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4BFE" w14:textId="0D933AC6" w:rsidR="00806350" w:rsidRPr="00806350" w:rsidRDefault="00806350" w:rsidP="00BE01F2">
      <w:pPr>
        <w:pStyle w:val="TYTTABELItytutabeli"/>
      </w:pPr>
      <w:r w:rsidRPr="00806350">
        <w:t>UZASADNIENIE</w:t>
      </w:r>
    </w:p>
    <w:p w14:paraId="2DC32B01" w14:textId="77777777" w:rsidR="003A7FBE" w:rsidRDefault="003A7FBE" w:rsidP="003A7FBE">
      <w:pPr>
        <w:pStyle w:val="ARTartustawynprozporzdzenia"/>
      </w:pPr>
    </w:p>
    <w:p w14:paraId="21D66B7B" w14:textId="2FA6D196" w:rsidR="003A7FBE" w:rsidRPr="003A7FBE" w:rsidRDefault="003A7FBE" w:rsidP="003A7FBE">
      <w:pPr>
        <w:pStyle w:val="ARTartustawynprozporzdzenia"/>
        <w:rPr>
          <w:rStyle w:val="Ppogrubienie"/>
        </w:rPr>
      </w:pPr>
      <w:r w:rsidRPr="003A7FBE">
        <w:rPr>
          <w:rStyle w:val="Ppogrubienie"/>
        </w:rPr>
        <w:t>I. Cel i potrzeba regulacji</w:t>
      </w:r>
    </w:p>
    <w:p w14:paraId="6C49E1E6" w14:textId="01C42983" w:rsidR="00DE3481" w:rsidRDefault="00DE3481" w:rsidP="00594ED2">
      <w:pPr>
        <w:pStyle w:val="ARTartustawynprozporzdzenia"/>
      </w:pPr>
      <w:r>
        <w:t xml:space="preserve">Projektowana uchwała dotyczy przyjęcia </w:t>
      </w:r>
      <w:r w:rsidR="005A7056">
        <w:t xml:space="preserve">przez Radę Ministrów </w:t>
      </w:r>
      <w:r>
        <w:t>Programu regulacyjnego</w:t>
      </w:r>
      <w:r w:rsidR="00163ECE">
        <w:t xml:space="preserve"> na lata 2026-2028</w:t>
      </w:r>
      <w:r w:rsidR="00A4761B">
        <w:t xml:space="preserve">, </w:t>
      </w:r>
      <w:r w:rsidR="005A7056">
        <w:t xml:space="preserve">zwanego </w:t>
      </w:r>
      <w:r w:rsidR="00A4761B">
        <w:t xml:space="preserve">dalej </w:t>
      </w:r>
      <w:bookmarkStart w:id="0" w:name="_Hlk219358505"/>
      <w:r w:rsidR="005A7056">
        <w:rPr>
          <w:rFonts w:cs="Times"/>
        </w:rPr>
        <w:t>„</w:t>
      </w:r>
      <w:bookmarkEnd w:id="0"/>
      <w:r w:rsidR="00A4761B">
        <w:t>Program</w:t>
      </w:r>
      <w:r w:rsidR="005A7056">
        <w:t>em</w:t>
      </w:r>
      <w:r w:rsidR="005A7056">
        <w:rPr>
          <w:rFonts w:cs="Times"/>
        </w:rPr>
        <w:t>”</w:t>
      </w:r>
      <w:r w:rsidR="005A7056">
        <w:t>, na podstawie</w:t>
      </w:r>
      <w:r w:rsidR="002666F9">
        <w:t> </w:t>
      </w:r>
      <w:r w:rsidRPr="00DE3481">
        <w:t>art. 71a ust. 4 ustawy z dnia 6 marca 2018 r. – Prawo przedsiębiorców (Dz. U. z 2025 r. poz. 1480</w:t>
      </w:r>
      <w:r w:rsidR="00033F81">
        <w:t xml:space="preserve">, </w:t>
      </w:r>
      <w:r w:rsidR="00051D4D" w:rsidRPr="00051D4D">
        <w:t>1795</w:t>
      </w:r>
      <w:r w:rsidR="00033F81">
        <w:t xml:space="preserve"> i </w:t>
      </w:r>
      <w:r w:rsidR="00033F81" w:rsidRPr="00033F81">
        <w:t>1826</w:t>
      </w:r>
      <w:r w:rsidRPr="00DE3481">
        <w:t xml:space="preserve">), </w:t>
      </w:r>
      <w:r w:rsidR="005A7056">
        <w:t xml:space="preserve">zwanej </w:t>
      </w:r>
      <w:r w:rsidRPr="00DE3481">
        <w:t xml:space="preserve">dalej </w:t>
      </w:r>
      <w:r w:rsidR="005A7056" w:rsidRPr="005A7056">
        <w:t>„</w:t>
      </w:r>
      <w:r w:rsidRPr="00DE3481">
        <w:t>Praw</w:t>
      </w:r>
      <w:r w:rsidR="005A7056">
        <w:t>em</w:t>
      </w:r>
      <w:r w:rsidRPr="00DE3481">
        <w:t xml:space="preserve"> przedsiębiorców</w:t>
      </w:r>
      <w:r w:rsidR="005A7056" w:rsidRPr="005A7056">
        <w:t>”</w:t>
      </w:r>
      <w:r w:rsidRPr="00DE3481">
        <w:t xml:space="preserve">. </w:t>
      </w:r>
    </w:p>
    <w:p w14:paraId="3521E9C0" w14:textId="7872E4C0" w:rsidR="001216D4" w:rsidRPr="001216D4" w:rsidRDefault="001216D4" w:rsidP="001216D4">
      <w:pPr>
        <w:pStyle w:val="NIEARTTEKSTtekstnieartykuowanynppodstprawnarozplubpreambua"/>
      </w:pPr>
      <w:r w:rsidRPr="001216D4">
        <w:t>Ustanowienie Programu ma na celu</w:t>
      </w:r>
      <w:r>
        <w:t xml:space="preserve"> </w:t>
      </w:r>
      <w:r w:rsidRPr="001216D4">
        <w:t>zapewnieni</w:t>
      </w:r>
      <w:r>
        <w:t>e</w:t>
      </w:r>
      <w:r w:rsidRPr="001216D4">
        <w:t xml:space="preserve"> ciągłej poprawy jakości regulacji</w:t>
      </w:r>
      <w:r>
        <w:t xml:space="preserve"> w zakresie prawa gospodarczego, a w szczególności</w:t>
      </w:r>
      <w:r w:rsidRPr="001216D4">
        <w:t>:</w:t>
      </w:r>
    </w:p>
    <w:p w14:paraId="711145A3" w14:textId="77777777" w:rsidR="001216D4" w:rsidRPr="001216D4" w:rsidRDefault="001216D4" w:rsidP="001216D4">
      <w:pPr>
        <w:pStyle w:val="NIEARTTEKSTtekstnieartykuowanynppodstprawnarozplubpreambua"/>
      </w:pPr>
      <w:r w:rsidRPr="001216D4">
        <w:t>1)</w:t>
      </w:r>
      <w:r w:rsidRPr="001216D4">
        <w:tab/>
        <w:t>określenie priorytetowych działań Rady Ministrów w zakresie kształtowania otoczenia prawnego wykonywania działalności gospodarczej;</w:t>
      </w:r>
    </w:p>
    <w:p w14:paraId="3EA964B8" w14:textId="77777777" w:rsidR="001216D4" w:rsidRPr="001216D4" w:rsidRDefault="001216D4" w:rsidP="001216D4">
      <w:pPr>
        <w:pStyle w:val="NIEARTTEKSTtekstnieartykuowanynppodstprawnarozplubpreambua"/>
      </w:pPr>
      <w:r w:rsidRPr="001216D4">
        <w:t>2)</w:t>
      </w:r>
      <w:r w:rsidRPr="001216D4">
        <w:tab/>
        <w:t xml:space="preserve">określenie działań w zakresie zmniejszenia obciążeń administracyjnych; </w:t>
      </w:r>
    </w:p>
    <w:p w14:paraId="0389ACE8" w14:textId="77777777" w:rsidR="001216D4" w:rsidRPr="001216D4" w:rsidRDefault="001216D4" w:rsidP="001216D4">
      <w:pPr>
        <w:pStyle w:val="NIEARTTEKSTtekstnieartykuowanynppodstprawnarozplubpreambua"/>
      </w:pPr>
      <w:r w:rsidRPr="001216D4">
        <w:t>3)</w:t>
      </w:r>
      <w:r w:rsidRPr="001216D4">
        <w:tab/>
        <w:t>określenie działań w zakresie dokonywania oceny funkcjonowania aktów normatywnych.</w:t>
      </w:r>
    </w:p>
    <w:p w14:paraId="3F949C9E" w14:textId="2CB626C3" w:rsidR="00914958" w:rsidRDefault="00B7605C" w:rsidP="00CC3012">
      <w:pPr>
        <w:pStyle w:val="ARTartustawynprozporzdzenia"/>
      </w:pPr>
      <w:r w:rsidRPr="00B7605C">
        <w:t xml:space="preserve">Przyjęcie </w:t>
      </w:r>
      <w:r w:rsidR="00A4761B">
        <w:t>P</w:t>
      </w:r>
      <w:r w:rsidRPr="00B7605C">
        <w:t xml:space="preserve">rogramu stanowi potwierdzenie wdrażania </w:t>
      </w:r>
      <w:r>
        <w:t xml:space="preserve">przez Polskę </w:t>
      </w:r>
      <w:r w:rsidRPr="00B7605C">
        <w:t>rekomendacji OECD dot</w:t>
      </w:r>
      <w:r w:rsidR="00051D4D">
        <w:t>yczących</w:t>
      </w:r>
      <w:r w:rsidRPr="00B7605C">
        <w:t xml:space="preserve"> polityki regulacyjnej i zarządzania</w:t>
      </w:r>
      <w:r>
        <w:t xml:space="preserve"> </w:t>
      </w:r>
      <w:r w:rsidRPr="00B7605C">
        <w:t>(Recommendation of the Council on Regulatory Policy and</w:t>
      </w:r>
      <w:r w:rsidR="002666F9">
        <w:t> </w:t>
      </w:r>
      <w:r w:rsidRPr="00B7605C">
        <w:t xml:space="preserve">Governance, 2012), </w:t>
      </w:r>
      <w:r w:rsidR="00FD1DC9">
        <w:t>zgodnie z którymi państwa członkowskie</w:t>
      </w:r>
      <w:r w:rsidRPr="00B7605C">
        <w:t xml:space="preserve"> </w:t>
      </w:r>
      <w:r w:rsidR="00FD1DC9">
        <w:t>powinny przyjąć</w:t>
      </w:r>
      <w:r w:rsidR="00FD1DC9" w:rsidRPr="00B7605C">
        <w:t xml:space="preserve"> </w:t>
      </w:r>
      <w:r w:rsidR="00D90D68">
        <w:t xml:space="preserve">i realizować </w:t>
      </w:r>
      <w:r w:rsidR="00D90D68" w:rsidRPr="00E757E0">
        <w:t>na</w:t>
      </w:r>
      <w:r w:rsidR="002666F9">
        <w:t> </w:t>
      </w:r>
      <w:r w:rsidR="00D90D68" w:rsidRPr="00E757E0">
        <w:t>najwyższym szczeblu politycznym</w:t>
      </w:r>
      <w:r w:rsidR="00D90D68" w:rsidRPr="00B7605C" w:rsidDel="00D90D68">
        <w:t xml:space="preserve"> </w:t>
      </w:r>
      <w:r w:rsidR="00E757E0" w:rsidRPr="00E757E0">
        <w:t xml:space="preserve">jednoznaczną, całościową politykę </w:t>
      </w:r>
      <w:r w:rsidR="00D90D68">
        <w:t xml:space="preserve">rządu </w:t>
      </w:r>
      <w:r w:rsidR="00E757E0">
        <w:t xml:space="preserve">związaną z </w:t>
      </w:r>
      <w:r w:rsidR="00E757E0" w:rsidRPr="00E757E0">
        <w:t>jakości</w:t>
      </w:r>
      <w:r w:rsidR="00E757E0">
        <w:t>ą</w:t>
      </w:r>
      <w:r w:rsidR="00E757E0" w:rsidRPr="00E757E0">
        <w:t xml:space="preserve"> regulacji. Polityka ta powinna formułować cele i </w:t>
      </w:r>
      <w:r w:rsidR="006D32D1">
        <w:t xml:space="preserve">określać </w:t>
      </w:r>
      <w:r w:rsidR="00E757E0" w:rsidRPr="00E757E0">
        <w:t>ram</w:t>
      </w:r>
      <w:r w:rsidR="003623E1">
        <w:t>y</w:t>
      </w:r>
      <w:r w:rsidR="00E757E0" w:rsidRPr="00E757E0">
        <w:t xml:space="preserve"> wdrażania</w:t>
      </w:r>
      <w:r w:rsidR="006D32D1">
        <w:t xml:space="preserve">, tak aby </w:t>
      </w:r>
      <w:r w:rsidR="00E757E0" w:rsidRPr="00E757E0">
        <w:t xml:space="preserve">zapewnić, że </w:t>
      </w:r>
      <w:r w:rsidR="006D32D1" w:rsidRPr="00E757E0">
        <w:t>korzyści ekonomiczne, społeczne i</w:t>
      </w:r>
      <w:r w:rsidR="00B70D00">
        <w:t> </w:t>
      </w:r>
      <w:r w:rsidR="006D32D1" w:rsidRPr="00E757E0">
        <w:t xml:space="preserve">środowiskowe </w:t>
      </w:r>
      <w:r w:rsidR="00E757E0" w:rsidRPr="00E757E0">
        <w:t>regulacj</w:t>
      </w:r>
      <w:r w:rsidR="006D32D1">
        <w:t>i</w:t>
      </w:r>
      <w:r w:rsidR="00E757E0" w:rsidRPr="00E757E0">
        <w:t xml:space="preserve"> uzasadniają </w:t>
      </w:r>
      <w:r w:rsidR="00E757E0">
        <w:t>ponoszone</w:t>
      </w:r>
      <w:r w:rsidR="00E757E0" w:rsidRPr="00E757E0">
        <w:t xml:space="preserve"> koszty.</w:t>
      </w:r>
      <w:r w:rsidR="00F909D7">
        <w:t xml:space="preserve"> </w:t>
      </w:r>
      <w:r w:rsidR="00F909D7" w:rsidRPr="00F909D7">
        <w:t>Dotychczas pod</w:t>
      </w:r>
      <w:r w:rsidR="00F909D7">
        <w:t>o</w:t>
      </w:r>
      <w:r w:rsidR="00F909D7" w:rsidRPr="00F909D7">
        <w:t>bnym dokumentem w</w:t>
      </w:r>
      <w:r w:rsidR="002666F9">
        <w:t> </w:t>
      </w:r>
      <w:r w:rsidR="00F909D7" w:rsidRPr="00F909D7">
        <w:t xml:space="preserve">obszarze </w:t>
      </w:r>
      <w:r w:rsidR="00F909D7">
        <w:t xml:space="preserve">wskazanej </w:t>
      </w:r>
      <w:r w:rsidR="00F909D7" w:rsidRPr="00F909D7">
        <w:t xml:space="preserve">rekomendacji OECD był </w:t>
      </w:r>
      <w:r w:rsidR="00A4761B">
        <w:t>p</w:t>
      </w:r>
      <w:r w:rsidR="00F909D7" w:rsidRPr="00F909D7">
        <w:t xml:space="preserve">rogram </w:t>
      </w:r>
      <w:r w:rsidR="000620F1">
        <w:rPr>
          <w:rFonts w:cs="Times"/>
        </w:rPr>
        <w:t>„</w:t>
      </w:r>
      <w:r w:rsidR="00F909D7" w:rsidRPr="00F909D7">
        <w:t>Lepsze regulacje 2015</w:t>
      </w:r>
      <w:r w:rsidR="000620F1">
        <w:rPr>
          <w:rFonts w:cs="Times"/>
        </w:rPr>
        <w:t>”</w:t>
      </w:r>
      <w:r w:rsidR="00F909D7" w:rsidRPr="00F909D7">
        <w:t xml:space="preserve"> (stanowiący Załącznik do</w:t>
      </w:r>
      <w:r w:rsidR="002666F9">
        <w:t> </w:t>
      </w:r>
      <w:r w:rsidR="00F909D7" w:rsidRPr="00F909D7">
        <w:t>uchwały nr 13/2013 Rady Ministrów z dnia 22 stycznia 2013 r.</w:t>
      </w:r>
      <w:r w:rsidR="00121C97">
        <w:rPr>
          <w:rStyle w:val="Odwoanieprzypisudolnego"/>
        </w:rPr>
        <w:footnoteReference w:id="1"/>
      </w:r>
      <w:r w:rsidR="00F909D7" w:rsidRPr="00F909D7">
        <w:t>). Program ten określał zadania w zakresie reform procesu stanowienia prawa i</w:t>
      </w:r>
      <w:r w:rsidR="00A4761B">
        <w:t> </w:t>
      </w:r>
      <w:r w:rsidR="00F909D7" w:rsidRPr="00F909D7">
        <w:t>optymalizacji przepisów regulacyjnych w okresie czterech lat od jego przyjęcia przez Radę Ministrów.</w:t>
      </w:r>
      <w:r w:rsidR="00EB433E">
        <w:t xml:space="preserve"> </w:t>
      </w:r>
      <w:r w:rsidR="009F119D">
        <w:t>W</w:t>
      </w:r>
      <w:r w:rsidR="00A4761B">
        <w:t> </w:t>
      </w:r>
      <w:r w:rsidR="009F119D">
        <w:t xml:space="preserve">okresie realizacji </w:t>
      </w:r>
      <w:r w:rsidR="001E500A">
        <w:t xml:space="preserve">powyższego </w:t>
      </w:r>
      <w:r w:rsidR="00A4761B">
        <w:t>p</w:t>
      </w:r>
      <w:r w:rsidR="009F119D">
        <w:t xml:space="preserve">rogramu (lata </w:t>
      </w:r>
      <w:r w:rsidR="004C4B9F" w:rsidRPr="004C4B9F">
        <w:t>2013-2015</w:t>
      </w:r>
      <w:r w:rsidR="009F119D">
        <w:t>)</w:t>
      </w:r>
      <w:r w:rsidR="004C4B9F" w:rsidRPr="004C4B9F">
        <w:t xml:space="preserve"> osiągnięto planowane wskaźniki wykonania działań, co potwierdziła Najwyższa Izba Kontroli (Informacja o wynikach kontroli pt.</w:t>
      </w:r>
      <w:r w:rsidR="002666F9">
        <w:t> </w:t>
      </w:r>
      <w:r w:rsidR="004C4B9F" w:rsidRPr="004C4B9F">
        <w:t xml:space="preserve">Realizacja celów Strategii </w:t>
      </w:r>
      <w:r w:rsidR="001E500A">
        <w:rPr>
          <w:rFonts w:cs="Times"/>
        </w:rPr>
        <w:t>„</w:t>
      </w:r>
      <w:r w:rsidR="004C4B9F" w:rsidRPr="004C4B9F">
        <w:t>Sprawne Państwo 2020</w:t>
      </w:r>
      <w:r w:rsidR="001E500A">
        <w:rPr>
          <w:rFonts w:cs="Times"/>
        </w:rPr>
        <w:t>”</w:t>
      </w:r>
      <w:r w:rsidR="004C4B9F" w:rsidRPr="004C4B9F">
        <w:t>, 56/2016/P/15/004/KAP)</w:t>
      </w:r>
      <w:r w:rsidR="004C4B9F">
        <w:t xml:space="preserve">. </w:t>
      </w:r>
      <w:r w:rsidR="004028FE" w:rsidRPr="004028FE">
        <w:t xml:space="preserve">W wyniku kolejnych kontroli NIK uznała </w:t>
      </w:r>
      <w:r w:rsidR="00914958">
        <w:t>m.in.</w:t>
      </w:r>
      <w:r w:rsidR="004028FE" w:rsidRPr="004028FE">
        <w:t>, że pomimo podejmowania działań</w:t>
      </w:r>
      <w:r w:rsidR="00914958">
        <w:t xml:space="preserve"> </w:t>
      </w:r>
      <w:r w:rsidR="004028FE" w:rsidRPr="004028FE">
        <w:t xml:space="preserve">w zakresie reformy systemu tworzenia prawa, jakość prawa w Polsce </w:t>
      </w:r>
      <w:r w:rsidR="00914958" w:rsidRPr="004028FE">
        <w:t>w</w:t>
      </w:r>
      <w:r w:rsidR="00A4761B">
        <w:t> </w:t>
      </w:r>
      <w:r w:rsidR="00914958" w:rsidRPr="004028FE">
        <w:t xml:space="preserve">dalszym ciągu </w:t>
      </w:r>
      <w:r w:rsidR="004028FE" w:rsidRPr="004028FE">
        <w:t xml:space="preserve">wymaga </w:t>
      </w:r>
      <w:r w:rsidR="00914958">
        <w:t>poprawy</w:t>
      </w:r>
      <w:r w:rsidR="004028FE" w:rsidRPr="004028FE">
        <w:t xml:space="preserve"> (Informacja o wynikach kontroli pt. Dokonywanie oceny wpływu w</w:t>
      </w:r>
      <w:r w:rsidR="00A4761B">
        <w:t> </w:t>
      </w:r>
      <w:r w:rsidR="004028FE" w:rsidRPr="004028FE">
        <w:t>ramach rządowego procesu</w:t>
      </w:r>
      <w:r w:rsidR="003736D1">
        <w:t xml:space="preserve"> </w:t>
      </w:r>
      <w:r w:rsidR="004028FE" w:rsidRPr="004028FE">
        <w:t>legislacyjnego, LWA 410.002.00.2015, nr ewid. 174/2017/P/16/094/LWA)</w:t>
      </w:r>
      <w:r w:rsidR="004028FE">
        <w:t>.</w:t>
      </w:r>
    </w:p>
    <w:p w14:paraId="49AAEC17" w14:textId="25344431" w:rsidR="00CC3012" w:rsidRDefault="00612FD7" w:rsidP="00CC3012">
      <w:pPr>
        <w:pStyle w:val="ARTartustawynprozporzdzenia"/>
      </w:pPr>
      <w:r w:rsidRPr="00CA7487">
        <w:t xml:space="preserve">Rada Legislacyjna przy Prezesie Rady Ministrów </w:t>
      </w:r>
      <w:r>
        <w:t>w</w:t>
      </w:r>
      <w:r w:rsidRPr="00CA7487">
        <w:t xml:space="preserve"> </w:t>
      </w:r>
      <w:r w:rsidR="00CA7487" w:rsidRPr="00CA7487">
        <w:t>swojej opinii o rządowym projekcie ustawy o</w:t>
      </w:r>
      <w:r w:rsidR="002666F9">
        <w:t> </w:t>
      </w:r>
      <w:r w:rsidR="00CA7487" w:rsidRPr="00CA7487">
        <w:t>zmianie niektórych ustaw w celu deregulacji prawa gospodarczego i administracyjnego oraz doskonalenia zasad opracowywania prawa gospodarczego (opinia z dnia 19 kwietnia 2024 r.) pop</w:t>
      </w:r>
      <w:r w:rsidR="00CA7487">
        <w:t>a</w:t>
      </w:r>
      <w:r w:rsidR="00CA7487" w:rsidRPr="00CA7487">
        <w:t xml:space="preserve">rła przewidziane </w:t>
      </w:r>
      <w:r w:rsidR="00914958" w:rsidRPr="00CA7487">
        <w:t>w</w:t>
      </w:r>
      <w:r w:rsidR="002666F9">
        <w:t> </w:t>
      </w:r>
      <w:r w:rsidR="00914958" w:rsidRPr="00CA7487">
        <w:t>Praw</w:t>
      </w:r>
      <w:r w:rsidR="00914958">
        <w:t>ie</w:t>
      </w:r>
      <w:r w:rsidR="00914958" w:rsidRPr="00CA7487">
        <w:t xml:space="preserve"> przedsiębiorców</w:t>
      </w:r>
      <w:r w:rsidR="00914958" w:rsidRPr="00CA7487" w:rsidDel="00914958">
        <w:t xml:space="preserve"> </w:t>
      </w:r>
      <w:r w:rsidR="00CA7487" w:rsidRPr="00CA7487">
        <w:t>zmiany</w:t>
      </w:r>
      <w:r w:rsidR="002D2782">
        <w:t xml:space="preserve"> (</w:t>
      </w:r>
      <w:r w:rsidR="00CA7487" w:rsidRPr="00CA7487">
        <w:t xml:space="preserve">ukierunkowane na poprawę jakości i zwiększenie efektywności procesów </w:t>
      </w:r>
      <w:r w:rsidR="00CA7487" w:rsidRPr="00CA7487">
        <w:lastRenderedPageBreak/>
        <w:t>projektowania i przygotowywania aktów normatywnych regulujących zasady podejmowania, wykonywania i</w:t>
      </w:r>
      <w:r w:rsidR="002666F9">
        <w:t> </w:t>
      </w:r>
      <w:r w:rsidR="00CA7487" w:rsidRPr="00CA7487">
        <w:t>zakończenia działalności gospodarczej</w:t>
      </w:r>
      <w:r w:rsidR="002D2782">
        <w:t>)</w:t>
      </w:r>
      <w:r w:rsidR="00CA7487" w:rsidRPr="00CA7487">
        <w:t>, a jednocześnie zaproponowała, by Program regulacyjny był przyjmowany przez Radę Ministrów w drodze uchwały. W efekcie uwzględnienia tej propozycji przez Radę Ministrów, a następnie przez Parlam</w:t>
      </w:r>
      <w:r w:rsidR="00635587">
        <w:t>e</w:t>
      </w:r>
      <w:r w:rsidR="00CA7487" w:rsidRPr="00CA7487">
        <w:t xml:space="preserve">nt, </w:t>
      </w:r>
      <w:r w:rsidR="00CA7487">
        <w:t xml:space="preserve">powstała przestrzeń dla </w:t>
      </w:r>
      <w:r w:rsidR="00EB433E" w:rsidRPr="00EB433E">
        <w:t xml:space="preserve">sformułowania </w:t>
      </w:r>
      <w:r w:rsidR="00F33F00">
        <w:t xml:space="preserve">Programu, </w:t>
      </w:r>
      <w:r w:rsidR="00B833C6">
        <w:t>który realizuje rekomendacje OECD na rzecz doskonalenia jakości regulacji i procesu ich stanowienia</w:t>
      </w:r>
      <w:r w:rsidR="00EB433E" w:rsidRPr="00EB433E">
        <w:t>.</w:t>
      </w:r>
    </w:p>
    <w:p w14:paraId="76A64FFD" w14:textId="455BF78B" w:rsidR="005247B8" w:rsidRDefault="005247B8" w:rsidP="005247B8">
      <w:pPr>
        <w:pStyle w:val="ARTartustawynprozporzdzenia"/>
      </w:pPr>
      <w:r w:rsidRPr="005247B8">
        <w:t>Wykonując zadania w zakresie polityki wewnętrznej państwa</w:t>
      </w:r>
      <w:r w:rsidR="009D03FC">
        <w:t>,</w:t>
      </w:r>
      <w:r w:rsidRPr="005247B8">
        <w:t xml:space="preserve"> Rada Ministrów dostrzegła konieczność przeprowadzenia</w:t>
      </w:r>
      <w:r>
        <w:t xml:space="preserve"> </w:t>
      </w:r>
      <w:r w:rsidRPr="005247B8">
        <w:t>analizy obowiązującego stanu prawnego, w szczególności w zakresie warunków prowadzenia działalności gospodarczej,</w:t>
      </w:r>
      <w:r>
        <w:t xml:space="preserve"> </w:t>
      </w:r>
      <w:r w:rsidRPr="005247B8">
        <w:t xml:space="preserve">oraz podjęcia działań wdrażających deregulację. Na podstawie </w:t>
      </w:r>
      <w:r w:rsidR="009D03FC">
        <w:t>u</w:t>
      </w:r>
      <w:r w:rsidRPr="005247B8">
        <w:t xml:space="preserve">chwały nr 20 Rady Ministrów z dnia 4 marca 2025 r. w sprawie koordynacji procesu legislacyjnego wdrażającego deregulację (M.P. poz. </w:t>
      </w:r>
      <w:r w:rsidR="00121C97">
        <w:t>223</w:t>
      </w:r>
      <w:r w:rsidRPr="005247B8">
        <w:t>) utworzono Zespół, którego zadaniem jest koordynacja rządowego procesu legislacyjnego projektów dokumentów rządowych wdrażających deregulację, w</w:t>
      </w:r>
      <w:r w:rsidR="002666F9">
        <w:t> </w:t>
      </w:r>
      <w:r w:rsidRPr="005247B8">
        <w:t>szczególności projektów aktów normatywnych.</w:t>
      </w:r>
      <w:r>
        <w:t xml:space="preserve"> </w:t>
      </w:r>
      <w:r w:rsidRPr="005247B8">
        <w:t>W lipcu 2025 roku podsumowano pierwszy etap prac deregulacyjnych: 125 przyjętych zmian, 90 zmian w realizacji i 63 rządowe projekty zmian</w:t>
      </w:r>
      <w:r>
        <w:rPr>
          <w:rStyle w:val="Odwoanieprzypisudolnego"/>
        </w:rPr>
        <w:footnoteReference w:id="2"/>
      </w:r>
      <w:r w:rsidRPr="005247B8">
        <w:t>.</w:t>
      </w:r>
    </w:p>
    <w:p w14:paraId="3D44E711" w14:textId="41292B82" w:rsidR="00562618" w:rsidRDefault="00290839" w:rsidP="00CC3012">
      <w:pPr>
        <w:pStyle w:val="ARTartustawynprozporzdzenia"/>
      </w:pPr>
      <w:r w:rsidRPr="00290839">
        <w:t>Poszczególne elementy systemu tworzenia prawa dla przedsiębiorców były przedmiotem ewaluacji w</w:t>
      </w:r>
      <w:r w:rsidR="002666F9">
        <w:t> </w:t>
      </w:r>
      <w:r w:rsidRPr="00290839">
        <w:t xml:space="preserve">ramach przygotowania OSR </w:t>
      </w:r>
      <w:r w:rsidRPr="00B70D00">
        <w:rPr>
          <w:rStyle w:val="Kkursywa"/>
        </w:rPr>
        <w:t>ex post</w:t>
      </w:r>
      <w:r w:rsidRPr="00290839">
        <w:t xml:space="preserve"> pakietu Konstytucja biznesu</w:t>
      </w:r>
      <w:r>
        <w:rPr>
          <w:rStyle w:val="Odwoanieprzypisudolnego"/>
        </w:rPr>
        <w:footnoteReference w:id="3"/>
      </w:r>
      <w:r w:rsidRPr="00290839">
        <w:t xml:space="preserve"> (OSR </w:t>
      </w:r>
      <w:r w:rsidRPr="00B70D00">
        <w:rPr>
          <w:rStyle w:val="Kkursywa"/>
        </w:rPr>
        <w:t>ex post</w:t>
      </w:r>
      <w:r w:rsidRPr="00290839">
        <w:t xml:space="preserve"> została przyjęta przez Radę Ministrów w czerwcu 2022 r</w:t>
      </w:r>
      <w:r w:rsidR="009D03FC">
        <w:t>.</w:t>
      </w:r>
      <w:r>
        <w:rPr>
          <w:rStyle w:val="Odwoanieprzypisudolnego"/>
        </w:rPr>
        <w:footnoteReference w:id="4"/>
      </w:r>
      <w:r w:rsidRPr="00290839">
        <w:t>). Wnioski płynące z tej ewaluacji były elementem prac zmierzających do</w:t>
      </w:r>
      <w:r w:rsidR="002666F9">
        <w:t> </w:t>
      </w:r>
      <w:r w:rsidRPr="00290839">
        <w:t xml:space="preserve">uwzględnienia w procesie legislacyjnym interesu przedsiębiorców, ze szczególnym uwzględnieniem sytuacji mikro-, małych i średnich przedsiębiorców. Z perspektywy działań zaplanowanych w Programie istotnym wnioskiem było to, że sposób dokumentowania wpływu na przedsiębiorstwa, </w:t>
      </w:r>
      <w:r w:rsidR="00612FD7" w:rsidRPr="00290839">
        <w:t>w</w:t>
      </w:r>
      <w:r w:rsidR="00612FD7">
        <w:t> </w:t>
      </w:r>
      <w:r w:rsidRPr="00290839">
        <w:t>szczególności wpływu na sektor mikro-, małych i średnich przedsiębiorstw, nie jest jednolity. Analiza wykazała, że oceny takiego wpływu zamieszczane są zarówno w treści uzasadnień, jak i w treści formularza OSR. Sformułowania stosowane do sygnalizowania braku wpływu danej regulacji na przedsiębiorstwa bywają niejednoznaczne. Zdarza się, że pola w poszczególnych częściach OSR, w ramach których spodziewać się</w:t>
      </w:r>
      <w:r w:rsidR="002666F9">
        <w:t> </w:t>
      </w:r>
      <w:r w:rsidRPr="00290839">
        <w:t xml:space="preserve">można informacji na temat wpływu projektu na mikro-, małe i średnie przedsiębiorstwa (lub </w:t>
      </w:r>
      <w:r w:rsidR="001D1B2C">
        <w:t xml:space="preserve">jego </w:t>
      </w:r>
      <w:r w:rsidRPr="00290839">
        <w:t>braku), pozostają niewypełnione.</w:t>
      </w:r>
      <w:r w:rsidR="00B8156C">
        <w:t xml:space="preserve"> </w:t>
      </w:r>
      <w:r w:rsidR="00B8156C" w:rsidRPr="00B8156C">
        <w:t xml:space="preserve">Również </w:t>
      </w:r>
      <w:r w:rsidR="00612FD7" w:rsidRPr="00B8156C">
        <w:t>Najwyższ</w:t>
      </w:r>
      <w:r w:rsidR="00612FD7">
        <w:t>a</w:t>
      </w:r>
      <w:r w:rsidR="00612FD7" w:rsidRPr="00B8156C">
        <w:t xml:space="preserve"> </w:t>
      </w:r>
      <w:r w:rsidR="00B8156C" w:rsidRPr="00B8156C">
        <w:t xml:space="preserve">Izby Kontroli uznała, że ocena skutków regulacji </w:t>
      </w:r>
      <w:r w:rsidR="00B8156C" w:rsidRPr="00B70D00">
        <w:rPr>
          <w:rStyle w:val="Kkursywa"/>
        </w:rPr>
        <w:t>ex ante</w:t>
      </w:r>
      <w:r w:rsidR="00B8156C" w:rsidRPr="00B8156C">
        <w:t xml:space="preserve"> i </w:t>
      </w:r>
      <w:r w:rsidR="00B8156C" w:rsidRPr="00B70D00">
        <w:rPr>
          <w:rStyle w:val="Kkursywa"/>
        </w:rPr>
        <w:t>ex post</w:t>
      </w:r>
      <w:r w:rsidR="00B8156C" w:rsidRPr="00B8156C">
        <w:t xml:space="preserve"> nie wspomagała decydentów w podejmowaniu decyzji, a więc nie pełniła funkcji i roli określonej w</w:t>
      </w:r>
      <w:r w:rsidR="002666F9">
        <w:t> </w:t>
      </w:r>
      <w:r w:rsidR="00B8156C" w:rsidRPr="00B8156C">
        <w:t xml:space="preserve">Regulaminie pracy Rady Ministrów i </w:t>
      </w:r>
      <w:r w:rsidR="00957F8F">
        <w:rPr>
          <w:rFonts w:cs="Times"/>
        </w:rPr>
        <w:t>„</w:t>
      </w:r>
      <w:r w:rsidR="00B8156C" w:rsidRPr="00B8156C">
        <w:t xml:space="preserve">Wytycznych do przeprowadzania oceny wpływu oraz konsultacji publicznych w ramach </w:t>
      </w:r>
      <w:r w:rsidR="00B8156C" w:rsidRPr="00B8156C">
        <w:lastRenderedPageBreak/>
        <w:t>rządowego procesu legislacyjnego</w:t>
      </w:r>
      <w:r w:rsidR="00957F8F">
        <w:rPr>
          <w:rFonts w:cs="Times"/>
        </w:rPr>
        <w:t>”</w:t>
      </w:r>
      <w:r w:rsidR="00B8156C" w:rsidRPr="00B8156C">
        <w:t xml:space="preserve"> (Informacja o wynikach kontroli pt.</w:t>
      </w:r>
      <w:r w:rsidR="002666F9">
        <w:t> </w:t>
      </w:r>
      <w:r w:rsidR="00B8156C" w:rsidRPr="00B8156C">
        <w:t xml:space="preserve">Funkcjonowanie systemu oceny wpływu w rządowym procesie legislacyjnym, nr ewid.  P/24/087/LWA). </w:t>
      </w:r>
      <w:r w:rsidRPr="00290839">
        <w:t xml:space="preserve"> </w:t>
      </w:r>
    </w:p>
    <w:p w14:paraId="1D021B0F" w14:textId="1C887996" w:rsidR="00290839" w:rsidRDefault="00290839" w:rsidP="00CC3012">
      <w:pPr>
        <w:pStyle w:val="ARTartustawynprozporzdzenia"/>
      </w:pPr>
      <w:r w:rsidRPr="00290839">
        <w:t>Działania zaplanowane w Programie mają na celu poprawę sytuacji w</w:t>
      </w:r>
      <w:r w:rsidR="00612FD7">
        <w:t xml:space="preserve"> </w:t>
      </w:r>
      <w:r w:rsidRPr="00290839">
        <w:t>zakres</w:t>
      </w:r>
      <w:r w:rsidR="00B8156C">
        <w:t>ach</w:t>
      </w:r>
      <w:r w:rsidR="00612FD7">
        <w:t xml:space="preserve"> omówionych powyżej</w:t>
      </w:r>
      <w:r w:rsidR="001D1B2C">
        <w:t>. Wskazać tu można przede wszystkim</w:t>
      </w:r>
      <w:r w:rsidRPr="00290839">
        <w:t xml:space="preserve"> </w:t>
      </w:r>
      <w:r w:rsidR="001D1B2C">
        <w:t xml:space="preserve">na </w:t>
      </w:r>
      <w:r w:rsidRPr="00290839">
        <w:t>reformę formularzy OSR oraz zaktualizowanie</w:t>
      </w:r>
      <w:r w:rsidR="00562618">
        <w:t xml:space="preserve"> </w:t>
      </w:r>
      <w:r w:rsidR="00095206">
        <w:t>w</w:t>
      </w:r>
      <w:r w:rsidR="00562618" w:rsidRPr="00562618">
        <w:t>ytycznych do</w:t>
      </w:r>
      <w:r w:rsidR="002666F9">
        <w:t> </w:t>
      </w:r>
      <w:r w:rsidR="00562618" w:rsidRPr="00562618">
        <w:t>przeprowadzania oceny wpływu oraz konsultacji publicznych w ramach rządowego procesu legislacyjnego</w:t>
      </w:r>
      <w:r w:rsidR="00095206">
        <w:t>.</w:t>
      </w:r>
      <w:r w:rsidRPr="00290839">
        <w:t xml:space="preserve"> Poprawę sytuacji mają również zapewnić działania zmierzające do wypracowania jednolitej metodyki oznaczania aktów pr</w:t>
      </w:r>
      <w:r>
        <w:t>a</w:t>
      </w:r>
      <w:r w:rsidRPr="00290839">
        <w:t>wnych oraz projektów aktów prawnych meta informacjami związanymi z</w:t>
      </w:r>
      <w:r w:rsidR="002666F9">
        <w:t> </w:t>
      </w:r>
      <w:r w:rsidRPr="00290839">
        <w:t>oceną skutków dla przedsiębiorców i gospodarki</w:t>
      </w:r>
      <w:r w:rsidR="007D7953">
        <w:t>, a także do budowy systemu monitorowania</w:t>
      </w:r>
      <w:r w:rsidR="003623E1">
        <w:t xml:space="preserve"> obciążeń administracyjnych oraz spełniania wymogów stawiany</w:t>
      </w:r>
      <w:r w:rsidR="00054E9D">
        <w:t>ch</w:t>
      </w:r>
      <w:r w:rsidR="003623E1">
        <w:t xml:space="preserve"> aktom prawnym z zakresu prawa gospodarczego</w:t>
      </w:r>
      <w:r w:rsidRPr="00290839">
        <w:t>.</w:t>
      </w:r>
    </w:p>
    <w:p w14:paraId="5B7A975A" w14:textId="3AAD2810" w:rsidR="0032598B" w:rsidRDefault="00587A3F" w:rsidP="00CC3012">
      <w:pPr>
        <w:pStyle w:val="ARTartustawynprozporzdzenia"/>
      </w:pPr>
      <w:r w:rsidRPr="00587A3F">
        <w:t>Obowiązek monitorowania przez Radę Ministrów w ramach rządowego procesu legislacyjnego skutków zmian przepisów wpływających na prowadzenie działalności gospodarczej był jednym z postulatów sformułowanych w Dezyderacie nr 1 Komisji Gospodarki i Rozwoju</w:t>
      </w:r>
      <w:r>
        <w:t xml:space="preserve"> </w:t>
      </w:r>
      <w:r w:rsidRPr="00587A3F">
        <w:t>do Ministra Rozwoju i Technologii w</w:t>
      </w:r>
      <w:r w:rsidR="002666F9">
        <w:t> </w:t>
      </w:r>
      <w:r w:rsidRPr="00587A3F">
        <w:t>sprawie zmian w systemie stanowienia prawa dotyczącego przedsiębiorców i pracodawców uchwalony</w:t>
      </w:r>
      <w:r w:rsidR="00451216">
        <w:t>m</w:t>
      </w:r>
      <w:r w:rsidRPr="00587A3F">
        <w:t xml:space="preserve"> na posiedzeniu w dniu 6 marca 2024 r.</w:t>
      </w:r>
      <w:r w:rsidR="000B0C89">
        <w:t xml:space="preserve"> Przewidziane w </w:t>
      </w:r>
      <w:r w:rsidR="00054E9D">
        <w:t>p</w:t>
      </w:r>
      <w:r w:rsidR="000B0C89">
        <w:t xml:space="preserve">rojekcie </w:t>
      </w:r>
      <w:r w:rsidR="00054E9D">
        <w:t xml:space="preserve">Programu </w:t>
      </w:r>
      <w:r w:rsidR="000B0C89">
        <w:t>rozwiązania służą realizacji tego postulatu.</w:t>
      </w:r>
    </w:p>
    <w:p w14:paraId="090D458B" w14:textId="0C879F4E" w:rsidR="0032598B" w:rsidRPr="003A7FBE" w:rsidRDefault="003A7FBE" w:rsidP="003A7FBE">
      <w:pPr>
        <w:pStyle w:val="ARTartustawynprozporzdzenia"/>
        <w:rPr>
          <w:rStyle w:val="Ppogrubienie"/>
        </w:rPr>
      </w:pPr>
      <w:r w:rsidRPr="003A7FBE">
        <w:rPr>
          <w:rStyle w:val="Ppogrubienie"/>
        </w:rPr>
        <w:t xml:space="preserve">II. </w:t>
      </w:r>
      <w:r w:rsidR="0032598B" w:rsidRPr="003A7FBE">
        <w:rPr>
          <w:rStyle w:val="Ppogrubienie"/>
        </w:rPr>
        <w:t>Uwzględnienie wyników przeglądu funkcjonowania aktów normatywnych określających zasady podejmowania, wykonywania lub zakończenia działalności gospodarczej</w:t>
      </w:r>
    </w:p>
    <w:p w14:paraId="189A5C06" w14:textId="26E5055C" w:rsidR="0032598B" w:rsidRDefault="00562618" w:rsidP="0032598B">
      <w:pPr>
        <w:pStyle w:val="NIEARTTEKSTtekstnieartykuowanynppodstprawnarozplubpreambua"/>
      </w:pPr>
      <w:r>
        <w:t>Zgodnie z</w:t>
      </w:r>
      <w:r w:rsidR="0032598B">
        <w:t xml:space="preserve"> art. 71a ust. 2 Prawa przedsiębiorców </w:t>
      </w:r>
      <w:r w:rsidR="0032598B" w:rsidRPr="0032598B">
        <w:t>Program uwzględnia wyniki przeglądu funkcjonowania aktów normatywnych określających zasady podejmowania, wykonywania lub zakończenia działalności gospodarczej</w:t>
      </w:r>
      <w:r w:rsidR="00BB303A">
        <w:t>, o którym mowa w art. 70 Prawa przedsiębiorców</w:t>
      </w:r>
      <w:r w:rsidR="0032598B" w:rsidRPr="0032598B">
        <w:t>.</w:t>
      </w:r>
    </w:p>
    <w:p w14:paraId="5D31A3E9" w14:textId="5B83F13A" w:rsidR="0032598B" w:rsidRPr="0032598B" w:rsidRDefault="0032598B" w:rsidP="0032598B">
      <w:pPr>
        <w:pStyle w:val="NIEARTTEKSTtekstnieartykuowanynppodstprawnarozplubpreambua"/>
      </w:pPr>
      <w:r w:rsidRPr="0032598B">
        <w:t xml:space="preserve">Przed wejściem w życie ustawy </w:t>
      </w:r>
      <w:r w:rsidR="00E77E2F">
        <w:t xml:space="preserve">z dnia 21 maja 2025 r. </w:t>
      </w:r>
      <w:r w:rsidRPr="0032598B">
        <w:t>o zmianie niektórych ustaw w celu deregulacji prawa gospodarczego i</w:t>
      </w:r>
      <w:r w:rsidR="002666F9">
        <w:t> </w:t>
      </w:r>
      <w:r w:rsidRPr="0032598B">
        <w:t>administracyjnego oraz doskonalenia zasad opracowywania prawa gospodarczego</w:t>
      </w:r>
      <w:r w:rsidR="00E77E2F">
        <w:t xml:space="preserve"> (Dz. U. poz. 769)</w:t>
      </w:r>
      <w:r w:rsidRPr="0032598B">
        <w:t xml:space="preserve">, która m.in. dokonała nowelizacji rozdziału 6 Prawa przedsiębiorców (nowelizacja weszła w życie </w:t>
      </w:r>
      <w:r w:rsidR="00054E9D">
        <w:t xml:space="preserve">z dniem </w:t>
      </w:r>
      <w:r w:rsidRPr="0032598B">
        <w:t>13 lipca 2025 r</w:t>
      </w:r>
      <w:r w:rsidR="00054E9D">
        <w:t>.</w:t>
      </w:r>
      <w:r w:rsidRPr="0032598B">
        <w:t>), ministrowie przedkładali Radzie Ministrów informację o działaniach podjętych w poprzednim roku kalendarzowym w</w:t>
      </w:r>
      <w:r w:rsidR="002666F9">
        <w:t> </w:t>
      </w:r>
      <w:r w:rsidRPr="0032598B">
        <w:t xml:space="preserve">wyniku dokonania przeglądu funkcjonowania aktów normatywnych. </w:t>
      </w:r>
      <w:r w:rsidR="00A30A02">
        <w:t>Taka</w:t>
      </w:r>
      <w:r w:rsidRPr="0032598B">
        <w:t xml:space="preserve"> informacja była przedkładana Radzie Ministrów sześciokrotnie. Obserwowana praktyka przygotowywania i przekazywania informacji doprowadziła do zidentyfikowania </w:t>
      </w:r>
      <w:r w:rsidR="00101E66">
        <w:t>szeregu trudności</w:t>
      </w:r>
      <w:r w:rsidRPr="0032598B">
        <w:t xml:space="preserve">, jak np. </w:t>
      </w:r>
      <w:r w:rsidR="003855FC">
        <w:t>identyfikowanie</w:t>
      </w:r>
      <w:r w:rsidRPr="0032598B">
        <w:t xml:space="preserve"> aktów prawnych (przepisów) określających zasady podejmowania, wykonywania lub zakończenia działalności gospodarczej, które należą do właściwości określonego ministra. W ramach prowadzonych szkoleń i kontaktów z</w:t>
      </w:r>
      <w:r w:rsidR="007958ED">
        <w:t> </w:t>
      </w:r>
      <w:r w:rsidRPr="0032598B">
        <w:t>ministerstwami obsługującymi poszczególnych ministrów odnotowano, że obowiązek przeglądu jest realizowany</w:t>
      </w:r>
      <w:r w:rsidR="003855FC">
        <w:t xml:space="preserve"> w sposób </w:t>
      </w:r>
      <w:r w:rsidR="00474A6B">
        <w:t>niejednolity</w:t>
      </w:r>
      <w:r w:rsidRPr="0032598B">
        <w:t>, a zestawienia tworzone w związku z coroczn</w:t>
      </w:r>
      <w:r w:rsidR="00474A6B">
        <w:t>ym obowiązkiem</w:t>
      </w:r>
      <w:r w:rsidRPr="0032598B">
        <w:t xml:space="preserve"> przekazania informacji Radzie Ministrów</w:t>
      </w:r>
      <w:r w:rsidR="00474A6B">
        <w:t xml:space="preserve"> są wykorzystywane w ograniczonym zakresie</w:t>
      </w:r>
      <w:r w:rsidRPr="0032598B">
        <w:t>. Przygotowanie informacji dla Rady Ministrów odbywa</w:t>
      </w:r>
      <w:r w:rsidR="003855FC">
        <w:t>ło</w:t>
      </w:r>
      <w:r w:rsidRPr="0032598B">
        <w:t xml:space="preserve"> się w sposób, który nie </w:t>
      </w:r>
      <w:r w:rsidR="003855FC">
        <w:t>umożliwiał</w:t>
      </w:r>
      <w:r w:rsidR="003855FC" w:rsidRPr="0032598B">
        <w:t xml:space="preserve"> </w:t>
      </w:r>
      <w:r w:rsidR="00474A6B" w:rsidRPr="0032598B">
        <w:t>walidacj</w:t>
      </w:r>
      <w:r w:rsidR="00474A6B">
        <w:t>i</w:t>
      </w:r>
      <w:r w:rsidR="00474A6B" w:rsidRPr="0032598B">
        <w:t xml:space="preserve"> </w:t>
      </w:r>
      <w:r w:rsidRPr="0032598B">
        <w:t xml:space="preserve">gromadzonych danych i </w:t>
      </w:r>
      <w:r w:rsidR="003855FC">
        <w:t xml:space="preserve">był </w:t>
      </w:r>
      <w:r w:rsidRPr="0032598B">
        <w:t>podatn</w:t>
      </w:r>
      <w:r w:rsidR="003855FC">
        <w:t>y</w:t>
      </w:r>
      <w:r w:rsidRPr="0032598B">
        <w:t xml:space="preserve"> na</w:t>
      </w:r>
      <w:r w:rsidR="002666F9">
        <w:t> </w:t>
      </w:r>
      <w:r w:rsidRPr="0032598B">
        <w:t xml:space="preserve">błędy (przykładowo: kilkukrotne wskazanie aktu w ramach </w:t>
      </w:r>
      <w:r w:rsidRPr="0032598B">
        <w:lastRenderedPageBreak/>
        <w:t>jednej informacji</w:t>
      </w:r>
      <w:r w:rsidR="003855FC">
        <w:t>,</w:t>
      </w:r>
      <w:r w:rsidRPr="0032598B">
        <w:t xml:space="preserve"> akty prawne z wadliwie wskazanym tytułem</w:t>
      </w:r>
      <w:r w:rsidR="003855FC">
        <w:t xml:space="preserve"> czy </w:t>
      </w:r>
      <w:r w:rsidRPr="0032598B">
        <w:t xml:space="preserve">publikatorem, </w:t>
      </w:r>
      <w:r w:rsidR="00474A6B" w:rsidRPr="0032598B">
        <w:t xml:space="preserve">nieistniejące </w:t>
      </w:r>
      <w:r w:rsidRPr="0032598B">
        <w:t xml:space="preserve">akty prawne, brak informacji o działaniach, które w roku </w:t>
      </w:r>
      <w:r w:rsidR="00612FD7">
        <w:t xml:space="preserve">wcześniejszym </w:t>
      </w:r>
      <w:r w:rsidRPr="0032598B">
        <w:t xml:space="preserve">wskazano jako niezakończone). </w:t>
      </w:r>
      <w:r w:rsidR="003855FC">
        <w:t xml:space="preserve">Ocena </w:t>
      </w:r>
      <w:r w:rsidRPr="0032598B">
        <w:t xml:space="preserve">przedłożonych informacji </w:t>
      </w:r>
      <w:r w:rsidR="003855FC">
        <w:t>wskazuje na</w:t>
      </w:r>
      <w:r w:rsidR="003855FC" w:rsidRPr="0032598B">
        <w:t xml:space="preserve"> </w:t>
      </w:r>
      <w:r w:rsidR="00101E66">
        <w:t xml:space="preserve">problem </w:t>
      </w:r>
      <w:r w:rsidRPr="0032598B">
        <w:t>brak</w:t>
      </w:r>
      <w:r w:rsidR="00101E66">
        <w:t>u</w:t>
      </w:r>
      <w:r w:rsidRPr="0032598B">
        <w:t xml:space="preserve"> jednolitego sposobu dokumentowania bieżących analiz związanych z funkcjonowaniem aktów normatywnych. W efekcie zestawienia przedkładane w ramach corocznej informacji nie </w:t>
      </w:r>
      <w:r w:rsidR="003855FC">
        <w:t>dostarczały</w:t>
      </w:r>
      <w:r w:rsidR="003855FC" w:rsidRPr="0032598B">
        <w:t xml:space="preserve"> </w:t>
      </w:r>
      <w:r w:rsidRPr="0032598B">
        <w:t xml:space="preserve">potrzebnych informacji, które mogłyby służyć </w:t>
      </w:r>
      <w:r w:rsidR="003855FC">
        <w:t>eliminowaniu</w:t>
      </w:r>
      <w:r w:rsidR="003855FC" w:rsidRPr="0032598B">
        <w:t xml:space="preserve"> </w:t>
      </w:r>
      <w:r w:rsidRPr="0032598B">
        <w:t xml:space="preserve">zbędnych obowiązków administracyjnych czy </w:t>
      </w:r>
      <w:r w:rsidR="003855FC">
        <w:t>przygotowaniu</w:t>
      </w:r>
      <w:r w:rsidR="003855FC" w:rsidRPr="0032598B">
        <w:t xml:space="preserve"> </w:t>
      </w:r>
      <w:r w:rsidRPr="0032598B">
        <w:t xml:space="preserve">ewaluacji prawa gospodarczego. </w:t>
      </w:r>
      <w:r w:rsidR="00101E66">
        <w:t>Ponadto n</w:t>
      </w:r>
      <w:r w:rsidRPr="0032598B">
        <w:t xml:space="preserve">ie istnieje możliwa do wykorzystania w takim procesie lista obowiązujących aktów prawnych związanych z określonym działem administracji rządowej, </w:t>
      </w:r>
      <w:r w:rsidR="003855FC">
        <w:t>jak</w:t>
      </w:r>
      <w:r w:rsidR="002666F9">
        <w:t> </w:t>
      </w:r>
      <w:r w:rsidRPr="0032598B">
        <w:t xml:space="preserve">również lista aktów prawnych zawierających przepisy dotyczące prowadzenia działalności gospodarczej. W przeglądzie nie identyfikowano również działań podejmowanych przy ustawach kompleksowo regulujących daną dziedzinę prawa tj. </w:t>
      </w:r>
      <w:r w:rsidR="00641B5D">
        <w:t>k</w:t>
      </w:r>
      <w:r w:rsidRPr="0032598B">
        <w:t xml:space="preserve">odeksach. </w:t>
      </w:r>
    </w:p>
    <w:p w14:paraId="5B073AB3" w14:textId="7A74CDA0" w:rsidR="00D3588F" w:rsidRPr="00A4761B" w:rsidRDefault="0032598B" w:rsidP="00A4761B">
      <w:pPr>
        <w:pStyle w:val="NIEARTTEKSTtekstnieartykuowanynppodstprawnarozplubpreambua"/>
        <w:rPr>
          <w:rStyle w:val="Ppogrubienie"/>
          <w:b w:val="0"/>
        </w:rPr>
      </w:pPr>
      <w:r w:rsidRPr="0032598B">
        <w:t>Wnioski wynikające z analizy wskazanych problemów zostały wykorzystane przy formułowaniu projektu ustawy nowelizującej art. 70 Prawa przedsiębiorców</w:t>
      </w:r>
      <w:r w:rsidR="00101E66">
        <w:t xml:space="preserve"> </w:t>
      </w:r>
      <w:r w:rsidR="00E423DF">
        <w:t xml:space="preserve">tj. ustawy </w:t>
      </w:r>
      <w:r w:rsidR="00E77E2F" w:rsidRPr="00E77E2F">
        <w:t xml:space="preserve">z dnia 21 maja 2025 r. </w:t>
      </w:r>
      <w:r w:rsidRPr="0032598B">
        <w:t xml:space="preserve">o zmianie niektórych ustaw w celu deregulacji prawa gospodarczego i administracyjnego oraz doskonalenia zasad opracowywania prawa gospodarczego. W wyniku nowelizacji wskazano ministra właściwego do spraw gospodarki jako organ, któremu przedkładane są informacje o działaniach podjętych przez ministrów oraz określono kategorie informacji przez nich przekazywanych (wskazanie aktów normatywnych, które wpływają na </w:t>
      </w:r>
      <w:r w:rsidR="00CD5EA7" w:rsidRPr="0032598B">
        <w:t>mikro</w:t>
      </w:r>
      <w:r w:rsidR="00CD5EA7">
        <w:t>-</w:t>
      </w:r>
      <w:r w:rsidRPr="0032598B">
        <w:t>, małych i średnich przedsiębiorców oraz wskazanie aktów normatywnych, które nakładają na przedsiębiorców obowiązki administracyjne, w tym obowiązki informacyjne). Założono, że informacje takie stanowią element programowania pracy Rady Ministrów. Wprowadzono również przepisy określające sposób postępowania z</w:t>
      </w:r>
      <w:r w:rsidR="002666F9">
        <w:t> </w:t>
      </w:r>
      <w:r w:rsidRPr="0032598B">
        <w:t>gromadzonymi informacjami</w:t>
      </w:r>
      <w:r w:rsidR="00432CA0">
        <w:t xml:space="preserve"> oraz </w:t>
      </w:r>
      <w:r w:rsidRPr="0032598B">
        <w:t>udział w ich ocenie podmiotów, które w systemie prawnym wyposażone są w kompetencje związane z oceną praktyki legislacyjnej. Informacje przedkładane ministrowi właściwemu do spraw gospodarki, stanowiska oraz opinie zgłoszone do takich informacji, będą publikowane w Biuletynie Informacji Publicznej. Przyjęto jednocześnie, że do usprawnienia realizacji bieżącego przeglądu prawa gospodarczego należy wykorzystać działania pozalegislacyjne (alternatywne w stosunku do uchwalenia ustawy – zgodnie z §</w:t>
      </w:r>
      <w:r w:rsidR="00C2176E">
        <w:t xml:space="preserve"> </w:t>
      </w:r>
      <w:r w:rsidRPr="0032598B">
        <w:t>1 ust. 1 pkt 3 Zasad Techniki Prawodawczej</w:t>
      </w:r>
      <w:r w:rsidR="007958ED">
        <w:rPr>
          <w:rStyle w:val="Odwoanieprzypisudolnego"/>
        </w:rPr>
        <w:footnoteReference w:id="5"/>
      </w:r>
      <w:r w:rsidRPr="0032598B">
        <w:t xml:space="preserve">). Działania te zaproponowano w </w:t>
      </w:r>
      <w:r w:rsidR="007C0EEE">
        <w:t xml:space="preserve">treści </w:t>
      </w:r>
      <w:r w:rsidR="00A30A02">
        <w:t>P</w:t>
      </w:r>
      <w:r w:rsidRPr="0032598B">
        <w:t>rogramu.</w:t>
      </w:r>
    </w:p>
    <w:p w14:paraId="020896B2" w14:textId="1E89E0EA" w:rsidR="003A7FBE" w:rsidRDefault="003A7FBE" w:rsidP="007740D7">
      <w:pPr>
        <w:pStyle w:val="NIEARTTEKSTtekstnieartykuowanynppodstprawnarozplubpreambua"/>
      </w:pPr>
      <w:r w:rsidRPr="003A7FBE">
        <w:rPr>
          <w:rStyle w:val="Ppogrubienie"/>
        </w:rPr>
        <w:t>III. Główne założenia Programu regulacyjnego</w:t>
      </w:r>
    </w:p>
    <w:p w14:paraId="273CE613" w14:textId="517C3AC7" w:rsidR="007740D7" w:rsidRPr="007740D7" w:rsidRDefault="007740D7" w:rsidP="007740D7">
      <w:pPr>
        <w:pStyle w:val="NIEARTTEKSTtekstnieartykuowanynppodstprawnarozplubpreambua"/>
      </w:pPr>
      <w:r w:rsidRPr="007740D7">
        <w:t xml:space="preserve">Zgodnie z zakresem wskazanym w art. 1 </w:t>
      </w:r>
      <w:r w:rsidR="007C0EEE" w:rsidRPr="007740D7">
        <w:t>Praw</w:t>
      </w:r>
      <w:r w:rsidR="007C0EEE">
        <w:t>a</w:t>
      </w:r>
      <w:r w:rsidR="007C0EEE" w:rsidRPr="007740D7">
        <w:t xml:space="preserve"> </w:t>
      </w:r>
      <w:r w:rsidRPr="007740D7">
        <w:t>przedsiębiorców: ustawa ta określa zasady podejmowania, wykonywania i zakończenia działalności gospodarczej na terytorium Rzeczypospolitej Polskiej, w tym prawa i obowiązki przedsiębiorców oraz zadania organów władzy publicznej (związane z</w:t>
      </w:r>
      <w:r w:rsidR="002666F9">
        <w:t> </w:t>
      </w:r>
      <w:r w:rsidRPr="007740D7">
        <w:t xml:space="preserve">podejmowaniem, wykonywaniem i zakończeniem działalności gospodarczej). Działalność gospodarcza zdefiniowana jest w art. 3 </w:t>
      </w:r>
      <w:r w:rsidR="00771267">
        <w:t>Prawa przedsiębiorców</w:t>
      </w:r>
      <w:r w:rsidRPr="007740D7">
        <w:t xml:space="preserve"> jako zorganizowana działalność zarobkowa, wykonywana </w:t>
      </w:r>
      <w:r w:rsidRPr="007740D7">
        <w:lastRenderedPageBreak/>
        <w:t xml:space="preserve">we własnym imieniu i w sposób ciągły. Działalność taka realizowana jest w ramach konstytucyjnej wolności gospodarczej (art. 20 Konstytucji RP). Ustrojodawca przewidział, że dopuszczalne jest ograniczenie wolności działalności gospodarczej, ale może to nastąpić jedynie w drodze ustawy i tylko ze względu na ważny interes publiczny (art. 22 Konstytucji RP). </w:t>
      </w:r>
    </w:p>
    <w:p w14:paraId="362A33A9" w14:textId="521AF822" w:rsidR="007643C0" w:rsidRDefault="007740D7" w:rsidP="007740D7">
      <w:pPr>
        <w:pStyle w:val="NIEARTTEKSTtekstnieartykuowanynppodstprawnarozplubpreambua"/>
      </w:pPr>
      <w:r w:rsidRPr="007740D7">
        <w:t xml:space="preserve">Obowiązki administracyjne nakładane na przedsiębiorców stanowią określone w normach prawnych wymogi, które </w:t>
      </w:r>
      <w:r w:rsidR="00095206">
        <w:t xml:space="preserve">są </w:t>
      </w:r>
      <w:r w:rsidRPr="007740D7">
        <w:t>element</w:t>
      </w:r>
      <w:r w:rsidR="00095206">
        <w:t>em</w:t>
      </w:r>
      <w:r w:rsidRPr="007740D7">
        <w:t xml:space="preserve"> ograniczenia wolności działalności gospodarczej. Wśród takich obowiązków administracyjnych wydzielić można obowiązki informacyjne, rozumiane jako wynikające z</w:t>
      </w:r>
      <w:r w:rsidR="002666F9">
        <w:t> </w:t>
      </w:r>
      <w:r w:rsidRPr="007740D7">
        <w:t xml:space="preserve">przepisów prawnych wymogi gromadzenia i przekazywania informacji dla sektora publicznego i stron trzecich (np. konsumentów). Obowiązki administracyjne można analizować w kontekście obciążeń administracyjnych, czyli kosztów, które przedsiębiorcy muszą ponosić w związku z realizacją danego obowiązku administracyjnego. Program, </w:t>
      </w:r>
      <w:r w:rsidR="00095206">
        <w:t>obejmujący</w:t>
      </w:r>
      <w:r w:rsidRPr="007740D7">
        <w:t xml:space="preserve"> planowane działania m.in. w zakresie zmniejszenia obciążeń administracyjnych, koncentruje się </w:t>
      </w:r>
      <w:r w:rsidR="007C0EEE">
        <w:t xml:space="preserve">przede wszystkim </w:t>
      </w:r>
      <w:r w:rsidRPr="007740D7">
        <w:t xml:space="preserve">na tych obciążeniach administracyjnych, które stanowią </w:t>
      </w:r>
      <w:r w:rsidR="007C0EEE">
        <w:t xml:space="preserve">formę </w:t>
      </w:r>
      <w:r w:rsidRPr="007740D7">
        <w:t>ograniczenia wolności gospodarczej.</w:t>
      </w:r>
    </w:p>
    <w:p w14:paraId="636B897E" w14:textId="06812C1C" w:rsidR="00DE231F" w:rsidRPr="00771267" w:rsidRDefault="00771267" w:rsidP="004369E9">
      <w:pPr>
        <w:pStyle w:val="ARTartustawynprozporzdzenia"/>
        <w:rPr>
          <w:rStyle w:val="Ppogrubienie"/>
        </w:rPr>
      </w:pPr>
      <w:r w:rsidRPr="00771267">
        <w:t xml:space="preserve">Ze względu na ustawowy zakres </w:t>
      </w:r>
      <w:r w:rsidR="00A4761B">
        <w:t>P</w:t>
      </w:r>
      <w:r w:rsidRPr="00771267">
        <w:t xml:space="preserve">rogramu (art. 71a ust. 2 Prawa przedsiębiorców) zaplanowano w nim działania w dwóch podstawowych obszarach: </w:t>
      </w:r>
      <w:r w:rsidR="004E2ADE" w:rsidRPr="00997997">
        <w:t>„</w:t>
      </w:r>
      <w:r w:rsidRPr="00771267">
        <w:t>Zmniejszanie obciążeń administracyjnych</w:t>
      </w:r>
      <w:r w:rsidR="004E2ADE" w:rsidRPr="00997997">
        <w:t>”</w:t>
      </w:r>
      <w:r w:rsidRPr="00771267">
        <w:t xml:space="preserve"> oraz </w:t>
      </w:r>
      <w:r w:rsidR="004E2ADE" w:rsidRPr="004E2ADE">
        <w:t>„</w:t>
      </w:r>
      <w:r w:rsidRPr="00771267">
        <w:t>System ewaluacji prawa</w:t>
      </w:r>
      <w:bookmarkStart w:id="1" w:name="_Hlk219363455"/>
      <w:r w:rsidR="004E2ADE" w:rsidRPr="004E2ADE">
        <w:t>”</w:t>
      </w:r>
      <w:bookmarkEnd w:id="1"/>
      <w:r w:rsidRPr="00771267">
        <w:t>.</w:t>
      </w:r>
    </w:p>
    <w:p w14:paraId="648D5BF0" w14:textId="4A3EEC9F" w:rsidR="00E05814" w:rsidRPr="00997997" w:rsidRDefault="00E05814" w:rsidP="00DE231F">
      <w:pPr>
        <w:pStyle w:val="ARTartustawynprozporzdzenia"/>
      </w:pPr>
      <w:bookmarkStart w:id="2" w:name="_Hlk215143805"/>
      <w:r w:rsidRPr="005E6A9A">
        <w:rPr>
          <w:rStyle w:val="Ppogrubienie"/>
        </w:rPr>
        <w:t xml:space="preserve">W </w:t>
      </w:r>
      <w:r w:rsidR="00997997" w:rsidRPr="005E6A9A">
        <w:rPr>
          <w:rStyle w:val="Ppogrubienie"/>
        </w:rPr>
        <w:t xml:space="preserve">ramach </w:t>
      </w:r>
      <w:r w:rsidRPr="005E6A9A">
        <w:rPr>
          <w:rStyle w:val="Ppogrubienie"/>
        </w:rPr>
        <w:t>Obszar</w:t>
      </w:r>
      <w:r w:rsidR="00997997" w:rsidRPr="005E6A9A">
        <w:rPr>
          <w:rStyle w:val="Ppogrubienie"/>
        </w:rPr>
        <w:t>u</w:t>
      </w:r>
      <w:r w:rsidRPr="005E6A9A">
        <w:rPr>
          <w:rStyle w:val="Ppogrubienie"/>
        </w:rPr>
        <w:t xml:space="preserve"> 1 </w:t>
      </w:r>
      <w:r w:rsidR="004E2ADE" w:rsidRPr="00997997">
        <w:t>„</w:t>
      </w:r>
      <w:r w:rsidR="00997997" w:rsidRPr="005E6A9A">
        <w:rPr>
          <w:rStyle w:val="Ppogrubienie"/>
        </w:rPr>
        <w:t>Zmniejszanie obciążeń administracyjnych</w:t>
      </w:r>
      <w:r w:rsidR="00B853E0" w:rsidRPr="00B853E0">
        <w:rPr>
          <w:rStyle w:val="Ppogrubienie"/>
        </w:rPr>
        <w:t>”</w:t>
      </w:r>
      <w:r w:rsidR="00997997" w:rsidRPr="00997997">
        <w:t xml:space="preserve"> </w:t>
      </w:r>
      <w:r w:rsidRPr="00997997">
        <w:t>przewidziano</w:t>
      </w:r>
      <w:r w:rsidR="00997997" w:rsidRPr="00997997">
        <w:t xml:space="preserve"> następujące priorytety:</w:t>
      </w:r>
    </w:p>
    <w:p w14:paraId="477FA06E" w14:textId="72EDE4EE" w:rsidR="00997997" w:rsidRPr="00997997" w:rsidRDefault="00997997" w:rsidP="00997997">
      <w:pPr>
        <w:pStyle w:val="TIRtiret"/>
      </w:pPr>
      <w:r w:rsidRPr="00997997">
        <w:t>-</w:t>
      </w:r>
      <w:r w:rsidRPr="00997997">
        <w:tab/>
        <w:t>Priorytet 1 – Dalsze działania deregulacyjne;</w:t>
      </w:r>
    </w:p>
    <w:p w14:paraId="063A7C3F" w14:textId="4902D9AC" w:rsidR="00997997" w:rsidRPr="00997997" w:rsidRDefault="00997997" w:rsidP="00997997">
      <w:pPr>
        <w:pStyle w:val="TIRtiret"/>
      </w:pPr>
      <w:r w:rsidRPr="00997997">
        <w:t xml:space="preserve">- </w:t>
      </w:r>
      <w:r w:rsidRPr="00997997">
        <w:tab/>
        <w:t>Priorytet 2 – Upowszechnianie zasady równoważenia obowiązków administracyjnych;</w:t>
      </w:r>
    </w:p>
    <w:p w14:paraId="0CBD4007" w14:textId="40E119A2" w:rsidR="00997997" w:rsidRPr="00997997" w:rsidRDefault="00997997" w:rsidP="00997997">
      <w:pPr>
        <w:pStyle w:val="TIRtiret"/>
      </w:pPr>
      <w:r w:rsidRPr="00997997">
        <w:t xml:space="preserve">- </w:t>
      </w:r>
      <w:r w:rsidRPr="00997997">
        <w:tab/>
        <w:t xml:space="preserve">Priorytet 3 – Ograniczenie obciążeń poprzez stosowanie zasady </w:t>
      </w:r>
      <w:bookmarkStart w:id="3" w:name="_Hlk219362611"/>
      <w:r w:rsidRPr="00997997">
        <w:t>„</w:t>
      </w:r>
      <w:bookmarkEnd w:id="3"/>
      <w:r w:rsidRPr="00997997">
        <w:t>domyślnie cyfrowo”;</w:t>
      </w:r>
    </w:p>
    <w:p w14:paraId="26E76210" w14:textId="1D84D2C4" w:rsidR="00997997" w:rsidRPr="00997997" w:rsidRDefault="00997997" w:rsidP="00997997">
      <w:pPr>
        <w:pStyle w:val="TIRtiret"/>
      </w:pPr>
      <w:r w:rsidRPr="00997997">
        <w:t xml:space="preserve">- </w:t>
      </w:r>
      <w:r w:rsidRPr="00997997">
        <w:tab/>
        <w:t>Priorytet 4 – Przeciwdziałanie implementacji zwiększającej obciążenia regulacyjne.</w:t>
      </w:r>
    </w:p>
    <w:bookmarkEnd w:id="2"/>
    <w:p w14:paraId="0DB6CD8B" w14:textId="590ED334" w:rsidR="00776F65" w:rsidRDefault="00776F65" w:rsidP="00E05814">
      <w:pPr>
        <w:pStyle w:val="ARTartustawynprozporzdzenia"/>
      </w:pPr>
      <w:r w:rsidRPr="00776F65">
        <w:t>Opierając się na dotychczasowych doświadczeniach deregulacyjnych zaplanowano, że rząd będzie kontynuował proces deregulacji</w:t>
      </w:r>
      <w:r w:rsidR="00484550">
        <w:t xml:space="preserve">, uznając </w:t>
      </w:r>
      <w:r w:rsidR="007C0EEE">
        <w:t xml:space="preserve">go </w:t>
      </w:r>
      <w:r w:rsidR="00484550">
        <w:t>za</w:t>
      </w:r>
      <w:r w:rsidRPr="00776F65">
        <w:t xml:space="preserve"> stały mechanizm punktowego upraszczania przepisów, usuwania barier i budowy przyjaznego dla przedsiębiorców i obywateli prawa. W ramach planowanych działań założono cel deregulacyjny określony parametrem </w:t>
      </w:r>
      <w:r w:rsidR="007C0EEE">
        <w:t xml:space="preserve">co najmniej </w:t>
      </w:r>
      <w:r w:rsidRPr="00776F65">
        <w:t xml:space="preserve">30 propozycji deregulacyjnych rocznie przygotowanych z udziałem organizacji biznesowych i partnerów społecznych. </w:t>
      </w:r>
      <w:r w:rsidR="007C0EEE">
        <w:t>J</w:t>
      </w:r>
      <w:r w:rsidRPr="00776F65">
        <w:t>ednocześnie</w:t>
      </w:r>
      <w:r w:rsidR="007C0EEE">
        <w:t xml:space="preserve"> zaplanowano uruchomienie prac nad systemowymi, pogłębionymi zmianami deregulacyjnymi, z udziałem partnerów społecznych</w:t>
      </w:r>
      <w:r w:rsidRPr="00776F65">
        <w:t xml:space="preserve">, </w:t>
      </w:r>
      <w:r w:rsidR="007C0EEE">
        <w:t>zidentyfikowanych w pierwszym etapie procesu jako kluczowe</w:t>
      </w:r>
      <w:r w:rsidRPr="00776F65">
        <w:t>, tj. uproszczenie systemu podatkowego, wsparcie komponentu krajowego w kluczowych procesach inwestycyjnych spółek z udziałem Skarbu Państwa oraz przyspieszenie spraw sądowych. Niezależnie od powyżs</w:t>
      </w:r>
      <w:r>
        <w:t>z</w:t>
      </w:r>
      <w:r w:rsidRPr="00776F65">
        <w:t>ego</w:t>
      </w:r>
      <w:r w:rsidR="00164140">
        <w:t xml:space="preserve"> </w:t>
      </w:r>
      <w:r w:rsidR="00164140" w:rsidRPr="00997997">
        <w:t>–</w:t>
      </w:r>
      <w:r w:rsidR="00164140">
        <w:t xml:space="preserve"> </w:t>
      </w:r>
      <w:r w:rsidRPr="00776F65">
        <w:t>zrealizowane zostaną prace deregulacyjne projektowane przez poszczególne ministerstwa.</w:t>
      </w:r>
    </w:p>
    <w:p w14:paraId="69FA8167" w14:textId="737E7F21" w:rsidR="008101B7" w:rsidRDefault="008101B7" w:rsidP="00E05814">
      <w:pPr>
        <w:pStyle w:val="ARTartustawynprozporzdzenia"/>
      </w:pPr>
      <w:r w:rsidRPr="008101B7">
        <w:t>W ramach wdrażania nowego instrumentu w rządowym procesie legislacyjnym, tj. zasady równoważenia obowiązków administracyjnych</w:t>
      </w:r>
      <w:r w:rsidR="00164140">
        <w:t xml:space="preserve"> (</w:t>
      </w:r>
      <w:r w:rsidRPr="008101B7">
        <w:t xml:space="preserve">która polega na tym, że należy szukać możliwości </w:t>
      </w:r>
      <w:r w:rsidRPr="008101B7">
        <w:lastRenderedPageBreak/>
        <w:t>równoważnego zmniejszenia lub usunięcia istniejących obciążeń administracyjnych proponując</w:t>
      </w:r>
      <w:r w:rsidR="007C0EEE">
        <w:t xml:space="preserve"> nowe obciążenia</w:t>
      </w:r>
      <w:r w:rsidR="00164140">
        <w:t>,</w:t>
      </w:r>
      <w:r w:rsidRPr="008101B7">
        <w:t xml:space="preserve"> </w:t>
      </w:r>
      <w:r w:rsidR="00164140">
        <w:t>o ile</w:t>
      </w:r>
      <w:r w:rsidRPr="008101B7">
        <w:t xml:space="preserve"> nałożenie dodatkowych obowiązków na przedsiębiorców</w:t>
      </w:r>
      <w:r w:rsidR="00164140">
        <w:t xml:space="preserve"> jest </w:t>
      </w:r>
      <w:r w:rsidR="00164140" w:rsidRPr="008101B7">
        <w:t>niezbędne</w:t>
      </w:r>
      <w:r w:rsidR="00164140">
        <w:t>)</w:t>
      </w:r>
      <w:r w:rsidRPr="008101B7">
        <w:t xml:space="preserve">, przewidziano rozwój metodyki szacowania kosztów wynikających z obowiązków administracyjnych i powstanie wspólnoty praktyków </w:t>
      </w:r>
      <w:r w:rsidR="00164140" w:rsidRPr="00997997">
        <w:t>–</w:t>
      </w:r>
      <w:r w:rsidRPr="008101B7">
        <w:t xml:space="preserve"> w</w:t>
      </w:r>
      <w:r w:rsidR="002666F9">
        <w:t> </w:t>
      </w:r>
      <w:r w:rsidRPr="008101B7">
        <w:t>celu promowania dobrych praktyk oraz identyfikowania problemów związanych z</w:t>
      </w:r>
      <w:r w:rsidR="00401C22">
        <w:t> </w:t>
      </w:r>
      <w:r w:rsidR="007C0EEE">
        <w:t>praktycznym</w:t>
      </w:r>
      <w:r w:rsidRPr="008101B7">
        <w:t xml:space="preserve"> stosowaniem zasady. Zaplanowano również przeprowadzenie ewaluacji stosowania zasady równoważenia obowiązków administracyjnych.</w:t>
      </w:r>
    </w:p>
    <w:p w14:paraId="4B2642E6" w14:textId="1080BEF9" w:rsidR="00252910" w:rsidRDefault="00252910" w:rsidP="00E05814">
      <w:pPr>
        <w:pStyle w:val="ARTartustawynprozporzdzenia"/>
      </w:pPr>
      <w:r>
        <w:t>R</w:t>
      </w:r>
      <w:r w:rsidRPr="00252910">
        <w:t>ealiz</w:t>
      </w:r>
      <w:r>
        <w:t>ując</w:t>
      </w:r>
      <w:r w:rsidRPr="00252910">
        <w:t xml:space="preserve"> polityk</w:t>
      </w:r>
      <w:r>
        <w:t>ę</w:t>
      </w:r>
      <w:r w:rsidRPr="00252910">
        <w:t xml:space="preserve"> gotow</w:t>
      </w:r>
      <w:r>
        <w:t>ą</w:t>
      </w:r>
      <w:r w:rsidRPr="00252910">
        <w:t xml:space="preserve"> na cyfryzację (ang. „digital ready policymaking”) właściwi ministrowie wdrożą szereg nowych narzędzi cyfrowych z myślą zarówno o przedsiębiorcach, jak i obywatelach. Wśród nich </w:t>
      </w:r>
      <w:r w:rsidR="00164140">
        <w:t>znajdują się</w:t>
      </w:r>
      <w:r w:rsidR="00572FB2">
        <w:t xml:space="preserve"> m.in. </w:t>
      </w:r>
      <w:r w:rsidRPr="00252910">
        <w:t>wirtualny asystent AI w aplikacji mObywatel, Elektroniczny Rejestr Zgłoszeń Transportu Nienormatywnego</w:t>
      </w:r>
      <w:r w:rsidR="00572FB2">
        <w:t xml:space="preserve"> czy</w:t>
      </w:r>
      <w:r w:rsidRPr="00252910">
        <w:t xml:space="preserve"> </w:t>
      </w:r>
      <w:r w:rsidR="00164140">
        <w:t>Platforma Efektywności Energetycznej</w:t>
      </w:r>
      <w:r w:rsidRPr="00252910">
        <w:t xml:space="preserve">. Celem tych działań jest zmniejszenie obciążeń administracyjnych poprzez wykorzystanie </w:t>
      </w:r>
      <w:r w:rsidR="00572FB2">
        <w:t xml:space="preserve">nowych lub </w:t>
      </w:r>
      <w:r w:rsidRPr="00252910">
        <w:t>już funkcjonujących narzędzi informatycznych.</w:t>
      </w:r>
    </w:p>
    <w:p w14:paraId="044E321E" w14:textId="6551366F" w:rsidR="00252910" w:rsidRDefault="00252910" w:rsidP="00E05814">
      <w:pPr>
        <w:pStyle w:val="ARTartustawynprozporzdzenia"/>
      </w:pPr>
      <w:r w:rsidRPr="00252910">
        <w:t>Implementując prawo Unii Europejskiej i prawo międzynarodowe należy dążyć do nakładania wyłącznie obowiązków administracyjnych niezbędnych do osiągnięcia celów implementowanych przepisów (art</w:t>
      </w:r>
      <w:r w:rsidR="00AD717B">
        <w:t>.</w:t>
      </w:r>
      <w:r w:rsidRPr="00252910">
        <w:t xml:space="preserve"> 67 pkt</w:t>
      </w:r>
      <w:r w:rsidR="002666F9">
        <w:t> </w:t>
      </w:r>
      <w:r w:rsidRPr="00252910">
        <w:t>4 Prawa przedsiębiorców). Aby przeciwdziałać zjawisku tzw. gold</w:t>
      </w:r>
      <w:r w:rsidR="00541399">
        <w:t>-</w:t>
      </w:r>
      <w:r w:rsidRPr="00252910">
        <w:t>platingu</w:t>
      </w:r>
      <w:r w:rsidR="00C70E30">
        <w:t xml:space="preserve">, </w:t>
      </w:r>
      <w:r w:rsidRPr="00252910">
        <w:t>przewidziano opracowanie wskazówek w zakresie przeciwdziałania zwiększaniu obciążeń regulacyjnych przy implementacji prawa UE, a także podjęcie działań szkoleniowych mających na celu ich</w:t>
      </w:r>
      <w:r w:rsidR="007C0EEE">
        <w:t xml:space="preserve"> skuteczne</w:t>
      </w:r>
      <w:r w:rsidRPr="00252910">
        <w:t xml:space="preserve"> </w:t>
      </w:r>
      <w:r w:rsidR="00C70E30">
        <w:t>stosowanie</w:t>
      </w:r>
      <w:r w:rsidRPr="00252910">
        <w:t>.</w:t>
      </w:r>
    </w:p>
    <w:p w14:paraId="78631626" w14:textId="7632C226" w:rsidR="00E05814" w:rsidRPr="00997997" w:rsidRDefault="00997997" w:rsidP="00E05814">
      <w:pPr>
        <w:pStyle w:val="ARTartustawynprozporzdzenia"/>
      </w:pPr>
      <w:r w:rsidRPr="005E6A9A">
        <w:rPr>
          <w:rStyle w:val="Ppogrubienie"/>
        </w:rPr>
        <w:t xml:space="preserve">W ramach Obszaru </w:t>
      </w:r>
      <w:r w:rsidR="00E05814" w:rsidRPr="005E6A9A">
        <w:rPr>
          <w:rStyle w:val="Ppogrubienie"/>
        </w:rPr>
        <w:t xml:space="preserve">2 </w:t>
      </w:r>
      <w:r w:rsidR="00700B36">
        <w:rPr>
          <w:rStyle w:val="Ppogrubienie"/>
          <w:rFonts w:cs="Times"/>
        </w:rPr>
        <w:t>„</w:t>
      </w:r>
      <w:r w:rsidRPr="005E6A9A">
        <w:rPr>
          <w:rStyle w:val="Ppogrubienie"/>
        </w:rPr>
        <w:t>System ewaluacji prawa</w:t>
      </w:r>
      <w:r w:rsidR="00700B36" w:rsidRPr="00700B36">
        <w:rPr>
          <w:rStyle w:val="Ppogrubienie"/>
        </w:rPr>
        <w:t>”</w:t>
      </w:r>
      <w:r w:rsidRPr="00997997">
        <w:t xml:space="preserve"> </w:t>
      </w:r>
      <w:r w:rsidR="00E05814" w:rsidRPr="00997997">
        <w:t>przewidziano</w:t>
      </w:r>
      <w:r w:rsidRPr="00997997">
        <w:t xml:space="preserve"> następujące priorytety:</w:t>
      </w:r>
    </w:p>
    <w:p w14:paraId="0158D3FC" w14:textId="363B6F0E" w:rsidR="00997997" w:rsidRPr="00997997" w:rsidRDefault="00997997" w:rsidP="00997997">
      <w:pPr>
        <w:pStyle w:val="TIRtiret"/>
      </w:pPr>
      <w:r>
        <w:t xml:space="preserve">- </w:t>
      </w:r>
      <w:r>
        <w:tab/>
      </w:r>
      <w:r w:rsidRPr="00997997">
        <w:t>Priorytet 1 – Podnoszenie jakości oceny wpływu</w:t>
      </w:r>
      <w:r>
        <w:t>;</w:t>
      </w:r>
    </w:p>
    <w:p w14:paraId="47C9169B" w14:textId="11AD2A5A" w:rsidR="00997997" w:rsidRPr="00997997" w:rsidRDefault="00997997" w:rsidP="00997997">
      <w:pPr>
        <w:pStyle w:val="TIRtiret"/>
      </w:pPr>
      <w:r>
        <w:t xml:space="preserve">- </w:t>
      </w:r>
      <w:r>
        <w:tab/>
      </w:r>
      <w:r w:rsidRPr="00997997">
        <w:t>Priorytet 2 – Usprawnienie przeglądu funkcjonowania aktów normatywnych wynikającego z</w:t>
      </w:r>
      <w:r w:rsidR="002666F9">
        <w:t> </w:t>
      </w:r>
      <w:r w:rsidRPr="00997997">
        <w:t>Praw</w:t>
      </w:r>
      <w:r w:rsidR="00520FC2">
        <w:t>a</w:t>
      </w:r>
      <w:r w:rsidRPr="00997997">
        <w:t xml:space="preserve"> przedsiębiorców</w:t>
      </w:r>
      <w:r>
        <w:t>;</w:t>
      </w:r>
    </w:p>
    <w:p w14:paraId="08750AA9" w14:textId="4EED5C16" w:rsidR="00997997" w:rsidRPr="00997997" w:rsidRDefault="00997997" w:rsidP="00997997">
      <w:pPr>
        <w:pStyle w:val="TIRtiret"/>
      </w:pPr>
      <w:r>
        <w:t xml:space="preserve">- </w:t>
      </w:r>
      <w:r>
        <w:tab/>
      </w:r>
      <w:r w:rsidRPr="00997997">
        <w:t>Priorytet 3 – Ocena wpływu do projektów europejskich</w:t>
      </w:r>
      <w:r>
        <w:t>;</w:t>
      </w:r>
    </w:p>
    <w:p w14:paraId="38DCC326" w14:textId="6AA78AF7" w:rsidR="00997997" w:rsidRDefault="00997997" w:rsidP="00997997">
      <w:pPr>
        <w:pStyle w:val="TIRtiret"/>
      </w:pPr>
      <w:r>
        <w:t>-</w:t>
      </w:r>
      <w:r>
        <w:tab/>
      </w:r>
      <w:r w:rsidRPr="00997997">
        <w:t>Priorytet 4 – Tworzenie piaskownic regulacyjnych</w:t>
      </w:r>
      <w:r>
        <w:t>.</w:t>
      </w:r>
    </w:p>
    <w:p w14:paraId="4D1704BD" w14:textId="71EBB614" w:rsidR="00396043" w:rsidRDefault="00396043" w:rsidP="00DF210D">
      <w:pPr>
        <w:pStyle w:val="ARTartustawynprozporzdzenia"/>
      </w:pPr>
      <w:r w:rsidRPr="00396043">
        <w:t>Działania zaplanowane w ramach tej części mają na celu zwiększenie częstotliwości i jakości dokonywania oceny efektów wprowadzonych ustaw. Zostanie przygotowana nowa forma formularzy OSR i</w:t>
      </w:r>
      <w:r w:rsidR="002666F9">
        <w:t> </w:t>
      </w:r>
      <w:r w:rsidRPr="00396043">
        <w:t xml:space="preserve">OSR </w:t>
      </w:r>
      <w:r w:rsidRPr="00B70D00">
        <w:rPr>
          <w:rStyle w:val="Kkursywa"/>
        </w:rPr>
        <w:t>ex post</w:t>
      </w:r>
      <w:r w:rsidRPr="00396043">
        <w:t>, bardziej przyjazna dla wypełniających i odbiorców, by zapewnić jak najwyższą jakość prac analitycznych</w:t>
      </w:r>
      <w:r w:rsidR="00520FC2">
        <w:t xml:space="preserve"> i ich wyników</w:t>
      </w:r>
      <w:r w:rsidRPr="00396043">
        <w:t xml:space="preserve">. Wraz z przygotowaniem formularzy zostaną zaktualizowane </w:t>
      </w:r>
      <w:r w:rsidR="0060164E">
        <w:t>w</w:t>
      </w:r>
      <w:r w:rsidRPr="00396043">
        <w:t>ytyczne do</w:t>
      </w:r>
      <w:r w:rsidR="002666F9">
        <w:t> </w:t>
      </w:r>
      <w:r w:rsidRPr="00396043">
        <w:t>przeprowadzania oceny wpływu i konsultacji publicznych w ramach rządowego procesu legislacyjnego, a</w:t>
      </w:r>
      <w:r w:rsidR="0060164E">
        <w:t> </w:t>
      </w:r>
      <w:r w:rsidRPr="00396043">
        <w:t>także przygotowane zalecenia dotyczące planowania oceny funkcjonowania aktów normatywnych</w:t>
      </w:r>
      <w:r w:rsidR="00520FC2">
        <w:t xml:space="preserve"> </w:t>
      </w:r>
      <w:bookmarkStart w:id="4" w:name="_Hlk216345157"/>
      <w:r w:rsidR="00520FC2" w:rsidRPr="00520FC2">
        <w:t>regulujących podejmowanie, wykonywanie i zakończenie działalności gospodarczej</w:t>
      </w:r>
      <w:r w:rsidRPr="00396043">
        <w:t xml:space="preserve">. </w:t>
      </w:r>
      <w:bookmarkEnd w:id="4"/>
      <w:r w:rsidRPr="00396043">
        <w:t xml:space="preserve">Planuje się również rozbudowanie funkcjonalności w elektronicznym </w:t>
      </w:r>
      <w:r w:rsidR="009D28DB">
        <w:t xml:space="preserve">systemie </w:t>
      </w:r>
      <w:r w:rsidRPr="00396043">
        <w:t xml:space="preserve">Rządowy Proces Legislacyjny umożliwiającej zgłaszanie uwag </w:t>
      </w:r>
      <w:r w:rsidR="00985D65">
        <w:t>przez stronę społeczną (</w:t>
      </w:r>
      <w:r w:rsidR="00985D65" w:rsidRPr="00396043">
        <w:t xml:space="preserve">do </w:t>
      </w:r>
      <w:r w:rsidR="00985D65">
        <w:t xml:space="preserve">projektów aktów normatywnych, jak i w procesie przygotowywania oceny wpływu, </w:t>
      </w:r>
      <w:r w:rsidR="00985D65" w:rsidRPr="00396043">
        <w:t xml:space="preserve">w ramach </w:t>
      </w:r>
      <w:r w:rsidR="00985D65">
        <w:t xml:space="preserve">prekonsultacji czy </w:t>
      </w:r>
      <w:r w:rsidR="00985D65" w:rsidRPr="00396043">
        <w:t>konsultacji publicznych</w:t>
      </w:r>
      <w:r w:rsidR="00985D65">
        <w:t>)</w:t>
      </w:r>
      <w:r w:rsidRPr="00396043">
        <w:t xml:space="preserve">. Planuje się również zmianę Regulaminu pracy Rady Ministrów tak, aby konsultacje projektów OSR </w:t>
      </w:r>
      <w:r w:rsidRPr="00B70D00">
        <w:rPr>
          <w:rStyle w:val="Kkursywa"/>
        </w:rPr>
        <w:t>ex post</w:t>
      </w:r>
      <w:r w:rsidRPr="00396043">
        <w:t xml:space="preserve"> aktów regulujących </w:t>
      </w:r>
      <w:r w:rsidRPr="00396043">
        <w:lastRenderedPageBreak/>
        <w:t xml:space="preserve">podejmowanie, wykonywanie i zakończenie działalności gospodarczej były obowiązkowe. </w:t>
      </w:r>
      <w:r w:rsidR="000151F0">
        <w:t xml:space="preserve">W związku z tym, że </w:t>
      </w:r>
      <w:r w:rsidRPr="00396043">
        <w:t xml:space="preserve">OSR </w:t>
      </w:r>
      <w:r w:rsidR="000151F0">
        <w:t>została wprowadzona</w:t>
      </w:r>
      <w:r w:rsidRPr="00396043">
        <w:t xml:space="preserve"> do Regulaminu pracy Rady Ministrów</w:t>
      </w:r>
      <w:r w:rsidR="000151F0">
        <w:t xml:space="preserve"> </w:t>
      </w:r>
      <w:r w:rsidRPr="00396043">
        <w:t>od 2001 r</w:t>
      </w:r>
      <w:r w:rsidR="00F14CE6">
        <w:t>.</w:t>
      </w:r>
      <w:r w:rsidR="000151F0">
        <w:t xml:space="preserve">, </w:t>
      </w:r>
      <w:r w:rsidRPr="00396043">
        <w:t xml:space="preserve">części obowiązujących przepisów nie poprzedziła ocena skutków regulacji. </w:t>
      </w:r>
      <w:r w:rsidR="000151F0">
        <w:t xml:space="preserve">Mając to na uwadze, </w:t>
      </w:r>
      <w:r w:rsidRPr="00396043">
        <w:t>zaplanowano, że corocznie</w:t>
      </w:r>
      <w:r w:rsidR="00B523C9">
        <w:t>, do końca okresu obowiązywania Programu,</w:t>
      </w:r>
      <w:r w:rsidRPr="00396043">
        <w:t xml:space="preserve"> będzie wskazywany do przygotowania oceny funkcjonowania co najmniej jed</w:t>
      </w:r>
      <w:r>
        <w:t>en</w:t>
      </w:r>
      <w:r w:rsidRPr="00396043">
        <w:t xml:space="preserve"> </w:t>
      </w:r>
      <w:r w:rsidR="00FA0001">
        <w:t xml:space="preserve">obowiązujący </w:t>
      </w:r>
      <w:r w:rsidRPr="00396043">
        <w:t>akt normatywny lub jego część, dotyczący podejmowania, wykonywania lub zakończenia działalności gospodarczej, który wszedł w życie przed 2001 r. Zaproponowano również przeprow</w:t>
      </w:r>
      <w:r>
        <w:t>a</w:t>
      </w:r>
      <w:r w:rsidRPr="00396043">
        <w:t>dzenie co najmniej dwóch ewaluacji przepisów należących do danego obszaru prawa gospodarczego</w:t>
      </w:r>
      <w:r w:rsidR="000151F0">
        <w:t xml:space="preserve"> do końca okresu obowiązywania Programu</w:t>
      </w:r>
      <w:r w:rsidRPr="00396043">
        <w:t xml:space="preserve"> (dziedzinowe OSR </w:t>
      </w:r>
      <w:r w:rsidRPr="00B70D00">
        <w:rPr>
          <w:rStyle w:val="Kkursywa"/>
        </w:rPr>
        <w:t>ex post</w:t>
      </w:r>
      <w:r w:rsidRPr="00396043">
        <w:t>, wykraczające poza analizę funkcjonowania jednego aktu normatywnego).</w:t>
      </w:r>
    </w:p>
    <w:p w14:paraId="2A8D4316" w14:textId="750CA9A4" w:rsidR="00DF210D" w:rsidRDefault="008550AA" w:rsidP="00DF210D">
      <w:pPr>
        <w:pStyle w:val="ARTartustawynprozporzdzenia"/>
      </w:pPr>
      <w:r>
        <w:t xml:space="preserve">W celu umożliwienia badania </w:t>
      </w:r>
      <w:r w:rsidR="00DF210D">
        <w:t>trend</w:t>
      </w:r>
      <w:r>
        <w:t>ów</w:t>
      </w:r>
      <w:r w:rsidR="00DF210D">
        <w:t xml:space="preserve"> związan</w:t>
      </w:r>
      <w:r>
        <w:t>ych</w:t>
      </w:r>
      <w:r w:rsidR="00DF210D">
        <w:t xml:space="preserve"> z poprawą lub pogorszeniem </w:t>
      </w:r>
      <w:r w:rsidR="00B5187E">
        <w:t xml:space="preserve">funkcjonowania prawa gospodarczego </w:t>
      </w:r>
      <w:r>
        <w:t xml:space="preserve">zaplanowano szereg działań zmierzających do stworzenia narzędzi monitorowania ewaluacji prawa, jak też usprawnienia bieżących przeglądów prawa gospodarczego. Działania te </w:t>
      </w:r>
      <w:r w:rsidR="009D28DB">
        <w:t xml:space="preserve">obejmują </w:t>
      </w:r>
      <w:r>
        <w:t xml:space="preserve">m.in. utworzenie metodyki opatrywania aktów normatywnych oraz projektów aktów normatywnych meta informacjami związanymi z oceną ich skutków, przeprowadzenie pilotażu systemu monitorowania obciążeń administracyjnych nakładanych na przedsiębiorców czy rozwój narzędzi pozwalających na </w:t>
      </w:r>
      <w:r w:rsidRPr="008550AA">
        <w:t>efektywne wykorzystanie sztucznej inteligencji, służących zarówno automatyzacji procesów</w:t>
      </w:r>
      <w:r w:rsidR="002D1065">
        <w:t>,</w:t>
      </w:r>
      <w:r w:rsidRPr="008550AA">
        <w:t xml:space="preserve"> jak i inteligentnej analizie dostępnych informacji.</w:t>
      </w:r>
      <w:r>
        <w:t xml:space="preserve"> Założono, że proces cyfryzacji wspierający analizę wpływu na gospodarkę projektowanych aktów prawnych będzie procesem komplementarnym w stosunku do działań związanych z</w:t>
      </w:r>
      <w:r w:rsidR="002666F9">
        <w:t> </w:t>
      </w:r>
      <w:r>
        <w:t xml:space="preserve">realizacją zadań </w:t>
      </w:r>
      <w:r w:rsidRPr="008550AA">
        <w:t>Zespołu e-Legislacja</w:t>
      </w:r>
      <w:r w:rsidR="009D28DB">
        <w:rPr>
          <w:rStyle w:val="Odwoanieprzypisudolnego"/>
        </w:rPr>
        <w:footnoteReference w:id="6"/>
      </w:r>
      <w:r w:rsidR="00D32D9E">
        <w:t>,</w:t>
      </w:r>
      <w:r>
        <w:t xml:space="preserve"> </w:t>
      </w:r>
      <w:r w:rsidRPr="008550AA">
        <w:t>których celem jest opracowanie systemów teleinformatycznych obsługujących proces legislacyjny oraz zwiększających powszechny dostęp do informacji o prawie</w:t>
      </w:r>
      <w:r w:rsidR="00D32D9E">
        <w:t xml:space="preserve">. Założono, że w wyniku projektowanych działań systemy informatyczne wykorzystywane jako wsparcie rządowego procesu legislacyjnego zostaną uzupełnione o narzędzie pozwalające na gromadzenie i analizę informacji pozwalających na monitorowanie danych związanych z wpływem regulacji na gospodarkę, a także monitorowanie spełniania w toku procesu legislacyjnego wymogów przewidzianych w rozdziale 6 Prawa przedsiębiorców. </w:t>
      </w:r>
    </w:p>
    <w:p w14:paraId="75F195BA" w14:textId="738AAEA7" w:rsidR="00D32D9E" w:rsidRDefault="00D32D9E" w:rsidP="00DF210D">
      <w:pPr>
        <w:pStyle w:val="ARTartustawynprozporzdzenia"/>
      </w:pPr>
      <w:r>
        <w:t xml:space="preserve">W ramach tego obszaru przewidziano również działania </w:t>
      </w:r>
      <w:r w:rsidRPr="00D32D9E">
        <w:t>mające na celu zwiększanie wpływu na kształt inicjatyw UE, co powinno umożliwić reagowani</w:t>
      </w:r>
      <w:r w:rsidR="002D1065">
        <w:t>e</w:t>
      </w:r>
      <w:r w:rsidRPr="00D32D9E">
        <w:t xml:space="preserve"> przez Polskę na wczesnych etapach prac legislacyjnych UE</w:t>
      </w:r>
      <w:r w:rsidR="00C35332">
        <w:t xml:space="preserve"> (</w:t>
      </w:r>
      <w:r w:rsidRPr="00D32D9E">
        <w:t>proponowanie zmian projektowanych przepisów w oparciu o wewnętrzne analizy</w:t>
      </w:r>
      <w:r w:rsidR="00C35332">
        <w:t>)</w:t>
      </w:r>
      <w:r w:rsidRPr="00D32D9E">
        <w:t xml:space="preserve"> </w:t>
      </w:r>
      <w:r w:rsidR="00C35332">
        <w:t xml:space="preserve">i </w:t>
      </w:r>
      <w:r w:rsidRPr="00D32D9E">
        <w:t>ułatwić transpozycję przepisów UE do krajowego porządku prawnego.</w:t>
      </w:r>
    </w:p>
    <w:p w14:paraId="0372F64A" w14:textId="2BB9D89A" w:rsidR="00D32D9E" w:rsidRDefault="00271D78" w:rsidP="00DF210D">
      <w:pPr>
        <w:pStyle w:val="ARTartustawynprozporzdzenia"/>
      </w:pPr>
      <w:r w:rsidRPr="00271D78">
        <w:t xml:space="preserve">Przewidziano </w:t>
      </w:r>
      <w:r w:rsidR="00A75423">
        <w:t>też</w:t>
      </w:r>
      <w:r w:rsidR="00A75423" w:rsidRPr="00271D78">
        <w:t xml:space="preserve"> </w:t>
      </w:r>
      <w:r w:rsidRPr="00271D78">
        <w:t xml:space="preserve">rozwój systemu piaskownic regulacyjnych dla innowacji technologicznych, co będzie polegało na wypracowaniu ram operacyjnych, legislacyjnych i instytucjonalnych dla funkcjonowania piaskownic w wybranych obszarach technologicznych, ze szczególnym uwzględnieniem AI, danych, </w:t>
      </w:r>
      <w:r w:rsidRPr="00271D78">
        <w:lastRenderedPageBreak/>
        <w:t>zaawansowanych materiałów oraz technologii cyfrowych. Piaskownice regulacyjne są tu rozumiane jako narzędzia, które umożliwiają testowanie nowych technologii lub produktów w kontrolowanym, ale bardziej elastycznym środowisku, z minimalnym nadzorem regulacyjnym. Środowisko takie powinno być monitorowane i badane, co wpisuje to zagadnienie w obszar poświęcony ewaluacji prawa.</w:t>
      </w:r>
    </w:p>
    <w:p w14:paraId="7173432C" w14:textId="7F725F7C" w:rsidR="003A7FBE" w:rsidRPr="003A7FBE" w:rsidRDefault="003A7FBE" w:rsidP="007438F3">
      <w:pPr>
        <w:pStyle w:val="ARTartustawynprozporzdzenia"/>
        <w:rPr>
          <w:rStyle w:val="Ppogrubienie"/>
        </w:rPr>
      </w:pPr>
      <w:r w:rsidRPr="003A7FBE">
        <w:rPr>
          <w:rStyle w:val="Ppogrubienie"/>
        </w:rPr>
        <w:t>IV. Pozostałe informacje</w:t>
      </w:r>
    </w:p>
    <w:p w14:paraId="642417C4" w14:textId="01D4EE98" w:rsidR="003A7FBE" w:rsidRDefault="00FC25C5" w:rsidP="003A7FBE">
      <w:pPr>
        <w:pStyle w:val="ARTartustawynprozporzdzenia"/>
      </w:pPr>
      <w:r w:rsidRPr="00FC25C5">
        <w:t xml:space="preserve">Zgodnie z projektowanym § </w:t>
      </w:r>
      <w:r w:rsidR="00BC3CE9">
        <w:t>2</w:t>
      </w:r>
      <w:r w:rsidRPr="00FC25C5">
        <w:t>, uchwała ma wejść w życie z dniem następującym po dniu ogłoszenia. Wejście w życie projektowanego aktu we wskazanym terminie nie stoi w sprzeczności z zasadami demokratycznego państwa prawnego i pozwoli na niezwłoczne przystąpienie do realizacji planowanych w</w:t>
      </w:r>
      <w:r w:rsidR="002666F9">
        <w:t> </w:t>
      </w:r>
      <w:r w:rsidRPr="00FC25C5">
        <w:t>Programie działań.</w:t>
      </w:r>
    </w:p>
    <w:p w14:paraId="1486BC4B" w14:textId="76916994" w:rsidR="003A7FBE" w:rsidRDefault="00A30A33" w:rsidP="003A7FBE">
      <w:pPr>
        <w:pStyle w:val="ARTartustawynprozporzdzenia"/>
      </w:pPr>
      <w:r>
        <w:t>Na podstawie</w:t>
      </w:r>
      <w:r w:rsidR="008B3119" w:rsidRPr="008B3119">
        <w:t xml:space="preserve"> art. 71b Prawa przedsiębiorców do </w:t>
      </w:r>
      <w:r w:rsidR="00A4761B">
        <w:t>P</w:t>
      </w:r>
      <w:r w:rsidR="008B3119" w:rsidRPr="008B3119">
        <w:t>rogramu nie stosuje się ustawy z dnia 6 grudnia 2006</w:t>
      </w:r>
      <w:r w:rsidR="00A4761B">
        <w:t> </w:t>
      </w:r>
      <w:r w:rsidR="008B3119" w:rsidRPr="008B3119">
        <w:t>r. o zasadach prowadzenia polityki rozwoju (Dz. U. z 2025 r. poz. 198</w:t>
      </w:r>
      <w:r w:rsidR="00536C8F">
        <w:t xml:space="preserve"> i 1846</w:t>
      </w:r>
      <w:r w:rsidR="008B3119" w:rsidRPr="008B3119">
        <w:t>).</w:t>
      </w:r>
    </w:p>
    <w:p w14:paraId="33D39D01" w14:textId="77777777" w:rsidR="003A7FBE" w:rsidRDefault="00B85438" w:rsidP="003A7FBE">
      <w:pPr>
        <w:pStyle w:val="ARTartustawynprozporzdzenia"/>
      </w:pPr>
      <w:r w:rsidRPr="00703B79">
        <w:t xml:space="preserve">Projekt </w:t>
      </w:r>
      <w:r w:rsidR="00FC25C5">
        <w:t xml:space="preserve">uchwały </w:t>
      </w:r>
      <w:r w:rsidRPr="00703B79">
        <w:t xml:space="preserve">nie jest objęty prawem Unii Europejskiej. </w:t>
      </w:r>
    </w:p>
    <w:p w14:paraId="0E8DF2F1" w14:textId="13B76064" w:rsidR="003A7FBE" w:rsidRDefault="00FC25C5" w:rsidP="003A7FBE">
      <w:pPr>
        <w:pStyle w:val="ARTartustawynprozporzdzenia"/>
      </w:pPr>
      <w:r w:rsidRPr="00FC25C5">
        <w:t>Projektowana uchwała stanowi akt normatywny o charakterze wewnętrznym</w:t>
      </w:r>
      <w:r>
        <w:t xml:space="preserve"> i </w:t>
      </w:r>
      <w:r w:rsidR="00B16971" w:rsidRPr="00B16971">
        <w:t>nie określa zasad podejmowania, wykonywania lub zakończenia działalności gospodarczej</w:t>
      </w:r>
      <w:r w:rsidR="003A7FBE">
        <w:t>.</w:t>
      </w:r>
    </w:p>
    <w:p w14:paraId="491D7CA6" w14:textId="7580CCD9" w:rsidR="003A7FBE" w:rsidRDefault="00FC25C5" w:rsidP="003A7FBE">
      <w:pPr>
        <w:pStyle w:val="ARTartustawynprozporzdzenia"/>
      </w:pPr>
      <w:r w:rsidRPr="00FC25C5">
        <w:t>Projektowana uchwała nie zawiera norm technicznych w rozumieniu przepisów rozporządzenia Rady Ministrów z dnia 23 grudnia 2002 r. w sprawie sposobu funkcjonowania krajowego systemu notyfikacji norm i aktów prawnych (Dz. U. poz. 2039 oraz z 2004 r. poz. 597), w związku z czym nie podlega notyfikacji w</w:t>
      </w:r>
      <w:r w:rsidR="002666F9">
        <w:t> </w:t>
      </w:r>
      <w:r w:rsidRPr="00FC25C5">
        <w:t>trybie przewidzianym w tych przepisach.</w:t>
      </w:r>
    </w:p>
    <w:p w14:paraId="1C90EC10" w14:textId="25D22628" w:rsidR="003A7FBE" w:rsidRDefault="00621471" w:rsidP="003A7FBE">
      <w:pPr>
        <w:pStyle w:val="ARTartustawynprozporzdzenia"/>
      </w:pPr>
      <w:r w:rsidRPr="00621471">
        <w:t>Projekt aktu nie zawiera wymogów nakładanych na usługodawców podlegających notyfikacji, o której mowa w art. 15 ust. 7 i art. 39 ust. 5 dyrektywy 2006/123/WE Parlamentu Europejskiego i Rady z dnia 12</w:t>
      </w:r>
      <w:r w:rsidR="00F14CE6">
        <w:t> </w:t>
      </w:r>
      <w:r w:rsidRPr="00621471">
        <w:t>grudnia 2006 r. dotyczącej usług na rynku wewnętrznym (Dz. Urz. UE L 376 z 27.12.2006, str. 36).</w:t>
      </w:r>
    </w:p>
    <w:p w14:paraId="0A293C0C" w14:textId="7CF9AB00" w:rsidR="00B85438" w:rsidRPr="00933440" w:rsidRDefault="00B85438" w:rsidP="003A7FBE">
      <w:pPr>
        <w:pStyle w:val="ARTartustawynprozporzdzenia"/>
      </w:pPr>
      <w:r w:rsidRPr="00703B79">
        <w:t xml:space="preserve">Projekt </w:t>
      </w:r>
      <w:r w:rsidR="00AA1E38">
        <w:t>uchwały</w:t>
      </w:r>
      <w:r w:rsidRPr="00703B79">
        <w:t xml:space="preserve"> nie wymaga przedstawienia właściwym instytucjom i organom Unii Europejskiej lub Europejskiemu Bankowi Centralnemu </w:t>
      </w:r>
      <w:r w:rsidR="00CD5D6D">
        <w:t>w celu</w:t>
      </w:r>
      <w:r w:rsidR="00CD5D6D" w:rsidRPr="00703B79">
        <w:t xml:space="preserve"> </w:t>
      </w:r>
      <w:r w:rsidRPr="00703B79">
        <w:t>uzyskania opinii, dokonania konsultacji albo uzgodnienia.</w:t>
      </w:r>
    </w:p>
    <w:sectPr w:rsidR="00B85438" w:rsidRPr="00933440" w:rsidSect="00486AAC">
      <w:headerReference w:type="default" r:id="rId9"/>
      <w:footerReference w:type="default" r:id="rId10"/>
      <w:footnotePr>
        <w:numRestart w:val="eachSect"/>
      </w:footnotePr>
      <w:pgSz w:w="11906" w:h="16838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80B6" w14:textId="77777777" w:rsidR="00F42C86" w:rsidRDefault="00F42C86">
      <w:r>
        <w:separator/>
      </w:r>
    </w:p>
  </w:endnote>
  <w:endnote w:type="continuationSeparator" w:id="0">
    <w:p w14:paraId="3CB687BD" w14:textId="77777777" w:rsidR="00F42C86" w:rsidRDefault="00F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E03E" w14:textId="77777777" w:rsidR="00EB06F3" w:rsidRDefault="00EB0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507F" w14:textId="77777777" w:rsidR="00F42C86" w:rsidRDefault="00F42C86">
      <w:r>
        <w:separator/>
      </w:r>
    </w:p>
  </w:footnote>
  <w:footnote w:type="continuationSeparator" w:id="0">
    <w:p w14:paraId="79A24582" w14:textId="77777777" w:rsidR="00F42C86" w:rsidRDefault="00F42C86">
      <w:r>
        <w:continuationSeparator/>
      </w:r>
    </w:p>
  </w:footnote>
  <w:footnote w:id="1">
    <w:p w14:paraId="777D18FF" w14:textId="44A47FE0" w:rsidR="00121C97" w:rsidRDefault="00121C97" w:rsidP="00054E9D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054E9D">
        <w:tab/>
      </w:r>
      <w:r w:rsidRPr="00121C97">
        <w:t xml:space="preserve">Komunikat Ministra Gospodarki z dnia 12 kwietnia 2013 r. o podjęciu przez Radę Ministrów uchwały w sprawie przyjęcia programu rozwoju pod nazwą „Lepsze Regulacje 2015” </w:t>
      </w:r>
      <w:r w:rsidR="000620F1">
        <w:t>(</w:t>
      </w:r>
      <w:r w:rsidRPr="00121C97">
        <w:t>M.P. poz. 341</w:t>
      </w:r>
      <w:r w:rsidR="000620F1">
        <w:t>)</w:t>
      </w:r>
      <w:r w:rsidRPr="00121C97">
        <w:t>.</w:t>
      </w:r>
    </w:p>
  </w:footnote>
  <w:footnote w:id="2">
    <w:p w14:paraId="345B40A8" w14:textId="3E47D4D7" w:rsidR="005247B8" w:rsidRDefault="005247B8" w:rsidP="00B70D00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054E9D">
        <w:tab/>
      </w:r>
      <w:r w:rsidRPr="005247B8">
        <w:t xml:space="preserve">KPRM, #Deregulacja - znosimy bariery, ułatwiamy życie, 7 lipca 2025 r.; </w:t>
      </w:r>
      <w:hyperlink r:id="rId1" w:history="1">
        <w:r w:rsidR="00474A6B" w:rsidRPr="00E2762B">
          <w:rPr>
            <w:rStyle w:val="Hipercze"/>
          </w:rPr>
          <w:t>https://www.gov.pl/web/premier/deregulacja---znosimy-bariery-ulatwiamy-zycie</w:t>
        </w:r>
      </w:hyperlink>
      <w:r w:rsidR="00474A6B">
        <w:t xml:space="preserve"> </w:t>
      </w:r>
    </w:p>
  </w:footnote>
  <w:footnote w:id="3">
    <w:p w14:paraId="77127932" w14:textId="775DBB74" w:rsidR="00290839" w:rsidRDefault="00290839" w:rsidP="00B70D00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054E9D">
        <w:tab/>
      </w:r>
      <w:r w:rsidRPr="00290839">
        <w:t xml:space="preserve">Pakiet Konstytucja biznesu obejmował następujące ustawy: </w:t>
      </w:r>
      <w:r w:rsidR="00957F8F">
        <w:t>u</w:t>
      </w:r>
      <w:r w:rsidRPr="00290839">
        <w:t>stawa z dnia 6 marca 2018 r. - Prawo przedsiębiorców (</w:t>
      </w:r>
      <w:r w:rsidR="00524916" w:rsidRPr="00524916">
        <w:t>Dz. U. z</w:t>
      </w:r>
      <w:r w:rsidR="00957F8F">
        <w:t> </w:t>
      </w:r>
      <w:r w:rsidR="00524916" w:rsidRPr="00524916">
        <w:t>2025 r. poz. 1480</w:t>
      </w:r>
      <w:r w:rsidR="00957F8F">
        <w:t>, 1795</w:t>
      </w:r>
      <w:r w:rsidR="00524916" w:rsidRPr="00524916">
        <w:t xml:space="preserve"> i 1826</w:t>
      </w:r>
      <w:r w:rsidRPr="00290839">
        <w:t xml:space="preserve">), </w:t>
      </w:r>
      <w:r w:rsidR="00957F8F">
        <w:t>u</w:t>
      </w:r>
      <w:r w:rsidRPr="00290839">
        <w:t>stawa z dnia 6 marca 2018 r. o Rzeczniku Małych i Średnich Przedsiębiorców (</w:t>
      </w:r>
      <w:r w:rsidR="00524916" w:rsidRPr="00524916">
        <w:t>Dz. U. z</w:t>
      </w:r>
      <w:r w:rsidR="00F14CE6">
        <w:t> </w:t>
      </w:r>
      <w:r w:rsidR="00524916" w:rsidRPr="00524916">
        <w:t>2023</w:t>
      </w:r>
      <w:r w:rsidR="00F14CE6">
        <w:t> </w:t>
      </w:r>
      <w:r w:rsidR="00524916" w:rsidRPr="00524916">
        <w:t>r. poz. 1668</w:t>
      </w:r>
      <w:r w:rsidR="00957F8F">
        <w:t xml:space="preserve"> oraz</w:t>
      </w:r>
      <w:r w:rsidR="00524916" w:rsidRPr="00524916">
        <w:t xml:space="preserve"> z 2025 r. poz. 769</w:t>
      </w:r>
      <w:r w:rsidRPr="00290839">
        <w:t xml:space="preserve">), </w:t>
      </w:r>
      <w:r w:rsidR="00957F8F">
        <w:t>u</w:t>
      </w:r>
      <w:r w:rsidRPr="00290839">
        <w:t>stawa z dnia 6 marca 2018 r. o Centralnej Ewidencji i Informacji o Działalności Gospodarczej i Punkcie Informacji dla Przedsiębiorcy (</w:t>
      </w:r>
      <w:r w:rsidR="00524916" w:rsidRPr="00524916">
        <w:t>Dz. U. z 202</w:t>
      </w:r>
      <w:r w:rsidR="00957F8F">
        <w:t>6</w:t>
      </w:r>
      <w:r w:rsidR="00524916" w:rsidRPr="00524916">
        <w:t xml:space="preserve"> r. poz. </w:t>
      </w:r>
      <w:r w:rsidR="00957F8F">
        <w:t>30</w:t>
      </w:r>
      <w:r w:rsidRPr="00290839">
        <w:t xml:space="preserve">), </w:t>
      </w:r>
      <w:r w:rsidR="00957F8F">
        <w:t>u</w:t>
      </w:r>
      <w:r w:rsidRPr="00290839">
        <w:t>stawa z dnia 6 marca 2018 r. o zasadach uczestnictwa przedsiębiorców zagranicznych i innych osób zagranicznych w obrocie gospodarczym na terytorium Rzeczypospolitej Polskiej (</w:t>
      </w:r>
      <w:r w:rsidR="00CC212D" w:rsidRPr="00CC212D">
        <w:t>Dz. U. z 2025 r. poz. 89, 619</w:t>
      </w:r>
      <w:r w:rsidR="00957F8F">
        <w:t xml:space="preserve">, </w:t>
      </w:r>
      <w:r w:rsidR="00CC212D" w:rsidRPr="00CC212D">
        <w:t>621</w:t>
      </w:r>
      <w:r w:rsidR="00957F8F">
        <w:t xml:space="preserve"> i 1794</w:t>
      </w:r>
      <w:r w:rsidRPr="00290839">
        <w:t xml:space="preserve">), </w:t>
      </w:r>
      <w:r w:rsidR="00957F8F">
        <w:t>u</w:t>
      </w:r>
      <w:r w:rsidRPr="00290839">
        <w:t>stawa z dnia 6 marca 2018 r. - Przepisy wprowadzające ustawę - Prawo przedsiębiorców oraz inne ustawy dotyczące działalności gospodarczej (Dz. U. poz. 650).</w:t>
      </w:r>
    </w:p>
  </w:footnote>
  <w:footnote w:id="4">
    <w:p w14:paraId="0B5C5F79" w14:textId="05D875A8" w:rsidR="00290839" w:rsidRDefault="00290839" w:rsidP="00B70D00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054E9D">
        <w:tab/>
      </w:r>
      <w:r w:rsidRPr="00290839">
        <w:t xml:space="preserve">Przebieg prac dotyczących Oceny funkcjonowania ustawy (OSR </w:t>
      </w:r>
      <w:r w:rsidRPr="00957F8F">
        <w:rPr>
          <w:rStyle w:val="Kkursywa"/>
        </w:rPr>
        <w:t>ex post</w:t>
      </w:r>
      <w:r w:rsidRPr="00290839">
        <w:t xml:space="preserve">) - </w:t>
      </w:r>
      <w:r w:rsidR="00957F8F">
        <w:t>u</w:t>
      </w:r>
      <w:r w:rsidRPr="00290839">
        <w:t xml:space="preserve">stawa z dnia 6 marca 2018 r. - Przepisy wprowadzające ustawę - Prawo przedsiębiorców oraz inne ustawy dotyczące działalności gospodarczej: </w:t>
      </w:r>
      <w:hyperlink r:id="rId2" w:history="1">
        <w:r w:rsidR="007C0EEE" w:rsidRPr="00E2762B">
          <w:rPr>
            <w:rStyle w:val="Hipercze"/>
          </w:rPr>
          <w:t>https://legislacja.rcl.gov.pl/projekt/12359307</w:t>
        </w:r>
      </w:hyperlink>
      <w:r w:rsidR="007C0EEE">
        <w:t xml:space="preserve"> </w:t>
      </w:r>
    </w:p>
  </w:footnote>
  <w:footnote w:id="5">
    <w:p w14:paraId="448E9F36" w14:textId="0D03E511" w:rsidR="007958ED" w:rsidRDefault="007958ED" w:rsidP="007958ED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7958ED">
        <w:t xml:space="preserve">Załącznik do rozporządzenia Prezesa Rady Ministrów z dnia 20 czerwca 2002 r. w sprawie „Zasad techniki prawodawczej” </w:t>
      </w:r>
      <w:r>
        <w:t>(</w:t>
      </w:r>
      <w:r w:rsidRPr="007958ED">
        <w:t>Dz. U. z 2016 r. poz. 283</w:t>
      </w:r>
      <w:r>
        <w:t>)</w:t>
      </w:r>
    </w:p>
  </w:footnote>
  <w:footnote w:id="6">
    <w:p w14:paraId="4405A494" w14:textId="0CFCA72D" w:rsidR="009D28DB" w:rsidRDefault="009D28DB" w:rsidP="00B70D00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0E65FE">
        <w:tab/>
      </w:r>
      <w:r>
        <w:t xml:space="preserve">Zespół </w:t>
      </w:r>
      <w:r w:rsidRPr="009D28DB">
        <w:t xml:space="preserve">powołany </w:t>
      </w:r>
      <w:r w:rsidR="00F14CE6">
        <w:t>z</w:t>
      </w:r>
      <w:r w:rsidRPr="009D28DB">
        <w:t>arządzeniem nr 42 Prezesa</w:t>
      </w:r>
      <w:r>
        <w:t xml:space="preserve"> </w:t>
      </w:r>
      <w:r w:rsidRPr="009D28DB">
        <w:t>Rady Ministrów z dnia 18 kwietnia 2024 r. w sprawie Zespołu „e-Legislacja” (M.P. poz. 319,</w:t>
      </w:r>
      <w:r>
        <w:t xml:space="preserve"> </w:t>
      </w:r>
      <w:r w:rsidRPr="009D28DB">
        <w:t>z późn zm.)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B041" w14:textId="1E2C1E09" w:rsidR="0099148C" w:rsidRPr="00B371CC" w:rsidRDefault="0099148C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55E33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C32"/>
    <w:multiLevelType w:val="hybridMultilevel"/>
    <w:tmpl w:val="D5EC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5CB4"/>
    <w:multiLevelType w:val="hybridMultilevel"/>
    <w:tmpl w:val="B3BE3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047CF"/>
    <w:multiLevelType w:val="hybridMultilevel"/>
    <w:tmpl w:val="97FE80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06228">
    <w:abstractNumId w:val="1"/>
  </w:num>
  <w:num w:numId="2" w16cid:durableId="1427725631">
    <w:abstractNumId w:val="0"/>
  </w:num>
  <w:num w:numId="3" w16cid:durableId="43983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BC"/>
    <w:rsid w:val="000012DA"/>
    <w:rsid w:val="0000246E"/>
    <w:rsid w:val="00003862"/>
    <w:rsid w:val="00007266"/>
    <w:rsid w:val="00012A35"/>
    <w:rsid w:val="000151F0"/>
    <w:rsid w:val="00016099"/>
    <w:rsid w:val="00017DC2"/>
    <w:rsid w:val="00021522"/>
    <w:rsid w:val="00023471"/>
    <w:rsid w:val="00023F13"/>
    <w:rsid w:val="00027BBB"/>
    <w:rsid w:val="00030634"/>
    <w:rsid w:val="000319C1"/>
    <w:rsid w:val="00031A8B"/>
    <w:rsid w:val="00031BCA"/>
    <w:rsid w:val="00032CAA"/>
    <w:rsid w:val="000330FA"/>
    <w:rsid w:val="0003362F"/>
    <w:rsid w:val="00033F81"/>
    <w:rsid w:val="00036B63"/>
    <w:rsid w:val="000378A4"/>
    <w:rsid w:val="00037E1A"/>
    <w:rsid w:val="00041166"/>
    <w:rsid w:val="00043495"/>
    <w:rsid w:val="00046A75"/>
    <w:rsid w:val="00047198"/>
    <w:rsid w:val="00047312"/>
    <w:rsid w:val="000508BD"/>
    <w:rsid w:val="000517AB"/>
    <w:rsid w:val="00051D4D"/>
    <w:rsid w:val="0005339C"/>
    <w:rsid w:val="00054E9D"/>
    <w:rsid w:val="0005571B"/>
    <w:rsid w:val="000565B3"/>
    <w:rsid w:val="00057AB3"/>
    <w:rsid w:val="00060076"/>
    <w:rsid w:val="00060432"/>
    <w:rsid w:val="00060D87"/>
    <w:rsid w:val="000615A5"/>
    <w:rsid w:val="000620F1"/>
    <w:rsid w:val="00063EFE"/>
    <w:rsid w:val="00064E4C"/>
    <w:rsid w:val="00066901"/>
    <w:rsid w:val="00071BEE"/>
    <w:rsid w:val="00072A7A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AB8"/>
    <w:rsid w:val="000944EF"/>
    <w:rsid w:val="00094F46"/>
    <w:rsid w:val="00095206"/>
    <w:rsid w:val="0009732D"/>
    <w:rsid w:val="000973F0"/>
    <w:rsid w:val="000A1296"/>
    <w:rsid w:val="000A1C27"/>
    <w:rsid w:val="000A1DAD"/>
    <w:rsid w:val="000A2649"/>
    <w:rsid w:val="000A323B"/>
    <w:rsid w:val="000A67D7"/>
    <w:rsid w:val="000A7C50"/>
    <w:rsid w:val="000B0C89"/>
    <w:rsid w:val="000B298D"/>
    <w:rsid w:val="000B3D28"/>
    <w:rsid w:val="000B5B2D"/>
    <w:rsid w:val="000B5C79"/>
    <w:rsid w:val="000B5DCE"/>
    <w:rsid w:val="000B65DB"/>
    <w:rsid w:val="000C05BA"/>
    <w:rsid w:val="000C0E8F"/>
    <w:rsid w:val="000C1E62"/>
    <w:rsid w:val="000C4BC4"/>
    <w:rsid w:val="000D0110"/>
    <w:rsid w:val="000D2468"/>
    <w:rsid w:val="000D2A70"/>
    <w:rsid w:val="000D318A"/>
    <w:rsid w:val="000D3D7A"/>
    <w:rsid w:val="000D6173"/>
    <w:rsid w:val="000D6F83"/>
    <w:rsid w:val="000E0F81"/>
    <w:rsid w:val="000E25CC"/>
    <w:rsid w:val="000E2CDF"/>
    <w:rsid w:val="000E3694"/>
    <w:rsid w:val="000E490F"/>
    <w:rsid w:val="000E6241"/>
    <w:rsid w:val="000E65FE"/>
    <w:rsid w:val="000F226F"/>
    <w:rsid w:val="000F2BE3"/>
    <w:rsid w:val="000F3D0D"/>
    <w:rsid w:val="000F5503"/>
    <w:rsid w:val="000F6ED4"/>
    <w:rsid w:val="000F706B"/>
    <w:rsid w:val="000F7A6E"/>
    <w:rsid w:val="00101E66"/>
    <w:rsid w:val="001042BA"/>
    <w:rsid w:val="00106D03"/>
    <w:rsid w:val="00110465"/>
    <w:rsid w:val="00110628"/>
    <w:rsid w:val="0011245A"/>
    <w:rsid w:val="0011493E"/>
    <w:rsid w:val="00115B72"/>
    <w:rsid w:val="00115F6D"/>
    <w:rsid w:val="001165FD"/>
    <w:rsid w:val="001209EC"/>
    <w:rsid w:val="00120A9E"/>
    <w:rsid w:val="001216D4"/>
    <w:rsid w:val="00121C97"/>
    <w:rsid w:val="00125A9C"/>
    <w:rsid w:val="00126C8C"/>
    <w:rsid w:val="001270A2"/>
    <w:rsid w:val="00131237"/>
    <w:rsid w:val="001329AC"/>
    <w:rsid w:val="00134CA0"/>
    <w:rsid w:val="0014026F"/>
    <w:rsid w:val="00145691"/>
    <w:rsid w:val="00147A47"/>
    <w:rsid w:val="00147A96"/>
    <w:rsid w:val="00147AA1"/>
    <w:rsid w:val="001520CF"/>
    <w:rsid w:val="001538EA"/>
    <w:rsid w:val="0015667C"/>
    <w:rsid w:val="00157110"/>
    <w:rsid w:val="0015742A"/>
    <w:rsid w:val="00157DA1"/>
    <w:rsid w:val="00163147"/>
    <w:rsid w:val="00163ECE"/>
    <w:rsid w:val="00164140"/>
    <w:rsid w:val="00164C57"/>
    <w:rsid w:val="00164C9D"/>
    <w:rsid w:val="00164CF6"/>
    <w:rsid w:val="00164DA6"/>
    <w:rsid w:val="00171B57"/>
    <w:rsid w:val="00172F7A"/>
    <w:rsid w:val="00173150"/>
    <w:rsid w:val="00173390"/>
    <w:rsid w:val="001736F0"/>
    <w:rsid w:val="00173BB3"/>
    <w:rsid w:val="001740D0"/>
    <w:rsid w:val="00174F2C"/>
    <w:rsid w:val="00176278"/>
    <w:rsid w:val="001770DA"/>
    <w:rsid w:val="00180F2A"/>
    <w:rsid w:val="00184B91"/>
    <w:rsid w:val="00184D4A"/>
    <w:rsid w:val="00186EC1"/>
    <w:rsid w:val="00190AB4"/>
    <w:rsid w:val="00191E1F"/>
    <w:rsid w:val="0019473B"/>
    <w:rsid w:val="001952B1"/>
    <w:rsid w:val="00196E39"/>
    <w:rsid w:val="00197649"/>
    <w:rsid w:val="00197B1B"/>
    <w:rsid w:val="001A01FB"/>
    <w:rsid w:val="001A0614"/>
    <w:rsid w:val="001A10E9"/>
    <w:rsid w:val="001A13B6"/>
    <w:rsid w:val="001A183D"/>
    <w:rsid w:val="001A2B65"/>
    <w:rsid w:val="001A3CD3"/>
    <w:rsid w:val="001A5BEF"/>
    <w:rsid w:val="001A7F15"/>
    <w:rsid w:val="001B342E"/>
    <w:rsid w:val="001B643A"/>
    <w:rsid w:val="001B64E5"/>
    <w:rsid w:val="001B6E27"/>
    <w:rsid w:val="001C1832"/>
    <w:rsid w:val="001C188C"/>
    <w:rsid w:val="001D1783"/>
    <w:rsid w:val="001D1B2C"/>
    <w:rsid w:val="001D53CD"/>
    <w:rsid w:val="001D55A3"/>
    <w:rsid w:val="001D5AF5"/>
    <w:rsid w:val="001D74DE"/>
    <w:rsid w:val="001E1E73"/>
    <w:rsid w:val="001E4E0C"/>
    <w:rsid w:val="001E500A"/>
    <w:rsid w:val="001E526D"/>
    <w:rsid w:val="001E5655"/>
    <w:rsid w:val="001F1832"/>
    <w:rsid w:val="001F220F"/>
    <w:rsid w:val="001F25B3"/>
    <w:rsid w:val="001F6616"/>
    <w:rsid w:val="00202BD4"/>
    <w:rsid w:val="00204A97"/>
    <w:rsid w:val="00205CCD"/>
    <w:rsid w:val="002114EF"/>
    <w:rsid w:val="00213158"/>
    <w:rsid w:val="002131A7"/>
    <w:rsid w:val="002166AD"/>
    <w:rsid w:val="00217871"/>
    <w:rsid w:val="002203AA"/>
    <w:rsid w:val="00221ED8"/>
    <w:rsid w:val="002231EA"/>
    <w:rsid w:val="00223FDF"/>
    <w:rsid w:val="0022674A"/>
    <w:rsid w:val="002279C0"/>
    <w:rsid w:val="00233639"/>
    <w:rsid w:val="002337FC"/>
    <w:rsid w:val="0023727E"/>
    <w:rsid w:val="00241E84"/>
    <w:rsid w:val="00242081"/>
    <w:rsid w:val="00243777"/>
    <w:rsid w:val="002441CD"/>
    <w:rsid w:val="002501A3"/>
    <w:rsid w:val="0025166C"/>
    <w:rsid w:val="00252910"/>
    <w:rsid w:val="002555D4"/>
    <w:rsid w:val="00261A16"/>
    <w:rsid w:val="00262F88"/>
    <w:rsid w:val="00263522"/>
    <w:rsid w:val="00264EC6"/>
    <w:rsid w:val="002666F9"/>
    <w:rsid w:val="00271013"/>
    <w:rsid w:val="00271D78"/>
    <w:rsid w:val="00273FA1"/>
    <w:rsid w:val="00273FE4"/>
    <w:rsid w:val="00275C04"/>
    <w:rsid w:val="002765B4"/>
    <w:rsid w:val="00276A94"/>
    <w:rsid w:val="00290839"/>
    <w:rsid w:val="00291776"/>
    <w:rsid w:val="0029405D"/>
    <w:rsid w:val="00294F24"/>
    <w:rsid w:val="00294FA6"/>
    <w:rsid w:val="00295A6F"/>
    <w:rsid w:val="002A20C4"/>
    <w:rsid w:val="002A2951"/>
    <w:rsid w:val="002A570F"/>
    <w:rsid w:val="002A7292"/>
    <w:rsid w:val="002A7358"/>
    <w:rsid w:val="002A76C3"/>
    <w:rsid w:val="002A7902"/>
    <w:rsid w:val="002B0F6B"/>
    <w:rsid w:val="002B23B8"/>
    <w:rsid w:val="002B4429"/>
    <w:rsid w:val="002B4F00"/>
    <w:rsid w:val="002B68A6"/>
    <w:rsid w:val="002B77E1"/>
    <w:rsid w:val="002B7FAF"/>
    <w:rsid w:val="002C7A16"/>
    <w:rsid w:val="002C7A42"/>
    <w:rsid w:val="002D0C4F"/>
    <w:rsid w:val="002D1065"/>
    <w:rsid w:val="002D1364"/>
    <w:rsid w:val="002D2782"/>
    <w:rsid w:val="002D4D30"/>
    <w:rsid w:val="002D5000"/>
    <w:rsid w:val="002D5827"/>
    <w:rsid w:val="002D598D"/>
    <w:rsid w:val="002D60A6"/>
    <w:rsid w:val="002D7188"/>
    <w:rsid w:val="002E0A8C"/>
    <w:rsid w:val="002E1B04"/>
    <w:rsid w:val="002E1DE3"/>
    <w:rsid w:val="002E26FC"/>
    <w:rsid w:val="002E2AB6"/>
    <w:rsid w:val="002E3F34"/>
    <w:rsid w:val="002E5F79"/>
    <w:rsid w:val="002E64FA"/>
    <w:rsid w:val="002F0A00"/>
    <w:rsid w:val="002F0CFA"/>
    <w:rsid w:val="002F669F"/>
    <w:rsid w:val="00301C97"/>
    <w:rsid w:val="0030382C"/>
    <w:rsid w:val="00306A3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98B"/>
    <w:rsid w:val="00325A1F"/>
    <w:rsid w:val="003268F9"/>
    <w:rsid w:val="003272B1"/>
    <w:rsid w:val="00330BAF"/>
    <w:rsid w:val="00334E3A"/>
    <w:rsid w:val="003361DD"/>
    <w:rsid w:val="0033750C"/>
    <w:rsid w:val="00341599"/>
    <w:rsid w:val="00341A6A"/>
    <w:rsid w:val="00345B9C"/>
    <w:rsid w:val="00351B5F"/>
    <w:rsid w:val="00352DAE"/>
    <w:rsid w:val="00354EB9"/>
    <w:rsid w:val="00356FAE"/>
    <w:rsid w:val="003602AE"/>
    <w:rsid w:val="00360929"/>
    <w:rsid w:val="003623E1"/>
    <w:rsid w:val="003647D5"/>
    <w:rsid w:val="0036702A"/>
    <w:rsid w:val="003674B0"/>
    <w:rsid w:val="003736D1"/>
    <w:rsid w:val="003753B4"/>
    <w:rsid w:val="0037727C"/>
    <w:rsid w:val="00377E70"/>
    <w:rsid w:val="00380904"/>
    <w:rsid w:val="003823EE"/>
    <w:rsid w:val="00382960"/>
    <w:rsid w:val="003846F7"/>
    <w:rsid w:val="003851ED"/>
    <w:rsid w:val="003855FC"/>
    <w:rsid w:val="00385B39"/>
    <w:rsid w:val="00386785"/>
    <w:rsid w:val="00390E89"/>
    <w:rsid w:val="00391B1A"/>
    <w:rsid w:val="00394423"/>
    <w:rsid w:val="00396043"/>
    <w:rsid w:val="00396942"/>
    <w:rsid w:val="00396B49"/>
    <w:rsid w:val="00396E3E"/>
    <w:rsid w:val="003A306E"/>
    <w:rsid w:val="003A460E"/>
    <w:rsid w:val="003A60DC"/>
    <w:rsid w:val="003A6A46"/>
    <w:rsid w:val="003A7A63"/>
    <w:rsid w:val="003A7FBE"/>
    <w:rsid w:val="003B000C"/>
    <w:rsid w:val="003B0F1D"/>
    <w:rsid w:val="003B4A57"/>
    <w:rsid w:val="003B5BE6"/>
    <w:rsid w:val="003B7F7E"/>
    <w:rsid w:val="003C0AD9"/>
    <w:rsid w:val="003C0ED0"/>
    <w:rsid w:val="003C1D49"/>
    <w:rsid w:val="003C35C4"/>
    <w:rsid w:val="003D12C2"/>
    <w:rsid w:val="003D2462"/>
    <w:rsid w:val="003D31B9"/>
    <w:rsid w:val="003D3867"/>
    <w:rsid w:val="003D60B8"/>
    <w:rsid w:val="003E0D1A"/>
    <w:rsid w:val="003E2DA3"/>
    <w:rsid w:val="003F020D"/>
    <w:rsid w:val="003F03D9"/>
    <w:rsid w:val="003F2FBE"/>
    <w:rsid w:val="003F318D"/>
    <w:rsid w:val="003F5BAE"/>
    <w:rsid w:val="003F6ED7"/>
    <w:rsid w:val="0040178F"/>
    <w:rsid w:val="00401C22"/>
    <w:rsid w:val="00401C84"/>
    <w:rsid w:val="004028FE"/>
    <w:rsid w:val="00403210"/>
    <w:rsid w:val="004035BB"/>
    <w:rsid w:val="004035EB"/>
    <w:rsid w:val="00403FB9"/>
    <w:rsid w:val="00407332"/>
    <w:rsid w:val="00407828"/>
    <w:rsid w:val="00410CBA"/>
    <w:rsid w:val="0041233C"/>
    <w:rsid w:val="00413D8E"/>
    <w:rsid w:val="004140F2"/>
    <w:rsid w:val="00417B22"/>
    <w:rsid w:val="00421085"/>
    <w:rsid w:val="004211A6"/>
    <w:rsid w:val="00421A4A"/>
    <w:rsid w:val="00421E18"/>
    <w:rsid w:val="0042465E"/>
    <w:rsid w:val="00424D78"/>
    <w:rsid w:val="00424DF7"/>
    <w:rsid w:val="00432A83"/>
    <w:rsid w:val="00432B76"/>
    <w:rsid w:val="00432CA0"/>
    <w:rsid w:val="00434D01"/>
    <w:rsid w:val="00435D26"/>
    <w:rsid w:val="004369E9"/>
    <w:rsid w:val="00440C99"/>
    <w:rsid w:val="0044175C"/>
    <w:rsid w:val="00443B84"/>
    <w:rsid w:val="004448B5"/>
    <w:rsid w:val="00445F4D"/>
    <w:rsid w:val="004504C0"/>
    <w:rsid w:val="00451216"/>
    <w:rsid w:val="004550FB"/>
    <w:rsid w:val="0046111A"/>
    <w:rsid w:val="00462946"/>
    <w:rsid w:val="00463F43"/>
    <w:rsid w:val="00464B94"/>
    <w:rsid w:val="00464E50"/>
    <w:rsid w:val="004653A8"/>
    <w:rsid w:val="00465A0B"/>
    <w:rsid w:val="00467432"/>
    <w:rsid w:val="0047077C"/>
    <w:rsid w:val="00470B05"/>
    <w:rsid w:val="0047207C"/>
    <w:rsid w:val="00472CD6"/>
    <w:rsid w:val="00474A6B"/>
    <w:rsid w:val="00474E3C"/>
    <w:rsid w:val="00480A58"/>
    <w:rsid w:val="00482151"/>
    <w:rsid w:val="00484550"/>
    <w:rsid w:val="00485FAD"/>
    <w:rsid w:val="00486AAC"/>
    <w:rsid w:val="00487AED"/>
    <w:rsid w:val="00491EDF"/>
    <w:rsid w:val="00492A3F"/>
    <w:rsid w:val="00494F62"/>
    <w:rsid w:val="00494F8C"/>
    <w:rsid w:val="004A2001"/>
    <w:rsid w:val="004A3590"/>
    <w:rsid w:val="004B00A7"/>
    <w:rsid w:val="004B25E2"/>
    <w:rsid w:val="004B290F"/>
    <w:rsid w:val="004B33B7"/>
    <w:rsid w:val="004B34D7"/>
    <w:rsid w:val="004B5037"/>
    <w:rsid w:val="004B5228"/>
    <w:rsid w:val="004B5B2F"/>
    <w:rsid w:val="004B626A"/>
    <w:rsid w:val="004B660E"/>
    <w:rsid w:val="004C05BD"/>
    <w:rsid w:val="004C3B06"/>
    <w:rsid w:val="004C3F97"/>
    <w:rsid w:val="004C4B9F"/>
    <w:rsid w:val="004C7EE7"/>
    <w:rsid w:val="004D2DEE"/>
    <w:rsid w:val="004D2E1F"/>
    <w:rsid w:val="004D7FD9"/>
    <w:rsid w:val="004E1324"/>
    <w:rsid w:val="004E19A5"/>
    <w:rsid w:val="004E2ADE"/>
    <w:rsid w:val="004E37E5"/>
    <w:rsid w:val="004E3FDB"/>
    <w:rsid w:val="004E6675"/>
    <w:rsid w:val="004F1F4A"/>
    <w:rsid w:val="004F296D"/>
    <w:rsid w:val="004F508B"/>
    <w:rsid w:val="004F695F"/>
    <w:rsid w:val="004F6CA4"/>
    <w:rsid w:val="00500752"/>
    <w:rsid w:val="00501A50"/>
    <w:rsid w:val="0050222D"/>
    <w:rsid w:val="00502383"/>
    <w:rsid w:val="00503AF3"/>
    <w:rsid w:val="0050696D"/>
    <w:rsid w:val="005073C7"/>
    <w:rsid w:val="0051094B"/>
    <w:rsid w:val="005110D7"/>
    <w:rsid w:val="00511D99"/>
    <w:rsid w:val="005128D3"/>
    <w:rsid w:val="005147E8"/>
    <w:rsid w:val="005158F2"/>
    <w:rsid w:val="00520FC2"/>
    <w:rsid w:val="005247B8"/>
    <w:rsid w:val="00524916"/>
    <w:rsid w:val="00526DFC"/>
    <w:rsid w:val="00526F43"/>
    <w:rsid w:val="00527651"/>
    <w:rsid w:val="005363AB"/>
    <w:rsid w:val="00536C8F"/>
    <w:rsid w:val="00541399"/>
    <w:rsid w:val="00544907"/>
    <w:rsid w:val="00544EF4"/>
    <w:rsid w:val="0054565C"/>
    <w:rsid w:val="00545E53"/>
    <w:rsid w:val="005479D9"/>
    <w:rsid w:val="005572BD"/>
    <w:rsid w:val="00557A12"/>
    <w:rsid w:val="0056090F"/>
    <w:rsid w:val="00560AC7"/>
    <w:rsid w:val="00561AFB"/>
    <w:rsid w:val="00561FA8"/>
    <w:rsid w:val="00562618"/>
    <w:rsid w:val="005635ED"/>
    <w:rsid w:val="00565253"/>
    <w:rsid w:val="00570191"/>
    <w:rsid w:val="00570570"/>
    <w:rsid w:val="00572512"/>
    <w:rsid w:val="00572FB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A3F"/>
    <w:rsid w:val="00591124"/>
    <w:rsid w:val="00594ED2"/>
    <w:rsid w:val="00597024"/>
    <w:rsid w:val="005A0274"/>
    <w:rsid w:val="005A095C"/>
    <w:rsid w:val="005A4230"/>
    <w:rsid w:val="005A6094"/>
    <w:rsid w:val="005A669D"/>
    <w:rsid w:val="005A7056"/>
    <w:rsid w:val="005A75D8"/>
    <w:rsid w:val="005B713E"/>
    <w:rsid w:val="005C03B6"/>
    <w:rsid w:val="005C348E"/>
    <w:rsid w:val="005C3CB8"/>
    <w:rsid w:val="005C68E1"/>
    <w:rsid w:val="005C6EBA"/>
    <w:rsid w:val="005D0140"/>
    <w:rsid w:val="005D3763"/>
    <w:rsid w:val="005D55E1"/>
    <w:rsid w:val="005D60C9"/>
    <w:rsid w:val="005E19F7"/>
    <w:rsid w:val="005E4F04"/>
    <w:rsid w:val="005E62C2"/>
    <w:rsid w:val="005E6A9A"/>
    <w:rsid w:val="005E6C71"/>
    <w:rsid w:val="005F0963"/>
    <w:rsid w:val="005F19D9"/>
    <w:rsid w:val="005F2824"/>
    <w:rsid w:val="005F2EBA"/>
    <w:rsid w:val="005F35ED"/>
    <w:rsid w:val="005F363C"/>
    <w:rsid w:val="005F3679"/>
    <w:rsid w:val="005F7812"/>
    <w:rsid w:val="005F7A88"/>
    <w:rsid w:val="0060164E"/>
    <w:rsid w:val="00603A1A"/>
    <w:rsid w:val="006046D5"/>
    <w:rsid w:val="00606577"/>
    <w:rsid w:val="00607A93"/>
    <w:rsid w:val="00610C08"/>
    <w:rsid w:val="00611F74"/>
    <w:rsid w:val="00612041"/>
    <w:rsid w:val="00612FD7"/>
    <w:rsid w:val="00615772"/>
    <w:rsid w:val="006178B0"/>
    <w:rsid w:val="00621256"/>
    <w:rsid w:val="00621471"/>
    <w:rsid w:val="00621FCC"/>
    <w:rsid w:val="00622E4B"/>
    <w:rsid w:val="0063061F"/>
    <w:rsid w:val="006333DA"/>
    <w:rsid w:val="00635134"/>
    <w:rsid w:val="00635587"/>
    <w:rsid w:val="006356E2"/>
    <w:rsid w:val="00641B5D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0621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32D1"/>
    <w:rsid w:val="006D45B2"/>
    <w:rsid w:val="006D4A25"/>
    <w:rsid w:val="006E0FCC"/>
    <w:rsid w:val="006E1E96"/>
    <w:rsid w:val="006E5E21"/>
    <w:rsid w:val="006E6FC1"/>
    <w:rsid w:val="006F1F9E"/>
    <w:rsid w:val="006F2648"/>
    <w:rsid w:val="006F2F10"/>
    <w:rsid w:val="006F482B"/>
    <w:rsid w:val="006F6311"/>
    <w:rsid w:val="006F695F"/>
    <w:rsid w:val="00700B36"/>
    <w:rsid w:val="00701952"/>
    <w:rsid w:val="00702556"/>
    <w:rsid w:val="0070277E"/>
    <w:rsid w:val="00704156"/>
    <w:rsid w:val="007061B9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443"/>
    <w:rsid w:val="00717C2E"/>
    <w:rsid w:val="00717E56"/>
    <w:rsid w:val="007204FA"/>
    <w:rsid w:val="007213B3"/>
    <w:rsid w:val="0072457F"/>
    <w:rsid w:val="00725406"/>
    <w:rsid w:val="0072621B"/>
    <w:rsid w:val="00730555"/>
    <w:rsid w:val="007312CC"/>
    <w:rsid w:val="00731599"/>
    <w:rsid w:val="007318D4"/>
    <w:rsid w:val="00736A64"/>
    <w:rsid w:val="00737F6A"/>
    <w:rsid w:val="00740650"/>
    <w:rsid w:val="007410B6"/>
    <w:rsid w:val="007438F3"/>
    <w:rsid w:val="00744C6F"/>
    <w:rsid w:val="007457F6"/>
    <w:rsid w:val="00745ABB"/>
    <w:rsid w:val="00746E38"/>
    <w:rsid w:val="00746F88"/>
    <w:rsid w:val="007471CB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3C0"/>
    <w:rsid w:val="00764A67"/>
    <w:rsid w:val="00765DE3"/>
    <w:rsid w:val="007702C0"/>
    <w:rsid w:val="00770F6B"/>
    <w:rsid w:val="00771267"/>
    <w:rsid w:val="00771883"/>
    <w:rsid w:val="007740D7"/>
    <w:rsid w:val="00775BA6"/>
    <w:rsid w:val="00776DC2"/>
    <w:rsid w:val="00776F65"/>
    <w:rsid w:val="007800BB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8ED"/>
    <w:rsid w:val="007A1F2F"/>
    <w:rsid w:val="007A2A5C"/>
    <w:rsid w:val="007A2BC6"/>
    <w:rsid w:val="007A5150"/>
    <w:rsid w:val="007A5373"/>
    <w:rsid w:val="007A789F"/>
    <w:rsid w:val="007B0B21"/>
    <w:rsid w:val="007B75BC"/>
    <w:rsid w:val="007C0BD6"/>
    <w:rsid w:val="007C0EEE"/>
    <w:rsid w:val="007C23FA"/>
    <w:rsid w:val="007C3806"/>
    <w:rsid w:val="007C5BB7"/>
    <w:rsid w:val="007D07D5"/>
    <w:rsid w:val="007D0A60"/>
    <w:rsid w:val="007D0FF9"/>
    <w:rsid w:val="007D1C64"/>
    <w:rsid w:val="007D32DD"/>
    <w:rsid w:val="007D6DCE"/>
    <w:rsid w:val="007D72C4"/>
    <w:rsid w:val="007D7953"/>
    <w:rsid w:val="007E2CFE"/>
    <w:rsid w:val="007E59C9"/>
    <w:rsid w:val="007E5EBD"/>
    <w:rsid w:val="007F0072"/>
    <w:rsid w:val="007F2EB6"/>
    <w:rsid w:val="007F3583"/>
    <w:rsid w:val="007F54C3"/>
    <w:rsid w:val="00801563"/>
    <w:rsid w:val="00802949"/>
    <w:rsid w:val="0080301E"/>
    <w:rsid w:val="0080365F"/>
    <w:rsid w:val="00806350"/>
    <w:rsid w:val="008078E6"/>
    <w:rsid w:val="008101B7"/>
    <w:rsid w:val="00811688"/>
    <w:rsid w:val="00812BE5"/>
    <w:rsid w:val="00812D4D"/>
    <w:rsid w:val="00817429"/>
    <w:rsid w:val="0082060C"/>
    <w:rsid w:val="00821514"/>
    <w:rsid w:val="00821E35"/>
    <w:rsid w:val="00823C4A"/>
    <w:rsid w:val="00824591"/>
    <w:rsid w:val="00824AED"/>
    <w:rsid w:val="00827113"/>
    <w:rsid w:val="00827820"/>
    <w:rsid w:val="0083087F"/>
    <w:rsid w:val="00831B8B"/>
    <w:rsid w:val="0083405D"/>
    <w:rsid w:val="008352D4"/>
    <w:rsid w:val="00836C1E"/>
    <w:rsid w:val="00836DB9"/>
    <w:rsid w:val="00837C67"/>
    <w:rsid w:val="008415B0"/>
    <w:rsid w:val="00842028"/>
    <w:rsid w:val="008436B8"/>
    <w:rsid w:val="008460B6"/>
    <w:rsid w:val="00850C9D"/>
    <w:rsid w:val="00852B59"/>
    <w:rsid w:val="008550AA"/>
    <w:rsid w:val="00856272"/>
    <w:rsid w:val="008563FF"/>
    <w:rsid w:val="0086018B"/>
    <w:rsid w:val="008611DD"/>
    <w:rsid w:val="008620DE"/>
    <w:rsid w:val="00866867"/>
    <w:rsid w:val="00866FE9"/>
    <w:rsid w:val="0087008F"/>
    <w:rsid w:val="008703F9"/>
    <w:rsid w:val="00872257"/>
    <w:rsid w:val="00872CB4"/>
    <w:rsid w:val="008753E6"/>
    <w:rsid w:val="0087738C"/>
    <w:rsid w:val="008802AF"/>
    <w:rsid w:val="00880DBC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119"/>
    <w:rsid w:val="008B3859"/>
    <w:rsid w:val="008B436D"/>
    <w:rsid w:val="008B4E49"/>
    <w:rsid w:val="008B677D"/>
    <w:rsid w:val="008B7712"/>
    <w:rsid w:val="008B7B26"/>
    <w:rsid w:val="008C3524"/>
    <w:rsid w:val="008C3931"/>
    <w:rsid w:val="008C4061"/>
    <w:rsid w:val="008C4229"/>
    <w:rsid w:val="008C4D1E"/>
    <w:rsid w:val="008C5BE0"/>
    <w:rsid w:val="008C7233"/>
    <w:rsid w:val="008D2434"/>
    <w:rsid w:val="008E171D"/>
    <w:rsid w:val="008E2785"/>
    <w:rsid w:val="008E78A3"/>
    <w:rsid w:val="008E7C1E"/>
    <w:rsid w:val="008F0654"/>
    <w:rsid w:val="008F06CB"/>
    <w:rsid w:val="008F2E83"/>
    <w:rsid w:val="008F4F3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958"/>
    <w:rsid w:val="00915065"/>
    <w:rsid w:val="00917CE5"/>
    <w:rsid w:val="009217C0"/>
    <w:rsid w:val="00922F72"/>
    <w:rsid w:val="009237F9"/>
    <w:rsid w:val="00925241"/>
    <w:rsid w:val="00925958"/>
    <w:rsid w:val="00925CEC"/>
    <w:rsid w:val="00926A3F"/>
    <w:rsid w:val="0092794E"/>
    <w:rsid w:val="009308FC"/>
    <w:rsid w:val="00930D30"/>
    <w:rsid w:val="009332A2"/>
    <w:rsid w:val="00933440"/>
    <w:rsid w:val="009344DA"/>
    <w:rsid w:val="00937598"/>
    <w:rsid w:val="0093790B"/>
    <w:rsid w:val="00942F98"/>
    <w:rsid w:val="00943751"/>
    <w:rsid w:val="00946DD0"/>
    <w:rsid w:val="009509E6"/>
    <w:rsid w:val="00952018"/>
    <w:rsid w:val="00952800"/>
    <w:rsid w:val="00952CA5"/>
    <w:rsid w:val="0095300D"/>
    <w:rsid w:val="00956812"/>
    <w:rsid w:val="0095719A"/>
    <w:rsid w:val="00957F8F"/>
    <w:rsid w:val="009623E9"/>
    <w:rsid w:val="00963EEB"/>
    <w:rsid w:val="0096457E"/>
    <w:rsid w:val="009648BC"/>
    <w:rsid w:val="00964C2F"/>
    <w:rsid w:val="00965F88"/>
    <w:rsid w:val="00970CAD"/>
    <w:rsid w:val="00975610"/>
    <w:rsid w:val="00984E03"/>
    <w:rsid w:val="00985D65"/>
    <w:rsid w:val="00986069"/>
    <w:rsid w:val="00987BED"/>
    <w:rsid w:val="00987E85"/>
    <w:rsid w:val="0099148C"/>
    <w:rsid w:val="00995AB6"/>
    <w:rsid w:val="00997997"/>
    <w:rsid w:val="009A0D12"/>
    <w:rsid w:val="009A1987"/>
    <w:rsid w:val="009A2BEE"/>
    <w:rsid w:val="009A4804"/>
    <w:rsid w:val="009A5289"/>
    <w:rsid w:val="009A7A53"/>
    <w:rsid w:val="009B0402"/>
    <w:rsid w:val="009B0B75"/>
    <w:rsid w:val="009B16DF"/>
    <w:rsid w:val="009B4CB2"/>
    <w:rsid w:val="009B4E4F"/>
    <w:rsid w:val="009B5B2C"/>
    <w:rsid w:val="009B6701"/>
    <w:rsid w:val="009B6EF7"/>
    <w:rsid w:val="009B7000"/>
    <w:rsid w:val="009B739C"/>
    <w:rsid w:val="009C04EC"/>
    <w:rsid w:val="009C1E08"/>
    <w:rsid w:val="009C328C"/>
    <w:rsid w:val="009C4444"/>
    <w:rsid w:val="009C736E"/>
    <w:rsid w:val="009C79AD"/>
    <w:rsid w:val="009C7CA6"/>
    <w:rsid w:val="009D03FC"/>
    <w:rsid w:val="009D28DB"/>
    <w:rsid w:val="009D3316"/>
    <w:rsid w:val="009D4A60"/>
    <w:rsid w:val="009D55AA"/>
    <w:rsid w:val="009E2490"/>
    <w:rsid w:val="009E3E77"/>
    <w:rsid w:val="009E3FAB"/>
    <w:rsid w:val="009E5B3F"/>
    <w:rsid w:val="009E5F87"/>
    <w:rsid w:val="009E7D90"/>
    <w:rsid w:val="009F119D"/>
    <w:rsid w:val="009F1AB0"/>
    <w:rsid w:val="009F408A"/>
    <w:rsid w:val="009F501D"/>
    <w:rsid w:val="00A039D5"/>
    <w:rsid w:val="00A046AD"/>
    <w:rsid w:val="00A07008"/>
    <w:rsid w:val="00A079C1"/>
    <w:rsid w:val="00A07DFD"/>
    <w:rsid w:val="00A12520"/>
    <w:rsid w:val="00A130FD"/>
    <w:rsid w:val="00A13D6D"/>
    <w:rsid w:val="00A14769"/>
    <w:rsid w:val="00A16151"/>
    <w:rsid w:val="00A16EC6"/>
    <w:rsid w:val="00A16F05"/>
    <w:rsid w:val="00A17C06"/>
    <w:rsid w:val="00A2126E"/>
    <w:rsid w:val="00A21706"/>
    <w:rsid w:val="00A24FCC"/>
    <w:rsid w:val="00A25CCC"/>
    <w:rsid w:val="00A26A90"/>
    <w:rsid w:val="00A26B27"/>
    <w:rsid w:val="00A30A02"/>
    <w:rsid w:val="00A30A33"/>
    <w:rsid w:val="00A30E4F"/>
    <w:rsid w:val="00A32253"/>
    <w:rsid w:val="00A3310E"/>
    <w:rsid w:val="00A333A0"/>
    <w:rsid w:val="00A35EF0"/>
    <w:rsid w:val="00A361D9"/>
    <w:rsid w:val="00A37E70"/>
    <w:rsid w:val="00A437E1"/>
    <w:rsid w:val="00A4685E"/>
    <w:rsid w:val="00A4761B"/>
    <w:rsid w:val="00A50CD4"/>
    <w:rsid w:val="00A51191"/>
    <w:rsid w:val="00A54C0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C80"/>
    <w:rsid w:val="00A74E96"/>
    <w:rsid w:val="00A75423"/>
    <w:rsid w:val="00A75A8E"/>
    <w:rsid w:val="00A76151"/>
    <w:rsid w:val="00A81F36"/>
    <w:rsid w:val="00A824DD"/>
    <w:rsid w:val="00A83676"/>
    <w:rsid w:val="00A83B7B"/>
    <w:rsid w:val="00A84274"/>
    <w:rsid w:val="00A850F3"/>
    <w:rsid w:val="00A864E3"/>
    <w:rsid w:val="00A86A40"/>
    <w:rsid w:val="00A94574"/>
    <w:rsid w:val="00A95936"/>
    <w:rsid w:val="00A96265"/>
    <w:rsid w:val="00A97084"/>
    <w:rsid w:val="00AA1C2C"/>
    <w:rsid w:val="00AA1E38"/>
    <w:rsid w:val="00AA35F6"/>
    <w:rsid w:val="00AA667C"/>
    <w:rsid w:val="00AA6E91"/>
    <w:rsid w:val="00AA7439"/>
    <w:rsid w:val="00AA74D6"/>
    <w:rsid w:val="00AA7DF8"/>
    <w:rsid w:val="00AB047E"/>
    <w:rsid w:val="00AB0B0A"/>
    <w:rsid w:val="00AB0BB7"/>
    <w:rsid w:val="00AB22C6"/>
    <w:rsid w:val="00AB2AD0"/>
    <w:rsid w:val="00AB67FC"/>
    <w:rsid w:val="00AC00F2"/>
    <w:rsid w:val="00AC31B5"/>
    <w:rsid w:val="00AC40CD"/>
    <w:rsid w:val="00AC4EA1"/>
    <w:rsid w:val="00AC5381"/>
    <w:rsid w:val="00AC5920"/>
    <w:rsid w:val="00AD0E65"/>
    <w:rsid w:val="00AD2BF2"/>
    <w:rsid w:val="00AD4E90"/>
    <w:rsid w:val="00AD5422"/>
    <w:rsid w:val="00AD717B"/>
    <w:rsid w:val="00AE4179"/>
    <w:rsid w:val="00AE4425"/>
    <w:rsid w:val="00AE46E9"/>
    <w:rsid w:val="00AE4FBE"/>
    <w:rsid w:val="00AE650F"/>
    <w:rsid w:val="00AE6555"/>
    <w:rsid w:val="00AE6DA7"/>
    <w:rsid w:val="00AE7D16"/>
    <w:rsid w:val="00AF4CAA"/>
    <w:rsid w:val="00AF571A"/>
    <w:rsid w:val="00AF60A0"/>
    <w:rsid w:val="00AF67FC"/>
    <w:rsid w:val="00AF7DF5"/>
    <w:rsid w:val="00B006E5"/>
    <w:rsid w:val="00B019AB"/>
    <w:rsid w:val="00B024C2"/>
    <w:rsid w:val="00B07700"/>
    <w:rsid w:val="00B13921"/>
    <w:rsid w:val="00B1528C"/>
    <w:rsid w:val="00B16971"/>
    <w:rsid w:val="00B16A21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1E4"/>
    <w:rsid w:val="00B41CD9"/>
    <w:rsid w:val="00B427E6"/>
    <w:rsid w:val="00B428A6"/>
    <w:rsid w:val="00B43E1F"/>
    <w:rsid w:val="00B45FBC"/>
    <w:rsid w:val="00B46A23"/>
    <w:rsid w:val="00B47B54"/>
    <w:rsid w:val="00B5187E"/>
    <w:rsid w:val="00B51A7D"/>
    <w:rsid w:val="00B523C9"/>
    <w:rsid w:val="00B535C2"/>
    <w:rsid w:val="00B55544"/>
    <w:rsid w:val="00B61D02"/>
    <w:rsid w:val="00B642FC"/>
    <w:rsid w:val="00B64D26"/>
    <w:rsid w:val="00B64FBB"/>
    <w:rsid w:val="00B70D00"/>
    <w:rsid w:val="00B70E22"/>
    <w:rsid w:val="00B7171C"/>
    <w:rsid w:val="00B7605C"/>
    <w:rsid w:val="00B774CB"/>
    <w:rsid w:val="00B80402"/>
    <w:rsid w:val="00B80B9A"/>
    <w:rsid w:val="00B8156C"/>
    <w:rsid w:val="00B830B7"/>
    <w:rsid w:val="00B833C6"/>
    <w:rsid w:val="00B848EA"/>
    <w:rsid w:val="00B84B2B"/>
    <w:rsid w:val="00B853E0"/>
    <w:rsid w:val="00B85438"/>
    <w:rsid w:val="00B86126"/>
    <w:rsid w:val="00B90500"/>
    <w:rsid w:val="00B9176C"/>
    <w:rsid w:val="00B93272"/>
    <w:rsid w:val="00B935A4"/>
    <w:rsid w:val="00BA1015"/>
    <w:rsid w:val="00BA238A"/>
    <w:rsid w:val="00BA561A"/>
    <w:rsid w:val="00BA6876"/>
    <w:rsid w:val="00BB0DC6"/>
    <w:rsid w:val="00BB15E4"/>
    <w:rsid w:val="00BB1E19"/>
    <w:rsid w:val="00BB21D1"/>
    <w:rsid w:val="00BB303A"/>
    <w:rsid w:val="00BB32F2"/>
    <w:rsid w:val="00BB4338"/>
    <w:rsid w:val="00BB6C0E"/>
    <w:rsid w:val="00BB7699"/>
    <w:rsid w:val="00BB7B38"/>
    <w:rsid w:val="00BC02FF"/>
    <w:rsid w:val="00BC11E5"/>
    <w:rsid w:val="00BC3CE9"/>
    <w:rsid w:val="00BC4BC6"/>
    <w:rsid w:val="00BC4D85"/>
    <w:rsid w:val="00BC52FD"/>
    <w:rsid w:val="00BC6E62"/>
    <w:rsid w:val="00BC6F2F"/>
    <w:rsid w:val="00BC7443"/>
    <w:rsid w:val="00BD0648"/>
    <w:rsid w:val="00BD1040"/>
    <w:rsid w:val="00BD34AA"/>
    <w:rsid w:val="00BD4A80"/>
    <w:rsid w:val="00BE01F2"/>
    <w:rsid w:val="00BE0C44"/>
    <w:rsid w:val="00BE1B8B"/>
    <w:rsid w:val="00BE2A18"/>
    <w:rsid w:val="00BE2C01"/>
    <w:rsid w:val="00BE2CCC"/>
    <w:rsid w:val="00BE41EC"/>
    <w:rsid w:val="00BE56FB"/>
    <w:rsid w:val="00BF3DDE"/>
    <w:rsid w:val="00BF6589"/>
    <w:rsid w:val="00BF6F7F"/>
    <w:rsid w:val="00C00647"/>
    <w:rsid w:val="00C007AB"/>
    <w:rsid w:val="00C02409"/>
    <w:rsid w:val="00C02764"/>
    <w:rsid w:val="00C04CEF"/>
    <w:rsid w:val="00C0662F"/>
    <w:rsid w:val="00C11943"/>
    <w:rsid w:val="00C12E96"/>
    <w:rsid w:val="00C14763"/>
    <w:rsid w:val="00C16141"/>
    <w:rsid w:val="00C2176E"/>
    <w:rsid w:val="00C22CB9"/>
    <w:rsid w:val="00C2363F"/>
    <w:rsid w:val="00C236C8"/>
    <w:rsid w:val="00C260B1"/>
    <w:rsid w:val="00C26E56"/>
    <w:rsid w:val="00C2702D"/>
    <w:rsid w:val="00C30A64"/>
    <w:rsid w:val="00C31406"/>
    <w:rsid w:val="00C34154"/>
    <w:rsid w:val="00C35332"/>
    <w:rsid w:val="00C36205"/>
    <w:rsid w:val="00C37194"/>
    <w:rsid w:val="00C40637"/>
    <w:rsid w:val="00C40F6C"/>
    <w:rsid w:val="00C44426"/>
    <w:rsid w:val="00C445F3"/>
    <w:rsid w:val="00C451F4"/>
    <w:rsid w:val="00C45EB1"/>
    <w:rsid w:val="00C50BED"/>
    <w:rsid w:val="00C51664"/>
    <w:rsid w:val="00C54A3A"/>
    <w:rsid w:val="00C55566"/>
    <w:rsid w:val="00C56448"/>
    <w:rsid w:val="00C667BE"/>
    <w:rsid w:val="00C6766B"/>
    <w:rsid w:val="00C70E30"/>
    <w:rsid w:val="00C72223"/>
    <w:rsid w:val="00C74EE1"/>
    <w:rsid w:val="00C76417"/>
    <w:rsid w:val="00C7726F"/>
    <w:rsid w:val="00C77A2A"/>
    <w:rsid w:val="00C823DA"/>
    <w:rsid w:val="00C8259F"/>
    <w:rsid w:val="00C82746"/>
    <w:rsid w:val="00C8312F"/>
    <w:rsid w:val="00C84C47"/>
    <w:rsid w:val="00C858A4"/>
    <w:rsid w:val="00C86AFA"/>
    <w:rsid w:val="00C87EB1"/>
    <w:rsid w:val="00CA37D2"/>
    <w:rsid w:val="00CA7487"/>
    <w:rsid w:val="00CB18D0"/>
    <w:rsid w:val="00CB1C8A"/>
    <w:rsid w:val="00CB24F5"/>
    <w:rsid w:val="00CB2663"/>
    <w:rsid w:val="00CB2B9B"/>
    <w:rsid w:val="00CB3BBE"/>
    <w:rsid w:val="00CB58B3"/>
    <w:rsid w:val="00CB59E9"/>
    <w:rsid w:val="00CC0D6A"/>
    <w:rsid w:val="00CC212D"/>
    <w:rsid w:val="00CC3012"/>
    <w:rsid w:val="00CC3831"/>
    <w:rsid w:val="00CC3E3D"/>
    <w:rsid w:val="00CC519B"/>
    <w:rsid w:val="00CD12C1"/>
    <w:rsid w:val="00CD214E"/>
    <w:rsid w:val="00CD2C25"/>
    <w:rsid w:val="00CD46FA"/>
    <w:rsid w:val="00CD5973"/>
    <w:rsid w:val="00CD5D6D"/>
    <w:rsid w:val="00CD5EA7"/>
    <w:rsid w:val="00CE31A6"/>
    <w:rsid w:val="00CE699C"/>
    <w:rsid w:val="00CF09AA"/>
    <w:rsid w:val="00CF4813"/>
    <w:rsid w:val="00CF5233"/>
    <w:rsid w:val="00D029B8"/>
    <w:rsid w:val="00D02F60"/>
    <w:rsid w:val="00D0464E"/>
    <w:rsid w:val="00D04810"/>
    <w:rsid w:val="00D04A96"/>
    <w:rsid w:val="00D07A7B"/>
    <w:rsid w:val="00D10E06"/>
    <w:rsid w:val="00D139BA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2D9E"/>
    <w:rsid w:val="00D33387"/>
    <w:rsid w:val="00D3588F"/>
    <w:rsid w:val="00D402FB"/>
    <w:rsid w:val="00D404F3"/>
    <w:rsid w:val="00D47D7A"/>
    <w:rsid w:val="00D5074D"/>
    <w:rsid w:val="00D50ABD"/>
    <w:rsid w:val="00D55290"/>
    <w:rsid w:val="00D555CC"/>
    <w:rsid w:val="00D55E33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DE1"/>
    <w:rsid w:val="00D76EC9"/>
    <w:rsid w:val="00D80E7D"/>
    <w:rsid w:val="00D81397"/>
    <w:rsid w:val="00D848B9"/>
    <w:rsid w:val="00D90D68"/>
    <w:rsid w:val="00D90E69"/>
    <w:rsid w:val="00D91368"/>
    <w:rsid w:val="00D93106"/>
    <w:rsid w:val="00D933E9"/>
    <w:rsid w:val="00D94061"/>
    <w:rsid w:val="00D9505D"/>
    <w:rsid w:val="00D953D0"/>
    <w:rsid w:val="00D959F5"/>
    <w:rsid w:val="00D96884"/>
    <w:rsid w:val="00DA3FDD"/>
    <w:rsid w:val="00DA55CA"/>
    <w:rsid w:val="00DA6483"/>
    <w:rsid w:val="00DA7017"/>
    <w:rsid w:val="00DA7028"/>
    <w:rsid w:val="00DB1AD2"/>
    <w:rsid w:val="00DB2B58"/>
    <w:rsid w:val="00DB5206"/>
    <w:rsid w:val="00DB6276"/>
    <w:rsid w:val="00DB63F5"/>
    <w:rsid w:val="00DB6D5F"/>
    <w:rsid w:val="00DC1C6B"/>
    <w:rsid w:val="00DC2125"/>
    <w:rsid w:val="00DC2C2E"/>
    <w:rsid w:val="00DC4AF0"/>
    <w:rsid w:val="00DC71D9"/>
    <w:rsid w:val="00DC7886"/>
    <w:rsid w:val="00DD0CF2"/>
    <w:rsid w:val="00DE1554"/>
    <w:rsid w:val="00DE231F"/>
    <w:rsid w:val="00DE2901"/>
    <w:rsid w:val="00DE3481"/>
    <w:rsid w:val="00DE3B26"/>
    <w:rsid w:val="00DE590F"/>
    <w:rsid w:val="00DE61CE"/>
    <w:rsid w:val="00DE7DC1"/>
    <w:rsid w:val="00DF210D"/>
    <w:rsid w:val="00DF2E13"/>
    <w:rsid w:val="00DF3F7E"/>
    <w:rsid w:val="00DF67A2"/>
    <w:rsid w:val="00DF7648"/>
    <w:rsid w:val="00DF7F3F"/>
    <w:rsid w:val="00E00E29"/>
    <w:rsid w:val="00E02B75"/>
    <w:rsid w:val="00E02BAB"/>
    <w:rsid w:val="00E04CEB"/>
    <w:rsid w:val="00E05814"/>
    <w:rsid w:val="00E060BC"/>
    <w:rsid w:val="00E11420"/>
    <w:rsid w:val="00E132FB"/>
    <w:rsid w:val="00E13B2D"/>
    <w:rsid w:val="00E170B7"/>
    <w:rsid w:val="00E177DD"/>
    <w:rsid w:val="00E20900"/>
    <w:rsid w:val="00E20C7F"/>
    <w:rsid w:val="00E2396E"/>
    <w:rsid w:val="00E24728"/>
    <w:rsid w:val="00E24743"/>
    <w:rsid w:val="00E276AC"/>
    <w:rsid w:val="00E34A35"/>
    <w:rsid w:val="00E37C2F"/>
    <w:rsid w:val="00E416ED"/>
    <w:rsid w:val="00E41C28"/>
    <w:rsid w:val="00E423DF"/>
    <w:rsid w:val="00E46308"/>
    <w:rsid w:val="00E46A7E"/>
    <w:rsid w:val="00E47951"/>
    <w:rsid w:val="00E51E17"/>
    <w:rsid w:val="00E52DAB"/>
    <w:rsid w:val="00E539B0"/>
    <w:rsid w:val="00E5442A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A4E"/>
    <w:rsid w:val="00E71208"/>
    <w:rsid w:val="00E71444"/>
    <w:rsid w:val="00E71C91"/>
    <w:rsid w:val="00E720A1"/>
    <w:rsid w:val="00E72977"/>
    <w:rsid w:val="00E757E0"/>
    <w:rsid w:val="00E75DDA"/>
    <w:rsid w:val="00E773E8"/>
    <w:rsid w:val="00E77E2F"/>
    <w:rsid w:val="00E821ED"/>
    <w:rsid w:val="00E822E2"/>
    <w:rsid w:val="00E83ADD"/>
    <w:rsid w:val="00E84F38"/>
    <w:rsid w:val="00E85623"/>
    <w:rsid w:val="00E87441"/>
    <w:rsid w:val="00E8788D"/>
    <w:rsid w:val="00E91FAE"/>
    <w:rsid w:val="00E926EC"/>
    <w:rsid w:val="00E95D44"/>
    <w:rsid w:val="00E96E3F"/>
    <w:rsid w:val="00EA270C"/>
    <w:rsid w:val="00EA4974"/>
    <w:rsid w:val="00EA532E"/>
    <w:rsid w:val="00EB06D9"/>
    <w:rsid w:val="00EB06F3"/>
    <w:rsid w:val="00EB192B"/>
    <w:rsid w:val="00EB19ED"/>
    <w:rsid w:val="00EB1CAB"/>
    <w:rsid w:val="00EB31FA"/>
    <w:rsid w:val="00EB433E"/>
    <w:rsid w:val="00EC0585"/>
    <w:rsid w:val="00EC0F5A"/>
    <w:rsid w:val="00EC34CA"/>
    <w:rsid w:val="00EC4265"/>
    <w:rsid w:val="00EC4CEB"/>
    <w:rsid w:val="00EC5BF1"/>
    <w:rsid w:val="00EC659E"/>
    <w:rsid w:val="00ED2072"/>
    <w:rsid w:val="00ED2AE0"/>
    <w:rsid w:val="00ED462F"/>
    <w:rsid w:val="00ED5553"/>
    <w:rsid w:val="00ED5E36"/>
    <w:rsid w:val="00ED6961"/>
    <w:rsid w:val="00EF0B96"/>
    <w:rsid w:val="00EF3486"/>
    <w:rsid w:val="00EF3B83"/>
    <w:rsid w:val="00EF47AF"/>
    <w:rsid w:val="00EF53B6"/>
    <w:rsid w:val="00EF653E"/>
    <w:rsid w:val="00F00B73"/>
    <w:rsid w:val="00F115CA"/>
    <w:rsid w:val="00F14817"/>
    <w:rsid w:val="00F14CE6"/>
    <w:rsid w:val="00F14EBA"/>
    <w:rsid w:val="00F1510F"/>
    <w:rsid w:val="00F1533A"/>
    <w:rsid w:val="00F15E5A"/>
    <w:rsid w:val="00F17F0A"/>
    <w:rsid w:val="00F2668F"/>
    <w:rsid w:val="00F2742F"/>
    <w:rsid w:val="00F2753B"/>
    <w:rsid w:val="00F33F00"/>
    <w:rsid w:val="00F33F8B"/>
    <w:rsid w:val="00F340B2"/>
    <w:rsid w:val="00F35EC8"/>
    <w:rsid w:val="00F42C86"/>
    <w:rsid w:val="00F43390"/>
    <w:rsid w:val="00F443B2"/>
    <w:rsid w:val="00F458D8"/>
    <w:rsid w:val="00F45CD5"/>
    <w:rsid w:val="00F50237"/>
    <w:rsid w:val="00F508A6"/>
    <w:rsid w:val="00F53596"/>
    <w:rsid w:val="00F54DE3"/>
    <w:rsid w:val="00F55BA8"/>
    <w:rsid w:val="00F55DB1"/>
    <w:rsid w:val="00F56ACA"/>
    <w:rsid w:val="00F600FE"/>
    <w:rsid w:val="00F61AE0"/>
    <w:rsid w:val="00F62E4D"/>
    <w:rsid w:val="00F66B34"/>
    <w:rsid w:val="00F670B7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9D7"/>
    <w:rsid w:val="00F92C0A"/>
    <w:rsid w:val="00F93401"/>
    <w:rsid w:val="00F9415B"/>
    <w:rsid w:val="00FA0001"/>
    <w:rsid w:val="00FA13C2"/>
    <w:rsid w:val="00FA31DF"/>
    <w:rsid w:val="00FA5C50"/>
    <w:rsid w:val="00FA7F91"/>
    <w:rsid w:val="00FB121C"/>
    <w:rsid w:val="00FB1CDD"/>
    <w:rsid w:val="00FB2C2F"/>
    <w:rsid w:val="00FB305C"/>
    <w:rsid w:val="00FB3F24"/>
    <w:rsid w:val="00FB64D8"/>
    <w:rsid w:val="00FC25C5"/>
    <w:rsid w:val="00FC2CB8"/>
    <w:rsid w:val="00FC2E3D"/>
    <w:rsid w:val="00FC2ED5"/>
    <w:rsid w:val="00FC3BDE"/>
    <w:rsid w:val="00FC4D7C"/>
    <w:rsid w:val="00FD0306"/>
    <w:rsid w:val="00FD08B5"/>
    <w:rsid w:val="00FD1DBE"/>
    <w:rsid w:val="00FD1DC9"/>
    <w:rsid w:val="00FD1F95"/>
    <w:rsid w:val="00FD25A7"/>
    <w:rsid w:val="00FD27B6"/>
    <w:rsid w:val="00FD3689"/>
    <w:rsid w:val="00FD42A3"/>
    <w:rsid w:val="00FD631B"/>
    <w:rsid w:val="00FD7468"/>
    <w:rsid w:val="00FD7CE0"/>
    <w:rsid w:val="00FE0B3B"/>
    <w:rsid w:val="00FE1BE2"/>
    <w:rsid w:val="00FE2666"/>
    <w:rsid w:val="00FE730A"/>
    <w:rsid w:val="00FF1DD7"/>
    <w:rsid w:val="00FF2D4B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6C264"/>
  <w15:docId w15:val="{9818FF41-3C91-4028-AFA9-D794D1B1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486AAC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486AAC"/>
    <w:rPr>
      <w:color w:val="0000FF"/>
      <w:u w:val="single"/>
    </w:rPr>
  </w:style>
  <w:style w:type="paragraph" w:styleId="Poprawka">
    <w:name w:val="Revision"/>
    <w:hidden/>
    <w:uiPriority w:val="99"/>
    <w:semiHidden/>
    <w:rsid w:val="008C39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D0A6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lacja.rcl.gov.pl/projekt/12359307" TargetMode="External"/><Relationship Id="rId1" Type="http://schemas.openxmlformats.org/officeDocument/2006/relationships/hyperlink" Target="https://www.gov.pl/web/premier/deregulacja---znosimy-bariery-ulatwiamy-zyc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raczkiewicz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7669A-DD6D-401C-A105-91FEF2EE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8</Pages>
  <Words>3180</Words>
  <Characters>19086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piotr.waglowski@mrit.gov.pl</dc:creator>
  <cp:keywords/>
  <dc:description/>
  <cp:lastModifiedBy>Piotr Zabost</cp:lastModifiedBy>
  <cp:revision>2</cp:revision>
  <cp:lastPrinted>2012-04-23T06:39:00Z</cp:lastPrinted>
  <dcterms:created xsi:type="dcterms:W3CDTF">2026-01-16T09:31:00Z</dcterms:created>
  <dcterms:modified xsi:type="dcterms:W3CDTF">2026-01-16T09:31:00Z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