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94" w:rsidRPr="009D7C94" w:rsidRDefault="009D7C94" w:rsidP="009D7C94">
      <w:pPr>
        <w:ind w:left="5664"/>
        <w:jc w:val="both"/>
        <w:rPr>
          <w:rFonts w:ascii="Calibri" w:hAnsi="Calibri"/>
          <w:i/>
          <w:sz w:val="20"/>
          <w:szCs w:val="20"/>
          <w:lang w:val="tr-TR"/>
        </w:rPr>
      </w:pPr>
      <w:r w:rsidRPr="009D7C94">
        <w:rPr>
          <w:rFonts w:ascii="Calibri" w:hAnsi="Calibri"/>
          <w:b/>
          <w:i/>
          <w:sz w:val="20"/>
          <w:szCs w:val="20"/>
          <w:lang w:val="tr-TR"/>
        </w:rPr>
        <w:t>Ek</w:t>
      </w:r>
      <w:r w:rsidR="00CC6F1A">
        <w:rPr>
          <w:rFonts w:ascii="Calibri" w:hAnsi="Calibri"/>
          <w:b/>
          <w:i/>
          <w:sz w:val="20"/>
          <w:szCs w:val="20"/>
          <w:lang w:val="tr-TR"/>
        </w:rPr>
        <w:t xml:space="preserve"> 3</w:t>
      </w:r>
      <w:r w:rsidR="00D60A6E">
        <w:rPr>
          <w:rFonts w:ascii="Calibri" w:hAnsi="Calibri"/>
          <w:i/>
          <w:sz w:val="20"/>
          <w:szCs w:val="20"/>
          <w:lang w:val="tr-TR"/>
        </w:rPr>
        <w:t xml:space="preserve"> Araç Satışı İhalesi İlanı No 3</w:t>
      </w:r>
      <w:bookmarkStart w:id="0" w:name="_GoBack"/>
      <w:bookmarkEnd w:id="0"/>
      <w:r w:rsidRPr="009D7C94">
        <w:rPr>
          <w:rFonts w:ascii="Calibri" w:hAnsi="Calibri"/>
          <w:i/>
          <w:sz w:val="20"/>
          <w:szCs w:val="20"/>
          <w:lang w:val="tr-TR"/>
        </w:rPr>
        <w:t>/2021</w:t>
      </w:r>
    </w:p>
    <w:p w:rsidR="00FA7C6C" w:rsidRPr="001720A6" w:rsidRDefault="00FA7C6C" w:rsidP="009234D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FD39DD" w:rsidRDefault="00FA7C6C" w:rsidP="009234D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1720A6">
        <w:rPr>
          <w:rFonts w:asciiTheme="minorHAnsi" w:hAnsiTheme="minorHAnsi" w:cstheme="minorHAnsi"/>
          <w:b/>
          <w:sz w:val="28"/>
          <w:szCs w:val="28"/>
          <w:lang w:val="tr-TR"/>
        </w:rPr>
        <w:t xml:space="preserve">Kişisel verilerin Polonya Cumhuriyeti’nin diplomatik </w:t>
      </w:r>
    </w:p>
    <w:p w:rsidR="009234DC" w:rsidRPr="00FD39DD" w:rsidRDefault="00FA7C6C" w:rsidP="00FD39D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1720A6">
        <w:rPr>
          <w:rFonts w:asciiTheme="minorHAnsi" w:hAnsiTheme="minorHAnsi" w:cstheme="minorHAnsi"/>
          <w:b/>
          <w:sz w:val="28"/>
          <w:szCs w:val="28"/>
          <w:lang w:val="tr-TR"/>
        </w:rPr>
        <w:t>temsilciliğinde işlenmesi hakkında bilgilendirme</w:t>
      </w:r>
      <w:r w:rsidR="009234DC" w:rsidRPr="001720A6">
        <w:rPr>
          <w:rFonts w:ascii="Calibri" w:hAnsi="Calibri"/>
          <w:b/>
          <w:sz w:val="28"/>
          <w:szCs w:val="28"/>
          <w:lang w:val="tr-TR"/>
        </w:rPr>
        <w:br/>
      </w:r>
    </w:p>
    <w:p w:rsidR="00E041E0" w:rsidRPr="001720A6" w:rsidRDefault="00E041E0" w:rsidP="009234DC">
      <w:pPr>
        <w:spacing w:line="360" w:lineRule="auto"/>
        <w:ind w:firstLine="709"/>
        <w:jc w:val="both"/>
        <w:rPr>
          <w:rFonts w:ascii="Calibri" w:hAnsi="Calibri" w:cs="Arial"/>
          <w:lang w:val="tr-TR"/>
        </w:rPr>
      </w:pPr>
      <w:r w:rsidRPr="001720A6">
        <w:rPr>
          <w:rFonts w:asciiTheme="minorHAnsi" w:hAnsiTheme="minorHAnsi" w:cstheme="minorHAnsi"/>
          <w:lang w:val="tr-TR" w:eastAsia="tr-TR"/>
        </w:rPr>
        <w:t xml:space="preserve">İşbu bilgilendirme AB Parlamentosu ve Konseyi’nin 27 Nisan 2016 tarihli ve 2016/679 sayılı, 95/46/EC sayılı Direktifi yürürlükten kaldıran, kişisel verilerin işlenmesi karşısında gerçek kişilerin korunması ve bu tür verilerin serbest dolaşımına ilişkin Tüzüğünün (GDPR) </w:t>
      </w:r>
      <w:r w:rsidRPr="001720A6">
        <w:rPr>
          <w:rFonts w:asciiTheme="minorHAnsi" w:hAnsiTheme="minorHAnsi"/>
          <w:lang w:val="tr-TR"/>
        </w:rPr>
        <w:t>13. ve/veya 14. maddesinde yer alan kişisel verilerin işlenmesi konusundaki sorumlulukları  yerine getirdiğine dair beyandır</w:t>
      </w:r>
    </w:p>
    <w:p w:rsidR="009234DC" w:rsidRPr="001720A6" w:rsidRDefault="00E041E0" w:rsidP="009234D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proofErr w:type="spellStart"/>
      <w:r w:rsidRPr="001720A6">
        <w:rPr>
          <w:sz w:val="24"/>
          <w:szCs w:val="24"/>
          <w:lang w:val="tr-TR"/>
        </w:rPr>
        <w:t>GDPR’nin</w:t>
      </w:r>
      <w:proofErr w:type="spellEnd"/>
      <w:r w:rsidRPr="001720A6">
        <w:rPr>
          <w:sz w:val="24"/>
          <w:szCs w:val="24"/>
          <w:lang w:val="tr-TR"/>
        </w:rPr>
        <w:t xml:space="preserve"> 4. maddesinin 7. fıkrası uyarınca, kişisel verilerinizin kontrolörü: Polonya'nın Varşova şehrinde Al. J. </w:t>
      </w:r>
      <w:proofErr w:type="spellStart"/>
      <w:r w:rsidRPr="001720A6">
        <w:rPr>
          <w:sz w:val="24"/>
          <w:szCs w:val="24"/>
          <w:lang w:val="tr-TR"/>
        </w:rPr>
        <w:t>Ch</w:t>
      </w:r>
      <w:proofErr w:type="spellEnd"/>
      <w:r w:rsidRPr="001720A6">
        <w:rPr>
          <w:sz w:val="24"/>
          <w:szCs w:val="24"/>
          <w:lang w:val="tr-TR"/>
        </w:rPr>
        <w:t xml:space="preserve">. </w:t>
      </w:r>
      <w:proofErr w:type="spellStart"/>
      <w:r w:rsidRPr="001720A6">
        <w:rPr>
          <w:sz w:val="24"/>
          <w:szCs w:val="24"/>
          <w:lang w:val="tr-TR"/>
        </w:rPr>
        <w:t>Szucha</w:t>
      </w:r>
      <w:proofErr w:type="spellEnd"/>
      <w:r w:rsidRPr="001720A6">
        <w:rPr>
          <w:sz w:val="24"/>
          <w:szCs w:val="24"/>
          <w:lang w:val="tr-TR"/>
        </w:rPr>
        <w:t xml:space="preserve"> 23 adresinde kain Dışişleri Bakanlığı’dır. Kontrolörün yür</w:t>
      </w:r>
      <w:r w:rsidR="001720A6">
        <w:rPr>
          <w:sz w:val="24"/>
          <w:szCs w:val="24"/>
          <w:lang w:val="tr-TR"/>
        </w:rPr>
        <w:t>ütme sorumluluğu ise Atatürk Bulvarı</w:t>
      </w:r>
      <w:r w:rsidRPr="001720A6">
        <w:rPr>
          <w:sz w:val="24"/>
          <w:szCs w:val="24"/>
          <w:lang w:val="tr-TR"/>
        </w:rPr>
        <w:t>. 241, Ankara, Türkiye adresinde kain diplomatik bir temsilcilik olan Polonya Cumhuriyeti Ankara Büyükelçiliği’dir.</w:t>
      </w:r>
    </w:p>
    <w:p w:rsidR="00E041E0" w:rsidRPr="001720A6" w:rsidRDefault="00E041E0" w:rsidP="00E041E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  <w:lang w:val="tr-TR"/>
        </w:rPr>
      </w:pPr>
      <w:r w:rsidRPr="001720A6">
        <w:rPr>
          <w:sz w:val="24"/>
          <w:szCs w:val="24"/>
          <w:lang w:val="tr-TR"/>
        </w:rPr>
        <w:t xml:space="preserve">Dışişleri Bakanlığı, verilerin Dışişleri Bakanlığında ve diplomatik temsilciliğinde işlenmesi için veri koruma görevlisi atamıştır. </w:t>
      </w:r>
    </w:p>
    <w:p w:rsidR="009234DC" w:rsidRPr="001720A6" w:rsidRDefault="00E041E0" w:rsidP="00E041E0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b/>
          <w:bCs/>
          <w:sz w:val="24"/>
          <w:szCs w:val="24"/>
          <w:lang w:val="tr-TR"/>
        </w:rPr>
      </w:pPr>
      <w:r w:rsidRPr="001720A6">
        <w:rPr>
          <w:b/>
          <w:sz w:val="24"/>
          <w:szCs w:val="24"/>
          <w:lang w:val="tr-TR"/>
        </w:rPr>
        <w:t>Veri koruma görevlisinin irtibat bilgileri</w:t>
      </w:r>
      <w:r w:rsidR="009234DC" w:rsidRPr="001720A6">
        <w:rPr>
          <w:b/>
          <w:sz w:val="24"/>
          <w:szCs w:val="24"/>
          <w:lang w:val="tr-TR"/>
        </w:rPr>
        <w:t>:</w:t>
      </w:r>
      <w:r w:rsidR="009234DC" w:rsidRPr="001720A6">
        <w:rPr>
          <w:b/>
          <w:sz w:val="24"/>
          <w:szCs w:val="24"/>
          <w:lang w:val="tr-TR"/>
        </w:rPr>
        <w:tab/>
      </w:r>
    </w:p>
    <w:p w:rsidR="009234DC" w:rsidRPr="001720A6" w:rsidRDefault="00E041E0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>Hukuki adresi</w:t>
      </w:r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 xml:space="preserve">: Al. J. </w:t>
      </w:r>
      <w:proofErr w:type="spellStart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>Ch</w:t>
      </w:r>
      <w:proofErr w:type="spellEnd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 xml:space="preserve">. </w:t>
      </w:r>
      <w:proofErr w:type="spellStart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>Szucha</w:t>
      </w:r>
      <w:proofErr w:type="spellEnd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 xml:space="preserve"> 23, 00-580 </w:t>
      </w:r>
      <w:proofErr w:type="spellStart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>Warszawa</w:t>
      </w:r>
      <w:proofErr w:type="spellEnd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 xml:space="preserve"> </w:t>
      </w:r>
    </w:p>
    <w:p w:rsidR="009234DC" w:rsidRPr="001720A6" w:rsidRDefault="00E041E0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val="tr-TR" w:eastAsia="pl-PL"/>
        </w:rPr>
      </w:pPr>
      <w:r w:rsidRPr="001720A6">
        <w:rPr>
          <w:rFonts w:cs="Arial"/>
          <w:b/>
          <w:bCs/>
          <w:sz w:val="24"/>
          <w:szCs w:val="24"/>
          <w:lang w:val="tr-TR"/>
        </w:rPr>
        <w:t>E-posta adresi</w:t>
      </w:r>
      <w:r w:rsidR="009234DC" w:rsidRPr="001720A6">
        <w:rPr>
          <w:rFonts w:cs="Arial"/>
          <w:b/>
          <w:bCs/>
          <w:sz w:val="24"/>
          <w:szCs w:val="24"/>
          <w:lang w:val="tr-TR"/>
        </w:rPr>
        <w:t>: iod@msz.gov.pl</w:t>
      </w:r>
    </w:p>
    <w:p w:rsidR="009234DC" w:rsidRPr="001720A6" w:rsidRDefault="00325372" w:rsidP="009234D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İşlenecek olan verilerin kapsamı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: </w:t>
      </w:r>
    </w:p>
    <w:p w:rsidR="009234DC" w:rsidRPr="001720A6" w:rsidRDefault="00325372" w:rsidP="009234DC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Adı ve soyadı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>;</w:t>
      </w:r>
    </w:p>
    <w:p w:rsidR="009234DC" w:rsidRPr="001720A6" w:rsidRDefault="00325372" w:rsidP="009234DC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İkamet yeri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>;</w:t>
      </w:r>
    </w:p>
    <w:p w:rsidR="009234DC" w:rsidRPr="001720A6" w:rsidRDefault="00325372" w:rsidP="009234DC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a. veya b. bendine istinaden banka hesap numaraları ve hesap sahipleri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. </w:t>
      </w:r>
    </w:p>
    <w:p w:rsidR="009234DC" w:rsidRPr="001720A6" w:rsidRDefault="00325372" w:rsidP="0032537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3. maddede yer alan kişisel veriler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, 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>belgelenmiş bir biçimde, yani geleneksel posta veya e-posta yoluyla iletilmiştir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. </w:t>
      </w:r>
    </w:p>
    <w:p w:rsidR="009234DC" w:rsidRPr="001720A6" w:rsidRDefault="00E041E0" w:rsidP="00CF4F2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3. maddede yer alan k</w:t>
      </w:r>
      <w:r w:rsidR="00325372" w:rsidRPr="001720A6">
        <w:rPr>
          <w:rFonts w:eastAsia="Times New Roman" w:cs="Arial"/>
          <w:bCs/>
          <w:sz w:val="24"/>
          <w:szCs w:val="24"/>
          <w:lang w:val="tr-TR" w:eastAsia="pl-PL"/>
        </w:rPr>
        <w:t>işisel veriler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 </w:t>
      </w:r>
      <w:r w:rsidR="00CF4F26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Devlet Hazinesinin bazı varlıklarının özel idaresine ilişkin 21 Ekim 2019 tarihli Bakanlar Kurulu Yönetmeliğinin 17. Maddesine istinaden 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Polonya Cumhuriyeti Ankara Büyükelçiliği’nin sahip olduğu taşınır varlığın satışının oluşturduğu kamu ihalesi muamelesi için </w:t>
      </w:r>
      <w:proofErr w:type="spellStart"/>
      <w:r w:rsidRPr="001720A6">
        <w:rPr>
          <w:rFonts w:eastAsia="Times New Roman" w:cs="Arial"/>
          <w:bCs/>
          <w:sz w:val="24"/>
          <w:szCs w:val="24"/>
          <w:lang w:val="tr-TR" w:eastAsia="pl-PL"/>
        </w:rPr>
        <w:t>GDPR’nin</w:t>
      </w:r>
      <w:proofErr w:type="spellEnd"/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 6. maddesinin 1. fıkrasının c bendine istinaden  işlenecektir</w:t>
      </w:r>
      <w:r w:rsidR="00CF4F26" w:rsidRPr="001720A6">
        <w:rPr>
          <w:rFonts w:eastAsia="Times New Roman" w:cs="Arial"/>
          <w:bCs/>
          <w:sz w:val="24"/>
          <w:szCs w:val="24"/>
          <w:lang w:val="tr-TR" w:eastAsia="pl-PL"/>
        </w:rPr>
        <w:t>.</w:t>
      </w:r>
    </w:p>
    <w:p w:rsidR="009234DC" w:rsidRPr="001720A6" w:rsidRDefault="00E461CE" w:rsidP="00E461C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lastRenderedPageBreak/>
        <w:t xml:space="preserve">Kişisel veriler, 5. maddede belirtilen işleme amacı ortadan kalkana kadar, yani ihale tamamlanıncaya kadar işlenecektir. Daha sonra 14 Temmuz 1983 tarihli </w:t>
      </w:r>
      <w:r w:rsidR="001720A6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Ulusal 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>Arşiv Kaynakları ve Arşivleri Hakkında Kanun (</w:t>
      </w:r>
      <w:r w:rsidR="001720A6" w:rsidRPr="001720A6">
        <w:rPr>
          <w:rFonts w:eastAsia="Times New Roman" w:cs="Arial"/>
          <w:bCs/>
          <w:sz w:val="24"/>
          <w:szCs w:val="24"/>
          <w:lang w:val="tr-TR" w:eastAsia="pl-PL"/>
        </w:rPr>
        <w:t>Resmi Gazete Yıl: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2018 </w:t>
      </w:r>
      <w:r w:rsidR="001720A6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Sıra: 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217) </w:t>
      </w:r>
      <w:r w:rsidR="001720A6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hükümlerine 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ve Dışişleri Bakanlığı İçtüzüğü hükümlerine göre arşiv amacıyla saklanacaktır. </w:t>
      </w:r>
    </w:p>
    <w:p w:rsidR="009234DC" w:rsidRPr="001720A6" w:rsidRDefault="009B67B8" w:rsidP="009234D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Veriler, GDPR gereğince korunup işbu verilere </w:t>
      </w:r>
      <w:r w:rsidR="00325372" w:rsidRPr="001720A6">
        <w:rPr>
          <w:rFonts w:eastAsia="Times New Roman" w:cs="Arial"/>
          <w:bCs/>
          <w:sz w:val="24"/>
          <w:szCs w:val="24"/>
          <w:lang w:val="tr-TR" w:eastAsia="pl-PL"/>
        </w:rPr>
        <w:t>erişim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 hakkına sahip olmayan üçüncü kişilerle paylaşılamaz. Verilere [sadece] yetkili Dışişleri Bakanlığı ve yurtdışı diplomatik temsilcilik çalışanları</w:t>
      </w:r>
      <w:r w:rsidR="00325372" w:rsidRPr="001720A6">
        <w:rPr>
          <w:rFonts w:eastAsia="Times New Roman" w:cs="Arial"/>
          <w:bCs/>
          <w:sz w:val="24"/>
          <w:szCs w:val="24"/>
          <w:lang w:val="tr-TR" w:eastAsia="pl-PL"/>
        </w:rPr>
        <w:t>nın erişim hakkı vardır.</w:t>
      </w:r>
    </w:p>
    <w:p w:rsidR="009234DC" w:rsidRPr="001720A6" w:rsidRDefault="009B67B8" w:rsidP="009234D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Kişisel veriler üçüncü ülkeler ve uluslararası organizasyonlarla paylaşılamazlar</w:t>
      </w:r>
    </w:p>
    <w:p w:rsidR="008D6A9A" w:rsidRPr="001720A6" w:rsidRDefault="008D6A9A" w:rsidP="008D6A9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  <w:lang w:val="tr-TR"/>
        </w:rPr>
      </w:pPr>
      <w:r w:rsidRPr="001720A6">
        <w:rPr>
          <w:sz w:val="24"/>
          <w:szCs w:val="24"/>
          <w:lang w:val="tr-TR"/>
        </w:rPr>
        <w:t xml:space="preserve">Veri sahibi, </w:t>
      </w:r>
      <w:proofErr w:type="spellStart"/>
      <w:r w:rsidR="009B67B8" w:rsidRPr="001720A6">
        <w:rPr>
          <w:sz w:val="24"/>
          <w:szCs w:val="24"/>
          <w:lang w:val="tr-TR"/>
        </w:rPr>
        <w:t>GDPR’nin</w:t>
      </w:r>
      <w:proofErr w:type="spellEnd"/>
      <w:r w:rsidR="009B67B8" w:rsidRPr="001720A6">
        <w:rPr>
          <w:sz w:val="24"/>
          <w:szCs w:val="24"/>
          <w:lang w:val="tr-TR"/>
        </w:rPr>
        <w:t xml:space="preserve"> </w:t>
      </w:r>
      <w:r w:rsidRPr="001720A6">
        <w:rPr>
          <w:sz w:val="24"/>
          <w:szCs w:val="24"/>
          <w:lang w:val="tr-TR"/>
        </w:rPr>
        <w:t xml:space="preserve">15.-16. </w:t>
      </w:r>
      <w:r w:rsidR="009B67B8" w:rsidRPr="001720A6">
        <w:rPr>
          <w:sz w:val="24"/>
          <w:szCs w:val="24"/>
          <w:lang w:val="tr-TR"/>
        </w:rPr>
        <w:t>M</w:t>
      </w:r>
      <w:r w:rsidRPr="001720A6">
        <w:rPr>
          <w:sz w:val="24"/>
          <w:szCs w:val="24"/>
          <w:lang w:val="tr-TR"/>
        </w:rPr>
        <w:t>adde</w:t>
      </w:r>
      <w:r w:rsidR="009B67B8" w:rsidRPr="001720A6">
        <w:rPr>
          <w:sz w:val="24"/>
          <w:szCs w:val="24"/>
          <w:lang w:val="tr-TR"/>
        </w:rPr>
        <w:t>lerine istinaden</w:t>
      </w:r>
      <w:r w:rsidRPr="001720A6">
        <w:rPr>
          <w:sz w:val="24"/>
          <w:szCs w:val="24"/>
          <w:lang w:val="tr-TR"/>
        </w:rPr>
        <w:t xml:space="preserve">, </w:t>
      </w:r>
      <w:r w:rsidR="009B67B8" w:rsidRPr="001720A6">
        <w:rPr>
          <w:sz w:val="24"/>
          <w:szCs w:val="24"/>
          <w:lang w:val="tr-TR"/>
        </w:rPr>
        <w:t xml:space="preserve">veri işleme sürecinin denetleme, özellikle de </w:t>
      </w:r>
      <w:r w:rsidRPr="001720A6">
        <w:rPr>
          <w:sz w:val="24"/>
          <w:szCs w:val="24"/>
          <w:lang w:val="tr-TR"/>
        </w:rPr>
        <w:t>kişisel verilerine erişim</w:t>
      </w:r>
      <w:r w:rsidR="009B67B8" w:rsidRPr="001720A6">
        <w:rPr>
          <w:sz w:val="24"/>
          <w:szCs w:val="24"/>
          <w:lang w:val="tr-TR"/>
        </w:rPr>
        <w:t xml:space="preserve"> ve düzeltme talep etme </w:t>
      </w:r>
      <w:r w:rsidRPr="001720A6">
        <w:rPr>
          <w:sz w:val="24"/>
          <w:szCs w:val="24"/>
          <w:lang w:val="tr-TR"/>
        </w:rPr>
        <w:t>hakkına sahiptir.</w:t>
      </w:r>
    </w:p>
    <w:p w:rsidR="009B67B8" w:rsidRPr="001720A6" w:rsidRDefault="009B67B8" w:rsidP="009B67B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Kişisel veriler, profil çıkarma da dahil olmak üzere otomatik işleme faaliyetine dayalı bir işleme tabi değildir. </w:t>
      </w:r>
    </w:p>
    <w:p w:rsidR="009234DC" w:rsidRPr="001720A6" w:rsidRDefault="00FA7C6C" w:rsidP="009B67B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sz w:val="24"/>
          <w:szCs w:val="24"/>
          <w:lang w:val="tr-TR"/>
        </w:rPr>
        <w:t>Veri sahibi, Denetim Kurumunun aşağıda belirtilen adresine şikâyette bulunabilir</w:t>
      </w:r>
      <w:r w:rsidR="009234DC" w:rsidRPr="001720A6">
        <w:rPr>
          <w:sz w:val="24"/>
          <w:szCs w:val="24"/>
          <w:lang w:val="tr-TR"/>
        </w:rPr>
        <w:t xml:space="preserve">: </w:t>
      </w:r>
    </w:p>
    <w:p w:rsidR="009234DC" w:rsidRPr="001720A6" w:rsidRDefault="009234DC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  <w:lang w:val="tr-TR"/>
        </w:rPr>
      </w:pPr>
      <w:proofErr w:type="spellStart"/>
      <w:r w:rsidRPr="001720A6">
        <w:rPr>
          <w:b/>
          <w:sz w:val="24"/>
          <w:szCs w:val="24"/>
          <w:lang w:val="tr-TR"/>
        </w:rPr>
        <w:t>Prezes</w:t>
      </w:r>
      <w:proofErr w:type="spellEnd"/>
      <w:r w:rsidRPr="001720A6">
        <w:rPr>
          <w:b/>
          <w:sz w:val="24"/>
          <w:szCs w:val="24"/>
          <w:lang w:val="tr-TR"/>
        </w:rPr>
        <w:t xml:space="preserve"> </w:t>
      </w:r>
      <w:proofErr w:type="spellStart"/>
      <w:r w:rsidRPr="001720A6">
        <w:rPr>
          <w:b/>
          <w:sz w:val="24"/>
          <w:szCs w:val="24"/>
          <w:lang w:val="tr-TR"/>
        </w:rPr>
        <w:t>Urzędu</w:t>
      </w:r>
      <w:proofErr w:type="spellEnd"/>
      <w:r w:rsidRPr="001720A6">
        <w:rPr>
          <w:b/>
          <w:sz w:val="24"/>
          <w:szCs w:val="24"/>
          <w:lang w:val="tr-TR"/>
        </w:rPr>
        <w:t xml:space="preserve"> </w:t>
      </w:r>
      <w:proofErr w:type="spellStart"/>
      <w:r w:rsidRPr="001720A6">
        <w:rPr>
          <w:b/>
          <w:sz w:val="24"/>
          <w:szCs w:val="24"/>
          <w:lang w:val="tr-TR"/>
        </w:rPr>
        <w:t>Ochrony</w:t>
      </w:r>
      <w:proofErr w:type="spellEnd"/>
      <w:r w:rsidRPr="001720A6">
        <w:rPr>
          <w:b/>
          <w:sz w:val="24"/>
          <w:szCs w:val="24"/>
          <w:lang w:val="tr-TR"/>
        </w:rPr>
        <w:t xml:space="preserve"> </w:t>
      </w:r>
      <w:proofErr w:type="spellStart"/>
      <w:r w:rsidRPr="001720A6">
        <w:rPr>
          <w:b/>
          <w:sz w:val="24"/>
          <w:szCs w:val="24"/>
          <w:lang w:val="tr-TR"/>
        </w:rPr>
        <w:t>Danych</w:t>
      </w:r>
      <w:proofErr w:type="spellEnd"/>
      <w:r w:rsidRPr="001720A6">
        <w:rPr>
          <w:b/>
          <w:sz w:val="24"/>
          <w:szCs w:val="24"/>
          <w:lang w:val="tr-TR"/>
        </w:rPr>
        <w:t xml:space="preserve"> </w:t>
      </w:r>
      <w:proofErr w:type="spellStart"/>
      <w:r w:rsidRPr="001720A6">
        <w:rPr>
          <w:b/>
          <w:sz w:val="24"/>
          <w:szCs w:val="24"/>
          <w:lang w:val="tr-TR"/>
        </w:rPr>
        <w:t>Osobowych</w:t>
      </w:r>
      <w:proofErr w:type="spellEnd"/>
      <w:r w:rsidRPr="001720A6">
        <w:rPr>
          <w:b/>
          <w:sz w:val="24"/>
          <w:szCs w:val="24"/>
          <w:lang w:val="tr-TR"/>
        </w:rPr>
        <w:t xml:space="preserve"> </w:t>
      </w:r>
    </w:p>
    <w:p w:rsidR="009234DC" w:rsidRPr="001720A6" w:rsidRDefault="009234DC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  <w:lang w:val="tr-TR"/>
        </w:rPr>
      </w:pPr>
      <w:proofErr w:type="spellStart"/>
      <w:r w:rsidRPr="001720A6">
        <w:rPr>
          <w:b/>
          <w:sz w:val="24"/>
          <w:szCs w:val="24"/>
          <w:lang w:val="tr-TR"/>
        </w:rPr>
        <w:t>ul</w:t>
      </w:r>
      <w:proofErr w:type="spellEnd"/>
      <w:r w:rsidRPr="001720A6">
        <w:rPr>
          <w:b/>
          <w:sz w:val="24"/>
          <w:szCs w:val="24"/>
          <w:lang w:val="tr-TR"/>
        </w:rPr>
        <w:t xml:space="preserve">. </w:t>
      </w:r>
      <w:proofErr w:type="spellStart"/>
      <w:r w:rsidRPr="001720A6">
        <w:rPr>
          <w:b/>
          <w:sz w:val="24"/>
          <w:szCs w:val="24"/>
          <w:lang w:val="tr-TR"/>
        </w:rPr>
        <w:t>Stawki</w:t>
      </w:r>
      <w:proofErr w:type="spellEnd"/>
      <w:r w:rsidRPr="001720A6">
        <w:rPr>
          <w:b/>
          <w:sz w:val="24"/>
          <w:szCs w:val="24"/>
          <w:lang w:val="tr-TR"/>
        </w:rPr>
        <w:t xml:space="preserve"> 2 </w:t>
      </w:r>
    </w:p>
    <w:p w:rsidR="009234DC" w:rsidRPr="001720A6" w:rsidRDefault="009234DC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  <w:lang w:val="tr-TR"/>
        </w:rPr>
      </w:pPr>
      <w:r w:rsidRPr="001720A6">
        <w:rPr>
          <w:b/>
          <w:sz w:val="24"/>
          <w:szCs w:val="24"/>
          <w:lang w:val="tr-TR"/>
        </w:rPr>
        <w:t xml:space="preserve">00-193 </w:t>
      </w:r>
      <w:proofErr w:type="spellStart"/>
      <w:r w:rsidRPr="001720A6">
        <w:rPr>
          <w:b/>
          <w:sz w:val="24"/>
          <w:szCs w:val="24"/>
          <w:lang w:val="tr-TR"/>
        </w:rPr>
        <w:t>Warszawa</w:t>
      </w:r>
      <w:proofErr w:type="spellEnd"/>
    </w:p>
    <w:p w:rsidR="009234DC" w:rsidRPr="001720A6" w:rsidRDefault="009234DC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  <w:lang w:val="tr-TR"/>
        </w:rPr>
      </w:pPr>
      <w:r w:rsidRPr="001720A6">
        <w:rPr>
          <w:sz w:val="24"/>
          <w:szCs w:val="24"/>
          <w:lang w:val="tr-TR"/>
        </w:rPr>
        <w:br/>
      </w:r>
    </w:p>
    <w:p w:rsidR="009234DC" w:rsidRPr="001720A6" w:rsidRDefault="009234DC" w:rsidP="009234DC">
      <w:pPr>
        <w:rPr>
          <w:lang w:val="tr-TR"/>
        </w:rPr>
      </w:pPr>
    </w:p>
    <w:p w:rsidR="006A1289" w:rsidRPr="001720A6" w:rsidRDefault="006A1289">
      <w:pPr>
        <w:rPr>
          <w:lang w:val="tr-TR"/>
        </w:rPr>
      </w:pPr>
    </w:p>
    <w:sectPr w:rsidR="006A1289" w:rsidRPr="0017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535AF"/>
    <w:multiLevelType w:val="hybridMultilevel"/>
    <w:tmpl w:val="52C238B4"/>
    <w:lvl w:ilvl="0" w:tplc="1F4E6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DC"/>
    <w:rsid w:val="001720A6"/>
    <w:rsid w:val="00325372"/>
    <w:rsid w:val="006A1289"/>
    <w:rsid w:val="008D6A9A"/>
    <w:rsid w:val="009234DC"/>
    <w:rsid w:val="009B67B8"/>
    <w:rsid w:val="009D7C94"/>
    <w:rsid w:val="00CC6F1A"/>
    <w:rsid w:val="00CF4F26"/>
    <w:rsid w:val="00D60A6E"/>
    <w:rsid w:val="00E041E0"/>
    <w:rsid w:val="00E461CE"/>
    <w:rsid w:val="00FA7C6C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230B"/>
  <w15:chartTrackingRefBased/>
  <w15:docId w15:val="{9A71EA74-241C-431D-9849-4944BC6B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34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9234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Sarihan Suleyman</dc:creator>
  <cp:keywords/>
  <dc:description/>
  <cp:lastModifiedBy>Sarihan Suleyman</cp:lastModifiedBy>
  <cp:revision>2</cp:revision>
  <dcterms:created xsi:type="dcterms:W3CDTF">2021-10-08T14:12:00Z</dcterms:created>
  <dcterms:modified xsi:type="dcterms:W3CDTF">2021-10-08T14:12:00Z</dcterms:modified>
</cp:coreProperties>
</file>