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04F84887" w:rsidR="00A82F78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bookmarkStart w:id="0" w:name="_Hlk109295568"/>
      <w:r w:rsidR="00D33088" w:rsidRPr="00D3308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</w:t>
      </w:r>
      <w:r w:rsidR="00FC38C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0</w:t>
      </w:r>
      <w:r w:rsidR="00D33088" w:rsidRPr="00D3308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FC38C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10.2025.JK.15</w:t>
      </w:r>
    </w:p>
    <w:p w14:paraId="27DA9E19" w14:textId="2440271A" w:rsidR="00A82F78" w:rsidRPr="00A94F72" w:rsidRDefault="00A82F78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</w:p>
    <w:p w14:paraId="5D792080" w14:textId="77777777" w:rsidR="00FC38C8" w:rsidRPr="00EC7847" w:rsidRDefault="00FC38C8" w:rsidP="00FC38C8">
      <w:pPr>
        <w:spacing w:after="0" w:line="260" w:lineRule="exact"/>
        <w:rPr>
          <w:rFonts w:ascii="Lato" w:hAnsi="Lato"/>
        </w:rPr>
      </w:pPr>
    </w:p>
    <w:p w14:paraId="0AE0C1D1" w14:textId="77777777" w:rsidR="00FC38C8" w:rsidRPr="00EC7847" w:rsidRDefault="00FC38C8" w:rsidP="00FC38C8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6B78374E" w14:textId="66AD5E0D" w:rsidR="00FC38C8" w:rsidRPr="002C2797" w:rsidRDefault="00FC38C8" w:rsidP="00FC38C8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Kodeks postępowania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administracyjnego (t.j.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), art. 9q ust. 2 i 4 ustawy z dnia 28 marca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2003 r. o transporcie kolejowym (t.j.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1234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a także art. 72 ust. 6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zw. z art.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72 ust. 1 pkt 11 ustawy z dnia 3 października 2008 r. o udostępnianiu informacji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o środowisku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i jego ochronie, udziale społeczeństwa w ochronie środowiska oraz o ocenach oddziaływania na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>środowisko (t.j.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6</w:t>
      </w:r>
      <w:r w:rsidRPr="009413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670</w:t>
      </w:r>
      <w:r w:rsidRPr="002C27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</w:t>
      </w:r>
    </w:p>
    <w:p w14:paraId="7DEE9701" w14:textId="201383E4" w:rsidR="00FC38C8" w:rsidRDefault="00FC38C8" w:rsidP="00FC38C8">
      <w:pPr>
        <w:spacing w:after="240" w:line="240" w:lineRule="exact"/>
        <w:jc w:val="center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C2797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45240251" w14:textId="21BFC8B4" w:rsidR="00FC38C8" w:rsidRDefault="00FC38C8" w:rsidP="00FC38C8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2C279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5</w:t>
      </w:r>
      <w:r w:rsidRPr="002C27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czerwca</w:t>
      </w:r>
      <w:r w:rsidRPr="002C27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6</w:t>
      </w:r>
      <w:r w:rsidRPr="002C27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r., znak: DLI-II.7620.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10.2025</w:t>
      </w:r>
      <w:r w:rsidRPr="002C27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.JK.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14</w:t>
      </w:r>
      <w:r w:rsidRPr="002C27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 uchylającą w części i orzekającą w tym zakresie co do istoty sprawy, a w pozostałej części utrzymującą w mocy decyzję</w:t>
      </w:r>
      <w:r w:rsidRPr="00FC38C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Wojewody Kujawsko-Pomorskiego Nr 4/2025 z dnia 10 marca </w:t>
      </w:r>
      <w:r w:rsidR="00DF740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FC38C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2025 r., znak: WIn.II.747.4.3.2025.DK, o ustaleniu lokalizacji linii kolejowej dla inwestycji pn.: „Rozbiórka, przebudowa, rozbudowa i budowa obiektu budowlanego pn.: Linia kolejowa nr 201 Nowa Wieś Wielka-Gdynia Port na odcinku Maksymilianowo – Kościerzyna od km </w:t>
      </w:r>
      <w:proofErr w:type="spellStart"/>
      <w:r w:rsidRPr="00FC38C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istn</w:t>
      </w:r>
      <w:proofErr w:type="spellEnd"/>
      <w:r w:rsidRPr="00FC38C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37+100 do km </w:t>
      </w:r>
      <w:proofErr w:type="spellStart"/>
      <w:r w:rsidRPr="00FC38C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istn</w:t>
      </w:r>
      <w:proofErr w:type="spellEnd"/>
      <w:r w:rsidRPr="00FC38C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47+770” realizowanej w ramach projektu: „Prace na odcinku Maksymilianowo – Kościerzyna”</w:t>
      </w:r>
      <w:r w:rsidRPr="002C279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1179A822" w14:textId="49DA10B7" w:rsidR="00FC38C8" w:rsidRPr="00EE3000" w:rsidRDefault="00FC38C8" w:rsidP="00FC38C8">
      <w:pPr>
        <w:spacing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1" w:name="_Hlk167169578"/>
      <w:r w:rsidRPr="006D2592">
        <w:rPr>
          <w:rFonts w:ascii="Lato" w:hAnsi="Lato" w:cs="Arial"/>
          <w:spacing w:val="4"/>
          <w:sz w:val="20"/>
          <w:szCs w:val="20"/>
        </w:rPr>
        <w:t xml:space="preserve">Z treścią decyzji </w:t>
      </w:r>
      <w:bookmarkStart w:id="2" w:name="_Hlk155261146"/>
      <w:r w:rsidRPr="006D2592">
        <w:rPr>
          <w:rFonts w:ascii="Lato" w:hAnsi="Lato" w:cs="Arial"/>
          <w:spacing w:val="4"/>
          <w:sz w:val="20"/>
          <w:szCs w:val="20"/>
        </w:rPr>
        <w:t xml:space="preserve">z dnia </w:t>
      </w:r>
      <w:r>
        <w:rPr>
          <w:rFonts w:ascii="Lato" w:hAnsi="Lato" w:cs="Arial"/>
          <w:spacing w:val="4"/>
          <w:sz w:val="20"/>
          <w:szCs w:val="20"/>
        </w:rPr>
        <w:t>5 czerwca 2026</w:t>
      </w:r>
      <w:r w:rsidRPr="006D2592">
        <w:rPr>
          <w:rFonts w:ascii="Lato" w:hAnsi="Lato" w:cs="Arial"/>
          <w:spacing w:val="4"/>
          <w:sz w:val="20"/>
          <w:szCs w:val="20"/>
        </w:rPr>
        <w:t xml:space="preserve"> r. </w:t>
      </w:r>
      <w:bookmarkEnd w:id="2"/>
      <w:r w:rsidRPr="006D2592">
        <w:rPr>
          <w:rFonts w:ascii="Lato" w:hAnsi="Lato" w:cs="Arial"/>
          <w:spacing w:val="4"/>
          <w:sz w:val="20"/>
          <w:szCs w:val="20"/>
        </w:rPr>
        <w:t>wraz z załącznik</w:t>
      </w:r>
      <w:r>
        <w:rPr>
          <w:rFonts w:ascii="Lato" w:hAnsi="Lato" w:cs="Arial"/>
          <w:spacing w:val="4"/>
          <w:sz w:val="20"/>
          <w:szCs w:val="20"/>
        </w:rPr>
        <w:t>ami</w:t>
      </w:r>
      <w:r w:rsidRPr="006D2592">
        <w:rPr>
          <w:rFonts w:ascii="Lato" w:hAnsi="Lato" w:cs="Arial"/>
          <w:spacing w:val="4"/>
          <w:sz w:val="20"/>
          <w:szCs w:val="20"/>
        </w:rPr>
        <w:t xml:space="preserve"> oraz aktami sprawy można zapoznać się w</w:t>
      </w:r>
      <w:r w:rsidRPr="00FC38C8">
        <w:rPr>
          <w:rFonts w:ascii="Lato" w:hAnsi="Lato" w:cs="Arial"/>
          <w:spacing w:val="4"/>
          <w:sz w:val="20"/>
          <w:szCs w:val="20"/>
        </w:rPr>
        <w:t xml:space="preserve"> Ministerstwie Rozwoju i Technologii w Warszawie, ul. Chałubińskiego 4/6, we </w:t>
      </w:r>
      <w:r w:rsidRPr="00FC38C8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Pr="00FC38C8">
        <w:rPr>
          <w:rFonts w:ascii="Lato" w:hAnsi="Lato" w:cs="Arial"/>
          <w:bCs/>
          <w:spacing w:val="4"/>
          <w:sz w:val="20"/>
          <w:szCs w:val="20"/>
        </w:rPr>
        <w:t>10:00 do 14:30</w:t>
      </w:r>
      <w:r w:rsidRPr="00FC38C8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Pr="00FC38C8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FC38C8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Pr="00FC38C8">
        <w:rPr>
          <w:rFonts w:ascii="Lato" w:hAnsi="Lato" w:cs="Arial"/>
          <w:spacing w:val="4"/>
          <w:sz w:val="20"/>
          <w:szCs w:val="20"/>
        </w:rPr>
        <w:t xml:space="preserve"> - </w:t>
      </w:r>
      <w:r w:rsidRPr="00FC38C8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Pr="00FC38C8">
        <w:rPr>
          <w:rFonts w:ascii="Lato" w:hAnsi="Lato" w:cs="Arial"/>
          <w:spacing w:val="4"/>
          <w:sz w:val="20"/>
          <w:szCs w:val="20"/>
        </w:rPr>
        <w:t xml:space="preserve">, </w:t>
      </w:r>
      <w:r w:rsidR="00DF740B">
        <w:rPr>
          <w:rFonts w:ascii="Lato" w:hAnsi="Lato" w:cs="Arial"/>
          <w:spacing w:val="4"/>
          <w:sz w:val="20"/>
          <w:szCs w:val="20"/>
        </w:rPr>
        <w:br/>
      </w:r>
      <w:r w:rsidRPr="00FC38C8">
        <w:rPr>
          <w:rFonts w:ascii="Lato" w:hAnsi="Lato" w:cs="Arial"/>
          <w:spacing w:val="4"/>
          <w:sz w:val="20"/>
          <w:szCs w:val="20"/>
        </w:rPr>
        <w:t>jak również z treścią ww. decyzji</w:t>
      </w:r>
      <w:r w:rsidR="00B957F7">
        <w:rPr>
          <w:rFonts w:ascii="Lato" w:hAnsi="Lato" w:cs="Arial"/>
          <w:spacing w:val="4"/>
          <w:sz w:val="20"/>
          <w:szCs w:val="20"/>
        </w:rPr>
        <w:t xml:space="preserve"> (bez załączników)</w:t>
      </w:r>
      <w:r w:rsidRPr="00FC38C8">
        <w:rPr>
          <w:rFonts w:ascii="Lato" w:hAnsi="Lato" w:cs="Arial"/>
          <w:spacing w:val="4"/>
          <w:sz w:val="20"/>
          <w:szCs w:val="20"/>
        </w:rPr>
        <w:t xml:space="preserve"> – </w:t>
      </w:r>
      <w:r w:rsidRPr="00FC38C8">
        <w:rPr>
          <w:rFonts w:ascii="Lato" w:hAnsi="Lato" w:cs="Arial"/>
          <w:bCs/>
          <w:spacing w:val="4"/>
          <w:sz w:val="20"/>
          <w:szCs w:val="20"/>
        </w:rPr>
        <w:t>w Biuletynie Informacji Publicznej Ministerstwa Rozwoju i Technologii pod adresem: https://www.gov.pl/web/rozwoj-technologia/obwieszczenia-decyzje-komunikaty,</w:t>
      </w:r>
      <w:r w:rsidRPr="00FC38C8">
        <w:rPr>
          <w:rFonts w:ascii="Lato" w:hAnsi="Lato" w:cs="Arial"/>
          <w:spacing w:val="4"/>
          <w:sz w:val="20"/>
          <w:szCs w:val="20"/>
        </w:rPr>
        <w:t xml:space="preserve"> oraz</w:t>
      </w:r>
      <w:r w:rsidRPr="00FC38C8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C38C8">
        <w:rPr>
          <w:rFonts w:ascii="Lato" w:hAnsi="Lato" w:cs="Arial"/>
          <w:bCs/>
          <w:iCs/>
          <w:spacing w:val="4"/>
          <w:sz w:val="20"/>
          <w:szCs w:val="20"/>
        </w:rPr>
        <w:t xml:space="preserve">w urzędach gmin właściwych </w:t>
      </w:r>
      <w:r w:rsidRPr="006A6AE9">
        <w:rPr>
          <w:rFonts w:ascii="Lato" w:hAnsi="Lato" w:cs="Arial"/>
          <w:bCs/>
          <w:color w:val="000000"/>
          <w:spacing w:val="4"/>
          <w:sz w:val="20"/>
          <w:szCs w:val="20"/>
        </w:rPr>
        <w:t>na przebieg linii kolejowej, tj. w</w:t>
      </w:r>
      <w:r w:rsidRPr="006D259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6D2592">
        <w:rPr>
          <w:rFonts w:ascii="Lato" w:hAnsi="Lato" w:cs="Arial"/>
          <w:spacing w:val="4"/>
          <w:sz w:val="20"/>
          <w:szCs w:val="20"/>
        </w:rPr>
        <w:t>Urz</w:t>
      </w:r>
      <w:r>
        <w:rPr>
          <w:rFonts w:ascii="Lato" w:hAnsi="Lato" w:cs="Arial"/>
          <w:spacing w:val="4"/>
          <w:sz w:val="20"/>
          <w:szCs w:val="20"/>
        </w:rPr>
        <w:t>ędzie</w:t>
      </w:r>
      <w:r w:rsidRPr="006D2592">
        <w:rPr>
          <w:rFonts w:ascii="Lato" w:hAnsi="Lato" w:cs="Arial"/>
          <w:spacing w:val="4"/>
          <w:sz w:val="20"/>
          <w:szCs w:val="20"/>
        </w:rPr>
        <w:t xml:space="preserve"> Gminy </w:t>
      </w:r>
      <w:r>
        <w:rPr>
          <w:rFonts w:ascii="Lato" w:hAnsi="Lato" w:cs="Arial"/>
          <w:spacing w:val="4"/>
          <w:sz w:val="20"/>
          <w:szCs w:val="20"/>
        </w:rPr>
        <w:t>Dobrcz</w:t>
      </w:r>
      <w:r w:rsidRPr="006D2592">
        <w:rPr>
          <w:rFonts w:ascii="Lato" w:hAnsi="Lato" w:cs="Arial"/>
          <w:spacing w:val="4"/>
          <w:sz w:val="20"/>
          <w:szCs w:val="20"/>
        </w:rPr>
        <w:t>, Urz</w:t>
      </w:r>
      <w:r>
        <w:rPr>
          <w:rFonts w:ascii="Lato" w:hAnsi="Lato" w:cs="Arial"/>
          <w:spacing w:val="4"/>
          <w:sz w:val="20"/>
          <w:szCs w:val="20"/>
        </w:rPr>
        <w:t>ędzie</w:t>
      </w:r>
      <w:r w:rsidRPr="006D2592">
        <w:rPr>
          <w:rFonts w:ascii="Lato" w:hAnsi="Lato" w:cs="Arial"/>
          <w:spacing w:val="4"/>
          <w:sz w:val="20"/>
          <w:szCs w:val="20"/>
        </w:rPr>
        <w:t xml:space="preserve"> Gminy </w:t>
      </w:r>
      <w:r>
        <w:rPr>
          <w:rFonts w:ascii="Lato" w:hAnsi="Lato" w:cs="Arial"/>
          <w:spacing w:val="4"/>
          <w:sz w:val="20"/>
          <w:szCs w:val="20"/>
        </w:rPr>
        <w:t>Osielsko</w:t>
      </w:r>
      <w:r w:rsidRPr="006D2592">
        <w:rPr>
          <w:rFonts w:ascii="Lato" w:hAnsi="Lato" w:cs="Arial"/>
          <w:spacing w:val="4"/>
          <w:sz w:val="20"/>
          <w:szCs w:val="20"/>
        </w:rPr>
        <w:t>, Urz</w:t>
      </w:r>
      <w:r>
        <w:rPr>
          <w:rFonts w:ascii="Lato" w:hAnsi="Lato" w:cs="Arial"/>
          <w:spacing w:val="4"/>
          <w:sz w:val="20"/>
          <w:szCs w:val="20"/>
        </w:rPr>
        <w:t>ędzie</w:t>
      </w:r>
      <w:r w:rsidRPr="006D2592">
        <w:rPr>
          <w:rFonts w:ascii="Lato" w:hAnsi="Lato" w:cs="Arial"/>
          <w:spacing w:val="4"/>
          <w:sz w:val="20"/>
          <w:szCs w:val="20"/>
        </w:rPr>
        <w:t xml:space="preserve"> Mi</w:t>
      </w:r>
      <w:r w:rsidR="00B957F7">
        <w:rPr>
          <w:rFonts w:ascii="Lato" w:hAnsi="Lato" w:cs="Arial"/>
          <w:spacing w:val="4"/>
          <w:sz w:val="20"/>
          <w:szCs w:val="20"/>
        </w:rPr>
        <w:t>ejskim</w:t>
      </w:r>
      <w:r w:rsidRPr="006D2592">
        <w:rPr>
          <w:rFonts w:ascii="Lato" w:hAnsi="Lato" w:cs="Arial"/>
          <w:spacing w:val="4"/>
          <w:sz w:val="20"/>
          <w:szCs w:val="20"/>
        </w:rPr>
        <w:t xml:space="preserve"> </w:t>
      </w:r>
      <w:r w:rsidR="00B957F7">
        <w:rPr>
          <w:rFonts w:ascii="Lato" w:hAnsi="Lato" w:cs="Arial"/>
          <w:spacing w:val="4"/>
          <w:sz w:val="20"/>
          <w:szCs w:val="20"/>
        </w:rPr>
        <w:br/>
      </w:r>
      <w:r w:rsidRPr="006D2592">
        <w:rPr>
          <w:rFonts w:ascii="Lato" w:hAnsi="Lato" w:cs="Arial"/>
          <w:spacing w:val="4"/>
          <w:sz w:val="20"/>
          <w:szCs w:val="20"/>
        </w:rPr>
        <w:t xml:space="preserve">w </w:t>
      </w:r>
      <w:r w:rsidR="00DF740B">
        <w:rPr>
          <w:rFonts w:ascii="Lato" w:hAnsi="Lato" w:cs="Arial"/>
          <w:spacing w:val="4"/>
          <w:sz w:val="20"/>
          <w:szCs w:val="20"/>
        </w:rPr>
        <w:t>Koronowie</w:t>
      </w:r>
      <w:r w:rsidRPr="006D259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Pr="006D2592">
        <w:rPr>
          <w:rFonts w:ascii="Lato" w:hAnsi="Lato" w:cs="Arial"/>
          <w:bCs/>
          <w:spacing w:val="4"/>
          <w:sz w:val="20"/>
          <w:szCs w:val="20"/>
        </w:rPr>
        <w:t xml:space="preserve"> </w:t>
      </w:r>
      <w:bookmarkEnd w:id="1"/>
    </w:p>
    <w:p w14:paraId="0333D781" w14:textId="4DC024EE" w:rsidR="00FC38C8" w:rsidRPr="00460E7D" w:rsidRDefault="00FC38C8" w:rsidP="00FC38C8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EE3000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obwieszczenia i treści decyzji: </w:t>
      </w:r>
      <w:r w:rsidR="00B957F7">
        <w:rPr>
          <w:rFonts w:ascii="Lato" w:hAnsi="Lato"/>
          <w:bCs/>
          <w:spacing w:val="4"/>
          <w:sz w:val="20"/>
          <w:szCs w:val="20"/>
          <w:u w:val="single"/>
        </w:rPr>
        <w:t>22</w:t>
      </w:r>
      <w:r w:rsidR="00DF740B">
        <w:rPr>
          <w:rFonts w:ascii="Lato" w:hAnsi="Lato"/>
          <w:bCs/>
          <w:spacing w:val="4"/>
          <w:sz w:val="20"/>
          <w:szCs w:val="20"/>
          <w:u w:val="single"/>
        </w:rPr>
        <w:t xml:space="preserve"> czerwca 2026</w:t>
      </w:r>
      <w:r w:rsidRPr="00EE3000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76DF1759" w14:textId="77777777" w:rsidR="00FC38C8" w:rsidRDefault="00FC38C8" w:rsidP="00FC38C8">
      <w:pPr>
        <w:spacing w:after="0" w:line="360" w:lineRule="auto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678FA6F8" w14:textId="77777777" w:rsidR="00FC38C8" w:rsidRPr="00460E7D" w:rsidRDefault="00FC38C8" w:rsidP="00FC38C8">
      <w:pPr>
        <w:spacing w:after="0" w:line="360" w:lineRule="auto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1837F994" w14:textId="77777777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  <w:b/>
          <w:bCs/>
          <w:sz w:val="20"/>
          <w:szCs w:val="20"/>
        </w:rPr>
      </w:pPr>
      <w:r w:rsidRPr="0067732E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366E665A" w14:textId="77777777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  <w:sz w:val="20"/>
          <w:szCs w:val="20"/>
        </w:rPr>
      </w:pPr>
      <w:r w:rsidRPr="0067732E">
        <w:rPr>
          <w:rFonts w:ascii="Lato" w:eastAsia="Calibri" w:hAnsi="Lato" w:cs="Times New Roman"/>
          <w:sz w:val="20"/>
          <w:szCs w:val="20"/>
        </w:rPr>
        <w:t>Łukasz Ofiara</w:t>
      </w:r>
    </w:p>
    <w:p w14:paraId="44595E64" w14:textId="77777777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  <w:sz w:val="20"/>
          <w:szCs w:val="20"/>
        </w:rPr>
      </w:pPr>
      <w:r w:rsidRPr="0067732E">
        <w:rPr>
          <w:rFonts w:ascii="Lato" w:eastAsia="Calibri" w:hAnsi="Lato" w:cs="Times New Roman"/>
          <w:sz w:val="20"/>
          <w:szCs w:val="20"/>
        </w:rPr>
        <w:t>naczelnik wydziału</w:t>
      </w:r>
    </w:p>
    <w:p w14:paraId="3386F80C" w14:textId="77777777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  <w:sz w:val="20"/>
          <w:szCs w:val="20"/>
        </w:rPr>
      </w:pPr>
      <w:r w:rsidRPr="0067732E">
        <w:rPr>
          <w:rFonts w:ascii="Lato" w:eastAsia="Calibri" w:hAnsi="Lato" w:cs="Times New Roman"/>
          <w:sz w:val="20"/>
          <w:szCs w:val="20"/>
        </w:rPr>
        <w:t>Departament Lokalizacji Inwestycji</w:t>
      </w:r>
    </w:p>
    <w:p w14:paraId="5BE6B668" w14:textId="77777777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  <w:sz w:val="20"/>
          <w:szCs w:val="20"/>
        </w:rPr>
      </w:pPr>
      <w:r w:rsidRPr="0067732E">
        <w:rPr>
          <w:rFonts w:ascii="Lato" w:eastAsia="Calibri" w:hAnsi="Lato" w:cs="Times New Roman"/>
          <w:sz w:val="20"/>
          <w:szCs w:val="20"/>
        </w:rPr>
        <w:t xml:space="preserve">/ kwalifikowany podpis elektroniczny / </w:t>
      </w:r>
    </w:p>
    <w:p w14:paraId="3CF089A6" w14:textId="77777777" w:rsidR="0067732E" w:rsidRPr="0067732E" w:rsidRDefault="0067732E" w:rsidP="0067732E">
      <w:pPr>
        <w:spacing w:after="120" w:line="240" w:lineRule="exact"/>
        <w:ind w:left="4111"/>
        <w:rPr>
          <w:rFonts w:ascii="Lato" w:eastAsia="Calibri" w:hAnsi="Lato" w:cs="Times New Roman"/>
        </w:rPr>
      </w:pPr>
      <w:r w:rsidRPr="0067732E">
        <w:rPr>
          <w:rFonts w:ascii="Lato" w:eastAsia="Calibri" w:hAnsi="Lato" w:cs="Times New Roman"/>
          <w:sz w:val="20"/>
          <w:szCs w:val="20"/>
        </w:rPr>
        <w:t>w Ministerstwie Rozwoju i Technologii</w:t>
      </w:r>
      <w:r w:rsidRPr="0067732E">
        <w:rPr>
          <w:rFonts w:ascii="Lato" w:eastAsia="Calibri" w:hAnsi="Lato" w:cs="Times New Roman"/>
        </w:rPr>
        <w:t xml:space="preserve"> </w:t>
      </w:r>
    </w:p>
    <w:p w14:paraId="00877E69" w14:textId="77777777" w:rsidR="00FC38C8" w:rsidRDefault="00FC38C8" w:rsidP="00FC38C8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9093744" w14:textId="77777777" w:rsidR="00FC38C8" w:rsidRDefault="00FC38C8" w:rsidP="00FC38C8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1542EC6" w14:textId="77777777" w:rsidR="00FC38C8" w:rsidRDefault="00FC38C8" w:rsidP="00DF740B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5933062" w14:textId="77777777" w:rsidR="00FC38C8" w:rsidRPr="00460E7D" w:rsidRDefault="00FC38C8" w:rsidP="00FC38C8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29449" wp14:editId="171F78B5">
                <wp:simplePos x="0" y="0"/>
                <wp:positionH relativeFrom="column">
                  <wp:posOffset>3462020</wp:posOffset>
                </wp:positionH>
                <wp:positionV relativeFrom="paragraph">
                  <wp:posOffset>-891706</wp:posOffset>
                </wp:positionV>
                <wp:extent cx="2361537" cy="744855"/>
                <wp:effectExtent l="0" t="0" r="127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22890" w14:textId="77777777" w:rsidR="00FC38C8" w:rsidRDefault="00FC38C8" w:rsidP="00FC38C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</w:p>
                          <w:p w14:paraId="45DAFB52" w14:textId="37F31297" w:rsidR="00FC38C8" w:rsidRPr="00460E7D" w:rsidRDefault="00FC38C8" w:rsidP="00FC38C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Załącznik do obwieszczenia 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br/>
                              <w:t xml:space="preserve">Ministra </w:t>
                            </w:r>
                            <w:r w:rsidR="00DF740B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Finansów i Gospodarki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CE85EEA" w14:textId="3C8EAB48" w:rsidR="00FC38C8" w:rsidRPr="00460E7D" w:rsidRDefault="00FC38C8" w:rsidP="00FC38C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znak: DLI-II.7620.</w:t>
                            </w:r>
                            <w:r w:rsidR="00DF740B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10.2025.JK.15</w:t>
                            </w:r>
                          </w:p>
                          <w:p w14:paraId="798E26F3" w14:textId="77777777" w:rsidR="00FC38C8" w:rsidRPr="007A3A1F" w:rsidRDefault="00FC38C8" w:rsidP="00FC38C8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2944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72.6pt;margin-top:-70.2pt;width:185.9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" stroked="f">
                <v:textbox>
                  <w:txbxContent>
                    <w:p w14:paraId="38022890" w14:textId="77777777" w:rsidR="00FC38C8" w:rsidRDefault="00FC38C8" w:rsidP="00FC38C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</w:p>
                    <w:p w14:paraId="45DAFB52" w14:textId="37F31297" w:rsidR="00FC38C8" w:rsidRPr="00460E7D" w:rsidRDefault="00FC38C8" w:rsidP="00FC38C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Załącznik do obwieszczenia 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br/>
                        <w:t xml:space="preserve">Ministra </w:t>
                      </w:r>
                      <w:r w:rsidR="00DF740B">
                        <w:rPr>
                          <w:rFonts w:ascii="Lato" w:hAnsi="Lato" w:cs="Arial"/>
                          <w:sz w:val="16"/>
                          <w:szCs w:val="16"/>
                        </w:rPr>
                        <w:t>Finansów i Gospodarki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CE85EEA" w14:textId="3C8EAB48" w:rsidR="00FC38C8" w:rsidRPr="00460E7D" w:rsidRDefault="00FC38C8" w:rsidP="00FC38C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znak: DLI-II.7620.</w:t>
                      </w:r>
                      <w:r w:rsidR="00DF740B">
                        <w:rPr>
                          <w:rFonts w:ascii="Lato" w:hAnsi="Lato" w:cs="Arial"/>
                          <w:sz w:val="16"/>
                          <w:szCs w:val="16"/>
                        </w:rPr>
                        <w:t>10.2025.JK.15</w:t>
                      </w:r>
                    </w:p>
                    <w:p w14:paraId="798E26F3" w14:textId="77777777" w:rsidR="00FC38C8" w:rsidRPr="007A3A1F" w:rsidRDefault="00FC38C8" w:rsidP="00FC38C8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4922FBD0" w14:textId="77777777" w:rsidR="00DF740B" w:rsidRPr="0018161D" w:rsidRDefault="00DF740B" w:rsidP="00DF740B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</w:t>
      </w:r>
      <w:r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E232437" w14:textId="77777777" w:rsidR="00DF740B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05314107" w14:textId="77777777" w:rsidR="00DF740B" w:rsidRPr="00BF47FA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D74F84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4D98645C" w14:textId="0C5AC795" w:rsidR="00DF740B" w:rsidRPr="00DF740B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</w:t>
      </w:r>
      <w:r w:rsidRPr="00DF740B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postępowania administracyjnego (t.j. Dz. U. </w:t>
      </w:r>
      <w:r w:rsidRPr="00DF740B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2025 r. poz. 1691), dalej „KPA”, oraz </w:t>
      </w:r>
      <w:r w:rsidR="00B957F7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</w:r>
      <w:r w:rsidRPr="00DF740B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w związku z </w:t>
      </w:r>
      <w:r w:rsidRPr="00DF740B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DF740B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z </w:t>
      </w:r>
      <w:r w:rsidRPr="00DF740B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dnia 28 marca 2003 r. o transporcie kolejowym (t.j. Dz.U. z 2025 r. poz. 1234)</w:t>
      </w:r>
      <w:r w:rsidRPr="00DF740B">
        <w:rPr>
          <w:rFonts w:ascii="Lato" w:eastAsia="Times New Roman" w:hAnsi="Lato" w:cs="Arial"/>
          <w:spacing w:val="-2"/>
          <w:sz w:val="20"/>
          <w:szCs w:val="24"/>
          <w:lang w:eastAsia="pl-PL"/>
        </w:rPr>
        <w:t>.</w:t>
      </w:r>
    </w:p>
    <w:p w14:paraId="6A4F0DD0" w14:textId="77777777" w:rsidR="00DF740B" w:rsidRPr="00BF47FA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75D1D015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D28A893" w14:textId="77777777" w:rsidR="00DF740B" w:rsidRPr="0018161D" w:rsidRDefault="00DF740B" w:rsidP="00DF740B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6BD7B517" w14:textId="77777777" w:rsidR="00DF740B" w:rsidRPr="0018161D" w:rsidRDefault="00DF740B" w:rsidP="00DF740B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D4B1B35" w14:textId="77777777" w:rsidR="00DF740B" w:rsidRPr="0018161D" w:rsidRDefault="00DF740B" w:rsidP="00DF740B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555F90CD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E42EC6D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7874F746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A3F24ED" w14:textId="77777777" w:rsidR="00DF740B" w:rsidRPr="0018161D" w:rsidRDefault="00DF740B" w:rsidP="00DF740B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378728A" w14:textId="77777777" w:rsidR="00DF740B" w:rsidRPr="0018161D" w:rsidRDefault="00DF740B" w:rsidP="00DF740B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prawo do ich sprostowania, jeśli są błędne lub nieaktualne, a także uzupełnienia jeżeli 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są niekompletne;</w:t>
      </w:r>
    </w:p>
    <w:p w14:paraId="5ECED4D3" w14:textId="77777777" w:rsidR="00DF740B" w:rsidRPr="0018161D" w:rsidRDefault="00DF740B" w:rsidP="00DF740B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FC78170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3BD76E8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6879E96" w14:textId="77777777" w:rsidR="00DF740B" w:rsidRPr="0018161D" w:rsidRDefault="00DF740B" w:rsidP="00DF740B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DF740B" w:rsidRPr="0018161D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ABCD0" w14:textId="77777777" w:rsidR="00342EF1" w:rsidRDefault="00342EF1">
      <w:pPr>
        <w:spacing w:after="0" w:line="240" w:lineRule="auto"/>
      </w:pPr>
      <w:r>
        <w:separator/>
      </w:r>
    </w:p>
  </w:endnote>
  <w:endnote w:type="continuationSeparator" w:id="0">
    <w:p w14:paraId="7721A7F0" w14:textId="77777777" w:rsidR="00342EF1" w:rsidRDefault="00342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AD8995FB-D30A-484C-B0BB-CB802539107F}"/>
    <w:embedBold r:id="rId2" w:fontKey="{FE108718-5F63-44BA-B4AF-BC3E60796102}"/>
    <w:embedItalic r:id="rId3" w:fontKey="{D9896AA0-00A3-43E7-8710-C2BC1D9F294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E47D4B02-9556-4EC2-A1C0-29121813366F}"/>
    <w:embedBold r:id="rId5" w:fontKey="{6B114247-EEB4-4670-890A-1C876B308E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E0F4DDD3-9C55-4249-94D5-B37D4869B2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720DC" w14:textId="77777777" w:rsidR="00342EF1" w:rsidRDefault="00342EF1">
      <w:pPr>
        <w:spacing w:after="0" w:line="240" w:lineRule="auto"/>
      </w:pPr>
      <w:r>
        <w:separator/>
      </w:r>
    </w:p>
  </w:footnote>
  <w:footnote w:type="continuationSeparator" w:id="0">
    <w:p w14:paraId="7DC2A156" w14:textId="77777777" w:rsidR="00342EF1" w:rsidRDefault="00342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  <w:num w:numId="11" w16cid:durableId="501359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018501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70487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0861282">
    <w:abstractNumId w:val="4"/>
    <w:lvlOverride w:ilvl="0">
      <w:lvl w:ilvl="0" w:tplc="16BC7078">
        <w:start w:val="1"/>
        <w:numFmt w:val="decimal"/>
        <w:suff w:val="space"/>
        <w:lvlText w:val="%1."/>
        <w:lvlJc w:val="left"/>
        <w:pPr>
          <w:ind w:left="360" w:hanging="360"/>
        </w:pPr>
        <w:rPr>
          <w:b w:val="0"/>
          <w:bCs w:val="0"/>
        </w:rPr>
      </w:lvl>
    </w:lvlOverride>
    <w:lvlOverride w:ilvl="1">
      <w:lvl w:ilvl="1" w:tplc="08090019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 w:tplc="080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80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809001B">
        <w:start w:val="1"/>
        <w:numFmt w:val="decimal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F79A1"/>
    <w:rsid w:val="00166598"/>
    <w:rsid w:val="002A3C10"/>
    <w:rsid w:val="002E58B9"/>
    <w:rsid w:val="00342EF1"/>
    <w:rsid w:val="003B2B91"/>
    <w:rsid w:val="004110D9"/>
    <w:rsid w:val="00433A0F"/>
    <w:rsid w:val="00473EF2"/>
    <w:rsid w:val="004841EC"/>
    <w:rsid w:val="00512BFD"/>
    <w:rsid w:val="00534C6B"/>
    <w:rsid w:val="0053644A"/>
    <w:rsid w:val="0067732E"/>
    <w:rsid w:val="006B76F1"/>
    <w:rsid w:val="006E365F"/>
    <w:rsid w:val="00783F18"/>
    <w:rsid w:val="007A79C9"/>
    <w:rsid w:val="007B10C4"/>
    <w:rsid w:val="008221C7"/>
    <w:rsid w:val="0084576C"/>
    <w:rsid w:val="008946F5"/>
    <w:rsid w:val="008C1AC2"/>
    <w:rsid w:val="009216D4"/>
    <w:rsid w:val="009607B8"/>
    <w:rsid w:val="00982D36"/>
    <w:rsid w:val="009A0452"/>
    <w:rsid w:val="009A6752"/>
    <w:rsid w:val="00A3495A"/>
    <w:rsid w:val="00A82F78"/>
    <w:rsid w:val="00AA5CE5"/>
    <w:rsid w:val="00AE5894"/>
    <w:rsid w:val="00B63E68"/>
    <w:rsid w:val="00B83F73"/>
    <w:rsid w:val="00B957F7"/>
    <w:rsid w:val="00BE32FF"/>
    <w:rsid w:val="00C204C1"/>
    <w:rsid w:val="00C20A1D"/>
    <w:rsid w:val="00C54396"/>
    <w:rsid w:val="00D26A27"/>
    <w:rsid w:val="00D33088"/>
    <w:rsid w:val="00D74F84"/>
    <w:rsid w:val="00DF740B"/>
    <w:rsid w:val="00E05941"/>
    <w:rsid w:val="00E744D4"/>
    <w:rsid w:val="00F12FC3"/>
    <w:rsid w:val="00F71824"/>
    <w:rsid w:val="00FC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833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18</cp:revision>
  <cp:lastPrinted>2022-09-08T13:34:00Z</cp:lastPrinted>
  <dcterms:created xsi:type="dcterms:W3CDTF">2025-08-01T06:49:00Z</dcterms:created>
  <dcterms:modified xsi:type="dcterms:W3CDTF">2026-06-15T08:39:00Z</dcterms:modified>
</cp:coreProperties>
</file>