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24C7" w14:textId="245BEA6D" w:rsidR="00775B22" w:rsidRPr="00AD4C2E" w:rsidRDefault="00775B22" w:rsidP="002F4F5D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C2E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7EEE4808" w14:textId="59266B8C" w:rsidR="007D2C51" w:rsidRPr="00AD4C2E" w:rsidRDefault="008541BA" w:rsidP="002F4F5D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C2E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7D2C51" w:rsidRPr="00AD4C2E">
        <w:rPr>
          <w:rFonts w:ascii="Times New Roman" w:hAnsi="Times New Roman" w:cs="Times New Roman"/>
          <w:b/>
          <w:bCs/>
          <w:sz w:val="24"/>
          <w:szCs w:val="24"/>
        </w:rPr>
        <w:t xml:space="preserve">Wstęp </w:t>
      </w:r>
    </w:p>
    <w:p w14:paraId="0D4E25A9" w14:textId="31EFF177" w:rsidR="007D2C51" w:rsidRPr="00AD4C2E" w:rsidRDefault="007D2C51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Projektowana ustawa ma na celu dostosowanie polskiego porządku prawnego do</w:t>
      </w:r>
      <w:r w:rsidR="00B614E7" w:rsidRPr="00AD4C2E">
        <w:rPr>
          <w:rFonts w:ascii="Times New Roman" w:hAnsi="Times New Roman" w:cs="Times New Roman"/>
          <w:sz w:val="24"/>
          <w:szCs w:val="24"/>
        </w:rPr>
        <w:t xml:space="preserve"> zmian</w:t>
      </w:r>
      <w:r w:rsidR="008541BA" w:rsidRPr="00AD4C2E">
        <w:rPr>
          <w:rFonts w:ascii="Times New Roman" w:hAnsi="Times New Roman" w:cs="Times New Roman"/>
          <w:sz w:val="24"/>
          <w:szCs w:val="24"/>
        </w:rPr>
        <w:t>,</w:t>
      </w:r>
      <w:r w:rsidR="00B614E7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jakie zostały wprowadzone do </w:t>
      </w:r>
      <w:r w:rsidR="008541BA" w:rsidRPr="00AD4C2E">
        <w:rPr>
          <w:rFonts w:ascii="Times New Roman" w:hAnsi="Times New Roman" w:cs="Times New Roman"/>
          <w:sz w:val="24"/>
          <w:szCs w:val="24"/>
        </w:rPr>
        <w:t>r</w:t>
      </w:r>
      <w:r w:rsidRPr="00AD4C2E">
        <w:rPr>
          <w:rFonts w:ascii="Times New Roman" w:hAnsi="Times New Roman" w:cs="Times New Roman"/>
          <w:sz w:val="24"/>
          <w:szCs w:val="24"/>
        </w:rPr>
        <w:t>ozporządzenia Parlamentu Europejskiego i Rady (UE) nr 910/2014</w:t>
      </w:r>
      <w:r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04270E" w:rsidRPr="00AD4C2E">
        <w:rPr>
          <w:rFonts w:ascii="Times New Roman" w:hAnsi="Times New Roman" w:cs="Times New Roman"/>
          <w:sz w:val="24"/>
          <w:szCs w:val="24"/>
        </w:rPr>
        <w:t>– zwanego dalej „</w:t>
      </w:r>
      <w:r w:rsidRPr="00AD4C2E">
        <w:rPr>
          <w:rFonts w:ascii="Times New Roman" w:hAnsi="Times New Roman" w:cs="Times New Roman"/>
          <w:sz w:val="24"/>
          <w:szCs w:val="24"/>
        </w:rPr>
        <w:t>rozporządzenie</w:t>
      </w:r>
      <w:r w:rsidR="0004270E" w:rsidRPr="00AD4C2E">
        <w:rPr>
          <w:rFonts w:ascii="Times New Roman" w:hAnsi="Times New Roman" w:cs="Times New Roman"/>
          <w:sz w:val="24"/>
          <w:szCs w:val="24"/>
        </w:rPr>
        <w:t>m</w:t>
      </w:r>
      <w:r w:rsidRPr="00AD4C2E">
        <w:rPr>
          <w:rFonts w:ascii="Times New Roman" w:hAnsi="Times New Roman" w:cs="Times New Roman"/>
          <w:sz w:val="24"/>
          <w:szCs w:val="24"/>
        </w:rPr>
        <w:t xml:space="preserve"> eIDAS</w:t>
      </w:r>
      <w:r w:rsidR="0004270E" w:rsidRPr="00AD4C2E">
        <w:rPr>
          <w:rFonts w:ascii="Times New Roman" w:hAnsi="Times New Roman" w:cs="Times New Roman"/>
          <w:sz w:val="24"/>
          <w:szCs w:val="24"/>
        </w:rPr>
        <w:t>”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04270E" w:rsidRPr="00AD4C2E">
        <w:rPr>
          <w:rFonts w:ascii="Times New Roman" w:hAnsi="Times New Roman" w:cs="Times New Roman"/>
          <w:sz w:val="24"/>
          <w:szCs w:val="24"/>
        </w:rPr>
        <w:t xml:space="preserve">– </w:t>
      </w:r>
      <w:r w:rsidR="008541BA" w:rsidRPr="00AD4C2E">
        <w:rPr>
          <w:rFonts w:ascii="Times New Roman" w:hAnsi="Times New Roman" w:cs="Times New Roman"/>
          <w:sz w:val="24"/>
          <w:szCs w:val="24"/>
        </w:rPr>
        <w:t>r</w:t>
      </w:r>
      <w:r w:rsidRPr="00AD4C2E">
        <w:rPr>
          <w:rFonts w:ascii="Times New Roman" w:hAnsi="Times New Roman" w:cs="Times New Roman"/>
          <w:sz w:val="24"/>
          <w:szCs w:val="24"/>
        </w:rPr>
        <w:t>ozporządzeniem Parlamentu Europejskiego i Rady (UE) 2024/1183</w:t>
      </w:r>
      <w:r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8541BA" w:rsidRPr="00AD4C2E">
        <w:rPr>
          <w:rFonts w:ascii="Times New Roman" w:hAnsi="Times New Roman" w:cs="Times New Roman"/>
          <w:sz w:val="24"/>
          <w:szCs w:val="24"/>
        </w:rPr>
        <w:t>.</w:t>
      </w:r>
    </w:p>
    <w:p w14:paraId="62249ADE" w14:textId="000EDFF1" w:rsidR="00EA4248" w:rsidRPr="00AD4C2E" w:rsidRDefault="007D2C51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Celem </w:t>
      </w:r>
      <w:r w:rsidR="00791EE4" w:rsidRPr="00AD4C2E">
        <w:rPr>
          <w:rFonts w:ascii="Times New Roman" w:hAnsi="Times New Roman" w:cs="Times New Roman"/>
          <w:sz w:val="24"/>
          <w:szCs w:val="24"/>
        </w:rPr>
        <w:t xml:space="preserve">projektowanych </w:t>
      </w:r>
      <w:r w:rsidRPr="00AD4C2E">
        <w:rPr>
          <w:rFonts w:ascii="Times New Roman" w:hAnsi="Times New Roman" w:cs="Times New Roman"/>
          <w:sz w:val="24"/>
          <w:szCs w:val="24"/>
        </w:rPr>
        <w:t>regulacji jest wydanie przepisów</w:t>
      </w:r>
      <w:r w:rsidR="00791EE4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B614E7" w:rsidRPr="00AD4C2E">
        <w:rPr>
          <w:rFonts w:ascii="Times New Roman" w:hAnsi="Times New Roman" w:cs="Times New Roman"/>
          <w:sz w:val="24"/>
          <w:szCs w:val="24"/>
        </w:rPr>
        <w:t>w aktach rangi ustawowej</w:t>
      </w:r>
      <w:r w:rsidR="00791EE4" w:rsidRPr="00AD4C2E">
        <w:rPr>
          <w:rFonts w:ascii="Times New Roman" w:hAnsi="Times New Roman" w:cs="Times New Roman"/>
          <w:sz w:val="24"/>
          <w:szCs w:val="24"/>
        </w:rPr>
        <w:t>,</w:t>
      </w:r>
      <w:r w:rsidR="00B614E7" w:rsidRPr="00AD4C2E">
        <w:rPr>
          <w:rFonts w:ascii="Times New Roman" w:hAnsi="Times New Roman" w:cs="Times New Roman"/>
          <w:sz w:val="24"/>
          <w:szCs w:val="24"/>
        </w:rPr>
        <w:t xml:space="preserve"> odnoszących się</w:t>
      </w:r>
      <w:r w:rsidRPr="00AD4C2E">
        <w:rPr>
          <w:rFonts w:ascii="Times New Roman" w:hAnsi="Times New Roman" w:cs="Times New Roman"/>
          <w:sz w:val="24"/>
          <w:szCs w:val="24"/>
        </w:rPr>
        <w:t xml:space="preserve"> do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nowych kwestii wskazanych przez znowelizowan</w:t>
      </w:r>
      <w:r w:rsidR="00791EE4" w:rsidRPr="00AD4C2E">
        <w:rPr>
          <w:rFonts w:ascii="Times New Roman" w:hAnsi="Times New Roman" w:cs="Times New Roman"/>
          <w:sz w:val="24"/>
          <w:szCs w:val="24"/>
        </w:rPr>
        <w:t>ym</w:t>
      </w:r>
      <w:r w:rsidRPr="00AD4C2E">
        <w:rPr>
          <w:rFonts w:ascii="Times New Roman" w:hAnsi="Times New Roman" w:cs="Times New Roman"/>
          <w:sz w:val="24"/>
          <w:szCs w:val="24"/>
        </w:rPr>
        <w:t xml:space="preserve"> rozporządzeni</w:t>
      </w:r>
      <w:r w:rsidR="00791EE4" w:rsidRPr="00AD4C2E">
        <w:rPr>
          <w:rFonts w:ascii="Times New Roman" w:hAnsi="Times New Roman" w:cs="Times New Roman"/>
          <w:sz w:val="24"/>
          <w:szCs w:val="24"/>
        </w:rPr>
        <w:t>u</w:t>
      </w:r>
      <w:r w:rsidRPr="00AD4C2E">
        <w:rPr>
          <w:rFonts w:ascii="Times New Roman" w:hAnsi="Times New Roman" w:cs="Times New Roman"/>
          <w:sz w:val="24"/>
          <w:szCs w:val="24"/>
        </w:rPr>
        <w:t xml:space="preserve"> eIDAS</w:t>
      </w:r>
      <w:r w:rsidR="008541B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pozostających w</w:t>
      </w:r>
      <w:r w:rsidR="00415E22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kompetencji państw członkowskich</w:t>
      </w:r>
      <w:r w:rsidR="00B614E7" w:rsidRPr="00AD4C2E">
        <w:rPr>
          <w:rFonts w:ascii="Times New Roman" w:hAnsi="Times New Roman" w:cs="Times New Roman"/>
          <w:sz w:val="24"/>
          <w:szCs w:val="24"/>
        </w:rPr>
        <w:t xml:space="preserve"> tak</w:t>
      </w:r>
      <w:r w:rsidR="00091E5F" w:rsidRPr="00AD4C2E">
        <w:rPr>
          <w:rFonts w:ascii="Times New Roman" w:hAnsi="Times New Roman" w:cs="Times New Roman"/>
          <w:sz w:val="24"/>
          <w:szCs w:val="24"/>
        </w:rPr>
        <w:t>,</w:t>
      </w:r>
      <w:r w:rsidR="00B614E7" w:rsidRPr="00AD4C2E">
        <w:rPr>
          <w:rFonts w:ascii="Times New Roman" w:hAnsi="Times New Roman" w:cs="Times New Roman"/>
          <w:sz w:val="24"/>
          <w:szCs w:val="24"/>
        </w:rPr>
        <w:t xml:space="preserve"> aby umożliwić </w:t>
      </w:r>
      <w:r w:rsidRPr="00AD4C2E">
        <w:rPr>
          <w:rFonts w:ascii="Times New Roman" w:hAnsi="Times New Roman" w:cs="Times New Roman"/>
          <w:sz w:val="24"/>
          <w:szCs w:val="24"/>
        </w:rPr>
        <w:t>prawidłow</w:t>
      </w:r>
      <w:r w:rsidR="00B614E7" w:rsidRPr="00AD4C2E">
        <w:rPr>
          <w:rFonts w:ascii="Times New Roman" w:hAnsi="Times New Roman" w:cs="Times New Roman"/>
          <w:sz w:val="24"/>
          <w:szCs w:val="24"/>
        </w:rPr>
        <w:t xml:space="preserve">ą </w:t>
      </w:r>
      <w:r w:rsidRPr="00AD4C2E">
        <w:rPr>
          <w:rFonts w:ascii="Times New Roman" w:hAnsi="Times New Roman" w:cs="Times New Roman"/>
          <w:sz w:val="24"/>
          <w:szCs w:val="24"/>
        </w:rPr>
        <w:t>realizac</w:t>
      </w:r>
      <w:r w:rsidR="00B614E7" w:rsidRPr="00AD4C2E">
        <w:rPr>
          <w:rFonts w:ascii="Times New Roman" w:hAnsi="Times New Roman" w:cs="Times New Roman"/>
          <w:sz w:val="24"/>
          <w:szCs w:val="24"/>
        </w:rPr>
        <w:t xml:space="preserve">ję </w:t>
      </w:r>
      <w:r w:rsidR="00DF7722" w:rsidRPr="00AD4C2E">
        <w:rPr>
          <w:rFonts w:ascii="Times New Roman" w:hAnsi="Times New Roman" w:cs="Times New Roman"/>
          <w:sz w:val="24"/>
          <w:szCs w:val="24"/>
        </w:rPr>
        <w:t xml:space="preserve">tego </w:t>
      </w:r>
      <w:r w:rsidRPr="00AD4C2E">
        <w:rPr>
          <w:rFonts w:ascii="Times New Roman" w:hAnsi="Times New Roman" w:cs="Times New Roman"/>
          <w:sz w:val="24"/>
          <w:szCs w:val="24"/>
        </w:rPr>
        <w:t xml:space="preserve">rozporządzenia </w:t>
      </w:r>
    </w:p>
    <w:p w14:paraId="1DABC27A" w14:textId="72278633" w:rsidR="00EA4248" w:rsidRPr="00AD4C2E" w:rsidRDefault="00EA4248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Kluczową </w:t>
      </w:r>
      <w:r w:rsidR="00B614E7" w:rsidRPr="00AD4C2E">
        <w:rPr>
          <w:rFonts w:ascii="Times New Roman" w:hAnsi="Times New Roman" w:cs="Times New Roman"/>
          <w:sz w:val="24"/>
          <w:szCs w:val="24"/>
        </w:rPr>
        <w:t xml:space="preserve">nowością </w:t>
      </w:r>
      <w:r w:rsidRPr="00AD4C2E">
        <w:rPr>
          <w:rFonts w:ascii="Times New Roman" w:hAnsi="Times New Roman" w:cs="Times New Roman"/>
          <w:sz w:val="24"/>
          <w:szCs w:val="24"/>
        </w:rPr>
        <w:t xml:space="preserve">w </w:t>
      </w:r>
      <w:r w:rsidR="00B639B3" w:rsidRPr="00AD4C2E">
        <w:rPr>
          <w:rFonts w:ascii="Times New Roman" w:hAnsi="Times New Roman" w:cs="Times New Roman"/>
          <w:sz w:val="24"/>
          <w:szCs w:val="24"/>
        </w:rPr>
        <w:t xml:space="preserve">rozporządzeniu </w:t>
      </w:r>
      <w:r w:rsidRPr="00AD4C2E">
        <w:rPr>
          <w:rFonts w:ascii="Times New Roman" w:hAnsi="Times New Roman" w:cs="Times New Roman"/>
          <w:sz w:val="24"/>
          <w:szCs w:val="24"/>
        </w:rPr>
        <w:t xml:space="preserve">eIDAS jest zobowiązanie państw członkowskich do zapewnienia europejskiego portfela tożsamości cyfrowej </w:t>
      </w:r>
      <w:r w:rsidR="00791EE4" w:rsidRPr="00AD4C2E">
        <w:rPr>
          <w:rFonts w:ascii="Times New Roman" w:hAnsi="Times New Roman" w:cs="Times New Roman"/>
          <w:sz w:val="24"/>
          <w:szCs w:val="24"/>
        </w:rPr>
        <w:t xml:space="preserve">– zwanego </w:t>
      </w:r>
      <w:r w:rsidRPr="00AD4C2E">
        <w:rPr>
          <w:rFonts w:ascii="Times New Roman" w:hAnsi="Times New Roman" w:cs="Times New Roman"/>
          <w:sz w:val="24"/>
          <w:szCs w:val="24"/>
        </w:rPr>
        <w:t xml:space="preserve">dalej </w:t>
      </w:r>
      <w:r w:rsidR="00791EE4" w:rsidRPr="00AD4C2E">
        <w:rPr>
          <w:rFonts w:ascii="Times New Roman" w:hAnsi="Times New Roman" w:cs="Times New Roman"/>
          <w:sz w:val="24"/>
          <w:szCs w:val="24"/>
        </w:rPr>
        <w:t>„</w:t>
      </w:r>
      <w:r w:rsidRPr="00AD4C2E">
        <w:rPr>
          <w:rFonts w:ascii="Times New Roman" w:hAnsi="Times New Roman" w:cs="Times New Roman"/>
          <w:sz w:val="24"/>
          <w:szCs w:val="24"/>
        </w:rPr>
        <w:t>portfel</w:t>
      </w:r>
      <w:r w:rsidR="00791EE4" w:rsidRPr="00AD4C2E">
        <w:rPr>
          <w:rFonts w:ascii="Times New Roman" w:hAnsi="Times New Roman" w:cs="Times New Roman"/>
          <w:sz w:val="24"/>
          <w:szCs w:val="24"/>
        </w:rPr>
        <w:t>em</w:t>
      </w:r>
      <w:r w:rsidR="00D4568D">
        <w:rPr>
          <w:rFonts w:ascii="Times New Roman" w:hAnsi="Times New Roman" w:cs="Times New Roman"/>
          <w:sz w:val="24"/>
          <w:szCs w:val="24"/>
        </w:rPr>
        <w:t>”</w:t>
      </w:r>
      <w:r w:rsidR="00B614E7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791EE4" w:rsidRPr="00AD4C2E">
        <w:rPr>
          <w:rFonts w:ascii="Times New Roman" w:hAnsi="Times New Roman" w:cs="Times New Roman"/>
          <w:sz w:val="24"/>
          <w:szCs w:val="24"/>
        </w:rPr>
        <w:t xml:space="preserve">– </w:t>
      </w:r>
      <w:r w:rsidRPr="00AD4C2E">
        <w:rPr>
          <w:rFonts w:ascii="Times New Roman" w:hAnsi="Times New Roman" w:cs="Times New Roman"/>
          <w:sz w:val="24"/>
          <w:szCs w:val="24"/>
        </w:rPr>
        <w:t>wszystkim osobom fizycznym i</w:t>
      </w:r>
      <w:r w:rsidR="00B614E7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prawnym w Unii</w:t>
      </w:r>
      <w:r w:rsidR="00091E5F" w:rsidRPr="00AD4C2E">
        <w:rPr>
          <w:rFonts w:ascii="Times New Roman" w:hAnsi="Times New Roman" w:cs="Times New Roman"/>
          <w:sz w:val="24"/>
          <w:szCs w:val="24"/>
        </w:rPr>
        <w:t xml:space="preserve"> Europejskiej</w:t>
      </w:r>
      <w:r w:rsidR="008204DE" w:rsidRPr="00AD4C2E">
        <w:rPr>
          <w:rFonts w:ascii="Times New Roman" w:hAnsi="Times New Roman" w:cs="Times New Roman"/>
          <w:sz w:val="24"/>
          <w:szCs w:val="24"/>
        </w:rPr>
        <w:t xml:space="preserve">. Portfel ma </w:t>
      </w:r>
      <w:r w:rsidR="00B614E7" w:rsidRPr="00AD4C2E">
        <w:rPr>
          <w:rFonts w:ascii="Times New Roman" w:hAnsi="Times New Roman" w:cs="Times New Roman"/>
          <w:sz w:val="24"/>
          <w:szCs w:val="24"/>
        </w:rPr>
        <w:t>umożli</w:t>
      </w:r>
      <w:r w:rsidR="008204DE" w:rsidRPr="00AD4C2E">
        <w:rPr>
          <w:rFonts w:ascii="Times New Roman" w:hAnsi="Times New Roman" w:cs="Times New Roman"/>
          <w:sz w:val="24"/>
          <w:szCs w:val="24"/>
        </w:rPr>
        <w:t xml:space="preserve">wić </w:t>
      </w:r>
      <w:r w:rsidR="00B614E7" w:rsidRPr="00AD4C2E">
        <w:rPr>
          <w:rFonts w:ascii="Times New Roman" w:hAnsi="Times New Roman" w:cs="Times New Roman"/>
          <w:sz w:val="24"/>
          <w:szCs w:val="24"/>
        </w:rPr>
        <w:t>tym osobom</w:t>
      </w:r>
      <w:r w:rsidRPr="00AD4C2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509351" w14:textId="77777777" w:rsidR="00EA4248" w:rsidRPr="00AD4C2E" w:rsidRDefault="00EA4248" w:rsidP="002F4F5D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bezpieczny, zaufany i niezakłócony dostęp transgraniczny do usług publicznych i prywatnych,</w:t>
      </w:r>
    </w:p>
    <w:p w14:paraId="6B3071D3" w14:textId="77777777" w:rsidR="00EA4248" w:rsidRPr="00AD4C2E" w:rsidRDefault="00EA4248" w:rsidP="002F4F5D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pełną kontrolę nad swoimi danymi</w:t>
      </w:r>
      <w:r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AD4C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8B9EF8" w14:textId="479E0838" w:rsidR="00EA4248" w:rsidRPr="00AD4C2E" w:rsidRDefault="008204DE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Rozporządzenie eIDAS ustanawia najważniejsze wymogi dla portfela </w:t>
      </w:r>
      <w:r w:rsidR="006F69F0" w:rsidRPr="00AD4C2E">
        <w:rPr>
          <w:rFonts w:ascii="Times New Roman" w:hAnsi="Times New Roman" w:cs="Times New Roman"/>
          <w:sz w:val="24"/>
          <w:szCs w:val="24"/>
        </w:rPr>
        <w:t xml:space="preserve">oraz dla dodatkowych przedsięwzięć, bez których portfel </w:t>
      </w:r>
      <w:r w:rsidR="00791EE4" w:rsidRPr="00AD4C2E">
        <w:rPr>
          <w:rFonts w:ascii="Times New Roman" w:hAnsi="Times New Roman" w:cs="Times New Roman"/>
          <w:sz w:val="24"/>
          <w:szCs w:val="24"/>
        </w:rPr>
        <w:t xml:space="preserve">ten </w:t>
      </w:r>
      <w:r w:rsidR="006F69F0" w:rsidRPr="00AD4C2E">
        <w:rPr>
          <w:rFonts w:ascii="Times New Roman" w:hAnsi="Times New Roman" w:cs="Times New Roman"/>
          <w:sz w:val="24"/>
          <w:szCs w:val="24"/>
        </w:rPr>
        <w:t>nie będzie mógł poprawnie funkcjonować lub być w</w:t>
      </w:r>
      <w:r w:rsidR="00D4568D">
        <w:rPr>
          <w:rFonts w:ascii="Times New Roman" w:hAnsi="Times New Roman" w:cs="Times New Roman"/>
          <w:sz w:val="24"/>
          <w:szCs w:val="24"/>
        </w:rPr>
        <w:t> </w:t>
      </w:r>
      <w:r w:rsidR="006F69F0" w:rsidRPr="00AD4C2E">
        <w:rPr>
          <w:rFonts w:ascii="Times New Roman" w:hAnsi="Times New Roman" w:cs="Times New Roman"/>
          <w:sz w:val="24"/>
          <w:szCs w:val="24"/>
        </w:rPr>
        <w:t xml:space="preserve">pełni wykorzystywany. </w:t>
      </w:r>
      <w:r w:rsidR="003D1574" w:rsidRPr="00AD4C2E">
        <w:rPr>
          <w:rFonts w:ascii="Times New Roman" w:hAnsi="Times New Roman" w:cs="Times New Roman"/>
          <w:sz w:val="24"/>
          <w:szCs w:val="24"/>
        </w:rPr>
        <w:t xml:space="preserve">Rozporządzenie </w:t>
      </w:r>
      <w:r w:rsidR="006F69F0" w:rsidRPr="00AD4C2E">
        <w:rPr>
          <w:rFonts w:ascii="Times New Roman" w:hAnsi="Times New Roman" w:cs="Times New Roman"/>
          <w:sz w:val="24"/>
          <w:szCs w:val="24"/>
        </w:rPr>
        <w:t xml:space="preserve">eIDAS </w:t>
      </w:r>
      <w:r w:rsidR="0063161F" w:rsidRPr="00AD4C2E">
        <w:rPr>
          <w:rFonts w:ascii="Times New Roman" w:hAnsi="Times New Roman" w:cs="Times New Roman"/>
          <w:sz w:val="24"/>
          <w:szCs w:val="24"/>
        </w:rPr>
        <w:t>odsyła</w:t>
      </w:r>
      <w:r w:rsidR="001E5F8B" w:rsidRPr="00AD4C2E">
        <w:rPr>
          <w:rFonts w:ascii="Times New Roman" w:hAnsi="Times New Roman" w:cs="Times New Roman"/>
          <w:sz w:val="24"/>
          <w:szCs w:val="24"/>
        </w:rPr>
        <w:t xml:space="preserve"> ponadto </w:t>
      </w:r>
      <w:r w:rsidR="0063161F" w:rsidRPr="00AD4C2E">
        <w:rPr>
          <w:rFonts w:ascii="Times New Roman" w:hAnsi="Times New Roman" w:cs="Times New Roman"/>
          <w:sz w:val="24"/>
          <w:szCs w:val="24"/>
        </w:rPr>
        <w:t>w wielu kwestiach do obligatoryjnych lub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63161F" w:rsidRPr="00AD4C2E">
        <w:rPr>
          <w:rFonts w:ascii="Times New Roman" w:hAnsi="Times New Roman" w:cs="Times New Roman"/>
          <w:sz w:val="24"/>
          <w:szCs w:val="24"/>
        </w:rPr>
        <w:t>fakultatywnych aktów wykonawczych, wydawanych przez Komisję Europejską</w:t>
      </w:r>
      <w:r w:rsidR="008541BA" w:rsidRPr="00AD4C2E">
        <w:rPr>
          <w:rFonts w:ascii="Times New Roman" w:hAnsi="Times New Roman" w:cs="Times New Roman"/>
          <w:sz w:val="24"/>
          <w:szCs w:val="24"/>
        </w:rPr>
        <w:t>,</w:t>
      </w:r>
      <w:r w:rsidR="0063161F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wskazujących </w:t>
      </w:r>
      <w:r w:rsidR="006F69F0" w:rsidRPr="00AD4C2E">
        <w:rPr>
          <w:rFonts w:ascii="Times New Roman" w:hAnsi="Times New Roman" w:cs="Times New Roman"/>
          <w:sz w:val="24"/>
          <w:szCs w:val="24"/>
        </w:rPr>
        <w:t xml:space="preserve">właściwe </w:t>
      </w:r>
      <w:r w:rsidRPr="00AD4C2E">
        <w:rPr>
          <w:rFonts w:ascii="Times New Roman" w:hAnsi="Times New Roman" w:cs="Times New Roman"/>
          <w:sz w:val="24"/>
          <w:szCs w:val="24"/>
        </w:rPr>
        <w:t>normy referencyjne odnoszące się do tych wymogów oraz</w:t>
      </w:r>
      <w:r w:rsidR="001E5F8B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 razie potrzeby</w:t>
      </w:r>
      <w:r w:rsidR="001E5F8B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1E5F8B" w:rsidRPr="00AD4C2E">
        <w:rPr>
          <w:rFonts w:ascii="Times New Roman" w:hAnsi="Times New Roman" w:cs="Times New Roman"/>
          <w:sz w:val="24"/>
          <w:szCs w:val="24"/>
        </w:rPr>
        <w:t xml:space="preserve">ustanawiających dodatkowe </w:t>
      </w:r>
      <w:r w:rsidRPr="00AD4C2E">
        <w:rPr>
          <w:rFonts w:ascii="Times New Roman" w:hAnsi="Times New Roman" w:cs="Times New Roman"/>
          <w:sz w:val="24"/>
          <w:szCs w:val="24"/>
        </w:rPr>
        <w:t>specyfikacj</w:t>
      </w:r>
      <w:r w:rsidR="001E5F8B" w:rsidRPr="00AD4C2E">
        <w:rPr>
          <w:rFonts w:ascii="Times New Roman" w:hAnsi="Times New Roman" w:cs="Times New Roman"/>
          <w:sz w:val="24"/>
          <w:szCs w:val="24"/>
        </w:rPr>
        <w:t xml:space="preserve">e </w:t>
      </w:r>
      <w:r w:rsidRPr="00AD4C2E">
        <w:rPr>
          <w:rFonts w:ascii="Times New Roman" w:hAnsi="Times New Roman" w:cs="Times New Roman"/>
          <w:sz w:val="24"/>
          <w:szCs w:val="24"/>
        </w:rPr>
        <w:t>i procedur</w:t>
      </w:r>
      <w:r w:rsidR="001E5F8B" w:rsidRPr="00AD4C2E">
        <w:rPr>
          <w:rFonts w:ascii="Times New Roman" w:hAnsi="Times New Roman" w:cs="Times New Roman"/>
          <w:sz w:val="24"/>
          <w:szCs w:val="24"/>
        </w:rPr>
        <w:t>y.</w:t>
      </w:r>
    </w:p>
    <w:p w14:paraId="71037D9D" w14:textId="01F55D00" w:rsidR="006F69F0" w:rsidRPr="00AD4C2E" w:rsidRDefault="006F69F0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Do najważniejszych </w:t>
      </w:r>
      <w:r w:rsidR="00EA4248" w:rsidRPr="00AD4C2E">
        <w:rPr>
          <w:rFonts w:ascii="Times New Roman" w:hAnsi="Times New Roman" w:cs="Times New Roman"/>
          <w:sz w:val="24"/>
          <w:szCs w:val="24"/>
        </w:rPr>
        <w:t>przedsięwzięć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812FFF" w:rsidRPr="00AD4C2E">
        <w:rPr>
          <w:rFonts w:ascii="Times New Roman" w:hAnsi="Times New Roman" w:cs="Times New Roman"/>
          <w:sz w:val="24"/>
          <w:szCs w:val="24"/>
        </w:rPr>
        <w:t xml:space="preserve">wymaganych </w:t>
      </w:r>
      <w:r w:rsidRPr="00AD4C2E">
        <w:rPr>
          <w:rFonts w:ascii="Times New Roman" w:hAnsi="Times New Roman" w:cs="Times New Roman"/>
          <w:sz w:val="24"/>
          <w:szCs w:val="24"/>
        </w:rPr>
        <w:t>do zrealizowania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63161F" w:rsidRPr="00AD4C2E">
        <w:rPr>
          <w:rFonts w:ascii="Times New Roman" w:hAnsi="Times New Roman" w:cs="Times New Roman"/>
          <w:sz w:val="24"/>
          <w:szCs w:val="24"/>
        </w:rPr>
        <w:t>przez państwa członkowskie</w:t>
      </w:r>
      <w:r w:rsidR="008541BA" w:rsidRPr="00AD4C2E">
        <w:rPr>
          <w:rFonts w:ascii="Times New Roman" w:hAnsi="Times New Roman" w:cs="Times New Roman"/>
          <w:sz w:val="24"/>
          <w:szCs w:val="24"/>
        </w:rPr>
        <w:t>,</w:t>
      </w:r>
      <w:r w:rsidR="0063161F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oprócz zapewnienia samego portfela</w:t>
      </w:r>
      <w:r w:rsidR="008541B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należy zaliczyć:</w:t>
      </w:r>
    </w:p>
    <w:p w14:paraId="5EEB10C3" w14:textId="5F656221" w:rsidR="006F69F0" w:rsidRPr="00AD4C2E" w:rsidRDefault="006F69F0" w:rsidP="002F4F5D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lastRenderedPageBreak/>
        <w:t>udostępnienie</w:t>
      </w:r>
      <w:r w:rsidR="00812FFF" w:rsidRPr="00AD4C2E">
        <w:rPr>
          <w:rFonts w:ascii="Times New Roman" w:hAnsi="Times New Roman" w:cs="Times New Roman"/>
          <w:sz w:val="24"/>
          <w:szCs w:val="24"/>
        </w:rPr>
        <w:t xml:space="preserve"> i zapewnienie funkcjonowania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B94335" w:rsidRPr="00AD4C2E">
        <w:rPr>
          <w:rFonts w:ascii="Times New Roman" w:hAnsi="Times New Roman" w:cs="Times New Roman"/>
          <w:sz w:val="24"/>
          <w:szCs w:val="24"/>
        </w:rPr>
        <w:t>rejestr</w:t>
      </w:r>
      <w:r w:rsidRPr="00AD4C2E">
        <w:rPr>
          <w:rFonts w:ascii="Times New Roman" w:hAnsi="Times New Roman" w:cs="Times New Roman"/>
          <w:sz w:val="24"/>
          <w:szCs w:val="24"/>
        </w:rPr>
        <w:t>u</w:t>
      </w:r>
      <w:r w:rsidR="00B94335" w:rsidRPr="00AD4C2E">
        <w:rPr>
          <w:rFonts w:ascii="Times New Roman" w:hAnsi="Times New Roman" w:cs="Times New Roman"/>
          <w:sz w:val="24"/>
          <w:szCs w:val="24"/>
        </w:rPr>
        <w:t xml:space="preserve"> stron ufających portfelowi</w:t>
      </w:r>
      <w:r w:rsidR="001E5F8B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którym proces rejestracji musi być efektywny kosztowo i </w:t>
      </w:r>
      <w:r w:rsidR="005F7775" w:rsidRPr="00AD4C2E">
        <w:rPr>
          <w:rFonts w:ascii="Times New Roman" w:hAnsi="Times New Roman" w:cs="Times New Roman"/>
          <w:sz w:val="24"/>
          <w:szCs w:val="24"/>
        </w:rPr>
        <w:t xml:space="preserve">jednocześnie </w:t>
      </w:r>
      <w:r w:rsidRPr="00AD4C2E">
        <w:rPr>
          <w:rFonts w:ascii="Times New Roman" w:hAnsi="Times New Roman" w:cs="Times New Roman"/>
          <w:sz w:val="24"/>
          <w:szCs w:val="24"/>
        </w:rPr>
        <w:t>proporcjonalny względem zagrożeń</w:t>
      </w:r>
      <w:r w:rsidR="001E5F8B"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B94335" w:rsidRPr="00AD4C2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9915394" w14:textId="63862707" w:rsidR="005F7775" w:rsidRPr="00AD4C2E" w:rsidRDefault="00812FFF" w:rsidP="002F4F5D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zrealizowanie </w:t>
      </w:r>
      <w:r w:rsidR="005F7775" w:rsidRPr="00AD4C2E">
        <w:rPr>
          <w:rFonts w:ascii="Times New Roman" w:hAnsi="Times New Roman" w:cs="Times New Roman"/>
          <w:sz w:val="24"/>
          <w:szCs w:val="24"/>
        </w:rPr>
        <w:t>wym</w:t>
      </w:r>
      <w:r w:rsidRPr="00AD4C2E">
        <w:rPr>
          <w:rFonts w:ascii="Times New Roman" w:hAnsi="Times New Roman" w:cs="Times New Roman"/>
          <w:sz w:val="24"/>
          <w:szCs w:val="24"/>
        </w:rPr>
        <w:t>o</w:t>
      </w:r>
      <w:r w:rsidR="005F7775" w:rsidRPr="00AD4C2E">
        <w:rPr>
          <w:rFonts w:ascii="Times New Roman" w:hAnsi="Times New Roman" w:cs="Times New Roman"/>
          <w:sz w:val="24"/>
          <w:szCs w:val="24"/>
        </w:rPr>
        <w:t>g</w:t>
      </w:r>
      <w:r w:rsidRPr="00AD4C2E">
        <w:rPr>
          <w:rFonts w:ascii="Times New Roman" w:hAnsi="Times New Roman" w:cs="Times New Roman"/>
          <w:sz w:val="24"/>
          <w:szCs w:val="24"/>
        </w:rPr>
        <w:t>u</w:t>
      </w:r>
      <w:r w:rsidR="005F7775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B94335" w:rsidRPr="00AD4C2E">
        <w:rPr>
          <w:rFonts w:ascii="Times New Roman" w:hAnsi="Times New Roman" w:cs="Times New Roman"/>
          <w:sz w:val="24"/>
          <w:szCs w:val="24"/>
        </w:rPr>
        <w:t>wskazani</w:t>
      </w:r>
      <w:r w:rsidR="005F7775" w:rsidRPr="00AD4C2E">
        <w:rPr>
          <w:rFonts w:ascii="Times New Roman" w:hAnsi="Times New Roman" w:cs="Times New Roman"/>
          <w:sz w:val="24"/>
          <w:szCs w:val="24"/>
        </w:rPr>
        <w:t>a</w:t>
      </w:r>
      <w:r w:rsidR="00B94335" w:rsidRPr="00AD4C2E">
        <w:rPr>
          <w:rFonts w:ascii="Times New Roman" w:hAnsi="Times New Roman" w:cs="Times New Roman"/>
          <w:sz w:val="24"/>
          <w:szCs w:val="24"/>
        </w:rPr>
        <w:t xml:space="preserve"> podmiotów wydających stron</w:t>
      </w:r>
      <w:r w:rsidR="005F7775" w:rsidRPr="00AD4C2E">
        <w:rPr>
          <w:rFonts w:ascii="Times New Roman" w:hAnsi="Times New Roman" w:cs="Times New Roman"/>
          <w:sz w:val="24"/>
          <w:szCs w:val="24"/>
        </w:rPr>
        <w:t>om</w:t>
      </w:r>
      <w:r w:rsidR="00B94335" w:rsidRPr="00AD4C2E">
        <w:rPr>
          <w:rFonts w:ascii="Times New Roman" w:hAnsi="Times New Roman" w:cs="Times New Roman"/>
          <w:sz w:val="24"/>
          <w:szCs w:val="24"/>
        </w:rPr>
        <w:t xml:space="preserve"> ufając</w:t>
      </w:r>
      <w:r w:rsidR="005F7775" w:rsidRPr="00AD4C2E">
        <w:rPr>
          <w:rFonts w:ascii="Times New Roman" w:hAnsi="Times New Roman" w:cs="Times New Roman"/>
          <w:sz w:val="24"/>
          <w:szCs w:val="24"/>
        </w:rPr>
        <w:t xml:space="preserve">ym portfelowi certyfikaty potwierdzające ich tożsamość względem portfela </w:t>
      </w:r>
      <w:r w:rsidRPr="00AD4C2E">
        <w:rPr>
          <w:rFonts w:ascii="Times New Roman" w:hAnsi="Times New Roman" w:cs="Times New Roman"/>
          <w:sz w:val="24"/>
          <w:szCs w:val="24"/>
        </w:rPr>
        <w:t>oraz</w:t>
      </w:r>
      <w:r w:rsidR="005F7775" w:rsidRPr="00AD4C2E">
        <w:rPr>
          <w:rFonts w:ascii="Times New Roman" w:hAnsi="Times New Roman" w:cs="Times New Roman"/>
          <w:sz w:val="24"/>
          <w:szCs w:val="24"/>
        </w:rPr>
        <w:t xml:space="preserve"> zakres danych</w:t>
      </w:r>
      <w:r w:rsidR="009019AC" w:rsidRPr="00AD4C2E">
        <w:rPr>
          <w:rFonts w:ascii="Times New Roman" w:hAnsi="Times New Roman" w:cs="Times New Roman"/>
          <w:sz w:val="24"/>
          <w:szCs w:val="24"/>
        </w:rPr>
        <w:t>,</w:t>
      </w:r>
      <w:r w:rsidR="005F7775" w:rsidRPr="00AD4C2E">
        <w:rPr>
          <w:rFonts w:ascii="Times New Roman" w:hAnsi="Times New Roman" w:cs="Times New Roman"/>
          <w:sz w:val="24"/>
          <w:szCs w:val="24"/>
        </w:rPr>
        <w:t xml:space="preserve"> jakich mogą </w:t>
      </w:r>
      <w:r w:rsidR="001E5F8B" w:rsidRPr="00AD4C2E">
        <w:rPr>
          <w:rFonts w:ascii="Times New Roman" w:hAnsi="Times New Roman" w:cs="Times New Roman"/>
          <w:sz w:val="24"/>
          <w:szCs w:val="24"/>
        </w:rPr>
        <w:t>żądać</w:t>
      </w:r>
      <w:r w:rsidR="005F7775" w:rsidRPr="00AD4C2E">
        <w:rPr>
          <w:rFonts w:ascii="Times New Roman" w:hAnsi="Times New Roman" w:cs="Times New Roman"/>
          <w:sz w:val="24"/>
          <w:szCs w:val="24"/>
        </w:rPr>
        <w:t xml:space="preserve"> od </w:t>
      </w:r>
      <w:r w:rsidRPr="00AD4C2E">
        <w:rPr>
          <w:rFonts w:ascii="Times New Roman" w:hAnsi="Times New Roman" w:cs="Times New Roman"/>
          <w:sz w:val="24"/>
          <w:szCs w:val="24"/>
        </w:rPr>
        <w:t xml:space="preserve">użytkownika </w:t>
      </w:r>
      <w:r w:rsidR="005F7775" w:rsidRPr="00AD4C2E">
        <w:rPr>
          <w:rFonts w:ascii="Times New Roman" w:hAnsi="Times New Roman" w:cs="Times New Roman"/>
          <w:sz w:val="24"/>
          <w:szCs w:val="24"/>
        </w:rPr>
        <w:t>portfela</w:t>
      </w:r>
      <w:r w:rsidR="001E5F8B"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5F7775" w:rsidRPr="00AD4C2E">
        <w:rPr>
          <w:rFonts w:ascii="Times New Roman" w:hAnsi="Times New Roman" w:cs="Times New Roman"/>
          <w:sz w:val="24"/>
          <w:szCs w:val="24"/>
        </w:rPr>
        <w:t>,</w:t>
      </w:r>
    </w:p>
    <w:p w14:paraId="1413D233" w14:textId="2C94228B" w:rsidR="005F7775" w:rsidRPr="00AD4C2E" w:rsidRDefault="00B94335" w:rsidP="002F4F5D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udostępnienie publicznych źródeł autentycznych kwalifikowanym dostawcom usług zaufania</w:t>
      </w:r>
      <w:r w:rsidR="005F7775" w:rsidRPr="00AD4C2E">
        <w:rPr>
          <w:rFonts w:ascii="Times New Roman" w:hAnsi="Times New Roman" w:cs="Times New Roman"/>
          <w:sz w:val="24"/>
          <w:szCs w:val="24"/>
        </w:rPr>
        <w:t xml:space="preserve"> tak</w:t>
      </w:r>
      <w:r w:rsidR="00091E5F" w:rsidRPr="00AD4C2E">
        <w:rPr>
          <w:rFonts w:ascii="Times New Roman" w:hAnsi="Times New Roman" w:cs="Times New Roman"/>
          <w:sz w:val="24"/>
          <w:szCs w:val="24"/>
        </w:rPr>
        <w:t>,</w:t>
      </w:r>
      <w:r w:rsidR="005F7775" w:rsidRPr="00AD4C2E">
        <w:rPr>
          <w:rFonts w:ascii="Times New Roman" w:hAnsi="Times New Roman" w:cs="Times New Roman"/>
          <w:sz w:val="24"/>
          <w:szCs w:val="24"/>
        </w:rPr>
        <w:t xml:space="preserve"> aby mogli oni</w:t>
      </w:r>
      <w:r w:rsidR="00812FFF" w:rsidRPr="00AD4C2E">
        <w:rPr>
          <w:rFonts w:ascii="Times New Roman" w:hAnsi="Times New Roman" w:cs="Times New Roman"/>
          <w:sz w:val="24"/>
          <w:szCs w:val="24"/>
        </w:rPr>
        <w:t>,</w:t>
      </w:r>
      <w:r w:rsidR="005F7775" w:rsidRPr="00AD4C2E">
        <w:rPr>
          <w:rFonts w:ascii="Times New Roman" w:hAnsi="Times New Roman" w:cs="Times New Roman"/>
          <w:sz w:val="24"/>
          <w:szCs w:val="24"/>
        </w:rPr>
        <w:t xml:space="preserve"> na żądanie użytkownika portfela</w:t>
      </w:r>
      <w:r w:rsidR="00812FFF" w:rsidRPr="00AD4C2E">
        <w:rPr>
          <w:rFonts w:ascii="Times New Roman" w:hAnsi="Times New Roman" w:cs="Times New Roman"/>
          <w:sz w:val="24"/>
          <w:szCs w:val="24"/>
        </w:rPr>
        <w:t>,</w:t>
      </w:r>
      <w:r w:rsidR="005F7775" w:rsidRPr="00AD4C2E">
        <w:rPr>
          <w:rFonts w:ascii="Times New Roman" w:hAnsi="Times New Roman" w:cs="Times New Roman"/>
          <w:sz w:val="24"/>
          <w:szCs w:val="24"/>
        </w:rPr>
        <w:t xml:space="preserve"> potwierdzić atrybuty odnoszące się do tego użytkownika</w:t>
      </w:r>
      <w:r w:rsidR="00AD04DB"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Pr="00AD4C2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E5FFED3" w14:textId="2E0645C8" w:rsidR="005F7775" w:rsidRPr="00AD4C2E" w:rsidRDefault="00962528" w:rsidP="002F4F5D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zrealizowanie </w:t>
      </w:r>
      <w:r w:rsidR="005F7775" w:rsidRPr="00AD4C2E">
        <w:rPr>
          <w:rFonts w:ascii="Times New Roman" w:hAnsi="Times New Roman" w:cs="Times New Roman"/>
          <w:sz w:val="24"/>
          <w:szCs w:val="24"/>
        </w:rPr>
        <w:t>wym</w:t>
      </w:r>
      <w:r w:rsidRPr="00AD4C2E">
        <w:rPr>
          <w:rFonts w:ascii="Times New Roman" w:hAnsi="Times New Roman" w:cs="Times New Roman"/>
          <w:sz w:val="24"/>
          <w:szCs w:val="24"/>
        </w:rPr>
        <w:t>o</w:t>
      </w:r>
      <w:r w:rsidR="005F7775" w:rsidRPr="00AD4C2E">
        <w:rPr>
          <w:rFonts w:ascii="Times New Roman" w:hAnsi="Times New Roman" w:cs="Times New Roman"/>
          <w:sz w:val="24"/>
          <w:szCs w:val="24"/>
        </w:rPr>
        <w:t>g</w:t>
      </w:r>
      <w:r w:rsidRPr="00AD4C2E">
        <w:rPr>
          <w:rFonts w:ascii="Times New Roman" w:hAnsi="Times New Roman" w:cs="Times New Roman"/>
          <w:sz w:val="24"/>
          <w:szCs w:val="24"/>
        </w:rPr>
        <w:t>u</w:t>
      </w:r>
      <w:r w:rsidR="005F7775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DF7722" w:rsidRPr="00AD4C2E">
        <w:rPr>
          <w:rFonts w:ascii="Times New Roman" w:hAnsi="Times New Roman" w:cs="Times New Roman"/>
          <w:sz w:val="24"/>
          <w:szCs w:val="24"/>
        </w:rPr>
        <w:t>zgłoszeni</w:t>
      </w:r>
      <w:r w:rsidR="005F7775" w:rsidRPr="00AD4C2E">
        <w:rPr>
          <w:rFonts w:ascii="Times New Roman" w:hAnsi="Times New Roman" w:cs="Times New Roman"/>
          <w:sz w:val="24"/>
          <w:szCs w:val="24"/>
        </w:rPr>
        <w:t xml:space="preserve">a </w:t>
      </w:r>
      <w:r w:rsidR="001E5F8B" w:rsidRPr="00AD4C2E">
        <w:rPr>
          <w:rFonts w:ascii="Times New Roman" w:hAnsi="Times New Roman" w:cs="Times New Roman"/>
          <w:sz w:val="24"/>
          <w:szCs w:val="24"/>
        </w:rPr>
        <w:t>określonych rodzajów</w:t>
      </w:r>
      <w:r w:rsidR="005F7775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DF7722" w:rsidRPr="00AD4C2E">
        <w:rPr>
          <w:rFonts w:ascii="Times New Roman" w:hAnsi="Times New Roman" w:cs="Times New Roman"/>
          <w:sz w:val="24"/>
          <w:szCs w:val="24"/>
        </w:rPr>
        <w:t>atrybutów polegających na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DF7722" w:rsidRPr="00AD4C2E">
        <w:rPr>
          <w:rFonts w:ascii="Times New Roman" w:hAnsi="Times New Roman" w:cs="Times New Roman"/>
          <w:sz w:val="24"/>
          <w:szCs w:val="24"/>
        </w:rPr>
        <w:t>publicznych źródłach autentycznych do katalogu Komisji Europejskiej,</w:t>
      </w:r>
      <w:r w:rsidR="005F7775" w:rsidRPr="00AD4C2E">
        <w:rPr>
          <w:rFonts w:ascii="Times New Roman" w:hAnsi="Times New Roman" w:cs="Times New Roman"/>
          <w:sz w:val="24"/>
          <w:szCs w:val="24"/>
        </w:rPr>
        <w:t xml:space="preserve"> ze wskazaniem adresu</w:t>
      </w:r>
      <w:r w:rsidRPr="00AD4C2E">
        <w:rPr>
          <w:rFonts w:ascii="Times New Roman" w:hAnsi="Times New Roman" w:cs="Times New Roman"/>
          <w:sz w:val="24"/>
          <w:szCs w:val="24"/>
        </w:rPr>
        <w:t xml:space="preserve"> elektronicznego</w:t>
      </w:r>
      <w:r w:rsidR="00483E40" w:rsidRPr="00AD4C2E">
        <w:rPr>
          <w:rFonts w:ascii="Times New Roman" w:hAnsi="Times New Roman" w:cs="Times New Roman"/>
          <w:sz w:val="24"/>
          <w:szCs w:val="24"/>
        </w:rPr>
        <w:t>,</w:t>
      </w:r>
      <w:r w:rsidR="005F7775" w:rsidRPr="00AD4C2E">
        <w:rPr>
          <w:rFonts w:ascii="Times New Roman" w:hAnsi="Times New Roman" w:cs="Times New Roman"/>
          <w:sz w:val="24"/>
          <w:szCs w:val="24"/>
        </w:rPr>
        <w:t xml:space="preserve"> pod którym można zweryfikować te atrybuty</w:t>
      </w:r>
      <w:r w:rsidR="00AD04DB"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="005F7775" w:rsidRPr="00AD4C2E">
        <w:rPr>
          <w:rFonts w:ascii="Times New Roman" w:hAnsi="Times New Roman" w:cs="Times New Roman"/>
          <w:sz w:val="24"/>
          <w:szCs w:val="24"/>
        </w:rPr>
        <w:t>,</w:t>
      </w:r>
    </w:p>
    <w:p w14:paraId="6936466C" w14:textId="13559535" w:rsidR="005F7775" w:rsidRPr="00AD4C2E" w:rsidRDefault="00B94335" w:rsidP="002F4F5D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zapewnienie dopasowywani</w:t>
      </w:r>
      <w:r w:rsidR="00DF7722" w:rsidRPr="00AD4C2E">
        <w:rPr>
          <w:rFonts w:ascii="Times New Roman" w:hAnsi="Times New Roman" w:cs="Times New Roman"/>
          <w:sz w:val="24"/>
          <w:szCs w:val="24"/>
        </w:rPr>
        <w:t>a</w:t>
      </w:r>
      <w:r w:rsidRPr="00AD4C2E">
        <w:rPr>
          <w:rFonts w:ascii="Times New Roman" w:hAnsi="Times New Roman" w:cs="Times New Roman"/>
          <w:sz w:val="24"/>
          <w:szCs w:val="24"/>
        </w:rPr>
        <w:t xml:space="preserve"> tożsamości </w:t>
      </w:r>
      <w:r w:rsidR="00DF7722" w:rsidRPr="00AD4C2E">
        <w:rPr>
          <w:rFonts w:ascii="Times New Roman" w:hAnsi="Times New Roman" w:cs="Times New Roman"/>
          <w:sz w:val="24"/>
          <w:szCs w:val="24"/>
        </w:rPr>
        <w:t xml:space="preserve">w usługach </w:t>
      </w:r>
      <w:r w:rsidRPr="00AD4C2E">
        <w:rPr>
          <w:rFonts w:ascii="Times New Roman" w:hAnsi="Times New Roman" w:cs="Times New Roman"/>
          <w:sz w:val="24"/>
          <w:szCs w:val="24"/>
        </w:rPr>
        <w:t>krajowy</w:t>
      </w:r>
      <w:r w:rsidR="00DF7722" w:rsidRPr="00AD4C2E">
        <w:rPr>
          <w:rFonts w:ascii="Times New Roman" w:hAnsi="Times New Roman" w:cs="Times New Roman"/>
          <w:sz w:val="24"/>
          <w:szCs w:val="24"/>
        </w:rPr>
        <w:t>ch osobom korzystającym ze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DF7722" w:rsidRPr="00AD4C2E">
        <w:rPr>
          <w:rFonts w:ascii="Times New Roman" w:hAnsi="Times New Roman" w:cs="Times New Roman"/>
          <w:sz w:val="24"/>
          <w:szCs w:val="24"/>
        </w:rPr>
        <w:t xml:space="preserve">środków identyfikacji elektronicznej wydanych </w:t>
      </w:r>
      <w:r w:rsidR="00962528" w:rsidRPr="00AD4C2E">
        <w:rPr>
          <w:rFonts w:ascii="Times New Roman" w:hAnsi="Times New Roman" w:cs="Times New Roman"/>
          <w:sz w:val="24"/>
          <w:szCs w:val="24"/>
        </w:rPr>
        <w:t>po</w:t>
      </w:r>
      <w:r w:rsidR="00DF7722" w:rsidRPr="00AD4C2E">
        <w:rPr>
          <w:rFonts w:ascii="Times New Roman" w:hAnsi="Times New Roman" w:cs="Times New Roman"/>
          <w:sz w:val="24"/>
          <w:szCs w:val="24"/>
        </w:rPr>
        <w:t>za granic</w:t>
      </w:r>
      <w:r w:rsidR="00962528" w:rsidRPr="00AD4C2E">
        <w:rPr>
          <w:rFonts w:ascii="Times New Roman" w:hAnsi="Times New Roman" w:cs="Times New Roman"/>
          <w:sz w:val="24"/>
          <w:szCs w:val="24"/>
        </w:rPr>
        <w:t>ami</w:t>
      </w:r>
      <w:r w:rsidR="005F7775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962528" w:rsidRPr="00AD4C2E">
        <w:rPr>
          <w:rFonts w:ascii="Times New Roman" w:hAnsi="Times New Roman" w:cs="Times New Roman"/>
          <w:sz w:val="24"/>
          <w:szCs w:val="24"/>
        </w:rPr>
        <w:t>kraju</w:t>
      </w:r>
      <w:r w:rsidR="005F7775" w:rsidRPr="00AD4C2E">
        <w:rPr>
          <w:rFonts w:ascii="Times New Roman" w:hAnsi="Times New Roman" w:cs="Times New Roman"/>
          <w:sz w:val="24"/>
          <w:szCs w:val="24"/>
        </w:rPr>
        <w:t>(w tym osobom mającym nadany n</w:t>
      </w:r>
      <w:r w:rsidR="00962528" w:rsidRPr="00AD4C2E">
        <w:rPr>
          <w:rFonts w:ascii="Times New Roman" w:hAnsi="Times New Roman" w:cs="Times New Roman"/>
          <w:sz w:val="24"/>
          <w:szCs w:val="24"/>
        </w:rPr>
        <w:t>ume</w:t>
      </w:r>
      <w:r w:rsidR="005F7775" w:rsidRPr="00AD4C2E">
        <w:rPr>
          <w:rFonts w:ascii="Times New Roman" w:hAnsi="Times New Roman" w:cs="Times New Roman"/>
          <w:sz w:val="24"/>
          <w:szCs w:val="24"/>
        </w:rPr>
        <w:t>r PESEL i osobom</w:t>
      </w:r>
      <w:r w:rsidR="00483E40" w:rsidRPr="00AD4C2E">
        <w:rPr>
          <w:rFonts w:ascii="Times New Roman" w:hAnsi="Times New Roman" w:cs="Times New Roman"/>
          <w:sz w:val="24"/>
          <w:szCs w:val="24"/>
        </w:rPr>
        <w:t>,</w:t>
      </w:r>
      <w:r w:rsidR="005F7775" w:rsidRPr="00AD4C2E">
        <w:rPr>
          <w:rFonts w:ascii="Times New Roman" w:hAnsi="Times New Roman" w:cs="Times New Roman"/>
          <w:sz w:val="24"/>
          <w:szCs w:val="24"/>
        </w:rPr>
        <w:t xml:space="preserve"> którym n</w:t>
      </w:r>
      <w:r w:rsidR="00962528" w:rsidRPr="00AD4C2E">
        <w:rPr>
          <w:rFonts w:ascii="Times New Roman" w:hAnsi="Times New Roman" w:cs="Times New Roman"/>
          <w:sz w:val="24"/>
          <w:szCs w:val="24"/>
        </w:rPr>
        <w:t>ume</w:t>
      </w:r>
      <w:r w:rsidR="005F7775" w:rsidRPr="00AD4C2E">
        <w:rPr>
          <w:rFonts w:ascii="Times New Roman" w:hAnsi="Times New Roman" w:cs="Times New Roman"/>
          <w:sz w:val="24"/>
          <w:szCs w:val="24"/>
        </w:rPr>
        <w:t>r</w:t>
      </w:r>
      <w:r w:rsidR="00962528" w:rsidRPr="00AD4C2E">
        <w:rPr>
          <w:rFonts w:ascii="Times New Roman" w:hAnsi="Times New Roman" w:cs="Times New Roman"/>
          <w:sz w:val="24"/>
          <w:szCs w:val="24"/>
        </w:rPr>
        <w:t>u</w:t>
      </w:r>
      <w:r w:rsidR="005F7775" w:rsidRPr="00AD4C2E">
        <w:rPr>
          <w:rFonts w:ascii="Times New Roman" w:hAnsi="Times New Roman" w:cs="Times New Roman"/>
          <w:sz w:val="24"/>
          <w:szCs w:val="24"/>
        </w:rPr>
        <w:t xml:space="preserve"> PESEL nie nadano)</w:t>
      </w:r>
      <w:r w:rsidR="00AD04DB"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="00DF7722" w:rsidRPr="00AD4C2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ED9A247" w14:textId="451CA81C" w:rsidR="005F7775" w:rsidRPr="00AD4C2E" w:rsidRDefault="00DF7722" w:rsidP="002F4F5D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zapewnienie użytkownikom portfela możliwości nieopłatnego składania kwalifikowanego podpisu elektronicznego</w:t>
      </w:r>
      <w:r w:rsidR="00AD04DB"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 w:rsidR="005F7775" w:rsidRPr="00AD4C2E">
        <w:rPr>
          <w:rFonts w:ascii="Times New Roman" w:hAnsi="Times New Roman" w:cs="Times New Roman"/>
          <w:sz w:val="24"/>
          <w:szCs w:val="24"/>
        </w:rPr>
        <w:t>,</w:t>
      </w:r>
    </w:p>
    <w:p w14:paraId="0B7736AB" w14:textId="616C7A2B" w:rsidR="005F7775" w:rsidRPr="00AD4C2E" w:rsidRDefault="005F7775" w:rsidP="002F4F5D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przygotowanie krajowego programu certyfikacji portfela i </w:t>
      </w:r>
      <w:r w:rsidR="00F30A80" w:rsidRPr="00AD4C2E">
        <w:rPr>
          <w:rFonts w:ascii="Times New Roman" w:hAnsi="Times New Roman" w:cs="Times New Roman"/>
          <w:sz w:val="24"/>
          <w:szCs w:val="24"/>
        </w:rPr>
        <w:t xml:space="preserve">przeprowadzenie </w:t>
      </w:r>
      <w:r w:rsidRPr="00AD4C2E">
        <w:rPr>
          <w:rFonts w:ascii="Times New Roman" w:hAnsi="Times New Roman" w:cs="Times New Roman"/>
          <w:sz w:val="24"/>
          <w:szCs w:val="24"/>
        </w:rPr>
        <w:t>certyfikacj</w:t>
      </w:r>
      <w:r w:rsidR="00F30A80" w:rsidRPr="00AD4C2E">
        <w:rPr>
          <w:rFonts w:ascii="Times New Roman" w:hAnsi="Times New Roman" w:cs="Times New Roman"/>
          <w:sz w:val="24"/>
          <w:szCs w:val="24"/>
        </w:rPr>
        <w:t>i</w:t>
      </w:r>
      <w:r w:rsidRPr="00AD4C2E">
        <w:rPr>
          <w:rFonts w:ascii="Times New Roman" w:hAnsi="Times New Roman" w:cs="Times New Roman"/>
          <w:sz w:val="24"/>
          <w:szCs w:val="24"/>
        </w:rPr>
        <w:t xml:space="preserve"> portfela zgodnie z tym programem</w:t>
      </w:r>
      <w:r w:rsidR="00AD04DB"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"/>
      </w:r>
      <w:r w:rsidRPr="00AD4C2E">
        <w:rPr>
          <w:rFonts w:ascii="Times New Roman" w:hAnsi="Times New Roman" w:cs="Times New Roman"/>
          <w:sz w:val="24"/>
          <w:szCs w:val="24"/>
        </w:rPr>
        <w:t>.</w:t>
      </w:r>
    </w:p>
    <w:p w14:paraId="60393860" w14:textId="774E12EB" w:rsidR="00431402" w:rsidRPr="00AD4C2E" w:rsidRDefault="0063161F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Rozporządzenie eIDAS</w:t>
      </w:r>
      <w:r w:rsidR="009B4C7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i </w:t>
      </w:r>
      <w:r w:rsidR="00DF7722" w:rsidRPr="00AD4C2E">
        <w:rPr>
          <w:rFonts w:ascii="Times New Roman" w:hAnsi="Times New Roman" w:cs="Times New Roman"/>
          <w:sz w:val="24"/>
          <w:szCs w:val="24"/>
        </w:rPr>
        <w:t xml:space="preserve">przepisy </w:t>
      </w:r>
      <w:r w:rsidRPr="00AD4C2E">
        <w:rPr>
          <w:rFonts w:ascii="Times New Roman" w:hAnsi="Times New Roman" w:cs="Times New Roman"/>
          <w:sz w:val="24"/>
          <w:szCs w:val="24"/>
        </w:rPr>
        <w:t xml:space="preserve">wykonawcze </w:t>
      </w:r>
      <w:r w:rsidR="00E55B86" w:rsidRPr="00AD4C2E">
        <w:rPr>
          <w:rFonts w:ascii="Times New Roman" w:hAnsi="Times New Roman" w:cs="Times New Roman"/>
          <w:sz w:val="24"/>
          <w:szCs w:val="24"/>
        </w:rPr>
        <w:t>wydane na</w:t>
      </w:r>
      <w:r w:rsidRPr="00AD4C2E">
        <w:rPr>
          <w:rFonts w:ascii="Times New Roman" w:hAnsi="Times New Roman" w:cs="Times New Roman"/>
          <w:sz w:val="24"/>
          <w:szCs w:val="24"/>
        </w:rPr>
        <w:t xml:space="preserve"> podstawie </w:t>
      </w:r>
      <w:r w:rsidR="009B4C7A" w:rsidRPr="00AD4C2E">
        <w:rPr>
          <w:rFonts w:ascii="Times New Roman" w:hAnsi="Times New Roman" w:cs="Times New Roman"/>
          <w:sz w:val="24"/>
          <w:szCs w:val="24"/>
        </w:rPr>
        <w:t xml:space="preserve">tego rozporządzenia, </w:t>
      </w:r>
      <w:r w:rsidR="00761A6D" w:rsidRPr="00AD4C2E">
        <w:rPr>
          <w:rFonts w:ascii="Times New Roman" w:hAnsi="Times New Roman" w:cs="Times New Roman"/>
          <w:sz w:val="24"/>
          <w:szCs w:val="24"/>
        </w:rPr>
        <w:t xml:space="preserve">zawierają kwestie </w:t>
      </w:r>
      <w:r w:rsidR="00E55B86" w:rsidRPr="00AD4C2E">
        <w:rPr>
          <w:rFonts w:ascii="Times New Roman" w:hAnsi="Times New Roman" w:cs="Times New Roman"/>
          <w:sz w:val="24"/>
          <w:szCs w:val="24"/>
        </w:rPr>
        <w:t>wymagają</w:t>
      </w:r>
      <w:r w:rsidR="00761A6D" w:rsidRPr="00AD4C2E">
        <w:rPr>
          <w:rFonts w:ascii="Times New Roman" w:hAnsi="Times New Roman" w:cs="Times New Roman"/>
          <w:sz w:val="24"/>
          <w:szCs w:val="24"/>
        </w:rPr>
        <w:t>ce</w:t>
      </w:r>
      <w:r w:rsidR="00E55B86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761A6D" w:rsidRPr="00AD4C2E">
        <w:rPr>
          <w:rFonts w:ascii="Times New Roman" w:hAnsi="Times New Roman" w:cs="Times New Roman"/>
          <w:sz w:val="24"/>
          <w:szCs w:val="24"/>
        </w:rPr>
        <w:t xml:space="preserve">pojęcia przez państwa członkowskie UE działań mających na celu </w:t>
      </w:r>
      <w:r w:rsidR="00E55B86" w:rsidRPr="00AD4C2E">
        <w:rPr>
          <w:rFonts w:ascii="Times New Roman" w:hAnsi="Times New Roman" w:cs="Times New Roman"/>
          <w:sz w:val="24"/>
          <w:szCs w:val="24"/>
        </w:rPr>
        <w:t xml:space="preserve">dostosowania </w:t>
      </w:r>
      <w:r w:rsidR="00761A6D" w:rsidRPr="00AD4C2E">
        <w:rPr>
          <w:rFonts w:ascii="Times New Roman" w:hAnsi="Times New Roman" w:cs="Times New Roman"/>
          <w:sz w:val="24"/>
          <w:szCs w:val="24"/>
        </w:rPr>
        <w:t xml:space="preserve">krajowych </w:t>
      </w:r>
      <w:r w:rsidR="00E55B86" w:rsidRPr="00AD4C2E">
        <w:rPr>
          <w:rFonts w:ascii="Times New Roman" w:hAnsi="Times New Roman" w:cs="Times New Roman"/>
          <w:sz w:val="24"/>
          <w:szCs w:val="24"/>
        </w:rPr>
        <w:t>usług online i systemów teleinformatycznych do zgodności z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E55B86" w:rsidRPr="00AD4C2E">
        <w:rPr>
          <w:rFonts w:ascii="Times New Roman" w:hAnsi="Times New Roman" w:cs="Times New Roman"/>
          <w:sz w:val="24"/>
          <w:szCs w:val="24"/>
        </w:rPr>
        <w:t xml:space="preserve">tymi przepisami. </w:t>
      </w:r>
      <w:r w:rsidR="00761A6D" w:rsidRPr="00AD4C2E">
        <w:rPr>
          <w:rFonts w:ascii="Times New Roman" w:hAnsi="Times New Roman" w:cs="Times New Roman"/>
          <w:sz w:val="24"/>
          <w:szCs w:val="24"/>
        </w:rPr>
        <w:t xml:space="preserve">Tym samym, </w:t>
      </w:r>
      <w:r w:rsidR="00E55B86" w:rsidRPr="00AD4C2E">
        <w:rPr>
          <w:rFonts w:ascii="Times New Roman" w:hAnsi="Times New Roman" w:cs="Times New Roman"/>
          <w:sz w:val="24"/>
          <w:szCs w:val="24"/>
        </w:rPr>
        <w:t xml:space="preserve">jeżeli </w:t>
      </w:r>
      <w:r w:rsidR="00C77C4B" w:rsidRPr="00AD4C2E">
        <w:rPr>
          <w:rFonts w:ascii="Times New Roman" w:hAnsi="Times New Roman" w:cs="Times New Roman"/>
          <w:sz w:val="24"/>
          <w:szCs w:val="24"/>
        </w:rPr>
        <w:t>przepisy krajowe ograniczają zakres stosowania środków identyfikacji elektronicznej, podpisów elektronicznych, elektronicznych poświadczeń atrybutów lub innych narzędzi</w:t>
      </w:r>
      <w:r w:rsidR="00483E40" w:rsidRPr="00AD4C2E">
        <w:rPr>
          <w:rFonts w:ascii="Times New Roman" w:hAnsi="Times New Roman" w:cs="Times New Roman"/>
          <w:sz w:val="24"/>
          <w:szCs w:val="24"/>
        </w:rPr>
        <w:t>,</w:t>
      </w:r>
      <w:r w:rsidR="00C77C4B" w:rsidRPr="00AD4C2E">
        <w:rPr>
          <w:rFonts w:ascii="Times New Roman" w:hAnsi="Times New Roman" w:cs="Times New Roman"/>
          <w:sz w:val="24"/>
          <w:szCs w:val="24"/>
        </w:rPr>
        <w:t xml:space="preserve"> jakie zostały ustanowione przepisami </w:t>
      </w:r>
      <w:r w:rsidR="003D1574" w:rsidRPr="00AD4C2E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C77C4B" w:rsidRPr="00AD4C2E">
        <w:rPr>
          <w:rFonts w:ascii="Times New Roman" w:hAnsi="Times New Roman" w:cs="Times New Roman"/>
          <w:sz w:val="24"/>
          <w:szCs w:val="24"/>
        </w:rPr>
        <w:t>eIDAS, to powinny one zostać odpowiednio dostosowane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096FAD" w:rsidRPr="00AD4C2E">
        <w:rPr>
          <w:rFonts w:ascii="Times New Roman" w:hAnsi="Times New Roman" w:cs="Times New Roman"/>
          <w:sz w:val="24"/>
          <w:szCs w:val="24"/>
        </w:rPr>
        <w:t>.</w:t>
      </w:r>
    </w:p>
    <w:p w14:paraId="5C13D41D" w14:textId="63A516C9" w:rsidR="00B8168C" w:rsidRPr="00AD4C2E" w:rsidRDefault="00483E40" w:rsidP="002F4F5D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C2E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B8168C" w:rsidRPr="00AD4C2E">
        <w:rPr>
          <w:rFonts w:ascii="Times New Roman" w:hAnsi="Times New Roman" w:cs="Times New Roman"/>
          <w:b/>
          <w:bCs/>
          <w:sz w:val="24"/>
          <w:szCs w:val="24"/>
        </w:rPr>
        <w:t>Zapewnienie wszystkim osobom fizycznym i prawnym w Polsce co najmniej jednego europejskiego portfela tożsamości cyfrowej</w:t>
      </w:r>
    </w:p>
    <w:p w14:paraId="49C07242" w14:textId="1A5E267D" w:rsidR="00B8168C" w:rsidRPr="00AD4C2E" w:rsidRDefault="00B8168C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lastRenderedPageBreak/>
        <w:t xml:space="preserve">Państwa członkowskie </w:t>
      </w:r>
      <w:r w:rsidR="00761A6D" w:rsidRPr="00AD4C2E">
        <w:rPr>
          <w:rFonts w:ascii="Times New Roman" w:hAnsi="Times New Roman" w:cs="Times New Roman"/>
          <w:sz w:val="24"/>
          <w:szCs w:val="24"/>
        </w:rPr>
        <w:t>zobowiązane są</w:t>
      </w:r>
      <w:r w:rsidR="00483E40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zgodnie z art. 5a ust. 1</w:t>
      </w:r>
      <w:r w:rsidR="003D1574" w:rsidRPr="00AD4C2E">
        <w:rPr>
          <w:rFonts w:ascii="Times New Roman" w:hAnsi="Times New Roman" w:cs="Times New Roman"/>
          <w:sz w:val="24"/>
          <w:szCs w:val="24"/>
        </w:rPr>
        <w:t xml:space="preserve"> rozporządzenia</w:t>
      </w:r>
      <w:r w:rsidRPr="00AD4C2E">
        <w:rPr>
          <w:rFonts w:ascii="Times New Roman" w:hAnsi="Times New Roman" w:cs="Times New Roman"/>
          <w:sz w:val="24"/>
          <w:szCs w:val="24"/>
        </w:rPr>
        <w:t xml:space="preserve"> eIDAS</w:t>
      </w:r>
      <w:r w:rsidR="00483E40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761A6D" w:rsidRPr="00AD4C2E">
        <w:rPr>
          <w:rFonts w:ascii="Times New Roman" w:hAnsi="Times New Roman" w:cs="Times New Roman"/>
          <w:sz w:val="24"/>
          <w:szCs w:val="24"/>
        </w:rPr>
        <w:t>do </w:t>
      </w:r>
      <w:r w:rsidRPr="00AD4C2E">
        <w:rPr>
          <w:rFonts w:ascii="Times New Roman" w:hAnsi="Times New Roman" w:cs="Times New Roman"/>
          <w:sz w:val="24"/>
          <w:szCs w:val="24"/>
        </w:rPr>
        <w:t>zapewni</w:t>
      </w:r>
      <w:r w:rsidR="00761A6D" w:rsidRPr="00AD4C2E">
        <w:rPr>
          <w:rFonts w:ascii="Times New Roman" w:hAnsi="Times New Roman" w:cs="Times New Roman"/>
          <w:sz w:val="24"/>
          <w:szCs w:val="24"/>
        </w:rPr>
        <w:t>enia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761A6D" w:rsidRPr="00AD4C2E">
        <w:rPr>
          <w:rFonts w:ascii="Times New Roman" w:hAnsi="Times New Roman" w:cs="Times New Roman"/>
          <w:sz w:val="24"/>
          <w:szCs w:val="24"/>
        </w:rPr>
        <w:t xml:space="preserve">możliwości korzystania z </w:t>
      </w:r>
      <w:r w:rsidRPr="00AD4C2E">
        <w:rPr>
          <w:rFonts w:ascii="Times New Roman" w:hAnsi="Times New Roman" w:cs="Times New Roman"/>
          <w:sz w:val="24"/>
          <w:szCs w:val="24"/>
        </w:rPr>
        <w:t>co najmniej jedn</w:t>
      </w:r>
      <w:r w:rsidR="00761A6D" w:rsidRPr="00AD4C2E">
        <w:rPr>
          <w:rFonts w:ascii="Times New Roman" w:hAnsi="Times New Roman" w:cs="Times New Roman"/>
          <w:sz w:val="24"/>
          <w:szCs w:val="24"/>
        </w:rPr>
        <w:t>ego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5D4BE8" w:rsidRPr="00AD4C2E">
        <w:rPr>
          <w:rFonts w:ascii="Times New Roman" w:hAnsi="Times New Roman" w:cs="Times New Roman"/>
          <w:sz w:val="24"/>
          <w:szCs w:val="24"/>
        </w:rPr>
        <w:t xml:space="preserve">europejskiego </w:t>
      </w:r>
      <w:r w:rsidRPr="00AD4C2E">
        <w:rPr>
          <w:rFonts w:ascii="Times New Roman" w:hAnsi="Times New Roman" w:cs="Times New Roman"/>
          <w:sz w:val="24"/>
          <w:szCs w:val="24"/>
        </w:rPr>
        <w:t>portfel</w:t>
      </w:r>
      <w:r w:rsidR="00761A6D" w:rsidRPr="00AD4C2E">
        <w:rPr>
          <w:rFonts w:ascii="Times New Roman" w:hAnsi="Times New Roman" w:cs="Times New Roman"/>
          <w:sz w:val="24"/>
          <w:szCs w:val="24"/>
        </w:rPr>
        <w:t>a</w:t>
      </w:r>
      <w:r w:rsidRPr="00AD4C2E">
        <w:rPr>
          <w:rFonts w:ascii="Times New Roman" w:hAnsi="Times New Roman" w:cs="Times New Roman"/>
          <w:sz w:val="24"/>
          <w:szCs w:val="24"/>
        </w:rPr>
        <w:t xml:space="preserve"> tożsamości cyfrowej. </w:t>
      </w:r>
      <w:r w:rsidR="00FE2934" w:rsidRPr="00AD4C2E">
        <w:rPr>
          <w:rFonts w:ascii="Times New Roman" w:hAnsi="Times New Roman" w:cs="Times New Roman"/>
          <w:sz w:val="24"/>
          <w:szCs w:val="24"/>
        </w:rPr>
        <w:t>Zgodnie z art. 5a ust. 2</w:t>
      </w:r>
      <w:r w:rsidR="00761A6D" w:rsidRPr="00AD4C2E">
        <w:rPr>
          <w:rFonts w:ascii="Times New Roman" w:hAnsi="Times New Roman" w:cs="Times New Roman"/>
          <w:sz w:val="24"/>
          <w:szCs w:val="24"/>
        </w:rPr>
        <w:t xml:space="preserve"> tego rozporządzenia,</w:t>
      </w:r>
      <w:r w:rsidR="00FE2934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761A6D" w:rsidRPr="00AD4C2E">
        <w:rPr>
          <w:rFonts w:ascii="Times New Roman" w:hAnsi="Times New Roman" w:cs="Times New Roman"/>
          <w:sz w:val="24"/>
          <w:szCs w:val="24"/>
        </w:rPr>
        <w:t xml:space="preserve">taki portfel </w:t>
      </w:r>
      <w:r w:rsidR="00FE2934" w:rsidRPr="00AD4C2E">
        <w:rPr>
          <w:rFonts w:ascii="Times New Roman" w:hAnsi="Times New Roman" w:cs="Times New Roman"/>
          <w:sz w:val="24"/>
          <w:szCs w:val="24"/>
        </w:rPr>
        <w:t>p</w:t>
      </w:r>
      <w:r w:rsidRPr="00AD4C2E">
        <w:rPr>
          <w:rFonts w:ascii="Times New Roman" w:hAnsi="Times New Roman" w:cs="Times New Roman"/>
          <w:sz w:val="24"/>
          <w:szCs w:val="24"/>
        </w:rPr>
        <w:t>owinien być zapewniony w co najmniej jeden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z</w:t>
      </w:r>
      <w:r w:rsidR="00194D4B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następujących sposobów:</w:t>
      </w:r>
    </w:p>
    <w:p w14:paraId="76EC2664" w14:textId="77777777" w:rsidR="00B8168C" w:rsidRPr="00AD4C2E" w:rsidRDefault="00B8168C" w:rsidP="002F4F5D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mip73680958"/>
      <w:bookmarkEnd w:id="0"/>
      <w:r w:rsidRPr="00AD4C2E">
        <w:rPr>
          <w:rFonts w:ascii="Times New Roman" w:hAnsi="Times New Roman" w:cs="Times New Roman"/>
          <w:sz w:val="24"/>
          <w:szCs w:val="24"/>
        </w:rPr>
        <w:t>bezpośrednio przez państwo członkowskie</w:t>
      </w:r>
      <w:bookmarkStart w:id="1" w:name="mip73680959"/>
      <w:bookmarkEnd w:id="1"/>
      <w:r w:rsidRPr="00AD4C2E">
        <w:rPr>
          <w:rFonts w:ascii="Times New Roman" w:hAnsi="Times New Roman" w:cs="Times New Roman"/>
          <w:sz w:val="24"/>
          <w:szCs w:val="24"/>
        </w:rPr>
        <w:t>,</w:t>
      </w:r>
    </w:p>
    <w:p w14:paraId="5C89B10E" w14:textId="77777777" w:rsidR="00B8168C" w:rsidRPr="00AD4C2E" w:rsidRDefault="00B8168C" w:rsidP="002F4F5D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na podstawie upoważnienia od państwa członkowskiego</w:t>
      </w:r>
      <w:bookmarkStart w:id="2" w:name="mip73680960"/>
      <w:bookmarkEnd w:id="2"/>
      <w:r w:rsidRPr="00AD4C2E">
        <w:rPr>
          <w:rFonts w:ascii="Times New Roman" w:hAnsi="Times New Roman" w:cs="Times New Roman"/>
          <w:sz w:val="24"/>
          <w:szCs w:val="24"/>
        </w:rPr>
        <w:t>,</w:t>
      </w:r>
    </w:p>
    <w:p w14:paraId="295A4120" w14:textId="28F7517E" w:rsidR="00B8168C" w:rsidRPr="00AD4C2E" w:rsidRDefault="00B8168C" w:rsidP="002F4F5D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niezależnie od państwa członkowskiego, lecz uznawany przez państwo członkowskie</w:t>
      </w:r>
      <w:r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"/>
      </w:r>
      <w:r w:rsidRPr="00AD4C2E">
        <w:rPr>
          <w:rFonts w:ascii="Times New Roman" w:hAnsi="Times New Roman" w:cs="Times New Roman"/>
          <w:sz w:val="24"/>
          <w:szCs w:val="24"/>
        </w:rPr>
        <w:t>.</w:t>
      </w:r>
    </w:p>
    <w:p w14:paraId="261C5535" w14:textId="0053B380" w:rsidR="00B8168C" w:rsidRPr="00AD4C2E" w:rsidRDefault="00F25F95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Powyższe trzy sposoby zapewnienia portfela są takie same</w:t>
      </w:r>
      <w:r w:rsidR="00483E40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jak sposoby wydawania </w:t>
      </w:r>
      <w:r w:rsidR="00B8168C" w:rsidRPr="00AD4C2E">
        <w:rPr>
          <w:rFonts w:ascii="Times New Roman" w:hAnsi="Times New Roman" w:cs="Times New Roman"/>
          <w:sz w:val="24"/>
          <w:szCs w:val="24"/>
        </w:rPr>
        <w:t>środków identyfikacji elektronicznej wydawanych w ramach notyfikowanych systemów identyfikacji elektronicznej</w:t>
      </w:r>
      <w:r w:rsidR="00483E40" w:rsidRPr="00AD4C2E">
        <w:rPr>
          <w:rFonts w:ascii="Times New Roman" w:hAnsi="Times New Roman" w:cs="Times New Roman"/>
          <w:sz w:val="24"/>
          <w:szCs w:val="24"/>
        </w:rPr>
        <w:t>,</w:t>
      </w:r>
      <w:r w:rsidR="00B8168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jakie </w:t>
      </w:r>
      <w:r w:rsidR="00B8168C" w:rsidRPr="00AD4C2E">
        <w:rPr>
          <w:rFonts w:ascii="Times New Roman" w:hAnsi="Times New Roman" w:cs="Times New Roman"/>
          <w:sz w:val="24"/>
          <w:szCs w:val="24"/>
        </w:rPr>
        <w:t>wskazano w</w:t>
      </w:r>
      <w:r w:rsidR="003D1574" w:rsidRPr="00AD4C2E">
        <w:rPr>
          <w:rFonts w:ascii="Times New Roman" w:hAnsi="Times New Roman" w:cs="Times New Roman"/>
          <w:sz w:val="24"/>
          <w:szCs w:val="24"/>
        </w:rPr>
        <w:t xml:space="preserve"> rozporządzeniu</w:t>
      </w:r>
      <w:r w:rsidR="00B8168C" w:rsidRPr="00AD4C2E">
        <w:rPr>
          <w:rFonts w:ascii="Times New Roman" w:hAnsi="Times New Roman" w:cs="Times New Roman"/>
          <w:sz w:val="24"/>
          <w:szCs w:val="24"/>
        </w:rPr>
        <w:t xml:space="preserve"> eIDAS już w 2014 r</w:t>
      </w:r>
      <w:r w:rsidR="00483E40" w:rsidRPr="00AD4C2E">
        <w:rPr>
          <w:rFonts w:ascii="Times New Roman" w:hAnsi="Times New Roman" w:cs="Times New Roman"/>
          <w:sz w:val="24"/>
          <w:szCs w:val="24"/>
        </w:rPr>
        <w:t>.</w:t>
      </w:r>
      <w:r w:rsidR="00B8168C"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"/>
      </w:r>
      <w:r w:rsidRPr="00AD4C2E">
        <w:rPr>
          <w:rFonts w:ascii="Times New Roman" w:hAnsi="Times New Roman" w:cs="Times New Roman"/>
          <w:sz w:val="24"/>
          <w:szCs w:val="24"/>
        </w:rPr>
        <w:t xml:space="preserve">. </w:t>
      </w:r>
      <w:r w:rsidR="00AD04DB" w:rsidRPr="00AD4C2E">
        <w:rPr>
          <w:rFonts w:ascii="Times New Roman" w:hAnsi="Times New Roman" w:cs="Times New Roman"/>
          <w:sz w:val="24"/>
          <w:szCs w:val="24"/>
        </w:rPr>
        <w:t>Należy zauważyć</w:t>
      </w:r>
      <w:r w:rsidR="00483E40" w:rsidRPr="00AD4C2E">
        <w:rPr>
          <w:rFonts w:ascii="Times New Roman" w:hAnsi="Times New Roman" w:cs="Times New Roman"/>
          <w:sz w:val="24"/>
          <w:szCs w:val="24"/>
        </w:rPr>
        <w:t>,</w:t>
      </w:r>
      <w:r w:rsidR="00AD04DB" w:rsidRPr="00AD4C2E">
        <w:rPr>
          <w:rFonts w:ascii="Times New Roman" w:hAnsi="Times New Roman" w:cs="Times New Roman"/>
          <w:sz w:val="24"/>
          <w:szCs w:val="24"/>
        </w:rPr>
        <w:t xml:space="preserve"> że </w:t>
      </w:r>
      <w:r w:rsidR="00761A6D" w:rsidRPr="00AD4C2E">
        <w:rPr>
          <w:rFonts w:ascii="Times New Roman" w:hAnsi="Times New Roman" w:cs="Times New Roman"/>
          <w:sz w:val="24"/>
          <w:szCs w:val="24"/>
        </w:rPr>
        <w:t xml:space="preserve">w Polsce </w:t>
      </w:r>
      <w:r w:rsidR="00AD04DB" w:rsidRPr="00AD4C2E">
        <w:rPr>
          <w:rFonts w:ascii="Times New Roman" w:hAnsi="Times New Roman" w:cs="Times New Roman"/>
          <w:sz w:val="24"/>
          <w:szCs w:val="24"/>
        </w:rPr>
        <w:t>n</w:t>
      </w:r>
      <w:r w:rsidRPr="00AD4C2E">
        <w:rPr>
          <w:rFonts w:ascii="Times New Roman" w:hAnsi="Times New Roman" w:cs="Times New Roman"/>
          <w:sz w:val="24"/>
          <w:szCs w:val="24"/>
        </w:rPr>
        <w:t xml:space="preserve">ie zdecydowano się dotąd na notyfikację żadnego środka identyfikacji elektronicznej wydawanego na podstawie państwowego upoważnienia lub niezależnie od państwa. Obecnie notyfikowanymi środkami identyfikacji elektronicznej są </w:t>
      </w:r>
      <w:r w:rsidR="00AD04DB" w:rsidRPr="00AD4C2E">
        <w:rPr>
          <w:rFonts w:ascii="Times New Roman" w:hAnsi="Times New Roman" w:cs="Times New Roman"/>
          <w:sz w:val="24"/>
          <w:szCs w:val="24"/>
        </w:rPr>
        <w:t>tylko publiczne środki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AD04DB" w:rsidRPr="00AD4C2E">
        <w:rPr>
          <w:rFonts w:ascii="Times New Roman" w:hAnsi="Times New Roman" w:cs="Times New Roman"/>
          <w:sz w:val="24"/>
          <w:szCs w:val="24"/>
        </w:rPr>
        <w:t>identyfikacji elektronicznej</w:t>
      </w:r>
      <w:r w:rsidR="0069555D" w:rsidRPr="00AD4C2E">
        <w:rPr>
          <w:rFonts w:ascii="Times New Roman" w:hAnsi="Times New Roman" w:cs="Times New Roman"/>
          <w:sz w:val="24"/>
          <w:szCs w:val="24"/>
        </w:rPr>
        <w:t xml:space="preserve"> wydawane w ramach publicznego systemu identyfikacji elektronicznej</w:t>
      </w:r>
      <w:r w:rsidR="0069555D"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"/>
      </w:r>
      <w:r w:rsidR="005D4BE8" w:rsidRPr="00AD4C2E">
        <w:rPr>
          <w:rFonts w:ascii="Times New Roman" w:hAnsi="Times New Roman" w:cs="Times New Roman"/>
          <w:sz w:val="24"/>
          <w:szCs w:val="24"/>
        </w:rPr>
        <w:t xml:space="preserve"> -</w:t>
      </w:r>
      <w:r w:rsidR="00AD04DB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C80A09" w:rsidRPr="00AD4C2E">
        <w:rPr>
          <w:rFonts w:ascii="Times New Roman" w:hAnsi="Times New Roman" w:cs="Times New Roman"/>
          <w:sz w:val="24"/>
          <w:szCs w:val="24"/>
        </w:rPr>
        <w:t>„</w:t>
      </w:r>
      <w:r w:rsidRPr="00AD4C2E">
        <w:rPr>
          <w:rFonts w:ascii="Times New Roman" w:hAnsi="Times New Roman" w:cs="Times New Roman"/>
          <w:sz w:val="24"/>
          <w:szCs w:val="24"/>
        </w:rPr>
        <w:t>profil zaufany</w:t>
      </w:r>
      <w:r w:rsidR="00C80A09" w:rsidRPr="00AD4C2E">
        <w:rPr>
          <w:rFonts w:ascii="Times New Roman" w:hAnsi="Times New Roman" w:cs="Times New Roman"/>
          <w:sz w:val="24"/>
          <w:szCs w:val="24"/>
        </w:rPr>
        <w:t>”</w:t>
      </w:r>
      <w:r w:rsidRPr="00AD4C2E">
        <w:rPr>
          <w:rFonts w:ascii="Times New Roman" w:hAnsi="Times New Roman" w:cs="Times New Roman"/>
          <w:sz w:val="24"/>
          <w:szCs w:val="24"/>
        </w:rPr>
        <w:t xml:space="preserve"> i </w:t>
      </w:r>
      <w:r w:rsidR="00C80A09" w:rsidRPr="00AD4C2E">
        <w:rPr>
          <w:rFonts w:ascii="Times New Roman" w:hAnsi="Times New Roman" w:cs="Times New Roman"/>
          <w:sz w:val="24"/>
          <w:szCs w:val="24"/>
        </w:rPr>
        <w:t>„</w:t>
      </w:r>
      <w:r w:rsidRPr="00AD4C2E">
        <w:rPr>
          <w:rFonts w:ascii="Times New Roman" w:hAnsi="Times New Roman" w:cs="Times New Roman"/>
          <w:sz w:val="24"/>
          <w:szCs w:val="24"/>
        </w:rPr>
        <w:t>profil osobisty</w:t>
      </w:r>
      <w:r w:rsidR="00C80A09" w:rsidRPr="00AD4C2E">
        <w:rPr>
          <w:rFonts w:ascii="Times New Roman" w:hAnsi="Times New Roman" w:cs="Times New Roman"/>
          <w:sz w:val="24"/>
          <w:szCs w:val="24"/>
        </w:rPr>
        <w:t>”</w:t>
      </w:r>
      <w:r w:rsidR="00180925" w:rsidRPr="00AD4C2E">
        <w:rPr>
          <w:rFonts w:ascii="Times New Roman" w:hAnsi="Times New Roman" w:cs="Times New Roman"/>
          <w:sz w:val="24"/>
          <w:szCs w:val="24"/>
        </w:rPr>
        <w:t>.</w:t>
      </w:r>
    </w:p>
    <w:p w14:paraId="2F347C96" w14:textId="70590944" w:rsidR="0069555D" w:rsidRPr="00AD4C2E" w:rsidRDefault="00AD04DB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Mając </w:t>
      </w:r>
      <w:r w:rsidR="002B6035" w:rsidRPr="00AD4C2E">
        <w:rPr>
          <w:rFonts w:ascii="Times New Roman" w:hAnsi="Times New Roman" w:cs="Times New Roman"/>
          <w:sz w:val="24"/>
          <w:szCs w:val="24"/>
        </w:rPr>
        <w:t xml:space="preserve">ponadto </w:t>
      </w:r>
      <w:r w:rsidRPr="00AD4C2E">
        <w:rPr>
          <w:rFonts w:ascii="Times New Roman" w:hAnsi="Times New Roman" w:cs="Times New Roman"/>
          <w:sz w:val="24"/>
          <w:szCs w:val="24"/>
        </w:rPr>
        <w:t>na uwadze</w:t>
      </w:r>
      <w:r w:rsidR="00D03948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że </w:t>
      </w:r>
      <w:r w:rsidR="00B8168C" w:rsidRPr="00AD4C2E">
        <w:rPr>
          <w:rFonts w:ascii="Times New Roman" w:hAnsi="Times New Roman" w:cs="Times New Roman"/>
          <w:sz w:val="24"/>
          <w:szCs w:val="24"/>
        </w:rPr>
        <w:t>europejski portfel tożsamości cyfrowej jest w szczególności środkiem identyfikacji elektronicznej</w:t>
      </w:r>
      <w:r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4"/>
      </w:r>
      <w:r w:rsidR="00B8168C" w:rsidRPr="00AD4C2E">
        <w:rPr>
          <w:rFonts w:ascii="Times New Roman" w:hAnsi="Times New Roman" w:cs="Times New Roman"/>
          <w:sz w:val="24"/>
          <w:szCs w:val="24"/>
        </w:rPr>
        <w:t xml:space="preserve"> i w związku z tym wymaga</w:t>
      </w:r>
      <w:r w:rsidR="00C80A09" w:rsidRPr="00AD4C2E">
        <w:rPr>
          <w:rFonts w:ascii="Times New Roman" w:hAnsi="Times New Roman" w:cs="Times New Roman"/>
          <w:sz w:val="24"/>
          <w:szCs w:val="24"/>
        </w:rPr>
        <w:t>nym</w:t>
      </w:r>
      <w:r w:rsidR="00B8168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C80A09" w:rsidRPr="00AD4C2E">
        <w:rPr>
          <w:rFonts w:ascii="Times New Roman" w:hAnsi="Times New Roman" w:cs="Times New Roman"/>
          <w:sz w:val="24"/>
          <w:szCs w:val="24"/>
        </w:rPr>
        <w:t>jest</w:t>
      </w:r>
      <w:r w:rsidR="00B8168C" w:rsidRPr="00AD4C2E">
        <w:rPr>
          <w:rFonts w:ascii="Times New Roman" w:hAnsi="Times New Roman" w:cs="Times New Roman"/>
          <w:sz w:val="24"/>
          <w:szCs w:val="24"/>
        </w:rPr>
        <w:t xml:space="preserve"> wskazani</w:t>
      </w:r>
      <w:r w:rsidR="00C80A09" w:rsidRPr="00AD4C2E">
        <w:rPr>
          <w:rFonts w:ascii="Times New Roman" w:hAnsi="Times New Roman" w:cs="Times New Roman"/>
          <w:sz w:val="24"/>
          <w:szCs w:val="24"/>
        </w:rPr>
        <w:t>e</w:t>
      </w:r>
      <w:r w:rsidR="00B8168C" w:rsidRPr="00AD4C2E">
        <w:rPr>
          <w:rFonts w:ascii="Times New Roman" w:hAnsi="Times New Roman" w:cs="Times New Roman"/>
          <w:sz w:val="24"/>
          <w:szCs w:val="24"/>
        </w:rPr>
        <w:t xml:space="preserve"> organu lub organów odpowiedzialnych za system identyfikacji elektronicznej, w ramach którego</w:t>
      </w:r>
      <w:r w:rsidR="00C80A09" w:rsidRPr="00AD4C2E">
        <w:rPr>
          <w:rFonts w:ascii="Times New Roman" w:hAnsi="Times New Roman" w:cs="Times New Roman"/>
          <w:sz w:val="24"/>
          <w:szCs w:val="24"/>
        </w:rPr>
        <w:t xml:space="preserve"> ten portfel (jako ten środek identyfikacji elektronicznej)</w:t>
      </w:r>
      <w:r w:rsidR="00B8168C" w:rsidRPr="00AD4C2E">
        <w:rPr>
          <w:rFonts w:ascii="Times New Roman" w:hAnsi="Times New Roman" w:cs="Times New Roman"/>
          <w:sz w:val="24"/>
          <w:szCs w:val="24"/>
        </w:rPr>
        <w:t xml:space="preserve"> jest wydawany, niezależnie od tego, w jaki sposób </w:t>
      </w:r>
      <w:r w:rsidR="002B6035" w:rsidRPr="00AD4C2E">
        <w:rPr>
          <w:rFonts w:ascii="Times New Roman" w:hAnsi="Times New Roman" w:cs="Times New Roman"/>
          <w:sz w:val="24"/>
          <w:szCs w:val="24"/>
        </w:rPr>
        <w:t xml:space="preserve">wydanie portfela </w:t>
      </w:r>
      <w:r w:rsidR="00B8168C" w:rsidRPr="00AD4C2E">
        <w:rPr>
          <w:rFonts w:ascii="Times New Roman" w:hAnsi="Times New Roman" w:cs="Times New Roman"/>
          <w:sz w:val="24"/>
          <w:szCs w:val="24"/>
        </w:rPr>
        <w:t>następuje</w:t>
      </w:r>
      <w:r w:rsidR="00B8168C"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5"/>
      </w:r>
      <w:r w:rsidR="00B8168C" w:rsidRPr="00AD4C2E">
        <w:rPr>
          <w:rFonts w:ascii="Times New Roman" w:hAnsi="Times New Roman" w:cs="Times New Roman"/>
          <w:sz w:val="24"/>
          <w:szCs w:val="24"/>
        </w:rPr>
        <w:t>,</w:t>
      </w:r>
      <w:r w:rsidR="002B6035" w:rsidRPr="00AD4C2E">
        <w:rPr>
          <w:rFonts w:ascii="Times New Roman" w:hAnsi="Times New Roman" w:cs="Times New Roman"/>
          <w:sz w:val="24"/>
          <w:szCs w:val="24"/>
        </w:rPr>
        <w:t xml:space="preserve"> przyjęto założenie</w:t>
      </w:r>
      <w:r w:rsidR="0069555D" w:rsidRPr="00AD4C2E">
        <w:rPr>
          <w:rFonts w:ascii="Times New Roman" w:hAnsi="Times New Roman" w:cs="Times New Roman"/>
          <w:sz w:val="24"/>
          <w:szCs w:val="24"/>
        </w:rPr>
        <w:t>,</w:t>
      </w:r>
      <w:r w:rsidR="002B6035" w:rsidRPr="00AD4C2E">
        <w:rPr>
          <w:rFonts w:ascii="Times New Roman" w:hAnsi="Times New Roman" w:cs="Times New Roman"/>
          <w:sz w:val="24"/>
          <w:szCs w:val="24"/>
        </w:rPr>
        <w:t xml:space="preserve"> że w Polsce europejski portfel tożsamości cyfrowej zapewni minister właściwy do spraw informatyzacji, który już zapewnia </w:t>
      </w:r>
      <w:r w:rsidR="0069555D" w:rsidRPr="00AD4C2E">
        <w:rPr>
          <w:rFonts w:ascii="Times New Roman" w:hAnsi="Times New Roman" w:cs="Times New Roman"/>
          <w:sz w:val="24"/>
          <w:szCs w:val="24"/>
        </w:rPr>
        <w:t>funkcjonowanie systemu teleinformatycznego zapewniającego obsługę publicznego systemu identyfikacji elektronicznej.</w:t>
      </w:r>
    </w:p>
    <w:p w14:paraId="54D655EF" w14:textId="6252AB8B" w:rsidR="00A358CC" w:rsidRPr="00AD4C2E" w:rsidRDefault="0069555D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Istotne znaczenie dla proponowanych </w:t>
      </w:r>
      <w:r w:rsidR="00C80A09" w:rsidRPr="00AD4C2E">
        <w:rPr>
          <w:rFonts w:ascii="Times New Roman" w:hAnsi="Times New Roman" w:cs="Times New Roman"/>
          <w:sz w:val="24"/>
          <w:szCs w:val="24"/>
        </w:rPr>
        <w:t xml:space="preserve">w projekcie </w:t>
      </w:r>
      <w:r w:rsidRPr="00AD4C2E">
        <w:rPr>
          <w:rFonts w:ascii="Times New Roman" w:hAnsi="Times New Roman" w:cs="Times New Roman"/>
          <w:sz w:val="24"/>
          <w:szCs w:val="24"/>
        </w:rPr>
        <w:t xml:space="preserve">rozwiązań ma również to, że aplikację </w:t>
      </w:r>
      <w:r w:rsidR="00B8168C" w:rsidRPr="00AD4C2E">
        <w:rPr>
          <w:rFonts w:ascii="Times New Roman" w:hAnsi="Times New Roman" w:cs="Times New Roman"/>
          <w:sz w:val="24"/>
          <w:szCs w:val="24"/>
        </w:rPr>
        <w:t>mObywatel</w:t>
      </w:r>
      <w:r w:rsidRPr="00AD4C2E">
        <w:rPr>
          <w:rFonts w:ascii="Times New Roman" w:hAnsi="Times New Roman" w:cs="Times New Roman"/>
          <w:sz w:val="24"/>
          <w:szCs w:val="24"/>
        </w:rPr>
        <w:t>,</w:t>
      </w:r>
      <w:r w:rsidR="00B8168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która ma podobne funkcjonalności, jakich wymaga się od europejskiego portfela tożsamości cyfrowej, </w:t>
      </w:r>
      <w:r w:rsidR="00B8168C" w:rsidRPr="00AD4C2E">
        <w:rPr>
          <w:rFonts w:ascii="Times New Roman" w:hAnsi="Times New Roman" w:cs="Times New Roman"/>
          <w:sz w:val="24"/>
          <w:szCs w:val="24"/>
        </w:rPr>
        <w:t>wydawan</w:t>
      </w:r>
      <w:r w:rsidRPr="00AD4C2E">
        <w:rPr>
          <w:rFonts w:ascii="Times New Roman" w:hAnsi="Times New Roman" w:cs="Times New Roman"/>
          <w:sz w:val="24"/>
          <w:szCs w:val="24"/>
        </w:rPr>
        <w:t>ą</w:t>
      </w:r>
      <w:r w:rsidR="00B8168C" w:rsidRPr="00AD4C2E">
        <w:rPr>
          <w:rFonts w:ascii="Times New Roman" w:hAnsi="Times New Roman" w:cs="Times New Roman"/>
          <w:sz w:val="24"/>
          <w:szCs w:val="24"/>
        </w:rPr>
        <w:t xml:space="preserve"> w Polsce na podstawie ustawy </w:t>
      </w:r>
      <w:r w:rsidR="007529C6" w:rsidRPr="00AD4C2E">
        <w:rPr>
          <w:rFonts w:ascii="Times New Roman" w:hAnsi="Times New Roman" w:cs="Times New Roman"/>
          <w:sz w:val="24"/>
          <w:szCs w:val="24"/>
        </w:rPr>
        <w:t xml:space="preserve">z dnia 26 maja 2023 r. </w:t>
      </w:r>
      <w:r w:rsidR="00B8168C" w:rsidRPr="00AD4C2E">
        <w:rPr>
          <w:rFonts w:ascii="Times New Roman" w:hAnsi="Times New Roman" w:cs="Times New Roman"/>
          <w:sz w:val="24"/>
          <w:szCs w:val="24"/>
        </w:rPr>
        <w:t>o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B8168C" w:rsidRPr="00AD4C2E">
        <w:rPr>
          <w:rFonts w:ascii="Times New Roman" w:hAnsi="Times New Roman" w:cs="Times New Roman"/>
          <w:sz w:val="24"/>
          <w:szCs w:val="24"/>
        </w:rPr>
        <w:t>aplikacji mObywatel</w:t>
      </w:r>
      <w:r w:rsidR="007529C6" w:rsidRPr="00AD4C2E">
        <w:rPr>
          <w:rFonts w:ascii="Times New Roman" w:hAnsi="Times New Roman" w:cs="Times New Roman"/>
          <w:sz w:val="24"/>
          <w:szCs w:val="24"/>
        </w:rPr>
        <w:t xml:space="preserve">, </w:t>
      </w:r>
      <w:r w:rsidR="00B8168C" w:rsidRPr="00AD4C2E">
        <w:rPr>
          <w:rFonts w:ascii="Times New Roman" w:hAnsi="Times New Roman" w:cs="Times New Roman"/>
          <w:sz w:val="24"/>
          <w:szCs w:val="24"/>
        </w:rPr>
        <w:t xml:space="preserve">posiada już </w:t>
      </w:r>
      <w:r w:rsidR="005D4BE8" w:rsidRPr="00AD4C2E">
        <w:rPr>
          <w:rFonts w:ascii="Times New Roman" w:hAnsi="Times New Roman" w:cs="Times New Roman"/>
          <w:sz w:val="24"/>
          <w:szCs w:val="24"/>
        </w:rPr>
        <w:t>ponad 11</w:t>
      </w:r>
      <w:r w:rsidR="00B8168C" w:rsidRPr="00AD4C2E">
        <w:rPr>
          <w:rFonts w:ascii="Times New Roman" w:hAnsi="Times New Roman" w:cs="Times New Roman"/>
          <w:sz w:val="24"/>
          <w:szCs w:val="24"/>
        </w:rPr>
        <w:t xml:space="preserve"> milionów użytkowników</w:t>
      </w:r>
      <w:r w:rsidRPr="00AD4C2E">
        <w:rPr>
          <w:rFonts w:ascii="Times New Roman" w:hAnsi="Times New Roman" w:cs="Times New Roman"/>
          <w:sz w:val="24"/>
          <w:szCs w:val="24"/>
        </w:rPr>
        <w:t xml:space="preserve">. </w:t>
      </w:r>
      <w:r w:rsidR="00A358CC" w:rsidRPr="00AD4C2E">
        <w:rPr>
          <w:rFonts w:ascii="Times New Roman" w:hAnsi="Times New Roman" w:cs="Times New Roman"/>
          <w:sz w:val="24"/>
          <w:szCs w:val="24"/>
        </w:rPr>
        <w:t>Aplikacja mObywatel</w:t>
      </w:r>
      <w:r w:rsidR="00483E40" w:rsidRPr="00AD4C2E">
        <w:rPr>
          <w:rFonts w:ascii="Times New Roman" w:hAnsi="Times New Roman" w:cs="Times New Roman"/>
          <w:sz w:val="24"/>
          <w:szCs w:val="24"/>
        </w:rPr>
        <w:t>,</w:t>
      </w:r>
      <w:r w:rsidR="00A358CC" w:rsidRPr="00AD4C2E">
        <w:rPr>
          <w:rFonts w:ascii="Times New Roman" w:hAnsi="Times New Roman" w:cs="Times New Roman"/>
          <w:sz w:val="24"/>
          <w:szCs w:val="24"/>
        </w:rPr>
        <w:t xml:space="preserve"> tak jak europejski portfel tożsamości cyfrowej</w:t>
      </w:r>
      <w:r w:rsidR="00483E40" w:rsidRPr="00AD4C2E">
        <w:rPr>
          <w:rFonts w:ascii="Times New Roman" w:hAnsi="Times New Roman" w:cs="Times New Roman"/>
          <w:sz w:val="24"/>
          <w:szCs w:val="24"/>
        </w:rPr>
        <w:t>,</w:t>
      </w:r>
      <w:r w:rsidR="00A358CC" w:rsidRPr="00AD4C2E">
        <w:rPr>
          <w:rFonts w:ascii="Times New Roman" w:hAnsi="Times New Roman" w:cs="Times New Roman"/>
          <w:sz w:val="24"/>
          <w:szCs w:val="24"/>
        </w:rPr>
        <w:t xml:space="preserve"> zapewnia możliwość potwierdzeni</w:t>
      </w:r>
      <w:r w:rsidR="00B25273" w:rsidRPr="00AD4C2E">
        <w:rPr>
          <w:rFonts w:ascii="Times New Roman" w:hAnsi="Times New Roman" w:cs="Times New Roman"/>
          <w:sz w:val="24"/>
          <w:szCs w:val="24"/>
        </w:rPr>
        <w:t>a</w:t>
      </w:r>
      <w:r w:rsidR="00A358CC" w:rsidRPr="00AD4C2E">
        <w:rPr>
          <w:rFonts w:ascii="Times New Roman" w:hAnsi="Times New Roman" w:cs="Times New Roman"/>
          <w:sz w:val="24"/>
          <w:szCs w:val="24"/>
        </w:rPr>
        <w:t xml:space="preserve"> tożsamości </w:t>
      </w:r>
      <w:r w:rsidR="00A358CC" w:rsidRPr="00AD4C2E">
        <w:rPr>
          <w:rFonts w:ascii="Times New Roman" w:hAnsi="Times New Roman" w:cs="Times New Roman"/>
          <w:sz w:val="24"/>
          <w:szCs w:val="24"/>
        </w:rPr>
        <w:lastRenderedPageBreak/>
        <w:t xml:space="preserve">użytkownika </w:t>
      </w:r>
      <w:r w:rsidR="00B25273" w:rsidRPr="00AD4C2E">
        <w:rPr>
          <w:rFonts w:ascii="Times New Roman" w:hAnsi="Times New Roman" w:cs="Times New Roman"/>
          <w:sz w:val="24"/>
          <w:szCs w:val="24"/>
        </w:rPr>
        <w:t xml:space="preserve">zarówno </w:t>
      </w:r>
      <w:r w:rsidR="00927970" w:rsidRPr="00AD4C2E">
        <w:rPr>
          <w:rFonts w:ascii="Times New Roman" w:hAnsi="Times New Roman" w:cs="Times New Roman"/>
          <w:sz w:val="24"/>
          <w:szCs w:val="24"/>
        </w:rPr>
        <w:t>zdalnie w usługach online</w:t>
      </w:r>
      <w:r w:rsidR="00483E40" w:rsidRPr="00AD4C2E">
        <w:rPr>
          <w:rFonts w:ascii="Times New Roman" w:hAnsi="Times New Roman" w:cs="Times New Roman"/>
          <w:sz w:val="24"/>
          <w:szCs w:val="24"/>
        </w:rPr>
        <w:t>,</w:t>
      </w:r>
      <w:r w:rsidR="00B25273" w:rsidRPr="00AD4C2E">
        <w:rPr>
          <w:rFonts w:ascii="Times New Roman" w:hAnsi="Times New Roman" w:cs="Times New Roman"/>
          <w:sz w:val="24"/>
          <w:szCs w:val="24"/>
        </w:rPr>
        <w:t xml:space="preserve"> jak</w:t>
      </w:r>
      <w:r w:rsidR="00927970" w:rsidRPr="00AD4C2E">
        <w:rPr>
          <w:rFonts w:ascii="Times New Roman" w:hAnsi="Times New Roman" w:cs="Times New Roman"/>
          <w:sz w:val="24"/>
          <w:szCs w:val="24"/>
        </w:rPr>
        <w:t xml:space="preserve"> i</w:t>
      </w:r>
      <w:r w:rsidR="00B25273" w:rsidRPr="00AD4C2E">
        <w:rPr>
          <w:rFonts w:ascii="Times New Roman" w:hAnsi="Times New Roman" w:cs="Times New Roman"/>
          <w:sz w:val="24"/>
          <w:szCs w:val="24"/>
        </w:rPr>
        <w:t> </w:t>
      </w:r>
      <w:r w:rsidR="00A358CC" w:rsidRPr="00AD4C2E">
        <w:rPr>
          <w:rFonts w:ascii="Times New Roman" w:hAnsi="Times New Roman" w:cs="Times New Roman"/>
          <w:sz w:val="24"/>
          <w:szCs w:val="24"/>
        </w:rPr>
        <w:t>podczas obecności fizyczne</w:t>
      </w:r>
      <w:r w:rsidR="00927970" w:rsidRPr="00AD4C2E">
        <w:rPr>
          <w:rFonts w:ascii="Times New Roman" w:hAnsi="Times New Roman" w:cs="Times New Roman"/>
          <w:sz w:val="24"/>
          <w:szCs w:val="24"/>
        </w:rPr>
        <w:t>j</w:t>
      </w:r>
      <w:r w:rsidR="00194D4B" w:rsidRPr="00AD4C2E">
        <w:rPr>
          <w:rFonts w:ascii="Times New Roman" w:hAnsi="Times New Roman" w:cs="Times New Roman"/>
          <w:sz w:val="24"/>
          <w:szCs w:val="24"/>
        </w:rPr>
        <w:t>.</w:t>
      </w:r>
      <w:r w:rsidR="00927970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194D4B" w:rsidRPr="00AD4C2E">
        <w:rPr>
          <w:rFonts w:ascii="Times New Roman" w:hAnsi="Times New Roman" w:cs="Times New Roman"/>
          <w:sz w:val="24"/>
          <w:szCs w:val="24"/>
        </w:rPr>
        <w:t xml:space="preserve">Aplikacja ta </w:t>
      </w:r>
      <w:r w:rsidR="00A358CC" w:rsidRPr="00AD4C2E">
        <w:rPr>
          <w:rFonts w:ascii="Times New Roman" w:hAnsi="Times New Roman" w:cs="Times New Roman"/>
          <w:sz w:val="24"/>
          <w:szCs w:val="24"/>
        </w:rPr>
        <w:t xml:space="preserve">umożliwia </w:t>
      </w:r>
      <w:r w:rsidR="00194D4B" w:rsidRPr="00AD4C2E">
        <w:rPr>
          <w:rFonts w:ascii="Times New Roman" w:hAnsi="Times New Roman" w:cs="Times New Roman"/>
          <w:sz w:val="24"/>
          <w:szCs w:val="24"/>
        </w:rPr>
        <w:t xml:space="preserve">także </w:t>
      </w:r>
      <w:r w:rsidR="00A358CC" w:rsidRPr="00AD4C2E">
        <w:rPr>
          <w:rFonts w:ascii="Times New Roman" w:hAnsi="Times New Roman" w:cs="Times New Roman"/>
          <w:sz w:val="24"/>
          <w:szCs w:val="24"/>
        </w:rPr>
        <w:t>potwierdzenie niektórych atrybutów użytkowników</w:t>
      </w:r>
      <w:r w:rsidR="00927970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194D4B" w:rsidRPr="00AD4C2E">
        <w:rPr>
          <w:rFonts w:ascii="Times New Roman" w:hAnsi="Times New Roman" w:cs="Times New Roman"/>
          <w:sz w:val="24"/>
          <w:szCs w:val="24"/>
        </w:rPr>
        <w:t xml:space="preserve">oraz </w:t>
      </w:r>
      <w:r w:rsidR="00927970" w:rsidRPr="00AD4C2E">
        <w:rPr>
          <w:rFonts w:ascii="Times New Roman" w:hAnsi="Times New Roman" w:cs="Times New Roman"/>
          <w:sz w:val="24"/>
          <w:szCs w:val="24"/>
        </w:rPr>
        <w:t>na złożenie podpisu elektronicznego</w:t>
      </w:r>
      <w:r w:rsidR="0034772A" w:rsidRPr="00AD4C2E">
        <w:rPr>
          <w:rFonts w:ascii="Times New Roman" w:hAnsi="Times New Roman" w:cs="Times New Roman"/>
          <w:sz w:val="24"/>
          <w:szCs w:val="24"/>
        </w:rPr>
        <w:t xml:space="preserve">. Dlatego też </w:t>
      </w:r>
      <w:r w:rsidR="00572838" w:rsidRPr="00AD4C2E">
        <w:rPr>
          <w:rFonts w:ascii="Times New Roman" w:hAnsi="Times New Roman" w:cs="Times New Roman"/>
          <w:sz w:val="24"/>
          <w:szCs w:val="24"/>
        </w:rPr>
        <w:t xml:space="preserve">funkcjonujące w przestrzeni publicznej </w:t>
      </w:r>
      <w:r w:rsidR="0034772A" w:rsidRPr="00AD4C2E">
        <w:rPr>
          <w:rFonts w:ascii="Times New Roman" w:hAnsi="Times New Roman" w:cs="Times New Roman"/>
          <w:sz w:val="24"/>
          <w:szCs w:val="24"/>
        </w:rPr>
        <w:t>porównani</w:t>
      </w:r>
      <w:r w:rsidR="00572838" w:rsidRPr="00AD4C2E">
        <w:rPr>
          <w:rFonts w:ascii="Times New Roman" w:hAnsi="Times New Roman" w:cs="Times New Roman"/>
          <w:sz w:val="24"/>
          <w:szCs w:val="24"/>
        </w:rPr>
        <w:t xml:space="preserve">a aplikacji mObywatel </w:t>
      </w:r>
      <w:r w:rsidR="0034772A" w:rsidRPr="00AD4C2E">
        <w:rPr>
          <w:rFonts w:ascii="Times New Roman" w:hAnsi="Times New Roman" w:cs="Times New Roman"/>
          <w:sz w:val="24"/>
          <w:szCs w:val="24"/>
        </w:rPr>
        <w:t xml:space="preserve">do </w:t>
      </w:r>
      <w:r w:rsidR="00572838" w:rsidRPr="00AD4C2E">
        <w:rPr>
          <w:rFonts w:ascii="Times New Roman" w:hAnsi="Times New Roman" w:cs="Times New Roman"/>
          <w:sz w:val="24"/>
          <w:szCs w:val="24"/>
        </w:rPr>
        <w:t>europejskiego</w:t>
      </w:r>
      <w:r w:rsidR="0034772A" w:rsidRPr="00AD4C2E">
        <w:rPr>
          <w:rFonts w:ascii="Times New Roman" w:hAnsi="Times New Roman" w:cs="Times New Roman"/>
          <w:sz w:val="24"/>
          <w:szCs w:val="24"/>
        </w:rPr>
        <w:t xml:space="preserve"> portfela tożsamości cyfrowej </w:t>
      </w:r>
      <w:r w:rsidR="00572838" w:rsidRPr="00AD4C2E">
        <w:rPr>
          <w:rFonts w:ascii="Times New Roman" w:hAnsi="Times New Roman" w:cs="Times New Roman"/>
          <w:sz w:val="24"/>
          <w:szCs w:val="24"/>
        </w:rPr>
        <w:t>są uzasadnione.</w:t>
      </w:r>
    </w:p>
    <w:p w14:paraId="4894EB06" w14:textId="79EE8F4F" w:rsidR="001A63AD" w:rsidRPr="00AD4C2E" w:rsidRDefault="00A358CC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Mimo podobnych funkcjonalności</w:t>
      </w:r>
      <w:r w:rsidR="00483E40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rozwiązania architektoniczne i techniczno-organizacyjne w</w:t>
      </w:r>
      <w:r w:rsidR="00572838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aplikacji mObywatel</w:t>
      </w:r>
      <w:r w:rsidR="00483E40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ustanowione w oparciu o przepisy krajowe</w:t>
      </w:r>
      <w:r w:rsidR="00483E40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są zasadniczo różne </w:t>
      </w:r>
      <w:r w:rsidR="00572838" w:rsidRPr="00AD4C2E">
        <w:rPr>
          <w:rFonts w:ascii="Times New Roman" w:hAnsi="Times New Roman" w:cs="Times New Roman"/>
          <w:sz w:val="24"/>
          <w:szCs w:val="24"/>
        </w:rPr>
        <w:t>od wymagań dla europejskiego portfela tożsamości cyfrowej</w:t>
      </w:r>
      <w:r w:rsidR="00483E40" w:rsidRPr="00AD4C2E">
        <w:rPr>
          <w:rFonts w:ascii="Times New Roman" w:hAnsi="Times New Roman" w:cs="Times New Roman"/>
          <w:sz w:val="24"/>
          <w:szCs w:val="24"/>
        </w:rPr>
        <w:t>,</w:t>
      </w:r>
      <w:r w:rsidR="00572838" w:rsidRPr="00AD4C2E">
        <w:rPr>
          <w:rFonts w:ascii="Times New Roman" w:hAnsi="Times New Roman" w:cs="Times New Roman"/>
          <w:sz w:val="24"/>
          <w:szCs w:val="24"/>
        </w:rPr>
        <w:t xml:space="preserve"> ustanowionych wprost </w:t>
      </w:r>
      <w:r w:rsidR="001920CB" w:rsidRPr="00AD4C2E">
        <w:rPr>
          <w:rFonts w:ascii="Times New Roman" w:hAnsi="Times New Roman" w:cs="Times New Roman"/>
          <w:sz w:val="24"/>
          <w:szCs w:val="24"/>
        </w:rPr>
        <w:t xml:space="preserve">w </w:t>
      </w:r>
      <w:r w:rsidR="00572838" w:rsidRPr="00AD4C2E">
        <w:rPr>
          <w:rFonts w:ascii="Times New Roman" w:hAnsi="Times New Roman" w:cs="Times New Roman"/>
          <w:sz w:val="24"/>
          <w:szCs w:val="24"/>
        </w:rPr>
        <w:t>przepisa</w:t>
      </w:r>
      <w:r w:rsidR="001920CB" w:rsidRPr="00AD4C2E">
        <w:rPr>
          <w:rFonts w:ascii="Times New Roman" w:hAnsi="Times New Roman" w:cs="Times New Roman"/>
          <w:sz w:val="24"/>
          <w:szCs w:val="24"/>
        </w:rPr>
        <w:t>ch</w:t>
      </w:r>
      <w:r w:rsidR="00572838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3D1574" w:rsidRPr="00AD4C2E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572838" w:rsidRPr="00AD4C2E">
        <w:rPr>
          <w:rFonts w:ascii="Times New Roman" w:hAnsi="Times New Roman" w:cs="Times New Roman"/>
          <w:sz w:val="24"/>
          <w:szCs w:val="24"/>
        </w:rPr>
        <w:t>eIDAS</w:t>
      </w:r>
      <w:r w:rsidR="00483E40" w:rsidRPr="00AD4C2E">
        <w:rPr>
          <w:rFonts w:ascii="Times New Roman" w:hAnsi="Times New Roman" w:cs="Times New Roman"/>
          <w:sz w:val="24"/>
          <w:szCs w:val="24"/>
        </w:rPr>
        <w:t>,</w:t>
      </w:r>
      <w:r w:rsidR="00572838" w:rsidRPr="00AD4C2E">
        <w:rPr>
          <w:rFonts w:ascii="Times New Roman" w:hAnsi="Times New Roman" w:cs="Times New Roman"/>
          <w:sz w:val="24"/>
          <w:szCs w:val="24"/>
        </w:rPr>
        <w:t xml:space="preserve"> jak również </w:t>
      </w:r>
      <w:r w:rsidR="001920CB" w:rsidRPr="00AD4C2E">
        <w:rPr>
          <w:rFonts w:ascii="Times New Roman" w:hAnsi="Times New Roman" w:cs="Times New Roman"/>
          <w:sz w:val="24"/>
          <w:szCs w:val="24"/>
        </w:rPr>
        <w:t xml:space="preserve">w </w:t>
      </w:r>
      <w:r w:rsidR="00572838" w:rsidRPr="00AD4C2E">
        <w:rPr>
          <w:rFonts w:ascii="Times New Roman" w:hAnsi="Times New Roman" w:cs="Times New Roman"/>
          <w:sz w:val="24"/>
          <w:szCs w:val="24"/>
        </w:rPr>
        <w:t>akta</w:t>
      </w:r>
      <w:r w:rsidR="001920CB" w:rsidRPr="00AD4C2E">
        <w:rPr>
          <w:rFonts w:ascii="Times New Roman" w:hAnsi="Times New Roman" w:cs="Times New Roman"/>
          <w:sz w:val="24"/>
          <w:szCs w:val="24"/>
        </w:rPr>
        <w:t>ch</w:t>
      </w:r>
      <w:r w:rsidR="00572838" w:rsidRPr="00AD4C2E">
        <w:rPr>
          <w:rFonts w:ascii="Times New Roman" w:hAnsi="Times New Roman" w:cs="Times New Roman"/>
          <w:sz w:val="24"/>
          <w:szCs w:val="24"/>
        </w:rPr>
        <w:t xml:space="preserve"> wykonawczy</w:t>
      </w:r>
      <w:r w:rsidR="001920CB" w:rsidRPr="00AD4C2E">
        <w:rPr>
          <w:rFonts w:ascii="Times New Roman" w:hAnsi="Times New Roman" w:cs="Times New Roman"/>
          <w:sz w:val="24"/>
          <w:szCs w:val="24"/>
        </w:rPr>
        <w:t>ch</w:t>
      </w:r>
      <w:r w:rsidR="00572838" w:rsidRPr="00AD4C2E">
        <w:rPr>
          <w:rFonts w:ascii="Times New Roman" w:hAnsi="Times New Roman" w:cs="Times New Roman"/>
          <w:sz w:val="24"/>
          <w:szCs w:val="24"/>
        </w:rPr>
        <w:t xml:space="preserve"> wydany</w:t>
      </w:r>
      <w:r w:rsidR="001920CB" w:rsidRPr="00AD4C2E">
        <w:rPr>
          <w:rFonts w:ascii="Times New Roman" w:hAnsi="Times New Roman" w:cs="Times New Roman"/>
          <w:sz w:val="24"/>
          <w:szCs w:val="24"/>
        </w:rPr>
        <w:t>ch</w:t>
      </w:r>
      <w:r w:rsidR="00572838" w:rsidRPr="00AD4C2E">
        <w:rPr>
          <w:rFonts w:ascii="Times New Roman" w:hAnsi="Times New Roman" w:cs="Times New Roman"/>
          <w:sz w:val="24"/>
          <w:szCs w:val="24"/>
        </w:rPr>
        <w:t xml:space="preserve"> na podstawie t</w:t>
      </w:r>
      <w:r w:rsidR="001920CB" w:rsidRPr="00AD4C2E">
        <w:rPr>
          <w:rFonts w:ascii="Times New Roman" w:hAnsi="Times New Roman" w:cs="Times New Roman"/>
          <w:sz w:val="24"/>
          <w:szCs w:val="24"/>
        </w:rPr>
        <w:t>ego rozporządzenia</w:t>
      </w:r>
      <w:r w:rsidR="00572838" w:rsidRPr="00AD4C2E">
        <w:rPr>
          <w:rFonts w:ascii="Times New Roman" w:hAnsi="Times New Roman" w:cs="Times New Roman"/>
          <w:sz w:val="24"/>
          <w:szCs w:val="24"/>
        </w:rPr>
        <w:t xml:space="preserve"> i norma</w:t>
      </w:r>
      <w:r w:rsidR="001920CB" w:rsidRPr="00AD4C2E">
        <w:rPr>
          <w:rFonts w:ascii="Times New Roman" w:hAnsi="Times New Roman" w:cs="Times New Roman"/>
          <w:sz w:val="24"/>
          <w:szCs w:val="24"/>
        </w:rPr>
        <w:t>ch</w:t>
      </w:r>
      <w:r w:rsidR="00572838" w:rsidRPr="00AD4C2E">
        <w:rPr>
          <w:rFonts w:ascii="Times New Roman" w:hAnsi="Times New Roman" w:cs="Times New Roman"/>
          <w:sz w:val="24"/>
          <w:szCs w:val="24"/>
        </w:rPr>
        <w:t xml:space="preserve"> referencyjny</w:t>
      </w:r>
      <w:r w:rsidR="001920CB" w:rsidRPr="00AD4C2E">
        <w:rPr>
          <w:rFonts w:ascii="Times New Roman" w:hAnsi="Times New Roman" w:cs="Times New Roman"/>
          <w:sz w:val="24"/>
          <w:szCs w:val="24"/>
        </w:rPr>
        <w:t>ch</w:t>
      </w:r>
      <w:r w:rsidR="00572838" w:rsidRPr="00AD4C2E">
        <w:rPr>
          <w:rFonts w:ascii="Times New Roman" w:hAnsi="Times New Roman" w:cs="Times New Roman"/>
          <w:sz w:val="24"/>
          <w:szCs w:val="24"/>
        </w:rPr>
        <w:t xml:space="preserve"> wskazany</w:t>
      </w:r>
      <w:r w:rsidR="001920CB" w:rsidRPr="00AD4C2E">
        <w:rPr>
          <w:rFonts w:ascii="Times New Roman" w:hAnsi="Times New Roman" w:cs="Times New Roman"/>
          <w:sz w:val="24"/>
          <w:szCs w:val="24"/>
        </w:rPr>
        <w:t>ch</w:t>
      </w:r>
      <w:r w:rsidR="00572838" w:rsidRPr="00AD4C2E">
        <w:rPr>
          <w:rFonts w:ascii="Times New Roman" w:hAnsi="Times New Roman" w:cs="Times New Roman"/>
          <w:sz w:val="24"/>
          <w:szCs w:val="24"/>
        </w:rPr>
        <w:t xml:space="preserve"> w tych przepisach. </w:t>
      </w:r>
      <w:r w:rsidR="001A63AD" w:rsidRPr="00AD4C2E">
        <w:rPr>
          <w:rFonts w:ascii="Times New Roman" w:hAnsi="Times New Roman" w:cs="Times New Roman"/>
          <w:sz w:val="24"/>
          <w:szCs w:val="24"/>
        </w:rPr>
        <w:t>Wymagania techniczne wynikające z tych przepisów i norm wykluczają możliwość udostępniania europejskiego portfela tożsamości cyfrowej w ramach aplikacji mObywatel, która op</w:t>
      </w:r>
      <w:r w:rsidR="00483E40" w:rsidRPr="00AD4C2E">
        <w:rPr>
          <w:rFonts w:ascii="Times New Roman" w:hAnsi="Times New Roman" w:cs="Times New Roman"/>
          <w:sz w:val="24"/>
          <w:szCs w:val="24"/>
        </w:rPr>
        <w:t>i</w:t>
      </w:r>
      <w:r w:rsidR="001A63AD" w:rsidRPr="00AD4C2E">
        <w:rPr>
          <w:rFonts w:ascii="Times New Roman" w:hAnsi="Times New Roman" w:cs="Times New Roman"/>
          <w:sz w:val="24"/>
          <w:szCs w:val="24"/>
        </w:rPr>
        <w:t>era się na odmiennych założeniach technicznych. W przypadku aplikacji mObywatel</w:t>
      </w:r>
      <w:r w:rsidR="00483E40" w:rsidRPr="00AD4C2E">
        <w:rPr>
          <w:rFonts w:ascii="Times New Roman" w:hAnsi="Times New Roman" w:cs="Times New Roman"/>
          <w:sz w:val="24"/>
          <w:szCs w:val="24"/>
        </w:rPr>
        <w:t>,</w:t>
      </w:r>
      <w:r w:rsidR="001A63AD" w:rsidRPr="00AD4C2E">
        <w:rPr>
          <w:rFonts w:ascii="Times New Roman" w:hAnsi="Times New Roman" w:cs="Times New Roman"/>
          <w:sz w:val="24"/>
          <w:szCs w:val="24"/>
        </w:rPr>
        <w:t xml:space="preserve"> tożsamość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1A63AD" w:rsidRPr="00AD4C2E">
        <w:rPr>
          <w:rFonts w:ascii="Times New Roman" w:hAnsi="Times New Roman" w:cs="Times New Roman"/>
          <w:sz w:val="24"/>
          <w:szCs w:val="24"/>
        </w:rPr>
        <w:t>i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1A63AD" w:rsidRPr="00AD4C2E">
        <w:rPr>
          <w:rFonts w:ascii="Times New Roman" w:hAnsi="Times New Roman" w:cs="Times New Roman"/>
          <w:sz w:val="24"/>
          <w:szCs w:val="24"/>
        </w:rPr>
        <w:t>obywatelstwo polskie użytkownika aplikacji mObywatel w relacjach wzajemnej fizycznej obecności stron potwierdza „dokument mObywatel”, o którym mowa w art. 2 pkt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1A63AD" w:rsidRPr="00AD4C2E">
        <w:rPr>
          <w:rFonts w:ascii="Times New Roman" w:hAnsi="Times New Roman" w:cs="Times New Roman"/>
          <w:sz w:val="24"/>
          <w:szCs w:val="24"/>
        </w:rPr>
        <w:t xml:space="preserve">8 ustawy </w:t>
      </w:r>
      <w:r w:rsidR="00AD4C2E" w:rsidRPr="00AD4C2E">
        <w:rPr>
          <w:rFonts w:ascii="Times New Roman" w:hAnsi="Times New Roman" w:cs="Times New Roman"/>
          <w:sz w:val="24"/>
          <w:szCs w:val="24"/>
        </w:rPr>
        <w:t>z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AD4C2E" w:rsidRPr="00AD4C2E">
        <w:rPr>
          <w:rFonts w:ascii="Times New Roman" w:hAnsi="Times New Roman" w:cs="Times New Roman"/>
          <w:sz w:val="24"/>
          <w:szCs w:val="24"/>
        </w:rPr>
        <w:t xml:space="preserve">dnia 26 maja 2023 r. </w:t>
      </w:r>
      <w:r w:rsidR="001A63AD" w:rsidRPr="00AD4C2E">
        <w:rPr>
          <w:rFonts w:ascii="Times New Roman" w:hAnsi="Times New Roman" w:cs="Times New Roman"/>
          <w:sz w:val="24"/>
          <w:szCs w:val="24"/>
        </w:rPr>
        <w:t>o aplikacji mObywatel, obsługiwany przy użyciu usługi udostępnianej w aplikacji mObywatel. W przypadku europejskiego portfela tożsamości cyfrowej</w:t>
      </w:r>
      <w:r w:rsidR="00483E40" w:rsidRPr="00AD4C2E">
        <w:rPr>
          <w:rFonts w:ascii="Times New Roman" w:hAnsi="Times New Roman" w:cs="Times New Roman"/>
          <w:sz w:val="24"/>
          <w:szCs w:val="24"/>
        </w:rPr>
        <w:t>,</w:t>
      </w:r>
      <w:r w:rsidR="001A63AD" w:rsidRPr="00AD4C2E">
        <w:rPr>
          <w:rFonts w:ascii="Times New Roman" w:hAnsi="Times New Roman" w:cs="Times New Roman"/>
          <w:sz w:val="24"/>
          <w:szCs w:val="24"/>
        </w:rPr>
        <w:t xml:space="preserve"> tożsamość i obywatelstwo użytkownika (nie tylko obywatela polskiego) potwierdzają dane identyfikujące osobę</w:t>
      </w:r>
      <w:r w:rsidR="00483E40" w:rsidRPr="00AD4C2E">
        <w:rPr>
          <w:rFonts w:ascii="Times New Roman" w:hAnsi="Times New Roman" w:cs="Times New Roman"/>
          <w:sz w:val="24"/>
          <w:szCs w:val="24"/>
        </w:rPr>
        <w:t>,</w:t>
      </w:r>
      <w:r w:rsidR="001A63AD" w:rsidRPr="00AD4C2E">
        <w:rPr>
          <w:rFonts w:ascii="Times New Roman" w:hAnsi="Times New Roman" w:cs="Times New Roman"/>
          <w:sz w:val="24"/>
          <w:szCs w:val="24"/>
        </w:rPr>
        <w:t xml:space="preserve"> o których mowa w art. 3 pkt 3 rozporządzenia eIDAS</w:t>
      </w:r>
      <w:r w:rsidR="001920CB" w:rsidRPr="00AD4C2E">
        <w:rPr>
          <w:rFonts w:ascii="Times New Roman" w:hAnsi="Times New Roman" w:cs="Times New Roman"/>
          <w:sz w:val="24"/>
          <w:szCs w:val="24"/>
        </w:rPr>
        <w:t>,</w:t>
      </w:r>
      <w:r w:rsidR="001A63AD" w:rsidRPr="00AD4C2E">
        <w:rPr>
          <w:rFonts w:ascii="Times New Roman" w:hAnsi="Times New Roman" w:cs="Times New Roman"/>
          <w:sz w:val="24"/>
          <w:szCs w:val="24"/>
        </w:rPr>
        <w:t xml:space="preserve"> oraz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B25273" w:rsidRPr="00AD4C2E">
        <w:rPr>
          <w:rFonts w:ascii="Times New Roman" w:hAnsi="Times New Roman" w:cs="Times New Roman"/>
          <w:sz w:val="24"/>
          <w:szCs w:val="24"/>
        </w:rPr>
        <w:t>w r</w:t>
      </w:r>
      <w:r w:rsidR="001A63AD" w:rsidRPr="00AD4C2E">
        <w:rPr>
          <w:rFonts w:ascii="Times New Roman" w:hAnsi="Times New Roman" w:cs="Times New Roman"/>
          <w:sz w:val="24"/>
          <w:szCs w:val="24"/>
        </w:rPr>
        <w:t>ozporządzeni</w:t>
      </w:r>
      <w:r w:rsidR="00B25273" w:rsidRPr="00AD4C2E">
        <w:rPr>
          <w:rFonts w:ascii="Times New Roman" w:hAnsi="Times New Roman" w:cs="Times New Roman"/>
          <w:sz w:val="24"/>
          <w:szCs w:val="24"/>
        </w:rPr>
        <w:t>u</w:t>
      </w:r>
      <w:r w:rsidR="001A63AD" w:rsidRPr="00AD4C2E">
        <w:rPr>
          <w:rFonts w:ascii="Times New Roman" w:hAnsi="Times New Roman" w:cs="Times New Roman"/>
          <w:sz w:val="24"/>
          <w:szCs w:val="24"/>
        </w:rPr>
        <w:t xml:space="preserve"> wykonawcz</w:t>
      </w:r>
      <w:r w:rsidR="00B25273" w:rsidRPr="00AD4C2E">
        <w:rPr>
          <w:rFonts w:ascii="Times New Roman" w:hAnsi="Times New Roman" w:cs="Times New Roman"/>
          <w:sz w:val="24"/>
          <w:szCs w:val="24"/>
        </w:rPr>
        <w:t>y</w:t>
      </w:r>
      <w:r w:rsidR="00483E40" w:rsidRPr="00AD4C2E">
        <w:rPr>
          <w:rFonts w:ascii="Times New Roman" w:hAnsi="Times New Roman" w:cs="Times New Roman"/>
          <w:sz w:val="24"/>
          <w:szCs w:val="24"/>
        </w:rPr>
        <w:t>m</w:t>
      </w:r>
      <w:r w:rsidR="001A63AD" w:rsidRPr="00AD4C2E">
        <w:rPr>
          <w:rFonts w:ascii="Times New Roman" w:hAnsi="Times New Roman" w:cs="Times New Roman"/>
          <w:sz w:val="24"/>
          <w:szCs w:val="24"/>
        </w:rPr>
        <w:t xml:space="preserve"> Komisji (UE) 2024/2977 z dnia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1A63AD" w:rsidRPr="00AD4C2E">
        <w:rPr>
          <w:rFonts w:ascii="Times New Roman" w:hAnsi="Times New Roman" w:cs="Times New Roman"/>
          <w:sz w:val="24"/>
          <w:szCs w:val="24"/>
        </w:rPr>
        <w:t>28 listopada 2024 r. w sprawie ustanowienia zasad stosowania rozporządzenia Parlamentu Europejskiego i Rady (UE) nr 910/2014 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1A63AD" w:rsidRPr="00AD4C2E">
        <w:rPr>
          <w:rFonts w:ascii="Times New Roman" w:hAnsi="Times New Roman" w:cs="Times New Roman"/>
          <w:sz w:val="24"/>
          <w:szCs w:val="24"/>
        </w:rPr>
        <w:t>odniesieniu do danych identyfikujących osobę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1A63AD" w:rsidRPr="00AD4C2E">
        <w:rPr>
          <w:rFonts w:ascii="Times New Roman" w:hAnsi="Times New Roman" w:cs="Times New Roman"/>
          <w:sz w:val="24"/>
          <w:szCs w:val="24"/>
        </w:rPr>
        <w:t>i elektronicznych poświadczeń atrybutów wydawanych europejskim portfelom tożsamości cyfrowej (Dz. U. UE. L. z 2024 r. poz. 2977)</w:t>
      </w:r>
      <w:r w:rsidR="001920CB" w:rsidRPr="00AD4C2E">
        <w:rPr>
          <w:rFonts w:ascii="Times New Roman" w:hAnsi="Times New Roman" w:cs="Times New Roman"/>
          <w:sz w:val="24"/>
          <w:szCs w:val="24"/>
        </w:rPr>
        <w:t xml:space="preserve"> –</w:t>
      </w:r>
      <w:r w:rsidR="001A63AD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1920CB" w:rsidRPr="00AD4C2E">
        <w:rPr>
          <w:rFonts w:ascii="Times New Roman" w:hAnsi="Times New Roman" w:cs="Times New Roman"/>
          <w:sz w:val="24"/>
          <w:szCs w:val="24"/>
        </w:rPr>
        <w:t xml:space="preserve">zwanym dalej „rozporządzeniem 2024/2977” – </w:t>
      </w:r>
      <w:r w:rsidR="001A63AD" w:rsidRPr="00AD4C2E">
        <w:rPr>
          <w:rFonts w:ascii="Times New Roman" w:hAnsi="Times New Roman" w:cs="Times New Roman"/>
          <w:sz w:val="24"/>
          <w:szCs w:val="24"/>
        </w:rPr>
        <w:t>wydan</w:t>
      </w:r>
      <w:r w:rsidR="001920CB" w:rsidRPr="00AD4C2E">
        <w:rPr>
          <w:rFonts w:ascii="Times New Roman" w:hAnsi="Times New Roman" w:cs="Times New Roman"/>
          <w:sz w:val="24"/>
          <w:szCs w:val="24"/>
        </w:rPr>
        <w:t>ym</w:t>
      </w:r>
      <w:r w:rsidR="001A63AD" w:rsidRPr="00AD4C2E">
        <w:rPr>
          <w:rFonts w:ascii="Times New Roman" w:hAnsi="Times New Roman" w:cs="Times New Roman"/>
          <w:sz w:val="24"/>
          <w:szCs w:val="24"/>
        </w:rPr>
        <w:t xml:space="preserve"> na podstawie art. 5a ust. 23 rozporządzenia eIDAS</w:t>
      </w:r>
      <w:r w:rsidR="00483E40" w:rsidRPr="00AD4C2E">
        <w:rPr>
          <w:rFonts w:ascii="Times New Roman" w:hAnsi="Times New Roman" w:cs="Times New Roman"/>
          <w:sz w:val="24"/>
          <w:szCs w:val="24"/>
        </w:rPr>
        <w:t>.</w:t>
      </w:r>
    </w:p>
    <w:p w14:paraId="1ADB39EC" w14:textId="117CB261" w:rsidR="001A63AD" w:rsidRPr="00AD4C2E" w:rsidRDefault="001A63AD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W przypadku aplikacji mObywatel, </w:t>
      </w:r>
      <w:r w:rsidR="00F53E23" w:rsidRPr="00AD4C2E">
        <w:rPr>
          <w:rFonts w:ascii="Times New Roman" w:hAnsi="Times New Roman" w:cs="Times New Roman"/>
          <w:sz w:val="24"/>
          <w:szCs w:val="24"/>
        </w:rPr>
        <w:t xml:space="preserve">udostępnianą formą </w:t>
      </w:r>
      <w:r w:rsidR="00B25273" w:rsidRPr="00AD4C2E">
        <w:rPr>
          <w:rFonts w:ascii="Times New Roman" w:hAnsi="Times New Roman" w:cs="Times New Roman"/>
          <w:sz w:val="24"/>
          <w:szCs w:val="24"/>
        </w:rPr>
        <w:t>poświadcze</w:t>
      </w:r>
      <w:r w:rsidR="00F53E23" w:rsidRPr="00AD4C2E">
        <w:rPr>
          <w:rFonts w:ascii="Times New Roman" w:hAnsi="Times New Roman" w:cs="Times New Roman"/>
          <w:sz w:val="24"/>
          <w:szCs w:val="24"/>
        </w:rPr>
        <w:t>ń</w:t>
      </w:r>
      <w:r w:rsidRPr="00AD4C2E">
        <w:rPr>
          <w:rFonts w:ascii="Times New Roman" w:hAnsi="Times New Roman" w:cs="Times New Roman"/>
          <w:sz w:val="24"/>
          <w:szCs w:val="24"/>
        </w:rPr>
        <w:t xml:space="preserve"> elektroniczn</w:t>
      </w:r>
      <w:r w:rsidR="00F53E23" w:rsidRPr="00AD4C2E">
        <w:rPr>
          <w:rFonts w:ascii="Times New Roman" w:hAnsi="Times New Roman" w:cs="Times New Roman"/>
          <w:sz w:val="24"/>
          <w:szCs w:val="24"/>
        </w:rPr>
        <w:t>ych, które</w:t>
      </w:r>
      <w:r w:rsidRPr="00AD4C2E">
        <w:rPr>
          <w:rFonts w:ascii="Times New Roman" w:hAnsi="Times New Roman" w:cs="Times New Roman"/>
          <w:sz w:val="24"/>
          <w:szCs w:val="24"/>
        </w:rPr>
        <w:t xml:space="preserve"> potwierdzają dane użytkowników </w:t>
      </w:r>
      <w:r w:rsidR="00F53E23" w:rsidRPr="00AD4C2E">
        <w:rPr>
          <w:rFonts w:ascii="Times New Roman" w:hAnsi="Times New Roman" w:cs="Times New Roman"/>
          <w:sz w:val="24"/>
          <w:szCs w:val="24"/>
        </w:rPr>
        <w:t>(</w:t>
      </w:r>
      <w:r w:rsidRPr="00AD4C2E">
        <w:rPr>
          <w:rFonts w:ascii="Times New Roman" w:hAnsi="Times New Roman" w:cs="Times New Roman"/>
          <w:sz w:val="24"/>
          <w:szCs w:val="24"/>
        </w:rPr>
        <w:t xml:space="preserve">lub rzeczy, które do </w:t>
      </w:r>
      <w:r w:rsidR="00F53E23" w:rsidRPr="00AD4C2E">
        <w:rPr>
          <w:rFonts w:ascii="Times New Roman" w:hAnsi="Times New Roman" w:cs="Times New Roman"/>
          <w:sz w:val="24"/>
          <w:szCs w:val="24"/>
        </w:rPr>
        <w:t xml:space="preserve">tych </w:t>
      </w:r>
      <w:r w:rsidR="0021627C" w:rsidRPr="00AD4C2E">
        <w:rPr>
          <w:rFonts w:ascii="Times New Roman" w:hAnsi="Times New Roman" w:cs="Times New Roman"/>
          <w:sz w:val="24"/>
          <w:szCs w:val="24"/>
        </w:rPr>
        <w:t>użytkowników należą</w:t>
      </w:r>
      <w:r w:rsidR="00F53E23" w:rsidRPr="00AD4C2E">
        <w:rPr>
          <w:rFonts w:ascii="Times New Roman" w:hAnsi="Times New Roman" w:cs="Times New Roman"/>
          <w:sz w:val="24"/>
          <w:szCs w:val="24"/>
        </w:rPr>
        <w:t>)</w:t>
      </w:r>
      <w:r w:rsidRPr="00AD4C2E">
        <w:rPr>
          <w:rFonts w:ascii="Times New Roman" w:hAnsi="Times New Roman" w:cs="Times New Roman"/>
          <w:sz w:val="24"/>
          <w:szCs w:val="24"/>
        </w:rPr>
        <w:t xml:space="preserve"> są dokument</w:t>
      </w:r>
      <w:r w:rsidR="00F53E23" w:rsidRPr="00AD4C2E">
        <w:rPr>
          <w:rFonts w:ascii="Times New Roman" w:hAnsi="Times New Roman" w:cs="Times New Roman"/>
          <w:sz w:val="24"/>
          <w:szCs w:val="24"/>
        </w:rPr>
        <w:t>y</w:t>
      </w:r>
      <w:r w:rsidRPr="00AD4C2E">
        <w:rPr>
          <w:rFonts w:ascii="Times New Roman" w:hAnsi="Times New Roman" w:cs="Times New Roman"/>
          <w:sz w:val="24"/>
          <w:szCs w:val="24"/>
        </w:rPr>
        <w:t xml:space="preserve"> mobiln</w:t>
      </w:r>
      <w:r w:rsidR="00F53E23" w:rsidRPr="00AD4C2E">
        <w:rPr>
          <w:rFonts w:ascii="Times New Roman" w:hAnsi="Times New Roman" w:cs="Times New Roman"/>
          <w:sz w:val="24"/>
          <w:szCs w:val="24"/>
        </w:rPr>
        <w:t>e,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 </w:t>
      </w:r>
      <w:r w:rsidR="00B25273" w:rsidRPr="00AD4C2E">
        <w:rPr>
          <w:rFonts w:ascii="Times New Roman" w:hAnsi="Times New Roman" w:cs="Times New Roman"/>
          <w:sz w:val="24"/>
          <w:szCs w:val="24"/>
        </w:rPr>
        <w:t xml:space="preserve">rozumieniu </w:t>
      </w:r>
      <w:r w:rsidRPr="00AD4C2E">
        <w:rPr>
          <w:rFonts w:ascii="Times New Roman" w:hAnsi="Times New Roman" w:cs="Times New Roman"/>
          <w:sz w:val="24"/>
          <w:szCs w:val="24"/>
        </w:rPr>
        <w:t xml:space="preserve">art. 2 ust. 8 </w:t>
      </w:r>
      <w:r w:rsidR="00B25273" w:rsidRPr="00AD4C2E">
        <w:rPr>
          <w:rFonts w:ascii="Times New Roman" w:hAnsi="Times New Roman" w:cs="Times New Roman"/>
          <w:sz w:val="24"/>
          <w:szCs w:val="24"/>
        </w:rPr>
        <w:t xml:space="preserve">ustawy </w:t>
      </w:r>
      <w:r w:rsidR="00AD4C2E" w:rsidRPr="00AD4C2E">
        <w:rPr>
          <w:rFonts w:ascii="Times New Roman" w:hAnsi="Times New Roman" w:cs="Times New Roman"/>
          <w:sz w:val="24"/>
          <w:szCs w:val="24"/>
        </w:rPr>
        <w:t xml:space="preserve">z dnia 26 maja 2023 r. </w:t>
      </w:r>
      <w:r w:rsidR="00B25273" w:rsidRPr="00AD4C2E">
        <w:rPr>
          <w:rFonts w:ascii="Times New Roman" w:hAnsi="Times New Roman" w:cs="Times New Roman"/>
          <w:sz w:val="24"/>
          <w:szCs w:val="24"/>
        </w:rPr>
        <w:t>o aplikacji mObywatel</w:t>
      </w:r>
      <w:r w:rsidR="00F53E23" w:rsidRPr="00AD4C2E">
        <w:rPr>
          <w:rFonts w:ascii="Times New Roman" w:hAnsi="Times New Roman" w:cs="Times New Roman"/>
          <w:sz w:val="24"/>
          <w:szCs w:val="24"/>
        </w:rPr>
        <w:t>. Dokumenty te</w:t>
      </w:r>
      <w:r w:rsidR="00B25273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uzyskiwan</w:t>
      </w:r>
      <w:r w:rsidR="00F53E23" w:rsidRPr="00AD4C2E">
        <w:rPr>
          <w:rFonts w:ascii="Times New Roman" w:hAnsi="Times New Roman" w:cs="Times New Roman"/>
          <w:sz w:val="24"/>
          <w:szCs w:val="24"/>
        </w:rPr>
        <w:t>e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F53E23" w:rsidRPr="00AD4C2E">
        <w:rPr>
          <w:rFonts w:ascii="Times New Roman" w:hAnsi="Times New Roman" w:cs="Times New Roman"/>
          <w:sz w:val="24"/>
          <w:szCs w:val="24"/>
        </w:rPr>
        <w:t xml:space="preserve">są </w:t>
      </w:r>
      <w:r w:rsidRPr="00AD4C2E">
        <w:rPr>
          <w:rFonts w:ascii="Times New Roman" w:hAnsi="Times New Roman" w:cs="Times New Roman"/>
          <w:sz w:val="24"/>
          <w:szCs w:val="24"/>
        </w:rPr>
        <w:t>przez użytkowników dzięki możliwemu połączeniu aplikacji mObywatel z systemem teleinformatycznym podmiotu, w którym są przetwarzane dane użytkownika aplikacji mObywatel, w</w:t>
      </w:r>
      <w:r w:rsidR="00F53E23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zakresie niezbędnym do zapewnienia pobrania </w:t>
      </w:r>
      <w:r w:rsidR="00F53E23" w:rsidRPr="00AD4C2E">
        <w:rPr>
          <w:rFonts w:ascii="Times New Roman" w:hAnsi="Times New Roman" w:cs="Times New Roman"/>
          <w:sz w:val="24"/>
          <w:szCs w:val="24"/>
        </w:rPr>
        <w:t xml:space="preserve">takich </w:t>
      </w:r>
      <w:r w:rsidRPr="00AD4C2E">
        <w:rPr>
          <w:rFonts w:ascii="Times New Roman" w:hAnsi="Times New Roman" w:cs="Times New Roman"/>
          <w:sz w:val="24"/>
          <w:szCs w:val="24"/>
        </w:rPr>
        <w:t>danych bezpośrednio na</w:t>
      </w:r>
      <w:r w:rsidR="00F53E23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urządzenie mobilne tego użytkownika. Pobranie </w:t>
      </w:r>
      <w:r w:rsidR="00F53E23" w:rsidRPr="00AD4C2E">
        <w:rPr>
          <w:rFonts w:ascii="Times New Roman" w:hAnsi="Times New Roman" w:cs="Times New Roman"/>
          <w:sz w:val="24"/>
          <w:szCs w:val="24"/>
        </w:rPr>
        <w:t xml:space="preserve">takich </w:t>
      </w:r>
      <w:r w:rsidRPr="00AD4C2E">
        <w:rPr>
          <w:rFonts w:ascii="Times New Roman" w:hAnsi="Times New Roman" w:cs="Times New Roman"/>
          <w:sz w:val="24"/>
          <w:szCs w:val="24"/>
        </w:rPr>
        <w:t>danych odbywa się za pośrednictwem systemu mObywatel</w:t>
      </w:r>
      <w:r w:rsidR="00FC38C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ale dane te nie </w:t>
      </w:r>
      <w:r w:rsidR="00F53E23" w:rsidRPr="00AD4C2E">
        <w:rPr>
          <w:rFonts w:ascii="Times New Roman" w:hAnsi="Times New Roman" w:cs="Times New Roman"/>
          <w:sz w:val="24"/>
          <w:szCs w:val="24"/>
        </w:rPr>
        <w:t>po</w:t>
      </w:r>
      <w:r w:rsidRPr="00AD4C2E">
        <w:rPr>
          <w:rFonts w:ascii="Times New Roman" w:hAnsi="Times New Roman" w:cs="Times New Roman"/>
          <w:sz w:val="24"/>
          <w:szCs w:val="24"/>
        </w:rPr>
        <w:t>zostają w tym systemie</w:t>
      </w:r>
      <w:r w:rsidR="00F53E23" w:rsidRPr="00AD4C2E">
        <w:rPr>
          <w:rFonts w:ascii="Times New Roman" w:hAnsi="Times New Roman" w:cs="Times New Roman"/>
          <w:sz w:val="24"/>
          <w:szCs w:val="24"/>
        </w:rPr>
        <w:t xml:space="preserve"> teleinformatycznym</w:t>
      </w:r>
      <w:r w:rsidRPr="00AD4C2E">
        <w:rPr>
          <w:rFonts w:ascii="Times New Roman" w:hAnsi="Times New Roman" w:cs="Times New Roman"/>
          <w:sz w:val="24"/>
          <w:szCs w:val="24"/>
        </w:rPr>
        <w:t xml:space="preserve">. W praktyce zatem nie ma instytucjonalnego pośrednika, który wydaje </w:t>
      </w:r>
      <w:r w:rsidRPr="00AD4C2E">
        <w:rPr>
          <w:rFonts w:ascii="Times New Roman" w:hAnsi="Times New Roman" w:cs="Times New Roman"/>
          <w:sz w:val="24"/>
          <w:szCs w:val="24"/>
        </w:rPr>
        <w:lastRenderedPageBreak/>
        <w:t>tego rodzaju dokumenty</w:t>
      </w:r>
      <w:r w:rsidR="00F53E23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są on</w:t>
      </w:r>
      <w:r w:rsidR="00F53E23" w:rsidRPr="00AD4C2E">
        <w:rPr>
          <w:rFonts w:ascii="Times New Roman" w:hAnsi="Times New Roman" w:cs="Times New Roman"/>
          <w:sz w:val="24"/>
          <w:szCs w:val="24"/>
        </w:rPr>
        <w:t>e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F53E23" w:rsidRPr="00AD4C2E">
        <w:rPr>
          <w:rFonts w:ascii="Times New Roman" w:hAnsi="Times New Roman" w:cs="Times New Roman"/>
          <w:sz w:val="24"/>
          <w:szCs w:val="24"/>
        </w:rPr>
        <w:t xml:space="preserve">bowiem </w:t>
      </w:r>
      <w:r w:rsidRPr="00AD4C2E">
        <w:rPr>
          <w:rFonts w:ascii="Times New Roman" w:hAnsi="Times New Roman" w:cs="Times New Roman"/>
          <w:sz w:val="24"/>
          <w:szCs w:val="24"/>
        </w:rPr>
        <w:t xml:space="preserve">zapewniane od razu w aplikacji mObywatel dzięki możliwości </w:t>
      </w:r>
      <w:r w:rsidR="00F53E23" w:rsidRPr="00AD4C2E">
        <w:rPr>
          <w:rFonts w:ascii="Times New Roman" w:hAnsi="Times New Roman" w:cs="Times New Roman"/>
          <w:sz w:val="24"/>
          <w:szCs w:val="24"/>
        </w:rPr>
        <w:t xml:space="preserve">wspomnianego wyżej </w:t>
      </w:r>
      <w:r w:rsidRPr="00AD4C2E">
        <w:rPr>
          <w:rFonts w:ascii="Times New Roman" w:hAnsi="Times New Roman" w:cs="Times New Roman"/>
          <w:sz w:val="24"/>
          <w:szCs w:val="24"/>
        </w:rPr>
        <w:t>pobrania danych przez użytkownika bezpośrednio ze zintegrowanego systemu teleinformatycznego</w:t>
      </w:r>
      <w:r w:rsidR="00FC38C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F53E23" w:rsidRPr="00AD4C2E">
        <w:rPr>
          <w:rFonts w:ascii="Times New Roman" w:hAnsi="Times New Roman" w:cs="Times New Roman"/>
          <w:sz w:val="24"/>
          <w:szCs w:val="24"/>
        </w:rPr>
        <w:t>przy</w:t>
      </w:r>
      <w:r w:rsidR="00EB1A9D" w:rsidRPr="00AD4C2E">
        <w:rPr>
          <w:rFonts w:ascii="Times New Roman" w:hAnsi="Times New Roman" w:cs="Times New Roman"/>
          <w:sz w:val="24"/>
          <w:szCs w:val="24"/>
        </w:rPr>
        <w:t> </w:t>
      </w:r>
      <w:r w:rsidR="00F53E23" w:rsidRPr="00AD4C2E">
        <w:rPr>
          <w:rFonts w:ascii="Times New Roman" w:hAnsi="Times New Roman" w:cs="Times New Roman"/>
          <w:sz w:val="24"/>
          <w:szCs w:val="24"/>
        </w:rPr>
        <w:t xml:space="preserve">użyciu którego prowadzony jest rejestr </w:t>
      </w:r>
      <w:r w:rsidRPr="00AD4C2E">
        <w:rPr>
          <w:rFonts w:ascii="Times New Roman" w:hAnsi="Times New Roman" w:cs="Times New Roman"/>
          <w:sz w:val="24"/>
          <w:szCs w:val="24"/>
        </w:rPr>
        <w:t>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którym </w:t>
      </w:r>
      <w:r w:rsidR="00F53E23" w:rsidRPr="00AD4C2E">
        <w:rPr>
          <w:rFonts w:ascii="Times New Roman" w:hAnsi="Times New Roman" w:cs="Times New Roman"/>
          <w:sz w:val="24"/>
          <w:szCs w:val="24"/>
        </w:rPr>
        <w:t xml:space="preserve">przetwarzane są </w:t>
      </w:r>
      <w:r w:rsidRPr="00AD4C2E">
        <w:rPr>
          <w:rFonts w:ascii="Times New Roman" w:hAnsi="Times New Roman" w:cs="Times New Roman"/>
          <w:sz w:val="24"/>
          <w:szCs w:val="24"/>
        </w:rPr>
        <w:t xml:space="preserve">te dane. </w:t>
      </w:r>
    </w:p>
    <w:p w14:paraId="6321EBC1" w14:textId="64E9A77B" w:rsidR="001A63AD" w:rsidRPr="00AD4C2E" w:rsidRDefault="001A63AD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W przypadku europejskiego portfela tożsamości cyfrowej</w:t>
      </w:r>
      <w:r w:rsidR="00FC38C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dokumenty elektroniczne potwierdzające dane użytkowników lub rzeczy, które do </w:t>
      </w:r>
      <w:r w:rsidR="00714782" w:rsidRPr="00AD4C2E">
        <w:rPr>
          <w:rFonts w:ascii="Times New Roman" w:hAnsi="Times New Roman" w:cs="Times New Roman"/>
          <w:sz w:val="24"/>
          <w:szCs w:val="24"/>
        </w:rPr>
        <w:t>tych użytkowników</w:t>
      </w:r>
      <w:r w:rsidRPr="00AD4C2E">
        <w:rPr>
          <w:rFonts w:ascii="Times New Roman" w:hAnsi="Times New Roman" w:cs="Times New Roman"/>
          <w:sz w:val="24"/>
          <w:szCs w:val="24"/>
        </w:rPr>
        <w:t xml:space="preserve"> należą</w:t>
      </w:r>
      <w:r w:rsidR="00FC38C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714782" w:rsidRPr="00AD4C2E">
        <w:rPr>
          <w:rFonts w:ascii="Times New Roman" w:hAnsi="Times New Roman" w:cs="Times New Roman"/>
          <w:sz w:val="24"/>
          <w:szCs w:val="24"/>
        </w:rPr>
        <w:t>będ</w:t>
      </w:r>
      <w:r w:rsidRPr="00AD4C2E">
        <w:rPr>
          <w:rFonts w:ascii="Times New Roman" w:hAnsi="Times New Roman" w:cs="Times New Roman"/>
          <w:sz w:val="24"/>
          <w:szCs w:val="24"/>
        </w:rPr>
        <w:t>ą co do zasady elektronicznymi poświadczeniami atrybutów</w:t>
      </w:r>
      <w:r w:rsidR="00FC38C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które mogą wydawać:</w:t>
      </w:r>
    </w:p>
    <w:p w14:paraId="3555D165" w14:textId="72CB1803" w:rsidR="001A63AD" w:rsidRPr="00AD4C2E" w:rsidRDefault="001A63AD" w:rsidP="002F4F5D">
      <w:pPr>
        <w:pStyle w:val="Akapitzlist"/>
        <w:numPr>
          <w:ilvl w:val="0"/>
          <w:numId w:val="13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kwalifikowani dostawcy usług zaufania</w:t>
      </w:r>
      <w:r w:rsidR="00FC38C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E562A" w14:textId="74650E5E" w:rsidR="001A63AD" w:rsidRPr="00AD4C2E" w:rsidRDefault="001A63AD" w:rsidP="002F4F5D">
      <w:pPr>
        <w:pStyle w:val="Akapitzlist"/>
        <w:numPr>
          <w:ilvl w:val="0"/>
          <w:numId w:val="13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podmioty odpowiedzialne za źródła autentyczne zawierające dane o użytkowniku</w:t>
      </w:r>
      <w:r w:rsidR="00FC38C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który chce uzyskać elektroniczne poświadczenie atrybutów</w:t>
      </w:r>
      <w:r w:rsidR="00FC38CC" w:rsidRPr="00AD4C2E">
        <w:rPr>
          <w:rFonts w:ascii="Times New Roman" w:hAnsi="Times New Roman" w:cs="Times New Roman"/>
          <w:sz w:val="24"/>
          <w:szCs w:val="24"/>
        </w:rPr>
        <w:t>,</w:t>
      </w:r>
    </w:p>
    <w:p w14:paraId="03269CC0" w14:textId="63E51FE9" w:rsidR="001A63AD" w:rsidRPr="00AD4C2E" w:rsidRDefault="001A63AD" w:rsidP="002F4F5D">
      <w:pPr>
        <w:pStyle w:val="Akapitzlist"/>
        <w:numPr>
          <w:ilvl w:val="0"/>
          <w:numId w:val="13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podmiot publiczny uprawniony do wydawania elektronicznych poświadczeń atrybutów w</w:t>
      </w:r>
      <w:r w:rsidR="00B25273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imieniu podmiotu odpowiedzialnego za źródło autentyczne.</w:t>
      </w:r>
    </w:p>
    <w:p w14:paraId="513EE7ED" w14:textId="68061FE8" w:rsidR="0069555D" w:rsidRPr="00AD4C2E" w:rsidRDefault="0069555D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Mając na uwadze </w:t>
      </w:r>
      <w:r w:rsidR="00572838" w:rsidRPr="00AD4C2E">
        <w:rPr>
          <w:rFonts w:ascii="Times New Roman" w:hAnsi="Times New Roman" w:cs="Times New Roman"/>
          <w:sz w:val="24"/>
          <w:szCs w:val="24"/>
        </w:rPr>
        <w:t xml:space="preserve">łącznie </w:t>
      </w:r>
      <w:r w:rsidR="00A358CC" w:rsidRPr="00AD4C2E">
        <w:rPr>
          <w:rFonts w:ascii="Times New Roman" w:hAnsi="Times New Roman" w:cs="Times New Roman"/>
          <w:sz w:val="24"/>
          <w:szCs w:val="24"/>
        </w:rPr>
        <w:t xml:space="preserve">powyższe </w:t>
      </w:r>
      <w:r w:rsidR="00572838" w:rsidRPr="00AD4C2E">
        <w:rPr>
          <w:rFonts w:ascii="Times New Roman" w:hAnsi="Times New Roman" w:cs="Times New Roman"/>
          <w:sz w:val="24"/>
          <w:szCs w:val="24"/>
        </w:rPr>
        <w:t>uwarunkowania</w:t>
      </w:r>
      <w:r w:rsidR="00FC38CC" w:rsidRPr="00AD4C2E">
        <w:rPr>
          <w:rFonts w:ascii="Times New Roman" w:hAnsi="Times New Roman" w:cs="Times New Roman"/>
          <w:sz w:val="24"/>
          <w:szCs w:val="24"/>
        </w:rPr>
        <w:t>,</w:t>
      </w:r>
      <w:r w:rsidR="00A358C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572838" w:rsidRPr="00AD4C2E">
        <w:rPr>
          <w:rFonts w:ascii="Times New Roman" w:hAnsi="Times New Roman" w:cs="Times New Roman"/>
          <w:sz w:val="24"/>
          <w:szCs w:val="24"/>
        </w:rPr>
        <w:t>przyjęto założenie, że europejski portfel tożsamości cyfrowej będzie zapewniany przez ministra właściwego do spraw informatyzacji</w:t>
      </w:r>
      <w:r w:rsidR="00FC38CC" w:rsidRPr="00AD4C2E">
        <w:rPr>
          <w:rFonts w:ascii="Times New Roman" w:hAnsi="Times New Roman" w:cs="Times New Roman"/>
          <w:sz w:val="24"/>
          <w:szCs w:val="24"/>
        </w:rPr>
        <w:t>,</w:t>
      </w:r>
      <w:r w:rsidR="00572838" w:rsidRPr="00AD4C2E">
        <w:rPr>
          <w:rFonts w:ascii="Times New Roman" w:hAnsi="Times New Roman" w:cs="Times New Roman"/>
          <w:sz w:val="24"/>
          <w:szCs w:val="24"/>
        </w:rPr>
        <w:t xml:space="preserve"> podobnie jak aplikacja mObywatel, ale w ramach</w:t>
      </w:r>
      <w:r w:rsidR="00B25273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572838" w:rsidRPr="00AD4C2E">
        <w:rPr>
          <w:rFonts w:ascii="Times New Roman" w:hAnsi="Times New Roman" w:cs="Times New Roman"/>
          <w:sz w:val="24"/>
          <w:szCs w:val="24"/>
        </w:rPr>
        <w:t>odrębnej aplikacji</w:t>
      </w:r>
      <w:r w:rsidR="00714782" w:rsidRPr="00AD4C2E">
        <w:rPr>
          <w:rFonts w:ascii="Times New Roman" w:hAnsi="Times New Roman" w:cs="Times New Roman"/>
          <w:sz w:val="24"/>
          <w:szCs w:val="24"/>
        </w:rPr>
        <w:t>, która będzie</w:t>
      </w:r>
      <w:r w:rsidR="00572838" w:rsidRPr="00AD4C2E">
        <w:rPr>
          <w:rFonts w:ascii="Times New Roman" w:hAnsi="Times New Roman" w:cs="Times New Roman"/>
          <w:sz w:val="24"/>
          <w:szCs w:val="24"/>
        </w:rPr>
        <w:t xml:space="preserve"> zapewnia</w:t>
      </w:r>
      <w:r w:rsidR="00714782" w:rsidRPr="00AD4C2E">
        <w:rPr>
          <w:rFonts w:ascii="Times New Roman" w:hAnsi="Times New Roman" w:cs="Times New Roman"/>
          <w:sz w:val="24"/>
          <w:szCs w:val="24"/>
        </w:rPr>
        <w:t>ła</w:t>
      </w:r>
      <w:r w:rsidR="00572838" w:rsidRPr="00AD4C2E">
        <w:rPr>
          <w:rFonts w:ascii="Times New Roman" w:hAnsi="Times New Roman" w:cs="Times New Roman"/>
          <w:sz w:val="24"/>
          <w:szCs w:val="24"/>
        </w:rPr>
        <w:t xml:space="preserve"> możliwość rejestracji użytkowników w wydawanym w kraju europejskim portfelu tożsamości cyfrowej</w:t>
      </w:r>
      <w:r w:rsidR="00C87CC6" w:rsidRPr="00AD4C2E">
        <w:rPr>
          <w:rFonts w:ascii="Times New Roman" w:hAnsi="Times New Roman" w:cs="Times New Roman"/>
          <w:sz w:val="24"/>
          <w:szCs w:val="24"/>
        </w:rPr>
        <w:t>.</w:t>
      </w:r>
    </w:p>
    <w:p w14:paraId="1DC0423D" w14:textId="148EBB81" w:rsidR="00B25273" w:rsidRPr="00AD4C2E" w:rsidRDefault="00B25273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S</w:t>
      </w:r>
      <w:r w:rsidR="00714782" w:rsidRPr="00AD4C2E">
        <w:rPr>
          <w:rFonts w:ascii="Times New Roman" w:hAnsi="Times New Roman" w:cs="Times New Roman"/>
          <w:sz w:val="24"/>
          <w:szCs w:val="24"/>
        </w:rPr>
        <w:t>zczegól</w:t>
      </w:r>
      <w:r w:rsidRPr="00AD4C2E">
        <w:rPr>
          <w:rFonts w:ascii="Times New Roman" w:hAnsi="Times New Roman" w:cs="Times New Roman"/>
          <w:sz w:val="24"/>
          <w:szCs w:val="24"/>
        </w:rPr>
        <w:t xml:space="preserve">nego podkreślenia wymaga, że różnice techniczno-organizacyjne </w:t>
      </w:r>
      <w:r w:rsidR="00714782" w:rsidRPr="00AD4C2E">
        <w:rPr>
          <w:rFonts w:ascii="Times New Roman" w:hAnsi="Times New Roman" w:cs="Times New Roman"/>
          <w:sz w:val="24"/>
          <w:szCs w:val="24"/>
        </w:rPr>
        <w:t xml:space="preserve">pomiędzy </w:t>
      </w:r>
      <w:r w:rsidRPr="00AD4C2E">
        <w:rPr>
          <w:rFonts w:ascii="Times New Roman" w:hAnsi="Times New Roman" w:cs="Times New Roman"/>
          <w:sz w:val="24"/>
          <w:szCs w:val="24"/>
        </w:rPr>
        <w:t>aplikacj</w:t>
      </w:r>
      <w:r w:rsidR="00714782" w:rsidRPr="00AD4C2E">
        <w:rPr>
          <w:rFonts w:ascii="Times New Roman" w:hAnsi="Times New Roman" w:cs="Times New Roman"/>
          <w:sz w:val="24"/>
          <w:szCs w:val="24"/>
        </w:rPr>
        <w:t>ą</w:t>
      </w:r>
      <w:r w:rsidRPr="00AD4C2E">
        <w:rPr>
          <w:rFonts w:ascii="Times New Roman" w:hAnsi="Times New Roman" w:cs="Times New Roman"/>
          <w:sz w:val="24"/>
          <w:szCs w:val="24"/>
        </w:rPr>
        <w:t xml:space="preserve"> mObywatel i europejski</w:t>
      </w:r>
      <w:r w:rsidR="00714782" w:rsidRPr="00AD4C2E">
        <w:rPr>
          <w:rFonts w:ascii="Times New Roman" w:hAnsi="Times New Roman" w:cs="Times New Roman"/>
          <w:sz w:val="24"/>
          <w:szCs w:val="24"/>
        </w:rPr>
        <w:t>m</w:t>
      </w:r>
      <w:r w:rsidRPr="00AD4C2E">
        <w:rPr>
          <w:rFonts w:ascii="Times New Roman" w:hAnsi="Times New Roman" w:cs="Times New Roman"/>
          <w:sz w:val="24"/>
          <w:szCs w:val="24"/>
        </w:rPr>
        <w:t xml:space="preserve"> portfel</w:t>
      </w:r>
      <w:r w:rsidR="00714782" w:rsidRPr="00AD4C2E">
        <w:rPr>
          <w:rFonts w:ascii="Times New Roman" w:hAnsi="Times New Roman" w:cs="Times New Roman"/>
          <w:sz w:val="24"/>
          <w:szCs w:val="24"/>
        </w:rPr>
        <w:t>em</w:t>
      </w:r>
      <w:r w:rsidRPr="00AD4C2E">
        <w:rPr>
          <w:rFonts w:ascii="Times New Roman" w:hAnsi="Times New Roman" w:cs="Times New Roman"/>
          <w:sz w:val="24"/>
          <w:szCs w:val="24"/>
        </w:rPr>
        <w:t xml:space="preserve"> tożsamości cyfrowej </w:t>
      </w:r>
      <w:r w:rsidR="00714782" w:rsidRPr="00AD4C2E">
        <w:rPr>
          <w:rFonts w:ascii="Times New Roman" w:hAnsi="Times New Roman" w:cs="Times New Roman"/>
          <w:sz w:val="24"/>
          <w:szCs w:val="24"/>
        </w:rPr>
        <w:t xml:space="preserve">– </w:t>
      </w:r>
      <w:r w:rsidRPr="00AD4C2E">
        <w:rPr>
          <w:rFonts w:ascii="Times New Roman" w:hAnsi="Times New Roman" w:cs="Times New Roman"/>
          <w:sz w:val="24"/>
          <w:szCs w:val="24"/>
        </w:rPr>
        <w:t xml:space="preserve">jaki ma być </w:t>
      </w:r>
      <w:r w:rsidR="00714782" w:rsidRPr="00AD4C2E">
        <w:rPr>
          <w:rFonts w:ascii="Times New Roman" w:hAnsi="Times New Roman" w:cs="Times New Roman"/>
          <w:sz w:val="24"/>
          <w:szCs w:val="24"/>
        </w:rPr>
        <w:t>opracowany i udostępniany,</w:t>
      </w:r>
      <w:r w:rsidRPr="00AD4C2E">
        <w:rPr>
          <w:rFonts w:ascii="Times New Roman" w:hAnsi="Times New Roman" w:cs="Times New Roman"/>
          <w:sz w:val="24"/>
          <w:szCs w:val="24"/>
        </w:rPr>
        <w:t xml:space="preserve"> zgodnie z wymogami ostatecznie określonymi w przepisach wykonawczych do</w:t>
      </w:r>
      <w:r w:rsidR="00714782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rozporządzenia eIDAS i normach Europejskiego Instytutu Norm Telekomunikacyjnych</w:t>
      </w:r>
      <w:r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6"/>
      </w:r>
      <w:r w:rsidR="00FC38C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714782" w:rsidRPr="00AD4C2E">
        <w:rPr>
          <w:rFonts w:ascii="Times New Roman" w:hAnsi="Times New Roman" w:cs="Times New Roman"/>
          <w:sz w:val="24"/>
          <w:szCs w:val="24"/>
        </w:rPr>
        <w:t xml:space="preserve">– </w:t>
      </w:r>
      <w:r w:rsidRPr="00AD4C2E">
        <w:rPr>
          <w:rFonts w:ascii="Times New Roman" w:hAnsi="Times New Roman" w:cs="Times New Roman"/>
          <w:sz w:val="24"/>
          <w:szCs w:val="24"/>
        </w:rPr>
        <w:t>jak</w:t>
      </w:r>
      <w:r w:rsidR="00C87CC6" w:rsidRPr="00AD4C2E">
        <w:rPr>
          <w:rFonts w:ascii="Times New Roman" w:hAnsi="Times New Roman" w:cs="Times New Roman"/>
          <w:sz w:val="24"/>
          <w:szCs w:val="24"/>
        </w:rPr>
        <w:t>ie</w:t>
      </w:r>
      <w:r w:rsidRPr="00AD4C2E">
        <w:rPr>
          <w:rFonts w:ascii="Times New Roman" w:hAnsi="Times New Roman" w:cs="Times New Roman"/>
          <w:sz w:val="24"/>
          <w:szCs w:val="24"/>
        </w:rPr>
        <w:t xml:space="preserve"> mają znaleźć zastosowanie</w:t>
      </w:r>
      <w:r w:rsidR="00FC38C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są tak znaczne, że</w:t>
      </w:r>
      <w:r w:rsidR="00714782" w:rsidRPr="00AD4C2E">
        <w:rPr>
          <w:rFonts w:ascii="Times New Roman" w:hAnsi="Times New Roman" w:cs="Times New Roman"/>
          <w:sz w:val="24"/>
          <w:szCs w:val="24"/>
        </w:rPr>
        <w:t xml:space="preserve"> nie jest możliwe</w:t>
      </w:r>
      <w:r w:rsidRPr="00AD4C2E">
        <w:rPr>
          <w:rFonts w:ascii="Times New Roman" w:hAnsi="Times New Roman" w:cs="Times New Roman"/>
          <w:sz w:val="24"/>
          <w:szCs w:val="24"/>
        </w:rPr>
        <w:t>:</w:t>
      </w:r>
    </w:p>
    <w:p w14:paraId="46188A3A" w14:textId="03ACEA65" w:rsidR="00B25273" w:rsidRPr="00AD4C2E" w:rsidRDefault="00B25273" w:rsidP="002F4F5D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dostosowanie istniejącej aplikacji mObywatel do wymogów określonych dla</w:t>
      </w:r>
      <w:r w:rsidR="00714782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europejskiego portfela tożsamości cyfrowej i co za tym idzie </w:t>
      </w:r>
      <w:r w:rsidR="00714782" w:rsidRPr="00AD4C2E">
        <w:rPr>
          <w:rFonts w:ascii="Times New Roman" w:hAnsi="Times New Roman" w:cs="Times New Roman"/>
          <w:sz w:val="24"/>
          <w:szCs w:val="24"/>
        </w:rPr>
        <w:t>koniczne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714782" w:rsidRPr="00AD4C2E">
        <w:rPr>
          <w:rFonts w:ascii="Times New Roman" w:hAnsi="Times New Roman" w:cs="Times New Roman"/>
          <w:sz w:val="24"/>
          <w:szCs w:val="24"/>
        </w:rPr>
        <w:t xml:space="preserve">jest opracowanie </w:t>
      </w:r>
      <w:r w:rsidRPr="00AD4C2E">
        <w:rPr>
          <w:rFonts w:ascii="Times New Roman" w:hAnsi="Times New Roman" w:cs="Times New Roman"/>
          <w:sz w:val="24"/>
          <w:szCs w:val="24"/>
        </w:rPr>
        <w:t>zupełnie nowe</w:t>
      </w:r>
      <w:r w:rsidR="00714782" w:rsidRPr="00AD4C2E">
        <w:rPr>
          <w:rFonts w:ascii="Times New Roman" w:hAnsi="Times New Roman" w:cs="Times New Roman"/>
          <w:sz w:val="24"/>
          <w:szCs w:val="24"/>
        </w:rPr>
        <w:t>go</w:t>
      </w:r>
      <w:r w:rsidRPr="00AD4C2E">
        <w:rPr>
          <w:rFonts w:ascii="Times New Roman" w:hAnsi="Times New Roman" w:cs="Times New Roman"/>
          <w:sz w:val="24"/>
          <w:szCs w:val="24"/>
        </w:rPr>
        <w:t xml:space="preserve"> rozwiązania</w:t>
      </w:r>
      <w:r w:rsidR="00FC38C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 tym now</w:t>
      </w:r>
      <w:r w:rsidR="00714782" w:rsidRPr="00AD4C2E">
        <w:rPr>
          <w:rFonts w:ascii="Times New Roman" w:hAnsi="Times New Roman" w:cs="Times New Roman"/>
          <w:sz w:val="24"/>
          <w:szCs w:val="24"/>
        </w:rPr>
        <w:t>ej</w:t>
      </w:r>
      <w:r w:rsidRPr="00AD4C2E">
        <w:rPr>
          <w:rFonts w:ascii="Times New Roman" w:hAnsi="Times New Roman" w:cs="Times New Roman"/>
          <w:sz w:val="24"/>
          <w:szCs w:val="24"/>
        </w:rPr>
        <w:t xml:space="preserve"> aplikacj</w:t>
      </w:r>
      <w:r w:rsidR="00714782" w:rsidRPr="00AD4C2E">
        <w:rPr>
          <w:rFonts w:ascii="Times New Roman" w:hAnsi="Times New Roman" w:cs="Times New Roman"/>
          <w:sz w:val="24"/>
          <w:szCs w:val="24"/>
        </w:rPr>
        <w:t>i</w:t>
      </w:r>
      <w:r w:rsidRPr="00AD4C2E">
        <w:rPr>
          <w:rFonts w:ascii="Times New Roman" w:hAnsi="Times New Roman" w:cs="Times New Roman"/>
          <w:sz w:val="24"/>
          <w:szCs w:val="24"/>
        </w:rPr>
        <w:t>,</w:t>
      </w:r>
    </w:p>
    <w:p w14:paraId="45AC2B83" w14:textId="6BE23F66" w:rsidR="00B25273" w:rsidRPr="00AD4C2E" w:rsidRDefault="00B25273" w:rsidP="002F4F5D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przenoszenie dokumentów mobilnych z aplikacji mObywatel do</w:t>
      </w:r>
      <w:r w:rsidR="00714782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europejskiego portfela tożsamości cyfrowej i co za tym idzie nie będzie przepływ</w:t>
      </w:r>
      <w:r w:rsidR="00FC38CC" w:rsidRPr="00AD4C2E">
        <w:rPr>
          <w:rFonts w:ascii="Times New Roman" w:hAnsi="Times New Roman" w:cs="Times New Roman"/>
          <w:sz w:val="24"/>
          <w:szCs w:val="24"/>
        </w:rPr>
        <w:t>u</w:t>
      </w:r>
      <w:r w:rsidRPr="00AD4C2E">
        <w:rPr>
          <w:rFonts w:ascii="Times New Roman" w:hAnsi="Times New Roman" w:cs="Times New Roman"/>
          <w:sz w:val="24"/>
          <w:szCs w:val="24"/>
        </w:rPr>
        <w:t xml:space="preserve"> danych z</w:t>
      </w:r>
      <w:r w:rsidR="00714782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aplikacji mObywatel do</w:t>
      </w:r>
      <w:r w:rsidR="00714782" w:rsidRPr="00AD4C2E">
        <w:rPr>
          <w:rFonts w:ascii="Times New Roman" w:hAnsi="Times New Roman" w:cs="Times New Roman"/>
          <w:sz w:val="24"/>
          <w:szCs w:val="24"/>
        </w:rPr>
        <w:t> </w:t>
      </w:r>
      <w:r w:rsidR="00C87CC6" w:rsidRPr="00AD4C2E">
        <w:rPr>
          <w:rFonts w:ascii="Times New Roman" w:hAnsi="Times New Roman" w:cs="Times New Roman"/>
          <w:sz w:val="24"/>
          <w:szCs w:val="24"/>
        </w:rPr>
        <w:t xml:space="preserve">zapewnianego w Polsce europejskiego portfela tożsamości cyfrowej </w:t>
      </w:r>
      <w:r w:rsidRPr="00AD4C2E">
        <w:rPr>
          <w:rFonts w:ascii="Times New Roman" w:hAnsi="Times New Roman" w:cs="Times New Roman"/>
          <w:sz w:val="24"/>
          <w:szCs w:val="24"/>
        </w:rPr>
        <w:t>i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FC38CC" w:rsidRPr="00AD4C2E">
        <w:rPr>
          <w:rFonts w:ascii="Times New Roman" w:hAnsi="Times New Roman" w:cs="Times New Roman"/>
          <w:sz w:val="24"/>
          <w:szCs w:val="24"/>
        </w:rPr>
        <w:t>odwrotnie</w:t>
      </w:r>
      <w:r w:rsidRPr="00AD4C2E">
        <w:rPr>
          <w:rFonts w:ascii="Times New Roman" w:hAnsi="Times New Roman" w:cs="Times New Roman"/>
          <w:sz w:val="24"/>
          <w:szCs w:val="24"/>
        </w:rPr>
        <w:t>.</w:t>
      </w:r>
    </w:p>
    <w:p w14:paraId="60642250" w14:textId="1353F753" w:rsidR="00B25273" w:rsidRPr="00AD4C2E" w:rsidRDefault="00B25273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lastRenderedPageBreak/>
        <w:t>Podsumowując</w:t>
      </w:r>
      <w:r w:rsidR="00FC38CC" w:rsidRPr="00AD4C2E">
        <w:rPr>
          <w:rFonts w:ascii="Times New Roman" w:hAnsi="Times New Roman" w:cs="Times New Roman"/>
          <w:sz w:val="24"/>
          <w:szCs w:val="24"/>
        </w:rPr>
        <w:t xml:space="preserve">, </w:t>
      </w:r>
      <w:r w:rsidRPr="00AD4C2E">
        <w:rPr>
          <w:rFonts w:ascii="Times New Roman" w:hAnsi="Times New Roman" w:cs="Times New Roman"/>
          <w:sz w:val="24"/>
          <w:szCs w:val="24"/>
        </w:rPr>
        <w:t xml:space="preserve">aplikacja mObywatel i </w:t>
      </w:r>
      <w:r w:rsidR="00C87CC6" w:rsidRPr="00AD4C2E">
        <w:rPr>
          <w:rFonts w:ascii="Times New Roman" w:hAnsi="Times New Roman" w:cs="Times New Roman"/>
          <w:sz w:val="24"/>
          <w:szCs w:val="24"/>
        </w:rPr>
        <w:t xml:space="preserve">zapewniany w Polsce europejski portfel tożsamości </w:t>
      </w:r>
      <w:r w:rsidR="0021627C" w:rsidRPr="00AD4C2E">
        <w:rPr>
          <w:rFonts w:ascii="Times New Roman" w:hAnsi="Times New Roman" w:cs="Times New Roman"/>
          <w:sz w:val="24"/>
          <w:szCs w:val="24"/>
        </w:rPr>
        <w:t>cyfrowej będą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1832F4" w:rsidRPr="00AD4C2E">
        <w:rPr>
          <w:rFonts w:ascii="Times New Roman" w:hAnsi="Times New Roman" w:cs="Times New Roman"/>
          <w:sz w:val="24"/>
          <w:szCs w:val="24"/>
        </w:rPr>
        <w:t xml:space="preserve">stanowiły </w:t>
      </w:r>
      <w:r w:rsidRPr="00AD4C2E">
        <w:rPr>
          <w:rFonts w:ascii="Times New Roman" w:hAnsi="Times New Roman" w:cs="Times New Roman"/>
          <w:sz w:val="24"/>
          <w:szCs w:val="24"/>
        </w:rPr>
        <w:t>całkowicie niezależne od siebie rozwiązania</w:t>
      </w:r>
      <w:r w:rsidR="001832F4" w:rsidRPr="00AD4C2E">
        <w:rPr>
          <w:rFonts w:ascii="Times New Roman" w:hAnsi="Times New Roman" w:cs="Times New Roman"/>
          <w:sz w:val="24"/>
          <w:szCs w:val="24"/>
        </w:rPr>
        <w:t>.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1832F4" w:rsidRPr="00AD4C2E">
        <w:rPr>
          <w:rFonts w:ascii="Times New Roman" w:hAnsi="Times New Roman" w:cs="Times New Roman"/>
          <w:sz w:val="24"/>
          <w:szCs w:val="24"/>
        </w:rPr>
        <w:t>Z</w:t>
      </w:r>
      <w:r w:rsidRPr="00AD4C2E">
        <w:rPr>
          <w:rFonts w:ascii="Times New Roman" w:hAnsi="Times New Roman" w:cs="Times New Roman"/>
          <w:sz w:val="24"/>
          <w:szCs w:val="24"/>
        </w:rPr>
        <w:t xml:space="preserve">apewnienie użytkownikom aplikacji mObywatel komfortowego przejścia do </w:t>
      </w:r>
      <w:r w:rsidR="00C87CC6" w:rsidRPr="00AD4C2E">
        <w:rPr>
          <w:rFonts w:ascii="Times New Roman" w:hAnsi="Times New Roman" w:cs="Times New Roman"/>
          <w:sz w:val="24"/>
          <w:szCs w:val="24"/>
        </w:rPr>
        <w:t xml:space="preserve">europejskiego portfela tożsamości cyfrowej </w:t>
      </w:r>
      <w:r w:rsidRPr="00AD4C2E">
        <w:rPr>
          <w:rFonts w:ascii="Times New Roman" w:hAnsi="Times New Roman" w:cs="Times New Roman"/>
          <w:sz w:val="24"/>
          <w:szCs w:val="24"/>
        </w:rPr>
        <w:t>będzie ogromny</w:t>
      </w:r>
      <w:r w:rsidR="00FC38CC" w:rsidRPr="00AD4C2E">
        <w:rPr>
          <w:rFonts w:ascii="Times New Roman" w:hAnsi="Times New Roman" w:cs="Times New Roman"/>
          <w:sz w:val="24"/>
          <w:szCs w:val="24"/>
        </w:rPr>
        <w:t>m</w:t>
      </w:r>
      <w:r w:rsidRPr="00AD4C2E">
        <w:rPr>
          <w:rFonts w:ascii="Times New Roman" w:hAnsi="Times New Roman" w:cs="Times New Roman"/>
          <w:sz w:val="24"/>
          <w:szCs w:val="24"/>
        </w:rPr>
        <w:t xml:space="preserve"> wyzwaniem nie tylko techniczno-organizacyjnym</w:t>
      </w:r>
      <w:r w:rsidR="00FC38C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ale również informacyjnym. Z uwagi na </w:t>
      </w:r>
      <w:r w:rsidR="001832F4" w:rsidRPr="00AD4C2E">
        <w:rPr>
          <w:rFonts w:ascii="Times New Roman" w:hAnsi="Times New Roman" w:cs="Times New Roman"/>
          <w:sz w:val="24"/>
          <w:szCs w:val="24"/>
        </w:rPr>
        <w:t xml:space="preserve">wspomniane wyżej </w:t>
      </w:r>
      <w:r w:rsidRPr="00AD4C2E">
        <w:rPr>
          <w:rFonts w:ascii="Times New Roman" w:hAnsi="Times New Roman" w:cs="Times New Roman"/>
          <w:sz w:val="24"/>
          <w:szCs w:val="24"/>
        </w:rPr>
        <w:t xml:space="preserve">różnice techniczno-organizacyjne nie </w:t>
      </w:r>
      <w:r w:rsidR="001832F4" w:rsidRPr="00AD4C2E">
        <w:rPr>
          <w:rFonts w:ascii="Times New Roman" w:hAnsi="Times New Roman" w:cs="Times New Roman"/>
          <w:sz w:val="24"/>
          <w:szCs w:val="24"/>
        </w:rPr>
        <w:t>będzie</w:t>
      </w:r>
      <w:r w:rsidRPr="00AD4C2E">
        <w:rPr>
          <w:rFonts w:ascii="Times New Roman" w:hAnsi="Times New Roman" w:cs="Times New Roman"/>
          <w:sz w:val="24"/>
          <w:szCs w:val="24"/>
        </w:rPr>
        <w:t xml:space="preserve"> możliwe oddanie użytkownikom do użytku </w:t>
      </w:r>
      <w:r w:rsidR="00C87CC6" w:rsidRPr="00AD4C2E">
        <w:rPr>
          <w:rFonts w:ascii="Times New Roman" w:hAnsi="Times New Roman" w:cs="Times New Roman"/>
          <w:sz w:val="24"/>
          <w:szCs w:val="24"/>
        </w:rPr>
        <w:t>europejskiego portfela tożsamości cyfrowej</w:t>
      </w:r>
      <w:r w:rsidR="001832F4" w:rsidRPr="00AD4C2E">
        <w:rPr>
          <w:rFonts w:ascii="Times New Roman" w:hAnsi="Times New Roman" w:cs="Times New Roman"/>
          <w:sz w:val="24"/>
          <w:szCs w:val="24"/>
        </w:rPr>
        <w:t>, który będzie</w:t>
      </w:r>
      <w:r w:rsidR="00C87CC6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zapewnia</w:t>
      </w:r>
      <w:r w:rsidR="001832F4" w:rsidRPr="00AD4C2E">
        <w:rPr>
          <w:rFonts w:ascii="Times New Roman" w:hAnsi="Times New Roman" w:cs="Times New Roman"/>
          <w:sz w:val="24"/>
          <w:szCs w:val="24"/>
        </w:rPr>
        <w:t>ł</w:t>
      </w:r>
      <w:r w:rsidRPr="00AD4C2E">
        <w:rPr>
          <w:rFonts w:ascii="Times New Roman" w:hAnsi="Times New Roman" w:cs="Times New Roman"/>
          <w:sz w:val="24"/>
          <w:szCs w:val="24"/>
        </w:rPr>
        <w:t xml:space="preserve"> te same dokumenty mobilne (</w:t>
      </w:r>
      <w:r w:rsidR="001832F4" w:rsidRPr="00AD4C2E">
        <w:rPr>
          <w:rFonts w:ascii="Times New Roman" w:hAnsi="Times New Roman" w:cs="Times New Roman"/>
          <w:sz w:val="24"/>
          <w:szCs w:val="24"/>
        </w:rPr>
        <w:t>które był</w:t>
      </w:r>
      <w:r w:rsidR="00F878C3" w:rsidRPr="00AD4C2E">
        <w:rPr>
          <w:rFonts w:ascii="Times New Roman" w:hAnsi="Times New Roman" w:cs="Times New Roman"/>
          <w:sz w:val="24"/>
          <w:szCs w:val="24"/>
        </w:rPr>
        <w:t>y</w:t>
      </w:r>
      <w:r w:rsidR="001832F4" w:rsidRPr="00AD4C2E">
        <w:rPr>
          <w:rFonts w:ascii="Times New Roman" w:hAnsi="Times New Roman" w:cs="Times New Roman"/>
          <w:sz w:val="24"/>
          <w:szCs w:val="24"/>
        </w:rPr>
        <w:t xml:space="preserve">by </w:t>
      </w:r>
      <w:r w:rsidRPr="00AD4C2E">
        <w:rPr>
          <w:rFonts w:ascii="Times New Roman" w:hAnsi="Times New Roman" w:cs="Times New Roman"/>
          <w:sz w:val="24"/>
          <w:szCs w:val="24"/>
        </w:rPr>
        <w:t xml:space="preserve">wydawane dla </w:t>
      </w:r>
      <w:r w:rsidR="001832F4" w:rsidRPr="00AD4C2E">
        <w:rPr>
          <w:rFonts w:ascii="Times New Roman" w:hAnsi="Times New Roman" w:cs="Times New Roman"/>
          <w:sz w:val="24"/>
          <w:szCs w:val="24"/>
        </w:rPr>
        <w:t xml:space="preserve">tego </w:t>
      </w:r>
      <w:r w:rsidRPr="00AD4C2E">
        <w:rPr>
          <w:rFonts w:ascii="Times New Roman" w:hAnsi="Times New Roman" w:cs="Times New Roman"/>
          <w:sz w:val="24"/>
          <w:szCs w:val="24"/>
        </w:rPr>
        <w:t xml:space="preserve">portfela zgodnie z wymogami </w:t>
      </w:r>
      <w:r w:rsidR="003D1574" w:rsidRPr="00AD4C2E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Pr="00AD4C2E">
        <w:rPr>
          <w:rFonts w:ascii="Times New Roman" w:hAnsi="Times New Roman" w:cs="Times New Roman"/>
          <w:sz w:val="24"/>
          <w:szCs w:val="24"/>
        </w:rPr>
        <w:t>eIDAS</w:t>
      </w:r>
      <w:r w:rsidR="001832F4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jako elektroniczne poświadcz</w:t>
      </w:r>
      <w:r w:rsidR="00F878C3" w:rsidRPr="00AD4C2E">
        <w:rPr>
          <w:rFonts w:ascii="Times New Roman" w:hAnsi="Times New Roman" w:cs="Times New Roman"/>
          <w:sz w:val="24"/>
          <w:szCs w:val="24"/>
        </w:rPr>
        <w:t>e</w:t>
      </w:r>
      <w:r w:rsidRPr="00AD4C2E">
        <w:rPr>
          <w:rFonts w:ascii="Times New Roman" w:hAnsi="Times New Roman" w:cs="Times New Roman"/>
          <w:sz w:val="24"/>
          <w:szCs w:val="24"/>
        </w:rPr>
        <w:t>nia atrybutów 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określonym przepisami europejskimi formacie) i te same usługi. Będzie to proces rozciągnięty w czasie</w:t>
      </w:r>
      <w:r w:rsidR="00FC38C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wymagający okresu przejściowego</w:t>
      </w:r>
      <w:r w:rsidR="00FC38C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 </w:t>
      </w:r>
      <w:r w:rsidR="001832F4" w:rsidRPr="00AD4C2E">
        <w:rPr>
          <w:rFonts w:ascii="Times New Roman" w:hAnsi="Times New Roman" w:cs="Times New Roman"/>
          <w:sz w:val="24"/>
          <w:szCs w:val="24"/>
        </w:rPr>
        <w:t>trakcie</w:t>
      </w:r>
      <w:r w:rsidRPr="00AD4C2E">
        <w:rPr>
          <w:rFonts w:ascii="Times New Roman" w:hAnsi="Times New Roman" w:cs="Times New Roman"/>
          <w:sz w:val="24"/>
          <w:szCs w:val="24"/>
        </w:rPr>
        <w:t xml:space="preserve"> którego będzie konieczne utrzymywanie obu rozwiązań</w:t>
      </w:r>
      <w:r w:rsidR="001832F4" w:rsidRPr="00AD4C2E">
        <w:rPr>
          <w:rFonts w:ascii="Times New Roman" w:hAnsi="Times New Roman" w:cs="Times New Roman"/>
          <w:sz w:val="24"/>
          <w:szCs w:val="24"/>
        </w:rPr>
        <w:t xml:space="preserve"> (aplikacji)</w:t>
      </w:r>
      <w:r w:rsidRPr="00AD4C2E">
        <w:rPr>
          <w:rFonts w:ascii="Times New Roman" w:hAnsi="Times New Roman" w:cs="Times New Roman"/>
          <w:sz w:val="24"/>
          <w:szCs w:val="24"/>
        </w:rPr>
        <w:t xml:space="preserve"> ze stopniowym przenoszeniem się użytkowników </w:t>
      </w:r>
      <w:r w:rsidR="001832F4" w:rsidRPr="00AD4C2E">
        <w:rPr>
          <w:rFonts w:ascii="Times New Roman" w:hAnsi="Times New Roman" w:cs="Times New Roman"/>
          <w:sz w:val="24"/>
          <w:szCs w:val="24"/>
        </w:rPr>
        <w:t xml:space="preserve">aplikacji mObywatel </w:t>
      </w:r>
      <w:r w:rsidRPr="00AD4C2E">
        <w:rPr>
          <w:rFonts w:ascii="Times New Roman" w:hAnsi="Times New Roman" w:cs="Times New Roman"/>
          <w:sz w:val="24"/>
          <w:szCs w:val="24"/>
        </w:rPr>
        <w:t>do</w:t>
      </w:r>
      <w:r w:rsidR="007529C6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1832F4" w:rsidRPr="00AD4C2E">
        <w:rPr>
          <w:rFonts w:ascii="Times New Roman" w:hAnsi="Times New Roman" w:cs="Times New Roman"/>
          <w:sz w:val="24"/>
          <w:szCs w:val="24"/>
        </w:rPr>
        <w:t>aplikacji europejskiego portfela tożsamości cyfrowej</w:t>
      </w:r>
      <w:r w:rsidRPr="00AD4C2E">
        <w:rPr>
          <w:rFonts w:ascii="Times New Roman" w:hAnsi="Times New Roman" w:cs="Times New Roman"/>
          <w:sz w:val="24"/>
          <w:szCs w:val="24"/>
        </w:rPr>
        <w:t>. Należy podkreślić, że to użytkownicy sami zdecydują o tym</w:t>
      </w:r>
      <w:r w:rsidR="00FC38CC" w:rsidRPr="00AD4C2E">
        <w:rPr>
          <w:rFonts w:ascii="Times New Roman" w:hAnsi="Times New Roman" w:cs="Times New Roman"/>
          <w:sz w:val="24"/>
          <w:szCs w:val="24"/>
        </w:rPr>
        <w:t xml:space="preserve">, </w:t>
      </w:r>
      <w:r w:rsidRPr="00AD4C2E">
        <w:rPr>
          <w:rFonts w:ascii="Times New Roman" w:hAnsi="Times New Roman" w:cs="Times New Roman"/>
          <w:sz w:val="24"/>
          <w:szCs w:val="24"/>
        </w:rPr>
        <w:t>czy chc</w:t>
      </w:r>
      <w:r w:rsidR="00FC38CC" w:rsidRPr="00AD4C2E">
        <w:rPr>
          <w:rFonts w:ascii="Times New Roman" w:hAnsi="Times New Roman" w:cs="Times New Roman"/>
          <w:sz w:val="24"/>
          <w:szCs w:val="24"/>
        </w:rPr>
        <w:t>ą</w:t>
      </w:r>
      <w:r w:rsidRPr="00AD4C2E">
        <w:rPr>
          <w:rFonts w:ascii="Times New Roman" w:hAnsi="Times New Roman" w:cs="Times New Roman"/>
          <w:sz w:val="24"/>
          <w:szCs w:val="24"/>
        </w:rPr>
        <w:t xml:space="preserve"> korzystać</w:t>
      </w:r>
      <w:r w:rsidR="00C87CC6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z</w:t>
      </w:r>
      <w:r w:rsidR="00C87CC6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europejskiego portfela tożsamości cyfrowej, ponieważ nie </w:t>
      </w:r>
      <w:r w:rsidR="001832F4" w:rsidRPr="00AD4C2E">
        <w:rPr>
          <w:rFonts w:ascii="Times New Roman" w:hAnsi="Times New Roman" w:cs="Times New Roman"/>
          <w:sz w:val="24"/>
          <w:szCs w:val="24"/>
        </w:rPr>
        <w:t>będzie</w:t>
      </w:r>
      <w:r w:rsidRPr="00AD4C2E">
        <w:rPr>
          <w:rFonts w:ascii="Times New Roman" w:hAnsi="Times New Roman" w:cs="Times New Roman"/>
          <w:sz w:val="24"/>
          <w:szCs w:val="24"/>
        </w:rPr>
        <w:t xml:space="preserve"> to narzędzie obowiązkowe</w:t>
      </w:r>
      <w:r w:rsidR="001832F4" w:rsidRPr="00AD4C2E">
        <w:rPr>
          <w:rFonts w:ascii="Times New Roman" w:hAnsi="Times New Roman" w:cs="Times New Roman"/>
          <w:sz w:val="24"/>
          <w:szCs w:val="24"/>
        </w:rPr>
        <w:t>.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1832F4" w:rsidRPr="00AD4C2E">
        <w:rPr>
          <w:rFonts w:ascii="Times New Roman" w:hAnsi="Times New Roman" w:cs="Times New Roman"/>
          <w:sz w:val="24"/>
          <w:szCs w:val="24"/>
        </w:rPr>
        <w:t xml:space="preserve">Odnotowania wymaga, że mimo udostępnienia europejskiego portfela tożsamości cyfrowej </w:t>
      </w:r>
      <w:r w:rsidR="00EF4688" w:rsidRPr="00AD4C2E">
        <w:rPr>
          <w:rFonts w:ascii="Times New Roman" w:hAnsi="Times New Roman" w:cs="Times New Roman"/>
          <w:sz w:val="24"/>
          <w:szCs w:val="24"/>
        </w:rPr>
        <w:t xml:space="preserve">dostęp do usług publicznych i prywatnych </w:t>
      </w:r>
      <w:r w:rsidR="001832F4" w:rsidRPr="00AD4C2E">
        <w:rPr>
          <w:rFonts w:ascii="Times New Roman" w:hAnsi="Times New Roman" w:cs="Times New Roman"/>
          <w:sz w:val="24"/>
          <w:szCs w:val="24"/>
        </w:rPr>
        <w:t xml:space="preserve">nadal będzie musiał być możliwy z </w:t>
      </w:r>
      <w:r w:rsidR="0021627C" w:rsidRPr="00AD4C2E">
        <w:rPr>
          <w:rFonts w:ascii="Times New Roman" w:hAnsi="Times New Roman" w:cs="Times New Roman"/>
          <w:sz w:val="24"/>
          <w:szCs w:val="24"/>
        </w:rPr>
        <w:t>wykorzystaniem innych</w:t>
      </w:r>
      <w:r w:rsidR="001832F4" w:rsidRPr="00AD4C2E">
        <w:rPr>
          <w:rFonts w:ascii="Times New Roman" w:hAnsi="Times New Roman" w:cs="Times New Roman"/>
          <w:sz w:val="24"/>
          <w:szCs w:val="24"/>
        </w:rPr>
        <w:t>,</w:t>
      </w:r>
      <w:r w:rsidR="00EF4688" w:rsidRPr="00AD4C2E">
        <w:rPr>
          <w:rFonts w:ascii="Times New Roman" w:hAnsi="Times New Roman" w:cs="Times New Roman"/>
          <w:sz w:val="24"/>
          <w:szCs w:val="24"/>
        </w:rPr>
        <w:t xml:space="preserve"> istniejących środków identyfikacji i</w:t>
      </w:r>
      <w:r w:rsidR="00C87CC6" w:rsidRPr="00AD4C2E">
        <w:rPr>
          <w:rFonts w:ascii="Times New Roman" w:hAnsi="Times New Roman" w:cs="Times New Roman"/>
          <w:sz w:val="24"/>
          <w:szCs w:val="24"/>
        </w:rPr>
        <w:t> </w:t>
      </w:r>
      <w:r w:rsidR="00EF4688" w:rsidRPr="00AD4C2E">
        <w:rPr>
          <w:rFonts w:ascii="Times New Roman" w:hAnsi="Times New Roman" w:cs="Times New Roman"/>
          <w:sz w:val="24"/>
          <w:szCs w:val="24"/>
        </w:rPr>
        <w:t>uwierzytelniania</w:t>
      </w:r>
      <w:r w:rsidR="00EF4688"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7"/>
      </w:r>
      <w:r w:rsidR="00EF4688" w:rsidRPr="00AD4C2E">
        <w:rPr>
          <w:rFonts w:ascii="Times New Roman" w:hAnsi="Times New Roman" w:cs="Times New Roman"/>
          <w:sz w:val="24"/>
          <w:szCs w:val="24"/>
        </w:rPr>
        <w:t>.</w:t>
      </w:r>
    </w:p>
    <w:p w14:paraId="592AB301" w14:textId="2F8B01CB" w:rsidR="001A63AD" w:rsidRPr="00AD4C2E" w:rsidRDefault="00F878C3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Zaproponowano, żeby k</w:t>
      </w:r>
      <w:r w:rsidR="001A63AD" w:rsidRPr="00AD4C2E">
        <w:rPr>
          <w:rFonts w:ascii="Times New Roman" w:hAnsi="Times New Roman" w:cs="Times New Roman"/>
          <w:sz w:val="24"/>
          <w:szCs w:val="24"/>
        </w:rPr>
        <w:t xml:space="preserve">rajowe przepisy wskazujące sposób zapewnienia tego portfela znalazły się w ustawie </w:t>
      </w:r>
      <w:r w:rsidR="00AD4C2E" w:rsidRPr="00AD4C2E">
        <w:rPr>
          <w:rFonts w:ascii="Times New Roman" w:hAnsi="Times New Roman" w:cs="Times New Roman"/>
          <w:sz w:val="24"/>
          <w:szCs w:val="24"/>
        </w:rPr>
        <w:t xml:space="preserve">z dnia 26 maja 2023 r. </w:t>
      </w:r>
      <w:r w:rsidR="001A63AD" w:rsidRPr="00AD4C2E">
        <w:rPr>
          <w:rFonts w:ascii="Times New Roman" w:hAnsi="Times New Roman" w:cs="Times New Roman"/>
          <w:sz w:val="24"/>
          <w:szCs w:val="24"/>
        </w:rPr>
        <w:t>o aplikacji mObywatel</w:t>
      </w:r>
      <w:r w:rsidR="007269FA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1A63AD" w:rsidRPr="00AD4C2E">
        <w:rPr>
          <w:rFonts w:ascii="Times New Roman" w:hAnsi="Times New Roman" w:cs="Times New Roman"/>
          <w:sz w:val="24"/>
          <w:szCs w:val="24"/>
        </w:rPr>
        <w:t>Pozostałe kwestie</w:t>
      </w:r>
      <w:r w:rsidR="00FC38CC" w:rsidRPr="00AD4C2E">
        <w:rPr>
          <w:rFonts w:ascii="Times New Roman" w:hAnsi="Times New Roman" w:cs="Times New Roman"/>
          <w:sz w:val="24"/>
          <w:szCs w:val="24"/>
        </w:rPr>
        <w:t>,</w:t>
      </w:r>
      <w:r w:rsidR="001A63AD" w:rsidRPr="00AD4C2E">
        <w:rPr>
          <w:rFonts w:ascii="Times New Roman" w:hAnsi="Times New Roman" w:cs="Times New Roman"/>
          <w:sz w:val="24"/>
          <w:szCs w:val="24"/>
        </w:rPr>
        <w:t xml:space="preserve"> jakie należy uregulować na poziomie krajowym</w:t>
      </w:r>
      <w:r w:rsidR="00206DA8" w:rsidRPr="00AD4C2E">
        <w:rPr>
          <w:rFonts w:ascii="Times New Roman" w:hAnsi="Times New Roman" w:cs="Times New Roman"/>
          <w:sz w:val="24"/>
          <w:szCs w:val="24"/>
        </w:rPr>
        <w:t>,</w:t>
      </w:r>
      <w:r w:rsidR="001A63AD" w:rsidRPr="00AD4C2E">
        <w:rPr>
          <w:rFonts w:ascii="Times New Roman" w:hAnsi="Times New Roman" w:cs="Times New Roman"/>
          <w:sz w:val="24"/>
          <w:szCs w:val="24"/>
        </w:rPr>
        <w:t xml:space="preserve"> w związku z nowelizacją rozporządzenia eIDAS</w:t>
      </w:r>
      <w:r w:rsidR="00FC38CC" w:rsidRPr="00AD4C2E">
        <w:rPr>
          <w:rFonts w:ascii="Times New Roman" w:hAnsi="Times New Roman" w:cs="Times New Roman"/>
          <w:sz w:val="24"/>
          <w:szCs w:val="24"/>
        </w:rPr>
        <w:t>,</w:t>
      </w:r>
      <w:r w:rsidR="001A63AD" w:rsidRPr="00AD4C2E">
        <w:rPr>
          <w:rFonts w:ascii="Times New Roman" w:hAnsi="Times New Roman" w:cs="Times New Roman"/>
          <w:sz w:val="24"/>
          <w:szCs w:val="24"/>
        </w:rPr>
        <w:t xml:space="preserve"> zostaną umocowane w ustawie </w:t>
      </w:r>
      <w:r w:rsidR="00142F33" w:rsidRPr="00AD4C2E">
        <w:rPr>
          <w:rFonts w:ascii="Times New Roman" w:hAnsi="Times New Roman" w:cs="Times New Roman"/>
          <w:sz w:val="24"/>
          <w:szCs w:val="24"/>
        </w:rPr>
        <w:t xml:space="preserve">z dnia 5 września 2016 r. o usługach zaufania oraz identyfikacji elektronicznej (Dz. U. z 2024 r. poz. 1725), </w:t>
      </w:r>
      <w:r w:rsidR="001A63AD" w:rsidRPr="00AD4C2E">
        <w:rPr>
          <w:rFonts w:ascii="Times New Roman" w:hAnsi="Times New Roman" w:cs="Times New Roman"/>
          <w:sz w:val="24"/>
          <w:szCs w:val="24"/>
        </w:rPr>
        <w:t xml:space="preserve">która jest aktem prawnym </w:t>
      </w:r>
      <w:r w:rsidR="00206DA8" w:rsidRPr="00AD4C2E">
        <w:rPr>
          <w:rFonts w:ascii="Times New Roman" w:hAnsi="Times New Roman" w:cs="Times New Roman"/>
          <w:sz w:val="24"/>
          <w:szCs w:val="24"/>
        </w:rPr>
        <w:t xml:space="preserve">już obecnie implementującym wymagania, jakie wobec państw członkowskich formułowane były dotychczas na gruncie </w:t>
      </w:r>
      <w:r w:rsidR="001A63AD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3D1574" w:rsidRPr="00AD4C2E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1A63AD" w:rsidRPr="00AD4C2E">
        <w:rPr>
          <w:rFonts w:ascii="Times New Roman" w:hAnsi="Times New Roman" w:cs="Times New Roman"/>
          <w:sz w:val="24"/>
          <w:szCs w:val="24"/>
        </w:rPr>
        <w:t xml:space="preserve">eIDAS. W ustawie </w:t>
      </w:r>
      <w:r w:rsidR="00206DA8" w:rsidRPr="00AD4C2E">
        <w:rPr>
          <w:rFonts w:ascii="Times New Roman" w:hAnsi="Times New Roman" w:cs="Times New Roman"/>
          <w:sz w:val="24"/>
          <w:szCs w:val="24"/>
        </w:rPr>
        <w:t xml:space="preserve">tej </w:t>
      </w:r>
      <w:r w:rsidR="001A63AD" w:rsidRPr="00AD4C2E">
        <w:rPr>
          <w:rFonts w:ascii="Times New Roman" w:hAnsi="Times New Roman" w:cs="Times New Roman"/>
          <w:sz w:val="24"/>
          <w:szCs w:val="24"/>
        </w:rPr>
        <w:t>zostaną</w:t>
      </w:r>
      <w:r w:rsidR="00206DA8" w:rsidRPr="00AD4C2E">
        <w:rPr>
          <w:rFonts w:ascii="Times New Roman" w:hAnsi="Times New Roman" w:cs="Times New Roman"/>
          <w:sz w:val="24"/>
          <w:szCs w:val="24"/>
        </w:rPr>
        <w:t xml:space="preserve"> uregulowane następujące kwestie</w:t>
      </w:r>
      <w:r w:rsidR="001A63AD" w:rsidRPr="00AD4C2E">
        <w:rPr>
          <w:rFonts w:ascii="Times New Roman" w:hAnsi="Times New Roman" w:cs="Times New Roman"/>
          <w:sz w:val="24"/>
          <w:szCs w:val="24"/>
        </w:rPr>
        <w:t>:</w:t>
      </w:r>
    </w:p>
    <w:p w14:paraId="08D59195" w14:textId="2B1DFE28" w:rsidR="001A63AD" w:rsidRPr="00AD4C2E" w:rsidRDefault="001A63AD" w:rsidP="002F4F5D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dopasowywani</w:t>
      </w:r>
      <w:r w:rsidR="00EF4688" w:rsidRPr="00AD4C2E">
        <w:rPr>
          <w:rFonts w:ascii="Times New Roman" w:hAnsi="Times New Roman" w:cs="Times New Roman"/>
          <w:sz w:val="24"/>
          <w:szCs w:val="24"/>
        </w:rPr>
        <w:t>e</w:t>
      </w:r>
      <w:r w:rsidRPr="00AD4C2E">
        <w:rPr>
          <w:rFonts w:ascii="Times New Roman" w:hAnsi="Times New Roman" w:cs="Times New Roman"/>
          <w:sz w:val="24"/>
          <w:szCs w:val="24"/>
        </w:rPr>
        <w:t xml:space="preserve"> tożsamości</w:t>
      </w:r>
      <w:r w:rsidR="00EF4688" w:rsidRPr="00AD4C2E">
        <w:rPr>
          <w:rFonts w:ascii="Times New Roman" w:hAnsi="Times New Roman" w:cs="Times New Roman"/>
          <w:sz w:val="24"/>
          <w:szCs w:val="24"/>
        </w:rPr>
        <w:t xml:space="preserve"> w usługach transgranicznych</w:t>
      </w:r>
      <w:r w:rsidR="00CB5007" w:rsidRPr="00AD4C2E">
        <w:rPr>
          <w:rFonts w:ascii="Times New Roman" w:hAnsi="Times New Roman" w:cs="Times New Roman"/>
          <w:sz w:val="24"/>
          <w:szCs w:val="24"/>
        </w:rPr>
        <w:t>, o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EF4688" w:rsidRPr="00AD4C2E">
        <w:rPr>
          <w:rFonts w:ascii="Times New Roman" w:hAnsi="Times New Roman" w:cs="Times New Roman"/>
          <w:sz w:val="24"/>
          <w:szCs w:val="24"/>
        </w:rPr>
        <w:t xml:space="preserve">czym </w:t>
      </w:r>
      <w:r w:rsidRPr="00AD4C2E">
        <w:rPr>
          <w:rFonts w:ascii="Times New Roman" w:hAnsi="Times New Roman" w:cs="Times New Roman"/>
          <w:sz w:val="24"/>
          <w:szCs w:val="24"/>
        </w:rPr>
        <w:t>mowa w art. 11a rozporządzenia eIDAS,</w:t>
      </w:r>
    </w:p>
    <w:p w14:paraId="488A5230" w14:textId="65552909" w:rsidR="001A63AD" w:rsidRPr="00AD4C2E" w:rsidRDefault="00206DA8" w:rsidP="002F4F5D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funkcjonowanie </w:t>
      </w:r>
      <w:r w:rsidR="001A63AD" w:rsidRPr="00AD4C2E">
        <w:rPr>
          <w:rFonts w:ascii="Times New Roman" w:hAnsi="Times New Roman" w:cs="Times New Roman"/>
          <w:sz w:val="24"/>
          <w:szCs w:val="24"/>
        </w:rPr>
        <w:t>rejestru stron ufających portfelowi</w:t>
      </w:r>
      <w:r w:rsidR="00CB5007" w:rsidRPr="00AD4C2E">
        <w:rPr>
          <w:rFonts w:ascii="Times New Roman" w:hAnsi="Times New Roman" w:cs="Times New Roman"/>
          <w:sz w:val="24"/>
          <w:szCs w:val="24"/>
        </w:rPr>
        <w:t>,</w:t>
      </w:r>
      <w:r w:rsidR="00EF4688" w:rsidRPr="00AD4C2E">
        <w:rPr>
          <w:rFonts w:ascii="Times New Roman" w:hAnsi="Times New Roman" w:cs="Times New Roman"/>
          <w:sz w:val="24"/>
          <w:szCs w:val="24"/>
        </w:rPr>
        <w:t xml:space="preserve"> o którym mowa w art. 5b </w:t>
      </w:r>
      <w:r w:rsidR="003D1574" w:rsidRPr="00AD4C2E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EF4688" w:rsidRPr="00AD4C2E">
        <w:rPr>
          <w:rFonts w:ascii="Times New Roman" w:hAnsi="Times New Roman" w:cs="Times New Roman"/>
          <w:sz w:val="24"/>
          <w:szCs w:val="24"/>
        </w:rPr>
        <w:t>eIDAS</w:t>
      </w:r>
      <w:r w:rsidR="001A63AD" w:rsidRPr="00AD4C2E">
        <w:rPr>
          <w:rFonts w:ascii="Times New Roman" w:hAnsi="Times New Roman" w:cs="Times New Roman"/>
          <w:sz w:val="24"/>
          <w:szCs w:val="24"/>
        </w:rPr>
        <w:t>,</w:t>
      </w:r>
    </w:p>
    <w:p w14:paraId="7D7FCE88" w14:textId="739E2E86" w:rsidR="001A63AD" w:rsidRPr="00AD4C2E" w:rsidRDefault="001A63AD" w:rsidP="002F4F5D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lastRenderedPageBreak/>
        <w:t>wskazanie podmiotów wydających stronom ufającym portfelowi certyfikaty potwierdzające ich tożsamość względem</w:t>
      </w:r>
      <w:r w:rsidR="00EF4688" w:rsidRPr="00AD4C2E">
        <w:rPr>
          <w:rFonts w:ascii="Times New Roman" w:hAnsi="Times New Roman" w:cs="Times New Roman"/>
          <w:sz w:val="24"/>
          <w:szCs w:val="24"/>
        </w:rPr>
        <w:t xml:space="preserve"> europejskich portfeli tożsamości cyfrowej</w:t>
      </w:r>
      <w:r w:rsidR="00EF4688"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8"/>
      </w:r>
      <w:r w:rsidR="00CB5007" w:rsidRPr="00AD4C2E">
        <w:rPr>
          <w:rFonts w:ascii="Times New Roman" w:hAnsi="Times New Roman" w:cs="Times New Roman"/>
          <w:sz w:val="24"/>
          <w:szCs w:val="24"/>
        </w:rPr>
        <w:t>,</w:t>
      </w:r>
    </w:p>
    <w:p w14:paraId="2B23221B" w14:textId="157FA736" w:rsidR="001A63AD" w:rsidRPr="00AD4C2E" w:rsidRDefault="001A63AD" w:rsidP="002F4F5D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udostępni</w:t>
      </w:r>
      <w:r w:rsidR="00206DA8" w:rsidRPr="00AD4C2E">
        <w:rPr>
          <w:rFonts w:ascii="Times New Roman" w:hAnsi="Times New Roman" w:cs="Times New Roman"/>
          <w:sz w:val="24"/>
          <w:szCs w:val="24"/>
        </w:rPr>
        <w:t>a</w:t>
      </w:r>
      <w:r w:rsidRPr="00AD4C2E">
        <w:rPr>
          <w:rFonts w:ascii="Times New Roman" w:hAnsi="Times New Roman" w:cs="Times New Roman"/>
          <w:sz w:val="24"/>
          <w:szCs w:val="24"/>
        </w:rPr>
        <w:t>nie publicznych źródeł autentycznych kwalifikowanym dostawcom usług zaufania tak</w:t>
      </w:r>
      <w:r w:rsidR="007269F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aby mogli oni</w:t>
      </w:r>
      <w:r w:rsidR="00206DA8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na żądanie użytkownika portfela</w:t>
      </w:r>
      <w:r w:rsidR="00206DA8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potwierdzić atrybuty odnoszące się do tego użytkownika,</w:t>
      </w:r>
      <w:r w:rsidR="00EF4688" w:rsidRPr="00AD4C2E">
        <w:rPr>
          <w:rFonts w:ascii="Times New Roman" w:hAnsi="Times New Roman" w:cs="Times New Roman"/>
          <w:sz w:val="24"/>
          <w:szCs w:val="24"/>
        </w:rPr>
        <w:t xml:space="preserve"> o czym mowa w art. 45e </w:t>
      </w:r>
      <w:r w:rsidR="003D1574" w:rsidRPr="00AD4C2E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EF4688" w:rsidRPr="00AD4C2E">
        <w:rPr>
          <w:rFonts w:ascii="Times New Roman" w:hAnsi="Times New Roman" w:cs="Times New Roman"/>
          <w:sz w:val="24"/>
          <w:szCs w:val="24"/>
        </w:rPr>
        <w:t>eIDAS,</w:t>
      </w:r>
    </w:p>
    <w:p w14:paraId="7DE03275" w14:textId="1AA286D6" w:rsidR="001A63AD" w:rsidRPr="00AD4C2E" w:rsidRDefault="00EF4688" w:rsidP="002F4F5D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zasady </w:t>
      </w:r>
      <w:r w:rsidR="001A63AD" w:rsidRPr="00AD4C2E">
        <w:rPr>
          <w:rFonts w:ascii="Times New Roman" w:hAnsi="Times New Roman" w:cs="Times New Roman"/>
          <w:sz w:val="24"/>
          <w:szCs w:val="24"/>
        </w:rPr>
        <w:t>zgłaszani</w:t>
      </w:r>
      <w:r w:rsidRPr="00AD4C2E">
        <w:rPr>
          <w:rFonts w:ascii="Times New Roman" w:hAnsi="Times New Roman" w:cs="Times New Roman"/>
          <w:sz w:val="24"/>
          <w:szCs w:val="24"/>
        </w:rPr>
        <w:t>a</w:t>
      </w:r>
      <w:r w:rsidR="001A63AD" w:rsidRPr="00AD4C2E">
        <w:rPr>
          <w:rFonts w:ascii="Times New Roman" w:hAnsi="Times New Roman" w:cs="Times New Roman"/>
          <w:sz w:val="24"/>
          <w:szCs w:val="24"/>
        </w:rPr>
        <w:t xml:space="preserve"> określonych rodzajów atrybutów polegających na publicznych źródłach autentycznych do katalogu </w:t>
      </w:r>
      <w:r w:rsidR="00206DA8" w:rsidRPr="00AD4C2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1A63AD" w:rsidRPr="00AD4C2E">
        <w:rPr>
          <w:rFonts w:ascii="Times New Roman" w:hAnsi="Times New Roman" w:cs="Times New Roman"/>
          <w:sz w:val="24"/>
          <w:szCs w:val="24"/>
        </w:rPr>
        <w:t>Komisj</w:t>
      </w:r>
      <w:r w:rsidR="00206DA8" w:rsidRPr="00AD4C2E">
        <w:rPr>
          <w:rFonts w:ascii="Times New Roman" w:hAnsi="Times New Roman" w:cs="Times New Roman"/>
          <w:sz w:val="24"/>
          <w:szCs w:val="24"/>
        </w:rPr>
        <w:t>ę</w:t>
      </w:r>
      <w:r w:rsidR="001A63AD" w:rsidRPr="00AD4C2E">
        <w:rPr>
          <w:rFonts w:ascii="Times New Roman" w:hAnsi="Times New Roman" w:cs="Times New Roman"/>
          <w:sz w:val="24"/>
          <w:szCs w:val="24"/>
        </w:rPr>
        <w:t xml:space="preserve"> Europejsk</w:t>
      </w:r>
      <w:r w:rsidR="00206DA8" w:rsidRPr="00AD4C2E">
        <w:rPr>
          <w:rFonts w:ascii="Times New Roman" w:hAnsi="Times New Roman" w:cs="Times New Roman"/>
          <w:sz w:val="24"/>
          <w:szCs w:val="24"/>
        </w:rPr>
        <w:t>ą</w:t>
      </w:r>
      <w:r w:rsidR="001A63AD" w:rsidRPr="00AD4C2E">
        <w:rPr>
          <w:rFonts w:ascii="Times New Roman" w:hAnsi="Times New Roman" w:cs="Times New Roman"/>
          <w:sz w:val="24"/>
          <w:szCs w:val="24"/>
        </w:rPr>
        <w:t>, ze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1A63AD" w:rsidRPr="00AD4C2E">
        <w:rPr>
          <w:rFonts w:ascii="Times New Roman" w:hAnsi="Times New Roman" w:cs="Times New Roman"/>
          <w:sz w:val="24"/>
          <w:szCs w:val="24"/>
        </w:rPr>
        <w:t>wskazaniem adresu</w:t>
      </w:r>
      <w:r w:rsidR="00206DA8" w:rsidRPr="00AD4C2E">
        <w:rPr>
          <w:rFonts w:ascii="Times New Roman" w:hAnsi="Times New Roman" w:cs="Times New Roman"/>
          <w:sz w:val="24"/>
          <w:szCs w:val="24"/>
        </w:rPr>
        <w:t xml:space="preserve"> elektronicznego</w:t>
      </w:r>
      <w:r w:rsidR="00CB5007" w:rsidRPr="00AD4C2E">
        <w:rPr>
          <w:rFonts w:ascii="Times New Roman" w:hAnsi="Times New Roman" w:cs="Times New Roman"/>
          <w:sz w:val="24"/>
          <w:szCs w:val="24"/>
        </w:rPr>
        <w:t>,</w:t>
      </w:r>
      <w:r w:rsidR="001A63AD" w:rsidRPr="00AD4C2E">
        <w:rPr>
          <w:rFonts w:ascii="Times New Roman" w:hAnsi="Times New Roman" w:cs="Times New Roman"/>
          <w:sz w:val="24"/>
          <w:szCs w:val="24"/>
        </w:rPr>
        <w:t xml:space="preserve"> pod którym </w:t>
      </w:r>
      <w:r w:rsidR="00206DA8" w:rsidRPr="00AD4C2E">
        <w:rPr>
          <w:rFonts w:ascii="Times New Roman" w:hAnsi="Times New Roman" w:cs="Times New Roman"/>
          <w:sz w:val="24"/>
          <w:szCs w:val="24"/>
        </w:rPr>
        <w:t xml:space="preserve">będzie </w:t>
      </w:r>
      <w:r w:rsidR="001A63AD" w:rsidRPr="00AD4C2E">
        <w:rPr>
          <w:rFonts w:ascii="Times New Roman" w:hAnsi="Times New Roman" w:cs="Times New Roman"/>
          <w:sz w:val="24"/>
          <w:szCs w:val="24"/>
        </w:rPr>
        <w:t>można zweryfikować te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1A63AD" w:rsidRPr="00AD4C2E">
        <w:rPr>
          <w:rFonts w:ascii="Times New Roman" w:hAnsi="Times New Roman" w:cs="Times New Roman"/>
          <w:sz w:val="24"/>
          <w:szCs w:val="24"/>
        </w:rPr>
        <w:t>atrybuty</w:t>
      </w:r>
      <w:r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9"/>
      </w:r>
      <w:r w:rsidR="001A63AD" w:rsidRPr="00AD4C2E">
        <w:rPr>
          <w:rFonts w:ascii="Times New Roman" w:hAnsi="Times New Roman" w:cs="Times New Roman"/>
          <w:sz w:val="24"/>
          <w:szCs w:val="24"/>
        </w:rPr>
        <w:t>,</w:t>
      </w:r>
    </w:p>
    <w:p w14:paraId="37BE165E" w14:textId="2E4735D9" w:rsidR="001A63AD" w:rsidRPr="00AD4C2E" w:rsidRDefault="00EF4688" w:rsidP="002F4F5D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zasady </w:t>
      </w:r>
      <w:r w:rsidR="001A63AD" w:rsidRPr="00AD4C2E">
        <w:rPr>
          <w:rFonts w:ascii="Times New Roman" w:hAnsi="Times New Roman" w:cs="Times New Roman"/>
          <w:sz w:val="24"/>
          <w:szCs w:val="24"/>
        </w:rPr>
        <w:t>zgłaszani</w:t>
      </w:r>
      <w:r w:rsidRPr="00AD4C2E">
        <w:rPr>
          <w:rFonts w:ascii="Times New Roman" w:hAnsi="Times New Roman" w:cs="Times New Roman"/>
          <w:sz w:val="24"/>
          <w:szCs w:val="24"/>
        </w:rPr>
        <w:t>a</w:t>
      </w:r>
      <w:r w:rsidR="001A63AD" w:rsidRPr="00AD4C2E">
        <w:rPr>
          <w:rFonts w:ascii="Times New Roman" w:hAnsi="Times New Roman" w:cs="Times New Roman"/>
          <w:sz w:val="24"/>
          <w:szCs w:val="24"/>
        </w:rPr>
        <w:t xml:space="preserve"> schematów elektronicznych poświadczeń atrybutów do katalogu </w:t>
      </w:r>
      <w:r w:rsidR="00206DA8" w:rsidRPr="00AD4C2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1A63AD" w:rsidRPr="00AD4C2E">
        <w:rPr>
          <w:rFonts w:ascii="Times New Roman" w:hAnsi="Times New Roman" w:cs="Times New Roman"/>
          <w:sz w:val="24"/>
          <w:szCs w:val="24"/>
        </w:rPr>
        <w:t>Komisj</w:t>
      </w:r>
      <w:r w:rsidR="00206DA8" w:rsidRPr="00AD4C2E">
        <w:rPr>
          <w:rFonts w:ascii="Times New Roman" w:hAnsi="Times New Roman" w:cs="Times New Roman"/>
          <w:sz w:val="24"/>
          <w:szCs w:val="24"/>
        </w:rPr>
        <w:t>ę</w:t>
      </w:r>
      <w:r w:rsidR="001A63AD" w:rsidRPr="00AD4C2E">
        <w:rPr>
          <w:rFonts w:ascii="Times New Roman" w:hAnsi="Times New Roman" w:cs="Times New Roman"/>
          <w:sz w:val="24"/>
          <w:szCs w:val="24"/>
        </w:rPr>
        <w:t xml:space="preserve"> Europejsk</w:t>
      </w:r>
      <w:r w:rsidR="00206DA8" w:rsidRPr="00AD4C2E">
        <w:rPr>
          <w:rFonts w:ascii="Times New Roman" w:hAnsi="Times New Roman" w:cs="Times New Roman"/>
          <w:sz w:val="24"/>
          <w:szCs w:val="24"/>
        </w:rPr>
        <w:t>ą</w:t>
      </w:r>
      <w:r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0"/>
      </w:r>
      <w:r w:rsidR="001A63AD" w:rsidRPr="00AD4C2E">
        <w:rPr>
          <w:rFonts w:ascii="Times New Roman" w:hAnsi="Times New Roman" w:cs="Times New Roman"/>
          <w:sz w:val="24"/>
          <w:szCs w:val="24"/>
        </w:rPr>
        <w:t>,</w:t>
      </w:r>
    </w:p>
    <w:p w14:paraId="40B496DB" w14:textId="29F2B768" w:rsidR="001A63AD" w:rsidRPr="00AD4C2E" w:rsidRDefault="001A63AD" w:rsidP="002F4F5D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wydawanie przez ministra właściwego do spraw informatyzacji elektronicznych poświadczeń atrybutów w imieniu podmiotów odpowiedzialnych za źródła autentyczne na podstawie schematów elektronicznych poświadczeń atrybutów zgłoszonych do katalogu </w:t>
      </w:r>
      <w:r w:rsidR="00206DA8" w:rsidRPr="00AD4C2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Pr="00AD4C2E">
        <w:rPr>
          <w:rFonts w:ascii="Times New Roman" w:hAnsi="Times New Roman" w:cs="Times New Roman"/>
          <w:sz w:val="24"/>
          <w:szCs w:val="24"/>
        </w:rPr>
        <w:t>Komisj</w:t>
      </w:r>
      <w:r w:rsidR="00206DA8" w:rsidRPr="00AD4C2E">
        <w:rPr>
          <w:rFonts w:ascii="Times New Roman" w:hAnsi="Times New Roman" w:cs="Times New Roman"/>
          <w:sz w:val="24"/>
          <w:szCs w:val="24"/>
        </w:rPr>
        <w:t>ę</w:t>
      </w:r>
      <w:r w:rsidRPr="00AD4C2E">
        <w:rPr>
          <w:rFonts w:ascii="Times New Roman" w:hAnsi="Times New Roman" w:cs="Times New Roman"/>
          <w:sz w:val="24"/>
          <w:szCs w:val="24"/>
        </w:rPr>
        <w:t xml:space="preserve"> Europejsk</w:t>
      </w:r>
      <w:r w:rsidR="00206DA8" w:rsidRPr="00AD4C2E">
        <w:rPr>
          <w:rFonts w:ascii="Times New Roman" w:hAnsi="Times New Roman" w:cs="Times New Roman"/>
          <w:sz w:val="24"/>
          <w:szCs w:val="24"/>
        </w:rPr>
        <w:t>ą</w:t>
      </w:r>
      <w:r w:rsidRPr="00AD4C2E">
        <w:rPr>
          <w:rFonts w:ascii="Times New Roman" w:hAnsi="Times New Roman" w:cs="Times New Roman"/>
          <w:sz w:val="24"/>
          <w:szCs w:val="24"/>
        </w:rPr>
        <w:t xml:space="preserve"> i </w:t>
      </w:r>
      <w:r w:rsidR="00C87CC6" w:rsidRPr="00AD4C2E">
        <w:rPr>
          <w:rFonts w:ascii="Times New Roman" w:hAnsi="Times New Roman" w:cs="Times New Roman"/>
          <w:sz w:val="24"/>
          <w:szCs w:val="24"/>
        </w:rPr>
        <w:t xml:space="preserve">elektronicznych poświadczeń atrybutów </w:t>
      </w:r>
      <w:r w:rsidRPr="00AD4C2E">
        <w:rPr>
          <w:rFonts w:ascii="Times New Roman" w:hAnsi="Times New Roman" w:cs="Times New Roman"/>
          <w:sz w:val="24"/>
          <w:szCs w:val="24"/>
        </w:rPr>
        <w:t>ważnych tylko w kraju.</w:t>
      </w:r>
    </w:p>
    <w:p w14:paraId="6F251270" w14:textId="7AB8F3A0" w:rsidR="001A63AD" w:rsidRPr="00AD4C2E" w:rsidRDefault="00CB5007" w:rsidP="002F4F5D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C2E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431402" w:rsidRPr="00AD4C2E">
        <w:rPr>
          <w:rFonts w:ascii="Times New Roman" w:hAnsi="Times New Roman" w:cs="Times New Roman"/>
          <w:b/>
          <w:bCs/>
          <w:sz w:val="24"/>
          <w:szCs w:val="24"/>
        </w:rPr>
        <w:t xml:space="preserve">Zmiany w ustawie </w:t>
      </w:r>
      <w:r w:rsidR="000A1153" w:rsidRPr="00AD4C2E">
        <w:rPr>
          <w:rFonts w:ascii="Times New Roman" w:hAnsi="Times New Roman" w:cs="Times New Roman"/>
          <w:b/>
          <w:bCs/>
          <w:sz w:val="24"/>
          <w:szCs w:val="24"/>
        </w:rPr>
        <w:t xml:space="preserve">z dnia 5 września 2016 r. </w:t>
      </w:r>
      <w:r w:rsidR="00431402" w:rsidRPr="00AD4C2E">
        <w:rPr>
          <w:rFonts w:ascii="Times New Roman" w:hAnsi="Times New Roman" w:cs="Times New Roman"/>
          <w:b/>
          <w:bCs/>
          <w:sz w:val="24"/>
          <w:szCs w:val="24"/>
        </w:rPr>
        <w:t>o usługach zaufania oraz identyfikacji elektronicznej</w:t>
      </w:r>
    </w:p>
    <w:p w14:paraId="4F1A2DB6" w14:textId="7CB0FBBA" w:rsidR="00431402" w:rsidRPr="00AD4C2E" w:rsidRDefault="00D9634B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P</w:t>
      </w:r>
      <w:r w:rsidR="00431402" w:rsidRPr="00AD4C2E">
        <w:rPr>
          <w:rFonts w:ascii="Times New Roman" w:hAnsi="Times New Roman" w:cs="Times New Roman"/>
          <w:sz w:val="24"/>
          <w:szCs w:val="24"/>
        </w:rPr>
        <w:t>oszerz</w:t>
      </w:r>
      <w:r w:rsidRPr="00AD4C2E">
        <w:rPr>
          <w:rFonts w:ascii="Times New Roman" w:hAnsi="Times New Roman" w:cs="Times New Roman"/>
          <w:sz w:val="24"/>
          <w:szCs w:val="24"/>
        </w:rPr>
        <w:t>ono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zakres przedmiotowy ustawy do zakresu umożliwi</w:t>
      </w:r>
      <w:r w:rsidR="000A1153" w:rsidRPr="00AD4C2E">
        <w:rPr>
          <w:rFonts w:ascii="Times New Roman" w:hAnsi="Times New Roman" w:cs="Times New Roman"/>
          <w:sz w:val="24"/>
          <w:szCs w:val="24"/>
        </w:rPr>
        <w:t>ającego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realizacj</w:t>
      </w:r>
      <w:r w:rsidR="000A1153" w:rsidRPr="00AD4C2E">
        <w:rPr>
          <w:rFonts w:ascii="Times New Roman" w:hAnsi="Times New Roman" w:cs="Times New Roman"/>
          <w:sz w:val="24"/>
          <w:szCs w:val="24"/>
        </w:rPr>
        <w:t>ę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nowych wym</w:t>
      </w:r>
      <w:r w:rsidR="000A1153" w:rsidRPr="00AD4C2E">
        <w:rPr>
          <w:rFonts w:ascii="Times New Roman" w:hAnsi="Times New Roman" w:cs="Times New Roman"/>
          <w:sz w:val="24"/>
          <w:szCs w:val="24"/>
        </w:rPr>
        <w:t>agań</w:t>
      </w:r>
      <w:r w:rsidR="00CB5007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jakie nakłada na państwa członkowskie znowelizowane rozporządzenie eIDAS</w:t>
      </w:r>
      <w:r w:rsidR="00EF4688" w:rsidRPr="00AD4C2E">
        <w:rPr>
          <w:rFonts w:ascii="Times New Roman" w:hAnsi="Times New Roman" w:cs="Times New Roman"/>
          <w:sz w:val="24"/>
          <w:szCs w:val="24"/>
        </w:rPr>
        <w:t>.</w:t>
      </w:r>
    </w:p>
    <w:p w14:paraId="711F09E9" w14:textId="6D668C69" w:rsidR="00431402" w:rsidRPr="00AD4C2E" w:rsidRDefault="00D9634B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U</w:t>
      </w:r>
      <w:r w:rsidR="00431402" w:rsidRPr="00AD4C2E">
        <w:rPr>
          <w:rFonts w:ascii="Times New Roman" w:hAnsi="Times New Roman" w:cs="Times New Roman"/>
          <w:sz w:val="24"/>
          <w:szCs w:val="24"/>
        </w:rPr>
        <w:t>możliwi</w:t>
      </w:r>
      <w:r w:rsidRPr="00AD4C2E">
        <w:rPr>
          <w:rFonts w:ascii="Times New Roman" w:hAnsi="Times New Roman" w:cs="Times New Roman"/>
          <w:sz w:val="24"/>
          <w:szCs w:val="24"/>
        </w:rPr>
        <w:t>ono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431402" w:rsidRPr="00AD4C2E">
        <w:rPr>
          <w:rFonts w:ascii="Times New Roman" w:hAnsi="Times New Roman" w:cs="Times New Roman"/>
          <w:sz w:val="24"/>
          <w:szCs w:val="24"/>
        </w:rPr>
        <w:t>kwalifikowan</w:t>
      </w:r>
      <w:r w:rsidRPr="00AD4C2E">
        <w:rPr>
          <w:rFonts w:ascii="Times New Roman" w:hAnsi="Times New Roman" w:cs="Times New Roman"/>
          <w:sz w:val="24"/>
          <w:szCs w:val="24"/>
        </w:rPr>
        <w:t>ym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431402" w:rsidRPr="00AD4C2E">
        <w:rPr>
          <w:rFonts w:ascii="Times New Roman" w:hAnsi="Times New Roman" w:cs="Times New Roman"/>
          <w:sz w:val="24"/>
          <w:szCs w:val="24"/>
        </w:rPr>
        <w:t>dostawc</w:t>
      </w:r>
      <w:r w:rsidRPr="00AD4C2E">
        <w:rPr>
          <w:rFonts w:ascii="Times New Roman" w:hAnsi="Times New Roman" w:cs="Times New Roman"/>
          <w:sz w:val="24"/>
          <w:szCs w:val="24"/>
        </w:rPr>
        <w:t xml:space="preserve">om </w:t>
      </w:r>
      <w:r w:rsidR="00431402" w:rsidRPr="00AD4C2E">
        <w:rPr>
          <w:rFonts w:ascii="Times New Roman" w:hAnsi="Times New Roman" w:cs="Times New Roman"/>
          <w:sz w:val="24"/>
          <w:szCs w:val="24"/>
        </w:rPr>
        <w:t>usług zaufania wydając</w:t>
      </w:r>
      <w:r w:rsidRPr="00AD4C2E">
        <w:rPr>
          <w:rFonts w:ascii="Times New Roman" w:hAnsi="Times New Roman" w:cs="Times New Roman"/>
          <w:sz w:val="24"/>
          <w:szCs w:val="24"/>
        </w:rPr>
        <w:t>ym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kwalifikowane certyfikaty podpisu elektronicznego i</w:t>
      </w:r>
      <w:r w:rsidRPr="00AD4C2E">
        <w:rPr>
          <w:rFonts w:ascii="Times New Roman" w:hAnsi="Times New Roman" w:cs="Times New Roman"/>
          <w:sz w:val="24"/>
          <w:szCs w:val="24"/>
        </w:rPr>
        <w:t> </w:t>
      </w:r>
      <w:r w:rsidR="00431402" w:rsidRPr="00AD4C2E">
        <w:rPr>
          <w:rFonts w:ascii="Times New Roman" w:hAnsi="Times New Roman" w:cs="Times New Roman"/>
          <w:sz w:val="24"/>
          <w:szCs w:val="24"/>
        </w:rPr>
        <w:t>kwalifikowa</w:t>
      </w:r>
      <w:r w:rsidR="00CB5007" w:rsidRPr="00AD4C2E">
        <w:rPr>
          <w:rFonts w:ascii="Times New Roman" w:hAnsi="Times New Roman" w:cs="Times New Roman"/>
          <w:sz w:val="24"/>
          <w:szCs w:val="24"/>
        </w:rPr>
        <w:t>n</w:t>
      </w:r>
      <w:r w:rsidRPr="00AD4C2E">
        <w:rPr>
          <w:rFonts w:ascii="Times New Roman" w:hAnsi="Times New Roman" w:cs="Times New Roman"/>
          <w:sz w:val="24"/>
          <w:szCs w:val="24"/>
        </w:rPr>
        <w:t>e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certyfikat</w:t>
      </w:r>
      <w:r w:rsidRPr="00AD4C2E">
        <w:rPr>
          <w:rFonts w:ascii="Times New Roman" w:hAnsi="Times New Roman" w:cs="Times New Roman"/>
          <w:sz w:val="24"/>
          <w:szCs w:val="24"/>
        </w:rPr>
        <w:t>y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pieczęci elektronicznej, </w:t>
      </w:r>
      <w:r w:rsidRPr="00AD4C2E">
        <w:rPr>
          <w:rFonts w:ascii="Times New Roman" w:hAnsi="Times New Roman" w:cs="Times New Roman"/>
          <w:sz w:val="24"/>
          <w:szCs w:val="24"/>
        </w:rPr>
        <w:t>wydawani</w:t>
      </w:r>
      <w:r w:rsidR="000A1153" w:rsidRPr="00AD4C2E">
        <w:rPr>
          <w:rFonts w:ascii="Times New Roman" w:hAnsi="Times New Roman" w:cs="Times New Roman"/>
          <w:sz w:val="24"/>
          <w:szCs w:val="24"/>
        </w:rPr>
        <w:t>e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431402" w:rsidRPr="00AD4C2E">
        <w:rPr>
          <w:rFonts w:ascii="Times New Roman" w:hAnsi="Times New Roman" w:cs="Times New Roman"/>
          <w:sz w:val="24"/>
          <w:szCs w:val="24"/>
        </w:rPr>
        <w:t>certyfikatów dostępu strony ufającej portfel</w:t>
      </w:r>
      <w:r w:rsidR="007269FA" w:rsidRPr="00AD4C2E">
        <w:rPr>
          <w:rFonts w:ascii="Times New Roman" w:hAnsi="Times New Roman" w:cs="Times New Roman"/>
          <w:sz w:val="24"/>
          <w:szCs w:val="24"/>
        </w:rPr>
        <w:t>owi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oraz certyfikatów rejestracji strony ufającej portfel</w:t>
      </w:r>
      <w:r w:rsidR="007269FA" w:rsidRPr="00AD4C2E">
        <w:rPr>
          <w:rFonts w:ascii="Times New Roman" w:hAnsi="Times New Roman" w:cs="Times New Roman"/>
          <w:sz w:val="24"/>
          <w:szCs w:val="24"/>
        </w:rPr>
        <w:t>owi</w:t>
      </w:r>
      <w:r w:rsidRPr="00AD4C2E">
        <w:rPr>
          <w:rFonts w:ascii="Times New Roman" w:hAnsi="Times New Roman" w:cs="Times New Roman"/>
          <w:sz w:val="24"/>
          <w:szCs w:val="24"/>
        </w:rPr>
        <w:t>. Będzie to możliwe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431402" w:rsidRPr="00AD4C2E">
        <w:rPr>
          <w:rFonts w:ascii="Times New Roman" w:hAnsi="Times New Roman" w:cs="Times New Roman"/>
          <w:sz w:val="24"/>
          <w:szCs w:val="24"/>
        </w:rPr>
        <w:t>na wniosek o wpis do rejestru usług zaufania</w:t>
      </w:r>
      <w:r w:rsidR="00CB5007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składany do ministra</w:t>
      </w:r>
      <w:r w:rsidRPr="00AD4C2E">
        <w:rPr>
          <w:rFonts w:ascii="Times New Roman" w:hAnsi="Times New Roman" w:cs="Times New Roman"/>
          <w:sz w:val="24"/>
          <w:szCs w:val="24"/>
        </w:rPr>
        <w:t> </w:t>
      </w:r>
      <w:r w:rsidR="000A1153" w:rsidRPr="00AD4C2E">
        <w:rPr>
          <w:rFonts w:ascii="Times New Roman" w:hAnsi="Times New Roman" w:cs="Times New Roman"/>
          <w:sz w:val="24"/>
          <w:szCs w:val="24"/>
        </w:rPr>
        <w:t xml:space="preserve">właściwego do spraw informatyzacji </w:t>
      </w:r>
      <w:r w:rsidR="00431402" w:rsidRPr="00AD4C2E">
        <w:rPr>
          <w:rFonts w:ascii="Times New Roman" w:hAnsi="Times New Roman" w:cs="Times New Roman"/>
          <w:sz w:val="24"/>
          <w:szCs w:val="24"/>
        </w:rPr>
        <w:t>w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431402" w:rsidRPr="00AD4C2E">
        <w:rPr>
          <w:rFonts w:ascii="Times New Roman" w:hAnsi="Times New Roman" w:cs="Times New Roman"/>
          <w:sz w:val="24"/>
          <w:szCs w:val="24"/>
        </w:rPr>
        <w:t>trybie przewidzianym obecnie dla innych usług zaufania. Mając na uwadze dotychczasowe doświadcz</w:t>
      </w:r>
      <w:r w:rsidR="007269FA" w:rsidRPr="00AD4C2E">
        <w:rPr>
          <w:rFonts w:ascii="Times New Roman" w:hAnsi="Times New Roman" w:cs="Times New Roman"/>
          <w:sz w:val="24"/>
          <w:szCs w:val="24"/>
        </w:rPr>
        <w:t>e</w:t>
      </w:r>
      <w:r w:rsidR="00431402" w:rsidRPr="00AD4C2E">
        <w:rPr>
          <w:rFonts w:ascii="Times New Roman" w:hAnsi="Times New Roman" w:cs="Times New Roman"/>
          <w:sz w:val="24"/>
          <w:szCs w:val="24"/>
        </w:rPr>
        <w:t>ni</w:t>
      </w:r>
      <w:r w:rsidR="007269FA" w:rsidRPr="00AD4C2E">
        <w:rPr>
          <w:rFonts w:ascii="Times New Roman" w:hAnsi="Times New Roman" w:cs="Times New Roman"/>
          <w:sz w:val="24"/>
          <w:szCs w:val="24"/>
        </w:rPr>
        <w:t>a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kwalifikowanych dostawców usług zaufania</w:t>
      </w:r>
      <w:r w:rsidR="00CB5007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0A1153" w:rsidRPr="00AD4C2E">
        <w:rPr>
          <w:rFonts w:ascii="Times New Roman" w:hAnsi="Times New Roman" w:cs="Times New Roman"/>
          <w:sz w:val="24"/>
          <w:szCs w:val="24"/>
        </w:rPr>
        <w:t xml:space="preserve">zdobyte 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przy świadczeniu usług </w:t>
      </w:r>
      <w:r w:rsidR="000A1153" w:rsidRPr="00AD4C2E">
        <w:rPr>
          <w:rFonts w:ascii="Times New Roman" w:hAnsi="Times New Roman" w:cs="Times New Roman"/>
          <w:sz w:val="24"/>
          <w:szCs w:val="24"/>
        </w:rPr>
        <w:t xml:space="preserve">związanych z wydawaniem oraz obsługą </w:t>
      </w:r>
      <w:r w:rsidR="00431402" w:rsidRPr="00AD4C2E">
        <w:rPr>
          <w:rFonts w:ascii="Times New Roman" w:hAnsi="Times New Roman" w:cs="Times New Roman"/>
          <w:sz w:val="24"/>
          <w:szCs w:val="24"/>
        </w:rPr>
        <w:lastRenderedPageBreak/>
        <w:t>pieczęci elektroniczn</w:t>
      </w:r>
      <w:r w:rsidR="000A1153" w:rsidRPr="00AD4C2E">
        <w:rPr>
          <w:rFonts w:ascii="Times New Roman" w:hAnsi="Times New Roman" w:cs="Times New Roman"/>
          <w:sz w:val="24"/>
          <w:szCs w:val="24"/>
        </w:rPr>
        <w:t>ych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i</w:t>
      </w:r>
      <w:r w:rsidR="00CB5007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431402" w:rsidRPr="00AD4C2E">
        <w:rPr>
          <w:rFonts w:ascii="Times New Roman" w:hAnsi="Times New Roman" w:cs="Times New Roman"/>
          <w:sz w:val="24"/>
          <w:szCs w:val="24"/>
        </w:rPr>
        <w:t>podpis</w:t>
      </w:r>
      <w:r w:rsidR="000A1153" w:rsidRPr="00AD4C2E">
        <w:rPr>
          <w:rFonts w:ascii="Times New Roman" w:hAnsi="Times New Roman" w:cs="Times New Roman"/>
          <w:sz w:val="24"/>
          <w:szCs w:val="24"/>
        </w:rPr>
        <w:t>ów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elektroniczn</w:t>
      </w:r>
      <w:r w:rsidR="000A1153" w:rsidRPr="00AD4C2E">
        <w:rPr>
          <w:rFonts w:ascii="Times New Roman" w:hAnsi="Times New Roman" w:cs="Times New Roman"/>
          <w:sz w:val="24"/>
          <w:szCs w:val="24"/>
        </w:rPr>
        <w:t>ych,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przyjęto, że podmioty te w profesjonalny i bezpieczny sposób obsłużą również wydawanie certyfikatów niezbędnych do funkcjonowania europejskich portfeli </w:t>
      </w:r>
      <w:r w:rsidRPr="00AD4C2E">
        <w:rPr>
          <w:rFonts w:ascii="Times New Roman" w:hAnsi="Times New Roman" w:cs="Times New Roman"/>
          <w:sz w:val="24"/>
          <w:szCs w:val="24"/>
        </w:rPr>
        <w:t>tożsamości cyfrowej</w:t>
      </w:r>
      <w:r w:rsidR="00431402" w:rsidRPr="00AD4C2E">
        <w:rPr>
          <w:rFonts w:ascii="Times New Roman" w:hAnsi="Times New Roman" w:cs="Times New Roman"/>
          <w:sz w:val="24"/>
          <w:szCs w:val="24"/>
        </w:rPr>
        <w:t>. Certyfikaty dostępu i</w:t>
      </w:r>
      <w:r w:rsidRPr="00AD4C2E">
        <w:rPr>
          <w:rFonts w:ascii="Times New Roman" w:hAnsi="Times New Roman" w:cs="Times New Roman"/>
          <w:sz w:val="24"/>
          <w:szCs w:val="24"/>
        </w:rPr>
        <w:t> </w:t>
      </w:r>
      <w:r w:rsidR="00431402" w:rsidRPr="00AD4C2E">
        <w:rPr>
          <w:rFonts w:ascii="Times New Roman" w:hAnsi="Times New Roman" w:cs="Times New Roman"/>
          <w:sz w:val="24"/>
          <w:szCs w:val="24"/>
        </w:rPr>
        <w:t>certyfikaty rejestracji wydaje się bowiem stronom ufającym portfel</w:t>
      </w:r>
      <w:r w:rsidR="007269FA" w:rsidRPr="00AD4C2E">
        <w:rPr>
          <w:rFonts w:ascii="Times New Roman" w:hAnsi="Times New Roman" w:cs="Times New Roman"/>
          <w:sz w:val="24"/>
          <w:szCs w:val="24"/>
        </w:rPr>
        <w:t>owi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w celu umożliwienia </w:t>
      </w:r>
      <w:r w:rsidR="00AE0387" w:rsidRPr="00AD4C2E">
        <w:rPr>
          <w:rFonts w:ascii="Times New Roman" w:hAnsi="Times New Roman" w:cs="Times New Roman"/>
          <w:sz w:val="24"/>
          <w:szCs w:val="24"/>
        </w:rPr>
        <w:t>tym podmiotom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potwierdzania swojej tożsamości</w:t>
      </w:r>
      <w:r w:rsidRPr="00AD4C2E">
        <w:rPr>
          <w:rFonts w:ascii="Times New Roman" w:hAnsi="Times New Roman" w:cs="Times New Roman"/>
          <w:sz w:val="24"/>
          <w:szCs w:val="24"/>
        </w:rPr>
        <w:t xml:space="preserve"> wobec użytkowników portfela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AE0387" w:rsidRPr="00AD4C2E">
        <w:rPr>
          <w:rFonts w:ascii="Times New Roman" w:hAnsi="Times New Roman" w:cs="Times New Roman"/>
          <w:sz w:val="24"/>
          <w:szCs w:val="24"/>
        </w:rPr>
        <w:t>oraz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zakresu danych</w:t>
      </w:r>
      <w:r w:rsidR="00CB5007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jakiego </w:t>
      </w:r>
      <w:r w:rsidR="00AE0387" w:rsidRPr="00AD4C2E">
        <w:rPr>
          <w:rFonts w:ascii="Times New Roman" w:hAnsi="Times New Roman" w:cs="Times New Roman"/>
          <w:sz w:val="24"/>
          <w:szCs w:val="24"/>
        </w:rPr>
        <w:t xml:space="preserve">te </w:t>
      </w:r>
      <w:r w:rsidRPr="00AD4C2E">
        <w:rPr>
          <w:rFonts w:ascii="Times New Roman" w:hAnsi="Times New Roman" w:cs="Times New Roman"/>
          <w:sz w:val="24"/>
          <w:szCs w:val="24"/>
        </w:rPr>
        <w:t xml:space="preserve">strony ufające </w:t>
      </w:r>
      <w:r w:rsidR="00AE0387" w:rsidRPr="00AD4C2E">
        <w:rPr>
          <w:rFonts w:ascii="Times New Roman" w:hAnsi="Times New Roman" w:cs="Times New Roman"/>
          <w:sz w:val="24"/>
          <w:szCs w:val="24"/>
        </w:rPr>
        <w:t xml:space="preserve">będą </w:t>
      </w:r>
      <w:r w:rsidR="00431402" w:rsidRPr="00AD4C2E">
        <w:rPr>
          <w:rFonts w:ascii="Times New Roman" w:hAnsi="Times New Roman" w:cs="Times New Roman"/>
          <w:sz w:val="24"/>
          <w:szCs w:val="24"/>
        </w:rPr>
        <w:t>oczek</w:t>
      </w:r>
      <w:r w:rsidR="00AE0387" w:rsidRPr="00AD4C2E">
        <w:rPr>
          <w:rFonts w:ascii="Times New Roman" w:hAnsi="Times New Roman" w:cs="Times New Roman"/>
          <w:sz w:val="24"/>
          <w:szCs w:val="24"/>
        </w:rPr>
        <w:t>iwać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od użytkownika portfela</w:t>
      </w:r>
      <w:r w:rsidR="00AE0387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 ramach każdej ze świadczonych usług</w:t>
      </w:r>
      <w:r w:rsidR="00431402"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1"/>
      </w:r>
      <w:r w:rsidR="00431402" w:rsidRPr="00AD4C2E">
        <w:rPr>
          <w:rFonts w:ascii="Times New Roman" w:hAnsi="Times New Roman" w:cs="Times New Roman"/>
          <w:sz w:val="24"/>
          <w:szCs w:val="24"/>
        </w:rPr>
        <w:t>.</w:t>
      </w:r>
    </w:p>
    <w:p w14:paraId="0854651F" w14:textId="12257AD4" w:rsidR="0010588E" w:rsidRPr="00AD4C2E" w:rsidRDefault="00D9634B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C</w:t>
      </w:r>
      <w:r w:rsidR="00431402" w:rsidRPr="00AD4C2E">
        <w:rPr>
          <w:rFonts w:ascii="Times New Roman" w:hAnsi="Times New Roman" w:cs="Times New Roman"/>
          <w:sz w:val="24"/>
          <w:szCs w:val="24"/>
        </w:rPr>
        <w:t>ertyfikat</w:t>
      </w:r>
      <w:r w:rsidRPr="00AD4C2E">
        <w:rPr>
          <w:rFonts w:ascii="Times New Roman" w:hAnsi="Times New Roman" w:cs="Times New Roman"/>
          <w:sz w:val="24"/>
          <w:szCs w:val="24"/>
        </w:rPr>
        <w:t>y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dostępu strony ufającej portfela oraz certyfikat</w:t>
      </w:r>
      <w:r w:rsidRPr="00AD4C2E">
        <w:rPr>
          <w:rFonts w:ascii="Times New Roman" w:hAnsi="Times New Roman" w:cs="Times New Roman"/>
          <w:sz w:val="24"/>
          <w:szCs w:val="24"/>
        </w:rPr>
        <w:t>y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rejestracji strony ufającej portfela </w:t>
      </w:r>
      <w:r w:rsidRPr="00AD4C2E">
        <w:rPr>
          <w:rFonts w:ascii="Times New Roman" w:hAnsi="Times New Roman" w:cs="Times New Roman"/>
          <w:sz w:val="24"/>
          <w:szCs w:val="24"/>
        </w:rPr>
        <w:t xml:space="preserve">włączono </w:t>
      </w:r>
      <w:r w:rsidR="00431402" w:rsidRPr="00AD4C2E">
        <w:rPr>
          <w:rFonts w:ascii="Times New Roman" w:hAnsi="Times New Roman" w:cs="Times New Roman"/>
          <w:sz w:val="24"/>
          <w:szCs w:val="24"/>
        </w:rPr>
        <w:t>do obecnie funkcjonującej krajowej infrastruktury zaufania</w:t>
      </w:r>
      <w:r w:rsidR="00CB5007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tak aby były one opatrywane zaawansowaną pieczęcią elektroniczną dostawcy usług zaufania</w:t>
      </w:r>
      <w:r w:rsidR="00CB5007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podobnie jak wymaga się tego w</w:t>
      </w:r>
      <w:r w:rsidR="00AE0387" w:rsidRPr="00AD4C2E">
        <w:rPr>
          <w:rFonts w:ascii="Times New Roman" w:hAnsi="Times New Roman" w:cs="Times New Roman"/>
          <w:sz w:val="24"/>
          <w:szCs w:val="24"/>
        </w:rPr>
        <w:t> </w:t>
      </w:r>
      <w:r w:rsidR="00431402" w:rsidRPr="00AD4C2E">
        <w:rPr>
          <w:rFonts w:ascii="Times New Roman" w:hAnsi="Times New Roman" w:cs="Times New Roman"/>
          <w:sz w:val="24"/>
          <w:szCs w:val="24"/>
        </w:rPr>
        <w:t>przypadku certyfikatów związanych ze świadczeniem kwalifikowanych usług zaufania. Taki wymóg jest uzasadniony znaczeniem tych certyfikatów dla możliwości polegania na europejskich portfelach tożsamości cyfrowej.</w:t>
      </w:r>
    </w:p>
    <w:p w14:paraId="713B86D3" w14:textId="04C739A2" w:rsidR="00431402" w:rsidRPr="00AD4C2E" w:rsidRDefault="00D9634B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P</w:t>
      </w:r>
      <w:r w:rsidR="00431402" w:rsidRPr="00AD4C2E">
        <w:rPr>
          <w:rFonts w:ascii="Times New Roman" w:hAnsi="Times New Roman" w:cs="Times New Roman"/>
          <w:sz w:val="24"/>
          <w:szCs w:val="24"/>
        </w:rPr>
        <w:t>oszerz</w:t>
      </w:r>
      <w:r w:rsidRPr="00AD4C2E">
        <w:rPr>
          <w:rFonts w:ascii="Times New Roman" w:hAnsi="Times New Roman" w:cs="Times New Roman"/>
          <w:sz w:val="24"/>
          <w:szCs w:val="24"/>
        </w:rPr>
        <w:t>ono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431402" w:rsidRPr="00AD4C2E">
        <w:rPr>
          <w:rFonts w:ascii="Times New Roman" w:hAnsi="Times New Roman" w:cs="Times New Roman"/>
          <w:sz w:val="24"/>
          <w:szCs w:val="24"/>
        </w:rPr>
        <w:t>zakres danych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jakie mogą być przetwarzane na węźle krajowym</w:t>
      </w:r>
      <w:r w:rsidR="00AE0387" w:rsidRPr="00AD4C2E">
        <w:rPr>
          <w:rFonts w:ascii="Times New Roman" w:hAnsi="Times New Roman" w:cs="Times New Roman"/>
          <w:sz w:val="24"/>
          <w:szCs w:val="24"/>
        </w:rPr>
        <w:t xml:space="preserve"> identyfikacji elektronicznej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o dane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jakie potencjalnie mogą być wysłane w ramach danych identyfikujących osobę,</w:t>
      </w:r>
      <w:r w:rsidRPr="00AD4C2E" w:rsidDel="00D9634B">
        <w:rPr>
          <w:rFonts w:ascii="Times New Roman" w:hAnsi="Times New Roman" w:cs="Times New Roman"/>
          <w:sz w:val="24"/>
          <w:szCs w:val="24"/>
        </w:rPr>
        <w:t xml:space="preserve"> </w:t>
      </w:r>
      <w:r w:rsidR="00431402" w:rsidRPr="00AD4C2E">
        <w:rPr>
          <w:rFonts w:ascii="Times New Roman" w:hAnsi="Times New Roman" w:cs="Times New Roman"/>
          <w:sz w:val="24"/>
          <w:szCs w:val="24"/>
        </w:rPr>
        <w:t>o których mowa w</w:t>
      </w:r>
      <w:r w:rsidRPr="00AD4C2E">
        <w:rPr>
          <w:rFonts w:ascii="Times New Roman" w:hAnsi="Times New Roman" w:cs="Times New Roman"/>
          <w:sz w:val="24"/>
          <w:szCs w:val="24"/>
        </w:rPr>
        <w:t> </w:t>
      </w:r>
      <w:r w:rsidR="00AE49D2" w:rsidRPr="00AD4C2E">
        <w:rPr>
          <w:rFonts w:ascii="Times New Roman" w:hAnsi="Times New Roman" w:cs="Times New Roman"/>
          <w:sz w:val="24"/>
          <w:szCs w:val="24"/>
        </w:rPr>
        <w:t>r</w:t>
      </w:r>
      <w:r w:rsidR="00431402" w:rsidRPr="00AD4C2E">
        <w:rPr>
          <w:rFonts w:ascii="Times New Roman" w:hAnsi="Times New Roman" w:cs="Times New Roman"/>
          <w:sz w:val="24"/>
          <w:szCs w:val="24"/>
        </w:rPr>
        <w:t>ozporządzeniu 2024/2977</w:t>
      </w:r>
      <w:r w:rsidR="00AE49D2" w:rsidRPr="00AD4C2E">
        <w:rPr>
          <w:rFonts w:ascii="Times New Roman" w:hAnsi="Times New Roman" w:cs="Times New Roman"/>
          <w:sz w:val="24"/>
          <w:szCs w:val="24"/>
        </w:rPr>
        <w:t>.</w:t>
      </w:r>
      <w:r w:rsidRPr="00AD4C2E">
        <w:rPr>
          <w:rFonts w:ascii="Times New Roman" w:hAnsi="Times New Roman" w:cs="Times New Roman"/>
          <w:sz w:val="24"/>
          <w:szCs w:val="24"/>
        </w:rPr>
        <w:t xml:space="preserve"> Określono również 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zakres danych </w:t>
      </w:r>
      <w:r w:rsidRPr="00AD4C2E">
        <w:rPr>
          <w:rFonts w:ascii="Times New Roman" w:hAnsi="Times New Roman" w:cs="Times New Roman"/>
          <w:sz w:val="24"/>
          <w:szCs w:val="24"/>
        </w:rPr>
        <w:t xml:space="preserve">odnoszących się do </w:t>
      </w:r>
      <w:r w:rsidR="00431402" w:rsidRPr="00AD4C2E">
        <w:rPr>
          <w:rFonts w:ascii="Times New Roman" w:hAnsi="Times New Roman" w:cs="Times New Roman"/>
          <w:sz w:val="24"/>
          <w:szCs w:val="24"/>
        </w:rPr>
        <w:t>osób prawnych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jakie potencjalnie mogą być wysłane w ramach danych identyfikujących osobę</w:t>
      </w:r>
      <w:r w:rsidRPr="00AD4C2E">
        <w:rPr>
          <w:rFonts w:ascii="Times New Roman" w:hAnsi="Times New Roman" w:cs="Times New Roman"/>
          <w:sz w:val="24"/>
          <w:szCs w:val="24"/>
        </w:rPr>
        <w:t xml:space="preserve"> prawną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, o których mowa w </w:t>
      </w:r>
      <w:r w:rsidR="00AE49D2" w:rsidRPr="00AD4C2E">
        <w:rPr>
          <w:rFonts w:ascii="Times New Roman" w:hAnsi="Times New Roman" w:cs="Times New Roman"/>
          <w:sz w:val="24"/>
          <w:szCs w:val="24"/>
        </w:rPr>
        <w:t>r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ozporządzeniu </w:t>
      </w:r>
      <w:r w:rsidR="00AE0387" w:rsidRPr="00AD4C2E">
        <w:rPr>
          <w:rFonts w:ascii="Times New Roman" w:hAnsi="Times New Roman" w:cs="Times New Roman"/>
          <w:sz w:val="24"/>
          <w:szCs w:val="24"/>
        </w:rPr>
        <w:t>\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2024/2977.</w:t>
      </w:r>
    </w:p>
    <w:p w14:paraId="09460801" w14:textId="38497863" w:rsidR="00431402" w:rsidRPr="00AD4C2E" w:rsidRDefault="00D9634B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Pr</w:t>
      </w:r>
      <w:r w:rsidR="00DD52A2" w:rsidRPr="00AD4C2E">
        <w:rPr>
          <w:rFonts w:ascii="Times New Roman" w:hAnsi="Times New Roman" w:cs="Times New Roman"/>
          <w:sz w:val="24"/>
          <w:szCs w:val="24"/>
        </w:rPr>
        <w:t>ojektowane</w:t>
      </w:r>
      <w:r w:rsidRPr="00AD4C2E">
        <w:rPr>
          <w:rFonts w:ascii="Times New Roman" w:hAnsi="Times New Roman" w:cs="Times New Roman"/>
          <w:sz w:val="24"/>
          <w:szCs w:val="24"/>
        </w:rPr>
        <w:t xml:space="preserve"> przepisy </w:t>
      </w:r>
      <w:r w:rsidR="00431402" w:rsidRPr="00AD4C2E">
        <w:rPr>
          <w:rFonts w:ascii="Times New Roman" w:hAnsi="Times New Roman" w:cs="Times New Roman"/>
          <w:sz w:val="24"/>
          <w:szCs w:val="24"/>
        </w:rPr>
        <w:t>ma</w:t>
      </w:r>
      <w:r w:rsidRPr="00AD4C2E">
        <w:rPr>
          <w:rFonts w:ascii="Times New Roman" w:hAnsi="Times New Roman" w:cs="Times New Roman"/>
          <w:sz w:val="24"/>
          <w:szCs w:val="24"/>
        </w:rPr>
        <w:t>ją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DD52A2" w:rsidRPr="00AD4C2E">
        <w:rPr>
          <w:rFonts w:ascii="Times New Roman" w:hAnsi="Times New Roman" w:cs="Times New Roman"/>
          <w:sz w:val="24"/>
          <w:szCs w:val="24"/>
        </w:rPr>
        <w:t xml:space="preserve">na celu </w:t>
      </w:r>
      <w:r w:rsidR="00431402" w:rsidRPr="00AD4C2E">
        <w:rPr>
          <w:rFonts w:ascii="Times New Roman" w:hAnsi="Times New Roman" w:cs="Times New Roman"/>
          <w:sz w:val="24"/>
          <w:szCs w:val="24"/>
        </w:rPr>
        <w:t>zapewni</w:t>
      </w:r>
      <w:r w:rsidR="00DD52A2" w:rsidRPr="00AD4C2E">
        <w:rPr>
          <w:rFonts w:ascii="Times New Roman" w:hAnsi="Times New Roman" w:cs="Times New Roman"/>
          <w:sz w:val="24"/>
          <w:szCs w:val="24"/>
        </w:rPr>
        <w:t>enie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użytkownikom środków identyfikacji elektronicznej</w:t>
      </w:r>
      <w:r w:rsidR="00DA549B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21627C" w:rsidRPr="00AD4C2E">
        <w:rPr>
          <w:rFonts w:ascii="Times New Roman" w:hAnsi="Times New Roman" w:cs="Times New Roman"/>
          <w:sz w:val="24"/>
          <w:szCs w:val="24"/>
        </w:rPr>
        <w:t>– wydanych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w system</w:t>
      </w:r>
      <w:r w:rsidR="00DA549B" w:rsidRPr="00AD4C2E">
        <w:rPr>
          <w:rFonts w:ascii="Times New Roman" w:hAnsi="Times New Roman" w:cs="Times New Roman"/>
          <w:sz w:val="24"/>
          <w:szCs w:val="24"/>
        </w:rPr>
        <w:t>ach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identyfikacji elektronicznej przyłączony</w:t>
      </w:r>
      <w:r w:rsidR="00DA549B" w:rsidRPr="00AD4C2E">
        <w:rPr>
          <w:rFonts w:ascii="Times New Roman" w:hAnsi="Times New Roman" w:cs="Times New Roman"/>
          <w:sz w:val="24"/>
          <w:szCs w:val="24"/>
        </w:rPr>
        <w:t>ch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do</w:t>
      </w:r>
      <w:r w:rsidR="00DA549B" w:rsidRPr="00AD4C2E">
        <w:rPr>
          <w:rFonts w:ascii="Times New Roman" w:hAnsi="Times New Roman" w:cs="Times New Roman"/>
          <w:sz w:val="24"/>
          <w:szCs w:val="24"/>
        </w:rPr>
        <w:t> </w:t>
      </w:r>
      <w:r w:rsidR="00431402" w:rsidRPr="00AD4C2E">
        <w:rPr>
          <w:rFonts w:ascii="Times New Roman" w:hAnsi="Times New Roman" w:cs="Times New Roman"/>
          <w:sz w:val="24"/>
          <w:szCs w:val="24"/>
        </w:rPr>
        <w:t>węzła krajowego</w:t>
      </w:r>
      <w:r w:rsidR="00DA549B" w:rsidRPr="00AD4C2E">
        <w:rPr>
          <w:rFonts w:ascii="Times New Roman" w:hAnsi="Times New Roman" w:cs="Times New Roman"/>
          <w:sz w:val="24"/>
          <w:szCs w:val="24"/>
        </w:rPr>
        <w:t xml:space="preserve"> identyfikacji elektronicznej –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możliwość </w:t>
      </w:r>
      <w:r w:rsidR="00431402" w:rsidRPr="00AD4C2E">
        <w:rPr>
          <w:rFonts w:ascii="Times New Roman" w:hAnsi="Times New Roman" w:cs="Times New Roman"/>
          <w:sz w:val="24"/>
          <w:szCs w:val="24"/>
        </w:rPr>
        <w:t>zapoznani</w:t>
      </w:r>
      <w:r w:rsidRPr="00AD4C2E">
        <w:rPr>
          <w:rFonts w:ascii="Times New Roman" w:hAnsi="Times New Roman" w:cs="Times New Roman"/>
          <w:sz w:val="24"/>
          <w:szCs w:val="24"/>
        </w:rPr>
        <w:t xml:space="preserve">a </w:t>
      </w:r>
      <w:r w:rsidR="00431402" w:rsidRPr="00AD4C2E">
        <w:rPr>
          <w:rFonts w:ascii="Times New Roman" w:hAnsi="Times New Roman" w:cs="Times New Roman"/>
          <w:sz w:val="24"/>
          <w:szCs w:val="24"/>
        </w:rPr>
        <w:t>się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431402" w:rsidRPr="00AD4C2E">
        <w:rPr>
          <w:rFonts w:ascii="Times New Roman" w:hAnsi="Times New Roman" w:cs="Times New Roman"/>
          <w:sz w:val="24"/>
          <w:szCs w:val="24"/>
        </w:rPr>
        <w:t>z</w:t>
      </w:r>
      <w:r w:rsidRPr="00AD4C2E">
        <w:rPr>
          <w:rFonts w:ascii="Times New Roman" w:hAnsi="Times New Roman" w:cs="Times New Roman"/>
          <w:sz w:val="24"/>
          <w:szCs w:val="24"/>
        </w:rPr>
        <w:t> 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zapisami w dziennikach systemów (logach) </w:t>
      </w:r>
      <w:r w:rsidR="00986718" w:rsidRPr="00AD4C2E">
        <w:rPr>
          <w:rFonts w:ascii="Times New Roman" w:hAnsi="Times New Roman" w:cs="Times New Roman"/>
          <w:sz w:val="24"/>
          <w:szCs w:val="24"/>
        </w:rPr>
        <w:t xml:space="preserve">odzwierciedlających </w:t>
      </w:r>
      <w:r w:rsidR="00431402" w:rsidRPr="00AD4C2E">
        <w:rPr>
          <w:rFonts w:ascii="Times New Roman" w:hAnsi="Times New Roman" w:cs="Times New Roman"/>
          <w:sz w:val="24"/>
          <w:szCs w:val="24"/>
        </w:rPr>
        <w:t>histori</w:t>
      </w:r>
      <w:r w:rsidR="00986718" w:rsidRPr="00AD4C2E">
        <w:rPr>
          <w:rFonts w:ascii="Times New Roman" w:hAnsi="Times New Roman" w:cs="Times New Roman"/>
          <w:sz w:val="24"/>
          <w:szCs w:val="24"/>
        </w:rPr>
        <w:t>ę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użycia wydanych im środków identyfikacji </w:t>
      </w:r>
      <w:r w:rsidR="00986718" w:rsidRPr="00AD4C2E">
        <w:rPr>
          <w:rFonts w:ascii="Times New Roman" w:hAnsi="Times New Roman" w:cs="Times New Roman"/>
          <w:sz w:val="24"/>
          <w:szCs w:val="24"/>
        </w:rPr>
        <w:t xml:space="preserve">elektronicznej wykorzystywanych </w:t>
      </w:r>
      <w:r w:rsidR="00431402" w:rsidRPr="00AD4C2E">
        <w:rPr>
          <w:rFonts w:ascii="Times New Roman" w:hAnsi="Times New Roman" w:cs="Times New Roman"/>
          <w:sz w:val="24"/>
          <w:szCs w:val="24"/>
        </w:rPr>
        <w:t>za pośrednictwem węzła krajowego</w:t>
      </w:r>
      <w:r w:rsidR="00986718" w:rsidRPr="00AD4C2E">
        <w:rPr>
          <w:rFonts w:ascii="Times New Roman" w:hAnsi="Times New Roman" w:cs="Times New Roman"/>
          <w:sz w:val="24"/>
          <w:szCs w:val="24"/>
        </w:rPr>
        <w:t xml:space="preserve"> identyfikacji elektronicznej</w:t>
      </w:r>
      <w:r w:rsidR="00431402" w:rsidRPr="00AD4C2E">
        <w:rPr>
          <w:rFonts w:ascii="Times New Roman" w:hAnsi="Times New Roman" w:cs="Times New Roman"/>
          <w:sz w:val="24"/>
          <w:szCs w:val="24"/>
        </w:rPr>
        <w:t>. Celem tej usługi jest zapewnienie rozwiązania, które pozwoli użytkownikom środków identyfikacji elektronicznej</w:t>
      </w:r>
      <w:r w:rsidR="00986718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ED1EE0" w:rsidRPr="00AD4C2E">
        <w:rPr>
          <w:rFonts w:ascii="Times New Roman" w:hAnsi="Times New Roman" w:cs="Times New Roman"/>
          <w:sz w:val="24"/>
          <w:szCs w:val="24"/>
        </w:rPr>
        <w:t xml:space="preserve">wydanych w systemach identyfikacji elektronicznej, </w:t>
      </w:r>
      <w:r w:rsidRPr="00AD4C2E">
        <w:rPr>
          <w:rFonts w:ascii="Times New Roman" w:hAnsi="Times New Roman" w:cs="Times New Roman"/>
          <w:sz w:val="24"/>
          <w:szCs w:val="24"/>
        </w:rPr>
        <w:t>prz</w:t>
      </w:r>
      <w:r w:rsidR="00ED1EE0" w:rsidRPr="00AD4C2E">
        <w:rPr>
          <w:rFonts w:ascii="Times New Roman" w:hAnsi="Times New Roman" w:cs="Times New Roman"/>
          <w:sz w:val="24"/>
          <w:szCs w:val="24"/>
        </w:rPr>
        <w:t>y</w:t>
      </w:r>
      <w:r w:rsidRPr="00AD4C2E">
        <w:rPr>
          <w:rFonts w:ascii="Times New Roman" w:hAnsi="Times New Roman" w:cs="Times New Roman"/>
          <w:sz w:val="24"/>
          <w:szCs w:val="24"/>
        </w:rPr>
        <w:t xml:space="preserve">łączonych do węzła krajowego </w:t>
      </w:r>
      <w:r w:rsidR="00986718" w:rsidRPr="00AD4C2E">
        <w:rPr>
          <w:rFonts w:ascii="Times New Roman" w:hAnsi="Times New Roman" w:cs="Times New Roman"/>
          <w:sz w:val="24"/>
          <w:szCs w:val="24"/>
        </w:rPr>
        <w:t xml:space="preserve">identyfikacji elektronicznej, </w:t>
      </w:r>
      <w:r w:rsidR="00431402" w:rsidRPr="00AD4C2E">
        <w:rPr>
          <w:rFonts w:ascii="Times New Roman" w:hAnsi="Times New Roman" w:cs="Times New Roman"/>
          <w:sz w:val="24"/>
          <w:szCs w:val="24"/>
        </w:rPr>
        <w:t>na</w:t>
      </w:r>
      <w:r w:rsidR="00986718" w:rsidRPr="00AD4C2E">
        <w:rPr>
          <w:rFonts w:ascii="Times New Roman" w:hAnsi="Times New Roman" w:cs="Times New Roman"/>
          <w:sz w:val="24"/>
          <w:szCs w:val="24"/>
        </w:rPr>
        <w:t> </w:t>
      </w:r>
      <w:r w:rsidR="00431402" w:rsidRPr="00AD4C2E">
        <w:rPr>
          <w:rFonts w:ascii="Times New Roman" w:hAnsi="Times New Roman" w:cs="Times New Roman"/>
          <w:sz w:val="24"/>
          <w:szCs w:val="24"/>
        </w:rPr>
        <w:t>uzyskanie podobnej informacji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jaką </w:t>
      </w:r>
      <w:r w:rsidR="00986718" w:rsidRPr="00AD4C2E">
        <w:rPr>
          <w:rFonts w:ascii="Times New Roman" w:hAnsi="Times New Roman" w:cs="Times New Roman"/>
          <w:sz w:val="24"/>
          <w:szCs w:val="24"/>
        </w:rPr>
        <w:t xml:space="preserve">– </w:t>
      </w:r>
      <w:r w:rsidR="00431402" w:rsidRPr="00AD4C2E">
        <w:rPr>
          <w:rFonts w:ascii="Times New Roman" w:hAnsi="Times New Roman" w:cs="Times New Roman"/>
          <w:sz w:val="24"/>
          <w:szCs w:val="24"/>
        </w:rPr>
        <w:t>zgodnie z art. 5a ust. 4 lit</w:t>
      </w:r>
      <w:r w:rsidR="00AE49D2" w:rsidRPr="00AD4C2E">
        <w:rPr>
          <w:rFonts w:ascii="Times New Roman" w:hAnsi="Times New Roman" w:cs="Times New Roman"/>
          <w:sz w:val="24"/>
          <w:szCs w:val="24"/>
        </w:rPr>
        <w:t>.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d </w:t>
      </w:r>
      <w:r w:rsidRPr="00AD4C2E">
        <w:rPr>
          <w:rFonts w:ascii="Times New Roman" w:hAnsi="Times New Roman" w:cs="Times New Roman"/>
          <w:sz w:val="24"/>
          <w:szCs w:val="24"/>
        </w:rPr>
        <w:t xml:space="preserve">rozporządzenia eIDAS </w:t>
      </w:r>
      <w:r w:rsidR="00986718" w:rsidRPr="00AD4C2E">
        <w:rPr>
          <w:rFonts w:ascii="Times New Roman" w:hAnsi="Times New Roman" w:cs="Times New Roman"/>
          <w:sz w:val="24"/>
          <w:szCs w:val="24"/>
        </w:rPr>
        <w:t xml:space="preserve">– 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zapewniają europejskie portfele tożsamości </w:t>
      </w:r>
      <w:r w:rsidR="0021627C" w:rsidRPr="00AD4C2E">
        <w:rPr>
          <w:rFonts w:ascii="Times New Roman" w:hAnsi="Times New Roman" w:cs="Times New Roman"/>
          <w:sz w:val="24"/>
          <w:szCs w:val="24"/>
        </w:rPr>
        <w:t>cyfrowej w</w:t>
      </w:r>
      <w:r w:rsidR="00986718" w:rsidRPr="00AD4C2E">
        <w:rPr>
          <w:rFonts w:ascii="Times New Roman" w:hAnsi="Times New Roman" w:cs="Times New Roman"/>
          <w:sz w:val="24"/>
          <w:szCs w:val="24"/>
        </w:rPr>
        <w:t xml:space="preserve"> ramach </w:t>
      </w:r>
      <w:r w:rsidR="00431402" w:rsidRPr="00AD4C2E">
        <w:rPr>
          <w:rFonts w:ascii="Times New Roman" w:hAnsi="Times New Roman" w:cs="Times New Roman"/>
          <w:sz w:val="24"/>
          <w:szCs w:val="24"/>
        </w:rPr>
        <w:t>dostępu do rejestru transakcji przeprowadzonych z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431402" w:rsidRPr="00AD4C2E">
        <w:rPr>
          <w:rFonts w:ascii="Times New Roman" w:hAnsi="Times New Roman" w:cs="Times New Roman"/>
          <w:sz w:val="24"/>
          <w:szCs w:val="24"/>
        </w:rPr>
        <w:t>wykorzystaniem tych</w:t>
      </w:r>
      <w:r w:rsidR="00986718" w:rsidRPr="00AD4C2E">
        <w:rPr>
          <w:rFonts w:ascii="Times New Roman" w:hAnsi="Times New Roman" w:cs="Times New Roman"/>
          <w:sz w:val="24"/>
          <w:szCs w:val="24"/>
        </w:rPr>
        <w:t xml:space="preserve"> portfeli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. Dostęp </w:t>
      </w:r>
      <w:r w:rsidR="00ED1EE0" w:rsidRPr="00AD4C2E">
        <w:rPr>
          <w:rFonts w:ascii="Times New Roman" w:hAnsi="Times New Roman" w:cs="Times New Roman"/>
          <w:sz w:val="24"/>
          <w:szCs w:val="24"/>
        </w:rPr>
        <w:t xml:space="preserve">taki </w:t>
      </w:r>
      <w:r w:rsidR="00431402" w:rsidRPr="00AD4C2E">
        <w:rPr>
          <w:rFonts w:ascii="Times New Roman" w:hAnsi="Times New Roman" w:cs="Times New Roman"/>
          <w:sz w:val="24"/>
          <w:szCs w:val="24"/>
        </w:rPr>
        <w:t>b</w:t>
      </w:r>
      <w:r w:rsidR="00986718" w:rsidRPr="00AD4C2E">
        <w:rPr>
          <w:rFonts w:ascii="Times New Roman" w:hAnsi="Times New Roman" w:cs="Times New Roman"/>
          <w:sz w:val="24"/>
          <w:szCs w:val="24"/>
        </w:rPr>
        <w:t>ędzie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ograniczony wyłącznie do danych </w:t>
      </w:r>
      <w:r w:rsidR="00986718" w:rsidRPr="00AD4C2E">
        <w:rPr>
          <w:rFonts w:ascii="Times New Roman" w:hAnsi="Times New Roman" w:cs="Times New Roman"/>
          <w:sz w:val="24"/>
          <w:szCs w:val="24"/>
        </w:rPr>
        <w:t>pozwalających na z</w:t>
      </w:r>
      <w:r w:rsidR="00431402" w:rsidRPr="00AD4C2E">
        <w:rPr>
          <w:rFonts w:ascii="Times New Roman" w:hAnsi="Times New Roman" w:cs="Times New Roman"/>
          <w:sz w:val="24"/>
          <w:szCs w:val="24"/>
        </w:rPr>
        <w:t>identyfik</w:t>
      </w:r>
      <w:r w:rsidR="00986718" w:rsidRPr="00AD4C2E">
        <w:rPr>
          <w:rFonts w:ascii="Times New Roman" w:hAnsi="Times New Roman" w:cs="Times New Roman"/>
          <w:sz w:val="24"/>
          <w:szCs w:val="24"/>
        </w:rPr>
        <w:t>owanie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usług</w:t>
      </w:r>
      <w:r w:rsidR="00986718" w:rsidRPr="00AD4C2E">
        <w:rPr>
          <w:rFonts w:ascii="Times New Roman" w:hAnsi="Times New Roman" w:cs="Times New Roman"/>
          <w:sz w:val="24"/>
          <w:szCs w:val="24"/>
        </w:rPr>
        <w:t>i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online, </w:t>
      </w:r>
      <w:r w:rsidR="00986718" w:rsidRPr="00AD4C2E">
        <w:rPr>
          <w:rFonts w:ascii="Times New Roman" w:hAnsi="Times New Roman" w:cs="Times New Roman"/>
          <w:sz w:val="24"/>
          <w:szCs w:val="24"/>
        </w:rPr>
        <w:t xml:space="preserve">użytego </w:t>
      </w:r>
      <w:r w:rsidR="00431402" w:rsidRPr="00AD4C2E">
        <w:rPr>
          <w:rFonts w:ascii="Times New Roman" w:hAnsi="Times New Roman" w:cs="Times New Roman"/>
          <w:sz w:val="24"/>
          <w:szCs w:val="24"/>
        </w:rPr>
        <w:t>środk</w:t>
      </w:r>
      <w:r w:rsidR="00986718" w:rsidRPr="00AD4C2E">
        <w:rPr>
          <w:rFonts w:ascii="Times New Roman" w:hAnsi="Times New Roman" w:cs="Times New Roman"/>
          <w:sz w:val="24"/>
          <w:szCs w:val="24"/>
        </w:rPr>
        <w:t>a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identyfikacji elektronicznej, z którego skorzystał użytkownik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oraz daty i </w:t>
      </w:r>
      <w:r w:rsidR="00ED1EE0" w:rsidRPr="00AD4C2E">
        <w:rPr>
          <w:rFonts w:ascii="Times New Roman" w:hAnsi="Times New Roman" w:cs="Times New Roman"/>
          <w:sz w:val="24"/>
          <w:szCs w:val="24"/>
        </w:rPr>
        <w:t>czasu użycia środka identyfikacji elektronicznej.</w:t>
      </w:r>
      <w:r w:rsidR="00431402" w:rsidRPr="00AD4C2E">
        <w:rPr>
          <w:rFonts w:ascii="Times New Roman" w:hAnsi="Times New Roman" w:cs="Times New Roman"/>
          <w:sz w:val="24"/>
          <w:szCs w:val="24"/>
        </w:rPr>
        <w:t>. Takie dane pozwol</w:t>
      </w:r>
      <w:r w:rsidR="00986718" w:rsidRPr="00AD4C2E">
        <w:rPr>
          <w:rFonts w:ascii="Times New Roman" w:hAnsi="Times New Roman" w:cs="Times New Roman"/>
          <w:sz w:val="24"/>
          <w:szCs w:val="24"/>
        </w:rPr>
        <w:t>ą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użytkownikom podjąć działania zmniejszające dotychczasowe i przyszłe </w:t>
      </w:r>
      <w:r w:rsidR="00431402" w:rsidRPr="00AD4C2E">
        <w:rPr>
          <w:rFonts w:ascii="Times New Roman" w:hAnsi="Times New Roman" w:cs="Times New Roman"/>
          <w:sz w:val="24"/>
          <w:szCs w:val="24"/>
        </w:rPr>
        <w:lastRenderedPageBreak/>
        <w:t xml:space="preserve">skutki kradzieży tożsamości </w:t>
      </w:r>
      <w:r w:rsidR="00986718" w:rsidRPr="00AD4C2E">
        <w:rPr>
          <w:rFonts w:ascii="Times New Roman" w:hAnsi="Times New Roman" w:cs="Times New Roman"/>
          <w:sz w:val="24"/>
          <w:szCs w:val="24"/>
        </w:rPr>
        <w:t xml:space="preserve">oraz </w:t>
      </w:r>
      <w:r w:rsidR="00431402" w:rsidRPr="00AD4C2E">
        <w:rPr>
          <w:rFonts w:ascii="Times New Roman" w:hAnsi="Times New Roman" w:cs="Times New Roman"/>
          <w:sz w:val="24"/>
          <w:szCs w:val="24"/>
        </w:rPr>
        <w:t>nieuprawnionego korzystania ze środków identyfikacji elektronicznej przez przestępców. Zważywszy</w:t>
      </w:r>
      <w:r w:rsidR="00986718" w:rsidRPr="00AD4C2E">
        <w:rPr>
          <w:rFonts w:ascii="Times New Roman" w:hAnsi="Times New Roman" w:cs="Times New Roman"/>
          <w:sz w:val="24"/>
          <w:szCs w:val="24"/>
        </w:rPr>
        <w:t xml:space="preserve"> na to</w:t>
      </w:r>
      <w:r w:rsidR="00431402" w:rsidRPr="00AD4C2E">
        <w:rPr>
          <w:rFonts w:ascii="Times New Roman" w:hAnsi="Times New Roman" w:cs="Times New Roman"/>
          <w:sz w:val="24"/>
          <w:szCs w:val="24"/>
        </w:rPr>
        <w:t>, że w Polsce możliwe jest potwierdzenie tożsamości w usługach publicznych bezpośrednio za pomocą środków identyfikacji elektronicznej wydawanych przez kilkaset podmiotów</w:t>
      </w:r>
      <w:r w:rsidR="00431402"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2"/>
      </w:r>
      <w:r w:rsidR="00AE49D2" w:rsidRPr="00AD4C2E">
        <w:rPr>
          <w:rFonts w:ascii="Times New Roman" w:hAnsi="Times New Roman" w:cs="Times New Roman"/>
          <w:sz w:val="24"/>
          <w:szCs w:val="24"/>
        </w:rPr>
        <w:t xml:space="preserve">, </w:t>
      </w:r>
      <w:r w:rsidR="00431402" w:rsidRPr="00AD4C2E">
        <w:rPr>
          <w:rFonts w:ascii="Times New Roman" w:hAnsi="Times New Roman" w:cs="Times New Roman"/>
          <w:sz w:val="24"/>
          <w:szCs w:val="24"/>
        </w:rPr>
        <w:t>usługa tego rodzaju ma istotne znaczenie. Usługa będzie dostępna wyłącznie dla osób, których dotyczą</w:t>
      </w:r>
      <w:r w:rsidR="001B12F2" w:rsidRPr="00AD4C2E">
        <w:rPr>
          <w:rFonts w:ascii="Times New Roman" w:hAnsi="Times New Roman" w:cs="Times New Roman"/>
          <w:sz w:val="24"/>
          <w:szCs w:val="24"/>
        </w:rPr>
        <w:t xml:space="preserve"> udostępniane dane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, </w:t>
      </w:r>
      <w:r w:rsidR="001B12F2" w:rsidRPr="00AD4C2E">
        <w:rPr>
          <w:rFonts w:ascii="Times New Roman" w:hAnsi="Times New Roman" w:cs="Times New Roman"/>
          <w:sz w:val="24"/>
          <w:szCs w:val="24"/>
        </w:rPr>
        <w:t xml:space="preserve">a uzyskanie dostępu do takiej usługi będzie wymagało </w:t>
      </w:r>
      <w:r w:rsidR="00431402" w:rsidRPr="00AD4C2E">
        <w:rPr>
          <w:rFonts w:ascii="Times New Roman" w:hAnsi="Times New Roman" w:cs="Times New Roman"/>
          <w:sz w:val="24"/>
          <w:szCs w:val="24"/>
        </w:rPr>
        <w:t>uwierzytelnieni</w:t>
      </w:r>
      <w:r w:rsidR="001B12F2" w:rsidRPr="00AD4C2E">
        <w:rPr>
          <w:rFonts w:ascii="Times New Roman" w:hAnsi="Times New Roman" w:cs="Times New Roman"/>
          <w:sz w:val="24"/>
          <w:szCs w:val="24"/>
        </w:rPr>
        <w:t>a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1B12F2" w:rsidRPr="00AD4C2E">
        <w:rPr>
          <w:rFonts w:ascii="Times New Roman" w:hAnsi="Times New Roman" w:cs="Times New Roman"/>
          <w:sz w:val="24"/>
          <w:szCs w:val="24"/>
        </w:rPr>
        <w:t xml:space="preserve">przy użyciu </w:t>
      </w:r>
      <w:r w:rsidR="00431402" w:rsidRPr="00AD4C2E">
        <w:rPr>
          <w:rFonts w:ascii="Times New Roman" w:hAnsi="Times New Roman" w:cs="Times New Roman"/>
          <w:sz w:val="24"/>
          <w:szCs w:val="24"/>
        </w:rPr>
        <w:t>środk</w:t>
      </w:r>
      <w:r w:rsidR="001B12F2" w:rsidRPr="00AD4C2E">
        <w:rPr>
          <w:rFonts w:ascii="Times New Roman" w:hAnsi="Times New Roman" w:cs="Times New Roman"/>
          <w:sz w:val="24"/>
          <w:szCs w:val="24"/>
        </w:rPr>
        <w:t>a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identyfikacji elektronicznej</w:t>
      </w:r>
      <w:r w:rsidR="001B12F2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wydan</w:t>
      </w:r>
      <w:r w:rsidR="001B12F2" w:rsidRPr="00AD4C2E">
        <w:rPr>
          <w:rFonts w:ascii="Times New Roman" w:hAnsi="Times New Roman" w:cs="Times New Roman"/>
          <w:sz w:val="24"/>
          <w:szCs w:val="24"/>
        </w:rPr>
        <w:t>ego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w systemie identyfikacji elektronicznej przyłączonym do</w:t>
      </w:r>
      <w:r w:rsidR="001B12F2" w:rsidRPr="00AD4C2E">
        <w:rPr>
          <w:rFonts w:ascii="Times New Roman" w:hAnsi="Times New Roman" w:cs="Times New Roman"/>
          <w:sz w:val="24"/>
          <w:szCs w:val="24"/>
        </w:rPr>
        <w:t> </w:t>
      </w:r>
      <w:r w:rsidR="00431402" w:rsidRPr="00AD4C2E">
        <w:rPr>
          <w:rFonts w:ascii="Times New Roman" w:hAnsi="Times New Roman" w:cs="Times New Roman"/>
          <w:sz w:val="24"/>
          <w:szCs w:val="24"/>
        </w:rPr>
        <w:t>węzła krajowego</w:t>
      </w:r>
      <w:r w:rsidR="001B12F2" w:rsidRPr="00AD4C2E">
        <w:rPr>
          <w:rFonts w:ascii="Times New Roman" w:hAnsi="Times New Roman" w:cs="Times New Roman"/>
          <w:sz w:val="24"/>
          <w:szCs w:val="24"/>
        </w:rPr>
        <w:t xml:space="preserve"> identyfikacji elektronicznej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, </w:t>
      </w:r>
      <w:r w:rsidR="001B12F2" w:rsidRPr="00AD4C2E">
        <w:rPr>
          <w:rFonts w:ascii="Times New Roman" w:hAnsi="Times New Roman" w:cs="Times New Roman"/>
          <w:sz w:val="24"/>
          <w:szCs w:val="24"/>
        </w:rPr>
        <w:t xml:space="preserve">który spełnia wymagania określone </w:t>
      </w:r>
      <w:r w:rsidR="0021627C" w:rsidRPr="00AD4C2E">
        <w:rPr>
          <w:rFonts w:ascii="Times New Roman" w:hAnsi="Times New Roman" w:cs="Times New Roman"/>
          <w:sz w:val="24"/>
          <w:szCs w:val="24"/>
        </w:rPr>
        <w:t>dla wysokiego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poziom</w:t>
      </w:r>
      <w:r w:rsidR="001B12F2" w:rsidRPr="00AD4C2E">
        <w:rPr>
          <w:rFonts w:ascii="Times New Roman" w:hAnsi="Times New Roman" w:cs="Times New Roman"/>
          <w:sz w:val="24"/>
          <w:szCs w:val="24"/>
        </w:rPr>
        <w:t>u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bezpieczeństwa. </w:t>
      </w:r>
    </w:p>
    <w:p w14:paraId="0DA5465C" w14:textId="6A3A1F05" w:rsidR="00461BEB" w:rsidRPr="00AD4C2E" w:rsidRDefault="00461BEB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W ramach projektu uwzględniono</w:t>
      </w:r>
      <w:r w:rsidR="00C87CC6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umożliwienie </w:t>
      </w:r>
      <w:r w:rsidRPr="00AD4C2E">
        <w:rPr>
          <w:rFonts w:ascii="Times New Roman" w:hAnsi="Times New Roman" w:cs="Times New Roman"/>
          <w:sz w:val="24"/>
          <w:szCs w:val="24"/>
        </w:rPr>
        <w:t>opracowania i udostępnienia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przez ministra </w:t>
      </w:r>
      <w:r w:rsidR="00C87CC6" w:rsidRPr="00AD4C2E">
        <w:rPr>
          <w:rFonts w:ascii="Times New Roman" w:hAnsi="Times New Roman" w:cs="Times New Roman"/>
          <w:sz w:val="24"/>
          <w:szCs w:val="24"/>
        </w:rPr>
        <w:t xml:space="preserve">właściwego do spraw informatyzacji </w:t>
      </w:r>
      <w:r w:rsidRPr="00AD4C2E">
        <w:rPr>
          <w:rFonts w:ascii="Times New Roman" w:hAnsi="Times New Roman" w:cs="Times New Roman"/>
          <w:sz w:val="24"/>
          <w:szCs w:val="24"/>
        </w:rPr>
        <w:t xml:space="preserve">dedykowanych </w:t>
      </w:r>
      <w:r w:rsidR="00431402" w:rsidRPr="00AD4C2E">
        <w:rPr>
          <w:rFonts w:ascii="Times New Roman" w:hAnsi="Times New Roman" w:cs="Times New Roman"/>
          <w:sz w:val="24"/>
          <w:szCs w:val="24"/>
        </w:rPr>
        <w:t>usług online wpierających składanie</w:t>
      </w:r>
      <w:r w:rsidRPr="00AD4C2E">
        <w:rPr>
          <w:rFonts w:ascii="Times New Roman" w:hAnsi="Times New Roman" w:cs="Times New Roman"/>
          <w:sz w:val="24"/>
          <w:szCs w:val="24"/>
        </w:rPr>
        <w:t>: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29778" w14:textId="55EC57FD" w:rsidR="00461BEB" w:rsidRPr="00AD4C2E" w:rsidRDefault="00431402" w:rsidP="002F4F5D">
      <w:pPr>
        <w:pStyle w:val="Akapitzlist"/>
        <w:numPr>
          <w:ilvl w:val="0"/>
          <w:numId w:val="15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wniosków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o zgłoszenie</w:t>
      </w:r>
      <w:r w:rsidR="00461BEB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przez </w:t>
      </w:r>
      <w:r w:rsidR="00C87CC6" w:rsidRPr="00AD4C2E">
        <w:rPr>
          <w:rFonts w:ascii="Times New Roman" w:hAnsi="Times New Roman" w:cs="Times New Roman"/>
          <w:sz w:val="24"/>
          <w:szCs w:val="24"/>
        </w:rPr>
        <w:t xml:space="preserve">tego </w:t>
      </w:r>
      <w:r w:rsidRPr="00AD4C2E">
        <w:rPr>
          <w:rFonts w:ascii="Times New Roman" w:hAnsi="Times New Roman" w:cs="Times New Roman"/>
          <w:sz w:val="24"/>
          <w:szCs w:val="24"/>
        </w:rPr>
        <w:t>ministra</w:t>
      </w:r>
      <w:r w:rsidR="00461BEB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atrybutów lub schematów elektronicznych poświadczeń atrybutów do odpowiednich katalogów </w:t>
      </w:r>
      <w:r w:rsidR="00461BEB" w:rsidRPr="00AD4C2E">
        <w:rPr>
          <w:rFonts w:ascii="Times New Roman" w:hAnsi="Times New Roman" w:cs="Times New Roman"/>
          <w:sz w:val="24"/>
          <w:szCs w:val="24"/>
        </w:rPr>
        <w:t xml:space="preserve">prowadzonych przez </w:t>
      </w:r>
      <w:r w:rsidRPr="00AD4C2E">
        <w:rPr>
          <w:rFonts w:ascii="Times New Roman" w:hAnsi="Times New Roman" w:cs="Times New Roman"/>
          <w:sz w:val="24"/>
          <w:szCs w:val="24"/>
        </w:rPr>
        <w:t>Komisj</w:t>
      </w:r>
      <w:r w:rsidR="002F4721" w:rsidRPr="00AD4C2E">
        <w:rPr>
          <w:rFonts w:ascii="Times New Roman" w:hAnsi="Times New Roman" w:cs="Times New Roman"/>
          <w:sz w:val="24"/>
          <w:szCs w:val="24"/>
        </w:rPr>
        <w:t>ę</w:t>
      </w:r>
      <w:r w:rsidRPr="00AD4C2E">
        <w:rPr>
          <w:rFonts w:ascii="Times New Roman" w:hAnsi="Times New Roman" w:cs="Times New Roman"/>
          <w:sz w:val="24"/>
          <w:szCs w:val="24"/>
        </w:rPr>
        <w:t xml:space="preserve"> Europejsk</w:t>
      </w:r>
      <w:r w:rsidR="00461BEB" w:rsidRPr="00AD4C2E">
        <w:rPr>
          <w:rFonts w:ascii="Times New Roman" w:hAnsi="Times New Roman" w:cs="Times New Roman"/>
          <w:sz w:val="24"/>
          <w:szCs w:val="24"/>
        </w:rPr>
        <w:t>ą,</w:t>
      </w:r>
      <w:r w:rsidRPr="00AD4C2E">
        <w:rPr>
          <w:rFonts w:ascii="Times New Roman" w:hAnsi="Times New Roman" w:cs="Times New Roman"/>
          <w:sz w:val="24"/>
          <w:szCs w:val="24"/>
        </w:rPr>
        <w:t xml:space="preserve"> oraz </w:t>
      </w:r>
    </w:p>
    <w:p w14:paraId="365BF117" w14:textId="74B474F1" w:rsidR="00461BEB" w:rsidRPr="00AD4C2E" w:rsidRDefault="00431402" w:rsidP="002F4F5D">
      <w:pPr>
        <w:pStyle w:val="Akapitzlist"/>
        <w:numPr>
          <w:ilvl w:val="0"/>
          <w:numId w:val="15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wniosków o przyłączenie systemu teleinformatycznego, w którym udostępniane są usługi online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do </w:t>
      </w:r>
      <w:r w:rsidR="00C87CC6" w:rsidRPr="00AD4C2E">
        <w:rPr>
          <w:rFonts w:ascii="Times New Roman" w:hAnsi="Times New Roman" w:cs="Times New Roman"/>
          <w:sz w:val="24"/>
          <w:szCs w:val="24"/>
        </w:rPr>
        <w:t xml:space="preserve">węzła </w:t>
      </w:r>
      <w:r w:rsidR="00711C97" w:rsidRPr="00AD4C2E">
        <w:rPr>
          <w:rFonts w:ascii="Times New Roman" w:hAnsi="Times New Roman" w:cs="Times New Roman"/>
          <w:sz w:val="24"/>
          <w:szCs w:val="24"/>
        </w:rPr>
        <w:t>krajowego</w:t>
      </w:r>
      <w:r w:rsidR="00461BEB" w:rsidRPr="00AD4C2E">
        <w:rPr>
          <w:rFonts w:ascii="Times New Roman" w:hAnsi="Times New Roman" w:cs="Times New Roman"/>
          <w:sz w:val="24"/>
          <w:szCs w:val="24"/>
        </w:rPr>
        <w:t xml:space="preserve"> identyfikacji elektronicznej</w:t>
      </w:r>
      <w:r w:rsidR="00711C97" w:rsidRPr="00AD4C2E">
        <w:rPr>
          <w:rFonts w:ascii="Times New Roman" w:hAnsi="Times New Roman" w:cs="Times New Roman"/>
          <w:sz w:val="24"/>
          <w:szCs w:val="24"/>
        </w:rPr>
        <w:t xml:space="preserve"> i</w:t>
      </w:r>
      <w:r w:rsidR="00C87CC6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usług wspierających składanie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i</w:t>
      </w:r>
      <w:r w:rsidR="00461BEB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weryfikacj</w:t>
      </w:r>
      <w:r w:rsidR="002F4721" w:rsidRPr="00AD4C2E">
        <w:rPr>
          <w:rFonts w:ascii="Times New Roman" w:hAnsi="Times New Roman" w:cs="Times New Roman"/>
          <w:sz w:val="24"/>
          <w:szCs w:val="24"/>
        </w:rPr>
        <w:t>ę</w:t>
      </w:r>
      <w:r w:rsidRPr="00AD4C2E">
        <w:rPr>
          <w:rFonts w:ascii="Times New Roman" w:hAnsi="Times New Roman" w:cs="Times New Roman"/>
          <w:sz w:val="24"/>
          <w:szCs w:val="24"/>
        </w:rPr>
        <w:t xml:space="preserve"> podpisów elektronicznych. </w:t>
      </w:r>
    </w:p>
    <w:p w14:paraId="09A7E2EF" w14:textId="66B15324" w:rsidR="00431402" w:rsidRPr="00AD4C2E" w:rsidRDefault="00DB2DC6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W </w:t>
      </w:r>
      <w:r w:rsidR="00461BEB" w:rsidRPr="00AD4C2E">
        <w:rPr>
          <w:rFonts w:ascii="Times New Roman" w:hAnsi="Times New Roman" w:cs="Times New Roman"/>
          <w:sz w:val="24"/>
          <w:szCs w:val="24"/>
        </w:rPr>
        <w:t xml:space="preserve">ramach zmian w </w:t>
      </w:r>
      <w:r w:rsidRPr="00AD4C2E">
        <w:rPr>
          <w:rFonts w:ascii="Times New Roman" w:hAnsi="Times New Roman" w:cs="Times New Roman"/>
          <w:sz w:val="24"/>
          <w:szCs w:val="24"/>
        </w:rPr>
        <w:t xml:space="preserve">ustawie </w:t>
      </w:r>
      <w:r w:rsidR="00461BEB" w:rsidRPr="00AD4C2E">
        <w:rPr>
          <w:rFonts w:ascii="Times New Roman" w:hAnsi="Times New Roman" w:cs="Times New Roman"/>
          <w:sz w:val="24"/>
          <w:szCs w:val="24"/>
        </w:rPr>
        <w:t xml:space="preserve">z dnia 5 września 2016 r. </w:t>
      </w:r>
      <w:r w:rsidRPr="00AD4C2E">
        <w:rPr>
          <w:rFonts w:ascii="Times New Roman" w:hAnsi="Times New Roman" w:cs="Times New Roman"/>
          <w:sz w:val="24"/>
          <w:szCs w:val="24"/>
        </w:rPr>
        <w:t>o usługach zaufania oraz</w:t>
      </w:r>
      <w:r w:rsidR="00520921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identyfikacji </w:t>
      </w:r>
      <w:r w:rsidR="00520921" w:rsidRPr="00AD4C2E">
        <w:rPr>
          <w:rFonts w:ascii="Times New Roman" w:hAnsi="Times New Roman" w:cs="Times New Roman"/>
          <w:sz w:val="24"/>
          <w:szCs w:val="24"/>
        </w:rPr>
        <w:t>elektronicznej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520921" w:rsidRPr="00AD4C2E">
        <w:rPr>
          <w:rFonts w:ascii="Times New Roman" w:hAnsi="Times New Roman" w:cs="Times New Roman"/>
          <w:sz w:val="24"/>
          <w:szCs w:val="24"/>
        </w:rPr>
        <w:t>określono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w</w:t>
      </w:r>
      <w:r w:rsidR="00461BEB" w:rsidRPr="00AD4C2E">
        <w:rPr>
          <w:rFonts w:ascii="Times New Roman" w:hAnsi="Times New Roman" w:cs="Times New Roman"/>
          <w:sz w:val="24"/>
          <w:szCs w:val="24"/>
        </w:rPr>
        <w:t> </w:t>
      </w:r>
      <w:r w:rsidR="00431402" w:rsidRPr="00AD4C2E">
        <w:rPr>
          <w:rFonts w:ascii="Times New Roman" w:hAnsi="Times New Roman" w:cs="Times New Roman"/>
          <w:sz w:val="24"/>
          <w:szCs w:val="24"/>
        </w:rPr>
        <w:t>jaki sposób zapewniane będzie dopasowywanie tożsamości użytkowników</w:t>
      </w:r>
      <w:r w:rsidR="00461BEB" w:rsidRPr="00AD4C2E">
        <w:rPr>
          <w:rFonts w:ascii="Times New Roman" w:hAnsi="Times New Roman" w:cs="Times New Roman"/>
          <w:sz w:val="24"/>
          <w:szCs w:val="24"/>
        </w:rPr>
        <w:t>, którzy będą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posług</w:t>
      </w:r>
      <w:r w:rsidR="00461BEB" w:rsidRPr="00AD4C2E">
        <w:rPr>
          <w:rFonts w:ascii="Times New Roman" w:hAnsi="Times New Roman" w:cs="Times New Roman"/>
          <w:sz w:val="24"/>
          <w:szCs w:val="24"/>
        </w:rPr>
        <w:t>iwać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się środkami identyfikacji elektronicznej</w:t>
      </w:r>
      <w:r w:rsidR="00461BEB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wydanymi 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innych </w:t>
      </w:r>
      <w:r w:rsidR="00885834" w:rsidRPr="00AD4C2E">
        <w:rPr>
          <w:rFonts w:ascii="Times New Roman" w:hAnsi="Times New Roman" w:cs="Times New Roman"/>
          <w:sz w:val="24"/>
          <w:szCs w:val="24"/>
        </w:rPr>
        <w:t>państwach członkowskich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UE</w:t>
      </w:r>
      <w:r w:rsidR="00461BEB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w celu ich uwierzytelniania w usługach online w Polsce. </w:t>
      </w:r>
      <w:r w:rsidR="00885834" w:rsidRPr="00AD4C2E">
        <w:rPr>
          <w:rFonts w:ascii="Times New Roman" w:hAnsi="Times New Roman" w:cs="Times New Roman"/>
          <w:sz w:val="24"/>
          <w:szCs w:val="24"/>
        </w:rPr>
        <w:t>A</w:t>
      </w:r>
      <w:r w:rsidR="00431402" w:rsidRPr="00AD4C2E">
        <w:rPr>
          <w:rFonts w:ascii="Times New Roman" w:hAnsi="Times New Roman" w:cs="Times New Roman"/>
          <w:sz w:val="24"/>
          <w:szCs w:val="24"/>
        </w:rPr>
        <w:t>by ułatwić dopasowywanie tożsamości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p</w:t>
      </w:r>
      <w:r w:rsidR="00885834" w:rsidRPr="00AD4C2E">
        <w:rPr>
          <w:rFonts w:ascii="Times New Roman" w:hAnsi="Times New Roman" w:cs="Times New Roman"/>
          <w:sz w:val="24"/>
          <w:szCs w:val="24"/>
        </w:rPr>
        <w:t>rzewidziano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uruchomienie systemu scentralizowanego, o którym mowa w </w:t>
      </w:r>
      <w:r w:rsidR="00180925" w:rsidRPr="00AD4C2E">
        <w:rPr>
          <w:rFonts w:ascii="Times New Roman" w:hAnsi="Times New Roman" w:cs="Times New Roman"/>
          <w:sz w:val="24"/>
          <w:szCs w:val="24"/>
        </w:rPr>
        <w:t>rozporządzeniu wykonawczym Komisji (UE) 2025/846 z dnia 6 maja 2025 r. ustanawiając</w:t>
      </w:r>
      <w:r w:rsidR="00885834" w:rsidRPr="00AD4C2E">
        <w:rPr>
          <w:rFonts w:ascii="Times New Roman" w:hAnsi="Times New Roman" w:cs="Times New Roman"/>
          <w:sz w:val="24"/>
          <w:szCs w:val="24"/>
        </w:rPr>
        <w:t>ym</w:t>
      </w:r>
      <w:r w:rsidR="00180925" w:rsidRPr="00AD4C2E">
        <w:rPr>
          <w:rFonts w:ascii="Times New Roman" w:hAnsi="Times New Roman" w:cs="Times New Roman"/>
          <w:sz w:val="24"/>
          <w:szCs w:val="24"/>
        </w:rPr>
        <w:t xml:space="preserve"> zasady stosowania rozporządzenia Parlamentu Europejskiego i Rady (UE) nr 910/2014 w odniesieniu do transgranicznego dopasowywania tożsamości osób fizycznych (Dz. U. UE. L. z 2025 r. poz. 846)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="00180925" w:rsidRPr="00AD4C2E">
        <w:rPr>
          <w:rFonts w:ascii="Times New Roman" w:hAnsi="Times New Roman" w:cs="Times New Roman"/>
          <w:sz w:val="24"/>
          <w:szCs w:val="24"/>
        </w:rPr>
        <w:t xml:space="preserve"> zwanym dalej </w:t>
      </w:r>
      <w:r w:rsidR="00885834" w:rsidRPr="00AD4C2E">
        <w:rPr>
          <w:rFonts w:ascii="Times New Roman" w:hAnsi="Times New Roman" w:cs="Times New Roman"/>
          <w:sz w:val="24"/>
          <w:szCs w:val="24"/>
        </w:rPr>
        <w:t>„</w:t>
      </w:r>
      <w:r w:rsidR="00180925" w:rsidRPr="00AD4C2E">
        <w:rPr>
          <w:rFonts w:ascii="Times New Roman" w:hAnsi="Times New Roman" w:cs="Times New Roman"/>
          <w:sz w:val="24"/>
          <w:szCs w:val="24"/>
        </w:rPr>
        <w:t>rozporządzeniem 2025/846</w:t>
      </w:r>
      <w:r w:rsidR="00885834" w:rsidRPr="00AD4C2E">
        <w:rPr>
          <w:rFonts w:ascii="Times New Roman" w:hAnsi="Times New Roman" w:cs="Times New Roman"/>
          <w:sz w:val="24"/>
          <w:szCs w:val="24"/>
        </w:rPr>
        <w:t>”</w:t>
      </w:r>
      <w:r w:rsidR="00180925" w:rsidRPr="00AD4C2E">
        <w:rPr>
          <w:rFonts w:ascii="Times New Roman" w:hAnsi="Times New Roman" w:cs="Times New Roman"/>
          <w:sz w:val="24"/>
          <w:szCs w:val="24"/>
        </w:rPr>
        <w:t>.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System ten zapewni weryfikację danych z danymi w rejestrze PESEL, celem ustalenia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czy osoba fizyczna posiada już nadany numer PESEL (tylko w przypadkach</w:t>
      </w:r>
      <w:r w:rsidR="00885834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gdy strona ufająca wymaga podani</w:t>
      </w:r>
      <w:r w:rsidR="00180925" w:rsidRPr="00AD4C2E">
        <w:rPr>
          <w:rFonts w:ascii="Times New Roman" w:hAnsi="Times New Roman" w:cs="Times New Roman"/>
          <w:sz w:val="24"/>
          <w:szCs w:val="24"/>
        </w:rPr>
        <w:t>a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numeru PESEL). Jeżeli </w:t>
      </w:r>
      <w:r w:rsidR="00885834" w:rsidRPr="00AD4C2E">
        <w:rPr>
          <w:rFonts w:ascii="Times New Roman" w:hAnsi="Times New Roman" w:cs="Times New Roman"/>
          <w:sz w:val="24"/>
          <w:szCs w:val="24"/>
        </w:rPr>
        <w:t xml:space="preserve">numer PESEL zostanie ustalony </w:t>
      </w:r>
      <w:r w:rsidR="00431402" w:rsidRPr="00AD4C2E">
        <w:rPr>
          <w:rFonts w:ascii="Times New Roman" w:hAnsi="Times New Roman" w:cs="Times New Roman"/>
          <w:sz w:val="24"/>
          <w:szCs w:val="24"/>
        </w:rPr>
        <w:t>na podstawie dopasowani</w:t>
      </w:r>
      <w:r w:rsidR="00180925" w:rsidRPr="00AD4C2E">
        <w:rPr>
          <w:rFonts w:ascii="Times New Roman" w:hAnsi="Times New Roman" w:cs="Times New Roman"/>
          <w:sz w:val="24"/>
          <w:szCs w:val="24"/>
        </w:rPr>
        <w:t>a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danych </w:t>
      </w:r>
      <w:r w:rsidR="00180925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system dopasowania tożsamości </w:t>
      </w:r>
      <w:r w:rsidR="00431402" w:rsidRPr="00AD4C2E">
        <w:rPr>
          <w:rFonts w:ascii="Times New Roman" w:hAnsi="Times New Roman" w:cs="Times New Roman"/>
          <w:sz w:val="24"/>
          <w:szCs w:val="24"/>
        </w:rPr>
        <w:lastRenderedPageBreak/>
        <w:t>przekaż</w:t>
      </w:r>
      <w:r w:rsidR="00180925" w:rsidRPr="00AD4C2E">
        <w:rPr>
          <w:rFonts w:ascii="Times New Roman" w:hAnsi="Times New Roman" w:cs="Times New Roman"/>
          <w:sz w:val="24"/>
          <w:szCs w:val="24"/>
        </w:rPr>
        <w:t>e</w:t>
      </w:r>
      <w:r w:rsidR="00885834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przez węzeł krajowy </w:t>
      </w:r>
      <w:r w:rsidR="00885834" w:rsidRPr="00AD4C2E">
        <w:rPr>
          <w:rFonts w:ascii="Times New Roman" w:hAnsi="Times New Roman" w:cs="Times New Roman"/>
          <w:sz w:val="24"/>
          <w:szCs w:val="24"/>
        </w:rPr>
        <w:t xml:space="preserve">identyfikacji elektronicznej, zestaw danych </w:t>
      </w:r>
      <w:r w:rsidR="00431402" w:rsidRPr="00AD4C2E">
        <w:rPr>
          <w:rFonts w:ascii="Times New Roman" w:hAnsi="Times New Roman" w:cs="Times New Roman"/>
          <w:sz w:val="24"/>
          <w:szCs w:val="24"/>
        </w:rPr>
        <w:t>oczekiwany przez stroną ufającą. W przypadku niedopasowania tożsamości w systemie scentralizowanym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dane zostaną przekazane do strony ufającej przez węzeł krajowy </w:t>
      </w:r>
      <w:r w:rsidR="00885834" w:rsidRPr="00AD4C2E">
        <w:rPr>
          <w:rFonts w:ascii="Times New Roman" w:hAnsi="Times New Roman" w:cs="Times New Roman"/>
          <w:sz w:val="24"/>
          <w:szCs w:val="24"/>
        </w:rPr>
        <w:t xml:space="preserve">identyfikacji elektronicznej </w:t>
      </w:r>
      <w:r w:rsidR="00431402" w:rsidRPr="00AD4C2E">
        <w:rPr>
          <w:rFonts w:ascii="Times New Roman" w:hAnsi="Times New Roman" w:cs="Times New Roman"/>
          <w:sz w:val="24"/>
          <w:szCs w:val="24"/>
        </w:rPr>
        <w:t>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formacie przewidzianym dla </w:t>
      </w:r>
      <w:r w:rsidR="00885834" w:rsidRPr="00AD4C2E">
        <w:rPr>
          <w:rFonts w:ascii="Times New Roman" w:hAnsi="Times New Roman" w:cs="Times New Roman"/>
          <w:sz w:val="24"/>
          <w:szCs w:val="24"/>
        </w:rPr>
        <w:t xml:space="preserve">tego </w:t>
      </w:r>
      <w:r w:rsidR="00431402" w:rsidRPr="00AD4C2E">
        <w:rPr>
          <w:rFonts w:ascii="Times New Roman" w:hAnsi="Times New Roman" w:cs="Times New Roman"/>
          <w:sz w:val="24"/>
          <w:szCs w:val="24"/>
        </w:rPr>
        <w:t>węzła i dalej w</w:t>
      </w:r>
      <w:r w:rsidR="00885834" w:rsidRPr="00AD4C2E">
        <w:rPr>
          <w:rFonts w:ascii="Times New Roman" w:hAnsi="Times New Roman" w:cs="Times New Roman"/>
          <w:sz w:val="24"/>
          <w:szCs w:val="24"/>
        </w:rPr>
        <w:t> 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celu dopasowania strona ufająca będzie musiała </w:t>
      </w:r>
      <w:r w:rsidR="00885834" w:rsidRPr="00AD4C2E">
        <w:rPr>
          <w:rFonts w:ascii="Times New Roman" w:hAnsi="Times New Roman" w:cs="Times New Roman"/>
          <w:sz w:val="24"/>
          <w:szCs w:val="24"/>
        </w:rPr>
        <w:t xml:space="preserve">podjąć </w:t>
      </w:r>
      <w:r w:rsidR="00431402" w:rsidRPr="00AD4C2E">
        <w:rPr>
          <w:rFonts w:ascii="Times New Roman" w:hAnsi="Times New Roman" w:cs="Times New Roman"/>
          <w:sz w:val="24"/>
          <w:szCs w:val="24"/>
        </w:rPr>
        <w:t>prób</w:t>
      </w:r>
      <w:r w:rsidR="00885834" w:rsidRPr="00AD4C2E">
        <w:rPr>
          <w:rFonts w:ascii="Times New Roman" w:hAnsi="Times New Roman" w:cs="Times New Roman"/>
          <w:sz w:val="24"/>
          <w:szCs w:val="24"/>
        </w:rPr>
        <w:t>y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dopasowa</w:t>
      </w:r>
      <w:r w:rsidR="00885834" w:rsidRPr="00AD4C2E">
        <w:rPr>
          <w:rFonts w:ascii="Times New Roman" w:hAnsi="Times New Roman" w:cs="Times New Roman"/>
          <w:sz w:val="24"/>
          <w:szCs w:val="24"/>
        </w:rPr>
        <w:t>nia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tożsamoś</w:t>
      </w:r>
      <w:r w:rsidR="00885834" w:rsidRPr="00AD4C2E">
        <w:rPr>
          <w:rFonts w:ascii="Times New Roman" w:hAnsi="Times New Roman" w:cs="Times New Roman"/>
          <w:sz w:val="24"/>
          <w:szCs w:val="24"/>
        </w:rPr>
        <w:t>ci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w sposób zgodny z przepisami rozporządzenia</w:t>
      </w:r>
      <w:r w:rsidR="00520921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431402" w:rsidRPr="00AD4C2E">
        <w:rPr>
          <w:rFonts w:ascii="Times New Roman" w:hAnsi="Times New Roman" w:cs="Times New Roman"/>
          <w:sz w:val="24"/>
          <w:szCs w:val="24"/>
        </w:rPr>
        <w:t>2025/846</w:t>
      </w:r>
      <w:r w:rsidR="00180925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885834" w:rsidRPr="00AD4C2E">
        <w:rPr>
          <w:rFonts w:ascii="Times New Roman" w:hAnsi="Times New Roman" w:cs="Times New Roman"/>
          <w:sz w:val="24"/>
          <w:szCs w:val="24"/>
        </w:rPr>
        <w:t xml:space="preserve">w tym </w:t>
      </w:r>
      <w:r w:rsidR="00431402" w:rsidRPr="00AD4C2E">
        <w:rPr>
          <w:rFonts w:ascii="Times New Roman" w:hAnsi="Times New Roman" w:cs="Times New Roman"/>
          <w:sz w:val="24"/>
          <w:szCs w:val="24"/>
        </w:rPr>
        <w:t>w szczególności założyć konto dla nowego użytkownika. Proponowane rozwiązanie znacząco ułatwi uwierzytelnianie użytkowników posługujących się zagranicznymi środkami identyfikacji elektronicznej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w przypadku gdy kiedykolwiek mieli nadany nr PESEL. </w:t>
      </w:r>
      <w:r w:rsidR="007C2C4A" w:rsidRPr="00AD4C2E">
        <w:rPr>
          <w:rFonts w:ascii="Times New Roman" w:hAnsi="Times New Roman" w:cs="Times New Roman"/>
          <w:sz w:val="24"/>
          <w:szCs w:val="24"/>
        </w:rPr>
        <w:t xml:space="preserve">Rozwiązanie to </w:t>
      </w:r>
      <w:r w:rsidR="0021627C" w:rsidRPr="00AD4C2E">
        <w:rPr>
          <w:rFonts w:ascii="Times New Roman" w:hAnsi="Times New Roman" w:cs="Times New Roman"/>
          <w:sz w:val="24"/>
          <w:szCs w:val="24"/>
        </w:rPr>
        <w:t>jest dedykowane</w:t>
      </w:r>
      <w:r w:rsidR="007C2C4A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431402" w:rsidRPr="00AD4C2E">
        <w:rPr>
          <w:rFonts w:ascii="Times New Roman" w:hAnsi="Times New Roman" w:cs="Times New Roman"/>
          <w:sz w:val="24"/>
          <w:szCs w:val="24"/>
        </w:rPr>
        <w:t>obywatel</w:t>
      </w:r>
      <w:r w:rsidR="007C2C4A" w:rsidRPr="00AD4C2E">
        <w:rPr>
          <w:rFonts w:ascii="Times New Roman" w:hAnsi="Times New Roman" w:cs="Times New Roman"/>
          <w:sz w:val="24"/>
          <w:szCs w:val="24"/>
        </w:rPr>
        <w:t>om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RP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którzy wyemigrowali</w:t>
      </w:r>
      <w:r w:rsidR="007C2C4A" w:rsidRPr="00AD4C2E">
        <w:rPr>
          <w:rFonts w:ascii="Times New Roman" w:hAnsi="Times New Roman" w:cs="Times New Roman"/>
          <w:sz w:val="24"/>
          <w:szCs w:val="24"/>
        </w:rPr>
        <w:t xml:space="preserve"> z kraju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oraz były</w:t>
      </w:r>
      <w:r w:rsidR="007C2C4A" w:rsidRPr="00AD4C2E">
        <w:rPr>
          <w:rFonts w:ascii="Times New Roman" w:hAnsi="Times New Roman" w:cs="Times New Roman"/>
          <w:sz w:val="24"/>
          <w:szCs w:val="24"/>
        </w:rPr>
        <w:t>m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rezydent</w:t>
      </w:r>
      <w:r w:rsidR="007C2C4A" w:rsidRPr="00AD4C2E">
        <w:rPr>
          <w:rFonts w:ascii="Times New Roman" w:hAnsi="Times New Roman" w:cs="Times New Roman"/>
          <w:sz w:val="24"/>
          <w:szCs w:val="24"/>
        </w:rPr>
        <w:t>om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którzy otrzymali numer PESEL. </w:t>
      </w:r>
      <w:r w:rsidR="0021627C" w:rsidRPr="00AD4C2E">
        <w:rPr>
          <w:rFonts w:ascii="Times New Roman" w:hAnsi="Times New Roman" w:cs="Times New Roman"/>
          <w:sz w:val="24"/>
          <w:szCs w:val="24"/>
        </w:rPr>
        <w:t>W odniesieniu</w:t>
      </w:r>
      <w:r w:rsidR="007C2C4A" w:rsidRPr="00AD4C2E">
        <w:rPr>
          <w:rFonts w:ascii="Times New Roman" w:hAnsi="Times New Roman" w:cs="Times New Roman"/>
          <w:sz w:val="24"/>
          <w:szCs w:val="24"/>
        </w:rPr>
        <w:t xml:space="preserve"> do </w:t>
      </w:r>
      <w:r w:rsidR="00431402" w:rsidRPr="00AD4C2E">
        <w:rPr>
          <w:rFonts w:ascii="Times New Roman" w:hAnsi="Times New Roman" w:cs="Times New Roman"/>
          <w:sz w:val="24"/>
          <w:szCs w:val="24"/>
        </w:rPr>
        <w:t>osób, które nigdy nie miały nadanego numeru PESEL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zakłada</w:t>
      </w:r>
      <w:r w:rsidR="007C2C4A" w:rsidRPr="00AD4C2E">
        <w:rPr>
          <w:rFonts w:ascii="Times New Roman" w:hAnsi="Times New Roman" w:cs="Times New Roman"/>
          <w:sz w:val="24"/>
          <w:szCs w:val="24"/>
        </w:rPr>
        <w:t> 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się, że publiczne usługi online </w:t>
      </w:r>
      <w:r w:rsidR="007C2C4A" w:rsidRPr="00AD4C2E">
        <w:rPr>
          <w:rFonts w:ascii="Times New Roman" w:hAnsi="Times New Roman" w:cs="Times New Roman"/>
          <w:sz w:val="24"/>
          <w:szCs w:val="24"/>
        </w:rPr>
        <w:t>będą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stopniowo dostosowywane </w:t>
      </w:r>
      <w:r w:rsidR="007C2C4A" w:rsidRPr="00AD4C2E">
        <w:rPr>
          <w:rFonts w:ascii="Times New Roman" w:hAnsi="Times New Roman" w:cs="Times New Roman"/>
          <w:sz w:val="24"/>
          <w:szCs w:val="24"/>
        </w:rPr>
        <w:t xml:space="preserve">w sposób pozwalający </w:t>
      </w:r>
      <w:r w:rsidR="009861F1" w:rsidRPr="00AD4C2E">
        <w:rPr>
          <w:rFonts w:ascii="Times New Roman" w:hAnsi="Times New Roman" w:cs="Times New Roman"/>
          <w:sz w:val="24"/>
          <w:szCs w:val="24"/>
        </w:rPr>
        <w:t xml:space="preserve">na </w:t>
      </w:r>
      <w:r w:rsidR="00431402" w:rsidRPr="00AD4C2E">
        <w:rPr>
          <w:rFonts w:ascii="Times New Roman" w:hAnsi="Times New Roman" w:cs="Times New Roman"/>
          <w:sz w:val="24"/>
          <w:szCs w:val="24"/>
        </w:rPr>
        <w:t>zakładani</w:t>
      </w:r>
      <w:r w:rsidR="009861F1" w:rsidRPr="00AD4C2E">
        <w:rPr>
          <w:rFonts w:ascii="Times New Roman" w:hAnsi="Times New Roman" w:cs="Times New Roman"/>
          <w:sz w:val="24"/>
          <w:szCs w:val="24"/>
        </w:rPr>
        <w:t>e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kont </w:t>
      </w:r>
      <w:r w:rsidR="007C2C4A" w:rsidRPr="00AD4C2E">
        <w:rPr>
          <w:rFonts w:ascii="Times New Roman" w:hAnsi="Times New Roman" w:cs="Times New Roman"/>
          <w:sz w:val="24"/>
          <w:szCs w:val="24"/>
        </w:rPr>
        <w:t xml:space="preserve">dla nowych </w:t>
      </w:r>
      <w:r w:rsidR="00431402" w:rsidRPr="00AD4C2E">
        <w:rPr>
          <w:rFonts w:ascii="Times New Roman" w:hAnsi="Times New Roman" w:cs="Times New Roman"/>
          <w:sz w:val="24"/>
          <w:szCs w:val="24"/>
        </w:rPr>
        <w:t>użytkownik</w:t>
      </w:r>
      <w:r w:rsidR="007C2C4A" w:rsidRPr="00AD4C2E">
        <w:rPr>
          <w:rFonts w:ascii="Times New Roman" w:hAnsi="Times New Roman" w:cs="Times New Roman"/>
          <w:sz w:val="24"/>
          <w:szCs w:val="24"/>
        </w:rPr>
        <w:t>ów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którzy nie mają </w:t>
      </w:r>
      <w:r w:rsidR="007C2C4A" w:rsidRPr="00AD4C2E">
        <w:rPr>
          <w:rFonts w:ascii="Times New Roman" w:hAnsi="Times New Roman" w:cs="Times New Roman"/>
          <w:sz w:val="24"/>
          <w:szCs w:val="24"/>
        </w:rPr>
        <w:t xml:space="preserve">nadanego </w:t>
      </w:r>
      <w:r w:rsidR="00431402" w:rsidRPr="00AD4C2E">
        <w:rPr>
          <w:rFonts w:ascii="Times New Roman" w:hAnsi="Times New Roman" w:cs="Times New Roman"/>
          <w:sz w:val="24"/>
          <w:szCs w:val="24"/>
        </w:rPr>
        <w:t>n</w:t>
      </w:r>
      <w:r w:rsidR="007C2C4A" w:rsidRPr="00AD4C2E">
        <w:rPr>
          <w:rFonts w:ascii="Times New Roman" w:hAnsi="Times New Roman" w:cs="Times New Roman"/>
          <w:sz w:val="24"/>
          <w:szCs w:val="24"/>
        </w:rPr>
        <w:t>ume</w:t>
      </w:r>
      <w:r w:rsidR="00431402" w:rsidRPr="00AD4C2E">
        <w:rPr>
          <w:rFonts w:ascii="Times New Roman" w:hAnsi="Times New Roman" w:cs="Times New Roman"/>
          <w:sz w:val="24"/>
          <w:szCs w:val="24"/>
        </w:rPr>
        <w:t>r</w:t>
      </w:r>
      <w:r w:rsidR="007C2C4A" w:rsidRPr="00AD4C2E">
        <w:rPr>
          <w:rFonts w:ascii="Times New Roman" w:hAnsi="Times New Roman" w:cs="Times New Roman"/>
          <w:sz w:val="24"/>
          <w:szCs w:val="24"/>
        </w:rPr>
        <w:t>u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PESEL. </w:t>
      </w:r>
      <w:r w:rsidR="007C2C4A" w:rsidRPr="00AD4C2E">
        <w:rPr>
          <w:rFonts w:ascii="Times New Roman" w:hAnsi="Times New Roman" w:cs="Times New Roman"/>
          <w:sz w:val="24"/>
          <w:szCs w:val="24"/>
        </w:rPr>
        <w:t>Powyższe założenie w</w:t>
      </w:r>
      <w:r w:rsidR="00431402" w:rsidRPr="00AD4C2E">
        <w:rPr>
          <w:rFonts w:ascii="Times New Roman" w:hAnsi="Times New Roman" w:cs="Times New Roman"/>
          <w:sz w:val="24"/>
          <w:szCs w:val="24"/>
        </w:rPr>
        <w:t>ynika bezpośrednio z przepisów rozporządzeni</w:t>
      </w:r>
      <w:r w:rsidR="00B639B3" w:rsidRPr="00AD4C2E">
        <w:rPr>
          <w:rFonts w:ascii="Times New Roman" w:hAnsi="Times New Roman" w:cs="Times New Roman"/>
          <w:sz w:val="24"/>
          <w:szCs w:val="24"/>
        </w:rPr>
        <w:t>a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B639B3" w:rsidRPr="00AD4C2E">
        <w:rPr>
          <w:rFonts w:ascii="Times New Roman" w:hAnsi="Times New Roman" w:cs="Times New Roman"/>
          <w:sz w:val="24"/>
          <w:szCs w:val="24"/>
        </w:rPr>
        <w:t xml:space="preserve">eIDAS 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i aktów wykonawczych do </w:t>
      </w:r>
      <w:r w:rsidR="007C2C4A" w:rsidRPr="00AD4C2E">
        <w:rPr>
          <w:rFonts w:ascii="Times New Roman" w:hAnsi="Times New Roman" w:cs="Times New Roman"/>
          <w:sz w:val="24"/>
          <w:szCs w:val="24"/>
        </w:rPr>
        <w:t>tego rozporządzenia , stąd też</w:t>
      </w:r>
      <w:r w:rsidR="00431402" w:rsidRPr="00AD4C2E">
        <w:rPr>
          <w:rFonts w:ascii="Times New Roman" w:hAnsi="Times New Roman" w:cs="Times New Roman"/>
          <w:sz w:val="24"/>
          <w:szCs w:val="24"/>
        </w:rPr>
        <w:t xml:space="preserve"> nie wymaga regulacji </w:t>
      </w:r>
      <w:r w:rsidR="007C2C4A" w:rsidRPr="00AD4C2E">
        <w:rPr>
          <w:rFonts w:ascii="Times New Roman" w:hAnsi="Times New Roman" w:cs="Times New Roman"/>
          <w:sz w:val="24"/>
          <w:szCs w:val="24"/>
        </w:rPr>
        <w:t xml:space="preserve">na gruncie </w:t>
      </w:r>
      <w:r w:rsidR="00431402" w:rsidRPr="00AD4C2E">
        <w:rPr>
          <w:rFonts w:ascii="Times New Roman" w:hAnsi="Times New Roman" w:cs="Times New Roman"/>
          <w:sz w:val="24"/>
          <w:szCs w:val="24"/>
        </w:rPr>
        <w:t>krajowy</w:t>
      </w:r>
      <w:r w:rsidR="009861F1" w:rsidRPr="00AD4C2E">
        <w:rPr>
          <w:rFonts w:ascii="Times New Roman" w:hAnsi="Times New Roman" w:cs="Times New Roman"/>
          <w:sz w:val="24"/>
          <w:szCs w:val="24"/>
        </w:rPr>
        <w:t>m</w:t>
      </w:r>
      <w:r w:rsidR="00431402" w:rsidRPr="00AD4C2E">
        <w:rPr>
          <w:rFonts w:ascii="Times New Roman" w:hAnsi="Times New Roman" w:cs="Times New Roman"/>
          <w:sz w:val="24"/>
          <w:szCs w:val="24"/>
        </w:rPr>
        <w:t>.</w:t>
      </w:r>
    </w:p>
    <w:p w14:paraId="6E7D91EA" w14:textId="5DE94334" w:rsidR="002F0EA3" w:rsidRPr="00AD4C2E" w:rsidRDefault="00520921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Nowe przepisy </w:t>
      </w:r>
      <w:r w:rsidR="0054789E" w:rsidRPr="00AD4C2E">
        <w:rPr>
          <w:rFonts w:ascii="Times New Roman" w:hAnsi="Times New Roman" w:cs="Times New Roman"/>
          <w:sz w:val="24"/>
          <w:szCs w:val="24"/>
        </w:rPr>
        <w:t xml:space="preserve">wprowadzane do </w:t>
      </w:r>
      <w:r w:rsidRPr="00AD4C2E">
        <w:rPr>
          <w:rFonts w:ascii="Times New Roman" w:hAnsi="Times New Roman" w:cs="Times New Roman"/>
          <w:sz w:val="24"/>
          <w:szCs w:val="24"/>
        </w:rPr>
        <w:t xml:space="preserve">ustawy </w:t>
      </w:r>
      <w:r w:rsidR="00A054C7" w:rsidRPr="00AD4C2E">
        <w:rPr>
          <w:rFonts w:ascii="Times New Roman" w:hAnsi="Times New Roman" w:cs="Times New Roman"/>
          <w:sz w:val="24"/>
          <w:szCs w:val="24"/>
        </w:rPr>
        <w:t xml:space="preserve">z dnia 5 września 2016 r. </w:t>
      </w:r>
      <w:r w:rsidRPr="00AD4C2E">
        <w:rPr>
          <w:rFonts w:ascii="Times New Roman" w:hAnsi="Times New Roman" w:cs="Times New Roman"/>
          <w:sz w:val="24"/>
          <w:szCs w:val="24"/>
        </w:rPr>
        <w:t xml:space="preserve">usługach zaufania oraz identyfikacji elektronicznej </w:t>
      </w:r>
      <w:r w:rsidR="002F0EA3" w:rsidRPr="00AD4C2E">
        <w:rPr>
          <w:rFonts w:ascii="Times New Roman" w:hAnsi="Times New Roman" w:cs="Times New Roman"/>
          <w:sz w:val="24"/>
          <w:szCs w:val="24"/>
        </w:rPr>
        <w:t>implementuj</w:t>
      </w:r>
      <w:r w:rsidRPr="00AD4C2E">
        <w:rPr>
          <w:rFonts w:ascii="Times New Roman" w:hAnsi="Times New Roman" w:cs="Times New Roman"/>
          <w:sz w:val="24"/>
          <w:szCs w:val="24"/>
        </w:rPr>
        <w:t xml:space="preserve">ą </w:t>
      </w:r>
      <w:r w:rsidR="00A054C7" w:rsidRPr="00AD4C2E">
        <w:rPr>
          <w:rFonts w:ascii="Times New Roman" w:hAnsi="Times New Roman" w:cs="Times New Roman"/>
          <w:sz w:val="24"/>
          <w:szCs w:val="24"/>
        </w:rPr>
        <w:t>ponadto</w:t>
      </w:r>
      <w:r w:rsidR="002F0EA3" w:rsidRPr="00AD4C2E">
        <w:rPr>
          <w:rFonts w:ascii="Times New Roman" w:hAnsi="Times New Roman" w:cs="Times New Roman"/>
          <w:sz w:val="24"/>
          <w:szCs w:val="24"/>
        </w:rPr>
        <w:t xml:space="preserve"> wymagania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="002F0EA3" w:rsidRPr="00AD4C2E">
        <w:rPr>
          <w:rFonts w:ascii="Times New Roman" w:hAnsi="Times New Roman" w:cs="Times New Roman"/>
          <w:sz w:val="24"/>
          <w:szCs w:val="24"/>
        </w:rPr>
        <w:t xml:space="preserve"> o których mowa w art. 5b </w:t>
      </w:r>
      <w:r w:rsidR="003D1574" w:rsidRPr="00AD4C2E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B639B3" w:rsidRPr="00AD4C2E">
        <w:rPr>
          <w:rFonts w:ascii="Times New Roman" w:hAnsi="Times New Roman" w:cs="Times New Roman"/>
          <w:sz w:val="24"/>
          <w:szCs w:val="24"/>
        </w:rPr>
        <w:t xml:space="preserve">eIDAS </w:t>
      </w:r>
      <w:r w:rsidR="002F0EA3" w:rsidRPr="00AD4C2E">
        <w:rPr>
          <w:rFonts w:ascii="Times New Roman" w:hAnsi="Times New Roman" w:cs="Times New Roman"/>
          <w:sz w:val="24"/>
          <w:szCs w:val="24"/>
        </w:rPr>
        <w:t>i</w:t>
      </w:r>
      <w:r w:rsidR="00B639B3" w:rsidRPr="00AD4C2E">
        <w:rPr>
          <w:rFonts w:ascii="Times New Roman" w:hAnsi="Times New Roman" w:cs="Times New Roman"/>
          <w:sz w:val="24"/>
          <w:szCs w:val="24"/>
        </w:rPr>
        <w:t> </w:t>
      </w:r>
      <w:r w:rsidR="002F0EA3" w:rsidRPr="00AD4C2E">
        <w:rPr>
          <w:rFonts w:ascii="Times New Roman" w:hAnsi="Times New Roman" w:cs="Times New Roman"/>
          <w:sz w:val="24"/>
          <w:szCs w:val="24"/>
        </w:rPr>
        <w:t xml:space="preserve">przepisach wykonawczych </w:t>
      </w:r>
      <w:r w:rsidR="00A054C7" w:rsidRPr="00AD4C2E">
        <w:rPr>
          <w:rFonts w:ascii="Times New Roman" w:hAnsi="Times New Roman" w:cs="Times New Roman"/>
          <w:sz w:val="24"/>
          <w:szCs w:val="24"/>
        </w:rPr>
        <w:t>do tego rozporządzenia</w:t>
      </w:r>
      <w:r w:rsidR="002F0EA3" w:rsidRPr="00AD4C2E">
        <w:rPr>
          <w:rFonts w:ascii="Times New Roman" w:hAnsi="Times New Roman" w:cs="Times New Roman"/>
          <w:sz w:val="24"/>
          <w:szCs w:val="24"/>
        </w:rPr>
        <w:t>.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2F0EA3" w:rsidRPr="00AD4C2E">
        <w:rPr>
          <w:rFonts w:ascii="Times New Roman" w:hAnsi="Times New Roman" w:cs="Times New Roman"/>
          <w:sz w:val="24"/>
          <w:szCs w:val="24"/>
        </w:rPr>
        <w:t>Obowiązkiem wynikającym z</w:t>
      </w:r>
      <w:r w:rsidR="00A054C7" w:rsidRPr="00AD4C2E">
        <w:rPr>
          <w:rFonts w:ascii="Times New Roman" w:hAnsi="Times New Roman" w:cs="Times New Roman"/>
          <w:sz w:val="24"/>
          <w:szCs w:val="24"/>
        </w:rPr>
        <w:t> </w:t>
      </w:r>
      <w:r w:rsidR="002F0EA3" w:rsidRPr="00AD4C2E">
        <w:rPr>
          <w:rFonts w:ascii="Times New Roman" w:hAnsi="Times New Roman" w:cs="Times New Roman"/>
          <w:sz w:val="24"/>
          <w:szCs w:val="24"/>
        </w:rPr>
        <w:t>art.</w:t>
      </w:r>
      <w:r w:rsidR="00A054C7" w:rsidRPr="00AD4C2E">
        <w:rPr>
          <w:rFonts w:ascii="Times New Roman" w:hAnsi="Times New Roman" w:cs="Times New Roman"/>
          <w:sz w:val="24"/>
          <w:szCs w:val="24"/>
        </w:rPr>
        <w:t> </w:t>
      </w:r>
      <w:r w:rsidR="002F0EA3" w:rsidRPr="00AD4C2E">
        <w:rPr>
          <w:rFonts w:ascii="Times New Roman" w:hAnsi="Times New Roman" w:cs="Times New Roman"/>
          <w:sz w:val="24"/>
          <w:szCs w:val="24"/>
        </w:rPr>
        <w:t xml:space="preserve">5b </w:t>
      </w:r>
      <w:r w:rsidR="003D1574" w:rsidRPr="00AD4C2E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2F0EA3" w:rsidRPr="00AD4C2E">
        <w:rPr>
          <w:rFonts w:ascii="Times New Roman" w:hAnsi="Times New Roman" w:cs="Times New Roman"/>
          <w:sz w:val="24"/>
          <w:szCs w:val="24"/>
        </w:rPr>
        <w:t xml:space="preserve">eIDAS jest utworzenie rejestru podmiotów, które będą chciały świadczyć swoje usługi </w:t>
      </w:r>
      <w:r w:rsidR="00A054C7" w:rsidRPr="00AD4C2E">
        <w:rPr>
          <w:rFonts w:ascii="Times New Roman" w:hAnsi="Times New Roman" w:cs="Times New Roman"/>
          <w:sz w:val="24"/>
          <w:szCs w:val="24"/>
        </w:rPr>
        <w:t>uwzgledniające wykorzystanie</w:t>
      </w:r>
      <w:r w:rsidR="002F0EA3" w:rsidRPr="00AD4C2E">
        <w:rPr>
          <w:rFonts w:ascii="Times New Roman" w:hAnsi="Times New Roman" w:cs="Times New Roman"/>
          <w:sz w:val="24"/>
          <w:szCs w:val="24"/>
        </w:rPr>
        <w:t xml:space="preserve"> europejskiego portfela tożsamości cyfrowej (rejestru stron ufających). Szczegółowo kwestie </w:t>
      </w:r>
      <w:r w:rsidR="00A054C7" w:rsidRPr="00AD4C2E">
        <w:rPr>
          <w:rFonts w:ascii="Times New Roman" w:hAnsi="Times New Roman" w:cs="Times New Roman"/>
          <w:sz w:val="24"/>
          <w:szCs w:val="24"/>
        </w:rPr>
        <w:t>zostały u</w:t>
      </w:r>
      <w:r w:rsidR="002F0EA3" w:rsidRPr="00AD4C2E">
        <w:rPr>
          <w:rFonts w:ascii="Times New Roman" w:hAnsi="Times New Roman" w:cs="Times New Roman"/>
          <w:sz w:val="24"/>
          <w:szCs w:val="24"/>
        </w:rPr>
        <w:t>regul</w:t>
      </w:r>
      <w:r w:rsidR="00A054C7" w:rsidRPr="00AD4C2E">
        <w:rPr>
          <w:rFonts w:ascii="Times New Roman" w:hAnsi="Times New Roman" w:cs="Times New Roman"/>
          <w:sz w:val="24"/>
          <w:szCs w:val="24"/>
        </w:rPr>
        <w:t>owane</w:t>
      </w:r>
      <w:r w:rsidR="002F0EA3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A054C7" w:rsidRPr="00AD4C2E">
        <w:rPr>
          <w:rFonts w:ascii="Times New Roman" w:hAnsi="Times New Roman" w:cs="Times New Roman"/>
          <w:sz w:val="24"/>
          <w:szCs w:val="24"/>
        </w:rPr>
        <w:t xml:space="preserve">w </w:t>
      </w:r>
      <w:r w:rsidR="002F0EA3" w:rsidRPr="00AD4C2E">
        <w:rPr>
          <w:rFonts w:ascii="Times New Roman" w:hAnsi="Times New Roman" w:cs="Times New Roman"/>
          <w:sz w:val="24"/>
          <w:szCs w:val="24"/>
        </w:rPr>
        <w:t>rozporządzeni</w:t>
      </w:r>
      <w:r w:rsidR="00A054C7" w:rsidRPr="00AD4C2E">
        <w:rPr>
          <w:rFonts w:ascii="Times New Roman" w:hAnsi="Times New Roman" w:cs="Times New Roman"/>
          <w:sz w:val="24"/>
          <w:szCs w:val="24"/>
        </w:rPr>
        <w:t>u</w:t>
      </w:r>
      <w:r w:rsidR="002F0EA3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182A4B" w:rsidRPr="00AD4C2E">
        <w:rPr>
          <w:rFonts w:ascii="Times New Roman" w:hAnsi="Times New Roman" w:cs="Times New Roman"/>
          <w:sz w:val="24"/>
          <w:szCs w:val="24"/>
        </w:rPr>
        <w:t>2025/848</w:t>
      </w:r>
      <w:r w:rsidR="002F0EA3" w:rsidRPr="00AD4C2E">
        <w:rPr>
          <w:rFonts w:ascii="Times New Roman" w:hAnsi="Times New Roman" w:cs="Times New Roman"/>
          <w:sz w:val="24"/>
          <w:szCs w:val="24"/>
        </w:rPr>
        <w:t xml:space="preserve">. Zgodnie z art. 5b ust. 2 </w:t>
      </w:r>
      <w:r w:rsidR="003D1574" w:rsidRPr="00AD4C2E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B639B3" w:rsidRPr="00AD4C2E">
        <w:rPr>
          <w:rFonts w:ascii="Times New Roman" w:hAnsi="Times New Roman" w:cs="Times New Roman"/>
          <w:sz w:val="24"/>
          <w:szCs w:val="24"/>
        </w:rPr>
        <w:t>eIDAS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="002F0EA3" w:rsidRPr="00AD4C2E">
        <w:rPr>
          <w:rFonts w:ascii="Times New Roman" w:hAnsi="Times New Roman" w:cs="Times New Roman"/>
          <w:sz w:val="24"/>
          <w:szCs w:val="24"/>
        </w:rPr>
        <w:t xml:space="preserve"> proces rejestracji musi być efektywny kosztowo i jednocześnie proporcjonalny względem zagrożeń, a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2F0EA3" w:rsidRPr="00AD4C2E">
        <w:rPr>
          <w:rFonts w:ascii="Times New Roman" w:hAnsi="Times New Roman" w:cs="Times New Roman"/>
          <w:sz w:val="24"/>
          <w:szCs w:val="24"/>
        </w:rPr>
        <w:t>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2F0EA3" w:rsidRPr="00AD4C2E">
        <w:rPr>
          <w:rFonts w:ascii="Times New Roman" w:hAnsi="Times New Roman" w:cs="Times New Roman"/>
          <w:sz w:val="24"/>
          <w:szCs w:val="24"/>
        </w:rPr>
        <w:t>szczególności ma być, o ile to możliwe, zautomatyzowany</w:t>
      </w:r>
      <w:r w:rsidR="002F0EA3"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3"/>
      </w:r>
      <w:r w:rsidR="002F0EA3" w:rsidRPr="00AD4C2E">
        <w:rPr>
          <w:rFonts w:ascii="Times New Roman" w:hAnsi="Times New Roman" w:cs="Times New Roman"/>
          <w:sz w:val="24"/>
          <w:szCs w:val="24"/>
        </w:rPr>
        <w:t xml:space="preserve">. Dlatego </w:t>
      </w:r>
      <w:r w:rsidR="00A054C7" w:rsidRPr="00AD4C2E">
        <w:rPr>
          <w:rFonts w:ascii="Times New Roman" w:hAnsi="Times New Roman" w:cs="Times New Roman"/>
          <w:sz w:val="24"/>
          <w:szCs w:val="24"/>
        </w:rPr>
        <w:t xml:space="preserve">też </w:t>
      </w:r>
      <w:r w:rsidR="002F0EA3" w:rsidRPr="00AD4C2E">
        <w:rPr>
          <w:rFonts w:ascii="Times New Roman" w:hAnsi="Times New Roman" w:cs="Times New Roman"/>
          <w:sz w:val="24"/>
          <w:szCs w:val="24"/>
        </w:rPr>
        <w:t>zakłada się, że strony ufające będą mogły samodzielnie wpisywać się do rejestru i modyfikować swoje wpisy. Będą mogły w tym celu złożyć wniosek z</w:t>
      </w:r>
      <w:r w:rsidR="00A054C7" w:rsidRPr="00AD4C2E">
        <w:rPr>
          <w:rFonts w:ascii="Times New Roman" w:hAnsi="Times New Roman" w:cs="Times New Roman"/>
          <w:sz w:val="24"/>
          <w:szCs w:val="24"/>
        </w:rPr>
        <w:t> </w:t>
      </w:r>
      <w:r w:rsidR="002F0EA3" w:rsidRPr="00AD4C2E">
        <w:rPr>
          <w:rFonts w:ascii="Times New Roman" w:hAnsi="Times New Roman" w:cs="Times New Roman"/>
          <w:sz w:val="24"/>
          <w:szCs w:val="24"/>
        </w:rPr>
        <w:t>wykorzystaniem formularza elektronicznego udostępnionego przez ministra właściwego do spraw informatyzacji. Aby wyjść naprzeciw wskazanym powyżej wytycznym</w:t>
      </w:r>
      <w:r w:rsidR="00A054C7" w:rsidRPr="00AD4C2E">
        <w:rPr>
          <w:rFonts w:ascii="Times New Roman" w:hAnsi="Times New Roman" w:cs="Times New Roman"/>
          <w:sz w:val="24"/>
          <w:szCs w:val="24"/>
        </w:rPr>
        <w:t>,</w:t>
      </w:r>
      <w:r w:rsidR="002F0EA3" w:rsidRPr="00AD4C2E">
        <w:rPr>
          <w:rFonts w:ascii="Times New Roman" w:hAnsi="Times New Roman" w:cs="Times New Roman"/>
          <w:sz w:val="24"/>
          <w:szCs w:val="24"/>
        </w:rPr>
        <w:t xml:space="preserve"> dotyczącym procesu rejestracji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="002F0EA3" w:rsidRPr="00AD4C2E">
        <w:rPr>
          <w:rFonts w:ascii="Times New Roman" w:hAnsi="Times New Roman" w:cs="Times New Roman"/>
          <w:sz w:val="24"/>
          <w:szCs w:val="24"/>
        </w:rPr>
        <w:t xml:space="preserve"> wniosek będzie możliwy do złożenia po uwierzytelnieniu wnioskodawcy za pomocą środka identyfikacji osoby prawnej </w:t>
      </w:r>
      <w:r w:rsidR="00A054C7" w:rsidRPr="00AD4C2E">
        <w:rPr>
          <w:rFonts w:ascii="Times New Roman" w:hAnsi="Times New Roman" w:cs="Times New Roman"/>
          <w:sz w:val="24"/>
          <w:szCs w:val="24"/>
        </w:rPr>
        <w:t>albo</w:t>
      </w:r>
      <w:r w:rsidR="002F0EA3" w:rsidRPr="00AD4C2E">
        <w:rPr>
          <w:rFonts w:ascii="Times New Roman" w:hAnsi="Times New Roman" w:cs="Times New Roman"/>
          <w:sz w:val="24"/>
          <w:szCs w:val="24"/>
        </w:rPr>
        <w:t xml:space="preserve"> zaawansowanej pieczęci elektronicznej weryfikowanej za pomocą kwalifikowanego certyfikatu. </w:t>
      </w:r>
    </w:p>
    <w:p w14:paraId="6B8FFE62" w14:textId="1D8EC419" w:rsidR="00431402" w:rsidRPr="00AD4C2E" w:rsidRDefault="002F0EA3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lastRenderedPageBreak/>
        <w:t xml:space="preserve">Przewiduje się również </w:t>
      </w:r>
      <w:r w:rsidR="003A4BA6" w:rsidRPr="00AD4C2E">
        <w:rPr>
          <w:rFonts w:ascii="Times New Roman" w:hAnsi="Times New Roman" w:cs="Times New Roman"/>
          <w:sz w:val="24"/>
          <w:szCs w:val="24"/>
        </w:rPr>
        <w:t xml:space="preserve">zapewnienie </w:t>
      </w:r>
      <w:r w:rsidRPr="00AD4C2E">
        <w:rPr>
          <w:rFonts w:ascii="Times New Roman" w:hAnsi="Times New Roman" w:cs="Times New Roman"/>
          <w:sz w:val="24"/>
          <w:szCs w:val="24"/>
        </w:rPr>
        <w:t>możliwoś</w:t>
      </w:r>
      <w:r w:rsidR="003A4BA6" w:rsidRPr="00AD4C2E">
        <w:rPr>
          <w:rFonts w:ascii="Times New Roman" w:hAnsi="Times New Roman" w:cs="Times New Roman"/>
          <w:sz w:val="24"/>
          <w:szCs w:val="24"/>
        </w:rPr>
        <w:t>ci</w:t>
      </w:r>
      <w:r w:rsidRPr="00AD4C2E">
        <w:rPr>
          <w:rFonts w:ascii="Times New Roman" w:hAnsi="Times New Roman" w:cs="Times New Roman"/>
          <w:sz w:val="24"/>
          <w:szCs w:val="24"/>
        </w:rPr>
        <w:t xml:space="preserve"> składania </w:t>
      </w:r>
      <w:r w:rsidR="003A4BA6" w:rsidRPr="00AD4C2E">
        <w:rPr>
          <w:rFonts w:ascii="Times New Roman" w:hAnsi="Times New Roman" w:cs="Times New Roman"/>
          <w:sz w:val="24"/>
          <w:szCs w:val="24"/>
        </w:rPr>
        <w:t xml:space="preserve">wyżej wspomnianego wniosku, </w:t>
      </w:r>
      <w:r w:rsidRPr="00AD4C2E">
        <w:rPr>
          <w:rFonts w:ascii="Times New Roman" w:hAnsi="Times New Roman" w:cs="Times New Roman"/>
          <w:sz w:val="24"/>
          <w:szCs w:val="24"/>
        </w:rPr>
        <w:t>do</w:t>
      </w:r>
      <w:r w:rsidR="003A4BA6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ministra właściwego do spraw informatyzacji</w:t>
      </w:r>
      <w:r w:rsidR="003A4BA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za pośrednictwem kwalifikowanego dostawcy usług zaufania świadczącego usługę wydawania certyfikatów dostępu strony ufającej portfel</w:t>
      </w:r>
      <w:r w:rsidR="00AC2A71" w:rsidRPr="00AD4C2E">
        <w:rPr>
          <w:rFonts w:ascii="Times New Roman" w:hAnsi="Times New Roman" w:cs="Times New Roman"/>
          <w:sz w:val="24"/>
          <w:szCs w:val="24"/>
        </w:rPr>
        <w:t>owi</w:t>
      </w:r>
      <w:r w:rsidRPr="00AD4C2E">
        <w:rPr>
          <w:rFonts w:ascii="Times New Roman" w:hAnsi="Times New Roman" w:cs="Times New Roman"/>
          <w:sz w:val="24"/>
          <w:szCs w:val="24"/>
        </w:rPr>
        <w:t xml:space="preserve"> lub certyfikatów </w:t>
      </w:r>
      <w:r w:rsidR="00AC2A71" w:rsidRPr="00AD4C2E">
        <w:rPr>
          <w:rFonts w:ascii="Times New Roman" w:hAnsi="Times New Roman" w:cs="Times New Roman"/>
          <w:sz w:val="24"/>
          <w:szCs w:val="24"/>
        </w:rPr>
        <w:t xml:space="preserve">rejestracji </w:t>
      </w:r>
      <w:r w:rsidRPr="00AD4C2E">
        <w:rPr>
          <w:rFonts w:ascii="Times New Roman" w:hAnsi="Times New Roman" w:cs="Times New Roman"/>
          <w:sz w:val="24"/>
          <w:szCs w:val="24"/>
        </w:rPr>
        <w:t>strony ufającej portfel</w:t>
      </w:r>
      <w:r w:rsidR="00AC2A71" w:rsidRPr="00AD4C2E">
        <w:rPr>
          <w:rFonts w:ascii="Times New Roman" w:hAnsi="Times New Roman" w:cs="Times New Roman"/>
          <w:sz w:val="24"/>
          <w:szCs w:val="24"/>
        </w:rPr>
        <w:t>owi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o których mowa 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rozporządzeniu 2025/848. </w:t>
      </w:r>
      <w:r w:rsidR="00182A4B" w:rsidRPr="00AD4C2E">
        <w:rPr>
          <w:rFonts w:ascii="Times New Roman" w:hAnsi="Times New Roman" w:cs="Times New Roman"/>
          <w:sz w:val="24"/>
          <w:szCs w:val="24"/>
        </w:rPr>
        <w:t xml:space="preserve">Takie rozwiązanie umożliwi stronom ufającym załatwienie wszystkich </w:t>
      </w:r>
      <w:r w:rsidR="003A4BA6" w:rsidRPr="00AD4C2E">
        <w:rPr>
          <w:rFonts w:ascii="Times New Roman" w:hAnsi="Times New Roman" w:cs="Times New Roman"/>
          <w:sz w:val="24"/>
          <w:szCs w:val="24"/>
        </w:rPr>
        <w:t xml:space="preserve">formalności, </w:t>
      </w:r>
      <w:r w:rsidR="00182A4B" w:rsidRPr="00AD4C2E">
        <w:rPr>
          <w:rFonts w:ascii="Times New Roman" w:hAnsi="Times New Roman" w:cs="Times New Roman"/>
          <w:sz w:val="24"/>
          <w:szCs w:val="24"/>
        </w:rPr>
        <w:t>niezbędnych do polegani</w:t>
      </w:r>
      <w:r w:rsidR="00AE49D2" w:rsidRPr="00AD4C2E">
        <w:rPr>
          <w:rFonts w:ascii="Times New Roman" w:hAnsi="Times New Roman" w:cs="Times New Roman"/>
          <w:sz w:val="24"/>
          <w:szCs w:val="24"/>
        </w:rPr>
        <w:t>a</w:t>
      </w:r>
      <w:r w:rsidR="00182A4B" w:rsidRPr="00AD4C2E">
        <w:rPr>
          <w:rFonts w:ascii="Times New Roman" w:hAnsi="Times New Roman" w:cs="Times New Roman"/>
          <w:sz w:val="24"/>
          <w:szCs w:val="24"/>
        </w:rPr>
        <w:t xml:space="preserve"> na portfelu</w:t>
      </w:r>
      <w:r w:rsidR="003A4BA6" w:rsidRPr="00AD4C2E">
        <w:rPr>
          <w:rFonts w:ascii="Times New Roman" w:hAnsi="Times New Roman" w:cs="Times New Roman"/>
          <w:sz w:val="24"/>
          <w:szCs w:val="24"/>
        </w:rPr>
        <w:t>,</w:t>
      </w:r>
      <w:r w:rsidR="00182A4B" w:rsidRPr="00AD4C2E">
        <w:rPr>
          <w:rFonts w:ascii="Times New Roman" w:hAnsi="Times New Roman" w:cs="Times New Roman"/>
          <w:sz w:val="24"/>
          <w:szCs w:val="24"/>
        </w:rPr>
        <w:t xml:space="preserve"> (</w:t>
      </w:r>
      <w:r w:rsidR="003A4BA6" w:rsidRPr="00AD4C2E">
        <w:rPr>
          <w:rFonts w:ascii="Times New Roman" w:hAnsi="Times New Roman" w:cs="Times New Roman"/>
          <w:sz w:val="24"/>
          <w:szCs w:val="24"/>
        </w:rPr>
        <w:t xml:space="preserve">tj. </w:t>
      </w:r>
      <w:r w:rsidR="00182A4B" w:rsidRPr="00AD4C2E">
        <w:rPr>
          <w:rFonts w:ascii="Times New Roman" w:hAnsi="Times New Roman" w:cs="Times New Roman"/>
          <w:sz w:val="24"/>
          <w:szCs w:val="24"/>
        </w:rPr>
        <w:t>wpis</w:t>
      </w:r>
      <w:r w:rsidR="003A4BA6" w:rsidRPr="00AD4C2E">
        <w:rPr>
          <w:rFonts w:ascii="Times New Roman" w:hAnsi="Times New Roman" w:cs="Times New Roman"/>
          <w:sz w:val="24"/>
          <w:szCs w:val="24"/>
        </w:rPr>
        <w:t>u</w:t>
      </w:r>
      <w:r w:rsidR="00182A4B" w:rsidRPr="00AD4C2E">
        <w:rPr>
          <w:rFonts w:ascii="Times New Roman" w:hAnsi="Times New Roman" w:cs="Times New Roman"/>
          <w:sz w:val="24"/>
          <w:szCs w:val="24"/>
        </w:rPr>
        <w:t xml:space="preserve"> do rejestru i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182A4B" w:rsidRPr="00AD4C2E">
        <w:rPr>
          <w:rFonts w:ascii="Times New Roman" w:hAnsi="Times New Roman" w:cs="Times New Roman"/>
          <w:sz w:val="24"/>
          <w:szCs w:val="24"/>
        </w:rPr>
        <w:t>uzyskani</w:t>
      </w:r>
      <w:r w:rsidR="003A4BA6" w:rsidRPr="00AD4C2E">
        <w:rPr>
          <w:rFonts w:ascii="Times New Roman" w:hAnsi="Times New Roman" w:cs="Times New Roman"/>
          <w:sz w:val="24"/>
          <w:szCs w:val="24"/>
        </w:rPr>
        <w:t>a</w:t>
      </w:r>
      <w:r w:rsidR="00182A4B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3A4BA6" w:rsidRPr="00AD4C2E">
        <w:rPr>
          <w:rFonts w:ascii="Times New Roman" w:hAnsi="Times New Roman" w:cs="Times New Roman"/>
          <w:sz w:val="24"/>
          <w:szCs w:val="24"/>
        </w:rPr>
        <w:t xml:space="preserve">wyżej wspomnianych </w:t>
      </w:r>
      <w:r w:rsidR="00182A4B" w:rsidRPr="00AD4C2E">
        <w:rPr>
          <w:rFonts w:ascii="Times New Roman" w:hAnsi="Times New Roman" w:cs="Times New Roman"/>
          <w:sz w:val="24"/>
          <w:szCs w:val="24"/>
        </w:rPr>
        <w:t>certyfikatów)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182A4B" w:rsidRPr="00AD4C2E">
        <w:rPr>
          <w:rFonts w:ascii="Times New Roman" w:hAnsi="Times New Roman" w:cs="Times New Roman"/>
          <w:sz w:val="24"/>
          <w:szCs w:val="24"/>
        </w:rPr>
        <w:t xml:space="preserve">w jednym miejscu. </w:t>
      </w:r>
    </w:p>
    <w:p w14:paraId="514EF09C" w14:textId="6C29E29A" w:rsidR="002F0EA3" w:rsidRPr="00AD4C2E" w:rsidRDefault="002F0EA3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Wpis do rejestru </w:t>
      </w:r>
      <w:r w:rsidR="00B33B38" w:rsidRPr="00AD4C2E">
        <w:rPr>
          <w:rFonts w:ascii="Times New Roman" w:hAnsi="Times New Roman" w:cs="Times New Roman"/>
          <w:sz w:val="24"/>
          <w:szCs w:val="24"/>
        </w:rPr>
        <w:t xml:space="preserve">stron ufających </w:t>
      </w:r>
      <w:r w:rsidRPr="00AD4C2E">
        <w:rPr>
          <w:rFonts w:ascii="Times New Roman" w:hAnsi="Times New Roman" w:cs="Times New Roman"/>
          <w:sz w:val="24"/>
          <w:szCs w:val="24"/>
        </w:rPr>
        <w:t>będzie następował automatycznie</w:t>
      </w:r>
      <w:r w:rsidR="00B33B38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po zweryfikowaniu kompletności danych przekazanych za pomocą formularza </w:t>
      </w:r>
      <w:r w:rsidR="00B33B38" w:rsidRPr="00AD4C2E">
        <w:rPr>
          <w:rFonts w:ascii="Times New Roman" w:hAnsi="Times New Roman" w:cs="Times New Roman"/>
          <w:sz w:val="24"/>
          <w:szCs w:val="24"/>
        </w:rPr>
        <w:t xml:space="preserve">elektronicznego, </w:t>
      </w:r>
      <w:r w:rsidRPr="00AD4C2E">
        <w:rPr>
          <w:rFonts w:ascii="Times New Roman" w:hAnsi="Times New Roman" w:cs="Times New Roman"/>
          <w:sz w:val="24"/>
          <w:szCs w:val="24"/>
        </w:rPr>
        <w:t xml:space="preserve">udostępnionego przez ministra </w:t>
      </w:r>
      <w:r w:rsidR="00AC2A71" w:rsidRPr="00AD4C2E">
        <w:rPr>
          <w:rFonts w:ascii="Times New Roman" w:hAnsi="Times New Roman" w:cs="Times New Roman"/>
          <w:sz w:val="24"/>
          <w:szCs w:val="24"/>
        </w:rPr>
        <w:t xml:space="preserve">właściwego do spraw informatyzacji </w:t>
      </w:r>
      <w:r w:rsidRPr="00AD4C2E">
        <w:rPr>
          <w:rFonts w:ascii="Times New Roman" w:hAnsi="Times New Roman" w:cs="Times New Roman"/>
          <w:sz w:val="24"/>
          <w:szCs w:val="24"/>
        </w:rPr>
        <w:t xml:space="preserve">lub </w:t>
      </w:r>
      <w:r w:rsidR="00B33B38" w:rsidRPr="00AD4C2E">
        <w:rPr>
          <w:rFonts w:ascii="Times New Roman" w:hAnsi="Times New Roman" w:cs="Times New Roman"/>
          <w:sz w:val="24"/>
          <w:szCs w:val="24"/>
        </w:rPr>
        <w:t xml:space="preserve">w ramach </w:t>
      </w:r>
      <w:r w:rsidRPr="00AD4C2E">
        <w:rPr>
          <w:rFonts w:ascii="Times New Roman" w:hAnsi="Times New Roman" w:cs="Times New Roman"/>
          <w:sz w:val="24"/>
          <w:szCs w:val="24"/>
        </w:rPr>
        <w:t>wniosku</w:t>
      </w:r>
      <w:r w:rsidR="00B33B38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przekazanego za pośrednictwem kwalifikowanego dostawcy usług zaufania. Zakłada</w:t>
      </w:r>
      <w:r w:rsidR="00B33B38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się bowiem, że zakres danych osobowych, jakich strona </w:t>
      </w:r>
      <w:r w:rsidR="00757E03" w:rsidRPr="00AD4C2E">
        <w:rPr>
          <w:rFonts w:ascii="Times New Roman" w:hAnsi="Times New Roman" w:cs="Times New Roman"/>
          <w:sz w:val="24"/>
          <w:szCs w:val="24"/>
        </w:rPr>
        <w:t>u</w:t>
      </w:r>
      <w:r w:rsidR="0021627C">
        <w:rPr>
          <w:rFonts w:ascii="Times New Roman" w:hAnsi="Times New Roman" w:cs="Times New Roman"/>
          <w:sz w:val="24"/>
          <w:szCs w:val="24"/>
        </w:rPr>
        <w:t>f</w:t>
      </w:r>
      <w:r w:rsidR="00757E03" w:rsidRPr="00AD4C2E">
        <w:rPr>
          <w:rFonts w:ascii="Times New Roman" w:hAnsi="Times New Roman" w:cs="Times New Roman"/>
          <w:sz w:val="24"/>
          <w:szCs w:val="24"/>
        </w:rPr>
        <w:t>ająca</w:t>
      </w:r>
      <w:r w:rsidRPr="00AD4C2E">
        <w:rPr>
          <w:rFonts w:ascii="Times New Roman" w:hAnsi="Times New Roman" w:cs="Times New Roman"/>
          <w:sz w:val="24"/>
          <w:szCs w:val="24"/>
        </w:rPr>
        <w:t xml:space="preserve"> będzie żądać od</w:t>
      </w:r>
      <w:r w:rsidR="00757E03" w:rsidRPr="00AD4C2E">
        <w:rPr>
          <w:rFonts w:ascii="Times New Roman" w:hAnsi="Times New Roman" w:cs="Times New Roman"/>
          <w:sz w:val="24"/>
          <w:szCs w:val="24"/>
        </w:rPr>
        <w:t xml:space="preserve"> użytkownika </w:t>
      </w:r>
      <w:r w:rsidRPr="00AD4C2E">
        <w:rPr>
          <w:rFonts w:ascii="Times New Roman" w:hAnsi="Times New Roman" w:cs="Times New Roman"/>
          <w:sz w:val="24"/>
          <w:szCs w:val="24"/>
        </w:rPr>
        <w:t>europejskiego portfela tożsamości cyfrowej, nie będzie urzędowo weryfikowany w</w:t>
      </w:r>
      <w:r w:rsidR="00757E03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postępowaniu administracyjnym przed dokonaniem wpisu</w:t>
      </w:r>
      <w:r w:rsidR="00B33B38" w:rsidRPr="00AD4C2E">
        <w:rPr>
          <w:rFonts w:ascii="Times New Roman" w:hAnsi="Times New Roman" w:cs="Times New Roman"/>
          <w:sz w:val="24"/>
          <w:szCs w:val="24"/>
        </w:rPr>
        <w:t xml:space="preserve"> do rejestru stron ufających</w:t>
      </w:r>
      <w:r w:rsidRPr="00AD4C2E">
        <w:rPr>
          <w:rFonts w:ascii="Times New Roman" w:hAnsi="Times New Roman" w:cs="Times New Roman"/>
          <w:sz w:val="24"/>
          <w:szCs w:val="24"/>
        </w:rPr>
        <w:t xml:space="preserve">, </w:t>
      </w:r>
      <w:r w:rsidR="0021627C" w:rsidRPr="00AD4C2E">
        <w:rPr>
          <w:rFonts w:ascii="Times New Roman" w:hAnsi="Times New Roman" w:cs="Times New Roman"/>
          <w:sz w:val="24"/>
          <w:szCs w:val="24"/>
        </w:rPr>
        <w:t>ponieważ będzie</w:t>
      </w:r>
      <w:r w:rsidR="00757E03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wyświetlony każdemu użytkownikowi portfela</w:t>
      </w:r>
      <w:r w:rsidR="00757E03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korzystające</w:t>
      </w:r>
      <w:r w:rsidR="00AE49D2" w:rsidRPr="00AD4C2E">
        <w:rPr>
          <w:rFonts w:ascii="Times New Roman" w:hAnsi="Times New Roman" w:cs="Times New Roman"/>
          <w:sz w:val="24"/>
          <w:szCs w:val="24"/>
        </w:rPr>
        <w:t>mu</w:t>
      </w:r>
      <w:r w:rsidRPr="00AD4C2E">
        <w:rPr>
          <w:rFonts w:ascii="Times New Roman" w:hAnsi="Times New Roman" w:cs="Times New Roman"/>
          <w:sz w:val="24"/>
          <w:szCs w:val="24"/>
        </w:rPr>
        <w:t xml:space="preserve"> z danej usługi. Oznacza to, że sami użytkownicy portfela </w:t>
      </w:r>
      <w:r w:rsidR="00757E03" w:rsidRPr="00AD4C2E">
        <w:rPr>
          <w:rFonts w:ascii="Times New Roman" w:hAnsi="Times New Roman" w:cs="Times New Roman"/>
          <w:sz w:val="24"/>
          <w:szCs w:val="24"/>
        </w:rPr>
        <w:t xml:space="preserve">będą mieli możliwość </w:t>
      </w:r>
      <w:r w:rsidRPr="00AD4C2E">
        <w:rPr>
          <w:rFonts w:ascii="Times New Roman" w:hAnsi="Times New Roman" w:cs="Times New Roman"/>
          <w:sz w:val="24"/>
          <w:szCs w:val="24"/>
        </w:rPr>
        <w:t>zweryfik</w:t>
      </w:r>
      <w:r w:rsidR="00757E03" w:rsidRPr="00AD4C2E">
        <w:rPr>
          <w:rFonts w:ascii="Times New Roman" w:hAnsi="Times New Roman" w:cs="Times New Roman"/>
          <w:sz w:val="24"/>
          <w:szCs w:val="24"/>
        </w:rPr>
        <w:t>owania</w:t>
      </w:r>
      <w:r w:rsidRPr="00AD4C2E">
        <w:rPr>
          <w:rFonts w:ascii="Times New Roman" w:hAnsi="Times New Roman" w:cs="Times New Roman"/>
          <w:sz w:val="24"/>
          <w:szCs w:val="24"/>
        </w:rPr>
        <w:t>, czy żąda się od nich nadmiarowych danych i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będą mogli poinformować o t</w:t>
      </w:r>
      <w:r w:rsidR="00757E03" w:rsidRPr="00AD4C2E">
        <w:rPr>
          <w:rFonts w:ascii="Times New Roman" w:hAnsi="Times New Roman" w:cs="Times New Roman"/>
          <w:sz w:val="24"/>
          <w:szCs w:val="24"/>
        </w:rPr>
        <w:t>akim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757E03" w:rsidRPr="00AD4C2E">
        <w:rPr>
          <w:rFonts w:ascii="Times New Roman" w:hAnsi="Times New Roman" w:cs="Times New Roman"/>
          <w:sz w:val="24"/>
          <w:szCs w:val="24"/>
        </w:rPr>
        <w:t xml:space="preserve">ewentualnym przypadku </w:t>
      </w:r>
      <w:r w:rsidRPr="00AD4C2E">
        <w:rPr>
          <w:rFonts w:ascii="Times New Roman" w:hAnsi="Times New Roman" w:cs="Times New Roman"/>
          <w:sz w:val="24"/>
          <w:szCs w:val="24"/>
        </w:rPr>
        <w:t xml:space="preserve">organ ochrony danych osobowych za pomocą </w:t>
      </w:r>
      <w:r w:rsidR="00757E03" w:rsidRPr="00AD4C2E">
        <w:rPr>
          <w:rFonts w:ascii="Times New Roman" w:hAnsi="Times New Roman" w:cs="Times New Roman"/>
          <w:sz w:val="24"/>
          <w:szCs w:val="24"/>
        </w:rPr>
        <w:t>usługi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757E03" w:rsidRPr="00AD4C2E">
        <w:rPr>
          <w:rFonts w:ascii="Times New Roman" w:hAnsi="Times New Roman" w:cs="Times New Roman"/>
          <w:sz w:val="24"/>
          <w:szCs w:val="24"/>
        </w:rPr>
        <w:t>u</w:t>
      </w:r>
      <w:r w:rsidRPr="00AD4C2E">
        <w:rPr>
          <w:rFonts w:ascii="Times New Roman" w:hAnsi="Times New Roman" w:cs="Times New Roman"/>
          <w:sz w:val="24"/>
          <w:szCs w:val="24"/>
        </w:rPr>
        <w:t>dostępn</w:t>
      </w:r>
      <w:r w:rsidR="00AC2A71" w:rsidRPr="00AD4C2E">
        <w:rPr>
          <w:rFonts w:ascii="Times New Roman" w:hAnsi="Times New Roman" w:cs="Times New Roman"/>
          <w:sz w:val="24"/>
          <w:szCs w:val="24"/>
        </w:rPr>
        <w:t>i</w:t>
      </w:r>
      <w:r w:rsidR="00757E03" w:rsidRPr="00AD4C2E">
        <w:rPr>
          <w:rFonts w:ascii="Times New Roman" w:hAnsi="Times New Roman" w:cs="Times New Roman"/>
          <w:sz w:val="24"/>
          <w:szCs w:val="24"/>
        </w:rPr>
        <w:t>onej</w:t>
      </w:r>
      <w:r w:rsidRPr="00AD4C2E">
        <w:rPr>
          <w:rFonts w:ascii="Times New Roman" w:hAnsi="Times New Roman" w:cs="Times New Roman"/>
          <w:sz w:val="24"/>
          <w:szCs w:val="24"/>
        </w:rPr>
        <w:t xml:space="preserve"> w każdym portfelu. Taki samoregulujący się system zapewni minimalizację danych niezbędnych do świadczenia usług bez potrzeby biurokratyzowania</w:t>
      </w:r>
      <w:r w:rsidR="00757E03" w:rsidRPr="00AD4C2E">
        <w:rPr>
          <w:rFonts w:ascii="Times New Roman" w:hAnsi="Times New Roman" w:cs="Times New Roman"/>
          <w:sz w:val="24"/>
          <w:szCs w:val="24"/>
        </w:rPr>
        <w:t xml:space="preserve"> kwestii dostępu do tych wyżej wspomnianych danych</w:t>
      </w:r>
      <w:r w:rsidRPr="00AD4C2E">
        <w:rPr>
          <w:rFonts w:ascii="Times New Roman" w:hAnsi="Times New Roman" w:cs="Times New Roman"/>
          <w:sz w:val="24"/>
          <w:szCs w:val="24"/>
        </w:rPr>
        <w:t xml:space="preserve"> w kosztownym postępowaniu administracyjnym, które spowalniałoby proces rejestracji, a </w:t>
      </w:r>
      <w:r w:rsidR="00757E03" w:rsidRPr="00AD4C2E">
        <w:rPr>
          <w:rFonts w:ascii="Times New Roman" w:hAnsi="Times New Roman" w:cs="Times New Roman"/>
          <w:sz w:val="24"/>
          <w:szCs w:val="24"/>
        </w:rPr>
        <w:t xml:space="preserve">jednocześnie </w:t>
      </w:r>
      <w:r w:rsidRPr="00AD4C2E">
        <w:rPr>
          <w:rFonts w:ascii="Times New Roman" w:hAnsi="Times New Roman" w:cs="Times New Roman"/>
          <w:sz w:val="24"/>
          <w:szCs w:val="24"/>
        </w:rPr>
        <w:t>nie</w:t>
      </w:r>
      <w:r w:rsidR="00757E03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zapewniłoby w praktyce lepszej ochrony </w:t>
      </w:r>
      <w:r w:rsidR="00757E03" w:rsidRPr="00AD4C2E">
        <w:rPr>
          <w:rFonts w:ascii="Times New Roman" w:hAnsi="Times New Roman" w:cs="Times New Roman"/>
          <w:sz w:val="24"/>
          <w:szCs w:val="24"/>
        </w:rPr>
        <w:t xml:space="preserve">takich </w:t>
      </w:r>
      <w:r w:rsidRPr="00AD4C2E">
        <w:rPr>
          <w:rFonts w:ascii="Times New Roman" w:hAnsi="Times New Roman" w:cs="Times New Roman"/>
          <w:sz w:val="24"/>
          <w:szCs w:val="24"/>
        </w:rPr>
        <w:t xml:space="preserve">danych. </w:t>
      </w:r>
    </w:p>
    <w:p w14:paraId="6F3C8A16" w14:textId="4C74D209" w:rsidR="002F0EA3" w:rsidRPr="00AD4C2E" w:rsidRDefault="002F0EA3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Specjalną procedurę postępowania przewiduje się w sytuacjach</w:t>
      </w:r>
      <w:r w:rsidR="00AC7C8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gdy wniosek zawiera wskazanie pośrednika, o którym mowa w pkt 14 i 15 załącznika I do rozporządzenia 2025/848. Mając na uwadze wytyczne </w:t>
      </w:r>
      <w:r w:rsidR="00AC7C8C" w:rsidRPr="00AD4C2E">
        <w:rPr>
          <w:rFonts w:ascii="Times New Roman" w:hAnsi="Times New Roman" w:cs="Times New Roman"/>
          <w:sz w:val="24"/>
          <w:szCs w:val="24"/>
        </w:rPr>
        <w:t>określone</w:t>
      </w:r>
      <w:r w:rsidRPr="00AD4C2E">
        <w:rPr>
          <w:rFonts w:ascii="Times New Roman" w:hAnsi="Times New Roman" w:cs="Times New Roman"/>
          <w:sz w:val="24"/>
          <w:szCs w:val="24"/>
        </w:rPr>
        <w:t xml:space="preserve"> w art. 5b ust. 2 </w:t>
      </w:r>
      <w:r w:rsidR="003D1574" w:rsidRPr="00AD4C2E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B639B3" w:rsidRPr="00AD4C2E">
        <w:rPr>
          <w:rFonts w:ascii="Times New Roman" w:hAnsi="Times New Roman" w:cs="Times New Roman"/>
          <w:sz w:val="24"/>
          <w:szCs w:val="24"/>
        </w:rPr>
        <w:t xml:space="preserve">eIDAS </w:t>
      </w:r>
      <w:r w:rsidRPr="00AD4C2E">
        <w:rPr>
          <w:rFonts w:ascii="Times New Roman" w:hAnsi="Times New Roman" w:cs="Times New Roman"/>
          <w:sz w:val="24"/>
          <w:szCs w:val="24"/>
        </w:rPr>
        <w:t>(</w:t>
      </w:r>
      <w:r w:rsidR="00AC7C8C" w:rsidRPr="00AD4C2E">
        <w:rPr>
          <w:rFonts w:ascii="Times New Roman" w:hAnsi="Times New Roman" w:cs="Times New Roman"/>
          <w:sz w:val="24"/>
          <w:szCs w:val="24"/>
        </w:rPr>
        <w:t xml:space="preserve">tj. wymaganie, że </w:t>
      </w:r>
      <w:r w:rsidRPr="00AD4C2E">
        <w:rPr>
          <w:rFonts w:ascii="Times New Roman" w:hAnsi="Times New Roman" w:cs="Times New Roman"/>
          <w:sz w:val="24"/>
          <w:szCs w:val="24"/>
        </w:rPr>
        <w:t>proces musi być efektywny kosztowo</w:t>
      </w:r>
      <w:r w:rsidR="00520921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i</w:t>
      </w:r>
      <w:r w:rsidR="00520921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proporcjonalny względem zagrożeń) oraz w art. 6 ust. 1 rozporządzenia wykonawczego Komisji (UE) 2025/848 (</w:t>
      </w:r>
      <w:r w:rsidR="00AC7C8C" w:rsidRPr="00AD4C2E">
        <w:rPr>
          <w:rFonts w:ascii="Times New Roman" w:hAnsi="Times New Roman" w:cs="Times New Roman"/>
          <w:sz w:val="24"/>
          <w:szCs w:val="24"/>
        </w:rPr>
        <w:t xml:space="preserve">tj. wymaganie, że </w:t>
      </w:r>
      <w:r w:rsidRPr="00AD4C2E">
        <w:rPr>
          <w:rFonts w:ascii="Times New Roman" w:hAnsi="Times New Roman" w:cs="Times New Roman"/>
          <w:sz w:val="24"/>
          <w:szCs w:val="24"/>
        </w:rPr>
        <w:t>proces ma być, o ile to możliwe, zautomatyzowany)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nie przewiduje się badania przez organ rejestrujący autentyczności i treści umów </w:t>
      </w:r>
      <w:r w:rsidR="00AC7C8C" w:rsidRPr="00AD4C2E">
        <w:rPr>
          <w:rFonts w:ascii="Times New Roman" w:hAnsi="Times New Roman" w:cs="Times New Roman"/>
          <w:sz w:val="24"/>
          <w:szCs w:val="24"/>
        </w:rPr>
        <w:t>dotyczących</w:t>
      </w:r>
      <w:r w:rsidRPr="00AD4C2E">
        <w:rPr>
          <w:rFonts w:ascii="Times New Roman" w:hAnsi="Times New Roman" w:cs="Times New Roman"/>
          <w:sz w:val="24"/>
          <w:szCs w:val="24"/>
        </w:rPr>
        <w:t xml:space="preserve"> pośrednictw</w:t>
      </w:r>
      <w:r w:rsidR="00AC7C8C" w:rsidRPr="00AD4C2E">
        <w:rPr>
          <w:rFonts w:ascii="Times New Roman" w:hAnsi="Times New Roman" w:cs="Times New Roman"/>
          <w:sz w:val="24"/>
          <w:szCs w:val="24"/>
        </w:rPr>
        <w:t>a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o którym mowa w art. 5b ust. 10 </w:t>
      </w:r>
      <w:r w:rsidR="003D1574" w:rsidRPr="00AD4C2E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B639B3" w:rsidRPr="00AD4C2E">
        <w:rPr>
          <w:rFonts w:ascii="Times New Roman" w:hAnsi="Times New Roman" w:cs="Times New Roman"/>
          <w:sz w:val="24"/>
          <w:szCs w:val="24"/>
        </w:rPr>
        <w:t>eIDAS</w:t>
      </w:r>
      <w:r w:rsidR="00AC7C8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oraz w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pkt 14 i 15 załącznika I do rozporządzenia 2025/848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jakie podmiot wnioskujący zawarł z pośrednikiem wpisanym do rejestru krajowego. W takim przypadku wpis będzie następował automatycznie</w:t>
      </w:r>
      <w:r w:rsidR="00AC7C8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po</w:t>
      </w:r>
      <w:r w:rsidR="00AC7C8C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potwierdzeniu </w:t>
      </w:r>
      <w:r w:rsidR="00AC7C8C" w:rsidRPr="00AD4C2E">
        <w:rPr>
          <w:rFonts w:ascii="Times New Roman" w:hAnsi="Times New Roman" w:cs="Times New Roman"/>
          <w:sz w:val="24"/>
          <w:szCs w:val="24"/>
        </w:rPr>
        <w:t xml:space="preserve">deklarowanego pośrednictwa </w:t>
      </w:r>
      <w:r w:rsidRPr="00AD4C2E">
        <w:rPr>
          <w:rFonts w:ascii="Times New Roman" w:hAnsi="Times New Roman" w:cs="Times New Roman"/>
          <w:sz w:val="24"/>
          <w:szCs w:val="24"/>
        </w:rPr>
        <w:t xml:space="preserve">przez </w:t>
      </w:r>
      <w:r w:rsidR="00AC7C8C" w:rsidRPr="00AD4C2E">
        <w:rPr>
          <w:rFonts w:ascii="Times New Roman" w:hAnsi="Times New Roman" w:cs="Times New Roman"/>
          <w:sz w:val="24"/>
          <w:szCs w:val="24"/>
        </w:rPr>
        <w:t>wskazanego</w:t>
      </w:r>
      <w:r w:rsidRPr="00AD4C2E">
        <w:rPr>
          <w:rFonts w:ascii="Times New Roman" w:hAnsi="Times New Roman" w:cs="Times New Roman"/>
          <w:sz w:val="24"/>
          <w:szCs w:val="24"/>
        </w:rPr>
        <w:t xml:space="preserve"> pośrednika</w:t>
      </w:r>
      <w:r w:rsidR="00AC7C8C" w:rsidRPr="00AD4C2E">
        <w:rPr>
          <w:rFonts w:ascii="Times New Roman" w:hAnsi="Times New Roman" w:cs="Times New Roman"/>
          <w:sz w:val="24"/>
          <w:szCs w:val="24"/>
        </w:rPr>
        <w:t>, który zostanie uprzednio</w:t>
      </w:r>
      <w:r w:rsidRPr="00AD4C2E">
        <w:rPr>
          <w:rFonts w:ascii="Times New Roman" w:hAnsi="Times New Roman" w:cs="Times New Roman"/>
          <w:sz w:val="24"/>
          <w:szCs w:val="24"/>
        </w:rPr>
        <w:t xml:space="preserve"> uwierzytelnion</w:t>
      </w:r>
      <w:r w:rsidR="00AC7C8C" w:rsidRPr="00AD4C2E">
        <w:rPr>
          <w:rFonts w:ascii="Times New Roman" w:hAnsi="Times New Roman" w:cs="Times New Roman"/>
          <w:sz w:val="24"/>
          <w:szCs w:val="24"/>
        </w:rPr>
        <w:t>y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systemie teleinformatycznym, w ramach którego prowadzony jest rejestr. Tylko 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przypadkach</w:t>
      </w:r>
      <w:r w:rsidR="00AC7C8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gdy wskazany pośrednik, o którym mowa w pkt 14 i 15 załącznika I do</w:t>
      </w:r>
      <w:r w:rsidR="00AC7C8C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rozporządzenia 2025/848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AC7C8C" w:rsidRPr="00AD4C2E">
        <w:rPr>
          <w:rFonts w:ascii="Times New Roman" w:hAnsi="Times New Roman" w:cs="Times New Roman"/>
          <w:sz w:val="24"/>
          <w:szCs w:val="24"/>
        </w:rPr>
        <w:t>będzie</w:t>
      </w:r>
      <w:r w:rsidRPr="00AD4C2E">
        <w:rPr>
          <w:rFonts w:ascii="Times New Roman" w:hAnsi="Times New Roman" w:cs="Times New Roman"/>
          <w:sz w:val="24"/>
          <w:szCs w:val="24"/>
        </w:rPr>
        <w:t xml:space="preserve"> wpisany do rejestru stron ufających prowadzonego 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innym państwie członkowskim UE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do wniosku </w:t>
      </w:r>
      <w:r w:rsidR="00AC7C8C" w:rsidRPr="00AD4C2E">
        <w:rPr>
          <w:rFonts w:ascii="Times New Roman" w:hAnsi="Times New Roman" w:cs="Times New Roman"/>
          <w:sz w:val="24"/>
          <w:szCs w:val="24"/>
        </w:rPr>
        <w:t xml:space="preserve">będzie wymagane </w:t>
      </w:r>
      <w:r w:rsidRPr="00AD4C2E">
        <w:rPr>
          <w:rFonts w:ascii="Times New Roman" w:hAnsi="Times New Roman" w:cs="Times New Roman"/>
          <w:sz w:val="24"/>
          <w:szCs w:val="24"/>
        </w:rPr>
        <w:t>załącz</w:t>
      </w:r>
      <w:r w:rsidR="00AC7C8C" w:rsidRPr="00AD4C2E">
        <w:rPr>
          <w:rFonts w:ascii="Times New Roman" w:hAnsi="Times New Roman" w:cs="Times New Roman"/>
          <w:sz w:val="24"/>
          <w:szCs w:val="24"/>
        </w:rPr>
        <w:t>enie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AC7C8C" w:rsidRPr="00AD4C2E">
        <w:rPr>
          <w:rFonts w:ascii="Times New Roman" w:hAnsi="Times New Roman" w:cs="Times New Roman"/>
          <w:sz w:val="24"/>
          <w:szCs w:val="24"/>
        </w:rPr>
        <w:t xml:space="preserve">elektronicznego odpisu umowy – </w:t>
      </w:r>
      <w:r w:rsidRPr="00AD4C2E">
        <w:rPr>
          <w:rFonts w:ascii="Times New Roman" w:hAnsi="Times New Roman" w:cs="Times New Roman"/>
          <w:sz w:val="24"/>
          <w:szCs w:val="24"/>
        </w:rPr>
        <w:t>poświadczon</w:t>
      </w:r>
      <w:r w:rsidR="00AC7C8C" w:rsidRPr="00AD4C2E">
        <w:rPr>
          <w:rFonts w:ascii="Times New Roman" w:hAnsi="Times New Roman" w:cs="Times New Roman"/>
          <w:sz w:val="24"/>
          <w:szCs w:val="24"/>
        </w:rPr>
        <w:t>ego</w:t>
      </w:r>
      <w:r w:rsidRPr="00AD4C2E">
        <w:rPr>
          <w:rFonts w:ascii="Times New Roman" w:hAnsi="Times New Roman" w:cs="Times New Roman"/>
          <w:sz w:val="24"/>
          <w:szCs w:val="24"/>
        </w:rPr>
        <w:t xml:space="preserve"> przez notariusza </w:t>
      </w:r>
      <w:r w:rsidR="00AC7C8C" w:rsidRPr="00AD4C2E">
        <w:rPr>
          <w:rFonts w:ascii="Times New Roman" w:hAnsi="Times New Roman" w:cs="Times New Roman"/>
          <w:sz w:val="24"/>
          <w:szCs w:val="24"/>
        </w:rPr>
        <w:t xml:space="preserve">oraz </w:t>
      </w:r>
      <w:r w:rsidRPr="00AD4C2E">
        <w:rPr>
          <w:rFonts w:ascii="Times New Roman" w:hAnsi="Times New Roman" w:cs="Times New Roman"/>
          <w:sz w:val="24"/>
          <w:szCs w:val="24"/>
        </w:rPr>
        <w:t>sporządzon</w:t>
      </w:r>
      <w:r w:rsidR="00AC7C8C" w:rsidRPr="00AD4C2E">
        <w:rPr>
          <w:rFonts w:ascii="Times New Roman" w:hAnsi="Times New Roman" w:cs="Times New Roman"/>
          <w:sz w:val="24"/>
          <w:szCs w:val="24"/>
        </w:rPr>
        <w:t>ego</w:t>
      </w:r>
      <w:r w:rsidRPr="00AD4C2E">
        <w:rPr>
          <w:rFonts w:ascii="Times New Roman" w:hAnsi="Times New Roman" w:cs="Times New Roman"/>
          <w:sz w:val="24"/>
          <w:szCs w:val="24"/>
        </w:rPr>
        <w:t xml:space="preserve"> w języku polskim</w:t>
      </w:r>
      <w:r w:rsidR="00AC7C8C" w:rsidRPr="00AD4C2E">
        <w:rPr>
          <w:rFonts w:ascii="Times New Roman" w:hAnsi="Times New Roman" w:cs="Times New Roman"/>
          <w:sz w:val="24"/>
          <w:szCs w:val="24"/>
        </w:rPr>
        <w:t xml:space="preserve"> – </w:t>
      </w:r>
      <w:r w:rsidRPr="00AD4C2E">
        <w:rPr>
          <w:rFonts w:ascii="Times New Roman" w:hAnsi="Times New Roman" w:cs="Times New Roman"/>
          <w:sz w:val="24"/>
          <w:szCs w:val="24"/>
        </w:rPr>
        <w:t>który umożliwi organowi rejestrującemu dokonanie wpisu</w:t>
      </w:r>
      <w:r w:rsidR="00AC7C8C" w:rsidRPr="00AD4C2E">
        <w:rPr>
          <w:rFonts w:ascii="Times New Roman" w:hAnsi="Times New Roman" w:cs="Times New Roman"/>
          <w:sz w:val="24"/>
          <w:szCs w:val="24"/>
        </w:rPr>
        <w:t xml:space="preserve"> do rejestru</w:t>
      </w:r>
      <w:r w:rsidRPr="00AD4C2E">
        <w:rPr>
          <w:rFonts w:ascii="Times New Roman" w:hAnsi="Times New Roman" w:cs="Times New Roman"/>
          <w:sz w:val="24"/>
          <w:szCs w:val="24"/>
        </w:rPr>
        <w:t>.</w:t>
      </w:r>
    </w:p>
    <w:p w14:paraId="73FBA60B" w14:textId="2FA0D2E8" w:rsidR="009438B6" w:rsidRPr="00AD4C2E" w:rsidRDefault="002F0EA3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W związku z tym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że strona ufająca będzie musiała uzyskać certyfikat dostępu, który będzie wydawany przez krajowe podmioty świadczące kwalifikowane usługi zaufania oraz certyfikaty rejestracji strony ufającej portfela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które </w:t>
      </w:r>
      <w:r w:rsidR="006E119B" w:rsidRPr="00AD4C2E">
        <w:rPr>
          <w:rFonts w:ascii="Times New Roman" w:hAnsi="Times New Roman" w:cs="Times New Roman"/>
          <w:sz w:val="24"/>
          <w:szCs w:val="24"/>
        </w:rPr>
        <w:t xml:space="preserve">będą </w:t>
      </w:r>
      <w:r w:rsidRPr="00AD4C2E">
        <w:rPr>
          <w:rFonts w:ascii="Times New Roman" w:hAnsi="Times New Roman" w:cs="Times New Roman"/>
          <w:sz w:val="24"/>
          <w:szCs w:val="24"/>
        </w:rPr>
        <w:t>mog</w:t>
      </w:r>
      <w:r w:rsidR="006E119B" w:rsidRPr="00AD4C2E">
        <w:rPr>
          <w:rFonts w:ascii="Times New Roman" w:hAnsi="Times New Roman" w:cs="Times New Roman"/>
          <w:sz w:val="24"/>
          <w:szCs w:val="24"/>
        </w:rPr>
        <w:t>ły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C110B8" w:rsidRPr="00AD4C2E">
        <w:rPr>
          <w:rFonts w:ascii="Times New Roman" w:hAnsi="Times New Roman" w:cs="Times New Roman"/>
          <w:sz w:val="24"/>
          <w:szCs w:val="24"/>
        </w:rPr>
        <w:t>być</w:t>
      </w:r>
      <w:r w:rsidRPr="00AD4C2E">
        <w:rPr>
          <w:rFonts w:ascii="Times New Roman" w:hAnsi="Times New Roman" w:cs="Times New Roman"/>
          <w:sz w:val="24"/>
          <w:szCs w:val="24"/>
        </w:rPr>
        <w:t xml:space="preserve"> wydane przez te podmioty 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rejestr będzie musiał w szczególności zapewnić automatyczne powiadamianie wystawców takich certyfikatów o</w:t>
      </w:r>
      <w:r w:rsidR="00520921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konieczności ich unieważnienia po </w:t>
      </w:r>
      <w:r w:rsidR="00340035" w:rsidRPr="00AD4C2E">
        <w:rPr>
          <w:rFonts w:ascii="Times New Roman" w:hAnsi="Times New Roman" w:cs="Times New Roman"/>
          <w:sz w:val="24"/>
          <w:szCs w:val="24"/>
        </w:rPr>
        <w:t>dokonani</w:t>
      </w:r>
      <w:r w:rsidR="00AC2A71" w:rsidRPr="00AD4C2E">
        <w:rPr>
          <w:rFonts w:ascii="Times New Roman" w:hAnsi="Times New Roman" w:cs="Times New Roman"/>
          <w:sz w:val="24"/>
          <w:szCs w:val="24"/>
        </w:rPr>
        <w:t>u</w:t>
      </w:r>
      <w:r w:rsidR="00340035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zmian w rejestrze</w:t>
      </w:r>
      <w:r w:rsidR="006E119B" w:rsidRPr="00AD4C2E">
        <w:rPr>
          <w:rFonts w:ascii="Times New Roman" w:hAnsi="Times New Roman" w:cs="Times New Roman"/>
          <w:sz w:val="24"/>
          <w:szCs w:val="24"/>
        </w:rPr>
        <w:t>, które</w:t>
      </w:r>
      <w:r w:rsidR="00340035" w:rsidRPr="00AD4C2E">
        <w:rPr>
          <w:rFonts w:ascii="Times New Roman" w:hAnsi="Times New Roman" w:cs="Times New Roman"/>
          <w:sz w:val="24"/>
          <w:szCs w:val="24"/>
        </w:rPr>
        <w:t xml:space="preserve"> będą</w:t>
      </w:r>
      <w:r w:rsidRPr="00AD4C2E">
        <w:rPr>
          <w:rFonts w:ascii="Times New Roman" w:hAnsi="Times New Roman" w:cs="Times New Roman"/>
          <w:sz w:val="24"/>
          <w:szCs w:val="24"/>
        </w:rPr>
        <w:t xml:space="preserve"> uzasadnia</w:t>
      </w:r>
      <w:r w:rsidR="00340035" w:rsidRPr="00AD4C2E">
        <w:rPr>
          <w:rFonts w:ascii="Times New Roman" w:hAnsi="Times New Roman" w:cs="Times New Roman"/>
          <w:sz w:val="24"/>
          <w:szCs w:val="24"/>
        </w:rPr>
        <w:t>ły</w:t>
      </w:r>
      <w:r w:rsidRPr="00AD4C2E">
        <w:rPr>
          <w:rFonts w:ascii="Times New Roman" w:hAnsi="Times New Roman" w:cs="Times New Roman"/>
          <w:sz w:val="24"/>
          <w:szCs w:val="24"/>
        </w:rPr>
        <w:t xml:space="preserve"> takie unieważnienie</w:t>
      </w:r>
      <w:r w:rsidR="00520921" w:rsidRPr="00AD4C2E">
        <w:rPr>
          <w:rFonts w:ascii="Times New Roman" w:hAnsi="Times New Roman" w:cs="Times New Roman"/>
          <w:sz w:val="24"/>
          <w:szCs w:val="24"/>
        </w:rPr>
        <w:t>.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54789E" w:rsidRPr="00AD4C2E">
        <w:rPr>
          <w:rFonts w:ascii="Times New Roman" w:hAnsi="Times New Roman" w:cs="Times New Roman"/>
          <w:sz w:val="24"/>
          <w:szCs w:val="24"/>
        </w:rPr>
        <w:t>Projektowane</w:t>
      </w:r>
      <w:r w:rsidR="00520921" w:rsidRPr="00AD4C2E">
        <w:rPr>
          <w:rFonts w:ascii="Times New Roman" w:hAnsi="Times New Roman" w:cs="Times New Roman"/>
          <w:sz w:val="24"/>
          <w:szCs w:val="24"/>
        </w:rPr>
        <w:t xml:space="preserve"> p</w:t>
      </w:r>
      <w:r w:rsidR="00A56454" w:rsidRPr="00AD4C2E">
        <w:rPr>
          <w:rFonts w:ascii="Times New Roman" w:hAnsi="Times New Roman" w:cs="Times New Roman"/>
          <w:sz w:val="24"/>
          <w:szCs w:val="24"/>
        </w:rPr>
        <w:t>rzepisy</w:t>
      </w:r>
      <w:r w:rsidR="0054789E" w:rsidRPr="00AD4C2E">
        <w:rPr>
          <w:rFonts w:ascii="Times New Roman" w:hAnsi="Times New Roman" w:cs="Times New Roman"/>
          <w:sz w:val="24"/>
          <w:szCs w:val="24"/>
        </w:rPr>
        <w:t>,</w:t>
      </w:r>
      <w:r w:rsidR="00A56454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54789E" w:rsidRPr="00AD4C2E">
        <w:rPr>
          <w:rFonts w:ascii="Times New Roman" w:hAnsi="Times New Roman" w:cs="Times New Roman"/>
          <w:sz w:val="24"/>
          <w:szCs w:val="24"/>
        </w:rPr>
        <w:t xml:space="preserve">wprowadzane do </w:t>
      </w:r>
      <w:r w:rsidR="00520921" w:rsidRPr="00AD4C2E">
        <w:rPr>
          <w:rFonts w:ascii="Times New Roman" w:hAnsi="Times New Roman" w:cs="Times New Roman"/>
          <w:sz w:val="24"/>
          <w:szCs w:val="24"/>
        </w:rPr>
        <w:t xml:space="preserve">ustawy </w:t>
      </w:r>
      <w:r w:rsidR="0054789E" w:rsidRPr="00AD4C2E">
        <w:rPr>
          <w:rFonts w:ascii="Times New Roman" w:hAnsi="Times New Roman" w:cs="Times New Roman"/>
          <w:sz w:val="24"/>
          <w:szCs w:val="24"/>
        </w:rPr>
        <w:t xml:space="preserve">z dnia 5 września 2016 r. </w:t>
      </w:r>
      <w:r w:rsidR="00520921" w:rsidRPr="00AD4C2E">
        <w:rPr>
          <w:rFonts w:ascii="Times New Roman" w:hAnsi="Times New Roman" w:cs="Times New Roman"/>
          <w:sz w:val="24"/>
          <w:szCs w:val="24"/>
        </w:rPr>
        <w:t>o usługach zaufania oraz identyfikacji elektronicznej</w:t>
      </w:r>
      <w:r w:rsidR="0054789E" w:rsidRPr="00AD4C2E">
        <w:rPr>
          <w:rFonts w:ascii="Times New Roman" w:hAnsi="Times New Roman" w:cs="Times New Roman"/>
          <w:sz w:val="24"/>
          <w:szCs w:val="24"/>
        </w:rPr>
        <w:t>,</w:t>
      </w:r>
      <w:r w:rsidR="00520921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5F393E" w:rsidRPr="00AD4C2E">
        <w:rPr>
          <w:rFonts w:ascii="Times New Roman" w:hAnsi="Times New Roman" w:cs="Times New Roman"/>
          <w:sz w:val="24"/>
          <w:szCs w:val="24"/>
        </w:rPr>
        <w:t xml:space="preserve">dotyczą </w:t>
      </w:r>
      <w:r w:rsidR="00520921" w:rsidRPr="00AD4C2E">
        <w:rPr>
          <w:rFonts w:ascii="Times New Roman" w:hAnsi="Times New Roman" w:cs="Times New Roman"/>
          <w:sz w:val="24"/>
          <w:szCs w:val="24"/>
        </w:rPr>
        <w:t xml:space="preserve">także </w:t>
      </w:r>
      <w:r w:rsidR="005F393E" w:rsidRPr="00AD4C2E">
        <w:rPr>
          <w:rFonts w:ascii="Times New Roman" w:hAnsi="Times New Roman" w:cs="Times New Roman"/>
          <w:sz w:val="24"/>
          <w:szCs w:val="24"/>
        </w:rPr>
        <w:t>elektronicznych poświadczeń atrybutów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="005F393E" w:rsidRPr="00AD4C2E">
        <w:rPr>
          <w:rFonts w:ascii="Times New Roman" w:hAnsi="Times New Roman" w:cs="Times New Roman"/>
          <w:sz w:val="24"/>
          <w:szCs w:val="24"/>
        </w:rPr>
        <w:t xml:space="preserve"> o których mowa w sekcji 9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5F393E" w:rsidRPr="00AD4C2E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B639B3" w:rsidRPr="00AD4C2E">
        <w:rPr>
          <w:rFonts w:ascii="Times New Roman" w:hAnsi="Times New Roman" w:cs="Times New Roman"/>
          <w:sz w:val="24"/>
          <w:szCs w:val="24"/>
        </w:rPr>
        <w:t>eIDAS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="00B639B3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5F393E" w:rsidRPr="00AD4C2E">
        <w:rPr>
          <w:rFonts w:ascii="Times New Roman" w:hAnsi="Times New Roman" w:cs="Times New Roman"/>
          <w:sz w:val="24"/>
          <w:szCs w:val="24"/>
        </w:rPr>
        <w:t>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5F393E" w:rsidRPr="00AD4C2E">
        <w:rPr>
          <w:rFonts w:ascii="Times New Roman" w:hAnsi="Times New Roman" w:cs="Times New Roman"/>
          <w:sz w:val="24"/>
          <w:szCs w:val="24"/>
        </w:rPr>
        <w:t>tym ustanawiają sposób wykonania obowiązków</w:t>
      </w:r>
      <w:r w:rsidR="0054789E" w:rsidRPr="00AD4C2E">
        <w:rPr>
          <w:rFonts w:ascii="Times New Roman" w:hAnsi="Times New Roman" w:cs="Times New Roman"/>
          <w:sz w:val="24"/>
          <w:szCs w:val="24"/>
        </w:rPr>
        <w:t>,</w:t>
      </w:r>
      <w:r w:rsidR="005F393E" w:rsidRPr="00AD4C2E">
        <w:rPr>
          <w:rFonts w:ascii="Times New Roman" w:hAnsi="Times New Roman" w:cs="Times New Roman"/>
          <w:sz w:val="24"/>
          <w:szCs w:val="24"/>
        </w:rPr>
        <w:t xml:space="preserve"> nałożonych </w:t>
      </w:r>
      <w:r w:rsidR="00B639B3" w:rsidRPr="00AD4C2E">
        <w:rPr>
          <w:rFonts w:ascii="Times New Roman" w:hAnsi="Times New Roman" w:cs="Times New Roman"/>
          <w:sz w:val="24"/>
          <w:szCs w:val="24"/>
        </w:rPr>
        <w:t xml:space="preserve">na państwa członkowskie </w:t>
      </w:r>
      <w:r w:rsidR="0054789E" w:rsidRPr="00AD4C2E">
        <w:rPr>
          <w:rFonts w:ascii="Times New Roman" w:hAnsi="Times New Roman" w:cs="Times New Roman"/>
          <w:sz w:val="24"/>
          <w:szCs w:val="24"/>
        </w:rPr>
        <w:t>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54789E" w:rsidRPr="00AD4C2E">
        <w:rPr>
          <w:rFonts w:ascii="Times New Roman" w:hAnsi="Times New Roman" w:cs="Times New Roman"/>
          <w:sz w:val="24"/>
          <w:szCs w:val="24"/>
        </w:rPr>
        <w:t xml:space="preserve">ramach tego rozporządzenia </w:t>
      </w:r>
      <w:r w:rsidR="00B639B3" w:rsidRPr="00AD4C2E">
        <w:rPr>
          <w:rFonts w:ascii="Times New Roman" w:hAnsi="Times New Roman" w:cs="Times New Roman"/>
          <w:sz w:val="24"/>
          <w:szCs w:val="24"/>
        </w:rPr>
        <w:t xml:space="preserve">oraz </w:t>
      </w:r>
      <w:r w:rsidR="001A7E3F" w:rsidRPr="00AD4C2E">
        <w:rPr>
          <w:rFonts w:ascii="Times New Roman" w:hAnsi="Times New Roman" w:cs="Times New Roman"/>
          <w:sz w:val="24"/>
          <w:szCs w:val="24"/>
        </w:rPr>
        <w:t>rozporządzeni</w:t>
      </w:r>
      <w:r w:rsidR="0054789E" w:rsidRPr="00AD4C2E">
        <w:rPr>
          <w:rFonts w:ascii="Times New Roman" w:hAnsi="Times New Roman" w:cs="Times New Roman"/>
          <w:sz w:val="24"/>
          <w:szCs w:val="24"/>
        </w:rPr>
        <w:t>a</w:t>
      </w:r>
      <w:r w:rsidR="001A7E3F" w:rsidRPr="00AD4C2E">
        <w:rPr>
          <w:rFonts w:ascii="Times New Roman" w:hAnsi="Times New Roman" w:cs="Times New Roman"/>
          <w:sz w:val="24"/>
          <w:szCs w:val="24"/>
        </w:rPr>
        <w:t xml:space="preserve"> wykonawcz</w:t>
      </w:r>
      <w:r w:rsidR="0054789E" w:rsidRPr="00AD4C2E">
        <w:rPr>
          <w:rFonts w:ascii="Times New Roman" w:hAnsi="Times New Roman" w:cs="Times New Roman"/>
          <w:sz w:val="24"/>
          <w:szCs w:val="24"/>
        </w:rPr>
        <w:t>ego</w:t>
      </w:r>
      <w:r w:rsidR="001A7E3F" w:rsidRPr="00AD4C2E">
        <w:rPr>
          <w:rFonts w:ascii="Times New Roman" w:hAnsi="Times New Roman" w:cs="Times New Roman"/>
          <w:sz w:val="24"/>
          <w:szCs w:val="24"/>
        </w:rPr>
        <w:t xml:space="preserve"> Komisji (UE) 2025/1569 z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1A7E3F" w:rsidRPr="00AD4C2E">
        <w:rPr>
          <w:rFonts w:ascii="Times New Roman" w:hAnsi="Times New Roman" w:cs="Times New Roman"/>
          <w:sz w:val="24"/>
          <w:szCs w:val="24"/>
        </w:rPr>
        <w:t>dnia 29 lipca 2025 r. w sprawie ustanowienia zasad stosowania rozporządzenia Parlamentu Europejskiego i Rady (UE) nr 910/2014 w</w:t>
      </w:r>
      <w:r w:rsidR="0054789E" w:rsidRPr="00AD4C2E">
        <w:rPr>
          <w:rFonts w:ascii="Times New Roman" w:hAnsi="Times New Roman" w:cs="Times New Roman"/>
          <w:sz w:val="24"/>
          <w:szCs w:val="24"/>
        </w:rPr>
        <w:t> </w:t>
      </w:r>
      <w:r w:rsidR="001A7E3F" w:rsidRPr="00AD4C2E">
        <w:rPr>
          <w:rFonts w:ascii="Times New Roman" w:hAnsi="Times New Roman" w:cs="Times New Roman"/>
          <w:sz w:val="24"/>
          <w:szCs w:val="24"/>
        </w:rPr>
        <w:t xml:space="preserve">odniesieniu do kwalifikowanych elektronicznych poświadczeń atrybutów oraz elektronicznych poświadczeń atrybutów wydanych przez podmiot sektora publicznego odpowiedzialny za źródło autentyczne lub w jego imieniu (Dz. U. UE. L. z 2025 r. poz. 1569) </w:t>
      </w:r>
      <w:r w:rsidR="0054789E" w:rsidRPr="00AD4C2E">
        <w:rPr>
          <w:rFonts w:ascii="Times New Roman" w:hAnsi="Times New Roman" w:cs="Times New Roman"/>
          <w:sz w:val="24"/>
          <w:szCs w:val="24"/>
        </w:rPr>
        <w:t xml:space="preserve">– </w:t>
      </w:r>
      <w:r w:rsidR="001A7E3F" w:rsidRPr="00AD4C2E">
        <w:rPr>
          <w:rFonts w:ascii="Times New Roman" w:hAnsi="Times New Roman" w:cs="Times New Roman"/>
          <w:sz w:val="24"/>
          <w:szCs w:val="24"/>
        </w:rPr>
        <w:t>zwan</w:t>
      </w:r>
      <w:r w:rsidR="0054789E" w:rsidRPr="00AD4C2E">
        <w:rPr>
          <w:rFonts w:ascii="Times New Roman" w:hAnsi="Times New Roman" w:cs="Times New Roman"/>
          <w:sz w:val="24"/>
          <w:szCs w:val="24"/>
        </w:rPr>
        <w:t>ego</w:t>
      </w:r>
      <w:r w:rsidR="001A7E3F" w:rsidRPr="00AD4C2E">
        <w:rPr>
          <w:rFonts w:ascii="Times New Roman" w:hAnsi="Times New Roman" w:cs="Times New Roman"/>
          <w:sz w:val="24"/>
          <w:szCs w:val="24"/>
        </w:rPr>
        <w:t xml:space="preserve"> dalej </w:t>
      </w:r>
      <w:r w:rsidR="0054789E" w:rsidRPr="00AD4C2E">
        <w:rPr>
          <w:rFonts w:ascii="Times New Roman" w:hAnsi="Times New Roman" w:cs="Times New Roman"/>
          <w:sz w:val="24"/>
          <w:szCs w:val="24"/>
        </w:rPr>
        <w:t>„</w:t>
      </w:r>
      <w:r w:rsidR="00B639B3" w:rsidRPr="00AD4C2E">
        <w:rPr>
          <w:rFonts w:ascii="Times New Roman" w:hAnsi="Times New Roman" w:cs="Times New Roman"/>
          <w:sz w:val="24"/>
          <w:szCs w:val="24"/>
        </w:rPr>
        <w:t>rozporządzeniem 2025/1569</w:t>
      </w:r>
      <w:r w:rsidR="0054789E" w:rsidRPr="00AD4C2E">
        <w:rPr>
          <w:rFonts w:ascii="Times New Roman" w:hAnsi="Times New Roman" w:cs="Times New Roman"/>
          <w:sz w:val="24"/>
          <w:szCs w:val="24"/>
        </w:rPr>
        <w:t>”</w:t>
      </w:r>
      <w:r w:rsidR="00B639B3" w:rsidRPr="00AD4C2E">
        <w:rPr>
          <w:rFonts w:ascii="Times New Roman" w:hAnsi="Times New Roman" w:cs="Times New Roman"/>
          <w:sz w:val="24"/>
          <w:szCs w:val="24"/>
        </w:rPr>
        <w:t xml:space="preserve">. Z </w:t>
      </w:r>
      <w:r w:rsidR="00C31934" w:rsidRPr="00AD4C2E">
        <w:rPr>
          <w:rFonts w:ascii="Times New Roman" w:hAnsi="Times New Roman" w:cs="Times New Roman"/>
          <w:sz w:val="24"/>
          <w:szCs w:val="24"/>
        </w:rPr>
        <w:t>definicji zawartych 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C31934" w:rsidRPr="00AD4C2E">
        <w:rPr>
          <w:rFonts w:ascii="Times New Roman" w:hAnsi="Times New Roman" w:cs="Times New Roman"/>
          <w:sz w:val="24"/>
          <w:szCs w:val="24"/>
        </w:rPr>
        <w:t>art. 3 pkt 43 i 44</w:t>
      </w:r>
      <w:r w:rsidR="003D1574" w:rsidRPr="00AD4C2E">
        <w:rPr>
          <w:rFonts w:ascii="Times New Roman" w:hAnsi="Times New Roman" w:cs="Times New Roman"/>
          <w:sz w:val="24"/>
          <w:szCs w:val="24"/>
        </w:rPr>
        <w:t xml:space="preserve"> rozporządzenia</w:t>
      </w:r>
      <w:r w:rsidR="00C31934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B639B3" w:rsidRPr="00AD4C2E">
        <w:rPr>
          <w:rFonts w:ascii="Times New Roman" w:hAnsi="Times New Roman" w:cs="Times New Roman"/>
          <w:sz w:val="24"/>
          <w:szCs w:val="24"/>
        </w:rPr>
        <w:t>eIDAS wynika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="00B639B3" w:rsidRPr="00AD4C2E">
        <w:rPr>
          <w:rFonts w:ascii="Times New Roman" w:hAnsi="Times New Roman" w:cs="Times New Roman"/>
          <w:sz w:val="24"/>
          <w:szCs w:val="24"/>
        </w:rPr>
        <w:t xml:space="preserve"> że</w:t>
      </w:r>
      <w:r w:rsidR="00C31934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AC2A71" w:rsidRPr="00AD4C2E">
        <w:rPr>
          <w:rFonts w:ascii="Times New Roman" w:hAnsi="Times New Roman" w:cs="Times New Roman"/>
          <w:sz w:val="24"/>
          <w:szCs w:val="24"/>
        </w:rPr>
        <w:t>„</w:t>
      </w:r>
      <w:r w:rsidR="00C31934" w:rsidRPr="00AD4C2E">
        <w:rPr>
          <w:rFonts w:ascii="Times New Roman" w:hAnsi="Times New Roman" w:cs="Times New Roman"/>
          <w:sz w:val="24"/>
          <w:szCs w:val="24"/>
        </w:rPr>
        <w:t>elektroniczne poświadczenie atrybutów</w:t>
      </w:r>
      <w:r w:rsidR="00AC2A71" w:rsidRPr="00AD4C2E">
        <w:rPr>
          <w:rFonts w:ascii="Times New Roman" w:hAnsi="Times New Roman" w:cs="Times New Roman"/>
          <w:sz w:val="24"/>
          <w:szCs w:val="24"/>
        </w:rPr>
        <w:t>”</w:t>
      </w:r>
      <w:r w:rsidR="00C31934" w:rsidRPr="00AD4C2E">
        <w:rPr>
          <w:rFonts w:ascii="Times New Roman" w:hAnsi="Times New Roman" w:cs="Times New Roman"/>
          <w:sz w:val="24"/>
          <w:szCs w:val="24"/>
        </w:rPr>
        <w:t xml:space="preserve"> oznacza poświadczenie w postaci elektronicznej, które umożliwia uwierzytelnienie cechy charakterystycznej, właściwości, prawa lub zezwolenia osoby fizycznej</w:t>
      </w:r>
      <w:r w:rsidR="0054789E" w:rsidRPr="00AD4C2E">
        <w:rPr>
          <w:rFonts w:ascii="Times New Roman" w:hAnsi="Times New Roman" w:cs="Times New Roman"/>
          <w:sz w:val="24"/>
          <w:szCs w:val="24"/>
        </w:rPr>
        <w:t>,</w:t>
      </w:r>
      <w:r w:rsidR="00C31934" w:rsidRPr="00AD4C2E">
        <w:rPr>
          <w:rFonts w:ascii="Times New Roman" w:hAnsi="Times New Roman" w:cs="Times New Roman"/>
          <w:sz w:val="24"/>
          <w:szCs w:val="24"/>
        </w:rPr>
        <w:t xml:space="preserve"> lub prawnej lub przedmiotu. </w:t>
      </w:r>
      <w:r w:rsidR="00520921" w:rsidRPr="00AD4C2E">
        <w:rPr>
          <w:rFonts w:ascii="Times New Roman" w:hAnsi="Times New Roman" w:cs="Times New Roman"/>
          <w:sz w:val="24"/>
          <w:szCs w:val="24"/>
        </w:rPr>
        <w:t>N</w:t>
      </w:r>
      <w:r w:rsidR="00C31934" w:rsidRPr="00AD4C2E">
        <w:rPr>
          <w:rFonts w:ascii="Times New Roman" w:hAnsi="Times New Roman" w:cs="Times New Roman"/>
          <w:sz w:val="24"/>
          <w:szCs w:val="24"/>
        </w:rPr>
        <w:t>a uwag</w:t>
      </w:r>
      <w:r w:rsidR="00DF38AB" w:rsidRPr="00AD4C2E">
        <w:rPr>
          <w:rFonts w:ascii="Times New Roman" w:hAnsi="Times New Roman" w:cs="Times New Roman"/>
          <w:sz w:val="24"/>
          <w:szCs w:val="24"/>
        </w:rPr>
        <w:t>ę</w:t>
      </w:r>
      <w:r w:rsidR="00C31934" w:rsidRPr="00AD4C2E">
        <w:rPr>
          <w:rFonts w:ascii="Times New Roman" w:hAnsi="Times New Roman" w:cs="Times New Roman"/>
          <w:sz w:val="24"/>
          <w:szCs w:val="24"/>
        </w:rPr>
        <w:t xml:space="preserve"> zasługuje również definicja „źródła autentycznego”</w:t>
      </w:r>
      <w:r w:rsidR="00AE49D2" w:rsidRPr="00AD4C2E">
        <w:rPr>
          <w:rFonts w:ascii="Times New Roman" w:hAnsi="Times New Roman" w:cs="Times New Roman"/>
          <w:sz w:val="24"/>
          <w:szCs w:val="24"/>
        </w:rPr>
        <w:t>,</w:t>
      </w:r>
      <w:r w:rsidR="00C31934" w:rsidRPr="00AD4C2E">
        <w:rPr>
          <w:rFonts w:ascii="Times New Roman" w:hAnsi="Times New Roman" w:cs="Times New Roman"/>
          <w:sz w:val="24"/>
          <w:szCs w:val="24"/>
        </w:rPr>
        <w:t xml:space="preserve"> którym </w:t>
      </w:r>
      <w:r w:rsidR="0054789E" w:rsidRPr="00AD4C2E">
        <w:rPr>
          <w:rFonts w:ascii="Times New Roman" w:hAnsi="Times New Roman" w:cs="Times New Roman"/>
          <w:sz w:val="24"/>
          <w:szCs w:val="24"/>
        </w:rPr>
        <w:t xml:space="preserve">– </w:t>
      </w:r>
      <w:r w:rsidR="00C31934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54789E" w:rsidRPr="00AD4C2E">
        <w:rPr>
          <w:rFonts w:ascii="Times New Roman" w:hAnsi="Times New Roman" w:cs="Times New Roman"/>
          <w:sz w:val="24"/>
          <w:szCs w:val="24"/>
        </w:rPr>
        <w:t xml:space="preserve">zgodnie z </w:t>
      </w:r>
      <w:r w:rsidR="00C31934" w:rsidRPr="00AD4C2E">
        <w:rPr>
          <w:rFonts w:ascii="Times New Roman" w:hAnsi="Times New Roman" w:cs="Times New Roman"/>
          <w:sz w:val="24"/>
          <w:szCs w:val="24"/>
        </w:rPr>
        <w:t>art. 3 pkt 47</w:t>
      </w:r>
      <w:r w:rsidR="003D1574" w:rsidRPr="00AD4C2E">
        <w:rPr>
          <w:rFonts w:ascii="Times New Roman" w:hAnsi="Times New Roman" w:cs="Times New Roman"/>
          <w:sz w:val="24"/>
          <w:szCs w:val="24"/>
        </w:rPr>
        <w:t xml:space="preserve"> rozporządzenia</w:t>
      </w:r>
      <w:r w:rsidR="00C31934" w:rsidRPr="00AD4C2E">
        <w:rPr>
          <w:rFonts w:ascii="Times New Roman" w:hAnsi="Times New Roman" w:cs="Times New Roman"/>
          <w:sz w:val="24"/>
          <w:szCs w:val="24"/>
        </w:rPr>
        <w:t xml:space="preserve"> eIDAS </w:t>
      </w:r>
      <w:r w:rsidR="0054789E" w:rsidRPr="00AD4C2E">
        <w:rPr>
          <w:rFonts w:ascii="Times New Roman" w:hAnsi="Times New Roman" w:cs="Times New Roman"/>
          <w:sz w:val="24"/>
          <w:szCs w:val="24"/>
        </w:rPr>
        <w:t xml:space="preserve">– jest </w:t>
      </w:r>
      <w:r w:rsidR="00C31934" w:rsidRPr="00AD4C2E">
        <w:rPr>
          <w:rFonts w:ascii="Times New Roman" w:hAnsi="Times New Roman" w:cs="Times New Roman"/>
          <w:i/>
          <w:iCs/>
          <w:sz w:val="24"/>
          <w:szCs w:val="24"/>
        </w:rPr>
        <w:t>„repozytorium lub system, za prowadzenie którego odpowiedzialny jest podmiot sektora publicznego lub podmiot prywatny, które zawiera i</w:t>
      </w:r>
      <w:r w:rsidR="00727F13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C31934" w:rsidRPr="00AD4C2E">
        <w:rPr>
          <w:rFonts w:ascii="Times New Roman" w:hAnsi="Times New Roman" w:cs="Times New Roman"/>
          <w:i/>
          <w:iCs/>
          <w:sz w:val="24"/>
          <w:szCs w:val="24"/>
        </w:rPr>
        <w:t>udostępnia atrybuty</w:t>
      </w:r>
      <w:r w:rsidR="00C31934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54789E" w:rsidRPr="00AD4C2E">
        <w:rPr>
          <w:rFonts w:ascii="Times New Roman" w:hAnsi="Times New Roman" w:cs="Times New Roman"/>
          <w:sz w:val="24"/>
          <w:szCs w:val="24"/>
        </w:rPr>
        <w:t xml:space="preserve">– tj. </w:t>
      </w:r>
      <w:r w:rsidR="00C82597" w:rsidRPr="00AD4C2E">
        <w:rPr>
          <w:rFonts w:ascii="Times New Roman" w:hAnsi="Times New Roman" w:cs="Times New Roman"/>
          <w:sz w:val="24"/>
          <w:szCs w:val="24"/>
        </w:rPr>
        <w:t>cechy charakterystyczne, właściwości, prawa lub zezwolenia</w:t>
      </w:r>
      <w:r w:rsidR="0054789E" w:rsidRPr="00AD4C2E">
        <w:rPr>
          <w:rFonts w:ascii="Times New Roman" w:hAnsi="Times New Roman" w:cs="Times New Roman"/>
          <w:sz w:val="24"/>
          <w:szCs w:val="24"/>
        </w:rPr>
        <w:t xml:space="preserve"> – </w:t>
      </w:r>
      <w:r w:rsidR="00C82597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C31934" w:rsidRPr="00AD4C2E">
        <w:rPr>
          <w:rFonts w:ascii="Times New Roman" w:hAnsi="Times New Roman" w:cs="Times New Roman"/>
          <w:i/>
          <w:iCs/>
          <w:sz w:val="24"/>
          <w:szCs w:val="24"/>
        </w:rPr>
        <w:t>dotyczące osoby fizycznej lub prawnej lub przedmiotu i które uważa się za podstawowe źródło tych informacji lub uznaje za autentyczne zgodnie z prawem Unii lub prawem krajowym, w tym z</w:t>
      </w:r>
      <w:r w:rsidR="00D86DFC" w:rsidRPr="00AD4C2E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C31934" w:rsidRPr="00AD4C2E">
        <w:rPr>
          <w:rFonts w:ascii="Times New Roman" w:hAnsi="Times New Roman" w:cs="Times New Roman"/>
          <w:i/>
          <w:iCs/>
          <w:sz w:val="24"/>
          <w:szCs w:val="24"/>
        </w:rPr>
        <w:t>praktykami administracyjnymi”</w:t>
      </w:r>
      <w:r w:rsidR="00C31934" w:rsidRPr="00AD4C2E">
        <w:rPr>
          <w:rFonts w:ascii="Times New Roman" w:hAnsi="Times New Roman" w:cs="Times New Roman"/>
          <w:sz w:val="24"/>
          <w:szCs w:val="24"/>
        </w:rPr>
        <w:t>.</w:t>
      </w:r>
      <w:r w:rsidR="00C82597" w:rsidRPr="00AD4C2E">
        <w:rPr>
          <w:rFonts w:ascii="Times New Roman" w:hAnsi="Times New Roman" w:cs="Times New Roman"/>
          <w:sz w:val="24"/>
          <w:szCs w:val="24"/>
        </w:rPr>
        <w:t xml:space="preserve"> W</w:t>
      </w:r>
      <w:r w:rsidR="0054789E" w:rsidRPr="00AD4C2E">
        <w:rPr>
          <w:rFonts w:ascii="Times New Roman" w:hAnsi="Times New Roman" w:cs="Times New Roman"/>
          <w:sz w:val="24"/>
          <w:szCs w:val="24"/>
        </w:rPr>
        <w:t>artym odnotowanie jest, że</w:t>
      </w:r>
      <w:r w:rsidR="00C82597" w:rsidRPr="00AD4C2E">
        <w:rPr>
          <w:rFonts w:ascii="Times New Roman" w:hAnsi="Times New Roman" w:cs="Times New Roman"/>
          <w:sz w:val="24"/>
          <w:szCs w:val="24"/>
        </w:rPr>
        <w:t xml:space="preserve"> krajowych przepisach</w:t>
      </w:r>
      <w:r w:rsidR="00C82597"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4"/>
      </w:r>
      <w:r w:rsidR="00C82597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C82597" w:rsidRPr="00AD4C2E">
        <w:rPr>
          <w:rFonts w:ascii="Times New Roman" w:hAnsi="Times New Roman" w:cs="Times New Roman"/>
          <w:sz w:val="24"/>
          <w:szCs w:val="24"/>
        </w:rPr>
        <w:lastRenderedPageBreak/>
        <w:t>funkcjonuj</w:t>
      </w:r>
      <w:r w:rsidR="002037FD" w:rsidRPr="00AD4C2E">
        <w:rPr>
          <w:rFonts w:ascii="Times New Roman" w:hAnsi="Times New Roman" w:cs="Times New Roman"/>
          <w:sz w:val="24"/>
          <w:szCs w:val="24"/>
        </w:rPr>
        <w:t>e</w:t>
      </w:r>
      <w:r w:rsidR="00C82597" w:rsidRPr="00AD4C2E">
        <w:rPr>
          <w:rFonts w:ascii="Times New Roman" w:hAnsi="Times New Roman" w:cs="Times New Roman"/>
          <w:sz w:val="24"/>
          <w:szCs w:val="24"/>
        </w:rPr>
        <w:t xml:space="preserve"> pojęcie „danych referencyjnych”</w:t>
      </w:r>
      <w:r w:rsidR="00D86DFC" w:rsidRPr="00AD4C2E">
        <w:rPr>
          <w:rFonts w:ascii="Times New Roman" w:hAnsi="Times New Roman" w:cs="Times New Roman"/>
          <w:sz w:val="24"/>
          <w:szCs w:val="24"/>
        </w:rPr>
        <w:t>,</w:t>
      </w:r>
      <w:r w:rsidR="00C82597" w:rsidRPr="00AD4C2E">
        <w:rPr>
          <w:rFonts w:ascii="Times New Roman" w:hAnsi="Times New Roman" w:cs="Times New Roman"/>
          <w:sz w:val="24"/>
          <w:szCs w:val="24"/>
        </w:rPr>
        <w:t xml:space="preserve"> rozumianych jako </w:t>
      </w:r>
      <w:r w:rsidR="0054789E" w:rsidRPr="00AD4C2E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C82597" w:rsidRPr="00AD4C2E">
        <w:rPr>
          <w:rFonts w:ascii="Times New Roman" w:hAnsi="Times New Roman" w:cs="Times New Roman"/>
          <w:i/>
          <w:iCs/>
          <w:sz w:val="24"/>
          <w:szCs w:val="24"/>
        </w:rPr>
        <w:t xml:space="preserve">dane opisujące cechę informacyjną </w:t>
      </w:r>
      <w:r w:rsidR="0021627C" w:rsidRPr="00AD4C2E">
        <w:rPr>
          <w:rFonts w:ascii="Times New Roman" w:hAnsi="Times New Roman" w:cs="Times New Roman"/>
          <w:i/>
          <w:iCs/>
          <w:sz w:val="24"/>
          <w:szCs w:val="24"/>
        </w:rPr>
        <w:t>obiektu</w:t>
      </w:r>
      <w:r w:rsidR="0021627C" w:rsidRPr="00AD4C2E">
        <w:rPr>
          <w:rFonts w:ascii="Times New Roman" w:hAnsi="Times New Roman" w:cs="Times New Roman"/>
          <w:sz w:val="24"/>
          <w:szCs w:val="24"/>
        </w:rPr>
        <w:t xml:space="preserve"> -</w:t>
      </w:r>
      <w:r w:rsidR="0054789E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AC2A71" w:rsidRPr="00AD4C2E">
        <w:rPr>
          <w:rFonts w:ascii="Times New Roman" w:hAnsi="Times New Roman" w:cs="Times New Roman"/>
          <w:sz w:val="24"/>
          <w:szCs w:val="24"/>
        </w:rPr>
        <w:t>tj. przedmiotu</w:t>
      </w:r>
      <w:r w:rsidR="00C82597" w:rsidRPr="00AD4C2E">
        <w:rPr>
          <w:rFonts w:ascii="Times New Roman" w:hAnsi="Times New Roman" w:cs="Times New Roman"/>
          <w:sz w:val="24"/>
          <w:szCs w:val="24"/>
        </w:rPr>
        <w:t xml:space="preserve"> opisu w rejestrze publicznym </w:t>
      </w:r>
      <w:r w:rsidR="0054789E" w:rsidRPr="00AD4C2E">
        <w:rPr>
          <w:rFonts w:ascii="Times New Roman" w:hAnsi="Times New Roman" w:cs="Times New Roman"/>
          <w:sz w:val="24"/>
          <w:szCs w:val="24"/>
        </w:rPr>
        <w:t xml:space="preserve">– </w:t>
      </w:r>
      <w:r w:rsidR="00C82597" w:rsidRPr="00AD4C2E">
        <w:rPr>
          <w:rFonts w:ascii="Times New Roman" w:hAnsi="Times New Roman" w:cs="Times New Roman"/>
          <w:i/>
          <w:iCs/>
          <w:sz w:val="24"/>
          <w:szCs w:val="24"/>
        </w:rPr>
        <w:t>pierwotnie wprowadzone do rejestru publicznego w wyniku określonego zdarzenia, z domniemania opatrzone atrybutem autentyczności</w:t>
      </w:r>
      <w:r w:rsidR="0054789E" w:rsidRPr="00AD4C2E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C82597" w:rsidRPr="00AD4C2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82597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9438B6" w:rsidRPr="00AD4C2E">
        <w:rPr>
          <w:rFonts w:ascii="Times New Roman" w:hAnsi="Times New Roman" w:cs="Times New Roman"/>
          <w:sz w:val="24"/>
          <w:szCs w:val="24"/>
        </w:rPr>
        <w:t>Mając na uwadze, że przepisy rozporządzenia eIDAS stosuje się bezpośrednio</w:t>
      </w:r>
      <w:r w:rsidR="003D1574" w:rsidRPr="00AD4C2E">
        <w:rPr>
          <w:rFonts w:ascii="Times New Roman" w:hAnsi="Times New Roman" w:cs="Times New Roman"/>
          <w:sz w:val="24"/>
          <w:szCs w:val="24"/>
        </w:rPr>
        <w:t>,</w:t>
      </w:r>
      <w:r w:rsidR="009438B6" w:rsidRPr="00AD4C2E">
        <w:rPr>
          <w:rFonts w:ascii="Times New Roman" w:hAnsi="Times New Roman" w:cs="Times New Roman"/>
          <w:sz w:val="24"/>
          <w:szCs w:val="24"/>
        </w:rPr>
        <w:t xml:space="preserve"> przyjęto założenie</w:t>
      </w:r>
      <w:r w:rsidR="00F72911" w:rsidRPr="00AD4C2E">
        <w:rPr>
          <w:rFonts w:ascii="Times New Roman" w:hAnsi="Times New Roman" w:cs="Times New Roman"/>
          <w:sz w:val="24"/>
          <w:szCs w:val="24"/>
        </w:rPr>
        <w:t>,</w:t>
      </w:r>
      <w:r w:rsidR="009438B6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F72911" w:rsidRPr="00AD4C2E">
        <w:rPr>
          <w:rFonts w:ascii="Times New Roman" w:hAnsi="Times New Roman" w:cs="Times New Roman"/>
          <w:sz w:val="24"/>
          <w:szCs w:val="24"/>
        </w:rPr>
        <w:t xml:space="preserve">że na gruncie projektowanych przepisów projektodawca będzie </w:t>
      </w:r>
      <w:r w:rsidR="009438B6" w:rsidRPr="00AD4C2E">
        <w:rPr>
          <w:rFonts w:ascii="Times New Roman" w:hAnsi="Times New Roman" w:cs="Times New Roman"/>
          <w:sz w:val="24"/>
          <w:szCs w:val="24"/>
        </w:rPr>
        <w:t>posługiwa</w:t>
      </w:r>
      <w:r w:rsidR="00F72911" w:rsidRPr="00AD4C2E">
        <w:rPr>
          <w:rFonts w:ascii="Times New Roman" w:hAnsi="Times New Roman" w:cs="Times New Roman"/>
          <w:sz w:val="24"/>
          <w:szCs w:val="24"/>
        </w:rPr>
        <w:t>ł</w:t>
      </w:r>
      <w:r w:rsidR="009438B6" w:rsidRPr="00AD4C2E">
        <w:rPr>
          <w:rFonts w:ascii="Times New Roman" w:hAnsi="Times New Roman" w:cs="Times New Roman"/>
          <w:sz w:val="24"/>
          <w:szCs w:val="24"/>
        </w:rPr>
        <w:t xml:space="preserve"> się terminologią określoną w tym rozporządzeniu (czyli </w:t>
      </w:r>
      <w:r w:rsidR="00F72911" w:rsidRPr="00AD4C2E">
        <w:rPr>
          <w:rFonts w:ascii="Times New Roman" w:hAnsi="Times New Roman" w:cs="Times New Roman"/>
          <w:sz w:val="24"/>
          <w:szCs w:val="24"/>
        </w:rPr>
        <w:t xml:space="preserve">pojęciem </w:t>
      </w:r>
      <w:r w:rsidR="009438B6" w:rsidRPr="00AD4C2E">
        <w:rPr>
          <w:rFonts w:ascii="Times New Roman" w:hAnsi="Times New Roman" w:cs="Times New Roman"/>
          <w:sz w:val="24"/>
          <w:szCs w:val="24"/>
        </w:rPr>
        <w:t>„źródło autentyczne”)</w:t>
      </w:r>
      <w:r w:rsidR="003D1574" w:rsidRPr="00AD4C2E">
        <w:rPr>
          <w:rFonts w:ascii="Times New Roman" w:hAnsi="Times New Roman" w:cs="Times New Roman"/>
          <w:sz w:val="24"/>
          <w:szCs w:val="24"/>
        </w:rPr>
        <w:t>,</w:t>
      </w:r>
      <w:r w:rsidR="009438B6" w:rsidRPr="00AD4C2E">
        <w:rPr>
          <w:rFonts w:ascii="Times New Roman" w:hAnsi="Times New Roman" w:cs="Times New Roman"/>
          <w:sz w:val="24"/>
          <w:szCs w:val="24"/>
        </w:rPr>
        <w:t xml:space="preserve"> aby nie stwarzać wątpliwości</w:t>
      </w:r>
      <w:r w:rsidR="00F72911" w:rsidRPr="00AD4C2E">
        <w:rPr>
          <w:rFonts w:ascii="Times New Roman" w:hAnsi="Times New Roman" w:cs="Times New Roman"/>
          <w:sz w:val="24"/>
          <w:szCs w:val="24"/>
        </w:rPr>
        <w:t xml:space="preserve"> odnoszących się do kwestii</w:t>
      </w:r>
      <w:r w:rsidR="003D1574" w:rsidRPr="00AD4C2E">
        <w:rPr>
          <w:rFonts w:ascii="Times New Roman" w:hAnsi="Times New Roman" w:cs="Times New Roman"/>
          <w:sz w:val="24"/>
          <w:szCs w:val="24"/>
        </w:rPr>
        <w:t>,</w:t>
      </w:r>
      <w:r w:rsidR="009438B6" w:rsidRPr="00AD4C2E">
        <w:rPr>
          <w:rFonts w:ascii="Times New Roman" w:hAnsi="Times New Roman" w:cs="Times New Roman"/>
          <w:sz w:val="24"/>
          <w:szCs w:val="24"/>
        </w:rPr>
        <w:t xml:space="preserve"> do których przepisów europejskich odnoszą się określone przepisy krajowe. </w:t>
      </w:r>
    </w:p>
    <w:p w14:paraId="34FF4CA3" w14:textId="5A5A67DB" w:rsidR="00D86DFC" w:rsidRPr="00AD4C2E" w:rsidRDefault="002037FD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Nie funkcjonuje również w przepisach krajowych pojęcie </w:t>
      </w:r>
      <w:r w:rsidR="009438B6" w:rsidRPr="00AD4C2E">
        <w:rPr>
          <w:rFonts w:ascii="Times New Roman" w:hAnsi="Times New Roman" w:cs="Times New Roman"/>
          <w:sz w:val="24"/>
          <w:szCs w:val="24"/>
        </w:rPr>
        <w:t>„</w:t>
      </w:r>
      <w:r w:rsidRPr="00AD4C2E">
        <w:rPr>
          <w:rFonts w:ascii="Times New Roman" w:hAnsi="Times New Roman" w:cs="Times New Roman"/>
          <w:sz w:val="24"/>
          <w:szCs w:val="24"/>
        </w:rPr>
        <w:t>elektroniczne poświadczenie atrybutów”,</w:t>
      </w:r>
      <w:r w:rsidR="00AC2A71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ponieważ </w:t>
      </w:r>
      <w:r w:rsidR="009438B6" w:rsidRPr="00AD4C2E">
        <w:rPr>
          <w:rFonts w:ascii="Times New Roman" w:hAnsi="Times New Roman" w:cs="Times New Roman"/>
          <w:sz w:val="24"/>
          <w:szCs w:val="24"/>
        </w:rPr>
        <w:t xml:space="preserve">jest to nowa </w:t>
      </w:r>
      <w:r w:rsidRPr="00AD4C2E">
        <w:rPr>
          <w:rFonts w:ascii="Times New Roman" w:hAnsi="Times New Roman" w:cs="Times New Roman"/>
          <w:sz w:val="24"/>
          <w:szCs w:val="24"/>
        </w:rPr>
        <w:t>usług</w:t>
      </w:r>
      <w:r w:rsidR="009438B6" w:rsidRPr="00AD4C2E">
        <w:rPr>
          <w:rFonts w:ascii="Times New Roman" w:hAnsi="Times New Roman" w:cs="Times New Roman"/>
          <w:sz w:val="24"/>
          <w:szCs w:val="24"/>
        </w:rPr>
        <w:t>a</w:t>
      </w:r>
      <w:r w:rsidRPr="00AD4C2E">
        <w:rPr>
          <w:rFonts w:ascii="Times New Roman" w:hAnsi="Times New Roman" w:cs="Times New Roman"/>
          <w:sz w:val="24"/>
          <w:szCs w:val="24"/>
        </w:rPr>
        <w:t xml:space="preserve"> zaufania</w:t>
      </w:r>
      <w:r w:rsidR="004B481D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4B481D" w:rsidRPr="00AD4C2E">
        <w:rPr>
          <w:rFonts w:ascii="Times New Roman" w:hAnsi="Times New Roman" w:cs="Times New Roman"/>
          <w:sz w:val="24"/>
          <w:szCs w:val="24"/>
        </w:rPr>
        <w:t xml:space="preserve">która została </w:t>
      </w:r>
      <w:r w:rsidRPr="00AD4C2E">
        <w:rPr>
          <w:rFonts w:ascii="Times New Roman" w:hAnsi="Times New Roman" w:cs="Times New Roman"/>
          <w:sz w:val="24"/>
          <w:szCs w:val="24"/>
        </w:rPr>
        <w:t>wprowadzon</w:t>
      </w:r>
      <w:r w:rsidR="00B70974" w:rsidRPr="00AD4C2E">
        <w:rPr>
          <w:rFonts w:ascii="Times New Roman" w:hAnsi="Times New Roman" w:cs="Times New Roman"/>
          <w:sz w:val="24"/>
          <w:szCs w:val="24"/>
        </w:rPr>
        <w:t>a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4B481D" w:rsidRPr="00AD4C2E">
        <w:rPr>
          <w:rFonts w:ascii="Times New Roman" w:hAnsi="Times New Roman" w:cs="Times New Roman"/>
          <w:sz w:val="24"/>
          <w:szCs w:val="24"/>
        </w:rPr>
        <w:t xml:space="preserve">na </w:t>
      </w:r>
      <w:r w:rsidR="0021627C" w:rsidRPr="00AD4C2E">
        <w:rPr>
          <w:rFonts w:ascii="Times New Roman" w:hAnsi="Times New Roman" w:cs="Times New Roman"/>
          <w:sz w:val="24"/>
          <w:szCs w:val="24"/>
        </w:rPr>
        <w:t>gruncie znowelizowanego</w:t>
      </w:r>
      <w:r w:rsidRPr="00AD4C2E">
        <w:rPr>
          <w:rFonts w:ascii="Times New Roman" w:hAnsi="Times New Roman" w:cs="Times New Roman"/>
          <w:sz w:val="24"/>
          <w:szCs w:val="24"/>
        </w:rPr>
        <w:t xml:space="preserve"> rozporządzeni</w:t>
      </w:r>
      <w:r w:rsidR="004B481D" w:rsidRPr="00AD4C2E">
        <w:rPr>
          <w:rFonts w:ascii="Times New Roman" w:hAnsi="Times New Roman" w:cs="Times New Roman"/>
          <w:sz w:val="24"/>
          <w:szCs w:val="24"/>
        </w:rPr>
        <w:t>a</w:t>
      </w:r>
      <w:r w:rsidRPr="00AD4C2E">
        <w:rPr>
          <w:rFonts w:ascii="Times New Roman" w:hAnsi="Times New Roman" w:cs="Times New Roman"/>
          <w:sz w:val="24"/>
          <w:szCs w:val="24"/>
        </w:rPr>
        <w:t xml:space="preserve"> eIDAS. </w:t>
      </w:r>
      <w:r w:rsidR="00B70974" w:rsidRPr="00AD4C2E">
        <w:rPr>
          <w:rFonts w:ascii="Times New Roman" w:hAnsi="Times New Roman" w:cs="Times New Roman"/>
          <w:sz w:val="24"/>
          <w:szCs w:val="24"/>
        </w:rPr>
        <w:t>Na uwagę zasługuje</w:t>
      </w:r>
      <w:r w:rsidR="00D86DFC" w:rsidRPr="00AD4C2E">
        <w:rPr>
          <w:rFonts w:ascii="Times New Roman" w:hAnsi="Times New Roman" w:cs="Times New Roman"/>
          <w:sz w:val="24"/>
          <w:szCs w:val="24"/>
        </w:rPr>
        <w:t>,</w:t>
      </w:r>
      <w:r w:rsidR="00B70974" w:rsidRPr="00AD4C2E">
        <w:rPr>
          <w:rFonts w:ascii="Times New Roman" w:hAnsi="Times New Roman" w:cs="Times New Roman"/>
          <w:sz w:val="24"/>
          <w:szCs w:val="24"/>
        </w:rPr>
        <w:t xml:space="preserve"> że w</w:t>
      </w:r>
      <w:r w:rsidRPr="00AD4C2E">
        <w:rPr>
          <w:rFonts w:ascii="Times New Roman" w:hAnsi="Times New Roman" w:cs="Times New Roman"/>
          <w:sz w:val="24"/>
          <w:szCs w:val="24"/>
        </w:rPr>
        <w:t>ydawane w aplikacji mObywatel dokumenty mobilne</w:t>
      </w:r>
      <w:r w:rsidR="00976FF2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zdefiniowane w art. 2 ust</w:t>
      </w:r>
      <w:r w:rsidR="00976FF2" w:rsidRPr="00AD4C2E">
        <w:rPr>
          <w:rFonts w:ascii="Times New Roman" w:hAnsi="Times New Roman" w:cs="Times New Roman"/>
          <w:sz w:val="24"/>
          <w:szCs w:val="24"/>
        </w:rPr>
        <w:t>.</w:t>
      </w:r>
      <w:r w:rsidRPr="00AD4C2E">
        <w:rPr>
          <w:rFonts w:ascii="Times New Roman" w:hAnsi="Times New Roman" w:cs="Times New Roman"/>
          <w:sz w:val="24"/>
          <w:szCs w:val="24"/>
        </w:rPr>
        <w:t xml:space="preserve"> 7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ustawy </w:t>
      </w:r>
      <w:r w:rsidR="00AD4C2E" w:rsidRPr="00AD4C2E">
        <w:rPr>
          <w:rFonts w:ascii="Times New Roman" w:hAnsi="Times New Roman" w:cs="Times New Roman"/>
          <w:sz w:val="24"/>
          <w:szCs w:val="24"/>
        </w:rPr>
        <w:t xml:space="preserve">z dnia 26 maja 2023 r. </w:t>
      </w:r>
      <w:r w:rsidRPr="00AD4C2E">
        <w:rPr>
          <w:rFonts w:ascii="Times New Roman" w:hAnsi="Times New Roman" w:cs="Times New Roman"/>
          <w:sz w:val="24"/>
          <w:szCs w:val="24"/>
        </w:rPr>
        <w:t>o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aplikacji mObywatel), czyli dokumenty elektroniczne obsługiwane przy użyciu usługi udostępnianej w aplikacji mObywatel</w:t>
      </w:r>
      <w:r w:rsidR="00976FF2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4B481D" w:rsidRPr="00AD4C2E">
        <w:rPr>
          <w:rFonts w:ascii="Times New Roman" w:hAnsi="Times New Roman" w:cs="Times New Roman"/>
          <w:sz w:val="24"/>
          <w:szCs w:val="24"/>
        </w:rPr>
        <w:t>wpisują</w:t>
      </w:r>
      <w:r w:rsidR="009438B6" w:rsidRPr="00AD4C2E">
        <w:rPr>
          <w:rFonts w:ascii="Times New Roman" w:hAnsi="Times New Roman" w:cs="Times New Roman"/>
          <w:sz w:val="24"/>
          <w:szCs w:val="24"/>
        </w:rPr>
        <w:t xml:space="preserve"> się w</w:t>
      </w:r>
      <w:r w:rsidR="004B481D" w:rsidRPr="00AD4C2E">
        <w:rPr>
          <w:rFonts w:ascii="Times New Roman" w:hAnsi="Times New Roman" w:cs="Times New Roman"/>
          <w:sz w:val="24"/>
          <w:szCs w:val="24"/>
        </w:rPr>
        <w:t xml:space="preserve"> ogólną </w:t>
      </w:r>
      <w:r w:rsidR="009438B6" w:rsidRPr="00AD4C2E">
        <w:rPr>
          <w:rFonts w:ascii="Times New Roman" w:hAnsi="Times New Roman" w:cs="Times New Roman"/>
          <w:sz w:val="24"/>
          <w:szCs w:val="24"/>
        </w:rPr>
        <w:t>definicj</w:t>
      </w:r>
      <w:r w:rsidR="004B481D" w:rsidRPr="00AD4C2E">
        <w:rPr>
          <w:rFonts w:ascii="Times New Roman" w:hAnsi="Times New Roman" w:cs="Times New Roman"/>
          <w:sz w:val="24"/>
          <w:szCs w:val="24"/>
        </w:rPr>
        <w:t>ę</w:t>
      </w:r>
      <w:r w:rsidR="009438B6" w:rsidRPr="00AD4C2E">
        <w:rPr>
          <w:rFonts w:ascii="Times New Roman" w:hAnsi="Times New Roman" w:cs="Times New Roman"/>
          <w:sz w:val="24"/>
          <w:szCs w:val="24"/>
        </w:rPr>
        <w:t xml:space="preserve"> elektronicznego poświadczenia atrybutów</w:t>
      </w:r>
      <w:r w:rsidR="004B481D" w:rsidRPr="00AD4C2E">
        <w:rPr>
          <w:rFonts w:ascii="Times New Roman" w:hAnsi="Times New Roman" w:cs="Times New Roman"/>
          <w:sz w:val="24"/>
          <w:szCs w:val="24"/>
        </w:rPr>
        <w:t>,</w:t>
      </w:r>
      <w:r w:rsidR="009438B6" w:rsidRPr="00AD4C2E">
        <w:rPr>
          <w:rFonts w:ascii="Times New Roman" w:hAnsi="Times New Roman" w:cs="Times New Roman"/>
          <w:sz w:val="24"/>
          <w:szCs w:val="24"/>
        </w:rPr>
        <w:t xml:space="preserve"> określon</w:t>
      </w:r>
      <w:r w:rsidR="004B481D" w:rsidRPr="00AD4C2E">
        <w:rPr>
          <w:rFonts w:ascii="Times New Roman" w:hAnsi="Times New Roman" w:cs="Times New Roman"/>
          <w:sz w:val="24"/>
          <w:szCs w:val="24"/>
        </w:rPr>
        <w:t>ą</w:t>
      </w:r>
      <w:r w:rsidR="009438B6" w:rsidRPr="00AD4C2E">
        <w:rPr>
          <w:rFonts w:ascii="Times New Roman" w:hAnsi="Times New Roman" w:cs="Times New Roman"/>
          <w:sz w:val="24"/>
          <w:szCs w:val="24"/>
        </w:rPr>
        <w:t xml:space="preserve"> w art. 3 pkt 44 rozporządzeni</w:t>
      </w:r>
      <w:r w:rsidR="00976FF2" w:rsidRPr="00AD4C2E">
        <w:rPr>
          <w:rFonts w:ascii="Times New Roman" w:hAnsi="Times New Roman" w:cs="Times New Roman"/>
          <w:sz w:val="24"/>
          <w:szCs w:val="24"/>
        </w:rPr>
        <w:t>a</w:t>
      </w:r>
      <w:r w:rsidR="009438B6" w:rsidRPr="00AD4C2E">
        <w:rPr>
          <w:rFonts w:ascii="Times New Roman" w:hAnsi="Times New Roman" w:cs="Times New Roman"/>
          <w:sz w:val="24"/>
          <w:szCs w:val="24"/>
        </w:rPr>
        <w:t xml:space="preserve"> eIDAS</w:t>
      </w:r>
      <w:r w:rsidR="00B70974" w:rsidRPr="00AD4C2E">
        <w:rPr>
          <w:rFonts w:ascii="Times New Roman" w:hAnsi="Times New Roman" w:cs="Times New Roman"/>
          <w:sz w:val="24"/>
          <w:szCs w:val="24"/>
        </w:rPr>
        <w:t xml:space="preserve">. Każdy dokument mobilny </w:t>
      </w:r>
      <w:r w:rsidR="00AC2A71" w:rsidRPr="00AD4C2E">
        <w:rPr>
          <w:rFonts w:ascii="Times New Roman" w:hAnsi="Times New Roman" w:cs="Times New Roman"/>
          <w:sz w:val="24"/>
          <w:szCs w:val="24"/>
        </w:rPr>
        <w:t>może być uznany za</w:t>
      </w:r>
      <w:r w:rsidR="00AD4C2E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D86DFC" w:rsidRPr="00AD4C2E">
        <w:rPr>
          <w:rFonts w:ascii="Times New Roman" w:hAnsi="Times New Roman" w:cs="Times New Roman"/>
          <w:sz w:val="24"/>
          <w:szCs w:val="24"/>
        </w:rPr>
        <w:t>poświadczenie w postaci elektronicznej, które umożliwia uwierzytelnienie cechy charakterystycznej, właściwości, prawa lub zezwolenia osoby fizycznej lub prawnej</w:t>
      </w:r>
      <w:r w:rsidR="004B481D" w:rsidRPr="00AD4C2E">
        <w:rPr>
          <w:rFonts w:ascii="Times New Roman" w:hAnsi="Times New Roman" w:cs="Times New Roman"/>
          <w:sz w:val="24"/>
          <w:szCs w:val="24"/>
        </w:rPr>
        <w:t>,</w:t>
      </w:r>
      <w:r w:rsidR="00D86DFC" w:rsidRPr="00AD4C2E">
        <w:rPr>
          <w:rFonts w:ascii="Times New Roman" w:hAnsi="Times New Roman" w:cs="Times New Roman"/>
          <w:sz w:val="24"/>
          <w:szCs w:val="24"/>
        </w:rPr>
        <w:t xml:space="preserve"> lub </w:t>
      </w:r>
      <w:r w:rsidR="004B481D" w:rsidRPr="00AD4C2E">
        <w:rPr>
          <w:rFonts w:ascii="Times New Roman" w:hAnsi="Times New Roman" w:cs="Times New Roman"/>
          <w:sz w:val="24"/>
          <w:szCs w:val="24"/>
        </w:rPr>
        <w:t xml:space="preserve">innego </w:t>
      </w:r>
      <w:r w:rsidR="00D86DFC" w:rsidRPr="00AD4C2E">
        <w:rPr>
          <w:rFonts w:ascii="Times New Roman" w:hAnsi="Times New Roman" w:cs="Times New Roman"/>
          <w:sz w:val="24"/>
          <w:szCs w:val="24"/>
        </w:rPr>
        <w:t xml:space="preserve">przedmiotu. </w:t>
      </w:r>
    </w:p>
    <w:p w14:paraId="032E17CF" w14:textId="25CE57DB" w:rsidR="00C31934" w:rsidRPr="00AD4C2E" w:rsidRDefault="00D86DFC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I w tym przypadku, m</w:t>
      </w:r>
      <w:r w:rsidR="00C82597" w:rsidRPr="00AD4C2E">
        <w:rPr>
          <w:rFonts w:ascii="Times New Roman" w:hAnsi="Times New Roman" w:cs="Times New Roman"/>
          <w:sz w:val="24"/>
          <w:szCs w:val="24"/>
        </w:rPr>
        <w:t xml:space="preserve">ając na uwadze, że </w:t>
      </w:r>
      <w:r w:rsidR="002037FD" w:rsidRPr="00AD4C2E">
        <w:rPr>
          <w:rFonts w:ascii="Times New Roman" w:hAnsi="Times New Roman" w:cs="Times New Roman"/>
          <w:sz w:val="24"/>
          <w:szCs w:val="24"/>
        </w:rPr>
        <w:t>przepisy rozporządzenia eIDAS stosuje się bezpośrednio</w:t>
      </w:r>
      <w:r w:rsidRPr="00AD4C2E">
        <w:rPr>
          <w:rFonts w:ascii="Times New Roman" w:hAnsi="Times New Roman" w:cs="Times New Roman"/>
          <w:sz w:val="24"/>
          <w:szCs w:val="24"/>
        </w:rPr>
        <w:t>,</w:t>
      </w:r>
      <w:r w:rsidR="002037FD" w:rsidRPr="00AD4C2E">
        <w:rPr>
          <w:rFonts w:ascii="Times New Roman" w:hAnsi="Times New Roman" w:cs="Times New Roman"/>
          <w:sz w:val="24"/>
          <w:szCs w:val="24"/>
        </w:rPr>
        <w:t xml:space="preserve"> przyjęto założenie posługiwania się terminologią określoną w tym rozporządzeniu</w:t>
      </w:r>
      <w:r w:rsidRPr="00AD4C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012F03" w14:textId="0B473BEE" w:rsidR="00C31934" w:rsidRPr="00AD4C2E" w:rsidRDefault="0010588E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Zgodnie z rozporządzeniem eIDAS e</w:t>
      </w:r>
      <w:r w:rsidR="00C31934" w:rsidRPr="00AD4C2E">
        <w:rPr>
          <w:rFonts w:ascii="Times New Roman" w:hAnsi="Times New Roman" w:cs="Times New Roman"/>
          <w:sz w:val="24"/>
          <w:szCs w:val="24"/>
        </w:rPr>
        <w:t>lektroniczne poświadczenia atrybutów mogą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C31934" w:rsidRPr="00AD4C2E">
        <w:rPr>
          <w:rFonts w:ascii="Times New Roman" w:hAnsi="Times New Roman" w:cs="Times New Roman"/>
          <w:sz w:val="24"/>
          <w:szCs w:val="24"/>
        </w:rPr>
        <w:t>być wydawane jako:</w:t>
      </w:r>
    </w:p>
    <w:p w14:paraId="2A196EDE" w14:textId="0834926C" w:rsidR="00C31934" w:rsidRPr="00AD4C2E" w:rsidRDefault="00C31934" w:rsidP="002F4F5D">
      <w:pPr>
        <w:pStyle w:val="Akapitzlist"/>
        <w:numPr>
          <w:ilvl w:val="0"/>
          <w:numId w:val="16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kwalifikowane elektroniczne poświadczenie atrybutów - wydawane przez kwalifikowanych dostawców usług zaufania</w:t>
      </w:r>
      <w:r w:rsidR="00BD7C04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spełnia</w:t>
      </w:r>
      <w:r w:rsidR="00BD7C04" w:rsidRPr="00AD4C2E">
        <w:rPr>
          <w:rFonts w:ascii="Times New Roman" w:hAnsi="Times New Roman" w:cs="Times New Roman"/>
          <w:sz w:val="24"/>
          <w:szCs w:val="24"/>
        </w:rPr>
        <w:t>jące</w:t>
      </w:r>
      <w:r w:rsidRPr="00AD4C2E">
        <w:rPr>
          <w:rFonts w:ascii="Times New Roman" w:hAnsi="Times New Roman" w:cs="Times New Roman"/>
          <w:sz w:val="24"/>
          <w:szCs w:val="24"/>
        </w:rPr>
        <w:t xml:space="preserve"> wymagania określone w</w:t>
      </w:r>
      <w:r w:rsidR="00BD7C04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załączniku</w:t>
      </w:r>
      <w:r w:rsidR="00BD7C04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V</w:t>
      </w:r>
      <w:r w:rsidR="00BD7C04" w:rsidRPr="00AD4C2E">
        <w:rPr>
          <w:rFonts w:ascii="Times New Roman" w:hAnsi="Times New Roman" w:cs="Times New Roman"/>
          <w:sz w:val="24"/>
          <w:szCs w:val="24"/>
        </w:rPr>
        <w:t xml:space="preserve"> do rozporządzenia eIDAS</w:t>
      </w:r>
      <w:r w:rsidR="00D86DFC" w:rsidRPr="00AD4C2E">
        <w:rPr>
          <w:rFonts w:ascii="Times New Roman" w:hAnsi="Times New Roman" w:cs="Times New Roman"/>
          <w:sz w:val="24"/>
          <w:szCs w:val="24"/>
        </w:rPr>
        <w:t>;</w:t>
      </w:r>
    </w:p>
    <w:p w14:paraId="3593BE59" w14:textId="335BB89F" w:rsidR="00C31934" w:rsidRPr="00AD4C2E" w:rsidRDefault="00C31934" w:rsidP="002F4F5D">
      <w:pPr>
        <w:pStyle w:val="Akapitzlist"/>
        <w:numPr>
          <w:ilvl w:val="0"/>
          <w:numId w:val="16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elektroniczne poświadczenie atrybutów wydane przez podmiot sektora publicznego odpowiedzialny za źródło autentyczne lub w jego imieniu –wydawane przez</w:t>
      </w:r>
      <w:r w:rsidR="00976FF2" w:rsidRPr="00AD4C2E">
        <w:rPr>
          <w:rFonts w:ascii="Times New Roman" w:hAnsi="Times New Roman" w:cs="Times New Roman"/>
          <w:sz w:val="24"/>
          <w:szCs w:val="24"/>
        </w:rPr>
        <w:t xml:space="preserve"> podmiot</w:t>
      </w:r>
      <w:r w:rsidRPr="00AD4C2E">
        <w:rPr>
          <w:rFonts w:ascii="Times New Roman" w:hAnsi="Times New Roman" w:cs="Times New Roman"/>
          <w:sz w:val="24"/>
          <w:szCs w:val="24"/>
        </w:rPr>
        <w:t xml:space="preserve"> publiczny odpowiedzialny za źródło autentyczne lub przez podmiot publiczny</w:t>
      </w:r>
      <w:r w:rsidR="00976FF2" w:rsidRPr="00AD4C2E">
        <w:rPr>
          <w:rFonts w:ascii="Times New Roman" w:hAnsi="Times New Roman" w:cs="Times New Roman"/>
          <w:sz w:val="24"/>
          <w:szCs w:val="24"/>
        </w:rPr>
        <w:t>, który</w:t>
      </w:r>
      <w:r w:rsidRPr="00AD4C2E">
        <w:rPr>
          <w:rFonts w:ascii="Times New Roman" w:hAnsi="Times New Roman" w:cs="Times New Roman"/>
          <w:sz w:val="24"/>
          <w:szCs w:val="24"/>
        </w:rPr>
        <w:t xml:space="preserve"> jest wyznaczony przez państwo członkowskie do wydawania takich poświadczeń 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imieniu podmiotu odpowiedzianego za źródło autentyczne</w:t>
      </w:r>
      <w:r w:rsidR="00BD7C04" w:rsidRPr="00AD4C2E">
        <w:rPr>
          <w:rFonts w:ascii="Times New Roman" w:hAnsi="Times New Roman" w:cs="Times New Roman"/>
          <w:sz w:val="24"/>
          <w:szCs w:val="24"/>
        </w:rPr>
        <w:t>.</w:t>
      </w:r>
      <w:r w:rsidR="00D86DFC" w:rsidRPr="00AD4C2E">
        <w:rPr>
          <w:rFonts w:ascii="Times New Roman" w:hAnsi="Times New Roman" w:cs="Times New Roman"/>
          <w:sz w:val="24"/>
          <w:szCs w:val="24"/>
        </w:rPr>
        <w:t xml:space="preserve"> spełnia</w:t>
      </w:r>
      <w:r w:rsidR="00BD7C04" w:rsidRPr="00AD4C2E">
        <w:rPr>
          <w:rFonts w:ascii="Times New Roman" w:hAnsi="Times New Roman" w:cs="Times New Roman"/>
          <w:sz w:val="24"/>
          <w:szCs w:val="24"/>
        </w:rPr>
        <w:t>jące</w:t>
      </w:r>
      <w:r w:rsidR="00D86DFC" w:rsidRPr="00AD4C2E">
        <w:rPr>
          <w:rFonts w:ascii="Times New Roman" w:hAnsi="Times New Roman" w:cs="Times New Roman"/>
          <w:sz w:val="24"/>
          <w:szCs w:val="24"/>
        </w:rPr>
        <w:t xml:space="preserve"> wymagania określone w</w:t>
      </w:r>
      <w:r w:rsidR="00BD7C04" w:rsidRPr="00AD4C2E">
        <w:rPr>
          <w:rFonts w:ascii="Times New Roman" w:hAnsi="Times New Roman" w:cs="Times New Roman"/>
          <w:sz w:val="24"/>
          <w:szCs w:val="24"/>
        </w:rPr>
        <w:t> </w:t>
      </w:r>
      <w:r w:rsidR="00D86DFC" w:rsidRPr="00AD4C2E">
        <w:rPr>
          <w:rFonts w:ascii="Times New Roman" w:hAnsi="Times New Roman" w:cs="Times New Roman"/>
          <w:sz w:val="24"/>
          <w:szCs w:val="24"/>
        </w:rPr>
        <w:t>załączniku VII</w:t>
      </w:r>
      <w:r w:rsidR="00BD7C04" w:rsidRPr="00AD4C2E">
        <w:rPr>
          <w:rFonts w:ascii="Times New Roman" w:hAnsi="Times New Roman" w:cs="Times New Roman"/>
          <w:sz w:val="24"/>
          <w:szCs w:val="24"/>
        </w:rPr>
        <w:t xml:space="preserve"> do rozporządzenia eIDAS</w:t>
      </w:r>
      <w:r w:rsidR="00D86DFC" w:rsidRPr="00AD4C2E">
        <w:rPr>
          <w:rFonts w:ascii="Times New Roman" w:hAnsi="Times New Roman" w:cs="Times New Roman"/>
          <w:sz w:val="24"/>
          <w:szCs w:val="24"/>
        </w:rPr>
        <w:t>;</w:t>
      </w:r>
    </w:p>
    <w:p w14:paraId="0B112895" w14:textId="31A34EAB" w:rsidR="00D86DFC" w:rsidRPr="00AD4C2E" w:rsidRDefault="00D86DFC" w:rsidP="002F4F5D">
      <w:pPr>
        <w:pStyle w:val="Akapitzlist"/>
        <w:numPr>
          <w:ilvl w:val="0"/>
          <w:numId w:val="16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lastRenderedPageBreak/>
        <w:t xml:space="preserve">pozostałe elektroniczne poświadczenia atrybutów, które </w:t>
      </w:r>
      <w:r w:rsidR="00DF38AB" w:rsidRPr="00AD4C2E">
        <w:rPr>
          <w:rFonts w:ascii="Times New Roman" w:hAnsi="Times New Roman" w:cs="Times New Roman"/>
          <w:sz w:val="24"/>
          <w:szCs w:val="24"/>
        </w:rPr>
        <w:t>nie musz</w:t>
      </w:r>
      <w:r w:rsidR="00BD7C04" w:rsidRPr="00AD4C2E">
        <w:rPr>
          <w:rFonts w:ascii="Times New Roman" w:hAnsi="Times New Roman" w:cs="Times New Roman"/>
          <w:sz w:val="24"/>
          <w:szCs w:val="24"/>
        </w:rPr>
        <w:t>ą</w:t>
      </w:r>
      <w:r w:rsidR="00DF38AB" w:rsidRPr="00AD4C2E">
        <w:rPr>
          <w:rFonts w:ascii="Times New Roman" w:hAnsi="Times New Roman" w:cs="Times New Roman"/>
          <w:sz w:val="24"/>
          <w:szCs w:val="24"/>
        </w:rPr>
        <w:t xml:space="preserve"> spełniać wymagań</w:t>
      </w:r>
      <w:r w:rsidR="00727F13">
        <w:rPr>
          <w:rFonts w:ascii="Times New Roman" w:hAnsi="Times New Roman" w:cs="Times New Roman"/>
          <w:sz w:val="24"/>
          <w:szCs w:val="24"/>
        </w:rPr>
        <w:t>,</w:t>
      </w:r>
      <w:r w:rsidR="00DF38AB" w:rsidRPr="00AD4C2E">
        <w:rPr>
          <w:rFonts w:ascii="Times New Roman" w:hAnsi="Times New Roman" w:cs="Times New Roman"/>
          <w:sz w:val="24"/>
          <w:szCs w:val="24"/>
        </w:rPr>
        <w:t xml:space="preserve"> o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DF38AB" w:rsidRPr="00AD4C2E">
        <w:rPr>
          <w:rFonts w:ascii="Times New Roman" w:hAnsi="Times New Roman" w:cs="Times New Roman"/>
          <w:sz w:val="24"/>
          <w:szCs w:val="24"/>
        </w:rPr>
        <w:t xml:space="preserve">których mowa </w:t>
      </w:r>
      <w:r w:rsidR="00BD7C04" w:rsidRPr="00AD4C2E">
        <w:rPr>
          <w:rFonts w:ascii="Times New Roman" w:hAnsi="Times New Roman" w:cs="Times New Roman"/>
          <w:sz w:val="24"/>
          <w:szCs w:val="24"/>
        </w:rPr>
        <w:t xml:space="preserve">wyżej </w:t>
      </w:r>
      <w:r w:rsidR="00DF38AB" w:rsidRPr="00AD4C2E">
        <w:rPr>
          <w:rFonts w:ascii="Times New Roman" w:hAnsi="Times New Roman" w:cs="Times New Roman"/>
          <w:sz w:val="24"/>
          <w:szCs w:val="24"/>
        </w:rPr>
        <w:t>w lit</w:t>
      </w:r>
      <w:r w:rsidR="00976FF2" w:rsidRPr="00AD4C2E">
        <w:rPr>
          <w:rFonts w:ascii="Times New Roman" w:hAnsi="Times New Roman" w:cs="Times New Roman"/>
          <w:sz w:val="24"/>
          <w:szCs w:val="24"/>
        </w:rPr>
        <w:t>.</w:t>
      </w:r>
      <w:r w:rsidR="00DF38AB" w:rsidRPr="00AD4C2E">
        <w:rPr>
          <w:rFonts w:ascii="Times New Roman" w:hAnsi="Times New Roman" w:cs="Times New Roman"/>
          <w:sz w:val="24"/>
          <w:szCs w:val="24"/>
        </w:rPr>
        <w:t xml:space="preserve"> a i b.</w:t>
      </w:r>
    </w:p>
    <w:p w14:paraId="489D4AD3" w14:textId="794F3CEE" w:rsidR="00DF38AB" w:rsidRPr="00AD4C2E" w:rsidRDefault="00AC2A71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E</w:t>
      </w:r>
      <w:r w:rsidR="00DF38AB" w:rsidRPr="00AD4C2E">
        <w:rPr>
          <w:rFonts w:ascii="Times New Roman" w:hAnsi="Times New Roman" w:cs="Times New Roman"/>
          <w:sz w:val="24"/>
          <w:szCs w:val="24"/>
        </w:rPr>
        <w:t>lektroniczne poświadczenia atrybutów nie muszą być wydawane wyłącznie d</w:t>
      </w:r>
      <w:r w:rsidR="00976FF2" w:rsidRPr="00AD4C2E">
        <w:rPr>
          <w:rFonts w:ascii="Times New Roman" w:hAnsi="Times New Roman" w:cs="Times New Roman"/>
          <w:sz w:val="24"/>
          <w:szCs w:val="24"/>
        </w:rPr>
        <w:t>o</w:t>
      </w:r>
      <w:r w:rsidR="00DF38AB" w:rsidRPr="00AD4C2E">
        <w:rPr>
          <w:rFonts w:ascii="Times New Roman" w:hAnsi="Times New Roman" w:cs="Times New Roman"/>
          <w:sz w:val="24"/>
          <w:szCs w:val="24"/>
        </w:rPr>
        <w:t xml:space="preserve"> europejskich portfeli tożsamości cyfrowej. Nie ma bowiem takiego ograniczenia w żadnym z przepisów, a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DF38AB" w:rsidRPr="00AD4C2E">
        <w:rPr>
          <w:rFonts w:ascii="Times New Roman" w:hAnsi="Times New Roman" w:cs="Times New Roman"/>
          <w:sz w:val="24"/>
          <w:szCs w:val="24"/>
        </w:rPr>
        <w:t xml:space="preserve">pośrednio potwierdza to pkt 3 załącznika II do rozporządzenia 2025/1569. </w:t>
      </w:r>
      <w:r w:rsidR="0010588E" w:rsidRPr="00AD4C2E">
        <w:rPr>
          <w:rFonts w:ascii="Times New Roman" w:hAnsi="Times New Roman" w:cs="Times New Roman"/>
          <w:sz w:val="24"/>
          <w:szCs w:val="24"/>
        </w:rPr>
        <w:t xml:space="preserve">Jeżeli jednak </w:t>
      </w:r>
      <w:r w:rsidR="00BD7C04" w:rsidRPr="00AD4C2E">
        <w:rPr>
          <w:rFonts w:ascii="Times New Roman" w:hAnsi="Times New Roman" w:cs="Times New Roman"/>
          <w:sz w:val="24"/>
          <w:szCs w:val="24"/>
        </w:rPr>
        <w:t>takie poświadczenia będą</w:t>
      </w:r>
      <w:r w:rsidR="0010588E" w:rsidRPr="00AD4C2E">
        <w:rPr>
          <w:rFonts w:ascii="Times New Roman" w:hAnsi="Times New Roman" w:cs="Times New Roman"/>
          <w:sz w:val="24"/>
          <w:szCs w:val="24"/>
        </w:rPr>
        <w:t xml:space="preserve"> wydawane do</w:t>
      </w:r>
      <w:r w:rsidR="00BD7C04" w:rsidRPr="00AD4C2E">
        <w:rPr>
          <w:rFonts w:ascii="Times New Roman" w:hAnsi="Times New Roman" w:cs="Times New Roman"/>
          <w:sz w:val="24"/>
          <w:szCs w:val="24"/>
        </w:rPr>
        <w:t> </w:t>
      </w:r>
      <w:r w:rsidR="0010588E" w:rsidRPr="00AD4C2E">
        <w:rPr>
          <w:rFonts w:ascii="Times New Roman" w:hAnsi="Times New Roman" w:cs="Times New Roman"/>
          <w:sz w:val="24"/>
          <w:szCs w:val="24"/>
        </w:rPr>
        <w:t>europejskich portfeli tożsamości cyfrowej</w:t>
      </w:r>
      <w:r w:rsidR="00976FF2" w:rsidRPr="00AD4C2E">
        <w:rPr>
          <w:rFonts w:ascii="Times New Roman" w:hAnsi="Times New Roman" w:cs="Times New Roman"/>
          <w:sz w:val="24"/>
          <w:szCs w:val="24"/>
        </w:rPr>
        <w:t>,</w:t>
      </w:r>
      <w:r w:rsidR="0010588E" w:rsidRPr="00AD4C2E">
        <w:rPr>
          <w:rFonts w:ascii="Times New Roman" w:hAnsi="Times New Roman" w:cs="Times New Roman"/>
          <w:sz w:val="24"/>
          <w:szCs w:val="24"/>
        </w:rPr>
        <w:t xml:space="preserve"> to zgodnie z art. 8 </w:t>
      </w:r>
      <w:r w:rsidR="00976FF2" w:rsidRPr="00AD4C2E">
        <w:rPr>
          <w:rFonts w:ascii="Times New Roman" w:hAnsi="Times New Roman" w:cs="Times New Roman"/>
          <w:sz w:val="24"/>
          <w:szCs w:val="24"/>
        </w:rPr>
        <w:t>r</w:t>
      </w:r>
      <w:r w:rsidR="0010588E" w:rsidRPr="00AD4C2E">
        <w:rPr>
          <w:rFonts w:ascii="Times New Roman" w:hAnsi="Times New Roman" w:cs="Times New Roman"/>
          <w:sz w:val="24"/>
          <w:szCs w:val="24"/>
        </w:rPr>
        <w:t>ozporządzenia wykonawczego Komisji (UE) 2024/2979 z dnia 28 listopada 2024 r. ustanawiającego zasady stosowania rozporządzenia Parlamentu Europejskiego i Rady (UE) nr 910/2014 w odniesieniu do integralności i podstawowych funkcji europejskich portfeli tożsamości cyfrowej</w:t>
      </w:r>
      <w:r w:rsidR="00520921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10588E" w:rsidRPr="00AD4C2E">
        <w:rPr>
          <w:rFonts w:ascii="Times New Roman" w:hAnsi="Times New Roman" w:cs="Times New Roman"/>
          <w:sz w:val="24"/>
          <w:szCs w:val="24"/>
        </w:rPr>
        <w:t>(Dz. U. UE. L. z 2024 r. poz. 2979)</w:t>
      </w:r>
      <w:r w:rsidR="00976FF2" w:rsidRPr="00AD4C2E">
        <w:rPr>
          <w:rFonts w:ascii="Times New Roman" w:hAnsi="Times New Roman" w:cs="Times New Roman"/>
          <w:sz w:val="24"/>
          <w:szCs w:val="24"/>
        </w:rPr>
        <w:t xml:space="preserve">, </w:t>
      </w:r>
      <w:r w:rsidR="00BD7C04" w:rsidRPr="00AD4C2E">
        <w:rPr>
          <w:rFonts w:ascii="Times New Roman" w:hAnsi="Times New Roman" w:cs="Times New Roman"/>
          <w:sz w:val="24"/>
          <w:szCs w:val="24"/>
        </w:rPr>
        <w:t>będą musiały być</w:t>
      </w:r>
      <w:r w:rsidR="0010588E" w:rsidRPr="00AD4C2E">
        <w:rPr>
          <w:rFonts w:ascii="Times New Roman" w:hAnsi="Times New Roman" w:cs="Times New Roman"/>
          <w:sz w:val="24"/>
          <w:szCs w:val="24"/>
        </w:rPr>
        <w:t xml:space="preserve"> wydawane 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10588E" w:rsidRPr="00AD4C2E">
        <w:rPr>
          <w:rFonts w:ascii="Times New Roman" w:hAnsi="Times New Roman" w:cs="Times New Roman"/>
          <w:sz w:val="24"/>
          <w:szCs w:val="24"/>
        </w:rPr>
        <w:t>formatach danych wskazanych w załączniku II do tego rozporządzenia. Takie wymagania są uzasadnione potrzebą zapewnienia interoperacyjności europejskich portfeli tożsamości cyfrowej i elektronicznych poświadczeń atrybutów używanych za pośrednictwem tych portfeli.</w:t>
      </w:r>
    </w:p>
    <w:p w14:paraId="3EFB1A62" w14:textId="5AF33C8B" w:rsidR="00C16044" w:rsidRPr="00AD4C2E" w:rsidRDefault="00520921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W związku z powyższym</w:t>
      </w:r>
      <w:r w:rsidR="00985EBE" w:rsidRPr="00AD4C2E">
        <w:rPr>
          <w:rFonts w:ascii="Times New Roman" w:hAnsi="Times New Roman" w:cs="Times New Roman"/>
          <w:sz w:val="24"/>
          <w:szCs w:val="24"/>
        </w:rPr>
        <w:t>,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proponowane nowe przepisy</w:t>
      </w:r>
      <w:r w:rsidR="00985EBE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985EBE" w:rsidRPr="00AD4C2E">
        <w:rPr>
          <w:rFonts w:ascii="Times New Roman" w:hAnsi="Times New Roman" w:cs="Times New Roman"/>
          <w:sz w:val="24"/>
          <w:szCs w:val="24"/>
        </w:rPr>
        <w:t xml:space="preserve">wprowadzane do </w:t>
      </w:r>
      <w:r w:rsidRPr="00AD4C2E">
        <w:rPr>
          <w:rFonts w:ascii="Times New Roman" w:hAnsi="Times New Roman" w:cs="Times New Roman"/>
          <w:sz w:val="24"/>
          <w:szCs w:val="24"/>
        </w:rPr>
        <w:t xml:space="preserve">ustawy </w:t>
      </w:r>
      <w:r w:rsidR="00985EBE" w:rsidRPr="00AD4C2E">
        <w:rPr>
          <w:rFonts w:ascii="Times New Roman" w:hAnsi="Times New Roman" w:cs="Times New Roman"/>
          <w:sz w:val="24"/>
          <w:szCs w:val="24"/>
        </w:rPr>
        <w:t>z dnia 5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985EBE" w:rsidRPr="00AD4C2E">
        <w:rPr>
          <w:rFonts w:ascii="Times New Roman" w:hAnsi="Times New Roman" w:cs="Times New Roman"/>
          <w:sz w:val="24"/>
          <w:szCs w:val="24"/>
        </w:rPr>
        <w:t xml:space="preserve">września 2016 r. </w:t>
      </w:r>
      <w:r w:rsidRPr="00AD4C2E">
        <w:rPr>
          <w:rFonts w:ascii="Times New Roman" w:hAnsi="Times New Roman" w:cs="Times New Roman"/>
          <w:sz w:val="24"/>
          <w:szCs w:val="24"/>
        </w:rPr>
        <w:t>o usługach zaufania oraz identyfikacji elektronicznej</w:t>
      </w:r>
      <w:r w:rsidR="00985EBE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8D47F2" w:rsidRPr="00AD4C2E">
        <w:rPr>
          <w:rFonts w:ascii="Times New Roman" w:hAnsi="Times New Roman" w:cs="Times New Roman"/>
          <w:sz w:val="24"/>
          <w:szCs w:val="24"/>
        </w:rPr>
        <w:t>wskaz</w:t>
      </w:r>
      <w:r w:rsidRPr="00AD4C2E">
        <w:rPr>
          <w:rFonts w:ascii="Times New Roman" w:hAnsi="Times New Roman" w:cs="Times New Roman"/>
          <w:sz w:val="24"/>
          <w:szCs w:val="24"/>
        </w:rPr>
        <w:t>ują</w:t>
      </w:r>
      <w:r w:rsidR="00985EBE" w:rsidRPr="00AD4C2E">
        <w:rPr>
          <w:rFonts w:ascii="Times New Roman" w:hAnsi="Times New Roman" w:cs="Times New Roman"/>
          <w:sz w:val="24"/>
          <w:szCs w:val="24"/>
        </w:rPr>
        <w:t>,</w:t>
      </w:r>
      <w:r w:rsidR="008D47F2" w:rsidRPr="00AD4C2E">
        <w:rPr>
          <w:rFonts w:ascii="Times New Roman" w:hAnsi="Times New Roman" w:cs="Times New Roman"/>
          <w:sz w:val="24"/>
          <w:szCs w:val="24"/>
        </w:rPr>
        <w:t xml:space="preserve"> kto </w:t>
      </w:r>
      <w:r w:rsidR="00985EBE" w:rsidRPr="00AD4C2E">
        <w:rPr>
          <w:rFonts w:ascii="Times New Roman" w:hAnsi="Times New Roman" w:cs="Times New Roman"/>
          <w:sz w:val="24"/>
          <w:szCs w:val="24"/>
        </w:rPr>
        <w:t xml:space="preserve">będzie </w:t>
      </w:r>
      <w:r w:rsidR="008D47F2" w:rsidRPr="00AD4C2E">
        <w:rPr>
          <w:rFonts w:ascii="Times New Roman" w:hAnsi="Times New Roman" w:cs="Times New Roman"/>
          <w:sz w:val="24"/>
          <w:szCs w:val="24"/>
        </w:rPr>
        <w:t>wykon</w:t>
      </w:r>
      <w:r w:rsidR="00985EBE" w:rsidRPr="00AD4C2E">
        <w:rPr>
          <w:rFonts w:ascii="Times New Roman" w:hAnsi="Times New Roman" w:cs="Times New Roman"/>
          <w:sz w:val="24"/>
          <w:szCs w:val="24"/>
        </w:rPr>
        <w:t>ywał</w:t>
      </w:r>
      <w:r w:rsidR="008D47F2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A56454" w:rsidRPr="00AD4C2E">
        <w:rPr>
          <w:rFonts w:ascii="Times New Roman" w:hAnsi="Times New Roman" w:cs="Times New Roman"/>
          <w:sz w:val="24"/>
          <w:szCs w:val="24"/>
        </w:rPr>
        <w:t>obowiązk</w:t>
      </w:r>
      <w:r w:rsidR="008D47F2" w:rsidRPr="00AD4C2E">
        <w:rPr>
          <w:rFonts w:ascii="Times New Roman" w:hAnsi="Times New Roman" w:cs="Times New Roman"/>
          <w:sz w:val="24"/>
          <w:szCs w:val="24"/>
        </w:rPr>
        <w:t>i,</w:t>
      </w:r>
      <w:r w:rsidR="00A56454" w:rsidRPr="00AD4C2E">
        <w:rPr>
          <w:rFonts w:ascii="Times New Roman" w:hAnsi="Times New Roman" w:cs="Times New Roman"/>
          <w:sz w:val="24"/>
          <w:szCs w:val="24"/>
        </w:rPr>
        <w:t xml:space="preserve"> o</w:t>
      </w:r>
      <w:r w:rsidR="00985EBE" w:rsidRPr="00AD4C2E">
        <w:rPr>
          <w:rFonts w:ascii="Times New Roman" w:hAnsi="Times New Roman" w:cs="Times New Roman"/>
          <w:sz w:val="24"/>
          <w:szCs w:val="24"/>
        </w:rPr>
        <w:t> </w:t>
      </w:r>
      <w:r w:rsidR="00A56454" w:rsidRPr="00AD4C2E">
        <w:rPr>
          <w:rFonts w:ascii="Times New Roman" w:hAnsi="Times New Roman" w:cs="Times New Roman"/>
          <w:sz w:val="24"/>
          <w:szCs w:val="24"/>
        </w:rPr>
        <w:t>który</w:t>
      </w:r>
      <w:r w:rsidR="008D47F2" w:rsidRPr="00AD4C2E">
        <w:rPr>
          <w:rFonts w:ascii="Times New Roman" w:hAnsi="Times New Roman" w:cs="Times New Roman"/>
          <w:sz w:val="24"/>
          <w:szCs w:val="24"/>
        </w:rPr>
        <w:t>ch</w:t>
      </w:r>
      <w:r w:rsidR="00A56454" w:rsidRPr="00AD4C2E">
        <w:rPr>
          <w:rFonts w:ascii="Times New Roman" w:hAnsi="Times New Roman" w:cs="Times New Roman"/>
          <w:sz w:val="24"/>
          <w:szCs w:val="24"/>
        </w:rPr>
        <w:t xml:space="preserve"> mowa w art. 45e ust. 1 rozporządzenia </w:t>
      </w:r>
      <w:r w:rsidR="008D47F2" w:rsidRPr="00AD4C2E">
        <w:rPr>
          <w:rFonts w:ascii="Times New Roman" w:hAnsi="Times New Roman" w:cs="Times New Roman"/>
          <w:sz w:val="24"/>
          <w:szCs w:val="24"/>
        </w:rPr>
        <w:t>eIDAS</w:t>
      </w:r>
      <w:r w:rsidR="00976FF2" w:rsidRPr="00AD4C2E">
        <w:rPr>
          <w:rFonts w:ascii="Times New Roman" w:hAnsi="Times New Roman" w:cs="Times New Roman"/>
          <w:sz w:val="24"/>
          <w:szCs w:val="24"/>
        </w:rPr>
        <w:t>,</w:t>
      </w:r>
      <w:r w:rsidR="008D47F2" w:rsidRPr="00AD4C2E">
        <w:rPr>
          <w:rFonts w:ascii="Times New Roman" w:hAnsi="Times New Roman" w:cs="Times New Roman"/>
          <w:sz w:val="24"/>
          <w:szCs w:val="24"/>
        </w:rPr>
        <w:t xml:space="preserve"> czyli zapewnia</w:t>
      </w:r>
      <w:r w:rsidR="00985EBE" w:rsidRPr="00AD4C2E">
        <w:rPr>
          <w:rFonts w:ascii="Times New Roman" w:hAnsi="Times New Roman" w:cs="Times New Roman"/>
          <w:sz w:val="24"/>
          <w:szCs w:val="24"/>
        </w:rPr>
        <w:t>ł</w:t>
      </w:r>
      <w:r w:rsidR="008D47F2" w:rsidRPr="00AD4C2E">
        <w:rPr>
          <w:rFonts w:ascii="Times New Roman" w:hAnsi="Times New Roman" w:cs="Times New Roman"/>
          <w:sz w:val="24"/>
          <w:szCs w:val="24"/>
        </w:rPr>
        <w:t xml:space="preserve"> kwalifikowanym dostawcom usług zaufania</w:t>
      </w:r>
      <w:r w:rsidR="00976FF2" w:rsidRPr="00AD4C2E">
        <w:rPr>
          <w:rFonts w:ascii="Times New Roman" w:hAnsi="Times New Roman" w:cs="Times New Roman"/>
          <w:sz w:val="24"/>
          <w:szCs w:val="24"/>
        </w:rPr>
        <w:t>,</w:t>
      </w:r>
      <w:r w:rsidR="008D47F2" w:rsidRPr="00AD4C2E">
        <w:rPr>
          <w:rFonts w:ascii="Times New Roman" w:hAnsi="Times New Roman" w:cs="Times New Roman"/>
          <w:sz w:val="24"/>
          <w:szCs w:val="24"/>
        </w:rPr>
        <w:t xml:space="preserve"> którzy </w:t>
      </w:r>
      <w:r w:rsidR="00985EBE" w:rsidRPr="00AD4C2E">
        <w:rPr>
          <w:rFonts w:ascii="Times New Roman" w:hAnsi="Times New Roman" w:cs="Times New Roman"/>
          <w:sz w:val="24"/>
          <w:szCs w:val="24"/>
        </w:rPr>
        <w:t xml:space="preserve">będą </w:t>
      </w:r>
      <w:r w:rsidR="008D47F2" w:rsidRPr="00AD4C2E">
        <w:rPr>
          <w:rFonts w:ascii="Times New Roman" w:hAnsi="Times New Roman" w:cs="Times New Roman"/>
          <w:sz w:val="24"/>
          <w:szCs w:val="24"/>
        </w:rPr>
        <w:t>dostarcza</w:t>
      </w:r>
      <w:r w:rsidR="00985EBE" w:rsidRPr="00AD4C2E">
        <w:rPr>
          <w:rFonts w:ascii="Times New Roman" w:hAnsi="Times New Roman" w:cs="Times New Roman"/>
          <w:sz w:val="24"/>
          <w:szCs w:val="24"/>
        </w:rPr>
        <w:t>li</w:t>
      </w:r>
      <w:r w:rsidR="008D47F2" w:rsidRPr="00AD4C2E">
        <w:rPr>
          <w:rFonts w:ascii="Times New Roman" w:hAnsi="Times New Roman" w:cs="Times New Roman"/>
          <w:sz w:val="24"/>
          <w:szCs w:val="24"/>
        </w:rPr>
        <w:t xml:space="preserve"> kwalifikowane elektroniczne poświadczenia atrybutów, </w:t>
      </w:r>
      <w:r w:rsidR="00985EBE" w:rsidRPr="00AD4C2E">
        <w:rPr>
          <w:rFonts w:ascii="Times New Roman" w:hAnsi="Times New Roman" w:cs="Times New Roman"/>
          <w:sz w:val="24"/>
          <w:szCs w:val="24"/>
        </w:rPr>
        <w:t xml:space="preserve">możliwość </w:t>
      </w:r>
      <w:r w:rsidR="008D47F2" w:rsidRPr="00AD4C2E">
        <w:rPr>
          <w:rFonts w:ascii="Times New Roman" w:hAnsi="Times New Roman" w:cs="Times New Roman"/>
          <w:sz w:val="24"/>
          <w:szCs w:val="24"/>
        </w:rPr>
        <w:t>weryfikacj</w:t>
      </w:r>
      <w:r w:rsidR="00985EBE" w:rsidRPr="00AD4C2E">
        <w:rPr>
          <w:rFonts w:ascii="Times New Roman" w:hAnsi="Times New Roman" w:cs="Times New Roman"/>
          <w:sz w:val="24"/>
          <w:szCs w:val="24"/>
        </w:rPr>
        <w:t>i</w:t>
      </w:r>
      <w:r w:rsidR="008D47F2" w:rsidRPr="00AD4C2E">
        <w:rPr>
          <w:rFonts w:ascii="Times New Roman" w:hAnsi="Times New Roman" w:cs="Times New Roman"/>
          <w:sz w:val="24"/>
          <w:szCs w:val="24"/>
        </w:rPr>
        <w:t xml:space="preserve"> drogą elektroniczną, na żądanie użytkownika</w:t>
      </w:r>
      <w:r w:rsidR="00985EBE" w:rsidRPr="00AD4C2E">
        <w:rPr>
          <w:rFonts w:ascii="Times New Roman" w:hAnsi="Times New Roman" w:cs="Times New Roman"/>
          <w:sz w:val="24"/>
          <w:szCs w:val="24"/>
        </w:rPr>
        <w:t>,</w:t>
      </w:r>
      <w:r w:rsidR="008D47F2" w:rsidRPr="00AD4C2E">
        <w:rPr>
          <w:rFonts w:ascii="Times New Roman" w:hAnsi="Times New Roman" w:cs="Times New Roman"/>
          <w:sz w:val="24"/>
          <w:szCs w:val="24"/>
        </w:rPr>
        <w:t xml:space="preserve"> atrybutów</w:t>
      </w:r>
      <w:r w:rsidR="00976FF2" w:rsidRPr="00AD4C2E">
        <w:rPr>
          <w:rFonts w:ascii="Times New Roman" w:hAnsi="Times New Roman" w:cs="Times New Roman"/>
          <w:sz w:val="24"/>
          <w:szCs w:val="24"/>
        </w:rPr>
        <w:t>,</w:t>
      </w:r>
      <w:r w:rsidR="008D47F2" w:rsidRPr="00AD4C2E">
        <w:rPr>
          <w:rFonts w:ascii="Times New Roman" w:hAnsi="Times New Roman" w:cs="Times New Roman"/>
          <w:sz w:val="24"/>
          <w:szCs w:val="24"/>
        </w:rPr>
        <w:t xml:space="preserve"> o których mowa w załączniku VI</w:t>
      </w:r>
      <w:r w:rsidR="00985EBE" w:rsidRPr="00AD4C2E">
        <w:rPr>
          <w:rFonts w:ascii="Times New Roman" w:hAnsi="Times New Roman" w:cs="Times New Roman"/>
          <w:sz w:val="24"/>
          <w:szCs w:val="24"/>
        </w:rPr>
        <w:t xml:space="preserve"> do rozporządzenia eIDAS</w:t>
      </w:r>
      <w:r w:rsidR="008D47F2" w:rsidRPr="00AD4C2E">
        <w:rPr>
          <w:rFonts w:ascii="Times New Roman" w:hAnsi="Times New Roman" w:cs="Times New Roman"/>
          <w:sz w:val="24"/>
          <w:szCs w:val="24"/>
        </w:rPr>
        <w:t xml:space="preserve">. </w:t>
      </w:r>
      <w:r w:rsidR="00D91877" w:rsidRPr="00AD4C2E">
        <w:rPr>
          <w:rFonts w:ascii="Times New Roman" w:hAnsi="Times New Roman" w:cs="Times New Roman"/>
          <w:sz w:val="24"/>
          <w:szCs w:val="24"/>
        </w:rPr>
        <w:t>Z</w:t>
      </w:r>
      <w:r w:rsidR="00BC3C2C" w:rsidRPr="00AD4C2E">
        <w:rPr>
          <w:rFonts w:ascii="Times New Roman" w:hAnsi="Times New Roman" w:cs="Times New Roman"/>
          <w:sz w:val="24"/>
          <w:szCs w:val="24"/>
        </w:rPr>
        <w:t xml:space="preserve"> uwagi na to, że nie istnieje obecnie żadna krajowa platforma umożliwiająca weryfikację tak rozległego zakresu danych</w:t>
      </w:r>
      <w:r w:rsidR="00976FF2" w:rsidRPr="00AD4C2E">
        <w:rPr>
          <w:rFonts w:ascii="Times New Roman" w:hAnsi="Times New Roman" w:cs="Times New Roman"/>
          <w:sz w:val="24"/>
          <w:szCs w:val="24"/>
        </w:rPr>
        <w:t>,</w:t>
      </w:r>
      <w:r w:rsidR="00BC3C2C" w:rsidRPr="00AD4C2E">
        <w:rPr>
          <w:rFonts w:ascii="Times New Roman" w:hAnsi="Times New Roman" w:cs="Times New Roman"/>
          <w:sz w:val="24"/>
          <w:szCs w:val="24"/>
        </w:rPr>
        <w:t xml:space="preserve"> zakłada się, że co do zasady możliwość weryfikacji danych drogą elektroniczną </w:t>
      </w:r>
      <w:r w:rsidR="00985EBE" w:rsidRPr="00AD4C2E">
        <w:rPr>
          <w:rFonts w:ascii="Times New Roman" w:hAnsi="Times New Roman" w:cs="Times New Roman"/>
          <w:sz w:val="24"/>
          <w:szCs w:val="24"/>
        </w:rPr>
        <w:t xml:space="preserve">będą </w:t>
      </w:r>
      <w:r w:rsidR="00BC3C2C" w:rsidRPr="00AD4C2E">
        <w:rPr>
          <w:rFonts w:ascii="Times New Roman" w:hAnsi="Times New Roman" w:cs="Times New Roman"/>
          <w:sz w:val="24"/>
          <w:szCs w:val="24"/>
        </w:rPr>
        <w:t>realiz</w:t>
      </w:r>
      <w:r w:rsidR="00985EBE" w:rsidRPr="00AD4C2E">
        <w:rPr>
          <w:rFonts w:ascii="Times New Roman" w:hAnsi="Times New Roman" w:cs="Times New Roman"/>
          <w:sz w:val="24"/>
          <w:szCs w:val="24"/>
        </w:rPr>
        <w:t>owały</w:t>
      </w:r>
      <w:r w:rsidR="00BC3C2C" w:rsidRPr="00AD4C2E">
        <w:rPr>
          <w:rFonts w:ascii="Times New Roman" w:hAnsi="Times New Roman" w:cs="Times New Roman"/>
          <w:sz w:val="24"/>
          <w:szCs w:val="24"/>
        </w:rPr>
        <w:t xml:space="preserve"> podmioty publiczne</w:t>
      </w:r>
      <w:r w:rsidR="00985EBE" w:rsidRPr="00AD4C2E">
        <w:rPr>
          <w:rFonts w:ascii="Times New Roman" w:hAnsi="Times New Roman" w:cs="Times New Roman"/>
          <w:sz w:val="24"/>
          <w:szCs w:val="24"/>
        </w:rPr>
        <w:t xml:space="preserve">, które </w:t>
      </w:r>
      <w:r w:rsidR="0021627C" w:rsidRPr="00AD4C2E">
        <w:rPr>
          <w:rFonts w:ascii="Times New Roman" w:hAnsi="Times New Roman" w:cs="Times New Roman"/>
          <w:sz w:val="24"/>
          <w:szCs w:val="24"/>
        </w:rPr>
        <w:t>są odpowiedzialne</w:t>
      </w:r>
      <w:r w:rsidR="00BC3C2C" w:rsidRPr="00AD4C2E">
        <w:rPr>
          <w:rFonts w:ascii="Times New Roman" w:hAnsi="Times New Roman" w:cs="Times New Roman"/>
          <w:sz w:val="24"/>
          <w:szCs w:val="24"/>
        </w:rPr>
        <w:t xml:space="preserve"> na poziomie krajowym za </w:t>
      </w:r>
      <w:r w:rsidR="00985EBE" w:rsidRPr="00AD4C2E">
        <w:rPr>
          <w:rFonts w:ascii="Times New Roman" w:hAnsi="Times New Roman" w:cs="Times New Roman"/>
          <w:sz w:val="24"/>
          <w:szCs w:val="24"/>
        </w:rPr>
        <w:t xml:space="preserve">poszczególne </w:t>
      </w:r>
      <w:r w:rsidR="00BC3C2C" w:rsidRPr="00AD4C2E">
        <w:rPr>
          <w:rFonts w:ascii="Times New Roman" w:hAnsi="Times New Roman" w:cs="Times New Roman"/>
          <w:sz w:val="24"/>
          <w:szCs w:val="24"/>
        </w:rPr>
        <w:t xml:space="preserve">źródła autentyczne – każdy </w:t>
      </w:r>
      <w:r w:rsidR="00985EBE" w:rsidRPr="00AD4C2E">
        <w:rPr>
          <w:rFonts w:ascii="Times New Roman" w:hAnsi="Times New Roman" w:cs="Times New Roman"/>
          <w:sz w:val="24"/>
          <w:szCs w:val="24"/>
        </w:rPr>
        <w:t xml:space="preserve">podmiot </w:t>
      </w:r>
      <w:r w:rsidR="00BC3C2C" w:rsidRPr="00AD4C2E">
        <w:rPr>
          <w:rFonts w:ascii="Times New Roman" w:hAnsi="Times New Roman" w:cs="Times New Roman"/>
          <w:sz w:val="24"/>
          <w:szCs w:val="24"/>
        </w:rPr>
        <w:t xml:space="preserve">we własnym zakresie. </w:t>
      </w:r>
      <w:r w:rsidR="00C16044" w:rsidRPr="00AD4C2E">
        <w:rPr>
          <w:rFonts w:ascii="Times New Roman" w:hAnsi="Times New Roman" w:cs="Times New Roman"/>
          <w:sz w:val="24"/>
          <w:szCs w:val="24"/>
        </w:rPr>
        <w:t>Nie wyznacza się pośredników, którzy mogliby</w:t>
      </w:r>
      <w:r w:rsidR="00976FF2" w:rsidRPr="00AD4C2E">
        <w:rPr>
          <w:rFonts w:ascii="Times New Roman" w:hAnsi="Times New Roman" w:cs="Times New Roman"/>
          <w:sz w:val="24"/>
          <w:szCs w:val="24"/>
        </w:rPr>
        <w:t>,</w:t>
      </w:r>
      <w:r w:rsidR="00C16044" w:rsidRPr="00AD4C2E">
        <w:rPr>
          <w:rFonts w:ascii="Times New Roman" w:hAnsi="Times New Roman" w:cs="Times New Roman"/>
          <w:sz w:val="24"/>
          <w:szCs w:val="24"/>
        </w:rPr>
        <w:t xml:space="preserve"> zamiast podmiotów odpowiedzialnych za źródła autentyczne</w:t>
      </w:r>
      <w:r w:rsidR="00976FF2" w:rsidRPr="00AD4C2E">
        <w:rPr>
          <w:rFonts w:ascii="Times New Roman" w:hAnsi="Times New Roman" w:cs="Times New Roman"/>
          <w:sz w:val="24"/>
          <w:szCs w:val="24"/>
        </w:rPr>
        <w:t>,</w:t>
      </w:r>
      <w:r w:rsidR="00C16044" w:rsidRPr="00AD4C2E">
        <w:rPr>
          <w:rFonts w:ascii="Times New Roman" w:hAnsi="Times New Roman" w:cs="Times New Roman"/>
          <w:sz w:val="24"/>
          <w:szCs w:val="24"/>
        </w:rPr>
        <w:t xml:space="preserve"> weryfikować atrybuty, tym niemniej nal</w:t>
      </w:r>
      <w:r w:rsidRPr="00AD4C2E">
        <w:rPr>
          <w:rFonts w:ascii="Times New Roman" w:hAnsi="Times New Roman" w:cs="Times New Roman"/>
          <w:sz w:val="24"/>
          <w:szCs w:val="24"/>
        </w:rPr>
        <w:t>e</w:t>
      </w:r>
      <w:r w:rsidR="00C16044" w:rsidRPr="00AD4C2E">
        <w:rPr>
          <w:rFonts w:ascii="Times New Roman" w:hAnsi="Times New Roman" w:cs="Times New Roman"/>
          <w:sz w:val="24"/>
          <w:szCs w:val="24"/>
        </w:rPr>
        <w:t>ży mieć na uwadze</w:t>
      </w:r>
      <w:r w:rsidR="00976FF2" w:rsidRPr="00AD4C2E">
        <w:rPr>
          <w:rFonts w:ascii="Times New Roman" w:hAnsi="Times New Roman" w:cs="Times New Roman"/>
          <w:sz w:val="24"/>
          <w:szCs w:val="24"/>
        </w:rPr>
        <w:t>,</w:t>
      </w:r>
      <w:r w:rsidR="00C16044" w:rsidRPr="00AD4C2E">
        <w:rPr>
          <w:rFonts w:ascii="Times New Roman" w:hAnsi="Times New Roman" w:cs="Times New Roman"/>
          <w:sz w:val="24"/>
          <w:szCs w:val="24"/>
        </w:rPr>
        <w:t xml:space="preserve"> że wprost na podstawie art. 10 </w:t>
      </w:r>
      <w:r w:rsidR="0072021E" w:rsidRPr="00AD4C2E">
        <w:rPr>
          <w:rFonts w:ascii="Times New Roman" w:hAnsi="Times New Roman" w:cs="Times New Roman"/>
          <w:sz w:val="24"/>
          <w:szCs w:val="24"/>
        </w:rPr>
        <w:t>rozporządzenia 2025/1569 państwa członkowskie mogą odnosić się do</w:t>
      </w:r>
      <w:r w:rsidR="00985EBE" w:rsidRPr="00AD4C2E">
        <w:rPr>
          <w:rFonts w:ascii="Times New Roman" w:hAnsi="Times New Roman" w:cs="Times New Roman"/>
          <w:sz w:val="24"/>
          <w:szCs w:val="24"/>
        </w:rPr>
        <w:t> </w:t>
      </w:r>
      <w:r w:rsidR="0072021E" w:rsidRPr="00AD4C2E">
        <w:rPr>
          <w:rFonts w:ascii="Times New Roman" w:hAnsi="Times New Roman" w:cs="Times New Roman"/>
          <w:sz w:val="24"/>
          <w:szCs w:val="24"/>
        </w:rPr>
        <w:t>usług wspólnych systemu technicznego</w:t>
      </w:r>
      <w:r w:rsidR="00985EBE" w:rsidRPr="00AD4C2E">
        <w:rPr>
          <w:rFonts w:ascii="Times New Roman" w:hAnsi="Times New Roman" w:cs="Times New Roman"/>
          <w:sz w:val="24"/>
          <w:szCs w:val="24"/>
        </w:rPr>
        <w:t xml:space="preserve"> –</w:t>
      </w:r>
      <w:r w:rsidR="0072021E" w:rsidRPr="00AD4C2E">
        <w:rPr>
          <w:rFonts w:ascii="Times New Roman" w:hAnsi="Times New Roman" w:cs="Times New Roman"/>
          <w:sz w:val="24"/>
          <w:szCs w:val="24"/>
        </w:rPr>
        <w:t xml:space="preserve"> określonego w art. 14 rozporządzenia</w:t>
      </w:r>
      <w:r w:rsidR="00985EBE" w:rsidRPr="00AD4C2E">
        <w:rPr>
          <w:rFonts w:ascii="Times New Roman" w:hAnsi="Times New Roman" w:cs="Times New Roman"/>
          <w:sz w:val="24"/>
          <w:szCs w:val="24"/>
        </w:rPr>
        <w:t xml:space="preserve"> Parlamentu Europejskiego i Rady</w:t>
      </w:r>
      <w:r w:rsidR="0072021E" w:rsidRPr="00AD4C2E">
        <w:rPr>
          <w:rFonts w:ascii="Times New Roman" w:hAnsi="Times New Roman" w:cs="Times New Roman"/>
          <w:sz w:val="24"/>
          <w:szCs w:val="24"/>
        </w:rPr>
        <w:t xml:space="preserve"> (UE) 2018/1724</w:t>
      </w:r>
      <w:r w:rsidR="00985EBE" w:rsidRPr="00AD4C2E">
        <w:rPr>
          <w:rFonts w:ascii="Times New Roman" w:hAnsi="Times New Roman" w:cs="Times New Roman"/>
          <w:sz w:val="24"/>
          <w:szCs w:val="24"/>
        </w:rPr>
        <w:t xml:space="preserve"> z dnia 2 października 2018 r. w sprawie utworzenia jednolitego portalu cyfrowego w celu zapewnienia dostępu do informacji, procedur oraz usług wsparcia i rozwiązywania problemów, a także zmieniające rozporządzenie (UE) nr 1024/2012 –</w:t>
      </w:r>
      <w:r w:rsidR="0072021E" w:rsidRPr="00AD4C2E">
        <w:rPr>
          <w:rFonts w:ascii="Times New Roman" w:hAnsi="Times New Roman" w:cs="Times New Roman"/>
          <w:sz w:val="24"/>
          <w:szCs w:val="24"/>
        </w:rPr>
        <w:t xml:space="preserve"> i ponownie wykorzystywać te wspólne usługi, a także krajowe komponenty z nimi połączone.</w:t>
      </w:r>
    </w:p>
    <w:p w14:paraId="545E688B" w14:textId="215AF7DF" w:rsidR="008D47F2" w:rsidRPr="00AD4C2E" w:rsidRDefault="004A32C0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Wspomniane wyżej p</w:t>
      </w:r>
      <w:r w:rsidR="00BC3C2C" w:rsidRPr="00AD4C2E">
        <w:rPr>
          <w:rFonts w:ascii="Times New Roman" w:hAnsi="Times New Roman" w:cs="Times New Roman"/>
          <w:sz w:val="24"/>
          <w:szCs w:val="24"/>
        </w:rPr>
        <w:t>odmioty</w:t>
      </w:r>
      <w:r w:rsidRPr="00AD4C2E">
        <w:rPr>
          <w:rFonts w:ascii="Times New Roman" w:hAnsi="Times New Roman" w:cs="Times New Roman"/>
          <w:sz w:val="24"/>
          <w:szCs w:val="24"/>
        </w:rPr>
        <w:t xml:space="preserve"> publiczne</w:t>
      </w:r>
      <w:r w:rsidR="00BC3C2C" w:rsidRPr="00AD4C2E">
        <w:rPr>
          <w:rFonts w:ascii="Times New Roman" w:hAnsi="Times New Roman" w:cs="Times New Roman"/>
          <w:sz w:val="24"/>
          <w:szCs w:val="24"/>
        </w:rPr>
        <w:t xml:space="preserve"> celowo nie są w</w:t>
      </w:r>
      <w:r w:rsidRPr="00AD4C2E">
        <w:rPr>
          <w:rFonts w:ascii="Times New Roman" w:hAnsi="Times New Roman" w:cs="Times New Roman"/>
          <w:sz w:val="24"/>
          <w:szCs w:val="24"/>
        </w:rPr>
        <w:t>ymieniane</w:t>
      </w:r>
      <w:r w:rsidR="00BC3C2C" w:rsidRPr="00AD4C2E">
        <w:rPr>
          <w:rFonts w:ascii="Times New Roman" w:hAnsi="Times New Roman" w:cs="Times New Roman"/>
          <w:sz w:val="24"/>
          <w:szCs w:val="24"/>
        </w:rPr>
        <w:t xml:space="preserve"> wprost w</w:t>
      </w:r>
      <w:r w:rsidRPr="00AD4C2E">
        <w:rPr>
          <w:rFonts w:ascii="Times New Roman" w:hAnsi="Times New Roman" w:cs="Times New Roman"/>
          <w:sz w:val="24"/>
          <w:szCs w:val="24"/>
        </w:rPr>
        <w:t> </w:t>
      </w:r>
      <w:r w:rsidR="00BC3C2C" w:rsidRPr="00AD4C2E">
        <w:rPr>
          <w:rFonts w:ascii="Times New Roman" w:hAnsi="Times New Roman" w:cs="Times New Roman"/>
          <w:sz w:val="24"/>
          <w:szCs w:val="24"/>
        </w:rPr>
        <w:t>projektowanych przepisach</w:t>
      </w:r>
      <w:r w:rsidR="00976FF2" w:rsidRPr="00AD4C2E">
        <w:rPr>
          <w:rFonts w:ascii="Times New Roman" w:hAnsi="Times New Roman" w:cs="Times New Roman"/>
          <w:sz w:val="24"/>
          <w:szCs w:val="24"/>
        </w:rPr>
        <w:t>,</w:t>
      </w:r>
      <w:r w:rsidR="00BC3C2C" w:rsidRPr="00AD4C2E">
        <w:rPr>
          <w:rFonts w:ascii="Times New Roman" w:hAnsi="Times New Roman" w:cs="Times New Roman"/>
          <w:sz w:val="24"/>
          <w:szCs w:val="24"/>
        </w:rPr>
        <w:t xml:space="preserve"> z uwag</w:t>
      </w:r>
      <w:r w:rsidR="00976FF2" w:rsidRPr="00AD4C2E">
        <w:rPr>
          <w:rFonts w:ascii="Times New Roman" w:hAnsi="Times New Roman" w:cs="Times New Roman"/>
          <w:sz w:val="24"/>
          <w:szCs w:val="24"/>
        </w:rPr>
        <w:t>i</w:t>
      </w:r>
      <w:r w:rsidR="00BC3C2C" w:rsidRPr="00AD4C2E">
        <w:rPr>
          <w:rFonts w:ascii="Times New Roman" w:hAnsi="Times New Roman" w:cs="Times New Roman"/>
          <w:sz w:val="24"/>
          <w:szCs w:val="24"/>
        </w:rPr>
        <w:t xml:space="preserve"> na to, że stale postępująca informatyzacja zadań publicznych powoduje </w:t>
      </w:r>
      <w:r w:rsidR="00BC3C2C" w:rsidRPr="00AD4C2E">
        <w:rPr>
          <w:rFonts w:ascii="Times New Roman" w:hAnsi="Times New Roman" w:cs="Times New Roman"/>
          <w:sz w:val="24"/>
          <w:szCs w:val="24"/>
        </w:rPr>
        <w:lastRenderedPageBreak/>
        <w:t xml:space="preserve">tworzenie kolejnych publicznych źródeł autentycznych, które wcześniej nie </w:t>
      </w:r>
      <w:r w:rsidR="00D91877" w:rsidRPr="00AD4C2E">
        <w:rPr>
          <w:rFonts w:ascii="Times New Roman" w:hAnsi="Times New Roman" w:cs="Times New Roman"/>
          <w:sz w:val="24"/>
          <w:szCs w:val="24"/>
        </w:rPr>
        <w:t>istniały</w:t>
      </w:r>
      <w:r w:rsidR="00BC3C2C" w:rsidRPr="00AD4C2E">
        <w:rPr>
          <w:rFonts w:ascii="Times New Roman" w:hAnsi="Times New Roman" w:cs="Times New Roman"/>
          <w:sz w:val="24"/>
          <w:szCs w:val="24"/>
        </w:rPr>
        <w:t>.</w:t>
      </w:r>
      <w:r w:rsidR="00D91877" w:rsidRPr="00AD4C2E">
        <w:rPr>
          <w:rFonts w:ascii="Times New Roman" w:hAnsi="Times New Roman" w:cs="Times New Roman"/>
          <w:sz w:val="24"/>
          <w:szCs w:val="24"/>
        </w:rPr>
        <w:t xml:space="preserve"> Zakłada</w:t>
      </w:r>
      <w:r w:rsidRPr="00AD4C2E">
        <w:rPr>
          <w:rFonts w:ascii="Times New Roman" w:hAnsi="Times New Roman" w:cs="Times New Roman"/>
          <w:sz w:val="24"/>
          <w:szCs w:val="24"/>
        </w:rPr>
        <w:t> </w:t>
      </w:r>
      <w:r w:rsidR="00D91877" w:rsidRPr="00AD4C2E">
        <w:rPr>
          <w:rFonts w:ascii="Times New Roman" w:hAnsi="Times New Roman" w:cs="Times New Roman"/>
          <w:sz w:val="24"/>
          <w:szCs w:val="24"/>
        </w:rPr>
        <w:t xml:space="preserve">się, że odpowiednie podmioty publiczne udostępnią kwalifikowanym dostawcom usług zaufania zarządzane przez siebie źródła autentyczne </w:t>
      </w:r>
      <w:r w:rsidRPr="00AD4C2E">
        <w:rPr>
          <w:rFonts w:ascii="Times New Roman" w:hAnsi="Times New Roman" w:cs="Times New Roman"/>
          <w:sz w:val="24"/>
          <w:szCs w:val="24"/>
        </w:rPr>
        <w:t xml:space="preserve">– </w:t>
      </w:r>
      <w:r w:rsidR="00D91877" w:rsidRPr="00AD4C2E">
        <w:rPr>
          <w:rFonts w:ascii="Times New Roman" w:hAnsi="Times New Roman" w:cs="Times New Roman"/>
          <w:sz w:val="24"/>
          <w:szCs w:val="24"/>
        </w:rPr>
        <w:t xml:space="preserve">do weryfikacji danych na podstawie przepisów </w:t>
      </w:r>
      <w:r w:rsidR="0065551A" w:rsidRPr="00AD4C2E">
        <w:rPr>
          <w:rFonts w:ascii="Times New Roman" w:hAnsi="Times New Roman" w:cs="Times New Roman"/>
          <w:sz w:val="24"/>
          <w:szCs w:val="24"/>
        </w:rPr>
        <w:t>eIDAS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21627C" w:rsidRPr="00AD4C2E">
        <w:rPr>
          <w:rFonts w:ascii="Times New Roman" w:hAnsi="Times New Roman" w:cs="Times New Roman"/>
          <w:sz w:val="24"/>
          <w:szCs w:val="24"/>
        </w:rPr>
        <w:t>– stąd</w:t>
      </w:r>
      <w:r w:rsidRPr="00AD4C2E">
        <w:rPr>
          <w:rFonts w:ascii="Times New Roman" w:hAnsi="Times New Roman" w:cs="Times New Roman"/>
          <w:sz w:val="24"/>
          <w:szCs w:val="24"/>
        </w:rPr>
        <w:t xml:space="preserve"> też </w:t>
      </w:r>
      <w:r w:rsidR="00D91877" w:rsidRPr="00AD4C2E">
        <w:rPr>
          <w:rFonts w:ascii="Times New Roman" w:hAnsi="Times New Roman" w:cs="Times New Roman"/>
          <w:sz w:val="24"/>
          <w:szCs w:val="24"/>
        </w:rPr>
        <w:t>nie ma potrzeby dodawania takiego wymogu 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D91877" w:rsidRPr="00AD4C2E">
        <w:rPr>
          <w:rFonts w:ascii="Times New Roman" w:hAnsi="Times New Roman" w:cs="Times New Roman"/>
          <w:sz w:val="24"/>
          <w:szCs w:val="24"/>
        </w:rPr>
        <w:t>przepisach sektorowych.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D91877" w:rsidRPr="00AD4C2E">
        <w:rPr>
          <w:rFonts w:ascii="Times New Roman" w:hAnsi="Times New Roman" w:cs="Times New Roman"/>
          <w:sz w:val="24"/>
          <w:szCs w:val="24"/>
        </w:rPr>
        <w:t xml:space="preserve">Powodowałoby to </w:t>
      </w:r>
      <w:r w:rsidRPr="00AD4C2E">
        <w:rPr>
          <w:rFonts w:ascii="Times New Roman" w:hAnsi="Times New Roman" w:cs="Times New Roman"/>
          <w:sz w:val="24"/>
          <w:szCs w:val="24"/>
        </w:rPr>
        <w:t xml:space="preserve">bowiem </w:t>
      </w:r>
      <w:r w:rsidR="00D91877" w:rsidRPr="00AD4C2E">
        <w:rPr>
          <w:rFonts w:ascii="Times New Roman" w:hAnsi="Times New Roman" w:cs="Times New Roman"/>
          <w:sz w:val="24"/>
          <w:szCs w:val="24"/>
        </w:rPr>
        <w:t>niepotrzebną inflację prawa i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D91877" w:rsidRPr="00AD4C2E">
        <w:rPr>
          <w:rFonts w:ascii="Times New Roman" w:hAnsi="Times New Roman" w:cs="Times New Roman"/>
          <w:sz w:val="24"/>
          <w:szCs w:val="24"/>
        </w:rPr>
        <w:t>dodatkowo niepewność w</w:t>
      </w:r>
      <w:r w:rsidR="0065551A" w:rsidRPr="00AD4C2E">
        <w:rPr>
          <w:rFonts w:ascii="Times New Roman" w:hAnsi="Times New Roman" w:cs="Times New Roman"/>
          <w:sz w:val="24"/>
          <w:szCs w:val="24"/>
        </w:rPr>
        <w:t> </w:t>
      </w:r>
      <w:r w:rsidR="00D91877" w:rsidRPr="00AD4C2E">
        <w:rPr>
          <w:rFonts w:ascii="Times New Roman" w:hAnsi="Times New Roman" w:cs="Times New Roman"/>
          <w:sz w:val="24"/>
          <w:szCs w:val="24"/>
        </w:rPr>
        <w:t>zakresie możliwości udostępnienia źródeł autentycznych</w:t>
      </w:r>
      <w:r w:rsidR="00976FF2" w:rsidRPr="00AD4C2E">
        <w:rPr>
          <w:rFonts w:ascii="Times New Roman" w:hAnsi="Times New Roman" w:cs="Times New Roman"/>
          <w:sz w:val="24"/>
          <w:szCs w:val="24"/>
        </w:rPr>
        <w:t>,</w:t>
      </w:r>
      <w:r w:rsidR="00D91877" w:rsidRPr="00AD4C2E">
        <w:rPr>
          <w:rFonts w:ascii="Times New Roman" w:hAnsi="Times New Roman" w:cs="Times New Roman"/>
          <w:sz w:val="24"/>
          <w:szCs w:val="24"/>
        </w:rPr>
        <w:t xml:space="preserve"> 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D91877" w:rsidRPr="00AD4C2E">
        <w:rPr>
          <w:rFonts w:ascii="Times New Roman" w:hAnsi="Times New Roman" w:cs="Times New Roman"/>
          <w:sz w:val="24"/>
          <w:szCs w:val="24"/>
        </w:rPr>
        <w:t>przypadku</w:t>
      </w:r>
      <w:r w:rsidRPr="00AD4C2E">
        <w:rPr>
          <w:rFonts w:ascii="Times New Roman" w:hAnsi="Times New Roman" w:cs="Times New Roman"/>
          <w:sz w:val="24"/>
          <w:szCs w:val="24"/>
        </w:rPr>
        <w:t>,</w:t>
      </w:r>
      <w:r w:rsidR="00D91877" w:rsidRPr="00AD4C2E">
        <w:rPr>
          <w:rFonts w:ascii="Times New Roman" w:hAnsi="Times New Roman" w:cs="Times New Roman"/>
          <w:sz w:val="24"/>
          <w:szCs w:val="24"/>
        </w:rPr>
        <w:t xml:space="preserve"> gdy nie </w:t>
      </w:r>
      <w:r w:rsidR="0065551A" w:rsidRPr="00AD4C2E">
        <w:rPr>
          <w:rFonts w:ascii="Times New Roman" w:hAnsi="Times New Roman" w:cs="Times New Roman"/>
          <w:sz w:val="24"/>
          <w:szCs w:val="24"/>
        </w:rPr>
        <w:t xml:space="preserve">byłoby </w:t>
      </w:r>
      <w:r w:rsidR="00D91877" w:rsidRPr="00AD4C2E">
        <w:rPr>
          <w:rFonts w:ascii="Times New Roman" w:hAnsi="Times New Roman" w:cs="Times New Roman"/>
          <w:sz w:val="24"/>
          <w:szCs w:val="24"/>
        </w:rPr>
        <w:t>specjalnego przepisu ustawowego wymagającego udostępnienia określonego źródła. Mogłoby to w zasadniczy sposób utrudnić albo wręcz uniemożliwić wydawanie kwalifikowanych elektronicznych poświadczeń atrybutów</w:t>
      </w:r>
      <w:r w:rsidR="00C16044" w:rsidRPr="00AD4C2E">
        <w:rPr>
          <w:rFonts w:ascii="Times New Roman" w:hAnsi="Times New Roman" w:cs="Times New Roman"/>
          <w:sz w:val="24"/>
          <w:szCs w:val="24"/>
        </w:rPr>
        <w:t>, co byłoby niezgodne z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C16044" w:rsidRPr="00AD4C2E">
        <w:rPr>
          <w:rFonts w:ascii="Times New Roman" w:hAnsi="Times New Roman" w:cs="Times New Roman"/>
          <w:sz w:val="24"/>
          <w:szCs w:val="24"/>
        </w:rPr>
        <w:t>ogólnymi celami europejskich ram tożsamości cyfrowej.</w:t>
      </w:r>
    </w:p>
    <w:p w14:paraId="4070E86D" w14:textId="744C521F" w:rsidR="00C16044" w:rsidRPr="00AD4C2E" w:rsidRDefault="00C16044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W kontekście zapewnienia ochrony danych osobowych</w:t>
      </w:r>
      <w:r w:rsidR="0072021E" w:rsidRPr="00AD4C2E">
        <w:rPr>
          <w:rFonts w:ascii="Times New Roman" w:hAnsi="Times New Roman" w:cs="Times New Roman"/>
          <w:sz w:val="24"/>
          <w:szCs w:val="24"/>
        </w:rPr>
        <w:t xml:space="preserve"> w procesie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7B2B56" w:rsidRPr="00AD4C2E">
        <w:rPr>
          <w:rFonts w:ascii="Times New Roman" w:hAnsi="Times New Roman" w:cs="Times New Roman"/>
          <w:sz w:val="24"/>
          <w:szCs w:val="24"/>
        </w:rPr>
        <w:t xml:space="preserve">wspomnianej wyżej </w:t>
      </w:r>
      <w:r w:rsidR="0072021E" w:rsidRPr="00AD4C2E">
        <w:rPr>
          <w:rFonts w:ascii="Times New Roman" w:hAnsi="Times New Roman" w:cs="Times New Roman"/>
          <w:sz w:val="24"/>
          <w:szCs w:val="24"/>
        </w:rPr>
        <w:t>weryfikacji danych</w:t>
      </w:r>
      <w:r w:rsidR="00976FF2" w:rsidRPr="00AD4C2E">
        <w:rPr>
          <w:rFonts w:ascii="Times New Roman" w:hAnsi="Times New Roman" w:cs="Times New Roman"/>
          <w:sz w:val="24"/>
          <w:szCs w:val="24"/>
        </w:rPr>
        <w:t>,</w:t>
      </w:r>
      <w:r w:rsidR="0072021E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istotn</w:t>
      </w:r>
      <w:r w:rsidR="0072021E" w:rsidRPr="00AD4C2E">
        <w:rPr>
          <w:rFonts w:ascii="Times New Roman" w:hAnsi="Times New Roman" w:cs="Times New Roman"/>
          <w:sz w:val="24"/>
          <w:szCs w:val="24"/>
        </w:rPr>
        <w:t>e są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zasad</w:t>
      </w:r>
      <w:r w:rsidR="0072021E" w:rsidRPr="00AD4C2E">
        <w:rPr>
          <w:rFonts w:ascii="Times New Roman" w:hAnsi="Times New Roman" w:cs="Times New Roman"/>
          <w:sz w:val="24"/>
          <w:szCs w:val="24"/>
        </w:rPr>
        <w:t>y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7B2B56" w:rsidRPr="00AD4C2E">
        <w:rPr>
          <w:rFonts w:ascii="Times New Roman" w:hAnsi="Times New Roman" w:cs="Times New Roman"/>
          <w:sz w:val="24"/>
          <w:szCs w:val="24"/>
        </w:rPr>
        <w:t xml:space="preserve">tej </w:t>
      </w:r>
      <w:r w:rsidRPr="00AD4C2E">
        <w:rPr>
          <w:rFonts w:ascii="Times New Roman" w:hAnsi="Times New Roman" w:cs="Times New Roman"/>
          <w:sz w:val="24"/>
          <w:szCs w:val="24"/>
        </w:rPr>
        <w:t>weryfikacji danych</w:t>
      </w:r>
      <w:r w:rsidR="007B2B5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72021E" w:rsidRPr="00AD4C2E">
        <w:rPr>
          <w:rFonts w:ascii="Times New Roman" w:hAnsi="Times New Roman" w:cs="Times New Roman"/>
          <w:sz w:val="24"/>
          <w:szCs w:val="24"/>
        </w:rPr>
        <w:t xml:space="preserve">określone w art. 9 ust. 3 i 4 rozporządzenia 2025/1569. Z przepisów tych wynika, że </w:t>
      </w:r>
      <w:r w:rsidR="007B2B56" w:rsidRPr="00AD4C2E">
        <w:rPr>
          <w:rFonts w:ascii="Times New Roman" w:hAnsi="Times New Roman" w:cs="Times New Roman"/>
          <w:sz w:val="24"/>
          <w:szCs w:val="24"/>
        </w:rPr>
        <w:t xml:space="preserve">kwalifikowany dostawca usług zaufania, </w:t>
      </w:r>
      <w:r w:rsidR="0072021E" w:rsidRPr="00AD4C2E">
        <w:rPr>
          <w:rFonts w:ascii="Times New Roman" w:hAnsi="Times New Roman" w:cs="Times New Roman"/>
          <w:sz w:val="24"/>
          <w:szCs w:val="24"/>
        </w:rPr>
        <w:t>pytający o weryfikację atrybutów</w:t>
      </w:r>
      <w:r w:rsidR="007B2B56" w:rsidRPr="00AD4C2E">
        <w:rPr>
          <w:rFonts w:ascii="Times New Roman" w:hAnsi="Times New Roman" w:cs="Times New Roman"/>
          <w:sz w:val="24"/>
          <w:szCs w:val="24"/>
        </w:rPr>
        <w:t>,</w:t>
      </w:r>
      <w:r w:rsidR="0072021E" w:rsidRPr="00AD4C2E">
        <w:rPr>
          <w:rFonts w:ascii="Times New Roman" w:hAnsi="Times New Roman" w:cs="Times New Roman"/>
          <w:sz w:val="24"/>
          <w:szCs w:val="24"/>
        </w:rPr>
        <w:t xml:space="preserve"> musi wstępnie znać wartość atrybutu</w:t>
      </w:r>
      <w:r w:rsidR="00976FF2" w:rsidRPr="00AD4C2E">
        <w:rPr>
          <w:rFonts w:ascii="Times New Roman" w:hAnsi="Times New Roman" w:cs="Times New Roman"/>
          <w:sz w:val="24"/>
          <w:szCs w:val="24"/>
        </w:rPr>
        <w:t>,</w:t>
      </w:r>
      <w:r w:rsidR="0072021E" w:rsidRPr="00AD4C2E">
        <w:rPr>
          <w:rFonts w:ascii="Times New Roman" w:hAnsi="Times New Roman" w:cs="Times New Roman"/>
          <w:sz w:val="24"/>
          <w:szCs w:val="24"/>
        </w:rPr>
        <w:t xml:space="preserve"> o który pyta</w:t>
      </w:r>
      <w:r w:rsidR="007B2B56" w:rsidRPr="00AD4C2E">
        <w:rPr>
          <w:rFonts w:ascii="Times New Roman" w:hAnsi="Times New Roman" w:cs="Times New Roman"/>
          <w:sz w:val="24"/>
          <w:szCs w:val="24"/>
        </w:rPr>
        <w:t xml:space="preserve"> działając</w:t>
      </w:r>
      <w:r w:rsidR="0072021E" w:rsidRPr="00AD4C2E">
        <w:rPr>
          <w:rFonts w:ascii="Times New Roman" w:hAnsi="Times New Roman" w:cs="Times New Roman"/>
          <w:sz w:val="24"/>
          <w:szCs w:val="24"/>
        </w:rPr>
        <w:t xml:space="preserve"> z</w:t>
      </w:r>
      <w:r w:rsidR="007B2B56" w:rsidRPr="00AD4C2E">
        <w:rPr>
          <w:rFonts w:ascii="Times New Roman" w:hAnsi="Times New Roman" w:cs="Times New Roman"/>
          <w:sz w:val="24"/>
          <w:szCs w:val="24"/>
        </w:rPr>
        <w:t> </w:t>
      </w:r>
      <w:r w:rsidR="0072021E" w:rsidRPr="00AD4C2E">
        <w:rPr>
          <w:rFonts w:ascii="Times New Roman" w:hAnsi="Times New Roman" w:cs="Times New Roman"/>
          <w:sz w:val="24"/>
          <w:szCs w:val="24"/>
        </w:rPr>
        <w:t>upoważnienia (</w:t>
      </w:r>
      <w:r w:rsidR="007B2B56" w:rsidRPr="00AD4C2E">
        <w:rPr>
          <w:rFonts w:ascii="Times New Roman" w:hAnsi="Times New Roman" w:cs="Times New Roman"/>
          <w:sz w:val="24"/>
          <w:szCs w:val="24"/>
        </w:rPr>
        <w:t xml:space="preserve">tj. </w:t>
      </w:r>
      <w:r w:rsidR="0072021E" w:rsidRPr="00AD4C2E">
        <w:rPr>
          <w:rFonts w:ascii="Times New Roman" w:hAnsi="Times New Roman" w:cs="Times New Roman"/>
          <w:sz w:val="24"/>
          <w:szCs w:val="24"/>
        </w:rPr>
        <w:t>na żądanie)</w:t>
      </w:r>
      <w:r w:rsidR="00EF4FFF" w:rsidRPr="00AD4C2E">
        <w:rPr>
          <w:rFonts w:ascii="Times New Roman" w:hAnsi="Times New Roman" w:cs="Times New Roman"/>
          <w:sz w:val="24"/>
          <w:szCs w:val="24"/>
        </w:rPr>
        <w:t xml:space="preserve"> użytkownika</w:t>
      </w:r>
      <w:r w:rsidR="0072021E" w:rsidRPr="00AD4C2E">
        <w:rPr>
          <w:rFonts w:ascii="Times New Roman" w:hAnsi="Times New Roman" w:cs="Times New Roman"/>
          <w:sz w:val="24"/>
          <w:szCs w:val="24"/>
        </w:rPr>
        <w:t>, ponieważ</w:t>
      </w:r>
      <w:r w:rsidR="00EF4FFF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72021E" w:rsidRPr="00AD4C2E">
        <w:rPr>
          <w:rFonts w:ascii="Times New Roman" w:hAnsi="Times New Roman" w:cs="Times New Roman"/>
          <w:sz w:val="24"/>
          <w:szCs w:val="24"/>
        </w:rPr>
        <w:t xml:space="preserve">wynik weryfikacji </w:t>
      </w:r>
      <w:r w:rsidR="00EF4FFF" w:rsidRPr="00AD4C2E">
        <w:rPr>
          <w:rFonts w:ascii="Times New Roman" w:hAnsi="Times New Roman" w:cs="Times New Roman"/>
          <w:sz w:val="24"/>
          <w:szCs w:val="24"/>
        </w:rPr>
        <w:t>może określać</w:t>
      </w:r>
      <w:r w:rsidR="0072021E" w:rsidRPr="00AD4C2E">
        <w:rPr>
          <w:rFonts w:ascii="Times New Roman" w:hAnsi="Times New Roman" w:cs="Times New Roman"/>
          <w:sz w:val="24"/>
          <w:szCs w:val="24"/>
        </w:rPr>
        <w:t xml:space="preserve"> wyłącznie, czy atrybut został </w:t>
      </w:r>
      <w:r w:rsidR="00EF4FFF" w:rsidRPr="00AD4C2E">
        <w:rPr>
          <w:rFonts w:ascii="Times New Roman" w:hAnsi="Times New Roman" w:cs="Times New Roman"/>
          <w:sz w:val="24"/>
          <w:szCs w:val="24"/>
        </w:rPr>
        <w:t>potwierdzony</w:t>
      </w:r>
      <w:r w:rsidR="0072021E" w:rsidRPr="00AD4C2E">
        <w:rPr>
          <w:rFonts w:ascii="Times New Roman" w:hAnsi="Times New Roman" w:cs="Times New Roman"/>
          <w:sz w:val="24"/>
          <w:szCs w:val="24"/>
        </w:rPr>
        <w:t>. Przykładowo znaczy to</w:t>
      </w:r>
      <w:r w:rsidR="00976FF2" w:rsidRPr="00AD4C2E">
        <w:rPr>
          <w:rFonts w:ascii="Times New Roman" w:hAnsi="Times New Roman" w:cs="Times New Roman"/>
          <w:sz w:val="24"/>
          <w:szCs w:val="24"/>
        </w:rPr>
        <w:t>,</w:t>
      </w:r>
      <w:r w:rsidR="0072021E" w:rsidRPr="00AD4C2E">
        <w:rPr>
          <w:rFonts w:ascii="Times New Roman" w:hAnsi="Times New Roman" w:cs="Times New Roman"/>
          <w:sz w:val="24"/>
          <w:szCs w:val="24"/>
        </w:rPr>
        <w:t xml:space="preserve"> że nie można zapytać „jakie wykształcenie/jaki dyplom/jakie uprawnienia ma osoba X”</w:t>
      </w:r>
      <w:r w:rsidR="00976FF2" w:rsidRPr="00AD4C2E">
        <w:rPr>
          <w:rFonts w:ascii="Times New Roman" w:hAnsi="Times New Roman" w:cs="Times New Roman"/>
          <w:sz w:val="24"/>
          <w:szCs w:val="24"/>
        </w:rPr>
        <w:t>,</w:t>
      </w:r>
      <w:r w:rsidR="0072021E" w:rsidRPr="00AD4C2E">
        <w:rPr>
          <w:rFonts w:ascii="Times New Roman" w:hAnsi="Times New Roman" w:cs="Times New Roman"/>
          <w:sz w:val="24"/>
          <w:szCs w:val="24"/>
        </w:rPr>
        <w:t xml:space="preserve"> tylko poprosić</w:t>
      </w:r>
      <w:r w:rsidR="0065551A" w:rsidRPr="00AD4C2E">
        <w:rPr>
          <w:rFonts w:ascii="Times New Roman" w:hAnsi="Times New Roman" w:cs="Times New Roman"/>
          <w:sz w:val="24"/>
          <w:szCs w:val="24"/>
        </w:rPr>
        <w:t> </w:t>
      </w:r>
      <w:r w:rsidR="0072021E" w:rsidRPr="00AD4C2E">
        <w:rPr>
          <w:rFonts w:ascii="Times New Roman" w:hAnsi="Times New Roman" w:cs="Times New Roman"/>
          <w:sz w:val="24"/>
          <w:szCs w:val="24"/>
        </w:rPr>
        <w:t>o</w:t>
      </w:r>
      <w:r w:rsidR="0065551A" w:rsidRPr="00AD4C2E">
        <w:rPr>
          <w:rFonts w:ascii="Times New Roman" w:hAnsi="Times New Roman" w:cs="Times New Roman"/>
          <w:sz w:val="24"/>
          <w:szCs w:val="24"/>
        </w:rPr>
        <w:t> </w:t>
      </w:r>
      <w:r w:rsidR="0072021E" w:rsidRPr="00AD4C2E">
        <w:rPr>
          <w:rFonts w:ascii="Times New Roman" w:hAnsi="Times New Roman" w:cs="Times New Roman"/>
          <w:sz w:val="24"/>
          <w:szCs w:val="24"/>
        </w:rPr>
        <w:t>potwierdzenie, że osoba X ma określone wykształcenie/uzyskała dyplom określonej uczelni o określonej specjalizacji/posiada określone uprawnienia. W </w:t>
      </w:r>
      <w:r w:rsidR="00EF4FFF" w:rsidRPr="00AD4C2E">
        <w:rPr>
          <w:rFonts w:ascii="Times New Roman" w:hAnsi="Times New Roman" w:cs="Times New Roman"/>
          <w:sz w:val="24"/>
          <w:szCs w:val="24"/>
        </w:rPr>
        <w:t>rezultacie weryfikacji</w:t>
      </w:r>
      <w:r w:rsidR="0072021E" w:rsidRPr="00AD4C2E">
        <w:rPr>
          <w:rFonts w:ascii="Times New Roman" w:hAnsi="Times New Roman" w:cs="Times New Roman"/>
          <w:sz w:val="24"/>
          <w:szCs w:val="24"/>
        </w:rPr>
        <w:t xml:space="preserve"> będzie można uzyskać odpowiedź tak/nie</w:t>
      </w:r>
      <w:r w:rsidR="00976FF2" w:rsidRPr="00AD4C2E">
        <w:rPr>
          <w:rFonts w:ascii="Times New Roman" w:hAnsi="Times New Roman" w:cs="Times New Roman"/>
          <w:sz w:val="24"/>
          <w:szCs w:val="24"/>
        </w:rPr>
        <w:t>,</w:t>
      </w:r>
      <w:r w:rsidR="0072021E" w:rsidRPr="00AD4C2E">
        <w:rPr>
          <w:rFonts w:ascii="Times New Roman" w:hAnsi="Times New Roman" w:cs="Times New Roman"/>
          <w:sz w:val="24"/>
          <w:szCs w:val="24"/>
        </w:rPr>
        <w:t xml:space="preserve"> zamiast pakietu danych odnoszących się do danej osoby.</w:t>
      </w:r>
    </w:p>
    <w:p w14:paraId="56E5B6CE" w14:textId="7987EF20" w:rsidR="00BB5071" w:rsidRPr="00AD4C2E" w:rsidRDefault="00490B3E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Obecnie, w ramach aplikacji mObywatel, funkcjonują </w:t>
      </w:r>
      <w:r w:rsidR="0072021E" w:rsidRPr="00AD4C2E">
        <w:rPr>
          <w:rFonts w:ascii="Times New Roman" w:hAnsi="Times New Roman" w:cs="Times New Roman"/>
          <w:sz w:val="24"/>
          <w:szCs w:val="24"/>
        </w:rPr>
        <w:t xml:space="preserve">poświadczenia </w:t>
      </w:r>
      <w:r w:rsidR="00FB254D" w:rsidRPr="00AD4C2E">
        <w:rPr>
          <w:rFonts w:ascii="Times New Roman" w:hAnsi="Times New Roman" w:cs="Times New Roman"/>
          <w:sz w:val="24"/>
          <w:szCs w:val="24"/>
        </w:rPr>
        <w:t xml:space="preserve">dotyczące sytuacji prawnej użytkownika </w:t>
      </w:r>
      <w:r w:rsidRPr="00AD4C2E">
        <w:rPr>
          <w:rFonts w:ascii="Times New Roman" w:hAnsi="Times New Roman" w:cs="Times New Roman"/>
          <w:sz w:val="24"/>
          <w:szCs w:val="24"/>
        </w:rPr>
        <w:t xml:space="preserve">tej </w:t>
      </w:r>
      <w:r w:rsidR="00FB254D" w:rsidRPr="00AD4C2E">
        <w:rPr>
          <w:rFonts w:ascii="Times New Roman" w:hAnsi="Times New Roman" w:cs="Times New Roman"/>
          <w:sz w:val="24"/>
          <w:szCs w:val="24"/>
        </w:rPr>
        <w:t>aplikacji lub praw mu przysługujących</w:t>
      </w:r>
      <w:r w:rsidR="00976FF2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które,</w:t>
      </w:r>
      <w:r w:rsidR="0072021E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wydawane są </w:t>
      </w:r>
      <w:r w:rsidR="0072021E" w:rsidRPr="00AD4C2E">
        <w:rPr>
          <w:rFonts w:ascii="Times New Roman" w:hAnsi="Times New Roman" w:cs="Times New Roman"/>
          <w:sz w:val="24"/>
          <w:szCs w:val="24"/>
        </w:rPr>
        <w:t>jako dokumenty mobilne</w:t>
      </w:r>
      <w:r w:rsidRPr="00AD4C2E">
        <w:rPr>
          <w:rFonts w:ascii="Times New Roman" w:hAnsi="Times New Roman" w:cs="Times New Roman"/>
          <w:sz w:val="24"/>
          <w:szCs w:val="24"/>
        </w:rPr>
        <w:t>. Dokumenty te</w:t>
      </w:r>
      <w:r w:rsidR="0072021E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są </w:t>
      </w:r>
      <w:r w:rsidR="00FB254D" w:rsidRPr="00AD4C2E">
        <w:rPr>
          <w:rFonts w:ascii="Times New Roman" w:hAnsi="Times New Roman" w:cs="Times New Roman"/>
          <w:sz w:val="24"/>
          <w:szCs w:val="24"/>
        </w:rPr>
        <w:t xml:space="preserve">postrzegane </w:t>
      </w:r>
      <w:r w:rsidRPr="00AD4C2E">
        <w:rPr>
          <w:rFonts w:ascii="Times New Roman" w:hAnsi="Times New Roman" w:cs="Times New Roman"/>
          <w:sz w:val="24"/>
          <w:szCs w:val="24"/>
        </w:rPr>
        <w:t xml:space="preserve">zarówno </w:t>
      </w:r>
      <w:r w:rsidR="00FB254D" w:rsidRPr="00AD4C2E">
        <w:rPr>
          <w:rFonts w:ascii="Times New Roman" w:hAnsi="Times New Roman" w:cs="Times New Roman"/>
          <w:sz w:val="24"/>
          <w:szCs w:val="24"/>
        </w:rPr>
        <w:t>przez użytkowników tej aplikacji</w:t>
      </w:r>
      <w:r w:rsidR="00E427DF" w:rsidRPr="00AD4C2E">
        <w:rPr>
          <w:rFonts w:ascii="Times New Roman" w:hAnsi="Times New Roman" w:cs="Times New Roman"/>
          <w:sz w:val="24"/>
          <w:szCs w:val="24"/>
        </w:rPr>
        <w:t xml:space="preserve">, </w:t>
      </w:r>
      <w:r w:rsidRPr="00AD4C2E">
        <w:rPr>
          <w:rFonts w:ascii="Times New Roman" w:hAnsi="Times New Roman" w:cs="Times New Roman"/>
          <w:sz w:val="24"/>
          <w:szCs w:val="24"/>
        </w:rPr>
        <w:t xml:space="preserve">jak </w:t>
      </w:r>
      <w:r w:rsidR="00FB254D" w:rsidRPr="00AD4C2E">
        <w:rPr>
          <w:rFonts w:ascii="Times New Roman" w:hAnsi="Times New Roman" w:cs="Times New Roman"/>
          <w:sz w:val="24"/>
          <w:szCs w:val="24"/>
        </w:rPr>
        <w:t xml:space="preserve">i </w:t>
      </w:r>
      <w:r w:rsidRPr="00AD4C2E">
        <w:rPr>
          <w:rFonts w:ascii="Times New Roman" w:hAnsi="Times New Roman" w:cs="Times New Roman"/>
          <w:sz w:val="24"/>
          <w:szCs w:val="24"/>
        </w:rPr>
        <w:t xml:space="preserve">przez </w:t>
      </w:r>
      <w:r w:rsidR="00FB254D" w:rsidRPr="00AD4C2E">
        <w:rPr>
          <w:rFonts w:ascii="Times New Roman" w:hAnsi="Times New Roman" w:cs="Times New Roman"/>
          <w:sz w:val="24"/>
          <w:szCs w:val="24"/>
        </w:rPr>
        <w:t>strony ufające tym poświadczeniom jako potrzebne</w:t>
      </w:r>
      <w:r w:rsidRPr="00AD4C2E">
        <w:rPr>
          <w:rFonts w:ascii="Times New Roman" w:hAnsi="Times New Roman" w:cs="Times New Roman"/>
          <w:sz w:val="24"/>
          <w:szCs w:val="24"/>
        </w:rPr>
        <w:t>.</w:t>
      </w:r>
      <w:r w:rsidR="00FB254D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W związku z powyższym, </w:t>
      </w:r>
      <w:r w:rsidR="0072021E" w:rsidRPr="00AD4C2E">
        <w:rPr>
          <w:rFonts w:ascii="Times New Roman" w:hAnsi="Times New Roman" w:cs="Times New Roman"/>
          <w:sz w:val="24"/>
          <w:szCs w:val="24"/>
        </w:rPr>
        <w:t>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65551A" w:rsidRPr="00AD4C2E">
        <w:rPr>
          <w:rFonts w:ascii="Times New Roman" w:hAnsi="Times New Roman" w:cs="Times New Roman"/>
          <w:sz w:val="24"/>
          <w:szCs w:val="24"/>
        </w:rPr>
        <w:t xml:space="preserve">proponowanych </w:t>
      </w:r>
      <w:r w:rsidR="0072021E" w:rsidRPr="00AD4C2E">
        <w:rPr>
          <w:rFonts w:ascii="Times New Roman" w:hAnsi="Times New Roman" w:cs="Times New Roman"/>
          <w:sz w:val="24"/>
          <w:szCs w:val="24"/>
        </w:rPr>
        <w:t>prz</w:t>
      </w:r>
      <w:r w:rsidR="00A56454" w:rsidRPr="00AD4C2E">
        <w:rPr>
          <w:rFonts w:ascii="Times New Roman" w:hAnsi="Times New Roman" w:cs="Times New Roman"/>
          <w:sz w:val="24"/>
          <w:szCs w:val="24"/>
        </w:rPr>
        <w:t>epis</w:t>
      </w:r>
      <w:r w:rsidR="0072021E" w:rsidRPr="00AD4C2E">
        <w:rPr>
          <w:rFonts w:ascii="Times New Roman" w:hAnsi="Times New Roman" w:cs="Times New Roman"/>
          <w:sz w:val="24"/>
          <w:szCs w:val="24"/>
        </w:rPr>
        <w:t>ach</w:t>
      </w:r>
      <w:r w:rsidR="00A56454" w:rsidRPr="00AD4C2E">
        <w:rPr>
          <w:rFonts w:ascii="Times New Roman" w:hAnsi="Times New Roman" w:cs="Times New Roman"/>
          <w:sz w:val="24"/>
          <w:szCs w:val="24"/>
        </w:rPr>
        <w:t xml:space="preserve"> zakłada się, że </w:t>
      </w:r>
      <w:r w:rsidR="00FB254D" w:rsidRPr="00AD4C2E">
        <w:rPr>
          <w:rFonts w:ascii="Times New Roman" w:hAnsi="Times New Roman" w:cs="Times New Roman"/>
          <w:sz w:val="24"/>
          <w:szCs w:val="24"/>
        </w:rPr>
        <w:t xml:space="preserve">minister właściwy do spraw informatyzacji </w:t>
      </w:r>
      <w:r w:rsidR="00A46631" w:rsidRPr="00AD4C2E">
        <w:rPr>
          <w:rFonts w:ascii="Times New Roman" w:hAnsi="Times New Roman" w:cs="Times New Roman"/>
          <w:sz w:val="24"/>
          <w:szCs w:val="24"/>
        </w:rPr>
        <w:t xml:space="preserve">będzie mógł </w:t>
      </w:r>
      <w:r w:rsidR="00FB254D" w:rsidRPr="00AD4C2E">
        <w:rPr>
          <w:rFonts w:ascii="Times New Roman" w:hAnsi="Times New Roman" w:cs="Times New Roman"/>
          <w:sz w:val="24"/>
          <w:szCs w:val="24"/>
        </w:rPr>
        <w:t>wydawać elektroniczne poświadczenia atrybutów, o których mowa w art. 45f</w:t>
      </w:r>
      <w:r w:rsidRPr="00AD4C2E">
        <w:rPr>
          <w:rFonts w:ascii="Times New Roman" w:hAnsi="Times New Roman" w:cs="Times New Roman"/>
          <w:sz w:val="24"/>
          <w:szCs w:val="24"/>
        </w:rPr>
        <w:t xml:space="preserve"> rozporządzenia eIDAS</w:t>
      </w:r>
      <w:r w:rsidR="00976FF2" w:rsidRPr="00AD4C2E">
        <w:rPr>
          <w:rFonts w:ascii="Times New Roman" w:hAnsi="Times New Roman" w:cs="Times New Roman"/>
          <w:sz w:val="24"/>
          <w:szCs w:val="24"/>
        </w:rPr>
        <w:t>,</w:t>
      </w:r>
      <w:r w:rsidR="00FB254D" w:rsidRPr="00AD4C2E">
        <w:rPr>
          <w:rFonts w:ascii="Times New Roman" w:hAnsi="Times New Roman" w:cs="Times New Roman"/>
          <w:sz w:val="24"/>
          <w:szCs w:val="24"/>
        </w:rPr>
        <w:t xml:space="preserve"> w imieniu podmiotów odpowiedzialnych za źródła autentyczne,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FB254D" w:rsidRPr="00AD4C2E">
        <w:rPr>
          <w:rFonts w:ascii="Times New Roman" w:hAnsi="Times New Roman" w:cs="Times New Roman"/>
          <w:sz w:val="24"/>
          <w:szCs w:val="24"/>
        </w:rPr>
        <w:t xml:space="preserve">a w szczególności </w:t>
      </w:r>
      <w:r w:rsidRPr="00AD4C2E">
        <w:rPr>
          <w:rFonts w:ascii="Times New Roman" w:hAnsi="Times New Roman" w:cs="Times New Roman"/>
          <w:sz w:val="24"/>
          <w:szCs w:val="24"/>
        </w:rPr>
        <w:t>będzie mógł</w:t>
      </w:r>
      <w:r w:rsidR="00FB254D" w:rsidRPr="00AD4C2E">
        <w:rPr>
          <w:rFonts w:ascii="Times New Roman" w:hAnsi="Times New Roman" w:cs="Times New Roman"/>
          <w:sz w:val="24"/>
          <w:szCs w:val="24"/>
        </w:rPr>
        <w:t xml:space="preserve"> wydawać je do </w:t>
      </w:r>
      <w:r w:rsidR="0065551A" w:rsidRPr="00AD4C2E">
        <w:rPr>
          <w:rFonts w:ascii="Times New Roman" w:hAnsi="Times New Roman" w:cs="Times New Roman"/>
          <w:sz w:val="24"/>
          <w:szCs w:val="24"/>
        </w:rPr>
        <w:t>zapewnianego przez siebie europejskiego portfela tożsamości cyfrowej</w:t>
      </w:r>
      <w:r w:rsidR="00FB254D" w:rsidRPr="00AD4C2E">
        <w:rPr>
          <w:rFonts w:ascii="Times New Roman" w:hAnsi="Times New Roman" w:cs="Times New Roman"/>
          <w:sz w:val="24"/>
          <w:szCs w:val="24"/>
        </w:rPr>
        <w:t xml:space="preserve">. </w:t>
      </w:r>
      <w:r w:rsidR="00BB5071" w:rsidRPr="00AD4C2E">
        <w:rPr>
          <w:rFonts w:ascii="Times New Roman" w:hAnsi="Times New Roman" w:cs="Times New Roman"/>
          <w:sz w:val="24"/>
          <w:szCs w:val="24"/>
        </w:rPr>
        <w:t xml:space="preserve">Należy bowiem założyć, że jeżeli </w:t>
      </w:r>
      <w:r w:rsidR="0065551A" w:rsidRPr="00AD4C2E">
        <w:rPr>
          <w:rFonts w:ascii="Times New Roman" w:hAnsi="Times New Roman" w:cs="Times New Roman"/>
          <w:sz w:val="24"/>
          <w:szCs w:val="24"/>
        </w:rPr>
        <w:t xml:space="preserve">europejski portfel tożsamości cyfrowej </w:t>
      </w:r>
      <w:r w:rsidR="00BB5071" w:rsidRPr="00AD4C2E">
        <w:rPr>
          <w:rFonts w:ascii="Times New Roman" w:hAnsi="Times New Roman" w:cs="Times New Roman"/>
          <w:sz w:val="24"/>
          <w:szCs w:val="24"/>
        </w:rPr>
        <w:t>nie będzie zapewniał co najmniej takich samych możliwości potwierdzania atrybutów</w:t>
      </w:r>
      <w:r w:rsidR="00976FF2" w:rsidRPr="00AD4C2E">
        <w:rPr>
          <w:rFonts w:ascii="Times New Roman" w:hAnsi="Times New Roman" w:cs="Times New Roman"/>
          <w:sz w:val="24"/>
          <w:szCs w:val="24"/>
        </w:rPr>
        <w:t>,</w:t>
      </w:r>
      <w:r w:rsidR="00BB5071" w:rsidRPr="00AD4C2E">
        <w:rPr>
          <w:rFonts w:ascii="Times New Roman" w:hAnsi="Times New Roman" w:cs="Times New Roman"/>
          <w:sz w:val="24"/>
          <w:szCs w:val="24"/>
        </w:rPr>
        <w:t xml:space="preserve"> jakie obecnie zapewnia aplikacja mObywatel (za pomocą dokumentów mobilnych)</w:t>
      </w:r>
      <w:r w:rsidR="00976FF2" w:rsidRPr="00AD4C2E">
        <w:rPr>
          <w:rFonts w:ascii="Times New Roman" w:hAnsi="Times New Roman" w:cs="Times New Roman"/>
          <w:sz w:val="24"/>
          <w:szCs w:val="24"/>
        </w:rPr>
        <w:t>,</w:t>
      </w:r>
      <w:r w:rsidR="00BB5071" w:rsidRPr="00AD4C2E">
        <w:rPr>
          <w:rFonts w:ascii="Times New Roman" w:hAnsi="Times New Roman" w:cs="Times New Roman"/>
          <w:sz w:val="24"/>
          <w:szCs w:val="24"/>
        </w:rPr>
        <w:t xml:space="preserve"> może być </w:t>
      </w:r>
      <w:r w:rsidR="00BB5071" w:rsidRPr="00AD4C2E">
        <w:rPr>
          <w:rFonts w:ascii="Times New Roman" w:hAnsi="Times New Roman" w:cs="Times New Roman"/>
          <w:sz w:val="24"/>
          <w:szCs w:val="24"/>
        </w:rPr>
        <w:lastRenderedPageBreak/>
        <w:t xml:space="preserve">postrzegany przez użytkowników jako narzędzie mniej użyteczne i </w:t>
      </w:r>
      <w:r w:rsidRPr="00AD4C2E">
        <w:rPr>
          <w:rFonts w:ascii="Times New Roman" w:hAnsi="Times New Roman" w:cs="Times New Roman"/>
          <w:sz w:val="24"/>
          <w:szCs w:val="24"/>
        </w:rPr>
        <w:t>w rezultacie nie będzie</w:t>
      </w:r>
      <w:r w:rsidR="00E427DF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BB5071" w:rsidRPr="00AD4C2E">
        <w:rPr>
          <w:rFonts w:ascii="Times New Roman" w:hAnsi="Times New Roman" w:cs="Times New Roman"/>
          <w:sz w:val="24"/>
          <w:szCs w:val="24"/>
        </w:rPr>
        <w:t>wykorzystywan</w:t>
      </w:r>
      <w:r w:rsidR="00E427DF" w:rsidRPr="00AD4C2E">
        <w:rPr>
          <w:rFonts w:ascii="Times New Roman" w:hAnsi="Times New Roman" w:cs="Times New Roman"/>
          <w:sz w:val="24"/>
          <w:szCs w:val="24"/>
        </w:rPr>
        <w:t>y</w:t>
      </w:r>
      <w:r w:rsidR="00BB5071" w:rsidRPr="00AD4C2E">
        <w:rPr>
          <w:rFonts w:ascii="Times New Roman" w:hAnsi="Times New Roman" w:cs="Times New Roman"/>
          <w:sz w:val="24"/>
          <w:szCs w:val="24"/>
        </w:rPr>
        <w:t>.</w:t>
      </w:r>
    </w:p>
    <w:p w14:paraId="2FC594DC" w14:textId="69888014" w:rsidR="00FB254D" w:rsidRPr="00AD4C2E" w:rsidRDefault="00FB254D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Jak </w:t>
      </w:r>
      <w:r w:rsidR="0021627C" w:rsidRPr="00AD4C2E">
        <w:rPr>
          <w:rFonts w:ascii="Times New Roman" w:hAnsi="Times New Roman" w:cs="Times New Roman"/>
          <w:sz w:val="24"/>
          <w:szCs w:val="24"/>
        </w:rPr>
        <w:t>zaznaczono na</w:t>
      </w:r>
      <w:r w:rsidR="006E488A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wstępie ze względów techniczno-organizacyjnych </w:t>
      </w:r>
      <w:r w:rsidR="006E488A" w:rsidRPr="00AD4C2E">
        <w:rPr>
          <w:rFonts w:ascii="Times New Roman" w:hAnsi="Times New Roman" w:cs="Times New Roman"/>
          <w:sz w:val="24"/>
          <w:szCs w:val="24"/>
        </w:rPr>
        <w:t xml:space="preserve">nie będzie możliwe </w:t>
      </w:r>
      <w:r w:rsidRPr="00AD4C2E">
        <w:rPr>
          <w:rFonts w:ascii="Times New Roman" w:hAnsi="Times New Roman" w:cs="Times New Roman"/>
          <w:sz w:val="24"/>
          <w:szCs w:val="24"/>
        </w:rPr>
        <w:t>wykorzystanie istniejących dokumentów mobilnych</w:t>
      </w:r>
      <w:r w:rsidR="006E488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funkcjonujących w ramach aplikacji mObywatel</w:t>
      </w:r>
      <w:r w:rsidR="006E488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 celu uzyskania elektronicznego poświadczenia atrybutów w </w:t>
      </w:r>
      <w:r w:rsidR="0065551A" w:rsidRPr="00AD4C2E">
        <w:rPr>
          <w:rFonts w:ascii="Times New Roman" w:hAnsi="Times New Roman" w:cs="Times New Roman"/>
          <w:sz w:val="24"/>
          <w:szCs w:val="24"/>
        </w:rPr>
        <w:t>europejskim portfelu tożsamości cyfrowej</w:t>
      </w:r>
      <w:r w:rsidRPr="00AD4C2E">
        <w:rPr>
          <w:rFonts w:ascii="Times New Roman" w:hAnsi="Times New Roman" w:cs="Times New Roman"/>
          <w:sz w:val="24"/>
          <w:szCs w:val="24"/>
        </w:rPr>
        <w:t>.</w:t>
      </w:r>
      <w:r w:rsidR="00BB5071" w:rsidRPr="00AD4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AD3CF" w14:textId="50AF40A3" w:rsidR="00D43E82" w:rsidRPr="00AD4C2E" w:rsidRDefault="0065551A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M</w:t>
      </w:r>
      <w:r w:rsidR="00A46631" w:rsidRPr="00AD4C2E">
        <w:rPr>
          <w:rFonts w:ascii="Times New Roman" w:hAnsi="Times New Roman" w:cs="Times New Roman"/>
          <w:sz w:val="24"/>
          <w:szCs w:val="24"/>
        </w:rPr>
        <w:t>inist</w:t>
      </w:r>
      <w:r w:rsidRPr="00AD4C2E">
        <w:rPr>
          <w:rFonts w:ascii="Times New Roman" w:hAnsi="Times New Roman" w:cs="Times New Roman"/>
          <w:sz w:val="24"/>
          <w:szCs w:val="24"/>
        </w:rPr>
        <w:t>er</w:t>
      </w:r>
      <w:r w:rsidR="00A46631" w:rsidRPr="00AD4C2E">
        <w:rPr>
          <w:rFonts w:ascii="Times New Roman" w:hAnsi="Times New Roman" w:cs="Times New Roman"/>
          <w:sz w:val="24"/>
          <w:szCs w:val="24"/>
        </w:rPr>
        <w:t xml:space="preserve"> właściw</w:t>
      </w:r>
      <w:r w:rsidRPr="00AD4C2E">
        <w:rPr>
          <w:rFonts w:ascii="Times New Roman" w:hAnsi="Times New Roman" w:cs="Times New Roman"/>
          <w:sz w:val="24"/>
          <w:szCs w:val="24"/>
        </w:rPr>
        <w:t>y</w:t>
      </w:r>
      <w:r w:rsidR="00A46631" w:rsidRPr="00AD4C2E">
        <w:rPr>
          <w:rFonts w:ascii="Times New Roman" w:hAnsi="Times New Roman" w:cs="Times New Roman"/>
          <w:sz w:val="24"/>
          <w:szCs w:val="24"/>
        </w:rPr>
        <w:t xml:space="preserve"> do spraw informatyzacji bę</w:t>
      </w:r>
      <w:r w:rsidRPr="00AD4C2E">
        <w:rPr>
          <w:rFonts w:ascii="Times New Roman" w:hAnsi="Times New Roman" w:cs="Times New Roman"/>
          <w:sz w:val="24"/>
          <w:szCs w:val="24"/>
        </w:rPr>
        <w:t>dzie</w:t>
      </w:r>
      <w:r w:rsidR="00A46631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mógł wydawać </w:t>
      </w:r>
      <w:r w:rsidR="00A46631" w:rsidRPr="00AD4C2E">
        <w:rPr>
          <w:rFonts w:ascii="Times New Roman" w:hAnsi="Times New Roman" w:cs="Times New Roman"/>
          <w:sz w:val="24"/>
          <w:szCs w:val="24"/>
        </w:rPr>
        <w:t>elektroniczn</w:t>
      </w:r>
      <w:r w:rsidR="00976FF2" w:rsidRPr="00AD4C2E">
        <w:rPr>
          <w:rFonts w:ascii="Times New Roman" w:hAnsi="Times New Roman" w:cs="Times New Roman"/>
          <w:sz w:val="24"/>
          <w:szCs w:val="24"/>
        </w:rPr>
        <w:t>e</w:t>
      </w:r>
      <w:r w:rsidR="00A46631" w:rsidRPr="00AD4C2E">
        <w:rPr>
          <w:rFonts w:ascii="Times New Roman" w:hAnsi="Times New Roman" w:cs="Times New Roman"/>
          <w:sz w:val="24"/>
          <w:szCs w:val="24"/>
        </w:rPr>
        <w:t xml:space="preserve"> poświadczeni</w:t>
      </w:r>
      <w:r w:rsidR="00976FF2" w:rsidRPr="00AD4C2E">
        <w:rPr>
          <w:rFonts w:ascii="Times New Roman" w:hAnsi="Times New Roman" w:cs="Times New Roman"/>
          <w:sz w:val="24"/>
          <w:szCs w:val="24"/>
        </w:rPr>
        <w:t>e</w:t>
      </w:r>
      <w:r w:rsidR="00A46631" w:rsidRPr="00AD4C2E">
        <w:rPr>
          <w:rFonts w:ascii="Times New Roman" w:hAnsi="Times New Roman" w:cs="Times New Roman"/>
          <w:sz w:val="24"/>
          <w:szCs w:val="24"/>
        </w:rPr>
        <w:t xml:space="preserve"> atrybutów</w:t>
      </w:r>
      <w:r w:rsidR="006E488A" w:rsidRPr="00AD4C2E">
        <w:rPr>
          <w:rFonts w:ascii="Times New Roman" w:hAnsi="Times New Roman" w:cs="Times New Roman"/>
          <w:sz w:val="24"/>
          <w:szCs w:val="24"/>
        </w:rPr>
        <w:t>,</w:t>
      </w:r>
      <w:r w:rsidR="00A46631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6E488A" w:rsidRPr="00AD4C2E">
        <w:rPr>
          <w:rFonts w:ascii="Times New Roman" w:hAnsi="Times New Roman" w:cs="Times New Roman"/>
          <w:sz w:val="24"/>
          <w:szCs w:val="24"/>
        </w:rPr>
        <w:t>do europejskiego portfela tożsamości cyfrowej, k</w:t>
      </w:r>
      <w:r w:rsidR="001323CD" w:rsidRPr="00AD4C2E">
        <w:rPr>
          <w:rFonts w:ascii="Times New Roman" w:hAnsi="Times New Roman" w:cs="Times New Roman"/>
          <w:sz w:val="24"/>
          <w:szCs w:val="24"/>
        </w:rPr>
        <w:t>t</w:t>
      </w:r>
      <w:r w:rsidR="006E488A" w:rsidRPr="00AD4C2E">
        <w:rPr>
          <w:rFonts w:ascii="Times New Roman" w:hAnsi="Times New Roman" w:cs="Times New Roman"/>
          <w:sz w:val="24"/>
          <w:szCs w:val="24"/>
        </w:rPr>
        <w:t xml:space="preserve">óre będą </w:t>
      </w:r>
      <w:r w:rsidR="00A46631" w:rsidRPr="00AD4C2E">
        <w:rPr>
          <w:rFonts w:ascii="Times New Roman" w:hAnsi="Times New Roman" w:cs="Times New Roman"/>
          <w:sz w:val="24"/>
          <w:szCs w:val="24"/>
        </w:rPr>
        <w:t>wydawan</w:t>
      </w:r>
      <w:r w:rsidR="00976FF2" w:rsidRPr="00AD4C2E">
        <w:rPr>
          <w:rFonts w:ascii="Times New Roman" w:hAnsi="Times New Roman" w:cs="Times New Roman"/>
          <w:sz w:val="24"/>
          <w:szCs w:val="24"/>
        </w:rPr>
        <w:t>e</w:t>
      </w:r>
      <w:r w:rsidR="00A46631" w:rsidRPr="00AD4C2E">
        <w:rPr>
          <w:rFonts w:ascii="Times New Roman" w:hAnsi="Times New Roman" w:cs="Times New Roman"/>
          <w:sz w:val="24"/>
          <w:szCs w:val="24"/>
        </w:rPr>
        <w:t xml:space="preserve"> w imieniu podmiot</w:t>
      </w:r>
      <w:r w:rsidR="00976FF2" w:rsidRPr="00AD4C2E">
        <w:rPr>
          <w:rFonts w:ascii="Times New Roman" w:hAnsi="Times New Roman" w:cs="Times New Roman"/>
          <w:sz w:val="24"/>
          <w:szCs w:val="24"/>
        </w:rPr>
        <w:t>u</w:t>
      </w:r>
      <w:r w:rsidR="00A46631" w:rsidRPr="00AD4C2E">
        <w:rPr>
          <w:rFonts w:ascii="Times New Roman" w:hAnsi="Times New Roman" w:cs="Times New Roman"/>
          <w:sz w:val="24"/>
          <w:szCs w:val="24"/>
        </w:rPr>
        <w:t xml:space="preserve"> sektora publicznego odpowiedzialn</w:t>
      </w:r>
      <w:r w:rsidR="00976FF2" w:rsidRPr="00AD4C2E">
        <w:rPr>
          <w:rFonts w:ascii="Times New Roman" w:hAnsi="Times New Roman" w:cs="Times New Roman"/>
          <w:sz w:val="24"/>
          <w:szCs w:val="24"/>
        </w:rPr>
        <w:t>ego</w:t>
      </w:r>
      <w:r w:rsidR="00A46631" w:rsidRPr="00AD4C2E">
        <w:rPr>
          <w:rFonts w:ascii="Times New Roman" w:hAnsi="Times New Roman" w:cs="Times New Roman"/>
          <w:sz w:val="24"/>
          <w:szCs w:val="24"/>
        </w:rPr>
        <w:t xml:space="preserve"> za źródło autentyczne</w:t>
      </w:r>
      <w:r w:rsidR="006E488A" w:rsidRPr="00AD4C2E">
        <w:rPr>
          <w:rFonts w:ascii="Times New Roman" w:hAnsi="Times New Roman" w:cs="Times New Roman"/>
          <w:sz w:val="24"/>
          <w:szCs w:val="24"/>
        </w:rPr>
        <w:t>,</w:t>
      </w:r>
      <w:r w:rsidR="00A46631" w:rsidRPr="00AD4C2E">
        <w:rPr>
          <w:rFonts w:ascii="Times New Roman" w:hAnsi="Times New Roman" w:cs="Times New Roman"/>
          <w:sz w:val="24"/>
          <w:szCs w:val="24"/>
        </w:rPr>
        <w:t xml:space="preserve"> w</w:t>
      </w:r>
      <w:r w:rsidR="006E488A" w:rsidRPr="00AD4C2E">
        <w:rPr>
          <w:rFonts w:ascii="Times New Roman" w:hAnsi="Times New Roman" w:cs="Times New Roman"/>
          <w:sz w:val="24"/>
          <w:szCs w:val="24"/>
        </w:rPr>
        <w:t> </w:t>
      </w:r>
      <w:r w:rsidR="00A46631" w:rsidRPr="00AD4C2E">
        <w:rPr>
          <w:rFonts w:ascii="Times New Roman" w:hAnsi="Times New Roman" w:cs="Times New Roman"/>
          <w:sz w:val="24"/>
          <w:szCs w:val="24"/>
        </w:rPr>
        <w:t>rozumieniu art. 3 pkt 46 rozporządzenia eIDAS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A46631" w:rsidRPr="00AD4C2E">
        <w:rPr>
          <w:rFonts w:ascii="Times New Roman" w:hAnsi="Times New Roman" w:cs="Times New Roman"/>
          <w:sz w:val="24"/>
          <w:szCs w:val="24"/>
        </w:rPr>
        <w:t>(spełniając</w:t>
      </w:r>
      <w:r w:rsidR="006E488A" w:rsidRPr="00AD4C2E">
        <w:rPr>
          <w:rFonts w:ascii="Times New Roman" w:hAnsi="Times New Roman" w:cs="Times New Roman"/>
          <w:sz w:val="24"/>
          <w:szCs w:val="24"/>
        </w:rPr>
        <w:t>e</w:t>
      </w:r>
      <w:r w:rsidR="00A46631" w:rsidRPr="00AD4C2E">
        <w:rPr>
          <w:rFonts w:ascii="Times New Roman" w:hAnsi="Times New Roman" w:cs="Times New Roman"/>
          <w:sz w:val="24"/>
          <w:szCs w:val="24"/>
        </w:rPr>
        <w:t xml:space="preserve"> wymagania art. 45f rozporządzenia eIDAS</w:t>
      </w:r>
      <w:r w:rsidR="006E488A" w:rsidRPr="00AD4C2E">
        <w:rPr>
          <w:rFonts w:ascii="Times New Roman" w:hAnsi="Times New Roman" w:cs="Times New Roman"/>
          <w:sz w:val="24"/>
          <w:szCs w:val="24"/>
        </w:rPr>
        <w:t>),</w:t>
      </w:r>
      <w:r w:rsidR="00A46631" w:rsidRPr="00AD4C2E">
        <w:rPr>
          <w:rFonts w:ascii="Times New Roman" w:hAnsi="Times New Roman" w:cs="Times New Roman"/>
          <w:sz w:val="24"/>
          <w:szCs w:val="24"/>
        </w:rPr>
        <w:t xml:space="preserve"> uznawa</w:t>
      </w:r>
      <w:r w:rsidRPr="00AD4C2E">
        <w:rPr>
          <w:rFonts w:ascii="Times New Roman" w:hAnsi="Times New Roman" w:cs="Times New Roman"/>
          <w:sz w:val="24"/>
          <w:szCs w:val="24"/>
        </w:rPr>
        <w:t>ne</w:t>
      </w:r>
      <w:r w:rsidR="00A46631" w:rsidRPr="00AD4C2E">
        <w:rPr>
          <w:rFonts w:ascii="Times New Roman" w:hAnsi="Times New Roman" w:cs="Times New Roman"/>
          <w:sz w:val="24"/>
          <w:szCs w:val="24"/>
        </w:rPr>
        <w:t xml:space="preserve"> w całej UE</w:t>
      </w:r>
      <w:r w:rsidR="006E488A" w:rsidRPr="00AD4C2E">
        <w:rPr>
          <w:rFonts w:ascii="Times New Roman" w:hAnsi="Times New Roman" w:cs="Times New Roman"/>
          <w:sz w:val="24"/>
          <w:szCs w:val="24"/>
        </w:rPr>
        <w:t>,</w:t>
      </w:r>
      <w:r w:rsidR="00A46631" w:rsidRPr="00AD4C2E">
        <w:rPr>
          <w:rFonts w:ascii="Times New Roman" w:hAnsi="Times New Roman" w:cs="Times New Roman"/>
          <w:sz w:val="24"/>
          <w:szCs w:val="24"/>
        </w:rPr>
        <w:t xml:space="preserve"> zgodnie z art. </w:t>
      </w:r>
      <w:r w:rsidR="00BB5071" w:rsidRPr="00AD4C2E">
        <w:rPr>
          <w:rFonts w:ascii="Times New Roman" w:hAnsi="Times New Roman" w:cs="Times New Roman"/>
          <w:sz w:val="24"/>
          <w:szCs w:val="24"/>
        </w:rPr>
        <w:t>45b ust.</w:t>
      </w:r>
      <w:r w:rsidR="00976FF2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BB5071" w:rsidRPr="00AD4C2E">
        <w:rPr>
          <w:rFonts w:ascii="Times New Roman" w:hAnsi="Times New Roman" w:cs="Times New Roman"/>
          <w:sz w:val="24"/>
          <w:szCs w:val="24"/>
        </w:rPr>
        <w:t>2</w:t>
      </w:r>
      <w:r w:rsidR="006E488A" w:rsidRPr="00AD4C2E">
        <w:rPr>
          <w:rFonts w:ascii="Times New Roman" w:hAnsi="Times New Roman" w:cs="Times New Roman"/>
          <w:sz w:val="24"/>
          <w:szCs w:val="24"/>
        </w:rPr>
        <w:t xml:space="preserve"> tego rozporządzenia</w:t>
      </w:r>
      <w:r w:rsidR="00A46631" w:rsidRPr="00AD4C2E">
        <w:rPr>
          <w:rFonts w:ascii="Times New Roman" w:hAnsi="Times New Roman" w:cs="Times New Roman"/>
          <w:sz w:val="24"/>
          <w:szCs w:val="24"/>
        </w:rPr>
        <w:t>) lub</w:t>
      </w:r>
      <w:r w:rsidR="006E488A" w:rsidRPr="00AD4C2E">
        <w:rPr>
          <w:rFonts w:ascii="Times New Roman" w:hAnsi="Times New Roman" w:cs="Times New Roman"/>
          <w:sz w:val="24"/>
          <w:szCs w:val="24"/>
        </w:rPr>
        <w:t> </w:t>
      </w:r>
      <w:r w:rsidR="00A46631" w:rsidRPr="00AD4C2E">
        <w:rPr>
          <w:rFonts w:ascii="Times New Roman" w:hAnsi="Times New Roman" w:cs="Times New Roman"/>
          <w:sz w:val="24"/>
          <w:szCs w:val="24"/>
        </w:rPr>
        <w:t>elektroniczn</w:t>
      </w:r>
      <w:r w:rsidRPr="00AD4C2E">
        <w:rPr>
          <w:rFonts w:ascii="Times New Roman" w:hAnsi="Times New Roman" w:cs="Times New Roman"/>
          <w:sz w:val="24"/>
          <w:szCs w:val="24"/>
        </w:rPr>
        <w:t>e</w:t>
      </w:r>
      <w:r w:rsidR="00A46631" w:rsidRPr="00AD4C2E">
        <w:rPr>
          <w:rFonts w:ascii="Times New Roman" w:hAnsi="Times New Roman" w:cs="Times New Roman"/>
          <w:sz w:val="24"/>
          <w:szCs w:val="24"/>
        </w:rPr>
        <w:t xml:space="preserve"> poświadczenia atrybutów</w:t>
      </w:r>
      <w:r w:rsidR="006E488A" w:rsidRPr="00AD4C2E">
        <w:rPr>
          <w:rFonts w:ascii="Times New Roman" w:hAnsi="Times New Roman" w:cs="Times New Roman"/>
          <w:sz w:val="24"/>
          <w:szCs w:val="24"/>
        </w:rPr>
        <w:t>,</w:t>
      </w:r>
      <w:r w:rsidR="00A46631" w:rsidRPr="00AD4C2E">
        <w:rPr>
          <w:rFonts w:ascii="Times New Roman" w:hAnsi="Times New Roman" w:cs="Times New Roman"/>
          <w:sz w:val="24"/>
          <w:szCs w:val="24"/>
        </w:rPr>
        <w:t xml:space="preserve"> w rozumieniu art. 3 pkt 44 rozporządzenia eIDAS (bez konieczności spełniania wymagań art. 45f rozporządzenia eIDAS i co za tym idzie </w:t>
      </w:r>
      <w:r w:rsidR="00BB5071" w:rsidRPr="00AD4C2E">
        <w:rPr>
          <w:rFonts w:ascii="Times New Roman" w:hAnsi="Times New Roman" w:cs="Times New Roman"/>
          <w:sz w:val="24"/>
          <w:szCs w:val="24"/>
        </w:rPr>
        <w:t>niemając</w:t>
      </w:r>
      <w:r w:rsidRPr="00AD4C2E">
        <w:rPr>
          <w:rFonts w:ascii="Times New Roman" w:hAnsi="Times New Roman" w:cs="Times New Roman"/>
          <w:sz w:val="24"/>
          <w:szCs w:val="24"/>
        </w:rPr>
        <w:t>e</w:t>
      </w:r>
      <w:r w:rsidR="00BB5071" w:rsidRPr="00AD4C2E">
        <w:rPr>
          <w:rFonts w:ascii="Times New Roman" w:hAnsi="Times New Roman" w:cs="Times New Roman"/>
          <w:sz w:val="24"/>
          <w:szCs w:val="24"/>
        </w:rPr>
        <w:t xml:space="preserve"> skutku zgodnego z art. 45b ust.</w:t>
      </w:r>
      <w:r w:rsidR="00976FF2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BB5071" w:rsidRPr="00AD4C2E">
        <w:rPr>
          <w:rFonts w:ascii="Times New Roman" w:hAnsi="Times New Roman" w:cs="Times New Roman"/>
          <w:sz w:val="24"/>
          <w:szCs w:val="24"/>
        </w:rPr>
        <w:t>2</w:t>
      </w:r>
      <w:r w:rsidR="001323CD" w:rsidRPr="00AD4C2E">
        <w:rPr>
          <w:rFonts w:ascii="Times New Roman" w:hAnsi="Times New Roman" w:cs="Times New Roman"/>
          <w:sz w:val="24"/>
          <w:szCs w:val="24"/>
        </w:rPr>
        <w:t xml:space="preserve"> tego rozporządzenia</w:t>
      </w:r>
      <w:r w:rsidR="00BB5071" w:rsidRPr="00AD4C2E">
        <w:rPr>
          <w:rFonts w:ascii="Times New Roman" w:hAnsi="Times New Roman" w:cs="Times New Roman"/>
          <w:sz w:val="24"/>
          <w:szCs w:val="24"/>
        </w:rPr>
        <w:t xml:space="preserve">). Zakłada się bowiem, że nie wszystkie </w:t>
      </w:r>
      <w:r w:rsidR="006E488A" w:rsidRPr="00AD4C2E">
        <w:rPr>
          <w:rFonts w:ascii="Times New Roman" w:hAnsi="Times New Roman" w:cs="Times New Roman"/>
          <w:sz w:val="24"/>
          <w:szCs w:val="24"/>
        </w:rPr>
        <w:t xml:space="preserve">elektroniczne </w:t>
      </w:r>
      <w:r w:rsidR="00BB5071" w:rsidRPr="00AD4C2E">
        <w:rPr>
          <w:rFonts w:ascii="Times New Roman" w:hAnsi="Times New Roman" w:cs="Times New Roman"/>
          <w:sz w:val="24"/>
          <w:szCs w:val="24"/>
        </w:rPr>
        <w:t>poświadczenia atrybutów</w:t>
      </w:r>
      <w:r w:rsidR="006E488A" w:rsidRPr="00AD4C2E">
        <w:rPr>
          <w:rFonts w:ascii="Times New Roman" w:hAnsi="Times New Roman" w:cs="Times New Roman"/>
          <w:sz w:val="24"/>
          <w:szCs w:val="24"/>
        </w:rPr>
        <w:t>,</w:t>
      </w:r>
      <w:r w:rsidR="00BB5071" w:rsidRPr="00AD4C2E">
        <w:rPr>
          <w:rFonts w:ascii="Times New Roman" w:hAnsi="Times New Roman" w:cs="Times New Roman"/>
          <w:sz w:val="24"/>
          <w:szCs w:val="24"/>
        </w:rPr>
        <w:t xml:space="preserve"> wydawane przez ministra właściwego do spraw informatyzacji do </w:t>
      </w:r>
      <w:r w:rsidRPr="00AD4C2E">
        <w:rPr>
          <w:rFonts w:ascii="Times New Roman" w:hAnsi="Times New Roman" w:cs="Times New Roman"/>
          <w:sz w:val="24"/>
          <w:szCs w:val="24"/>
        </w:rPr>
        <w:t>zapewnianego przez niego europejskiego portfela tożsamości cyfrowej</w:t>
      </w:r>
      <w:r w:rsidR="006E488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BB5071" w:rsidRPr="00AD4C2E">
        <w:rPr>
          <w:rFonts w:ascii="Times New Roman" w:hAnsi="Times New Roman" w:cs="Times New Roman"/>
          <w:sz w:val="24"/>
          <w:szCs w:val="24"/>
        </w:rPr>
        <w:t xml:space="preserve">muszą mieć skutek prawny wskazany </w:t>
      </w:r>
      <w:r w:rsidR="001323CD" w:rsidRPr="00AD4C2E">
        <w:rPr>
          <w:rFonts w:ascii="Times New Roman" w:hAnsi="Times New Roman" w:cs="Times New Roman"/>
          <w:sz w:val="24"/>
          <w:szCs w:val="24"/>
        </w:rPr>
        <w:t>w</w:t>
      </w:r>
      <w:r w:rsidR="00BB5071" w:rsidRPr="00AD4C2E">
        <w:rPr>
          <w:rFonts w:ascii="Times New Roman" w:hAnsi="Times New Roman" w:cs="Times New Roman"/>
          <w:sz w:val="24"/>
          <w:szCs w:val="24"/>
        </w:rPr>
        <w:t xml:space="preserve"> art. 45b ust.</w:t>
      </w:r>
      <w:r w:rsidR="00976FF2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BB5071" w:rsidRPr="00AD4C2E">
        <w:rPr>
          <w:rFonts w:ascii="Times New Roman" w:hAnsi="Times New Roman" w:cs="Times New Roman"/>
          <w:sz w:val="24"/>
          <w:szCs w:val="24"/>
        </w:rPr>
        <w:t xml:space="preserve">2 rozporządzenia eIDAS (np. karta mieszkańca </w:t>
      </w:r>
      <w:r w:rsidR="006E488A" w:rsidRPr="00AD4C2E">
        <w:rPr>
          <w:rFonts w:ascii="Times New Roman" w:hAnsi="Times New Roman" w:cs="Times New Roman"/>
          <w:sz w:val="24"/>
          <w:szCs w:val="24"/>
        </w:rPr>
        <w:t>określonego miasta</w:t>
      </w:r>
      <w:r w:rsidR="00BB5071" w:rsidRPr="00AD4C2E">
        <w:rPr>
          <w:rFonts w:ascii="Times New Roman" w:hAnsi="Times New Roman" w:cs="Times New Roman"/>
          <w:sz w:val="24"/>
          <w:szCs w:val="24"/>
        </w:rPr>
        <w:t>)</w:t>
      </w:r>
      <w:r w:rsidR="001323CD" w:rsidRPr="00AD4C2E">
        <w:rPr>
          <w:rFonts w:ascii="Times New Roman" w:hAnsi="Times New Roman" w:cs="Times New Roman"/>
          <w:sz w:val="24"/>
          <w:szCs w:val="24"/>
        </w:rPr>
        <w:t xml:space="preserve">, jak również, że nie wszystkie z nich </w:t>
      </w:r>
      <w:r w:rsidR="00BB5071" w:rsidRPr="00AD4C2E">
        <w:rPr>
          <w:rFonts w:ascii="Times New Roman" w:hAnsi="Times New Roman" w:cs="Times New Roman"/>
          <w:sz w:val="24"/>
          <w:szCs w:val="24"/>
        </w:rPr>
        <w:t xml:space="preserve">muszą taki skutek uzyskać </w:t>
      </w:r>
      <w:r w:rsidR="001323CD" w:rsidRPr="00AD4C2E">
        <w:rPr>
          <w:rFonts w:ascii="Times New Roman" w:hAnsi="Times New Roman" w:cs="Times New Roman"/>
          <w:sz w:val="24"/>
          <w:szCs w:val="24"/>
        </w:rPr>
        <w:t xml:space="preserve">z dniem wejścia w życie niniejszej ustawy </w:t>
      </w:r>
      <w:r w:rsidR="00BB5071" w:rsidRPr="00AD4C2E">
        <w:rPr>
          <w:rFonts w:ascii="Times New Roman" w:hAnsi="Times New Roman" w:cs="Times New Roman"/>
          <w:sz w:val="24"/>
          <w:szCs w:val="24"/>
        </w:rPr>
        <w:t>(np. poświadczenie</w:t>
      </w:r>
      <w:r w:rsidR="00976FF2" w:rsidRPr="00AD4C2E">
        <w:rPr>
          <w:rFonts w:ascii="Times New Roman" w:hAnsi="Times New Roman" w:cs="Times New Roman"/>
          <w:sz w:val="24"/>
          <w:szCs w:val="24"/>
        </w:rPr>
        <w:t>,</w:t>
      </w:r>
      <w:r w:rsidR="00BB5071" w:rsidRPr="00AD4C2E">
        <w:rPr>
          <w:rFonts w:ascii="Times New Roman" w:hAnsi="Times New Roman" w:cs="Times New Roman"/>
          <w:sz w:val="24"/>
          <w:szCs w:val="24"/>
        </w:rPr>
        <w:t xml:space="preserve"> że określona osoba jest radcą prawnym). </w:t>
      </w:r>
    </w:p>
    <w:p w14:paraId="68BD5B72" w14:textId="782F8EF5" w:rsidR="00D43E82" w:rsidRPr="00AD4C2E" w:rsidRDefault="00BB5071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Z uwagi na to, że procedury zgłaszania atrybutów i schematów elektronicznych poświadczeń atrybutów do </w:t>
      </w:r>
      <w:r w:rsidR="006E488A" w:rsidRPr="00AD4C2E">
        <w:rPr>
          <w:rFonts w:ascii="Times New Roman" w:hAnsi="Times New Roman" w:cs="Times New Roman"/>
          <w:sz w:val="24"/>
          <w:szCs w:val="24"/>
        </w:rPr>
        <w:t xml:space="preserve">właściwych </w:t>
      </w:r>
      <w:r w:rsidRPr="00AD4C2E">
        <w:rPr>
          <w:rFonts w:ascii="Times New Roman" w:hAnsi="Times New Roman" w:cs="Times New Roman"/>
          <w:sz w:val="24"/>
          <w:szCs w:val="24"/>
        </w:rPr>
        <w:t xml:space="preserve">katalogów </w:t>
      </w:r>
      <w:r w:rsidR="006E488A" w:rsidRPr="00AD4C2E">
        <w:rPr>
          <w:rFonts w:ascii="Times New Roman" w:hAnsi="Times New Roman" w:cs="Times New Roman"/>
          <w:sz w:val="24"/>
          <w:szCs w:val="24"/>
        </w:rPr>
        <w:t xml:space="preserve">prowadzonych przez </w:t>
      </w:r>
      <w:r w:rsidRPr="00AD4C2E">
        <w:rPr>
          <w:rFonts w:ascii="Times New Roman" w:hAnsi="Times New Roman" w:cs="Times New Roman"/>
          <w:sz w:val="24"/>
          <w:szCs w:val="24"/>
        </w:rPr>
        <w:t>Komisj</w:t>
      </w:r>
      <w:r w:rsidR="006E488A" w:rsidRPr="00AD4C2E">
        <w:rPr>
          <w:rFonts w:ascii="Times New Roman" w:hAnsi="Times New Roman" w:cs="Times New Roman"/>
          <w:sz w:val="24"/>
          <w:szCs w:val="24"/>
        </w:rPr>
        <w:t>ę</w:t>
      </w:r>
      <w:r w:rsidRPr="00AD4C2E">
        <w:rPr>
          <w:rFonts w:ascii="Times New Roman" w:hAnsi="Times New Roman" w:cs="Times New Roman"/>
          <w:sz w:val="24"/>
          <w:szCs w:val="24"/>
        </w:rPr>
        <w:t xml:space="preserve"> Europejsk</w:t>
      </w:r>
      <w:r w:rsidR="006E488A" w:rsidRPr="00AD4C2E">
        <w:rPr>
          <w:rFonts w:ascii="Times New Roman" w:hAnsi="Times New Roman" w:cs="Times New Roman"/>
          <w:sz w:val="24"/>
          <w:szCs w:val="24"/>
        </w:rPr>
        <w:t>ą</w:t>
      </w:r>
      <w:r w:rsidRPr="00AD4C2E">
        <w:rPr>
          <w:rFonts w:ascii="Times New Roman" w:hAnsi="Times New Roman" w:cs="Times New Roman"/>
          <w:sz w:val="24"/>
          <w:szCs w:val="24"/>
        </w:rPr>
        <w:t>, o których mowa w</w:t>
      </w:r>
      <w:r w:rsidR="006E488A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rozporządzeniu 2025/1569</w:t>
      </w:r>
      <w:r w:rsidR="00976FF2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nie zostały jeszcze praktyce zweryfikowane, jak również</w:t>
      </w:r>
      <w:r w:rsidR="006E488A" w:rsidRPr="00AD4C2E">
        <w:rPr>
          <w:rFonts w:ascii="Times New Roman" w:hAnsi="Times New Roman" w:cs="Times New Roman"/>
          <w:sz w:val="24"/>
          <w:szCs w:val="24"/>
        </w:rPr>
        <w:t xml:space="preserve"> na to</w:t>
      </w:r>
      <w:r w:rsidRPr="00AD4C2E">
        <w:rPr>
          <w:rFonts w:ascii="Times New Roman" w:hAnsi="Times New Roman" w:cs="Times New Roman"/>
          <w:sz w:val="24"/>
          <w:szCs w:val="24"/>
        </w:rPr>
        <w:t>, że</w:t>
      </w:r>
      <w:r w:rsidR="006E488A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wnioski zgłaszające atrybuty i schematy elektronicznych poświadczeń atrybutów podlegają ocenie Komisji </w:t>
      </w:r>
      <w:r w:rsidR="00E056A6" w:rsidRPr="00AD4C2E">
        <w:rPr>
          <w:rFonts w:ascii="Times New Roman" w:hAnsi="Times New Roman" w:cs="Times New Roman"/>
          <w:sz w:val="24"/>
          <w:szCs w:val="24"/>
        </w:rPr>
        <w:t xml:space="preserve">Europejskiej </w:t>
      </w:r>
      <w:r w:rsidRPr="00AD4C2E">
        <w:rPr>
          <w:rFonts w:ascii="Times New Roman" w:hAnsi="Times New Roman" w:cs="Times New Roman"/>
          <w:sz w:val="24"/>
          <w:szCs w:val="24"/>
        </w:rPr>
        <w:t>po zasięgnięciu opinii Grupy Współpracy</w:t>
      </w:r>
      <w:r w:rsidR="006E488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ustanowionej na podstawie art. 46e ust. 1 rozporządzenia eIDAS</w:t>
      </w:r>
      <w:r w:rsidR="00976FF2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należało </w:t>
      </w:r>
      <w:r w:rsidR="00D43E82" w:rsidRPr="00AD4C2E">
        <w:rPr>
          <w:rFonts w:ascii="Times New Roman" w:hAnsi="Times New Roman" w:cs="Times New Roman"/>
          <w:sz w:val="24"/>
          <w:szCs w:val="24"/>
        </w:rPr>
        <w:t>ustanowić skutek prawny wszystki</w:t>
      </w:r>
      <w:r w:rsidR="00E056A6" w:rsidRPr="00AD4C2E">
        <w:rPr>
          <w:rFonts w:ascii="Times New Roman" w:hAnsi="Times New Roman" w:cs="Times New Roman"/>
          <w:sz w:val="24"/>
          <w:szCs w:val="24"/>
        </w:rPr>
        <w:t>ch</w:t>
      </w:r>
      <w:r w:rsidR="00D43E82" w:rsidRPr="00AD4C2E">
        <w:rPr>
          <w:rFonts w:ascii="Times New Roman" w:hAnsi="Times New Roman" w:cs="Times New Roman"/>
          <w:sz w:val="24"/>
          <w:szCs w:val="24"/>
        </w:rPr>
        <w:t xml:space="preserve"> elektroniczny</w:t>
      </w:r>
      <w:r w:rsidR="00E056A6" w:rsidRPr="00AD4C2E">
        <w:rPr>
          <w:rFonts w:ascii="Times New Roman" w:hAnsi="Times New Roman" w:cs="Times New Roman"/>
          <w:sz w:val="24"/>
          <w:szCs w:val="24"/>
        </w:rPr>
        <w:t>ch</w:t>
      </w:r>
      <w:r w:rsidR="00D43E82" w:rsidRPr="00AD4C2E">
        <w:rPr>
          <w:rFonts w:ascii="Times New Roman" w:hAnsi="Times New Roman" w:cs="Times New Roman"/>
          <w:sz w:val="24"/>
          <w:szCs w:val="24"/>
        </w:rPr>
        <w:t xml:space="preserve"> poświadcze</w:t>
      </w:r>
      <w:r w:rsidR="00E056A6" w:rsidRPr="00AD4C2E">
        <w:rPr>
          <w:rFonts w:ascii="Times New Roman" w:hAnsi="Times New Roman" w:cs="Times New Roman"/>
          <w:sz w:val="24"/>
          <w:szCs w:val="24"/>
        </w:rPr>
        <w:t>ń</w:t>
      </w:r>
      <w:r w:rsidR="00D43E82" w:rsidRPr="00AD4C2E">
        <w:rPr>
          <w:rFonts w:ascii="Times New Roman" w:hAnsi="Times New Roman" w:cs="Times New Roman"/>
          <w:sz w:val="24"/>
          <w:szCs w:val="24"/>
        </w:rPr>
        <w:t xml:space="preserve"> atrybutów wydawany</w:t>
      </w:r>
      <w:r w:rsidR="00471DFD" w:rsidRPr="00AD4C2E">
        <w:rPr>
          <w:rFonts w:ascii="Times New Roman" w:hAnsi="Times New Roman" w:cs="Times New Roman"/>
          <w:sz w:val="24"/>
          <w:szCs w:val="24"/>
        </w:rPr>
        <w:t>ch</w:t>
      </w:r>
      <w:r w:rsidR="00D43E82" w:rsidRPr="00AD4C2E">
        <w:rPr>
          <w:rFonts w:ascii="Times New Roman" w:hAnsi="Times New Roman" w:cs="Times New Roman"/>
          <w:sz w:val="24"/>
          <w:szCs w:val="24"/>
        </w:rPr>
        <w:t xml:space="preserve"> przez ministra właściwego do spraw informatyzacji</w:t>
      </w:r>
      <w:r w:rsidR="006E488A" w:rsidRPr="00AD4C2E">
        <w:rPr>
          <w:rFonts w:ascii="Times New Roman" w:hAnsi="Times New Roman" w:cs="Times New Roman"/>
          <w:sz w:val="24"/>
          <w:szCs w:val="24"/>
        </w:rPr>
        <w:t>,</w:t>
      </w:r>
      <w:r w:rsidR="00D43E82" w:rsidRPr="00AD4C2E">
        <w:rPr>
          <w:rFonts w:ascii="Times New Roman" w:hAnsi="Times New Roman" w:cs="Times New Roman"/>
          <w:sz w:val="24"/>
          <w:szCs w:val="24"/>
        </w:rPr>
        <w:t xml:space="preserve"> do</w:t>
      </w:r>
      <w:r w:rsidR="0065551A" w:rsidRPr="00AD4C2E">
        <w:rPr>
          <w:rFonts w:ascii="Times New Roman" w:hAnsi="Times New Roman" w:cs="Times New Roman"/>
          <w:sz w:val="24"/>
          <w:szCs w:val="24"/>
        </w:rPr>
        <w:t xml:space="preserve"> zapewnianego przez </w:t>
      </w:r>
      <w:r w:rsidR="006E488A" w:rsidRPr="00AD4C2E">
        <w:rPr>
          <w:rFonts w:ascii="Times New Roman" w:hAnsi="Times New Roman" w:cs="Times New Roman"/>
          <w:sz w:val="24"/>
          <w:szCs w:val="24"/>
        </w:rPr>
        <w:t xml:space="preserve">tego ministra </w:t>
      </w:r>
      <w:r w:rsidR="0065551A" w:rsidRPr="00AD4C2E">
        <w:rPr>
          <w:rFonts w:ascii="Times New Roman" w:hAnsi="Times New Roman" w:cs="Times New Roman"/>
          <w:sz w:val="24"/>
          <w:szCs w:val="24"/>
        </w:rPr>
        <w:t>europejskiego portfela tożsamości cyfrowej</w:t>
      </w:r>
      <w:r w:rsidR="00471DFD" w:rsidRPr="00AD4C2E">
        <w:rPr>
          <w:rFonts w:ascii="Times New Roman" w:hAnsi="Times New Roman" w:cs="Times New Roman"/>
          <w:sz w:val="24"/>
          <w:szCs w:val="24"/>
        </w:rPr>
        <w:t xml:space="preserve">.  </w:t>
      </w:r>
      <w:r w:rsidR="000D74F9" w:rsidRPr="00AD4C2E">
        <w:rPr>
          <w:rFonts w:ascii="Times New Roman" w:hAnsi="Times New Roman" w:cs="Times New Roman"/>
          <w:sz w:val="24"/>
          <w:szCs w:val="24"/>
        </w:rPr>
        <w:t>Zaproponowane w ustawie z dnia 5 września 2016 r. o usługach zaufania oraz identyfikacji elektronicznej</w:t>
      </w:r>
      <w:r w:rsidR="00471DFD" w:rsidRPr="00AD4C2E">
        <w:rPr>
          <w:rFonts w:ascii="Times New Roman" w:hAnsi="Times New Roman" w:cs="Times New Roman"/>
          <w:sz w:val="24"/>
          <w:szCs w:val="24"/>
        </w:rPr>
        <w:t xml:space="preserve"> brzmienie przepisu uwzględnia</w:t>
      </w:r>
      <w:r w:rsidR="00D43E82" w:rsidRPr="00AD4C2E">
        <w:rPr>
          <w:rFonts w:ascii="Times New Roman" w:hAnsi="Times New Roman" w:cs="Times New Roman"/>
          <w:sz w:val="24"/>
          <w:szCs w:val="24"/>
        </w:rPr>
        <w:t xml:space="preserve">, że nie wszystkie </w:t>
      </w:r>
      <w:r w:rsidR="000D74F9" w:rsidRPr="00AD4C2E">
        <w:rPr>
          <w:rFonts w:ascii="Times New Roman" w:hAnsi="Times New Roman" w:cs="Times New Roman"/>
          <w:sz w:val="24"/>
          <w:szCs w:val="24"/>
        </w:rPr>
        <w:t>wydawane</w:t>
      </w:r>
      <w:r w:rsidR="00D43E82" w:rsidRPr="00AD4C2E">
        <w:rPr>
          <w:rFonts w:ascii="Times New Roman" w:hAnsi="Times New Roman" w:cs="Times New Roman"/>
          <w:sz w:val="24"/>
          <w:szCs w:val="24"/>
        </w:rPr>
        <w:t xml:space="preserve"> w Polsce dokumenty potwierdzające </w:t>
      </w:r>
      <w:r w:rsidR="00F0238C" w:rsidRPr="00AD4C2E">
        <w:rPr>
          <w:rFonts w:ascii="Times New Roman" w:hAnsi="Times New Roman" w:cs="Times New Roman"/>
          <w:sz w:val="24"/>
          <w:szCs w:val="24"/>
        </w:rPr>
        <w:t xml:space="preserve">określony </w:t>
      </w:r>
      <w:r w:rsidR="00D43E82" w:rsidRPr="00AD4C2E">
        <w:rPr>
          <w:rFonts w:ascii="Times New Roman" w:hAnsi="Times New Roman" w:cs="Times New Roman"/>
          <w:sz w:val="24"/>
          <w:szCs w:val="24"/>
        </w:rPr>
        <w:t xml:space="preserve">stan prawny lub uprawnienia </w:t>
      </w:r>
      <w:r w:rsidR="000D74F9" w:rsidRPr="00AD4C2E">
        <w:rPr>
          <w:rFonts w:ascii="Times New Roman" w:hAnsi="Times New Roman" w:cs="Times New Roman"/>
          <w:sz w:val="24"/>
          <w:szCs w:val="24"/>
        </w:rPr>
        <w:t xml:space="preserve">są </w:t>
      </w:r>
      <w:r w:rsidR="00D43E82" w:rsidRPr="00AD4C2E">
        <w:rPr>
          <w:rFonts w:ascii="Times New Roman" w:hAnsi="Times New Roman" w:cs="Times New Roman"/>
          <w:sz w:val="24"/>
          <w:szCs w:val="24"/>
        </w:rPr>
        <w:t>wydawane 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D43E82" w:rsidRPr="00AD4C2E">
        <w:rPr>
          <w:rFonts w:ascii="Times New Roman" w:hAnsi="Times New Roman" w:cs="Times New Roman"/>
          <w:sz w:val="24"/>
          <w:szCs w:val="24"/>
        </w:rPr>
        <w:t>postaci papierowej</w:t>
      </w:r>
      <w:r w:rsidR="000C4178" w:rsidRPr="00AD4C2E">
        <w:rPr>
          <w:rFonts w:ascii="Times New Roman" w:hAnsi="Times New Roman" w:cs="Times New Roman"/>
          <w:sz w:val="24"/>
          <w:szCs w:val="24"/>
        </w:rPr>
        <w:t>.</w:t>
      </w:r>
    </w:p>
    <w:p w14:paraId="5B0A85E1" w14:textId="24424063" w:rsidR="003A3CC4" w:rsidRPr="00AD4C2E" w:rsidRDefault="003A3CC4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 w:rsidR="00DD496A" w:rsidRPr="00AD4C2E">
        <w:rPr>
          <w:rFonts w:ascii="Times New Roman" w:hAnsi="Times New Roman" w:cs="Times New Roman"/>
          <w:sz w:val="24"/>
          <w:szCs w:val="24"/>
        </w:rPr>
        <w:t>projektowanych</w:t>
      </w:r>
      <w:r w:rsidR="008E1D32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przepisach </w:t>
      </w:r>
      <w:r w:rsidR="00DD496A" w:rsidRPr="00AD4C2E">
        <w:rPr>
          <w:rFonts w:ascii="Times New Roman" w:hAnsi="Times New Roman" w:cs="Times New Roman"/>
          <w:sz w:val="24"/>
          <w:szCs w:val="24"/>
        </w:rPr>
        <w:t xml:space="preserve">proponuje się ustalenie </w:t>
      </w:r>
      <w:r w:rsidRPr="00AD4C2E">
        <w:rPr>
          <w:rFonts w:ascii="Times New Roman" w:hAnsi="Times New Roman" w:cs="Times New Roman"/>
          <w:sz w:val="24"/>
          <w:szCs w:val="24"/>
        </w:rPr>
        <w:t>zasad składania wniosków o włączenie atrybutów</w:t>
      </w:r>
      <w:r w:rsidR="00DD496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wymienionych w załączniku VI do rozporządzenia 910/2014</w:t>
      </w:r>
      <w:r w:rsidR="00DD496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do</w:t>
      </w:r>
      <w:r w:rsidR="00DD496A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katalogu atrybutów zapewnianego przez Komisję Europejską</w:t>
      </w:r>
      <w:r w:rsidR="00DD496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oraz wniosków o włączenie schematów poświadczeń atrybutów do katalogu schematów poświadczeń atrybutów zapewnianego przez Komisję Europejską. </w:t>
      </w:r>
      <w:r w:rsidR="00DD496A" w:rsidRPr="00AD4C2E">
        <w:rPr>
          <w:rFonts w:ascii="Times New Roman" w:hAnsi="Times New Roman" w:cs="Times New Roman"/>
          <w:sz w:val="24"/>
          <w:szCs w:val="24"/>
        </w:rPr>
        <w:t>W</w:t>
      </w:r>
      <w:r w:rsidRPr="00AD4C2E">
        <w:rPr>
          <w:rFonts w:ascii="Times New Roman" w:hAnsi="Times New Roman" w:cs="Times New Roman"/>
          <w:sz w:val="24"/>
          <w:szCs w:val="24"/>
        </w:rPr>
        <w:t>nioski o</w:t>
      </w:r>
      <w:r w:rsidR="008E1D32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włączenie atrybutów do katalogu atrybutów zapewnianego przez Komisję Europejską będzie </w:t>
      </w:r>
      <w:r w:rsidR="00DD496A" w:rsidRPr="00AD4C2E">
        <w:rPr>
          <w:rFonts w:ascii="Times New Roman" w:hAnsi="Times New Roman" w:cs="Times New Roman"/>
          <w:sz w:val="24"/>
          <w:szCs w:val="24"/>
        </w:rPr>
        <w:t xml:space="preserve">co do zasady </w:t>
      </w:r>
      <w:r w:rsidRPr="00AD4C2E">
        <w:rPr>
          <w:rFonts w:ascii="Times New Roman" w:hAnsi="Times New Roman" w:cs="Times New Roman"/>
          <w:sz w:val="24"/>
          <w:szCs w:val="24"/>
        </w:rPr>
        <w:t>składał minister właściwy do spraw informatyzacji.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8E1D32" w:rsidRPr="00AD4C2E">
        <w:rPr>
          <w:rFonts w:ascii="Times New Roman" w:hAnsi="Times New Roman" w:cs="Times New Roman"/>
          <w:sz w:val="24"/>
          <w:szCs w:val="24"/>
        </w:rPr>
        <w:t>Celem</w:t>
      </w:r>
      <w:r w:rsidR="00DD496A" w:rsidRPr="00AD4C2E">
        <w:rPr>
          <w:rFonts w:ascii="Times New Roman" w:hAnsi="Times New Roman" w:cs="Times New Roman"/>
          <w:sz w:val="24"/>
          <w:szCs w:val="24"/>
        </w:rPr>
        <w:t xml:space="preserve"> przyjęcia powyższego rozwiązania</w:t>
      </w:r>
      <w:r w:rsidR="008E1D32" w:rsidRPr="00AD4C2E">
        <w:rPr>
          <w:rFonts w:ascii="Times New Roman" w:hAnsi="Times New Roman" w:cs="Times New Roman"/>
          <w:sz w:val="24"/>
          <w:szCs w:val="24"/>
        </w:rPr>
        <w:t xml:space="preserve"> jest zapewnienie spójnej polityki państwa w</w:t>
      </w:r>
      <w:r w:rsidR="00DD496A" w:rsidRPr="00AD4C2E">
        <w:rPr>
          <w:rFonts w:ascii="Times New Roman" w:hAnsi="Times New Roman" w:cs="Times New Roman"/>
          <w:sz w:val="24"/>
          <w:szCs w:val="24"/>
        </w:rPr>
        <w:t> </w:t>
      </w:r>
      <w:r w:rsidR="008E1D32" w:rsidRPr="00AD4C2E">
        <w:rPr>
          <w:rFonts w:ascii="Times New Roman" w:hAnsi="Times New Roman" w:cs="Times New Roman"/>
          <w:sz w:val="24"/>
          <w:szCs w:val="24"/>
        </w:rPr>
        <w:t>tym zakresie.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45428" w14:textId="218CD26D" w:rsidR="003A3CC4" w:rsidRPr="00AD4C2E" w:rsidRDefault="003A3CC4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Wnioski o włączenie schematów poświadczeń atrybutów do katalogu schematów poświadczeń atrybutów zapewnianego przez Komisję Europejską będzie mógł składać minister właściwy do spraw informatyzacji, podmioty odpowiedzialne za źródła autentyczne</w:t>
      </w:r>
      <w:r w:rsidR="00415E22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 </w:t>
      </w:r>
      <w:r w:rsidR="00415E22" w:rsidRPr="00AD4C2E">
        <w:rPr>
          <w:rFonts w:ascii="Times New Roman" w:hAnsi="Times New Roman" w:cs="Times New Roman"/>
          <w:sz w:val="24"/>
          <w:szCs w:val="24"/>
        </w:rPr>
        <w:t xml:space="preserve">rozumieniu </w:t>
      </w:r>
      <w:r w:rsidRPr="00AD4C2E">
        <w:rPr>
          <w:rFonts w:ascii="Times New Roman" w:hAnsi="Times New Roman" w:cs="Times New Roman"/>
          <w:sz w:val="24"/>
          <w:szCs w:val="24"/>
        </w:rPr>
        <w:t>art. 3 pkt 47 rozporządzenia 910/2014, kwalifikowani dostawcy usług zaufania świadczący usługi wydawania kwalifikowanych poświadczeń atrybutów oraz dostawcy usług online</w:t>
      </w:r>
      <w:r w:rsidR="00415E22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wpisani do rejestru stron ufających</w:t>
      </w:r>
      <w:r w:rsidR="00C9430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gdy wpis dotyczy atrybutu, dla którego zgłaszany jest schemat.</w:t>
      </w:r>
    </w:p>
    <w:p w14:paraId="35B97E4B" w14:textId="3D4BE2EF" w:rsidR="003A3CC4" w:rsidRPr="00AD4C2E" w:rsidRDefault="003A3CC4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Mając na uwadze, że </w:t>
      </w:r>
      <w:r w:rsidR="00415E22" w:rsidRPr="00AD4C2E">
        <w:rPr>
          <w:rFonts w:ascii="Times New Roman" w:hAnsi="Times New Roman" w:cs="Times New Roman"/>
          <w:sz w:val="24"/>
          <w:szCs w:val="24"/>
        </w:rPr>
        <w:t xml:space="preserve">składane, przez ministra właściwego do spraw informatyzacji, </w:t>
      </w:r>
      <w:r w:rsidRPr="00AD4C2E">
        <w:rPr>
          <w:rFonts w:ascii="Times New Roman" w:hAnsi="Times New Roman" w:cs="Times New Roman"/>
          <w:sz w:val="24"/>
          <w:szCs w:val="24"/>
        </w:rPr>
        <w:t xml:space="preserve">wnioski </w:t>
      </w:r>
      <w:r w:rsidR="008E1D32" w:rsidRPr="00AD4C2E">
        <w:rPr>
          <w:rFonts w:ascii="Times New Roman" w:hAnsi="Times New Roman" w:cs="Times New Roman"/>
          <w:sz w:val="24"/>
          <w:szCs w:val="24"/>
        </w:rPr>
        <w:t>o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8E1D32" w:rsidRPr="00AD4C2E">
        <w:rPr>
          <w:rFonts w:ascii="Times New Roman" w:hAnsi="Times New Roman" w:cs="Times New Roman"/>
          <w:sz w:val="24"/>
          <w:szCs w:val="24"/>
        </w:rPr>
        <w:t>włącz</w:t>
      </w:r>
      <w:r w:rsidR="003A0E3C" w:rsidRPr="00AD4C2E">
        <w:rPr>
          <w:rFonts w:ascii="Times New Roman" w:hAnsi="Times New Roman" w:cs="Times New Roman"/>
          <w:sz w:val="24"/>
          <w:szCs w:val="24"/>
        </w:rPr>
        <w:t>e</w:t>
      </w:r>
      <w:r w:rsidR="008E1D32" w:rsidRPr="00AD4C2E">
        <w:rPr>
          <w:rFonts w:ascii="Times New Roman" w:hAnsi="Times New Roman" w:cs="Times New Roman"/>
          <w:sz w:val="24"/>
          <w:szCs w:val="24"/>
        </w:rPr>
        <w:t>nie atrybutów i schematów elektronicznych poświadczeń atrybutów do</w:t>
      </w:r>
      <w:r w:rsidR="002B01CD" w:rsidRPr="00AD4C2E">
        <w:rPr>
          <w:rFonts w:ascii="Times New Roman" w:hAnsi="Times New Roman" w:cs="Times New Roman"/>
          <w:sz w:val="24"/>
          <w:szCs w:val="24"/>
        </w:rPr>
        <w:t> </w:t>
      </w:r>
      <w:r w:rsidR="008E1D32" w:rsidRPr="00AD4C2E">
        <w:rPr>
          <w:rFonts w:ascii="Times New Roman" w:hAnsi="Times New Roman" w:cs="Times New Roman"/>
          <w:sz w:val="24"/>
          <w:szCs w:val="24"/>
        </w:rPr>
        <w:t>odpowiednich katalogów zapewnianych przez Komisję Europejską</w:t>
      </w:r>
      <w:r w:rsidRPr="00AD4C2E">
        <w:rPr>
          <w:rFonts w:ascii="Times New Roman" w:hAnsi="Times New Roman" w:cs="Times New Roman"/>
          <w:sz w:val="24"/>
          <w:szCs w:val="24"/>
        </w:rPr>
        <w:t xml:space="preserve"> będą wymagały wkładu przygotowanego przez podmioty odpowiedzialne za źródła autentyczne ustala się sposoby przekazywania takiego wkładu. </w:t>
      </w:r>
      <w:r w:rsidR="00415E22" w:rsidRPr="00AD4C2E">
        <w:rPr>
          <w:rFonts w:ascii="Times New Roman" w:hAnsi="Times New Roman" w:cs="Times New Roman"/>
          <w:sz w:val="24"/>
          <w:szCs w:val="24"/>
        </w:rPr>
        <w:t>M</w:t>
      </w:r>
      <w:r w:rsidRPr="00AD4C2E">
        <w:rPr>
          <w:rFonts w:ascii="Times New Roman" w:hAnsi="Times New Roman" w:cs="Times New Roman"/>
          <w:sz w:val="24"/>
          <w:szCs w:val="24"/>
        </w:rPr>
        <w:t xml:space="preserve">inister </w:t>
      </w:r>
      <w:r w:rsidR="00415E22" w:rsidRPr="00AD4C2E">
        <w:rPr>
          <w:rFonts w:ascii="Times New Roman" w:hAnsi="Times New Roman" w:cs="Times New Roman"/>
          <w:sz w:val="24"/>
          <w:szCs w:val="24"/>
        </w:rPr>
        <w:t xml:space="preserve">właściwy do spraw informatyzacji </w:t>
      </w:r>
      <w:r w:rsidRPr="00AD4C2E">
        <w:rPr>
          <w:rFonts w:ascii="Times New Roman" w:hAnsi="Times New Roman" w:cs="Times New Roman"/>
          <w:sz w:val="24"/>
          <w:szCs w:val="24"/>
        </w:rPr>
        <w:t>będzie wnioskował o włączenie atrybutu lub schematu elektronicznego poświadczeni</w:t>
      </w:r>
      <w:r w:rsidR="00C9430A" w:rsidRPr="00AD4C2E">
        <w:rPr>
          <w:rFonts w:ascii="Times New Roman" w:hAnsi="Times New Roman" w:cs="Times New Roman"/>
          <w:sz w:val="24"/>
          <w:szCs w:val="24"/>
        </w:rPr>
        <w:t>a</w:t>
      </w:r>
      <w:r w:rsidRPr="00AD4C2E">
        <w:rPr>
          <w:rFonts w:ascii="Times New Roman" w:hAnsi="Times New Roman" w:cs="Times New Roman"/>
          <w:sz w:val="24"/>
          <w:szCs w:val="24"/>
        </w:rPr>
        <w:t xml:space="preserve"> atrybutów do</w:t>
      </w:r>
      <w:r w:rsidR="002B01CD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odpowiedniego katalogu Komisji Europejskiej na podstawie </w:t>
      </w:r>
      <w:r w:rsidR="00415E22" w:rsidRPr="00AD4C2E">
        <w:rPr>
          <w:rFonts w:ascii="Times New Roman" w:hAnsi="Times New Roman" w:cs="Times New Roman"/>
          <w:sz w:val="24"/>
          <w:szCs w:val="24"/>
        </w:rPr>
        <w:t xml:space="preserve">otrzymanego </w:t>
      </w:r>
      <w:r w:rsidR="0021627C" w:rsidRPr="00AD4C2E">
        <w:rPr>
          <w:rFonts w:ascii="Times New Roman" w:hAnsi="Times New Roman" w:cs="Times New Roman"/>
          <w:sz w:val="24"/>
          <w:szCs w:val="24"/>
        </w:rPr>
        <w:t>wniosku podmiotu</w:t>
      </w:r>
      <w:r w:rsidR="00415E22" w:rsidRPr="00AD4C2E">
        <w:rPr>
          <w:rFonts w:ascii="Times New Roman" w:hAnsi="Times New Roman" w:cs="Times New Roman"/>
          <w:sz w:val="24"/>
          <w:szCs w:val="24"/>
        </w:rPr>
        <w:t xml:space="preserve"> odpowiedzialnego za źródła autentyczne</w:t>
      </w:r>
      <w:r w:rsidRPr="00AD4C2E">
        <w:rPr>
          <w:rFonts w:ascii="Times New Roman" w:hAnsi="Times New Roman" w:cs="Times New Roman"/>
          <w:sz w:val="24"/>
          <w:szCs w:val="24"/>
        </w:rPr>
        <w:t>.</w:t>
      </w:r>
    </w:p>
    <w:p w14:paraId="6EEBAF55" w14:textId="2B3E82AB" w:rsidR="002D0FD9" w:rsidRPr="00AD4C2E" w:rsidRDefault="00415E22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W ramach projektowanych zmian w u</w:t>
      </w:r>
      <w:r w:rsidR="008E1D32" w:rsidRPr="00AD4C2E">
        <w:rPr>
          <w:rFonts w:ascii="Times New Roman" w:hAnsi="Times New Roman" w:cs="Times New Roman"/>
          <w:sz w:val="24"/>
          <w:szCs w:val="24"/>
        </w:rPr>
        <w:t>staw</w:t>
      </w:r>
      <w:r w:rsidRPr="00AD4C2E">
        <w:rPr>
          <w:rFonts w:ascii="Times New Roman" w:hAnsi="Times New Roman" w:cs="Times New Roman"/>
          <w:sz w:val="24"/>
          <w:szCs w:val="24"/>
        </w:rPr>
        <w:t>ie</w:t>
      </w:r>
      <w:r w:rsidR="008E1D32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z dnia 5 września 2016 r. </w:t>
      </w:r>
      <w:r w:rsidR="008E1D32" w:rsidRPr="00AD4C2E">
        <w:rPr>
          <w:rFonts w:ascii="Times New Roman" w:hAnsi="Times New Roman" w:cs="Times New Roman"/>
          <w:sz w:val="24"/>
          <w:szCs w:val="24"/>
        </w:rPr>
        <w:t>o usługach zaufania oraz</w:t>
      </w:r>
      <w:r w:rsidR="002B01CD" w:rsidRPr="00AD4C2E">
        <w:rPr>
          <w:rFonts w:ascii="Times New Roman" w:hAnsi="Times New Roman" w:cs="Times New Roman"/>
          <w:sz w:val="24"/>
          <w:szCs w:val="24"/>
        </w:rPr>
        <w:t> </w:t>
      </w:r>
      <w:r w:rsidR="008E1D32" w:rsidRPr="00AD4C2E">
        <w:rPr>
          <w:rFonts w:ascii="Times New Roman" w:hAnsi="Times New Roman" w:cs="Times New Roman"/>
          <w:sz w:val="24"/>
          <w:szCs w:val="24"/>
        </w:rPr>
        <w:t xml:space="preserve">identyfikacji elektronicznej </w:t>
      </w:r>
      <w:r w:rsidRPr="00AD4C2E">
        <w:rPr>
          <w:rFonts w:ascii="Times New Roman" w:hAnsi="Times New Roman" w:cs="Times New Roman"/>
          <w:sz w:val="24"/>
          <w:szCs w:val="24"/>
        </w:rPr>
        <w:t xml:space="preserve">proponuje się </w:t>
      </w:r>
      <w:r w:rsidR="003A3CC4" w:rsidRPr="00AD4C2E">
        <w:rPr>
          <w:rFonts w:ascii="Times New Roman" w:hAnsi="Times New Roman" w:cs="Times New Roman"/>
          <w:sz w:val="24"/>
          <w:szCs w:val="24"/>
        </w:rPr>
        <w:t>nał</w:t>
      </w:r>
      <w:r w:rsidRPr="00AD4C2E">
        <w:rPr>
          <w:rFonts w:ascii="Times New Roman" w:hAnsi="Times New Roman" w:cs="Times New Roman"/>
          <w:sz w:val="24"/>
          <w:szCs w:val="24"/>
        </w:rPr>
        <w:t xml:space="preserve">ożenie </w:t>
      </w:r>
      <w:r w:rsidR="003A3CC4" w:rsidRPr="00AD4C2E">
        <w:rPr>
          <w:rFonts w:ascii="Times New Roman" w:hAnsi="Times New Roman" w:cs="Times New Roman"/>
          <w:sz w:val="24"/>
          <w:szCs w:val="24"/>
        </w:rPr>
        <w:t xml:space="preserve"> na ministra właściwego do spraw informatyzacji szereg</w:t>
      </w:r>
      <w:r w:rsidR="003A0E3C" w:rsidRPr="00AD4C2E">
        <w:rPr>
          <w:rFonts w:ascii="Times New Roman" w:hAnsi="Times New Roman" w:cs="Times New Roman"/>
          <w:sz w:val="24"/>
          <w:szCs w:val="24"/>
        </w:rPr>
        <w:t>u</w:t>
      </w:r>
      <w:r w:rsidR="003A3CC4" w:rsidRPr="00AD4C2E">
        <w:rPr>
          <w:rFonts w:ascii="Times New Roman" w:hAnsi="Times New Roman" w:cs="Times New Roman"/>
          <w:sz w:val="24"/>
          <w:szCs w:val="24"/>
        </w:rPr>
        <w:t xml:space="preserve"> nowych zadań informacyjnych</w:t>
      </w:r>
      <w:r w:rsidRPr="00AD4C2E">
        <w:rPr>
          <w:rFonts w:ascii="Times New Roman" w:hAnsi="Times New Roman" w:cs="Times New Roman"/>
          <w:sz w:val="24"/>
          <w:szCs w:val="24"/>
        </w:rPr>
        <w:t>, które</w:t>
      </w:r>
      <w:r w:rsidR="003A3CC4" w:rsidRPr="00AD4C2E">
        <w:rPr>
          <w:rFonts w:ascii="Times New Roman" w:hAnsi="Times New Roman" w:cs="Times New Roman"/>
          <w:sz w:val="24"/>
          <w:szCs w:val="24"/>
        </w:rPr>
        <w:t xml:space="preserve"> wynikają z </w:t>
      </w:r>
      <w:r w:rsidRPr="00AD4C2E">
        <w:rPr>
          <w:rFonts w:ascii="Times New Roman" w:hAnsi="Times New Roman" w:cs="Times New Roman"/>
          <w:sz w:val="24"/>
          <w:szCs w:val="24"/>
        </w:rPr>
        <w:t xml:space="preserve">przepisów </w:t>
      </w:r>
      <w:r w:rsidR="003A3CC4" w:rsidRPr="00AD4C2E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616561" w:rsidRPr="00AD4C2E">
        <w:rPr>
          <w:rFonts w:ascii="Times New Roman" w:hAnsi="Times New Roman" w:cs="Times New Roman"/>
          <w:sz w:val="24"/>
          <w:szCs w:val="24"/>
        </w:rPr>
        <w:t>eIDAS</w:t>
      </w:r>
      <w:r w:rsidR="00C9430A" w:rsidRPr="00AD4C2E">
        <w:rPr>
          <w:rFonts w:ascii="Times New Roman" w:hAnsi="Times New Roman" w:cs="Times New Roman"/>
          <w:sz w:val="24"/>
          <w:szCs w:val="24"/>
        </w:rPr>
        <w:t>,</w:t>
      </w:r>
      <w:r w:rsidR="000C4178" w:rsidRPr="00AD4C2E">
        <w:rPr>
          <w:rFonts w:ascii="Times New Roman" w:hAnsi="Times New Roman" w:cs="Times New Roman"/>
          <w:sz w:val="24"/>
          <w:szCs w:val="24"/>
        </w:rPr>
        <w:t xml:space="preserve"> w tym ustanowieni</w:t>
      </w:r>
      <w:r w:rsidRPr="00AD4C2E">
        <w:rPr>
          <w:rFonts w:ascii="Times New Roman" w:hAnsi="Times New Roman" w:cs="Times New Roman"/>
          <w:sz w:val="24"/>
          <w:szCs w:val="24"/>
        </w:rPr>
        <w:t>e</w:t>
      </w:r>
      <w:r w:rsidR="000C4178" w:rsidRPr="00AD4C2E">
        <w:rPr>
          <w:rFonts w:ascii="Times New Roman" w:hAnsi="Times New Roman" w:cs="Times New Roman"/>
          <w:sz w:val="24"/>
          <w:szCs w:val="24"/>
        </w:rPr>
        <w:t xml:space="preserve"> krajowego programu certyfikacji, w odniesieniu do wymogów, o</w:t>
      </w:r>
      <w:r w:rsidR="002B01CD" w:rsidRPr="00AD4C2E">
        <w:rPr>
          <w:rFonts w:ascii="Times New Roman" w:hAnsi="Times New Roman" w:cs="Times New Roman"/>
          <w:sz w:val="24"/>
          <w:szCs w:val="24"/>
        </w:rPr>
        <w:t> </w:t>
      </w:r>
      <w:r w:rsidR="000C4178" w:rsidRPr="00AD4C2E">
        <w:rPr>
          <w:rFonts w:ascii="Times New Roman" w:hAnsi="Times New Roman" w:cs="Times New Roman"/>
          <w:sz w:val="24"/>
          <w:szCs w:val="24"/>
        </w:rPr>
        <w:t>których mowa w art. 5c ust. 3 rozporządzenia eIDAS</w:t>
      </w:r>
      <w:r w:rsidR="00C9430A" w:rsidRPr="00AD4C2E">
        <w:rPr>
          <w:rFonts w:ascii="Times New Roman" w:hAnsi="Times New Roman" w:cs="Times New Roman"/>
          <w:sz w:val="24"/>
          <w:szCs w:val="24"/>
        </w:rPr>
        <w:t>,</w:t>
      </w:r>
      <w:r w:rsidR="000C4178" w:rsidRPr="00AD4C2E">
        <w:rPr>
          <w:rFonts w:ascii="Times New Roman" w:hAnsi="Times New Roman" w:cs="Times New Roman"/>
          <w:sz w:val="24"/>
          <w:szCs w:val="24"/>
        </w:rPr>
        <w:t xml:space="preserve"> i wyznaczenie jednostek oceniających zgodność europejskich portfeli tożsamości cyfrowej, o których mowa w art. 5c ust. 1 rozporządzenia </w:t>
      </w:r>
      <w:r w:rsidR="00616561" w:rsidRPr="00AD4C2E">
        <w:rPr>
          <w:rFonts w:ascii="Times New Roman" w:hAnsi="Times New Roman" w:cs="Times New Roman"/>
          <w:sz w:val="24"/>
          <w:szCs w:val="24"/>
        </w:rPr>
        <w:t>eIDAS</w:t>
      </w:r>
      <w:r w:rsidR="000C4178" w:rsidRPr="00AD4C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0AD9A6" w14:textId="799DCD17" w:rsidR="002D0FD9" w:rsidRPr="00AD4C2E" w:rsidRDefault="000C4178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W kontekście tych przepisów należy zwrócić uwagę</w:t>
      </w:r>
      <w:r w:rsidR="00C9430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że </w:t>
      </w:r>
      <w:r w:rsidR="00415E22" w:rsidRPr="00AD4C2E">
        <w:rPr>
          <w:rFonts w:ascii="Times New Roman" w:hAnsi="Times New Roman" w:cs="Times New Roman"/>
          <w:sz w:val="24"/>
          <w:szCs w:val="24"/>
        </w:rPr>
        <w:t xml:space="preserve">– </w:t>
      </w:r>
      <w:r w:rsidRPr="00AD4C2E">
        <w:rPr>
          <w:rFonts w:ascii="Times New Roman" w:hAnsi="Times New Roman" w:cs="Times New Roman"/>
          <w:sz w:val="24"/>
          <w:szCs w:val="24"/>
        </w:rPr>
        <w:t xml:space="preserve">zgodnie </w:t>
      </w:r>
      <w:r w:rsidR="002D0FD9" w:rsidRPr="00AD4C2E">
        <w:rPr>
          <w:rFonts w:ascii="Times New Roman" w:hAnsi="Times New Roman" w:cs="Times New Roman"/>
          <w:sz w:val="24"/>
          <w:szCs w:val="24"/>
        </w:rPr>
        <w:t>z art. 5c ust. 2 rozporządzenia eIDAS</w:t>
      </w:r>
      <w:r w:rsidR="00415E22" w:rsidRPr="00AD4C2E">
        <w:rPr>
          <w:rFonts w:ascii="Times New Roman" w:hAnsi="Times New Roman" w:cs="Times New Roman"/>
          <w:sz w:val="24"/>
          <w:szCs w:val="24"/>
        </w:rPr>
        <w:t xml:space="preserve"> –</w:t>
      </w:r>
      <w:r w:rsidR="002D0FD9" w:rsidRPr="00AD4C2E">
        <w:rPr>
          <w:rFonts w:ascii="Times New Roman" w:hAnsi="Times New Roman" w:cs="Times New Roman"/>
          <w:sz w:val="24"/>
          <w:szCs w:val="24"/>
        </w:rPr>
        <w:t xml:space="preserve"> certyfikację zgodności europejskich portfeli tożsamości cyfrowej, które są związane z</w:t>
      </w:r>
      <w:r w:rsidR="008E1D32" w:rsidRPr="00AD4C2E">
        <w:rPr>
          <w:rFonts w:ascii="Times New Roman" w:hAnsi="Times New Roman" w:cs="Times New Roman"/>
          <w:sz w:val="24"/>
          <w:szCs w:val="24"/>
        </w:rPr>
        <w:t> </w:t>
      </w:r>
      <w:r w:rsidR="002D0FD9" w:rsidRPr="00AD4C2E">
        <w:rPr>
          <w:rFonts w:ascii="Times New Roman" w:hAnsi="Times New Roman" w:cs="Times New Roman"/>
          <w:sz w:val="24"/>
          <w:szCs w:val="24"/>
        </w:rPr>
        <w:t>cyber</w:t>
      </w:r>
      <w:r w:rsidR="00415E22" w:rsidRPr="00AD4C2E">
        <w:rPr>
          <w:rFonts w:ascii="Times New Roman" w:hAnsi="Times New Roman" w:cs="Times New Roman"/>
          <w:sz w:val="24"/>
          <w:szCs w:val="24"/>
        </w:rPr>
        <w:softHyphen/>
      </w:r>
      <w:r w:rsidR="002D0FD9" w:rsidRPr="00AD4C2E">
        <w:rPr>
          <w:rFonts w:ascii="Times New Roman" w:hAnsi="Times New Roman" w:cs="Times New Roman"/>
          <w:sz w:val="24"/>
          <w:szCs w:val="24"/>
        </w:rPr>
        <w:t>bezpieczeństwem, przeprowadza się zgodnie z europejskimi programami certyfikacji cyberbezpie</w:t>
      </w:r>
      <w:r w:rsidR="00415E22" w:rsidRPr="00AD4C2E">
        <w:rPr>
          <w:rFonts w:ascii="Times New Roman" w:hAnsi="Times New Roman" w:cs="Times New Roman"/>
          <w:sz w:val="24"/>
          <w:szCs w:val="24"/>
        </w:rPr>
        <w:softHyphen/>
      </w:r>
      <w:r w:rsidR="002D0FD9" w:rsidRPr="00AD4C2E">
        <w:rPr>
          <w:rFonts w:ascii="Times New Roman" w:hAnsi="Times New Roman" w:cs="Times New Roman"/>
          <w:sz w:val="24"/>
          <w:szCs w:val="24"/>
        </w:rPr>
        <w:t>czeństwa</w:t>
      </w:r>
      <w:r w:rsidR="00415E22" w:rsidRPr="00AD4C2E">
        <w:rPr>
          <w:rFonts w:ascii="Times New Roman" w:hAnsi="Times New Roman" w:cs="Times New Roman"/>
          <w:sz w:val="24"/>
          <w:szCs w:val="24"/>
        </w:rPr>
        <w:t>,</w:t>
      </w:r>
      <w:r w:rsidR="002D0FD9" w:rsidRPr="00AD4C2E">
        <w:rPr>
          <w:rFonts w:ascii="Times New Roman" w:hAnsi="Times New Roman" w:cs="Times New Roman"/>
          <w:sz w:val="24"/>
          <w:szCs w:val="24"/>
        </w:rPr>
        <w:t xml:space="preserve"> przyjętymi na podstawie </w:t>
      </w:r>
      <w:r w:rsidR="00C9430A" w:rsidRPr="00AD4C2E">
        <w:rPr>
          <w:rFonts w:ascii="Times New Roman" w:hAnsi="Times New Roman" w:cs="Times New Roman"/>
          <w:sz w:val="24"/>
          <w:szCs w:val="24"/>
        </w:rPr>
        <w:t>r</w:t>
      </w:r>
      <w:r w:rsidR="002D0FD9" w:rsidRPr="00AD4C2E">
        <w:rPr>
          <w:rFonts w:ascii="Times New Roman" w:hAnsi="Times New Roman" w:cs="Times New Roman"/>
          <w:sz w:val="24"/>
          <w:szCs w:val="24"/>
        </w:rPr>
        <w:t xml:space="preserve">ozporządzenia Parlamentu Europejskiego </w:t>
      </w:r>
      <w:r w:rsidR="002D0FD9" w:rsidRPr="00AD4C2E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2D0FD9" w:rsidRPr="00AD4C2E">
        <w:rPr>
          <w:rFonts w:ascii="Times New Roman" w:hAnsi="Times New Roman" w:cs="Times New Roman"/>
          <w:sz w:val="24"/>
          <w:szCs w:val="24"/>
        </w:rPr>
        <w:t>Rady (UE) 2019/881 z</w:t>
      </w:r>
      <w:r w:rsidR="002B01CD" w:rsidRPr="00AD4C2E">
        <w:rPr>
          <w:rFonts w:ascii="Times New Roman" w:hAnsi="Times New Roman" w:cs="Times New Roman"/>
          <w:sz w:val="24"/>
          <w:szCs w:val="24"/>
        </w:rPr>
        <w:t> </w:t>
      </w:r>
      <w:r w:rsidR="002D0FD9" w:rsidRPr="00AD4C2E">
        <w:rPr>
          <w:rFonts w:ascii="Times New Roman" w:hAnsi="Times New Roman" w:cs="Times New Roman"/>
          <w:sz w:val="24"/>
          <w:szCs w:val="24"/>
        </w:rPr>
        <w:t>dnia 17 kwietnia 2019 r. w sprawie ENISA (Agencji Unii Europejskiej</w:t>
      </w:r>
      <w:r w:rsidR="008E1D32" w:rsidRPr="00AD4C2E">
        <w:rPr>
          <w:rFonts w:ascii="Times New Roman" w:hAnsi="Times New Roman" w:cs="Times New Roman"/>
          <w:sz w:val="24"/>
          <w:szCs w:val="24"/>
        </w:rPr>
        <w:t> </w:t>
      </w:r>
      <w:r w:rsidR="002D0FD9" w:rsidRPr="00AD4C2E">
        <w:rPr>
          <w:rFonts w:ascii="Times New Roman" w:hAnsi="Times New Roman" w:cs="Times New Roman"/>
          <w:sz w:val="24"/>
          <w:szCs w:val="24"/>
        </w:rPr>
        <w:t>ds. Cyberbezpieczeństwa) oraz</w:t>
      </w:r>
      <w:r w:rsidR="002B01CD" w:rsidRPr="00AD4C2E">
        <w:rPr>
          <w:rFonts w:ascii="Times New Roman" w:hAnsi="Times New Roman" w:cs="Times New Roman"/>
          <w:sz w:val="24"/>
          <w:szCs w:val="24"/>
        </w:rPr>
        <w:t> </w:t>
      </w:r>
      <w:r w:rsidR="002D0FD9" w:rsidRPr="00AD4C2E">
        <w:rPr>
          <w:rFonts w:ascii="Times New Roman" w:hAnsi="Times New Roman" w:cs="Times New Roman"/>
          <w:sz w:val="24"/>
          <w:szCs w:val="24"/>
        </w:rPr>
        <w:t>certyfikacji cyberbezpieczeństwa w zakresie technologii informacyjno-komunikacyjnych oraz</w:t>
      </w:r>
      <w:r w:rsidR="002B01CD" w:rsidRPr="00AD4C2E">
        <w:rPr>
          <w:rFonts w:ascii="Times New Roman" w:hAnsi="Times New Roman" w:cs="Times New Roman"/>
          <w:sz w:val="24"/>
          <w:szCs w:val="24"/>
        </w:rPr>
        <w:t> </w:t>
      </w:r>
      <w:r w:rsidR="002D0FD9" w:rsidRPr="00AD4C2E">
        <w:rPr>
          <w:rFonts w:ascii="Times New Roman" w:hAnsi="Times New Roman" w:cs="Times New Roman"/>
          <w:sz w:val="24"/>
          <w:szCs w:val="24"/>
        </w:rPr>
        <w:t>uchylenia rozporządzenia (UE) nr 526/2013 (akt o cyberbezpieczeństwie)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2D0FD9" w:rsidRPr="00AD4C2E">
        <w:rPr>
          <w:rFonts w:ascii="Times New Roman" w:hAnsi="Times New Roman" w:cs="Times New Roman"/>
          <w:sz w:val="24"/>
          <w:szCs w:val="24"/>
        </w:rPr>
        <w:t>(Dz. U. UE. L. z 2019 r. Nr 151, str. 15 z późn. zm.</w:t>
      </w:r>
      <w:r w:rsidR="00C9430A" w:rsidRPr="00AD4C2E">
        <w:rPr>
          <w:rFonts w:ascii="Times New Roman" w:hAnsi="Times New Roman" w:cs="Times New Roman"/>
          <w:sz w:val="24"/>
          <w:szCs w:val="24"/>
        </w:rPr>
        <w:t>)</w:t>
      </w:r>
      <w:r w:rsidR="002D0FD9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33441A" w:rsidRPr="00AD4C2E">
        <w:rPr>
          <w:rFonts w:ascii="Times New Roman" w:hAnsi="Times New Roman" w:cs="Times New Roman"/>
          <w:sz w:val="24"/>
          <w:szCs w:val="24"/>
        </w:rPr>
        <w:t xml:space="preserve">– zwanego dalej „rozporządzeniem 2019/881” – </w:t>
      </w:r>
      <w:r w:rsidR="002D0FD9" w:rsidRPr="00AD4C2E">
        <w:rPr>
          <w:rFonts w:ascii="Times New Roman" w:hAnsi="Times New Roman" w:cs="Times New Roman"/>
          <w:sz w:val="24"/>
          <w:szCs w:val="24"/>
        </w:rPr>
        <w:t>oraz programami certyfikacji cyberbezpieczeństwa</w:t>
      </w:r>
      <w:r w:rsidR="002B01CD" w:rsidRPr="00AD4C2E">
        <w:rPr>
          <w:rFonts w:ascii="Times New Roman" w:hAnsi="Times New Roman" w:cs="Times New Roman"/>
          <w:sz w:val="24"/>
          <w:szCs w:val="24"/>
        </w:rPr>
        <w:t>,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2D0FD9" w:rsidRPr="00AD4C2E">
        <w:rPr>
          <w:rFonts w:ascii="Times New Roman" w:hAnsi="Times New Roman" w:cs="Times New Roman"/>
          <w:sz w:val="24"/>
          <w:szCs w:val="24"/>
        </w:rPr>
        <w:t>wymienionymi w</w:t>
      </w:r>
      <w:r w:rsidR="002B01CD" w:rsidRPr="00AD4C2E">
        <w:rPr>
          <w:rFonts w:ascii="Times New Roman" w:hAnsi="Times New Roman" w:cs="Times New Roman"/>
          <w:sz w:val="24"/>
          <w:szCs w:val="24"/>
        </w:rPr>
        <w:t> </w:t>
      </w:r>
      <w:r w:rsidR="002D0FD9" w:rsidRPr="00AD4C2E">
        <w:rPr>
          <w:rFonts w:ascii="Times New Roman" w:hAnsi="Times New Roman" w:cs="Times New Roman"/>
          <w:sz w:val="24"/>
          <w:szCs w:val="24"/>
        </w:rPr>
        <w:t xml:space="preserve">aktach wykonawczych, o których mowa w </w:t>
      </w:r>
      <w:r w:rsidR="002B01CD" w:rsidRPr="00AD4C2E">
        <w:rPr>
          <w:rFonts w:ascii="Times New Roman" w:hAnsi="Times New Roman" w:cs="Times New Roman"/>
          <w:sz w:val="24"/>
          <w:szCs w:val="24"/>
        </w:rPr>
        <w:t xml:space="preserve">art. 5c </w:t>
      </w:r>
      <w:r w:rsidR="002D0FD9" w:rsidRPr="00AD4C2E">
        <w:rPr>
          <w:rFonts w:ascii="Times New Roman" w:hAnsi="Times New Roman" w:cs="Times New Roman"/>
          <w:sz w:val="24"/>
          <w:szCs w:val="24"/>
        </w:rPr>
        <w:t>ust. 6</w:t>
      </w:r>
      <w:r w:rsidR="002B01CD" w:rsidRPr="00AD4C2E">
        <w:rPr>
          <w:rFonts w:ascii="Times New Roman" w:hAnsi="Times New Roman" w:cs="Times New Roman"/>
          <w:sz w:val="24"/>
          <w:szCs w:val="24"/>
        </w:rPr>
        <w:t xml:space="preserve"> rozporządzenia eIDAS</w:t>
      </w:r>
      <w:r w:rsidR="002D0FD9"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5"/>
      </w:r>
      <w:r w:rsidR="002D0FD9" w:rsidRPr="00AD4C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CDD42F" w14:textId="70FD112D" w:rsidR="003A3CC4" w:rsidRPr="00AD4C2E" w:rsidRDefault="002D0FD9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Z uwagi na to</w:t>
      </w:r>
      <w:r w:rsidR="00C9430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że nie zostały jeszcze wydane europejskie programy certyfikacji cyberbezpieczeństwa dla europejskich portfeli tożsamości cyfrowej</w:t>
      </w:r>
      <w:r w:rsidR="0033441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przyjęt</w:t>
      </w:r>
      <w:r w:rsidR="002B01CD" w:rsidRPr="00AD4C2E">
        <w:rPr>
          <w:rFonts w:ascii="Times New Roman" w:hAnsi="Times New Roman" w:cs="Times New Roman"/>
          <w:sz w:val="24"/>
          <w:szCs w:val="24"/>
        </w:rPr>
        <w:t>e</w:t>
      </w:r>
      <w:r w:rsidRPr="00AD4C2E">
        <w:rPr>
          <w:rFonts w:ascii="Times New Roman" w:hAnsi="Times New Roman" w:cs="Times New Roman"/>
          <w:sz w:val="24"/>
          <w:szCs w:val="24"/>
        </w:rPr>
        <w:t xml:space="preserve"> na podstawie </w:t>
      </w:r>
      <w:r w:rsidR="00C9430A" w:rsidRPr="00AD4C2E">
        <w:rPr>
          <w:rFonts w:ascii="Times New Roman" w:hAnsi="Times New Roman" w:cs="Times New Roman"/>
          <w:sz w:val="24"/>
          <w:szCs w:val="24"/>
        </w:rPr>
        <w:t>r</w:t>
      </w:r>
      <w:r w:rsidRPr="00AD4C2E">
        <w:rPr>
          <w:rFonts w:ascii="Times New Roman" w:hAnsi="Times New Roman" w:cs="Times New Roman"/>
          <w:sz w:val="24"/>
          <w:szCs w:val="24"/>
        </w:rPr>
        <w:t>ozporządzenia 2019/881</w:t>
      </w:r>
      <w:r w:rsidR="00C9430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certyfikacja</w:t>
      </w:r>
      <w:r w:rsidR="0033441A" w:rsidRPr="00AD4C2E">
        <w:rPr>
          <w:rFonts w:ascii="Times New Roman" w:hAnsi="Times New Roman" w:cs="Times New Roman"/>
          <w:sz w:val="24"/>
          <w:szCs w:val="24"/>
        </w:rPr>
        <w:t xml:space="preserve"> europejskiego portfela tożsamości cyfrowej wydawanego w Polsce</w:t>
      </w:r>
      <w:r w:rsidRPr="00AD4C2E">
        <w:rPr>
          <w:rFonts w:ascii="Times New Roman" w:hAnsi="Times New Roman" w:cs="Times New Roman"/>
          <w:sz w:val="24"/>
          <w:szCs w:val="24"/>
        </w:rPr>
        <w:t xml:space="preserve"> będzie opierała się o programy certyfikacji wydane na</w:t>
      </w:r>
      <w:r w:rsidR="0033441A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podstawie dwóch różnych aktów prawnych</w:t>
      </w:r>
      <w:r w:rsidR="00C9430A" w:rsidRPr="00AD4C2E">
        <w:rPr>
          <w:rFonts w:ascii="Times New Roman" w:hAnsi="Times New Roman" w:cs="Times New Roman"/>
          <w:sz w:val="24"/>
          <w:szCs w:val="24"/>
        </w:rPr>
        <w:t>.</w:t>
      </w:r>
      <w:r w:rsidRPr="00AD4C2E">
        <w:rPr>
          <w:rFonts w:ascii="Times New Roman" w:hAnsi="Times New Roman" w:cs="Times New Roman"/>
          <w:sz w:val="24"/>
          <w:szCs w:val="24"/>
        </w:rPr>
        <w:t xml:space="preserve"> W zakresie zgodności z</w:t>
      </w:r>
      <w:r w:rsidR="008E1D32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cyberbezpieczeństwem</w:t>
      </w:r>
      <w:r w:rsidR="00C9430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na</w:t>
      </w:r>
      <w:r w:rsidR="0033441A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podstawie przepisów wydanych na podstawie </w:t>
      </w:r>
      <w:r w:rsidR="00C9430A" w:rsidRPr="00AD4C2E">
        <w:rPr>
          <w:rFonts w:ascii="Times New Roman" w:hAnsi="Times New Roman" w:cs="Times New Roman"/>
          <w:sz w:val="24"/>
          <w:szCs w:val="24"/>
        </w:rPr>
        <w:t>ustawy</w:t>
      </w:r>
      <w:r w:rsidR="00AC2781" w:rsidRPr="00AD4C2E">
        <w:rPr>
          <w:rFonts w:ascii="Times New Roman" w:hAnsi="Times New Roman" w:cs="Times New Roman"/>
          <w:sz w:val="24"/>
          <w:szCs w:val="24"/>
        </w:rPr>
        <w:t xml:space="preserve"> z dnia 25 czerwca 2025 r. o krajowym systemie certyfikacji cyberbezpieczeństwa (Dz. U. poz. 1017),</w:t>
      </w:r>
      <w:r w:rsidR="005772A0" w:rsidRPr="00AD4C2E">
        <w:rPr>
          <w:rFonts w:ascii="Times New Roman" w:hAnsi="Times New Roman" w:cs="Times New Roman"/>
          <w:sz w:val="24"/>
          <w:szCs w:val="24"/>
        </w:rPr>
        <w:t xml:space="preserve"> a zakresie pozostałych elementów na podstawie ustawy z dnia 5 września 2016 r. o usługach zaufania oraz identyfikacji elektronicznej (Dz. U. z 2024 r. poz. 1725). </w:t>
      </w:r>
    </w:p>
    <w:p w14:paraId="5FDA3C91" w14:textId="494FB16B" w:rsidR="006F144E" w:rsidRPr="00AD4C2E" w:rsidRDefault="0033441A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W projekcie z</w:t>
      </w:r>
      <w:r w:rsidR="008E1D32" w:rsidRPr="00AD4C2E">
        <w:rPr>
          <w:rFonts w:ascii="Times New Roman" w:hAnsi="Times New Roman" w:cs="Times New Roman"/>
          <w:sz w:val="24"/>
          <w:szCs w:val="24"/>
        </w:rPr>
        <w:t>ap</w:t>
      </w:r>
      <w:r w:rsidRPr="00AD4C2E">
        <w:rPr>
          <w:rFonts w:ascii="Times New Roman" w:hAnsi="Times New Roman" w:cs="Times New Roman"/>
          <w:sz w:val="24"/>
          <w:szCs w:val="24"/>
        </w:rPr>
        <w:t>r</w:t>
      </w:r>
      <w:r w:rsidR="008E1D32" w:rsidRPr="00AD4C2E">
        <w:rPr>
          <w:rFonts w:ascii="Times New Roman" w:hAnsi="Times New Roman" w:cs="Times New Roman"/>
          <w:sz w:val="24"/>
          <w:szCs w:val="24"/>
        </w:rPr>
        <w:t>o</w:t>
      </w:r>
      <w:r w:rsidRPr="00AD4C2E">
        <w:rPr>
          <w:rFonts w:ascii="Times New Roman" w:hAnsi="Times New Roman" w:cs="Times New Roman"/>
          <w:sz w:val="24"/>
          <w:szCs w:val="24"/>
        </w:rPr>
        <w:t>po</w:t>
      </w:r>
      <w:r w:rsidR="008E1D32" w:rsidRPr="00AD4C2E">
        <w:rPr>
          <w:rFonts w:ascii="Times New Roman" w:hAnsi="Times New Roman" w:cs="Times New Roman"/>
          <w:sz w:val="24"/>
          <w:szCs w:val="24"/>
        </w:rPr>
        <w:t>nowan</w:t>
      </w:r>
      <w:r w:rsidRPr="00AD4C2E">
        <w:rPr>
          <w:rFonts w:ascii="Times New Roman" w:hAnsi="Times New Roman" w:cs="Times New Roman"/>
          <w:sz w:val="24"/>
          <w:szCs w:val="24"/>
        </w:rPr>
        <w:t>o</w:t>
      </w:r>
      <w:r w:rsidR="008E1D32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także</w:t>
      </w:r>
      <w:r w:rsidR="008E1D32" w:rsidRPr="00AD4C2E">
        <w:rPr>
          <w:rFonts w:ascii="Times New Roman" w:hAnsi="Times New Roman" w:cs="Times New Roman"/>
          <w:sz w:val="24"/>
          <w:szCs w:val="24"/>
        </w:rPr>
        <w:t xml:space="preserve"> przepisy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8E1D32" w:rsidRPr="00AD4C2E">
        <w:rPr>
          <w:rFonts w:ascii="Times New Roman" w:hAnsi="Times New Roman" w:cs="Times New Roman"/>
          <w:sz w:val="24"/>
          <w:szCs w:val="24"/>
        </w:rPr>
        <w:t>mając</w:t>
      </w:r>
      <w:r w:rsidRPr="00AD4C2E">
        <w:rPr>
          <w:rFonts w:ascii="Times New Roman" w:hAnsi="Times New Roman" w:cs="Times New Roman"/>
          <w:sz w:val="24"/>
          <w:szCs w:val="24"/>
        </w:rPr>
        <w:t>e</w:t>
      </w:r>
      <w:r w:rsidR="008E1D32" w:rsidRPr="00AD4C2E">
        <w:rPr>
          <w:rFonts w:ascii="Times New Roman" w:hAnsi="Times New Roman" w:cs="Times New Roman"/>
          <w:sz w:val="24"/>
          <w:szCs w:val="24"/>
        </w:rPr>
        <w:t xml:space="preserve"> na celu </w:t>
      </w:r>
      <w:r w:rsidR="003A3CC4" w:rsidRPr="00AD4C2E">
        <w:rPr>
          <w:rFonts w:ascii="Times New Roman" w:hAnsi="Times New Roman" w:cs="Times New Roman"/>
          <w:sz w:val="24"/>
          <w:szCs w:val="24"/>
        </w:rPr>
        <w:t>zapewnienie rozdzielności i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3A3CC4" w:rsidRPr="00AD4C2E">
        <w:rPr>
          <w:rFonts w:ascii="Times New Roman" w:hAnsi="Times New Roman" w:cs="Times New Roman"/>
          <w:sz w:val="24"/>
          <w:szCs w:val="24"/>
        </w:rPr>
        <w:t>niezależności zadań realizowanych przez ministra właściwego do spraw informatyzacji 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3A3CC4" w:rsidRPr="00AD4C2E">
        <w:rPr>
          <w:rFonts w:ascii="Times New Roman" w:hAnsi="Times New Roman" w:cs="Times New Roman"/>
          <w:sz w:val="24"/>
          <w:szCs w:val="24"/>
        </w:rPr>
        <w:t xml:space="preserve">zakresie </w:t>
      </w:r>
      <w:r w:rsidR="006F144E" w:rsidRPr="00AD4C2E">
        <w:rPr>
          <w:rFonts w:ascii="Times New Roman" w:hAnsi="Times New Roman" w:cs="Times New Roman"/>
          <w:sz w:val="24"/>
          <w:szCs w:val="24"/>
        </w:rPr>
        <w:t xml:space="preserve">wydawania europejskiego portfela tożsamości cyfrowej oraz certyfikacji oraz </w:t>
      </w:r>
      <w:r w:rsidR="003A3CC4" w:rsidRPr="00AD4C2E">
        <w:rPr>
          <w:rFonts w:ascii="Times New Roman" w:hAnsi="Times New Roman" w:cs="Times New Roman"/>
          <w:sz w:val="24"/>
          <w:szCs w:val="24"/>
        </w:rPr>
        <w:t xml:space="preserve">nadzoru </w:t>
      </w:r>
      <w:r w:rsidR="00C9430A" w:rsidRPr="00AD4C2E">
        <w:rPr>
          <w:rFonts w:ascii="Times New Roman" w:hAnsi="Times New Roman" w:cs="Times New Roman"/>
          <w:sz w:val="24"/>
          <w:szCs w:val="24"/>
        </w:rPr>
        <w:t>nad</w:t>
      </w:r>
      <w:r w:rsidR="003A3CC4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6F144E" w:rsidRPr="00AD4C2E">
        <w:rPr>
          <w:rFonts w:ascii="Times New Roman" w:hAnsi="Times New Roman" w:cs="Times New Roman"/>
          <w:sz w:val="24"/>
          <w:szCs w:val="24"/>
        </w:rPr>
        <w:t xml:space="preserve">dostawcami usług zaufania oraz krajowym schematem identyfikacji elektronicznej, </w:t>
      </w:r>
      <w:r w:rsidR="00AC2781" w:rsidRPr="00AD4C2E">
        <w:rPr>
          <w:rFonts w:ascii="Times New Roman" w:hAnsi="Times New Roman" w:cs="Times New Roman"/>
          <w:sz w:val="24"/>
          <w:szCs w:val="24"/>
        </w:rPr>
        <w:t>.</w:t>
      </w:r>
      <w:r w:rsidR="006F144E" w:rsidRPr="00AD4C2E">
        <w:rPr>
          <w:rFonts w:ascii="Times New Roman" w:hAnsi="Times New Roman" w:cs="Times New Roman"/>
          <w:sz w:val="24"/>
          <w:szCs w:val="24"/>
        </w:rPr>
        <w:t xml:space="preserve">. Analogicznie zapewniono rozdzielność i niezależność zadań realizowanych przez ministra właściwego do spraw informatyzacji w zakresie wydawania elektronicznych poświadczeń atrybutów oraz nadzoru nad dostawcami usług zaufania oraz krajowym schematem identyfikacji elektronicznej.  </w:t>
      </w:r>
      <w:r w:rsidR="00AC2781" w:rsidRPr="00AD4C2E">
        <w:rPr>
          <w:rFonts w:ascii="Times New Roman" w:hAnsi="Times New Roman" w:cs="Times New Roman"/>
          <w:sz w:val="24"/>
          <w:szCs w:val="24"/>
        </w:rPr>
        <w:t xml:space="preserve">Zastosowano tu podobne rozwiązanie jak w </w:t>
      </w:r>
      <w:r w:rsidR="00E86317" w:rsidRPr="00AD4C2E">
        <w:rPr>
          <w:rFonts w:ascii="Times New Roman" w:hAnsi="Times New Roman" w:cs="Times New Roman"/>
          <w:sz w:val="24"/>
          <w:szCs w:val="24"/>
        </w:rPr>
        <w:t xml:space="preserve">art. 4 ust. 4 </w:t>
      </w:r>
      <w:r w:rsidR="00AC2781" w:rsidRPr="00AD4C2E">
        <w:rPr>
          <w:rFonts w:ascii="Times New Roman" w:hAnsi="Times New Roman" w:cs="Times New Roman"/>
          <w:sz w:val="24"/>
          <w:szCs w:val="24"/>
        </w:rPr>
        <w:t xml:space="preserve">ustawy </w:t>
      </w:r>
      <w:r w:rsidR="00E86317" w:rsidRPr="00AD4C2E">
        <w:rPr>
          <w:rFonts w:ascii="Times New Roman" w:hAnsi="Times New Roman" w:cs="Times New Roman"/>
          <w:sz w:val="24"/>
          <w:szCs w:val="24"/>
        </w:rPr>
        <w:t>z dnia 25 czerwca 2025 r. o krajowym systemie certyfikacji cyberbezpieczeństwa</w:t>
      </w:r>
      <w:r w:rsidR="00C9430A" w:rsidRPr="00AD4C2E">
        <w:rPr>
          <w:rFonts w:ascii="Times New Roman" w:hAnsi="Times New Roman" w:cs="Times New Roman"/>
          <w:sz w:val="24"/>
          <w:szCs w:val="24"/>
        </w:rPr>
        <w:t>.</w:t>
      </w:r>
    </w:p>
    <w:p w14:paraId="6FD47B35" w14:textId="090A8A32" w:rsidR="003A3CC4" w:rsidRPr="00AD4C2E" w:rsidRDefault="00C9430A" w:rsidP="002F4F5D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C2E">
        <w:rPr>
          <w:rFonts w:ascii="Times New Roman" w:hAnsi="Times New Roman" w:cs="Times New Roman"/>
          <w:b/>
          <w:bCs/>
          <w:sz w:val="24"/>
          <w:szCs w:val="24"/>
        </w:rPr>
        <w:t>IV.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3A3CC4" w:rsidRPr="00AD4C2E">
        <w:rPr>
          <w:rFonts w:ascii="Times New Roman" w:hAnsi="Times New Roman" w:cs="Times New Roman"/>
          <w:b/>
          <w:bCs/>
          <w:sz w:val="24"/>
          <w:szCs w:val="24"/>
        </w:rPr>
        <w:t>Zmiany w ustawie</w:t>
      </w:r>
      <w:r w:rsidR="0033441A" w:rsidRPr="00AD4C2E">
        <w:rPr>
          <w:rFonts w:ascii="Times New Roman" w:hAnsi="Times New Roman" w:cs="Times New Roman"/>
          <w:b/>
          <w:bCs/>
          <w:sz w:val="24"/>
          <w:szCs w:val="24"/>
        </w:rPr>
        <w:t xml:space="preserve"> z dnia 17 lutego 2005 r.</w:t>
      </w:r>
      <w:r w:rsidR="003A3CC4" w:rsidRPr="00AD4C2E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="00F0077C" w:rsidRPr="00AD4C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3CC4" w:rsidRPr="00AD4C2E">
        <w:rPr>
          <w:rFonts w:ascii="Times New Roman" w:hAnsi="Times New Roman" w:cs="Times New Roman"/>
          <w:b/>
          <w:bCs/>
          <w:sz w:val="24"/>
          <w:szCs w:val="24"/>
        </w:rPr>
        <w:t xml:space="preserve">informatyzacji działalności </w:t>
      </w:r>
      <w:bookmarkStart w:id="3" w:name="_Hlk219316968"/>
      <w:r w:rsidR="003A3CC4" w:rsidRPr="00AD4C2E">
        <w:rPr>
          <w:rFonts w:ascii="Times New Roman" w:hAnsi="Times New Roman" w:cs="Times New Roman"/>
          <w:b/>
          <w:bCs/>
          <w:sz w:val="24"/>
          <w:szCs w:val="24"/>
        </w:rPr>
        <w:t>podmiotów realizujących zadania publiczne</w:t>
      </w:r>
      <w:bookmarkEnd w:id="3"/>
    </w:p>
    <w:p w14:paraId="34F9651A" w14:textId="1E103B59" w:rsidR="00C46BDF" w:rsidRPr="00AD4C2E" w:rsidRDefault="003A3CC4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Calem proponowanych zmian w ustawie </w:t>
      </w:r>
      <w:r w:rsidR="0033441A" w:rsidRPr="00AD4C2E">
        <w:rPr>
          <w:rFonts w:ascii="Times New Roman" w:hAnsi="Times New Roman" w:cs="Times New Roman"/>
          <w:sz w:val="24"/>
          <w:szCs w:val="24"/>
        </w:rPr>
        <w:t xml:space="preserve">z dnia 17 lutego 2005 r. </w:t>
      </w:r>
      <w:r w:rsidRPr="00AD4C2E">
        <w:rPr>
          <w:rFonts w:ascii="Times New Roman" w:hAnsi="Times New Roman" w:cs="Times New Roman"/>
          <w:sz w:val="24"/>
          <w:szCs w:val="24"/>
        </w:rPr>
        <w:t>o informatyzacji podmiotów realizujących zadania publiczne</w:t>
      </w:r>
      <w:r w:rsidR="0012261E" w:rsidRPr="00AD4C2E">
        <w:rPr>
          <w:rFonts w:ascii="Times New Roman" w:hAnsi="Times New Roman" w:cs="Times New Roman"/>
          <w:sz w:val="24"/>
          <w:szCs w:val="24"/>
        </w:rPr>
        <w:t xml:space="preserve"> (Dz.</w:t>
      </w:r>
      <w:r w:rsidR="009C76F6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12261E" w:rsidRPr="00AD4C2E">
        <w:rPr>
          <w:rFonts w:ascii="Times New Roman" w:hAnsi="Times New Roman" w:cs="Times New Roman"/>
          <w:sz w:val="24"/>
          <w:szCs w:val="24"/>
        </w:rPr>
        <w:t>U.</w:t>
      </w:r>
      <w:r w:rsidR="009C76F6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12261E" w:rsidRPr="00AD4C2E">
        <w:rPr>
          <w:rFonts w:ascii="Times New Roman" w:hAnsi="Times New Roman" w:cs="Times New Roman"/>
          <w:sz w:val="24"/>
          <w:szCs w:val="24"/>
        </w:rPr>
        <w:t>z 2025 r.</w:t>
      </w:r>
      <w:r w:rsidR="009C76F6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12261E" w:rsidRPr="00AD4C2E">
        <w:rPr>
          <w:rFonts w:ascii="Times New Roman" w:hAnsi="Times New Roman" w:cs="Times New Roman"/>
          <w:sz w:val="24"/>
          <w:szCs w:val="24"/>
        </w:rPr>
        <w:t>poz. 1703)</w:t>
      </w:r>
      <w:r w:rsidRPr="00AD4C2E">
        <w:rPr>
          <w:rFonts w:ascii="Times New Roman" w:hAnsi="Times New Roman" w:cs="Times New Roman"/>
          <w:sz w:val="24"/>
          <w:szCs w:val="24"/>
        </w:rPr>
        <w:t xml:space="preserve"> jest</w:t>
      </w:r>
      <w:r w:rsidR="00C46BDF" w:rsidRPr="00AD4C2E">
        <w:rPr>
          <w:rFonts w:ascii="Times New Roman" w:hAnsi="Times New Roman" w:cs="Times New Roman"/>
          <w:sz w:val="24"/>
          <w:szCs w:val="24"/>
        </w:rPr>
        <w:t>:</w:t>
      </w:r>
    </w:p>
    <w:p w14:paraId="7C9E0C92" w14:textId="494DFC37" w:rsidR="00C46BDF" w:rsidRPr="00AD4C2E" w:rsidRDefault="00C46BDF" w:rsidP="002F4F5D">
      <w:pPr>
        <w:pStyle w:val="Akapitzlist"/>
        <w:numPr>
          <w:ilvl w:val="0"/>
          <w:numId w:val="1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lastRenderedPageBreak/>
        <w:t xml:space="preserve">wskazanie, że </w:t>
      </w:r>
      <w:r w:rsidR="009722F4" w:rsidRPr="00AD4C2E">
        <w:rPr>
          <w:rFonts w:ascii="Times New Roman" w:hAnsi="Times New Roman" w:cs="Times New Roman"/>
          <w:sz w:val="24"/>
          <w:szCs w:val="24"/>
        </w:rPr>
        <w:t>zapewniany przez ministra właściwego do spraw informatyzacji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9722F4" w:rsidRPr="00AD4C2E">
        <w:rPr>
          <w:rFonts w:ascii="Times New Roman" w:hAnsi="Times New Roman" w:cs="Times New Roman"/>
          <w:sz w:val="24"/>
          <w:szCs w:val="24"/>
        </w:rPr>
        <w:t xml:space="preserve">europejski portfel tożsamości cyfrowej </w:t>
      </w:r>
      <w:r w:rsidRPr="00AD4C2E">
        <w:rPr>
          <w:rFonts w:ascii="Times New Roman" w:hAnsi="Times New Roman" w:cs="Times New Roman"/>
          <w:sz w:val="24"/>
          <w:szCs w:val="24"/>
        </w:rPr>
        <w:t>wydaje się w ramach publicznego systemu identyfikacji elektronicznej, o którym mowa w art. 20aa tej ustawy,</w:t>
      </w:r>
    </w:p>
    <w:p w14:paraId="5B1FEBBA" w14:textId="4FD1973B" w:rsidR="003A3CC4" w:rsidRPr="00AD4C2E" w:rsidRDefault="003A3CC4" w:rsidP="002F4F5D">
      <w:pPr>
        <w:pStyle w:val="Akapitzlist"/>
        <w:numPr>
          <w:ilvl w:val="0"/>
          <w:numId w:val="18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zapewnienie możliwości wydawania profil</w:t>
      </w:r>
      <w:r w:rsidR="00C46BDF" w:rsidRPr="00AD4C2E">
        <w:rPr>
          <w:rFonts w:ascii="Times New Roman" w:hAnsi="Times New Roman" w:cs="Times New Roman"/>
          <w:sz w:val="24"/>
          <w:szCs w:val="24"/>
        </w:rPr>
        <w:t>u</w:t>
      </w:r>
      <w:r w:rsidRPr="00AD4C2E">
        <w:rPr>
          <w:rFonts w:ascii="Times New Roman" w:hAnsi="Times New Roman" w:cs="Times New Roman"/>
          <w:sz w:val="24"/>
          <w:szCs w:val="24"/>
        </w:rPr>
        <w:t xml:space="preserve"> zaufanego podmiotu publicznego oraz profilu zaufanego osoby fizycznej reprezentującej podmiot publiczny.</w:t>
      </w:r>
    </w:p>
    <w:p w14:paraId="2BA07232" w14:textId="0694EA14" w:rsidR="00A615C1" w:rsidRPr="00AD4C2E" w:rsidRDefault="00C46BDF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Z uwagi na to, że europejski portfel tożsamości cyfrowej</w:t>
      </w:r>
      <w:r w:rsidR="00C9430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jest środkiem identyfikacji elektronicznej</w:t>
      </w:r>
      <w:r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6"/>
      </w:r>
      <w:r w:rsidRPr="00AD4C2E">
        <w:rPr>
          <w:rFonts w:ascii="Times New Roman" w:hAnsi="Times New Roman" w:cs="Times New Roman"/>
          <w:sz w:val="24"/>
          <w:szCs w:val="24"/>
        </w:rPr>
        <w:t xml:space="preserve"> oraz</w:t>
      </w:r>
      <w:r w:rsidR="0012261E" w:rsidRPr="00AD4C2E">
        <w:rPr>
          <w:rFonts w:ascii="Times New Roman" w:hAnsi="Times New Roman" w:cs="Times New Roman"/>
          <w:sz w:val="24"/>
          <w:szCs w:val="24"/>
        </w:rPr>
        <w:t xml:space="preserve"> że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12261E" w:rsidRPr="00AD4C2E">
        <w:rPr>
          <w:rFonts w:ascii="Times New Roman" w:hAnsi="Times New Roman" w:cs="Times New Roman"/>
          <w:sz w:val="24"/>
          <w:szCs w:val="24"/>
        </w:rPr>
        <w:t xml:space="preserve">– </w:t>
      </w:r>
      <w:r w:rsidRPr="00AD4C2E">
        <w:rPr>
          <w:rFonts w:ascii="Times New Roman" w:hAnsi="Times New Roman" w:cs="Times New Roman"/>
          <w:sz w:val="24"/>
          <w:szCs w:val="24"/>
        </w:rPr>
        <w:t xml:space="preserve">zgodnie </w:t>
      </w:r>
      <w:r w:rsidR="006549AF" w:rsidRPr="00AD4C2E">
        <w:rPr>
          <w:rFonts w:ascii="Times New Roman" w:hAnsi="Times New Roman" w:cs="Times New Roman"/>
          <w:sz w:val="24"/>
          <w:szCs w:val="24"/>
        </w:rPr>
        <w:t>z art. 5d ust. 2 lit. b</w:t>
      </w:r>
      <w:r w:rsidR="0012261E" w:rsidRPr="00AD4C2E">
        <w:rPr>
          <w:rFonts w:ascii="Times New Roman" w:hAnsi="Times New Roman" w:cs="Times New Roman"/>
          <w:sz w:val="24"/>
          <w:szCs w:val="24"/>
        </w:rPr>
        <w:t xml:space="preserve"> rozporządzenia eIDAS –</w:t>
      </w:r>
      <w:r w:rsidR="006549AF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należy </w:t>
      </w:r>
      <w:r w:rsidR="006549AF" w:rsidRPr="00AD4C2E">
        <w:rPr>
          <w:rFonts w:ascii="Times New Roman" w:hAnsi="Times New Roman" w:cs="Times New Roman"/>
          <w:sz w:val="24"/>
          <w:szCs w:val="24"/>
        </w:rPr>
        <w:t xml:space="preserve">przekazać Komisji Europejskiej opis systemu identyfikacji elektronicznej, w ramach którego zapewniany </w:t>
      </w:r>
      <w:r w:rsidR="00A12FF3" w:rsidRPr="00AD4C2E">
        <w:rPr>
          <w:rFonts w:ascii="Times New Roman" w:hAnsi="Times New Roman" w:cs="Times New Roman"/>
          <w:sz w:val="24"/>
          <w:szCs w:val="24"/>
        </w:rPr>
        <w:t>będzie</w:t>
      </w:r>
      <w:r w:rsidR="006549AF" w:rsidRPr="00AD4C2E">
        <w:rPr>
          <w:rFonts w:ascii="Times New Roman" w:hAnsi="Times New Roman" w:cs="Times New Roman"/>
          <w:sz w:val="24"/>
          <w:szCs w:val="24"/>
        </w:rPr>
        <w:t xml:space="preserve"> europejski portfel tożsamości cyfrowe</w:t>
      </w:r>
      <w:r w:rsidR="00B8491F" w:rsidRPr="00AD4C2E">
        <w:rPr>
          <w:rFonts w:ascii="Times New Roman" w:hAnsi="Times New Roman" w:cs="Times New Roman"/>
          <w:sz w:val="24"/>
          <w:szCs w:val="24"/>
        </w:rPr>
        <w:t>j</w:t>
      </w:r>
      <w:r w:rsidR="00A12FF3" w:rsidRPr="00AD4C2E">
        <w:rPr>
          <w:rFonts w:ascii="Times New Roman" w:hAnsi="Times New Roman" w:cs="Times New Roman"/>
          <w:sz w:val="24"/>
          <w:szCs w:val="24"/>
        </w:rPr>
        <w:t>,</w:t>
      </w:r>
      <w:r w:rsidR="00C9430A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9722F4" w:rsidRPr="00AD4C2E">
        <w:rPr>
          <w:rFonts w:ascii="Times New Roman" w:hAnsi="Times New Roman" w:cs="Times New Roman"/>
          <w:sz w:val="24"/>
          <w:szCs w:val="24"/>
        </w:rPr>
        <w:t>z</w:t>
      </w:r>
      <w:r w:rsidR="006549AF" w:rsidRPr="00AD4C2E">
        <w:rPr>
          <w:rFonts w:ascii="Times New Roman" w:hAnsi="Times New Roman" w:cs="Times New Roman"/>
          <w:sz w:val="24"/>
          <w:szCs w:val="24"/>
        </w:rPr>
        <w:t>asadnym jest</w:t>
      </w:r>
      <w:r w:rsidR="00C9430A" w:rsidRPr="00AD4C2E">
        <w:rPr>
          <w:rFonts w:ascii="Times New Roman" w:hAnsi="Times New Roman" w:cs="Times New Roman"/>
          <w:sz w:val="24"/>
          <w:szCs w:val="24"/>
        </w:rPr>
        <w:t>,</w:t>
      </w:r>
      <w:r w:rsidR="006549AF" w:rsidRPr="00AD4C2E">
        <w:rPr>
          <w:rFonts w:ascii="Times New Roman" w:hAnsi="Times New Roman" w:cs="Times New Roman"/>
          <w:sz w:val="24"/>
          <w:szCs w:val="24"/>
        </w:rPr>
        <w:t xml:space="preserve"> aby portfel był kolejnym środkiem identyfikacji elektroniczne</w:t>
      </w:r>
      <w:r w:rsidR="00C9430A" w:rsidRPr="00AD4C2E">
        <w:rPr>
          <w:rFonts w:ascii="Times New Roman" w:hAnsi="Times New Roman" w:cs="Times New Roman"/>
          <w:sz w:val="24"/>
          <w:szCs w:val="24"/>
        </w:rPr>
        <w:t>j</w:t>
      </w:r>
      <w:r w:rsidR="006549AF" w:rsidRPr="00AD4C2E">
        <w:rPr>
          <w:rFonts w:ascii="Times New Roman" w:hAnsi="Times New Roman" w:cs="Times New Roman"/>
          <w:sz w:val="24"/>
          <w:szCs w:val="24"/>
        </w:rPr>
        <w:t xml:space="preserve"> wydawanym w ramach </w:t>
      </w:r>
      <w:r w:rsidR="009722F4" w:rsidRPr="00AD4C2E">
        <w:rPr>
          <w:rFonts w:ascii="Times New Roman" w:hAnsi="Times New Roman" w:cs="Times New Roman"/>
          <w:sz w:val="24"/>
          <w:szCs w:val="24"/>
        </w:rPr>
        <w:t xml:space="preserve">publicznego </w:t>
      </w:r>
      <w:r w:rsidR="006549AF" w:rsidRPr="00AD4C2E">
        <w:rPr>
          <w:rFonts w:ascii="Times New Roman" w:hAnsi="Times New Roman" w:cs="Times New Roman"/>
          <w:sz w:val="24"/>
          <w:szCs w:val="24"/>
        </w:rPr>
        <w:t xml:space="preserve">systemu </w:t>
      </w:r>
      <w:r w:rsidR="009722F4" w:rsidRPr="00AD4C2E">
        <w:rPr>
          <w:rFonts w:ascii="Times New Roman" w:hAnsi="Times New Roman" w:cs="Times New Roman"/>
          <w:sz w:val="24"/>
          <w:szCs w:val="24"/>
        </w:rPr>
        <w:t>identyfikacji elektronicznej</w:t>
      </w:r>
      <w:r w:rsidR="00A12FF3" w:rsidRPr="00AD4C2E">
        <w:rPr>
          <w:rFonts w:ascii="Times New Roman" w:hAnsi="Times New Roman" w:cs="Times New Roman"/>
          <w:sz w:val="24"/>
          <w:szCs w:val="24"/>
        </w:rPr>
        <w:t xml:space="preserve">, który został </w:t>
      </w:r>
      <w:r w:rsidR="009722F4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6549AF" w:rsidRPr="00AD4C2E">
        <w:rPr>
          <w:rFonts w:ascii="Times New Roman" w:hAnsi="Times New Roman" w:cs="Times New Roman"/>
          <w:sz w:val="24"/>
          <w:szCs w:val="24"/>
        </w:rPr>
        <w:t>już notyfikowan</w:t>
      </w:r>
      <w:r w:rsidR="00A12FF3" w:rsidRPr="00AD4C2E">
        <w:rPr>
          <w:rFonts w:ascii="Times New Roman" w:hAnsi="Times New Roman" w:cs="Times New Roman"/>
          <w:sz w:val="24"/>
          <w:szCs w:val="24"/>
        </w:rPr>
        <w:t>y</w:t>
      </w:r>
      <w:r w:rsidR="006549AF" w:rsidRPr="00AD4C2E">
        <w:rPr>
          <w:rFonts w:ascii="Times New Roman" w:hAnsi="Times New Roman" w:cs="Times New Roman"/>
          <w:sz w:val="24"/>
          <w:szCs w:val="24"/>
        </w:rPr>
        <w:t xml:space="preserve"> w Komisji Europejskiej</w:t>
      </w:r>
      <w:r w:rsidR="00A431A6" w:rsidRPr="00AD4C2E">
        <w:rPr>
          <w:rFonts w:ascii="Times New Roman" w:hAnsi="Times New Roman" w:cs="Times New Roman"/>
          <w:sz w:val="24"/>
          <w:szCs w:val="24"/>
        </w:rPr>
        <w:t>,</w:t>
      </w:r>
      <w:r w:rsidR="006549AF" w:rsidRPr="00AD4C2E">
        <w:rPr>
          <w:rFonts w:ascii="Times New Roman" w:hAnsi="Times New Roman" w:cs="Times New Roman"/>
          <w:sz w:val="24"/>
          <w:szCs w:val="24"/>
        </w:rPr>
        <w:t xml:space="preserve"> na podstawie art. 9 rozporządzeni</w:t>
      </w:r>
      <w:r w:rsidR="00C9430A" w:rsidRPr="00AD4C2E">
        <w:rPr>
          <w:rFonts w:ascii="Times New Roman" w:hAnsi="Times New Roman" w:cs="Times New Roman"/>
          <w:sz w:val="24"/>
          <w:szCs w:val="24"/>
        </w:rPr>
        <w:t>a</w:t>
      </w:r>
      <w:r w:rsidR="006549AF" w:rsidRPr="00AD4C2E">
        <w:rPr>
          <w:rFonts w:ascii="Times New Roman" w:hAnsi="Times New Roman" w:cs="Times New Roman"/>
          <w:sz w:val="24"/>
          <w:szCs w:val="24"/>
        </w:rPr>
        <w:t xml:space="preserve"> eIDAS. Dodatkowo należy dodać, że </w:t>
      </w:r>
      <w:r w:rsidR="003D1D89" w:rsidRPr="00AD4C2E">
        <w:rPr>
          <w:rFonts w:ascii="Times New Roman" w:hAnsi="Times New Roman" w:cs="Times New Roman"/>
          <w:sz w:val="24"/>
          <w:szCs w:val="24"/>
        </w:rPr>
        <w:t xml:space="preserve">źródłem </w:t>
      </w:r>
      <w:r w:rsidR="00A615C1" w:rsidRPr="00AD4C2E">
        <w:rPr>
          <w:rFonts w:ascii="Times New Roman" w:hAnsi="Times New Roman" w:cs="Times New Roman"/>
          <w:sz w:val="24"/>
          <w:szCs w:val="24"/>
        </w:rPr>
        <w:t xml:space="preserve">autentycznym dla </w:t>
      </w:r>
      <w:r w:rsidR="003D1D89" w:rsidRPr="00AD4C2E">
        <w:rPr>
          <w:rFonts w:ascii="Times New Roman" w:hAnsi="Times New Roman" w:cs="Times New Roman"/>
          <w:sz w:val="24"/>
          <w:szCs w:val="24"/>
        </w:rPr>
        <w:t>dan</w:t>
      </w:r>
      <w:r w:rsidR="00A615C1" w:rsidRPr="00AD4C2E">
        <w:rPr>
          <w:rFonts w:ascii="Times New Roman" w:hAnsi="Times New Roman" w:cs="Times New Roman"/>
          <w:sz w:val="24"/>
          <w:szCs w:val="24"/>
        </w:rPr>
        <w:t>ych</w:t>
      </w:r>
      <w:r w:rsidR="003D1D89" w:rsidRPr="00AD4C2E">
        <w:rPr>
          <w:rFonts w:ascii="Times New Roman" w:hAnsi="Times New Roman" w:cs="Times New Roman"/>
          <w:sz w:val="24"/>
          <w:szCs w:val="24"/>
        </w:rPr>
        <w:t xml:space="preserve"> identyfikując</w:t>
      </w:r>
      <w:r w:rsidR="00A615C1" w:rsidRPr="00AD4C2E">
        <w:rPr>
          <w:rFonts w:ascii="Times New Roman" w:hAnsi="Times New Roman" w:cs="Times New Roman"/>
          <w:sz w:val="24"/>
          <w:szCs w:val="24"/>
        </w:rPr>
        <w:t>ych</w:t>
      </w:r>
      <w:r w:rsidR="003D1D89" w:rsidRPr="00AD4C2E">
        <w:rPr>
          <w:rFonts w:ascii="Times New Roman" w:hAnsi="Times New Roman" w:cs="Times New Roman"/>
          <w:sz w:val="24"/>
          <w:szCs w:val="24"/>
        </w:rPr>
        <w:t xml:space="preserve"> osob</w:t>
      </w:r>
      <w:r w:rsidR="00A615C1" w:rsidRPr="00AD4C2E">
        <w:rPr>
          <w:rFonts w:ascii="Times New Roman" w:hAnsi="Times New Roman" w:cs="Times New Roman"/>
          <w:sz w:val="24"/>
          <w:szCs w:val="24"/>
        </w:rPr>
        <w:t>ę będzie</w:t>
      </w:r>
      <w:r w:rsidR="00A431A6" w:rsidRPr="00AD4C2E">
        <w:rPr>
          <w:rFonts w:ascii="Times New Roman" w:hAnsi="Times New Roman" w:cs="Times New Roman"/>
          <w:sz w:val="24"/>
          <w:szCs w:val="24"/>
        </w:rPr>
        <w:t xml:space="preserve"> – </w:t>
      </w:r>
      <w:r w:rsidR="00A615C1" w:rsidRPr="00AD4C2E">
        <w:rPr>
          <w:rFonts w:ascii="Times New Roman" w:hAnsi="Times New Roman" w:cs="Times New Roman"/>
          <w:sz w:val="24"/>
          <w:szCs w:val="24"/>
        </w:rPr>
        <w:t>podobnie jak w</w:t>
      </w:r>
      <w:r w:rsidR="00A431A6" w:rsidRPr="00AD4C2E">
        <w:rPr>
          <w:rFonts w:ascii="Times New Roman" w:hAnsi="Times New Roman" w:cs="Times New Roman"/>
          <w:sz w:val="24"/>
          <w:szCs w:val="24"/>
        </w:rPr>
        <w:t> </w:t>
      </w:r>
      <w:r w:rsidR="00A615C1" w:rsidRPr="00AD4C2E">
        <w:rPr>
          <w:rFonts w:ascii="Times New Roman" w:hAnsi="Times New Roman" w:cs="Times New Roman"/>
          <w:sz w:val="24"/>
          <w:szCs w:val="24"/>
        </w:rPr>
        <w:t xml:space="preserve">przypadku pozostałych środków identyfikacji </w:t>
      </w:r>
      <w:r w:rsidR="00A431A6" w:rsidRPr="00AD4C2E">
        <w:rPr>
          <w:rFonts w:ascii="Times New Roman" w:hAnsi="Times New Roman" w:cs="Times New Roman"/>
          <w:sz w:val="24"/>
          <w:szCs w:val="24"/>
        </w:rPr>
        <w:t xml:space="preserve">elektronicznej, </w:t>
      </w:r>
      <w:r w:rsidR="00A615C1" w:rsidRPr="00AD4C2E">
        <w:rPr>
          <w:rFonts w:ascii="Times New Roman" w:hAnsi="Times New Roman" w:cs="Times New Roman"/>
          <w:sz w:val="24"/>
          <w:szCs w:val="24"/>
        </w:rPr>
        <w:t xml:space="preserve">wydawanych w ramach publicznego systemu identyfikacji elektronicznej </w:t>
      </w:r>
      <w:r w:rsidR="00A431A6" w:rsidRPr="00AD4C2E">
        <w:rPr>
          <w:rFonts w:ascii="Times New Roman" w:hAnsi="Times New Roman" w:cs="Times New Roman"/>
          <w:sz w:val="24"/>
          <w:szCs w:val="24"/>
        </w:rPr>
        <w:t xml:space="preserve">– </w:t>
      </w:r>
      <w:r w:rsidR="00A615C1" w:rsidRPr="00AD4C2E">
        <w:rPr>
          <w:rFonts w:ascii="Times New Roman" w:hAnsi="Times New Roman" w:cs="Times New Roman"/>
          <w:sz w:val="24"/>
          <w:szCs w:val="24"/>
        </w:rPr>
        <w:t>rejestr PESEL</w:t>
      </w:r>
      <w:r w:rsidR="00A431A6" w:rsidRPr="00AD4C2E">
        <w:rPr>
          <w:rFonts w:ascii="Times New Roman" w:hAnsi="Times New Roman" w:cs="Times New Roman"/>
          <w:sz w:val="24"/>
          <w:szCs w:val="24"/>
        </w:rPr>
        <w:t>.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A431A6" w:rsidRPr="00AD4C2E">
        <w:rPr>
          <w:rFonts w:ascii="Times New Roman" w:hAnsi="Times New Roman" w:cs="Times New Roman"/>
          <w:sz w:val="24"/>
          <w:szCs w:val="24"/>
        </w:rPr>
        <w:t>Jednocześnie,</w:t>
      </w:r>
      <w:r w:rsidR="00A615C1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6549AF" w:rsidRPr="00AD4C2E">
        <w:rPr>
          <w:rFonts w:ascii="Times New Roman" w:hAnsi="Times New Roman" w:cs="Times New Roman"/>
          <w:sz w:val="24"/>
          <w:szCs w:val="24"/>
        </w:rPr>
        <w:t xml:space="preserve">organem odpowiedzialnym za notyfikowany publiczny system identyfikacji elektronicznej </w:t>
      </w:r>
      <w:r w:rsidR="00A615C1" w:rsidRPr="00AD4C2E">
        <w:rPr>
          <w:rFonts w:ascii="Times New Roman" w:hAnsi="Times New Roman" w:cs="Times New Roman"/>
          <w:sz w:val="24"/>
          <w:szCs w:val="24"/>
        </w:rPr>
        <w:t xml:space="preserve">i </w:t>
      </w:r>
      <w:r w:rsidR="006549AF" w:rsidRPr="00AD4C2E">
        <w:rPr>
          <w:rFonts w:ascii="Times New Roman" w:hAnsi="Times New Roman" w:cs="Times New Roman"/>
          <w:sz w:val="24"/>
          <w:szCs w:val="24"/>
        </w:rPr>
        <w:t>jednostką, która zarządza rejestracją niepowtarzalnych danych identyfikujących osobę oraz organem nadzoru</w:t>
      </w:r>
      <w:r w:rsidR="006549AF"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7"/>
      </w:r>
      <w:r w:rsidR="006549AF" w:rsidRPr="00AD4C2E">
        <w:rPr>
          <w:rFonts w:ascii="Times New Roman" w:hAnsi="Times New Roman" w:cs="Times New Roman"/>
          <w:sz w:val="24"/>
          <w:szCs w:val="24"/>
        </w:rPr>
        <w:t xml:space="preserve"> będzie ten sam podmiot, który został wskazany w projektowanych przepisach jako podmiot </w:t>
      </w:r>
      <w:r w:rsidR="009722F4" w:rsidRPr="00AD4C2E">
        <w:rPr>
          <w:rFonts w:ascii="Times New Roman" w:hAnsi="Times New Roman" w:cs="Times New Roman"/>
          <w:sz w:val="24"/>
          <w:szCs w:val="24"/>
        </w:rPr>
        <w:t>zapewniający 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9722F4" w:rsidRPr="00AD4C2E">
        <w:rPr>
          <w:rFonts w:ascii="Times New Roman" w:hAnsi="Times New Roman" w:cs="Times New Roman"/>
          <w:sz w:val="24"/>
          <w:szCs w:val="24"/>
        </w:rPr>
        <w:t>Polsce europejski portfel tożsamości cyfrowej</w:t>
      </w:r>
      <w:r w:rsidR="006549AF" w:rsidRPr="00AD4C2E">
        <w:rPr>
          <w:rFonts w:ascii="Times New Roman" w:hAnsi="Times New Roman" w:cs="Times New Roman"/>
          <w:sz w:val="24"/>
          <w:szCs w:val="24"/>
        </w:rPr>
        <w:t>.</w:t>
      </w:r>
      <w:r w:rsidR="00DD6EF2" w:rsidRPr="00AD4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B409C" w14:textId="4B14812C" w:rsidR="006549AF" w:rsidRPr="00AD4C2E" w:rsidRDefault="00A615C1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A431A6" w:rsidRPr="00AD4C2E">
        <w:rPr>
          <w:rFonts w:ascii="Times New Roman" w:hAnsi="Times New Roman" w:cs="Times New Roman"/>
          <w:sz w:val="24"/>
          <w:szCs w:val="24"/>
        </w:rPr>
        <w:t>powyższym</w:t>
      </w:r>
      <w:r w:rsidR="00DD6EF2" w:rsidRPr="00AD4C2E">
        <w:rPr>
          <w:rFonts w:ascii="Times New Roman" w:hAnsi="Times New Roman" w:cs="Times New Roman"/>
          <w:sz w:val="24"/>
          <w:szCs w:val="24"/>
        </w:rPr>
        <w:t xml:space="preserve"> należ</w:t>
      </w:r>
      <w:r w:rsidR="00A431A6" w:rsidRPr="00AD4C2E">
        <w:rPr>
          <w:rFonts w:ascii="Times New Roman" w:hAnsi="Times New Roman" w:cs="Times New Roman"/>
          <w:sz w:val="24"/>
          <w:szCs w:val="24"/>
        </w:rPr>
        <w:t>y</w:t>
      </w:r>
      <w:r w:rsidR="00DD6EF2" w:rsidRPr="00AD4C2E">
        <w:rPr>
          <w:rFonts w:ascii="Times New Roman" w:hAnsi="Times New Roman" w:cs="Times New Roman"/>
          <w:sz w:val="24"/>
          <w:szCs w:val="24"/>
        </w:rPr>
        <w:t xml:space="preserve"> poszerzyć zakres danych</w:t>
      </w:r>
      <w:r w:rsidR="00C9430A" w:rsidRPr="00AD4C2E">
        <w:rPr>
          <w:rFonts w:ascii="Times New Roman" w:hAnsi="Times New Roman" w:cs="Times New Roman"/>
          <w:sz w:val="24"/>
          <w:szCs w:val="24"/>
        </w:rPr>
        <w:t>,</w:t>
      </w:r>
      <w:r w:rsidR="00DD6EF2" w:rsidRPr="00AD4C2E">
        <w:rPr>
          <w:rFonts w:ascii="Times New Roman" w:hAnsi="Times New Roman" w:cs="Times New Roman"/>
          <w:sz w:val="24"/>
          <w:szCs w:val="24"/>
        </w:rPr>
        <w:t xml:space="preserve"> jakie minister </w:t>
      </w:r>
      <w:r w:rsidR="009722F4" w:rsidRPr="00AD4C2E">
        <w:rPr>
          <w:rFonts w:ascii="Times New Roman" w:hAnsi="Times New Roman" w:cs="Times New Roman"/>
          <w:sz w:val="24"/>
          <w:szCs w:val="24"/>
        </w:rPr>
        <w:t xml:space="preserve">właściwy do spraw informatyzacji </w:t>
      </w:r>
      <w:r w:rsidR="00A431A6" w:rsidRPr="00AD4C2E">
        <w:rPr>
          <w:rFonts w:ascii="Times New Roman" w:hAnsi="Times New Roman" w:cs="Times New Roman"/>
          <w:sz w:val="24"/>
          <w:szCs w:val="24"/>
        </w:rPr>
        <w:t xml:space="preserve">może </w:t>
      </w:r>
      <w:r w:rsidR="00DD6EF2" w:rsidRPr="00AD4C2E">
        <w:rPr>
          <w:rFonts w:ascii="Times New Roman" w:hAnsi="Times New Roman" w:cs="Times New Roman"/>
          <w:sz w:val="24"/>
          <w:szCs w:val="24"/>
        </w:rPr>
        <w:t>przetwarza</w:t>
      </w:r>
      <w:r w:rsidR="00A431A6" w:rsidRPr="00AD4C2E">
        <w:rPr>
          <w:rFonts w:ascii="Times New Roman" w:hAnsi="Times New Roman" w:cs="Times New Roman"/>
          <w:sz w:val="24"/>
          <w:szCs w:val="24"/>
        </w:rPr>
        <w:t>ć</w:t>
      </w:r>
      <w:r w:rsidR="00DD6EF2" w:rsidRPr="00AD4C2E">
        <w:rPr>
          <w:rFonts w:ascii="Times New Roman" w:hAnsi="Times New Roman" w:cs="Times New Roman"/>
          <w:sz w:val="24"/>
          <w:szCs w:val="24"/>
        </w:rPr>
        <w:t xml:space="preserve"> w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ramach publicznego systemu identyfikacji elektronicznej</w:t>
      </w:r>
      <w:r w:rsidR="00C9430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gdyż </w:t>
      </w:r>
      <w:r w:rsidR="00DD6EF2" w:rsidRPr="00AD4C2E">
        <w:rPr>
          <w:rFonts w:ascii="Times New Roman" w:hAnsi="Times New Roman" w:cs="Times New Roman"/>
          <w:sz w:val="24"/>
          <w:szCs w:val="24"/>
        </w:rPr>
        <w:t xml:space="preserve">zakres danych identyfikujących osobę wydawanych dla </w:t>
      </w:r>
      <w:r w:rsidR="00A431A6" w:rsidRPr="00AD4C2E">
        <w:rPr>
          <w:rFonts w:ascii="Times New Roman" w:hAnsi="Times New Roman" w:cs="Times New Roman"/>
          <w:sz w:val="24"/>
          <w:szCs w:val="24"/>
        </w:rPr>
        <w:t xml:space="preserve">europejskiego portfela tożsamości cyfrowej wydawanego w Polsce będzie </w:t>
      </w:r>
      <w:r w:rsidR="00DD6EF2" w:rsidRPr="00AD4C2E">
        <w:rPr>
          <w:rFonts w:ascii="Times New Roman" w:hAnsi="Times New Roman" w:cs="Times New Roman"/>
          <w:sz w:val="24"/>
          <w:szCs w:val="24"/>
        </w:rPr>
        <w:t xml:space="preserve">szerszy niż zakres danych dotychczas przetwarzanych w ramach </w:t>
      </w:r>
      <w:r w:rsidR="00A431A6" w:rsidRPr="00AD4C2E">
        <w:rPr>
          <w:rFonts w:ascii="Times New Roman" w:hAnsi="Times New Roman" w:cs="Times New Roman"/>
          <w:sz w:val="24"/>
          <w:szCs w:val="24"/>
        </w:rPr>
        <w:t xml:space="preserve">tego </w:t>
      </w:r>
      <w:r w:rsidR="00DD6EF2" w:rsidRPr="00AD4C2E">
        <w:rPr>
          <w:rFonts w:ascii="Times New Roman" w:hAnsi="Times New Roman" w:cs="Times New Roman"/>
          <w:sz w:val="24"/>
          <w:szCs w:val="24"/>
        </w:rPr>
        <w:t>systemu.</w:t>
      </w:r>
    </w:p>
    <w:p w14:paraId="29D2DC43" w14:textId="74056511" w:rsidR="003D1D89" w:rsidRPr="00AD4C2E" w:rsidRDefault="00A431A6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I</w:t>
      </w:r>
      <w:r w:rsidR="003D1D89" w:rsidRPr="00AD4C2E">
        <w:rPr>
          <w:rFonts w:ascii="Times New Roman" w:hAnsi="Times New Roman" w:cs="Times New Roman"/>
          <w:sz w:val="24"/>
          <w:szCs w:val="24"/>
        </w:rPr>
        <w:t>stotną korzyścią</w:t>
      </w:r>
      <w:r w:rsidR="00C9430A" w:rsidRPr="00AD4C2E">
        <w:rPr>
          <w:rFonts w:ascii="Times New Roman" w:hAnsi="Times New Roman" w:cs="Times New Roman"/>
          <w:sz w:val="24"/>
          <w:szCs w:val="24"/>
        </w:rPr>
        <w:t>,</w:t>
      </w:r>
      <w:r w:rsidR="003D1D89" w:rsidRPr="00AD4C2E">
        <w:rPr>
          <w:rFonts w:ascii="Times New Roman" w:hAnsi="Times New Roman" w:cs="Times New Roman"/>
          <w:sz w:val="24"/>
          <w:szCs w:val="24"/>
        </w:rPr>
        <w:t xml:space="preserve"> jaką </w:t>
      </w:r>
      <w:r w:rsidR="00C9430A" w:rsidRPr="00AD4C2E">
        <w:rPr>
          <w:rFonts w:ascii="Times New Roman" w:hAnsi="Times New Roman" w:cs="Times New Roman"/>
          <w:sz w:val="24"/>
          <w:szCs w:val="24"/>
        </w:rPr>
        <w:t xml:space="preserve">daje </w:t>
      </w:r>
      <w:r w:rsidR="003D1D89" w:rsidRPr="00AD4C2E">
        <w:rPr>
          <w:rFonts w:ascii="Times New Roman" w:hAnsi="Times New Roman" w:cs="Times New Roman"/>
          <w:sz w:val="24"/>
          <w:szCs w:val="24"/>
        </w:rPr>
        <w:t xml:space="preserve">umocowanie </w:t>
      </w:r>
      <w:r w:rsidRPr="00AD4C2E">
        <w:rPr>
          <w:rFonts w:ascii="Times New Roman" w:hAnsi="Times New Roman" w:cs="Times New Roman"/>
          <w:sz w:val="24"/>
          <w:szCs w:val="24"/>
        </w:rPr>
        <w:t xml:space="preserve">europejskiego portfela tożsamości cyfrowej wydawanego w Polsce </w:t>
      </w:r>
      <w:r w:rsidR="003D1D89" w:rsidRPr="00AD4C2E">
        <w:rPr>
          <w:rFonts w:ascii="Times New Roman" w:hAnsi="Times New Roman" w:cs="Times New Roman"/>
          <w:sz w:val="24"/>
          <w:szCs w:val="24"/>
        </w:rPr>
        <w:t>jako kolejnego środka identyfikacji elektronicznej wydawanego 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3D1D89" w:rsidRPr="00AD4C2E">
        <w:rPr>
          <w:rFonts w:ascii="Times New Roman" w:hAnsi="Times New Roman" w:cs="Times New Roman"/>
          <w:sz w:val="24"/>
          <w:szCs w:val="24"/>
        </w:rPr>
        <w:t>ramach publicznego systemu identyfikacji elektronicznej</w:t>
      </w:r>
      <w:r w:rsidR="00C9430A" w:rsidRPr="00AD4C2E">
        <w:rPr>
          <w:rFonts w:ascii="Times New Roman" w:hAnsi="Times New Roman" w:cs="Times New Roman"/>
          <w:sz w:val="24"/>
          <w:szCs w:val="24"/>
        </w:rPr>
        <w:t>,</w:t>
      </w:r>
      <w:r w:rsidR="003D1D89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A615C1" w:rsidRPr="00AD4C2E">
        <w:rPr>
          <w:rFonts w:ascii="Times New Roman" w:hAnsi="Times New Roman" w:cs="Times New Roman"/>
          <w:sz w:val="24"/>
          <w:szCs w:val="24"/>
        </w:rPr>
        <w:t xml:space="preserve">jest </w:t>
      </w:r>
      <w:r w:rsidR="003D1D89" w:rsidRPr="00AD4C2E">
        <w:rPr>
          <w:rFonts w:ascii="Times New Roman" w:hAnsi="Times New Roman" w:cs="Times New Roman"/>
          <w:sz w:val="24"/>
          <w:szCs w:val="24"/>
        </w:rPr>
        <w:t>zapewni</w:t>
      </w:r>
      <w:r w:rsidRPr="00AD4C2E">
        <w:rPr>
          <w:rFonts w:ascii="Times New Roman" w:hAnsi="Times New Roman" w:cs="Times New Roman"/>
          <w:sz w:val="24"/>
          <w:szCs w:val="24"/>
        </w:rPr>
        <w:t>enie</w:t>
      </w:r>
      <w:r w:rsidR="003D1D89" w:rsidRPr="00AD4C2E">
        <w:rPr>
          <w:rFonts w:ascii="Times New Roman" w:hAnsi="Times New Roman" w:cs="Times New Roman"/>
          <w:sz w:val="24"/>
          <w:szCs w:val="24"/>
        </w:rPr>
        <w:t xml:space="preserve"> użytkownikom </w:t>
      </w:r>
      <w:r w:rsidRPr="00AD4C2E">
        <w:rPr>
          <w:rFonts w:ascii="Times New Roman" w:hAnsi="Times New Roman" w:cs="Times New Roman"/>
          <w:sz w:val="24"/>
          <w:szCs w:val="24"/>
        </w:rPr>
        <w:t>tego p</w:t>
      </w:r>
      <w:r w:rsidR="00A615C1" w:rsidRPr="00AD4C2E">
        <w:rPr>
          <w:rFonts w:ascii="Times New Roman" w:hAnsi="Times New Roman" w:cs="Times New Roman"/>
          <w:sz w:val="24"/>
          <w:szCs w:val="24"/>
        </w:rPr>
        <w:t>o</w:t>
      </w:r>
      <w:r w:rsidR="003D1D89" w:rsidRPr="00AD4C2E">
        <w:rPr>
          <w:rFonts w:ascii="Times New Roman" w:hAnsi="Times New Roman" w:cs="Times New Roman"/>
          <w:sz w:val="24"/>
          <w:szCs w:val="24"/>
        </w:rPr>
        <w:t xml:space="preserve">rtfela </w:t>
      </w:r>
      <w:r w:rsidRPr="00AD4C2E">
        <w:rPr>
          <w:rFonts w:ascii="Times New Roman" w:hAnsi="Times New Roman" w:cs="Times New Roman"/>
          <w:sz w:val="24"/>
          <w:szCs w:val="24"/>
        </w:rPr>
        <w:t xml:space="preserve">możliwości </w:t>
      </w:r>
      <w:r w:rsidR="003D1D89" w:rsidRPr="00AD4C2E">
        <w:rPr>
          <w:rFonts w:ascii="Times New Roman" w:hAnsi="Times New Roman" w:cs="Times New Roman"/>
          <w:sz w:val="24"/>
          <w:szCs w:val="24"/>
        </w:rPr>
        <w:t>korzystani</w:t>
      </w:r>
      <w:r w:rsidRPr="00AD4C2E">
        <w:rPr>
          <w:rFonts w:ascii="Times New Roman" w:hAnsi="Times New Roman" w:cs="Times New Roman"/>
          <w:sz w:val="24"/>
          <w:szCs w:val="24"/>
        </w:rPr>
        <w:t>a</w:t>
      </w:r>
      <w:r w:rsidR="003D1D89" w:rsidRPr="00AD4C2E">
        <w:rPr>
          <w:rFonts w:ascii="Times New Roman" w:hAnsi="Times New Roman" w:cs="Times New Roman"/>
          <w:sz w:val="24"/>
          <w:szCs w:val="24"/>
        </w:rPr>
        <w:t xml:space="preserve"> z usług publicznych przyłączonych obecnie do węzła </w:t>
      </w:r>
      <w:r w:rsidR="003D1D89" w:rsidRPr="00AD4C2E">
        <w:rPr>
          <w:rFonts w:ascii="Times New Roman" w:hAnsi="Times New Roman" w:cs="Times New Roman"/>
          <w:sz w:val="24"/>
          <w:szCs w:val="24"/>
        </w:rPr>
        <w:lastRenderedPageBreak/>
        <w:t>krajowego</w:t>
      </w:r>
      <w:r w:rsidRPr="00AD4C2E">
        <w:rPr>
          <w:rFonts w:ascii="Times New Roman" w:hAnsi="Times New Roman" w:cs="Times New Roman"/>
          <w:sz w:val="24"/>
          <w:szCs w:val="24"/>
        </w:rPr>
        <w:t xml:space="preserve"> identyfikacji elektronicznej</w:t>
      </w:r>
      <w:r w:rsidR="003D1D89" w:rsidRPr="00AD4C2E">
        <w:rPr>
          <w:rFonts w:ascii="Times New Roman" w:hAnsi="Times New Roman" w:cs="Times New Roman"/>
          <w:sz w:val="24"/>
          <w:szCs w:val="24"/>
        </w:rPr>
        <w:t xml:space="preserve">. </w:t>
      </w:r>
      <w:r w:rsidR="00A615C1" w:rsidRPr="00AD4C2E">
        <w:rPr>
          <w:rFonts w:ascii="Times New Roman" w:hAnsi="Times New Roman" w:cs="Times New Roman"/>
          <w:sz w:val="24"/>
          <w:szCs w:val="24"/>
        </w:rPr>
        <w:t>P</w:t>
      </w:r>
      <w:r w:rsidR="003D1D89" w:rsidRPr="00AD4C2E">
        <w:rPr>
          <w:rFonts w:ascii="Times New Roman" w:hAnsi="Times New Roman" w:cs="Times New Roman"/>
          <w:sz w:val="24"/>
          <w:szCs w:val="24"/>
        </w:rPr>
        <w:t>ortfel</w:t>
      </w:r>
      <w:r w:rsidRPr="00AD4C2E">
        <w:rPr>
          <w:rFonts w:ascii="Times New Roman" w:hAnsi="Times New Roman" w:cs="Times New Roman"/>
          <w:sz w:val="24"/>
          <w:szCs w:val="24"/>
        </w:rPr>
        <w:t xml:space="preserve"> ten</w:t>
      </w:r>
      <w:r w:rsidR="00A615C1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3D1D89" w:rsidRPr="00AD4C2E">
        <w:rPr>
          <w:rFonts w:ascii="Times New Roman" w:hAnsi="Times New Roman" w:cs="Times New Roman"/>
          <w:sz w:val="24"/>
          <w:szCs w:val="24"/>
        </w:rPr>
        <w:t xml:space="preserve">zostanie </w:t>
      </w:r>
      <w:r w:rsidRPr="00AD4C2E">
        <w:rPr>
          <w:rFonts w:ascii="Times New Roman" w:hAnsi="Times New Roman" w:cs="Times New Roman"/>
          <w:sz w:val="24"/>
          <w:szCs w:val="24"/>
        </w:rPr>
        <w:t xml:space="preserve">bowiem </w:t>
      </w:r>
      <w:r w:rsidR="003D1D89" w:rsidRPr="00AD4C2E">
        <w:rPr>
          <w:rFonts w:ascii="Times New Roman" w:hAnsi="Times New Roman" w:cs="Times New Roman"/>
          <w:sz w:val="24"/>
          <w:szCs w:val="24"/>
        </w:rPr>
        <w:t xml:space="preserve">dołączony </w:t>
      </w:r>
      <w:r w:rsidR="003D1D89" w:rsidRPr="00AD4C2E" w:rsidDel="00067054">
        <w:rPr>
          <w:rFonts w:ascii="Times New Roman" w:hAnsi="Times New Roman" w:cs="Times New Roman"/>
          <w:sz w:val="24"/>
          <w:szCs w:val="24"/>
        </w:rPr>
        <w:t xml:space="preserve">do </w:t>
      </w:r>
      <w:r w:rsidRPr="00AD4C2E">
        <w:rPr>
          <w:rFonts w:ascii="Times New Roman" w:hAnsi="Times New Roman" w:cs="Times New Roman"/>
          <w:sz w:val="24"/>
          <w:szCs w:val="24"/>
        </w:rPr>
        <w:t xml:space="preserve">wyżej wspomnianego </w:t>
      </w:r>
      <w:r w:rsidR="003D1D89" w:rsidRPr="00AD4C2E" w:rsidDel="00067054">
        <w:rPr>
          <w:rFonts w:ascii="Times New Roman" w:hAnsi="Times New Roman" w:cs="Times New Roman"/>
          <w:sz w:val="24"/>
          <w:szCs w:val="24"/>
        </w:rPr>
        <w:t xml:space="preserve">węzła </w:t>
      </w:r>
      <w:r w:rsidR="003D1D89" w:rsidRPr="00AD4C2E">
        <w:rPr>
          <w:rFonts w:ascii="Times New Roman" w:hAnsi="Times New Roman" w:cs="Times New Roman"/>
          <w:sz w:val="24"/>
          <w:szCs w:val="24"/>
        </w:rPr>
        <w:t xml:space="preserve">jako </w:t>
      </w:r>
      <w:r w:rsidR="003D1D89" w:rsidRPr="00AD4C2E" w:rsidDel="00067054">
        <w:rPr>
          <w:rFonts w:ascii="Times New Roman" w:hAnsi="Times New Roman" w:cs="Times New Roman"/>
          <w:sz w:val="24"/>
          <w:szCs w:val="24"/>
        </w:rPr>
        <w:t>kolejn</w:t>
      </w:r>
      <w:r w:rsidR="003D1D89" w:rsidRPr="00AD4C2E">
        <w:rPr>
          <w:rFonts w:ascii="Times New Roman" w:hAnsi="Times New Roman" w:cs="Times New Roman"/>
          <w:sz w:val="24"/>
          <w:szCs w:val="24"/>
        </w:rPr>
        <w:t>y</w:t>
      </w:r>
      <w:r w:rsidR="003D1D89" w:rsidRPr="00AD4C2E" w:rsidDel="00067054">
        <w:rPr>
          <w:rFonts w:ascii="Times New Roman" w:hAnsi="Times New Roman" w:cs="Times New Roman"/>
          <w:sz w:val="24"/>
          <w:szCs w:val="24"/>
        </w:rPr>
        <w:t xml:space="preserve"> środ</w:t>
      </w:r>
      <w:r w:rsidR="003D1D89" w:rsidRPr="00AD4C2E">
        <w:rPr>
          <w:rFonts w:ascii="Times New Roman" w:hAnsi="Times New Roman" w:cs="Times New Roman"/>
          <w:sz w:val="24"/>
          <w:szCs w:val="24"/>
        </w:rPr>
        <w:t>e</w:t>
      </w:r>
      <w:r w:rsidR="003D1D89" w:rsidRPr="00AD4C2E" w:rsidDel="00067054">
        <w:rPr>
          <w:rFonts w:ascii="Times New Roman" w:hAnsi="Times New Roman" w:cs="Times New Roman"/>
          <w:sz w:val="24"/>
          <w:szCs w:val="24"/>
        </w:rPr>
        <w:t>k identyfikacji elektronicznej</w:t>
      </w:r>
      <w:r w:rsidR="003D1D89" w:rsidRPr="00AD4C2E">
        <w:rPr>
          <w:rFonts w:ascii="Times New Roman" w:hAnsi="Times New Roman" w:cs="Times New Roman"/>
          <w:sz w:val="24"/>
          <w:szCs w:val="24"/>
        </w:rPr>
        <w:t>,</w:t>
      </w:r>
      <w:r w:rsidR="003D1D89" w:rsidRPr="00AD4C2E" w:rsidDel="00067054">
        <w:rPr>
          <w:rFonts w:ascii="Times New Roman" w:hAnsi="Times New Roman" w:cs="Times New Roman"/>
          <w:sz w:val="24"/>
          <w:szCs w:val="24"/>
        </w:rPr>
        <w:t xml:space="preserve"> </w:t>
      </w:r>
      <w:r w:rsidR="003D1D89" w:rsidRPr="00AD4C2E">
        <w:rPr>
          <w:rFonts w:ascii="Times New Roman" w:hAnsi="Times New Roman" w:cs="Times New Roman"/>
          <w:sz w:val="24"/>
          <w:szCs w:val="24"/>
        </w:rPr>
        <w:t>ponieważ:</w:t>
      </w:r>
    </w:p>
    <w:p w14:paraId="1958B116" w14:textId="1158998B" w:rsidR="003D1D89" w:rsidRPr="00AD4C2E" w:rsidRDefault="00A615C1" w:rsidP="002F4F5D">
      <w:pPr>
        <w:pStyle w:val="Akapitzlist"/>
        <w:numPr>
          <w:ilvl w:val="0"/>
          <w:numId w:val="10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jest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3D1D89" w:rsidRPr="00AD4C2E">
        <w:rPr>
          <w:rFonts w:ascii="Times New Roman" w:hAnsi="Times New Roman" w:cs="Times New Roman"/>
          <w:sz w:val="24"/>
          <w:szCs w:val="24"/>
        </w:rPr>
        <w:t xml:space="preserve">środkiem </w:t>
      </w:r>
      <w:r w:rsidRPr="00AD4C2E">
        <w:rPr>
          <w:rFonts w:ascii="Times New Roman" w:hAnsi="Times New Roman" w:cs="Times New Roman"/>
          <w:sz w:val="24"/>
          <w:szCs w:val="24"/>
        </w:rPr>
        <w:t>identyfikacji elektronicznej</w:t>
      </w:r>
      <w:r w:rsidR="00A431A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A431A6" w:rsidRPr="00AD4C2E">
        <w:rPr>
          <w:rFonts w:ascii="Times New Roman" w:hAnsi="Times New Roman" w:cs="Times New Roman"/>
          <w:sz w:val="24"/>
          <w:szCs w:val="24"/>
        </w:rPr>
        <w:t xml:space="preserve">w rozumieniu </w:t>
      </w:r>
      <w:r w:rsidR="003D1D89" w:rsidRPr="00AD4C2E">
        <w:rPr>
          <w:rFonts w:ascii="Times New Roman" w:hAnsi="Times New Roman" w:cs="Times New Roman"/>
          <w:sz w:val="24"/>
          <w:szCs w:val="24"/>
        </w:rPr>
        <w:t>art. 3 pkt 42 rozporządzenia eIDAS,</w:t>
      </w:r>
    </w:p>
    <w:p w14:paraId="7A8E5C0D" w14:textId="0F071CFA" w:rsidR="003D1D89" w:rsidRPr="00AD4C2E" w:rsidRDefault="003D1D89" w:rsidP="002F4F5D">
      <w:pPr>
        <w:pStyle w:val="Akapitzlist"/>
        <w:numPr>
          <w:ilvl w:val="0"/>
          <w:numId w:val="10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w Polsce wszystkie usługi publiczne i wszystkie środki identyfikacji elektronicznej </w:t>
      </w:r>
      <w:r w:rsidR="00A615C1" w:rsidRPr="00AD4C2E">
        <w:rPr>
          <w:rFonts w:ascii="Times New Roman" w:hAnsi="Times New Roman" w:cs="Times New Roman"/>
          <w:sz w:val="24"/>
          <w:szCs w:val="24"/>
        </w:rPr>
        <w:t>wydane w</w:t>
      </w:r>
      <w:r w:rsidR="009722F4" w:rsidRPr="00AD4C2E">
        <w:rPr>
          <w:rFonts w:ascii="Times New Roman" w:hAnsi="Times New Roman" w:cs="Times New Roman"/>
          <w:sz w:val="24"/>
          <w:szCs w:val="24"/>
        </w:rPr>
        <w:t> </w:t>
      </w:r>
      <w:r w:rsidR="00A615C1" w:rsidRPr="00AD4C2E">
        <w:rPr>
          <w:rFonts w:ascii="Times New Roman" w:hAnsi="Times New Roman" w:cs="Times New Roman"/>
          <w:sz w:val="24"/>
          <w:szCs w:val="24"/>
        </w:rPr>
        <w:t>publicznym systemie identyfikacji elektronicznej</w:t>
      </w:r>
      <w:r w:rsidR="00C9430A" w:rsidRPr="00AD4C2E">
        <w:rPr>
          <w:rFonts w:ascii="Times New Roman" w:hAnsi="Times New Roman" w:cs="Times New Roman"/>
          <w:sz w:val="24"/>
          <w:szCs w:val="24"/>
        </w:rPr>
        <w:t>,</w:t>
      </w:r>
      <w:r w:rsidR="00A615C1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pozwalające na korzystanie z tych usług</w:t>
      </w:r>
      <w:r w:rsidR="00C9430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są przyłączone do węzła krajowego</w:t>
      </w:r>
      <w:r w:rsidR="00A615C1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A431A6" w:rsidRPr="00AD4C2E">
        <w:rPr>
          <w:rFonts w:ascii="Times New Roman" w:hAnsi="Times New Roman" w:cs="Times New Roman"/>
          <w:sz w:val="24"/>
          <w:szCs w:val="24"/>
        </w:rPr>
        <w:t>identyfikacji</w:t>
      </w:r>
      <w:r w:rsidR="00854D47" w:rsidRPr="00AD4C2E">
        <w:rPr>
          <w:rFonts w:ascii="Times New Roman" w:hAnsi="Times New Roman" w:cs="Times New Roman"/>
          <w:sz w:val="24"/>
          <w:szCs w:val="24"/>
        </w:rPr>
        <w:t xml:space="preserve"> elektronicznej</w:t>
      </w:r>
      <w:r w:rsidR="00A431A6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A615C1" w:rsidRPr="00AD4C2E">
        <w:rPr>
          <w:rFonts w:ascii="Times New Roman" w:hAnsi="Times New Roman" w:cs="Times New Roman"/>
          <w:sz w:val="24"/>
          <w:szCs w:val="24"/>
        </w:rPr>
        <w:t xml:space="preserve">na mocy art. 21m ustawy </w:t>
      </w:r>
      <w:r w:rsidR="00854D47" w:rsidRPr="00AD4C2E">
        <w:rPr>
          <w:rFonts w:ascii="Times New Roman" w:hAnsi="Times New Roman" w:cs="Times New Roman"/>
          <w:sz w:val="24"/>
          <w:szCs w:val="24"/>
        </w:rPr>
        <w:t xml:space="preserve">z dnia 5 września 2016 r. </w:t>
      </w:r>
      <w:r w:rsidR="00A615C1" w:rsidRPr="00AD4C2E">
        <w:rPr>
          <w:rFonts w:ascii="Times New Roman" w:hAnsi="Times New Roman" w:cs="Times New Roman"/>
          <w:sz w:val="24"/>
          <w:szCs w:val="24"/>
        </w:rPr>
        <w:t>o usługach zaufania oraz identyfikacji elektronicznej</w:t>
      </w:r>
      <w:r w:rsidRPr="00AD4C2E">
        <w:rPr>
          <w:rFonts w:ascii="Times New Roman" w:hAnsi="Times New Roman" w:cs="Times New Roman"/>
          <w:sz w:val="24"/>
          <w:szCs w:val="24"/>
        </w:rPr>
        <w:t xml:space="preserve">, aby zapewnić użytkownikom </w:t>
      </w:r>
      <w:r w:rsidRPr="00AD4C2E" w:rsidDel="002E4DD0">
        <w:rPr>
          <w:rFonts w:ascii="Times New Roman" w:hAnsi="Times New Roman" w:cs="Times New Roman"/>
          <w:sz w:val="24"/>
          <w:szCs w:val="24"/>
        </w:rPr>
        <w:t xml:space="preserve">tych usług </w:t>
      </w:r>
      <w:r w:rsidRPr="00AD4C2E">
        <w:rPr>
          <w:rFonts w:ascii="Times New Roman" w:hAnsi="Times New Roman" w:cs="Times New Roman"/>
          <w:sz w:val="24"/>
          <w:szCs w:val="24"/>
        </w:rPr>
        <w:t>możliwość wyboru środka</w:t>
      </w:r>
      <w:r w:rsidR="00A431A6" w:rsidRPr="00AD4C2E">
        <w:rPr>
          <w:rFonts w:ascii="Times New Roman" w:hAnsi="Times New Roman" w:cs="Times New Roman"/>
          <w:sz w:val="24"/>
          <w:szCs w:val="24"/>
        </w:rPr>
        <w:t xml:space="preserve"> identyfikacji elektronicznej</w:t>
      </w:r>
      <w:r w:rsidRPr="00AD4C2E">
        <w:rPr>
          <w:rFonts w:ascii="Times New Roman" w:hAnsi="Times New Roman" w:cs="Times New Roman"/>
          <w:sz w:val="24"/>
          <w:szCs w:val="24"/>
        </w:rPr>
        <w:t xml:space="preserve">, którym dysponują, a publicznym dostawcom tych usług jednorazową integrację z tym węzłem (a nie osobno z każdym dostawcą </w:t>
      </w:r>
      <w:r w:rsidR="00A431A6" w:rsidRPr="00AD4C2E">
        <w:rPr>
          <w:rFonts w:ascii="Times New Roman" w:hAnsi="Times New Roman" w:cs="Times New Roman"/>
          <w:sz w:val="24"/>
          <w:szCs w:val="24"/>
        </w:rPr>
        <w:t xml:space="preserve">środka </w:t>
      </w:r>
      <w:r w:rsidRPr="00AD4C2E">
        <w:rPr>
          <w:rFonts w:ascii="Times New Roman" w:hAnsi="Times New Roman" w:cs="Times New Roman"/>
          <w:sz w:val="24"/>
          <w:szCs w:val="24"/>
        </w:rPr>
        <w:t>identyfikacji elektronicznej)</w:t>
      </w:r>
      <w:r w:rsidR="00C9430A" w:rsidRPr="00AD4C2E">
        <w:rPr>
          <w:rFonts w:ascii="Times New Roman" w:hAnsi="Times New Roman" w:cs="Times New Roman"/>
          <w:sz w:val="24"/>
          <w:szCs w:val="24"/>
        </w:rPr>
        <w:t>.</w:t>
      </w:r>
    </w:p>
    <w:p w14:paraId="1CC13881" w14:textId="77777777" w:rsidR="003D1D89" w:rsidRPr="00AD4C2E" w:rsidRDefault="003D1D89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Dzięki takiemu działaniu:</w:t>
      </w:r>
    </w:p>
    <w:p w14:paraId="3BA163DC" w14:textId="646C2C8F" w:rsidR="003D1D89" w:rsidRPr="00AD4C2E" w:rsidRDefault="003D1D89" w:rsidP="002F4F5D">
      <w:pPr>
        <w:pStyle w:val="Akapitzlist"/>
        <w:numPr>
          <w:ilvl w:val="0"/>
          <w:numId w:val="1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użytkownicy </w:t>
      </w:r>
      <w:r w:rsidR="009722F4" w:rsidRPr="00AD4C2E">
        <w:rPr>
          <w:rFonts w:ascii="Times New Roman" w:hAnsi="Times New Roman" w:cs="Times New Roman"/>
          <w:sz w:val="24"/>
          <w:szCs w:val="24"/>
        </w:rPr>
        <w:t xml:space="preserve">zapewnianego przez ministra </w:t>
      </w:r>
      <w:r w:rsidR="00854D47" w:rsidRPr="00AD4C2E">
        <w:rPr>
          <w:rFonts w:ascii="Times New Roman" w:hAnsi="Times New Roman" w:cs="Times New Roman"/>
          <w:sz w:val="24"/>
          <w:szCs w:val="24"/>
        </w:rPr>
        <w:t xml:space="preserve">właściwego do spraw informatyzacji </w:t>
      </w:r>
      <w:r w:rsidR="009722F4" w:rsidRPr="00AD4C2E">
        <w:rPr>
          <w:rFonts w:ascii="Times New Roman" w:hAnsi="Times New Roman" w:cs="Times New Roman"/>
          <w:sz w:val="24"/>
          <w:szCs w:val="24"/>
        </w:rPr>
        <w:t>europejskiego portfela tożsamości cyfrowej o</w:t>
      </w:r>
      <w:r w:rsidRPr="00AD4C2E">
        <w:rPr>
          <w:rFonts w:ascii="Times New Roman" w:hAnsi="Times New Roman" w:cs="Times New Roman"/>
          <w:sz w:val="24"/>
          <w:szCs w:val="24"/>
        </w:rPr>
        <w:t>d razu uzyskają możliwość korzystania z</w:t>
      </w:r>
      <w:r w:rsidR="00C9430A" w:rsidRPr="00AD4C2E">
        <w:rPr>
          <w:rFonts w:ascii="Times New Roman" w:hAnsi="Times New Roman" w:cs="Times New Roman"/>
          <w:sz w:val="24"/>
          <w:szCs w:val="24"/>
        </w:rPr>
        <w:t>e</w:t>
      </w:r>
      <w:r w:rsidRPr="00AD4C2E">
        <w:rPr>
          <w:rFonts w:ascii="Times New Roman" w:hAnsi="Times New Roman" w:cs="Times New Roman"/>
          <w:sz w:val="24"/>
          <w:szCs w:val="24"/>
        </w:rPr>
        <w:t xml:space="preserve"> wszystkich usług online, które obecnie są przyłączone do</w:t>
      </w:r>
      <w:r w:rsidR="0064092D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węzła krajowego </w:t>
      </w:r>
      <w:r w:rsidR="0064092D" w:rsidRPr="00AD4C2E">
        <w:rPr>
          <w:rFonts w:ascii="Times New Roman" w:hAnsi="Times New Roman" w:cs="Times New Roman"/>
          <w:sz w:val="24"/>
          <w:szCs w:val="24"/>
        </w:rPr>
        <w:t xml:space="preserve">identyfikacji elektronicznej </w:t>
      </w:r>
      <w:r w:rsidR="00673432" w:rsidRPr="00AD4C2E">
        <w:rPr>
          <w:rFonts w:ascii="Times New Roman" w:hAnsi="Times New Roman" w:cs="Times New Roman"/>
          <w:sz w:val="24"/>
          <w:szCs w:val="24"/>
        </w:rPr>
        <w:t>(w szczególności usług publicznych)</w:t>
      </w:r>
      <w:r w:rsidR="0064092D" w:rsidRPr="00AD4C2E">
        <w:rPr>
          <w:rFonts w:ascii="Times New Roman" w:hAnsi="Times New Roman" w:cs="Times New Roman"/>
          <w:sz w:val="24"/>
          <w:szCs w:val="24"/>
        </w:rPr>
        <w:t xml:space="preserve">, </w:t>
      </w:r>
      <w:r w:rsidR="00673432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64092D" w:rsidRPr="00AD4C2E">
        <w:rPr>
          <w:rFonts w:ascii="Times New Roman" w:hAnsi="Times New Roman" w:cs="Times New Roman"/>
          <w:sz w:val="24"/>
          <w:szCs w:val="24"/>
        </w:rPr>
        <w:t>co </w:t>
      </w:r>
      <w:r w:rsidRPr="00AD4C2E">
        <w:rPr>
          <w:rFonts w:ascii="Times New Roman" w:hAnsi="Times New Roman" w:cs="Times New Roman"/>
          <w:sz w:val="24"/>
          <w:szCs w:val="24"/>
        </w:rPr>
        <w:t>będzie zgodne z oczekiwaniami</w:t>
      </w:r>
      <w:r w:rsidR="0064092D" w:rsidRPr="00AD4C2E">
        <w:rPr>
          <w:rFonts w:ascii="Times New Roman" w:hAnsi="Times New Roman" w:cs="Times New Roman"/>
          <w:sz w:val="24"/>
          <w:szCs w:val="24"/>
        </w:rPr>
        <w:t xml:space="preserve"> tych użytkowników</w:t>
      </w:r>
      <w:r w:rsidRPr="00AD4C2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92A9E67" w14:textId="4E8CC7DA" w:rsidR="00673432" w:rsidRPr="00AD4C2E" w:rsidRDefault="003D1D89" w:rsidP="002F4F5D">
      <w:pPr>
        <w:pStyle w:val="Akapitzlist"/>
        <w:numPr>
          <w:ilvl w:val="0"/>
          <w:numId w:val="1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publiczni dostawcy usług online będą gotowi na uwierzytelnianie użytkowników za pomocą portfela bez potrzeby wprowadzenia kosztownych zmian w swoich systemach (wszyscy dostawcy </w:t>
      </w:r>
      <w:r w:rsidR="00C9430A" w:rsidRPr="00AD4C2E">
        <w:rPr>
          <w:rFonts w:ascii="Times New Roman" w:hAnsi="Times New Roman" w:cs="Times New Roman"/>
          <w:sz w:val="24"/>
          <w:szCs w:val="24"/>
        </w:rPr>
        <w:t>w</w:t>
      </w:r>
      <w:r w:rsidRPr="00AD4C2E">
        <w:rPr>
          <w:rFonts w:ascii="Times New Roman" w:hAnsi="Times New Roman" w:cs="Times New Roman"/>
          <w:sz w:val="24"/>
          <w:szCs w:val="24"/>
        </w:rPr>
        <w:t xml:space="preserve"> jednym i tym samy</w:t>
      </w:r>
      <w:r w:rsidR="00673432" w:rsidRPr="00AD4C2E">
        <w:rPr>
          <w:rFonts w:ascii="Times New Roman" w:hAnsi="Times New Roman" w:cs="Times New Roman"/>
          <w:sz w:val="24"/>
          <w:szCs w:val="24"/>
        </w:rPr>
        <w:t>m</w:t>
      </w:r>
      <w:r w:rsidRPr="00AD4C2E">
        <w:rPr>
          <w:rFonts w:ascii="Times New Roman" w:hAnsi="Times New Roman" w:cs="Times New Roman"/>
          <w:sz w:val="24"/>
          <w:szCs w:val="24"/>
        </w:rPr>
        <w:t xml:space="preserve"> czasie),</w:t>
      </w:r>
      <w:r w:rsidR="0064092D" w:rsidRPr="00AD4C2E">
        <w:rPr>
          <w:rFonts w:ascii="Times New Roman" w:hAnsi="Times New Roman" w:cs="Times New Roman"/>
          <w:sz w:val="24"/>
          <w:szCs w:val="24"/>
        </w:rPr>
        <w:t xml:space="preserve"> oraz</w:t>
      </w:r>
    </w:p>
    <w:p w14:paraId="3980D533" w14:textId="6AF29EAB" w:rsidR="003D1D89" w:rsidRPr="00AD4C2E" w:rsidRDefault="00673432" w:rsidP="002F4F5D">
      <w:pPr>
        <w:pStyle w:val="Akapitzlist"/>
        <w:numPr>
          <w:ilvl w:val="0"/>
          <w:numId w:val="1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zostanie wykorzystana istniejąca </w:t>
      </w:r>
      <w:r w:rsidR="009722F4" w:rsidRPr="00AD4C2E">
        <w:rPr>
          <w:rFonts w:ascii="Times New Roman" w:hAnsi="Times New Roman" w:cs="Times New Roman"/>
          <w:sz w:val="24"/>
          <w:szCs w:val="24"/>
        </w:rPr>
        <w:t xml:space="preserve">już </w:t>
      </w:r>
      <w:r w:rsidRPr="00AD4C2E">
        <w:rPr>
          <w:rFonts w:ascii="Times New Roman" w:hAnsi="Times New Roman" w:cs="Times New Roman"/>
          <w:sz w:val="24"/>
          <w:szCs w:val="24"/>
        </w:rPr>
        <w:t>infrastruktura techniczno-organizacyjna.</w:t>
      </w:r>
      <w:r w:rsidR="003D1D89" w:rsidRPr="00AD4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A2671" w14:textId="2AE1003C" w:rsidR="003D1D89" w:rsidRPr="00AD4C2E" w:rsidRDefault="003D1D89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Formalnie stroną ufającą wpisaną do rejestru stron ufających będzie w tym przypadku minister właściwy do spraw informatyzacji udostępniający węzeł krajowy</w:t>
      </w:r>
      <w:r w:rsidR="0061747D" w:rsidRPr="00AD4C2E">
        <w:rPr>
          <w:rFonts w:ascii="Times New Roman" w:hAnsi="Times New Roman" w:cs="Times New Roman"/>
          <w:sz w:val="24"/>
          <w:szCs w:val="24"/>
        </w:rPr>
        <w:t xml:space="preserve"> identyfikacji elektronicznej</w:t>
      </w:r>
      <w:r w:rsidR="00C9430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gdyż będzie on świadczył dla użytkowników portfela usługę przekazania przez </w:t>
      </w:r>
      <w:r w:rsidR="0061747D" w:rsidRPr="00AD4C2E">
        <w:rPr>
          <w:rFonts w:ascii="Times New Roman" w:hAnsi="Times New Roman" w:cs="Times New Roman"/>
          <w:sz w:val="24"/>
          <w:szCs w:val="24"/>
        </w:rPr>
        <w:t xml:space="preserve">ten </w:t>
      </w:r>
      <w:r w:rsidRPr="00AD4C2E">
        <w:rPr>
          <w:rFonts w:ascii="Times New Roman" w:hAnsi="Times New Roman" w:cs="Times New Roman"/>
          <w:sz w:val="24"/>
          <w:szCs w:val="24"/>
        </w:rPr>
        <w:t>węzeł zestawu danych identyfikujących osobę</w:t>
      </w:r>
      <w:r w:rsidR="0061747D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 formacie przewid</w:t>
      </w:r>
      <w:r w:rsidR="0061747D" w:rsidRPr="00AD4C2E">
        <w:rPr>
          <w:rFonts w:ascii="Times New Roman" w:hAnsi="Times New Roman" w:cs="Times New Roman"/>
          <w:sz w:val="24"/>
          <w:szCs w:val="24"/>
        </w:rPr>
        <w:t>zi</w:t>
      </w:r>
      <w:r w:rsidRPr="00AD4C2E">
        <w:rPr>
          <w:rFonts w:ascii="Times New Roman" w:hAnsi="Times New Roman" w:cs="Times New Roman"/>
          <w:sz w:val="24"/>
          <w:szCs w:val="24"/>
        </w:rPr>
        <w:t xml:space="preserve">anym dla </w:t>
      </w:r>
      <w:r w:rsidR="0061747D" w:rsidRPr="00AD4C2E">
        <w:rPr>
          <w:rFonts w:ascii="Times New Roman" w:hAnsi="Times New Roman" w:cs="Times New Roman"/>
          <w:sz w:val="24"/>
          <w:szCs w:val="24"/>
        </w:rPr>
        <w:t xml:space="preserve">tego </w:t>
      </w:r>
      <w:r w:rsidRPr="00AD4C2E">
        <w:rPr>
          <w:rFonts w:ascii="Times New Roman" w:hAnsi="Times New Roman" w:cs="Times New Roman"/>
          <w:sz w:val="24"/>
          <w:szCs w:val="24"/>
        </w:rPr>
        <w:t>węzła</w:t>
      </w:r>
      <w:r w:rsidR="003B7795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a nie 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formacie przewidzianym dla </w:t>
      </w:r>
      <w:r w:rsidR="009722F4" w:rsidRPr="00AD4C2E">
        <w:rPr>
          <w:rFonts w:ascii="Times New Roman" w:hAnsi="Times New Roman" w:cs="Times New Roman"/>
          <w:sz w:val="24"/>
          <w:szCs w:val="24"/>
        </w:rPr>
        <w:t>europejskiego portfela tożsamości cyfrowej</w:t>
      </w:r>
      <w:r w:rsidRPr="00AD4C2E">
        <w:rPr>
          <w:rFonts w:ascii="Times New Roman" w:hAnsi="Times New Roman" w:cs="Times New Roman"/>
          <w:sz w:val="24"/>
          <w:szCs w:val="24"/>
        </w:rPr>
        <w:t xml:space="preserve">. </w:t>
      </w:r>
      <w:r w:rsidR="00673432" w:rsidRPr="00AD4C2E">
        <w:rPr>
          <w:rFonts w:ascii="Times New Roman" w:hAnsi="Times New Roman" w:cs="Times New Roman"/>
          <w:sz w:val="24"/>
          <w:szCs w:val="24"/>
        </w:rPr>
        <w:t>Zakłada się</w:t>
      </w:r>
      <w:r w:rsidR="003B7795" w:rsidRPr="00AD4C2E">
        <w:rPr>
          <w:rFonts w:ascii="Times New Roman" w:hAnsi="Times New Roman" w:cs="Times New Roman"/>
          <w:sz w:val="24"/>
          <w:szCs w:val="24"/>
        </w:rPr>
        <w:t>,</w:t>
      </w:r>
      <w:r w:rsidR="00673432" w:rsidRPr="00AD4C2E">
        <w:rPr>
          <w:rFonts w:ascii="Times New Roman" w:hAnsi="Times New Roman" w:cs="Times New Roman"/>
          <w:sz w:val="24"/>
          <w:szCs w:val="24"/>
        </w:rPr>
        <w:t xml:space="preserve"> że w</w:t>
      </w:r>
      <w:r w:rsidRPr="00AD4C2E">
        <w:rPr>
          <w:rFonts w:ascii="Times New Roman" w:hAnsi="Times New Roman" w:cs="Times New Roman"/>
          <w:sz w:val="24"/>
          <w:szCs w:val="24"/>
        </w:rPr>
        <w:t>ymagany od portfela zestaw danych będzie zawsze taki sam jak obecnie we wszystkich usługach publicznych (</w:t>
      </w:r>
      <w:r w:rsidR="0061747D" w:rsidRPr="00AD4C2E">
        <w:rPr>
          <w:rFonts w:ascii="Times New Roman" w:hAnsi="Times New Roman" w:cs="Times New Roman"/>
          <w:sz w:val="24"/>
          <w:szCs w:val="24"/>
        </w:rPr>
        <w:t xml:space="preserve">tj.: </w:t>
      </w:r>
      <w:r w:rsidRPr="00AD4C2E">
        <w:rPr>
          <w:rFonts w:ascii="Times New Roman" w:hAnsi="Times New Roman" w:cs="Times New Roman"/>
          <w:sz w:val="24"/>
          <w:szCs w:val="24"/>
        </w:rPr>
        <w:t>imię, nazwisko, data urodzenia i numer PESEL)</w:t>
      </w:r>
      <w:r w:rsidR="00673432" w:rsidRPr="00AD4C2E">
        <w:rPr>
          <w:rFonts w:ascii="Times New Roman" w:hAnsi="Times New Roman" w:cs="Times New Roman"/>
          <w:sz w:val="24"/>
          <w:szCs w:val="24"/>
        </w:rPr>
        <w:t xml:space="preserve"> i zostanie on wpisany do rejestru stron ufających</w:t>
      </w:r>
      <w:r w:rsidR="003B7795" w:rsidRPr="00AD4C2E">
        <w:rPr>
          <w:rFonts w:ascii="Times New Roman" w:hAnsi="Times New Roman" w:cs="Times New Roman"/>
          <w:sz w:val="24"/>
          <w:szCs w:val="24"/>
        </w:rPr>
        <w:t>,</w:t>
      </w:r>
      <w:r w:rsidR="00673432" w:rsidRPr="00AD4C2E">
        <w:rPr>
          <w:rFonts w:ascii="Times New Roman" w:hAnsi="Times New Roman" w:cs="Times New Roman"/>
          <w:sz w:val="24"/>
          <w:szCs w:val="24"/>
        </w:rPr>
        <w:t xml:space="preserve"> o którym mowa </w:t>
      </w:r>
      <w:r w:rsidR="003B7795" w:rsidRPr="00AD4C2E">
        <w:rPr>
          <w:rFonts w:ascii="Times New Roman" w:hAnsi="Times New Roman" w:cs="Times New Roman"/>
          <w:sz w:val="24"/>
          <w:szCs w:val="24"/>
        </w:rPr>
        <w:t>w</w:t>
      </w:r>
      <w:r w:rsidR="00673432" w:rsidRPr="00AD4C2E">
        <w:rPr>
          <w:rFonts w:ascii="Times New Roman" w:hAnsi="Times New Roman" w:cs="Times New Roman"/>
          <w:sz w:val="24"/>
          <w:szCs w:val="24"/>
        </w:rPr>
        <w:t xml:space="preserve"> art. 5b rozporządzenia eIDAS.</w:t>
      </w:r>
      <w:r w:rsidR="003B7795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Gdy w ramach rozwoju usług publicznych okaże się potrzebne </w:t>
      </w:r>
      <w:r w:rsidR="0061747D" w:rsidRPr="00AD4C2E">
        <w:rPr>
          <w:rFonts w:ascii="Times New Roman" w:hAnsi="Times New Roman" w:cs="Times New Roman"/>
          <w:sz w:val="24"/>
          <w:szCs w:val="24"/>
        </w:rPr>
        <w:t xml:space="preserve">są </w:t>
      </w:r>
      <w:r w:rsidRPr="00AD4C2E">
        <w:rPr>
          <w:rFonts w:ascii="Times New Roman" w:hAnsi="Times New Roman" w:cs="Times New Roman"/>
          <w:sz w:val="24"/>
          <w:szCs w:val="24"/>
        </w:rPr>
        <w:t xml:space="preserve">inne zestawy danych lub gdy usługi te będą wykorzystywać elektroniczne poświadczenia atrybutów, to usługi te będą </w:t>
      </w:r>
      <w:r w:rsidR="00673432" w:rsidRPr="00AD4C2E">
        <w:rPr>
          <w:rFonts w:ascii="Times New Roman" w:hAnsi="Times New Roman" w:cs="Times New Roman"/>
          <w:sz w:val="24"/>
          <w:szCs w:val="24"/>
        </w:rPr>
        <w:t xml:space="preserve">mogły być </w:t>
      </w:r>
      <w:r w:rsidRPr="00AD4C2E">
        <w:rPr>
          <w:rFonts w:ascii="Times New Roman" w:hAnsi="Times New Roman" w:cs="Times New Roman"/>
          <w:sz w:val="24"/>
          <w:szCs w:val="24"/>
        </w:rPr>
        <w:lastRenderedPageBreak/>
        <w:t xml:space="preserve">sukcesywnie dostosowywane do takich zmian, w szczególności aby umożliwić bezpośrednią integrację z portfelem. Taka bezpośrednia integracja z portfelem będzie już wymagała od podmiotu publicznego wpisania się do rejestru stron ufających, uzyskania certyfikatu dostępu strony ufającej portfela oraz certyfikatu rejestracji strony ufającej portfela, jak również dostosowania systemu </w:t>
      </w:r>
      <w:r w:rsidR="0061747D" w:rsidRPr="00AD4C2E">
        <w:rPr>
          <w:rFonts w:ascii="Times New Roman" w:hAnsi="Times New Roman" w:cs="Times New Roman"/>
          <w:sz w:val="24"/>
          <w:szCs w:val="24"/>
        </w:rPr>
        <w:t xml:space="preserve">teleinformatycznego </w:t>
      </w:r>
      <w:r w:rsidRPr="00AD4C2E">
        <w:rPr>
          <w:rFonts w:ascii="Times New Roman" w:hAnsi="Times New Roman" w:cs="Times New Roman"/>
          <w:sz w:val="24"/>
          <w:szCs w:val="24"/>
        </w:rPr>
        <w:t>do formatów danych przewidzianych dla komunikacji z portfelem (inn</w:t>
      </w:r>
      <w:r w:rsidR="0061747D" w:rsidRPr="00AD4C2E">
        <w:rPr>
          <w:rFonts w:ascii="Times New Roman" w:hAnsi="Times New Roman" w:cs="Times New Roman"/>
          <w:sz w:val="24"/>
          <w:szCs w:val="24"/>
        </w:rPr>
        <w:t>ych</w:t>
      </w:r>
      <w:r w:rsidRPr="00AD4C2E">
        <w:rPr>
          <w:rFonts w:ascii="Times New Roman" w:hAnsi="Times New Roman" w:cs="Times New Roman"/>
          <w:sz w:val="24"/>
          <w:szCs w:val="24"/>
        </w:rPr>
        <w:t xml:space="preserve"> niż format danych przekazywany z węzła</w:t>
      </w:r>
      <w:r w:rsidR="0061747D" w:rsidRPr="00AD4C2E">
        <w:rPr>
          <w:rFonts w:ascii="Times New Roman" w:hAnsi="Times New Roman" w:cs="Times New Roman"/>
          <w:sz w:val="24"/>
          <w:szCs w:val="24"/>
        </w:rPr>
        <w:t xml:space="preserve"> krajowego identyfikacji elektronicznej</w:t>
      </w:r>
      <w:r w:rsidRPr="00AD4C2E">
        <w:rPr>
          <w:rFonts w:ascii="Times New Roman" w:hAnsi="Times New Roman" w:cs="Times New Roman"/>
          <w:sz w:val="24"/>
          <w:szCs w:val="24"/>
        </w:rPr>
        <w:t>). Dzięki przyłączeniu do węzła krajowego</w:t>
      </w:r>
      <w:r w:rsidR="0061747D" w:rsidRPr="00AD4C2E">
        <w:rPr>
          <w:rFonts w:ascii="Times New Roman" w:hAnsi="Times New Roman" w:cs="Times New Roman"/>
          <w:sz w:val="24"/>
          <w:szCs w:val="24"/>
        </w:rPr>
        <w:t xml:space="preserve"> identyfikacji elektronicznej wydawanego w kraju portfela</w:t>
      </w:r>
      <w:r w:rsidR="00CF4AA2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61747D" w:rsidRPr="00AD4C2E">
        <w:rPr>
          <w:rFonts w:ascii="Times New Roman" w:hAnsi="Times New Roman" w:cs="Times New Roman"/>
          <w:sz w:val="24"/>
          <w:szCs w:val="24"/>
        </w:rPr>
        <w:t xml:space="preserve">wspomniane wyżej dostosowanie </w:t>
      </w:r>
      <w:r w:rsidRPr="00AD4C2E">
        <w:rPr>
          <w:rFonts w:ascii="Times New Roman" w:hAnsi="Times New Roman" w:cs="Times New Roman"/>
          <w:sz w:val="24"/>
          <w:szCs w:val="24"/>
        </w:rPr>
        <w:t>nie będzie</w:t>
      </w:r>
      <w:r w:rsidR="0061747D" w:rsidRPr="00AD4C2E">
        <w:rPr>
          <w:rFonts w:ascii="Times New Roman" w:hAnsi="Times New Roman" w:cs="Times New Roman"/>
          <w:sz w:val="24"/>
          <w:szCs w:val="24"/>
        </w:rPr>
        <w:t xml:space="preserve"> konieczne</w:t>
      </w:r>
      <w:r w:rsidRPr="00AD4C2E">
        <w:rPr>
          <w:rFonts w:ascii="Times New Roman" w:hAnsi="Times New Roman" w:cs="Times New Roman"/>
          <w:sz w:val="24"/>
          <w:szCs w:val="24"/>
        </w:rPr>
        <w:t xml:space="preserve"> od razu i w związku z tym </w:t>
      </w:r>
      <w:r w:rsidR="0061747D" w:rsidRPr="00AD4C2E">
        <w:rPr>
          <w:rFonts w:ascii="Times New Roman" w:hAnsi="Times New Roman" w:cs="Times New Roman"/>
          <w:sz w:val="24"/>
          <w:szCs w:val="24"/>
        </w:rPr>
        <w:t xml:space="preserve">nie będzie </w:t>
      </w:r>
      <w:r w:rsidRPr="00AD4C2E">
        <w:rPr>
          <w:rFonts w:ascii="Times New Roman" w:hAnsi="Times New Roman" w:cs="Times New Roman"/>
          <w:sz w:val="24"/>
          <w:szCs w:val="24"/>
        </w:rPr>
        <w:t xml:space="preserve">powodować jednorazowego spiętrzenia </w:t>
      </w:r>
      <w:r w:rsidR="0061747D" w:rsidRPr="00AD4C2E">
        <w:rPr>
          <w:rFonts w:ascii="Times New Roman" w:hAnsi="Times New Roman" w:cs="Times New Roman"/>
          <w:sz w:val="24"/>
          <w:szCs w:val="24"/>
        </w:rPr>
        <w:t xml:space="preserve">się </w:t>
      </w:r>
      <w:r w:rsidRPr="00AD4C2E">
        <w:rPr>
          <w:rFonts w:ascii="Times New Roman" w:hAnsi="Times New Roman" w:cs="Times New Roman"/>
          <w:sz w:val="24"/>
          <w:szCs w:val="24"/>
        </w:rPr>
        <w:t>kosztów, jak również tworzeni</w:t>
      </w:r>
      <w:r w:rsidR="00673432" w:rsidRPr="00AD4C2E">
        <w:rPr>
          <w:rFonts w:ascii="Times New Roman" w:hAnsi="Times New Roman" w:cs="Times New Roman"/>
          <w:sz w:val="24"/>
          <w:szCs w:val="24"/>
        </w:rPr>
        <w:t>a</w:t>
      </w:r>
      <w:r w:rsidR="0061747D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się </w:t>
      </w:r>
      <w:r w:rsidR="00854D47" w:rsidRPr="00AD4C2E">
        <w:rPr>
          <w:rFonts w:ascii="Times New Roman" w:hAnsi="Times New Roman" w:cs="Times New Roman"/>
          <w:sz w:val="24"/>
          <w:szCs w:val="24"/>
        </w:rPr>
        <w:t>tzw. „</w:t>
      </w:r>
      <w:r w:rsidRPr="00AD4C2E">
        <w:rPr>
          <w:rFonts w:ascii="Times New Roman" w:hAnsi="Times New Roman" w:cs="Times New Roman"/>
          <w:sz w:val="24"/>
          <w:szCs w:val="24"/>
        </w:rPr>
        <w:t>wąskich gardeł</w:t>
      </w:r>
      <w:r w:rsidR="00854D47" w:rsidRPr="00AD4C2E">
        <w:rPr>
          <w:rFonts w:ascii="Times New Roman" w:hAnsi="Times New Roman" w:cs="Times New Roman"/>
          <w:sz w:val="24"/>
          <w:szCs w:val="24"/>
        </w:rPr>
        <w:t>”</w:t>
      </w:r>
      <w:r w:rsidRPr="00AD4C2E">
        <w:rPr>
          <w:rFonts w:ascii="Times New Roman" w:hAnsi="Times New Roman" w:cs="Times New Roman"/>
          <w:sz w:val="24"/>
          <w:szCs w:val="24"/>
        </w:rPr>
        <w:t xml:space="preserve"> przy wdrażaniu nowych rozwiązań od strony organizacyjno-technicznej po oddaniu portfela od użytku</w:t>
      </w:r>
      <w:r w:rsidRPr="00AD4C2E">
        <w:rPr>
          <w:rFonts w:ascii="Times New Roman" w:hAnsi="Times New Roman" w:cs="Times New Roman"/>
          <w:sz w:val="24"/>
          <w:szCs w:val="24"/>
          <w:vertAlign w:val="superscript"/>
        </w:rPr>
        <w:footnoteReference w:id="28"/>
      </w:r>
      <w:r w:rsidRPr="00AD4C2E">
        <w:rPr>
          <w:rFonts w:ascii="Times New Roman" w:hAnsi="Times New Roman" w:cs="Times New Roman"/>
          <w:sz w:val="24"/>
          <w:szCs w:val="24"/>
        </w:rPr>
        <w:t>. Zakłada się</w:t>
      </w:r>
      <w:r w:rsidR="00CF4AA2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że zmiany będą następowały stopniowo w m</w:t>
      </w:r>
      <w:r w:rsidR="00854D47" w:rsidRPr="00AD4C2E">
        <w:rPr>
          <w:rFonts w:ascii="Times New Roman" w:hAnsi="Times New Roman" w:cs="Times New Roman"/>
          <w:sz w:val="24"/>
          <w:szCs w:val="24"/>
        </w:rPr>
        <w:t>i</w:t>
      </w:r>
      <w:r w:rsidRPr="00AD4C2E">
        <w:rPr>
          <w:rFonts w:ascii="Times New Roman" w:hAnsi="Times New Roman" w:cs="Times New Roman"/>
          <w:sz w:val="24"/>
          <w:szCs w:val="24"/>
        </w:rPr>
        <w:t>arę potrzeb wynikających z rozwoju systemów</w:t>
      </w:r>
      <w:r w:rsidR="00673432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61747D" w:rsidRPr="00AD4C2E">
        <w:rPr>
          <w:rFonts w:ascii="Times New Roman" w:hAnsi="Times New Roman" w:cs="Times New Roman"/>
          <w:sz w:val="24"/>
          <w:szCs w:val="24"/>
        </w:rPr>
        <w:t xml:space="preserve">teleinformatycznych </w:t>
      </w:r>
      <w:r w:rsidR="00673432" w:rsidRPr="00AD4C2E">
        <w:rPr>
          <w:rFonts w:ascii="Times New Roman" w:hAnsi="Times New Roman" w:cs="Times New Roman"/>
          <w:sz w:val="24"/>
          <w:szCs w:val="24"/>
        </w:rPr>
        <w:t>i tworzenia usług wykorzystujących inne niż identyfikacja elektroniczna funkcjonalności portfela.</w:t>
      </w:r>
    </w:p>
    <w:p w14:paraId="628FF930" w14:textId="52043268" w:rsidR="003A3CC4" w:rsidRPr="00AD4C2E" w:rsidRDefault="00DD6EF2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Jeżeli chodzi o zapewnienie możliwości wydawania profilu zaufanego podmiotu publicznego oraz profilu zaufanego osoby fizycznej reprezentującej podmiot publiczny</w:t>
      </w:r>
      <w:r w:rsidR="00CF4AA2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to p</w:t>
      </w:r>
      <w:r w:rsidR="003A3CC4" w:rsidRPr="00AD4C2E">
        <w:rPr>
          <w:rFonts w:ascii="Times New Roman" w:hAnsi="Times New Roman" w:cs="Times New Roman"/>
          <w:sz w:val="24"/>
          <w:szCs w:val="24"/>
        </w:rPr>
        <w:t>ierwsze z tych narzędzi b</w:t>
      </w:r>
      <w:r w:rsidR="007E6FFB" w:rsidRPr="00AD4C2E">
        <w:rPr>
          <w:rFonts w:ascii="Times New Roman" w:hAnsi="Times New Roman" w:cs="Times New Roman"/>
          <w:sz w:val="24"/>
          <w:szCs w:val="24"/>
        </w:rPr>
        <w:t>ędzie</w:t>
      </w:r>
      <w:r w:rsidR="003A3CC4" w:rsidRPr="00AD4C2E">
        <w:rPr>
          <w:rFonts w:ascii="Times New Roman" w:hAnsi="Times New Roman" w:cs="Times New Roman"/>
          <w:sz w:val="24"/>
          <w:szCs w:val="24"/>
        </w:rPr>
        <w:t xml:space="preserve"> środkiem identyfikacji elektronicznej osoby prawnej</w:t>
      </w:r>
      <w:r w:rsidR="007E6FFB" w:rsidRPr="00AD4C2E">
        <w:rPr>
          <w:rFonts w:ascii="Times New Roman" w:hAnsi="Times New Roman" w:cs="Times New Roman"/>
          <w:sz w:val="24"/>
          <w:szCs w:val="24"/>
        </w:rPr>
        <w:t>,</w:t>
      </w:r>
      <w:r w:rsidR="003A3CC4" w:rsidRPr="00AD4C2E">
        <w:rPr>
          <w:rFonts w:ascii="Times New Roman" w:hAnsi="Times New Roman" w:cs="Times New Roman"/>
          <w:sz w:val="24"/>
          <w:szCs w:val="24"/>
        </w:rPr>
        <w:t xml:space="preserve"> w rozumieniu rozporządzenia </w:t>
      </w:r>
      <w:r w:rsidR="00616561" w:rsidRPr="00AD4C2E">
        <w:rPr>
          <w:rFonts w:ascii="Times New Roman" w:hAnsi="Times New Roman" w:cs="Times New Roman"/>
          <w:sz w:val="24"/>
          <w:szCs w:val="24"/>
        </w:rPr>
        <w:t>eIDAS</w:t>
      </w:r>
      <w:r w:rsidR="00CF4AA2" w:rsidRPr="00AD4C2E">
        <w:rPr>
          <w:rFonts w:ascii="Times New Roman" w:hAnsi="Times New Roman" w:cs="Times New Roman"/>
          <w:sz w:val="24"/>
          <w:szCs w:val="24"/>
        </w:rPr>
        <w:t>,</w:t>
      </w:r>
      <w:r w:rsidR="00056A95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3A3CC4" w:rsidRPr="00AD4C2E">
        <w:rPr>
          <w:rFonts w:ascii="Times New Roman" w:hAnsi="Times New Roman" w:cs="Times New Roman"/>
          <w:sz w:val="24"/>
          <w:szCs w:val="24"/>
        </w:rPr>
        <w:t>a</w:t>
      </w:r>
      <w:r w:rsidR="00056A95" w:rsidRPr="00AD4C2E">
        <w:rPr>
          <w:rFonts w:ascii="Times New Roman" w:hAnsi="Times New Roman" w:cs="Times New Roman"/>
          <w:sz w:val="24"/>
          <w:szCs w:val="24"/>
        </w:rPr>
        <w:t> </w:t>
      </w:r>
      <w:r w:rsidR="003A3CC4" w:rsidRPr="00AD4C2E">
        <w:rPr>
          <w:rFonts w:ascii="Times New Roman" w:hAnsi="Times New Roman" w:cs="Times New Roman"/>
          <w:sz w:val="24"/>
          <w:szCs w:val="24"/>
        </w:rPr>
        <w:t xml:space="preserve">drugie środkiem identyfikacji elektronicznej </w:t>
      </w:r>
      <w:r w:rsidR="007E6FFB" w:rsidRPr="00AD4C2E">
        <w:rPr>
          <w:rFonts w:ascii="Times New Roman" w:hAnsi="Times New Roman" w:cs="Times New Roman"/>
          <w:sz w:val="24"/>
          <w:szCs w:val="24"/>
        </w:rPr>
        <w:t xml:space="preserve">osoby </w:t>
      </w:r>
      <w:r w:rsidR="003A3CC4" w:rsidRPr="00AD4C2E">
        <w:rPr>
          <w:rFonts w:ascii="Times New Roman" w:hAnsi="Times New Roman" w:cs="Times New Roman"/>
          <w:sz w:val="24"/>
          <w:szCs w:val="24"/>
        </w:rPr>
        <w:t>fizycznej reprezentującej osobę prawną. Celem wydawania takich środków jest zapewnienie narzędzi, które następnie umożliwią osobom prawnym</w:t>
      </w:r>
      <w:r w:rsidR="00CF4AA2" w:rsidRPr="00AD4C2E">
        <w:rPr>
          <w:rFonts w:ascii="Times New Roman" w:hAnsi="Times New Roman" w:cs="Times New Roman"/>
          <w:sz w:val="24"/>
          <w:szCs w:val="24"/>
        </w:rPr>
        <w:t>,</w:t>
      </w:r>
      <w:r w:rsidR="003A3CC4" w:rsidRPr="00AD4C2E">
        <w:rPr>
          <w:rFonts w:ascii="Times New Roman" w:hAnsi="Times New Roman" w:cs="Times New Roman"/>
          <w:sz w:val="24"/>
          <w:szCs w:val="24"/>
        </w:rPr>
        <w:t xml:space="preserve"> jakimi są podmioty publiczne</w:t>
      </w:r>
      <w:r w:rsidR="00CF4AA2" w:rsidRPr="00AD4C2E">
        <w:rPr>
          <w:rFonts w:ascii="Times New Roman" w:hAnsi="Times New Roman" w:cs="Times New Roman"/>
          <w:sz w:val="24"/>
          <w:szCs w:val="24"/>
        </w:rPr>
        <w:t>,</w:t>
      </w:r>
      <w:r w:rsidR="003A3CC4" w:rsidRPr="00AD4C2E">
        <w:rPr>
          <w:rFonts w:ascii="Times New Roman" w:hAnsi="Times New Roman" w:cs="Times New Roman"/>
          <w:sz w:val="24"/>
          <w:szCs w:val="24"/>
        </w:rPr>
        <w:t xml:space="preserve"> i ich pracownikom</w:t>
      </w:r>
      <w:r w:rsidR="007E6FFB" w:rsidRPr="00AD4C2E">
        <w:rPr>
          <w:rFonts w:ascii="Times New Roman" w:hAnsi="Times New Roman" w:cs="Times New Roman"/>
          <w:sz w:val="24"/>
          <w:szCs w:val="24"/>
        </w:rPr>
        <w:t>,</w:t>
      </w:r>
      <w:r w:rsidR="003A3CC4" w:rsidRPr="00AD4C2E">
        <w:rPr>
          <w:rFonts w:ascii="Times New Roman" w:hAnsi="Times New Roman" w:cs="Times New Roman"/>
          <w:sz w:val="24"/>
          <w:szCs w:val="24"/>
        </w:rPr>
        <w:t xml:space="preserve"> na </w:t>
      </w:r>
      <w:r w:rsidR="007E6FFB" w:rsidRPr="00AD4C2E">
        <w:rPr>
          <w:rFonts w:ascii="Times New Roman" w:hAnsi="Times New Roman" w:cs="Times New Roman"/>
          <w:sz w:val="24"/>
          <w:szCs w:val="24"/>
        </w:rPr>
        <w:t xml:space="preserve">zidentyfikowanie się w systemach teleinformatycznych </w:t>
      </w:r>
      <w:r w:rsidR="003A3CC4" w:rsidRPr="00AD4C2E">
        <w:rPr>
          <w:rFonts w:ascii="Times New Roman" w:hAnsi="Times New Roman" w:cs="Times New Roman"/>
          <w:sz w:val="24"/>
          <w:szCs w:val="24"/>
        </w:rPr>
        <w:t>jako taki</w:t>
      </w:r>
      <w:r w:rsidR="007E6FFB" w:rsidRPr="00AD4C2E">
        <w:rPr>
          <w:rFonts w:ascii="Times New Roman" w:hAnsi="Times New Roman" w:cs="Times New Roman"/>
          <w:sz w:val="24"/>
          <w:szCs w:val="24"/>
        </w:rPr>
        <w:t>e</w:t>
      </w:r>
      <w:r w:rsidR="003A3CC4" w:rsidRPr="00AD4C2E">
        <w:rPr>
          <w:rFonts w:ascii="Times New Roman" w:hAnsi="Times New Roman" w:cs="Times New Roman"/>
          <w:sz w:val="24"/>
          <w:szCs w:val="24"/>
        </w:rPr>
        <w:t xml:space="preserve"> właśnie os</w:t>
      </w:r>
      <w:r w:rsidR="007E6FFB" w:rsidRPr="00AD4C2E">
        <w:rPr>
          <w:rFonts w:ascii="Times New Roman" w:hAnsi="Times New Roman" w:cs="Times New Roman"/>
          <w:sz w:val="24"/>
          <w:szCs w:val="24"/>
        </w:rPr>
        <w:t>o</w:t>
      </w:r>
      <w:r w:rsidR="003A3CC4" w:rsidRPr="00AD4C2E">
        <w:rPr>
          <w:rFonts w:ascii="Times New Roman" w:hAnsi="Times New Roman" w:cs="Times New Roman"/>
          <w:sz w:val="24"/>
          <w:szCs w:val="24"/>
        </w:rPr>
        <w:t>b</w:t>
      </w:r>
      <w:r w:rsidR="007E6FFB" w:rsidRPr="00AD4C2E">
        <w:rPr>
          <w:rFonts w:ascii="Times New Roman" w:hAnsi="Times New Roman" w:cs="Times New Roman"/>
          <w:sz w:val="24"/>
          <w:szCs w:val="24"/>
        </w:rPr>
        <w:t>y</w:t>
      </w:r>
      <w:r w:rsidR="00CF4AA2" w:rsidRPr="00AD4C2E">
        <w:rPr>
          <w:rFonts w:ascii="Times New Roman" w:hAnsi="Times New Roman" w:cs="Times New Roman"/>
          <w:sz w:val="24"/>
          <w:szCs w:val="24"/>
        </w:rPr>
        <w:t>,</w:t>
      </w:r>
      <w:r w:rsidR="003A3CC4" w:rsidRPr="00AD4C2E">
        <w:rPr>
          <w:rFonts w:ascii="Times New Roman" w:hAnsi="Times New Roman" w:cs="Times New Roman"/>
          <w:sz w:val="24"/>
          <w:szCs w:val="24"/>
        </w:rPr>
        <w:t xml:space="preserve"> bez potrzeby dodatkowego informowania strony ufającej o tym</w:t>
      </w:r>
      <w:r w:rsidRPr="00AD4C2E">
        <w:rPr>
          <w:rFonts w:ascii="Times New Roman" w:hAnsi="Times New Roman" w:cs="Times New Roman"/>
          <w:sz w:val="24"/>
          <w:szCs w:val="24"/>
        </w:rPr>
        <w:t>,</w:t>
      </w:r>
      <w:r w:rsidR="003A3CC4" w:rsidRPr="00AD4C2E">
        <w:rPr>
          <w:rFonts w:ascii="Times New Roman" w:hAnsi="Times New Roman" w:cs="Times New Roman"/>
          <w:sz w:val="24"/>
          <w:szCs w:val="24"/>
        </w:rPr>
        <w:t xml:space="preserve"> że ma ona do czynienia z podmiotem publicznym lub jego przedstawicielem. </w:t>
      </w:r>
    </w:p>
    <w:p w14:paraId="27ABA245" w14:textId="74DB9A16" w:rsidR="00C46BDF" w:rsidRPr="00AD4C2E" w:rsidRDefault="003A3CC4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Dodatkow</w:t>
      </w:r>
      <w:r w:rsidR="00854D47" w:rsidRPr="00AD4C2E">
        <w:rPr>
          <w:rFonts w:ascii="Times New Roman" w:hAnsi="Times New Roman" w:cs="Times New Roman"/>
          <w:sz w:val="24"/>
          <w:szCs w:val="24"/>
        </w:rPr>
        <w:t>ą</w:t>
      </w:r>
      <w:r w:rsidRPr="00AD4C2E">
        <w:rPr>
          <w:rFonts w:ascii="Times New Roman" w:hAnsi="Times New Roman" w:cs="Times New Roman"/>
          <w:sz w:val="24"/>
          <w:szCs w:val="24"/>
        </w:rPr>
        <w:t xml:space="preserve"> korzyścią będzie możliwość polegania w usługach publicznych na środkach identyfikacji </w:t>
      </w:r>
      <w:r w:rsidR="00654F99" w:rsidRPr="00AD4C2E">
        <w:rPr>
          <w:rFonts w:ascii="Times New Roman" w:hAnsi="Times New Roman" w:cs="Times New Roman"/>
          <w:sz w:val="24"/>
          <w:szCs w:val="24"/>
        </w:rPr>
        <w:t xml:space="preserve">elektronicznej </w:t>
      </w:r>
      <w:r w:rsidRPr="00AD4C2E">
        <w:rPr>
          <w:rFonts w:ascii="Times New Roman" w:hAnsi="Times New Roman" w:cs="Times New Roman"/>
          <w:sz w:val="24"/>
          <w:szCs w:val="24"/>
        </w:rPr>
        <w:t xml:space="preserve">pracowników podmiotów </w:t>
      </w:r>
      <w:r w:rsidR="00C46BDF" w:rsidRPr="00AD4C2E">
        <w:rPr>
          <w:rFonts w:ascii="Times New Roman" w:hAnsi="Times New Roman" w:cs="Times New Roman"/>
          <w:sz w:val="24"/>
          <w:szCs w:val="24"/>
        </w:rPr>
        <w:t xml:space="preserve">publicznych </w:t>
      </w:r>
      <w:r w:rsidRPr="00AD4C2E">
        <w:rPr>
          <w:rFonts w:ascii="Times New Roman" w:hAnsi="Times New Roman" w:cs="Times New Roman"/>
          <w:sz w:val="24"/>
          <w:szCs w:val="24"/>
        </w:rPr>
        <w:t>niezawierających numeru PESEL</w:t>
      </w:r>
      <w:r w:rsidR="00C46BDF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</w:t>
      </w:r>
      <w:r w:rsidR="00C46BDF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przypadkach gdy taki numer nie jest wymagany</w:t>
      </w:r>
      <w:r w:rsidR="004D3A67" w:rsidRPr="00AD4C2E">
        <w:rPr>
          <w:rFonts w:ascii="Times New Roman" w:hAnsi="Times New Roman" w:cs="Times New Roman"/>
          <w:sz w:val="24"/>
          <w:szCs w:val="24"/>
        </w:rPr>
        <w:t>.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DD6EF2" w:rsidRPr="00AD4C2E">
        <w:rPr>
          <w:rFonts w:ascii="Times New Roman" w:hAnsi="Times New Roman" w:cs="Times New Roman"/>
          <w:sz w:val="24"/>
          <w:szCs w:val="24"/>
        </w:rPr>
        <w:t xml:space="preserve">W szczególności numer PESEL nie byłby przesyłany do dostawcy usługi online. </w:t>
      </w:r>
      <w:r w:rsidRPr="00AD4C2E">
        <w:rPr>
          <w:rFonts w:ascii="Times New Roman" w:hAnsi="Times New Roman" w:cs="Times New Roman"/>
          <w:sz w:val="24"/>
          <w:szCs w:val="24"/>
        </w:rPr>
        <w:t>Zakłada się</w:t>
      </w:r>
      <w:r w:rsidR="00CF4AA2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że do jednoznacznej identyfikacj</w:t>
      </w:r>
      <w:r w:rsidR="00CF4AA2" w:rsidRPr="00AD4C2E">
        <w:rPr>
          <w:rFonts w:ascii="Times New Roman" w:hAnsi="Times New Roman" w:cs="Times New Roman"/>
          <w:sz w:val="24"/>
          <w:szCs w:val="24"/>
        </w:rPr>
        <w:t>i</w:t>
      </w:r>
      <w:r w:rsidRPr="00AD4C2E">
        <w:rPr>
          <w:rFonts w:ascii="Times New Roman" w:hAnsi="Times New Roman" w:cs="Times New Roman"/>
          <w:sz w:val="24"/>
          <w:szCs w:val="24"/>
        </w:rPr>
        <w:t xml:space="preserve"> pracownika załatwiającego sprawę wystarczy imię i nazwisko, data urodzenia oraz nazwa i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numer reprezentowanego podmiotu publicznego</w:t>
      </w:r>
      <w:r w:rsidR="00654F99" w:rsidRPr="00AD4C2E">
        <w:rPr>
          <w:rFonts w:ascii="Times New Roman" w:hAnsi="Times New Roman" w:cs="Times New Roman"/>
          <w:sz w:val="24"/>
          <w:szCs w:val="24"/>
        </w:rPr>
        <w:t>, pod jakim podmiot ten jest zarejestrowany w Katalogu Podmiotów Publicznych</w:t>
      </w:r>
      <w:r w:rsidRPr="00AD4C2E">
        <w:rPr>
          <w:rFonts w:ascii="Times New Roman" w:hAnsi="Times New Roman" w:cs="Times New Roman"/>
          <w:sz w:val="24"/>
          <w:szCs w:val="24"/>
        </w:rPr>
        <w:t>. Mając na uwadze, że jest możliwe</w:t>
      </w:r>
      <w:r w:rsidR="004D3A67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że podmiot publiczny </w:t>
      </w:r>
      <w:r w:rsidRPr="00AD4C2E">
        <w:rPr>
          <w:rFonts w:ascii="Times New Roman" w:hAnsi="Times New Roman" w:cs="Times New Roman"/>
          <w:sz w:val="24"/>
          <w:szCs w:val="24"/>
        </w:rPr>
        <w:lastRenderedPageBreak/>
        <w:t>może być reprezentowany przez dwóch pracowników o</w:t>
      </w:r>
      <w:r w:rsidR="00C46BDF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takim samym imieniu i nazwisku</w:t>
      </w:r>
      <w:r w:rsidR="00CF4AA2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zakłada się, że data urodzenia jest w takim przypadku </w:t>
      </w:r>
      <w:r w:rsidR="004D3A67" w:rsidRPr="00AD4C2E">
        <w:rPr>
          <w:rFonts w:ascii="Times New Roman" w:hAnsi="Times New Roman" w:cs="Times New Roman"/>
          <w:sz w:val="24"/>
          <w:szCs w:val="24"/>
        </w:rPr>
        <w:t>wystarczającym</w:t>
      </w:r>
      <w:r w:rsidR="00654F99" w:rsidRPr="00AD4C2E">
        <w:rPr>
          <w:rFonts w:ascii="Times New Roman" w:hAnsi="Times New Roman" w:cs="Times New Roman"/>
          <w:sz w:val="24"/>
          <w:szCs w:val="24"/>
        </w:rPr>
        <w:t>,</w:t>
      </w:r>
      <w:r w:rsidR="004D3A67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naturalnym wyróżnikiem</w:t>
      </w:r>
      <w:r w:rsidR="00CF4AA2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który zapewni jednoznaczną identyfikację</w:t>
      </w:r>
      <w:r w:rsidR="00654F99" w:rsidRPr="00AD4C2E">
        <w:rPr>
          <w:rFonts w:ascii="Times New Roman" w:hAnsi="Times New Roman" w:cs="Times New Roman"/>
          <w:sz w:val="24"/>
          <w:szCs w:val="24"/>
        </w:rPr>
        <w:t xml:space="preserve"> osoby fizycznej</w:t>
      </w:r>
      <w:r w:rsidR="00EC0493" w:rsidRPr="00AD4C2E">
        <w:rPr>
          <w:rFonts w:ascii="Times New Roman" w:hAnsi="Times New Roman" w:cs="Times New Roman"/>
          <w:sz w:val="24"/>
          <w:szCs w:val="24"/>
        </w:rPr>
        <w:t>.</w:t>
      </w:r>
    </w:p>
    <w:p w14:paraId="7930B3C6" w14:textId="52D47063" w:rsidR="00056A95" w:rsidRPr="00AD4C2E" w:rsidRDefault="00C46BDF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W celu zapewnienia równowagi pomiędzy </w:t>
      </w:r>
      <w:r w:rsidR="00EC0493" w:rsidRPr="00AD4C2E">
        <w:rPr>
          <w:rFonts w:ascii="Times New Roman" w:hAnsi="Times New Roman" w:cs="Times New Roman"/>
          <w:sz w:val="24"/>
          <w:szCs w:val="24"/>
        </w:rPr>
        <w:t>bezpieczeństwem podmiotu publicznego i</w:t>
      </w:r>
      <w:r w:rsidR="00A71B8F" w:rsidRPr="00AD4C2E">
        <w:rPr>
          <w:rFonts w:ascii="Times New Roman" w:hAnsi="Times New Roman" w:cs="Times New Roman"/>
          <w:sz w:val="24"/>
          <w:szCs w:val="24"/>
        </w:rPr>
        <w:t> </w:t>
      </w:r>
      <w:r w:rsidR="00EC0493" w:rsidRPr="00AD4C2E">
        <w:rPr>
          <w:rFonts w:ascii="Times New Roman" w:hAnsi="Times New Roman" w:cs="Times New Roman"/>
          <w:sz w:val="24"/>
          <w:szCs w:val="24"/>
        </w:rPr>
        <w:t>bezpieczeństwem pracownika tego podmiotu</w:t>
      </w:r>
      <w:r w:rsidR="00CF4AA2" w:rsidRPr="00AD4C2E">
        <w:rPr>
          <w:rFonts w:ascii="Times New Roman" w:hAnsi="Times New Roman" w:cs="Times New Roman"/>
          <w:sz w:val="24"/>
          <w:szCs w:val="24"/>
        </w:rPr>
        <w:t>,</w:t>
      </w:r>
      <w:r w:rsidR="00EC0493" w:rsidRPr="00AD4C2E">
        <w:rPr>
          <w:rFonts w:ascii="Times New Roman" w:hAnsi="Times New Roman" w:cs="Times New Roman"/>
          <w:sz w:val="24"/>
          <w:szCs w:val="24"/>
        </w:rPr>
        <w:t xml:space="preserve"> mając przy tym na uwadze wymogi</w:t>
      </w:r>
      <w:r w:rsidR="00A71B8F" w:rsidRPr="00AD4C2E">
        <w:rPr>
          <w:rFonts w:ascii="Times New Roman" w:hAnsi="Times New Roman" w:cs="Times New Roman"/>
          <w:sz w:val="24"/>
          <w:szCs w:val="24"/>
        </w:rPr>
        <w:t xml:space="preserve"> dotyczące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A71B8F" w:rsidRPr="00AD4C2E">
        <w:rPr>
          <w:rFonts w:ascii="Times New Roman" w:hAnsi="Times New Roman" w:cs="Times New Roman"/>
          <w:sz w:val="24"/>
          <w:szCs w:val="24"/>
        </w:rPr>
        <w:t xml:space="preserve">powiązania między środkami identyfikacji elektronicznej osób fizycznych i </w:t>
      </w:r>
      <w:r w:rsidR="00BF2B77" w:rsidRPr="00AD4C2E">
        <w:rPr>
          <w:rFonts w:ascii="Times New Roman" w:hAnsi="Times New Roman" w:cs="Times New Roman"/>
          <w:sz w:val="24"/>
          <w:szCs w:val="24"/>
        </w:rPr>
        <w:t xml:space="preserve">osób </w:t>
      </w:r>
      <w:r w:rsidR="00A71B8F" w:rsidRPr="00AD4C2E">
        <w:rPr>
          <w:rFonts w:ascii="Times New Roman" w:hAnsi="Times New Roman" w:cs="Times New Roman"/>
          <w:sz w:val="24"/>
          <w:szCs w:val="24"/>
        </w:rPr>
        <w:t>prawnych</w:t>
      </w:r>
      <w:r w:rsidR="00BF2B77" w:rsidRPr="00AD4C2E">
        <w:rPr>
          <w:rFonts w:ascii="Times New Roman" w:hAnsi="Times New Roman" w:cs="Times New Roman"/>
          <w:sz w:val="24"/>
          <w:szCs w:val="24"/>
        </w:rPr>
        <w:t>,</w:t>
      </w:r>
      <w:r w:rsidR="00A71B8F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EC0493" w:rsidRPr="00AD4C2E">
        <w:rPr>
          <w:rFonts w:ascii="Times New Roman" w:hAnsi="Times New Roman" w:cs="Times New Roman"/>
          <w:sz w:val="24"/>
          <w:szCs w:val="24"/>
        </w:rPr>
        <w:t>wskazane w</w:t>
      </w:r>
      <w:r w:rsidR="00056A95" w:rsidRPr="00AD4C2E">
        <w:rPr>
          <w:rFonts w:ascii="Times New Roman" w:hAnsi="Times New Roman" w:cs="Times New Roman"/>
          <w:sz w:val="24"/>
          <w:szCs w:val="24"/>
        </w:rPr>
        <w:t> </w:t>
      </w:r>
      <w:r w:rsidR="00A71B8F" w:rsidRPr="00AD4C2E">
        <w:rPr>
          <w:rFonts w:ascii="Times New Roman" w:hAnsi="Times New Roman" w:cs="Times New Roman"/>
          <w:sz w:val="24"/>
          <w:szCs w:val="24"/>
        </w:rPr>
        <w:t xml:space="preserve">części 2.1.4 załącznika do </w:t>
      </w:r>
      <w:r w:rsidR="00EC0493" w:rsidRPr="00AD4C2E">
        <w:rPr>
          <w:rFonts w:ascii="Times New Roman" w:hAnsi="Times New Roman" w:cs="Times New Roman"/>
          <w:sz w:val="24"/>
          <w:szCs w:val="24"/>
        </w:rPr>
        <w:t>rozporządzeni</w:t>
      </w:r>
      <w:r w:rsidR="00A71B8F" w:rsidRPr="00AD4C2E">
        <w:rPr>
          <w:rFonts w:ascii="Times New Roman" w:hAnsi="Times New Roman" w:cs="Times New Roman"/>
          <w:sz w:val="24"/>
          <w:szCs w:val="24"/>
        </w:rPr>
        <w:t>a</w:t>
      </w:r>
      <w:r w:rsidR="00EC0493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A71B8F" w:rsidRPr="00AD4C2E">
        <w:rPr>
          <w:rFonts w:ascii="Times New Roman" w:hAnsi="Times New Roman" w:cs="Times New Roman"/>
          <w:sz w:val="24"/>
          <w:szCs w:val="24"/>
        </w:rPr>
        <w:t xml:space="preserve">wykonawczego Komisji (UE) 2015/1502 z dnia 8 września 2015 r. w sprawie ustanowienia minimalnych specyfikacji technicznych i procedur dotyczących poziomów zaufania w zakresie środków identyfikacji elektronicznej na podstawie art. 8 ust. 3 rozporządzenia Parlamentu Europejskiego i Rady (UE) nr 910/2014 w sprawie identyfikacji elektronicznej i usług zaufania w odniesieniu do transakcji elektronicznych na rynku wewnętrznym (Dz. </w:t>
      </w:r>
      <w:r w:rsidR="00BF2B77" w:rsidRPr="00AD4C2E">
        <w:rPr>
          <w:rFonts w:ascii="Times New Roman" w:hAnsi="Times New Roman" w:cs="Times New Roman"/>
          <w:sz w:val="24"/>
          <w:szCs w:val="24"/>
        </w:rPr>
        <w:t> </w:t>
      </w:r>
      <w:r w:rsidR="00A71B8F" w:rsidRPr="00AD4C2E">
        <w:rPr>
          <w:rFonts w:ascii="Times New Roman" w:hAnsi="Times New Roman" w:cs="Times New Roman"/>
          <w:sz w:val="24"/>
          <w:szCs w:val="24"/>
        </w:rPr>
        <w:t xml:space="preserve">U. UE. L. z 2015 r. Nr 235, str. 7 z późn. zm.) </w:t>
      </w:r>
      <w:r w:rsidR="00BF2B77" w:rsidRPr="00AD4C2E">
        <w:rPr>
          <w:rFonts w:ascii="Times New Roman" w:hAnsi="Times New Roman" w:cs="Times New Roman"/>
          <w:sz w:val="24"/>
          <w:szCs w:val="24"/>
        </w:rPr>
        <w:t xml:space="preserve">– </w:t>
      </w:r>
      <w:r w:rsidR="00A71B8F" w:rsidRPr="00AD4C2E">
        <w:rPr>
          <w:rFonts w:ascii="Times New Roman" w:hAnsi="Times New Roman" w:cs="Times New Roman"/>
          <w:sz w:val="24"/>
          <w:szCs w:val="24"/>
        </w:rPr>
        <w:t xml:space="preserve">zwanego dalej </w:t>
      </w:r>
      <w:r w:rsidR="00BF2B77" w:rsidRPr="00AD4C2E">
        <w:rPr>
          <w:rFonts w:ascii="Times New Roman" w:hAnsi="Times New Roman" w:cs="Times New Roman"/>
          <w:sz w:val="24"/>
          <w:szCs w:val="24"/>
        </w:rPr>
        <w:t>„</w:t>
      </w:r>
      <w:r w:rsidR="00A71B8F" w:rsidRPr="00AD4C2E">
        <w:rPr>
          <w:rFonts w:ascii="Times New Roman" w:hAnsi="Times New Roman" w:cs="Times New Roman"/>
          <w:sz w:val="24"/>
          <w:szCs w:val="24"/>
        </w:rPr>
        <w:t>rozporządzeniem 2015/1502</w:t>
      </w:r>
      <w:r w:rsidR="00BF2B77" w:rsidRPr="00AD4C2E">
        <w:rPr>
          <w:rFonts w:ascii="Times New Roman" w:hAnsi="Times New Roman" w:cs="Times New Roman"/>
          <w:sz w:val="24"/>
          <w:szCs w:val="24"/>
        </w:rPr>
        <w:t>”</w:t>
      </w:r>
      <w:r w:rsidR="00A71B8F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BF2B77" w:rsidRPr="00AD4C2E">
        <w:rPr>
          <w:rFonts w:ascii="Times New Roman" w:hAnsi="Times New Roman" w:cs="Times New Roman"/>
          <w:sz w:val="24"/>
          <w:szCs w:val="24"/>
        </w:rPr>
        <w:t>–</w:t>
      </w:r>
      <w:r w:rsidR="00A71B8F" w:rsidRPr="00AD4C2E">
        <w:rPr>
          <w:rFonts w:ascii="Times New Roman" w:hAnsi="Times New Roman" w:cs="Times New Roman"/>
          <w:sz w:val="24"/>
          <w:szCs w:val="24"/>
        </w:rPr>
        <w:t>wskazano, że profil zaufany podmiotu publicznego oraz profil zaufan</w:t>
      </w:r>
      <w:r w:rsidR="00CF4AA2" w:rsidRPr="00AD4C2E">
        <w:rPr>
          <w:rFonts w:ascii="Times New Roman" w:hAnsi="Times New Roman" w:cs="Times New Roman"/>
          <w:sz w:val="24"/>
          <w:szCs w:val="24"/>
        </w:rPr>
        <w:t>y</w:t>
      </w:r>
      <w:r w:rsidR="00A71B8F" w:rsidRPr="00AD4C2E">
        <w:rPr>
          <w:rFonts w:ascii="Times New Roman" w:hAnsi="Times New Roman" w:cs="Times New Roman"/>
          <w:sz w:val="24"/>
          <w:szCs w:val="24"/>
        </w:rPr>
        <w:t xml:space="preserve"> osoby fizycznej reprezentującej podmiot publiczny są powiązane z profilami zaufanymi osoby fizycznej osób upoważnionych do</w:t>
      </w:r>
      <w:r w:rsidR="00BF2B77" w:rsidRPr="00AD4C2E">
        <w:rPr>
          <w:rFonts w:ascii="Times New Roman" w:hAnsi="Times New Roman" w:cs="Times New Roman"/>
          <w:sz w:val="24"/>
          <w:szCs w:val="24"/>
        </w:rPr>
        <w:t> </w:t>
      </w:r>
      <w:r w:rsidR="00A71B8F" w:rsidRPr="00AD4C2E">
        <w:rPr>
          <w:rFonts w:ascii="Times New Roman" w:hAnsi="Times New Roman" w:cs="Times New Roman"/>
          <w:sz w:val="24"/>
          <w:szCs w:val="24"/>
        </w:rPr>
        <w:t>używania</w:t>
      </w:r>
      <w:r w:rsidR="00336763" w:rsidRPr="00AD4C2E">
        <w:rPr>
          <w:rFonts w:ascii="Times New Roman" w:hAnsi="Times New Roman" w:cs="Times New Roman"/>
          <w:sz w:val="24"/>
          <w:szCs w:val="24"/>
        </w:rPr>
        <w:t xml:space="preserve"> w</w:t>
      </w:r>
      <w:r w:rsidR="00BF2B77" w:rsidRPr="00AD4C2E">
        <w:rPr>
          <w:rFonts w:ascii="Times New Roman" w:hAnsi="Times New Roman" w:cs="Times New Roman"/>
          <w:sz w:val="24"/>
          <w:szCs w:val="24"/>
        </w:rPr>
        <w:t xml:space="preserve">yżej </w:t>
      </w:r>
      <w:r w:rsidR="00336763" w:rsidRPr="00AD4C2E">
        <w:rPr>
          <w:rFonts w:ascii="Times New Roman" w:hAnsi="Times New Roman" w:cs="Times New Roman"/>
          <w:sz w:val="24"/>
          <w:szCs w:val="24"/>
        </w:rPr>
        <w:t>w</w:t>
      </w:r>
      <w:r w:rsidR="00BF2B77" w:rsidRPr="00AD4C2E">
        <w:rPr>
          <w:rFonts w:ascii="Times New Roman" w:hAnsi="Times New Roman" w:cs="Times New Roman"/>
          <w:sz w:val="24"/>
          <w:szCs w:val="24"/>
        </w:rPr>
        <w:t>spomnianych</w:t>
      </w:r>
      <w:r w:rsidR="00336763" w:rsidRPr="00AD4C2E">
        <w:rPr>
          <w:rFonts w:ascii="Times New Roman" w:hAnsi="Times New Roman" w:cs="Times New Roman"/>
          <w:sz w:val="24"/>
          <w:szCs w:val="24"/>
        </w:rPr>
        <w:t xml:space="preserve"> profili zaufanych</w:t>
      </w:r>
      <w:r w:rsidR="00A71B8F" w:rsidRPr="00AD4C2E">
        <w:rPr>
          <w:rFonts w:ascii="Times New Roman" w:hAnsi="Times New Roman" w:cs="Times New Roman"/>
          <w:sz w:val="24"/>
          <w:szCs w:val="24"/>
        </w:rPr>
        <w:t>.</w:t>
      </w:r>
      <w:r w:rsidR="00336763" w:rsidRPr="00AD4C2E">
        <w:rPr>
          <w:rFonts w:ascii="Times New Roman" w:hAnsi="Times New Roman" w:cs="Times New Roman"/>
          <w:sz w:val="24"/>
          <w:szCs w:val="24"/>
        </w:rPr>
        <w:t xml:space="preserve"> Dzięki takiemu powiązaniu podmiot publiczny będzie miał pewność, że będzie go reprezentował wyłącznie upoważniony pracownik i będzie mógł w</w:t>
      </w:r>
      <w:r w:rsidR="00BF2B77" w:rsidRPr="00AD4C2E">
        <w:rPr>
          <w:rFonts w:ascii="Times New Roman" w:hAnsi="Times New Roman" w:cs="Times New Roman"/>
          <w:sz w:val="24"/>
          <w:szCs w:val="24"/>
        </w:rPr>
        <w:t> </w:t>
      </w:r>
      <w:r w:rsidR="00336763" w:rsidRPr="00AD4C2E">
        <w:rPr>
          <w:rFonts w:ascii="Times New Roman" w:hAnsi="Times New Roman" w:cs="Times New Roman"/>
          <w:sz w:val="24"/>
          <w:szCs w:val="24"/>
        </w:rPr>
        <w:t>każde</w:t>
      </w:r>
      <w:r w:rsidR="00CF4AA2" w:rsidRPr="00AD4C2E">
        <w:rPr>
          <w:rFonts w:ascii="Times New Roman" w:hAnsi="Times New Roman" w:cs="Times New Roman"/>
          <w:sz w:val="24"/>
          <w:szCs w:val="24"/>
        </w:rPr>
        <w:t>j</w:t>
      </w:r>
      <w:r w:rsidR="00336763" w:rsidRPr="00AD4C2E">
        <w:rPr>
          <w:rFonts w:ascii="Times New Roman" w:hAnsi="Times New Roman" w:cs="Times New Roman"/>
          <w:sz w:val="24"/>
          <w:szCs w:val="24"/>
        </w:rPr>
        <w:t xml:space="preserve"> chwili odwołać </w:t>
      </w:r>
      <w:r w:rsidR="00BF2B77" w:rsidRPr="00AD4C2E">
        <w:rPr>
          <w:rFonts w:ascii="Times New Roman" w:hAnsi="Times New Roman" w:cs="Times New Roman"/>
          <w:sz w:val="24"/>
          <w:szCs w:val="24"/>
        </w:rPr>
        <w:t xml:space="preserve">takie </w:t>
      </w:r>
      <w:r w:rsidR="00336763" w:rsidRPr="00AD4C2E">
        <w:rPr>
          <w:rFonts w:ascii="Times New Roman" w:hAnsi="Times New Roman" w:cs="Times New Roman"/>
          <w:sz w:val="24"/>
          <w:szCs w:val="24"/>
        </w:rPr>
        <w:t>upoważnienie, a upoważniany pracownik będzie miał pewność, że</w:t>
      </w:r>
      <w:r w:rsidR="00BF2B77" w:rsidRPr="00AD4C2E">
        <w:rPr>
          <w:rFonts w:ascii="Times New Roman" w:hAnsi="Times New Roman" w:cs="Times New Roman"/>
          <w:sz w:val="24"/>
          <w:szCs w:val="24"/>
        </w:rPr>
        <w:t> </w:t>
      </w:r>
      <w:r w:rsidR="00336763" w:rsidRPr="00AD4C2E">
        <w:rPr>
          <w:rFonts w:ascii="Times New Roman" w:hAnsi="Times New Roman" w:cs="Times New Roman"/>
          <w:sz w:val="24"/>
          <w:szCs w:val="24"/>
        </w:rPr>
        <w:t>podmiot publiczny, który go upoważnił</w:t>
      </w:r>
      <w:r w:rsidR="00CF4AA2" w:rsidRPr="00AD4C2E">
        <w:rPr>
          <w:rFonts w:ascii="Times New Roman" w:hAnsi="Times New Roman" w:cs="Times New Roman"/>
          <w:sz w:val="24"/>
          <w:szCs w:val="24"/>
        </w:rPr>
        <w:t>,</w:t>
      </w:r>
      <w:r w:rsidR="00336763" w:rsidRPr="00AD4C2E">
        <w:rPr>
          <w:rFonts w:ascii="Times New Roman" w:hAnsi="Times New Roman" w:cs="Times New Roman"/>
          <w:sz w:val="24"/>
          <w:szCs w:val="24"/>
        </w:rPr>
        <w:t xml:space="preserve"> nie będzie w stanie użyć wydanego dla niego profilu zaufanego bez jego wiedzy. </w:t>
      </w:r>
    </w:p>
    <w:p w14:paraId="6A2A7F11" w14:textId="05BBFC6B" w:rsidR="00431402" w:rsidRDefault="00336763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W przypadku profilu zaufanego podmiotu publicznego, który umożliwia następnie </w:t>
      </w:r>
      <w:r w:rsidR="007B5E22" w:rsidRPr="00AD4C2E">
        <w:rPr>
          <w:rFonts w:ascii="Times New Roman" w:hAnsi="Times New Roman" w:cs="Times New Roman"/>
          <w:sz w:val="24"/>
          <w:szCs w:val="24"/>
        </w:rPr>
        <w:t>potwierdzanie przez podmiot publiczny profili zaufanych os</w:t>
      </w:r>
      <w:r w:rsidR="009B5A82" w:rsidRPr="00AD4C2E">
        <w:rPr>
          <w:rFonts w:ascii="Times New Roman" w:hAnsi="Times New Roman" w:cs="Times New Roman"/>
          <w:sz w:val="24"/>
          <w:szCs w:val="24"/>
        </w:rPr>
        <w:t>ó</w:t>
      </w:r>
      <w:r w:rsidR="007B5E22" w:rsidRPr="00AD4C2E">
        <w:rPr>
          <w:rFonts w:ascii="Times New Roman" w:hAnsi="Times New Roman" w:cs="Times New Roman"/>
          <w:sz w:val="24"/>
          <w:szCs w:val="24"/>
        </w:rPr>
        <w:t>b fizyczn</w:t>
      </w:r>
      <w:r w:rsidR="009B5A82" w:rsidRPr="00AD4C2E">
        <w:rPr>
          <w:rFonts w:ascii="Times New Roman" w:hAnsi="Times New Roman" w:cs="Times New Roman"/>
          <w:sz w:val="24"/>
          <w:szCs w:val="24"/>
        </w:rPr>
        <w:t>ych</w:t>
      </w:r>
      <w:r w:rsidR="007B5E22" w:rsidRPr="00AD4C2E">
        <w:rPr>
          <w:rFonts w:ascii="Times New Roman" w:hAnsi="Times New Roman" w:cs="Times New Roman"/>
          <w:sz w:val="24"/>
          <w:szCs w:val="24"/>
        </w:rPr>
        <w:t xml:space="preserve"> reprezentując</w:t>
      </w:r>
      <w:r w:rsidR="009B5A82" w:rsidRPr="00AD4C2E">
        <w:rPr>
          <w:rFonts w:ascii="Times New Roman" w:hAnsi="Times New Roman" w:cs="Times New Roman"/>
          <w:sz w:val="24"/>
          <w:szCs w:val="24"/>
        </w:rPr>
        <w:t>ych</w:t>
      </w:r>
      <w:r w:rsidR="007B5E22" w:rsidRPr="00AD4C2E">
        <w:rPr>
          <w:rFonts w:ascii="Times New Roman" w:hAnsi="Times New Roman" w:cs="Times New Roman"/>
          <w:sz w:val="24"/>
          <w:szCs w:val="24"/>
        </w:rPr>
        <w:t xml:space="preserve"> ten podmiot</w:t>
      </w:r>
      <w:r w:rsidR="00CF4AA2" w:rsidRPr="00AD4C2E">
        <w:rPr>
          <w:rFonts w:ascii="Times New Roman" w:hAnsi="Times New Roman" w:cs="Times New Roman"/>
          <w:sz w:val="24"/>
          <w:szCs w:val="24"/>
        </w:rPr>
        <w:t>,</w:t>
      </w:r>
      <w:r w:rsidR="007B5E22" w:rsidRPr="00AD4C2E">
        <w:rPr>
          <w:rFonts w:ascii="Times New Roman" w:hAnsi="Times New Roman" w:cs="Times New Roman"/>
          <w:sz w:val="24"/>
          <w:szCs w:val="24"/>
        </w:rPr>
        <w:t xml:space="preserve"> wymagane jest używanie mechanizmów uwierzytelniania polegających na profilu osobistym lub kwalifikowanym certyfikacie podpisu elektronicznego. To dodatkowe wymaganie zabezpiecza podmioty publiczne przed skutkami potencjalnej kradzieży </w:t>
      </w:r>
      <w:r w:rsidR="00056A95" w:rsidRPr="00AD4C2E">
        <w:rPr>
          <w:rFonts w:ascii="Times New Roman" w:hAnsi="Times New Roman" w:cs="Times New Roman"/>
          <w:sz w:val="24"/>
          <w:szCs w:val="24"/>
        </w:rPr>
        <w:t xml:space="preserve">profilu zaufanego </w:t>
      </w:r>
      <w:r w:rsidR="007B5E22" w:rsidRPr="00AD4C2E">
        <w:rPr>
          <w:rFonts w:ascii="Times New Roman" w:hAnsi="Times New Roman" w:cs="Times New Roman"/>
          <w:sz w:val="24"/>
          <w:szCs w:val="24"/>
        </w:rPr>
        <w:t xml:space="preserve">administratora wskazanego do zarządzania profilem zaufanym podmiotu publicznego. Nawet jeżeli miałoby miejsce takie zdarzenie, wymagany mechanizm uwierzytelniania </w:t>
      </w:r>
      <w:r w:rsidR="00056A95" w:rsidRPr="00AD4C2E">
        <w:rPr>
          <w:rFonts w:ascii="Times New Roman" w:hAnsi="Times New Roman" w:cs="Times New Roman"/>
          <w:sz w:val="24"/>
          <w:szCs w:val="24"/>
        </w:rPr>
        <w:t>spowodowałby</w:t>
      </w:r>
      <w:r w:rsidR="009B5A82" w:rsidRPr="00AD4C2E">
        <w:rPr>
          <w:rFonts w:ascii="Times New Roman" w:hAnsi="Times New Roman" w:cs="Times New Roman"/>
          <w:sz w:val="24"/>
          <w:szCs w:val="24"/>
        </w:rPr>
        <w:t>,</w:t>
      </w:r>
      <w:r w:rsidR="00056A95" w:rsidRPr="00AD4C2E">
        <w:rPr>
          <w:rFonts w:ascii="Times New Roman" w:hAnsi="Times New Roman" w:cs="Times New Roman"/>
          <w:sz w:val="24"/>
          <w:szCs w:val="24"/>
        </w:rPr>
        <w:t xml:space="preserve"> że </w:t>
      </w:r>
      <w:r w:rsidR="007B5E22" w:rsidRPr="00AD4C2E">
        <w:rPr>
          <w:rFonts w:ascii="Times New Roman" w:hAnsi="Times New Roman" w:cs="Times New Roman"/>
          <w:sz w:val="24"/>
          <w:szCs w:val="24"/>
        </w:rPr>
        <w:t>profil zaufany podmiotu pozostałby bezpieczny.</w:t>
      </w:r>
    </w:p>
    <w:p w14:paraId="7909DE96" w14:textId="77777777" w:rsidR="00D4568D" w:rsidRPr="00AD4C2E" w:rsidRDefault="00D4568D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D8862" w14:textId="18315C98" w:rsidR="001A63AD" w:rsidRPr="00AD4C2E" w:rsidRDefault="00CF4AA2" w:rsidP="002F4F5D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C2E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1A63AD" w:rsidRPr="00AD4C2E">
        <w:rPr>
          <w:rFonts w:ascii="Times New Roman" w:hAnsi="Times New Roman" w:cs="Times New Roman"/>
          <w:b/>
          <w:bCs/>
          <w:sz w:val="24"/>
          <w:szCs w:val="24"/>
        </w:rPr>
        <w:t xml:space="preserve">Zmiany w ustawie </w:t>
      </w:r>
      <w:r w:rsidR="00AD3F0F" w:rsidRPr="00AD4C2E">
        <w:rPr>
          <w:rFonts w:ascii="Times New Roman" w:hAnsi="Times New Roman" w:cs="Times New Roman"/>
          <w:b/>
          <w:bCs/>
          <w:sz w:val="24"/>
          <w:szCs w:val="24"/>
        </w:rPr>
        <w:t xml:space="preserve">z dnia 26 maja 2023 r. </w:t>
      </w:r>
      <w:r w:rsidR="001A63AD" w:rsidRPr="00AD4C2E">
        <w:rPr>
          <w:rFonts w:ascii="Times New Roman" w:hAnsi="Times New Roman" w:cs="Times New Roman"/>
          <w:b/>
          <w:bCs/>
          <w:sz w:val="24"/>
          <w:szCs w:val="24"/>
        </w:rPr>
        <w:t>o aplikacji mObywatel</w:t>
      </w:r>
    </w:p>
    <w:p w14:paraId="047E8F24" w14:textId="297870F4" w:rsidR="001A63AD" w:rsidRPr="00AD4C2E" w:rsidRDefault="00056A95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Zakres </w:t>
      </w:r>
      <w:r w:rsidR="0021627C" w:rsidRPr="00AD4C2E">
        <w:rPr>
          <w:rFonts w:ascii="Times New Roman" w:hAnsi="Times New Roman" w:cs="Times New Roman"/>
          <w:sz w:val="24"/>
          <w:szCs w:val="24"/>
        </w:rPr>
        <w:t>przedmiotowy regulacji</w:t>
      </w:r>
      <w:r w:rsidR="001A63AD" w:rsidRPr="00AD4C2E">
        <w:rPr>
          <w:rFonts w:ascii="Times New Roman" w:hAnsi="Times New Roman" w:cs="Times New Roman"/>
          <w:sz w:val="24"/>
          <w:szCs w:val="24"/>
        </w:rPr>
        <w:t xml:space="preserve"> ustawy uleg</w:t>
      </w:r>
      <w:r w:rsidR="001A5AF0" w:rsidRPr="00AD4C2E">
        <w:rPr>
          <w:rFonts w:ascii="Times New Roman" w:hAnsi="Times New Roman" w:cs="Times New Roman"/>
          <w:sz w:val="24"/>
          <w:szCs w:val="24"/>
        </w:rPr>
        <w:t>nie</w:t>
      </w:r>
      <w:r w:rsidR="001A63AD" w:rsidRPr="00AD4C2E">
        <w:rPr>
          <w:rFonts w:ascii="Times New Roman" w:hAnsi="Times New Roman" w:cs="Times New Roman"/>
          <w:sz w:val="24"/>
          <w:szCs w:val="24"/>
        </w:rPr>
        <w:t xml:space="preserve"> poszerzeniu </w:t>
      </w:r>
      <w:r w:rsidR="00AD3F0F" w:rsidRPr="00AD4C2E">
        <w:rPr>
          <w:rFonts w:ascii="Times New Roman" w:hAnsi="Times New Roman" w:cs="Times New Roman"/>
          <w:sz w:val="24"/>
          <w:szCs w:val="24"/>
        </w:rPr>
        <w:t>o kwestie dotyczące europejskiego portfela tożsamości cyfrowej, który będzie zapewniany w Polsce</w:t>
      </w:r>
      <w:r w:rsidR="001A63AD" w:rsidRPr="00AD4C2E">
        <w:rPr>
          <w:rFonts w:ascii="Times New Roman" w:hAnsi="Times New Roman" w:cs="Times New Roman"/>
          <w:sz w:val="24"/>
          <w:szCs w:val="24"/>
        </w:rPr>
        <w:t>.</w:t>
      </w:r>
    </w:p>
    <w:p w14:paraId="24F92CA1" w14:textId="76CA7C62" w:rsidR="001A63AD" w:rsidRPr="00AD4C2E" w:rsidRDefault="001A5AF0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lastRenderedPageBreak/>
        <w:t xml:space="preserve">Zmieniana </w:t>
      </w:r>
      <w:r w:rsidR="0021627C" w:rsidRPr="00AD4C2E">
        <w:rPr>
          <w:rFonts w:ascii="Times New Roman" w:hAnsi="Times New Roman" w:cs="Times New Roman"/>
          <w:sz w:val="24"/>
          <w:szCs w:val="24"/>
        </w:rPr>
        <w:t>ustawa będzie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21627C" w:rsidRPr="00AD4C2E">
        <w:rPr>
          <w:rFonts w:ascii="Times New Roman" w:hAnsi="Times New Roman" w:cs="Times New Roman"/>
          <w:sz w:val="24"/>
          <w:szCs w:val="24"/>
        </w:rPr>
        <w:t>upoważniała ministra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643CDC" w:rsidRPr="00AD4C2E">
        <w:rPr>
          <w:rFonts w:ascii="Times New Roman" w:hAnsi="Times New Roman" w:cs="Times New Roman"/>
          <w:sz w:val="24"/>
          <w:szCs w:val="24"/>
        </w:rPr>
        <w:t xml:space="preserve">właściwego do spraw informatyzacji </w:t>
      </w:r>
      <w:r w:rsidR="0056676C" w:rsidRPr="00AD4C2E">
        <w:rPr>
          <w:rFonts w:ascii="Times New Roman" w:hAnsi="Times New Roman" w:cs="Times New Roman"/>
          <w:sz w:val="24"/>
          <w:szCs w:val="24"/>
        </w:rPr>
        <w:t xml:space="preserve">do </w:t>
      </w:r>
      <w:r w:rsidR="00643CDC" w:rsidRPr="00AD4C2E">
        <w:rPr>
          <w:rFonts w:ascii="Times New Roman" w:hAnsi="Times New Roman" w:cs="Times New Roman"/>
          <w:sz w:val="24"/>
          <w:szCs w:val="24"/>
        </w:rPr>
        <w:t xml:space="preserve">wydawania </w:t>
      </w:r>
      <w:bookmarkStart w:id="4" w:name="_Hlk217045649"/>
      <w:r w:rsidR="00643CDC" w:rsidRPr="00AD4C2E">
        <w:rPr>
          <w:rFonts w:ascii="Times New Roman" w:hAnsi="Times New Roman" w:cs="Times New Roman"/>
          <w:color w:val="000000"/>
          <w:sz w:val="24"/>
          <w:szCs w:val="24"/>
        </w:rPr>
        <w:t>europejskiego portfel</w:t>
      </w:r>
      <w:r w:rsidR="0056676C" w:rsidRPr="00AD4C2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43CDC"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tożsamości cyfrowej, </w:t>
      </w:r>
      <w:bookmarkEnd w:id="4"/>
      <w:r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643CDC" w:rsidRPr="00AD4C2E">
        <w:rPr>
          <w:rFonts w:ascii="Times New Roman" w:hAnsi="Times New Roman" w:cs="Times New Roman"/>
          <w:color w:val="000000"/>
          <w:sz w:val="24"/>
          <w:szCs w:val="24"/>
        </w:rPr>
        <w:t>w tym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także</w:t>
      </w:r>
      <w:r w:rsidR="00643CDC"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643CDC" w:rsidRPr="00AD4C2E">
        <w:rPr>
          <w:rFonts w:ascii="Times New Roman" w:hAnsi="Times New Roman" w:cs="Times New Roman"/>
          <w:color w:val="000000"/>
          <w:sz w:val="24"/>
          <w:szCs w:val="24"/>
        </w:rPr>
        <w:t>zapewni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>ania</w:t>
      </w:r>
      <w:r w:rsidR="00643CDC"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4508" w:rsidRPr="00AD4C2E">
        <w:rPr>
          <w:rFonts w:ascii="Times New Roman" w:hAnsi="Times New Roman" w:cs="Times New Roman"/>
          <w:color w:val="000000"/>
          <w:sz w:val="24"/>
          <w:szCs w:val="24"/>
        </w:rPr>
        <w:t>następując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>ych,</w:t>
      </w:r>
      <w:r w:rsidR="00D24508"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niezbędn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="00D24508"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element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>ów</w:t>
      </w:r>
      <w:r w:rsidR="00D24508"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tego portfela:</w:t>
      </w:r>
    </w:p>
    <w:p w14:paraId="094D6536" w14:textId="100097FE" w:rsidR="00643CDC" w:rsidRPr="00AD4C2E" w:rsidRDefault="00643CDC" w:rsidP="002F4F5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oprogramowanie przeznaczone dla urządzeń mobilnych umożliwiające </w:t>
      </w:r>
      <w:r w:rsidR="001A5AF0" w:rsidRPr="00AD4C2E">
        <w:rPr>
          <w:rFonts w:ascii="Times New Roman" w:hAnsi="Times New Roman" w:cs="Times New Roman"/>
          <w:sz w:val="24"/>
          <w:szCs w:val="24"/>
        </w:rPr>
        <w:t>korzystanie z tego portfela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</w:p>
    <w:p w14:paraId="7930707A" w14:textId="69455DCD" w:rsidR="00643CDC" w:rsidRPr="00AD4C2E" w:rsidRDefault="00643CDC" w:rsidP="002F4F5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bezpieczną aplikację kryptograficzną portfela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o której mowa w art. 2 pkt 1 rozporządzenia 2024/2979,</w:t>
      </w:r>
    </w:p>
    <w:p w14:paraId="5257EA6F" w14:textId="74E882EF" w:rsidR="00643CDC" w:rsidRPr="00AD4C2E" w:rsidRDefault="00643CDC" w:rsidP="002F4F5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bezpieczne urządzenie kryptograficzne portfela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o którym mowa w art. 2 pkt 12 rozporządzenia 2024/2979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</w:p>
    <w:p w14:paraId="5583D33C" w14:textId="0C87F2A4" w:rsidR="001A63AD" w:rsidRPr="00AD4C2E" w:rsidRDefault="00643CDC" w:rsidP="002F4F5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wydanie danych identyfikujących osobę.</w:t>
      </w:r>
    </w:p>
    <w:p w14:paraId="176F1BD0" w14:textId="4AE0353D" w:rsidR="00E52127" w:rsidRPr="00AD4C2E" w:rsidRDefault="001A5AF0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Na gruncie zmienianej u</w:t>
      </w:r>
      <w:r w:rsidR="00056A95" w:rsidRPr="00AD4C2E">
        <w:rPr>
          <w:rFonts w:ascii="Times New Roman" w:hAnsi="Times New Roman" w:cs="Times New Roman"/>
          <w:sz w:val="24"/>
          <w:szCs w:val="24"/>
        </w:rPr>
        <w:t>staw</w:t>
      </w:r>
      <w:r w:rsidRPr="00AD4C2E">
        <w:rPr>
          <w:rFonts w:ascii="Times New Roman" w:hAnsi="Times New Roman" w:cs="Times New Roman"/>
          <w:sz w:val="24"/>
          <w:szCs w:val="24"/>
        </w:rPr>
        <w:t>y</w:t>
      </w:r>
      <w:r w:rsidR="00056A95" w:rsidRPr="00AD4C2E">
        <w:rPr>
          <w:rFonts w:ascii="Times New Roman" w:hAnsi="Times New Roman" w:cs="Times New Roman"/>
          <w:sz w:val="24"/>
          <w:szCs w:val="24"/>
        </w:rPr>
        <w:t xml:space="preserve"> ustal</w:t>
      </w:r>
      <w:r w:rsidRPr="00AD4C2E">
        <w:rPr>
          <w:rFonts w:ascii="Times New Roman" w:hAnsi="Times New Roman" w:cs="Times New Roman"/>
          <w:sz w:val="24"/>
          <w:szCs w:val="24"/>
        </w:rPr>
        <w:t>ony zostanie</w:t>
      </w:r>
      <w:r w:rsidR="00056A95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643CDC" w:rsidRPr="00AD4C2E">
        <w:rPr>
          <w:rFonts w:ascii="Times New Roman" w:hAnsi="Times New Roman" w:cs="Times New Roman"/>
          <w:sz w:val="24"/>
          <w:szCs w:val="24"/>
        </w:rPr>
        <w:t>krajowy zestaw danych identyfikujących osobę fizyczną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="00643CDC" w:rsidRPr="00AD4C2E">
        <w:rPr>
          <w:rFonts w:ascii="Times New Roman" w:hAnsi="Times New Roman" w:cs="Times New Roman"/>
          <w:sz w:val="24"/>
          <w:szCs w:val="24"/>
        </w:rPr>
        <w:t xml:space="preserve"> jaki </w:t>
      </w:r>
      <w:r w:rsidRPr="00AD4C2E">
        <w:rPr>
          <w:rFonts w:ascii="Times New Roman" w:hAnsi="Times New Roman" w:cs="Times New Roman"/>
          <w:sz w:val="24"/>
          <w:szCs w:val="24"/>
        </w:rPr>
        <w:t xml:space="preserve">będzie </w:t>
      </w:r>
      <w:r w:rsidR="00643CDC" w:rsidRPr="00AD4C2E">
        <w:rPr>
          <w:rFonts w:ascii="Times New Roman" w:hAnsi="Times New Roman" w:cs="Times New Roman"/>
          <w:sz w:val="24"/>
          <w:szCs w:val="24"/>
        </w:rPr>
        <w:t>znajdowa</w:t>
      </w:r>
      <w:r w:rsidRPr="00AD4C2E">
        <w:rPr>
          <w:rFonts w:ascii="Times New Roman" w:hAnsi="Times New Roman" w:cs="Times New Roman"/>
          <w:sz w:val="24"/>
          <w:szCs w:val="24"/>
        </w:rPr>
        <w:t>ł</w:t>
      </w:r>
      <w:r w:rsidR="00643CD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się </w:t>
      </w:r>
      <w:r w:rsidR="00643CDC" w:rsidRPr="00AD4C2E">
        <w:rPr>
          <w:rFonts w:ascii="Times New Roman" w:hAnsi="Times New Roman" w:cs="Times New Roman"/>
          <w:sz w:val="24"/>
          <w:szCs w:val="24"/>
        </w:rPr>
        <w:t xml:space="preserve">w </w:t>
      </w:r>
      <w:r w:rsidR="00056A95" w:rsidRPr="00AD4C2E">
        <w:rPr>
          <w:rFonts w:ascii="Times New Roman" w:hAnsi="Times New Roman" w:cs="Times New Roman"/>
          <w:sz w:val="24"/>
          <w:szCs w:val="24"/>
        </w:rPr>
        <w:t>europejskim portfelu tożsamości cyfrowej zapewnianym przez ministra właściwego do spraw informatyzacji</w:t>
      </w:r>
      <w:r w:rsidR="00643CDC" w:rsidRPr="00AD4C2E">
        <w:rPr>
          <w:rFonts w:ascii="Times New Roman" w:hAnsi="Times New Roman" w:cs="Times New Roman"/>
          <w:sz w:val="24"/>
          <w:szCs w:val="24"/>
        </w:rPr>
        <w:t xml:space="preserve">. Zestaw </w:t>
      </w:r>
      <w:r w:rsidRPr="00AD4C2E">
        <w:rPr>
          <w:rFonts w:ascii="Times New Roman" w:hAnsi="Times New Roman" w:cs="Times New Roman"/>
          <w:sz w:val="24"/>
          <w:szCs w:val="24"/>
        </w:rPr>
        <w:t xml:space="preserve">ten będzie </w:t>
      </w:r>
      <w:r w:rsidR="00056A95" w:rsidRPr="00AD4C2E">
        <w:rPr>
          <w:rFonts w:ascii="Times New Roman" w:hAnsi="Times New Roman" w:cs="Times New Roman"/>
          <w:sz w:val="24"/>
          <w:szCs w:val="24"/>
        </w:rPr>
        <w:t>zawiera</w:t>
      </w:r>
      <w:r w:rsidRPr="00AD4C2E">
        <w:rPr>
          <w:rFonts w:ascii="Times New Roman" w:hAnsi="Times New Roman" w:cs="Times New Roman"/>
          <w:sz w:val="24"/>
          <w:szCs w:val="24"/>
        </w:rPr>
        <w:t>ł</w:t>
      </w:r>
      <w:r w:rsidR="00056A95" w:rsidRPr="00AD4C2E">
        <w:rPr>
          <w:rFonts w:ascii="Times New Roman" w:hAnsi="Times New Roman" w:cs="Times New Roman"/>
          <w:sz w:val="24"/>
          <w:szCs w:val="24"/>
        </w:rPr>
        <w:t xml:space="preserve"> dane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643CDC" w:rsidRPr="00AD4C2E">
        <w:rPr>
          <w:rFonts w:ascii="Times New Roman" w:hAnsi="Times New Roman" w:cs="Times New Roman"/>
          <w:sz w:val="24"/>
          <w:szCs w:val="24"/>
        </w:rPr>
        <w:t>obowiązko</w:t>
      </w:r>
      <w:r w:rsidR="00056A95" w:rsidRPr="00AD4C2E">
        <w:rPr>
          <w:rFonts w:ascii="Times New Roman" w:hAnsi="Times New Roman" w:cs="Times New Roman"/>
          <w:sz w:val="24"/>
          <w:szCs w:val="24"/>
        </w:rPr>
        <w:t>we</w:t>
      </w:r>
      <w:r w:rsidRPr="00AD4C2E">
        <w:rPr>
          <w:rFonts w:ascii="Times New Roman" w:hAnsi="Times New Roman" w:cs="Times New Roman"/>
          <w:sz w:val="24"/>
          <w:szCs w:val="24"/>
        </w:rPr>
        <w:t>,</w:t>
      </w:r>
      <w:r w:rsidR="00056A95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643CDC" w:rsidRPr="00AD4C2E">
        <w:rPr>
          <w:rFonts w:ascii="Times New Roman" w:hAnsi="Times New Roman" w:cs="Times New Roman"/>
          <w:sz w:val="24"/>
          <w:szCs w:val="24"/>
        </w:rPr>
        <w:t>wynika</w:t>
      </w:r>
      <w:r w:rsidR="00056A95" w:rsidRPr="00AD4C2E">
        <w:rPr>
          <w:rFonts w:ascii="Times New Roman" w:hAnsi="Times New Roman" w:cs="Times New Roman"/>
          <w:sz w:val="24"/>
          <w:szCs w:val="24"/>
        </w:rPr>
        <w:t>jące</w:t>
      </w:r>
      <w:r w:rsidR="00643CDC" w:rsidRPr="00AD4C2E">
        <w:rPr>
          <w:rFonts w:ascii="Times New Roman" w:hAnsi="Times New Roman" w:cs="Times New Roman"/>
          <w:sz w:val="24"/>
          <w:szCs w:val="24"/>
        </w:rPr>
        <w:t xml:space="preserve"> z przepisów </w:t>
      </w:r>
      <w:r w:rsidR="0056676C" w:rsidRPr="00AD4C2E">
        <w:rPr>
          <w:rFonts w:ascii="Times New Roman" w:hAnsi="Times New Roman" w:cs="Times New Roman"/>
          <w:sz w:val="24"/>
          <w:szCs w:val="24"/>
        </w:rPr>
        <w:t>r</w:t>
      </w:r>
      <w:r w:rsidR="00643CDC" w:rsidRPr="00AD4C2E">
        <w:rPr>
          <w:rFonts w:ascii="Times New Roman" w:hAnsi="Times New Roman" w:cs="Times New Roman"/>
          <w:sz w:val="24"/>
          <w:szCs w:val="24"/>
        </w:rPr>
        <w:t>ozporządzenia 2024/2977. Pozostałe dane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="00643CDC" w:rsidRPr="00AD4C2E">
        <w:rPr>
          <w:rFonts w:ascii="Times New Roman" w:hAnsi="Times New Roman" w:cs="Times New Roman"/>
          <w:sz w:val="24"/>
          <w:szCs w:val="24"/>
        </w:rPr>
        <w:t xml:space="preserve"> jakie mają znaleźć się w </w:t>
      </w:r>
      <w:r w:rsidR="00916568" w:rsidRPr="00AD4C2E">
        <w:rPr>
          <w:rFonts w:ascii="Times New Roman" w:hAnsi="Times New Roman" w:cs="Times New Roman"/>
          <w:sz w:val="24"/>
          <w:szCs w:val="24"/>
        </w:rPr>
        <w:t xml:space="preserve">krajowym </w:t>
      </w:r>
      <w:r w:rsidR="00643CDC" w:rsidRPr="00AD4C2E">
        <w:rPr>
          <w:rFonts w:ascii="Times New Roman" w:hAnsi="Times New Roman" w:cs="Times New Roman"/>
          <w:sz w:val="24"/>
          <w:szCs w:val="24"/>
        </w:rPr>
        <w:t>zestawie danych identyfikujących osobę użytkownika</w:t>
      </w:r>
      <w:r w:rsidRPr="00AD4C2E">
        <w:rPr>
          <w:rFonts w:ascii="Times New Roman" w:hAnsi="Times New Roman" w:cs="Times New Roman"/>
          <w:sz w:val="24"/>
          <w:szCs w:val="24"/>
        </w:rPr>
        <w:t xml:space="preserve"> portfela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="00643CDC" w:rsidRPr="00AD4C2E">
        <w:rPr>
          <w:rFonts w:ascii="Times New Roman" w:hAnsi="Times New Roman" w:cs="Times New Roman"/>
          <w:sz w:val="24"/>
          <w:szCs w:val="24"/>
        </w:rPr>
        <w:t xml:space="preserve"> są wymienione </w:t>
      </w:r>
      <w:r w:rsidR="0056676C" w:rsidRPr="00AD4C2E">
        <w:rPr>
          <w:rFonts w:ascii="Times New Roman" w:hAnsi="Times New Roman" w:cs="Times New Roman"/>
          <w:sz w:val="24"/>
          <w:szCs w:val="24"/>
        </w:rPr>
        <w:t>w r</w:t>
      </w:r>
      <w:r w:rsidR="00643CDC" w:rsidRPr="00AD4C2E">
        <w:rPr>
          <w:rFonts w:ascii="Times New Roman" w:hAnsi="Times New Roman" w:cs="Times New Roman"/>
          <w:sz w:val="24"/>
          <w:szCs w:val="24"/>
        </w:rPr>
        <w:t>ozporządzeni</w:t>
      </w:r>
      <w:r w:rsidR="0056676C" w:rsidRPr="00AD4C2E">
        <w:rPr>
          <w:rFonts w:ascii="Times New Roman" w:hAnsi="Times New Roman" w:cs="Times New Roman"/>
          <w:sz w:val="24"/>
          <w:szCs w:val="24"/>
        </w:rPr>
        <w:t>u</w:t>
      </w:r>
      <w:r w:rsidR="00643CDC" w:rsidRPr="00AD4C2E">
        <w:rPr>
          <w:rFonts w:ascii="Times New Roman" w:hAnsi="Times New Roman" w:cs="Times New Roman"/>
          <w:sz w:val="24"/>
          <w:szCs w:val="24"/>
        </w:rPr>
        <w:t xml:space="preserve"> 2024/2977 jako elementy opcjonalne. </w:t>
      </w:r>
    </w:p>
    <w:p w14:paraId="02EF29DB" w14:textId="2DE5DD61" w:rsidR="00916568" w:rsidRPr="00AD4C2E" w:rsidRDefault="00D24508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Zważywszy </w:t>
      </w:r>
      <w:r w:rsidR="00E52127" w:rsidRPr="00AD4C2E">
        <w:rPr>
          <w:rFonts w:ascii="Times New Roman" w:hAnsi="Times New Roman" w:cs="Times New Roman"/>
          <w:sz w:val="24"/>
          <w:szCs w:val="24"/>
        </w:rPr>
        <w:t xml:space="preserve">jednak, </w:t>
      </w:r>
      <w:r w:rsidRPr="00AD4C2E">
        <w:rPr>
          <w:rFonts w:ascii="Times New Roman" w:hAnsi="Times New Roman" w:cs="Times New Roman"/>
          <w:sz w:val="24"/>
          <w:szCs w:val="24"/>
        </w:rPr>
        <w:t>że</w:t>
      </w:r>
      <w:r w:rsidR="00916568" w:rsidRPr="00AD4C2E">
        <w:rPr>
          <w:rFonts w:ascii="Times New Roman" w:hAnsi="Times New Roman" w:cs="Times New Roman"/>
          <w:sz w:val="24"/>
          <w:szCs w:val="24"/>
        </w:rPr>
        <w:t>:</w:t>
      </w:r>
    </w:p>
    <w:p w14:paraId="64382802" w14:textId="16673C88" w:rsidR="00916568" w:rsidRPr="00AD4C2E" w:rsidRDefault="00D24508" w:rsidP="002F4F5D">
      <w:pPr>
        <w:pStyle w:val="Akapitzlist"/>
        <w:numPr>
          <w:ilvl w:val="0"/>
          <w:numId w:val="12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k</w:t>
      </w:r>
      <w:r w:rsidR="00643CDC" w:rsidRPr="00AD4C2E">
        <w:rPr>
          <w:rFonts w:ascii="Times New Roman" w:hAnsi="Times New Roman" w:cs="Times New Roman"/>
          <w:sz w:val="24"/>
          <w:szCs w:val="24"/>
        </w:rPr>
        <w:t>ompletny zestaw danych wymagany na poziomie krajowym musi zapewnić jednoznaczną identyfikacją osoby fizycznej</w:t>
      </w:r>
      <w:r w:rsidR="00E52127" w:rsidRPr="00AD4C2E">
        <w:rPr>
          <w:rFonts w:ascii="Times New Roman" w:hAnsi="Times New Roman" w:cs="Times New Roman"/>
          <w:sz w:val="24"/>
          <w:szCs w:val="24"/>
        </w:rPr>
        <w:t xml:space="preserve"> i co za tym idzie musi być uzupełniony o</w:t>
      </w:r>
      <w:r w:rsidR="00916568" w:rsidRPr="00AD4C2E">
        <w:rPr>
          <w:rFonts w:ascii="Times New Roman" w:hAnsi="Times New Roman" w:cs="Times New Roman"/>
          <w:sz w:val="24"/>
          <w:szCs w:val="24"/>
        </w:rPr>
        <w:t> </w:t>
      </w:r>
      <w:r w:rsidR="00E52127" w:rsidRPr="00AD4C2E">
        <w:rPr>
          <w:rFonts w:ascii="Times New Roman" w:hAnsi="Times New Roman" w:cs="Times New Roman"/>
          <w:sz w:val="24"/>
          <w:szCs w:val="24"/>
        </w:rPr>
        <w:t>elementy opcjonalne, które łącznie z danymi wymaganymi zapewnią taką identyfikację</w:t>
      </w:r>
      <w:r w:rsidR="001A5AF0" w:rsidRPr="00AD4C2E">
        <w:rPr>
          <w:rFonts w:ascii="Times New Roman" w:hAnsi="Times New Roman" w:cs="Times New Roman"/>
          <w:sz w:val="24"/>
          <w:szCs w:val="24"/>
        </w:rPr>
        <w:t>,</w:t>
      </w:r>
    </w:p>
    <w:p w14:paraId="60BB8D05" w14:textId="5169A7E8" w:rsidR="00E52127" w:rsidRPr="00AD4C2E" w:rsidRDefault="00E52127" w:rsidP="002F4F5D">
      <w:pPr>
        <w:pStyle w:val="Akapitzlist"/>
        <w:numPr>
          <w:ilvl w:val="0"/>
          <w:numId w:val="12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rozporządzenie 2024/2977 dopuszcza </w:t>
      </w:r>
      <w:r w:rsidR="001A5AF0" w:rsidRPr="00AD4C2E">
        <w:rPr>
          <w:rFonts w:ascii="Times New Roman" w:hAnsi="Times New Roman" w:cs="Times New Roman"/>
          <w:sz w:val="24"/>
          <w:szCs w:val="24"/>
        </w:rPr>
        <w:t xml:space="preserve">możliwość </w:t>
      </w:r>
      <w:r w:rsidRPr="00AD4C2E">
        <w:rPr>
          <w:rFonts w:ascii="Times New Roman" w:hAnsi="Times New Roman" w:cs="Times New Roman"/>
          <w:sz w:val="24"/>
          <w:szCs w:val="24"/>
        </w:rPr>
        <w:t>włączeni</w:t>
      </w:r>
      <w:r w:rsidR="001A5AF0" w:rsidRPr="00AD4C2E">
        <w:rPr>
          <w:rFonts w:ascii="Times New Roman" w:hAnsi="Times New Roman" w:cs="Times New Roman"/>
          <w:sz w:val="24"/>
          <w:szCs w:val="24"/>
        </w:rPr>
        <w:t>a</w:t>
      </w:r>
      <w:r w:rsidRPr="00AD4C2E">
        <w:rPr>
          <w:rFonts w:ascii="Times New Roman" w:hAnsi="Times New Roman" w:cs="Times New Roman"/>
          <w:sz w:val="24"/>
          <w:szCs w:val="24"/>
        </w:rPr>
        <w:t xml:space="preserve"> do z</w:t>
      </w:r>
      <w:r w:rsidR="003011F8" w:rsidRPr="00AD4C2E">
        <w:rPr>
          <w:rFonts w:ascii="Times New Roman" w:hAnsi="Times New Roman" w:cs="Times New Roman"/>
          <w:sz w:val="24"/>
          <w:szCs w:val="24"/>
        </w:rPr>
        <w:t>e</w:t>
      </w:r>
      <w:r w:rsidRPr="00AD4C2E">
        <w:rPr>
          <w:rFonts w:ascii="Times New Roman" w:hAnsi="Times New Roman" w:cs="Times New Roman"/>
          <w:sz w:val="24"/>
          <w:szCs w:val="24"/>
        </w:rPr>
        <w:t>stawu danych identyfikujących osobę elementu zwanego „personal_administrative_number” (rozumianego jako „</w:t>
      </w:r>
      <w:r w:rsidRPr="00AD4C2E">
        <w:rPr>
          <w:rFonts w:ascii="Times New Roman" w:hAnsi="Times New Roman" w:cs="Times New Roman"/>
          <w:i/>
          <w:iCs/>
          <w:sz w:val="24"/>
          <w:szCs w:val="24"/>
        </w:rPr>
        <w:t>Wartość przypisana osobie fizycznej, która jest niepowtarzalna wśród wszystkich osobistych numerów administracyjnych wydanych przez dostawcę danych identyfikujących osobę. W przypadku gdy państwa członkowskie zdecydują się na włączenie tego atrybutu, mają obowiązek opisać</w:t>
      </w:r>
      <w:r w:rsidR="00F0077C" w:rsidRPr="00AD4C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i/>
          <w:iCs/>
          <w:sz w:val="24"/>
          <w:szCs w:val="24"/>
        </w:rPr>
        <w:t>w swoich systemach identyfikacji elektronicznej, w ramach których wydawane są dane identyfikujące osobę, politykę, którą stosują do wartości tego atrybutu, w</w:t>
      </w:r>
      <w:r w:rsidR="001A5AF0" w:rsidRPr="00AD4C2E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D4C2E">
        <w:rPr>
          <w:rFonts w:ascii="Times New Roman" w:hAnsi="Times New Roman" w:cs="Times New Roman"/>
          <w:i/>
          <w:iCs/>
          <w:sz w:val="24"/>
          <w:szCs w:val="24"/>
        </w:rPr>
        <w:t>tym, w stosownych przypadkach, szczególne warunki przetwarzania tej wartości</w:t>
      </w:r>
      <w:r w:rsidRPr="00AD4C2E">
        <w:rPr>
          <w:rFonts w:ascii="Times New Roman" w:hAnsi="Times New Roman" w:cs="Times New Roman"/>
          <w:sz w:val="24"/>
          <w:szCs w:val="24"/>
        </w:rPr>
        <w:t>”)</w:t>
      </w:r>
      <w:r w:rsidR="001A5AF0" w:rsidRPr="00AD4C2E">
        <w:rPr>
          <w:rFonts w:ascii="Times New Roman" w:hAnsi="Times New Roman" w:cs="Times New Roman"/>
          <w:sz w:val="24"/>
          <w:szCs w:val="24"/>
        </w:rPr>
        <w:t>,</w:t>
      </w:r>
    </w:p>
    <w:p w14:paraId="20E32EFB" w14:textId="77777777" w:rsidR="00916568" w:rsidRPr="00AD4C2E" w:rsidRDefault="00916568" w:rsidP="002F4F5D">
      <w:pPr>
        <w:pStyle w:val="Akapitzlist"/>
        <w:numPr>
          <w:ilvl w:val="0"/>
          <w:numId w:val="12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w </w:t>
      </w:r>
      <w:r w:rsidR="00E52127" w:rsidRPr="00AD4C2E">
        <w:rPr>
          <w:rFonts w:ascii="Times New Roman" w:hAnsi="Times New Roman" w:cs="Times New Roman"/>
          <w:sz w:val="24"/>
          <w:szCs w:val="24"/>
        </w:rPr>
        <w:t>Polsce numerem jednoznacznie identyfikującym osobę fizyczną jest numer PESEL</w:t>
      </w:r>
    </w:p>
    <w:p w14:paraId="661B8AD1" w14:textId="58F2CD2C" w:rsidR="00E52127" w:rsidRPr="00AD4C2E" w:rsidRDefault="00E52127" w:rsidP="002F4F5D">
      <w:pPr>
        <w:pStyle w:val="Akapitzlist"/>
        <w:spacing w:before="12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lastRenderedPageBreak/>
        <w:t>włączenie do krajowego zestaw</w:t>
      </w:r>
      <w:r w:rsidR="0056676C" w:rsidRPr="00AD4C2E">
        <w:rPr>
          <w:rFonts w:ascii="Times New Roman" w:hAnsi="Times New Roman" w:cs="Times New Roman"/>
          <w:sz w:val="24"/>
          <w:szCs w:val="24"/>
        </w:rPr>
        <w:t>u</w:t>
      </w:r>
      <w:r w:rsidRPr="00AD4C2E">
        <w:rPr>
          <w:rFonts w:ascii="Times New Roman" w:hAnsi="Times New Roman" w:cs="Times New Roman"/>
          <w:sz w:val="24"/>
          <w:szCs w:val="24"/>
        </w:rPr>
        <w:t xml:space="preserve"> danych identyfikujących osobę </w:t>
      </w:r>
      <w:r w:rsidR="007000CE" w:rsidRPr="00AD4C2E">
        <w:rPr>
          <w:rFonts w:ascii="Times New Roman" w:hAnsi="Times New Roman" w:cs="Times New Roman"/>
          <w:sz w:val="24"/>
          <w:szCs w:val="24"/>
        </w:rPr>
        <w:t xml:space="preserve">numeru PESEL </w:t>
      </w:r>
      <w:r w:rsidRPr="00AD4C2E">
        <w:rPr>
          <w:rFonts w:ascii="Times New Roman" w:hAnsi="Times New Roman" w:cs="Times New Roman"/>
          <w:sz w:val="24"/>
          <w:szCs w:val="24"/>
        </w:rPr>
        <w:t>jest</w:t>
      </w:r>
      <w:r w:rsidR="003011F8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7000CE" w:rsidRPr="00AD4C2E">
        <w:rPr>
          <w:rFonts w:ascii="Times New Roman" w:hAnsi="Times New Roman" w:cs="Times New Roman"/>
          <w:sz w:val="24"/>
          <w:szCs w:val="24"/>
        </w:rPr>
        <w:t>w pełni uzasadnione</w:t>
      </w:r>
      <w:r w:rsidRPr="00AD4C2E">
        <w:rPr>
          <w:rFonts w:ascii="Times New Roman" w:hAnsi="Times New Roman" w:cs="Times New Roman"/>
          <w:sz w:val="24"/>
          <w:szCs w:val="24"/>
        </w:rPr>
        <w:t>.</w:t>
      </w:r>
    </w:p>
    <w:p w14:paraId="57E8154F" w14:textId="2FD1B562" w:rsidR="00E82C72" w:rsidRPr="00AD4C2E" w:rsidRDefault="00916568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Dzięki wykorzystaniu numeru PESEL nie będzie potrzeby dodatkowego łącznego przetwarzania z</w:t>
      </w:r>
      <w:r w:rsidR="00F02F6C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danymi obowiązkowymi w tych usługach innych danych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takich jak </w:t>
      </w:r>
      <w:r w:rsidR="007000CE" w:rsidRPr="00AD4C2E">
        <w:rPr>
          <w:rFonts w:ascii="Times New Roman" w:hAnsi="Times New Roman" w:cs="Times New Roman"/>
          <w:sz w:val="24"/>
          <w:szCs w:val="24"/>
        </w:rPr>
        <w:t xml:space="preserve">np.: </w:t>
      </w:r>
      <w:r w:rsidRPr="00AD4C2E">
        <w:rPr>
          <w:rFonts w:ascii="Times New Roman" w:hAnsi="Times New Roman" w:cs="Times New Roman"/>
          <w:sz w:val="24"/>
          <w:szCs w:val="24"/>
        </w:rPr>
        <w:t>nazwisko rodowe, adres</w:t>
      </w:r>
      <w:r w:rsidR="007000CE" w:rsidRPr="00AD4C2E">
        <w:rPr>
          <w:rFonts w:ascii="Times New Roman" w:hAnsi="Times New Roman" w:cs="Times New Roman"/>
          <w:sz w:val="24"/>
          <w:szCs w:val="24"/>
        </w:rPr>
        <w:t xml:space="preserve"> zamieszkania</w:t>
      </w:r>
      <w:r w:rsidRPr="00AD4C2E">
        <w:rPr>
          <w:rFonts w:ascii="Times New Roman" w:hAnsi="Times New Roman" w:cs="Times New Roman"/>
          <w:sz w:val="24"/>
          <w:szCs w:val="24"/>
        </w:rPr>
        <w:t>, adres email</w:t>
      </w:r>
      <w:r w:rsidR="00F02F6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czy nr telefonu komórkowego. Często podnoszony w odniesieniu do usług online argument, że nie każda taka usługa online oraz nie każdy system teleinformatyczny wymaga identyfikacji osoby fizycznej przy użyciu numeru PESEL, a w wielu przypadkach cele przetwarzania mogą być realizowane z wykorzystaniem innych identyfikatorów lub mechanizmów uwierzytelniania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nie jest w tym przypadku wystarczający</w:t>
      </w:r>
      <w:r w:rsidR="007000CE" w:rsidRPr="00AD4C2E">
        <w:rPr>
          <w:rFonts w:ascii="Times New Roman" w:hAnsi="Times New Roman" w:cs="Times New Roman"/>
          <w:sz w:val="24"/>
          <w:szCs w:val="24"/>
        </w:rPr>
        <w:t>.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7000CE" w:rsidRPr="00AD4C2E">
        <w:rPr>
          <w:rFonts w:ascii="Times New Roman" w:hAnsi="Times New Roman" w:cs="Times New Roman"/>
          <w:sz w:val="24"/>
          <w:szCs w:val="24"/>
        </w:rPr>
        <w:t>Należy bowiem wskazać, że</w:t>
      </w:r>
      <w:r w:rsidRPr="00AD4C2E">
        <w:rPr>
          <w:rFonts w:ascii="Times New Roman" w:hAnsi="Times New Roman" w:cs="Times New Roman"/>
          <w:sz w:val="24"/>
          <w:szCs w:val="24"/>
        </w:rPr>
        <w:t xml:space="preserve"> europejski portfel tożsamości cyfrowej bez</w:t>
      </w:r>
      <w:r w:rsidR="007000CE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możliwości przekazania przez użytkownika n</w:t>
      </w:r>
      <w:r w:rsidR="007000CE" w:rsidRPr="00AD4C2E">
        <w:rPr>
          <w:rFonts w:ascii="Times New Roman" w:hAnsi="Times New Roman" w:cs="Times New Roman"/>
          <w:sz w:val="24"/>
          <w:szCs w:val="24"/>
        </w:rPr>
        <w:t>ume</w:t>
      </w:r>
      <w:r w:rsidRPr="00AD4C2E">
        <w:rPr>
          <w:rFonts w:ascii="Times New Roman" w:hAnsi="Times New Roman" w:cs="Times New Roman"/>
          <w:sz w:val="24"/>
          <w:szCs w:val="24"/>
        </w:rPr>
        <w:t>r</w:t>
      </w:r>
      <w:r w:rsidR="007000CE" w:rsidRPr="00AD4C2E">
        <w:rPr>
          <w:rFonts w:ascii="Times New Roman" w:hAnsi="Times New Roman" w:cs="Times New Roman"/>
          <w:sz w:val="24"/>
          <w:szCs w:val="24"/>
        </w:rPr>
        <w:t>u</w:t>
      </w:r>
      <w:r w:rsidRPr="00AD4C2E">
        <w:rPr>
          <w:rFonts w:ascii="Times New Roman" w:hAnsi="Times New Roman" w:cs="Times New Roman"/>
          <w:sz w:val="24"/>
          <w:szCs w:val="24"/>
        </w:rPr>
        <w:t xml:space="preserve"> PESEL w procesie uwierzytelniania stałby</w:t>
      </w:r>
      <w:r w:rsidR="007000CE" w:rsidRPr="00AD4C2E">
        <w:rPr>
          <w:rFonts w:ascii="Times New Roman" w:hAnsi="Times New Roman" w:cs="Times New Roman"/>
          <w:sz w:val="24"/>
          <w:szCs w:val="24"/>
        </w:rPr>
        <w:t xml:space="preserve"> się</w:t>
      </w:r>
      <w:r w:rsidRPr="00AD4C2E">
        <w:rPr>
          <w:rFonts w:ascii="Times New Roman" w:hAnsi="Times New Roman" w:cs="Times New Roman"/>
          <w:sz w:val="24"/>
          <w:szCs w:val="24"/>
        </w:rPr>
        <w:t xml:space="preserve"> narzędziem bezużytecznym dla większości użytkowników</w:t>
      </w:r>
      <w:r w:rsidR="007000CE" w:rsidRPr="00AD4C2E">
        <w:rPr>
          <w:rFonts w:ascii="Times New Roman" w:hAnsi="Times New Roman" w:cs="Times New Roman"/>
          <w:sz w:val="24"/>
          <w:szCs w:val="24"/>
        </w:rPr>
        <w:t>.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7000CE" w:rsidRPr="00AD4C2E">
        <w:rPr>
          <w:rFonts w:ascii="Times New Roman" w:hAnsi="Times New Roman" w:cs="Times New Roman"/>
          <w:sz w:val="24"/>
          <w:szCs w:val="24"/>
        </w:rPr>
        <w:t xml:space="preserve">Wobec </w:t>
      </w:r>
      <w:r w:rsidRPr="00AD4C2E">
        <w:rPr>
          <w:rFonts w:ascii="Times New Roman" w:hAnsi="Times New Roman" w:cs="Times New Roman"/>
          <w:sz w:val="24"/>
          <w:szCs w:val="24"/>
        </w:rPr>
        <w:t>znaczących nakładów</w:t>
      </w:r>
      <w:r w:rsidR="007000CE" w:rsidRPr="00AD4C2E">
        <w:rPr>
          <w:rFonts w:ascii="Times New Roman" w:hAnsi="Times New Roman" w:cs="Times New Roman"/>
          <w:sz w:val="24"/>
          <w:szCs w:val="24"/>
        </w:rPr>
        <w:t xml:space="preserve"> finansowych</w:t>
      </w:r>
      <w:r w:rsidRPr="00AD4C2E">
        <w:rPr>
          <w:rFonts w:ascii="Times New Roman" w:hAnsi="Times New Roman" w:cs="Times New Roman"/>
          <w:sz w:val="24"/>
          <w:szCs w:val="24"/>
        </w:rPr>
        <w:t xml:space="preserve">, </w:t>
      </w:r>
      <w:r w:rsidR="007000CE" w:rsidRPr="00AD4C2E">
        <w:rPr>
          <w:rFonts w:ascii="Times New Roman" w:hAnsi="Times New Roman" w:cs="Times New Roman"/>
          <w:sz w:val="24"/>
          <w:szCs w:val="24"/>
        </w:rPr>
        <w:t>jakich wymaga zapewnienie obywatelom takiego portfela,  opisana wyżej sytuacja</w:t>
      </w:r>
      <w:r w:rsidRPr="00AD4C2E">
        <w:rPr>
          <w:rFonts w:ascii="Times New Roman" w:hAnsi="Times New Roman" w:cs="Times New Roman"/>
          <w:sz w:val="24"/>
          <w:szCs w:val="24"/>
        </w:rPr>
        <w:t xml:space="preserve"> nie tylko </w:t>
      </w:r>
      <w:r w:rsidR="007000CE" w:rsidRPr="00AD4C2E">
        <w:rPr>
          <w:rFonts w:ascii="Times New Roman" w:hAnsi="Times New Roman" w:cs="Times New Roman"/>
          <w:sz w:val="24"/>
          <w:szCs w:val="24"/>
        </w:rPr>
        <w:t xml:space="preserve">byłaby </w:t>
      </w:r>
      <w:r w:rsidRPr="00AD4C2E">
        <w:rPr>
          <w:rFonts w:ascii="Times New Roman" w:hAnsi="Times New Roman" w:cs="Times New Roman"/>
          <w:sz w:val="24"/>
          <w:szCs w:val="24"/>
        </w:rPr>
        <w:t>rażącą niegospodarnością, ale był</w:t>
      </w:r>
      <w:r w:rsidR="007000CE" w:rsidRPr="00AD4C2E">
        <w:rPr>
          <w:rFonts w:ascii="Times New Roman" w:hAnsi="Times New Roman" w:cs="Times New Roman"/>
          <w:sz w:val="24"/>
          <w:szCs w:val="24"/>
        </w:rPr>
        <w:t>a</w:t>
      </w:r>
      <w:r w:rsidRPr="00AD4C2E">
        <w:rPr>
          <w:rFonts w:ascii="Times New Roman" w:hAnsi="Times New Roman" w:cs="Times New Roman"/>
          <w:sz w:val="24"/>
          <w:szCs w:val="24"/>
        </w:rPr>
        <w:t xml:space="preserve">by </w:t>
      </w:r>
      <w:r w:rsidR="007000CE" w:rsidRPr="00AD4C2E">
        <w:rPr>
          <w:rFonts w:ascii="Times New Roman" w:hAnsi="Times New Roman" w:cs="Times New Roman"/>
          <w:sz w:val="24"/>
          <w:szCs w:val="24"/>
        </w:rPr>
        <w:t>także</w:t>
      </w:r>
      <w:r w:rsidRPr="00AD4C2E">
        <w:rPr>
          <w:rFonts w:ascii="Times New Roman" w:hAnsi="Times New Roman" w:cs="Times New Roman"/>
          <w:sz w:val="24"/>
          <w:szCs w:val="24"/>
        </w:rPr>
        <w:t xml:space="preserve"> niezgodn</w:t>
      </w:r>
      <w:r w:rsidR="007000CE" w:rsidRPr="00AD4C2E">
        <w:rPr>
          <w:rFonts w:ascii="Times New Roman" w:hAnsi="Times New Roman" w:cs="Times New Roman"/>
          <w:sz w:val="24"/>
          <w:szCs w:val="24"/>
        </w:rPr>
        <w:t>a</w:t>
      </w:r>
      <w:r w:rsidRPr="00AD4C2E">
        <w:rPr>
          <w:rFonts w:ascii="Times New Roman" w:hAnsi="Times New Roman" w:cs="Times New Roman"/>
          <w:sz w:val="24"/>
          <w:szCs w:val="24"/>
        </w:rPr>
        <w:t xml:space="preserve"> z</w:t>
      </w:r>
      <w:r w:rsidR="000541E2" w:rsidRPr="00AD4C2E">
        <w:rPr>
          <w:rFonts w:ascii="Times New Roman" w:hAnsi="Times New Roman" w:cs="Times New Roman"/>
          <w:sz w:val="24"/>
          <w:szCs w:val="24"/>
        </w:rPr>
        <w:t xml:space="preserve"> ogólnymi </w:t>
      </w:r>
      <w:r w:rsidRPr="00AD4C2E">
        <w:rPr>
          <w:rFonts w:ascii="Times New Roman" w:hAnsi="Times New Roman" w:cs="Times New Roman"/>
          <w:sz w:val="24"/>
          <w:szCs w:val="24"/>
        </w:rPr>
        <w:t xml:space="preserve">celami </w:t>
      </w:r>
      <w:r w:rsidR="000541E2" w:rsidRPr="00AD4C2E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Pr="00AD4C2E">
        <w:rPr>
          <w:rFonts w:ascii="Times New Roman" w:hAnsi="Times New Roman" w:cs="Times New Roman"/>
          <w:sz w:val="24"/>
          <w:szCs w:val="24"/>
        </w:rPr>
        <w:t>eIDAS</w:t>
      </w:r>
      <w:r w:rsidR="000541E2" w:rsidRPr="00AD4C2E">
        <w:rPr>
          <w:rFonts w:ascii="Times New Roman" w:hAnsi="Times New Roman" w:cs="Times New Roman"/>
          <w:sz w:val="24"/>
          <w:szCs w:val="24"/>
        </w:rPr>
        <w:t xml:space="preserve"> (ułatwienie bezpiecznej elektronicznej identyfikacji i uwierzytelniania).</w:t>
      </w:r>
      <w:r w:rsidR="00143F90" w:rsidRPr="00AD4C2E">
        <w:rPr>
          <w:rFonts w:ascii="Times New Roman" w:hAnsi="Times New Roman" w:cs="Times New Roman"/>
          <w:sz w:val="24"/>
          <w:szCs w:val="24"/>
        </w:rPr>
        <w:t xml:space="preserve"> Niemożliwe byłoby również uzyskiwanie elektronicznych poświadczeń atrybutów w oparciu o źródła autentyczne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="00143F90" w:rsidRPr="00AD4C2E">
        <w:rPr>
          <w:rFonts w:ascii="Times New Roman" w:hAnsi="Times New Roman" w:cs="Times New Roman"/>
          <w:sz w:val="24"/>
          <w:szCs w:val="24"/>
        </w:rPr>
        <w:t xml:space="preserve"> w których cechę charakterystyczną, właściwość, prawo lub zezwolenie osoby fizycznej</w:t>
      </w:r>
      <w:r w:rsidR="007846F7" w:rsidRPr="00AD4C2E">
        <w:rPr>
          <w:rFonts w:ascii="Times New Roman" w:hAnsi="Times New Roman" w:cs="Times New Roman"/>
          <w:sz w:val="24"/>
          <w:szCs w:val="24"/>
        </w:rPr>
        <w:t xml:space="preserve"> powiązano z numerem PESEL. </w:t>
      </w:r>
    </w:p>
    <w:p w14:paraId="6FECC98E" w14:textId="033C3735" w:rsidR="007323EF" w:rsidRPr="00AD4C2E" w:rsidRDefault="007846F7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Warto przy tym dodatkowo podkreślić, że poleganie w celu jednoznacznej identyfikacji osoby fizycznej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na zmiennych elementach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takich jak adres</w:t>
      </w:r>
      <w:r w:rsidR="007000CE" w:rsidRPr="00AD4C2E">
        <w:rPr>
          <w:rFonts w:ascii="Times New Roman" w:hAnsi="Times New Roman" w:cs="Times New Roman"/>
          <w:sz w:val="24"/>
          <w:szCs w:val="24"/>
        </w:rPr>
        <w:t xml:space="preserve"> zamieszkania</w:t>
      </w:r>
      <w:r w:rsidRPr="00AD4C2E">
        <w:rPr>
          <w:rFonts w:ascii="Times New Roman" w:hAnsi="Times New Roman" w:cs="Times New Roman"/>
          <w:sz w:val="24"/>
          <w:szCs w:val="24"/>
        </w:rPr>
        <w:t>, adres email</w:t>
      </w:r>
      <w:r w:rsidR="007000CE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czy nr telefonu komórkowego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może spowodować uniemożliwienie ciągłego korzystanie przez taką osobę z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usług online po zmianie tych danych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7000CE" w:rsidRPr="00AD4C2E">
        <w:rPr>
          <w:rFonts w:ascii="Times New Roman" w:hAnsi="Times New Roman" w:cs="Times New Roman"/>
          <w:sz w:val="24"/>
          <w:szCs w:val="24"/>
        </w:rPr>
        <w:t xml:space="preserve">a </w:t>
      </w:r>
      <w:r w:rsidRPr="00AD4C2E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7000CE" w:rsidRPr="00AD4C2E">
        <w:rPr>
          <w:rFonts w:ascii="Times New Roman" w:hAnsi="Times New Roman" w:cs="Times New Roman"/>
          <w:sz w:val="24"/>
          <w:szCs w:val="24"/>
        </w:rPr>
        <w:t xml:space="preserve">uniemożliwienie </w:t>
      </w:r>
      <w:r w:rsidRPr="00AD4C2E">
        <w:rPr>
          <w:rFonts w:ascii="Times New Roman" w:hAnsi="Times New Roman" w:cs="Times New Roman"/>
          <w:sz w:val="24"/>
          <w:szCs w:val="24"/>
        </w:rPr>
        <w:t>dostępu do konta 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systemie teleinformatycznym</w:t>
      </w:r>
      <w:r w:rsidR="007323EF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</w:t>
      </w:r>
      <w:r w:rsidR="007000CE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którym takie usługi są udostępniane</w:t>
      </w:r>
      <w:r w:rsidR="007323EF" w:rsidRPr="00AD4C2E">
        <w:rPr>
          <w:rFonts w:ascii="Times New Roman" w:hAnsi="Times New Roman" w:cs="Times New Roman"/>
          <w:sz w:val="24"/>
          <w:szCs w:val="24"/>
        </w:rPr>
        <w:t xml:space="preserve">. W krótkim czasie pojawiłaby się potrzeba przyporządkowywania </w:t>
      </w:r>
      <w:r w:rsidR="007000CE" w:rsidRPr="00AD4C2E">
        <w:rPr>
          <w:rFonts w:ascii="Times New Roman" w:hAnsi="Times New Roman" w:cs="Times New Roman"/>
          <w:sz w:val="24"/>
          <w:szCs w:val="24"/>
        </w:rPr>
        <w:t xml:space="preserve">odpowiednio </w:t>
      </w:r>
      <w:r w:rsidR="007323EF" w:rsidRPr="00AD4C2E">
        <w:rPr>
          <w:rFonts w:ascii="Times New Roman" w:hAnsi="Times New Roman" w:cs="Times New Roman"/>
          <w:sz w:val="24"/>
          <w:szCs w:val="24"/>
        </w:rPr>
        <w:t>nowego adresu</w:t>
      </w:r>
      <w:r w:rsidR="007000CE" w:rsidRPr="00AD4C2E">
        <w:rPr>
          <w:rFonts w:ascii="Times New Roman" w:hAnsi="Times New Roman" w:cs="Times New Roman"/>
          <w:sz w:val="24"/>
          <w:szCs w:val="24"/>
        </w:rPr>
        <w:t xml:space="preserve"> zamieszkania</w:t>
      </w:r>
      <w:r w:rsidR="007323EF" w:rsidRPr="00AD4C2E">
        <w:rPr>
          <w:rFonts w:ascii="Times New Roman" w:hAnsi="Times New Roman" w:cs="Times New Roman"/>
          <w:sz w:val="24"/>
          <w:szCs w:val="24"/>
        </w:rPr>
        <w:t>, adresu email lub numeru telefonu komórkowego do poprzedniego</w:t>
      </w:r>
      <w:r w:rsidR="007000CE" w:rsidRPr="00AD4C2E">
        <w:rPr>
          <w:rFonts w:ascii="Times New Roman" w:hAnsi="Times New Roman" w:cs="Times New Roman"/>
          <w:sz w:val="24"/>
          <w:szCs w:val="24"/>
        </w:rPr>
        <w:t>, przyjętego identyfikatora</w:t>
      </w:r>
      <w:r w:rsidR="007323EF" w:rsidRPr="00AD4C2E">
        <w:rPr>
          <w:rFonts w:ascii="Times New Roman" w:hAnsi="Times New Roman" w:cs="Times New Roman"/>
          <w:sz w:val="24"/>
          <w:szCs w:val="24"/>
        </w:rPr>
        <w:t xml:space="preserve"> (wynikowo tworzenia historii zmian adresów i numerów)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7323EF" w:rsidRPr="00AD4C2E">
        <w:rPr>
          <w:rFonts w:ascii="Times New Roman" w:hAnsi="Times New Roman" w:cs="Times New Roman"/>
          <w:sz w:val="24"/>
          <w:szCs w:val="24"/>
        </w:rPr>
        <w:t>jak również przebudowy usług online w celu obsługi takich danych. Ponadto</w:t>
      </w:r>
      <w:r w:rsidR="007000CE" w:rsidRPr="00AD4C2E">
        <w:rPr>
          <w:rFonts w:ascii="Times New Roman" w:hAnsi="Times New Roman" w:cs="Times New Roman"/>
          <w:sz w:val="24"/>
          <w:szCs w:val="24"/>
        </w:rPr>
        <w:t>,</w:t>
      </w:r>
      <w:r w:rsidR="007323EF" w:rsidRPr="00AD4C2E">
        <w:rPr>
          <w:rFonts w:ascii="Times New Roman" w:hAnsi="Times New Roman" w:cs="Times New Roman"/>
          <w:sz w:val="24"/>
          <w:szCs w:val="24"/>
        </w:rPr>
        <w:t xml:space="preserve"> każda zmiana adresu</w:t>
      </w:r>
      <w:r w:rsidR="00527E7A" w:rsidRPr="00AD4C2E">
        <w:rPr>
          <w:rFonts w:ascii="Times New Roman" w:hAnsi="Times New Roman" w:cs="Times New Roman"/>
          <w:sz w:val="24"/>
          <w:szCs w:val="24"/>
        </w:rPr>
        <w:t xml:space="preserve"> zamieszkania</w:t>
      </w:r>
      <w:r w:rsidR="007323EF" w:rsidRPr="00AD4C2E">
        <w:rPr>
          <w:rFonts w:ascii="Times New Roman" w:hAnsi="Times New Roman" w:cs="Times New Roman"/>
          <w:sz w:val="24"/>
          <w:szCs w:val="24"/>
        </w:rPr>
        <w:t>, adresu email lub numeru telefonu komórkowego wymagałaby ponownego wydania zestawu danych identyfikujących osobę i co za tym idzie ponownego potwierdzenia tożsamości, co był</w:t>
      </w:r>
      <w:r w:rsidR="00527E7A" w:rsidRPr="00AD4C2E">
        <w:rPr>
          <w:rFonts w:ascii="Times New Roman" w:hAnsi="Times New Roman" w:cs="Times New Roman"/>
          <w:sz w:val="24"/>
          <w:szCs w:val="24"/>
        </w:rPr>
        <w:t>o</w:t>
      </w:r>
      <w:r w:rsidR="007323EF" w:rsidRPr="00AD4C2E">
        <w:rPr>
          <w:rFonts w:ascii="Times New Roman" w:hAnsi="Times New Roman" w:cs="Times New Roman"/>
          <w:sz w:val="24"/>
          <w:szCs w:val="24"/>
        </w:rPr>
        <w:t>by nie tylko uciążliwe dla użytkowników nieposiadających dowodu osobistego</w:t>
      </w:r>
      <w:r w:rsidR="00527E7A" w:rsidRPr="00AD4C2E">
        <w:rPr>
          <w:rFonts w:ascii="Times New Roman" w:hAnsi="Times New Roman" w:cs="Times New Roman"/>
          <w:sz w:val="24"/>
          <w:szCs w:val="24"/>
        </w:rPr>
        <w:t xml:space="preserve"> z warstwą elektroniczną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="007323EF" w:rsidRPr="00AD4C2E">
        <w:rPr>
          <w:rFonts w:ascii="Times New Roman" w:hAnsi="Times New Roman" w:cs="Times New Roman"/>
          <w:sz w:val="24"/>
          <w:szCs w:val="24"/>
        </w:rPr>
        <w:t xml:space="preserve"> ale również kosztowne dla państwa.</w:t>
      </w:r>
    </w:p>
    <w:p w14:paraId="00FDE23A" w14:textId="1F114183" w:rsidR="00E82C72" w:rsidRPr="00AD4C2E" w:rsidRDefault="007323EF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Bardzo dobrze ilustrują przyszłe problemy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jakie niosłoby ze sobą poleganie na </w:t>
      </w:r>
      <w:r w:rsidR="006C30DF" w:rsidRPr="00AD4C2E">
        <w:rPr>
          <w:rFonts w:ascii="Times New Roman" w:hAnsi="Times New Roman" w:cs="Times New Roman"/>
          <w:sz w:val="24"/>
          <w:szCs w:val="24"/>
        </w:rPr>
        <w:t xml:space="preserve">wyżej wspomnianych, </w:t>
      </w:r>
      <w:r w:rsidRPr="00AD4C2E">
        <w:rPr>
          <w:rFonts w:ascii="Times New Roman" w:hAnsi="Times New Roman" w:cs="Times New Roman"/>
          <w:sz w:val="24"/>
          <w:szCs w:val="24"/>
        </w:rPr>
        <w:t>zmiennych elementach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kłopoty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jakie </w:t>
      </w:r>
      <w:r w:rsidR="006C30DF" w:rsidRPr="00AD4C2E">
        <w:rPr>
          <w:rFonts w:ascii="Times New Roman" w:hAnsi="Times New Roman" w:cs="Times New Roman"/>
          <w:sz w:val="24"/>
          <w:szCs w:val="24"/>
        </w:rPr>
        <w:t xml:space="preserve">obecnie </w:t>
      </w:r>
      <w:r w:rsidRPr="00AD4C2E">
        <w:rPr>
          <w:rFonts w:ascii="Times New Roman" w:hAnsi="Times New Roman" w:cs="Times New Roman"/>
          <w:sz w:val="24"/>
          <w:szCs w:val="24"/>
        </w:rPr>
        <w:t xml:space="preserve">mają użytkownicy profilu </w:t>
      </w:r>
      <w:r w:rsidRPr="00AD4C2E">
        <w:rPr>
          <w:rFonts w:ascii="Times New Roman" w:hAnsi="Times New Roman" w:cs="Times New Roman"/>
          <w:sz w:val="24"/>
          <w:szCs w:val="24"/>
        </w:rPr>
        <w:lastRenderedPageBreak/>
        <w:t>zaufanego, którzy zmienili n</w:t>
      </w:r>
      <w:r w:rsidR="006C30DF" w:rsidRPr="00AD4C2E">
        <w:rPr>
          <w:rFonts w:ascii="Times New Roman" w:hAnsi="Times New Roman" w:cs="Times New Roman"/>
          <w:sz w:val="24"/>
          <w:szCs w:val="24"/>
        </w:rPr>
        <w:t>ume</w:t>
      </w:r>
      <w:r w:rsidRPr="00AD4C2E">
        <w:rPr>
          <w:rFonts w:ascii="Times New Roman" w:hAnsi="Times New Roman" w:cs="Times New Roman"/>
          <w:sz w:val="24"/>
          <w:szCs w:val="24"/>
        </w:rPr>
        <w:t>r telefonu komórkowego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ale zapomnieli </w:t>
      </w:r>
      <w:r w:rsidR="00990319" w:rsidRPr="00AD4C2E">
        <w:rPr>
          <w:rFonts w:ascii="Times New Roman" w:hAnsi="Times New Roman" w:cs="Times New Roman"/>
          <w:sz w:val="24"/>
          <w:szCs w:val="24"/>
        </w:rPr>
        <w:t>wpisać nowy numer do swojego profilu zaufanego</w:t>
      </w:r>
      <w:r w:rsidR="006C30DF" w:rsidRPr="00AD4C2E">
        <w:rPr>
          <w:rFonts w:ascii="Times New Roman" w:hAnsi="Times New Roman" w:cs="Times New Roman"/>
          <w:sz w:val="24"/>
          <w:szCs w:val="24"/>
        </w:rPr>
        <w:t>, w czasie, w którym</w:t>
      </w:r>
      <w:r w:rsidR="00990319" w:rsidRPr="00AD4C2E">
        <w:rPr>
          <w:rFonts w:ascii="Times New Roman" w:hAnsi="Times New Roman" w:cs="Times New Roman"/>
          <w:sz w:val="24"/>
          <w:szCs w:val="24"/>
        </w:rPr>
        <w:t xml:space="preserve"> jeszcze dysponowali poprzednim numerem. Innym dobrze ilustrującym przykładem konsekwencji polegania na zmiennych danych są problemy z dostępem do usług online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="00990319" w:rsidRPr="00AD4C2E">
        <w:rPr>
          <w:rFonts w:ascii="Times New Roman" w:hAnsi="Times New Roman" w:cs="Times New Roman"/>
          <w:sz w:val="24"/>
          <w:szCs w:val="24"/>
        </w:rPr>
        <w:t xml:space="preserve"> jakie ma</w:t>
      </w:r>
      <w:r w:rsidR="006C30DF" w:rsidRPr="00AD4C2E">
        <w:rPr>
          <w:rFonts w:ascii="Times New Roman" w:hAnsi="Times New Roman" w:cs="Times New Roman"/>
          <w:sz w:val="24"/>
          <w:szCs w:val="24"/>
        </w:rPr>
        <w:t>ją</w:t>
      </w:r>
      <w:r w:rsidR="00990319" w:rsidRPr="00AD4C2E">
        <w:rPr>
          <w:rFonts w:ascii="Times New Roman" w:hAnsi="Times New Roman" w:cs="Times New Roman"/>
          <w:sz w:val="24"/>
          <w:szCs w:val="24"/>
        </w:rPr>
        <w:t xml:space="preserve"> osob</w:t>
      </w:r>
      <w:r w:rsidR="006C30DF" w:rsidRPr="00AD4C2E">
        <w:rPr>
          <w:rFonts w:ascii="Times New Roman" w:hAnsi="Times New Roman" w:cs="Times New Roman"/>
          <w:sz w:val="24"/>
          <w:szCs w:val="24"/>
        </w:rPr>
        <w:t>y</w:t>
      </w:r>
      <w:r w:rsidR="00990319" w:rsidRPr="00AD4C2E">
        <w:rPr>
          <w:rFonts w:ascii="Times New Roman" w:hAnsi="Times New Roman" w:cs="Times New Roman"/>
          <w:sz w:val="24"/>
          <w:szCs w:val="24"/>
        </w:rPr>
        <w:t xml:space="preserve"> fizyczn</w:t>
      </w:r>
      <w:r w:rsidR="006C30DF" w:rsidRPr="00AD4C2E">
        <w:rPr>
          <w:rFonts w:ascii="Times New Roman" w:hAnsi="Times New Roman" w:cs="Times New Roman"/>
          <w:sz w:val="24"/>
          <w:szCs w:val="24"/>
        </w:rPr>
        <w:t>e</w:t>
      </w:r>
      <w:r w:rsidR="00990319" w:rsidRPr="00AD4C2E">
        <w:rPr>
          <w:rFonts w:ascii="Times New Roman" w:hAnsi="Times New Roman" w:cs="Times New Roman"/>
          <w:sz w:val="24"/>
          <w:szCs w:val="24"/>
        </w:rPr>
        <w:t xml:space="preserve"> po zmianie numeru PESEL. W związku z tym, że nie ma żadnego unikatowego elementu, na którym </w:t>
      </w:r>
      <w:r w:rsidR="0056676C" w:rsidRPr="00AD4C2E">
        <w:rPr>
          <w:rFonts w:ascii="Times New Roman" w:hAnsi="Times New Roman" w:cs="Times New Roman"/>
          <w:sz w:val="24"/>
          <w:szCs w:val="24"/>
        </w:rPr>
        <w:t>można by</w:t>
      </w:r>
      <w:r w:rsidR="00990319" w:rsidRPr="00AD4C2E">
        <w:rPr>
          <w:rFonts w:ascii="Times New Roman" w:hAnsi="Times New Roman" w:cs="Times New Roman"/>
          <w:sz w:val="24"/>
          <w:szCs w:val="24"/>
        </w:rPr>
        <w:t xml:space="preserve"> polegać celem dopasowani</w:t>
      </w:r>
      <w:r w:rsidR="0056676C" w:rsidRPr="00AD4C2E">
        <w:rPr>
          <w:rFonts w:ascii="Times New Roman" w:hAnsi="Times New Roman" w:cs="Times New Roman"/>
          <w:sz w:val="24"/>
          <w:szCs w:val="24"/>
        </w:rPr>
        <w:t>a</w:t>
      </w:r>
      <w:r w:rsidR="00990319" w:rsidRPr="00AD4C2E">
        <w:rPr>
          <w:rFonts w:ascii="Times New Roman" w:hAnsi="Times New Roman" w:cs="Times New Roman"/>
          <w:sz w:val="24"/>
          <w:szCs w:val="24"/>
        </w:rPr>
        <w:t xml:space="preserve"> nowej tożsamości do danych i dokumentacji tej osoby zgromadzonych wcześniej, w praktyce zmusza to do indywidualnego</w:t>
      </w:r>
      <w:r w:rsidR="00E82C72" w:rsidRPr="00AD4C2E">
        <w:rPr>
          <w:rFonts w:ascii="Times New Roman" w:hAnsi="Times New Roman" w:cs="Times New Roman"/>
          <w:sz w:val="24"/>
          <w:szCs w:val="24"/>
        </w:rPr>
        <w:t xml:space="preserve"> działania takiej osoby celem uzyskania dostępu do każdego takiego zbioru danych</w:t>
      </w:r>
      <w:r w:rsidR="00990319" w:rsidRPr="00AD4C2E">
        <w:rPr>
          <w:rFonts w:ascii="Times New Roman" w:hAnsi="Times New Roman" w:cs="Times New Roman"/>
          <w:sz w:val="24"/>
          <w:szCs w:val="24"/>
        </w:rPr>
        <w:t>.</w:t>
      </w:r>
      <w:r w:rsidR="00E82C72" w:rsidRPr="00AD4C2E">
        <w:rPr>
          <w:rFonts w:ascii="Times New Roman" w:hAnsi="Times New Roman" w:cs="Times New Roman"/>
          <w:sz w:val="24"/>
          <w:szCs w:val="24"/>
        </w:rPr>
        <w:t xml:space="preserve"> Podsumowując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="00E82C72" w:rsidRPr="00AD4C2E">
        <w:rPr>
          <w:rFonts w:ascii="Times New Roman" w:hAnsi="Times New Roman" w:cs="Times New Roman"/>
          <w:sz w:val="24"/>
          <w:szCs w:val="24"/>
        </w:rPr>
        <w:t xml:space="preserve"> rezygnacja z</w:t>
      </w:r>
      <w:r w:rsidR="006C30DF" w:rsidRPr="00AD4C2E">
        <w:rPr>
          <w:rFonts w:ascii="Times New Roman" w:hAnsi="Times New Roman" w:cs="Times New Roman"/>
          <w:sz w:val="24"/>
          <w:szCs w:val="24"/>
        </w:rPr>
        <w:t> </w:t>
      </w:r>
      <w:r w:rsidR="00E82C72" w:rsidRPr="00AD4C2E">
        <w:rPr>
          <w:rFonts w:ascii="Times New Roman" w:hAnsi="Times New Roman" w:cs="Times New Roman"/>
          <w:sz w:val="24"/>
          <w:szCs w:val="24"/>
        </w:rPr>
        <w:t>numeru PESEL</w:t>
      </w:r>
      <w:r w:rsidR="006C30DF" w:rsidRPr="00AD4C2E">
        <w:rPr>
          <w:rFonts w:ascii="Times New Roman" w:hAnsi="Times New Roman" w:cs="Times New Roman"/>
          <w:sz w:val="24"/>
          <w:szCs w:val="24"/>
        </w:rPr>
        <w:t>, jako unikalnego identyfikatora osoby fizycznej,</w:t>
      </w:r>
      <w:r w:rsidR="00E82C72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C63C3A" w:rsidRPr="00AD4C2E">
        <w:rPr>
          <w:rFonts w:ascii="Times New Roman" w:hAnsi="Times New Roman" w:cs="Times New Roman"/>
          <w:sz w:val="24"/>
          <w:szCs w:val="24"/>
        </w:rPr>
        <w:t xml:space="preserve">i poleganie </w:t>
      </w:r>
      <w:r w:rsidR="006C30DF" w:rsidRPr="00AD4C2E">
        <w:rPr>
          <w:rFonts w:ascii="Times New Roman" w:hAnsi="Times New Roman" w:cs="Times New Roman"/>
          <w:sz w:val="24"/>
          <w:szCs w:val="24"/>
        </w:rPr>
        <w:t xml:space="preserve">w tym zakresie </w:t>
      </w:r>
      <w:r w:rsidR="00C63C3A" w:rsidRPr="00AD4C2E">
        <w:rPr>
          <w:rFonts w:ascii="Times New Roman" w:hAnsi="Times New Roman" w:cs="Times New Roman"/>
          <w:sz w:val="24"/>
          <w:szCs w:val="24"/>
        </w:rPr>
        <w:t>na elementach zmiennych</w:t>
      </w:r>
      <w:r w:rsidR="006C30DF" w:rsidRPr="00AD4C2E">
        <w:rPr>
          <w:rFonts w:ascii="Times New Roman" w:hAnsi="Times New Roman" w:cs="Times New Roman"/>
          <w:sz w:val="24"/>
          <w:szCs w:val="24"/>
        </w:rPr>
        <w:t>, takich jak opisane powyżej,</w:t>
      </w:r>
      <w:r w:rsidR="00C63C3A" w:rsidRPr="00AD4C2E">
        <w:rPr>
          <w:rFonts w:ascii="Times New Roman" w:hAnsi="Times New Roman" w:cs="Times New Roman"/>
          <w:sz w:val="24"/>
          <w:szCs w:val="24"/>
        </w:rPr>
        <w:t xml:space="preserve"> wiązałoby się nie tylko z istotnymi problemami użytkowników w dostępie do ich danych zgromadzonych w</w:t>
      </w:r>
      <w:r w:rsidR="00F02F6C" w:rsidRPr="00AD4C2E">
        <w:rPr>
          <w:rFonts w:ascii="Times New Roman" w:hAnsi="Times New Roman" w:cs="Times New Roman"/>
          <w:sz w:val="24"/>
          <w:szCs w:val="24"/>
        </w:rPr>
        <w:t> </w:t>
      </w:r>
      <w:r w:rsidR="00C63C3A" w:rsidRPr="00AD4C2E">
        <w:rPr>
          <w:rFonts w:ascii="Times New Roman" w:hAnsi="Times New Roman" w:cs="Times New Roman"/>
          <w:sz w:val="24"/>
          <w:szCs w:val="24"/>
        </w:rPr>
        <w:t>rejestrach publicznych</w:t>
      </w:r>
      <w:r w:rsidR="006C30DF" w:rsidRPr="00AD4C2E">
        <w:rPr>
          <w:rFonts w:ascii="Times New Roman" w:hAnsi="Times New Roman" w:cs="Times New Roman"/>
          <w:sz w:val="24"/>
          <w:szCs w:val="24"/>
        </w:rPr>
        <w:t xml:space="preserve"> i</w:t>
      </w:r>
      <w:r w:rsidR="00C63C3A" w:rsidRPr="00AD4C2E">
        <w:rPr>
          <w:rFonts w:ascii="Times New Roman" w:hAnsi="Times New Roman" w:cs="Times New Roman"/>
          <w:sz w:val="24"/>
          <w:szCs w:val="24"/>
        </w:rPr>
        <w:t xml:space="preserve"> systemach teleinformatycznych podmiotów publicznych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="00C63C3A" w:rsidRPr="00AD4C2E">
        <w:rPr>
          <w:rFonts w:ascii="Times New Roman" w:hAnsi="Times New Roman" w:cs="Times New Roman"/>
          <w:sz w:val="24"/>
          <w:szCs w:val="24"/>
        </w:rPr>
        <w:t xml:space="preserve"> ale </w:t>
      </w:r>
      <w:r w:rsidR="006C30DF" w:rsidRPr="00AD4C2E">
        <w:rPr>
          <w:rFonts w:ascii="Times New Roman" w:hAnsi="Times New Roman" w:cs="Times New Roman"/>
          <w:sz w:val="24"/>
          <w:szCs w:val="24"/>
        </w:rPr>
        <w:t xml:space="preserve">prowadziłoby </w:t>
      </w:r>
      <w:r w:rsidR="00C63C3A" w:rsidRPr="00AD4C2E">
        <w:rPr>
          <w:rFonts w:ascii="Times New Roman" w:hAnsi="Times New Roman" w:cs="Times New Roman"/>
          <w:sz w:val="24"/>
          <w:szCs w:val="24"/>
        </w:rPr>
        <w:t xml:space="preserve">również </w:t>
      </w:r>
      <w:r w:rsidR="006C30DF" w:rsidRPr="00AD4C2E">
        <w:rPr>
          <w:rFonts w:ascii="Times New Roman" w:hAnsi="Times New Roman" w:cs="Times New Roman"/>
          <w:sz w:val="24"/>
          <w:szCs w:val="24"/>
        </w:rPr>
        <w:t>do</w:t>
      </w:r>
      <w:r w:rsidR="00F02F6C" w:rsidRPr="00AD4C2E">
        <w:rPr>
          <w:rFonts w:ascii="Times New Roman" w:hAnsi="Times New Roman" w:cs="Times New Roman"/>
          <w:sz w:val="24"/>
          <w:szCs w:val="24"/>
        </w:rPr>
        <w:t> </w:t>
      </w:r>
      <w:r w:rsidR="00E82C72" w:rsidRPr="00AD4C2E">
        <w:rPr>
          <w:rFonts w:ascii="Times New Roman" w:hAnsi="Times New Roman" w:cs="Times New Roman"/>
          <w:sz w:val="24"/>
          <w:szCs w:val="24"/>
        </w:rPr>
        <w:t xml:space="preserve">konieczności kosztownej przebudowy </w:t>
      </w:r>
      <w:r w:rsidR="00C63C3A" w:rsidRPr="00AD4C2E">
        <w:rPr>
          <w:rFonts w:ascii="Times New Roman" w:hAnsi="Times New Roman" w:cs="Times New Roman"/>
          <w:sz w:val="24"/>
          <w:szCs w:val="24"/>
        </w:rPr>
        <w:t>większości usług publicznych</w:t>
      </w:r>
      <w:r w:rsidR="006C30DF" w:rsidRPr="00AD4C2E">
        <w:rPr>
          <w:rFonts w:ascii="Times New Roman" w:hAnsi="Times New Roman" w:cs="Times New Roman"/>
          <w:sz w:val="24"/>
          <w:szCs w:val="24"/>
        </w:rPr>
        <w:t>,</w:t>
      </w:r>
      <w:r w:rsidR="00C63C3A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E82C72" w:rsidRPr="00AD4C2E">
        <w:rPr>
          <w:rFonts w:ascii="Times New Roman" w:hAnsi="Times New Roman" w:cs="Times New Roman"/>
          <w:sz w:val="24"/>
          <w:szCs w:val="24"/>
        </w:rPr>
        <w:t>poprzedzonej zmianami przepisów prawa regulujących funkcjonowanie</w:t>
      </w:r>
      <w:r w:rsidR="006C30DF" w:rsidRPr="00AD4C2E">
        <w:rPr>
          <w:rFonts w:ascii="Times New Roman" w:hAnsi="Times New Roman" w:cs="Times New Roman"/>
          <w:sz w:val="24"/>
          <w:szCs w:val="24"/>
        </w:rPr>
        <w:t xml:space="preserve"> tych usług</w:t>
      </w:r>
      <w:r w:rsidR="00E82C72" w:rsidRPr="00AD4C2E">
        <w:rPr>
          <w:rFonts w:ascii="Times New Roman" w:hAnsi="Times New Roman" w:cs="Times New Roman"/>
          <w:sz w:val="24"/>
          <w:szCs w:val="24"/>
        </w:rPr>
        <w:t>.</w:t>
      </w:r>
    </w:p>
    <w:p w14:paraId="428313AB" w14:textId="0A07F8EE" w:rsidR="00916568" w:rsidRPr="00AD4C2E" w:rsidRDefault="00916568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Ponadto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należy podkreślić</w:t>
      </w:r>
      <w:r w:rsidR="00B008A3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że w przypadku</w:t>
      </w:r>
      <w:r w:rsidR="00B008A3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gdy w usłudze </w:t>
      </w:r>
      <w:r w:rsidR="000541E2" w:rsidRPr="00AD4C2E">
        <w:rPr>
          <w:rFonts w:ascii="Times New Roman" w:hAnsi="Times New Roman" w:cs="Times New Roman"/>
          <w:sz w:val="24"/>
          <w:szCs w:val="24"/>
        </w:rPr>
        <w:t xml:space="preserve">online </w:t>
      </w:r>
      <w:r w:rsidRPr="00AD4C2E">
        <w:rPr>
          <w:rFonts w:ascii="Times New Roman" w:hAnsi="Times New Roman" w:cs="Times New Roman"/>
          <w:sz w:val="24"/>
          <w:szCs w:val="24"/>
        </w:rPr>
        <w:t>nie jest niezbędny n</w:t>
      </w:r>
      <w:r w:rsidR="00B008A3" w:rsidRPr="00AD4C2E">
        <w:rPr>
          <w:rFonts w:ascii="Times New Roman" w:hAnsi="Times New Roman" w:cs="Times New Roman"/>
          <w:sz w:val="24"/>
          <w:szCs w:val="24"/>
        </w:rPr>
        <w:t>ume</w:t>
      </w:r>
      <w:r w:rsidRPr="00AD4C2E">
        <w:rPr>
          <w:rFonts w:ascii="Times New Roman" w:hAnsi="Times New Roman" w:cs="Times New Roman"/>
          <w:sz w:val="24"/>
          <w:szCs w:val="24"/>
        </w:rPr>
        <w:t>r PESEL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mechanizmy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0541E2" w:rsidRPr="00AD4C2E">
        <w:rPr>
          <w:rFonts w:ascii="Times New Roman" w:hAnsi="Times New Roman" w:cs="Times New Roman"/>
          <w:sz w:val="24"/>
          <w:szCs w:val="24"/>
        </w:rPr>
        <w:t>portfela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B008A3" w:rsidRPr="00AD4C2E">
        <w:rPr>
          <w:rFonts w:ascii="Times New Roman" w:hAnsi="Times New Roman" w:cs="Times New Roman"/>
          <w:sz w:val="24"/>
          <w:szCs w:val="24"/>
        </w:rPr>
        <w:t xml:space="preserve">będą </w:t>
      </w:r>
      <w:r w:rsidRPr="00AD4C2E">
        <w:rPr>
          <w:rFonts w:ascii="Times New Roman" w:hAnsi="Times New Roman" w:cs="Times New Roman"/>
          <w:sz w:val="24"/>
          <w:szCs w:val="24"/>
        </w:rPr>
        <w:t>pozwala</w:t>
      </w:r>
      <w:r w:rsidR="00B008A3" w:rsidRPr="00AD4C2E">
        <w:rPr>
          <w:rFonts w:ascii="Times New Roman" w:hAnsi="Times New Roman" w:cs="Times New Roman"/>
          <w:sz w:val="24"/>
          <w:szCs w:val="24"/>
        </w:rPr>
        <w:t>ły</w:t>
      </w:r>
      <w:r w:rsidRPr="00AD4C2E">
        <w:rPr>
          <w:rFonts w:ascii="Times New Roman" w:hAnsi="Times New Roman" w:cs="Times New Roman"/>
          <w:sz w:val="24"/>
          <w:szCs w:val="24"/>
        </w:rPr>
        <w:t xml:space="preserve"> na to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aby numer PESEL nie był przekazywany.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0541E2" w:rsidRPr="00AD4C2E">
        <w:rPr>
          <w:rFonts w:ascii="Times New Roman" w:hAnsi="Times New Roman" w:cs="Times New Roman"/>
          <w:sz w:val="24"/>
          <w:szCs w:val="24"/>
        </w:rPr>
        <w:t>Europejskie portfele tożsamości cyfrowej mają umożliwiać selektywne udostępnianie danych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="000541E2" w:rsidRPr="00AD4C2E">
        <w:rPr>
          <w:rFonts w:ascii="Times New Roman" w:hAnsi="Times New Roman" w:cs="Times New Roman"/>
          <w:sz w:val="24"/>
          <w:szCs w:val="24"/>
        </w:rPr>
        <w:t xml:space="preserve"> czyli działać inaczej niż inne środki identyfikacji elektronicznej wydawane w ramach publicznego systemu identyfikacji elektronicznej (</w:t>
      </w:r>
      <w:r w:rsidR="009E0EBF" w:rsidRPr="00AD4C2E">
        <w:rPr>
          <w:rFonts w:ascii="Times New Roman" w:hAnsi="Times New Roman" w:cs="Times New Roman"/>
          <w:sz w:val="24"/>
          <w:szCs w:val="24"/>
        </w:rPr>
        <w:t xml:space="preserve">tj. </w:t>
      </w:r>
      <w:r w:rsidR="000541E2" w:rsidRPr="00AD4C2E">
        <w:rPr>
          <w:rFonts w:ascii="Times New Roman" w:hAnsi="Times New Roman" w:cs="Times New Roman"/>
          <w:sz w:val="24"/>
          <w:szCs w:val="24"/>
        </w:rPr>
        <w:t>profil</w:t>
      </w:r>
      <w:r w:rsidR="009E0EBF" w:rsidRPr="00AD4C2E">
        <w:rPr>
          <w:rFonts w:ascii="Times New Roman" w:hAnsi="Times New Roman" w:cs="Times New Roman"/>
          <w:sz w:val="24"/>
          <w:szCs w:val="24"/>
        </w:rPr>
        <w:t>u</w:t>
      </w:r>
      <w:r w:rsidR="000541E2" w:rsidRPr="00AD4C2E">
        <w:rPr>
          <w:rFonts w:ascii="Times New Roman" w:hAnsi="Times New Roman" w:cs="Times New Roman"/>
          <w:sz w:val="24"/>
          <w:szCs w:val="24"/>
        </w:rPr>
        <w:t xml:space="preserve"> zaufan</w:t>
      </w:r>
      <w:r w:rsidR="009E0EBF" w:rsidRPr="00AD4C2E">
        <w:rPr>
          <w:rFonts w:ascii="Times New Roman" w:hAnsi="Times New Roman" w:cs="Times New Roman"/>
          <w:sz w:val="24"/>
          <w:szCs w:val="24"/>
        </w:rPr>
        <w:t>ego</w:t>
      </w:r>
      <w:r w:rsidR="000541E2" w:rsidRPr="00AD4C2E">
        <w:rPr>
          <w:rFonts w:ascii="Times New Roman" w:hAnsi="Times New Roman" w:cs="Times New Roman"/>
          <w:sz w:val="24"/>
          <w:szCs w:val="24"/>
        </w:rPr>
        <w:t>, profil</w:t>
      </w:r>
      <w:r w:rsidR="009E0EBF" w:rsidRPr="00AD4C2E">
        <w:rPr>
          <w:rFonts w:ascii="Times New Roman" w:hAnsi="Times New Roman" w:cs="Times New Roman"/>
          <w:sz w:val="24"/>
          <w:szCs w:val="24"/>
        </w:rPr>
        <w:t>u</w:t>
      </w:r>
      <w:r w:rsidR="000541E2" w:rsidRPr="00AD4C2E">
        <w:rPr>
          <w:rFonts w:ascii="Times New Roman" w:hAnsi="Times New Roman" w:cs="Times New Roman"/>
          <w:sz w:val="24"/>
          <w:szCs w:val="24"/>
        </w:rPr>
        <w:t xml:space="preserve"> osobist</w:t>
      </w:r>
      <w:r w:rsidR="009E0EBF" w:rsidRPr="00AD4C2E">
        <w:rPr>
          <w:rFonts w:ascii="Times New Roman" w:hAnsi="Times New Roman" w:cs="Times New Roman"/>
          <w:sz w:val="24"/>
          <w:szCs w:val="24"/>
        </w:rPr>
        <w:t>ego</w:t>
      </w:r>
      <w:r w:rsidR="000541E2" w:rsidRPr="00AD4C2E">
        <w:rPr>
          <w:rFonts w:ascii="Times New Roman" w:hAnsi="Times New Roman" w:cs="Times New Roman"/>
          <w:sz w:val="24"/>
          <w:szCs w:val="24"/>
        </w:rPr>
        <w:t xml:space="preserve"> i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0541E2" w:rsidRPr="00AD4C2E">
        <w:rPr>
          <w:rFonts w:ascii="Times New Roman" w:hAnsi="Times New Roman" w:cs="Times New Roman"/>
          <w:sz w:val="24"/>
          <w:szCs w:val="24"/>
        </w:rPr>
        <w:t>profil</w:t>
      </w:r>
      <w:r w:rsidR="009E0EBF" w:rsidRPr="00AD4C2E">
        <w:rPr>
          <w:rFonts w:ascii="Times New Roman" w:hAnsi="Times New Roman" w:cs="Times New Roman"/>
          <w:sz w:val="24"/>
          <w:szCs w:val="24"/>
        </w:rPr>
        <w:t>u</w:t>
      </w:r>
      <w:r w:rsidR="000541E2" w:rsidRPr="00AD4C2E">
        <w:rPr>
          <w:rFonts w:ascii="Times New Roman" w:hAnsi="Times New Roman" w:cs="Times New Roman"/>
          <w:sz w:val="24"/>
          <w:szCs w:val="24"/>
        </w:rPr>
        <w:t xml:space="preserve"> mObywatel)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="000541E2" w:rsidRPr="00AD4C2E">
        <w:rPr>
          <w:rFonts w:ascii="Times New Roman" w:hAnsi="Times New Roman" w:cs="Times New Roman"/>
          <w:sz w:val="24"/>
          <w:szCs w:val="24"/>
        </w:rPr>
        <w:t xml:space="preserve"> dla</w:t>
      </w:r>
      <w:r w:rsidR="009E0EBF" w:rsidRPr="00AD4C2E">
        <w:rPr>
          <w:rFonts w:ascii="Times New Roman" w:hAnsi="Times New Roman" w:cs="Times New Roman"/>
          <w:sz w:val="24"/>
          <w:szCs w:val="24"/>
        </w:rPr>
        <w:t> </w:t>
      </w:r>
      <w:r w:rsidR="000541E2" w:rsidRPr="00AD4C2E">
        <w:rPr>
          <w:rFonts w:ascii="Times New Roman" w:hAnsi="Times New Roman" w:cs="Times New Roman"/>
          <w:sz w:val="24"/>
          <w:szCs w:val="24"/>
        </w:rPr>
        <w:t xml:space="preserve">których zestaw danych identyfikujących osobę </w:t>
      </w:r>
      <w:r w:rsidR="009E0EBF" w:rsidRPr="00AD4C2E">
        <w:rPr>
          <w:rFonts w:ascii="Times New Roman" w:hAnsi="Times New Roman" w:cs="Times New Roman"/>
          <w:sz w:val="24"/>
          <w:szCs w:val="24"/>
        </w:rPr>
        <w:t xml:space="preserve">fizyczną </w:t>
      </w:r>
      <w:r w:rsidR="000541E2" w:rsidRPr="00AD4C2E">
        <w:rPr>
          <w:rFonts w:ascii="Times New Roman" w:hAnsi="Times New Roman" w:cs="Times New Roman"/>
          <w:sz w:val="24"/>
          <w:szCs w:val="24"/>
        </w:rPr>
        <w:t xml:space="preserve">jest </w:t>
      </w:r>
      <w:r w:rsidR="009E0EBF" w:rsidRPr="00AD4C2E">
        <w:rPr>
          <w:rFonts w:ascii="Times New Roman" w:hAnsi="Times New Roman" w:cs="Times New Roman"/>
          <w:sz w:val="24"/>
          <w:szCs w:val="24"/>
        </w:rPr>
        <w:t xml:space="preserve">ustalony i </w:t>
      </w:r>
      <w:r w:rsidR="000541E2" w:rsidRPr="00AD4C2E">
        <w:rPr>
          <w:rFonts w:ascii="Times New Roman" w:hAnsi="Times New Roman" w:cs="Times New Roman"/>
          <w:sz w:val="24"/>
          <w:szCs w:val="24"/>
        </w:rPr>
        <w:t>stały.</w:t>
      </w:r>
    </w:p>
    <w:p w14:paraId="39966C80" w14:textId="7503FD2F" w:rsidR="00916568" w:rsidRPr="00AD4C2E" w:rsidRDefault="00916568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Podobnie będzie w przypadku nazwiska rodowego i płci jako elementów </w:t>
      </w:r>
      <w:r w:rsidR="00105171" w:rsidRPr="00AD4C2E">
        <w:rPr>
          <w:rFonts w:ascii="Times New Roman" w:hAnsi="Times New Roman" w:cs="Times New Roman"/>
          <w:sz w:val="24"/>
          <w:szCs w:val="24"/>
        </w:rPr>
        <w:t xml:space="preserve">znajdujących się </w:t>
      </w:r>
      <w:r w:rsidRPr="00AD4C2E">
        <w:rPr>
          <w:rFonts w:ascii="Times New Roman" w:hAnsi="Times New Roman" w:cs="Times New Roman"/>
          <w:sz w:val="24"/>
          <w:szCs w:val="24"/>
        </w:rPr>
        <w:t xml:space="preserve">w </w:t>
      </w:r>
      <w:r w:rsidR="00105171" w:rsidRPr="00AD4C2E">
        <w:rPr>
          <w:rFonts w:ascii="Times New Roman" w:hAnsi="Times New Roman" w:cs="Times New Roman"/>
          <w:sz w:val="24"/>
          <w:szCs w:val="24"/>
        </w:rPr>
        <w:t xml:space="preserve">krajowym </w:t>
      </w:r>
      <w:r w:rsidRPr="00AD4C2E">
        <w:rPr>
          <w:rFonts w:ascii="Times New Roman" w:hAnsi="Times New Roman" w:cs="Times New Roman"/>
          <w:sz w:val="24"/>
          <w:szCs w:val="24"/>
        </w:rPr>
        <w:t xml:space="preserve">zestawie danych </w:t>
      </w:r>
      <w:r w:rsidR="00105171" w:rsidRPr="00AD4C2E">
        <w:rPr>
          <w:rFonts w:ascii="Times New Roman" w:hAnsi="Times New Roman" w:cs="Times New Roman"/>
          <w:sz w:val="24"/>
          <w:szCs w:val="24"/>
        </w:rPr>
        <w:t>identyfikujących</w:t>
      </w:r>
      <w:r w:rsidRPr="00AD4C2E">
        <w:rPr>
          <w:rFonts w:ascii="Times New Roman" w:hAnsi="Times New Roman" w:cs="Times New Roman"/>
          <w:sz w:val="24"/>
          <w:szCs w:val="24"/>
        </w:rPr>
        <w:t xml:space="preserve"> osobę. Przekazywanie tych danych przez użytkownika</w:t>
      </w:r>
      <w:r w:rsidR="009E0EBF" w:rsidRPr="00AD4C2E">
        <w:rPr>
          <w:rFonts w:ascii="Times New Roman" w:hAnsi="Times New Roman" w:cs="Times New Roman"/>
          <w:sz w:val="24"/>
          <w:szCs w:val="24"/>
        </w:rPr>
        <w:t xml:space="preserve"> portfela</w:t>
      </w:r>
      <w:r w:rsidRPr="00AD4C2E">
        <w:rPr>
          <w:rFonts w:ascii="Times New Roman" w:hAnsi="Times New Roman" w:cs="Times New Roman"/>
          <w:sz w:val="24"/>
          <w:szCs w:val="24"/>
        </w:rPr>
        <w:t xml:space="preserve"> stron</w:t>
      </w:r>
      <w:r w:rsidR="009E0EBF" w:rsidRPr="00AD4C2E">
        <w:rPr>
          <w:rFonts w:ascii="Times New Roman" w:hAnsi="Times New Roman" w:cs="Times New Roman"/>
          <w:sz w:val="24"/>
          <w:szCs w:val="24"/>
        </w:rPr>
        <w:t>ie</w:t>
      </w:r>
      <w:r w:rsidRPr="00AD4C2E">
        <w:rPr>
          <w:rFonts w:ascii="Times New Roman" w:hAnsi="Times New Roman" w:cs="Times New Roman"/>
          <w:sz w:val="24"/>
          <w:szCs w:val="24"/>
        </w:rPr>
        <w:t xml:space="preserve"> ufającej będzie </w:t>
      </w:r>
      <w:r w:rsidR="00105171" w:rsidRPr="00AD4C2E">
        <w:rPr>
          <w:rFonts w:ascii="Times New Roman" w:hAnsi="Times New Roman" w:cs="Times New Roman"/>
          <w:sz w:val="24"/>
          <w:szCs w:val="24"/>
        </w:rPr>
        <w:t>możliwe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F02F6C" w:rsidRPr="00AD4C2E">
        <w:rPr>
          <w:rFonts w:ascii="Times New Roman" w:hAnsi="Times New Roman" w:cs="Times New Roman"/>
          <w:sz w:val="24"/>
          <w:szCs w:val="24"/>
        </w:rPr>
        <w:t>tylko wtedy</w:t>
      </w:r>
      <w:r w:rsidR="009E0EBF" w:rsidRPr="00AD4C2E">
        <w:rPr>
          <w:rFonts w:ascii="Times New Roman" w:hAnsi="Times New Roman" w:cs="Times New Roman"/>
          <w:sz w:val="24"/>
          <w:szCs w:val="24"/>
        </w:rPr>
        <w:t>,</w:t>
      </w:r>
      <w:r w:rsidR="00F02F6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gdy strona ta </w:t>
      </w:r>
      <w:r w:rsidR="00105171" w:rsidRPr="00AD4C2E">
        <w:rPr>
          <w:rFonts w:ascii="Times New Roman" w:hAnsi="Times New Roman" w:cs="Times New Roman"/>
          <w:sz w:val="24"/>
          <w:szCs w:val="24"/>
        </w:rPr>
        <w:t>zarejestruje</w:t>
      </w:r>
      <w:r w:rsidRPr="00AD4C2E">
        <w:rPr>
          <w:rFonts w:ascii="Times New Roman" w:hAnsi="Times New Roman" w:cs="Times New Roman"/>
          <w:sz w:val="24"/>
          <w:szCs w:val="24"/>
        </w:rPr>
        <w:t xml:space="preserve"> się w rejestrze stron </w:t>
      </w:r>
      <w:r w:rsidR="00105171" w:rsidRPr="00AD4C2E">
        <w:rPr>
          <w:rFonts w:ascii="Times New Roman" w:hAnsi="Times New Roman" w:cs="Times New Roman"/>
          <w:sz w:val="24"/>
          <w:szCs w:val="24"/>
        </w:rPr>
        <w:t>ufających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D23AD6" w:rsidRPr="00AD4C2E">
        <w:rPr>
          <w:rFonts w:ascii="Times New Roman" w:hAnsi="Times New Roman" w:cs="Times New Roman"/>
          <w:sz w:val="24"/>
          <w:szCs w:val="24"/>
        </w:rPr>
        <w:t>e</w:t>
      </w:r>
      <w:r w:rsidR="00105171" w:rsidRPr="00AD4C2E">
        <w:rPr>
          <w:rFonts w:ascii="Times New Roman" w:hAnsi="Times New Roman" w:cs="Times New Roman"/>
          <w:sz w:val="24"/>
          <w:szCs w:val="24"/>
        </w:rPr>
        <w:t>uropejskiemu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D23AD6" w:rsidRPr="00AD4C2E">
        <w:rPr>
          <w:rFonts w:ascii="Times New Roman" w:hAnsi="Times New Roman" w:cs="Times New Roman"/>
          <w:sz w:val="24"/>
          <w:szCs w:val="24"/>
        </w:rPr>
        <w:t>p</w:t>
      </w:r>
      <w:r w:rsidRPr="00AD4C2E">
        <w:rPr>
          <w:rFonts w:ascii="Times New Roman" w:hAnsi="Times New Roman" w:cs="Times New Roman"/>
          <w:sz w:val="24"/>
          <w:szCs w:val="24"/>
        </w:rPr>
        <w:t xml:space="preserve">ortfelowi </w:t>
      </w:r>
      <w:r w:rsidR="00D23AD6" w:rsidRPr="00AD4C2E">
        <w:rPr>
          <w:rFonts w:ascii="Times New Roman" w:hAnsi="Times New Roman" w:cs="Times New Roman"/>
          <w:sz w:val="24"/>
          <w:szCs w:val="24"/>
        </w:rPr>
        <w:t>t</w:t>
      </w:r>
      <w:r w:rsidRPr="00AD4C2E">
        <w:rPr>
          <w:rFonts w:ascii="Times New Roman" w:hAnsi="Times New Roman" w:cs="Times New Roman"/>
          <w:sz w:val="24"/>
          <w:szCs w:val="24"/>
        </w:rPr>
        <w:t xml:space="preserve">ożsamości </w:t>
      </w:r>
      <w:r w:rsidR="00D23AD6" w:rsidRPr="00AD4C2E">
        <w:rPr>
          <w:rFonts w:ascii="Times New Roman" w:hAnsi="Times New Roman" w:cs="Times New Roman"/>
          <w:sz w:val="24"/>
          <w:szCs w:val="24"/>
        </w:rPr>
        <w:t>c</w:t>
      </w:r>
      <w:r w:rsidRPr="00AD4C2E">
        <w:rPr>
          <w:rFonts w:ascii="Times New Roman" w:hAnsi="Times New Roman" w:cs="Times New Roman"/>
          <w:sz w:val="24"/>
          <w:szCs w:val="24"/>
        </w:rPr>
        <w:t>yfrowej i wska</w:t>
      </w:r>
      <w:r w:rsidR="009E0EBF" w:rsidRPr="00AD4C2E">
        <w:rPr>
          <w:rFonts w:ascii="Times New Roman" w:hAnsi="Times New Roman" w:cs="Times New Roman"/>
          <w:sz w:val="24"/>
          <w:szCs w:val="24"/>
        </w:rPr>
        <w:t>że</w:t>
      </w:r>
      <w:r w:rsidRPr="00AD4C2E">
        <w:rPr>
          <w:rFonts w:ascii="Times New Roman" w:hAnsi="Times New Roman" w:cs="Times New Roman"/>
          <w:sz w:val="24"/>
          <w:szCs w:val="24"/>
        </w:rPr>
        <w:t xml:space="preserve"> odrębnie każd</w:t>
      </w:r>
      <w:r w:rsidR="00105171" w:rsidRPr="00AD4C2E">
        <w:rPr>
          <w:rFonts w:ascii="Times New Roman" w:hAnsi="Times New Roman" w:cs="Times New Roman"/>
          <w:sz w:val="24"/>
          <w:szCs w:val="24"/>
        </w:rPr>
        <w:t>ą</w:t>
      </w:r>
      <w:r w:rsidRPr="00AD4C2E">
        <w:rPr>
          <w:rFonts w:ascii="Times New Roman" w:hAnsi="Times New Roman" w:cs="Times New Roman"/>
          <w:sz w:val="24"/>
          <w:szCs w:val="24"/>
        </w:rPr>
        <w:t xml:space="preserve"> usług</w:t>
      </w:r>
      <w:r w:rsidR="00105171" w:rsidRPr="00AD4C2E">
        <w:rPr>
          <w:rFonts w:ascii="Times New Roman" w:hAnsi="Times New Roman" w:cs="Times New Roman"/>
          <w:sz w:val="24"/>
          <w:szCs w:val="24"/>
        </w:rPr>
        <w:t>ę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 której zamierza takie dane wykorzystywać. </w:t>
      </w:r>
      <w:r w:rsidR="00105171" w:rsidRPr="00AD4C2E">
        <w:rPr>
          <w:rFonts w:ascii="Times New Roman" w:hAnsi="Times New Roman" w:cs="Times New Roman"/>
          <w:sz w:val="24"/>
          <w:szCs w:val="24"/>
        </w:rPr>
        <w:t>Użytkownik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105171" w:rsidRPr="00AD4C2E">
        <w:rPr>
          <w:rFonts w:ascii="Times New Roman" w:hAnsi="Times New Roman" w:cs="Times New Roman"/>
          <w:sz w:val="24"/>
          <w:szCs w:val="24"/>
        </w:rPr>
        <w:t>portfela</w:t>
      </w:r>
      <w:r w:rsidRPr="00AD4C2E">
        <w:rPr>
          <w:rFonts w:ascii="Times New Roman" w:hAnsi="Times New Roman" w:cs="Times New Roman"/>
          <w:sz w:val="24"/>
          <w:szCs w:val="24"/>
        </w:rPr>
        <w:t xml:space="preserve"> będzie za każdym razem </w:t>
      </w:r>
      <w:r w:rsidR="00105171" w:rsidRPr="00AD4C2E">
        <w:rPr>
          <w:rFonts w:ascii="Times New Roman" w:hAnsi="Times New Roman" w:cs="Times New Roman"/>
          <w:sz w:val="24"/>
          <w:szCs w:val="24"/>
        </w:rPr>
        <w:t>informowany</w:t>
      </w:r>
      <w:r w:rsidRPr="00AD4C2E">
        <w:rPr>
          <w:rFonts w:ascii="Times New Roman" w:hAnsi="Times New Roman" w:cs="Times New Roman"/>
          <w:sz w:val="24"/>
          <w:szCs w:val="24"/>
        </w:rPr>
        <w:t xml:space="preserve"> komu i jakie dane przekazuje i będzie mógł </w:t>
      </w:r>
      <w:r w:rsidR="00E82C72" w:rsidRPr="00AD4C2E">
        <w:rPr>
          <w:rFonts w:ascii="Times New Roman" w:hAnsi="Times New Roman" w:cs="Times New Roman"/>
          <w:sz w:val="24"/>
          <w:szCs w:val="24"/>
        </w:rPr>
        <w:t xml:space="preserve">zablokować wysłanie takich danych oraz </w:t>
      </w:r>
      <w:r w:rsidRPr="00AD4C2E">
        <w:rPr>
          <w:rFonts w:ascii="Times New Roman" w:hAnsi="Times New Roman" w:cs="Times New Roman"/>
          <w:sz w:val="24"/>
          <w:szCs w:val="24"/>
        </w:rPr>
        <w:t xml:space="preserve">w wygodny sposób </w:t>
      </w:r>
      <w:r w:rsidR="00105171" w:rsidRPr="00AD4C2E">
        <w:rPr>
          <w:rFonts w:ascii="Times New Roman" w:hAnsi="Times New Roman" w:cs="Times New Roman"/>
          <w:sz w:val="24"/>
          <w:szCs w:val="24"/>
        </w:rPr>
        <w:t>powiadomić</w:t>
      </w:r>
      <w:r w:rsidRPr="00AD4C2E">
        <w:rPr>
          <w:rFonts w:ascii="Times New Roman" w:hAnsi="Times New Roman" w:cs="Times New Roman"/>
          <w:sz w:val="24"/>
          <w:szCs w:val="24"/>
        </w:rPr>
        <w:t xml:space="preserve"> organ ochrony danych</w:t>
      </w:r>
      <w:r w:rsidR="009E0EBF" w:rsidRPr="00AD4C2E">
        <w:rPr>
          <w:rFonts w:ascii="Times New Roman" w:hAnsi="Times New Roman" w:cs="Times New Roman"/>
          <w:sz w:val="24"/>
          <w:szCs w:val="24"/>
        </w:rPr>
        <w:t xml:space="preserve"> o każdym nieuzasadnionym żądaniu danych</w:t>
      </w:r>
      <w:r w:rsidRPr="00AD4C2E">
        <w:rPr>
          <w:rFonts w:ascii="Times New Roman" w:hAnsi="Times New Roman" w:cs="Times New Roman"/>
          <w:sz w:val="24"/>
          <w:szCs w:val="24"/>
        </w:rPr>
        <w:t>, co będzie prowadziło do</w:t>
      </w:r>
      <w:r w:rsidR="009E0EBF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samoregulującego się systemu (</w:t>
      </w:r>
      <w:r w:rsidR="009E0EBF" w:rsidRPr="00AD4C2E">
        <w:rPr>
          <w:rFonts w:ascii="Times New Roman" w:hAnsi="Times New Roman" w:cs="Times New Roman"/>
          <w:sz w:val="24"/>
          <w:szCs w:val="24"/>
        </w:rPr>
        <w:t>tj.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dane nadmiarowe</w:t>
      </w:r>
      <w:r w:rsidR="00105171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nie będą żądane</w:t>
      </w:r>
      <w:r w:rsidR="00105171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9E0EBF" w:rsidRPr="00AD4C2E">
        <w:rPr>
          <w:rFonts w:ascii="Times New Roman" w:hAnsi="Times New Roman" w:cs="Times New Roman"/>
          <w:sz w:val="24"/>
          <w:szCs w:val="24"/>
        </w:rPr>
        <w:t xml:space="preserve">przez strony ufające </w:t>
      </w:r>
      <w:r w:rsidR="00105171" w:rsidRPr="00AD4C2E">
        <w:rPr>
          <w:rFonts w:ascii="Times New Roman" w:hAnsi="Times New Roman" w:cs="Times New Roman"/>
          <w:sz w:val="24"/>
          <w:szCs w:val="24"/>
        </w:rPr>
        <w:t>z uwagi na</w:t>
      </w:r>
      <w:r w:rsidR="009E0EBF" w:rsidRPr="00AD4C2E">
        <w:rPr>
          <w:rFonts w:ascii="Times New Roman" w:hAnsi="Times New Roman" w:cs="Times New Roman"/>
          <w:sz w:val="24"/>
          <w:szCs w:val="24"/>
        </w:rPr>
        <w:t> </w:t>
      </w:r>
      <w:r w:rsidR="00105171" w:rsidRPr="00AD4C2E">
        <w:rPr>
          <w:rFonts w:ascii="Times New Roman" w:hAnsi="Times New Roman" w:cs="Times New Roman"/>
          <w:sz w:val="24"/>
          <w:szCs w:val="24"/>
        </w:rPr>
        <w:t>możliwość interwencji powiadomionego</w:t>
      </w:r>
      <w:r w:rsidR="009E0EBF" w:rsidRPr="00AD4C2E">
        <w:rPr>
          <w:rFonts w:ascii="Times New Roman" w:hAnsi="Times New Roman" w:cs="Times New Roman"/>
          <w:sz w:val="24"/>
          <w:szCs w:val="24"/>
        </w:rPr>
        <w:t>,</w:t>
      </w:r>
      <w:r w:rsidR="00105171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9E0EBF" w:rsidRPr="00AD4C2E">
        <w:rPr>
          <w:rFonts w:ascii="Times New Roman" w:hAnsi="Times New Roman" w:cs="Times New Roman"/>
          <w:sz w:val="24"/>
          <w:szCs w:val="24"/>
        </w:rPr>
        <w:t xml:space="preserve">przez użytkownika portfela, </w:t>
      </w:r>
      <w:r w:rsidR="00105171" w:rsidRPr="00AD4C2E">
        <w:rPr>
          <w:rFonts w:ascii="Times New Roman" w:hAnsi="Times New Roman" w:cs="Times New Roman"/>
          <w:sz w:val="24"/>
          <w:szCs w:val="24"/>
        </w:rPr>
        <w:t>organu ochrony danych</w:t>
      </w:r>
      <w:r w:rsidRPr="00AD4C2E">
        <w:rPr>
          <w:rFonts w:ascii="Times New Roman" w:hAnsi="Times New Roman" w:cs="Times New Roman"/>
          <w:sz w:val="24"/>
          <w:szCs w:val="24"/>
        </w:rPr>
        <w:t>).</w:t>
      </w:r>
      <w:r w:rsidR="00C63C3A" w:rsidRPr="00AD4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6D04E" w14:textId="17022BC4" w:rsidR="00143F90" w:rsidRPr="00AD4C2E" w:rsidRDefault="00916568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W </w:t>
      </w:r>
      <w:r w:rsidR="00105171" w:rsidRPr="00AD4C2E">
        <w:rPr>
          <w:rFonts w:ascii="Times New Roman" w:hAnsi="Times New Roman" w:cs="Times New Roman"/>
          <w:sz w:val="24"/>
          <w:szCs w:val="24"/>
        </w:rPr>
        <w:t>związku</w:t>
      </w:r>
      <w:r w:rsidRPr="00AD4C2E">
        <w:rPr>
          <w:rFonts w:ascii="Times New Roman" w:hAnsi="Times New Roman" w:cs="Times New Roman"/>
          <w:sz w:val="24"/>
          <w:szCs w:val="24"/>
        </w:rPr>
        <w:t xml:space="preserve"> z takimi cechami portfela i otaczających go systemów</w:t>
      </w:r>
      <w:r w:rsidR="009E0EBF" w:rsidRPr="00AD4C2E">
        <w:rPr>
          <w:rFonts w:ascii="Times New Roman" w:hAnsi="Times New Roman" w:cs="Times New Roman"/>
          <w:sz w:val="24"/>
          <w:szCs w:val="24"/>
        </w:rPr>
        <w:t xml:space="preserve"> teleinformatycznych</w:t>
      </w:r>
      <w:r w:rsidRPr="00AD4C2E">
        <w:rPr>
          <w:rFonts w:ascii="Times New Roman" w:hAnsi="Times New Roman" w:cs="Times New Roman"/>
          <w:sz w:val="24"/>
          <w:szCs w:val="24"/>
        </w:rPr>
        <w:t xml:space="preserve"> i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rejestrów warto zaznaczyć, że zasad</w:t>
      </w:r>
      <w:r w:rsidR="00105171" w:rsidRPr="00AD4C2E">
        <w:rPr>
          <w:rFonts w:ascii="Times New Roman" w:hAnsi="Times New Roman" w:cs="Times New Roman"/>
          <w:sz w:val="24"/>
          <w:szCs w:val="24"/>
        </w:rPr>
        <w:t>a</w:t>
      </w:r>
      <w:r w:rsidRPr="00AD4C2E">
        <w:rPr>
          <w:rFonts w:ascii="Times New Roman" w:hAnsi="Times New Roman" w:cs="Times New Roman"/>
          <w:sz w:val="24"/>
          <w:szCs w:val="24"/>
        </w:rPr>
        <w:t xml:space="preserve"> minimalizacji danych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105171" w:rsidRPr="00AD4C2E">
        <w:rPr>
          <w:rFonts w:ascii="Times New Roman" w:hAnsi="Times New Roman" w:cs="Times New Roman"/>
          <w:sz w:val="24"/>
          <w:szCs w:val="24"/>
        </w:rPr>
        <w:t xml:space="preserve">o której mowa w </w:t>
      </w:r>
      <w:r w:rsidR="0056676C" w:rsidRPr="00AD4C2E">
        <w:rPr>
          <w:rFonts w:ascii="Times New Roman" w:hAnsi="Times New Roman" w:cs="Times New Roman"/>
          <w:sz w:val="24"/>
          <w:szCs w:val="24"/>
        </w:rPr>
        <w:t>r</w:t>
      </w:r>
      <w:r w:rsidR="00105171" w:rsidRPr="00AD4C2E">
        <w:rPr>
          <w:rFonts w:ascii="Times New Roman" w:hAnsi="Times New Roman" w:cs="Times New Roman"/>
          <w:sz w:val="24"/>
          <w:szCs w:val="24"/>
        </w:rPr>
        <w:t xml:space="preserve">ozporządzeniu </w:t>
      </w:r>
      <w:r w:rsidR="00105171" w:rsidRPr="00AD4C2E">
        <w:rPr>
          <w:rFonts w:ascii="Times New Roman" w:hAnsi="Times New Roman" w:cs="Times New Roman"/>
          <w:sz w:val="24"/>
          <w:szCs w:val="24"/>
        </w:rPr>
        <w:lastRenderedPageBreak/>
        <w:t>Parlamentu Europejskiego i Rady (UE) 2016/679 z dnia 27 kwietnia 2016 r. w sprawie ochrony osób fizycznych w związku z</w:t>
      </w:r>
      <w:r w:rsidR="009E0EBF" w:rsidRPr="00AD4C2E">
        <w:rPr>
          <w:rFonts w:ascii="Times New Roman" w:hAnsi="Times New Roman" w:cs="Times New Roman"/>
          <w:sz w:val="24"/>
          <w:szCs w:val="24"/>
        </w:rPr>
        <w:t> </w:t>
      </w:r>
      <w:r w:rsidR="00105171" w:rsidRPr="00AD4C2E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 95/46/WE (ogóln</w:t>
      </w:r>
      <w:r w:rsidR="009E0EBF" w:rsidRPr="00AD4C2E">
        <w:rPr>
          <w:rFonts w:ascii="Times New Roman" w:hAnsi="Times New Roman" w:cs="Times New Roman"/>
          <w:sz w:val="24"/>
          <w:szCs w:val="24"/>
        </w:rPr>
        <w:t>ym</w:t>
      </w:r>
      <w:r w:rsidR="00105171" w:rsidRPr="00AD4C2E">
        <w:rPr>
          <w:rFonts w:ascii="Times New Roman" w:hAnsi="Times New Roman" w:cs="Times New Roman"/>
          <w:sz w:val="24"/>
          <w:szCs w:val="24"/>
        </w:rPr>
        <w:t xml:space="preserve"> rozporządzenie</w:t>
      </w:r>
      <w:r w:rsidR="009E0EBF" w:rsidRPr="00AD4C2E">
        <w:rPr>
          <w:rFonts w:ascii="Times New Roman" w:hAnsi="Times New Roman" w:cs="Times New Roman"/>
          <w:sz w:val="24"/>
          <w:szCs w:val="24"/>
        </w:rPr>
        <w:t>m</w:t>
      </w:r>
      <w:r w:rsidR="00105171" w:rsidRPr="00AD4C2E">
        <w:rPr>
          <w:rFonts w:ascii="Times New Roman" w:hAnsi="Times New Roman" w:cs="Times New Roman"/>
          <w:sz w:val="24"/>
          <w:szCs w:val="24"/>
        </w:rPr>
        <w:t xml:space="preserve"> o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105171" w:rsidRPr="00AD4C2E">
        <w:rPr>
          <w:rFonts w:ascii="Times New Roman" w:hAnsi="Times New Roman" w:cs="Times New Roman"/>
          <w:sz w:val="24"/>
          <w:szCs w:val="24"/>
        </w:rPr>
        <w:t>ochronie danych) (Dz. U. UE. L. z 2016 r. Nr 119, str. 1 z późn. zm.)</w:t>
      </w:r>
      <w:r w:rsidR="00487B1B" w:rsidRPr="00AD4C2E">
        <w:rPr>
          <w:rFonts w:ascii="Times New Roman" w:hAnsi="Times New Roman" w:cs="Times New Roman"/>
          <w:sz w:val="24"/>
          <w:szCs w:val="24"/>
        </w:rPr>
        <w:t xml:space="preserve"> –</w:t>
      </w:r>
      <w:r w:rsidR="00C34018" w:rsidRPr="00AD4C2E">
        <w:rPr>
          <w:rFonts w:ascii="Times New Roman" w:hAnsi="Times New Roman" w:cs="Times New Roman"/>
          <w:sz w:val="24"/>
          <w:szCs w:val="24"/>
        </w:rPr>
        <w:t xml:space="preserve"> zwanym dalej „RODO” </w:t>
      </w:r>
      <w:r w:rsidR="00487B1B" w:rsidRPr="00AD4C2E">
        <w:rPr>
          <w:rFonts w:ascii="Times New Roman" w:hAnsi="Times New Roman" w:cs="Times New Roman"/>
          <w:sz w:val="24"/>
          <w:szCs w:val="24"/>
        </w:rPr>
        <w:t xml:space="preserve">– </w:t>
      </w:r>
      <w:r w:rsidR="00105171" w:rsidRPr="00AD4C2E">
        <w:rPr>
          <w:rFonts w:ascii="Times New Roman" w:hAnsi="Times New Roman" w:cs="Times New Roman"/>
          <w:sz w:val="24"/>
          <w:szCs w:val="24"/>
        </w:rPr>
        <w:t xml:space="preserve">w </w:t>
      </w:r>
      <w:r w:rsidR="00487B1B" w:rsidRPr="00AD4C2E">
        <w:rPr>
          <w:rFonts w:ascii="Times New Roman" w:hAnsi="Times New Roman" w:cs="Times New Roman"/>
          <w:sz w:val="24"/>
          <w:szCs w:val="24"/>
        </w:rPr>
        <w:t>przypadku</w:t>
      </w:r>
      <w:r w:rsidR="00105171" w:rsidRPr="00AD4C2E">
        <w:rPr>
          <w:rFonts w:ascii="Times New Roman" w:hAnsi="Times New Roman" w:cs="Times New Roman"/>
          <w:sz w:val="24"/>
          <w:szCs w:val="24"/>
        </w:rPr>
        <w:t xml:space="preserve"> danych znajdujących się w</w:t>
      </w:r>
      <w:r w:rsidR="00487B1B" w:rsidRPr="00AD4C2E">
        <w:rPr>
          <w:rFonts w:ascii="Times New Roman" w:hAnsi="Times New Roman" w:cs="Times New Roman"/>
          <w:sz w:val="24"/>
          <w:szCs w:val="24"/>
        </w:rPr>
        <w:t> </w:t>
      </w:r>
      <w:r w:rsidR="00105171" w:rsidRPr="00AD4C2E">
        <w:rPr>
          <w:rFonts w:ascii="Times New Roman" w:hAnsi="Times New Roman" w:cs="Times New Roman"/>
          <w:sz w:val="24"/>
          <w:szCs w:val="24"/>
        </w:rPr>
        <w:t>zestawie danych identyfikujących osobę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="00105171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powinn</w:t>
      </w:r>
      <w:r w:rsidR="0056676C" w:rsidRPr="00AD4C2E">
        <w:rPr>
          <w:rFonts w:ascii="Times New Roman" w:hAnsi="Times New Roman" w:cs="Times New Roman"/>
          <w:sz w:val="24"/>
          <w:szCs w:val="24"/>
        </w:rPr>
        <w:t>a</w:t>
      </w:r>
      <w:r w:rsidRPr="00AD4C2E">
        <w:rPr>
          <w:rFonts w:ascii="Times New Roman" w:hAnsi="Times New Roman" w:cs="Times New Roman"/>
          <w:sz w:val="24"/>
          <w:szCs w:val="24"/>
        </w:rPr>
        <w:t xml:space="preserve"> być </w:t>
      </w:r>
      <w:r w:rsidR="00105171" w:rsidRPr="00AD4C2E">
        <w:rPr>
          <w:rFonts w:ascii="Times New Roman" w:hAnsi="Times New Roman" w:cs="Times New Roman"/>
          <w:sz w:val="24"/>
          <w:szCs w:val="24"/>
        </w:rPr>
        <w:t>rozumian</w:t>
      </w:r>
      <w:r w:rsidR="00E82C72" w:rsidRPr="00AD4C2E">
        <w:rPr>
          <w:rFonts w:ascii="Times New Roman" w:hAnsi="Times New Roman" w:cs="Times New Roman"/>
          <w:sz w:val="24"/>
          <w:szCs w:val="24"/>
        </w:rPr>
        <w:t>a</w:t>
      </w:r>
      <w:r w:rsidR="00105171" w:rsidRPr="00AD4C2E">
        <w:rPr>
          <w:rFonts w:ascii="Times New Roman" w:hAnsi="Times New Roman" w:cs="Times New Roman"/>
          <w:sz w:val="24"/>
          <w:szCs w:val="24"/>
        </w:rPr>
        <w:t xml:space="preserve"> inaczej niż</w:t>
      </w:r>
      <w:r w:rsidRPr="00AD4C2E">
        <w:rPr>
          <w:rFonts w:ascii="Times New Roman" w:hAnsi="Times New Roman" w:cs="Times New Roman"/>
          <w:sz w:val="24"/>
          <w:szCs w:val="24"/>
        </w:rPr>
        <w:t xml:space="preserve"> w przypadku usług online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 jakich </w:t>
      </w:r>
      <w:r w:rsidR="00487B1B" w:rsidRPr="00AD4C2E">
        <w:rPr>
          <w:rFonts w:ascii="Times New Roman" w:hAnsi="Times New Roman" w:cs="Times New Roman"/>
          <w:sz w:val="24"/>
          <w:szCs w:val="24"/>
        </w:rPr>
        <w:t xml:space="preserve">wykorzystuje </w:t>
      </w:r>
      <w:r w:rsidRPr="00AD4C2E">
        <w:rPr>
          <w:rFonts w:ascii="Times New Roman" w:hAnsi="Times New Roman" w:cs="Times New Roman"/>
          <w:sz w:val="24"/>
          <w:szCs w:val="24"/>
        </w:rPr>
        <w:t>się ten portfel.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DA259" w14:textId="7ADB4BDC" w:rsidR="00643CDC" w:rsidRPr="00AD4C2E" w:rsidRDefault="00643CDC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Dodanie do zestawu danych identyfikujących osobę elementu danych</w:t>
      </w:r>
      <w:r w:rsidR="0024385E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jakim jest płeć</w:t>
      </w:r>
      <w:r w:rsidR="00D24508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jest </w:t>
      </w:r>
      <w:r w:rsidR="00860C81" w:rsidRPr="00AD4C2E">
        <w:rPr>
          <w:rFonts w:ascii="Times New Roman" w:hAnsi="Times New Roman" w:cs="Times New Roman"/>
          <w:sz w:val="24"/>
          <w:szCs w:val="24"/>
        </w:rPr>
        <w:t xml:space="preserve">uzasadniona, z uwagi na fakt </w:t>
      </w:r>
      <w:r w:rsidRPr="00AD4C2E">
        <w:rPr>
          <w:rFonts w:ascii="Times New Roman" w:hAnsi="Times New Roman" w:cs="Times New Roman"/>
          <w:sz w:val="24"/>
          <w:szCs w:val="24"/>
        </w:rPr>
        <w:t xml:space="preserve">dodania numeru PESEL, który już zawiera oznaczenie płci. Skoro i tak oznaczenie płci </w:t>
      </w:r>
      <w:r w:rsidR="00D24508" w:rsidRPr="00AD4C2E">
        <w:rPr>
          <w:rFonts w:ascii="Times New Roman" w:hAnsi="Times New Roman" w:cs="Times New Roman"/>
          <w:sz w:val="24"/>
          <w:szCs w:val="24"/>
        </w:rPr>
        <w:t xml:space="preserve">będzie </w:t>
      </w:r>
      <w:r w:rsidRPr="00AD4C2E">
        <w:rPr>
          <w:rFonts w:ascii="Times New Roman" w:hAnsi="Times New Roman" w:cs="Times New Roman"/>
          <w:sz w:val="24"/>
          <w:szCs w:val="24"/>
        </w:rPr>
        <w:t>przetwarzane</w:t>
      </w:r>
      <w:r w:rsidR="00D24508" w:rsidRPr="00AD4C2E">
        <w:rPr>
          <w:rFonts w:ascii="Times New Roman" w:hAnsi="Times New Roman" w:cs="Times New Roman"/>
          <w:sz w:val="24"/>
          <w:szCs w:val="24"/>
        </w:rPr>
        <w:t xml:space="preserve"> w ramach danych identyfikujących osobę</w:t>
      </w:r>
      <w:r w:rsidRPr="00AD4C2E">
        <w:rPr>
          <w:rFonts w:ascii="Times New Roman" w:hAnsi="Times New Roman" w:cs="Times New Roman"/>
          <w:sz w:val="24"/>
          <w:szCs w:val="24"/>
        </w:rPr>
        <w:t>, zasadnym jest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aby użytkownicy </w:t>
      </w:r>
      <w:r w:rsidR="00860C81" w:rsidRPr="00AD4C2E">
        <w:rPr>
          <w:rFonts w:ascii="Times New Roman" w:hAnsi="Times New Roman" w:cs="Times New Roman"/>
          <w:sz w:val="24"/>
          <w:szCs w:val="24"/>
        </w:rPr>
        <w:t xml:space="preserve">europejskiego portfela tożsamości cyfrowej, </w:t>
      </w:r>
      <w:r w:rsidR="00F43F67" w:rsidRPr="00AD4C2E">
        <w:rPr>
          <w:rFonts w:ascii="Times New Roman" w:hAnsi="Times New Roman" w:cs="Times New Roman"/>
          <w:sz w:val="24"/>
          <w:szCs w:val="24"/>
        </w:rPr>
        <w:t>zapewnianego przez ministra</w:t>
      </w:r>
      <w:r w:rsidR="00860C81" w:rsidRPr="00AD4C2E">
        <w:rPr>
          <w:rFonts w:ascii="Times New Roman" w:hAnsi="Times New Roman" w:cs="Times New Roman"/>
          <w:sz w:val="24"/>
          <w:szCs w:val="24"/>
        </w:rPr>
        <w:t xml:space="preserve"> właściwego do spraw informatyzacji,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mogli ten element udostępniać odrębnie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wykorzystując opcję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jaką musi zapewniać każdy portfel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czyli możliwość selektywnego udostępniania danych. Dzięki temu </w:t>
      </w:r>
      <w:r w:rsidR="00860C81" w:rsidRPr="00AD4C2E">
        <w:rPr>
          <w:rFonts w:ascii="Times New Roman" w:hAnsi="Times New Roman" w:cs="Times New Roman"/>
          <w:sz w:val="24"/>
          <w:szCs w:val="24"/>
        </w:rPr>
        <w:t xml:space="preserve">użytkownicy portfela </w:t>
      </w:r>
      <w:r w:rsidRPr="00AD4C2E">
        <w:rPr>
          <w:rFonts w:ascii="Times New Roman" w:hAnsi="Times New Roman" w:cs="Times New Roman"/>
          <w:sz w:val="24"/>
          <w:szCs w:val="24"/>
        </w:rPr>
        <w:t>będą mogli udostępnić informację o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płci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nie udostępniając jednocześnie numeru PESEL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="00D24508" w:rsidRPr="00AD4C2E">
        <w:rPr>
          <w:rFonts w:ascii="Times New Roman" w:hAnsi="Times New Roman" w:cs="Times New Roman"/>
          <w:sz w:val="24"/>
          <w:szCs w:val="24"/>
        </w:rPr>
        <w:t xml:space="preserve"> a nawet żadnych innych danych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="00D24508" w:rsidRPr="00AD4C2E">
        <w:rPr>
          <w:rFonts w:ascii="Times New Roman" w:hAnsi="Times New Roman" w:cs="Times New Roman"/>
          <w:sz w:val="24"/>
          <w:szCs w:val="24"/>
        </w:rPr>
        <w:t xml:space="preserve"> jeżeli nie będzie takiej potrzeby</w:t>
      </w:r>
      <w:r w:rsidRPr="00AD4C2E">
        <w:rPr>
          <w:rFonts w:ascii="Times New Roman" w:hAnsi="Times New Roman" w:cs="Times New Roman"/>
          <w:sz w:val="24"/>
          <w:szCs w:val="24"/>
        </w:rPr>
        <w:t>.</w:t>
      </w:r>
    </w:p>
    <w:p w14:paraId="15D215B8" w14:textId="1BB7BFB0" w:rsidR="00C63C3A" w:rsidRPr="00AD4C2E" w:rsidRDefault="00643CDC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Dodanie do zestawu danych identyfikujących osobę 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>nazwiska rodowego jest wyjściem naprzeciw możliwości tworzenia usług</w:t>
      </w:r>
      <w:r w:rsidR="0056676C" w:rsidRPr="00AD4C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w których ten element danych może być wykorzystywany do precyzyjnego ustalenia tożsamości osoby</w:t>
      </w:r>
      <w:r w:rsidR="0056676C" w:rsidRPr="00AD4C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w przypadku</w:t>
      </w:r>
      <w:r w:rsidR="002A5194" w:rsidRPr="00AD4C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gdy strona ufająca nie przetwarza numeru PESEL (na przykład w usługach transgranicznych lub w usługach krajowych</w:t>
      </w:r>
      <w:r w:rsidR="0056676C" w:rsidRPr="00AD4C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w których nazwisko rodowe jest potrzebne na podstawie przepisów odrębnych).</w:t>
      </w:r>
      <w:r w:rsidR="00C63C3A"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C3A" w:rsidRPr="00AD4C2E">
        <w:rPr>
          <w:rFonts w:ascii="Times New Roman" w:hAnsi="Times New Roman" w:cs="Times New Roman"/>
          <w:sz w:val="24"/>
          <w:szCs w:val="24"/>
        </w:rPr>
        <w:t>Mając na uwadze wskazaną wyżej możliwość selektywnego ujawniania danych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="00C63C3A" w:rsidRPr="00AD4C2E">
        <w:rPr>
          <w:rFonts w:ascii="Times New Roman" w:hAnsi="Times New Roman" w:cs="Times New Roman"/>
          <w:sz w:val="24"/>
          <w:szCs w:val="24"/>
        </w:rPr>
        <w:t xml:space="preserve"> istnienie 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C63C3A" w:rsidRPr="00AD4C2E">
        <w:rPr>
          <w:rFonts w:ascii="Times New Roman" w:hAnsi="Times New Roman" w:cs="Times New Roman"/>
          <w:sz w:val="24"/>
          <w:szCs w:val="24"/>
        </w:rPr>
        <w:t xml:space="preserve">zestawie danych identyfikujących osobę nazwiska rodowego i płci może przyczynić się do minimalizacji danych używanych w usługach online, ponieważ pozwoli użytkownikowi portfela </w:t>
      </w:r>
      <w:r w:rsidR="002A5194" w:rsidRPr="00AD4C2E">
        <w:rPr>
          <w:rFonts w:ascii="Times New Roman" w:hAnsi="Times New Roman" w:cs="Times New Roman"/>
          <w:sz w:val="24"/>
          <w:szCs w:val="24"/>
        </w:rPr>
        <w:t xml:space="preserve">na </w:t>
      </w:r>
      <w:r w:rsidR="00C63C3A" w:rsidRPr="00AD4C2E">
        <w:rPr>
          <w:rFonts w:ascii="Times New Roman" w:hAnsi="Times New Roman" w:cs="Times New Roman"/>
          <w:sz w:val="24"/>
          <w:szCs w:val="24"/>
        </w:rPr>
        <w:t>przekazanie stron</w:t>
      </w:r>
      <w:r w:rsidR="002A5194" w:rsidRPr="00AD4C2E">
        <w:rPr>
          <w:rFonts w:ascii="Times New Roman" w:hAnsi="Times New Roman" w:cs="Times New Roman"/>
          <w:sz w:val="24"/>
          <w:szCs w:val="24"/>
        </w:rPr>
        <w:t>ie</w:t>
      </w:r>
      <w:r w:rsidR="00C63C3A" w:rsidRPr="00AD4C2E">
        <w:rPr>
          <w:rFonts w:ascii="Times New Roman" w:hAnsi="Times New Roman" w:cs="Times New Roman"/>
          <w:sz w:val="24"/>
          <w:szCs w:val="24"/>
        </w:rPr>
        <w:t xml:space="preserve"> ufającej wyłącznie takiej informacji</w:t>
      </w:r>
      <w:r w:rsidR="0056676C" w:rsidRPr="00AD4C2E">
        <w:rPr>
          <w:rFonts w:ascii="Times New Roman" w:hAnsi="Times New Roman" w:cs="Times New Roman"/>
          <w:sz w:val="24"/>
          <w:szCs w:val="24"/>
        </w:rPr>
        <w:t>,</w:t>
      </w:r>
      <w:r w:rsidR="00C63C3A" w:rsidRPr="00AD4C2E">
        <w:rPr>
          <w:rFonts w:ascii="Times New Roman" w:hAnsi="Times New Roman" w:cs="Times New Roman"/>
          <w:sz w:val="24"/>
          <w:szCs w:val="24"/>
        </w:rPr>
        <w:t xml:space="preserve"> bez potrzeby wysyłania innych danych</w:t>
      </w:r>
      <w:r w:rsidR="005D20CF" w:rsidRPr="00AD4C2E">
        <w:rPr>
          <w:rFonts w:ascii="Times New Roman" w:hAnsi="Times New Roman" w:cs="Times New Roman"/>
          <w:sz w:val="24"/>
          <w:szCs w:val="24"/>
        </w:rPr>
        <w:t>.</w:t>
      </w:r>
    </w:p>
    <w:p w14:paraId="2870A34F" w14:textId="65852ADE" w:rsidR="00643CDC" w:rsidRPr="00AD4C2E" w:rsidRDefault="00643CDC" w:rsidP="002F4F5D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C2E">
        <w:rPr>
          <w:rFonts w:ascii="Times New Roman" w:hAnsi="Times New Roman" w:cs="Times New Roman"/>
          <w:color w:val="000000"/>
          <w:sz w:val="24"/>
          <w:szCs w:val="24"/>
        </w:rPr>
        <w:t>Wizerunek twarzy użytkownika portfela</w:t>
      </w:r>
      <w:r w:rsidR="004711C5" w:rsidRPr="00AD4C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jako element krajowego zestaw</w:t>
      </w:r>
      <w:r w:rsidR="0056676C" w:rsidRPr="00AD4C2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danych identyfikujących osobę</w:t>
      </w:r>
      <w:r w:rsidR="004711C5" w:rsidRPr="00AD4C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jest niezbędny z uwagi na potrzebę zwiększenia bezpieczeństwa procesu identyfikacji podczas obecności fizycznej. Chodzi o to</w:t>
      </w:r>
      <w:r w:rsidR="0056676C" w:rsidRPr="00AD4C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aby użytkownik </w:t>
      </w:r>
      <w:r w:rsidR="004711C5" w:rsidRPr="00AD4C2E">
        <w:rPr>
          <w:rFonts w:ascii="Times New Roman" w:hAnsi="Times New Roman" w:cs="Times New Roman"/>
          <w:sz w:val="24"/>
          <w:szCs w:val="24"/>
        </w:rPr>
        <w:t xml:space="preserve">europejskiego portfela tożsamości cyfrowej, </w:t>
      </w:r>
      <w:r w:rsidR="00F43F67" w:rsidRPr="00AD4C2E">
        <w:rPr>
          <w:rFonts w:ascii="Times New Roman" w:hAnsi="Times New Roman" w:cs="Times New Roman"/>
          <w:sz w:val="24"/>
          <w:szCs w:val="24"/>
        </w:rPr>
        <w:t xml:space="preserve">zapewnianego przez ministra </w:t>
      </w:r>
      <w:r w:rsidR="004711C5" w:rsidRPr="00AD4C2E">
        <w:rPr>
          <w:rFonts w:ascii="Times New Roman" w:hAnsi="Times New Roman" w:cs="Times New Roman"/>
          <w:sz w:val="24"/>
          <w:szCs w:val="24"/>
        </w:rPr>
        <w:t>właściwego do spraw informatyzacji</w:t>
      </w:r>
      <w:r w:rsidR="0056676C" w:rsidRPr="00AD4C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podobnie jak </w:t>
      </w:r>
      <w:r w:rsidR="00D24508"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obecnie 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>użytkownik dokumentu mObywatel</w:t>
      </w:r>
      <w:r w:rsidR="0056676C" w:rsidRPr="00AD4C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mógł potwierdzić swoją tożsamość</w:t>
      </w:r>
      <w:r w:rsidR="0056676C" w:rsidRPr="00AD4C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okazując</w:t>
      </w:r>
      <w:r w:rsidR="0056676C" w:rsidRPr="00AD4C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oprócz zestawu danych </w:t>
      </w:r>
      <w:r w:rsidR="00D24508" w:rsidRPr="00AD4C2E">
        <w:rPr>
          <w:rFonts w:ascii="Times New Roman" w:hAnsi="Times New Roman" w:cs="Times New Roman"/>
          <w:color w:val="000000"/>
          <w:sz w:val="24"/>
          <w:szCs w:val="24"/>
        </w:rPr>
        <w:t>określających jego tożsamość</w:t>
      </w:r>
      <w:r w:rsidR="0056676C" w:rsidRPr="00AD4C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24508"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>także fotografię. Zakłada</w:t>
      </w:r>
      <w:r w:rsidR="004711C5" w:rsidRPr="00AD4C2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>się</w:t>
      </w:r>
      <w:r w:rsidR="00D24508" w:rsidRPr="00AD4C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że potwierdzenie danych podczas obecności fizycznej wymaga okazania również fotografii tak</w:t>
      </w:r>
      <w:r w:rsidR="0024385E" w:rsidRPr="00AD4C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aby strona weryfikująca tożsamość miała pewność, że 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lastRenderedPageBreak/>
        <w:t>dokumentem tym posługuje się ta osoba fizyczna</w:t>
      </w:r>
      <w:r w:rsidR="0056676C" w:rsidRPr="00AD4C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11C5" w:rsidRPr="00AD4C2E">
        <w:rPr>
          <w:rFonts w:ascii="Times New Roman" w:hAnsi="Times New Roman" w:cs="Times New Roman"/>
          <w:color w:val="000000"/>
          <w:sz w:val="24"/>
          <w:szCs w:val="24"/>
        </w:rPr>
        <w:t>której dane zawiera okazywany dokument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. Dzięki temu wyeliminowane zostanie niebezpieczeństwo posługiwania się </w:t>
      </w:r>
      <w:r w:rsidR="00F43F67" w:rsidRPr="00AD4C2E">
        <w:rPr>
          <w:rFonts w:ascii="Times New Roman" w:hAnsi="Times New Roman" w:cs="Times New Roman"/>
          <w:sz w:val="24"/>
          <w:szCs w:val="24"/>
        </w:rPr>
        <w:t>europejskim portfelem tożsamości cyfrowej</w:t>
      </w:r>
      <w:r w:rsidR="006E4ACD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4ACD" w:rsidRPr="00AD4C2E">
        <w:rPr>
          <w:rFonts w:ascii="Times New Roman" w:hAnsi="Times New Roman" w:cs="Times New Roman"/>
          <w:sz w:val="24"/>
          <w:szCs w:val="24"/>
        </w:rPr>
        <w:t xml:space="preserve">zapewnianym przez ministra właściwego do spraw informatyzacji, 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>podczas obecności fizycznej</w:t>
      </w:r>
      <w:r w:rsidR="006E4ACD" w:rsidRPr="00AD4C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przez osoby trzecie działające </w:t>
      </w:r>
      <w:r w:rsidR="00D24508"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bez zgody lub </w:t>
      </w:r>
      <w:r w:rsidR="006E4ACD" w:rsidRPr="00AD4C2E">
        <w:rPr>
          <w:rFonts w:ascii="Times New Roman" w:hAnsi="Times New Roman" w:cs="Times New Roman"/>
          <w:color w:val="000000"/>
          <w:sz w:val="24"/>
          <w:szCs w:val="24"/>
        </w:rPr>
        <w:t>wiedzy</w:t>
      </w:r>
      <w:r w:rsidR="002F0B96"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>użytkownik</w:t>
      </w:r>
      <w:r w:rsidR="006E4ACD" w:rsidRPr="00AD4C2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tego portfela.</w:t>
      </w:r>
    </w:p>
    <w:p w14:paraId="5D0D4696" w14:textId="2837CB6D" w:rsidR="003500AA" w:rsidRPr="00AD4C2E" w:rsidRDefault="00D23AD6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color w:val="000000"/>
          <w:sz w:val="24"/>
          <w:szCs w:val="24"/>
        </w:rPr>
        <w:t>Projekt ustawy o</w:t>
      </w:r>
      <w:r w:rsidR="003500AA"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kreśla </w:t>
      </w:r>
      <w:r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też </w:t>
      </w:r>
      <w:r w:rsidR="003500AA" w:rsidRPr="00AD4C2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2F0B96" w:rsidRPr="00AD4C2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3500AA"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staw danych identyfikujących osobę prawną. Wymóg zapewnienia europejskiego portfela tożsamości cyfrowej dla osoby prawnej i co za tym idzie także </w:t>
      </w:r>
      <w:r w:rsidR="000E4C19"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określenia </w:t>
      </w:r>
      <w:r w:rsidR="003500AA" w:rsidRPr="00AD4C2E">
        <w:rPr>
          <w:rFonts w:ascii="Times New Roman" w:hAnsi="Times New Roman" w:cs="Times New Roman"/>
          <w:color w:val="000000"/>
          <w:sz w:val="24"/>
          <w:szCs w:val="24"/>
        </w:rPr>
        <w:t>zestawu danych identyfikujących taką osob</w:t>
      </w:r>
      <w:r w:rsidR="0056676C" w:rsidRPr="00AD4C2E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="003500AA"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wynika z art. 5a ust. 1 rozporządzeni</w:t>
      </w:r>
      <w:r w:rsidR="0056676C" w:rsidRPr="00AD4C2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500AA"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eIDAS. </w:t>
      </w:r>
      <w:r w:rsidR="000E4C19" w:rsidRPr="00AD4C2E">
        <w:rPr>
          <w:rFonts w:ascii="Times New Roman" w:hAnsi="Times New Roman" w:cs="Times New Roman"/>
          <w:color w:val="000000"/>
          <w:sz w:val="24"/>
          <w:szCs w:val="24"/>
        </w:rPr>
        <w:t>W projekcie z</w:t>
      </w:r>
      <w:r w:rsidR="003500AA" w:rsidRPr="00AD4C2E">
        <w:rPr>
          <w:rFonts w:ascii="Times New Roman" w:hAnsi="Times New Roman" w:cs="Times New Roman"/>
          <w:color w:val="000000"/>
          <w:sz w:val="24"/>
          <w:szCs w:val="24"/>
        </w:rPr>
        <w:t>aproponowano minimalny zestaw danych</w:t>
      </w:r>
      <w:r w:rsidR="0056676C" w:rsidRPr="00AD4C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00AA"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 jaki jest wymagany </w:t>
      </w:r>
      <w:r w:rsidR="000E4C19" w:rsidRPr="00AD4C2E">
        <w:rPr>
          <w:rFonts w:ascii="Times New Roman" w:hAnsi="Times New Roman" w:cs="Times New Roman"/>
          <w:color w:val="000000"/>
          <w:sz w:val="24"/>
          <w:szCs w:val="24"/>
        </w:rPr>
        <w:t xml:space="preserve">przez </w:t>
      </w:r>
      <w:r w:rsidR="003500AA" w:rsidRPr="00AD4C2E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500AA" w:rsidRPr="00AD4C2E">
        <w:rPr>
          <w:rFonts w:ascii="Times New Roman" w:hAnsi="Times New Roman" w:cs="Times New Roman"/>
          <w:sz w:val="24"/>
          <w:szCs w:val="24"/>
        </w:rPr>
        <w:t>ozporządzenie 2024/2977. Takie minimum danych wynika z tego, że obecnie nie są wydawane w Polsce środki identyfikacji elektronicznej osoby prawnej i co z tym idzie nie ma usług online przygotowanych do</w:t>
      </w:r>
      <w:r w:rsidR="000E4C19" w:rsidRPr="00AD4C2E">
        <w:rPr>
          <w:rFonts w:ascii="Times New Roman" w:hAnsi="Times New Roman" w:cs="Times New Roman"/>
          <w:sz w:val="24"/>
          <w:szCs w:val="24"/>
        </w:rPr>
        <w:t> </w:t>
      </w:r>
      <w:r w:rsidR="003500AA" w:rsidRPr="00AD4C2E">
        <w:rPr>
          <w:rFonts w:ascii="Times New Roman" w:hAnsi="Times New Roman" w:cs="Times New Roman"/>
          <w:sz w:val="24"/>
          <w:szCs w:val="24"/>
        </w:rPr>
        <w:t>wykorzystani</w:t>
      </w:r>
      <w:r w:rsidR="005D20CF" w:rsidRPr="00AD4C2E">
        <w:rPr>
          <w:rFonts w:ascii="Times New Roman" w:hAnsi="Times New Roman" w:cs="Times New Roman"/>
          <w:sz w:val="24"/>
          <w:szCs w:val="24"/>
        </w:rPr>
        <w:t>a</w:t>
      </w:r>
      <w:r w:rsidR="003500AA" w:rsidRPr="00AD4C2E">
        <w:rPr>
          <w:rFonts w:ascii="Times New Roman" w:hAnsi="Times New Roman" w:cs="Times New Roman"/>
          <w:sz w:val="24"/>
          <w:szCs w:val="24"/>
        </w:rPr>
        <w:t xml:space="preserve"> takich środków. Mając ponadto na uwadze procedowany obecnie projekt </w:t>
      </w:r>
      <w:r w:rsidR="00503811" w:rsidRPr="00AD4C2E">
        <w:rPr>
          <w:rFonts w:ascii="Times New Roman" w:hAnsi="Times New Roman" w:cs="Times New Roman"/>
          <w:sz w:val="24"/>
          <w:szCs w:val="24"/>
        </w:rPr>
        <w:t>r</w:t>
      </w:r>
      <w:r w:rsidR="003500AA" w:rsidRPr="00AD4C2E">
        <w:rPr>
          <w:rFonts w:ascii="Times New Roman" w:hAnsi="Times New Roman" w:cs="Times New Roman"/>
          <w:sz w:val="24"/>
          <w:szCs w:val="24"/>
        </w:rPr>
        <w:t>ozporządzenia Parlamentu Europejskiego i Rady w sprawie ustanowienia Europejskich Portfeli Biznesowych</w:t>
      </w:r>
      <w:r w:rsidR="003500AA"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9"/>
      </w:r>
      <w:r w:rsidR="00503811" w:rsidRPr="00AD4C2E">
        <w:rPr>
          <w:rFonts w:ascii="Times New Roman" w:hAnsi="Times New Roman" w:cs="Times New Roman"/>
          <w:sz w:val="24"/>
          <w:szCs w:val="24"/>
        </w:rPr>
        <w:t xml:space="preserve">, </w:t>
      </w:r>
      <w:r w:rsidR="003500AA" w:rsidRPr="00AD4C2E">
        <w:rPr>
          <w:rFonts w:ascii="Times New Roman" w:hAnsi="Times New Roman" w:cs="Times New Roman"/>
          <w:sz w:val="24"/>
          <w:szCs w:val="24"/>
        </w:rPr>
        <w:t>w ramach którego planuje się zmianę art. 5a rozporządzenia eIDAS w celu zagwarantowania, aby obowiązkowe wydawanie europejskich portfeli tożsamości cyfrowej dotyczyło wyłącznie osób fizycznych, jak również</w:t>
      </w:r>
      <w:r w:rsidR="005D20CF" w:rsidRPr="00AD4C2E">
        <w:rPr>
          <w:rFonts w:ascii="Times New Roman" w:hAnsi="Times New Roman" w:cs="Times New Roman"/>
          <w:sz w:val="24"/>
          <w:szCs w:val="24"/>
        </w:rPr>
        <w:t>,</w:t>
      </w:r>
      <w:r w:rsidR="003500AA" w:rsidRPr="00AD4C2E">
        <w:rPr>
          <w:rFonts w:ascii="Times New Roman" w:hAnsi="Times New Roman" w:cs="Times New Roman"/>
          <w:sz w:val="24"/>
          <w:szCs w:val="24"/>
        </w:rPr>
        <w:t xml:space="preserve"> że Europejskie Portfele Biznesowe co do zasady mają zapewniać ustalenie tożsamości ich właścicieli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="003500AA" w:rsidRPr="00AD4C2E">
        <w:rPr>
          <w:rFonts w:ascii="Times New Roman" w:hAnsi="Times New Roman" w:cs="Times New Roman"/>
          <w:sz w:val="24"/>
          <w:szCs w:val="24"/>
        </w:rPr>
        <w:t xml:space="preserve"> którzy mogą być osobami prawnymi (w tym podmiotami publicznymi)</w:t>
      </w:r>
      <w:r w:rsidR="000E4C19" w:rsidRPr="00AD4C2E">
        <w:rPr>
          <w:rFonts w:ascii="Times New Roman" w:hAnsi="Times New Roman" w:cs="Times New Roman"/>
          <w:sz w:val="24"/>
          <w:szCs w:val="24"/>
        </w:rPr>
        <w:t>,</w:t>
      </w:r>
      <w:r w:rsidR="003500AA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0E4C19" w:rsidRPr="00AD4C2E">
        <w:rPr>
          <w:rFonts w:ascii="Times New Roman" w:hAnsi="Times New Roman" w:cs="Times New Roman"/>
          <w:sz w:val="24"/>
          <w:szCs w:val="24"/>
        </w:rPr>
        <w:t xml:space="preserve">rekomendowane przyjęcie </w:t>
      </w:r>
      <w:r w:rsidR="003500AA" w:rsidRPr="00AD4C2E">
        <w:rPr>
          <w:rFonts w:ascii="Times New Roman" w:hAnsi="Times New Roman" w:cs="Times New Roman"/>
          <w:sz w:val="24"/>
          <w:szCs w:val="24"/>
        </w:rPr>
        <w:t xml:space="preserve">minimum </w:t>
      </w:r>
      <w:r w:rsidR="00D24508" w:rsidRPr="00AD4C2E">
        <w:rPr>
          <w:rFonts w:ascii="Times New Roman" w:hAnsi="Times New Roman" w:cs="Times New Roman"/>
          <w:sz w:val="24"/>
          <w:szCs w:val="24"/>
        </w:rPr>
        <w:t>zakresu danych identyfikujących</w:t>
      </w:r>
      <w:r w:rsidR="003500AA" w:rsidRPr="00AD4C2E">
        <w:rPr>
          <w:rFonts w:ascii="Times New Roman" w:hAnsi="Times New Roman" w:cs="Times New Roman"/>
          <w:sz w:val="24"/>
          <w:szCs w:val="24"/>
        </w:rPr>
        <w:t xml:space="preserve"> osobę prawną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="003500AA" w:rsidRPr="00AD4C2E">
        <w:rPr>
          <w:rFonts w:ascii="Times New Roman" w:hAnsi="Times New Roman" w:cs="Times New Roman"/>
          <w:sz w:val="24"/>
          <w:szCs w:val="24"/>
        </w:rPr>
        <w:t xml:space="preserve"> jakie mogłyby być pozyskiwane przez użytkowników </w:t>
      </w:r>
      <w:r w:rsidR="00F43F67" w:rsidRPr="00AD4C2E">
        <w:rPr>
          <w:rFonts w:ascii="Times New Roman" w:hAnsi="Times New Roman" w:cs="Times New Roman"/>
          <w:sz w:val="24"/>
          <w:szCs w:val="24"/>
        </w:rPr>
        <w:t xml:space="preserve">zapewnianego przez ministra europejskiego portfela tożsamości cyfrowej </w:t>
      </w:r>
      <w:r w:rsidR="003500AA" w:rsidRPr="00AD4C2E">
        <w:rPr>
          <w:rFonts w:ascii="Times New Roman" w:hAnsi="Times New Roman" w:cs="Times New Roman"/>
          <w:sz w:val="24"/>
          <w:szCs w:val="24"/>
        </w:rPr>
        <w:t>jest uzasadnione.</w:t>
      </w:r>
    </w:p>
    <w:p w14:paraId="6F93477C" w14:textId="36287B7A" w:rsidR="00D24508" w:rsidRPr="00AD4C2E" w:rsidRDefault="00D23AD6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W</w:t>
      </w:r>
      <w:r w:rsidR="000E4C19" w:rsidRPr="00AD4C2E">
        <w:rPr>
          <w:rFonts w:ascii="Times New Roman" w:hAnsi="Times New Roman" w:cs="Times New Roman"/>
          <w:sz w:val="24"/>
          <w:szCs w:val="24"/>
        </w:rPr>
        <w:t xml:space="preserve"> projekcie w</w:t>
      </w:r>
      <w:r w:rsidR="00D24508" w:rsidRPr="00AD4C2E">
        <w:rPr>
          <w:rFonts w:ascii="Times New Roman" w:hAnsi="Times New Roman" w:cs="Times New Roman"/>
          <w:sz w:val="24"/>
          <w:szCs w:val="24"/>
        </w:rPr>
        <w:t xml:space="preserve">skazano </w:t>
      </w:r>
      <w:r w:rsidRPr="00AD4C2E">
        <w:rPr>
          <w:rFonts w:ascii="Times New Roman" w:hAnsi="Times New Roman" w:cs="Times New Roman"/>
          <w:sz w:val="24"/>
          <w:szCs w:val="24"/>
        </w:rPr>
        <w:t xml:space="preserve">również </w:t>
      </w:r>
      <w:r w:rsidR="00D24508" w:rsidRPr="00AD4C2E">
        <w:rPr>
          <w:rFonts w:ascii="Times New Roman" w:hAnsi="Times New Roman" w:cs="Times New Roman"/>
          <w:sz w:val="24"/>
          <w:szCs w:val="24"/>
        </w:rPr>
        <w:t>zestaw metadanych odnoszących się do wydawanego zestawu danych identyfikujących osobę, o którym mowa w tabeli 5 załącznika do rozporządzenia 2024/2977.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D24508" w:rsidRPr="00AD4C2E">
        <w:rPr>
          <w:rFonts w:ascii="Times New Roman" w:hAnsi="Times New Roman" w:cs="Times New Roman"/>
          <w:sz w:val="24"/>
          <w:szCs w:val="24"/>
        </w:rPr>
        <w:t>Ograniczono się przy tym do trzech elementów obowiązkowych</w:t>
      </w:r>
      <w:r w:rsidR="000E4C19" w:rsidRPr="00AD4C2E">
        <w:rPr>
          <w:rFonts w:ascii="Times New Roman" w:hAnsi="Times New Roman" w:cs="Times New Roman"/>
          <w:sz w:val="24"/>
          <w:szCs w:val="24"/>
        </w:rPr>
        <w:t>,</w:t>
      </w:r>
      <w:r w:rsidR="00D24508" w:rsidRPr="00AD4C2E">
        <w:rPr>
          <w:rFonts w:ascii="Times New Roman" w:hAnsi="Times New Roman" w:cs="Times New Roman"/>
          <w:sz w:val="24"/>
          <w:szCs w:val="24"/>
        </w:rPr>
        <w:t xml:space="preserve"> wynikających z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D24508" w:rsidRPr="00AD4C2E">
        <w:rPr>
          <w:rFonts w:ascii="Times New Roman" w:hAnsi="Times New Roman" w:cs="Times New Roman"/>
          <w:sz w:val="24"/>
          <w:szCs w:val="24"/>
        </w:rPr>
        <w:t>przepisów europejskich oraz jednego elementu opcjonalnego. Elementami obowiązkowymi będą</w:t>
      </w:r>
      <w:r w:rsidRPr="00AD4C2E">
        <w:rPr>
          <w:rFonts w:ascii="Times New Roman" w:hAnsi="Times New Roman" w:cs="Times New Roman"/>
          <w:sz w:val="24"/>
          <w:szCs w:val="24"/>
        </w:rPr>
        <w:t xml:space="preserve"> zatem</w:t>
      </w:r>
      <w:r w:rsidR="00D24508" w:rsidRPr="00AD4C2E">
        <w:rPr>
          <w:rFonts w:ascii="Times New Roman" w:hAnsi="Times New Roman" w:cs="Times New Roman"/>
          <w:sz w:val="24"/>
          <w:szCs w:val="24"/>
        </w:rPr>
        <w:t>:</w:t>
      </w:r>
    </w:p>
    <w:p w14:paraId="2ECB5A08" w14:textId="021A3EFA" w:rsidR="00D24508" w:rsidRPr="00AD4C2E" w:rsidRDefault="00D24508" w:rsidP="002F4F5D">
      <w:pPr>
        <w:pStyle w:val="Akapitzlist"/>
        <w:numPr>
          <w:ilvl w:val="0"/>
          <w:numId w:val="19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data i godzin</w:t>
      </w:r>
      <w:r w:rsidR="005D20CF" w:rsidRPr="00AD4C2E">
        <w:rPr>
          <w:rFonts w:ascii="Times New Roman" w:hAnsi="Times New Roman" w:cs="Times New Roman"/>
          <w:sz w:val="24"/>
          <w:szCs w:val="24"/>
        </w:rPr>
        <w:t>a</w:t>
      </w:r>
      <w:r w:rsidRPr="00AD4C2E">
        <w:rPr>
          <w:rFonts w:ascii="Times New Roman" w:hAnsi="Times New Roman" w:cs="Times New Roman"/>
          <w:sz w:val="24"/>
          <w:szCs w:val="24"/>
        </w:rPr>
        <w:t xml:space="preserve"> wygaśnięcia ważności danych identyfikujących osobę,</w:t>
      </w:r>
    </w:p>
    <w:p w14:paraId="013FDEA3" w14:textId="1CE3FDDB" w:rsidR="00D24508" w:rsidRPr="00AD4C2E" w:rsidRDefault="00D24508" w:rsidP="002F4F5D">
      <w:pPr>
        <w:pStyle w:val="Akapitzlist"/>
        <w:numPr>
          <w:ilvl w:val="0"/>
          <w:numId w:val="19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nazwa organu, który wydał dane identyfikujące osobę (w przypadku </w:t>
      </w:r>
      <w:r w:rsidR="00F43F67" w:rsidRPr="00AD4C2E">
        <w:rPr>
          <w:rFonts w:ascii="Times New Roman" w:hAnsi="Times New Roman" w:cs="Times New Roman"/>
          <w:sz w:val="24"/>
          <w:szCs w:val="24"/>
        </w:rPr>
        <w:t xml:space="preserve">zapewnianego przez ministra </w:t>
      </w:r>
      <w:r w:rsidR="002F0B96" w:rsidRPr="00AD4C2E">
        <w:rPr>
          <w:rFonts w:ascii="Times New Roman" w:hAnsi="Times New Roman" w:cs="Times New Roman"/>
          <w:sz w:val="24"/>
          <w:szCs w:val="24"/>
        </w:rPr>
        <w:t xml:space="preserve">właściwego do spraw </w:t>
      </w:r>
      <w:r w:rsidR="0021627C" w:rsidRPr="00AD4C2E">
        <w:rPr>
          <w:rFonts w:ascii="Times New Roman" w:hAnsi="Times New Roman" w:cs="Times New Roman"/>
          <w:sz w:val="24"/>
          <w:szCs w:val="24"/>
        </w:rPr>
        <w:t>informatyzacji</w:t>
      </w:r>
      <w:r w:rsidR="002F0B96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F43F67" w:rsidRPr="00AD4C2E">
        <w:rPr>
          <w:rFonts w:ascii="Times New Roman" w:hAnsi="Times New Roman" w:cs="Times New Roman"/>
          <w:sz w:val="24"/>
          <w:szCs w:val="24"/>
        </w:rPr>
        <w:t>europejskiego portfela tożsamości cyfrowej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będzie nim </w:t>
      </w:r>
      <w:r w:rsidR="002F0B96" w:rsidRPr="00AD4C2E">
        <w:rPr>
          <w:rFonts w:ascii="Times New Roman" w:hAnsi="Times New Roman" w:cs="Times New Roman"/>
          <w:sz w:val="24"/>
          <w:szCs w:val="24"/>
        </w:rPr>
        <w:t xml:space="preserve">ten </w:t>
      </w:r>
      <w:r w:rsidRPr="00AD4C2E">
        <w:rPr>
          <w:rFonts w:ascii="Times New Roman" w:hAnsi="Times New Roman" w:cs="Times New Roman"/>
          <w:sz w:val="24"/>
          <w:szCs w:val="24"/>
        </w:rPr>
        <w:t>minister),</w:t>
      </w:r>
    </w:p>
    <w:p w14:paraId="302E712C" w14:textId="5F5532C3" w:rsidR="00D24508" w:rsidRPr="00AD4C2E" w:rsidRDefault="005D20CF" w:rsidP="002F4F5D">
      <w:pPr>
        <w:pStyle w:val="Akapitzlist"/>
        <w:numPr>
          <w:ilvl w:val="0"/>
          <w:numId w:val="19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dwuznakowy kod ISO 3166-1 dla Rzeczypospolitej Polskiej</w:t>
      </w:r>
      <w:r w:rsidR="00503811" w:rsidRPr="00AD4C2E">
        <w:rPr>
          <w:rFonts w:ascii="Times New Roman" w:hAnsi="Times New Roman" w:cs="Times New Roman"/>
          <w:sz w:val="24"/>
          <w:szCs w:val="24"/>
        </w:rPr>
        <w:t>.</w:t>
      </w:r>
    </w:p>
    <w:p w14:paraId="19A58A31" w14:textId="62895388" w:rsidR="00D23AD6" w:rsidRPr="00AD4C2E" w:rsidRDefault="00D24508" w:rsidP="002F4F5D">
      <w:pPr>
        <w:pStyle w:val="Akapitzlist"/>
        <w:numPr>
          <w:ilvl w:val="0"/>
          <w:numId w:val="19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lastRenderedPageBreak/>
        <w:t xml:space="preserve">numer danych identyfikujących osobę nadany przez dostawcę danych identyfikujących osobę. </w:t>
      </w:r>
    </w:p>
    <w:p w14:paraId="353350EA" w14:textId="1317D025" w:rsidR="003500AA" w:rsidRPr="00AD4C2E" w:rsidRDefault="00D24508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W praktyce numer </w:t>
      </w:r>
      <w:r w:rsidR="00D23AD6" w:rsidRPr="00AD4C2E">
        <w:rPr>
          <w:rFonts w:ascii="Times New Roman" w:hAnsi="Times New Roman" w:cs="Times New Roman"/>
          <w:sz w:val="24"/>
          <w:szCs w:val="24"/>
        </w:rPr>
        <w:t xml:space="preserve">danych identyfikujących osobę </w:t>
      </w:r>
      <w:r w:rsidRPr="00AD4C2E">
        <w:rPr>
          <w:rFonts w:ascii="Times New Roman" w:hAnsi="Times New Roman" w:cs="Times New Roman"/>
          <w:sz w:val="24"/>
          <w:szCs w:val="24"/>
        </w:rPr>
        <w:t>będzie mógł mieć podobne znaczenie jak numer dokumentu mObywatel wydawan</w:t>
      </w:r>
      <w:r w:rsidR="00503811" w:rsidRPr="00AD4C2E">
        <w:rPr>
          <w:rFonts w:ascii="Times New Roman" w:hAnsi="Times New Roman" w:cs="Times New Roman"/>
          <w:sz w:val="24"/>
          <w:szCs w:val="24"/>
        </w:rPr>
        <w:t>y</w:t>
      </w:r>
      <w:r w:rsidRPr="00AD4C2E">
        <w:rPr>
          <w:rFonts w:ascii="Times New Roman" w:hAnsi="Times New Roman" w:cs="Times New Roman"/>
          <w:sz w:val="24"/>
          <w:szCs w:val="24"/>
        </w:rPr>
        <w:t xml:space="preserve"> automatycznie po ustaleniu tożsamości użytkownika aplikacji mObywatel</w:t>
      </w:r>
      <w:r w:rsidR="00503811" w:rsidRPr="00AD4C2E">
        <w:rPr>
          <w:rFonts w:ascii="Times New Roman" w:hAnsi="Times New Roman" w:cs="Times New Roman"/>
          <w:sz w:val="24"/>
          <w:szCs w:val="24"/>
        </w:rPr>
        <w:t>.</w:t>
      </w:r>
      <w:r w:rsidRPr="00AD4C2E">
        <w:rPr>
          <w:rFonts w:ascii="Times New Roman" w:hAnsi="Times New Roman" w:cs="Times New Roman"/>
          <w:sz w:val="24"/>
          <w:szCs w:val="24"/>
        </w:rPr>
        <w:t xml:space="preserve"> Dane identyfikujące osobę wydane do </w:t>
      </w:r>
      <w:r w:rsidR="00F43F67" w:rsidRPr="00AD4C2E">
        <w:rPr>
          <w:rFonts w:ascii="Times New Roman" w:hAnsi="Times New Roman" w:cs="Times New Roman"/>
          <w:sz w:val="24"/>
          <w:szCs w:val="24"/>
        </w:rPr>
        <w:t>europejskiego portfela tożsamości cyfrowej</w:t>
      </w:r>
      <w:r w:rsidR="000E4C19" w:rsidRPr="00AD4C2E">
        <w:rPr>
          <w:rFonts w:ascii="Times New Roman" w:hAnsi="Times New Roman" w:cs="Times New Roman"/>
          <w:sz w:val="24"/>
          <w:szCs w:val="24"/>
        </w:rPr>
        <w:t>, zapewnianego przez ministra właściwego do spraw informatyzacji, b</w:t>
      </w:r>
      <w:r w:rsidRPr="00AD4C2E">
        <w:rPr>
          <w:rFonts w:ascii="Times New Roman" w:hAnsi="Times New Roman" w:cs="Times New Roman"/>
          <w:sz w:val="24"/>
          <w:szCs w:val="24"/>
        </w:rPr>
        <w:t>ędą bowiem zapewniały, zgodnie z art. 5a ust. 4 lit</w:t>
      </w:r>
      <w:r w:rsidR="00503811" w:rsidRPr="00AD4C2E">
        <w:rPr>
          <w:rFonts w:ascii="Times New Roman" w:hAnsi="Times New Roman" w:cs="Times New Roman"/>
          <w:sz w:val="24"/>
          <w:szCs w:val="24"/>
        </w:rPr>
        <w:t>.</w:t>
      </w:r>
      <w:r w:rsidRPr="00AD4C2E">
        <w:rPr>
          <w:rFonts w:ascii="Times New Roman" w:hAnsi="Times New Roman" w:cs="Times New Roman"/>
          <w:sz w:val="24"/>
          <w:szCs w:val="24"/>
        </w:rPr>
        <w:t xml:space="preserve"> a rozporządzenia eIDAS, możliwość potwierdzenia tożsamości użytkownika</w:t>
      </w:r>
      <w:r w:rsidR="000E4C19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 całej U</w:t>
      </w:r>
      <w:r w:rsidR="000E4C19" w:rsidRPr="00AD4C2E">
        <w:rPr>
          <w:rFonts w:ascii="Times New Roman" w:hAnsi="Times New Roman" w:cs="Times New Roman"/>
          <w:sz w:val="24"/>
          <w:szCs w:val="24"/>
        </w:rPr>
        <w:t xml:space="preserve">nii </w:t>
      </w:r>
      <w:r w:rsidRPr="00AD4C2E">
        <w:rPr>
          <w:rFonts w:ascii="Times New Roman" w:hAnsi="Times New Roman" w:cs="Times New Roman"/>
          <w:sz w:val="24"/>
          <w:szCs w:val="24"/>
        </w:rPr>
        <w:t>E</w:t>
      </w:r>
      <w:r w:rsidR="000E4C19" w:rsidRPr="00AD4C2E">
        <w:rPr>
          <w:rFonts w:ascii="Times New Roman" w:hAnsi="Times New Roman" w:cs="Times New Roman"/>
          <w:sz w:val="24"/>
          <w:szCs w:val="24"/>
        </w:rPr>
        <w:t>uropejskiej,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 celu uzyskania dostępu do usług publicznych i prywatnych, przy jednoczesnym zapewnieniu możliwości selektywnego ujawniania danych. </w:t>
      </w:r>
    </w:p>
    <w:p w14:paraId="280D8D1F" w14:textId="1E28B231" w:rsidR="005D20CF" w:rsidRPr="00AD4C2E" w:rsidRDefault="00D23AD6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W projektowanych przepisach 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wskazano </w:t>
      </w:r>
      <w:r w:rsidR="000E4C19" w:rsidRPr="00AD4C2E">
        <w:rPr>
          <w:rFonts w:ascii="Times New Roman" w:hAnsi="Times New Roman" w:cs="Times New Roman"/>
          <w:sz w:val="24"/>
          <w:szCs w:val="24"/>
        </w:rPr>
        <w:t xml:space="preserve">ponadto 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dwa okresy przechowywania danych osobowych użytkowników </w:t>
      </w:r>
      <w:r w:rsidR="00F43F67" w:rsidRPr="00AD4C2E">
        <w:rPr>
          <w:rFonts w:ascii="Times New Roman" w:hAnsi="Times New Roman" w:cs="Times New Roman"/>
          <w:sz w:val="24"/>
          <w:szCs w:val="24"/>
        </w:rPr>
        <w:t>europejskiego portfela tożsamości cyfrowej</w:t>
      </w:r>
      <w:r w:rsidR="000E4C19" w:rsidRPr="00AD4C2E">
        <w:rPr>
          <w:rFonts w:ascii="Times New Roman" w:hAnsi="Times New Roman" w:cs="Times New Roman"/>
          <w:sz w:val="24"/>
          <w:szCs w:val="24"/>
        </w:rPr>
        <w:t xml:space="preserve"> zapewnianego przez ministra właściwego do spraw informatyzacji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. Dane związane </w:t>
      </w:r>
      <w:r w:rsidR="00503811" w:rsidRPr="00AD4C2E">
        <w:rPr>
          <w:rFonts w:ascii="Times New Roman" w:hAnsi="Times New Roman" w:cs="Times New Roman"/>
          <w:sz w:val="24"/>
          <w:szCs w:val="24"/>
        </w:rPr>
        <w:t xml:space="preserve">z </w:t>
      </w:r>
      <w:r w:rsidR="00DD2673" w:rsidRPr="00AD4C2E">
        <w:rPr>
          <w:rFonts w:ascii="Times New Roman" w:hAnsi="Times New Roman" w:cs="Times New Roman"/>
          <w:sz w:val="24"/>
          <w:szCs w:val="24"/>
        </w:rPr>
        <w:t>rejestracją użytkownika</w:t>
      </w:r>
      <w:r w:rsidR="000E4C19" w:rsidRPr="00AD4C2E">
        <w:rPr>
          <w:rFonts w:ascii="Times New Roman" w:hAnsi="Times New Roman" w:cs="Times New Roman"/>
          <w:sz w:val="24"/>
          <w:szCs w:val="24"/>
        </w:rPr>
        <w:t xml:space="preserve"> portfela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503811" w:rsidRPr="00AD4C2E">
        <w:rPr>
          <w:rFonts w:ascii="Times New Roman" w:hAnsi="Times New Roman" w:cs="Times New Roman"/>
          <w:sz w:val="24"/>
          <w:szCs w:val="24"/>
        </w:rPr>
        <w:t xml:space="preserve">i </w:t>
      </w:r>
      <w:r w:rsidR="00DD2673" w:rsidRPr="00AD4C2E">
        <w:rPr>
          <w:rFonts w:ascii="Times New Roman" w:hAnsi="Times New Roman" w:cs="Times New Roman"/>
          <w:sz w:val="24"/>
          <w:szCs w:val="24"/>
        </w:rPr>
        <w:t>wydaniem mu danych identyfikujących osobę</w:t>
      </w:r>
      <w:r w:rsidR="000E4C19" w:rsidRPr="00AD4C2E">
        <w:rPr>
          <w:rFonts w:ascii="Times New Roman" w:hAnsi="Times New Roman" w:cs="Times New Roman"/>
          <w:sz w:val="24"/>
          <w:szCs w:val="24"/>
        </w:rPr>
        <w:t>,</w:t>
      </w:r>
      <w:r w:rsidR="0049052E" w:rsidRPr="00AD4C2E">
        <w:rPr>
          <w:rFonts w:ascii="Times New Roman" w:hAnsi="Times New Roman" w:cs="Times New Roman"/>
          <w:sz w:val="24"/>
          <w:szCs w:val="24"/>
        </w:rPr>
        <w:t xml:space="preserve"> i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unieważnieniem </w:t>
      </w:r>
      <w:r w:rsidR="00F43F67" w:rsidRPr="00AD4C2E">
        <w:rPr>
          <w:rFonts w:ascii="Times New Roman" w:hAnsi="Times New Roman" w:cs="Times New Roman"/>
          <w:sz w:val="24"/>
          <w:szCs w:val="24"/>
        </w:rPr>
        <w:t>europejskiego portfela tożsamości cyfrowej</w:t>
      </w:r>
      <w:r w:rsidR="000E4C19" w:rsidRPr="00AD4C2E">
        <w:rPr>
          <w:rFonts w:ascii="Times New Roman" w:hAnsi="Times New Roman" w:cs="Times New Roman"/>
          <w:sz w:val="24"/>
          <w:szCs w:val="24"/>
        </w:rPr>
        <w:t>,</w:t>
      </w:r>
      <w:r w:rsidR="00F43F67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będą przechowywane przez 20 lat od dnia </w:t>
      </w:r>
      <w:r w:rsidR="002F0B96" w:rsidRPr="00AD4C2E">
        <w:rPr>
          <w:rFonts w:ascii="Times New Roman" w:hAnsi="Times New Roman" w:cs="Times New Roman"/>
          <w:sz w:val="24"/>
          <w:szCs w:val="24"/>
        </w:rPr>
        <w:t xml:space="preserve">jego 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unieważnienia. </w:t>
      </w:r>
      <w:r w:rsidR="000E4C19" w:rsidRPr="00AD4C2E">
        <w:rPr>
          <w:rFonts w:ascii="Times New Roman" w:hAnsi="Times New Roman" w:cs="Times New Roman"/>
          <w:sz w:val="24"/>
          <w:szCs w:val="24"/>
        </w:rPr>
        <w:t>Wspomniany wyżej o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kres przechowywania tych danych </w:t>
      </w:r>
      <w:r w:rsidR="000E4C19" w:rsidRPr="00AD4C2E">
        <w:rPr>
          <w:rFonts w:ascii="Times New Roman" w:hAnsi="Times New Roman" w:cs="Times New Roman"/>
          <w:sz w:val="24"/>
          <w:szCs w:val="24"/>
        </w:rPr>
        <w:t>będzie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 taki sam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 jak </w:t>
      </w:r>
      <w:r w:rsidR="000E4C19" w:rsidRPr="00AD4C2E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DD2673" w:rsidRPr="00AD4C2E">
        <w:rPr>
          <w:rFonts w:ascii="Times New Roman" w:hAnsi="Times New Roman" w:cs="Times New Roman"/>
          <w:sz w:val="24"/>
          <w:szCs w:val="24"/>
        </w:rPr>
        <w:t>danych</w:t>
      </w:r>
      <w:r w:rsidR="007F3BAD" w:rsidRPr="00AD4C2E">
        <w:rPr>
          <w:rFonts w:ascii="Times New Roman" w:hAnsi="Times New Roman" w:cs="Times New Roman"/>
          <w:sz w:val="24"/>
          <w:szCs w:val="24"/>
        </w:rPr>
        <w:t>,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 przechowywanych przez kwalifikowanych dostawców usług zaufania</w:t>
      </w:r>
      <w:r w:rsidR="007F3BAD" w:rsidRPr="00AD4C2E">
        <w:rPr>
          <w:rFonts w:ascii="Times New Roman" w:hAnsi="Times New Roman" w:cs="Times New Roman"/>
          <w:sz w:val="24"/>
          <w:szCs w:val="24"/>
        </w:rPr>
        <w:t>,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 związanych ze świadczeniem usług zaufania, dokumentów i danych związanych z wydawaniem przedłużaniem i unieważnianiem profilu zaufanego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 jak również danych, które są przetwarzane w systemie identyfikacji elektronicznej, w którym jest wydawany profil mObywatel. Celem przetwarzania</w:t>
      </w:r>
      <w:r w:rsidR="007F3BAD" w:rsidRPr="00AD4C2E">
        <w:rPr>
          <w:rFonts w:ascii="Times New Roman" w:hAnsi="Times New Roman" w:cs="Times New Roman"/>
          <w:sz w:val="24"/>
          <w:szCs w:val="24"/>
        </w:rPr>
        <w:t xml:space="preserve"> tych danych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 jest w każdym takim przypadku zapewnienie bezpieczeństwa obrotu prawnego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7F3BAD" w:rsidRPr="00AD4C2E">
        <w:rPr>
          <w:rFonts w:ascii="Times New Roman" w:hAnsi="Times New Roman" w:cs="Times New Roman"/>
          <w:sz w:val="24"/>
          <w:szCs w:val="24"/>
        </w:rPr>
        <w:t xml:space="preserve">na wypadek gdyby </w:t>
      </w:r>
      <w:r w:rsidR="00DD2673" w:rsidRPr="00AD4C2E">
        <w:rPr>
          <w:rFonts w:ascii="Times New Roman" w:hAnsi="Times New Roman" w:cs="Times New Roman"/>
          <w:sz w:val="24"/>
          <w:szCs w:val="24"/>
        </w:rPr>
        <w:t>zaszła potrzeba udowodnienia</w:t>
      </w:r>
      <w:r w:rsidR="0049052E" w:rsidRPr="00AD4C2E">
        <w:rPr>
          <w:rFonts w:ascii="Times New Roman" w:hAnsi="Times New Roman" w:cs="Times New Roman"/>
          <w:sz w:val="24"/>
          <w:szCs w:val="24"/>
        </w:rPr>
        <w:t>,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 że w</w:t>
      </w:r>
      <w:r w:rsidRPr="00AD4C2E">
        <w:rPr>
          <w:rFonts w:ascii="Times New Roman" w:hAnsi="Times New Roman" w:cs="Times New Roman"/>
          <w:sz w:val="24"/>
          <w:szCs w:val="24"/>
        </w:rPr>
        <w:t> </w:t>
      </w:r>
      <w:r w:rsidR="00DD2673" w:rsidRPr="00AD4C2E">
        <w:rPr>
          <w:rFonts w:ascii="Times New Roman" w:hAnsi="Times New Roman" w:cs="Times New Roman"/>
          <w:sz w:val="24"/>
          <w:szCs w:val="24"/>
        </w:rPr>
        <w:t>określonym czasie funkcjonował</w:t>
      </w:r>
      <w:r w:rsidR="007F3BAD" w:rsidRPr="00AD4C2E">
        <w:rPr>
          <w:rFonts w:ascii="Times New Roman" w:hAnsi="Times New Roman" w:cs="Times New Roman"/>
          <w:sz w:val="24"/>
          <w:szCs w:val="24"/>
        </w:rPr>
        <w:t xml:space="preserve"> konkretny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 środek identyfikacji elektronicznej</w:t>
      </w:r>
      <w:r w:rsidR="007F3BAD" w:rsidRPr="00AD4C2E">
        <w:rPr>
          <w:rFonts w:ascii="Times New Roman" w:hAnsi="Times New Roman" w:cs="Times New Roman"/>
          <w:sz w:val="24"/>
          <w:szCs w:val="24"/>
        </w:rPr>
        <w:t>, który był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 wydany określonej osobie lub</w:t>
      </w:r>
      <w:r w:rsidR="007F3BAD" w:rsidRPr="00AD4C2E">
        <w:rPr>
          <w:rFonts w:ascii="Times New Roman" w:hAnsi="Times New Roman" w:cs="Times New Roman"/>
          <w:sz w:val="24"/>
          <w:szCs w:val="24"/>
        </w:rPr>
        <w:t xml:space="preserve"> funkcjonowała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 usługa zaufania</w:t>
      </w:r>
      <w:r w:rsidR="007F3BAD" w:rsidRPr="00AD4C2E">
        <w:rPr>
          <w:rFonts w:ascii="Times New Roman" w:hAnsi="Times New Roman" w:cs="Times New Roman"/>
          <w:sz w:val="24"/>
          <w:szCs w:val="24"/>
        </w:rPr>
        <w:t>, która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 świadczona </w:t>
      </w:r>
      <w:r w:rsidR="007F3BAD" w:rsidRPr="00AD4C2E">
        <w:rPr>
          <w:rFonts w:ascii="Times New Roman" w:hAnsi="Times New Roman" w:cs="Times New Roman"/>
          <w:sz w:val="24"/>
          <w:szCs w:val="24"/>
        </w:rPr>
        <w:t xml:space="preserve">byłą </w:t>
      </w:r>
      <w:r w:rsidR="00DD2673" w:rsidRPr="00AD4C2E">
        <w:rPr>
          <w:rFonts w:ascii="Times New Roman" w:hAnsi="Times New Roman" w:cs="Times New Roman"/>
          <w:sz w:val="24"/>
          <w:szCs w:val="24"/>
        </w:rPr>
        <w:t>na rzecz określonej osoby</w:t>
      </w:r>
      <w:r w:rsidR="007F3BAD" w:rsidRPr="00AD4C2E">
        <w:rPr>
          <w:rFonts w:ascii="Times New Roman" w:hAnsi="Times New Roman" w:cs="Times New Roman"/>
          <w:sz w:val="24"/>
          <w:szCs w:val="24"/>
        </w:rPr>
        <w:t>,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 i były one ważne. W przeciwnym przypadku potwierdzenie lub zaprzeczenie autentyczności dokumentacji elektronicznej</w:t>
      </w:r>
      <w:r w:rsidR="007F3BAD" w:rsidRPr="00AD4C2E">
        <w:rPr>
          <w:rFonts w:ascii="Times New Roman" w:hAnsi="Times New Roman" w:cs="Times New Roman"/>
          <w:sz w:val="24"/>
          <w:szCs w:val="24"/>
        </w:rPr>
        <w:t>,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 sporządzanej z</w:t>
      </w:r>
      <w:r w:rsidRPr="00AD4C2E">
        <w:rPr>
          <w:rFonts w:ascii="Times New Roman" w:hAnsi="Times New Roman" w:cs="Times New Roman"/>
          <w:sz w:val="24"/>
          <w:szCs w:val="24"/>
        </w:rPr>
        <w:t> </w:t>
      </w:r>
      <w:r w:rsidR="00DD2673" w:rsidRPr="00AD4C2E">
        <w:rPr>
          <w:rFonts w:ascii="Times New Roman" w:hAnsi="Times New Roman" w:cs="Times New Roman"/>
          <w:sz w:val="24"/>
          <w:szCs w:val="24"/>
        </w:rPr>
        <w:t>wykorzystaniem narzędzi</w:t>
      </w:r>
      <w:r w:rsidR="0049052E" w:rsidRPr="00AD4C2E">
        <w:rPr>
          <w:rFonts w:ascii="Times New Roman" w:hAnsi="Times New Roman" w:cs="Times New Roman"/>
          <w:sz w:val="24"/>
          <w:szCs w:val="24"/>
        </w:rPr>
        <w:t>,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 których istnienia w określonym czasie nie </w:t>
      </w:r>
      <w:r w:rsidR="00503811" w:rsidRPr="00AD4C2E">
        <w:rPr>
          <w:rFonts w:ascii="Times New Roman" w:hAnsi="Times New Roman" w:cs="Times New Roman"/>
          <w:sz w:val="24"/>
          <w:szCs w:val="24"/>
        </w:rPr>
        <w:t>można by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 już potwierdzić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="00DD2673" w:rsidRPr="00AD4C2E">
        <w:rPr>
          <w:rFonts w:ascii="Times New Roman" w:hAnsi="Times New Roman" w:cs="Times New Roman"/>
          <w:sz w:val="24"/>
          <w:szCs w:val="24"/>
        </w:rPr>
        <w:t xml:space="preserve"> byłoby poważnie utrudnione</w:t>
      </w:r>
      <w:r w:rsidRPr="00AD4C2E">
        <w:rPr>
          <w:rFonts w:ascii="Times New Roman" w:hAnsi="Times New Roman" w:cs="Times New Roman"/>
          <w:sz w:val="24"/>
          <w:szCs w:val="24"/>
        </w:rPr>
        <w:t xml:space="preserve"> lub niemożliwe</w:t>
      </w:r>
      <w:r w:rsidR="00DD2673" w:rsidRPr="00AD4C2E">
        <w:rPr>
          <w:rFonts w:ascii="Times New Roman" w:hAnsi="Times New Roman" w:cs="Times New Roman"/>
          <w:sz w:val="24"/>
          <w:szCs w:val="24"/>
        </w:rPr>
        <w:t>.</w:t>
      </w:r>
      <w:r w:rsidR="005D20CF" w:rsidRPr="00AD4C2E">
        <w:rPr>
          <w:rFonts w:ascii="Times New Roman" w:hAnsi="Times New Roman" w:cs="Times New Roman"/>
          <w:sz w:val="24"/>
          <w:szCs w:val="24"/>
        </w:rPr>
        <w:t xml:space="preserve"> Nie</w:t>
      </w:r>
      <w:r w:rsidR="007F3BAD" w:rsidRPr="00AD4C2E">
        <w:rPr>
          <w:rFonts w:ascii="Times New Roman" w:hAnsi="Times New Roman" w:cs="Times New Roman"/>
          <w:sz w:val="24"/>
          <w:szCs w:val="24"/>
        </w:rPr>
        <w:t> </w:t>
      </w:r>
      <w:r w:rsidR="005D20CF" w:rsidRPr="00AD4C2E">
        <w:rPr>
          <w:rFonts w:ascii="Times New Roman" w:hAnsi="Times New Roman" w:cs="Times New Roman"/>
          <w:sz w:val="24"/>
          <w:szCs w:val="24"/>
        </w:rPr>
        <w:t xml:space="preserve">przewiduje się przeglądu tych danych w celu wyselekcjonowania </w:t>
      </w:r>
      <w:r w:rsidR="007F3BAD" w:rsidRPr="00AD4C2E">
        <w:rPr>
          <w:rFonts w:ascii="Times New Roman" w:hAnsi="Times New Roman" w:cs="Times New Roman"/>
          <w:sz w:val="24"/>
          <w:szCs w:val="24"/>
        </w:rPr>
        <w:t xml:space="preserve">tych </w:t>
      </w:r>
      <w:r w:rsidR="005D20CF" w:rsidRPr="00AD4C2E">
        <w:rPr>
          <w:rFonts w:ascii="Times New Roman" w:hAnsi="Times New Roman" w:cs="Times New Roman"/>
          <w:sz w:val="24"/>
          <w:szCs w:val="24"/>
        </w:rPr>
        <w:t>danych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="005D20CF" w:rsidRPr="00AD4C2E">
        <w:rPr>
          <w:rFonts w:ascii="Times New Roman" w:hAnsi="Times New Roman" w:cs="Times New Roman"/>
          <w:sz w:val="24"/>
          <w:szCs w:val="24"/>
        </w:rPr>
        <w:t xml:space="preserve"> które mogłyby być przechowywane krócej. </w:t>
      </w:r>
      <w:r w:rsidR="007F3BAD" w:rsidRPr="00AD4C2E">
        <w:rPr>
          <w:rFonts w:ascii="Times New Roman" w:hAnsi="Times New Roman" w:cs="Times New Roman"/>
          <w:sz w:val="24"/>
          <w:szCs w:val="24"/>
        </w:rPr>
        <w:t>C</w:t>
      </w:r>
      <w:r w:rsidR="005D20CF" w:rsidRPr="00AD4C2E">
        <w:rPr>
          <w:rFonts w:ascii="Times New Roman" w:hAnsi="Times New Roman" w:cs="Times New Roman"/>
          <w:sz w:val="24"/>
          <w:szCs w:val="24"/>
        </w:rPr>
        <w:t>elem przechowania tych danych jest zapewnienie możliwości udowodnienia (także w sądzie)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="005D20CF" w:rsidRPr="00AD4C2E">
        <w:rPr>
          <w:rFonts w:ascii="Times New Roman" w:hAnsi="Times New Roman" w:cs="Times New Roman"/>
          <w:sz w:val="24"/>
          <w:szCs w:val="24"/>
        </w:rPr>
        <w:t xml:space="preserve"> że określony portfel istniał, był aktywny i był wydany określonej osobie z zachowaniem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5D20CF" w:rsidRPr="00AD4C2E">
        <w:rPr>
          <w:rFonts w:ascii="Times New Roman" w:hAnsi="Times New Roman" w:cs="Times New Roman"/>
          <w:sz w:val="24"/>
          <w:szCs w:val="24"/>
        </w:rPr>
        <w:t xml:space="preserve">określonych wymogów zgodnych z przepisami, </w:t>
      </w:r>
      <w:r w:rsidR="007F3BAD" w:rsidRPr="00AD4C2E">
        <w:rPr>
          <w:rFonts w:ascii="Times New Roman" w:hAnsi="Times New Roman" w:cs="Times New Roman"/>
          <w:sz w:val="24"/>
          <w:szCs w:val="24"/>
        </w:rPr>
        <w:t xml:space="preserve">stąd też </w:t>
      </w:r>
      <w:r w:rsidR="005D20CF" w:rsidRPr="00AD4C2E">
        <w:rPr>
          <w:rFonts w:ascii="Times New Roman" w:hAnsi="Times New Roman" w:cs="Times New Roman"/>
          <w:sz w:val="24"/>
          <w:szCs w:val="24"/>
        </w:rPr>
        <w:t>niezbędne jest zachowanie całości dokumentacji.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5D20CF" w:rsidRPr="00AD4C2E">
        <w:rPr>
          <w:rFonts w:ascii="Times New Roman" w:hAnsi="Times New Roman" w:cs="Times New Roman"/>
          <w:sz w:val="24"/>
          <w:szCs w:val="24"/>
        </w:rPr>
        <w:t xml:space="preserve">Przykładowo, w przypadku zaprzeczenia przez użytkownika jakoby w ogóle posiadał on w określonym czasie portfel, brak </w:t>
      </w:r>
      <w:r w:rsidR="007F3BAD" w:rsidRPr="00AD4C2E">
        <w:rPr>
          <w:rFonts w:ascii="Times New Roman" w:hAnsi="Times New Roman" w:cs="Times New Roman"/>
          <w:sz w:val="24"/>
          <w:szCs w:val="24"/>
        </w:rPr>
        <w:lastRenderedPageBreak/>
        <w:t xml:space="preserve">przechowywania </w:t>
      </w:r>
      <w:r w:rsidR="005D20CF" w:rsidRPr="00AD4C2E">
        <w:rPr>
          <w:rFonts w:ascii="Times New Roman" w:hAnsi="Times New Roman" w:cs="Times New Roman"/>
          <w:sz w:val="24"/>
          <w:szCs w:val="24"/>
        </w:rPr>
        <w:t xml:space="preserve">jakiejkolwiek części danych lub metadanych dotyczących rejestracji użytkownika mógłby </w:t>
      </w:r>
      <w:r w:rsidR="007F3BAD" w:rsidRPr="00AD4C2E">
        <w:rPr>
          <w:rFonts w:ascii="Times New Roman" w:hAnsi="Times New Roman" w:cs="Times New Roman"/>
          <w:sz w:val="24"/>
          <w:szCs w:val="24"/>
        </w:rPr>
        <w:t>prowadzić do </w:t>
      </w:r>
      <w:r w:rsidR="005D20CF" w:rsidRPr="00AD4C2E">
        <w:rPr>
          <w:rFonts w:ascii="Times New Roman" w:hAnsi="Times New Roman" w:cs="Times New Roman"/>
          <w:sz w:val="24"/>
          <w:szCs w:val="24"/>
        </w:rPr>
        <w:t>poważnych konsekwencji w obrocie prawnym. Podobnie, w przypadku kradzieży tożsamości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="005D20CF" w:rsidRPr="00AD4C2E">
        <w:rPr>
          <w:rFonts w:ascii="Times New Roman" w:hAnsi="Times New Roman" w:cs="Times New Roman"/>
          <w:sz w:val="24"/>
          <w:szCs w:val="24"/>
        </w:rPr>
        <w:t xml:space="preserve"> brak </w:t>
      </w:r>
      <w:r w:rsidR="007F3BAD" w:rsidRPr="00AD4C2E">
        <w:rPr>
          <w:rFonts w:ascii="Times New Roman" w:hAnsi="Times New Roman" w:cs="Times New Roman"/>
          <w:sz w:val="24"/>
          <w:szCs w:val="24"/>
        </w:rPr>
        <w:t xml:space="preserve">posiadania takich </w:t>
      </w:r>
      <w:r w:rsidR="005D20CF" w:rsidRPr="00AD4C2E">
        <w:rPr>
          <w:rFonts w:ascii="Times New Roman" w:hAnsi="Times New Roman" w:cs="Times New Roman"/>
          <w:sz w:val="24"/>
          <w:szCs w:val="24"/>
        </w:rPr>
        <w:t>kompletnych danych mógł utrudnić lub nawet uniemożliwić ujęcie przestępców</w:t>
      </w:r>
      <w:r w:rsidR="007F3BAD" w:rsidRPr="00AD4C2E">
        <w:rPr>
          <w:rFonts w:ascii="Times New Roman" w:hAnsi="Times New Roman" w:cs="Times New Roman"/>
          <w:sz w:val="24"/>
          <w:szCs w:val="24"/>
        </w:rPr>
        <w:t xml:space="preserve">, a także uniemożliwić </w:t>
      </w:r>
      <w:r w:rsidR="005D20CF" w:rsidRPr="00AD4C2E">
        <w:rPr>
          <w:rFonts w:ascii="Times New Roman" w:hAnsi="Times New Roman" w:cs="Times New Roman"/>
          <w:sz w:val="24"/>
          <w:szCs w:val="24"/>
        </w:rPr>
        <w:t>udowodni</w:t>
      </w:r>
      <w:r w:rsidR="007F3BAD" w:rsidRPr="00AD4C2E">
        <w:rPr>
          <w:rFonts w:ascii="Times New Roman" w:hAnsi="Times New Roman" w:cs="Times New Roman"/>
          <w:sz w:val="24"/>
          <w:szCs w:val="24"/>
        </w:rPr>
        <w:t>enie</w:t>
      </w:r>
      <w:r w:rsidR="00C34018" w:rsidRPr="00AD4C2E">
        <w:rPr>
          <w:rFonts w:ascii="Times New Roman" w:hAnsi="Times New Roman" w:cs="Times New Roman"/>
          <w:sz w:val="24"/>
          <w:szCs w:val="24"/>
        </w:rPr>
        <w:t>,</w:t>
      </w:r>
      <w:r w:rsidR="005D20CF" w:rsidRPr="00AD4C2E">
        <w:rPr>
          <w:rFonts w:ascii="Times New Roman" w:hAnsi="Times New Roman" w:cs="Times New Roman"/>
          <w:sz w:val="24"/>
          <w:szCs w:val="24"/>
        </w:rPr>
        <w:t xml:space="preserve"> że kradzież </w:t>
      </w:r>
      <w:r w:rsidR="007F3BAD" w:rsidRPr="00AD4C2E">
        <w:rPr>
          <w:rFonts w:ascii="Times New Roman" w:hAnsi="Times New Roman" w:cs="Times New Roman"/>
          <w:sz w:val="24"/>
          <w:szCs w:val="24"/>
        </w:rPr>
        <w:t xml:space="preserve">w ogóle </w:t>
      </w:r>
      <w:r w:rsidR="005D20CF" w:rsidRPr="00AD4C2E">
        <w:rPr>
          <w:rFonts w:ascii="Times New Roman" w:hAnsi="Times New Roman" w:cs="Times New Roman"/>
          <w:sz w:val="24"/>
          <w:szCs w:val="24"/>
        </w:rPr>
        <w:t>miała miejsce</w:t>
      </w:r>
      <w:r w:rsidR="007F3BAD" w:rsidRPr="00AD4C2E">
        <w:rPr>
          <w:rFonts w:ascii="Times New Roman" w:hAnsi="Times New Roman" w:cs="Times New Roman"/>
          <w:sz w:val="24"/>
          <w:szCs w:val="24"/>
        </w:rPr>
        <w:t xml:space="preserve">. W </w:t>
      </w:r>
      <w:r w:rsidR="00503811" w:rsidRPr="00AD4C2E">
        <w:rPr>
          <w:rFonts w:ascii="Times New Roman" w:hAnsi="Times New Roman" w:cs="Times New Roman"/>
          <w:sz w:val="24"/>
          <w:szCs w:val="24"/>
        </w:rPr>
        <w:t>konsekwencji</w:t>
      </w:r>
      <w:r w:rsidR="005D20CF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7F3BAD" w:rsidRPr="00AD4C2E">
        <w:rPr>
          <w:rFonts w:ascii="Times New Roman" w:hAnsi="Times New Roman" w:cs="Times New Roman"/>
          <w:sz w:val="24"/>
          <w:szCs w:val="24"/>
        </w:rPr>
        <w:t xml:space="preserve">powyższego przestępca mógłby </w:t>
      </w:r>
      <w:r w:rsidR="005D20CF" w:rsidRPr="00AD4C2E">
        <w:rPr>
          <w:rFonts w:ascii="Times New Roman" w:hAnsi="Times New Roman" w:cs="Times New Roman"/>
          <w:sz w:val="24"/>
          <w:szCs w:val="24"/>
        </w:rPr>
        <w:t xml:space="preserve">uniknąć odpowiedzialności za </w:t>
      </w:r>
      <w:r w:rsidR="007F3BAD" w:rsidRPr="00AD4C2E">
        <w:rPr>
          <w:rFonts w:ascii="Times New Roman" w:hAnsi="Times New Roman" w:cs="Times New Roman"/>
          <w:sz w:val="24"/>
          <w:szCs w:val="24"/>
        </w:rPr>
        <w:t xml:space="preserve">dokonane, niezgodne z prawym, </w:t>
      </w:r>
      <w:r w:rsidR="00C34018" w:rsidRPr="00AD4C2E">
        <w:rPr>
          <w:rFonts w:ascii="Times New Roman" w:hAnsi="Times New Roman" w:cs="Times New Roman"/>
          <w:sz w:val="24"/>
          <w:szCs w:val="24"/>
        </w:rPr>
        <w:t xml:space="preserve">czyny (takie jak </w:t>
      </w:r>
      <w:r w:rsidR="007F3BAD" w:rsidRPr="00AD4C2E">
        <w:rPr>
          <w:rFonts w:ascii="Times New Roman" w:hAnsi="Times New Roman" w:cs="Times New Roman"/>
          <w:sz w:val="24"/>
          <w:szCs w:val="24"/>
        </w:rPr>
        <w:t xml:space="preserve">na przykład </w:t>
      </w:r>
      <w:r w:rsidR="00C34018" w:rsidRPr="00AD4C2E">
        <w:rPr>
          <w:rFonts w:ascii="Times New Roman" w:hAnsi="Times New Roman" w:cs="Times New Roman"/>
          <w:sz w:val="24"/>
          <w:szCs w:val="24"/>
        </w:rPr>
        <w:t xml:space="preserve">zaciąganie kredytów </w:t>
      </w:r>
      <w:r w:rsidR="007F3BAD" w:rsidRPr="00AD4C2E">
        <w:rPr>
          <w:rFonts w:ascii="Times New Roman" w:hAnsi="Times New Roman" w:cs="Times New Roman"/>
          <w:sz w:val="24"/>
          <w:szCs w:val="24"/>
        </w:rPr>
        <w:t>lub</w:t>
      </w:r>
      <w:r w:rsidR="00C34018" w:rsidRPr="00AD4C2E">
        <w:rPr>
          <w:rFonts w:ascii="Times New Roman" w:hAnsi="Times New Roman" w:cs="Times New Roman"/>
          <w:sz w:val="24"/>
          <w:szCs w:val="24"/>
        </w:rPr>
        <w:t xml:space="preserve"> innych zobowiązań wobec osób trzecich)</w:t>
      </w:r>
      <w:r w:rsidR="005D20CF" w:rsidRPr="00AD4C2E">
        <w:rPr>
          <w:rFonts w:ascii="Times New Roman" w:hAnsi="Times New Roman" w:cs="Times New Roman"/>
          <w:sz w:val="24"/>
          <w:szCs w:val="24"/>
        </w:rPr>
        <w:t>.</w:t>
      </w:r>
    </w:p>
    <w:p w14:paraId="2E5490A7" w14:textId="1A48C3AA" w:rsidR="00D24508" w:rsidRPr="00AD4C2E" w:rsidRDefault="005D20CF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Ponadto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co do zasady nie powinno się dokonywać zmian </w:t>
      </w:r>
      <w:r w:rsidR="00503811" w:rsidRPr="00AD4C2E">
        <w:rPr>
          <w:rFonts w:ascii="Times New Roman" w:hAnsi="Times New Roman" w:cs="Times New Roman"/>
          <w:sz w:val="24"/>
          <w:szCs w:val="24"/>
        </w:rPr>
        <w:t>w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C34018" w:rsidRPr="00AD4C2E">
        <w:rPr>
          <w:rFonts w:ascii="Times New Roman" w:hAnsi="Times New Roman" w:cs="Times New Roman"/>
          <w:sz w:val="24"/>
          <w:szCs w:val="24"/>
        </w:rPr>
        <w:t>zgromadzonej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C34018" w:rsidRPr="00AD4C2E">
        <w:rPr>
          <w:rFonts w:ascii="Times New Roman" w:hAnsi="Times New Roman" w:cs="Times New Roman"/>
          <w:sz w:val="24"/>
          <w:szCs w:val="24"/>
        </w:rPr>
        <w:t>dokumentacji</w:t>
      </w:r>
      <w:r w:rsidRPr="00AD4C2E">
        <w:rPr>
          <w:rFonts w:ascii="Times New Roman" w:hAnsi="Times New Roman" w:cs="Times New Roman"/>
          <w:sz w:val="24"/>
          <w:szCs w:val="24"/>
        </w:rPr>
        <w:t xml:space="preserve"> przed upływ</w:t>
      </w:r>
      <w:r w:rsidR="00C34018" w:rsidRPr="00AD4C2E">
        <w:rPr>
          <w:rFonts w:ascii="Times New Roman" w:hAnsi="Times New Roman" w:cs="Times New Roman"/>
          <w:sz w:val="24"/>
          <w:szCs w:val="24"/>
        </w:rPr>
        <w:t>e</w:t>
      </w:r>
      <w:r w:rsidRPr="00AD4C2E">
        <w:rPr>
          <w:rFonts w:ascii="Times New Roman" w:hAnsi="Times New Roman" w:cs="Times New Roman"/>
          <w:sz w:val="24"/>
          <w:szCs w:val="24"/>
        </w:rPr>
        <w:t xml:space="preserve">m czasu jej </w:t>
      </w:r>
      <w:r w:rsidR="00C34018" w:rsidRPr="00AD4C2E">
        <w:rPr>
          <w:rFonts w:ascii="Times New Roman" w:hAnsi="Times New Roman" w:cs="Times New Roman"/>
          <w:sz w:val="24"/>
          <w:szCs w:val="24"/>
        </w:rPr>
        <w:t>przechowywania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C34018" w:rsidRPr="00AD4C2E">
        <w:rPr>
          <w:rFonts w:ascii="Times New Roman" w:hAnsi="Times New Roman" w:cs="Times New Roman"/>
          <w:sz w:val="24"/>
          <w:szCs w:val="24"/>
        </w:rPr>
        <w:t>gdyż mogłaby utracić wartość dowodową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="00C34018" w:rsidRPr="00AD4C2E">
        <w:rPr>
          <w:rFonts w:ascii="Times New Roman" w:hAnsi="Times New Roman" w:cs="Times New Roman"/>
          <w:sz w:val="24"/>
          <w:szCs w:val="24"/>
        </w:rPr>
        <w:t xml:space="preserve"> o jaką w tym przypadku chodzi</w:t>
      </w:r>
      <w:r w:rsidRPr="00AD4C2E">
        <w:rPr>
          <w:rFonts w:ascii="Times New Roman" w:hAnsi="Times New Roman" w:cs="Times New Roman"/>
          <w:sz w:val="24"/>
          <w:szCs w:val="24"/>
        </w:rPr>
        <w:t>.</w:t>
      </w:r>
      <w:r w:rsidR="00C34018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8A5F62" w:rsidRPr="00AD4C2E">
        <w:rPr>
          <w:rFonts w:ascii="Times New Roman" w:hAnsi="Times New Roman" w:cs="Times New Roman"/>
          <w:sz w:val="24"/>
          <w:szCs w:val="24"/>
        </w:rPr>
        <w:t>Jednocześnie, w</w:t>
      </w:r>
      <w:r w:rsidR="00C34018" w:rsidRPr="00AD4C2E">
        <w:rPr>
          <w:rFonts w:ascii="Times New Roman" w:hAnsi="Times New Roman" w:cs="Times New Roman"/>
          <w:sz w:val="24"/>
          <w:szCs w:val="24"/>
        </w:rPr>
        <w:t xml:space="preserve"> przypadku tego rodzaju dokumentacji całkowicie niezasadna jest pseudonimizacja danych, o której mowa w art. 89 ust. 1 RODO.</w:t>
      </w:r>
    </w:p>
    <w:p w14:paraId="3E4C19B1" w14:textId="3F70C150" w:rsidR="00DD2673" w:rsidRPr="00AD4C2E" w:rsidRDefault="00DD2673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Pozostałe dane</w:t>
      </w:r>
      <w:r w:rsidR="006339D5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niezbędne do świadczenia usługi europejskiego portfela tożsamości cyfrowej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umożliwiające użytkownikom </w:t>
      </w:r>
      <w:r w:rsidR="006339D5" w:rsidRPr="00AD4C2E">
        <w:rPr>
          <w:rFonts w:ascii="Times New Roman" w:hAnsi="Times New Roman" w:cs="Times New Roman"/>
          <w:sz w:val="24"/>
          <w:szCs w:val="24"/>
        </w:rPr>
        <w:t xml:space="preserve">takiego </w:t>
      </w:r>
      <w:r w:rsidRPr="00AD4C2E">
        <w:rPr>
          <w:rFonts w:ascii="Times New Roman" w:hAnsi="Times New Roman" w:cs="Times New Roman"/>
          <w:sz w:val="24"/>
          <w:szCs w:val="24"/>
        </w:rPr>
        <w:t>portfela odtworzenie rejestru transakcji przeprowadzonych z</w:t>
      </w:r>
      <w:r w:rsidR="00D23AD6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wykorzystaniem ich </w:t>
      </w:r>
      <w:r w:rsidR="00F43F67" w:rsidRPr="00AD4C2E">
        <w:rPr>
          <w:rFonts w:ascii="Times New Roman" w:hAnsi="Times New Roman" w:cs="Times New Roman"/>
          <w:sz w:val="24"/>
          <w:szCs w:val="24"/>
        </w:rPr>
        <w:t>europejskiego portfela tożsamości cyfrowej</w:t>
      </w:r>
      <w:r w:rsidRPr="00AD4C2E">
        <w:rPr>
          <w:rFonts w:ascii="Times New Roman" w:hAnsi="Times New Roman" w:cs="Times New Roman"/>
          <w:sz w:val="24"/>
          <w:szCs w:val="24"/>
        </w:rPr>
        <w:t>, o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który</w:t>
      </w:r>
      <w:r w:rsidR="006339D5" w:rsidRPr="00AD4C2E">
        <w:rPr>
          <w:rFonts w:ascii="Times New Roman" w:hAnsi="Times New Roman" w:cs="Times New Roman"/>
          <w:sz w:val="24"/>
          <w:szCs w:val="24"/>
        </w:rPr>
        <w:t>m</w:t>
      </w:r>
      <w:r w:rsidR="00DC46F8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mowa w art. 5a ust.</w:t>
      </w:r>
      <w:r w:rsidR="00503811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4 lit</w:t>
      </w:r>
      <w:r w:rsidR="00503811" w:rsidRPr="00AD4C2E">
        <w:rPr>
          <w:rFonts w:ascii="Times New Roman" w:hAnsi="Times New Roman" w:cs="Times New Roman"/>
          <w:sz w:val="24"/>
          <w:szCs w:val="24"/>
        </w:rPr>
        <w:t>.</w:t>
      </w:r>
      <w:r w:rsidR="00F43F67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d rozporządzenia eIDAS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oraz odtworzenie konfiguracji </w:t>
      </w:r>
      <w:r w:rsidR="00F43F67" w:rsidRPr="00AD4C2E">
        <w:rPr>
          <w:rFonts w:ascii="Times New Roman" w:hAnsi="Times New Roman" w:cs="Times New Roman"/>
          <w:sz w:val="24"/>
          <w:szCs w:val="24"/>
        </w:rPr>
        <w:t xml:space="preserve">portfela </w:t>
      </w:r>
      <w:r w:rsidRPr="00AD4C2E">
        <w:rPr>
          <w:rFonts w:ascii="Times New Roman" w:hAnsi="Times New Roman" w:cs="Times New Roman"/>
          <w:sz w:val="24"/>
          <w:szCs w:val="24"/>
        </w:rPr>
        <w:t>na nowym urządzeniu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będą przechowywane tylko przez 2 lata. Znaczy to, że w przypadku uszkodzenia, zagubienia lub kradzieży urządzenia</w:t>
      </w:r>
      <w:r w:rsidR="006339D5" w:rsidRPr="00AD4C2E">
        <w:rPr>
          <w:rFonts w:ascii="Times New Roman" w:hAnsi="Times New Roman" w:cs="Times New Roman"/>
          <w:sz w:val="24"/>
          <w:szCs w:val="24"/>
        </w:rPr>
        <w:t xml:space="preserve"> mobilnego</w:t>
      </w:r>
      <w:r w:rsidRPr="00AD4C2E">
        <w:rPr>
          <w:rFonts w:ascii="Times New Roman" w:hAnsi="Times New Roman" w:cs="Times New Roman"/>
          <w:sz w:val="24"/>
          <w:szCs w:val="24"/>
        </w:rPr>
        <w:t xml:space="preserve"> użytkownika</w:t>
      </w:r>
      <w:r w:rsidR="006339D5" w:rsidRPr="00AD4C2E">
        <w:rPr>
          <w:rFonts w:ascii="Times New Roman" w:hAnsi="Times New Roman" w:cs="Times New Roman"/>
          <w:sz w:val="24"/>
          <w:szCs w:val="24"/>
        </w:rPr>
        <w:t xml:space="preserve"> europejskiego portfela tożsamości cyfrowej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na którym zainstalował on </w:t>
      </w:r>
      <w:r w:rsidR="006339D5" w:rsidRPr="00AD4C2E">
        <w:rPr>
          <w:rFonts w:ascii="Times New Roman" w:hAnsi="Times New Roman" w:cs="Times New Roman"/>
          <w:sz w:val="24"/>
          <w:szCs w:val="24"/>
        </w:rPr>
        <w:t>ten portfel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i zarejestrował się jako użytkowni</w:t>
      </w:r>
      <w:r w:rsidR="00503811" w:rsidRPr="00AD4C2E">
        <w:rPr>
          <w:rFonts w:ascii="Times New Roman" w:hAnsi="Times New Roman" w:cs="Times New Roman"/>
          <w:sz w:val="24"/>
          <w:szCs w:val="24"/>
        </w:rPr>
        <w:t>k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F43F67" w:rsidRPr="00AD4C2E">
        <w:rPr>
          <w:rFonts w:ascii="Times New Roman" w:hAnsi="Times New Roman" w:cs="Times New Roman"/>
          <w:sz w:val="24"/>
          <w:szCs w:val="24"/>
        </w:rPr>
        <w:t>tego portfela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będzie on mógł odtworzyć </w:t>
      </w:r>
      <w:r w:rsidR="006339D5" w:rsidRPr="00AD4C2E">
        <w:rPr>
          <w:rFonts w:ascii="Times New Roman" w:hAnsi="Times New Roman" w:cs="Times New Roman"/>
          <w:sz w:val="24"/>
          <w:szCs w:val="24"/>
        </w:rPr>
        <w:t xml:space="preserve">wspomniany wyżej </w:t>
      </w:r>
      <w:r w:rsidRPr="00AD4C2E">
        <w:rPr>
          <w:rFonts w:ascii="Times New Roman" w:hAnsi="Times New Roman" w:cs="Times New Roman"/>
          <w:sz w:val="24"/>
          <w:szCs w:val="24"/>
        </w:rPr>
        <w:t xml:space="preserve">rejestr transakcji </w:t>
      </w:r>
      <w:r w:rsidR="006339D5" w:rsidRPr="00AD4C2E">
        <w:rPr>
          <w:rFonts w:ascii="Times New Roman" w:hAnsi="Times New Roman" w:cs="Times New Roman"/>
          <w:sz w:val="24"/>
          <w:szCs w:val="24"/>
        </w:rPr>
        <w:t>oraz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6339D5" w:rsidRPr="00AD4C2E">
        <w:rPr>
          <w:rFonts w:ascii="Times New Roman" w:hAnsi="Times New Roman" w:cs="Times New Roman"/>
          <w:sz w:val="24"/>
          <w:szCs w:val="24"/>
        </w:rPr>
        <w:t xml:space="preserve">posiadane </w:t>
      </w:r>
      <w:r w:rsidRPr="00AD4C2E">
        <w:rPr>
          <w:rFonts w:ascii="Times New Roman" w:hAnsi="Times New Roman" w:cs="Times New Roman"/>
          <w:sz w:val="24"/>
          <w:szCs w:val="24"/>
        </w:rPr>
        <w:t>elektroniczne poświadczenia atrybutów</w:t>
      </w:r>
      <w:r w:rsidR="006339D5" w:rsidRPr="00AD4C2E">
        <w:rPr>
          <w:rFonts w:ascii="Times New Roman" w:hAnsi="Times New Roman" w:cs="Times New Roman"/>
          <w:sz w:val="24"/>
          <w:szCs w:val="24"/>
        </w:rPr>
        <w:t>, jednakże</w:t>
      </w:r>
      <w:r w:rsidRPr="00AD4C2E">
        <w:rPr>
          <w:rFonts w:ascii="Times New Roman" w:hAnsi="Times New Roman" w:cs="Times New Roman"/>
          <w:sz w:val="24"/>
          <w:szCs w:val="24"/>
        </w:rPr>
        <w:t xml:space="preserve"> tylko dwa lata wstecz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a</w:t>
      </w:r>
      <w:r w:rsidR="006339D5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pozostałe dane zostaną bezpowrotnie utracone. Do danych umożl</w:t>
      </w:r>
      <w:r w:rsidR="00503811" w:rsidRPr="00AD4C2E">
        <w:rPr>
          <w:rFonts w:ascii="Times New Roman" w:hAnsi="Times New Roman" w:cs="Times New Roman"/>
          <w:sz w:val="24"/>
          <w:szCs w:val="24"/>
        </w:rPr>
        <w:t>i</w:t>
      </w:r>
      <w:r w:rsidRPr="00AD4C2E">
        <w:rPr>
          <w:rFonts w:ascii="Times New Roman" w:hAnsi="Times New Roman" w:cs="Times New Roman"/>
          <w:sz w:val="24"/>
          <w:szCs w:val="24"/>
        </w:rPr>
        <w:t xml:space="preserve">wiających odtworzenie rejestru transakcji będzie miał dostęp tylko zarejestrowany użytkownik portfela. Taka usługa będzie miała dla użytkownika portfela istotne znaczenie w przypadku kradzieży portfela i używania go bez jego zgody. Po odzyskaniu portfela </w:t>
      </w:r>
      <w:r w:rsidR="006339D5" w:rsidRPr="00AD4C2E">
        <w:rPr>
          <w:rFonts w:ascii="Times New Roman" w:hAnsi="Times New Roman" w:cs="Times New Roman"/>
          <w:sz w:val="24"/>
          <w:szCs w:val="24"/>
        </w:rPr>
        <w:t xml:space="preserve">użytkownik </w:t>
      </w:r>
      <w:r w:rsidRPr="00AD4C2E">
        <w:rPr>
          <w:rFonts w:ascii="Times New Roman" w:hAnsi="Times New Roman" w:cs="Times New Roman"/>
          <w:sz w:val="24"/>
          <w:szCs w:val="24"/>
        </w:rPr>
        <w:t>będzie mógł się dowiedzieć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gdzie jego portfel był używany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podczas gdy pozostawał poza jego kontrolą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6339D5" w:rsidRPr="00AD4C2E">
        <w:rPr>
          <w:rFonts w:ascii="Times New Roman" w:hAnsi="Times New Roman" w:cs="Times New Roman"/>
          <w:sz w:val="24"/>
          <w:szCs w:val="24"/>
        </w:rPr>
        <w:t xml:space="preserve">oraz </w:t>
      </w:r>
      <w:r w:rsidRPr="00AD4C2E">
        <w:rPr>
          <w:rFonts w:ascii="Times New Roman" w:hAnsi="Times New Roman" w:cs="Times New Roman"/>
          <w:sz w:val="24"/>
          <w:szCs w:val="24"/>
        </w:rPr>
        <w:t>podjąć działania zmniejszające dotychczasowe i przyszłe skutki kradzieży. W przypadku braku takiej możliwości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osoba okradziona nie</w:t>
      </w:r>
      <w:r w:rsidR="006339D5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miałaby szans poznać rozmiaru szkód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jakie wobec niej poczynili przestępcy</w:t>
      </w:r>
      <w:r w:rsidR="006339D5" w:rsidRPr="00AD4C2E">
        <w:rPr>
          <w:rFonts w:ascii="Times New Roman" w:hAnsi="Times New Roman" w:cs="Times New Roman"/>
          <w:sz w:val="24"/>
          <w:szCs w:val="24"/>
        </w:rPr>
        <w:t>,</w:t>
      </w:r>
      <w:r w:rsidR="00F43F67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6339D5" w:rsidRPr="00AD4C2E">
        <w:rPr>
          <w:rFonts w:ascii="Times New Roman" w:hAnsi="Times New Roman" w:cs="Times New Roman"/>
          <w:sz w:val="24"/>
          <w:szCs w:val="24"/>
        </w:rPr>
        <w:t>oraz</w:t>
      </w:r>
      <w:r w:rsidR="00F43F67" w:rsidRPr="00AD4C2E">
        <w:rPr>
          <w:rFonts w:ascii="Times New Roman" w:hAnsi="Times New Roman" w:cs="Times New Roman"/>
          <w:sz w:val="24"/>
          <w:szCs w:val="24"/>
        </w:rPr>
        <w:t xml:space="preserve"> zakresu danych osobowych jakie zostały naruszone.</w:t>
      </w:r>
    </w:p>
    <w:p w14:paraId="780500B0" w14:textId="5A716557" w:rsidR="00CA1199" w:rsidRPr="00AD4C2E" w:rsidRDefault="00F43F67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W </w:t>
      </w:r>
      <w:r w:rsidR="00CA1199" w:rsidRPr="00AD4C2E">
        <w:rPr>
          <w:rFonts w:ascii="Times New Roman" w:hAnsi="Times New Roman" w:cs="Times New Roman"/>
          <w:sz w:val="24"/>
          <w:szCs w:val="24"/>
        </w:rPr>
        <w:t>ramach projektowanych</w:t>
      </w:r>
      <w:r w:rsidRPr="00AD4C2E">
        <w:rPr>
          <w:rFonts w:ascii="Times New Roman" w:hAnsi="Times New Roman" w:cs="Times New Roman"/>
          <w:sz w:val="24"/>
          <w:szCs w:val="24"/>
        </w:rPr>
        <w:t xml:space="preserve"> przepis</w:t>
      </w:r>
      <w:r w:rsidR="00CA1199" w:rsidRPr="00AD4C2E">
        <w:rPr>
          <w:rFonts w:ascii="Times New Roman" w:hAnsi="Times New Roman" w:cs="Times New Roman"/>
          <w:sz w:val="24"/>
          <w:szCs w:val="24"/>
        </w:rPr>
        <w:t>ów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49052E" w:rsidRPr="00AD4C2E">
        <w:rPr>
          <w:rFonts w:ascii="Times New Roman" w:hAnsi="Times New Roman" w:cs="Times New Roman"/>
          <w:sz w:val="24"/>
          <w:szCs w:val="24"/>
        </w:rPr>
        <w:t xml:space="preserve">określono sposób potwierdzania tożsamości przed rejestracją użytkownika </w:t>
      </w:r>
      <w:r w:rsidRPr="00AD4C2E">
        <w:rPr>
          <w:rFonts w:ascii="Times New Roman" w:hAnsi="Times New Roman" w:cs="Times New Roman"/>
          <w:sz w:val="24"/>
          <w:szCs w:val="24"/>
        </w:rPr>
        <w:t>europejskiego portfela tożsamości cyfrowej</w:t>
      </w:r>
      <w:r w:rsidR="00CA1199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zapewnianego przez ministra</w:t>
      </w:r>
      <w:r w:rsidR="00CA1199" w:rsidRPr="00AD4C2E">
        <w:rPr>
          <w:rFonts w:ascii="Times New Roman" w:hAnsi="Times New Roman" w:cs="Times New Roman"/>
          <w:sz w:val="24"/>
          <w:szCs w:val="24"/>
        </w:rPr>
        <w:t xml:space="preserve"> właściwego do spraw informatyzacji</w:t>
      </w:r>
      <w:r w:rsidR="0049052E" w:rsidRPr="00AD4C2E">
        <w:rPr>
          <w:rFonts w:ascii="Times New Roman" w:hAnsi="Times New Roman" w:cs="Times New Roman"/>
          <w:sz w:val="24"/>
          <w:szCs w:val="24"/>
        </w:rPr>
        <w:t xml:space="preserve">. </w:t>
      </w:r>
      <w:r w:rsidR="0021627C" w:rsidRPr="00AD4C2E">
        <w:rPr>
          <w:rFonts w:ascii="Times New Roman" w:hAnsi="Times New Roman" w:cs="Times New Roman"/>
          <w:sz w:val="24"/>
          <w:szCs w:val="24"/>
        </w:rPr>
        <w:t>Przewidziano trzy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49052E" w:rsidRPr="00AD4C2E">
        <w:rPr>
          <w:rFonts w:ascii="Times New Roman" w:hAnsi="Times New Roman" w:cs="Times New Roman"/>
          <w:sz w:val="24"/>
          <w:szCs w:val="24"/>
        </w:rPr>
        <w:t xml:space="preserve">podstawowe sposoby potwierdzania tożsamości. </w:t>
      </w:r>
    </w:p>
    <w:p w14:paraId="05486055" w14:textId="2E3D4AC4" w:rsidR="0049052E" w:rsidRPr="00AD4C2E" w:rsidRDefault="0049052E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lastRenderedPageBreak/>
        <w:t>Pierwszym</w:t>
      </w:r>
      <w:r w:rsidR="00CA1199" w:rsidRPr="00AD4C2E">
        <w:rPr>
          <w:rFonts w:ascii="Times New Roman" w:hAnsi="Times New Roman" w:cs="Times New Roman"/>
          <w:sz w:val="24"/>
          <w:szCs w:val="24"/>
        </w:rPr>
        <w:t xml:space="preserve"> sposobem</w:t>
      </w:r>
      <w:r w:rsidRPr="00AD4C2E">
        <w:rPr>
          <w:rFonts w:ascii="Times New Roman" w:hAnsi="Times New Roman" w:cs="Times New Roman"/>
          <w:sz w:val="24"/>
          <w:szCs w:val="24"/>
        </w:rPr>
        <w:t xml:space="preserve"> jest </w:t>
      </w:r>
      <w:r w:rsidR="00CA1199" w:rsidRPr="00AD4C2E">
        <w:rPr>
          <w:rFonts w:ascii="Times New Roman" w:hAnsi="Times New Roman" w:cs="Times New Roman"/>
          <w:sz w:val="24"/>
          <w:szCs w:val="24"/>
        </w:rPr>
        <w:t xml:space="preserve">wykorzystanie </w:t>
      </w:r>
      <w:r w:rsidRPr="00AD4C2E">
        <w:rPr>
          <w:rFonts w:ascii="Times New Roman" w:hAnsi="Times New Roman" w:cs="Times New Roman"/>
          <w:sz w:val="24"/>
          <w:szCs w:val="24"/>
        </w:rPr>
        <w:t>profil</w:t>
      </w:r>
      <w:r w:rsidR="00CA1199" w:rsidRPr="00AD4C2E">
        <w:rPr>
          <w:rFonts w:ascii="Times New Roman" w:hAnsi="Times New Roman" w:cs="Times New Roman"/>
          <w:sz w:val="24"/>
          <w:szCs w:val="24"/>
        </w:rPr>
        <w:t>u</w:t>
      </w:r>
      <w:r w:rsidRPr="00AD4C2E">
        <w:rPr>
          <w:rFonts w:ascii="Times New Roman" w:hAnsi="Times New Roman" w:cs="Times New Roman"/>
          <w:sz w:val="24"/>
          <w:szCs w:val="24"/>
        </w:rPr>
        <w:t xml:space="preserve"> osobist</w:t>
      </w:r>
      <w:r w:rsidR="00CA1199" w:rsidRPr="00AD4C2E">
        <w:rPr>
          <w:rFonts w:ascii="Times New Roman" w:hAnsi="Times New Roman" w:cs="Times New Roman"/>
          <w:sz w:val="24"/>
          <w:szCs w:val="24"/>
        </w:rPr>
        <w:t>ego</w:t>
      </w:r>
      <w:r w:rsidRPr="00AD4C2E">
        <w:rPr>
          <w:rFonts w:ascii="Times New Roman" w:hAnsi="Times New Roman" w:cs="Times New Roman"/>
          <w:sz w:val="24"/>
          <w:szCs w:val="24"/>
        </w:rPr>
        <w:t xml:space="preserve">, który </w:t>
      </w:r>
      <w:r w:rsidR="00CA1199" w:rsidRPr="00AD4C2E">
        <w:rPr>
          <w:rFonts w:ascii="Times New Roman" w:hAnsi="Times New Roman" w:cs="Times New Roman"/>
          <w:sz w:val="24"/>
          <w:szCs w:val="24"/>
        </w:rPr>
        <w:t xml:space="preserve">został </w:t>
      </w:r>
      <w:r w:rsidRPr="00AD4C2E">
        <w:rPr>
          <w:rFonts w:ascii="Times New Roman" w:hAnsi="Times New Roman" w:cs="Times New Roman"/>
          <w:sz w:val="24"/>
          <w:szCs w:val="24"/>
        </w:rPr>
        <w:t>notyfikowany 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Komisji Europejskiej </w:t>
      </w:r>
      <w:r w:rsidR="00CA1199" w:rsidRPr="00AD4C2E">
        <w:rPr>
          <w:rFonts w:ascii="Times New Roman" w:hAnsi="Times New Roman" w:cs="Times New Roman"/>
          <w:sz w:val="24"/>
          <w:szCs w:val="24"/>
        </w:rPr>
        <w:t>jako środek identyfikacji elektronicznej spełniający wymagania dla</w:t>
      </w:r>
      <w:r w:rsidRPr="00AD4C2E">
        <w:rPr>
          <w:rFonts w:ascii="Times New Roman" w:hAnsi="Times New Roman" w:cs="Times New Roman"/>
          <w:sz w:val="24"/>
          <w:szCs w:val="24"/>
        </w:rPr>
        <w:t xml:space="preserve"> wysoki</w:t>
      </w:r>
      <w:r w:rsidR="00CA1199" w:rsidRPr="00AD4C2E">
        <w:rPr>
          <w:rFonts w:ascii="Times New Roman" w:hAnsi="Times New Roman" w:cs="Times New Roman"/>
          <w:sz w:val="24"/>
          <w:szCs w:val="24"/>
        </w:rPr>
        <w:t>ego</w:t>
      </w:r>
      <w:r w:rsidRPr="00AD4C2E">
        <w:rPr>
          <w:rFonts w:ascii="Times New Roman" w:hAnsi="Times New Roman" w:cs="Times New Roman"/>
          <w:sz w:val="24"/>
          <w:szCs w:val="24"/>
        </w:rPr>
        <w:t xml:space="preserve"> poziom</w:t>
      </w:r>
      <w:r w:rsidR="00CA1199" w:rsidRPr="00AD4C2E">
        <w:rPr>
          <w:rFonts w:ascii="Times New Roman" w:hAnsi="Times New Roman" w:cs="Times New Roman"/>
          <w:sz w:val="24"/>
          <w:szCs w:val="24"/>
        </w:rPr>
        <w:t>u</w:t>
      </w:r>
      <w:r w:rsidRPr="00AD4C2E">
        <w:rPr>
          <w:rFonts w:ascii="Times New Roman" w:hAnsi="Times New Roman" w:cs="Times New Roman"/>
          <w:sz w:val="24"/>
          <w:szCs w:val="24"/>
        </w:rPr>
        <w:t xml:space="preserve"> bezpieczeństwa</w:t>
      </w:r>
      <w:r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0"/>
      </w:r>
      <w:r w:rsidR="00CA1199" w:rsidRPr="00AD4C2E">
        <w:rPr>
          <w:rFonts w:ascii="Times New Roman" w:hAnsi="Times New Roman" w:cs="Times New Roman"/>
          <w:sz w:val="24"/>
          <w:szCs w:val="24"/>
        </w:rPr>
        <w:t>, dzięki czemu</w:t>
      </w:r>
      <w:r w:rsidRPr="00AD4C2E">
        <w:rPr>
          <w:rFonts w:ascii="Times New Roman" w:hAnsi="Times New Roman" w:cs="Times New Roman"/>
          <w:sz w:val="24"/>
          <w:szCs w:val="24"/>
        </w:rPr>
        <w:t xml:space="preserve"> może być bezpośrednio wykorzystany</w:t>
      </w:r>
      <w:r w:rsidR="00CA1199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bez dodatkowych procedur. Zgodnie bowiem z wytycznymi wskazanymi w załączniku do </w:t>
      </w:r>
      <w:r w:rsidR="00C34018" w:rsidRPr="00AD4C2E">
        <w:rPr>
          <w:rFonts w:ascii="Times New Roman" w:hAnsi="Times New Roman" w:cs="Times New Roman"/>
          <w:sz w:val="24"/>
          <w:szCs w:val="24"/>
        </w:rPr>
        <w:t>r</w:t>
      </w:r>
      <w:r w:rsidRPr="00AD4C2E">
        <w:rPr>
          <w:rFonts w:ascii="Times New Roman" w:hAnsi="Times New Roman" w:cs="Times New Roman"/>
          <w:sz w:val="24"/>
          <w:szCs w:val="24"/>
        </w:rPr>
        <w:t>ozporządzenia 2015/1502</w:t>
      </w:r>
      <w:r w:rsidR="00C34018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 części 2.1.2. zatytułowanej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„Sprawdzenie i weryfikacja tożsamości (osoba fizyczna)”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dla weryfikacji wysokiego poziomu bezpieczeństwa wskaz</w:t>
      </w:r>
      <w:r w:rsidR="00CA1199" w:rsidRPr="00AD4C2E">
        <w:rPr>
          <w:rFonts w:ascii="Times New Roman" w:hAnsi="Times New Roman" w:cs="Times New Roman"/>
          <w:sz w:val="24"/>
          <w:szCs w:val="24"/>
        </w:rPr>
        <w:t>ano</w:t>
      </w:r>
      <w:r w:rsidRPr="00AD4C2E">
        <w:rPr>
          <w:rFonts w:ascii="Times New Roman" w:hAnsi="Times New Roman" w:cs="Times New Roman"/>
          <w:sz w:val="24"/>
          <w:szCs w:val="24"/>
        </w:rPr>
        <w:t xml:space="preserve"> w</w:t>
      </w:r>
      <w:r w:rsidR="00CA1199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lit. </w:t>
      </w:r>
      <w:r w:rsidR="00CA1199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c, że </w:t>
      </w:r>
      <w:r w:rsidRPr="00AD4C2E">
        <w:rPr>
          <w:rFonts w:ascii="Times New Roman" w:hAnsi="Times New Roman" w:cs="Times New Roman"/>
          <w:i/>
          <w:iCs/>
          <w:sz w:val="24"/>
          <w:szCs w:val="24"/>
        </w:rPr>
        <w:t>„jeżeli środki identyfikacji elektronicznej są wydawane na podstawie ważnych zgłoszonych środków identyfikacji elektronicznej charakteryzujących się wysokim poziomem bezpieczeństwa i biorąc pod uwagę ryzyko zmiany danych identyfikujących osobę, nie jest konieczne powtarzanie sprawdzania tożsamości oraz procedur weryfikacji</w:t>
      </w:r>
      <w:r w:rsidR="00CA1199" w:rsidRPr="00AD4C2E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AD4C2E">
        <w:rPr>
          <w:rFonts w:ascii="Times New Roman" w:hAnsi="Times New Roman" w:cs="Times New Roman"/>
          <w:i/>
          <w:iCs/>
          <w:sz w:val="24"/>
          <w:szCs w:val="24"/>
        </w:rPr>
        <w:t>”.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DCB1D" w14:textId="0E60642A" w:rsidR="0049052E" w:rsidRPr="00AD4C2E" w:rsidRDefault="0049052E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Drugim sposobem jest łączone potwierdzenie tożsamości za pomocą profilu zaufanego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jako środka identyfikacji elektronicznej notyfikowanego na średnim poziomie bezpieczeństwa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oraz dodatkowej weryfikacji tożsamości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która </w:t>
      </w:r>
      <w:r w:rsidR="00F43F67" w:rsidRPr="00AD4C2E">
        <w:rPr>
          <w:rFonts w:ascii="Times New Roman" w:hAnsi="Times New Roman" w:cs="Times New Roman"/>
          <w:sz w:val="24"/>
          <w:szCs w:val="24"/>
        </w:rPr>
        <w:t xml:space="preserve">będzie </w:t>
      </w:r>
      <w:r w:rsidRPr="00AD4C2E">
        <w:rPr>
          <w:rFonts w:ascii="Times New Roman" w:hAnsi="Times New Roman" w:cs="Times New Roman"/>
          <w:sz w:val="24"/>
          <w:szCs w:val="24"/>
        </w:rPr>
        <w:t>realizowana</w:t>
      </w:r>
      <w:r w:rsidR="00F43F67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503811" w:rsidRPr="00AD4C2E">
        <w:rPr>
          <w:rFonts w:ascii="Times New Roman" w:hAnsi="Times New Roman" w:cs="Times New Roman"/>
          <w:sz w:val="24"/>
          <w:szCs w:val="24"/>
        </w:rPr>
        <w:t xml:space="preserve">w </w:t>
      </w:r>
      <w:r w:rsidRPr="00AD4C2E">
        <w:rPr>
          <w:rFonts w:ascii="Times New Roman" w:hAnsi="Times New Roman" w:cs="Times New Roman"/>
          <w:sz w:val="24"/>
          <w:szCs w:val="24"/>
        </w:rPr>
        <w:t>sposób zgodny z przepisami wykonawczymi</w:t>
      </w:r>
      <w:r w:rsidR="00CA1199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wydanymi na podstawie art. 5 ust. 24 rozporządzenia </w:t>
      </w:r>
      <w:r w:rsidR="00616561" w:rsidRPr="00AD4C2E">
        <w:rPr>
          <w:rFonts w:ascii="Times New Roman" w:hAnsi="Times New Roman" w:cs="Times New Roman"/>
          <w:sz w:val="24"/>
          <w:szCs w:val="24"/>
        </w:rPr>
        <w:t>eIDAS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F43F67" w:rsidRPr="00AD4C2E">
        <w:rPr>
          <w:rFonts w:ascii="Times New Roman" w:hAnsi="Times New Roman" w:cs="Times New Roman"/>
          <w:sz w:val="24"/>
          <w:szCs w:val="24"/>
        </w:rPr>
        <w:t>.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BC975" w14:textId="1D863A73" w:rsidR="0049052E" w:rsidRPr="00AD4C2E" w:rsidRDefault="00F43F67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Trzeci sposób </w:t>
      </w:r>
      <w:r w:rsidR="00411EBE" w:rsidRPr="00AD4C2E">
        <w:rPr>
          <w:rFonts w:ascii="Times New Roman" w:hAnsi="Times New Roman" w:cs="Times New Roman"/>
          <w:sz w:val="24"/>
          <w:szCs w:val="24"/>
        </w:rPr>
        <w:t>przewiduje</w:t>
      </w:r>
      <w:r w:rsidRPr="00AD4C2E">
        <w:rPr>
          <w:rFonts w:ascii="Times New Roman" w:hAnsi="Times New Roman" w:cs="Times New Roman"/>
          <w:sz w:val="24"/>
          <w:szCs w:val="24"/>
        </w:rPr>
        <w:t xml:space="preserve"> potwierdzenie tożsamości </w:t>
      </w:r>
      <w:r w:rsidR="0049052E" w:rsidRPr="00AD4C2E">
        <w:rPr>
          <w:rFonts w:ascii="Times New Roman" w:hAnsi="Times New Roman" w:cs="Times New Roman"/>
          <w:sz w:val="24"/>
          <w:szCs w:val="24"/>
        </w:rPr>
        <w:t xml:space="preserve">w </w:t>
      </w:r>
      <w:r w:rsidR="00DC46F8" w:rsidRPr="00AD4C2E">
        <w:rPr>
          <w:rFonts w:ascii="Times New Roman" w:hAnsi="Times New Roman" w:cs="Times New Roman"/>
          <w:sz w:val="24"/>
          <w:szCs w:val="24"/>
        </w:rPr>
        <w:t xml:space="preserve">odpowiednio </w:t>
      </w:r>
      <w:r w:rsidRPr="00AD4C2E">
        <w:rPr>
          <w:rFonts w:ascii="Times New Roman" w:hAnsi="Times New Roman" w:cs="Times New Roman"/>
          <w:sz w:val="24"/>
          <w:szCs w:val="24"/>
        </w:rPr>
        <w:t xml:space="preserve">wyposażonym </w:t>
      </w:r>
      <w:r w:rsidR="0049052E" w:rsidRPr="00AD4C2E">
        <w:rPr>
          <w:rFonts w:ascii="Times New Roman" w:hAnsi="Times New Roman" w:cs="Times New Roman"/>
          <w:sz w:val="24"/>
          <w:szCs w:val="24"/>
        </w:rPr>
        <w:t>punkcie potwierdzającym tożsamość</w:t>
      </w:r>
      <w:r w:rsidR="00411EBE" w:rsidRPr="00AD4C2E">
        <w:rPr>
          <w:rFonts w:ascii="Times New Roman" w:hAnsi="Times New Roman" w:cs="Times New Roman"/>
          <w:sz w:val="24"/>
          <w:szCs w:val="24"/>
        </w:rPr>
        <w:t>,</w:t>
      </w:r>
      <w:r w:rsidR="0049052E" w:rsidRPr="00AD4C2E">
        <w:rPr>
          <w:rFonts w:ascii="Times New Roman" w:hAnsi="Times New Roman" w:cs="Times New Roman"/>
          <w:sz w:val="24"/>
          <w:szCs w:val="24"/>
        </w:rPr>
        <w:t xml:space="preserve"> podczas obecności fizycznej</w:t>
      </w:r>
      <w:r w:rsidR="00411EBE" w:rsidRPr="00AD4C2E">
        <w:rPr>
          <w:rFonts w:ascii="Times New Roman" w:hAnsi="Times New Roman" w:cs="Times New Roman"/>
          <w:sz w:val="24"/>
          <w:szCs w:val="24"/>
        </w:rPr>
        <w:t>,</w:t>
      </w:r>
      <w:r w:rsidR="0049052E" w:rsidRPr="00AD4C2E">
        <w:rPr>
          <w:rFonts w:ascii="Times New Roman" w:hAnsi="Times New Roman" w:cs="Times New Roman"/>
          <w:sz w:val="24"/>
          <w:szCs w:val="24"/>
        </w:rPr>
        <w:t xml:space="preserve"> po okazaniu dokumentu stwierdzającego tożsamość i</w:t>
      </w:r>
      <w:r w:rsidRPr="00AD4C2E">
        <w:rPr>
          <w:rFonts w:ascii="Times New Roman" w:hAnsi="Times New Roman" w:cs="Times New Roman"/>
          <w:sz w:val="24"/>
          <w:szCs w:val="24"/>
        </w:rPr>
        <w:t> </w:t>
      </w:r>
      <w:r w:rsidR="0049052E" w:rsidRPr="00AD4C2E">
        <w:rPr>
          <w:rFonts w:ascii="Times New Roman" w:hAnsi="Times New Roman" w:cs="Times New Roman"/>
          <w:sz w:val="24"/>
          <w:szCs w:val="24"/>
        </w:rPr>
        <w:t xml:space="preserve">obywatelstwo. </w:t>
      </w:r>
      <w:r w:rsidR="00100E03" w:rsidRPr="00AD4C2E">
        <w:rPr>
          <w:rFonts w:ascii="Times New Roman" w:hAnsi="Times New Roman" w:cs="Times New Roman"/>
          <w:sz w:val="24"/>
          <w:szCs w:val="24"/>
        </w:rPr>
        <w:t>W</w:t>
      </w:r>
      <w:r w:rsidR="0049052E" w:rsidRPr="00AD4C2E">
        <w:rPr>
          <w:rFonts w:ascii="Times New Roman" w:hAnsi="Times New Roman" w:cs="Times New Roman"/>
          <w:sz w:val="24"/>
          <w:szCs w:val="24"/>
        </w:rPr>
        <w:t>ymaga</w:t>
      </w:r>
      <w:r w:rsidR="00411EBE" w:rsidRPr="00AD4C2E">
        <w:rPr>
          <w:rFonts w:ascii="Times New Roman" w:hAnsi="Times New Roman" w:cs="Times New Roman"/>
          <w:sz w:val="24"/>
          <w:szCs w:val="24"/>
        </w:rPr>
        <w:t>nym będzie</w:t>
      </w:r>
      <w:r w:rsidR="00233673" w:rsidRPr="00AD4C2E">
        <w:rPr>
          <w:rFonts w:ascii="Times New Roman" w:hAnsi="Times New Roman" w:cs="Times New Roman"/>
          <w:sz w:val="24"/>
          <w:szCs w:val="24"/>
        </w:rPr>
        <w:t xml:space="preserve"> okazani</w:t>
      </w:r>
      <w:r w:rsidR="00411EBE" w:rsidRPr="00AD4C2E">
        <w:rPr>
          <w:rFonts w:ascii="Times New Roman" w:hAnsi="Times New Roman" w:cs="Times New Roman"/>
          <w:sz w:val="24"/>
          <w:szCs w:val="24"/>
        </w:rPr>
        <w:t>e</w:t>
      </w:r>
      <w:r w:rsidR="00233673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100E03" w:rsidRPr="00AD4C2E">
        <w:rPr>
          <w:rFonts w:ascii="Times New Roman" w:hAnsi="Times New Roman" w:cs="Times New Roman"/>
          <w:sz w:val="24"/>
          <w:szCs w:val="24"/>
        </w:rPr>
        <w:t xml:space="preserve">w takim punkcie </w:t>
      </w:r>
      <w:r w:rsidR="00233673" w:rsidRPr="00AD4C2E">
        <w:rPr>
          <w:rFonts w:ascii="Times New Roman" w:hAnsi="Times New Roman" w:cs="Times New Roman"/>
          <w:sz w:val="24"/>
          <w:szCs w:val="24"/>
        </w:rPr>
        <w:t>dokumentu stwierdzającego tożsamość i obywatelstwo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="0049052E" w:rsidRPr="00AD4C2E">
        <w:rPr>
          <w:rFonts w:ascii="Times New Roman" w:hAnsi="Times New Roman" w:cs="Times New Roman"/>
          <w:sz w:val="24"/>
          <w:szCs w:val="24"/>
        </w:rPr>
        <w:t xml:space="preserve"> który </w:t>
      </w:r>
      <w:r w:rsidR="00233673" w:rsidRPr="00AD4C2E">
        <w:rPr>
          <w:rFonts w:ascii="Times New Roman" w:hAnsi="Times New Roman" w:cs="Times New Roman"/>
          <w:sz w:val="24"/>
          <w:szCs w:val="24"/>
        </w:rPr>
        <w:t>zawiera dowody identyfikacji fotograficznej lub biometrycznej</w:t>
      </w:r>
      <w:r w:rsidR="0049052E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233673" w:rsidRPr="00AD4C2E">
        <w:rPr>
          <w:rFonts w:ascii="Times New Roman" w:hAnsi="Times New Roman" w:cs="Times New Roman"/>
          <w:sz w:val="24"/>
          <w:szCs w:val="24"/>
        </w:rPr>
        <w:t>osoby</w:t>
      </w:r>
      <w:r w:rsidR="00411EBE" w:rsidRPr="00AD4C2E">
        <w:rPr>
          <w:rFonts w:ascii="Times New Roman" w:hAnsi="Times New Roman" w:cs="Times New Roman"/>
          <w:sz w:val="24"/>
          <w:szCs w:val="24"/>
        </w:rPr>
        <w:t>,</w:t>
      </w:r>
      <w:r w:rsidR="00233673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49052E" w:rsidRPr="00AD4C2E">
        <w:rPr>
          <w:rFonts w:ascii="Times New Roman" w:hAnsi="Times New Roman" w:cs="Times New Roman"/>
          <w:sz w:val="24"/>
          <w:szCs w:val="24"/>
        </w:rPr>
        <w:t>której tożsamość jest weryfikowana</w:t>
      </w:r>
      <w:r w:rsidR="00411EBE" w:rsidRPr="00AD4C2E">
        <w:rPr>
          <w:rFonts w:ascii="Times New Roman" w:hAnsi="Times New Roman" w:cs="Times New Roman"/>
          <w:sz w:val="24"/>
          <w:szCs w:val="24"/>
        </w:rPr>
        <w:t>.</w:t>
      </w:r>
      <w:r w:rsidR="0049052E" w:rsidRPr="00AD4C2E">
        <w:rPr>
          <w:rFonts w:ascii="Times New Roman" w:hAnsi="Times New Roman" w:cs="Times New Roman"/>
          <w:sz w:val="24"/>
          <w:szCs w:val="24"/>
        </w:rPr>
        <w:t xml:space="preserve"> Wymóg ten jest nawiązaniem do </w:t>
      </w:r>
      <w:r w:rsidR="00411EBE" w:rsidRPr="00AD4C2E">
        <w:rPr>
          <w:rFonts w:ascii="Times New Roman" w:hAnsi="Times New Roman" w:cs="Times New Roman"/>
          <w:sz w:val="24"/>
          <w:szCs w:val="24"/>
        </w:rPr>
        <w:t xml:space="preserve">przepisów </w:t>
      </w:r>
      <w:r w:rsidR="0049052E" w:rsidRPr="00AD4C2E">
        <w:rPr>
          <w:rFonts w:ascii="Times New Roman" w:hAnsi="Times New Roman" w:cs="Times New Roman"/>
          <w:sz w:val="24"/>
          <w:szCs w:val="24"/>
        </w:rPr>
        <w:t>rozporządzenia 2015/1502</w:t>
      </w:r>
      <w:r w:rsidR="008E4F6A" w:rsidRPr="00AD4C2E">
        <w:rPr>
          <w:rFonts w:ascii="Times New Roman" w:hAnsi="Times New Roman" w:cs="Times New Roman"/>
          <w:sz w:val="24"/>
          <w:szCs w:val="24"/>
        </w:rPr>
        <w:t>,</w:t>
      </w:r>
      <w:r w:rsidR="0049052E" w:rsidRPr="00AD4C2E">
        <w:rPr>
          <w:rFonts w:ascii="Times New Roman" w:hAnsi="Times New Roman" w:cs="Times New Roman"/>
          <w:sz w:val="24"/>
          <w:szCs w:val="24"/>
        </w:rPr>
        <w:t xml:space="preserve"> w którym dla potwierdzania tożsamości na wysokim poziomie bezpieczeństwa</w:t>
      </w:r>
      <w:r w:rsidR="00411EBE" w:rsidRPr="00AD4C2E">
        <w:rPr>
          <w:rFonts w:ascii="Times New Roman" w:hAnsi="Times New Roman" w:cs="Times New Roman"/>
          <w:sz w:val="24"/>
          <w:szCs w:val="24"/>
        </w:rPr>
        <w:t xml:space="preserve"> wymaganym jest, aby</w:t>
      </w:r>
      <w:r w:rsidR="0049052E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411EBE" w:rsidRPr="00AD4C2E">
        <w:rPr>
          <w:rFonts w:ascii="Times New Roman" w:hAnsi="Times New Roman" w:cs="Times New Roman"/>
          <w:sz w:val="24"/>
          <w:szCs w:val="24"/>
        </w:rPr>
        <w:t xml:space="preserve">– </w:t>
      </w:r>
      <w:r w:rsidR="0049052E" w:rsidRPr="00AD4C2E">
        <w:rPr>
          <w:rFonts w:ascii="Times New Roman" w:hAnsi="Times New Roman" w:cs="Times New Roman"/>
          <w:sz w:val="24"/>
          <w:szCs w:val="24"/>
        </w:rPr>
        <w:t xml:space="preserve">oprócz spełnienia wymogów takich jak przy średnim </w:t>
      </w:r>
      <w:r w:rsidR="00411EBE" w:rsidRPr="00AD4C2E">
        <w:rPr>
          <w:rFonts w:ascii="Times New Roman" w:hAnsi="Times New Roman" w:cs="Times New Roman"/>
          <w:sz w:val="24"/>
          <w:szCs w:val="24"/>
        </w:rPr>
        <w:t xml:space="preserve">poziomie bezpieczeństwa </w:t>
      </w:r>
      <w:r w:rsidR="0049052E" w:rsidRPr="00AD4C2E">
        <w:rPr>
          <w:rFonts w:ascii="Times New Roman" w:hAnsi="Times New Roman" w:cs="Times New Roman"/>
          <w:sz w:val="24"/>
          <w:szCs w:val="24"/>
        </w:rPr>
        <w:t>oraz weryfikacji autentyczności i ważności dokumentu okazanego dokumentu</w:t>
      </w:r>
      <w:r w:rsidR="00411EBE" w:rsidRPr="00AD4C2E">
        <w:rPr>
          <w:rFonts w:ascii="Times New Roman" w:hAnsi="Times New Roman" w:cs="Times New Roman"/>
          <w:sz w:val="24"/>
          <w:szCs w:val="24"/>
        </w:rPr>
        <w:t xml:space="preserve"> –</w:t>
      </w:r>
      <w:r w:rsidR="0049052E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411EBE" w:rsidRPr="00AD4C2E">
        <w:rPr>
          <w:rFonts w:ascii="Times New Roman" w:hAnsi="Times New Roman" w:cs="Times New Roman"/>
          <w:sz w:val="24"/>
          <w:szCs w:val="24"/>
        </w:rPr>
        <w:t xml:space="preserve">dokonano </w:t>
      </w:r>
      <w:r w:rsidR="0049052E" w:rsidRPr="00AD4C2E">
        <w:rPr>
          <w:rFonts w:ascii="Times New Roman" w:hAnsi="Times New Roman" w:cs="Times New Roman"/>
          <w:sz w:val="24"/>
          <w:szCs w:val="24"/>
        </w:rPr>
        <w:t>także porównania jednej cechy fizycznej wnioskodawcy</w:t>
      </w:r>
      <w:r w:rsidR="00411EBE" w:rsidRPr="00AD4C2E">
        <w:rPr>
          <w:rFonts w:ascii="Times New Roman" w:hAnsi="Times New Roman" w:cs="Times New Roman"/>
          <w:sz w:val="24"/>
          <w:szCs w:val="24"/>
        </w:rPr>
        <w:t>,</w:t>
      </w:r>
      <w:r w:rsidR="0049052E" w:rsidRPr="00AD4C2E">
        <w:rPr>
          <w:rFonts w:ascii="Times New Roman" w:hAnsi="Times New Roman" w:cs="Times New Roman"/>
          <w:sz w:val="24"/>
          <w:szCs w:val="24"/>
        </w:rPr>
        <w:t xml:space="preserve"> lub większej liczby takich jego cech</w:t>
      </w:r>
      <w:r w:rsidR="00411EBE" w:rsidRPr="00AD4C2E">
        <w:rPr>
          <w:rFonts w:ascii="Times New Roman" w:hAnsi="Times New Roman" w:cs="Times New Roman"/>
          <w:sz w:val="24"/>
          <w:szCs w:val="24"/>
        </w:rPr>
        <w:t>,</w:t>
      </w:r>
      <w:r w:rsidR="0049052E" w:rsidRPr="00AD4C2E">
        <w:rPr>
          <w:rFonts w:ascii="Times New Roman" w:hAnsi="Times New Roman" w:cs="Times New Roman"/>
          <w:sz w:val="24"/>
          <w:szCs w:val="24"/>
        </w:rPr>
        <w:t xml:space="preserve"> z informacjami z wiarygodnego źródła. Wymóg ten spowoduje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="0049052E" w:rsidRPr="00AD4C2E">
        <w:rPr>
          <w:rFonts w:ascii="Times New Roman" w:hAnsi="Times New Roman" w:cs="Times New Roman"/>
          <w:sz w:val="24"/>
          <w:szCs w:val="24"/>
        </w:rPr>
        <w:t xml:space="preserve"> że nie będzie możliwe w takim procesie wydanie </w:t>
      </w:r>
      <w:r w:rsidR="00411EBE" w:rsidRPr="00AD4C2E">
        <w:rPr>
          <w:rFonts w:ascii="Times New Roman" w:hAnsi="Times New Roman" w:cs="Times New Roman"/>
          <w:sz w:val="24"/>
          <w:szCs w:val="24"/>
        </w:rPr>
        <w:t>europejskiego portfela tożsamości cyfrowej</w:t>
      </w:r>
      <w:r w:rsidR="00411EBE" w:rsidRPr="00AD4C2E" w:rsidDel="00411EBE">
        <w:rPr>
          <w:rFonts w:ascii="Times New Roman" w:hAnsi="Times New Roman" w:cs="Times New Roman"/>
          <w:sz w:val="24"/>
          <w:szCs w:val="24"/>
        </w:rPr>
        <w:t xml:space="preserve"> </w:t>
      </w:r>
      <w:r w:rsidR="0049052E" w:rsidRPr="00AD4C2E">
        <w:rPr>
          <w:rFonts w:ascii="Times New Roman" w:hAnsi="Times New Roman" w:cs="Times New Roman"/>
          <w:sz w:val="24"/>
          <w:szCs w:val="24"/>
        </w:rPr>
        <w:t>osobom, które nie okażą dokumentu zawierającego warstwę elektroniczną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="0049052E" w:rsidRPr="00AD4C2E">
        <w:rPr>
          <w:rFonts w:ascii="Times New Roman" w:hAnsi="Times New Roman" w:cs="Times New Roman"/>
          <w:sz w:val="24"/>
          <w:szCs w:val="24"/>
        </w:rPr>
        <w:t xml:space="preserve"> w tym </w:t>
      </w:r>
      <w:r w:rsidR="00411EBE" w:rsidRPr="00AD4C2E">
        <w:rPr>
          <w:rFonts w:ascii="Times New Roman" w:hAnsi="Times New Roman" w:cs="Times New Roman"/>
          <w:sz w:val="24"/>
          <w:szCs w:val="24"/>
        </w:rPr>
        <w:t xml:space="preserve">zawierającego </w:t>
      </w:r>
      <w:r w:rsidR="0049052E" w:rsidRPr="00AD4C2E">
        <w:rPr>
          <w:rFonts w:ascii="Times New Roman" w:hAnsi="Times New Roman" w:cs="Times New Roman"/>
          <w:sz w:val="24"/>
          <w:szCs w:val="24"/>
        </w:rPr>
        <w:t>co najmniej wbudowany chip RFID</w:t>
      </w:r>
      <w:r w:rsidR="00AA3C23"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1"/>
      </w:r>
      <w:r w:rsidR="0049052E" w:rsidRPr="00AD4C2E">
        <w:rPr>
          <w:rFonts w:ascii="Times New Roman" w:hAnsi="Times New Roman" w:cs="Times New Roman"/>
          <w:sz w:val="24"/>
          <w:szCs w:val="24"/>
        </w:rPr>
        <w:t xml:space="preserve">, </w:t>
      </w:r>
      <w:r w:rsidR="00411EBE" w:rsidRPr="00AD4C2E">
        <w:rPr>
          <w:rFonts w:ascii="Times New Roman" w:hAnsi="Times New Roman" w:cs="Times New Roman"/>
          <w:sz w:val="24"/>
          <w:szCs w:val="24"/>
        </w:rPr>
        <w:t xml:space="preserve">w </w:t>
      </w:r>
      <w:r w:rsidR="0049052E" w:rsidRPr="00AD4C2E">
        <w:rPr>
          <w:rFonts w:ascii="Times New Roman" w:hAnsi="Times New Roman" w:cs="Times New Roman"/>
          <w:sz w:val="24"/>
          <w:szCs w:val="24"/>
        </w:rPr>
        <w:t>który</w:t>
      </w:r>
      <w:r w:rsidR="00411EBE" w:rsidRPr="00AD4C2E">
        <w:rPr>
          <w:rFonts w:ascii="Times New Roman" w:hAnsi="Times New Roman" w:cs="Times New Roman"/>
          <w:sz w:val="24"/>
          <w:szCs w:val="24"/>
        </w:rPr>
        <w:t>m</w:t>
      </w:r>
      <w:r w:rsidR="0049052E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DC46F8" w:rsidRPr="00AD4C2E">
        <w:rPr>
          <w:rFonts w:ascii="Times New Roman" w:hAnsi="Times New Roman" w:cs="Times New Roman"/>
          <w:sz w:val="24"/>
          <w:szCs w:val="24"/>
        </w:rPr>
        <w:t>przechowuje się</w:t>
      </w:r>
      <w:r w:rsidR="0049052E" w:rsidRPr="00AD4C2E">
        <w:rPr>
          <w:rFonts w:ascii="Times New Roman" w:hAnsi="Times New Roman" w:cs="Times New Roman"/>
          <w:sz w:val="24"/>
          <w:szCs w:val="24"/>
        </w:rPr>
        <w:t xml:space="preserve"> dane biometryczne (np. zdjęcie, odciski palców).</w:t>
      </w:r>
    </w:p>
    <w:p w14:paraId="10A41817" w14:textId="7C632820" w:rsidR="00100E03" w:rsidRPr="00AD4C2E" w:rsidRDefault="00AA3C23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lastRenderedPageBreak/>
        <w:t>Zakłada się</w:t>
      </w:r>
      <w:r w:rsidR="008E4F6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że </w:t>
      </w:r>
      <w:r w:rsidR="008E4F6A" w:rsidRPr="00AD4C2E">
        <w:rPr>
          <w:rFonts w:ascii="Times New Roman" w:hAnsi="Times New Roman" w:cs="Times New Roman"/>
          <w:sz w:val="24"/>
          <w:szCs w:val="24"/>
        </w:rPr>
        <w:t>f</w:t>
      </w:r>
      <w:r w:rsidRPr="00AD4C2E">
        <w:rPr>
          <w:rFonts w:ascii="Times New Roman" w:hAnsi="Times New Roman" w:cs="Times New Roman"/>
          <w:sz w:val="24"/>
          <w:szCs w:val="24"/>
        </w:rPr>
        <w:t>unkcję punktu potwierdzającego tożsamość będą pełnić wojewodowie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z uwagi na</w:t>
      </w:r>
      <w:r w:rsidR="000675EA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doświadczenie urzędów wojewódzkich </w:t>
      </w:r>
      <w:r w:rsidR="000675EA" w:rsidRPr="00AD4C2E">
        <w:rPr>
          <w:rFonts w:ascii="Times New Roman" w:hAnsi="Times New Roman" w:cs="Times New Roman"/>
          <w:sz w:val="24"/>
          <w:szCs w:val="24"/>
        </w:rPr>
        <w:t xml:space="preserve">w </w:t>
      </w:r>
      <w:r w:rsidRPr="00AD4C2E">
        <w:rPr>
          <w:rFonts w:ascii="Times New Roman" w:hAnsi="Times New Roman" w:cs="Times New Roman"/>
          <w:sz w:val="24"/>
          <w:szCs w:val="24"/>
        </w:rPr>
        <w:t>weryfik</w:t>
      </w:r>
      <w:r w:rsidR="000675EA" w:rsidRPr="00AD4C2E">
        <w:rPr>
          <w:rFonts w:ascii="Times New Roman" w:hAnsi="Times New Roman" w:cs="Times New Roman"/>
          <w:sz w:val="24"/>
          <w:szCs w:val="24"/>
        </w:rPr>
        <w:t>acji</w:t>
      </w:r>
      <w:r w:rsidRPr="00AD4C2E">
        <w:rPr>
          <w:rFonts w:ascii="Times New Roman" w:hAnsi="Times New Roman" w:cs="Times New Roman"/>
          <w:sz w:val="24"/>
          <w:szCs w:val="24"/>
        </w:rPr>
        <w:t xml:space="preserve"> tożsamoś</w:t>
      </w:r>
      <w:r w:rsidR="000675EA" w:rsidRPr="00AD4C2E">
        <w:rPr>
          <w:rFonts w:ascii="Times New Roman" w:hAnsi="Times New Roman" w:cs="Times New Roman"/>
          <w:sz w:val="24"/>
          <w:szCs w:val="24"/>
        </w:rPr>
        <w:t>ci</w:t>
      </w:r>
      <w:r w:rsidRPr="00AD4C2E">
        <w:rPr>
          <w:rFonts w:ascii="Times New Roman" w:hAnsi="Times New Roman" w:cs="Times New Roman"/>
          <w:sz w:val="24"/>
          <w:szCs w:val="24"/>
        </w:rPr>
        <w:t xml:space="preserve"> cudzoziemców. </w:t>
      </w:r>
      <w:r w:rsidR="000675EA" w:rsidRPr="00AD4C2E">
        <w:rPr>
          <w:rFonts w:ascii="Times New Roman" w:hAnsi="Times New Roman" w:cs="Times New Roman"/>
          <w:sz w:val="24"/>
          <w:szCs w:val="24"/>
        </w:rPr>
        <w:t xml:space="preserve">Projektowane przepisy </w:t>
      </w:r>
      <w:r w:rsidR="00100E03" w:rsidRPr="00AD4C2E">
        <w:rPr>
          <w:rFonts w:ascii="Times New Roman" w:hAnsi="Times New Roman" w:cs="Times New Roman"/>
          <w:sz w:val="24"/>
          <w:szCs w:val="24"/>
        </w:rPr>
        <w:t xml:space="preserve">nie </w:t>
      </w:r>
      <w:r w:rsidR="000675EA" w:rsidRPr="00AD4C2E">
        <w:rPr>
          <w:rFonts w:ascii="Times New Roman" w:hAnsi="Times New Roman" w:cs="Times New Roman"/>
          <w:sz w:val="24"/>
          <w:szCs w:val="24"/>
        </w:rPr>
        <w:t xml:space="preserve">będą </w:t>
      </w:r>
      <w:r w:rsidR="00100E03" w:rsidRPr="00AD4C2E">
        <w:rPr>
          <w:rFonts w:ascii="Times New Roman" w:hAnsi="Times New Roman" w:cs="Times New Roman"/>
          <w:sz w:val="24"/>
          <w:szCs w:val="24"/>
        </w:rPr>
        <w:t>narzuca</w:t>
      </w:r>
      <w:r w:rsidR="000675EA" w:rsidRPr="00AD4C2E">
        <w:rPr>
          <w:rFonts w:ascii="Times New Roman" w:hAnsi="Times New Roman" w:cs="Times New Roman"/>
          <w:sz w:val="24"/>
          <w:szCs w:val="24"/>
        </w:rPr>
        <w:t>ły</w:t>
      </w:r>
      <w:r w:rsidR="00100E03" w:rsidRPr="00AD4C2E">
        <w:rPr>
          <w:rFonts w:ascii="Times New Roman" w:hAnsi="Times New Roman" w:cs="Times New Roman"/>
          <w:sz w:val="24"/>
          <w:szCs w:val="24"/>
        </w:rPr>
        <w:t xml:space="preserve"> organizacji pracy w tym zakresie</w:t>
      </w:r>
      <w:r w:rsidR="000675EA" w:rsidRPr="00AD4C2E">
        <w:rPr>
          <w:rFonts w:ascii="Times New Roman" w:hAnsi="Times New Roman" w:cs="Times New Roman"/>
          <w:sz w:val="24"/>
          <w:szCs w:val="24"/>
        </w:rPr>
        <w:t>,</w:t>
      </w:r>
      <w:r w:rsidR="00100E03" w:rsidRPr="00AD4C2E">
        <w:rPr>
          <w:rFonts w:ascii="Times New Roman" w:hAnsi="Times New Roman" w:cs="Times New Roman"/>
          <w:sz w:val="24"/>
          <w:szCs w:val="24"/>
        </w:rPr>
        <w:t xml:space="preserve"> to jest na</w:t>
      </w:r>
      <w:r w:rsidR="000675EA" w:rsidRPr="00AD4C2E">
        <w:rPr>
          <w:rFonts w:ascii="Times New Roman" w:hAnsi="Times New Roman" w:cs="Times New Roman"/>
          <w:sz w:val="24"/>
          <w:szCs w:val="24"/>
        </w:rPr>
        <w:t> </w:t>
      </w:r>
      <w:r w:rsidR="00100E03" w:rsidRPr="00AD4C2E">
        <w:rPr>
          <w:rFonts w:ascii="Times New Roman" w:hAnsi="Times New Roman" w:cs="Times New Roman"/>
          <w:sz w:val="24"/>
          <w:szCs w:val="24"/>
        </w:rPr>
        <w:t>przykład łączenia załatwiania spraw paszportowych z potwierdzaniem tożsamości dla portfela.</w:t>
      </w:r>
    </w:p>
    <w:p w14:paraId="17235D2A" w14:textId="0026977C" w:rsidR="00AA3C23" w:rsidRPr="00AD4C2E" w:rsidRDefault="00AA3C23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Ponadto przewiduje się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że za zgodą ministra właściwego do spraw informatyzacji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potwierdzanie tożsamości przed wydaniem danych identyfikujących osobę rejestracją użytkownika </w:t>
      </w:r>
      <w:r w:rsidR="000675EA" w:rsidRPr="00AD4C2E">
        <w:rPr>
          <w:rFonts w:ascii="Times New Roman" w:hAnsi="Times New Roman" w:cs="Times New Roman"/>
          <w:sz w:val="24"/>
          <w:szCs w:val="24"/>
        </w:rPr>
        <w:t xml:space="preserve">europejskiego </w:t>
      </w:r>
      <w:r w:rsidRPr="00AD4C2E">
        <w:rPr>
          <w:rFonts w:ascii="Times New Roman" w:hAnsi="Times New Roman" w:cs="Times New Roman"/>
          <w:sz w:val="24"/>
          <w:szCs w:val="24"/>
        </w:rPr>
        <w:t>portfela</w:t>
      </w:r>
      <w:r w:rsidR="000675EA" w:rsidRPr="00AD4C2E">
        <w:rPr>
          <w:rFonts w:ascii="Times New Roman" w:hAnsi="Times New Roman" w:cs="Times New Roman"/>
          <w:sz w:val="24"/>
          <w:szCs w:val="24"/>
        </w:rPr>
        <w:t xml:space="preserve"> tożsamości cyfrowej</w:t>
      </w:r>
      <w:r w:rsidRPr="00AD4C2E">
        <w:rPr>
          <w:rFonts w:ascii="Times New Roman" w:hAnsi="Times New Roman" w:cs="Times New Roman"/>
          <w:sz w:val="24"/>
          <w:szCs w:val="24"/>
        </w:rPr>
        <w:t xml:space="preserve"> będzie mógł pełnić bank krajowy</w:t>
      </w:r>
      <w:r w:rsidR="00100E03" w:rsidRPr="00AD4C2E">
        <w:rPr>
          <w:rFonts w:ascii="Times New Roman" w:hAnsi="Times New Roman" w:cs="Times New Roman"/>
          <w:sz w:val="24"/>
          <w:szCs w:val="24"/>
        </w:rPr>
        <w:t xml:space="preserve"> lub organ gminy będącej siedzibą władz powiatu lub organ miasta na prawach powiatu</w:t>
      </w:r>
      <w:r w:rsidRPr="00AD4C2E">
        <w:rPr>
          <w:rFonts w:ascii="Times New Roman" w:hAnsi="Times New Roman" w:cs="Times New Roman"/>
          <w:sz w:val="24"/>
          <w:szCs w:val="24"/>
        </w:rPr>
        <w:t>. Istnienie sieci wyspecjalizowanych punktów potwierdzających tożsamość na wysokim poziomie bezpieczeństwa jest podyktowane potrzebą zapewniani</w:t>
      </w:r>
      <w:r w:rsidR="00503811" w:rsidRPr="00AD4C2E">
        <w:rPr>
          <w:rFonts w:ascii="Times New Roman" w:hAnsi="Times New Roman" w:cs="Times New Roman"/>
          <w:sz w:val="24"/>
          <w:szCs w:val="24"/>
        </w:rPr>
        <w:t>a</w:t>
      </w:r>
      <w:r w:rsidRPr="00AD4C2E">
        <w:rPr>
          <w:rFonts w:ascii="Times New Roman" w:hAnsi="Times New Roman" w:cs="Times New Roman"/>
          <w:sz w:val="24"/>
          <w:szCs w:val="24"/>
        </w:rPr>
        <w:t xml:space="preserve"> możliwości uzyskania </w:t>
      </w:r>
      <w:r w:rsidR="000675EA" w:rsidRPr="00AD4C2E">
        <w:rPr>
          <w:rFonts w:ascii="Times New Roman" w:hAnsi="Times New Roman" w:cs="Times New Roman"/>
          <w:sz w:val="24"/>
          <w:szCs w:val="24"/>
        </w:rPr>
        <w:t xml:space="preserve">europejskiego portfela tożsamości cyfrowej </w:t>
      </w:r>
      <w:r w:rsidRPr="00AD4C2E">
        <w:rPr>
          <w:rFonts w:ascii="Times New Roman" w:hAnsi="Times New Roman" w:cs="Times New Roman"/>
          <w:sz w:val="24"/>
          <w:szCs w:val="24"/>
        </w:rPr>
        <w:t>również rezydentom zamieszkującym Polskę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a nie tylko obywatelom </w:t>
      </w:r>
      <w:r w:rsidR="000675EA" w:rsidRPr="00AD4C2E">
        <w:rPr>
          <w:rFonts w:ascii="Times New Roman" w:hAnsi="Times New Roman" w:cs="Times New Roman"/>
          <w:sz w:val="24"/>
          <w:szCs w:val="24"/>
        </w:rPr>
        <w:t>Polski</w:t>
      </w:r>
      <w:r w:rsidRPr="00AD4C2E">
        <w:rPr>
          <w:rFonts w:ascii="Times New Roman" w:hAnsi="Times New Roman" w:cs="Times New Roman"/>
          <w:sz w:val="24"/>
          <w:szCs w:val="24"/>
        </w:rPr>
        <w:t>, którzy mają prawo lub obowiązek uzyskania dowodu osobistego z warstwą elektroniczną</w:t>
      </w:r>
      <w:r w:rsidR="000675E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i co za tym idzie możliwość samodzielne</w:t>
      </w:r>
      <w:r w:rsidR="000675EA" w:rsidRPr="00AD4C2E">
        <w:rPr>
          <w:rFonts w:ascii="Times New Roman" w:hAnsi="Times New Roman" w:cs="Times New Roman"/>
          <w:sz w:val="24"/>
          <w:szCs w:val="24"/>
        </w:rPr>
        <w:t>go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0675EA" w:rsidRPr="00AD4C2E">
        <w:rPr>
          <w:rFonts w:ascii="Times New Roman" w:hAnsi="Times New Roman" w:cs="Times New Roman"/>
          <w:sz w:val="24"/>
          <w:szCs w:val="24"/>
        </w:rPr>
        <w:t>potwierdzenia swojej</w:t>
      </w:r>
      <w:r w:rsidR="00DC46F8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tożsamości za pomocą profilu osobistego. Mimo</w:t>
      </w:r>
      <w:r w:rsidR="000675E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że</w:t>
      </w:r>
      <w:r w:rsidR="000675EA" w:rsidRPr="00AD4C2E">
        <w:rPr>
          <w:rFonts w:ascii="Times New Roman" w:hAnsi="Times New Roman" w:cs="Times New Roman"/>
          <w:sz w:val="24"/>
          <w:szCs w:val="24"/>
        </w:rPr>
        <w:t> </w:t>
      </w:r>
      <w:r w:rsidR="00100E03" w:rsidRPr="00AD4C2E">
        <w:rPr>
          <w:rFonts w:ascii="Times New Roman" w:hAnsi="Times New Roman" w:cs="Times New Roman"/>
          <w:sz w:val="24"/>
          <w:szCs w:val="24"/>
        </w:rPr>
        <w:t xml:space="preserve">w </w:t>
      </w:r>
      <w:r w:rsidRPr="00AD4C2E">
        <w:rPr>
          <w:rFonts w:ascii="Times New Roman" w:hAnsi="Times New Roman" w:cs="Times New Roman"/>
          <w:sz w:val="24"/>
          <w:szCs w:val="24"/>
        </w:rPr>
        <w:t>ramach dodatkowych metod weryfikacji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o których mowa w art. 5 ust. 24 rozporządzenia </w:t>
      </w:r>
      <w:r w:rsidR="00616561" w:rsidRPr="00AD4C2E">
        <w:rPr>
          <w:rFonts w:ascii="Times New Roman" w:hAnsi="Times New Roman" w:cs="Times New Roman"/>
          <w:sz w:val="24"/>
          <w:szCs w:val="24"/>
        </w:rPr>
        <w:t>eIDAS</w:t>
      </w:r>
      <w:r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2"/>
      </w:r>
      <w:r w:rsidR="00503811" w:rsidRPr="00AD4C2E">
        <w:rPr>
          <w:rFonts w:ascii="Times New Roman" w:hAnsi="Times New Roman" w:cs="Times New Roman"/>
          <w:sz w:val="24"/>
          <w:szCs w:val="24"/>
        </w:rPr>
        <w:t xml:space="preserve">, </w:t>
      </w:r>
      <w:r w:rsidRPr="00AD4C2E">
        <w:rPr>
          <w:rFonts w:ascii="Times New Roman" w:hAnsi="Times New Roman" w:cs="Times New Roman"/>
          <w:sz w:val="24"/>
          <w:szCs w:val="24"/>
        </w:rPr>
        <w:t xml:space="preserve">planuje się wykorzystanie zdalnej weryfikacji tożsamości </w:t>
      </w:r>
      <w:r w:rsidR="000675EA" w:rsidRPr="00AD4C2E">
        <w:rPr>
          <w:rFonts w:ascii="Times New Roman" w:hAnsi="Times New Roman" w:cs="Times New Roman"/>
          <w:sz w:val="24"/>
          <w:szCs w:val="24"/>
        </w:rPr>
        <w:t xml:space="preserve">– </w:t>
      </w:r>
      <w:r w:rsidRPr="00AD4C2E">
        <w:rPr>
          <w:rFonts w:ascii="Times New Roman" w:hAnsi="Times New Roman" w:cs="Times New Roman"/>
          <w:sz w:val="24"/>
          <w:szCs w:val="24"/>
        </w:rPr>
        <w:t>w szczególności polegającej na</w:t>
      </w:r>
      <w:r w:rsidR="000675EA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porównaniu danych elektronicznych znajdujących</w:t>
      </w:r>
      <w:r w:rsidR="00503811" w:rsidRPr="00AD4C2E">
        <w:rPr>
          <w:rFonts w:ascii="Times New Roman" w:hAnsi="Times New Roman" w:cs="Times New Roman"/>
          <w:sz w:val="24"/>
          <w:szCs w:val="24"/>
        </w:rPr>
        <w:t xml:space="preserve"> się </w:t>
      </w:r>
      <w:r w:rsidRPr="00AD4C2E">
        <w:rPr>
          <w:rFonts w:ascii="Times New Roman" w:hAnsi="Times New Roman" w:cs="Times New Roman"/>
          <w:sz w:val="24"/>
          <w:szCs w:val="24"/>
        </w:rPr>
        <w:t>w</w:t>
      </w:r>
      <w:r w:rsidR="00503811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okazywanych zdalnie dokumentach tożsamości z</w:t>
      </w:r>
      <w:r w:rsidR="00503811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warstwą elektroniczną, z wizerunkiem wnioskodawcy przekazywanym za pomocą audiowizualnego połączenia </w:t>
      </w:r>
      <w:r w:rsidR="000675EA" w:rsidRPr="00AD4C2E">
        <w:rPr>
          <w:rFonts w:ascii="Times New Roman" w:hAnsi="Times New Roman" w:cs="Times New Roman"/>
          <w:sz w:val="24"/>
          <w:szCs w:val="24"/>
        </w:rPr>
        <w:t xml:space="preserve">nawiązanego </w:t>
      </w:r>
      <w:r w:rsidRPr="00AD4C2E">
        <w:rPr>
          <w:rFonts w:ascii="Times New Roman" w:hAnsi="Times New Roman" w:cs="Times New Roman"/>
          <w:sz w:val="24"/>
          <w:szCs w:val="24"/>
        </w:rPr>
        <w:t>z podmiotem profesjonalnie weryfikującym tożsamość</w:t>
      </w:r>
      <w:r w:rsidR="000675EA" w:rsidRPr="00AD4C2E">
        <w:rPr>
          <w:rFonts w:ascii="Times New Roman" w:hAnsi="Times New Roman" w:cs="Times New Roman"/>
          <w:sz w:val="24"/>
          <w:szCs w:val="24"/>
        </w:rPr>
        <w:t xml:space="preserve"> –</w:t>
      </w:r>
      <w:r w:rsidRPr="00AD4C2E">
        <w:rPr>
          <w:rFonts w:ascii="Times New Roman" w:hAnsi="Times New Roman" w:cs="Times New Roman"/>
          <w:sz w:val="24"/>
          <w:szCs w:val="24"/>
        </w:rPr>
        <w:t xml:space="preserve"> zakłada się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że powinna być </w:t>
      </w:r>
      <w:r w:rsidR="000675EA" w:rsidRPr="00AD4C2E">
        <w:rPr>
          <w:rFonts w:ascii="Times New Roman" w:hAnsi="Times New Roman" w:cs="Times New Roman"/>
          <w:sz w:val="24"/>
          <w:szCs w:val="24"/>
        </w:rPr>
        <w:t xml:space="preserve">także </w:t>
      </w:r>
      <w:r w:rsidRPr="00AD4C2E">
        <w:rPr>
          <w:rFonts w:ascii="Times New Roman" w:hAnsi="Times New Roman" w:cs="Times New Roman"/>
          <w:sz w:val="24"/>
          <w:szCs w:val="24"/>
        </w:rPr>
        <w:t>możliwość korzystania również z punktów stacjonarnych.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 Może być to istotne </w:t>
      </w:r>
      <w:r w:rsidR="000675EA" w:rsidRPr="00AD4C2E">
        <w:rPr>
          <w:rFonts w:ascii="Times New Roman" w:hAnsi="Times New Roman" w:cs="Times New Roman"/>
          <w:sz w:val="24"/>
          <w:szCs w:val="24"/>
        </w:rPr>
        <w:t xml:space="preserve">zwłaszcza </w:t>
      </w:r>
      <w:r w:rsidR="008E4F6A" w:rsidRPr="00AD4C2E">
        <w:rPr>
          <w:rFonts w:ascii="Times New Roman" w:hAnsi="Times New Roman" w:cs="Times New Roman"/>
          <w:sz w:val="24"/>
          <w:szCs w:val="24"/>
        </w:rPr>
        <w:t>w przypadkach</w:t>
      </w:r>
      <w:r w:rsidR="000675EA" w:rsidRPr="00AD4C2E">
        <w:rPr>
          <w:rFonts w:ascii="Times New Roman" w:hAnsi="Times New Roman" w:cs="Times New Roman"/>
          <w:sz w:val="24"/>
          <w:szCs w:val="24"/>
        </w:rPr>
        <w:t>,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 gdyby zdalny sposób dodatkowej weryfikacji tożsamości został tymczasowo zawieszony w związku z</w:t>
      </w:r>
      <w:r w:rsidR="00100E03" w:rsidRPr="00AD4C2E">
        <w:rPr>
          <w:rFonts w:ascii="Times New Roman" w:hAnsi="Times New Roman" w:cs="Times New Roman"/>
          <w:sz w:val="24"/>
          <w:szCs w:val="24"/>
        </w:rPr>
        <w:t> </w:t>
      </w:r>
      <w:r w:rsidR="008E4F6A" w:rsidRPr="00AD4C2E">
        <w:rPr>
          <w:rFonts w:ascii="Times New Roman" w:hAnsi="Times New Roman" w:cs="Times New Roman"/>
          <w:sz w:val="24"/>
          <w:szCs w:val="24"/>
        </w:rPr>
        <w:t>potrzebą wprowadzenia uaktualnień, które niezawodnie wykryją nowe sposoby oszustw stosowanych przez przestępców korzystających z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8E4F6A" w:rsidRPr="00AD4C2E">
        <w:rPr>
          <w:rFonts w:ascii="Times New Roman" w:hAnsi="Times New Roman" w:cs="Times New Roman"/>
          <w:sz w:val="24"/>
          <w:szCs w:val="24"/>
        </w:rPr>
        <w:t>oprogramowania fałszującego wizerunek osoby zdalnie potwierdzającej tożsamość.</w:t>
      </w:r>
    </w:p>
    <w:p w14:paraId="1D272018" w14:textId="7303E186" w:rsidR="00AA3C23" w:rsidRPr="00AD4C2E" w:rsidRDefault="00100E03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Projektowane przepisy </w:t>
      </w:r>
      <w:r w:rsidR="00F64EFD" w:rsidRPr="00AD4C2E">
        <w:rPr>
          <w:rFonts w:ascii="Times New Roman" w:hAnsi="Times New Roman" w:cs="Times New Roman"/>
          <w:sz w:val="24"/>
          <w:szCs w:val="24"/>
        </w:rPr>
        <w:t xml:space="preserve">określają również sposób </w:t>
      </w:r>
      <w:r w:rsidR="006B6095" w:rsidRPr="00AD4C2E">
        <w:rPr>
          <w:rFonts w:ascii="Times New Roman" w:hAnsi="Times New Roman" w:cs="Times New Roman"/>
          <w:sz w:val="24"/>
          <w:szCs w:val="24"/>
        </w:rPr>
        <w:t>potwierdzenia tożsamości osoby prawnej przed wydaniem je</w:t>
      </w:r>
      <w:r w:rsidR="00503811" w:rsidRPr="00AD4C2E">
        <w:rPr>
          <w:rFonts w:ascii="Times New Roman" w:hAnsi="Times New Roman" w:cs="Times New Roman"/>
          <w:sz w:val="24"/>
          <w:szCs w:val="24"/>
        </w:rPr>
        <w:t>j</w:t>
      </w:r>
      <w:r w:rsidR="006B6095" w:rsidRPr="00AD4C2E">
        <w:rPr>
          <w:rFonts w:ascii="Times New Roman" w:hAnsi="Times New Roman" w:cs="Times New Roman"/>
          <w:sz w:val="24"/>
          <w:szCs w:val="24"/>
        </w:rPr>
        <w:t xml:space="preserve"> danych identyfikujących osobą i rejestracją użytkownika – osoby prawnej w </w:t>
      </w:r>
      <w:r w:rsidR="00F64EFD" w:rsidRPr="00AD4C2E">
        <w:rPr>
          <w:rFonts w:ascii="Times New Roman" w:hAnsi="Times New Roman" w:cs="Times New Roman"/>
          <w:sz w:val="24"/>
          <w:szCs w:val="24"/>
        </w:rPr>
        <w:t>europejskim portfelu tożsamości cyfrowej zapewnianym przez ministra</w:t>
      </w:r>
      <w:r w:rsidR="000675EA" w:rsidRPr="00AD4C2E">
        <w:rPr>
          <w:rFonts w:ascii="Times New Roman" w:hAnsi="Times New Roman" w:cs="Times New Roman"/>
          <w:sz w:val="24"/>
          <w:szCs w:val="24"/>
        </w:rPr>
        <w:t xml:space="preserve"> właściwego do spraw informatyzacji</w:t>
      </w:r>
      <w:r w:rsidR="006B6095" w:rsidRPr="00AD4C2E">
        <w:rPr>
          <w:rFonts w:ascii="Times New Roman" w:hAnsi="Times New Roman" w:cs="Times New Roman"/>
          <w:sz w:val="24"/>
          <w:szCs w:val="24"/>
        </w:rPr>
        <w:t>.</w:t>
      </w:r>
    </w:p>
    <w:p w14:paraId="223CF3FA" w14:textId="5674E709" w:rsidR="006B6095" w:rsidRPr="00AD4C2E" w:rsidRDefault="006B6095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Zakłada się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że dane identyfikujące osobę prawną</w:t>
      </w:r>
      <w:r w:rsidR="00A00233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i co z tym idzie portfel osoby prawnej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będą wydawane 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wyłącznie </w:t>
      </w:r>
      <w:r w:rsidR="00F64EFD" w:rsidRPr="00AD4C2E">
        <w:rPr>
          <w:rFonts w:ascii="Times New Roman" w:hAnsi="Times New Roman" w:cs="Times New Roman"/>
          <w:sz w:val="24"/>
          <w:szCs w:val="24"/>
        </w:rPr>
        <w:t xml:space="preserve">zarejestrowanym już </w:t>
      </w:r>
      <w:r w:rsidRPr="00AD4C2E">
        <w:rPr>
          <w:rFonts w:ascii="Times New Roman" w:hAnsi="Times New Roman" w:cs="Times New Roman"/>
          <w:sz w:val="24"/>
          <w:szCs w:val="24"/>
        </w:rPr>
        <w:t xml:space="preserve">użytkownikom </w:t>
      </w:r>
      <w:r w:rsidR="00F64EFD" w:rsidRPr="00AD4C2E">
        <w:rPr>
          <w:rFonts w:ascii="Times New Roman" w:hAnsi="Times New Roman" w:cs="Times New Roman"/>
          <w:sz w:val="24"/>
          <w:szCs w:val="24"/>
        </w:rPr>
        <w:t>europejskiego portfela tożsamości cyfrowej</w:t>
      </w:r>
      <w:r w:rsidR="00A00233" w:rsidRPr="00AD4C2E">
        <w:rPr>
          <w:rFonts w:ascii="Times New Roman" w:hAnsi="Times New Roman" w:cs="Times New Roman"/>
          <w:sz w:val="24"/>
          <w:szCs w:val="24"/>
        </w:rPr>
        <w:t>,</w:t>
      </w:r>
      <w:r w:rsidR="00F64EFD" w:rsidRPr="00AD4C2E">
        <w:rPr>
          <w:rFonts w:ascii="Times New Roman" w:hAnsi="Times New Roman" w:cs="Times New Roman"/>
          <w:sz w:val="24"/>
          <w:szCs w:val="24"/>
        </w:rPr>
        <w:t xml:space="preserve"> zapewnianego przez ministra</w:t>
      </w:r>
      <w:r w:rsidR="000675EA" w:rsidRPr="00AD4C2E">
        <w:rPr>
          <w:rFonts w:ascii="Times New Roman" w:hAnsi="Times New Roman" w:cs="Times New Roman"/>
          <w:sz w:val="24"/>
          <w:szCs w:val="24"/>
        </w:rPr>
        <w:t xml:space="preserve"> właściwego do spraw informatyzacji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. Przewiduje się </w:t>
      </w:r>
      <w:r w:rsidR="008E4F6A" w:rsidRPr="00AD4C2E">
        <w:rPr>
          <w:rFonts w:ascii="Times New Roman" w:hAnsi="Times New Roman" w:cs="Times New Roman"/>
          <w:sz w:val="24"/>
          <w:szCs w:val="24"/>
        </w:rPr>
        <w:lastRenderedPageBreak/>
        <w:t>możliwość samodzielnego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uzyskania </w:t>
      </w:r>
      <w:r w:rsidR="00A00233" w:rsidRPr="00AD4C2E">
        <w:rPr>
          <w:rFonts w:ascii="Times New Roman" w:hAnsi="Times New Roman" w:cs="Times New Roman"/>
          <w:sz w:val="24"/>
          <w:szCs w:val="24"/>
        </w:rPr>
        <w:t xml:space="preserve">takiego portfela, 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przez osobę </w:t>
      </w:r>
      <w:r w:rsidR="000675EA" w:rsidRPr="00AD4C2E">
        <w:rPr>
          <w:rFonts w:ascii="Times New Roman" w:hAnsi="Times New Roman" w:cs="Times New Roman"/>
          <w:sz w:val="24"/>
          <w:szCs w:val="24"/>
        </w:rPr>
        <w:t xml:space="preserve">fizyczną </w:t>
      </w:r>
      <w:r w:rsidR="008E4F6A" w:rsidRPr="00AD4C2E">
        <w:rPr>
          <w:rFonts w:ascii="Times New Roman" w:hAnsi="Times New Roman" w:cs="Times New Roman"/>
          <w:sz w:val="24"/>
          <w:szCs w:val="24"/>
        </w:rPr>
        <w:t>uwierzytelnioną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łącznie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za pomocą swojego </w:t>
      </w:r>
      <w:r w:rsidR="00F64EFD" w:rsidRPr="00AD4C2E">
        <w:rPr>
          <w:rFonts w:ascii="Times New Roman" w:hAnsi="Times New Roman" w:cs="Times New Roman"/>
          <w:sz w:val="24"/>
          <w:szCs w:val="24"/>
        </w:rPr>
        <w:t>europejskiego portfela tożsamości cyfrowej</w:t>
      </w:r>
      <w:r w:rsidR="000675EA" w:rsidRPr="00AD4C2E">
        <w:rPr>
          <w:rFonts w:ascii="Times New Roman" w:hAnsi="Times New Roman" w:cs="Times New Roman"/>
          <w:sz w:val="24"/>
          <w:szCs w:val="24"/>
        </w:rPr>
        <w:t>,</w:t>
      </w:r>
      <w:r w:rsidR="00F64EFD" w:rsidRPr="00AD4C2E">
        <w:rPr>
          <w:rFonts w:ascii="Times New Roman" w:hAnsi="Times New Roman" w:cs="Times New Roman"/>
          <w:sz w:val="24"/>
          <w:szCs w:val="24"/>
        </w:rPr>
        <w:t xml:space="preserve"> zapewnianego przez ministra </w:t>
      </w:r>
      <w:r w:rsidR="000675EA" w:rsidRPr="00AD4C2E">
        <w:rPr>
          <w:rFonts w:ascii="Times New Roman" w:hAnsi="Times New Roman" w:cs="Times New Roman"/>
          <w:sz w:val="24"/>
          <w:szCs w:val="24"/>
        </w:rPr>
        <w:t>właściwego do</w:t>
      </w:r>
      <w:r w:rsidR="00A00233" w:rsidRPr="00AD4C2E">
        <w:rPr>
          <w:rFonts w:ascii="Times New Roman" w:hAnsi="Times New Roman" w:cs="Times New Roman"/>
          <w:sz w:val="24"/>
          <w:szCs w:val="24"/>
        </w:rPr>
        <w:t> </w:t>
      </w:r>
      <w:r w:rsidR="000675EA" w:rsidRPr="00AD4C2E">
        <w:rPr>
          <w:rFonts w:ascii="Times New Roman" w:hAnsi="Times New Roman" w:cs="Times New Roman"/>
          <w:sz w:val="24"/>
          <w:szCs w:val="24"/>
        </w:rPr>
        <w:t xml:space="preserve">spraw informatyzacji, </w:t>
      </w:r>
      <w:r w:rsidR="008E4F6A" w:rsidRPr="00AD4C2E">
        <w:rPr>
          <w:rFonts w:ascii="Times New Roman" w:hAnsi="Times New Roman" w:cs="Times New Roman"/>
          <w:sz w:val="24"/>
          <w:szCs w:val="24"/>
        </w:rPr>
        <w:t>oraz kwalifikowanego elektronicznego poświadczenia atrybutów</w:t>
      </w:r>
      <w:r w:rsidR="000675EA" w:rsidRPr="00AD4C2E">
        <w:rPr>
          <w:rFonts w:ascii="Times New Roman" w:hAnsi="Times New Roman" w:cs="Times New Roman"/>
          <w:sz w:val="24"/>
          <w:szCs w:val="24"/>
        </w:rPr>
        <w:t xml:space="preserve">, które </w:t>
      </w:r>
      <w:r w:rsidR="0021627C" w:rsidRPr="00AD4C2E">
        <w:rPr>
          <w:rFonts w:ascii="Times New Roman" w:hAnsi="Times New Roman" w:cs="Times New Roman"/>
          <w:sz w:val="24"/>
          <w:szCs w:val="24"/>
        </w:rPr>
        <w:t>będzie poświadczało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 pełnomocnictwo tej osoby do posługiwania się</w:t>
      </w:r>
      <w:r w:rsidR="00F64EFD" w:rsidRPr="00AD4C2E">
        <w:rPr>
          <w:rFonts w:ascii="Times New Roman" w:hAnsi="Times New Roman" w:cs="Times New Roman"/>
          <w:sz w:val="24"/>
          <w:szCs w:val="24"/>
        </w:rPr>
        <w:t xml:space="preserve"> europejskim portfela tożsamości cyfrowej</w:t>
      </w:r>
      <w:r w:rsidR="000675EA" w:rsidRPr="00AD4C2E">
        <w:rPr>
          <w:rFonts w:ascii="Times New Roman" w:hAnsi="Times New Roman" w:cs="Times New Roman"/>
          <w:sz w:val="24"/>
          <w:szCs w:val="24"/>
        </w:rPr>
        <w:t xml:space="preserve"> reprezentowanej osoby prawnej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. Przewidziano również możliwość uzyskania </w:t>
      </w:r>
      <w:r w:rsidR="00F64EFD" w:rsidRPr="00AD4C2E">
        <w:rPr>
          <w:rFonts w:ascii="Times New Roman" w:hAnsi="Times New Roman" w:cs="Times New Roman"/>
          <w:sz w:val="24"/>
          <w:szCs w:val="24"/>
        </w:rPr>
        <w:t>wydawanego</w:t>
      </w:r>
      <w:r w:rsidR="00A00233" w:rsidRPr="00AD4C2E">
        <w:rPr>
          <w:rFonts w:ascii="Times New Roman" w:hAnsi="Times New Roman" w:cs="Times New Roman"/>
          <w:sz w:val="24"/>
          <w:szCs w:val="24"/>
        </w:rPr>
        <w:t>,</w:t>
      </w:r>
      <w:r w:rsidR="00F64EFD" w:rsidRPr="00AD4C2E">
        <w:rPr>
          <w:rFonts w:ascii="Times New Roman" w:hAnsi="Times New Roman" w:cs="Times New Roman"/>
          <w:sz w:val="24"/>
          <w:szCs w:val="24"/>
        </w:rPr>
        <w:t xml:space="preserve"> przez ministra </w:t>
      </w:r>
      <w:r w:rsidR="00A00233" w:rsidRPr="00AD4C2E">
        <w:rPr>
          <w:rFonts w:ascii="Times New Roman" w:hAnsi="Times New Roman" w:cs="Times New Roman"/>
          <w:sz w:val="24"/>
          <w:szCs w:val="24"/>
        </w:rPr>
        <w:t xml:space="preserve">właściwego do spraw informatyzacji, </w:t>
      </w:r>
      <w:r w:rsidR="00F64EFD" w:rsidRPr="00AD4C2E">
        <w:rPr>
          <w:rFonts w:ascii="Times New Roman" w:hAnsi="Times New Roman" w:cs="Times New Roman"/>
          <w:sz w:val="24"/>
          <w:szCs w:val="24"/>
        </w:rPr>
        <w:t xml:space="preserve">europejskiego portfela tożsamości cyfrowej 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osoby prawnej na wniosek osoby prawnej złożony do </w:t>
      </w:r>
      <w:r w:rsidR="00F64EFD" w:rsidRPr="00AD4C2E">
        <w:rPr>
          <w:rFonts w:ascii="Times New Roman" w:hAnsi="Times New Roman" w:cs="Times New Roman"/>
          <w:sz w:val="24"/>
          <w:szCs w:val="24"/>
        </w:rPr>
        <w:t xml:space="preserve">tego 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ministra za pomocą </w:t>
      </w:r>
      <w:r w:rsidR="00F64EFD" w:rsidRPr="00AD4C2E">
        <w:rPr>
          <w:rFonts w:ascii="Times New Roman" w:hAnsi="Times New Roman" w:cs="Times New Roman"/>
          <w:sz w:val="24"/>
          <w:szCs w:val="24"/>
        </w:rPr>
        <w:t xml:space="preserve">specjalnej </w:t>
      </w:r>
      <w:r w:rsidR="008E4F6A" w:rsidRPr="00AD4C2E">
        <w:rPr>
          <w:rFonts w:ascii="Times New Roman" w:hAnsi="Times New Roman" w:cs="Times New Roman"/>
          <w:sz w:val="24"/>
          <w:szCs w:val="24"/>
        </w:rPr>
        <w:t>usługi online.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F64EFD" w:rsidRPr="00AD4C2E">
        <w:rPr>
          <w:rFonts w:ascii="Times New Roman" w:hAnsi="Times New Roman" w:cs="Times New Roman"/>
          <w:sz w:val="24"/>
          <w:szCs w:val="24"/>
        </w:rPr>
        <w:t xml:space="preserve">Europejski portfel tożsamości cyfrowej </w:t>
      </w:r>
      <w:r w:rsidR="008E4F6A" w:rsidRPr="00AD4C2E">
        <w:rPr>
          <w:rFonts w:ascii="Times New Roman" w:hAnsi="Times New Roman" w:cs="Times New Roman"/>
          <w:sz w:val="24"/>
          <w:szCs w:val="24"/>
        </w:rPr>
        <w:t>osoby prawnej będzie mogła równie</w:t>
      </w:r>
      <w:r w:rsidR="00503811" w:rsidRPr="00AD4C2E">
        <w:rPr>
          <w:rFonts w:ascii="Times New Roman" w:hAnsi="Times New Roman" w:cs="Times New Roman"/>
          <w:sz w:val="24"/>
          <w:szCs w:val="24"/>
        </w:rPr>
        <w:t>ż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 uzyskać osoba fizyczna prowadząca działalność gospodarczą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 po uwierzytelnieniu za pomocą </w:t>
      </w:r>
      <w:r w:rsidR="00F64EFD" w:rsidRPr="00AD4C2E">
        <w:rPr>
          <w:rFonts w:ascii="Times New Roman" w:hAnsi="Times New Roman" w:cs="Times New Roman"/>
          <w:sz w:val="24"/>
          <w:szCs w:val="24"/>
        </w:rPr>
        <w:t>europejskiego portfela tożsamości cyfrowej wydanego jej jako osoby fizycznej</w:t>
      </w:r>
      <w:r w:rsidR="00503811" w:rsidRPr="00AD4C2E">
        <w:rPr>
          <w:rFonts w:ascii="Times New Roman" w:hAnsi="Times New Roman" w:cs="Times New Roman"/>
          <w:sz w:val="24"/>
          <w:szCs w:val="24"/>
        </w:rPr>
        <w:t>.</w:t>
      </w:r>
    </w:p>
    <w:p w14:paraId="584CA922" w14:textId="108C8A45" w:rsidR="006B6095" w:rsidRPr="00AD4C2E" w:rsidRDefault="008E4F6A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Planowane </w:t>
      </w:r>
      <w:r w:rsidR="006B6095" w:rsidRPr="00AD4C2E">
        <w:rPr>
          <w:rFonts w:ascii="Times New Roman" w:hAnsi="Times New Roman" w:cs="Times New Roman"/>
          <w:sz w:val="24"/>
          <w:szCs w:val="24"/>
        </w:rPr>
        <w:t>rozwiązanie nie przewiduje odrębnej aplikacji dla uzyskiwania danych identyfikujących osobę prawną i następnie posługiwania się tymi danymi w celu korzystania z usług online przeznaczonych dla osób prawnych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="006B6095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co </w:t>
      </w:r>
      <w:r w:rsidR="006B6095" w:rsidRPr="00AD4C2E">
        <w:rPr>
          <w:rFonts w:ascii="Times New Roman" w:hAnsi="Times New Roman" w:cs="Times New Roman"/>
          <w:sz w:val="24"/>
          <w:szCs w:val="24"/>
        </w:rPr>
        <w:t>podyktowane jest następującymi przesłankami:</w:t>
      </w:r>
    </w:p>
    <w:p w14:paraId="6B1A9BF2" w14:textId="4289680E" w:rsidR="006B6095" w:rsidRPr="00AD4C2E" w:rsidRDefault="006B6095" w:rsidP="002F4F5D">
      <w:pPr>
        <w:pStyle w:val="Akapitzlist"/>
        <w:numPr>
          <w:ilvl w:val="0"/>
          <w:numId w:val="2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przepisy rozporządzenia </w:t>
      </w:r>
      <w:r w:rsidR="00616561" w:rsidRPr="00AD4C2E">
        <w:rPr>
          <w:rFonts w:ascii="Times New Roman" w:hAnsi="Times New Roman" w:cs="Times New Roman"/>
          <w:sz w:val="24"/>
          <w:szCs w:val="24"/>
        </w:rPr>
        <w:t>eIDAS</w:t>
      </w:r>
      <w:r w:rsidRPr="00AD4C2E">
        <w:rPr>
          <w:rFonts w:ascii="Times New Roman" w:hAnsi="Times New Roman" w:cs="Times New Roman"/>
          <w:sz w:val="24"/>
          <w:szCs w:val="24"/>
        </w:rPr>
        <w:t xml:space="preserve"> nie wymagają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aby rozwiązania architektoniczne oraz techniczno</w:t>
      </w:r>
      <w:r w:rsidR="00503811" w:rsidRPr="00AD4C2E">
        <w:rPr>
          <w:rFonts w:ascii="Times New Roman" w:hAnsi="Times New Roman" w:cs="Times New Roman"/>
          <w:sz w:val="24"/>
          <w:szCs w:val="24"/>
        </w:rPr>
        <w:t>-</w:t>
      </w:r>
      <w:r w:rsidRPr="00AD4C2E">
        <w:rPr>
          <w:rFonts w:ascii="Times New Roman" w:hAnsi="Times New Roman" w:cs="Times New Roman"/>
          <w:sz w:val="24"/>
          <w:szCs w:val="24"/>
        </w:rPr>
        <w:t>organizacyjne dla europejskiego portfela tożsamości cyfrowej</w:t>
      </w:r>
      <w:r w:rsidR="00A00233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wydanego osobie prawnej</w:t>
      </w:r>
      <w:r w:rsidR="00A00233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były inne niż dla europejskiego portfela tożsamości cyfrowej</w:t>
      </w:r>
      <w:r w:rsidR="00A00233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wydanego osobie fizycznej – są one takie same,</w:t>
      </w:r>
    </w:p>
    <w:p w14:paraId="0A7B7F0D" w14:textId="2C69C544" w:rsidR="006B6095" w:rsidRPr="00AD4C2E" w:rsidRDefault="006B6095" w:rsidP="002F4F5D">
      <w:pPr>
        <w:pStyle w:val="Akapitzlist"/>
        <w:numPr>
          <w:ilvl w:val="0"/>
          <w:numId w:val="2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portfel osoby prawnej różni się tylko zestawem danych identyfikujących osobę i co za tym idzie sposobem ich uzyskania,</w:t>
      </w:r>
    </w:p>
    <w:p w14:paraId="7B232121" w14:textId="07DFB49C" w:rsidR="006B6095" w:rsidRPr="00AD4C2E" w:rsidRDefault="006B6095" w:rsidP="002F4F5D">
      <w:pPr>
        <w:pStyle w:val="Akapitzlist"/>
        <w:numPr>
          <w:ilvl w:val="0"/>
          <w:numId w:val="21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z uwagi na istotę narzędzia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jakim jest środek identyfikacji </w:t>
      </w:r>
      <w:r w:rsidR="00A00233" w:rsidRPr="00AD4C2E">
        <w:rPr>
          <w:rFonts w:ascii="Times New Roman" w:hAnsi="Times New Roman" w:cs="Times New Roman"/>
          <w:sz w:val="24"/>
          <w:szCs w:val="24"/>
        </w:rPr>
        <w:t xml:space="preserve">elektronicznej </w:t>
      </w:r>
      <w:r w:rsidRPr="00AD4C2E">
        <w:rPr>
          <w:rFonts w:ascii="Times New Roman" w:hAnsi="Times New Roman" w:cs="Times New Roman"/>
          <w:sz w:val="24"/>
          <w:szCs w:val="24"/>
        </w:rPr>
        <w:t>osoby prawnej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należy zabezpieczyć </w:t>
      </w:r>
      <w:r w:rsidR="00A00233" w:rsidRPr="00AD4C2E">
        <w:rPr>
          <w:rFonts w:ascii="Times New Roman" w:hAnsi="Times New Roman" w:cs="Times New Roman"/>
          <w:sz w:val="24"/>
          <w:szCs w:val="24"/>
        </w:rPr>
        <w:t>taki środek</w:t>
      </w:r>
      <w:r w:rsidRPr="00AD4C2E">
        <w:rPr>
          <w:rFonts w:ascii="Times New Roman" w:hAnsi="Times New Roman" w:cs="Times New Roman"/>
          <w:sz w:val="24"/>
          <w:szCs w:val="24"/>
        </w:rPr>
        <w:t xml:space="preserve"> przed nieuprawnionym przejęciem przez osoby nieupoważnione, </w:t>
      </w:r>
      <w:r w:rsidR="00DF63F9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A00233" w:rsidRPr="00AD4C2E">
        <w:rPr>
          <w:rFonts w:ascii="Times New Roman" w:hAnsi="Times New Roman" w:cs="Times New Roman"/>
          <w:sz w:val="24"/>
          <w:szCs w:val="24"/>
        </w:rPr>
        <w:t>jednocześnie</w:t>
      </w:r>
      <w:r w:rsidR="00DE4441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możliwość używania tego środka przez osobę upoważnioną</w:t>
      </w:r>
      <w:r w:rsidR="0050381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wykorzystując</w:t>
      </w:r>
      <w:r w:rsidR="00503811" w:rsidRPr="00AD4C2E">
        <w:rPr>
          <w:rFonts w:ascii="Times New Roman" w:hAnsi="Times New Roman" w:cs="Times New Roman"/>
          <w:sz w:val="24"/>
          <w:szCs w:val="24"/>
        </w:rPr>
        <w:t>ą</w:t>
      </w:r>
      <w:r w:rsidRPr="00AD4C2E">
        <w:rPr>
          <w:rFonts w:ascii="Times New Roman" w:hAnsi="Times New Roman" w:cs="Times New Roman"/>
          <w:sz w:val="24"/>
          <w:szCs w:val="24"/>
        </w:rPr>
        <w:t xml:space="preserve"> w tym celu t</w:t>
      </w:r>
      <w:r w:rsidR="00DE4441" w:rsidRPr="00AD4C2E">
        <w:rPr>
          <w:rFonts w:ascii="Times New Roman" w:hAnsi="Times New Roman" w:cs="Times New Roman"/>
          <w:sz w:val="24"/>
          <w:szCs w:val="24"/>
        </w:rPr>
        <w:t>ę</w:t>
      </w:r>
      <w:r w:rsidRPr="00AD4C2E">
        <w:rPr>
          <w:rFonts w:ascii="Times New Roman" w:hAnsi="Times New Roman" w:cs="Times New Roman"/>
          <w:sz w:val="24"/>
          <w:szCs w:val="24"/>
        </w:rPr>
        <w:t xml:space="preserve"> samą instancję portfela</w:t>
      </w:r>
      <w:r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3"/>
      </w:r>
      <w:r w:rsidR="00503811" w:rsidRPr="00AD4C2E">
        <w:rPr>
          <w:rFonts w:ascii="Times New Roman" w:hAnsi="Times New Roman" w:cs="Times New Roman"/>
          <w:sz w:val="24"/>
          <w:szCs w:val="24"/>
        </w:rPr>
        <w:t xml:space="preserve">, </w:t>
      </w:r>
      <w:r w:rsidRPr="00AD4C2E">
        <w:rPr>
          <w:rFonts w:ascii="Times New Roman" w:hAnsi="Times New Roman" w:cs="Times New Roman"/>
          <w:sz w:val="24"/>
          <w:szCs w:val="24"/>
        </w:rPr>
        <w:t>która posłużyła mu do potwierdzenia swojej tożsamości celem uzyskania danych identyfikujących osobę prawn</w:t>
      </w:r>
      <w:r w:rsidR="00503811" w:rsidRPr="00AD4C2E">
        <w:rPr>
          <w:rFonts w:ascii="Times New Roman" w:hAnsi="Times New Roman" w:cs="Times New Roman"/>
          <w:sz w:val="24"/>
          <w:szCs w:val="24"/>
        </w:rPr>
        <w:t>ą,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F64EFD" w:rsidRPr="00AD4C2E">
        <w:rPr>
          <w:rFonts w:ascii="Times New Roman" w:hAnsi="Times New Roman" w:cs="Times New Roman"/>
          <w:sz w:val="24"/>
          <w:szCs w:val="24"/>
        </w:rPr>
        <w:t>którą</w:t>
      </w:r>
      <w:r w:rsidRPr="00AD4C2E">
        <w:rPr>
          <w:rFonts w:ascii="Times New Roman" w:hAnsi="Times New Roman" w:cs="Times New Roman"/>
          <w:sz w:val="24"/>
          <w:szCs w:val="24"/>
        </w:rPr>
        <w:t xml:space="preserve"> reprezentuje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jest rozwiązaniem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które zapewni</w:t>
      </w:r>
      <w:r w:rsidR="00A00233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DE4441" w:rsidRPr="00AD4C2E">
        <w:rPr>
          <w:rFonts w:ascii="Times New Roman" w:hAnsi="Times New Roman" w:cs="Times New Roman"/>
          <w:sz w:val="24"/>
          <w:szCs w:val="24"/>
        </w:rPr>
        <w:t xml:space="preserve">spełnienie </w:t>
      </w:r>
      <w:r w:rsidR="00A00233" w:rsidRPr="00AD4C2E">
        <w:rPr>
          <w:rFonts w:ascii="Times New Roman" w:hAnsi="Times New Roman" w:cs="Times New Roman"/>
          <w:sz w:val="24"/>
          <w:szCs w:val="24"/>
        </w:rPr>
        <w:t>powyższe</w:t>
      </w:r>
      <w:r w:rsidR="00DE4441" w:rsidRPr="00AD4C2E">
        <w:rPr>
          <w:rFonts w:ascii="Times New Roman" w:hAnsi="Times New Roman" w:cs="Times New Roman"/>
          <w:sz w:val="24"/>
          <w:szCs w:val="24"/>
        </w:rPr>
        <w:t>go</w:t>
      </w:r>
      <w:r w:rsidR="00A00233" w:rsidRPr="00AD4C2E">
        <w:rPr>
          <w:rFonts w:ascii="Times New Roman" w:hAnsi="Times New Roman" w:cs="Times New Roman"/>
          <w:sz w:val="24"/>
          <w:szCs w:val="24"/>
        </w:rPr>
        <w:t xml:space="preserve"> wymagani</w:t>
      </w:r>
      <w:r w:rsidR="00DE4441" w:rsidRPr="00AD4C2E">
        <w:rPr>
          <w:rFonts w:ascii="Times New Roman" w:hAnsi="Times New Roman" w:cs="Times New Roman"/>
          <w:sz w:val="24"/>
          <w:szCs w:val="24"/>
        </w:rPr>
        <w:t>a</w:t>
      </w:r>
      <w:r w:rsidR="008E4F6A" w:rsidRPr="00AD4C2E">
        <w:rPr>
          <w:rFonts w:ascii="Times New Roman" w:hAnsi="Times New Roman" w:cs="Times New Roman"/>
          <w:sz w:val="24"/>
          <w:szCs w:val="24"/>
        </w:rPr>
        <w:t>.</w:t>
      </w:r>
    </w:p>
    <w:p w14:paraId="16805A2F" w14:textId="2C206E7C" w:rsidR="006B6095" w:rsidRPr="00AD4C2E" w:rsidRDefault="008E4F6A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W tym miejscu należy ponownie podkreślić, że </w:t>
      </w:r>
      <w:r w:rsidR="006B6095" w:rsidRPr="00AD4C2E">
        <w:rPr>
          <w:rFonts w:ascii="Times New Roman" w:hAnsi="Times New Roman" w:cs="Times New Roman"/>
          <w:sz w:val="24"/>
          <w:szCs w:val="24"/>
        </w:rPr>
        <w:t xml:space="preserve">wspomniany </w:t>
      </w:r>
      <w:r w:rsidRPr="00AD4C2E">
        <w:rPr>
          <w:rFonts w:ascii="Times New Roman" w:hAnsi="Times New Roman" w:cs="Times New Roman"/>
          <w:sz w:val="24"/>
          <w:szCs w:val="24"/>
        </w:rPr>
        <w:t xml:space="preserve">powyżej </w:t>
      </w:r>
      <w:r w:rsidR="006B6095" w:rsidRPr="00AD4C2E">
        <w:rPr>
          <w:rFonts w:ascii="Times New Roman" w:hAnsi="Times New Roman" w:cs="Times New Roman"/>
          <w:sz w:val="24"/>
          <w:szCs w:val="24"/>
        </w:rPr>
        <w:t xml:space="preserve">projekt </w:t>
      </w:r>
      <w:r w:rsidR="000D71E6" w:rsidRPr="00AD4C2E">
        <w:rPr>
          <w:rFonts w:ascii="Times New Roman" w:hAnsi="Times New Roman" w:cs="Times New Roman"/>
          <w:sz w:val="24"/>
          <w:szCs w:val="24"/>
        </w:rPr>
        <w:t>r</w:t>
      </w:r>
      <w:r w:rsidR="006B6095" w:rsidRPr="00AD4C2E">
        <w:rPr>
          <w:rFonts w:ascii="Times New Roman" w:hAnsi="Times New Roman" w:cs="Times New Roman"/>
          <w:sz w:val="24"/>
          <w:szCs w:val="24"/>
        </w:rPr>
        <w:t>ozporządzenia Parlamentu Europejskiego i Rady w sprawie ustanowienia Europejskich Portfeli Biznesowych</w:t>
      </w:r>
      <w:r w:rsidR="006B6095" w:rsidRPr="00AD4C2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4"/>
      </w:r>
      <w:r w:rsidR="006B6095" w:rsidRPr="00AD4C2E">
        <w:rPr>
          <w:rFonts w:ascii="Times New Roman" w:hAnsi="Times New Roman" w:cs="Times New Roman"/>
          <w:sz w:val="24"/>
          <w:szCs w:val="24"/>
        </w:rPr>
        <w:t xml:space="preserve"> w</w:t>
      </w:r>
      <w:r w:rsidRPr="00AD4C2E">
        <w:rPr>
          <w:rFonts w:ascii="Times New Roman" w:hAnsi="Times New Roman" w:cs="Times New Roman"/>
          <w:sz w:val="24"/>
          <w:szCs w:val="24"/>
        </w:rPr>
        <w:t> </w:t>
      </w:r>
      <w:r w:rsidR="006B6095" w:rsidRPr="00AD4C2E">
        <w:rPr>
          <w:rFonts w:ascii="Times New Roman" w:hAnsi="Times New Roman" w:cs="Times New Roman"/>
          <w:sz w:val="24"/>
          <w:szCs w:val="24"/>
        </w:rPr>
        <w:t xml:space="preserve">przypadku uchwalenia takich przepisów może w ogóle podważyć </w:t>
      </w:r>
      <w:r w:rsidR="006B6095" w:rsidRPr="00AD4C2E">
        <w:rPr>
          <w:rFonts w:ascii="Times New Roman" w:hAnsi="Times New Roman" w:cs="Times New Roman"/>
          <w:sz w:val="24"/>
          <w:szCs w:val="24"/>
        </w:rPr>
        <w:lastRenderedPageBreak/>
        <w:t>koni</w:t>
      </w:r>
      <w:r w:rsidRPr="00AD4C2E">
        <w:rPr>
          <w:rFonts w:ascii="Times New Roman" w:hAnsi="Times New Roman" w:cs="Times New Roman"/>
          <w:sz w:val="24"/>
          <w:szCs w:val="24"/>
        </w:rPr>
        <w:t>e</w:t>
      </w:r>
      <w:r w:rsidR="006B6095" w:rsidRPr="00AD4C2E">
        <w:rPr>
          <w:rFonts w:ascii="Times New Roman" w:hAnsi="Times New Roman" w:cs="Times New Roman"/>
          <w:sz w:val="24"/>
          <w:szCs w:val="24"/>
        </w:rPr>
        <w:t>czność</w:t>
      </w:r>
      <w:r w:rsidR="000D71E6" w:rsidRPr="00AD4C2E">
        <w:rPr>
          <w:rFonts w:ascii="Times New Roman" w:hAnsi="Times New Roman" w:cs="Times New Roman"/>
          <w:sz w:val="24"/>
          <w:szCs w:val="24"/>
        </w:rPr>
        <w:t>, a</w:t>
      </w:r>
      <w:r w:rsidR="006B6095" w:rsidRPr="00AD4C2E">
        <w:rPr>
          <w:rFonts w:ascii="Times New Roman" w:hAnsi="Times New Roman" w:cs="Times New Roman"/>
          <w:sz w:val="24"/>
          <w:szCs w:val="24"/>
        </w:rPr>
        <w:t xml:space="preserve"> za co za tym idzie i sens wydawania europejskiego portfela tożsamości cyfrowej dla osoby prawnej – dlatego też planowanie odrębnych rozwiązań</w:t>
      </w:r>
      <w:r w:rsidRPr="00AD4C2E">
        <w:rPr>
          <w:rFonts w:ascii="Times New Roman" w:hAnsi="Times New Roman" w:cs="Times New Roman"/>
          <w:sz w:val="24"/>
          <w:szCs w:val="24"/>
        </w:rPr>
        <w:t xml:space="preserve"> technicznych </w:t>
      </w:r>
      <w:r w:rsidR="006B6095" w:rsidRPr="00AD4C2E">
        <w:rPr>
          <w:rFonts w:ascii="Times New Roman" w:hAnsi="Times New Roman" w:cs="Times New Roman"/>
          <w:sz w:val="24"/>
          <w:szCs w:val="24"/>
        </w:rPr>
        <w:t xml:space="preserve">jest </w:t>
      </w:r>
      <w:r w:rsidR="00DE4441" w:rsidRPr="00AD4C2E">
        <w:rPr>
          <w:rFonts w:ascii="Times New Roman" w:hAnsi="Times New Roman" w:cs="Times New Roman"/>
          <w:sz w:val="24"/>
          <w:szCs w:val="24"/>
        </w:rPr>
        <w:t>przedwczesne</w:t>
      </w:r>
      <w:r w:rsidR="006B6095" w:rsidRPr="00AD4C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D1F69B" w14:textId="3033C94B" w:rsidR="00912A3F" w:rsidRPr="00AD4C2E" w:rsidRDefault="00A00233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W ramach projektowanych zmian w u</w:t>
      </w:r>
      <w:r w:rsidR="007E4070" w:rsidRPr="00AD4C2E">
        <w:rPr>
          <w:rFonts w:ascii="Times New Roman" w:hAnsi="Times New Roman" w:cs="Times New Roman"/>
          <w:sz w:val="24"/>
          <w:szCs w:val="24"/>
        </w:rPr>
        <w:t>staw</w:t>
      </w:r>
      <w:r w:rsidRPr="00AD4C2E">
        <w:rPr>
          <w:rFonts w:ascii="Times New Roman" w:hAnsi="Times New Roman" w:cs="Times New Roman"/>
          <w:sz w:val="24"/>
          <w:szCs w:val="24"/>
        </w:rPr>
        <w:t>ie</w:t>
      </w:r>
      <w:r w:rsidR="007E4070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DE4441" w:rsidRPr="00AD4C2E">
        <w:rPr>
          <w:rFonts w:ascii="Times New Roman" w:hAnsi="Times New Roman" w:cs="Times New Roman"/>
          <w:sz w:val="24"/>
          <w:szCs w:val="24"/>
        </w:rPr>
        <w:t xml:space="preserve">z dnia 26 maja 2023 r. </w:t>
      </w:r>
      <w:r w:rsidR="007E4070" w:rsidRPr="00AD4C2E">
        <w:rPr>
          <w:rFonts w:ascii="Times New Roman" w:hAnsi="Times New Roman" w:cs="Times New Roman"/>
          <w:sz w:val="24"/>
          <w:szCs w:val="24"/>
        </w:rPr>
        <w:t xml:space="preserve">o </w:t>
      </w:r>
      <w:r w:rsidR="00425769" w:rsidRPr="00AD4C2E">
        <w:rPr>
          <w:rFonts w:ascii="Times New Roman" w:hAnsi="Times New Roman" w:cs="Times New Roman"/>
          <w:sz w:val="24"/>
          <w:szCs w:val="24"/>
        </w:rPr>
        <w:t>aplikacji</w:t>
      </w:r>
      <w:r w:rsidR="007E4070" w:rsidRPr="00AD4C2E">
        <w:rPr>
          <w:rFonts w:ascii="Times New Roman" w:hAnsi="Times New Roman" w:cs="Times New Roman"/>
          <w:sz w:val="24"/>
          <w:szCs w:val="24"/>
        </w:rPr>
        <w:t xml:space="preserve"> mObywatel </w:t>
      </w:r>
      <w:r w:rsidR="00425769" w:rsidRPr="00AD4C2E">
        <w:rPr>
          <w:rFonts w:ascii="Times New Roman" w:hAnsi="Times New Roman" w:cs="Times New Roman"/>
          <w:sz w:val="24"/>
          <w:szCs w:val="24"/>
        </w:rPr>
        <w:t xml:space="preserve">ustala </w:t>
      </w:r>
      <w:r w:rsidRPr="00AD4C2E">
        <w:rPr>
          <w:rFonts w:ascii="Times New Roman" w:hAnsi="Times New Roman" w:cs="Times New Roman"/>
          <w:sz w:val="24"/>
          <w:szCs w:val="24"/>
        </w:rPr>
        <w:t xml:space="preserve">się </w:t>
      </w:r>
      <w:r w:rsidR="00425769" w:rsidRPr="00AD4C2E">
        <w:rPr>
          <w:rFonts w:ascii="Times New Roman" w:hAnsi="Times New Roman" w:cs="Times New Roman"/>
          <w:sz w:val="24"/>
          <w:szCs w:val="24"/>
        </w:rPr>
        <w:t xml:space="preserve">również zasady zapewnienia 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użytkownikom </w:t>
      </w:r>
      <w:r w:rsidR="008D4198" w:rsidRPr="00AD4C2E">
        <w:rPr>
          <w:rFonts w:ascii="Times New Roman" w:hAnsi="Times New Roman" w:cs="Times New Roman"/>
          <w:sz w:val="24"/>
          <w:szCs w:val="24"/>
        </w:rPr>
        <w:t xml:space="preserve">europejskiego portfela tożsamości cyfrowej </w:t>
      </w:r>
      <w:r w:rsidR="00912A3F" w:rsidRPr="00AD4C2E">
        <w:rPr>
          <w:rFonts w:ascii="Times New Roman" w:hAnsi="Times New Roman" w:cs="Times New Roman"/>
          <w:sz w:val="24"/>
          <w:szCs w:val="24"/>
        </w:rPr>
        <w:t>funkcjonalności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o której mowa art. 5a ust. 5 lit</w:t>
      </w:r>
      <w:r w:rsidR="000D71E6" w:rsidRPr="00AD4C2E">
        <w:rPr>
          <w:rFonts w:ascii="Times New Roman" w:hAnsi="Times New Roman" w:cs="Times New Roman"/>
          <w:sz w:val="24"/>
          <w:szCs w:val="24"/>
        </w:rPr>
        <w:t>.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g rozporządzenia </w:t>
      </w:r>
      <w:r w:rsidR="00616561" w:rsidRPr="00AD4C2E">
        <w:rPr>
          <w:rFonts w:ascii="Times New Roman" w:hAnsi="Times New Roman" w:cs="Times New Roman"/>
          <w:sz w:val="24"/>
          <w:szCs w:val="24"/>
        </w:rPr>
        <w:t>eIDAS</w:t>
      </w:r>
      <w:r w:rsidR="00912A3F" w:rsidRPr="00AD4C2E">
        <w:rPr>
          <w:rFonts w:ascii="Times New Roman" w:hAnsi="Times New Roman" w:cs="Times New Roman"/>
          <w:sz w:val="24"/>
          <w:szCs w:val="24"/>
        </w:rPr>
        <w:t>. Zgodnie z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912A3F" w:rsidRPr="00AD4C2E">
        <w:rPr>
          <w:rFonts w:ascii="Times New Roman" w:hAnsi="Times New Roman" w:cs="Times New Roman"/>
          <w:sz w:val="24"/>
          <w:szCs w:val="24"/>
        </w:rPr>
        <w:t>tym przepisem</w:t>
      </w:r>
      <w:r w:rsidR="000D71E6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912A3F" w:rsidRPr="00AD4C2E">
        <w:rPr>
          <w:rFonts w:ascii="Times New Roman" w:hAnsi="Times New Roman" w:cs="Times New Roman"/>
          <w:sz w:val="24"/>
          <w:szCs w:val="24"/>
        </w:rPr>
        <w:t>europejskie portfele tożsamości cyfrowej muszą oferować wszystkim osobom fizycznym możliwość składania kwalifikowanych podpisów elektronicznych, domyślnie i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912A3F" w:rsidRPr="00AD4C2E">
        <w:rPr>
          <w:rFonts w:ascii="Times New Roman" w:hAnsi="Times New Roman" w:cs="Times New Roman"/>
          <w:sz w:val="24"/>
          <w:szCs w:val="24"/>
        </w:rPr>
        <w:t>nieodpłatnie. Mimo</w:t>
      </w:r>
      <w:r w:rsidRPr="00AD4C2E">
        <w:rPr>
          <w:rFonts w:ascii="Times New Roman" w:hAnsi="Times New Roman" w:cs="Times New Roman"/>
          <w:sz w:val="24"/>
          <w:szCs w:val="24"/>
        </w:rPr>
        <w:t>,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że państwa członkowskie mogą</w:t>
      </w:r>
      <w:r w:rsidR="000D71E6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912A3F" w:rsidRPr="00AD4C2E">
        <w:rPr>
          <w:rFonts w:ascii="Times New Roman" w:hAnsi="Times New Roman" w:cs="Times New Roman"/>
          <w:sz w:val="24"/>
          <w:szCs w:val="24"/>
        </w:rPr>
        <w:t>przewidzieć proporcjonalne środki w</w:t>
      </w:r>
      <w:r w:rsidR="008D4198" w:rsidRPr="00AD4C2E">
        <w:rPr>
          <w:rFonts w:ascii="Times New Roman" w:hAnsi="Times New Roman" w:cs="Times New Roman"/>
          <w:sz w:val="24"/>
          <w:szCs w:val="24"/>
        </w:rPr>
        <w:t> </w:t>
      </w:r>
      <w:r w:rsidR="00912A3F" w:rsidRPr="00AD4C2E">
        <w:rPr>
          <w:rFonts w:ascii="Times New Roman" w:hAnsi="Times New Roman" w:cs="Times New Roman"/>
          <w:sz w:val="24"/>
          <w:szCs w:val="24"/>
        </w:rPr>
        <w:t>celu zapewnienia, aby nieodpłatne używanie kwalifikowanych podpisów elektronicznych przez osoby fizyczne było ograniczone do celów innych niż profesjonalne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to i tak obowiązek ten (choć w pomniejszonym zakresie) pozostaje.</w:t>
      </w:r>
    </w:p>
    <w:p w14:paraId="705488BC" w14:textId="245A68EB" w:rsidR="00912A3F" w:rsidRPr="00AD4C2E" w:rsidRDefault="00912A3F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Ponieważ w Polsce kwalifikowane podpisy elektroniczne są obecnie dostępne wyłącznie odpłatnie, zapewnienie nieodpłatnych podpisów kwalifikowanych wszystkim użytkownikom portfela w</w:t>
      </w:r>
      <w:r w:rsidR="008D4198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dowolnym celu wiązało</w:t>
      </w:r>
      <w:r w:rsidR="00A00233" w:rsidRPr="00AD4C2E">
        <w:rPr>
          <w:rFonts w:ascii="Times New Roman" w:hAnsi="Times New Roman" w:cs="Times New Roman"/>
          <w:sz w:val="24"/>
          <w:szCs w:val="24"/>
        </w:rPr>
        <w:t>by</w:t>
      </w:r>
      <w:r w:rsidRPr="00AD4C2E">
        <w:rPr>
          <w:rFonts w:ascii="Times New Roman" w:hAnsi="Times New Roman" w:cs="Times New Roman"/>
          <w:sz w:val="24"/>
          <w:szCs w:val="24"/>
        </w:rPr>
        <w:t xml:space="preserve"> się z koniecznością dodatkowego sfinansowania takich usług przez państwo. W Polsce państwo wydaje obecnie nieodpłatny podpis osobisty (dostępny dla wszystkich obywateli RP) </w:t>
      </w:r>
      <w:r w:rsidR="00A00233" w:rsidRPr="00AD4C2E">
        <w:rPr>
          <w:rFonts w:ascii="Times New Roman" w:hAnsi="Times New Roman" w:cs="Times New Roman"/>
          <w:sz w:val="24"/>
          <w:szCs w:val="24"/>
        </w:rPr>
        <w:t>oraz</w:t>
      </w:r>
      <w:r w:rsidRPr="00AD4C2E">
        <w:rPr>
          <w:rFonts w:ascii="Times New Roman" w:hAnsi="Times New Roman" w:cs="Times New Roman"/>
          <w:sz w:val="24"/>
          <w:szCs w:val="24"/>
        </w:rPr>
        <w:t> </w:t>
      </w:r>
      <w:r w:rsidR="00DF63F9" w:rsidRPr="00AD4C2E">
        <w:rPr>
          <w:rFonts w:ascii="Times New Roman" w:hAnsi="Times New Roman" w:cs="Times New Roman"/>
          <w:sz w:val="24"/>
          <w:szCs w:val="24"/>
        </w:rPr>
        <w:t>świadczy</w:t>
      </w:r>
      <w:r w:rsidR="00A00233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powszechnie dostępny (także dla rezydentów) nieopłatny podpis zaufany. Podpisy te</w:t>
      </w:r>
      <w:r w:rsidR="00DF63F9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DF63F9" w:rsidRPr="00AD4C2E">
        <w:rPr>
          <w:rFonts w:ascii="Times New Roman" w:hAnsi="Times New Roman" w:cs="Times New Roman"/>
          <w:sz w:val="24"/>
          <w:szCs w:val="24"/>
        </w:rPr>
        <w:t xml:space="preserve">wobec podmiotów publicznych, </w:t>
      </w:r>
      <w:r w:rsidRPr="00AD4C2E">
        <w:rPr>
          <w:rFonts w:ascii="Times New Roman" w:hAnsi="Times New Roman" w:cs="Times New Roman"/>
          <w:sz w:val="24"/>
          <w:szCs w:val="24"/>
        </w:rPr>
        <w:t xml:space="preserve">są równoważne w skutkach prawnych z podpisem własnoręcznym, ale nie są to kwalifikowane podpisy elektroniczne. Ewentualne zmiany w zakresie podpisu zaufanego, </w:t>
      </w:r>
      <w:r w:rsidR="00DF63F9" w:rsidRPr="00AD4C2E">
        <w:rPr>
          <w:rFonts w:ascii="Times New Roman" w:hAnsi="Times New Roman" w:cs="Times New Roman"/>
          <w:sz w:val="24"/>
          <w:szCs w:val="24"/>
        </w:rPr>
        <w:t xml:space="preserve">które miałby sprawić, </w:t>
      </w:r>
      <w:r w:rsidRPr="00AD4C2E">
        <w:rPr>
          <w:rFonts w:ascii="Times New Roman" w:hAnsi="Times New Roman" w:cs="Times New Roman"/>
          <w:sz w:val="24"/>
          <w:szCs w:val="24"/>
        </w:rPr>
        <w:t>aby spełniał on wymogi dla kwalifikowanego</w:t>
      </w:r>
      <w:r w:rsidRPr="00AD4C2E" w:rsidDel="005B6BDC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podpisu elektronicznego, nie mają sensu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ze względu na konstrukcję tego podpisu</w:t>
      </w:r>
      <w:r w:rsidR="00DF63F9" w:rsidRPr="00AD4C2E">
        <w:rPr>
          <w:rFonts w:ascii="Times New Roman" w:hAnsi="Times New Roman" w:cs="Times New Roman"/>
          <w:sz w:val="24"/>
          <w:szCs w:val="24"/>
        </w:rPr>
        <w:t xml:space="preserve"> elektronicznego</w:t>
      </w:r>
      <w:r w:rsidRPr="00AD4C2E">
        <w:rPr>
          <w:rFonts w:ascii="Times New Roman" w:hAnsi="Times New Roman" w:cs="Times New Roman"/>
          <w:sz w:val="24"/>
          <w:szCs w:val="24"/>
        </w:rPr>
        <w:t xml:space="preserve"> (technicznie jest on </w:t>
      </w:r>
      <w:r w:rsidR="00DF63F9" w:rsidRPr="00AD4C2E">
        <w:rPr>
          <w:rFonts w:ascii="Times New Roman" w:hAnsi="Times New Roman" w:cs="Times New Roman"/>
          <w:sz w:val="24"/>
          <w:szCs w:val="24"/>
        </w:rPr>
        <w:t xml:space="preserve">bowiem </w:t>
      </w:r>
      <w:r w:rsidRPr="00AD4C2E">
        <w:rPr>
          <w:rFonts w:ascii="Times New Roman" w:hAnsi="Times New Roman" w:cs="Times New Roman"/>
          <w:sz w:val="24"/>
          <w:szCs w:val="24"/>
        </w:rPr>
        <w:t>pieczęcią elektroniczną ministra</w:t>
      </w:r>
      <w:r w:rsidR="00DF63F9" w:rsidRPr="00AD4C2E">
        <w:rPr>
          <w:rFonts w:ascii="Times New Roman" w:hAnsi="Times New Roman" w:cs="Times New Roman"/>
          <w:sz w:val="24"/>
          <w:szCs w:val="24"/>
        </w:rPr>
        <w:t xml:space="preserve"> właściwego do spraw informatyzacji</w:t>
      </w:r>
      <w:r w:rsidRPr="00AD4C2E">
        <w:rPr>
          <w:rFonts w:ascii="Times New Roman" w:hAnsi="Times New Roman" w:cs="Times New Roman"/>
          <w:sz w:val="24"/>
          <w:szCs w:val="24"/>
        </w:rPr>
        <w:t>). Ewentualne</w:t>
      </w:r>
      <w:r w:rsidR="00DF63F9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niezbędne zmiany dostosowujące podpis osobisty do wymogów podpisu kwalifikowanego był</w:t>
      </w:r>
      <w:r w:rsidR="00A40076" w:rsidRPr="00AD4C2E">
        <w:rPr>
          <w:rFonts w:ascii="Times New Roman" w:hAnsi="Times New Roman" w:cs="Times New Roman"/>
          <w:sz w:val="24"/>
          <w:szCs w:val="24"/>
        </w:rPr>
        <w:t>y</w:t>
      </w:r>
      <w:r w:rsidRPr="00AD4C2E">
        <w:rPr>
          <w:rFonts w:ascii="Times New Roman" w:hAnsi="Times New Roman" w:cs="Times New Roman"/>
          <w:sz w:val="24"/>
          <w:szCs w:val="24"/>
        </w:rPr>
        <w:t>by mniejsze, ponieważ konstrukcyjnie jest on taki sam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jak kwalifikowane podpisy elektroniczne. Mimo to</w:t>
      </w:r>
      <w:r w:rsidR="008E4F6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nie doprowadziłoby to do efektu wymaganego </w:t>
      </w:r>
      <w:r w:rsidR="00DF63F9" w:rsidRPr="00AD4C2E">
        <w:rPr>
          <w:rFonts w:ascii="Times New Roman" w:hAnsi="Times New Roman" w:cs="Times New Roman"/>
          <w:sz w:val="24"/>
          <w:szCs w:val="24"/>
        </w:rPr>
        <w:t xml:space="preserve">na gruncie </w:t>
      </w:r>
      <w:r w:rsidRPr="00AD4C2E">
        <w:rPr>
          <w:rFonts w:ascii="Times New Roman" w:hAnsi="Times New Roman" w:cs="Times New Roman"/>
          <w:sz w:val="24"/>
          <w:szCs w:val="24"/>
        </w:rPr>
        <w:t>przepis</w:t>
      </w:r>
      <w:r w:rsidR="00DF63F9" w:rsidRPr="00AD4C2E">
        <w:rPr>
          <w:rFonts w:ascii="Times New Roman" w:hAnsi="Times New Roman" w:cs="Times New Roman"/>
          <w:sz w:val="24"/>
          <w:szCs w:val="24"/>
        </w:rPr>
        <w:t>ów</w:t>
      </w:r>
      <w:r w:rsidR="000D71E6" w:rsidRPr="00AD4C2E">
        <w:rPr>
          <w:rFonts w:ascii="Times New Roman" w:hAnsi="Times New Roman" w:cs="Times New Roman"/>
          <w:sz w:val="24"/>
          <w:szCs w:val="24"/>
        </w:rPr>
        <w:t xml:space="preserve"> rozporządzenia</w:t>
      </w:r>
      <w:r w:rsidRPr="00AD4C2E">
        <w:rPr>
          <w:rFonts w:ascii="Times New Roman" w:hAnsi="Times New Roman" w:cs="Times New Roman"/>
          <w:sz w:val="24"/>
          <w:szCs w:val="24"/>
        </w:rPr>
        <w:t xml:space="preserve"> eIDAS. Art</w:t>
      </w:r>
      <w:r w:rsidR="00DF63F9" w:rsidRPr="00AD4C2E">
        <w:rPr>
          <w:rFonts w:ascii="Times New Roman" w:hAnsi="Times New Roman" w:cs="Times New Roman"/>
          <w:sz w:val="24"/>
          <w:szCs w:val="24"/>
        </w:rPr>
        <w:t>ykuł</w:t>
      </w:r>
      <w:r w:rsidRPr="00AD4C2E">
        <w:rPr>
          <w:rFonts w:ascii="Times New Roman" w:hAnsi="Times New Roman" w:cs="Times New Roman"/>
          <w:sz w:val="24"/>
          <w:szCs w:val="24"/>
        </w:rPr>
        <w:t xml:space="preserve"> 5a ust. 1 tego rozporządzenia wymaga bowiem zapewnienia europejskiego portfela tożsamości cyfrowej wszystkim osobom fizycznym i prawnym w UE</w:t>
      </w:r>
      <w:r w:rsidR="00DF63F9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a nie tylko osobom mającym obywatelstwo polskie. Mając </w:t>
      </w:r>
      <w:r w:rsidR="00DF63F9" w:rsidRPr="00AD4C2E">
        <w:rPr>
          <w:rFonts w:ascii="Times New Roman" w:hAnsi="Times New Roman" w:cs="Times New Roman"/>
          <w:sz w:val="24"/>
          <w:szCs w:val="24"/>
        </w:rPr>
        <w:t xml:space="preserve">więc </w:t>
      </w:r>
      <w:r w:rsidRPr="00AD4C2E">
        <w:rPr>
          <w:rFonts w:ascii="Times New Roman" w:hAnsi="Times New Roman" w:cs="Times New Roman"/>
          <w:sz w:val="24"/>
          <w:szCs w:val="24"/>
        </w:rPr>
        <w:t>na uwadze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że dowód osobisty, a więc i</w:t>
      </w:r>
      <w:r w:rsidR="00DF63F9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podpis osobisty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wydaje się wyłącznie obywatelowi RP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dostosowanie podpisu osobistego do wymogów kwalifikowanego podpisu elektronicznego również nie jest zasadne.</w:t>
      </w:r>
    </w:p>
    <w:p w14:paraId="760E7E2B" w14:textId="372D8EE8" w:rsidR="00912A3F" w:rsidRPr="00AD4C2E" w:rsidRDefault="0021627C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Z powyższych</w:t>
      </w:r>
      <w:r w:rsidR="00DF63F9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powodów, aby domyślnie i nieodpłatnie zapewnić wszystkim osobom fizycznym możliwość składania kwalifikowanych podpisów elektronicznych, należałoby </w:t>
      </w:r>
      <w:r w:rsidR="00912A3F" w:rsidRPr="00AD4C2E">
        <w:rPr>
          <w:rFonts w:ascii="Times New Roman" w:hAnsi="Times New Roman" w:cs="Times New Roman"/>
          <w:sz w:val="24"/>
          <w:szCs w:val="24"/>
        </w:rPr>
        <w:lastRenderedPageBreak/>
        <w:t>wydawać taki podpis w ramach specjalnej usługi publicznej albo zlecić zapewnienie takiego podpisu</w:t>
      </w:r>
      <w:r w:rsidR="00DF63F9" w:rsidRPr="00AD4C2E">
        <w:rPr>
          <w:rFonts w:ascii="Times New Roman" w:hAnsi="Times New Roman" w:cs="Times New Roman"/>
          <w:sz w:val="24"/>
          <w:szCs w:val="24"/>
        </w:rPr>
        <w:t>,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DF63F9" w:rsidRPr="00AD4C2E">
        <w:rPr>
          <w:rFonts w:ascii="Times New Roman" w:hAnsi="Times New Roman" w:cs="Times New Roman"/>
          <w:sz w:val="24"/>
          <w:szCs w:val="24"/>
        </w:rPr>
        <w:t xml:space="preserve">za stosowną rekompensatą, </w:t>
      </w:r>
      <w:r w:rsidR="00912A3F" w:rsidRPr="00AD4C2E">
        <w:rPr>
          <w:rFonts w:ascii="Times New Roman" w:hAnsi="Times New Roman" w:cs="Times New Roman"/>
          <w:sz w:val="24"/>
          <w:szCs w:val="24"/>
        </w:rPr>
        <w:t>kwalifikowanym dostawcom usług zaufania</w:t>
      </w:r>
      <w:r w:rsidR="00DF63F9" w:rsidRPr="00AD4C2E">
        <w:rPr>
          <w:rFonts w:ascii="Times New Roman" w:hAnsi="Times New Roman" w:cs="Times New Roman"/>
          <w:sz w:val="24"/>
          <w:szCs w:val="24"/>
        </w:rPr>
        <w:t>,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DF63F9" w:rsidRPr="00AD4C2E">
        <w:rPr>
          <w:rFonts w:ascii="Times New Roman" w:hAnsi="Times New Roman" w:cs="Times New Roman"/>
          <w:sz w:val="24"/>
          <w:szCs w:val="24"/>
        </w:rPr>
        <w:t xml:space="preserve">którzy 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już </w:t>
      </w:r>
      <w:r w:rsidR="00DF63F9" w:rsidRPr="00AD4C2E">
        <w:rPr>
          <w:rFonts w:ascii="Times New Roman" w:hAnsi="Times New Roman" w:cs="Times New Roman"/>
          <w:sz w:val="24"/>
          <w:szCs w:val="24"/>
        </w:rPr>
        <w:t xml:space="preserve">obecnie </w:t>
      </w:r>
      <w:r w:rsidR="00912A3F" w:rsidRPr="00AD4C2E">
        <w:rPr>
          <w:rFonts w:ascii="Times New Roman" w:hAnsi="Times New Roman" w:cs="Times New Roman"/>
          <w:sz w:val="24"/>
          <w:szCs w:val="24"/>
        </w:rPr>
        <w:t>świadczą takie usługi,.</w:t>
      </w:r>
    </w:p>
    <w:p w14:paraId="250B2ACA" w14:textId="26359E87" w:rsidR="00912A3F" w:rsidRPr="00AD4C2E" w:rsidRDefault="00912A3F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Należy ponadto zaznaczyć, że składanie kwalifikowanego podpisu elektronicznego wymaga użycia kwalifikowanego urządzenia do składania podpisu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a takim urządzeniem nie może 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być </w:t>
      </w:r>
      <w:r w:rsidRPr="00AD4C2E">
        <w:rPr>
          <w:rFonts w:ascii="Times New Roman" w:hAnsi="Times New Roman" w:cs="Times New Roman"/>
          <w:sz w:val="24"/>
          <w:szCs w:val="24"/>
        </w:rPr>
        <w:t>smartfon użytkownika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z uwagi na to</w:t>
      </w:r>
      <w:r w:rsidR="008E4F6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że smartfony nie są 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obecnie </w:t>
      </w:r>
      <w:r w:rsidRPr="00AD4C2E">
        <w:rPr>
          <w:rFonts w:ascii="Times New Roman" w:hAnsi="Times New Roman" w:cs="Times New Roman"/>
          <w:sz w:val="24"/>
          <w:szCs w:val="24"/>
        </w:rPr>
        <w:t>urządz</w:t>
      </w:r>
      <w:r w:rsidR="008E4F6A" w:rsidRPr="00AD4C2E">
        <w:rPr>
          <w:rFonts w:ascii="Times New Roman" w:hAnsi="Times New Roman" w:cs="Times New Roman"/>
          <w:sz w:val="24"/>
          <w:szCs w:val="24"/>
        </w:rPr>
        <w:t>e</w:t>
      </w:r>
      <w:r w:rsidRPr="00AD4C2E">
        <w:rPr>
          <w:rFonts w:ascii="Times New Roman" w:hAnsi="Times New Roman" w:cs="Times New Roman"/>
          <w:sz w:val="24"/>
          <w:szCs w:val="24"/>
        </w:rPr>
        <w:t>niami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 certyfikowanymi w tym kierunku</w:t>
      </w:r>
      <w:r w:rsidRPr="00AD4C2E">
        <w:rPr>
          <w:rFonts w:ascii="Times New Roman" w:hAnsi="Times New Roman" w:cs="Times New Roman"/>
          <w:sz w:val="24"/>
          <w:szCs w:val="24"/>
        </w:rPr>
        <w:t xml:space="preserve">. Mając na uwadze, że część krajowych kwalifikowanych dostawców usług zaufania już </w:t>
      </w:r>
      <w:r w:rsidR="000E0B3B" w:rsidRPr="00AD4C2E">
        <w:rPr>
          <w:rFonts w:ascii="Times New Roman" w:hAnsi="Times New Roman" w:cs="Times New Roman"/>
          <w:sz w:val="24"/>
          <w:szCs w:val="24"/>
        </w:rPr>
        <w:t xml:space="preserve">obecnie </w:t>
      </w:r>
      <w:r w:rsidRPr="00AD4C2E">
        <w:rPr>
          <w:rFonts w:ascii="Times New Roman" w:hAnsi="Times New Roman" w:cs="Times New Roman"/>
          <w:sz w:val="24"/>
          <w:szCs w:val="24"/>
        </w:rPr>
        <w:t>wydaje kwalifikowane podpisy elektroniczne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C65E54" w:rsidRPr="00AD4C2E">
        <w:rPr>
          <w:rFonts w:ascii="Times New Roman" w:hAnsi="Times New Roman" w:cs="Times New Roman"/>
          <w:sz w:val="24"/>
          <w:szCs w:val="24"/>
        </w:rPr>
        <w:t xml:space="preserve">które </w:t>
      </w:r>
      <w:r w:rsidRPr="00AD4C2E">
        <w:rPr>
          <w:rFonts w:ascii="Times New Roman" w:hAnsi="Times New Roman" w:cs="Times New Roman"/>
          <w:sz w:val="24"/>
          <w:szCs w:val="24"/>
        </w:rPr>
        <w:t>wykorzystują kwalifikowane urządzenia do składania podpisu na odległość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C65E54" w:rsidRPr="00AD4C2E">
        <w:rPr>
          <w:rFonts w:ascii="Times New Roman" w:hAnsi="Times New Roman" w:cs="Times New Roman"/>
          <w:sz w:val="24"/>
          <w:szCs w:val="24"/>
        </w:rPr>
        <w:t xml:space="preserve">należące do tych dostawców usług zaufania </w:t>
      </w:r>
      <w:r w:rsidRPr="00AD4C2E">
        <w:rPr>
          <w:rFonts w:ascii="Times New Roman" w:hAnsi="Times New Roman" w:cs="Times New Roman"/>
          <w:sz w:val="24"/>
          <w:szCs w:val="24"/>
        </w:rPr>
        <w:t>(w takim przypadku urządz</w:t>
      </w:r>
      <w:r w:rsidR="008D4198" w:rsidRPr="00AD4C2E">
        <w:rPr>
          <w:rFonts w:ascii="Times New Roman" w:hAnsi="Times New Roman" w:cs="Times New Roman"/>
          <w:sz w:val="24"/>
          <w:szCs w:val="24"/>
        </w:rPr>
        <w:t>e</w:t>
      </w:r>
      <w:r w:rsidRPr="00AD4C2E">
        <w:rPr>
          <w:rFonts w:ascii="Times New Roman" w:hAnsi="Times New Roman" w:cs="Times New Roman"/>
          <w:sz w:val="24"/>
          <w:szCs w:val="24"/>
        </w:rPr>
        <w:t>nie do składania podpisu zapewnia kwalifikowany dostawca),</w:t>
      </w:r>
      <w:r w:rsidRPr="00AD4C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zakłada się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że użytkownicy portfela uzyskają możliwość nieopłatnego składania kwalifikowanego podpisu elektronicznego za pomocą urządzeń </w:t>
      </w:r>
      <w:r w:rsidRPr="00AD4C2E" w:rsidDel="00865750">
        <w:rPr>
          <w:rFonts w:ascii="Times New Roman" w:hAnsi="Times New Roman" w:cs="Times New Roman"/>
          <w:sz w:val="24"/>
          <w:szCs w:val="24"/>
        </w:rPr>
        <w:t xml:space="preserve">do składania podpisu na </w:t>
      </w:r>
      <w:r w:rsidRPr="00AD4C2E" w:rsidDel="00AF3AE8">
        <w:rPr>
          <w:rFonts w:ascii="Times New Roman" w:hAnsi="Times New Roman" w:cs="Times New Roman"/>
          <w:sz w:val="24"/>
          <w:szCs w:val="24"/>
        </w:rPr>
        <w:t xml:space="preserve">odległość </w:t>
      </w:r>
      <w:r w:rsidRPr="00AD4C2E">
        <w:rPr>
          <w:rFonts w:ascii="Times New Roman" w:hAnsi="Times New Roman" w:cs="Times New Roman"/>
          <w:sz w:val="24"/>
          <w:szCs w:val="24"/>
        </w:rPr>
        <w:t>zapewnianych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 już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C65E54" w:rsidRPr="00AD4C2E">
        <w:rPr>
          <w:rFonts w:ascii="Times New Roman" w:hAnsi="Times New Roman" w:cs="Times New Roman"/>
          <w:sz w:val="24"/>
          <w:szCs w:val="24"/>
        </w:rPr>
        <w:t xml:space="preserve">obecnie </w:t>
      </w:r>
      <w:r w:rsidRPr="00AD4C2E">
        <w:rPr>
          <w:rFonts w:ascii="Times New Roman" w:hAnsi="Times New Roman" w:cs="Times New Roman"/>
          <w:sz w:val="24"/>
          <w:szCs w:val="24"/>
        </w:rPr>
        <w:t xml:space="preserve">przez 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krajowych </w:t>
      </w:r>
      <w:r w:rsidRPr="00AD4C2E">
        <w:rPr>
          <w:rFonts w:ascii="Times New Roman" w:hAnsi="Times New Roman" w:cs="Times New Roman"/>
          <w:sz w:val="24"/>
          <w:szCs w:val="24"/>
        </w:rPr>
        <w:t>kwalifikowanych dostawców usług zaufania.</w:t>
      </w:r>
    </w:p>
    <w:p w14:paraId="1BE07A75" w14:textId="42DE2470" w:rsidR="00912A3F" w:rsidRPr="00AD4C2E" w:rsidRDefault="00912A3F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P</w:t>
      </w:r>
      <w:r w:rsidR="008A2BA9" w:rsidRPr="00AD4C2E">
        <w:rPr>
          <w:rFonts w:ascii="Times New Roman" w:hAnsi="Times New Roman" w:cs="Times New Roman"/>
          <w:sz w:val="24"/>
          <w:szCs w:val="24"/>
        </w:rPr>
        <w:t>rojektowane p</w:t>
      </w:r>
      <w:r w:rsidRPr="00AD4C2E">
        <w:rPr>
          <w:rFonts w:ascii="Times New Roman" w:hAnsi="Times New Roman" w:cs="Times New Roman"/>
          <w:sz w:val="24"/>
          <w:szCs w:val="24"/>
        </w:rPr>
        <w:t xml:space="preserve">rzepisy </w:t>
      </w:r>
      <w:r w:rsidR="008A2BA9" w:rsidRPr="00AD4C2E">
        <w:rPr>
          <w:rFonts w:ascii="Times New Roman" w:hAnsi="Times New Roman" w:cs="Times New Roman"/>
          <w:sz w:val="24"/>
          <w:szCs w:val="24"/>
        </w:rPr>
        <w:t>zawierają także określenie</w:t>
      </w:r>
      <w:r w:rsidRPr="00AD4C2E">
        <w:rPr>
          <w:rFonts w:ascii="Times New Roman" w:hAnsi="Times New Roman" w:cs="Times New Roman"/>
          <w:sz w:val="24"/>
          <w:szCs w:val="24"/>
        </w:rPr>
        <w:t xml:space="preserve"> spos</w:t>
      </w:r>
      <w:r w:rsidR="008A2BA9" w:rsidRPr="00AD4C2E">
        <w:rPr>
          <w:rFonts w:ascii="Times New Roman" w:hAnsi="Times New Roman" w:cs="Times New Roman"/>
          <w:sz w:val="24"/>
          <w:szCs w:val="24"/>
        </w:rPr>
        <w:t>o</w:t>
      </w:r>
      <w:r w:rsidRPr="00AD4C2E">
        <w:rPr>
          <w:rFonts w:ascii="Times New Roman" w:hAnsi="Times New Roman" w:cs="Times New Roman"/>
          <w:sz w:val="24"/>
          <w:szCs w:val="24"/>
        </w:rPr>
        <w:t>b</w:t>
      </w:r>
      <w:r w:rsidR="008A2BA9" w:rsidRPr="00AD4C2E">
        <w:rPr>
          <w:rFonts w:ascii="Times New Roman" w:hAnsi="Times New Roman" w:cs="Times New Roman"/>
          <w:sz w:val="24"/>
          <w:szCs w:val="24"/>
        </w:rPr>
        <w:t>u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 jaki kwalifikowani dostawcy usług zaufania zostaną upoważnieni do zapewniania użytkownikom portfela nieodpłatnego kwalifikowanego podpisu elektronicznego. Będzie to możliwe na wniosek kwalifikowanego dostawcy </w:t>
      </w:r>
      <w:r w:rsidR="008A2BA9" w:rsidRPr="00AD4C2E">
        <w:rPr>
          <w:rFonts w:ascii="Times New Roman" w:hAnsi="Times New Roman" w:cs="Times New Roman"/>
          <w:sz w:val="24"/>
          <w:szCs w:val="24"/>
        </w:rPr>
        <w:t xml:space="preserve">usług zaufania, </w:t>
      </w:r>
      <w:r w:rsidRPr="00AD4C2E">
        <w:rPr>
          <w:rFonts w:ascii="Times New Roman" w:hAnsi="Times New Roman" w:cs="Times New Roman"/>
          <w:sz w:val="24"/>
          <w:szCs w:val="24"/>
        </w:rPr>
        <w:t>wpisanego do rejestru</w:t>
      </w:r>
      <w:r w:rsidR="008D4198" w:rsidRPr="00AD4C2E">
        <w:rPr>
          <w:rFonts w:ascii="Times New Roman" w:hAnsi="Times New Roman" w:cs="Times New Roman"/>
          <w:sz w:val="24"/>
          <w:szCs w:val="24"/>
        </w:rPr>
        <w:t xml:space="preserve"> dostawców usług zaufania</w:t>
      </w:r>
      <w:r w:rsidRPr="00AD4C2E">
        <w:rPr>
          <w:rFonts w:ascii="Times New Roman" w:hAnsi="Times New Roman" w:cs="Times New Roman"/>
          <w:sz w:val="24"/>
          <w:szCs w:val="24"/>
        </w:rPr>
        <w:t>. Zakłada się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że wniosek będzie mógł złożyć tylko kwalifikowany dostawca wpisany do </w:t>
      </w:r>
      <w:r w:rsidR="008A2BA9" w:rsidRPr="00AD4C2E">
        <w:rPr>
          <w:rFonts w:ascii="Times New Roman" w:hAnsi="Times New Roman" w:cs="Times New Roman"/>
          <w:sz w:val="24"/>
          <w:szCs w:val="24"/>
        </w:rPr>
        <w:t xml:space="preserve">wyżej wspomnianego </w:t>
      </w:r>
      <w:r w:rsidRPr="00AD4C2E">
        <w:rPr>
          <w:rFonts w:ascii="Times New Roman" w:hAnsi="Times New Roman" w:cs="Times New Roman"/>
          <w:sz w:val="24"/>
          <w:szCs w:val="24"/>
        </w:rPr>
        <w:t>rejestru</w:t>
      </w:r>
      <w:r w:rsidR="000D71E6" w:rsidRPr="00AD4C2E">
        <w:rPr>
          <w:rFonts w:ascii="Times New Roman" w:hAnsi="Times New Roman" w:cs="Times New Roman"/>
          <w:sz w:val="24"/>
          <w:szCs w:val="24"/>
        </w:rPr>
        <w:t>, z</w:t>
      </w:r>
      <w:r w:rsidRPr="00AD4C2E">
        <w:rPr>
          <w:rFonts w:ascii="Times New Roman" w:hAnsi="Times New Roman" w:cs="Times New Roman"/>
          <w:sz w:val="24"/>
          <w:szCs w:val="24"/>
        </w:rPr>
        <w:t xml:space="preserve"> uwagi na to</w:t>
      </w:r>
      <w:r w:rsidR="008E4F6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że ta</w:t>
      </w:r>
      <w:r w:rsidR="008E4F6A" w:rsidRPr="00AD4C2E">
        <w:rPr>
          <w:rFonts w:ascii="Times New Roman" w:hAnsi="Times New Roman" w:cs="Times New Roman"/>
          <w:sz w:val="24"/>
          <w:szCs w:val="24"/>
        </w:rPr>
        <w:t>cy</w:t>
      </w:r>
      <w:r w:rsidRPr="00AD4C2E">
        <w:rPr>
          <w:rFonts w:ascii="Times New Roman" w:hAnsi="Times New Roman" w:cs="Times New Roman"/>
          <w:sz w:val="24"/>
          <w:szCs w:val="24"/>
        </w:rPr>
        <w:t xml:space="preserve"> kwalifikowani dostawcy pozostają pod nadzorem ministra</w:t>
      </w:r>
      <w:r w:rsidR="008A2BA9" w:rsidRPr="00AD4C2E">
        <w:rPr>
          <w:rFonts w:ascii="Times New Roman" w:hAnsi="Times New Roman" w:cs="Times New Roman"/>
          <w:sz w:val="24"/>
          <w:szCs w:val="24"/>
        </w:rPr>
        <w:t xml:space="preserve"> właściwego do spraw informatyzacji</w:t>
      </w:r>
      <w:r w:rsidRPr="00AD4C2E">
        <w:rPr>
          <w:rFonts w:ascii="Times New Roman" w:hAnsi="Times New Roman" w:cs="Times New Roman"/>
          <w:sz w:val="24"/>
          <w:szCs w:val="24"/>
        </w:rPr>
        <w:t xml:space="preserve">, który jest </w:t>
      </w:r>
      <w:r w:rsidR="008A2BA9" w:rsidRPr="00AD4C2E">
        <w:rPr>
          <w:rFonts w:ascii="Times New Roman" w:hAnsi="Times New Roman" w:cs="Times New Roman"/>
          <w:sz w:val="24"/>
          <w:szCs w:val="24"/>
        </w:rPr>
        <w:t xml:space="preserve">jednocześnie </w:t>
      </w:r>
      <w:r w:rsidRPr="00AD4C2E">
        <w:rPr>
          <w:rFonts w:ascii="Times New Roman" w:hAnsi="Times New Roman" w:cs="Times New Roman"/>
          <w:sz w:val="24"/>
          <w:szCs w:val="24"/>
        </w:rPr>
        <w:t>zobowiązany do zapewnienia europejskiego portfela tożsamości cyfrowej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a zatem jest odpowiedzialny za jego poprawne funkcjonowanie. </w:t>
      </w:r>
    </w:p>
    <w:p w14:paraId="1B2F9613" w14:textId="2964B964" w:rsidR="00912A3F" w:rsidRPr="00AD4C2E" w:rsidRDefault="00912A3F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Z uwagi na to, że </w:t>
      </w:r>
      <w:r w:rsidR="008A2BA9" w:rsidRPr="00AD4C2E">
        <w:rPr>
          <w:rFonts w:ascii="Times New Roman" w:hAnsi="Times New Roman" w:cs="Times New Roman"/>
          <w:sz w:val="24"/>
          <w:szCs w:val="24"/>
        </w:rPr>
        <w:t xml:space="preserve">kwalifikowany </w:t>
      </w:r>
      <w:r w:rsidRPr="00AD4C2E">
        <w:rPr>
          <w:rFonts w:ascii="Times New Roman" w:hAnsi="Times New Roman" w:cs="Times New Roman"/>
          <w:sz w:val="24"/>
          <w:szCs w:val="24"/>
        </w:rPr>
        <w:t xml:space="preserve">podpis </w:t>
      </w:r>
      <w:r w:rsidR="008A2BA9" w:rsidRPr="00AD4C2E">
        <w:rPr>
          <w:rFonts w:ascii="Times New Roman" w:hAnsi="Times New Roman" w:cs="Times New Roman"/>
          <w:sz w:val="24"/>
          <w:szCs w:val="24"/>
        </w:rPr>
        <w:t xml:space="preserve">elektroniczny </w:t>
      </w:r>
      <w:r w:rsidRPr="00AD4C2E">
        <w:rPr>
          <w:rFonts w:ascii="Times New Roman" w:hAnsi="Times New Roman" w:cs="Times New Roman"/>
          <w:sz w:val="24"/>
          <w:szCs w:val="24"/>
        </w:rPr>
        <w:t>dla użytkownika portfela ma być zapewniony nieodpłatnie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8A2BA9" w:rsidRPr="00AD4C2E">
        <w:rPr>
          <w:rFonts w:ascii="Times New Roman" w:hAnsi="Times New Roman" w:cs="Times New Roman"/>
          <w:sz w:val="24"/>
          <w:szCs w:val="24"/>
        </w:rPr>
        <w:t xml:space="preserve">projektowane </w:t>
      </w:r>
      <w:r w:rsidRPr="00AD4C2E">
        <w:rPr>
          <w:rFonts w:ascii="Times New Roman" w:hAnsi="Times New Roman" w:cs="Times New Roman"/>
          <w:sz w:val="24"/>
          <w:szCs w:val="24"/>
        </w:rPr>
        <w:t xml:space="preserve">przepisy </w:t>
      </w:r>
      <w:r w:rsidR="008A2BA9" w:rsidRPr="00AD4C2E">
        <w:rPr>
          <w:rFonts w:ascii="Times New Roman" w:hAnsi="Times New Roman" w:cs="Times New Roman"/>
          <w:sz w:val="24"/>
          <w:szCs w:val="24"/>
        </w:rPr>
        <w:t xml:space="preserve">zawierają </w:t>
      </w:r>
      <w:r w:rsidR="0021627C" w:rsidRPr="00AD4C2E">
        <w:rPr>
          <w:rFonts w:ascii="Times New Roman" w:hAnsi="Times New Roman" w:cs="Times New Roman"/>
          <w:sz w:val="24"/>
          <w:szCs w:val="24"/>
        </w:rPr>
        <w:t>określenie zasady</w:t>
      </w:r>
      <w:r w:rsidRPr="00AD4C2E">
        <w:rPr>
          <w:rFonts w:ascii="Times New Roman" w:hAnsi="Times New Roman" w:cs="Times New Roman"/>
          <w:sz w:val="24"/>
          <w:szCs w:val="24"/>
        </w:rPr>
        <w:t xml:space="preserve"> rekompensowania kwalifikowanym dostawcom usług zaufania kosztów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jakie </w:t>
      </w:r>
      <w:r w:rsidR="008A2BA9" w:rsidRPr="00AD4C2E">
        <w:rPr>
          <w:rFonts w:ascii="Times New Roman" w:hAnsi="Times New Roman" w:cs="Times New Roman"/>
          <w:sz w:val="24"/>
          <w:szCs w:val="24"/>
        </w:rPr>
        <w:t xml:space="preserve">będą </w:t>
      </w:r>
      <w:r w:rsidRPr="00AD4C2E">
        <w:rPr>
          <w:rFonts w:ascii="Times New Roman" w:hAnsi="Times New Roman" w:cs="Times New Roman"/>
          <w:sz w:val="24"/>
          <w:szCs w:val="24"/>
        </w:rPr>
        <w:t>pon</w:t>
      </w:r>
      <w:r w:rsidR="008A2BA9" w:rsidRPr="00AD4C2E">
        <w:rPr>
          <w:rFonts w:ascii="Times New Roman" w:hAnsi="Times New Roman" w:cs="Times New Roman"/>
          <w:sz w:val="24"/>
          <w:szCs w:val="24"/>
        </w:rPr>
        <w:t>osili</w:t>
      </w:r>
      <w:r w:rsidRPr="00AD4C2E">
        <w:rPr>
          <w:rFonts w:ascii="Times New Roman" w:hAnsi="Times New Roman" w:cs="Times New Roman"/>
          <w:sz w:val="24"/>
          <w:szCs w:val="24"/>
        </w:rPr>
        <w:t xml:space="preserve"> w związku ze świadczeniem </w:t>
      </w:r>
      <w:r w:rsidR="008A2BA9" w:rsidRPr="00AD4C2E">
        <w:rPr>
          <w:rFonts w:ascii="Times New Roman" w:hAnsi="Times New Roman" w:cs="Times New Roman"/>
          <w:sz w:val="24"/>
          <w:szCs w:val="24"/>
        </w:rPr>
        <w:t xml:space="preserve">takiej </w:t>
      </w:r>
      <w:r w:rsidRPr="00AD4C2E">
        <w:rPr>
          <w:rFonts w:ascii="Times New Roman" w:hAnsi="Times New Roman" w:cs="Times New Roman"/>
          <w:sz w:val="24"/>
          <w:szCs w:val="24"/>
        </w:rPr>
        <w:t>nieodpłatnej usługi. Mając na uwadze potencjalne koszty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jakie trzeba byłoby rekompensować kwalifikowanym dostawcom usług zaufania za świadczenie nieodpłatnych usług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gdyby możliwe byłoby składanie podpisów w każdym celu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ograniczono możliwość składani</w:t>
      </w:r>
      <w:r w:rsidR="008E4F6A" w:rsidRPr="00AD4C2E">
        <w:rPr>
          <w:rFonts w:ascii="Times New Roman" w:hAnsi="Times New Roman" w:cs="Times New Roman"/>
          <w:sz w:val="24"/>
          <w:szCs w:val="24"/>
        </w:rPr>
        <w:t>a</w:t>
      </w:r>
      <w:r w:rsidRPr="00AD4C2E">
        <w:rPr>
          <w:rFonts w:ascii="Times New Roman" w:hAnsi="Times New Roman" w:cs="Times New Roman"/>
          <w:sz w:val="24"/>
          <w:szCs w:val="24"/>
        </w:rPr>
        <w:t xml:space="preserve"> takich podpisów do celów nieprofesjonalnych. Zakłada się bowiem, że wspólne ponoszenie kosztów przez wszystkich podatników na kwalifikowane podpisy elektroniczne używane </w:t>
      </w:r>
      <w:r w:rsidR="008E4F6A" w:rsidRPr="00AD4C2E">
        <w:rPr>
          <w:rFonts w:ascii="Times New Roman" w:hAnsi="Times New Roman" w:cs="Times New Roman"/>
          <w:sz w:val="24"/>
          <w:szCs w:val="24"/>
        </w:rPr>
        <w:t>nie tylko w celach nieprofesjonalnych</w:t>
      </w:r>
      <w:r w:rsidRPr="00AD4C2E">
        <w:rPr>
          <w:rFonts w:ascii="Times New Roman" w:hAnsi="Times New Roman" w:cs="Times New Roman"/>
          <w:sz w:val="24"/>
          <w:szCs w:val="24"/>
        </w:rPr>
        <w:t xml:space="preserve">, ale również w celu prowadzenia </w:t>
      </w:r>
      <w:r w:rsidR="008A2BA9" w:rsidRPr="00AD4C2E">
        <w:rPr>
          <w:rFonts w:ascii="Times New Roman" w:hAnsi="Times New Roman" w:cs="Times New Roman"/>
          <w:sz w:val="24"/>
          <w:szCs w:val="24"/>
        </w:rPr>
        <w:t xml:space="preserve">działalności </w:t>
      </w:r>
      <w:r w:rsidRPr="00AD4C2E">
        <w:rPr>
          <w:rFonts w:ascii="Times New Roman" w:hAnsi="Times New Roman" w:cs="Times New Roman"/>
          <w:sz w:val="24"/>
          <w:szCs w:val="24"/>
        </w:rPr>
        <w:t>biznes</w:t>
      </w:r>
      <w:r w:rsidR="008A2BA9" w:rsidRPr="00AD4C2E">
        <w:rPr>
          <w:rFonts w:ascii="Times New Roman" w:hAnsi="Times New Roman" w:cs="Times New Roman"/>
          <w:sz w:val="24"/>
          <w:szCs w:val="24"/>
        </w:rPr>
        <w:t>owej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8E4F6A" w:rsidRPr="00AD4C2E">
        <w:rPr>
          <w:rFonts w:ascii="Times New Roman" w:hAnsi="Times New Roman" w:cs="Times New Roman"/>
          <w:sz w:val="24"/>
          <w:szCs w:val="24"/>
        </w:rPr>
        <w:t>przez przedsiębiorców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byłoby nieetyczne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z uwagi na to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że ilość </w:t>
      </w:r>
      <w:r w:rsidRPr="00AD4C2E">
        <w:rPr>
          <w:rFonts w:ascii="Times New Roman" w:hAnsi="Times New Roman" w:cs="Times New Roman"/>
          <w:sz w:val="24"/>
          <w:szCs w:val="24"/>
        </w:rPr>
        <w:lastRenderedPageBreak/>
        <w:t>podpisów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jakie potrzebuje złożyć osoba fizyczna w celach nieprofesjonalnych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jest znikoma wobec ilości podpisów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jakie potrzebuje złożyć firma 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lub osoba fizyczna prowadząca działalność gospodarczą </w:t>
      </w:r>
      <w:r w:rsidRPr="00AD4C2E">
        <w:rPr>
          <w:rFonts w:ascii="Times New Roman" w:hAnsi="Times New Roman" w:cs="Times New Roman"/>
          <w:sz w:val="24"/>
          <w:szCs w:val="24"/>
        </w:rPr>
        <w:t>w celach profesjonalnych. Ponadto</w:t>
      </w:r>
      <w:r w:rsidR="008A2BA9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warto dodać</w:t>
      </w:r>
      <w:r w:rsidR="008E4F6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że</w:t>
      </w:r>
      <w:r w:rsidR="008A2BA9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przedsiębiorcy 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i podmioty publiczne </w:t>
      </w:r>
      <w:r w:rsidRPr="00AD4C2E">
        <w:rPr>
          <w:rFonts w:ascii="Times New Roman" w:hAnsi="Times New Roman" w:cs="Times New Roman"/>
          <w:sz w:val="24"/>
          <w:szCs w:val="24"/>
        </w:rPr>
        <w:t>w większoś</w:t>
      </w:r>
      <w:r w:rsidR="008E4F6A" w:rsidRPr="00AD4C2E">
        <w:rPr>
          <w:rFonts w:ascii="Times New Roman" w:hAnsi="Times New Roman" w:cs="Times New Roman"/>
          <w:sz w:val="24"/>
          <w:szCs w:val="24"/>
        </w:rPr>
        <w:t>ci</w:t>
      </w:r>
      <w:r w:rsidRPr="00AD4C2E">
        <w:rPr>
          <w:rFonts w:ascii="Times New Roman" w:hAnsi="Times New Roman" w:cs="Times New Roman"/>
          <w:sz w:val="24"/>
          <w:szCs w:val="24"/>
        </w:rPr>
        <w:t xml:space="preserve"> usług publicznych mogą już wykorzystać darmowy podpis zaufany. Przewidziane</w:t>
      </w:r>
      <w:r w:rsidR="008A2BA9" w:rsidRPr="00AD4C2E">
        <w:rPr>
          <w:rFonts w:ascii="Times New Roman" w:hAnsi="Times New Roman" w:cs="Times New Roman"/>
          <w:sz w:val="24"/>
          <w:szCs w:val="24"/>
        </w:rPr>
        <w:t>, na gruncie projektowanej</w:t>
      </w:r>
      <w:r w:rsidRPr="00AD4C2E">
        <w:rPr>
          <w:rFonts w:ascii="Times New Roman" w:hAnsi="Times New Roman" w:cs="Times New Roman"/>
          <w:sz w:val="24"/>
          <w:szCs w:val="24"/>
        </w:rPr>
        <w:t xml:space="preserve"> ustaw</w:t>
      </w:r>
      <w:r w:rsidR="008A2BA9" w:rsidRPr="00AD4C2E">
        <w:rPr>
          <w:rFonts w:ascii="Times New Roman" w:hAnsi="Times New Roman" w:cs="Times New Roman"/>
          <w:sz w:val="24"/>
          <w:szCs w:val="24"/>
        </w:rPr>
        <w:t>y,</w:t>
      </w:r>
      <w:r w:rsidRPr="00AD4C2E">
        <w:rPr>
          <w:rFonts w:ascii="Times New Roman" w:hAnsi="Times New Roman" w:cs="Times New Roman"/>
          <w:sz w:val="24"/>
          <w:szCs w:val="24"/>
        </w:rPr>
        <w:t xml:space="preserve"> świadczenie wyrównawcze dla kwalifikowanych dostawców usług zaufania zostanie w taki sposób skalkulowane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aby zrekompensować ponoszone koszty świadczenia usług (</w:t>
      </w:r>
      <w:r w:rsidR="002A2797" w:rsidRPr="00AD4C2E">
        <w:rPr>
          <w:rFonts w:ascii="Times New Roman" w:hAnsi="Times New Roman" w:cs="Times New Roman"/>
          <w:sz w:val="24"/>
          <w:szCs w:val="24"/>
        </w:rPr>
        <w:t xml:space="preserve">tj. </w:t>
      </w:r>
      <w:r w:rsidRPr="00AD4C2E">
        <w:rPr>
          <w:rFonts w:ascii="Times New Roman" w:hAnsi="Times New Roman" w:cs="Times New Roman"/>
          <w:sz w:val="24"/>
          <w:szCs w:val="24"/>
        </w:rPr>
        <w:t xml:space="preserve">zrekompensować stratę, a nie zapewnić dochód). Zakłada się, że kwalifikowani dostawcy, którzy zawnioskują </w:t>
      </w:r>
      <w:r w:rsidR="002A2797" w:rsidRPr="00AD4C2E">
        <w:rPr>
          <w:rFonts w:ascii="Times New Roman" w:hAnsi="Times New Roman" w:cs="Times New Roman"/>
          <w:sz w:val="24"/>
          <w:szCs w:val="24"/>
        </w:rPr>
        <w:t xml:space="preserve">o możliwość </w:t>
      </w:r>
      <w:r w:rsidRPr="00AD4C2E">
        <w:rPr>
          <w:rFonts w:ascii="Times New Roman" w:hAnsi="Times New Roman" w:cs="Times New Roman"/>
          <w:sz w:val="24"/>
          <w:szCs w:val="24"/>
        </w:rPr>
        <w:t>świadczeni</w:t>
      </w:r>
      <w:r w:rsidR="002A2797" w:rsidRPr="00AD4C2E">
        <w:rPr>
          <w:rFonts w:ascii="Times New Roman" w:hAnsi="Times New Roman" w:cs="Times New Roman"/>
          <w:sz w:val="24"/>
          <w:szCs w:val="24"/>
        </w:rPr>
        <w:t>a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2A2797" w:rsidRPr="00AD4C2E">
        <w:rPr>
          <w:rFonts w:ascii="Times New Roman" w:hAnsi="Times New Roman" w:cs="Times New Roman"/>
          <w:sz w:val="24"/>
          <w:szCs w:val="24"/>
        </w:rPr>
        <w:t xml:space="preserve">takiego </w:t>
      </w:r>
      <w:r w:rsidRPr="00AD4C2E">
        <w:rPr>
          <w:rFonts w:ascii="Times New Roman" w:hAnsi="Times New Roman" w:cs="Times New Roman"/>
          <w:sz w:val="24"/>
          <w:szCs w:val="24"/>
        </w:rPr>
        <w:t>nieopłatnego kwalifikowanego</w:t>
      </w:r>
      <w:r w:rsidR="002A2797" w:rsidRPr="00AD4C2E">
        <w:rPr>
          <w:rFonts w:ascii="Times New Roman" w:hAnsi="Times New Roman" w:cs="Times New Roman"/>
          <w:sz w:val="24"/>
          <w:szCs w:val="24"/>
        </w:rPr>
        <w:t xml:space="preserve"> podpisu elektronicznego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osiągną </w:t>
      </w:r>
      <w:r w:rsidR="002A2797" w:rsidRPr="00AD4C2E">
        <w:rPr>
          <w:rFonts w:ascii="Times New Roman" w:hAnsi="Times New Roman" w:cs="Times New Roman"/>
          <w:sz w:val="24"/>
          <w:szCs w:val="24"/>
        </w:rPr>
        <w:t xml:space="preserve">korzyści </w:t>
      </w:r>
      <w:r w:rsidRPr="00AD4C2E">
        <w:rPr>
          <w:rFonts w:ascii="Times New Roman" w:hAnsi="Times New Roman" w:cs="Times New Roman"/>
          <w:sz w:val="24"/>
          <w:szCs w:val="24"/>
        </w:rPr>
        <w:t xml:space="preserve">dzięki </w:t>
      </w:r>
      <w:r w:rsidR="00C27A96" w:rsidRPr="00AD4C2E">
        <w:rPr>
          <w:rFonts w:ascii="Times New Roman" w:hAnsi="Times New Roman" w:cs="Times New Roman"/>
          <w:sz w:val="24"/>
          <w:szCs w:val="24"/>
        </w:rPr>
        <w:t xml:space="preserve">większej </w:t>
      </w:r>
      <w:r w:rsidRPr="00AD4C2E">
        <w:rPr>
          <w:rFonts w:ascii="Times New Roman" w:hAnsi="Times New Roman" w:cs="Times New Roman"/>
          <w:sz w:val="24"/>
          <w:szCs w:val="24"/>
        </w:rPr>
        <w:t xml:space="preserve">rozpoznawalności swoich usług i co za tym idzie zwiększeniu sprzedaży </w:t>
      </w:r>
      <w:r w:rsidR="002A2797" w:rsidRPr="00AD4C2E">
        <w:rPr>
          <w:rFonts w:ascii="Times New Roman" w:hAnsi="Times New Roman" w:cs="Times New Roman"/>
          <w:sz w:val="24"/>
          <w:szCs w:val="24"/>
        </w:rPr>
        <w:t xml:space="preserve">świadczonych </w:t>
      </w:r>
      <w:r w:rsidRPr="00AD4C2E">
        <w:rPr>
          <w:rFonts w:ascii="Times New Roman" w:hAnsi="Times New Roman" w:cs="Times New Roman"/>
          <w:sz w:val="24"/>
          <w:szCs w:val="24"/>
        </w:rPr>
        <w:t>usług płatnych.</w:t>
      </w:r>
    </w:p>
    <w:p w14:paraId="1280E787" w14:textId="73E369D2" w:rsidR="00912A3F" w:rsidRPr="00AD4C2E" w:rsidRDefault="002D2806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W brzmieniu projektowanych przepisów z</w:t>
      </w:r>
      <w:r w:rsidR="00C27A96" w:rsidRPr="00AD4C2E">
        <w:rPr>
          <w:rFonts w:ascii="Times New Roman" w:hAnsi="Times New Roman" w:cs="Times New Roman"/>
          <w:sz w:val="24"/>
          <w:szCs w:val="24"/>
        </w:rPr>
        <w:t xml:space="preserve">definiowano 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cel składania </w:t>
      </w:r>
      <w:r w:rsidRPr="00AD4C2E">
        <w:rPr>
          <w:rFonts w:ascii="Times New Roman" w:hAnsi="Times New Roman" w:cs="Times New Roman"/>
          <w:sz w:val="24"/>
          <w:szCs w:val="24"/>
        </w:rPr>
        <w:t xml:space="preserve">nieodpłatnego 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kwalifikowanego podpisu elektronicznego </w:t>
      </w:r>
      <w:r w:rsidRPr="00AD4C2E">
        <w:rPr>
          <w:rFonts w:ascii="Times New Roman" w:hAnsi="Times New Roman" w:cs="Times New Roman"/>
          <w:sz w:val="24"/>
          <w:szCs w:val="24"/>
        </w:rPr>
        <w:t>„</w:t>
      </w:r>
      <w:r w:rsidR="00912A3F" w:rsidRPr="00AD4C2E">
        <w:rPr>
          <w:rFonts w:ascii="Times New Roman" w:hAnsi="Times New Roman" w:cs="Times New Roman"/>
          <w:sz w:val="24"/>
          <w:szCs w:val="24"/>
        </w:rPr>
        <w:t>inny niż profesjonalny</w:t>
      </w:r>
      <w:r w:rsidRPr="00AD4C2E">
        <w:rPr>
          <w:rFonts w:ascii="Times New Roman" w:hAnsi="Times New Roman" w:cs="Times New Roman"/>
          <w:sz w:val="24"/>
          <w:szCs w:val="24"/>
        </w:rPr>
        <w:t>”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mając na uwadze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, że termin ten nie został </w:t>
      </w:r>
      <w:r w:rsidRPr="00AD4C2E">
        <w:rPr>
          <w:rFonts w:ascii="Times New Roman" w:hAnsi="Times New Roman" w:cs="Times New Roman"/>
          <w:sz w:val="24"/>
          <w:szCs w:val="24"/>
        </w:rPr>
        <w:t xml:space="preserve">precyzyjnie określony 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w przepisach </w:t>
      </w:r>
      <w:r w:rsidR="000D71E6" w:rsidRPr="00AD4C2E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912A3F" w:rsidRPr="00AD4C2E">
        <w:rPr>
          <w:rFonts w:ascii="Times New Roman" w:hAnsi="Times New Roman" w:cs="Times New Roman"/>
          <w:sz w:val="24"/>
          <w:szCs w:val="24"/>
        </w:rPr>
        <w:t>eIDAS. Ponadto</w:t>
      </w:r>
      <w:r w:rsidRPr="00AD4C2E">
        <w:rPr>
          <w:rFonts w:ascii="Times New Roman" w:hAnsi="Times New Roman" w:cs="Times New Roman"/>
          <w:sz w:val="24"/>
          <w:szCs w:val="24"/>
        </w:rPr>
        <w:t>,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zaproponowano uregulowanie </w:t>
      </w:r>
      <w:r w:rsidR="00912A3F" w:rsidRPr="00AD4C2E">
        <w:rPr>
          <w:rFonts w:ascii="Times New Roman" w:hAnsi="Times New Roman" w:cs="Times New Roman"/>
          <w:sz w:val="24"/>
          <w:szCs w:val="24"/>
        </w:rPr>
        <w:t>wymaga</w:t>
      </w:r>
      <w:r w:rsidRPr="00AD4C2E">
        <w:rPr>
          <w:rFonts w:ascii="Times New Roman" w:hAnsi="Times New Roman" w:cs="Times New Roman"/>
          <w:sz w:val="24"/>
          <w:szCs w:val="24"/>
        </w:rPr>
        <w:t>nia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oznaczania dokumentów elektronicznych opatrzonych takim podpisem w taki sposób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aby możliwe było stwierdzenie</w:t>
      </w:r>
      <w:r w:rsidR="00B44A05" w:rsidRPr="00AD4C2E">
        <w:rPr>
          <w:rFonts w:ascii="Times New Roman" w:hAnsi="Times New Roman" w:cs="Times New Roman"/>
          <w:sz w:val="24"/>
          <w:szCs w:val="24"/>
        </w:rPr>
        <w:t>,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czy podpis ten został </w:t>
      </w:r>
      <w:r w:rsidR="00912A3F" w:rsidRPr="00AD4C2E">
        <w:rPr>
          <w:rFonts w:ascii="Times New Roman" w:hAnsi="Times New Roman" w:cs="Times New Roman"/>
          <w:sz w:val="24"/>
          <w:szCs w:val="24"/>
        </w:rPr>
        <w:t>uży</w:t>
      </w:r>
      <w:r w:rsidRPr="00AD4C2E">
        <w:rPr>
          <w:rFonts w:ascii="Times New Roman" w:hAnsi="Times New Roman" w:cs="Times New Roman"/>
          <w:sz w:val="24"/>
          <w:szCs w:val="24"/>
        </w:rPr>
        <w:t>ty</w:t>
      </w:r>
      <w:r w:rsidR="00C27A96" w:rsidRPr="00AD4C2E">
        <w:rPr>
          <w:rFonts w:ascii="Times New Roman" w:hAnsi="Times New Roman" w:cs="Times New Roman"/>
          <w:sz w:val="24"/>
          <w:szCs w:val="24"/>
        </w:rPr>
        <w:t xml:space="preserve"> w celach </w:t>
      </w:r>
      <w:r w:rsidR="00095959" w:rsidRPr="00AD4C2E">
        <w:rPr>
          <w:rFonts w:ascii="Times New Roman" w:hAnsi="Times New Roman" w:cs="Times New Roman"/>
          <w:sz w:val="24"/>
          <w:szCs w:val="24"/>
        </w:rPr>
        <w:t>„</w:t>
      </w:r>
      <w:r w:rsidR="00C27A96" w:rsidRPr="00AD4C2E">
        <w:rPr>
          <w:rFonts w:ascii="Times New Roman" w:hAnsi="Times New Roman" w:cs="Times New Roman"/>
          <w:sz w:val="24"/>
          <w:szCs w:val="24"/>
        </w:rPr>
        <w:t>innych niż profesjonalne</w:t>
      </w:r>
      <w:r w:rsidR="00095959" w:rsidRPr="00AD4C2E">
        <w:rPr>
          <w:rFonts w:ascii="Times New Roman" w:hAnsi="Times New Roman" w:cs="Times New Roman"/>
          <w:sz w:val="24"/>
          <w:szCs w:val="24"/>
        </w:rPr>
        <w:t>”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. </w:t>
      </w:r>
      <w:r w:rsidR="00095959" w:rsidRPr="00AD4C2E">
        <w:rPr>
          <w:rFonts w:ascii="Times New Roman" w:hAnsi="Times New Roman" w:cs="Times New Roman"/>
          <w:sz w:val="24"/>
          <w:szCs w:val="24"/>
        </w:rPr>
        <w:t>Zamierzeniem powyższego jest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zapewnienie możliwości odróżnienia przez stronę ufającą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w szczególności klienta podmiotu publicznego lub przedsiębiorcy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czy </w:t>
      </w:r>
      <w:r w:rsidR="00C27A96" w:rsidRPr="00AD4C2E">
        <w:rPr>
          <w:rFonts w:ascii="Times New Roman" w:hAnsi="Times New Roman" w:cs="Times New Roman"/>
          <w:sz w:val="24"/>
          <w:szCs w:val="24"/>
        </w:rPr>
        <w:t xml:space="preserve">podmiot ten 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użył </w:t>
      </w:r>
      <w:r w:rsidR="00095959" w:rsidRPr="00AD4C2E">
        <w:rPr>
          <w:rFonts w:ascii="Times New Roman" w:hAnsi="Times New Roman" w:cs="Times New Roman"/>
          <w:sz w:val="24"/>
          <w:szCs w:val="24"/>
        </w:rPr>
        <w:t xml:space="preserve">nieodpłatnego 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kwalifikowanego </w:t>
      </w:r>
      <w:r w:rsidR="00095959" w:rsidRPr="00AD4C2E">
        <w:rPr>
          <w:rFonts w:ascii="Times New Roman" w:hAnsi="Times New Roman" w:cs="Times New Roman"/>
          <w:sz w:val="24"/>
          <w:szCs w:val="24"/>
        </w:rPr>
        <w:t xml:space="preserve">podpisu elektronicznego 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zgodnie z jego </w:t>
      </w:r>
      <w:r w:rsidR="00095959" w:rsidRPr="00AD4C2E">
        <w:rPr>
          <w:rFonts w:ascii="Times New Roman" w:hAnsi="Times New Roman" w:cs="Times New Roman"/>
          <w:sz w:val="24"/>
          <w:szCs w:val="24"/>
        </w:rPr>
        <w:t xml:space="preserve">ustawowym </w:t>
      </w:r>
      <w:r w:rsidR="00912A3F" w:rsidRPr="00AD4C2E">
        <w:rPr>
          <w:rFonts w:ascii="Times New Roman" w:hAnsi="Times New Roman" w:cs="Times New Roman"/>
          <w:sz w:val="24"/>
          <w:szCs w:val="24"/>
        </w:rPr>
        <w:t>przeznaczeniem.</w:t>
      </w:r>
      <w:r w:rsidR="00095959" w:rsidRPr="00AD4C2E">
        <w:rPr>
          <w:rFonts w:ascii="Times New Roman" w:hAnsi="Times New Roman" w:cs="Times New Roman"/>
          <w:sz w:val="24"/>
          <w:szCs w:val="24"/>
        </w:rPr>
        <w:t xml:space="preserve"> W projekcie 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nie przewiduje się żadnych sankcji </w:t>
      </w:r>
      <w:r w:rsidR="000D71E6" w:rsidRPr="00AD4C2E">
        <w:rPr>
          <w:rFonts w:ascii="Times New Roman" w:hAnsi="Times New Roman" w:cs="Times New Roman"/>
          <w:sz w:val="24"/>
          <w:szCs w:val="24"/>
        </w:rPr>
        <w:t>za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 używanie </w:t>
      </w:r>
      <w:r w:rsidR="00095959" w:rsidRPr="00AD4C2E">
        <w:rPr>
          <w:rFonts w:ascii="Times New Roman" w:hAnsi="Times New Roman" w:cs="Times New Roman"/>
          <w:sz w:val="24"/>
          <w:szCs w:val="24"/>
        </w:rPr>
        <w:t xml:space="preserve">takiego </w:t>
      </w:r>
      <w:r w:rsidR="008E4F6A" w:rsidRPr="00AD4C2E">
        <w:rPr>
          <w:rFonts w:ascii="Times New Roman" w:hAnsi="Times New Roman" w:cs="Times New Roman"/>
          <w:sz w:val="24"/>
          <w:szCs w:val="24"/>
        </w:rPr>
        <w:t>nieodpłatnego podpisu do celów profesjonalnych</w:t>
      </w:r>
      <w:r w:rsidR="00A83CC9" w:rsidRPr="00AD4C2E">
        <w:rPr>
          <w:rFonts w:ascii="Times New Roman" w:hAnsi="Times New Roman" w:cs="Times New Roman"/>
          <w:sz w:val="24"/>
          <w:szCs w:val="24"/>
        </w:rPr>
        <w:t>.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A83CC9" w:rsidRPr="00AD4C2E">
        <w:rPr>
          <w:rFonts w:ascii="Times New Roman" w:hAnsi="Times New Roman" w:cs="Times New Roman"/>
          <w:sz w:val="24"/>
          <w:szCs w:val="24"/>
        </w:rPr>
        <w:t>Z</w:t>
      </w:r>
      <w:r w:rsidR="008E4F6A" w:rsidRPr="00AD4C2E">
        <w:rPr>
          <w:rFonts w:ascii="Times New Roman" w:hAnsi="Times New Roman" w:cs="Times New Roman"/>
          <w:sz w:val="24"/>
          <w:szCs w:val="24"/>
        </w:rPr>
        <w:t>akłada</w:t>
      </w:r>
      <w:r w:rsidR="00095959" w:rsidRPr="00AD4C2E">
        <w:rPr>
          <w:rFonts w:ascii="Times New Roman" w:hAnsi="Times New Roman" w:cs="Times New Roman"/>
          <w:sz w:val="24"/>
          <w:szCs w:val="24"/>
        </w:rPr>
        <w:t> </w:t>
      </w:r>
      <w:r w:rsidR="008E4F6A" w:rsidRPr="00AD4C2E">
        <w:rPr>
          <w:rFonts w:ascii="Times New Roman" w:hAnsi="Times New Roman" w:cs="Times New Roman"/>
          <w:sz w:val="24"/>
          <w:szCs w:val="24"/>
        </w:rPr>
        <w:t>się</w:t>
      </w:r>
      <w:r w:rsidR="00A83CC9" w:rsidRPr="00AD4C2E">
        <w:rPr>
          <w:rFonts w:ascii="Times New Roman" w:hAnsi="Times New Roman" w:cs="Times New Roman"/>
          <w:sz w:val="24"/>
          <w:szCs w:val="24"/>
        </w:rPr>
        <w:t xml:space="preserve"> jednakże</w:t>
      </w:r>
      <w:r w:rsidR="008E4F6A" w:rsidRPr="00AD4C2E">
        <w:rPr>
          <w:rFonts w:ascii="Times New Roman" w:hAnsi="Times New Roman" w:cs="Times New Roman"/>
          <w:sz w:val="24"/>
          <w:szCs w:val="24"/>
        </w:rPr>
        <w:t>, że używa</w:t>
      </w:r>
      <w:r w:rsidR="00A83CC9" w:rsidRPr="00AD4C2E">
        <w:rPr>
          <w:rFonts w:ascii="Times New Roman" w:hAnsi="Times New Roman" w:cs="Times New Roman"/>
          <w:sz w:val="24"/>
          <w:szCs w:val="24"/>
        </w:rPr>
        <w:t>nie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 takiego podpisu</w:t>
      </w:r>
      <w:r w:rsidR="00C27A96" w:rsidRPr="00AD4C2E">
        <w:rPr>
          <w:rFonts w:ascii="Times New Roman" w:hAnsi="Times New Roman" w:cs="Times New Roman"/>
          <w:sz w:val="24"/>
          <w:szCs w:val="24"/>
        </w:rPr>
        <w:t xml:space="preserve"> niezgodnie z jego przeznaczeni</w:t>
      </w:r>
      <w:r w:rsidR="00095959" w:rsidRPr="00AD4C2E">
        <w:rPr>
          <w:rFonts w:ascii="Times New Roman" w:hAnsi="Times New Roman" w:cs="Times New Roman"/>
          <w:sz w:val="24"/>
          <w:szCs w:val="24"/>
        </w:rPr>
        <w:t>e</w:t>
      </w:r>
      <w:r w:rsidR="00C27A96" w:rsidRPr="00AD4C2E">
        <w:rPr>
          <w:rFonts w:ascii="Times New Roman" w:hAnsi="Times New Roman" w:cs="Times New Roman"/>
          <w:sz w:val="24"/>
          <w:szCs w:val="24"/>
        </w:rPr>
        <w:t>m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A83CC9" w:rsidRPr="00AD4C2E">
        <w:rPr>
          <w:rFonts w:ascii="Times New Roman" w:hAnsi="Times New Roman" w:cs="Times New Roman"/>
          <w:sz w:val="24"/>
          <w:szCs w:val="24"/>
        </w:rPr>
        <w:t>które będzie dostrzegane przez strony ufające</w:t>
      </w:r>
      <w:r w:rsidR="00BD760D" w:rsidRPr="00AD4C2E">
        <w:rPr>
          <w:rFonts w:ascii="Times New Roman" w:hAnsi="Times New Roman" w:cs="Times New Roman"/>
          <w:sz w:val="24"/>
          <w:szCs w:val="24"/>
        </w:rPr>
        <w:t>,</w:t>
      </w:r>
      <w:r w:rsidR="00A83CC9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BD760D" w:rsidRPr="00AD4C2E">
        <w:rPr>
          <w:rFonts w:ascii="Times New Roman" w:hAnsi="Times New Roman" w:cs="Times New Roman"/>
          <w:sz w:val="24"/>
          <w:szCs w:val="24"/>
        </w:rPr>
        <w:t xml:space="preserve"> dzięki wyraźnemu oznaczeniu podpisanego dokumentu, </w:t>
      </w:r>
      <w:r w:rsidR="00A83CC9" w:rsidRPr="00AD4C2E">
        <w:rPr>
          <w:rFonts w:ascii="Times New Roman" w:hAnsi="Times New Roman" w:cs="Times New Roman"/>
          <w:sz w:val="24"/>
          <w:szCs w:val="24"/>
        </w:rPr>
        <w:t xml:space="preserve">będzie skutkowało utratą </w:t>
      </w:r>
      <w:r w:rsidR="008E4F6A" w:rsidRPr="00AD4C2E">
        <w:rPr>
          <w:rFonts w:ascii="Times New Roman" w:hAnsi="Times New Roman" w:cs="Times New Roman"/>
          <w:sz w:val="24"/>
          <w:szCs w:val="24"/>
        </w:rPr>
        <w:t>zaufani</w:t>
      </w:r>
      <w:r w:rsidR="00A83CC9" w:rsidRPr="00AD4C2E">
        <w:rPr>
          <w:rFonts w:ascii="Times New Roman" w:hAnsi="Times New Roman" w:cs="Times New Roman"/>
          <w:sz w:val="24"/>
          <w:szCs w:val="24"/>
        </w:rPr>
        <w:t>a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 do </w:t>
      </w:r>
      <w:r w:rsidR="00095959" w:rsidRPr="00AD4C2E">
        <w:rPr>
          <w:rFonts w:ascii="Times New Roman" w:hAnsi="Times New Roman" w:cs="Times New Roman"/>
          <w:sz w:val="24"/>
          <w:szCs w:val="24"/>
        </w:rPr>
        <w:t xml:space="preserve">takiego </w:t>
      </w:r>
      <w:r w:rsidR="008E4F6A" w:rsidRPr="00AD4C2E">
        <w:rPr>
          <w:rFonts w:ascii="Times New Roman" w:hAnsi="Times New Roman" w:cs="Times New Roman"/>
          <w:sz w:val="24"/>
          <w:szCs w:val="24"/>
        </w:rPr>
        <w:t>podpisującego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="00A83CC9" w:rsidRPr="00AD4C2E">
        <w:rPr>
          <w:rFonts w:ascii="Times New Roman" w:hAnsi="Times New Roman" w:cs="Times New Roman"/>
          <w:sz w:val="24"/>
          <w:szCs w:val="24"/>
        </w:rPr>
        <w:t xml:space="preserve"> co w rezultacie będzie pełniło funkcję zapobiegającą taki</w:t>
      </w:r>
      <w:r w:rsidR="00B44A05" w:rsidRPr="00AD4C2E">
        <w:rPr>
          <w:rFonts w:ascii="Times New Roman" w:hAnsi="Times New Roman" w:cs="Times New Roman"/>
          <w:sz w:val="24"/>
          <w:szCs w:val="24"/>
        </w:rPr>
        <w:t>emu</w:t>
      </w:r>
      <w:r w:rsidR="00A83CC9" w:rsidRPr="00AD4C2E">
        <w:rPr>
          <w:rFonts w:ascii="Times New Roman" w:hAnsi="Times New Roman" w:cs="Times New Roman"/>
          <w:sz w:val="24"/>
          <w:szCs w:val="24"/>
        </w:rPr>
        <w:t xml:space="preserve"> użyci</w:t>
      </w:r>
      <w:r w:rsidR="00B44A05" w:rsidRPr="00AD4C2E">
        <w:rPr>
          <w:rFonts w:ascii="Times New Roman" w:hAnsi="Times New Roman" w:cs="Times New Roman"/>
          <w:sz w:val="24"/>
          <w:szCs w:val="24"/>
        </w:rPr>
        <w:t>u</w:t>
      </w:r>
      <w:r w:rsidR="00A83CC9" w:rsidRPr="00AD4C2E">
        <w:rPr>
          <w:rFonts w:ascii="Times New Roman" w:hAnsi="Times New Roman" w:cs="Times New Roman"/>
          <w:sz w:val="24"/>
          <w:szCs w:val="24"/>
        </w:rPr>
        <w:t xml:space="preserve"> tego podpisu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70BEAC" w14:textId="00E957E5" w:rsidR="00912A3F" w:rsidRPr="00AD4C2E" w:rsidRDefault="00C27A96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Odrębny pakiet </w:t>
      </w:r>
      <w:r w:rsidR="00616561" w:rsidRPr="00AD4C2E">
        <w:rPr>
          <w:rFonts w:ascii="Times New Roman" w:hAnsi="Times New Roman" w:cs="Times New Roman"/>
          <w:sz w:val="24"/>
          <w:szCs w:val="24"/>
        </w:rPr>
        <w:t xml:space="preserve">projektowanych </w:t>
      </w:r>
      <w:r w:rsidRPr="00AD4C2E">
        <w:rPr>
          <w:rFonts w:ascii="Times New Roman" w:hAnsi="Times New Roman" w:cs="Times New Roman"/>
          <w:sz w:val="24"/>
          <w:szCs w:val="24"/>
        </w:rPr>
        <w:t xml:space="preserve">przepisów </w:t>
      </w:r>
      <w:r w:rsidR="00616561" w:rsidRPr="00AD4C2E">
        <w:rPr>
          <w:rFonts w:ascii="Times New Roman" w:hAnsi="Times New Roman" w:cs="Times New Roman"/>
          <w:sz w:val="24"/>
          <w:szCs w:val="24"/>
        </w:rPr>
        <w:t xml:space="preserve">będzie </w:t>
      </w:r>
      <w:r w:rsidRPr="00AD4C2E">
        <w:rPr>
          <w:rFonts w:ascii="Times New Roman" w:hAnsi="Times New Roman" w:cs="Times New Roman"/>
          <w:sz w:val="24"/>
          <w:szCs w:val="24"/>
        </w:rPr>
        <w:t>zapewnia</w:t>
      </w:r>
      <w:r w:rsidR="00616561" w:rsidRPr="00AD4C2E">
        <w:rPr>
          <w:rFonts w:ascii="Times New Roman" w:hAnsi="Times New Roman" w:cs="Times New Roman"/>
          <w:sz w:val="24"/>
          <w:szCs w:val="24"/>
        </w:rPr>
        <w:t>ł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912A3F" w:rsidRPr="00AD4C2E">
        <w:rPr>
          <w:rFonts w:ascii="Times New Roman" w:hAnsi="Times New Roman" w:cs="Times New Roman"/>
          <w:sz w:val="24"/>
          <w:szCs w:val="24"/>
        </w:rPr>
        <w:t>rozwiąza</w:t>
      </w:r>
      <w:r w:rsidRPr="00AD4C2E">
        <w:rPr>
          <w:rFonts w:ascii="Times New Roman" w:hAnsi="Times New Roman" w:cs="Times New Roman"/>
          <w:sz w:val="24"/>
          <w:szCs w:val="24"/>
        </w:rPr>
        <w:t>nia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jakie obecnie już z</w:t>
      </w:r>
      <w:r w:rsidR="00616561" w:rsidRPr="00AD4C2E">
        <w:rPr>
          <w:rFonts w:ascii="Times New Roman" w:hAnsi="Times New Roman" w:cs="Times New Roman"/>
          <w:sz w:val="24"/>
          <w:szCs w:val="24"/>
        </w:rPr>
        <w:t> </w:t>
      </w:r>
      <w:r w:rsidR="00912A3F" w:rsidRPr="00AD4C2E">
        <w:rPr>
          <w:rFonts w:ascii="Times New Roman" w:hAnsi="Times New Roman" w:cs="Times New Roman"/>
          <w:sz w:val="24"/>
          <w:szCs w:val="24"/>
        </w:rPr>
        <w:t>powodzeniem funkcjonują w aplikacji mObywatel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umożliwiając świadczenie podobnych usług </w:t>
      </w:r>
      <w:r w:rsidR="00616561" w:rsidRPr="00AD4C2E">
        <w:rPr>
          <w:rFonts w:ascii="Times New Roman" w:hAnsi="Times New Roman" w:cs="Times New Roman"/>
          <w:sz w:val="24"/>
          <w:szCs w:val="24"/>
        </w:rPr>
        <w:t xml:space="preserve">także </w:t>
      </w:r>
      <w:r w:rsidR="00912A3F" w:rsidRPr="00AD4C2E">
        <w:rPr>
          <w:rFonts w:ascii="Times New Roman" w:hAnsi="Times New Roman" w:cs="Times New Roman"/>
          <w:sz w:val="24"/>
          <w:szCs w:val="24"/>
        </w:rPr>
        <w:t>w</w:t>
      </w:r>
      <w:r w:rsidR="00616561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europejskim portfelu tożsamości cyfrowej</w:t>
      </w:r>
      <w:r w:rsidR="00616561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zapewnianym przez ministra</w:t>
      </w:r>
      <w:r w:rsidR="00616561" w:rsidRPr="00AD4C2E">
        <w:rPr>
          <w:rFonts w:ascii="Times New Roman" w:hAnsi="Times New Roman" w:cs="Times New Roman"/>
          <w:sz w:val="24"/>
          <w:szCs w:val="24"/>
        </w:rPr>
        <w:t xml:space="preserve"> właściwego do spraw informatyzacji</w:t>
      </w:r>
      <w:r w:rsidR="00912A3F" w:rsidRPr="00AD4C2E">
        <w:rPr>
          <w:rFonts w:ascii="Times New Roman" w:hAnsi="Times New Roman" w:cs="Times New Roman"/>
          <w:sz w:val="24"/>
          <w:szCs w:val="24"/>
        </w:rPr>
        <w:t>. Jest to możliwe z uwagi na przepis art. 5a ust</w:t>
      </w:r>
      <w:r w:rsidR="00616561" w:rsidRPr="00AD4C2E">
        <w:rPr>
          <w:rFonts w:ascii="Times New Roman" w:hAnsi="Times New Roman" w:cs="Times New Roman"/>
          <w:sz w:val="24"/>
          <w:szCs w:val="24"/>
        </w:rPr>
        <w:t>.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7 rozporządzenia </w:t>
      </w:r>
      <w:r w:rsidR="0021627C" w:rsidRPr="00AD4C2E">
        <w:rPr>
          <w:rFonts w:ascii="Times New Roman" w:hAnsi="Times New Roman" w:cs="Times New Roman"/>
          <w:sz w:val="24"/>
          <w:szCs w:val="24"/>
        </w:rPr>
        <w:t>eIDAS</w:t>
      </w:r>
      <w:r w:rsidR="008E4F6A" w:rsidRPr="00AD4C2E">
        <w:rPr>
          <w:rFonts w:ascii="Times New Roman" w:hAnsi="Times New Roman" w:cs="Times New Roman"/>
          <w:sz w:val="24"/>
          <w:szCs w:val="24"/>
        </w:rPr>
        <w:t>,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który wskazuje, że </w:t>
      </w:r>
      <w:r w:rsidR="00616561" w:rsidRPr="00AD4C2E">
        <w:rPr>
          <w:rFonts w:ascii="Times New Roman" w:hAnsi="Times New Roman" w:cs="Times New Roman"/>
          <w:sz w:val="24"/>
          <w:szCs w:val="24"/>
        </w:rPr>
        <w:t xml:space="preserve">bez 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uszczerbku dla art. 5f </w:t>
      </w:r>
      <w:r w:rsidR="00616561" w:rsidRPr="00AD4C2E">
        <w:rPr>
          <w:rFonts w:ascii="Times New Roman" w:hAnsi="Times New Roman" w:cs="Times New Roman"/>
          <w:sz w:val="24"/>
          <w:szCs w:val="24"/>
        </w:rPr>
        <w:t xml:space="preserve">tego rozporządzenia 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państwa członkowskie mogą przewidzieć, zgodnie z prawem krajowym, dodatkowe funkcje europejskich portfeli tożsamości cyfrowej, w tym interoperacyjność z istniejącymi krajowymi środkami identyfikacji elektronicznej. Przewiduje się bowiem, że europejski portfel tożsamości </w:t>
      </w:r>
      <w:r w:rsidR="00912A3F" w:rsidRPr="00AD4C2E">
        <w:rPr>
          <w:rFonts w:ascii="Times New Roman" w:hAnsi="Times New Roman" w:cs="Times New Roman"/>
          <w:sz w:val="24"/>
          <w:szCs w:val="24"/>
        </w:rPr>
        <w:lastRenderedPageBreak/>
        <w:t>cyfrowej</w:t>
      </w:r>
      <w:r w:rsidR="00616561" w:rsidRPr="00AD4C2E">
        <w:rPr>
          <w:rFonts w:ascii="Times New Roman" w:hAnsi="Times New Roman" w:cs="Times New Roman"/>
          <w:sz w:val="24"/>
          <w:szCs w:val="24"/>
        </w:rPr>
        <w:t>,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wydawany przez ministra właściwego do spraw informatyzacji</w:t>
      </w:r>
      <w:r w:rsidR="00616561" w:rsidRPr="00AD4C2E">
        <w:rPr>
          <w:rFonts w:ascii="Times New Roman" w:hAnsi="Times New Roman" w:cs="Times New Roman"/>
          <w:sz w:val="24"/>
          <w:szCs w:val="24"/>
        </w:rPr>
        <w:t>,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oprócz funkcji wymaganych</w:t>
      </w:r>
      <w:r w:rsidR="00616561" w:rsidRPr="00AD4C2E">
        <w:rPr>
          <w:rFonts w:ascii="Times New Roman" w:hAnsi="Times New Roman" w:cs="Times New Roman"/>
          <w:sz w:val="24"/>
          <w:szCs w:val="24"/>
        </w:rPr>
        <w:t xml:space="preserve"> na gruncie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616561" w:rsidRPr="00AD4C2E">
        <w:rPr>
          <w:rFonts w:ascii="Times New Roman" w:hAnsi="Times New Roman" w:cs="Times New Roman"/>
          <w:sz w:val="24"/>
          <w:szCs w:val="24"/>
        </w:rPr>
        <w:t xml:space="preserve">rozporządzenia eIDAS, będzie </w:t>
      </w:r>
      <w:r w:rsidR="00912A3F" w:rsidRPr="00AD4C2E">
        <w:rPr>
          <w:rFonts w:ascii="Times New Roman" w:hAnsi="Times New Roman" w:cs="Times New Roman"/>
          <w:sz w:val="24"/>
          <w:szCs w:val="24"/>
        </w:rPr>
        <w:t>mógł zapewniać</w:t>
      </w:r>
      <w:r w:rsidR="00616561" w:rsidRPr="00AD4C2E">
        <w:rPr>
          <w:rFonts w:ascii="Times New Roman" w:hAnsi="Times New Roman" w:cs="Times New Roman"/>
          <w:sz w:val="24"/>
          <w:szCs w:val="24"/>
        </w:rPr>
        <w:t xml:space="preserve"> użytkownikom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również usługi nieprzewidziane </w:t>
      </w:r>
      <w:r w:rsidR="00616561" w:rsidRPr="00AD4C2E">
        <w:rPr>
          <w:rFonts w:ascii="Times New Roman" w:hAnsi="Times New Roman" w:cs="Times New Roman"/>
          <w:sz w:val="24"/>
          <w:szCs w:val="24"/>
        </w:rPr>
        <w:t xml:space="preserve">w </w:t>
      </w:r>
      <w:r w:rsidR="00912A3F" w:rsidRPr="00AD4C2E">
        <w:rPr>
          <w:rFonts w:ascii="Times New Roman" w:hAnsi="Times New Roman" w:cs="Times New Roman"/>
          <w:sz w:val="24"/>
          <w:szCs w:val="24"/>
        </w:rPr>
        <w:t>tym rozporządzeni</w:t>
      </w:r>
      <w:r w:rsidR="00616561" w:rsidRPr="00AD4C2E">
        <w:rPr>
          <w:rFonts w:ascii="Times New Roman" w:hAnsi="Times New Roman" w:cs="Times New Roman"/>
          <w:sz w:val="24"/>
          <w:szCs w:val="24"/>
        </w:rPr>
        <w:t>u</w:t>
      </w:r>
      <w:r w:rsidR="00912A3F" w:rsidRPr="00AD4C2E">
        <w:rPr>
          <w:rFonts w:ascii="Times New Roman" w:hAnsi="Times New Roman" w:cs="Times New Roman"/>
          <w:sz w:val="24"/>
          <w:szCs w:val="24"/>
        </w:rPr>
        <w:t>.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Docelowo bowiem nie </w:t>
      </w:r>
      <w:r w:rsidR="008E4F6A" w:rsidRPr="00AD4C2E">
        <w:rPr>
          <w:rFonts w:ascii="Times New Roman" w:hAnsi="Times New Roman" w:cs="Times New Roman"/>
          <w:sz w:val="24"/>
          <w:szCs w:val="24"/>
        </w:rPr>
        <w:t xml:space="preserve">będzie 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potrzeby utrzymywania jednocześnie dwóch aplikacji publicznych </w:t>
      </w:r>
      <w:r w:rsidR="00273424" w:rsidRPr="00AD4C2E">
        <w:rPr>
          <w:rFonts w:ascii="Times New Roman" w:hAnsi="Times New Roman" w:cs="Times New Roman"/>
          <w:sz w:val="24"/>
          <w:szCs w:val="24"/>
        </w:rPr>
        <w:t xml:space="preserve">(tj. aplikacji mObywatel i aplikacji europejskiego portfela tożsamości cyfrowej) </w:t>
      </w:r>
      <w:r w:rsidR="00912A3F" w:rsidRPr="00AD4C2E">
        <w:rPr>
          <w:rFonts w:ascii="Times New Roman" w:hAnsi="Times New Roman" w:cs="Times New Roman"/>
          <w:sz w:val="24"/>
          <w:szCs w:val="24"/>
        </w:rPr>
        <w:t>zapewniających podobne funkcje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273424" w:rsidRPr="00AD4C2E">
        <w:rPr>
          <w:rFonts w:ascii="Times New Roman" w:hAnsi="Times New Roman" w:cs="Times New Roman"/>
          <w:sz w:val="24"/>
          <w:szCs w:val="24"/>
        </w:rPr>
        <w:t>–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nie tylko ze względu na koszty ich utrzymania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ale też na</w:t>
      </w:r>
      <w:r w:rsidR="006A6A26" w:rsidRPr="00AD4C2E">
        <w:rPr>
          <w:rFonts w:ascii="Times New Roman" w:hAnsi="Times New Roman" w:cs="Times New Roman"/>
          <w:sz w:val="24"/>
          <w:szCs w:val="24"/>
        </w:rPr>
        <w:t> </w:t>
      </w:r>
      <w:r w:rsidR="00912A3F" w:rsidRPr="00AD4C2E">
        <w:rPr>
          <w:rFonts w:ascii="Times New Roman" w:hAnsi="Times New Roman" w:cs="Times New Roman"/>
          <w:sz w:val="24"/>
          <w:szCs w:val="24"/>
        </w:rPr>
        <w:t>użytkowników, którzy będą mogli poczuć się zdezorientowani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nie</w:t>
      </w:r>
      <w:r w:rsidR="006A6A26" w:rsidRPr="00AD4C2E">
        <w:rPr>
          <w:rFonts w:ascii="Times New Roman" w:hAnsi="Times New Roman" w:cs="Times New Roman"/>
          <w:sz w:val="24"/>
          <w:szCs w:val="24"/>
        </w:rPr>
        <w:t> </w:t>
      </w:r>
      <w:r w:rsidR="00912A3F" w:rsidRPr="00AD4C2E">
        <w:rPr>
          <w:rFonts w:ascii="Times New Roman" w:hAnsi="Times New Roman" w:cs="Times New Roman"/>
          <w:sz w:val="24"/>
          <w:szCs w:val="24"/>
        </w:rPr>
        <w:t>mając pewności</w:t>
      </w:r>
      <w:r w:rsidR="000D71E6" w:rsidRPr="00AD4C2E">
        <w:rPr>
          <w:rFonts w:ascii="Times New Roman" w:hAnsi="Times New Roman" w:cs="Times New Roman"/>
          <w:sz w:val="24"/>
          <w:szCs w:val="24"/>
        </w:rPr>
        <w:t>,</w:t>
      </w:r>
      <w:r w:rsidR="00912A3F" w:rsidRPr="00AD4C2E">
        <w:rPr>
          <w:rFonts w:ascii="Times New Roman" w:hAnsi="Times New Roman" w:cs="Times New Roman"/>
          <w:sz w:val="24"/>
          <w:szCs w:val="24"/>
        </w:rPr>
        <w:t xml:space="preserve"> co wybrać. </w:t>
      </w:r>
    </w:p>
    <w:p w14:paraId="63F9E9F8" w14:textId="6F57459D" w:rsidR="006D05D4" w:rsidRPr="00AD4C2E" w:rsidRDefault="000D71E6" w:rsidP="002F4F5D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C2E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="00864C97" w:rsidRPr="00AD4C2E">
        <w:rPr>
          <w:rFonts w:ascii="Times New Roman" w:hAnsi="Times New Roman" w:cs="Times New Roman"/>
          <w:b/>
          <w:bCs/>
          <w:sz w:val="24"/>
          <w:szCs w:val="24"/>
        </w:rPr>
        <w:t>Zmiany w</w:t>
      </w:r>
      <w:r w:rsidR="00F0077C" w:rsidRPr="00AD4C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5BA9" w:rsidRPr="00AD4C2E">
        <w:rPr>
          <w:rFonts w:ascii="Times New Roman" w:hAnsi="Times New Roman" w:cs="Times New Roman"/>
          <w:b/>
          <w:bCs/>
          <w:sz w:val="24"/>
          <w:szCs w:val="24"/>
        </w:rPr>
        <w:t xml:space="preserve">z dnia 18 listopada 2020 r. </w:t>
      </w:r>
      <w:r w:rsidR="00864C97" w:rsidRPr="00AD4C2E">
        <w:rPr>
          <w:rFonts w:ascii="Times New Roman" w:hAnsi="Times New Roman" w:cs="Times New Roman"/>
          <w:b/>
          <w:bCs/>
          <w:sz w:val="24"/>
          <w:szCs w:val="24"/>
        </w:rPr>
        <w:t>ustaw</w:t>
      </w:r>
      <w:r w:rsidR="003026C9" w:rsidRPr="00AD4C2E">
        <w:rPr>
          <w:rFonts w:ascii="Times New Roman" w:hAnsi="Times New Roman" w:cs="Times New Roman"/>
          <w:b/>
          <w:bCs/>
          <w:sz w:val="24"/>
          <w:szCs w:val="24"/>
        </w:rPr>
        <w:t xml:space="preserve">ie o doręczeniach elektronicznych </w:t>
      </w:r>
    </w:p>
    <w:p w14:paraId="687BBFD5" w14:textId="6EC74692" w:rsidR="00864C97" w:rsidRPr="00AD4C2E" w:rsidRDefault="00625BA9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Przedmiotowe z</w:t>
      </w:r>
      <w:r w:rsidR="00864C97" w:rsidRPr="00AD4C2E">
        <w:rPr>
          <w:rFonts w:ascii="Times New Roman" w:hAnsi="Times New Roman" w:cs="Times New Roman"/>
          <w:sz w:val="24"/>
          <w:szCs w:val="24"/>
        </w:rPr>
        <w:t>miany spowodowane są koniecznością wejścia w życie, najpóźniej wraz z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864C97" w:rsidRPr="00AD4C2E">
        <w:rPr>
          <w:rFonts w:ascii="Times New Roman" w:hAnsi="Times New Roman" w:cs="Times New Roman"/>
          <w:sz w:val="24"/>
          <w:szCs w:val="24"/>
        </w:rPr>
        <w:t>przepisami dostosowującymi do europejskich ram tożsamości cyfrowej, przepisów umocowujących powstanie Katalogu Podmiotów Publicznych, który będzie istotnym źródłem danych, bez którego nie będzie możliwa realizacja niektórych procesów przewidzianych 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A9092B" w:rsidRPr="00AD4C2E">
        <w:rPr>
          <w:rFonts w:ascii="Times New Roman" w:hAnsi="Times New Roman" w:cs="Times New Roman"/>
          <w:sz w:val="24"/>
          <w:szCs w:val="24"/>
        </w:rPr>
        <w:t xml:space="preserve">projektowanej </w:t>
      </w:r>
      <w:r w:rsidR="00864C97" w:rsidRPr="00AD4C2E">
        <w:rPr>
          <w:rFonts w:ascii="Times New Roman" w:hAnsi="Times New Roman" w:cs="Times New Roman"/>
          <w:sz w:val="24"/>
          <w:szCs w:val="24"/>
        </w:rPr>
        <w:t>ustawie (</w:t>
      </w:r>
      <w:r w:rsidR="00A9092B" w:rsidRPr="00AD4C2E">
        <w:rPr>
          <w:rFonts w:ascii="Times New Roman" w:hAnsi="Times New Roman" w:cs="Times New Roman"/>
          <w:sz w:val="24"/>
          <w:szCs w:val="24"/>
        </w:rPr>
        <w:t xml:space="preserve">na przykład  </w:t>
      </w:r>
      <w:r w:rsidR="00864C97" w:rsidRPr="00AD4C2E">
        <w:rPr>
          <w:rFonts w:ascii="Times New Roman" w:hAnsi="Times New Roman" w:cs="Times New Roman"/>
          <w:sz w:val="24"/>
          <w:szCs w:val="24"/>
        </w:rPr>
        <w:t xml:space="preserve">rejestracja podmiotów w rejestrze stron ufających, wydawanie profilu zaufanego podmiotu publicznego </w:t>
      </w:r>
      <w:r w:rsidR="00A9092B" w:rsidRPr="00AD4C2E">
        <w:rPr>
          <w:rFonts w:ascii="Times New Roman" w:hAnsi="Times New Roman" w:cs="Times New Roman"/>
          <w:sz w:val="24"/>
          <w:szCs w:val="24"/>
        </w:rPr>
        <w:t xml:space="preserve">oraz </w:t>
      </w:r>
      <w:r w:rsidR="00864C97" w:rsidRPr="00AD4C2E">
        <w:rPr>
          <w:rFonts w:ascii="Times New Roman" w:hAnsi="Times New Roman" w:cs="Times New Roman"/>
          <w:sz w:val="24"/>
          <w:szCs w:val="24"/>
        </w:rPr>
        <w:t xml:space="preserve">wydawanie </w:t>
      </w:r>
      <w:r w:rsidR="003026C9" w:rsidRPr="00AD4C2E">
        <w:rPr>
          <w:rFonts w:ascii="Times New Roman" w:hAnsi="Times New Roman" w:cs="Times New Roman"/>
          <w:sz w:val="24"/>
          <w:szCs w:val="24"/>
        </w:rPr>
        <w:t xml:space="preserve">europejskiego portfela tożsamości cyfrowej </w:t>
      </w:r>
      <w:r w:rsidR="00864C97" w:rsidRPr="00AD4C2E">
        <w:rPr>
          <w:rFonts w:ascii="Times New Roman" w:hAnsi="Times New Roman" w:cs="Times New Roman"/>
          <w:sz w:val="24"/>
          <w:szCs w:val="24"/>
        </w:rPr>
        <w:t>osoby prawnej)</w:t>
      </w:r>
      <w:r w:rsidR="00B44A05" w:rsidRPr="00AD4C2E">
        <w:rPr>
          <w:rFonts w:ascii="Times New Roman" w:hAnsi="Times New Roman" w:cs="Times New Roman"/>
          <w:sz w:val="24"/>
          <w:szCs w:val="24"/>
        </w:rPr>
        <w:t>.</w:t>
      </w:r>
    </w:p>
    <w:p w14:paraId="2F293244" w14:textId="155F8BE9" w:rsidR="000B54BF" w:rsidRPr="00AD4C2E" w:rsidRDefault="00337381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W zakresie</w:t>
      </w:r>
      <w:r w:rsidR="003026C9" w:rsidRPr="00AD4C2E">
        <w:rPr>
          <w:rFonts w:ascii="Times New Roman" w:hAnsi="Times New Roman" w:cs="Times New Roman"/>
          <w:sz w:val="24"/>
          <w:szCs w:val="24"/>
        </w:rPr>
        <w:t xml:space="preserve"> tych </w:t>
      </w:r>
      <w:r w:rsidRPr="00AD4C2E">
        <w:rPr>
          <w:rFonts w:ascii="Times New Roman" w:hAnsi="Times New Roman" w:cs="Times New Roman"/>
          <w:sz w:val="24"/>
          <w:szCs w:val="24"/>
        </w:rPr>
        <w:t>zmian</w:t>
      </w:r>
      <w:r w:rsidR="000B54BF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0B54BF" w:rsidRPr="00AD4C2E">
        <w:rPr>
          <w:rFonts w:ascii="Times New Roman" w:hAnsi="Times New Roman" w:cs="Times New Roman"/>
          <w:sz w:val="24"/>
          <w:szCs w:val="24"/>
        </w:rPr>
        <w:t>do projektu ustawy włączono przepisy procedowane w ramach projektu ustawy o zmianie ustawy o doręczeniach elektronicznych oraz niektórych innych ustaw (UD236). Odpowiednio, w zależności od postępu prac nad projektem UD236</w:t>
      </w:r>
      <w:r w:rsidR="007D34E8" w:rsidRPr="00AD4C2E">
        <w:rPr>
          <w:rFonts w:ascii="Times New Roman" w:hAnsi="Times New Roman" w:cs="Times New Roman"/>
          <w:sz w:val="24"/>
          <w:szCs w:val="24"/>
        </w:rPr>
        <w:t>,</w:t>
      </w:r>
      <w:r w:rsidR="000B54BF" w:rsidRPr="00AD4C2E">
        <w:rPr>
          <w:rFonts w:ascii="Times New Roman" w:hAnsi="Times New Roman" w:cs="Times New Roman"/>
          <w:sz w:val="24"/>
          <w:szCs w:val="24"/>
        </w:rPr>
        <w:t xml:space="preserve"> niezbędne będzie bieżące uwzględnianie tych prac.</w:t>
      </w:r>
    </w:p>
    <w:p w14:paraId="36266599" w14:textId="653D9626" w:rsidR="006971E8" w:rsidRPr="00AD4C2E" w:rsidRDefault="006971E8" w:rsidP="002F4F5D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C2E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5A5B64" w:rsidRPr="00AD4C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D4C2E">
        <w:rPr>
          <w:rFonts w:ascii="Times New Roman" w:hAnsi="Times New Roman" w:cs="Times New Roman"/>
          <w:b/>
          <w:bCs/>
          <w:sz w:val="24"/>
          <w:szCs w:val="24"/>
        </w:rPr>
        <w:t xml:space="preserve"> Pozostałe wyjaśnienia</w:t>
      </w:r>
    </w:p>
    <w:p w14:paraId="6DE105D6" w14:textId="4B4845EF" w:rsidR="009F4BFE" w:rsidRPr="00AD4C2E" w:rsidRDefault="00D2360A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Odnosząc się do </w:t>
      </w:r>
      <w:r w:rsidR="003026C9" w:rsidRPr="00AD4C2E">
        <w:rPr>
          <w:rFonts w:ascii="Times New Roman" w:hAnsi="Times New Roman" w:cs="Times New Roman"/>
          <w:sz w:val="24"/>
          <w:szCs w:val="24"/>
        </w:rPr>
        <w:t>ewentualn</w:t>
      </w:r>
      <w:r w:rsidRPr="00AD4C2E">
        <w:rPr>
          <w:rFonts w:ascii="Times New Roman" w:hAnsi="Times New Roman" w:cs="Times New Roman"/>
          <w:sz w:val="24"/>
          <w:szCs w:val="24"/>
        </w:rPr>
        <w:t>ych</w:t>
      </w:r>
      <w:r w:rsidR="003026C9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5A5B64" w:rsidRPr="00AD4C2E">
        <w:rPr>
          <w:rFonts w:ascii="Times New Roman" w:hAnsi="Times New Roman" w:cs="Times New Roman"/>
          <w:sz w:val="24"/>
          <w:szCs w:val="24"/>
        </w:rPr>
        <w:t xml:space="preserve">wątpliwości w zakresie </w:t>
      </w:r>
      <w:r w:rsidR="00922D24" w:rsidRPr="00AD4C2E">
        <w:rPr>
          <w:rFonts w:ascii="Times New Roman" w:hAnsi="Times New Roman" w:cs="Times New Roman"/>
          <w:sz w:val="24"/>
          <w:szCs w:val="24"/>
        </w:rPr>
        <w:t>potrzeb</w:t>
      </w:r>
      <w:r w:rsidR="003026C9" w:rsidRPr="00AD4C2E">
        <w:rPr>
          <w:rFonts w:ascii="Times New Roman" w:hAnsi="Times New Roman" w:cs="Times New Roman"/>
          <w:sz w:val="24"/>
          <w:szCs w:val="24"/>
        </w:rPr>
        <w:t>y</w:t>
      </w:r>
      <w:r w:rsidR="00922D24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5A5B64" w:rsidRPr="00AD4C2E">
        <w:rPr>
          <w:rFonts w:ascii="Times New Roman" w:hAnsi="Times New Roman" w:cs="Times New Roman"/>
          <w:sz w:val="24"/>
          <w:szCs w:val="24"/>
        </w:rPr>
        <w:t xml:space="preserve">dokonania </w:t>
      </w:r>
      <w:r w:rsidR="00922D24" w:rsidRPr="00AD4C2E">
        <w:rPr>
          <w:rFonts w:ascii="Times New Roman" w:hAnsi="Times New Roman" w:cs="Times New Roman"/>
          <w:sz w:val="24"/>
          <w:szCs w:val="24"/>
        </w:rPr>
        <w:t>zmian w przepisach</w:t>
      </w:r>
      <w:r w:rsidR="003026C9" w:rsidRPr="00AD4C2E">
        <w:rPr>
          <w:rFonts w:ascii="Times New Roman" w:hAnsi="Times New Roman" w:cs="Times New Roman"/>
          <w:sz w:val="24"/>
          <w:szCs w:val="24"/>
        </w:rPr>
        <w:t xml:space="preserve"> sektorowych</w:t>
      </w:r>
      <w:r w:rsidR="005A5B64" w:rsidRPr="00AD4C2E">
        <w:rPr>
          <w:rFonts w:ascii="Times New Roman" w:hAnsi="Times New Roman" w:cs="Times New Roman"/>
          <w:sz w:val="24"/>
          <w:szCs w:val="24"/>
        </w:rPr>
        <w:t>, które w sposób szczególny</w:t>
      </w:r>
      <w:r w:rsidR="003026C9" w:rsidRPr="00AD4C2E">
        <w:rPr>
          <w:rFonts w:ascii="Times New Roman" w:hAnsi="Times New Roman" w:cs="Times New Roman"/>
          <w:sz w:val="24"/>
          <w:szCs w:val="24"/>
        </w:rPr>
        <w:t xml:space="preserve"> dopuszcza</w:t>
      </w:r>
      <w:r w:rsidR="005A5B64" w:rsidRPr="00AD4C2E">
        <w:rPr>
          <w:rFonts w:ascii="Times New Roman" w:hAnsi="Times New Roman" w:cs="Times New Roman"/>
          <w:sz w:val="24"/>
          <w:szCs w:val="24"/>
        </w:rPr>
        <w:t>łyby</w:t>
      </w:r>
      <w:r w:rsidR="003026C9" w:rsidRPr="00AD4C2E">
        <w:rPr>
          <w:rFonts w:ascii="Times New Roman" w:hAnsi="Times New Roman" w:cs="Times New Roman"/>
          <w:sz w:val="24"/>
          <w:szCs w:val="24"/>
        </w:rPr>
        <w:t xml:space="preserve"> stosowanie europejskiego portfela tożsamości cyfrowej</w:t>
      </w:r>
      <w:r w:rsidRPr="00AD4C2E">
        <w:rPr>
          <w:rFonts w:ascii="Times New Roman" w:hAnsi="Times New Roman" w:cs="Times New Roman"/>
          <w:sz w:val="24"/>
          <w:szCs w:val="24"/>
        </w:rPr>
        <w:t>,</w:t>
      </w:r>
      <w:r w:rsidR="003026C9" w:rsidRPr="00AD4C2E">
        <w:rPr>
          <w:rFonts w:ascii="Times New Roman" w:hAnsi="Times New Roman" w:cs="Times New Roman"/>
          <w:sz w:val="24"/>
          <w:szCs w:val="24"/>
        </w:rPr>
        <w:t xml:space="preserve"> przyjęto założenie</w:t>
      </w:r>
      <w:r w:rsidRPr="00AD4C2E">
        <w:rPr>
          <w:rFonts w:ascii="Times New Roman" w:hAnsi="Times New Roman" w:cs="Times New Roman"/>
          <w:sz w:val="24"/>
          <w:szCs w:val="24"/>
        </w:rPr>
        <w:t>,</w:t>
      </w:r>
      <w:r w:rsidR="003026C9" w:rsidRPr="00AD4C2E">
        <w:rPr>
          <w:rFonts w:ascii="Times New Roman" w:hAnsi="Times New Roman" w:cs="Times New Roman"/>
          <w:sz w:val="24"/>
          <w:szCs w:val="24"/>
        </w:rPr>
        <w:t xml:space="preserve"> że nie ma potrzeby wprowadzania</w:t>
      </w:r>
      <w:r w:rsidRPr="00AD4C2E">
        <w:rPr>
          <w:rFonts w:ascii="Times New Roman" w:hAnsi="Times New Roman" w:cs="Times New Roman"/>
          <w:sz w:val="24"/>
          <w:szCs w:val="24"/>
        </w:rPr>
        <w:t xml:space="preserve"> takich przepisów</w:t>
      </w:r>
      <w:r w:rsidR="003026C9" w:rsidRPr="00AD4C2E">
        <w:rPr>
          <w:rFonts w:ascii="Times New Roman" w:hAnsi="Times New Roman" w:cs="Times New Roman"/>
          <w:sz w:val="24"/>
          <w:szCs w:val="24"/>
        </w:rPr>
        <w:t>.</w:t>
      </w:r>
      <w:r w:rsidR="009D4732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Należy bowiem wskazać,</w:t>
      </w:r>
      <w:r w:rsidR="00F6088E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że </w:t>
      </w:r>
      <w:r w:rsidR="00F6088E" w:rsidRPr="00AD4C2E">
        <w:rPr>
          <w:rFonts w:ascii="Times New Roman" w:hAnsi="Times New Roman" w:cs="Times New Roman"/>
          <w:sz w:val="24"/>
          <w:szCs w:val="24"/>
        </w:rPr>
        <w:t xml:space="preserve">każdy </w:t>
      </w:r>
      <w:r w:rsidR="009D4732" w:rsidRPr="00AD4C2E">
        <w:rPr>
          <w:rFonts w:ascii="Times New Roman" w:hAnsi="Times New Roman" w:cs="Times New Roman"/>
          <w:sz w:val="24"/>
          <w:szCs w:val="24"/>
        </w:rPr>
        <w:t>europejski portfel tożsamości cyfrowej</w:t>
      </w:r>
      <w:r w:rsidR="00F6088E" w:rsidRPr="00AD4C2E">
        <w:rPr>
          <w:rFonts w:ascii="Times New Roman" w:hAnsi="Times New Roman" w:cs="Times New Roman"/>
          <w:sz w:val="24"/>
          <w:szCs w:val="24"/>
        </w:rPr>
        <w:t xml:space="preserve"> (w tym </w:t>
      </w:r>
      <w:r w:rsidRPr="00AD4C2E">
        <w:rPr>
          <w:rFonts w:ascii="Times New Roman" w:hAnsi="Times New Roman" w:cs="Times New Roman"/>
          <w:sz w:val="24"/>
          <w:szCs w:val="24"/>
        </w:rPr>
        <w:t xml:space="preserve">także </w:t>
      </w:r>
      <w:r w:rsidR="00F6088E" w:rsidRPr="00AD4C2E">
        <w:rPr>
          <w:rFonts w:ascii="Times New Roman" w:hAnsi="Times New Roman" w:cs="Times New Roman"/>
          <w:sz w:val="24"/>
          <w:szCs w:val="24"/>
        </w:rPr>
        <w:t>ten</w:t>
      </w:r>
      <w:r w:rsidRPr="00AD4C2E">
        <w:rPr>
          <w:rFonts w:ascii="Times New Roman" w:hAnsi="Times New Roman" w:cs="Times New Roman"/>
          <w:sz w:val="24"/>
          <w:szCs w:val="24"/>
        </w:rPr>
        <w:t>, który będzie</w:t>
      </w:r>
      <w:r w:rsidR="00F6088E" w:rsidRPr="00AD4C2E">
        <w:rPr>
          <w:rFonts w:ascii="Times New Roman" w:hAnsi="Times New Roman" w:cs="Times New Roman"/>
          <w:sz w:val="24"/>
          <w:szCs w:val="24"/>
        </w:rPr>
        <w:t xml:space="preserve"> wydawany w Polsce)</w:t>
      </w:r>
      <w:r w:rsidR="007D34E8" w:rsidRPr="00AD4C2E">
        <w:rPr>
          <w:rFonts w:ascii="Times New Roman" w:hAnsi="Times New Roman" w:cs="Times New Roman"/>
          <w:sz w:val="24"/>
          <w:szCs w:val="24"/>
        </w:rPr>
        <w:t>,</w:t>
      </w:r>
      <w:r w:rsidR="009D4732" w:rsidRPr="00AD4C2E">
        <w:rPr>
          <w:rFonts w:ascii="Times New Roman" w:hAnsi="Times New Roman" w:cs="Times New Roman"/>
          <w:sz w:val="24"/>
          <w:szCs w:val="24"/>
        </w:rPr>
        <w:t xml:space="preserve"> musi być zgodnie z art. 5f </w:t>
      </w:r>
      <w:r w:rsidR="00F6088E" w:rsidRPr="00AD4C2E">
        <w:rPr>
          <w:rFonts w:ascii="Times New Roman" w:hAnsi="Times New Roman" w:cs="Times New Roman"/>
          <w:sz w:val="24"/>
          <w:szCs w:val="24"/>
        </w:rPr>
        <w:t xml:space="preserve">rozporządzenia eIDAS </w:t>
      </w:r>
      <w:r w:rsidR="00922D24" w:rsidRPr="00AD4C2E">
        <w:rPr>
          <w:rFonts w:ascii="Times New Roman" w:hAnsi="Times New Roman" w:cs="Times New Roman"/>
          <w:sz w:val="24"/>
          <w:szCs w:val="24"/>
        </w:rPr>
        <w:t>akceptowany w każdej usłudze online</w:t>
      </w:r>
      <w:r w:rsidRPr="00AD4C2E">
        <w:rPr>
          <w:rFonts w:ascii="Times New Roman" w:hAnsi="Times New Roman" w:cs="Times New Roman"/>
          <w:sz w:val="24"/>
          <w:szCs w:val="24"/>
        </w:rPr>
        <w:t>,</w:t>
      </w:r>
      <w:r w:rsidR="00922D24" w:rsidRPr="00AD4C2E">
        <w:rPr>
          <w:rFonts w:ascii="Times New Roman" w:hAnsi="Times New Roman" w:cs="Times New Roman"/>
          <w:sz w:val="24"/>
          <w:szCs w:val="24"/>
        </w:rPr>
        <w:t xml:space="preserve"> świadczonej przez podmiot sektora publicznego i w </w:t>
      </w:r>
      <w:r w:rsidR="00F6088E" w:rsidRPr="00AD4C2E">
        <w:rPr>
          <w:rFonts w:ascii="Times New Roman" w:hAnsi="Times New Roman" w:cs="Times New Roman"/>
          <w:sz w:val="24"/>
          <w:szCs w:val="24"/>
        </w:rPr>
        <w:t xml:space="preserve">części usług </w:t>
      </w:r>
      <w:r w:rsidR="00922D24" w:rsidRPr="00AD4C2E">
        <w:rPr>
          <w:rFonts w:ascii="Times New Roman" w:hAnsi="Times New Roman" w:cs="Times New Roman"/>
          <w:sz w:val="24"/>
          <w:szCs w:val="24"/>
        </w:rPr>
        <w:t>niektórych podmiotów prywatnych</w:t>
      </w:r>
      <w:r w:rsidR="00F6088E" w:rsidRPr="00AD4C2E">
        <w:rPr>
          <w:rFonts w:ascii="Times New Roman" w:hAnsi="Times New Roman" w:cs="Times New Roman"/>
          <w:sz w:val="24"/>
          <w:szCs w:val="24"/>
        </w:rPr>
        <w:t>.</w:t>
      </w:r>
      <w:r w:rsidR="00922D24" w:rsidRPr="00AD4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543E3" w14:textId="5DB31530" w:rsidR="006971E8" w:rsidRPr="00AD4C2E" w:rsidRDefault="00F6088E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Podobne założenie przyjęto </w:t>
      </w:r>
      <w:r w:rsidR="00D2360A" w:rsidRPr="00AD4C2E">
        <w:rPr>
          <w:rFonts w:ascii="Times New Roman" w:hAnsi="Times New Roman" w:cs="Times New Roman"/>
          <w:sz w:val="24"/>
          <w:szCs w:val="24"/>
        </w:rPr>
        <w:t>w projekcie wobec</w:t>
      </w:r>
      <w:r w:rsidRPr="00AD4C2E">
        <w:rPr>
          <w:rFonts w:ascii="Times New Roman" w:hAnsi="Times New Roman" w:cs="Times New Roman"/>
          <w:sz w:val="24"/>
          <w:szCs w:val="24"/>
        </w:rPr>
        <w:t xml:space="preserve"> elektronicznych poświadczeń atrybutów wydawanych dla europejskiego portfela tożsamości cyfrowej. </w:t>
      </w:r>
      <w:r w:rsidR="00204C50" w:rsidRPr="00AD4C2E">
        <w:rPr>
          <w:rFonts w:ascii="Times New Roman" w:hAnsi="Times New Roman" w:cs="Times New Roman"/>
          <w:sz w:val="24"/>
          <w:szCs w:val="24"/>
        </w:rPr>
        <w:t>Zakłada się</w:t>
      </w:r>
      <w:r w:rsidR="00D2360A" w:rsidRPr="00AD4C2E">
        <w:rPr>
          <w:rFonts w:ascii="Times New Roman" w:hAnsi="Times New Roman" w:cs="Times New Roman"/>
          <w:sz w:val="24"/>
          <w:szCs w:val="24"/>
        </w:rPr>
        <w:t xml:space="preserve"> bowiem</w:t>
      </w:r>
      <w:r w:rsidR="001F36DB" w:rsidRPr="00AD4C2E">
        <w:rPr>
          <w:rFonts w:ascii="Times New Roman" w:hAnsi="Times New Roman" w:cs="Times New Roman"/>
          <w:sz w:val="24"/>
          <w:szCs w:val="24"/>
        </w:rPr>
        <w:t>,</w:t>
      </w:r>
      <w:r w:rsidR="00204C50" w:rsidRPr="00AD4C2E">
        <w:rPr>
          <w:rFonts w:ascii="Times New Roman" w:hAnsi="Times New Roman" w:cs="Times New Roman"/>
          <w:sz w:val="24"/>
          <w:szCs w:val="24"/>
        </w:rPr>
        <w:t xml:space="preserve"> że </w:t>
      </w:r>
      <w:r w:rsidRPr="00AD4C2E">
        <w:rPr>
          <w:rFonts w:ascii="Times New Roman" w:hAnsi="Times New Roman" w:cs="Times New Roman"/>
          <w:sz w:val="24"/>
          <w:szCs w:val="24"/>
        </w:rPr>
        <w:t>nie</w:t>
      </w:r>
      <w:r w:rsidR="00D2360A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powinno się w przepisach sektorowych </w:t>
      </w:r>
      <w:r w:rsidR="00D2360A" w:rsidRPr="00AD4C2E">
        <w:rPr>
          <w:rFonts w:ascii="Times New Roman" w:hAnsi="Times New Roman" w:cs="Times New Roman"/>
          <w:sz w:val="24"/>
          <w:szCs w:val="24"/>
        </w:rPr>
        <w:t>stanowić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D2360A" w:rsidRPr="00AD4C2E">
        <w:rPr>
          <w:rFonts w:ascii="Times New Roman" w:hAnsi="Times New Roman" w:cs="Times New Roman"/>
          <w:sz w:val="24"/>
          <w:szCs w:val="24"/>
        </w:rPr>
        <w:t xml:space="preserve">o </w:t>
      </w:r>
      <w:r w:rsidR="00204C50" w:rsidRPr="00AD4C2E">
        <w:rPr>
          <w:rFonts w:ascii="Times New Roman" w:hAnsi="Times New Roman" w:cs="Times New Roman"/>
          <w:sz w:val="24"/>
          <w:szCs w:val="24"/>
        </w:rPr>
        <w:t>możliwości wydawania określonych poświadczeń</w:t>
      </w:r>
      <w:r w:rsidR="00D2360A" w:rsidRPr="00AD4C2E">
        <w:rPr>
          <w:rFonts w:ascii="Times New Roman" w:hAnsi="Times New Roman" w:cs="Times New Roman"/>
          <w:sz w:val="24"/>
          <w:szCs w:val="24"/>
        </w:rPr>
        <w:t>,</w:t>
      </w:r>
      <w:r w:rsidR="00204C50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C77C12" w:rsidRPr="00AD4C2E">
        <w:rPr>
          <w:rFonts w:ascii="Times New Roman" w:hAnsi="Times New Roman" w:cs="Times New Roman"/>
          <w:sz w:val="24"/>
          <w:szCs w:val="24"/>
        </w:rPr>
        <w:t xml:space="preserve">o </w:t>
      </w:r>
      <w:r w:rsidRPr="00AD4C2E">
        <w:rPr>
          <w:rFonts w:ascii="Times New Roman" w:hAnsi="Times New Roman" w:cs="Times New Roman"/>
          <w:sz w:val="24"/>
          <w:szCs w:val="24"/>
        </w:rPr>
        <w:t xml:space="preserve">ich </w:t>
      </w:r>
      <w:r w:rsidR="001F36DB" w:rsidRPr="00AD4C2E">
        <w:rPr>
          <w:rFonts w:ascii="Times New Roman" w:hAnsi="Times New Roman" w:cs="Times New Roman"/>
          <w:sz w:val="24"/>
          <w:szCs w:val="24"/>
        </w:rPr>
        <w:t>zakres</w:t>
      </w:r>
      <w:r w:rsidR="00C77C12" w:rsidRPr="00AD4C2E">
        <w:rPr>
          <w:rFonts w:ascii="Times New Roman" w:hAnsi="Times New Roman" w:cs="Times New Roman"/>
          <w:sz w:val="24"/>
          <w:szCs w:val="24"/>
        </w:rPr>
        <w:t>ach</w:t>
      </w:r>
      <w:r w:rsidR="001F36DB" w:rsidRPr="00AD4C2E">
        <w:rPr>
          <w:rFonts w:ascii="Times New Roman" w:hAnsi="Times New Roman" w:cs="Times New Roman"/>
          <w:sz w:val="24"/>
          <w:szCs w:val="24"/>
        </w:rPr>
        <w:t xml:space="preserve"> danych</w:t>
      </w:r>
      <w:r w:rsidR="00D2360A" w:rsidRPr="00AD4C2E">
        <w:rPr>
          <w:rFonts w:ascii="Times New Roman" w:hAnsi="Times New Roman" w:cs="Times New Roman"/>
          <w:sz w:val="24"/>
          <w:szCs w:val="24"/>
        </w:rPr>
        <w:t>,</w:t>
      </w:r>
      <w:r w:rsidR="001F36DB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7D1799" w:rsidRPr="00AD4C2E">
        <w:rPr>
          <w:rFonts w:ascii="Times New Roman" w:hAnsi="Times New Roman" w:cs="Times New Roman"/>
          <w:sz w:val="24"/>
          <w:szCs w:val="24"/>
        </w:rPr>
        <w:t xml:space="preserve">o ich </w:t>
      </w:r>
      <w:r w:rsidRPr="00AD4C2E">
        <w:rPr>
          <w:rFonts w:ascii="Times New Roman" w:hAnsi="Times New Roman" w:cs="Times New Roman"/>
          <w:sz w:val="24"/>
          <w:szCs w:val="24"/>
        </w:rPr>
        <w:t>opis</w:t>
      </w:r>
      <w:r w:rsidR="00C77C12" w:rsidRPr="00AD4C2E">
        <w:rPr>
          <w:rFonts w:ascii="Times New Roman" w:hAnsi="Times New Roman" w:cs="Times New Roman"/>
          <w:sz w:val="24"/>
          <w:szCs w:val="24"/>
        </w:rPr>
        <w:t>ach</w:t>
      </w:r>
      <w:r w:rsidR="00204C50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>semantycznych</w:t>
      </w:r>
      <w:r w:rsidR="00D2360A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C77C12" w:rsidRPr="00AD4C2E">
        <w:rPr>
          <w:rFonts w:ascii="Times New Roman" w:hAnsi="Times New Roman" w:cs="Times New Roman"/>
          <w:sz w:val="24"/>
          <w:szCs w:val="24"/>
        </w:rPr>
        <w:t xml:space="preserve">oraz </w:t>
      </w:r>
      <w:r w:rsidR="001F36DB" w:rsidRPr="00AD4C2E">
        <w:rPr>
          <w:rFonts w:ascii="Times New Roman" w:hAnsi="Times New Roman" w:cs="Times New Roman"/>
          <w:sz w:val="24"/>
          <w:szCs w:val="24"/>
        </w:rPr>
        <w:t>wym</w:t>
      </w:r>
      <w:r w:rsidR="00B44A05" w:rsidRPr="00AD4C2E">
        <w:rPr>
          <w:rFonts w:ascii="Times New Roman" w:hAnsi="Times New Roman" w:cs="Times New Roman"/>
          <w:sz w:val="24"/>
          <w:szCs w:val="24"/>
        </w:rPr>
        <w:t>ag</w:t>
      </w:r>
      <w:r w:rsidR="007D1799" w:rsidRPr="00AD4C2E">
        <w:rPr>
          <w:rFonts w:ascii="Times New Roman" w:hAnsi="Times New Roman" w:cs="Times New Roman"/>
          <w:sz w:val="24"/>
          <w:szCs w:val="24"/>
        </w:rPr>
        <w:t>aniach</w:t>
      </w:r>
      <w:r w:rsidR="001F36DB" w:rsidRPr="00AD4C2E">
        <w:rPr>
          <w:rFonts w:ascii="Times New Roman" w:hAnsi="Times New Roman" w:cs="Times New Roman"/>
          <w:sz w:val="24"/>
          <w:szCs w:val="24"/>
        </w:rPr>
        <w:t xml:space="preserve"> dla </w:t>
      </w:r>
      <w:r w:rsidR="001F36DB" w:rsidRPr="00AD4C2E">
        <w:rPr>
          <w:rFonts w:ascii="Times New Roman" w:hAnsi="Times New Roman" w:cs="Times New Roman"/>
          <w:sz w:val="24"/>
          <w:szCs w:val="24"/>
        </w:rPr>
        <w:lastRenderedPageBreak/>
        <w:t xml:space="preserve">takich poświadczeń </w:t>
      </w:r>
      <w:r w:rsidR="007D1799" w:rsidRPr="00AD4C2E">
        <w:rPr>
          <w:rFonts w:ascii="Times New Roman" w:hAnsi="Times New Roman" w:cs="Times New Roman"/>
          <w:sz w:val="24"/>
          <w:szCs w:val="24"/>
        </w:rPr>
        <w:t xml:space="preserve">i </w:t>
      </w:r>
      <w:r w:rsidRPr="00AD4C2E">
        <w:rPr>
          <w:rFonts w:ascii="Times New Roman" w:hAnsi="Times New Roman" w:cs="Times New Roman"/>
          <w:sz w:val="24"/>
          <w:szCs w:val="24"/>
        </w:rPr>
        <w:t>mechanizm</w:t>
      </w:r>
      <w:r w:rsidR="007D1799" w:rsidRPr="00AD4C2E">
        <w:rPr>
          <w:rFonts w:ascii="Times New Roman" w:hAnsi="Times New Roman" w:cs="Times New Roman"/>
          <w:sz w:val="24"/>
          <w:szCs w:val="24"/>
        </w:rPr>
        <w:t>ach</w:t>
      </w:r>
      <w:r w:rsidRPr="00AD4C2E">
        <w:rPr>
          <w:rFonts w:ascii="Times New Roman" w:hAnsi="Times New Roman" w:cs="Times New Roman"/>
          <w:sz w:val="24"/>
          <w:szCs w:val="24"/>
        </w:rPr>
        <w:t xml:space="preserve"> zarządzania stosowanych</w:t>
      </w:r>
      <w:r w:rsidR="00C77C12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w celu wydania </w:t>
      </w:r>
      <w:r w:rsidR="007D1799" w:rsidRPr="00AD4C2E">
        <w:rPr>
          <w:rFonts w:ascii="Times New Roman" w:hAnsi="Times New Roman" w:cs="Times New Roman"/>
          <w:sz w:val="24"/>
          <w:szCs w:val="24"/>
        </w:rPr>
        <w:t xml:space="preserve">takich elektronicznych </w:t>
      </w:r>
      <w:r w:rsidRPr="00AD4C2E">
        <w:rPr>
          <w:rFonts w:ascii="Times New Roman" w:hAnsi="Times New Roman" w:cs="Times New Roman"/>
          <w:sz w:val="24"/>
          <w:szCs w:val="24"/>
        </w:rPr>
        <w:t>poświadcze</w:t>
      </w:r>
      <w:r w:rsidR="007D1799" w:rsidRPr="00AD4C2E">
        <w:rPr>
          <w:rFonts w:ascii="Times New Roman" w:hAnsi="Times New Roman" w:cs="Times New Roman"/>
          <w:sz w:val="24"/>
          <w:szCs w:val="24"/>
        </w:rPr>
        <w:t>ń</w:t>
      </w:r>
      <w:r w:rsidRPr="00AD4C2E">
        <w:rPr>
          <w:rFonts w:ascii="Times New Roman" w:hAnsi="Times New Roman" w:cs="Times New Roman"/>
          <w:sz w:val="24"/>
          <w:szCs w:val="24"/>
        </w:rPr>
        <w:t xml:space="preserve"> atrybutów</w:t>
      </w:r>
      <w:r w:rsidR="00CA638B" w:rsidRPr="00AD4C2E">
        <w:rPr>
          <w:rFonts w:ascii="Times New Roman" w:hAnsi="Times New Roman" w:cs="Times New Roman"/>
          <w:sz w:val="24"/>
          <w:szCs w:val="24"/>
        </w:rPr>
        <w:t>.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CA638B" w:rsidRPr="00AD4C2E">
        <w:rPr>
          <w:rFonts w:ascii="Times New Roman" w:hAnsi="Times New Roman" w:cs="Times New Roman"/>
          <w:sz w:val="24"/>
          <w:szCs w:val="24"/>
        </w:rPr>
        <w:t>F</w:t>
      </w:r>
      <w:r w:rsidR="001F36DB" w:rsidRPr="00AD4C2E">
        <w:rPr>
          <w:rFonts w:ascii="Times New Roman" w:hAnsi="Times New Roman" w:cs="Times New Roman"/>
          <w:sz w:val="24"/>
          <w:szCs w:val="24"/>
        </w:rPr>
        <w:t xml:space="preserve">ormat, ustalenie zakresu danych i </w:t>
      </w:r>
      <w:r w:rsidR="00204C50" w:rsidRPr="00AD4C2E">
        <w:rPr>
          <w:rFonts w:ascii="Times New Roman" w:hAnsi="Times New Roman" w:cs="Times New Roman"/>
          <w:sz w:val="24"/>
          <w:szCs w:val="24"/>
        </w:rPr>
        <w:t xml:space="preserve">sposób wydawania </w:t>
      </w:r>
      <w:r w:rsidR="001F36DB" w:rsidRPr="00AD4C2E">
        <w:rPr>
          <w:rFonts w:ascii="Times New Roman" w:hAnsi="Times New Roman" w:cs="Times New Roman"/>
          <w:sz w:val="24"/>
          <w:szCs w:val="24"/>
        </w:rPr>
        <w:t>kwalifikowanych elektronicznych p</w:t>
      </w:r>
      <w:r w:rsidR="00204C50" w:rsidRPr="00AD4C2E">
        <w:rPr>
          <w:rFonts w:ascii="Times New Roman" w:hAnsi="Times New Roman" w:cs="Times New Roman"/>
          <w:sz w:val="24"/>
          <w:szCs w:val="24"/>
        </w:rPr>
        <w:t>oświadcze</w:t>
      </w:r>
      <w:r w:rsidR="001F36DB" w:rsidRPr="00AD4C2E">
        <w:rPr>
          <w:rFonts w:ascii="Times New Roman" w:hAnsi="Times New Roman" w:cs="Times New Roman"/>
          <w:sz w:val="24"/>
          <w:szCs w:val="24"/>
        </w:rPr>
        <w:t xml:space="preserve">ń </w:t>
      </w:r>
      <w:r w:rsidR="00204C50" w:rsidRPr="00AD4C2E">
        <w:rPr>
          <w:rFonts w:ascii="Times New Roman" w:hAnsi="Times New Roman" w:cs="Times New Roman"/>
          <w:sz w:val="24"/>
          <w:szCs w:val="24"/>
        </w:rPr>
        <w:t xml:space="preserve">atrybutów </w:t>
      </w:r>
      <w:r w:rsidR="00CA638B" w:rsidRPr="00AD4C2E">
        <w:rPr>
          <w:rFonts w:ascii="Times New Roman" w:hAnsi="Times New Roman" w:cs="Times New Roman"/>
          <w:sz w:val="24"/>
          <w:szCs w:val="24"/>
        </w:rPr>
        <w:t xml:space="preserve">oraz </w:t>
      </w:r>
      <w:r w:rsidR="001F36DB" w:rsidRPr="00AD4C2E">
        <w:rPr>
          <w:rFonts w:ascii="Times New Roman" w:hAnsi="Times New Roman" w:cs="Times New Roman"/>
          <w:sz w:val="24"/>
          <w:szCs w:val="24"/>
        </w:rPr>
        <w:t>elektronicznych poświadczeń atrybutów wydawanych przez podmiot sektora publicznego odpowiedzialny za źródło autentyczne został</w:t>
      </w:r>
      <w:r w:rsidR="00CA638B" w:rsidRPr="00AD4C2E">
        <w:rPr>
          <w:rFonts w:ascii="Times New Roman" w:hAnsi="Times New Roman" w:cs="Times New Roman"/>
          <w:sz w:val="24"/>
          <w:szCs w:val="24"/>
        </w:rPr>
        <w:t>y</w:t>
      </w:r>
      <w:r w:rsidR="001F36DB" w:rsidRPr="00AD4C2E">
        <w:rPr>
          <w:rFonts w:ascii="Times New Roman" w:hAnsi="Times New Roman" w:cs="Times New Roman"/>
          <w:sz w:val="24"/>
          <w:szCs w:val="24"/>
        </w:rPr>
        <w:t xml:space="preserve"> już określon</w:t>
      </w:r>
      <w:r w:rsidR="00CA638B" w:rsidRPr="00AD4C2E">
        <w:rPr>
          <w:rFonts w:ascii="Times New Roman" w:hAnsi="Times New Roman" w:cs="Times New Roman"/>
          <w:sz w:val="24"/>
          <w:szCs w:val="24"/>
        </w:rPr>
        <w:t>e</w:t>
      </w:r>
      <w:r w:rsidR="001F36DB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CA638B" w:rsidRPr="00AD4C2E">
        <w:rPr>
          <w:rFonts w:ascii="Times New Roman" w:hAnsi="Times New Roman" w:cs="Times New Roman"/>
          <w:sz w:val="24"/>
          <w:szCs w:val="24"/>
        </w:rPr>
        <w:t xml:space="preserve">na gruncie </w:t>
      </w:r>
      <w:r w:rsidR="00B302E0" w:rsidRPr="00AD4C2E">
        <w:rPr>
          <w:rFonts w:ascii="Times New Roman" w:hAnsi="Times New Roman" w:cs="Times New Roman"/>
          <w:sz w:val="24"/>
          <w:szCs w:val="24"/>
        </w:rPr>
        <w:t>przepis</w:t>
      </w:r>
      <w:r w:rsidR="00CA638B" w:rsidRPr="00AD4C2E">
        <w:rPr>
          <w:rFonts w:ascii="Times New Roman" w:hAnsi="Times New Roman" w:cs="Times New Roman"/>
          <w:sz w:val="24"/>
          <w:szCs w:val="24"/>
        </w:rPr>
        <w:t>ów</w:t>
      </w:r>
      <w:r w:rsidR="00B302E0" w:rsidRPr="00AD4C2E">
        <w:rPr>
          <w:rFonts w:ascii="Times New Roman" w:hAnsi="Times New Roman" w:cs="Times New Roman"/>
          <w:sz w:val="24"/>
          <w:szCs w:val="24"/>
        </w:rPr>
        <w:t xml:space="preserve"> rozporządzenia eIDAS </w:t>
      </w:r>
      <w:r w:rsidR="001A7E3F" w:rsidRPr="00AD4C2E">
        <w:rPr>
          <w:rFonts w:ascii="Times New Roman" w:hAnsi="Times New Roman" w:cs="Times New Roman"/>
          <w:sz w:val="24"/>
          <w:szCs w:val="24"/>
        </w:rPr>
        <w:t>oraz rozporządzenia 2025/1569.</w:t>
      </w:r>
      <w:r w:rsidR="00566A9D" w:rsidRPr="00AD4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9EDB0" w14:textId="1F2D2A46" w:rsidR="00566A9D" w:rsidRPr="00AD4C2E" w:rsidRDefault="006971E8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W tym miejscu należy podkreślić, że k</w:t>
      </w:r>
      <w:r w:rsidR="00566A9D" w:rsidRPr="00AD4C2E">
        <w:rPr>
          <w:rFonts w:ascii="Times New Roman" w:hAnsi="Times New Roman" w:cs="Times New Roman"/>
          <w:sz w:val="24"/>
          <w:szCs w:val="24"/>
        </w:rPr>
        <w:t>walifikowani dostawcy usług zaufania</w:t>
      </w:r>
      <w:r w:rsidR="001F3AF1" w:rsidRPr="00AD4C2E">
        <w:rPr>
          <w:rFonts w:ascii="Times New Roman" w:hAnsi="Times New Roman" w:cs="Times New Roman"/>
          <w:sz w:val="24"/>
          <w:szCs w:val="24"/>
        </w:rPr>
        <w:t>,</w:t>
      </w:r>
      <w:r w:rsidR="00566A9D" w:rsidRPr="00AD4C2E">
        <w:rPr>
          <w:rFonts w:ascii="Times New Roman" w:hAnsi="Times New Roman" w:cs="Times New Roman"/>
          <w:sz w:val="24"/>
          <w:szCs w:val="24"/>
        </w:rPr>
        <w:t xml:space="preserve"> wydający elektroniczne poświadczenia atrybutów</w:t>
      </w:r>
      <w:r w:rsidR="001F3AF1" w:rsidRPr="00AD4C2E">
        <w:rPr>
          <w:rFonts w:ascii="Times New Roman" w:hAnsi="Times New Roman" w:cs="Times New Roman"/>
          <w:sz w:val="24"/>
          <w:szCs w:val="24"/>
        </w:rPr>
        <w:t>,</w:t>
      </w:r>
      <w:r w:rsidR="00566A9D" w:rsidRPr="00AD4C2E">
        <w:rPr>
          <w:rFonts w:ascii="Times New Roman" w:hAnsi="Times New Roman" w:cs="Times New Roman"/>
          <w:sz w:val="24"/>
          <w:szCs w:val="24"/>
        </w:rPr>
        <w:t xml:space="preserve"> są ograniczeni </w:t>
      </w:r>
      <w:r w:rsidR="00A30C1D" w:rsidRPr="00AD4C2E">
        <w:rPr>
          <w:rFonts w:ascii="Times New Roman" w:hAnsi="Times New Roman" w:cs="Times New Roman"/>
          <w:sz w:val="24"/>
          <w:szCs w:val="24"/>
        </w:rPr>
        <w:t>przez</w:t>
      </w:r>
      <w:r w:rsidR="00566A9D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A30C1D" w:rsidRPr="00AD4C2E">
        <w:rPr>
          <w:rFonts w:ascii="Times New Roman" w:hAnsi="Times New Roman" w:cs="Times New Roman"/>
          <w:sz w:val="24"/>
          <w:szCs w:val="24"/>
        </w:rPr>
        <w:t xml:space="preserve">wyżej opisane </w:t>
      </w:r>
      <w:r w:rsidR="00566A9D" w:rsidRPr="00AD4C2E">
        <w:rPr>
          <w:rFonts w:ascii="Times New Roman" w:hAnsi="Times New Roman" w:cs="Times New Roman"/>
          <w:sz w:val="24"/>
          <w:szCs w:val="24"/>
        </w:rPr>
        <w:t>przepis</w:t>
      </w:r>
      <w:r w:rsidR="00A30C1D" w:rsidRPr="00AD4C2E">
        <w:rPr>
          <w:rFonts w:ascii="Times New Roman" w:hAnsi="Times New Roman" w:cs="Times New Roman"/>
          <w:sz w:val="24"/>
          <w:szCs w:val="24"/>
        </w:rPr>
        <w:t>y</w:t>
      </w:r>
      <w:r w:rsidR="00566A9D" w:rsidRPr="00AD4C2E">
        <w:rPr>
          <w:rFonts w:ascii="Times New Roman" w:hAnsi="Times New Roman" w:cs="Times New Roman"/>
          <w:sz w:val="24"/>
          <w:szCs w:val="24"/>
        </w:rPr>
        <w:t xml:space="preserve">, </w:t>
      </w:r>
      <w:r w:rsidR="00A30C1D" w:rsidRPr="00AD4C2E">
        <w:rPr>
          <w:rFonts w:ascii="Times New Roman" w:hAnsi="Times New Roman" w:cs="Times New Roman"/>
          <w:sz w:val="24"/>
          <w:szCs w:val="24"/>
        </w:rPr>
        <w:t>stąd też</w:t>
      </w:r>
      <w:r w:rsidR="00566A9D" w:rsidRPr="00AD4C2E">
        <w:rPr>
          <w:rFonts w:ascii="Times New Roman" w:hAnsi="Times New Roman" w:cs="Times New Roman"/>
          <w:sz w:val="24"/>
          <w:szCs w:val="24"/>
        </w:rPr>
        <w:t xml:space="preserve"> mogą wydawać tylko poświadcz</w:t>
      </w:r>
      <w:r w:rsidR="0063389C" w:rsidRPr="00AD4C2E">
        <w:rPr>
          <w:rFonts w:ascii="Times New Roman" w:hAnsi="Times New Roman" w:cs="Times New Roman"/>
          <w:sz w:val="24"/>
          <w:szCs w:val="24"/>
        </w:rPr>
        <w:t>e</w:t>
      </w:r>
      <w:r w:rsidR="00566A9D" w:rsidRPr="00AD4C2E">
        <w:rPr>
          <w:rFonts w:ascii="Times New Roman" w:hAnsi="Times New Roman" w:cs="Times New Roman"/>
          <w:sz w:val="24"/>
          <w:szCs w:val="24"/>
        </w:rPr>
        <w:t>nia</w:t>
      </w:r>
      <w:r w:rsidR="00A30C1D" w:rsidRPr="00AD4C2E">
        <w:rPr>
          <w:rFonts w:ascii="Times New Roman" w:hAnsi="Times New Roman" w:cs="Times New Roman"/>
          <w:sz w:val="24"/>
          <w:szCs w:val="24"/>
        </w:rPr>
        <w:t>, które są</w:t>
      </w:r>
      <w:r w:rsidR="00566A9D" w:rsidRPr="00AD4C2E">
        <w:rPr>
          <w:rFonts w:ascii="Times New Roman" w:hAnsi="Times New Roman" w:cs="Times New Roman"/>
          <w:sz w:val="24"/>
          <w:szCs w:val="24"/>
        </w:rPr>
        <w:t xml:space="preserve"> zgodne ze schematami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566A9D" w:rsidRPr="00AD4C2E">
        <w:rPr>
          <w:rFonts w:ascii="Times New Roman" w:hAnsi="Times New Roman" w:cs="Times New Roman"/>
          <w:sz w:val="24"/>
          <w:szCs w:val="24"/>
        </w:rPr>
        <w:t xml:space="preserve">zgłoszonymi </w:t>
      </w:r>
      <w:r w:rsidR="00A30C1D" w:rsidRPr="00AD4C2E">
        <w:rPr>
          <w:rFonts w:ascii="Times New Roman" w:hAnsi="Times New Roman" w:cs="Times New Roman"/>
          <w:sz w:val="24"/>
          <w:szCs w:val="24"/>
        </w:rPr>
        <w:t xml:space="preserve">uprzednio </w:t>
      </w:r>
      <w:r w:rsidR="00566A9D" w:rsidRPr="00AD4C2E">
        <w:rPr>
          <w:rFonts w:ascii="Times New Roman" w:hAnsi="Times New Roman" w:cs="Times New Roman"/>
          <w:sz w:val="24"/>
          <w:szCs w:val="24"/>
        </w:rPr>
        <w:t xml:space="preserve">do katalogu </w:t>
      </w:r>
      <w:r w:rsidR="00A30C1D" w:rsidRPr="00AD4C2E">
        <w:rPr>
          <w:rFonts w:ascii="Times New Roman" w:hAnsi="Times New Roman" w:cs="Times New Roman"/>
          <w:sz w:val="24"/>
          <w:szCs w:val="24"/>
        </w:rPr>
        <w:t>prowadzonego przez K</w:t>
      </w:r>
      <w:r w:rsidR="00566A9D" w:rsidRPr="00AD4C2E">
        <w:rPr>
          <w:rFonts w:ascii="Times New Roman" w:hAnsi="Times New Roman" w:cs="Times New Roman"/>
          <w:sz w:val="24"/>
          <w:szCs w:val="24"/>
        </w:rPr>
        <w:t>omisj</w:t>
      </w:r>
      <w:r w:rsidR="00A30C1D" w:rsidRPr="00AD4C2E">
        <w:rPr>
          <w:rFonts w:ascii="Times New Roman" w:hAnsi="Times New Roman" w:cs="Times New Roman"/>
          <w:sz w:val="24"/>
          <w:szCs w:val="24"/>
        </w:rPr>
        <w:t>ę</w:t>
      </w:r>
      <w:r w:rsidR="00566A9D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A30C1D" w:rsidRPr="00AD4C2E">
        <w:rPr>
          <w:rFonts w:ascii="Times New Roman" w:hAnsi="Times New Roman" w:cs="Times New Roman"/>
          <w:sz w:val="24"/>
          <w:szCs w:val="24"/>
        </w:rPr>
        <w:t xml:space="preserve">Europejską </w:t>
      </w:r>
      <w:r w:rsidR="00566A9D" w:rsidRPr="00AD4C2E">
        <w:rPr>
          <w:rFonts w:ascii="Times New Roman" w:hAnsi="Times New Roman" w:cs="Times New Roman"/>
          <w:sz w:val="24"/>
          <w:szCs w:val="24"/>
        </w:rPr>
        <w:t>i musz</w:t>
      </w:r>
      <w:r w:rsidR="00A30C1D" w:rsidRPr="00AD4C2E">
        <w:rPr>
          <w:rFonts w:ascii="Times New Roman" w:hAnsi="Times New Roman" w:cs="Times New Roman"/>
          <w:sz w:val="24"/>
          <w:szCs w:val="24"/>
        </w:rPr>
        <w:t>ą</w:t>
      </w:r>
      <w:r w:rsidR="00566A9D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A30C1D" w:rsidRPr="00AD4C2E">
        <w:rPr>
          <w:rFonts w:ascii="Times New Roman" w:hAnsi="Times New Roman" w:cs="Times New Roman"/>
          <w:sz w:val="24"/>
          <w:szCs w:val="24"/>
        </w:rPr>
        <w:t xml:space="preserve">przy tym </w:t>
      </w:r>
      <w:r w:rsidRPr="00AD4C2E">
        <w:rPr>
          <w:rFonts w:ascii="Times New Roman" w:hAnsi="Times New Roman" w:cs="Times New Roman"/>
          <w:sz w:val="24"/>
          <w:szCs w:val="24"/>
        </w:rPr>
        <w:t>spełnić wym</w:t>
      </w:r>
      <w:r w:rsidR="00A30C1D" w:rsidRPr="00AD4C2E">
        <w:rPr>
          <w:rFonts w:ascii="Times New Roman" w:hAnsi="Times New Roman" w:cs="Times New Roman"/>
          <w:sz w:val="24"/>
          <w:szCs w:val="24"/>
        </w:rPr>
        <w:t>agania</w:t>
      </w:r>
      <w:r w:rsidRPr="00AD4C2E">
        <w:rPr>
          <w:rFonts w:ascii="Times New Roman" w:hAnsi="Times New Roman" w:cs="Times New Roman"/>
          <w:sz w:val="24"/>
          <w:szCs w:val="24"/>
        </w:rPr>
        <w:t xml:space="preserve"> określone w art.</w:t>
      </w:r>
      <w:r w:rsidR="00A30C1D" w:rsidRPr="00AD4C2E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 xml:space="preserve">45d rozporządzanie eIDAS. Nie </w:t>
      </w:r>
      <w:r w:rsidR="00A30C1D" w:rsidRPr="00AD4C2E">
        <w:rPr>
          <w:rFonts w:ascii="Times New Roman" w:hAnsi="Times New Roman" w:cs="Times New Roman"/>
          <w:sz w:val="24"/>
          <w:szCs w:val="24"/>
        </w:rPr>
        <w:t xml:space="preserve">jest </w:t>
      </w:r>
      <w:r w:rsidRPr="00AD4C2E">
        <w:rPr>
          <w:rFonts w:ascii="Times New Roman" w:hAnsi="Times New Roman" w:cs="Times New Roman"/>
          <w:sz w:val="24"/>
          <w:szCs w:val="24"/>
        </w:rPr>
        <w:t>wymaga</w:t>
      </w:r>
      <w:r w:rsidR="00A30C1D" w:rsidRPr="00AD4C2E">
        <w:rPr>
          <w:rFonts w:ascii="Times New Roman" w:hAnsi="Times New Roman" w:cs="Times New Roman"/>
          <w:sz w:val="24"/>
          <w:szCs w:val="24"/>
        </w:rPr>
        <w:t>nym</w:t>
      </w:r>
      <w:r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63389C" w:rsidRPr="00AD4C2E">
        <w:rPr>
          <w:rFonts w:ascii="Times New Roman" w:hAnsi="Times New Roman" w:cs="Times New Roman"/>
          <w:sz w:val="24"/>
          <w:szCs w:val="24"/>
        </w:rPr>
        <w:t>wprowadzenie</w:t>
      </w:r>
      <w:r w:rsidRPr="00AD4C2E">
        <w:rPr>
          <w:rFonts w:ascii="Times New Roman" w:hAnsi="Times New Roman" w:cs="Times New Roman"/>
          <w:sz w:val="24"/>
          <w:szCs w:val="24"/>
        </w:rPr>
        <w:t xml:space="preserve"> żadnych specjalnych przepisów sektorowych</w:t>
      </w:r>
      <w:r w:rsidR="00A30C1D" w:rsidRPr="00AD4C2E">
        <w:rPr>
          <w:rFonts w:ascii="Times New Roman" w:hAnsi="Times New Roman" w:cs="Times New Roman"/>
          <w:sz w:val="24"/>
          <w:szCs w:val="24"/>
        </w:rPr>
        <w:t>,</w:t>
      </w:r>
      <w:r w:rsidRPr="00AD4C2E">
        <w:rPr>
          <w:rFonts w:ascii="Times New Roman" w:hAnsi="Times New Roman" w:cs="Times New Roman"/>
          <w:sz w:val="24"/>
          <w:szCs w:val="24"/>
        </w:rPr>
        <w:t xml:space="preserve"> co wynika wprost z art. 45d ust. 3 rozporządzania eIDAS.</w:t>
      </w:r>
    </w:p>
    <w:p w14:paraId="1C49F1A2" w14:textId="7F596B08" w:rsidR="00F6088E" w:rsidRPr="00AD4C2E" w:rsidRDefault="001A7E3F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Także </w:t>
      </w:r>
      <w:r w:rsidR="00A30C1D" w:rsidRPr="00AD4C2E">
        <w:rPr>
          <w:rFonts w:ascii="Times New Roman" w:hAnsi="Times New Roman" w:cs="Times New Roman"/>
          <w:sz w:val="24"/>
          <w:szCs w:val="24"/>
        </w:rPr>
        <w:t>w odniesieniu do</w:t>
      </w:r>
      <w:r w:rsidRPr="00AD4C2E">
        <w:rPr>
          <w:rFonts w:ascii="Times New Roman" w:hAnsi="Times New Roman" w:cs="Times New Roman"/>
          <w:sz w:val="24"/>
          <w:szCs w:val="24"/>
        </w:rPr>
        <w:t xml:space="preserve"> elektronicznych poświadczeń atrybutów</w:t>
      </w:r>
      <w:r w:rsidR="00A30C1D" w:rsidRPr="00AD4C2E">
        <w:rPr>
          <w:rFonts w:ascii="Times New Roman" w:hAnsi="Times New Roman" w:cs="Times New Roman"/>
          <w:sz w:val="24"/>
          <w:szCs w:val="24"/>
        </w:rPr>
        <w:t>, które będą</w:t>
      </w:r>
      <w:r w:rsidR="00851A88" w:rsidRPr="00AD4C2E">
        <w:rPr>
          <w:rFonts w:ascii="Times New Roman" w:hAnsi="Times New Roman" w:cs="Times New Roman"/>
          <w:sz w:val="24"/>
          <w:szCs w:val="24"/>
        </w:rPr>
        <w:t>,</w:t>
      </w:r>
      <w:r w:rsidR="00A30C1D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przez ministra </w:t>
      </w:r>
      <w:r w:rsidR="00A30C1D" w:rsidRPr="00AD4C2E">
        <w:rPr>
          <w:rFonts w:ascii="Times New Roman" w:hAnsi="Times New Roman" w:cs="Times New Roman"/>
          <w:sz w:val="24"/>
          <w:szCs w:val="24"/>
        </w:rPr>
        <w:t>właściwego do spraw informatyzacji</w:t>
      </w:r>
      <w:r w:rsidR="00851A88" w:rsidRPr="00AD4C2E">
        <w:rPr>
          <w:rFonts w:ascii="Times New Roman" w:hAnsi="Times New Roman" w:cs="Times New Roman"/>
          <w:sz w:val="24"/>
          <w:szCs w:val="24"/>
        </w:rPr>
        <w:t>,</w:t>
      </w:r>
      <w:r w:rsidR="00A30C1D" w:rsidRPr="00AD4C2E">
        <w:rPr>
          <w:rFonts w:ascii="Times New Roman" w:hAnsi="Times New Roman" w:cs="Times New Roman"/>
          <w:sz w:val="24"/>
          <w:szCs w:val="24"/>
        </w:rPr>
        <w:t xml:space="preserve"> wydawane </w:t>
      </w:r>
      <w:r w:rsidRPr="00AD4C2E">
        <w:rPr>
          <w:rFonts w:ascii="Times New Roman" w:hAnsi="Times New Roman" w:cs="Times New Roman"/>
          <w:sz w:val="24"/>
          <w:szCs w:val="24"/>
        </w:rPr>
        <w:t>d</w:t>
      </w:r>
      <w:r w:rsidR="00566A9D" w:rsidRPr="00AD4C2E">
        <w:rPr>
          <w:rFonts w:ascii="Times New Roman" w:hAnsi="Times New Roman" w:cs="Times New Roman"/>
          <w:sz w:val="24"/>
          <w:szCs w:val="24"/>
        </w:rPr>
        <w:t xml:space="preserve">o </w:t>
      </w:r>
      <w:r w:rsidR="00A30C1D" w:rsidRPr="00AD4C2E">
        <w:rPr>
          <w:rFonts w:ascii="Times New Roman" w:hAnsi="Times New Roman" w:cs="Times New Roman"/>
          <w:sz w:val="24"/>
          <w:szCs w:val="24"/>
        </w:rPr>
        <w:t xml:space="preserve">– </w:t>
      </w:r>
      <w:r w:rsidR="00566A9D" w:rsidRPr="00AD4C2E">
        <w:rPr>
          <w:rFonts w:ascii="Times New Roman" w:hAnsi="Times New Roman" w:cs="Times New Roman"/>
          <w:sz w:val="24"/>
          <w:szCs w:val="24"/>
        </w:rPr>
        <w:t xml:space="preserve">zapewnianego </w:t>
      </w:r>
      <w:r w:rsidR="00851A88" w:rsidRPr="00AD4C2E">
        <w:rPr>
          <w:rFonts w:ascii="Times New Roman" w:hAnsi="Times New Roman" w:cs="Times New Roman"/>
          <w:sz w:val="24"/>
          <w:szCs w:val="24"/>
        </w:rPr>
        <w:t xml:space="preserve">również </w:t>
      </w:r>
      <w:r w:rsidR="00566A9D" w:rsidRPr="00AD4C2E">
        <w:rPr>
          <w:rFonts w:ascii="Times New Roman" w:hAnsi="Times New Roman" w:cs="Times New Roman"/>
          <w:sz w:val="24"/>
          <w:szCs w:val="24"/>
        </w:rPr>
        <w:t xml:space="preserve">przez </w:t>
      </w:r>
      <w:r w:rsidR="00A30C1D" w:rsidRPr="00AD4C2E">
        <w:rPr>
          <w:rFonts w:ascii="Times New Roman" w:hAnsi="Times New Roman" w:cs="Times New Roman"/>
          <w:sz w:val="24"/>
          <w:szCs w:val="24"/>
        </w:rPr>
        <w:t xml:space="preserve">tego </w:t>
      </w:r>
      <w:r w:rsidR="0021627C" w:rsidRPr="00AD4C2E">
        <w:rPr>
          <w:rFonts w:ascii="Times New Roman" w:hAnsi="Times New Roman" w:cs="Times New Roman"/>
          <w:sz w:val="24"/>
          <w:szCs w:val="24"/>
        </w:rPr>
        <w:t>ministra –</w:t>
      </w:r>
      <w:r w:rsidR="00A30C1D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europejskiego portfela tożsamości </w:t>
      </w:r>
      <w:r w:rsidR="00566A9D" w:rsidRPr="00AD4C2E">
        <w:rPr>
          <w:rFonts w:ascii="Times New Roman" w:hAnsi="Times New Roman" w:cs="Times New Roman"/>
          <w:sz w:val="24"/>
          <w:szCs w:val="24"/>
        </w:rPr>
        <w:t>cyfrowej</w:t>
      </w:r>
      <w:r w:rsidR="00A30C1D" w:rsidRPr="00AD4C2E">
        <w:rPr>
          <w:rFonts w:ascii="Times New Roman" w:hAnsi="Times New Roman" w:cs="Times New Roman"/>
          <w:sz w:val="24"/>
          <w:szCs w:val="24"/>
        </w:rPr>
        <w:t>,</w:t>
      </w:r>
      <w:r w:rsidR="00566A9D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Pr="00AD4C2E">
        <w:rPr>
          <w:rFonts w:ascii="Times New Roman" w:hAnsi="Times New Roman" w:cs="Times New Roman"/>
          <w:sz w:val="24"/>
          <w:szCs w:val="24"/>
        </w:rPr>
        <w:t xml:space="preserve">mających tylko krajowe znaczenie, zakłada się, że </w:t>
      </w:r>
      <w:r w:rsidR="00851A88" w:rsidRPr="00AD4C2E">
        <w:rPr>
          <w:rFonts w:ascii="Times New Roman" w:hAnsi="Times New Roman" w:cs="Times New Roman"/>
          <w:sz w:val="24"/>
          <w:szCs w:val="24"/>
        </w:rPr>
        <w:t xml:space="preserve">projektowane </w:t>
      </w:r>
      <w:r w:rsidRPr="00AD4C2E">
        <w:rPr>
          <w:rFonts w:ascii="Times New Roman" w:hAnsi="Times New Roman" w:cs="Times New Roman"/>
          <w:sz w:val="24"/>
          <w:szCs w:val="24"/>
        </w:rPr>
        <w:t xml:space="preserve">przepisy </w:t>
      </w:r>
      <w:r w:rsidR="00851A88" w:rsidRPr="00AD4C2E">
        <w:rPr>
          <w:rFonts w:ascii="Times New Roman" w:hAnsi="Times New Roman" w:cs="Times New Roman"/>
          <w:sz w:val="24"/>
          <w:szCs w:val="24"/>
        </w:rPr>
        <w:t xml:space="preserve">wprowadzane </w:t>
      </w:r>
      <w:r w:rsidRPr="00AD4C2E">
        <w:rPr>
          <w:rFonts w:ascii="Times New Roman" w:hAnsi="Times New Roman" w:cs="Times New Roman"/>
          <w:sz w:val="24"/>
          <w:szCs w:val="24"/>
        </w:rPr>
        <w:t xml:space="preserve">w ustawie </w:t>
      </w:r>
      <w:r w:rsidR="00851A88" w:rsidRPr="00AD4C2E">
        <w:rPr>
          <w:rFonts w:ascii="Times New Roman" w:hAnsi="Times New Roman" w:cs="Times New Roman"/>
          <w:sz w:val="24"/>
          <w:szCs w:val="24"/>
        </w:rPr>
        <w:t xml:space="preserve">z dnia 5 września 2016 r. </w:t>
      </w:r>
      <w:r w:rsidRPr="00AD4C2E">
        <w:rPr>
          <w:rFonts w:ascii="Times New Roman" w:hAnsi="Times New Roman" w:cs="Times New Roman"/>
          <w:sz w:val="24"/>
          <w:szCs w:val="24"/>
        </w:rPr>
        <w:t>o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Pr="00AD4C2E">
        <w:rPr>
          <w:rFonts w:ascii="Times New Roman" w:hAnsi="Times New Roman" w:cs="Times New Roman"/>
          <w:sz w:val="24"/>
          <w:szCs w:val="24"/>
        </w:rPr>
        <w:t>usługach zaufani</w:t>
      </w:r>
      <w:r w:rsidR="00EF7086" w:rsidRPr="00AD4C2E">
        <w:rPr>
          <w:rFonts w:ascii="Times New Roman" w:hAnsi="Times New Roman" w:cs="Times New Roman"/>
          <w:sz w:val="24"/>
          <w:szCs w:val="24"/>
        </w:rPr>
        <w:t>a</w:t>
      </w:r>
      <w:r w:rsidRPr="00AD4C2E">
        <w:rPr>
          <w:rFonts w:ascii="Times New Roman" w:hAnsi="Times New Roman" w:cs="Times New Roman"/>
          <w:sz w:val="24"/>
          <w:szCs w:val="24"/>
        </w:rPr>
        <w:t xml:space="preserve"> oraz identyfikacji elektronicznej </w:t>
      </w:r>
      <w:r w:rsidR="00851A88" w:rsidRPr="00AD4C2E">
        <w:rPr>
          <w:rFonts w:ascii="Times New Roman" w:hAnsi="Times New Roman" w:cs="Times New Roman"/>
          <w:sz w:val="24"/>
          <w:szCs w:val="24"/>
        </w:rPr>
        <w:t>będą</w:t>
      </w:r>
      <w:r w:rsidR="00EF7086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63389C" w:rsidRPr="00AD4C2E">
        <w:rPr>
          <w:rFonts w:ascii="Times New Roman" w:hAnsi="Times New Roman" w:cs="Times New Roman"/>
          <w:sz w:val="24"/>
          <w:szCs w:val="24"/>
        </w:rPr>
        <w:t xml:space="preserve">wystarczające </w:t>
      </w:r>
      <w:r w:rsidR="00851A88" w:rsidRPr="00AD4C2E">
        <w:rPr>
          <w:rFonts w:ascii="Times New Roman" w:hAnsi="Times New Roman" w:cs="Times New Roman"/>
          <w:sz w:val="24"/>
          <w:szCs w:val="24"/>
        </w:rPr>
        <w:t>dla umocowania prawnego tych poświadczeń</w:t>
      </w:r>
      <w:r w:rsidR="00566A9D" w:rsidRPr="00AD4C2E">
        <w:rPr>
          <w:rFonts w:ascii="Times New Roman" w:hAnsi="Times New Roman" w:cs="Times New Roman"/>
          <w:sz w:val="24"/>
          <w:szCs w:val="24"/>
        </w:rPr>
        <w:t xml:space="preserve">. Takie poświadczenia </w:t>
      </w:r>
      <w:r w:rsidR="00EF7086" w:rsidRPr="00AD4C2E">
        <w:rPr>
          <w:rFonts w:ascii="Times New Roman" w:hAnsi="Times New Roman" w:cs="Times New Roman"/>
          <w:sz w:val="24"/>
          <w:szCs w:val="24"/>
        </w:rPr>
        <w:t>będą mogły być wydawane wyłącznie na wniosek zawierający</w:t>
      </w:r>
      <w:r w:rsidR="00566A9D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EF7086" w:rsidRPr="00AD4C2E">
        <w:rPr>
          <w:rFonts w:ascii="Times New Roman" w:hAnsi="Times New Roman" w:cs="Times New Roman"/>
          <w:sz w:val="24"/>
          <w:szCs w:val="24"/>
        </w:rPr>
        <w:t>odniesienie do</w:t>
      </w:r>
      <w:r w:rsidR="00F0077C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851A88" w:rsidRPr="00AD4C2E">
        <w:rPr>
          <w:rFonts w:ascii="Times New Roman" w:hAnsi="Times New Roman" w:cs="Times New Roman"/>
          <w:sz w:val="24"/>
          <w:szCs w:val="24"/>
        </w:rPr>
        <w:t xml:space="preserve">właściwych </w:t>
      </w:r>
      <w:r w:rsidR="00EF7086" w:rsidRPr="00AD4C2E">
        <w:rPr>
          <w:rFonts w:ascii="Times New Roman" w:hAnsi="Times New Roman" w:cs="Times New Roman"/>
          <w:sz w:val="24"/>
          <w:szCs w:val="24"/>
        </w:rPr>
        <w:t xml:space="preserve">przepisów, norm lub wytycznych, opisy semantyczne i rodzaje danych każdego atrybutu, który ma być częścią </w:t>
      </w:r>
      <w:r w:rsidR="00851A88" w:rsidRPr="00AD4C2E">
        <w:rPr>
          <w:rFonts w:ascii="Times New Roman" w:hAnsi="Times New Roman" w:cs="Times New Roman"/>
          <w:sz w:val="24"/>
          <w:szCs w:val="24"/>
        </w:rPr>
        <w:t xml:space="preserve">wydawanego </w:t>
      </w:r>
      <w:r w:rsidR="00EF7086" w:rsidRPr="00AD4C2E">
        <w:rPr>
          <w:rFonts w:ascii="Times New Roman" w:hAnsi="Times New Roman" w:cs="Times New Roman"/>
          <w:sz w:val="24"/>
          <w:szCs w:val="24"/>
        </w:rPr>
        <w:t xml:space="preserve">elektronicznego poświadczenia atrybutów, </w:t>
      </w:r>
      <w:r w:rsidR="00851A88" w:rsidRPr="00AD4C2E">
        <w:rPr>
          <w:rFonts w:ascii="Times New Roman" w:hAnsi="Times New Roman" w:cs="Times New Roman"/>
          <w:sz w:val="24"/>
          <w:szCs w:val="24"/>
        </w:rPr>
        <w:t xml:space="preserve">a także </w:t>
      </w:r>
      <w:r w:rsidR="00EF7086" w:rsidRPr="00AD4C2E">
        <w:rPr>
          <w:rFonts w:ascii="Times New Roman" w:hAnsi="Times New Roman" w:cs="Times New Roman"/>
          <w:sz w:val="24"/>
          <w:szCs w:val="24"/>
        </w:rPr>
        <w:t>opis modelu zaufania i mechanizmów zarządzania</w:t>
      </w:r>
      <w:r w:rsidR="00851A88" w:rsidRPr="00AD4C2E">
        <w:rPr>
          <w:rFonts w:ascii="Times New Roman" w:hAnsi="Times New Roman" w:cs="Times New Roman"/>
          <w:sz w:val="24"/>
          <w:szCs w:val="24"/>
        </w:rPr>
        <w:t>,</w:t>
      </w:r>
      <w:r w:rsidR="00EF7086" w:rsidRPr="00AD4C2E">
        <w:rPr>
          <w:rFonts w:ascii="Times New Roman" w:hAnsi="Times New Roman" w:cs="Times New Roman"/>
          <w:sz w:val="24"/>
          <w:szCs w:val="24"/>
        </w:rPr>
        <w:t xml:space="preserve"> stosowanych w</w:t>
      </w:r>
      <w:r w:rsidR="00851A88" w:rsidRPr="00AD4C2E">
        <w:rPr>
          <w:rFonts w:ascii="Times New Roman" w:hAnsi="Times New Roman" w:cs="Times New Roman"/>
          <w:sz w:val="24"/>
          <w:szCs w:val="24"/>
        </w:rPr>
        <w:t> </w:t>
      </w:r>
      <w:r w:rsidR="00EF7086" w:rsidRPr="00AD4C2E">
        <w:rPr>
          <w:rFonts w:ascii="Times New Roman" w:hAnsi="Times New Roman" w:cs="Times New Roman"/>
          <w:sz w:val="24"/>
          <w:szCs w:val="24"/>
        </w:rPr>
        <w:t>celu wyda</w:t>
      </w:r>
      <w:r w:rsidR="00851A88" w:rsidRPr="00AD4C2E">
        <w:rPr>
          <w:rFonts w:ascii="Times New Roman" w:hAnsi="Times New Roman" w:cs="Times New Roman"/>
          <w:sz w:val="24"/>
          <w:szCs w:val="24"/>
        </w:rPr>
        <w:t>wa</w:t>
      </w:r>
      <w:r w:rsidR="00EF7086" w:rsidRPr="00AD4C2E">
        <w:rPr>
          <w:rFonts w:ascii="Times New Roman" w:hAnsi="Times New Roman" w:cs="Times New Roman"/>
          <w:sz w:val="24"/>
          <w:szCs w:val="24"/>
        </w:rPr>
        <w:t xml:space="preserve">nia </w:t>
      </w:r>
      <w:r w:rsidR="00851A88" w:rsidRPr="00AD4C2E">
        <w:rPr>
          <w:rFonts w:ascii="Times New Roman" w:hAnsi="Times New Roman" w:cs="Times New Roman"/>
          <w:sz w:val="24"/>
          <w:szCs w:val="24"/>
        </w:rPr>
        <w:t xml:space="preserve">wnioskowanego </w:t>
      </w:r>
      <w:r w:rsidR="00EF7086" w:rsidRPr="00AD4C2E">
        <w:rPr>
          <w:rFonts w:ascii="Times New Roman" w:hAnsi="Times New Roman" w:cs="Times New Roman"/>
          <w:sz w:val="24"/>
          <w:szCs w:val="24"/>
        </w:rPr>
        <w:t xml:space="preserve">poświadczenia atrybutów, </w:t>
      </w:r>
      <w:r w:rsidR="00851A88" w:rsidRPr="00AD4C2E">
        <w:rPr>
          <w:rFonts w:ascii="Times New Roman" w:hAnsi="Times New Roman" w:cs="Times New Roman"/>
          <w:sz w:val="24"/>
          <w:szCs w:val="24"/>
        </w:rPr>
        <w:t>a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EF7086" w:rsidRPr="00AD4C2E">
        <w:rPr>
          <w:rFonts w:ascii="Times New Roman" w:hAnsi="Times New Roman" w:cs="Times New Roman"/>
          <w:sz w:val="24"/>
          <w:szCs w:val="24"/>
        </w:rPr>
        <w:t>w</w:t>
      </w:r>
      <w:r w:rsidR="00727F13">
        <w:rPr>
          <w:rFonts w:ascii="Times New Roman" w:hAnsi="Times New Roman" w:cs="Times New Roman"/>
          <w:sz w:val="24"/>
          <w:szCs w:val="24"/>
        </w:rPr>
        <w:t> </w:t>
      </w:r>
      <w:r w:rsidR="00EF7086" w:rsidRPr="00AD4C2E">
        <w:rPr>
          <w:rFonts w:ascii="Times New Roman" w:hAnsi="Times New Roman" w:cs="Times New Roman"/>
          <w:sz w:val="24"/>
          <w:szCs w:val="24"/>
        </w:rPr>
        <w:t xml:space="preserve">tym </w:t>
      </w:r>
      <w:r w:rsidR="00851A88" w:rsidRPr="00AD4C2E">
        <w:rPr>
          <w:rFonts w:ascii="Times New Roman" w:hAnsi="Times New Roman" w:cs="Times New Roman"/>
          <w:sz w:val="24"/>
          <w:szCs w:val="24"/>
        </w:rPr>
        <w:t xml:space="preserve">także </w:t>
      </w:r>
      <w:r w:rsidR="00EF7086" w:rsidRPr="00AD4C2E">
        <w:rPr>
          <w:rFonts w:ascii="Times New Roman" w:hAnsi="Times New Roman" w:cs="Times New Roman"/>
          <w:sz w:val="24"/>
          <w:szCs w:val="24"/>
        </w:rPr>
        <w:t xml:space="preserve">mechanizmów unieważnienia oraz opis źródeł informacji, niezbędnych do wydawania </w:t>
      </w:r>
      <w:r w:rsidR="00851A88" w:rsidRPr="00AD4C2E">
        <w:rPr>
          <w:rFonts w:ascii="Times New Roman" w:hAnsi="Times New Roman" w:cs="Times New Roman"/>
          <w:sz w:val="24"/>
          <w:szCs w:val="24"/>
        </w:rPr>
        <w:t xml:space="preserve">takiego </w:t>
      </w:r>
      <w:r w:rsidR="00EF7086" w:rsidRPr="00AD4C2E">
        <w:rPr>
          <w:rFonts w:ascii="Times New Roman" w:hAnsi="Times New Roman" w:cs="Times New Roman"/>
          <w:sz w:val="24"/>
          <w:szCs w:val="24"/>
        </w:rPr>
        <w:t>elektronicznego poświadczenia atrybutów. Wymaga</w:t>
      </w:r>
      <w:r w:rsidR="00851A88" w:rsidRPr="00AD4C2E">
        <w:rPr>
          <w:rFonts w:ascii="Times New Roman" w:hAnsi="Times New Roman" w:cs="Times New Roman"/>
          <w:sz w:val="24"/>
          <w:szCs w:val="24"/>
        </w:rPr>
        <w:t>nym będzie</w:t>
      </w:r>
      <w:r w:rsidR="00EF7086" w:rsidRPr="00AD4C2E">
        <w:rPr>
          <w:rFonts w:ascii="Times New Roman" w:hAnsi="Times New Roman" w:cs="Times New Roman"/>
          <w:sz w:val="24"/>
          <w:szCs w:val="24"/>
        </w:rPr>
        <w:t xml:space="preserve"> zatem </w:t>
      </w:r>
      <w:r w:rsidR="00851A88" w:rsidRPr="00AD4C2E">
        <w:rPr>
          <w:rFonts w:ascii="Times New Roman" w:hAnsi="Times New Roman" w:cs="Times New Roman"/>
          <w:sz w:val="24"/>
          <w:szCs w:val="24"/>
        </w:rPr>
        <w:t xml:space="preserve">przekazanie </w:t>
      </w:r>
      <w:r w:rsidR="00EF7086" w:rsidRPr="00AD4C2E">
        <w:rPr>
          <w:rFonts w:ascii="Times New Roman" w:hAnsi="Times New Roman" w:cs="Times New Roman"/>
          <w:sz w:val="24"/>
          <w:szCs w:val="24"/>
        </w:rPr>
        <w:t xml:space="preserve">podobnych </w:t>
      </w:r>
      <w:r w:rsidR="00566A9D" w:rsidRPr="00AD4C2E">
        <w:rPr>
          <w:rFonts w:ascii="Times New Roman" w:hAnsi="Times New Roman" w:cs="Times New Roman"/>
          <w:sz w:val="24"/>
          <w:szCs w:val="24"/>
        </w:rPr>
        <w:t>informacji</w:t>
      </w:r>
      <w:r w:rsidR="00851A88" w:rsidRPr="00AD4C2E">
        <w:rPr>
          <w:rFonts w:ascii="Times New Roman" w:hAnsi="Times New Roman" w:cs="Times New Roman"/>
          <w:sz w:val="24"/>
          <w:szCs w:val="24"/>
        </w:rPr>
        <w:t>,</w:t>
      </w:r>
      <w:r w:rsidR="00566A9D" w:rsidRPr="00AD4C2E">
        <w:rPr>
          <w:rFonts w:ascii="Times New Roman" w:hAnsi="Times New Roman" w:cs="Times New Roman"/>
          <w:sz w:val="24"/>
          <w:szCs w:val="24"/>
        </w:rPr>
        <w:t xml:space="preserve"> jakie należy przekazać do katalogu schematów poświadczania atrybutów</w:t>
      </w:r>
      <w:r w:rsidR="00851A88" w:rsidRPr="00AD4C2E">
        <w:rPr>
          <w:rFonts w:ascii="Times New Roman" w:hAnsi="Times New Roman" w:cs="Times New Roman"/>
          <w:sz w:val="24"/>
          <w:szCs w:val="24"/>
        </w:rPr>
        <w:t>,</w:t>
      </w:r>
      <w:r w:rsidR="00566A9D" w:rsidRPr="00AD4C2E">
        <w:rPr>
          <w:rFonts w:ascii="Times New Roman" w:hAnsi="Times New Roman" w:cs="Times New Roman"/>
          <w:sz w:val="24"/>
          <w:szCs w:val="24"/>
        </w:rPr>
        <w:t xml:space="preserve"> zgodnie z art. 8 pkt 3 rozporządzenia 2025/1569. </w:t>
      </w:r>
    </w:p>
    <w:p w14:paraId="4A9CC4DF" w14:textId="7B411BDB" w:rsidR="009F4BFE" w:rsidRPr="00AD4C2E" w:rsidRDefault="007D34E8" w:rsidP="002F4F5D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C2E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6971E8" w:rsidRPr="00AD4C2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4270E" w:rsidRPr="00AD4C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D4C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4BFE" w:rsidRPr="00AD4C2E">
        <w:rPr>
          <w:rFonts w:ascii="Times New Roman" w:hAnsi="Times New Roman" w:cs="Times New Roman"/>
          <w:b/>
          <w:bCs/>
          <w:sz w:val="24"/>
          <w:szCs w:val="24"/>
        </w:rPr>
        <w:t>Przepisy przejściowe i końcowe</w:t>
      </w:r>
    </w:p>
    <w:p w14:paraId="3105E154" w14:textId="1A4AEA41" w:rsidR="004D66D7" w:rsidRPr="00AD4C2E" w:rsidRDefault="00BF5109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W projektowanych przepisach p</w:t>
      </w:r>
      <w:r w:rsidR="009F4BFE" w:rsidRPr="00AD4C2E">
        <w:rPr>
          <w:rFonts w:ascii="Times New Roman" w:hAnsi="Times New Roman" w:cs="Times New Roman"/>
          <w:sz w:val="24"/>
          <w:szCs w:val="24"/>
        </w:rPr>
        <w:t>rzewidzian</w:t>
      </w:r>
      <w:r w:rsidRPr="00AD4C2E">
        <w:rPr>
          <w:rFonts w:ascii="Times New Roman" w:hAnsi="Times New Roman" w:cs="Times New Roman"/>
          <w:sz w:val="24"/>
          <w:szCs w:val="24"/>
        </w:rPr>
        <w:t>o</w:t>
      </w:r>
      <w:r w:rsidR="009F4BFE" w:rsidRPr="00AD4C2E">
        <w:rPr>
          <w:rFonts w:ascii="Times New Roman" w:hAnsi="Times New Roman" w:cs="Times New Roman"/>
          <w:sz w:val="24"/>
          <w:szCs w:val="24"/>
        </w:rPr>
        <w:t xml:space="preserve"> możliwość </w:t>
      </w:r>
      <w:r w:rsidR="00A62561" w:rsidRPr="00AD4C2E">
        <w:rPr>
          <w:rFonts w:ascii="Times New Roman" w:hAnsi="Times New Roman" w:cs="Times New Roman"/>
          <w:sz w:val="24"/>
          <w:szCs w:val="24"/>
        </w:rPr>
        <w:t>uznawania</w:t>
      </w:r>
      <w:r w:rsidR="00311DFE" w:rsidRPr="00AD4C2E">
        <w:rPr>
          <w:rFonts w:ascii="Times New Roman" w:hAnsi="Times New Roman" w:cs="Times New Roman"/>
          <w:sz w:val="24"/>
          <w:szCs w:val="24"/>
        </w:rPr>
        <w:t>,</w:t>
      </w:r>
      <w:r w:rsidR="00A62561" w:rsidRPr="00AD4C2E">
        <w:rPr>
          <w:rFonts w:ascii="Times New Roman" w:hAnsi="Times New Roman" w:cs="Times New Roman"/>
          <w:sz w:val="24"/>
          <w:szCs w:val="24"/>
        </w:rPr>
        <w:t xml:space="preserve"> na poziomie krajowym</w:t>
      </w:r>
      <w:r w:rsidR="00311DFE" w:rsidRPr="00AD4C2E">
        <w:rPr>
          <w:rFonts w:ascii="Times New Roman" w:hAnsi="Times New Roman" w:cs="Times New Roman"/>
          <w:sz w:val="24"/>
          <w:szCs w:val="24"/>
        </w:rPr>
        <w:t>,</w:t>
      </w:r>
      <w:r w:rsidR="006971E8" w:rsidRPr="00AD4C2E">
        <w:rPr>
          <w:rFonts w:ascii="Times New Roman" w:hAnsi="Times New Roman" w:cs="Times New Roman"/>
          <w:sz w:val="24"/>
          <w:szCs w:val="24"/>
        </w:rPr>
        <w:t xml:space="preserve"> europejskiego portfela tożsamości cyfrowej</w:t>
      </w:r>
      <w:r w:rsidR="00311DFE" w:rsidRPr="00AD4C2E">
        <w:rPr>
          <w:rFonts w:ascii="Times New Roman" w:hAnsi="Times New Roman" w:cs="Times New Roman"/>
          <w:sz w:val="24"/>
          <w:szCs w:val="24"/>
        </w:rPr>
        <w:t>,</w:t>
      </w:r>
      <w:r w:rsidR="006971E8" w:rsidRPr="00AD4C2E">
        <w:rPr>
          <w:rFonts w:ascii="Times New Roman" w:hAnsi="Times New Roman" w:cs="Times New Roman"/>
          <w:sz w:val="24"/>
          <w:szCs w:val="24"/>
        </w:rPr>
        <w:t xml:space="preserve"> zapewnianego przez ministra</w:t>
      </w:r>
      <w:r w:rsidR="00311DFE" w:rsidRPr="00AD4C2E">
        <w:rPr>
          <w:rFonts w:ascii="Times New Roman" w:hAnsi="Times New Roman" w:cs="Times New Roman"/>
          <w:sz w:val="24"/>
          <w:szCs w:val="24"/>
        </w:rPr>
        <w:t xml:space="preserve"> właściwego do spraw informatyzacji</w:t>
      </w:r>
      <w:r w:rsidR="007D34E8" w:rsidRPr="00AD4C2E">
        <w:rPr>
          <w:rFonts w:ascii="Times New Roman" w:hAnsi="Times New Roman" w:cs="Times New Roman"/>
          <w:sz w:val="24"/>
          <w:szCs w:val="24"/>
        </w:rPr>
        <w:t>,</w:t>
      </w:r>
      <w:r w:rsidR="00A62561" w:rsidRPr="00AD4C2E">
        <w:rPr>
          <w:rFonts w:ascii="Times New Roman" w:hAnsi="Times New Roman" w:cs="Times New Roman"/>
          <w:sz w:val="24"/>
          <w:szCs w:val="24"/>
        </w:rPr>
        <w:t xml:space="preserve"> zanim przejdzie on proces certyfikacji</w:t>
      </w:r>
      <w:r w:rsidR="007D34E8" w:rsidRPr="00AD4C2E">
        <w:rPr>
          <w:rFonts w:ascii="Times New Roman" w:hAnsi="Times New Roman" w:cs="Times New Roman"/>
          <w:sz w:val="24"/>
          <w:szCs w:val="24"/>
        </w:rPr>
        <w:t>,</w:t>
      </w:r>
      <w:r w:rsidR="00A62561" w:rsidRPr="00AD4C2E">
        <w:rPr>
          <w:rFonts w:ascii="Times New Roman" w:hAnsi="Times New Roman" w:cs="Times New Roman"/>
          <w:sz w:val="24"/>
          <w:szCs w:val="24"/>
        </w:rPr>
        <w:t xml:space="preserve"> jako środka identyfikacji elektronicznej umożliwiającego uwierzytelniania użytkowników w krajowych usługach publicznych przyłączonych do węzła krajowego</w:t>
      </w:r>
      <w:r w:rsidR="00311DFE" w:rsidRPr="00AD4C2E">
        <w:rPr>
          <w:rFonts w:ascii="Times New Roman" w:hAnsi="Times New Roman" w:cs="Times New Roman"/>
          <w:sz w:val="24"/>
          <w:szCs w:val="24"/>
        </w:rPr>
        <w:t xml:space="preserve"> identyfikacji elektronicznej</w:t>
      </w:r>
      <w:r w:rsidR="007D34E8" w:rsidRPr="00AD4C2E">
        <w:rPr>
          <w:rFonts w:ascii="Times New Roman" w:hAnsi="Times New Roman" w:cs="Times New Roman"/>
          <w:sz w:val="24"/>
          <w:szCs w:val="24"/>
        </w:rPr>
        <w:t>,</w:t>
      </w:r>
      <w:r w:rsidR="00A62561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311DFE" w:rsidRPr="00AD4C2E">
        <w:rPr>
          <w:rFonts w:ascii="Times New Roman" w:hAnsi="Times New Roman" w:cs="Times New Roman"/>
          <w:sz w:val="24"/>
          <w:szCs w:val="24"/>
        </w:rPr>
        <w:t xml:space="preserve">które </w:t>
      </w:r>
      <w:r w:rsidR="00A62561" w:rsidRPr="00AD4C2E">
        <w:rPr>
          <w:rFonts w:ascii="Times New Roman" w:hAnsi="Times New Roman" w:cs="Times New Roman"/>
          <w:sz w:val="24"/>
          <w:szCs w:val="24"/>
        </w:rPr>
        <w:t xml:space="preserve">wymagają </w:t>
      </w:r>
      <w:r w:rsidR="00311DFE" w:rsidRPr="00AD4C2E">
        <w:rPr>
          <w:rFonts w:ascii="Times New Roman" w:hAnsi="Times New Roman" w:cs="Times New Roman"/>
          <w:sz w:val="24"/>
          <w:szCs w:val="24"/>
        </w:rPr>
        <w:lastRenderedPageBreak/>
        <w:t xml:space="preserve">uwierzytelnienia użytkownika na </w:t>
      </w:r>
      <w:r w:rsidR="00A62561" w:rsidRPr="00AD4C2E">
        <w:rPr>
          <w:rFonts w:ascii="Times New Roman" w:hAnsi="Times New Roman" w:cs="Times New Roman"/>
          <w:sz w:val="24"/>
          <w:szCs w:val="24"/>
        </w:rPr>
        <w:t>średni</w:t>
      </w:r>
      <w:r w:rsidR="00311DFE" w:rsidRPr="00AD4C2E">
        <w:rPr>
          <w:rFonts w:ascii="Times New Roman" w:hAnsi="Times New Roman" w:cs="Times New Roman"/>
          <w:sz w:val="24"/>
          <w:szCs w:val="24"/>
        </w:rPr>
        <w:t>m</w:t>
      </w:r>
      <w:r w:rsidR="00A62561" w:rsidRPr="00AD4C2E">
        <w:rPr>
          <w:rFonts w:ascii="Times New Roman" w:hAnsi="Times New Roman" w:cs="Times New Roman"/>
          <w:sz w:val="24"/>
          <w:szCs w:val="24"/>
        </w:rPr>
        <w:t xml:space="preserve"> poziom</w:t>
      </w:r>
      <w:r w:rsidR="00311DFE" w:rsidRPr="00AD4C2E">
        <w:rPr>
          <w:rFonts w:ascii="Times New Roman" w:hAnsi="Times New Roman" w:cs="Times New Roman"/>
          <w:sz w:val="24"/>
          <w:szCs w:val="24"/>
        </w:rPr>
        <w:t>ie</w:t>
      </w:r>
      <w:r w:rsidR="00A62561" w:rsidRPr="00AD4C2E">
        <w:rPr>
          <w:rFonts w:ascii="Times New Roman" w:hAnsi="Times New Roman" w:cs="Times New Roman"/>
          <w:sz w:val="24"/>
          <w:szCs w:val="24"/>
        </w:rPr>
        <w:t xml:space="preserve"> bezpieczeństwa</w:t>
      </w:r>
      <w:r w:rsidRPr="00AD4C2E">
        <w:rPr>
          <w:rFonts w:ascii="Times New Roman" w:hAnsi="Times New Roman" w:cs="Times New Roman"/>
          <w:sz w:val="24"/>
          <w:szCs w:val="24"/>
        </w:rPr>
        <w:t xml:space="preserve">. </w:t>
      </w:r>
      <w:r w:rsidR="004D66D7" w:rsidRPr="00AD4C2E">
        <w:rPr>
          <w:rFonts w:ascii="Times New Roman" w:hAnsi="Times New Roman" w:cs="Times New Roman"/>
          <w:sz w:val="24"/>
          <w:szCs w:val="24"/>
        </w:rPr>
        <w:t>Przewiduje się, że projektowane przepisy wejdą w życie z dniem 24 grudnia 2026 r., z wyjątkami określonymi w ustawie.</w:t>
      </w:r>
    </w:p>
    <w:p w14:paraId="526FF356" w14:textId="1DF53A8A" w:rsidR="00CD1BE1" w:rsidRPr="00AD4C2E" w:rsidRDefault="00EF3BA2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Późniejsze</w:t>
      </w:r>
      <w:r w:rsidR="00CD1BE1" w:rsidRPr="00AD4C2E">
        <w:rPr>
          <w:rFonts w:ascii="Times New Roman" w:hAnsi="Times New Roman" w:cs="Times New Roman"/>
          <w:sz w:val="24"/>
          <w:szCs w:val="24"/>
        </w:rPr>
        <w:t xml:space="preserve"> wejści</w:t>
      </w:r>
      <w:r w:rsidRPr="00AD4C2E">
        <w:rPr>
          <w:rFonts w:ascii="Times New Roman" w:hAnsi="Times New Roman" w:cs="Times New Roman"/>
          <w:sz w:val="24"/>
          <w:szCs w:val="24"/>
        </w:rPr>
        <w:t>e</w:t>
      </w:r>
      <w:r w:rsidR="00CD1BE1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7D34E8" w:rsidRPr="00AD4C2E">
        <w:rPr>
          <w:rFonts w:ascii="Times New Roman" w:hAnsi="Times New Roman" w:cs="Times New Roman"/>
          <w:sz w:val="24"/>
          <w:szCs w:val="24"/>
        </w:rPr>
        <w:t xml:space="preserve">w życie </w:t>
      </w:r>
      <w:r w:rsidR="00CD1BE1" w:rsidRPr="00AD4C2E">
        <w:rPr>
          <w:rFonts w:ascii="Times New Roman" w:hAnsi="Times New Roman" w:cs="Times New Roman"/>
          <w:sz w:val="24"/>
          <w:szCs w:val="24"/>
        </w:rPr>
        <w:t xml:space="preserve">przepisów dotyczących </w:t>
      </w:r>
      <w:r w:rsidR="006971E8" w:rsidRPr="00AD4C2E">
        <w:rPr>
          <w:rFonts w:ascii="Times New Roman" w:hAnsi="Times New Roman" w:cs="Times New Roman"/>
          <w:sz w:val="24"/>
          <w:szCs w:val="24"/>
        </w:rPr>
        <w:t xml:space="preserve">europejskiego portfela tożsamości cyfrowej </w:t>
      </w:r>
      <w:r w:rsidR="00CD1BE1" w:rsidRPr="00AD4C2E">
        <w:rPr>
          <w:rFonts w:ascii="Times New Roman" w:hAnsi="Times New Roman" w:cs="Times New Roman"/>
          <w:sz w:val="24"/>
          <w:szCs w:val="24"/>
        </w:rPr>
        <w:t xml:space="preserve">dla osoby prawnej jest </w:t>
      </w:r>
      <w:r w:rsidR="00241402" w:rsidRPr="00AD4C2E">
        <w:rPr>
          <w:rFonts w:ascii="Times New Roman" w:hAnsi="Times New Roman" w:cs="Times New Roman"/>
          <w:sz w:val="24"/>
          <w:szCs w:val="24"/>
        </w:rPr>
        <w:t xml:space="preserve">związane w szczególności </w:t>
      </w:r>
      <w:r w:rsidR="0021627C" w:rsidRPr="00AD4C2E">
        <w:rPr>
          <w:rFonts w:ascii="Times New Roman" w:hAnsi="Times New Roman" w:cs="Times New Roman"/>
          <w:sz w:val="24"/>
          <w:szCs w:val="24"/>
        </w:rPr>
        <w:t>z sygnalizowanymi</w:t>
      </w:r>
      <w:r w:rsidR="00CD1BE1" w:rsidRPr="00AD4C2E">
        <w:rPr>
          <w:rFonts w:ascii="Times New Roman" w:hAnsi="Times New Roman" w:cs="Times New Roman"/>
          <w:sz w:val="24"/>
          <w:szCs w:val="24"/>
        </w:rPr>
        <w:t xml:space="preserve"> w niniejszym uzasadnieniu zaawansowan</w:t>
      </w:r>
      <w:r w:rsidR="00241402" w:rsidRPr="00AD4C2E">
        <w:rPr>
          <w:rFonts w:ascii="Times New Roman" w:hAnsi="Times New Roman" w:cs="Times New Roman"/>
          <w:sz w:val="24"/>
          <w:szCs w:val="24"/>
        </w:rPr>
        <w:t>ymi</w:t>
      </w:r>
      <w:r w:rsidR="00CD1BE1" w:rsidRPr="00AD4C2E">
        <w:rPr>
          <w:rFonts w:ascii="Times New Roman" w:hAnsi="Times New Roman" w:cs="Times New Roman"/>
          <w:sz w:val="24"/>
          <w:szCs w:val="24"/>
        </w:rPr>
        <w:t xml:space="preserve"> prac</w:t>
      </w:r>
      <w:r w:rsidR="00241402" w:rsidRPr="00AD4C2E">
        <w:rPr>
          <w:rFonts w:ascii="Times New Roman" w:hAnsi="Times New Roman" w:cs="Times New Roman"/>
          <w:sz w:val="24"/>
          <w:szCs w:val="24"/>
        </w:rPr>
        <w:t>ami</w:t>
      </w:r>
      <w:r w:rsidR="00CD1BE1" w:rsidRPr="00AD4C2E">
        <w:rPr>
          <w:rFonts w:ascii="Times New Roman" w:hAnsi="Times New Roman" w:cs="Times New Roman"/>
          <w:sz w:val="24"/>
          <w:szCs w:val="24"/>
        </w:rPr>
        <w:t xml:space="preserve"> nad Europejskim Portfelem Biznesowym, który może skutecznie zastąpić europejski portfel tożsamości cyfrowej osoby prawnej, a</w:t>
      </w:r>
      <w:r w:rsidR="000B6CFA" w:rsidRPr="00AD4C2E">
        <w:rPr>
          <w:rFonts w:ascii="Times New Roman" w:hAnsi="Times New Roman" w:cs="Times New Roman"/>
          <w:sz w:val="24"/>
          <w:szCs w:val="24"/>
        </w:rPr>
        <w:t xml:space="preserve"> jednocześnie </w:t>
      </w:r>
      <w:r w:rsidR="00CD1BE1" w:rsidRPr="00AD4C2E">
        <w:rPr>
          <w:rFonts w:ascii="Times New Roman" w:hAnsi="Times New Roman" w:cs="Times New Roman"/>
          <w:sz w:val="24"/>
          <w:szCs w:val="24"/>
        </w:rPr>
        <w:t xml:space="preserve">projektowane przepisy </w:t>
      </w:r>
      <w:r w:rsidR="000B6CFA" w:rsidRPr="00AD4C2E">
        <w:rPr>
          <w:rFonts w:ascii="Times New Roman" w:hAnsi="Times New Roman" w:cs="Times New Roman"/>
          <w:sz w:val="24"/>
          <w:szCs w:val="24"/>
        </w:rPr>
        <w:t xml:space="preserve">unijne </w:t>
      </w:r>
      <w:r w:rsidR="00CD1BE1" w:rsidRPr="00AD4C2E">
        <w:rPr>
          <w:rFonts w:ascii="Times New Roman" w:hAnsi="Times New Roman" w:cs="Times New Roman"/>
          <w:sz w:val="24"/>
          <w:szCs w:val="24"/>
        </w:rPr>
        <w:t>mogą w ogóle wyłączyć obowiązek</w:t>
      </w:r>
      <w:r w:rsidR="007D34E8" w:rsidRPr="00AD4C2E">
        <w:rPr>
          <w:rFonts w:ascii="Times New Roman" w:hAnsi="Times New Roman" w:cs="Times New Roman"/>
          <w:sz w:val="24"/>
          <w:szCs w:val="24"/>
        </w:rPr>
        <w:t>,</w:t>
      </w:r>
      <w:r w:rsidR="00CD1BE1" w:rsidRPr="00AD4C2E">
        <w:rPr>
          <w:rFonts w:ascii="Times New Roman" w:hAnsi="Times New Roman" w:cs="Times New Roman"/>
          <w:sz w:val="24"/>
          <w:szCs w:val="24"/>
        </w:rPr>
        <w:t xml:space="preserve"> a nawet możliwość</w:t>
      </w:r>
      <w:r w:rsidR="000B6CFA" w:rsidRPr="00AD4C2E">
        <w:rPr>
          <w:rFonts w:ascii="Times New Roman" w:hAnsi="Times New Roman" w:cs="Times New Roman"/>
          <w:sz w:val="24"/>
          <w:szCs w:val="24"/>
        </w:rPr>
        <w:t>,</w:t>
      </w:r>
      <w:r w:rsidR="00CD1BE1" w:rsidRPr="00AD4C2E">
        <w:rPr>
          <w:rFonts w:ascii="Times New Roman" w:hAnsi="Times New Roman" w:cs="Times New Roman"/>
          <w:sz w:val="24"/>
          <w:szCs w:val="24"/>
        </w:rPr>
        <w:t xml:space="preserve"> wydawania europejskiego portfela tożsamości cyfrowej osoby prawnej</w:t>
      </w:r>
      <w:r w:rsidR="001734F2" w:rsidRPr="00AD4C2E">
        <w:rPr>
          <w:rFonts w:ascii="Times New Roman" w:hAnsi="Times New Roman" w:cs="Times New Roman"/>
          <w:sz w:val="24"/>
          <w:szCs w:val="24"/>
        </w:rPr>
        <w:t>.</w:t>
      </w:r>
    </w:p>
    <w:p w14:paraId="665BEAD2" w14:textId="5E32F6F2" w:rsidR="006971E8" w:rsidRPr="00AD4C2E" w:rsidRDefault="00241402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Późniejsze </w:t>
      </w:r>
      <w:r w:rsidR="006971E8" w:rsidRPr="00AD4C2E">
        <w:rPr>
          <w:rFonts w:ascii="Times New Roman" w:hAnsi="Times New Roman" w:cs="Times New Roman"/>
          <w:sz w:val="24"/>
          <w:szCs w:val="24"/>
        </w:rPr>
        <w:t>wejści</w:t>
      </w:r>
      <w:r w:rsidRPr="00AD4C2E">
        <w:rPr>
          <w:rFonts w:ascii="Times New Roman" w:hAnsi="Times New Roman" w:cs="Times New Roman"/>
          <w:sz w:val="24"/>
          <w:szCs w:val="24"/>
        </w:rPr>
        <w:t>e</w:t>
      </w:r>
      <w:r w:rsidR="006971E8" w:rsidRPr="00AD4C2E">
        <w:rPr>
          <w:rFonts w:ascii="Times New Roman" w:hAnsi="Times New Roman" w:cs="Times New Roman"/>
          <w:sz w:val="24"/>
          <w:szCs w:val="24"/>
        </w:rPr>
        <w:t xml:space="preserve"> w życie przepisów umożliwiających wydawani</w:t>
      </w:r>
      <w:r w:rsidR="000B6CFA" w:rsidRPr="00AD4C2E">
        <w:rPr>
          <w:rFonts w:ascii="Times New Roman" w:hAnsi="Times New Roman" w:cs="Times New Roman"/>
          <w:sz w:val="24"/>
          <w:szCs w:val="24"/>
        </w:rPr>
        <w:t>e</w:t>
      </w:r>
      <w:r w:rsidR="006971E8" w:rsidRPr="00AD4C2E">
        <w:rPr>
          <w:rFonts w:ascii="Times New Roman" w:hAnsi="Times New Roman" w:cs="Times New Roman"/>
          <w:sz w:val="24"/>
          <w:szCs w:val="24"/>
        </w:rPr>
        <w:t xml:space="preserve"> profilu zaufanego dla osoby prawnej będącej pomiotem publicznym i osoby fizycznej reprezentującej taki podmiot jest po części również spowodowane pracami nad Europejskim Portfelem Biznesowym, które mogą doprowadzić to obowiązku posiadania przez każdy podmiot publiczny takiego portfela. Dodatkowymi powodami przewidywanego </w:t>
      </w:r>
      <w:r w:rsidRPr="00AD4C2E">
        <w:rPr>
          <w:rFonts w:ascii="Times New Roman" w:hAnsi="Times New Roman" w:cs="Times New Roman"/>
          <w:sz w:val="24"/>
          <w:szCs w:val="24"/>
        </w:rPr>
        <w:t>przesunięcia w czasie</w:t>
      </w:r>
      <w:r w:rsidR="00BF5109" w:rsidRPr="00AD4C2E">
        <w:rPr>
          <w:rFonts w:ascii="Times New Roman" w:hAnsi="Times New Roman" w:cs="Times New Roman"/>
          <w:sz w:val="24"/>
          <w:szCs w:val="24"/>
        </w:rPr>
        <w:t xml:space="preserve"> </w:t>
      </w:r>
      <w:r w:rsidR="006971E8" w:rsidRPr="00AD4C2E">
        <w:rPr>
          <w:rFonts w:ascii="Times New Roman" w:hAnsi="Times New Roman" w:cs="Times New Roman"/>
          <w:sz w:val="24"/>
          <w:szCs w:val="24"/>
        </w:rPr>
        <w:t>tych prac jest brak usług publicznych</w:t>
      </w:r>
      <w:r w:rsidRPr="00AD4C2E">
        <w:rPr>
          <w:rFonts w:ascii="Times New Roman" w:hAnsi="Times New Roman" w:cs="Times New Roman"/>
          <w:sz w:val="24"/>
          <w:szCs w:val="24"/>
        </w:rPr>
        <w:t>,</w:t>
      </w:r>
      <w:r w:rsidR="006971E8" w:rsidRPr="00AD4C2E">
        <w:rPr>
          <w:rFonts w:ascii="Times New Roman" w:hAnsi="Times New Roman" w:cs="Times New Roman"/>
          <w:sz w:val="24"/>
          <w:szCs w:val="24"/>
        </w:rPr>
        <w:t xml:space="preserve"> w których takie środki identyfikacji elektronicznej mogłyby być </w:t>
      </w:r>
      <w:r w:rsidR="000B6CFA" w:rsidRPr="00AD4C2E">
        <w:rPr>
          <w:rFonts w:ascii="Times New Roman" w:hAnsi="Times New Roman" w:cs="Times New Roman"/>
          <w:sz w:val="24"/>
          <w:szCs w:val="24"/>
        </w:rPr>
        <w:t xml:space="preserve">obecnie </w:t>
      </w:r>
      <w:r w:rsidR="006971E8" w:rsidRPr="00AD4C2E">
        <w:rPr>
          <w:rFonts w:ascii="Times New Roman" w:hAnsi="Times New Roman" w:cs="Times New Roman"/>
          <w:sz w:val="24"/>
          <w:szCs w:val="24"/>
        </w:rPr>
        <w:t>wykorzystywane oraz koni</w:t>
      </w:r>
      <w:r w:rsidR="000B6CFA" w:rsidRPr="00AD4C2E">
        <w:rPr>
          <w:rFonts w:ascii="Times New Roman" w:hAnsi="Times New Roman" w:cs="Times New Roman"/>
          <w:sz w:val="24"/>
          <w:szCs w:val="24"/>
        </w:rPr>
        <w:t>e</w:t>
      </w:r>
      <w:r w:rsidR="006971E8" w:rsidRPr="00AD4C2E">
        <w:rPr>
          <w:rFonts w:ascii="Times New Roman" w:hAnsi="Times New Roman" w:cs="Times New Roman"/>
          <w:sz w:val="24"/>
          <w:szCs w:val="24"/>
        </w:rPr>
        <w:t>czność priorytetowego traktowania zadań obowiązkowych wnikających z przepisów europejskich.</w:t>
      </w:r>
    </w:p>
    <w:p w14:paraId="068E2D25" w14:textId="77777777" w:rsidR="00BF5109" w:rsidRPr="00AD4C2E" w:rsidRDefault="00BF5109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Projekt ustawy nie jest sprzeczny z prawem Unii Europejskiej.</w:t>
      </w:r>
    </w:p>
    <w:p w14:paraId="3F8B4446" w14:textId="49D9540C" w:rsidR="00BF5109" w:rsidRPr="00AD4C2E" w:rsidRDefault="00BF5109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 xml:space="preserve">Projekt ustawy nie wymaga uzyskania opinii, dokonania powiadomienia, konsultacji albo uzgodnienia z właściwymi organami i instytucjami Unii Europejskiej, w tym z Europejskim Bankiem Centralnym, o czym mowa w § 39 uchwały nr 190 Rady Ministrów z dnia 29 października 2013 r. – Regulamin pracy Rady Ministrów (M.P. z 2024 r. poz. 806 oraz 2025 </w:t>
      </w:r>
      <w:r w:rsidR="00632FAF">
        <w:rPr>
          <w:rFonts w:ascii="Times New Roman" w:hAnsi="Times New Roman" w:cs="Times New Roman"/>
          <w:sz w:val="24"/>
          <w:szCs w:val="24"/>
        </w:rPr>
        <w:t xml:space="preserve">r. </w:t>
      </w:r>
      <w:r w:rsidRPr="00AD4C2E">
        <w:rPr>
          <w:rFonts w:ascii="Times New Roman" w:hAnsi="Times New Roman" w:cs="Times New Roman"/>
          <w:sz w:val="24"/>
          <w:szCs w:val="24"/>
        </w:rPr>
        <w:t>poz. 408).</w:t>
      </w:r>
    </w:p>
    <w:p w14:paraId="4F046974" w14:textId="7FAD019F" w:rsidR="00BF5109" w:rsidRPr="00AD4C2E" w:rsidRDefault="00BF5109" w:rsidP="002F4F5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C2E">
        <w:rPr>
          <w:rFonts w:ascii="Times New Roman" w:hAnsi="Times New Roman" w:cs="Times New Roman"/>
          <w:sz w:val="24"/>
          <w:szCs w:val="24"/>
        </w:rPr>
        <w:t>Stosownie do postanowień art. 5 ustawy z dnia 7 lipca 2005 r. o działalności lobbingowej w procesie stanowienia prawa (Dz. U. z 2025 r. poz. 677), projekt zostanie udostępniony w Biuletynie Informacji Publicznej na stronie podmiotowej Ministra Cyfryzacji. Ponadto zgodnie z § 52 ust. 1 uchwały Nr 190 Rady Ministrów z dnia 29 października 2013 r. – Regulamin pracy Rady Ministrów, projekt zostanie udostępniony w Biuletynie Informacji Publicznej na stronie podmiotowej Rządowego Centrum Legislacji w zakładce Rządowy Proces Legislacyjny. </w:t>
      </w:r>
    </w:p>
    <w:sectPr w:rsidR="00BF5109" w:rsidRPr="00AD4C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34F3" w14:textId="77777777" w:rsidR="00781A1A" w:rsidRDefault="00781A1A" w:rsidP="007D2C51">
      <w:pPr>
        <w:spacing w:after="0" w:line="240" w:lineRule="auto"/>
      </w:pPr>
      <w:r>
        <w:separator/>
      </w:r>
    </w:p>
  </w:endnote>
  <w:endnote w:type="continuationSeparator" w:id="0">
    <w:p w14:paraId="5F382F97" w14:textId="77777777" w:rsidR="00781A1A" w:rsidRDefault="00781A1A" w:rsidP="007D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548208414"/>
      <w:docPartObj>
        <w:docPartGallery w:val="Page Numbers (Bottom of Page)"/>
        <w:docPartUnique/>
      </w:docPartObj>
    </w:sdtPr>
    <w:sdtContent>
      <w:p w14:paraId="187EFBD4" w14:textId="5D8C346F" w:rsidR="0004270E" w:rsidRPr="0004270E" w:rsidRDefault="0004270E">
        <w:pPr>
          <w:pStyle w:val="Stopka"/>
          <w:jc w:val="center"/>
          <w:rPr>
            <w:rFonts w:ascii="Times New Roman" w:hAnsi="Times New Roman" w:cs="Times New Roman"/>
          </w:rPr>
        </w:pPr>
        <w:r w:rsidRPr="0004270E">
          <w:rPr>
            <w:rFonts w:ascii="Times New Roman" w:hAnsi="Times New Roman" w:cs="Times New Roman"/>
          </w:rPr>
          <w:fldChar w:fldCharType="begin"/>
        </w:r>
        <w:r w:rsidRPr="0004270E">
          <w:rPr>
            <w:rFonts w:ascii="Times New Roman" w:hAnsi="Times New Roman" w:cs="Times New Roman"/>
          </w:rPr>
          <w:instrText>PAGE   \* MERGEFORMAT</w:instrText>
        </w:r>
        <w:r w:rsidRPr="0004270E">
          <w:rPr>
            <w:rFonts w:ascii="Times New Roman" w:hAnsi="Times New Roman" w:cs="Times New Roman"/>
          </w:rPr>
          <w:fldChar w:fldCharType="separate"/>
        </w:r>
        <w:r w:rsidRPr="0004270E">
          <w:rPr>
            <w:rFonts w:ascii="Times New Roman" w:hAnsi="Times New Roman" w:cs="Times New Roman"/>
          </w:rPr>
          <w:t>2</w:t>
        </w:r>
        <w:r w:rsidRPr="0004270E">
          <w:rPr>
            <w:rFonts w:ascii="Times New Roman" w:hAnsi="Times New Roman" w:cs="Times New Roman"/>
          </w:rPr>
          <w:fldChar w:fldCharType="end"/>
        </w:r>
      </w:p>
    </w:sdtContent>
  </w:sdt>
  <w:p w14:paraId="767BEF34" w14:textId="77777777" w:rsidR="0004270E" w:rsidRDefault="0004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B89AB" w14:textId="77777777" w:rsidR="00781A1A" w:rsidRDefault="00781A1A" w:rsidP="007D2C51">
      <w:pPr>
        <w:spacing w:after="0" w:line="240" w:lineRule="auto"/>
      </w:pPr>
      <w:r>
        <w:separator/>
      </w:r>
    </w:p>
  </w:footnote>
  <w:footnote w:type="continuationSeparator" w:id="0">
    <w:p w14:paraId="4F6C3F5B" w14:textId="77777777" w:rsidR="00781A1A" w:rsidRDefault="00781A1A" w:rsidP="007D2C51">
      <w:pPr>
        <w:spacing w:after="0" w:line="240" w:lineRule="auto"/>
      </w:pPr>
      <w:r>
        <w:continuationSeparator/>
      </w:r>
    </w:p>
  </w:footnote>
  <w:footnote w:id="1">
    <w:p w14:paraId="192B13E1" w14:textId="6829932D" w:rsidR="007D2C51" w:rsidRPr="00AD4C2E" w:rsidRDefault="007D2C51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F0077C" w:rsidRPr="00AD4C2E">
        <w:rPr>
          <w:rFonts w:ascii="Times New Roman" w:hAnsi="Times New Roman" w:cs="Times New Roman"/>
          <w:sz w:val="18"/>
          <w:szCs w:val="18"/>
        </w:rPr>
        <w:t xml:space="preserve"> </w:t>
      </w:r>
      <w:r w:rsidRPr="00AD4C2E">
        <w:rPr>
          <w:rFonts w:ascii="Times New Roman" w:hAnsi="Times New Roman" w:cs="Times New Roman"/>
          <w:sz w:val="18"/>
          <w:szCs w:val="18"/>
        </w:rPr>
        <w:t>Rozporządzenie Parlamentu Europejskiego i Rady (UE) nr 910/2014 z dnia 23 lipca 2014 r. w sprawie identyfikacji elektronicznej i usług zaufania w odniesieniu do transakcji elektronicznych na rynku wewnętrznym oraz uchylające dyrektywę 1999/93/WE (Dz. U. UE. L. z 2014 r. Nr 257, str. 73</w:t>
      </w:r>
      <w:r w:rsidR="00D72595" w:rsidRPr="00AD4C2E">
        <w:rPr>
          <w:rFonts w:ascii="Times New Roman" w:hAnsi="Times New Roman" w:cs="Times New Roman"/>
          <w:sz w:val="18"/>
          <w:szCs w:val="18"/>
        </w:rPr>
        <w:t>, Dz. Urz. UE L 333 z 27.12.2022, str. 80 oraz Dz. Urz. UE L 2024/1183 z 30.04.2024</w:t>
      </w:r>
      <w:r w:rsidRPr="00AD4C2E">
        <w:rPr>
          <w:rFonts w:ascii="Times New Roman" w:hAnsi="Times New Roman" w:cs="Times New Roman"/>
          <w:sz w:val="18"/>
          <w:szCs w:val="18"/>
        </w:rPr>
        <w:t>)</w:t>
      </w:r>
      <w:r w:rsidR="00D72595" w:rsidRPr="00AD4C2E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40CB5FC7" w14:textId="1C49DCA6" w:rsidR="007D2C51" w:rsidRPr="00AD4C2E" w:rsidRDefault="007D2C51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Rozporządzenie Parlamentu Europejskiego i Rady (UE) 2024/1183 z dnia 11 kwietnia 2024 r. w sprawie zmiany rozporządzenia (UE) nr 910/2014 w odniesieniu do ustanowienia europejskich ram tożsamości cyfrowej (Dz.Urz.UE.L z 2024 r. str. 1183)</w:t>
      </w:r>
      <w:r w:rsidR="00D72595" w:rsidRPr="00AD4C2E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43AC35E4" w14:textId="68D27F11" w:rsidR="00EA4248" w:rsidRPr="00AD4C2E" w:rsidRDefault="00EA4248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</w:t>
      </w:r>
      <w:r w:rsidR="00AD04DB" w:rsidRPr="00AD4C2E">
        <w:rPr>
          <w:rFonts w:ascii="Times New Roman" w:hAnsi="Times New Roman" w:cs="Times New Roman"/>
          <w:sz w:val="18"/>
          <w:szCs w:val="18"/>
        </w:rPr>
        <w:t xml:space="preserve">Zob. </w:t>
      </w:r>
      <w:r w:rsidR="00483E40" w:rsidRPr="00AD4C2E">
        <w:rPr>
          <w:rFonts w:ascii="Times New Roman" w:hAnsi="Times New Roman" w:cs="Times New Roman"/>
          <w:sz w:val="18"/>
          <w:szCs w:val="18"/>
        </w:rPr>
        <w:t>a</w:t>
      </w:r>
      <w:r w:rsidRPr="00AD4C2E">
        <w:rPr>
          <w:rFonts w:ascii="Times New Roman" w:hAnsi="Times New Roman" w:cs="Times New Roman"/>
          <w:sz w:val="18"/>
          <w:szCs w:val="18"/>
        </w:rPr>
        <w:t>rt. 5a ust. 1</w:t>
      </w:r>
      <w:r w:rsidR="003D1574" w:rsidRPr="00AD4C2E">
        <w:rPr>
          <w:rFonts w:ascii="Times New Roman" w:hAnsi="Times New Roman" w:cs="Times New Roman"/>
          <w:sz w:val="18"/>
          <w:szCs w:val="18"/>
        </w:rPr>
        <w:t xml:space="preserve"> rozporządzenia</w:t>
      </w:r>
      <w:r w:rsidRPr="00AD4C2E">
        <w:rPr>
          <w:rFonts w:ascii="Times New Roman" w:hAnsi="Times New Roman" w:cs="Times New Roman"/>
          <w:sz w:val="18"/>
          <w:szCs w:val="18"/>
        </w:rPr>
        <w:t xml:space="preserve"> eIDAS</w:t>
      </w:r>
      <w:r w:rsidR="00D72595" w:rsidRPr="00AD4C2E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44F3EAFA" w14:textId="6D93D49A" w:rsidR="001E5F8B" w:rsidRPr="00AD4C2E" w:rsidRDefault="001E5F8B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</w:t>
      </w:r>
      <w:r w:rsidR="00AD04DB" w:rsidRPr="00AD4C2E">
        <w:rPr>
          <w:rFonts w:ascii="Times New Roman" w:hAnsi="Times New Roman" w:cs="Times New Roman"/>
          <w:sz w:val="18"/>
          <w:szCs w:val="18"/>
        </w:rPr>
        <w:t xml:space="preserve">Zob. </w:t>
      </w:r>
      <w:r w:rsidR="00483E40" w:rsidRPr="00AD4C2E">
        <w:rPr>
          <w:rFonts w:ascii="Times New Roman" w:hAnsi="Times New Roman" w:cs="Times New Roman"/>
          <w:sz w:val="18"/>
          <w:szCs w:val="18"/>
        </w:rPr>
        <w:t>a</w:t>
      </w:r>
      <w:r w:rsidRPr="00AD4C2E">
        <w:rPr>
          <w:rFonts w:ascii="Times New Roman" w:hAnsi="Times New Roman" w:cs="Times New Roman"/>
          <w:sz w:val="18"/>
          <w:szCs w:val="18"/>
        </w:rPr>
        <w:t xml:space="preserve">rt. 5b ust. 1 </w:t>
      </w:r>
      <w:r w:rsidR="00483E40" w:rsidRPr="00AD4C2E">
        <w:rPr>
          <w:rFonts w:ascii="Times New Roman" w:hAnsi="Times New Roman" w:cs="Times New Roman"/>
          <w:sz w:val="18"/>
          <w:szCs w:val="18"/>
        </w:rPr>
        <w:t>i</w:t>
      </w:r>
      <w:r w:rsidRPr="00AD4C2E">
        <w:rPr>
          <w:rFonts w:ascii="Times New Roman" w:hAnsi="Times New Roman" w:cs="Times New Roman"/>
          <w:sz w:val="18"/>
          <w:szCs w:val="18"/>
        </w:rPr>
        <w:t xml:space="preserve"> 2</w:t>
      </w:r>
      <w:r w:rsidR="003D1574" w:rsidRPr="00AD4C2E">
        <w:rPr>
          <w:rFonts w:ascii="Times New Roman" w:hAnsi="Times New Roman" w:cs="Times New Roman"/>
          <w:sz w:val="18"/>
          <w:szCs w:val="18"/>
        </w:rPr>
        <w:t xml:space="preserve"> rozporządzenia</w:t>
      </w:r>
      <w:r w:rsidRPr="00AD4C2E">
        <w:rPr>
          <w:rFonts w:ascii="Times New Roman" w:hAnsi="Times New Roman" w:cs="Times New Roman"/>
          <w:sz w:val="18"/>
          <w:szCs w:val="18"/>
        </w:rPr>
        <w:t xml:space="preserve"> eIDAS</w:t>
      </w:r>
      <w:r w:rsidR="00D72595" w:rsidRPr="00AD4C2E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7FA71813" w14:textId="06A24912" w:rsidR="001E5F8B" w:rsidRPr="00AD4C2E" w:rsidRDefault="001E5F8B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</w:t>
      </w:r>
      <w:r w:rsidR="00AD04DB" w:rsidRPr="00AD4C2E">
        <w:rPr>
          <w:rFonts w:ascii="Times New Roman" w:hAnsi="Times New Roman" w:cs="Times New Roman"/>
          <w:sz w:val="18"/>
          <w:szCs w:val="18"/>
        </w:rPr>
        <w:t>Zob. p</w:t>
      </w:r>
      <w:r w:rsidRPr="00AD4C2E">
        <w:rPr>
          <w:rFonts w:ascii="Times New Roman" w:hAnsi="Times New Roman" w:cs="Times New Roman"/>
          <w:sz w:val="18"/>
          <w:szCs w:val="18"/>
        </w:rPr>
        <w:t xml:space="preserve">rzepisy wykonawcze wydane na podstawie art. 5b ust. 11 </w:t>
      </w:r>
      <w:r w:rsidR="003D1574" w:rsidRPr="00AD4C2E">
        <w:rPr>
          <w:rFonts w:ascii="Times New Roman" w:hAnsi="Times New Roman" w:cs="Times New Roman"/>
          <w:sz w:val="18"/>
          <w:szCs w:val="18"/>
        </w:rPr>
        <w:t xml:space="preserve">rozporządzenia </w:t>
      </w:r>
      <w:r w:rsidRPr="00AD4C2E">
        <w:rPr>
          <w:rFonts w:ascii="Times New Roman" w:hAnsi="Times New Roman" w:cs="Times New Roman"/>
          <w:sz w:val="18"/>
          <w:szCs w:val="18"/>
        </w:rPr>
        <w:t>eIDAS</w:t>
      </w:r>
      <w:r w:rsidR="00D72595" w:rsidRPr="00AD4C2E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00E7D7C9" w14:textId="4484F8C4" w:rsidR="00AD04DB" w:rsidRPr="00AD4C2E" w:rsidRDefault="00AD04DB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Zob. </w:t>
      </w:r>
      <w:r w:rsidR="00483E40" w:rsidRPr="00AD4C2E">
        <w:rPr>
          <w:rFonts w:ascii="Times New Roman" w:hAnsi="Times New Roman" w:cs="Times New Roman"/>
          <w:sz w:val="18"/>
          <w:szCs w:val="18"/>
        </w:rPr>
        <w:t>a</w:t>
      </w:r>
      <w:r w:rsidRPr="00AD4C2E">
        <w:rPr>
          <w:rFonts w:ascii="Times New Roman" w:hAnsi="Times New Roman" w:cs="Times New Roman"/>
          <w:sz w:val="18"/>
          <w:szCs w:val="18"/>
        </w:rPr>
        <w:t xml:space="preserve">rt. 45e </w:t>
      </w:r>
      <w:r w:rsidR="003D1574" w:rsidRPr="00AD4C2E">
        <w:rPr>
          <w:rFonts w:ascii="Times New Roman" w:hAnsi="Times New Roman" w:cs="Times New Roman"/>
          <w:sz w:val="18"/>
          <w:szCs w:val="18"/>
        </w:rPr>
        <w:t xml:space="preserve">rozporządzenia </w:t>
      </w:r>
      <w:r w:rsidRPr="00AD4C2E">
        <w:rPr>
          <w:rFonts w:ascii="Times New Roman" w:hAnsi="Times New Roman" w:cs="Times New Roman"/>
          <w:sz w:val="18"/>
          <w:szCs w:val="18"/>
        </w:rPr>
        <w:t>eIDAS</w:t>
      </w:r>
      <w:r w:rsidR="00D72595" w:rsidRPr="00AD4C2E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14:paraId="1E0D6693" w14:textId="5258060E" w:rsidR="00AD04DB" w:rsidRPr="00AD4C2E" w:rsidRDefault="00AD04DB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Zob</w:t>
      </w:r>
      <w:r w:rsidR="00483E40" w:rsidRPr="00AD4C2E">
        <w:rPr>
          <w:rFonts w:ascii="Times New Roman" w:hAnsi="Times New Roman" w:cs="Times New Roman"/>
          <w:sz w:val="18"/>
          <w:szCs w:val="18"/>
        </w:rPr>
        <w:t>.</w:t>
      </w:r>
      <w:r w:rsidRPr="00AD4C2E">
        <w:rPr>
          <w:rFonts w:ascii="Times New Roman" w:hAnsi="Times New Roman" w:cs="Times New Roman"/>
          <w:sz w:val="18"/>
          <w:szCs w:val="18"/>
        </w:rPr>
        <w:t xml:space="preserve"> przepisy wykonawcze wydane na podstawie </w:t>
      </w:r>
      <w:r w:rsidR="00483E40" w:rsidRPr="00AD4C2E">
        <w:rPr>
          <w:rFonts w:ascii="Times New Roman" w:hAnsi="Times New Roman" w:cs="Times New Roman"/>
          <w:sz w:val="18"/>
          <w:szCs w:val="18"/>
        </w:rPr>
        <w:t xml:space="preserve">art. </w:t>
      </w:r>
      <w:r w:rsidRPr="00AD4C2E">
        <w:rPr>
          <w:rFonts w:ascii="Times New Roman" w:hAnsi="Times New Roman" w:cs="Times New Roman"/>
          <w:sz w:val="18"/>
          <w:szCs w:val="18"/>
        </w:rPr>
        <w:t>45e ust.</w:t>
      </w:r>
      <w:r w:rsidR="00483E40" w:rsidRPr="00AD4C2E">
        <w:rPr>
          <w:rFonts w:ascii="Times New Roman" w:hAnsi="Times New Roman" w:cs="Times New Roman"/>
          <w:sz w:val="18"/>
          <w:szCs w:val="18"/>
        </w:rPr>
        <w:t xml:space="preserve"> </w:t>
      </w:r>
      <w:r w:rsidRPr="00AD4C2E">
        <w:rPr>
          <w:rFonts w:ascii="Times New Roman" w:hAnsi="Times New Roman" w:cs="Times New Roman"/>
          <w:sz w:val="18"/>
          <w:szCs w:val="18"/>
        </w:rPr>
        <w:t xml:space="preserve">2 </w:t>
      </w:r>
      <w:r w:rsidR="003D1574" w:rsidRPr="00AD4C2E">
        <w:rPr>
          <w:rFonts w:ascii="Times New Roman" w:hAnsi="Times New Roman" w:cs="Times New Roman"/>
          <w:sz w:val="18"/>
          <w:szCs w:val="18"/>
        </w:rPr>
        <w:t xml:space="preserve">rozporządzenia </w:t>
      </w:r>
      <w:r w:rsidRPr="00AD4C2E">
        <w:rPr>
          <w:rFonts w:ascii="Times New Roman" w:hAnsi="Times New Roman" w:cs="Times New Roman"/>
          <w:sz w:val="18"/>
          <w:szCs w:val="18"/>
        </w:rPr>
        <w:t>eIDAS</w:t>
      </w:r>
      <w:r w:rsidR="00761A6D" w:rsidRPr="00AD4C2E">
        <w:rPr>
          <w:rFonts w:ascii="Times New Roman" w:hAnsi="Times New Roman" w:cs="Times New Roman"/>
          <w:sz w:val="18"/>
          <w:szCs w:val="18"/>
        </w:rPr>
        <w:t>,</w:t>
      </w:r>
    </w:p>
  </w:footnote>
  <w:footnote w:id="8">
    <w:p w14:paraId="0E494BDB" w14:textId="79CD5121" w:rsidR="00AD04DB" w:rsidRPr="00AD4C2E" w:rsidRDefault="00AD04DB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Zob. art. 11a</w:t>
      </w:r>
      <w:r w:rsidR="003D1574" w:rsidRPr="00AD4C2E">
        <w:rPr>
          <w:rFonts w:ascii="Times New Roman" w:hAnsi="Times New Roman" w:cs="Times New Roman"/>
          <w:sz w:val="18"/>
          <w:szCs w:val="18"/>
        </w:rPr>
        <w:t xml:space="preserve"> rozporządzenia</w:t>
      </w:r>
      <w:r w:rsidRPr="00AD4C2E">
        <w:rPr>
          <w:rFonts w:ascii="Times New Roman" w:hAnsi="Times New Roman" w:cs="Times New Roman"/>
          <w:sz w:val="18"/>
          <w:szCs w:val="18"/>
        </w:rPr>
        <w:t xml:space="preserve"> eIDAS</w:t>
      </w:r>
      <w:r w:rsidR="00761A6D" w:rsidRPr="00AD4C2E">
        <w:rPr>
          <w:rFonts w:ascii="Times New Roman" w:hAnsi="Times New Roman" w:cs="Times New Roman"/>
          <w:sz w:val="18"/>
          <w:szCs w:val="18"/>
        </w:rPr>
        <w:t>,</w:t>
      </w:r>
    </w:p>
  </w:footnote>
  <w:footnote w:id="9">
    <w:p w14:paraId="776A18A7" w14:textId="12FF25A8" w:rsidR="00AD04DB" w:rsidRPr="00AD4C2E" w:rsidRDefault="00AD04DB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Zob</w:t>
      </w:r>
      <w:r w:rsidR="00483E40" w:rsidRPr="00AD4C2E">
        <w:rPr>
          <w:rFonts w:ascii="Times New Roman" w:hAnsi="Times New Roman" w:cs="Times New Roman"/>
          <w:sz w:val="18"/>
          <w:szCs w:val="18"/>
        </w:rPr>
        <w:t>.</w:t>
      </w:r>
      <w:r w:rsidRPr="00AD4C2E">
        <w:rPr>
          <w:rFonts w:ascii="Times New Roman" w:hAnsi="Times New Roman" w:cs="Times New Roman"/>
          <w:sz w:val="18"/>
          <w:szCs w:val="18"/>
        </w:rPr>
        <w:t xml:space="preserve"> art. 5a ust. 5 lit. g</w:t>
      </w:r>
      <w:r w:rsidR="003D1574" w:rsidRPr="00AD4C2E">
        <w:rPr>
          <w:rFonts w:ascii="Times New Roman" w:hAnsi="Times New Roman" w:cs="Times New Roman"/>
          <w:sz w:val="18"/>
          <w:szCs w:val="18"/>
        </w:rPr>
        <w:t xml:space="preserve"> rozporządzenia</w:t>
      </w:r>
      <w:r w:rsidRPr="00AD4C2E">
        <w:rPr>
          <w:rFonts w:ascii="Times New Roman" w:hAnsi="Times New Roman" w:cs="Times New Roman"/>
          <w:sz w:val="18"/>
          <w:szCs w:val="18"/>
        </w:rPr>
        <w:t xml:space="preserve"> eIDAS</w:t>
      </w:r>
      <w:r w:rsidR="00761A6D" w:rsidRPr="00AD4C2E">
        <w:rPr>
          <w:rFonts w:ascii="Times New Roman" w:hAnsi="Times New Roman" w:cs="Times New Roman"/>
          <w:sz w:val="18"/>
          <w:szCs w:val="18"/>
        </w:rPr>
        <w:t>,</w:t>
      </w:r>
    </w:p>
  </w:footnote>
  <w:footnote w:id="10">
    <w:p w14:paraId="4CF7F624" w14:textId="3152AB9F" w:rsidR="00AD04DB" w:rsidRPr="00AD4C2E" w:rsidRDefault="00AD04DB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Zob. art. 5c</w:t>
      </w:r>
      <w:r w:rsidR="003D1574" w:rsidRPr="00AD4C2E">
        <w:rPr>
          <w:rFonts w:ascii="Times New Roman" w:hAnsi="Times New Roman" w:cs="Times New Roman"/>
          <w:sz w:val="18"/>
          <w:szCs w:val="18"/>
        </w:rPr>
        <w:t xml:space="preserve"> rozporządzenia</w:t>
      </w:r>
      <w:r w:rsidRPr="00AD4C2E">
        <w:rPr>
          <w:rFonts w:ascii="Times New Roman" w:hAnsi="Times New Roman" w:cs="Times New Roman"/>
          <w:sz w:val="18"/>
          <w:szCs w:val="18"/>
        </w:rPr>
        <w:t xml:space="preserve"> eIDAS</w:t>
      </w:r>
      <w:r w:rsidR="00761A6D" w:rsidRPr="00AD4C2E">
        <w:rPr>
          <w:rFonts w:ascii="Times New Roman" w:hAnsi="Times New Roman" w:cs="Times New Roman"/>
          <w:sz w:val="18"/>
          <w:szCs w:val="18"/>
        </w:rPr>
        <w:t>,</w:t>
      </w:r>
    </w:p>
  </w:footnote>
  <w:footnote w:id="11">
    <w:p w14:paraId="07F04D3E" w14:textId="5C1D8DDD" w:rsidR="00B8168C" w:rsidRPr="00AD4C2E" w:rsidRDefault="00B8168C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137D00" w:rsidRPr="00AD4C2E">
        <w:rPr>
          <w:rFonts w:ascii="Times New Roman" w:hAnsi="Times New Roman" w:cs="Times New Roman"/>
          <w:sz w:val="18"/>
          <w:szCs w:val="18"/>
        </w:rPr>
        <w:t>Zob.</w:t>
      </w:r>
      <w:r w:rsidRPr="00AD4C2E">
        <w:rPr>
          <w:rFonts w:ascii="Times New Roman" w:hAnsi="Times New Roman" w:cs="Times New Roman"/>
          <w:sz w:val="18"/>
          <w:szCs w:val="18"/>
        </w:rPr>
        <w:t xml:space="preserve"> </w:t>
      </w:r>
      <w:r w:rsidR="00137D00" w:rsidRPr="00AD4C2E">
        <w:rPr>
          <w:rFonts w:ascii="Times New Roman" w:hAnsi="Times New Roman" w:cs="Times New Roman"/>
          <w:sz w:val="18"/>
          <w:szCs w:val="18"/>
        </w:rPr>
        <w:t>a</w:t>
      </w:r>
      <w:r w:rsidRPr="00AD4C2E">
        <w:rPr>
          <w:rFonts w:ascii="Times New Roman" w:hAnsi="Times New Roman" w:cs="Times New Roman"/>
          <w:sz w:val="18"/>
          <w:szCs w:val="18"/>
        </w:rPr>
        <w:t>rt. 5a ust. 1 i 2</w:t>
      </w:r>
      <w:r w:rsidR="003D1574" w:rsidRPr="00AD4C2E">
        <w:rPr>
          <w:rFonts w:ascii="Times New Roman" w:hAnsi="Times New Roman" w:cs="Times New Roman"/>
          <w:sz w:val="18"/>
          <w:szCs w:val="18"/>
        </w:rPr>
        <w:t xml:space="preserve"> rozporządzenia</w:t>
      </w:r>
      <w:r w:rsidR="00483E40" w:rsidRPr="00AD4C2E">
        <w:rPr>
          <w:rFonts w:ascii="Times New Roman" w:hAnsi="Times New Roman" w:cs="Times New Roman"/>
          <w:sz w:val="18"/>
          <w:szCs w:val="18"/>
        </w:rPr>
        <w:t xml:space="preserve"> eIDAS</w:t>
      </w:r>
      <w:r w:rsidR="00761A6D" w:rsidRPr="00AD4C2E">
        <w:rPr>
          <w:rFonts w:ascii="Times New Roman" w:hAnsi="Times New Roman" w:cs="Times New Roman"/>
          <w:sz w:val="18"/>
          <w:szCs w:val="18"/>
        </w:rPr>
        <w:t>,</w:t>
      </w:r>
    </w:p>
  </w:footnote>
  <w:footnote w:id="12">
    <w:p w14:paraId="28D00B02" w14:textId="31F3577A" w:rsidR="00B8168C" w:rsidRPr="00AD4C2E" w:rsidRDefault="00B8168C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Art. 7 lit. a </w:t>
      </w:r>
      <w:r w:rsidR="003D1574" w:rsidRPr="00AD4C2E">
        <w:rPr>
          <w:rFonts w:ascii="Times New Roman" w:hAnsi="Times New Roman" w:cs="Times New Roman"/>
          <w:sz w:val="18"/>
          <w:szCs w:val="18"/>
        </w:rPr>
        <w:t xml:space="preserve">rozporządzenia </w:t>
      </w:r>
      <w:r w:rsidR="00F25F95" w:rsidRPr="00AD4C2E">
        <w:rPr>
          <w:rFonts w:ascii="Times New Roman" w:hAnsi="Times New Roman" w:cs="Times New Roman"/>
          <w:sz w:val="18"/>
          <w:szCs w:val="18"/>
        </w:rPr>
        <w:t xml:space="preserve">eIDAS </w:t>
      </w:r>
      <w:r w:rsidRPr="00AD4C2E">
        <w:rPr>
          <w:rFonts w:ascii="Times New Roman" w:hAnsi="Times New Roman" w:cs="Times New Roman"/>
          <w:sz w:val="18"/>
          <w:szCs w:val="18"/>
        </w:rPr>
        <w:t>obowiązujący od 2014 r.</w:t>
      </w:r>
    </w:p>
  </w:footnote>
  <w:footnote w:id="13">
    <w:p w14:paraId="7BBC4A3C" w14:textId="6EDCB2E6" w:rsidR="0069555D" w:rsidRPr="00AD4C2E" w:rsidRDefault="0069555D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System</w:t>
      </w:r>
      <w:r w:rsidR="00483E40" w:rsidRPr="00AD4C2E">
        <w:rPr>
          <w:rFonts w:ascii="Times New Roman" w:hAnsi="Times New Roman" w:cs="Times New Roman"/>
          <w:sz w:val="18"/>
          <w:szCs w:val="18"/>
        </w:rPr>
        <w:t>,</w:t>
      </w:r>
      <w:r w:rsidRPr="00AD4C2E">
        <w:rPr>
          <w:rFonts w:ascii="Times New Roman" w:hAnsi="Times New Roman" w:cs="Times New Roman"/>
          <w:sz w:val="18"/>
          <w:szCs w:val="18"/>
        </w:rPr>
        <w:t xml:space="preserve"> o którym mowa w art. 20aa ust. 1 ustawy z dnia 17 lutego 2005 r. o informatyzacji działalności podmiotów realizujących zadania publiczne (Dz. U. z 2025 r. poz. 1703).</w:t>
      </w:r>
    </w:p>
  </w:footnote>
  <w:footnote w:id="14">
    <w:p w14:paraId="2175F87A" w14:textId="111CD0AA" w:rsidR="00AD04DB" w:rsidRPr="00AD4C2E" w:rsidRDefault="00AD04DB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Wynika to z definicji </w:t>
      </w:r>
      <w:r w:rsidR="00137D00" w:rsidRPr="00AD4C2E">
        <w:rPr>
          <w:rFonts w:ascii="Times New Roman" w:hAnsi="Times New Roman" w:cs="Times New Roman"/>
          <w:sz w:val="18"/>
          <w:szCs w:val="18"/>
        </w:rPr>
        <w:t xml:space="preserve">określonej w art. 3 pkt 42 </w:t>
      </w:r>
      <w:r w:rsidR="003D1574" w:rsidRPr="00AD4C2E">
        <w:rPr>
          <w:rFonts w:ascii="Times New Roman" w:hAnsi="Times New Roman" w:cs="Times New Roman"/>
          <w:sz w:val="18"/>
          <w:szCs w:val="18"/>
        </w:rPr>
        <w:t xml:space="preserve">rozporządzenia </w:t>
      </w:r>
      <w:r w:rsidR="00137D00" w:rsidRPr="00AD4C2E">
        <w:rPr>
          <w:rFonts w:ascii="Times New Roman" w:hAnsi="Times New Roman" w:cs="Times New Roman"/>
          <w:sz w:val="18"/>
          <w:szCs w:val="18"/>
        </w:rPr>
        <w:t>eIDAS</w:t>
      </w:r>
    </w:p>
  </w:footnote>
  <w:footnote w:id="15">
    <w:p w14:paraId="36E8ECAF" w14:textId="46A9C52E" w:rsidR="00B8168C" w:rsidRPr="00AD4C2E" w:rsidRDefault="00B8168C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</w:t>
      </w:r>
      <w:r w:rsidR="00137D00" w:rsidRPr="00AD4C2E">
        <w:rPr>
          <w:rFonts w:ascii="Times New Roman" w:hAnsi="Times New Roman" w:cs="Times New Roman"/>
          <w:sz w:val="18"/>
          <w:szCs w:val="18"/>
        </w:rPr>
        <w:t>Zob. a</w:t>
      </w:r>
      <w:r w:rsidRPr="00AD4C2E">
        <w:rPr>
          <w:rFonts w:ascii="Times New Roman" w:hAnsi="Times New Roman" w:cs="Times New Roman"/>
          <w:sz w:val="18"/>
          <w:szCs w:val="18"/>
        </w:rPr>
        <w:t>rt. 5d ust. 2 lit d</w:t>
      </w:r>
      <w:r w:rsidR="00FC38CC" w:rsidRPr="00AD4C2E">
        <w:rPr>
          <w:rFonts w:ascii="Times New Roman" w:hAnsi="Times New Roman" w:cs="Times New Roman"/>
          <w:sz w:val="18"/>
          <w:szCs w:val="18"/>
        </w:rPr>
        <w:t xml:space="preserve"> </w:t>
      </w:r>
      <w:r w:rsidR="003D1574" w:rsidRPr="00AD4C2E">
        <w:rPr>
          <w:rFonts w:ascii="Times New Roman" w:hAnsi="Times New Roman" w:cs="Times New Roman"/>
          <w:sz w:val="18"/>
          <w:szCs w:val="18"/>
        </w:rPr>
        <w:t xml:space="preserve">rozporządzenia </w:t>
      </w:r>
      <w:r w:rsidR="00FC38CC" w:rsidRPr="00AD4C2E">
        <w:rPr>
          <w:rFonts w:ascii="Times New Roman" w:hAnsi="Times New Roman" w:cs="Times New Roman"/>
          <w:sz w:val="18"/>
          <w:szCs w:val="18"/>
        </w:rPr>
        <w:t>eIDAS</w:t>
      </w:r>
      <w:r w:rsidR="00484B7A" w:rsidRPr="00AD4C2E">
        <w:rPr>
          <w:rFonts w:ascii="Times New Roman" w:hAnsi="Times New Roman" w:cs="Times New Roman"/>
          <w:sz w:val="18"/>
          <w:szCs w:val="18"/>
        </w:rPr>
        <w:t>.</w:t>
      </w:r>
    </w:p>
  </w:footnote>
  <w:footnote w:id="16">
    <w:p w14:paraId="6CDFF0DB" w14:textId="3DCE0228" w:rsidR="00B25273" w:rsidRPr="00AD4C2E" w:rsidRDefault="00B25273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F0077C" w:rsidRPr="00AD4C2E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AD4C2E">
        <w:rPr>
          <w:rFonts w:ascii="Times New Roman" w:hAnsi="Times New Roman" w:cs="Times New Roman"/>
          <w:sz w:val="18"/>
          <w:szCs w:val="18"/>
          <w:lang w:val="en-GB"/>
        </w:rPr>
        <w:t xml:space="preserve">European Telecommunications Standards Institute, ETSI, zob. </w:t>
      </w:r>
      <w:hyperlink r:id="rId1" w:history="1">
        <w:r w:rsidRPr="00AD4C2E">
          <w:rPr>
            <w:rStyle w:val="Hipercze"/>
            <w:rFonts w:ascii="Times New Roman" w:hAnsi="Times New Roman" w:cs="Times New Roman"/>
            <w:sz w:val="18"/>
            <w:szCs w:val="18"/>
          </w:rPr>
          <w:t>https://www.etsi.org/</w:t>
        </w:r>
      </w:hyperlink>
      <w:r w:rsidRPr="00AD4C2E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7">
    <w:p w14:paraId="367421D2" w14:textId="00C681F4" w:rsidR="00EF4688" w:rsidRPr="00AD4C2E" w:rsidRDefault="00EF4688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Wymóg wynikający z art. 56 ust. 15 </w:t>
      </w:r>
      <w:r w:rsidR="003D1574" w:rsidRPr="00AD4C2E">
        <w:rPr>
          <w:rFonts w:ascii="Times New Roman" w:hAnsi="Times New Roman" w:cs="Times New Roman"/>
          <w:sz w:val="18"/>
          <w:szCs w:val="18"/>
        </w:rPr>
        <w:t xml:space="preserve">rozporządzenia </w:t>
      </w:r>
      <w:r w:rsidRPr="00AD4C2E">
        <w:rPr>
          <w:rFonts w:ascii="Times New Roman" w:hAnsi="Times New Roman" w:cs="Times New Roman"/>
          <w:sz w:val="18"/>
          <w:szCs w:val="18"/>
        </w:rPr>
        <w:t>eIDAS</w:t>
      </w:r>
      <w:r w:rsidR="00206DA8" w:rsidRPr="00AD4C2E">
        <w:rPr>
          <w:rFonts w:ascii="Times New Roman" w:hAnsi="Times New Roman" w:cs="Times New Roman"/>
          <w:sz w:val="18"/>
          <w:szCs w:val="18"/>
        </w:rPr>
        <w:t>.</w:t>
      </w:r>
    </w:p>
  </w:footnote>
  <w:footnote w:id="18">
    <w:p w14:paraId="081132E6" w14:textId="58951736" w:rsidR="00EF4688" w:rsidRPr="00AD4C2E" w:rsidRDefault="00EF4688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206DA8" w:rsidRPr="00AD4C2E">
        <w:rPr>
          <w:rFonts w:ascii="Times New Roman" w:hAnsi="Times New Roman" w:cs="Times New Roman"/>
          <w:sz w:val="18"/>
          <w:szCs w:val="18"/>
        </w:rPr>
        <w:t> </w:t>
      </w:r>
      <w:r w:rsidRPr="00AD4C2E">
        <w:rPr>
          <w:rFonts w:ascii="Times New Roman" w:hAnsi="Times New Roman" w:cs="Times New Roman"/>
          <w:sz w:val="18"/>
          <w:szCs w:val="18"/>
        </w:rPr>
        <w:t>Wymogi wskazane w rozporządzeniu wykonawczym Komisji (UE) 2025/848 z dnia 6 maja 2025 r. ustanawiające zasady stosowania rozporządzenia Parlamentu Europejskiego i Rady (UE) nr 910/2014</w:t>
      </w:r>
      <w:r w:rsidR="00F0077C" w:rsidRPr="00AD4C2E">
        <w:rPr>
          <w:rFonts w:ascii="Times New Roman" w:hAnsi="Times New Roman" w:cs="Times New Roman"/>
          <w:sz w:val="18"/>
          <w:szCs w:val="18"/>
        </w:rPr>
        <w:t xml:space="preserve"> </w:t>
      </w:r>
      <w:r w:rsidRPr="00AD4C2E">
        <w:rPr>
          <w:rFonts w:ascii="Times New Roman" w:hAnsi="Times New Roman" w:cs="Times New Roman"/>
          <w:sz w:val="18"/>
          <w:szCs w:val="18"/>
        </w:rPr>
        <w:t>w</w:t>
      </w:r>
      <w:r w:rsidR="00206DA8" w:rsidRPr="00AD4C2E">
        <w:rPr>
          <w:rFonts w:ascii="Times New Roman" w:hAnsi="Times New Roman" w:cs="Times New Roman"/>
          <w:sz w:val="18"/>
          <w:szCs w:val="18"/>
        </w:rPr>
        <w:t> </w:t>
      </w:r>
      <w:r w:rsidRPr="00AD4C2E">
        <w:rPr>
          <w:rFonts w:ascii="Times New Roman" w:hAnsi="Times New Roman" w:cs="Times New Roman"/>
          <w:sz w:val="18"/>
          <w:szCs w:val="18"/>
        </w:rPr>
        <w:t>odniesieniu do rejestracji stron ufających portfela (Dz. U. UE. L. z 2025 r. poz. 848)</w:t>
      </w:r>
      <w:r w:rsidR="00CB5007" w:rsidRPr="00AD4C2E">
        <w:rPr>
          <w:rFonts w:ascii="Times New Roman" w:hAnsi="Times New Roman" w:cs="Times New Roman"/>
          <w:sz w:val="18"/>
          <w:szCs w:val="18"/>
        </w:rPr>
        <w:t>,</w:t>
      </w:r>
      <w:r w:rsidRPr="00AD4C2E">
        <w:rPr>
          <w:rFonts w:ascii="Times New Roman" w:hAnsi="Times New Roman" w:cs="Times New Roman"/>
          <w:sz w:val="18"/>
          <w:szCs w:val="18"/>
        </w:rPr>
        <w:t xml:space="preserve"> zwanym </w:t>
      </w:r>
      <w:r w:rsidR="00206DA8" w:rsidRPr="00AD4C2E">
        <w:rPr>
          <w:rFonts w:ascii="Times New Roman" w:hAnsi="Times New Roman" w:cs="Times New Roman"/>
          <w:sz w:val="18"/>
          <w:szCs w:val="18"/>
        </w:rPr>
        <w:t xml:space="preserve">dalej </w:t>
      </w:r>
      <w:r w:rsidRPr="00AD4C2E">
        <w:rPr>
          <w:rFonts w:ascii="Times New Roman" w:hAnsi="Times New Roman" w:cs="Times New Roman"/>
          <w:sz w:val="18"/>
          <w:szCs w:val="18"/>
        </w:rPr>
        <w:t>„rozporządzeniem 2025/848”</w:t>
      </w:r>
      <w:r w:rsidR="00206DA8" w:rsidRPr="00AD4C2E">
        <w:rPr>
          <w:rFonts w:ascii="Times New Roman" w:hAnsi="Times New Roman" w:cs="Times New Roman"/>
          <w:sz w:val="18"/>
          <w:szCs w:val="18"/>
        </w:rPr>
        <w:t>.</w:t>
      </w:r>
    </w:p>
  </w:footnote>
  <w:footnote w:id="19">
    <w:p w14:paraId="4504FD7C" w14:textId="5F389677" w:rsidR="00EF4688" w:rsidRPr="00AD4C2E" w:rsidRDefault="00EF4688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Wymogi wskazane w rozporządzeniu wykonawczym Komisji (UE) 2025/1569 z dnia 29 lipca 2025 r. w sprawie ustanowienia zasad stosowania rozporządzenia Parlamentu Europejskiego i Rady (UE) nr 910/2014 w odniesieniu do kwalifikowanych elektronicznych poświadczeń atrybutów oraz elektronicznych poświadczeń atrybutów wydanych przez podmiot sektora publicznego odpowiedzialny za źródło autentyczne lub w jego imieniu (Dz. U. UE. L. z 2025 r. poz. 1569), dalej zwanym „rozporządzeniem 2025/1569”</w:t>
      </w:r>
      <w:r w:rsidR="00206DA8" w:rsidRPr="00AD4C2E">
        <w:rPr>
          <w:rFonts w:ascii="Times New Roman" w:hAnsi="Times New Roman" w:cs="Times New Roman"/>
          <w:sz w:val="18"/>
          <w:szCs w:val="18"/>
        </w:rPr>
        <w:t>.</w:t>
      </w:r>
    </w:p>
  </w:footnote>
  <w:footnote w:id="20">
    <w:p w14:paraId="483ABF51" w14:textId="3C16D198" w:rsidR="00EF4688" w:rsidRPr="00AD4C2E" w:rsidRDefault="00EF4688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Wymogi wynikające z rozporządzenia 2025/1569</w:t>
      </w:r>
      <w:r w:rsidR="00206DA8" w:rsidRPr="00AD4C2E">
        <w:rPr>
          <w:rFonts w:ascii="Times New Roman" w:hAnsi="Times New Roman" w:cs="Times New Roman"/>
          <w:sz w:val="18"/>
          <w:szCs w:val="18"/>
        </w:rPr>
        <w:t>.</w:t>
      </w:r>
    </w:p>
  </w:footnote>
  <w:footnote w:id="21">
    <w:p w14:paraId="41A323A2" w14:textId="3E9A0A61" w:rsidR="00431402" w:rsidRPr="00AD4C2E" w:rsidRDefault="00431402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</w:t>
      </w:r>
      <w:r w:rsidR="00356225" w:rsidRPr="00AD4C2E">
        <w:rPr>
          <w:rFonts w:ascii="Times New Roman" w:hAnsi="Times New Roman" w:cs="Times New Roman"/>
          <w:sz w:val="18"/>
          <w:szCs w:val="18"/>
        </w:rPr>
        <w:t>Zdefiniowanie tych certyfikatów i wymóg wskazania kto je wydaje wynika z rozporządzenia 2025/848</w:t>
      </w:r>
      <w:r w:rsidR="00986718" w:rsidRPr="00AD4C2E">
        <w:rPr>
          <w:rFonts w:ascii="Times New Roman" w:hAnsi="Times New Roman" w:cs="Times New Roman"/>
          <w:sz w:val="18"/>
          <w:szCs w:val="18"/>
        </w:rPr>
        <w:t>.</w:t>
      </w:r>
    </w:p>
  </w:footnote>
  <w:footnote w:id="22">
    <w:p w14:paraId="6FB71685" w14:textId="4778BCD0" w:rsidR="00431402" w:rsidRPr="00AD4C2E" w:rsidRDefault="00431402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Zob. Rejestr dostawców środka identyfikacji elektronicznej przyłączonych do węzła krajowego</w:t>
      </w:r>
      <w:r w:rsidR="00885834" w:rsidRPr="00AD4C2E">
        <w:rPr>
          <w:rFonts w:ascii="Times New Roman" w:hAnsi="Times New Roman" w:cs="Times New Roman"/>
          <w:sz w:val="18"/>
          <w:szCs w:val="18"/>
        </w:rPr>
        <w:t xml:space="preserve"> identyfikacji </w:t>
      </w:r>
      <w:r w:rsidR="00885834" w:rsidRPr="00AD4C2E">
        <w:rPr>
          <w:rFonts w:ascii="Times New Roman" w:hAnsi="Times New Roman" w:cs="Times New Roman"/>
          <w:spacing w:val="-4"/>
          <w:sz w:val="18"/>
          <w:szCs w:val="18"/>
        </w:rPr>
        <w:t>elektronicznej: </w:t>
      </w:r>
      <w:hyperlink r:id="rId2" w:history="1">
        <w:r w:rsidR="00885834" w:rsidRPr="00AD4C2E">
          <w:rPr>
            <w:rStyle w:val="Hipercze"/>
            <w:rFonts w:ascii="Times New Roman" w:hAnsi="Times New Roman" w:cs="Times New Roman"/>
            <w:spacing w:val="-4"/>
            <w:sz w:val="18"/>
            <w:szCs w:val="18"/>
          </w:rPr>
          <w:t>https://mc.bip.gov.pl/wezel-krajowy-zintegrowani-dostawcy-srodka-identyfikacji/rejestr-dostawcow-srodka-identyfikacji-elektronicznej-przylaczonych-do-wezla-krajowego.html</w:t>
        </w:r>
      </w:hyperlink>
      <w:r w:rsidRPr="00AD4C2E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23">
    <w:p w14:paraId="6A3D4008" w14:textId="78240999" w:rsidR="002F0EA3" w:rsidRPr="00AD4C2E" w:rsidRDefault="002F0EA3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zgodnie z art. 6 ust. 1 rozporządzenia wykonawczego Komisji (UE) 2025/848</w:t>
      </w:r>
    </w:p>
  </w:footnote>
  <w:footnote w:id="24">
    <w:p w14:paraId="444EEB30" w14:textId="5351A8F8" w:rsidR="00C82597" w:rsidRPr="00AD4C2E" w:rsidRDefault="00C82597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W </w:t>
      </w:r>
      <w:r w:rsidR="00976FF2" w:rsidRPr="00AD4C2E">
        <w:rPr>
          <w:rFonts w:ascii="Times New Roman" w:hAnsi="Times New Roman" w:cs="Times New Roman"/>
          <w:sz w:val="18"/>
          <w:szCs w:val="18"/>
        </w:rPr>
        <w:t>r</w:t>
      </w:r>
      <w:r w:rsidRPr="00AD4C2E">
        <w:rPr>
          <w:rFonts w:ascii="Times New Roman" w:hAnsi="Times New Roman" w:cs="Times New Roman"/>
          <w:sz w:val="18"/>
          <w:szCs w:val="18"/>
        </w:rPr>
        <w:t>ozporządzeniu Rady Ministrów z dnia 21 maja 2024 r. w sprawie Krajowych Ram Interoperacyjności, minimalnych wymagań dla rejestrów publicznych i wymiany informacji w postaci elektronicznej oraz minimalnych wymagań dla systemów teleinformatycznych (Dz. U. poz. 773).</w:t>
      </w:r>
    </w:p>
  </w:footnote>
  <w:footnote w:id="25">
    <w:p w14:paraId="0709A125" w14:textId="7AF4B101" w:rsidR="002D0FD9" w:rsidRPr="00AD4C2E" w:rsidRDefault="002D0FD9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Obecnie to </w:t>
      </w:r>
      <w:r w:rsidR="00C9430A" w:rsidRPr="00AD4C2E">
        <w:rPr>
          <w:rFonts w:ascii="Times New Roman" w:hAnsi="Times New Roman" w:cs="Times New Roman"/>
          <w:sz w:val="18"/>
          <w:szCs w:val="18"/>
        </w:rPr>
        <w:t>r</w:t>
      </w:r>
      <w:r w:rsidRPr="00AD4C2E">
        <w:rPr>
          <w:rFonts w:ascii="Times New Roman" w:hAnsi="Times New Roman" w:cs="Times New Roman"/>
          <w:sz w:val="18"/>
          <w:szCs w:val="18"/>
        </w:rPr>
        <w:t>ozporządzenie wykonawcze Komisji (UE) 2024/2981 z dnia 28 listopada 2024 r. ustanawiające zasady stosowania rozporządzenia Parlamentu Europejskiego i Rady (UE) nr 910/2014 w odniesieniu do certyfikacji europejskich portfeli tożsamości cyfrowej (Dz. U. UE. L. z 2024 r. poz. 2981).</w:t>
      </w:r>
    </w:p>
  </w:footnote>
  <w:footnote w:id="26">
    <w:p w14:paraId="21C496D1" w14:textId="583057A7" w:rsidR="00C46BDF" w:rsidRPr="00AD4C2E" w:rsidRDefault="00C46BDF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Zgodnie z art. 3 pkt 34 rozporządzania eIDAS</w:t>
      </w:r>
      <w:r w:rsidR="00C9430A" w:rsidRPr="00AD4C2E">
        <w:rPr>
          <w:rFonts w:ascii="Times New Roman" w:hAnsi="Times New Roman" w:cs="Times New Roman"/>
          <w:sz w:val="18"/>
          <w:szCs w:val="18"/>
        </w:rPr>
        <w:t>,</w:t>
      </w:r>
      <w:r w:rsidRPr="00AD4C2E">
        <w:rPr>
          <w:rFonts w:ascii="Times New Roman" w:hAnsi="Times New Roman" w:cs="Times New Roman"/>
          <w:sz w:val="18"/>
          <w:szCs w:val="18"/>
        </w:rPr>
        <w:t xml:space="preserve"> "europejski portfel tożsamości cyfrowej" oznacza środek identyfikacji elektronicznej, który umożliwia użytkownikowi bezpieczne przechowywanie i walidację danych identyfikujących osobę i elektronicznych poświadczeń atrybutów oraz bezpieczne zarządzanie tymi danymi</w:t>
      </w:r>
      <w:r w:rsidR="00F0077C" w:rsidRPr="00AD4C2E">
        <w:rPr>
          <w:rFonts w:ascii="Times New Roman" w:hAnsi="Times New Roman" w:cs="Times New Roman"/>
          <w:sz w:val="18"/>
          <w:szCs w:val="18"/>
        </w:rPr>
        <w:t xml:space="preserve"> </w:t>
      </w:r>
      <w:r w:rsidRPr="00AD4C2E">
        <w:rPr>
          <w:rFonts w:ascii="Times New Roman" w:hAnsi="Times New Roman" w:cs="Times New Roman"/>
          <w:sz w:val="18"/>
          <w:szCs w:val="18"/>
        </w:rPr>
        <w:t>i poświadczeniami na potrzeby udostępniania ich stronom ufającym oraz innym użytkownikom europejskich portfeli tożsamości cyfrowej, i który umożliwia składanie kwalifikowanych podpisów elektronicznych lub kwalifikowanych pieczęci elektronicznych;</w:t>
      </w:r>
    </w:p>
  </w:footnote>
  <w:footnote w:id="27">
    <w:p w14:paraId="3BA6BCFE" w14:textId="62D18925" w:rsidR="006549AF" w:rsidRPr="00AD4C2E" w:rsidRDefault="006549AF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Zob. </w:t>
      </w:r>
      <w:hyperlink r:id="rId3" w:history="1">
        <w:r w:rsidR="00DD6EF2" w:rsidRPr="00AD4C2E">
          <w:rPr>
            <w:rStyle w:val="Hipercze"/>
            <w:rFonts w:ascii="Times New Roman" w:hAnsi="Times New Roman" w:cs="Times New Roman"/>
            <w:sz w:val="18"/>
            <w:szCs w:val="18"/>
          </w:rPr>
          <w:t>https://ec.europa.eu/digital-building-blocks/sites/spaces/EIDCOMMUNITY/pages/554369093/Poland</w:t>
        </w:r>
      </w:hyperlink>
      <w:r w:rsidR="00DD6EF2" w:rsidRPr="00AD4C2E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28">
    <w:p w14:paraId="52BE8111" w14:textId="3B88DEAA" w:rsidR="003D1D89" w:rsidRPr="00AD4C2E" w:rsidRDefault="003D1D89" w:rsidP="008541BA">
      <w:pPr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Gdyby konieczne było przyłączenie do portfela wszystkich podmiotów publicznych w jednym czasie, spowodowałoby to konieczność dostosowania systemów publicznych do komunikacji z portfelem w jednym czasie i w efekcie masowe zamawianie usług integracyjnych, co dodatkowo zwiększyłoby koszty</w:t>
      </w:r>
      <w:r w:rsidR="00056A95" w:rsidRPr="00AD4C2E">
        <w:rPr>
          <w:rFonts w:ascii="Times New Roman" w:hAnsi="Times New Roman" w:cs="Times New Roman"/>
          <w:sz w:val="18"/>
          <w:szCs w:val="18"/>
        </w:rPr>
        <w:t xml:space="preserve"> po stronie jednostek sektora finansów publicznych.</w:t>
      </w:r>
    </w:p>
  </w:footnote>
  <w:footnote w:id="29">
    <w:p w14:paraId="5D87A925" w14:textId="46817D22" w:rsidR="003500AA" w:rsidRPr="00AD4C2E" w:rsidRDefault="003500AA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  <w:lang w:val="en-GB"/>
        </w:rPr>
        <w:t xml:space="preserve"> COM(2025) 838 final zob. </w:t>
      </w:r>
      <w:hyperlink r:id="rId4" w:history="1">
        <w:r w:rsidRPr="00AD4C2E">
          <w:rPr>
            <w:rStyle w:val="Hipercze"/>
            <w:rFonts w:ascii="Times New Roman" w:hAnsi="Times New Roman" w:cs="Times New Roman"/>
            <w:sz w:val="18"/>
            <w:szCs w:val="18"/>
            <w:lang w:val="en-GB"/>
          </w:rPr>
          <w:t>https://eur-lex.europa.eu/legal-content/PL/TXT/HTML/?uri=CELEX:52025PC0838</w:t>
        </w:r>
      </w:hyperlink>
      <w:r w:rsidRPr="00AD4C2E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</w:p>
  </w:footnote>
  <w:footnote w:id="30">
    <w:p w14:paraId="1EA58463" w14:textId="71FB11BC" w:rsidR="0049052E" w:rsidRPr="00AD4C2E" w:rsidRDefault="0049052E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Zob.</w:t>
      </w:r>
      <w:r w:rsidR="00F0077C" w:rsidRPr="00AD4C2E">
        <w:rPr>
          <w:rFonts w:ascii="Times New Roman" w:hAnsi="Times New Roman" w:cs="Times New Roman"/>
          <w:sz w:val="18"/>
          <w:szCs w:val="18"/>
        </w:rPr>
        <w:t xml:space="preserve"> </w:t>
      </w:r>
      <w:r w:rsidRPr="00AD4C2E">
        <w:rPr>
          <w:rFonts w:ascii="Times New Roman" w:hAnsi="Times New Roman" w:cs="Times New Roman"/>
          <w:sz w:val="18"/>
          <w:szCs w:val="18"/>
        </w:rPr>
        <w:t xml:space="preserve">publikacja w Dzienniku Urzędowym Unii Europejskiej C136 z dnia 19 kwietnia 2023 link </w:t>
      </w:r>
      <w:hyperlink r:id="rId5" w:history="1">
        <w:r w:rsidRPr="00AD4C2E">
          <w:rPr>
            <w:rStyle w:val="Hipercze"/>
            <w:rFonts w:ascii="Times New Roman" w:hAnsi="Times New Roman" w:cs="Times New Roman"/>
            <w:sz w:val="18"/>
            <w:szCs w:val="18"/>
          </w:rPr>
          <w:t>https://eur-lex.europa.eu/legal-content/PL/TXT/PDF/?uri=OJ:C:2023:136:FULL</w:t>
        </w:r>
      </w:hyperlink>
      <w:r w:rsidR="00F0077C" w:rsidRPr="00AD4C2E">
        <w:rPr>
          <w:rFonts w:ascii="Times New Roman" w:hAnsi="Times New Roman" w:cs="Times New Roman"/>
          <w:sz w:val="18"/>
          <w:szCs w:val="18"/>
        </w:rPr>
        <w:t xml:space="preserve"> </w:t>
      </w:r>
      <w:r w:rsidRPr="00AD4C2E">
        <w:rPr>
          <w:rFonts w:ascii="Times New Roman" w:hAnsi="Times New Roman" w:cs="Times New Roman"/>
          <w:sz w:val="18"/>
          <w:szCs w:val="18"/>
        </w:rPr>
        <w:t xml:space="preserve">oraz </w:t>
      </w:r>
      <w:hyperlink r:id="rId6" w:history="1">
        <w:r w:rsidRPr="00AD4C2E">
          <w:rPr>
            <w:rStyle w:val="Hipercze"/>
            <w:rFonts w:ascii="Times New Roman" w:hAnsi="Times New Roman" w:cs="Times New Roman"/>
            <w:sz w:val="18"/>
            <w:szCs w:val="18"/>
          </w:rPr>
          <w:t>https://ec.europa.eu/digital-building-blocks/sites/spaces/EIDCOMMUNITY/pages/48762251/Overview+of+pre-notified+and+notified+eID+schemes+under+eIDAS</w:t>
        </w:r>
      </w:hyperlink>
      <w:r w:rsidRPr="00AD4C2E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31">
    <w:p w14:paraId="10944E05" w14:textId="47E4584D" w:rsidR="00AA3C23" w:rsidRPr="00AD4C2E" w:rsidRDefault="00AA3C23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Zgodny z wymaganiami określonymi</w:t>
      </w:r>
      <w:r w:rsidR="00F0077C" w:rsidRPr="00AD4C2E">
        <w:rPr>
          <w:rFonts w:ascii="Times New Roman" w:hAnsi="Times New Roman" w:cs="Times New Roman"/>
          <w:sz w:val="18"/>
          <w:szCs w:val="18"/>
        </w:rPr>
        <w:t xml:space="preserve"> </w:t>
      </w:r>
      <w:r w:rsidRPr="00AD4C2E">
        <w:rPr>
          <w:rFonts w:ascii="Times New Roman" w:hAnsi="Times New Roman" w:cs="Times New Roman"/>
          <w:sz w:val="18"/>
          <w:szCs w:val="18"/>
        </w:rPr>
        <w:t xml:space="preserve">przez International Civil Aviation Organization w Doc 9303 Machine Readable Travel Documents, </w:t>
      </w:r>
    </w:p>
  </w:footnote>
  <w:footnote w:id="32">
    <w:p w14:paraId="53118330" w14:textId="3E65A61E" w:rsidR="00AA3C23" w:rsidRPr="00AD4C2E" w:rsidRDefault="00AA3C23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W momencie pisania tego uzasadnienia rozporządzenie wykonawcze Komisji w tej sprawie nie było jeszcze wydane (trwają uzgodnienia)</w:t>
      </w:r>
    </w:p>
  </w:footnote>
  <w:footnote w:id="33">
    <w:p w14:paraId="40F1842F" w14:textId="0C153702" w:rsidR="006B6095" w:rsidRPr="00AD4C2E" w:rsidRDefault="006B6095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</w:rPr>
        <w:t xml:space="preserve"> W rozumieniu art. 2 pkt 6 rozporządzenia wykonawczego</w:t>
      </w:r>
      <w:r w:rsidR="000D71E6" w:rsidRPr="00AD4C2E">
        <w:rPr>
          <w:rFonts w:ascii="Times New Roman" w:hAnsi="Times New Roman" w:cs="Times New Roman"/>
          <w:sz w:val="18"/>
          <w:szCs w:val="18"/>
        </w:rPr>
        <w:t xml:space="preserve"> </w:t>
      </w:r>
      <w:r w:rsidRPr="00AD4C2E">
        <w:rPr>
          <w:rFonts w:ascii="Times New Roman" w:hAnsi="Times New Roman" w:cs="Times New Roman"/>
          <w:sz w:val="18"/>
          <w:szCs w:val="18"/>
        </w:rPr>
        <w:t>Komisji (UE) 2024/2977</w:t>
      </w:r>
    </w:p>
  </w:footnote>
  <w:footnote w:id="34">
    <w:p w14:paraId="6A14C51B" w14:textId="77777777" w:rsidR="006B6095" w:rsidRPr="00AD4C2E" w:rsidRDefault="006B6095" w:rsidP="008541BA">
      <w:pPr>
        <w:pStyle w:val="Tekstprzypisudolneg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AD4C2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D4C2E">
        <w:rPr>
          <w:rFonts w:ascii="Times New Roman" w:hAnsi="Times New Roman" w:cs="Times New Roman"/>
          <w:sz w:val="18"/>
          <w:szCs w:val="18"/>
          <w:lang w:val="en-GB"/>
        </w:rPr>
        <w:t xml:space="preserve"> COM(2025) 838 final zob. </w:t>
      </w:r>
      <w:hyperlink r:id="rId7" w:history="1">
        <w:r w:rsidRPr="00AD4C2E">
          <w:rPr>
            <w:rStyle w:val="Hipercze"/>
            <w:rFonts w:ascii="Times New Roman" w:hAnsi="Times New Roman" w:cs="Times New Roman"/>
            <w:sz w:val="18"/>
            <w:szCs w:val="18"/>
            <w:lang w:val="en-GB"/>
          </w:rPr>
          <w:t>https://eur-lex.europa.eu/legal-content/PL/TXT/HTML/?uri=CELEX:52025PC0838</w:t>
        </w:r>
      </w:hyperlink>
      <w:r w:rsidRPr="00AD4C2E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AF1"/>
    <w:multiLevelType w:val="hybridMultilevel"/>
    <w:tmpl w:val="4756F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4ABF"/>
    <w:multiLevelType w:val="hybridMultilevel"/>
    <w:tmpl w:val="99586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83B21"/>
    <w:multiLevelType w:val="hybridMultilevel"/>
    <w:tmpl w:val="E126E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B2900"/>
    <w:multiLevelType w:val="hybridMultilevel"/>
    <w:tmpl w:val="417EFBDE"/>
    <w:lvl w:ilvl="0" w:tplc="63AE8C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1921"/>
    <w:multiLevelType w:val="hybridMultilevel"/>
    <w:tmpl w:val="76CCDD08"/>
    <w:lvl w:ilvl="0" w:tplc="63AE8C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36385"/>
    <w:multiLevelType w:val="hybridMultilevel"/>
    <w:tmpl w:val="18A03816"/>
    <w:lvl w:ilvl="0" w:tplc="63AE8C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D558C"/>
    <w:multiLevelType w:val="hybridMultilevel"/>
    <w:tmpl w:val="318C194A"/>
    <w:lvl w:ilvl="0" w:tplc="63AE8C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948B8"/>
    <w:multiLevelType w:val="hybridMultilevel"/>
    <w:tmpl w:val="E10E84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06812"/>
    <w:multiLevelType w:val="hybridMultilevel"/>
    <w:tmpl w:val="EAE84780"/>
    <w:lvl w:ilvl="0" w:tplc="63AE8C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77D49"/>
    <w:multiLevelType w:val="hybridMultilevel"/>
    <w:tmpl w:val="D7046D0E"/>
    <w:lvl w:ilvl="0" w:tplc="63AE8C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F2B5B"/>
    <w:multiLevelType w:val="hybridMultilevel"/>
    <w:tmpl w:val="E8602A06"/>
    <w:lvl w:ilvl="0" w:tplc="63AE8C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7418B"/>
    <w:multiLevelType w:val="hybridMultilevel"/>
    <w:tmpl w:val="F5A8DF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F791B"/>
    <w:multiLevelType w:val="hybridMultilevel"/>
    <w:tmpl w:val="4BEAE7A0"/>
    <w:lvl w:ilvl="0" w:tplc="63AE8C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238ED"/>
    <w:multiLevelType w:val="hybridMultilevel"/>
    <w:tmpl w:val="29EEF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17334"/>
    <w:multiLevelType w:val="hybridMultilevel"/>
    <w:tmpl w:val="A1CA2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D2F0A"/>
    <w:multiLevelType w:val="hybridMultilevel"/>
    <w:tmpl w:val="D9FE8330"/>
    <w:lvl w:ilvl="0" w:tplc="63AE8C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92B64"/>
    <w:multiLevelType w:val="hybridMultilevel"/>
    <w:tmpl w:val="89168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D6CD6"/>
    <w:multiLevelType w:val="hybridMultilevel"/>
    <w:tmpl w:val="BA1C4D0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418F4"/>
    <w:multiLevelType w:val="hybridMultilevel"/>
    <w:tmpl w:val="AF6A074A"/>
    <w:lvl w:ilvl="0" w:tplc="63AE8C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73C5E"/>
    <w:multiLevelType w:val="hybridMultilevel"/>
    <w:tmpl w:val="3ACAA71C"/>
    <w:lvl w:ilvl="0" w:tplc="63AE8C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074AC"/>
    <w:multiLevelType w:val="hybridMultilevel"/>
    <w:tmpl w:val="756C1F9A"/>
    <w:lvl w:ilvl="0" w:tplc="63AE8C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110670">
    <w:abstractNumId w:val="17"/>
  </w:num>
  <w:num w:numId="2" w16cid:durableId="1610968074">
    <w:abstractNumId w:val="0"/>
  </w:num>
  <w:num w:numId="3" w16cid:durableId="2112313884">
    <w:abstractNumId w:val="9"/>
  </w:num>
  <w:num w:numId="4" w16cid:durableId="281882154">
    <w:abstractNumId w:val="14"/>
  </w:num>
  <w:num w:numId="5" w16cid:durableId="465506776">
    <w:abstractNumId w:val="16"/>
  </w:num>
  <w:num w:numId="6" w16cid:durableId="960846121">
    <w:abstractNumId w:val="13"/>
  </w:num>
  <w:num w:numId="7" w16cid:durableId="1080328109">
    <w:abstractNumId w:val="12"/>
  </w:num>
  <w:num w:numId="8" w16cid:durableId="1685475432">
    <w:abstractNumId w:val="18"/>
  </w:num>
  <w:num w:numId="9" w16cid:durableId="1679575922">
    <w:abstractNumId w:val="4"/>
  </w:num>
  <w:num w:numId="10" w16cid:durableId="901671160">
    <w:abstractNumId w:val="15"/>
  </w:num>
  <w:num w:numId="11" w16cid:durableId="223374183">
    <w:abstractNumId w:val="5"/>
  </w:num>
  <w:num w:numId="12" w16cid:durableId="1726945679">
    <w:abstractNumId w:val="8"/>
  </w:num>
  <w:num w:numId="13" w16cid:durableId="368575995">
    <w:abstractNumId w:val="6"/>
  </w:num>
  <w:num w:numId="14" w16cid:durableId="1260026615">
    <w:abstractNumId w:val="10"/>
  </w:num>
  <w:num w:numId="15" w16cid:durableId="204686627">
    <w:abstractNumId w:val="3"/>
  </w:num>
  <w:num w:numId="16" w16cid:durableId="1841653373">
    <w:abstractNumId w:val="7"/>
  </w:num>
  <w:num w:numId="17" w16cid:durableId="1390303057">
    <w:abstractNumId w:val="11"/>
  </w:num>
  <w:num w:numId="18" w16cid:durableId="150564694">
    <w:abstractNumId w:val="20"/>
  </w:num>
  <w:num w:numId="19" w16cid:durableId="1468086012">
    <w:abstractNumId w:val="1"/>
  </w:num>
  <w:num w:numId="20" w16cid:durableId="1506288578">
    <w:abstractNumId w:val="2"/>
  </w:num>
  <w:num w:numId="21" w16cid:durableId="20788976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51"/>
    <w:rsid w:val="000028D8"/>
    <w:rsid w:val="0004270E"/>
    <w:rsid w:val="000541E2"/>
    <w:rsid w:val="00056A95"/>
    <w:rsid w:val="000675EA"/>
    <w:rsid w:val="000739C2"/>
    <w:rsid w:val="00091E5F"/>
    <w:rsid w:val="00095959"/>
    <w:rsid w:val="00096FAD"/>
    <w:rsid w:val="0009799F"/>
    <w:rsid w:val="000A1153"/>
    <w:rsid w:val="000A2FB9"/>
    <w:rsid w:val="000B54BF"/>
    <w:rsid w:val="000B6CFA"/>
    <w:rsid w:val="000C2EA4"/>
    <w:rsid w:val="000C4178"/>
    <w:rsid w:val="000D71E6"/>
    <w:rsid w:val="000D74F9"/>
    <w:rsid w:val="000E0B3B"/>
    <w:rsid w:val="000E4C19"/>
    <w:rsid w:val="00100E03"/>
    <w:rsid w:val="00105171"/>
    <w:rsid w:val="0010588E"/>
    <w:rsid w:val="00113216"/>
    <w:rsid w:val="0012261E"/>
    <w:rsid w:val="001323CD"/>
    <w:rsid w:val="00137D00"/>
    <w:rsid w:val="00142F33"/>
    <w:rsid w:val="00143F90"/>
    <w:rsid w:val="00162A04"/>
    <w:rsid w:val="00166850"/>
    <w:rsid w:val="00167CC9"/>
    <w:rsid w:val="001734F2"/>
    <w:rsid w:val="00180925"/>
    <w:rsid w:val="00182A4B"/>
    <w:rsid w:val="001832F4"/>
    <w:rsid w:val="001920CB"/>
    <w:rsid w:val="00194D4B"/>
    <w:rsid w:val="001A5AF0"/>
    <w:rsid w:val="001A63AD"/>
    <w:rsid w:val="001A7E3F"/>
    <w:rsid w:val="001B12F2"/>
    <w:rsid w:val="001B62DE"/>
    <w:rsid w:val="001C2B82"/>
    <w:rsid w:val="001C6D52"/>
    <w:rsid w:val="001E0FDE"/>
    <w:rsid w:val="001E5F8B"/>
    <w:rsid w:val="001F36DB"/>
    <w:rsid w:val="001F3AF1"/>
    <w:rsid w:val="002037FD"/>
    <w:rsid w:val="00204C50"/>
    <w:rsid w:val="00206DA8"/>
    <w:rsid w:val="00210C79"/>
    <w:rsid w:val="0021627C"/>
    <w:rsid w:val="00225110"/>
    <w:rsid w:val="00233673"/>
    <w:rsid w:val="00241402"/>
    <w:rsid w:val="0024385E"/>
    <w:rsid w:val="002634FD"/>
    <w:rsid w:val="00273424"/>
    <w:rsid w:val="002A2797"/>
    <w:rsid w:val="002A5194"/>
    <w:rsid w:val="002B01CD"/>
    <w:rsid w:val="002B6035"/>
    <w:rsid w:val="002D0FD9"/>
    <w:rsid w:val="002D2806"/>
    <w:rsid w:val="002F002E"/>
    <w:rsid w:val="002F0B96"/>
    <w:rsid w:val="002F0EA3"/>
    <w:rsid w:val="002F4721"/>
    <w:rsid w:val="002F4F5D"/>
    <w:rsid w:val="003011F8"/>
    <w:rsid w:val="003026C9"/>
    <w:rsid w:val="00311DFE"/>
    <w:rsid w:val="0033441A"/>
    <w:rsid w:val="00336763"/>
    <w:rsid w:val="00337381"/>
    <w:rsid w:val="00340035"/>
    <w:rsid w:val="0034772A"/>
    <w:rsid w:val="003500AA"/>
    <w:rsid w:val="00356225"/>
    <w:rsid w:val="00396DDD"/>
    <w:rsid w:val="003A0E3C"/>
    <w:rsid w:val="003A3CC4"/>
    <w:rsid w:val="003A4BA6"/>
    <w:rsid w:val="003B7795"/>
    <w:rsid w:val="003C05B1"/>
    <w:rsid w:val="003D1574"/>
    <w:rsid w:val="003D1D89"/>
    <w:rsid w:val="003E18C8"/>
    <w:rsid w:val="00411EBE"/>
    <w:rsid w:val="00415E22"/>
    <w:rsid w:val="00425769"/>
    <w:rsid w:val="00427670"/>
    <w:rsid w:val="00431402"/>
    <w:rsid w:val="00461BEB"/>
    <w:rsid w:val="004711C5"/>
    <w:rsid w:val="00471DFD"/>
    <w:rsid w:val="00474863"/>
    <w:rsid w:val="00483E40"/>
    <w:rsid w:val="00484B7A"/>
    <w:rsid w:val="00487B1B"/>
    <w:rsid w:val="0049052E"/>
    <w:rsid w:val="00490B3E"/>
    <w:rsid w:val="00490DDF"/>
    <w:rsid w:val="004A32C0"/>
    <w:rsid w:val="004B481D"/>
    <w:rsid w:val="004C0184"/>
    <w:rsid w:val="004D3A67"/>
    <w:rsid w:val="004D66D7"/>
    <w:rsid w:val="004F0E72"/>
    <w:rsid w:val="00503811"/>
    <w:rsid w:val="00520921"/>
    <w:rsid w:val="00527E7A"/>
    <w:rsid w:val="0054789E"/>
    <w:rsid w:val="0056676C"/>
    <w:rsid w:val="00566A9D"/>
    <w:rsid w:val="00572838"/>
    <w:rsid w:val="005772A0"/>
    <w:rsid w:val="00585F36"/>
    <w:rsid w:val="005935FF"/>
    <w:rsid w:val="005A5B64"/>
    <w:rsid w:val="005D20CF"/>
    <w:rsid w:val="005D4BE8"/>
    <w:rsid w:val="005E0386"/>
    <w:rsid w:val="005F393E"/>
    <w:rsid w:val="005F4239"/>
    <w:rsid w:val="005F4394"/>
    <w:rsid w:val="005F7775"/>
    <w:rsid w:val="00606BA8"/>
    <w:rsid w:val="00613A73"/>
    <w:rsid w:val="00613E24"/>
    <w:rsid w:val="00613F8E"/>
    <w:rsid w:val="00616561"/>
    <w:rsid w:val="0061747D"/>
    <w:rsid w:val="006206B2"/>
    <w:rsid w:val="00625BA9"/>
    <w:rsid w:val="0063161F"/>
    <w:rsid w:val="00632FAF"/>
    <w:rsid w:val="0063389C"/>
    <w:rsid w:val="006339D5"/>
    <w:rsid w:val="0064092D"/>
    <w:rsid w:val="00641493"/>
    <w:rsid w:val="00643CDC"/>
    <w:rsid w:val="00654020"/>
    <w:rsid w:val="006549AF"/>
    <w:rsid w:val="00654F99"/>
    <w:rsid w:val="0065551A"/>
    <w:rsid w:val="0066221B"/>
    <w:rsid w:val="0066644C"/>
    <w:rsid w:val="00673432"/>
    <w:rsid w:val="00680DFC"/>
    <w:rsid w:val="0069555D"/>
    <w:rsid w:val="006971E8"/>
    <w:rsid w:val="006A6A26"/>
    <w:rsid w:val="006B6095"/>
    <w:rsid w:val="006C30DF"/>
    <w:rsid w:val="006D05D4"/>
    <w:rsid w:val="006D2733"/>
    <w:rsid w:val="006E119B"/>
    <w:rsid w:val="006E488A"/>
    <w:rsid w:val="006E4ACD"/>
    <w:rsid w:val="006E7F31"/>
    <w:rsid w:val="006F144E"/>
    <w:rsid w:val="006F69F0"/>
    <w:rsid w:val="007000CE"/>
    <w:rsid w:val="007032DA"/>
    <w:rsid w:val="00711C97"/>
    <w:rsid w:val="00714782"/>
    <w:rsid w:val="00717ACB"/>
    <w:rsid w:val="0072021E"/>
    <w:rsid w:val="00722E17"/>
    <w:rsid w:val="007269FA"/>
    <w:rsid w:val="00727F13"/>
    <w:rsid w:val="007323EF"/>
    <w:rsid w:val="00741C6D"/>
    <w:rsid w:val="0074296E"/>
    <w:rsid w:val="007529C6"/>
    <w:rsid w:val="00757E03"/>
    <w:rsid w:val="00761A6D"/>
    <w:rsid w:val="00770010"/>
    <w:rsid w:val="00775B22"/>
    <w:rsid w:val="007765DA"/>
    <w:rsid w:val="00781A1A"/>
    <w:rsid w:val="007846F7"/>
    <w:rsid w:val="00791EE4"/>
    <w:rsid w:val="007B2B56"/>
    <w:rsid w:val="007B46D6"/>
    <w:rsid w:val="007B5E22"/>
    <w:rsid w:val="007C2C4A"/>
    <w:rsid w:val="007D1799"/>
    <w:rsid w:val="007D2C51"/>
    <w:rsid w:val="007D34E8"/>
    <w:rsid w:val="007E4070"/>
    <w:rsid w:val="007E6FFB"/>
    <w:rsid w:val="007F3BAD"/>
    <w:rsid w:val="007F52CD"/>
    <w:rsid w:val="00805CBD"/>
    <w:rsid w:val="00812DD3"/>
    <w:rsid w:val="00812FFF"/>
    <w:rsid w:val="008204DE"/>
    <w:rsid w:val="00851A88"/>
    <w:rsid w:val="008541BA"/>
    <w:rsid w:val="00854D47"/>
    <w:rsid w:val="0085611B"/>
    <w:rsid w:val="00860C81"/>
    <w:rsid w:val="00864C97"/>
    <w:rsid w:val="00877C56"/>
    <w:rsid w:val="008828D3"/>
    <w:rsid w:val="00885834"/>
    <w:rsid w:val="008A2BA9"/>
    <w:rsid w:val="008A2DA4"/>
    <w:rsid w:val="008A5F62"/>
    <w:rsid w:val="008D4198"/>
    <w:rsid w:val="008D47F2"/>
    <w:rsid w:val="008E1D32"/>
    <w:rsid w:val="008E4F6A"/>
    <w:rsid w:val="008F3D48"/>
    <w:rsid w:val="009019AC"/>
    <w:rsid w:val="009034AB"/>
    <w:rsid w:val="00912A3F"/>
    <w:rsid w:val="00916568"/>
    <w:rsid w:val="00922D24"/>
    <w:rsid w:val="00927970"/>
    <w:rsid w:val="00937E5C"/>
    <w:rsid w:val="009438B6"/>
    <w:rsid w:val="00947E36"/>
    <w:rsid w:val="00962528"/>
    <w:rsid w:val="009629E6"/>
    <w:rsid w:val="009722F4"/>
    <w:rsid w:val="00976FF2"/>
    <w:rsid w:val="00985455"/>
    <w:rsid w:val="00985EBE"/>
    <w:rsid w:val="009861F1"/>
    <w:rsid w:val="00986718"/>
    <w:rsid w:val="00990319"/>
    <w:rsid w:val="009953B7"/>
    <w:rsid w:val="009A0950"/>
    <w:rsid w:val="009B4C7A"/>
    <w:rsid w:val="009B5A82"/>
    <w:rsid w:val="009C76F6"/>
    <w:rsid w:val="009D0310"/>
    <w:rsid w:val="009D4732"/>
    <w:rsid w:val="009D5868"/>
    <w:rsid w:val="009E0EBF"/>
    <w:rsid w:val="009F4BFE"/>
    <w:rsid w:val="00A00233"/>
    <w:rsid w:val="00A054C7"/>
    <w:rsid w:val="00A12FF3"/>
    <w:rsid w:val="00A214A8"/>
    <w:rsid w:val="00A30C1D"/>
    <w:rsid w:val="00A34A7A"/>
    <w:rsid w:val="00A358CC"/>
    <w:rsid w:val="00A3728F"/>
    <w:rsid w:val="00A40076"/>
    <w:rsid w:val="00A431A6"/>
    <w:rsid w:val="00A45BF7"/>
    <w:rsid w:val="00A46631"/>
    <w:rsid w:val="00A56454"/>
    <w:rsid w:val="00A615C1"/>
    <w:rsid w:val="00A62561"/>
    <w:rsid w:val="00A71B8F"/>
    <w:rsid w:val="00A83CC9"/>
    <w:rsid w:val="00A9092B"/>
    <w:rsid w:val="00A95CFF"/>
    <w:rsid w:val="00AA3C23"/>
    <w:rsid w:val="00AC2781"/>
    <w:rsid w:val="00AC2A71"/>
    <w:rsid w:val="00AC7C8C"/>
    <w:rsid w:val="00AD04DB"/>
    <w:rsid w:val="00AD30E9"/>
    <w:rsid w:val="00AD3F0F"/>
    <w:rsid w:val="00AD4875"/>
    <w:rsid w:val="00AD4C2E"/>
    <w:rsid w:val="00AE0387"/>
    <w:rsid w:val="00AE49D2"/>
    <w:rsid w:val="00B008A3"/>
    <w:rsid w:val="00B20748"/>
    <w:rsid w:val="00B233DE"/>
    <w:rsid w:val="00B25273"/>
    <w:rsid w:val="00B302E0"/>
    <w:rsid w:val="00B33B38"/>
    <w:rsid w:val="00B44A05"/>
    <w:rsid w:val="00B47B8C"/>
    <w:rsid w:val="00B5227B"/>
    <w:rsid w:val="00B614E7"/>
    <w:rsid w:val="00B639B3"/>
    <w:rsid w:val="00B6447A"/>
    <w:rsid w:val="00B70974"/>
    <w:rsid w:val="00B8168C"/>
    <w:rsid w:val="00B8491F"/>
    <w:rsid w:val="00B94335"/>
    <w:rsid w:val="00BB5071"/>
    <w:rsid w:val="00BC3C2C"/>
    <w:rsid w:val="00BD760D"/>
    <w:rsid w:val="00BD7C04"/>
    <w:rsid w:val="00BF2B77"/>
    <w:rsid w:val="00BF5109"/>
    <w:rsid w:val="00C04A0F"/>
    <w:rsid w:val="00C110B8"/>
    <w:rsid w:val="00C16044"/>
    <w:rsid w:val="00C22C18"/>
    <w:rsid w:val="00C27A96"/>
    <w:rsid w:val="00C31934"/>
    <w:rsid w:val="00C34018"/>
    <w:rsid w:val="00C4425C"/>
    <w:rsid w:val="00C46A78"/>
    <w:rsid w:val="00C46BDF"/>
    <w:rsid w:val="00C63C3A"/>
    <w:rsid w:val="00C65E54"/>
    <w:rsid w:val="00C77C12"/>
    <w:rsid w:val="00C77C4B"/>
    <w:rsid w:val="00C80A09"/>
    <w:rsid w:val="00C815EE"/>
    <w:rsid w:val="00C82597"/>
    <w:rsid w:val="00C87CC6"/>
    <w:rsid w:val="00C9430A"/>
    <w:rsid w:val="00CA1199"/>
    <w:rsid w:val="00CA1D4C"/>
    <w:rsid w:val="00CA638B"/>
    <w:rsid w:val="00CB438D"/>
    <w:rsid w:val="00CB5007"/>
    <w:rsid w:val="00CD1BE1"/>
    <w:rsid w:val="00CD23CC"/>
    <w:rsid w:val="00CD4109"/>
    <w:rsid w:val="00CF4AA2"/>
    <w:rsid w:val="00D03948"/>
    <w:rsid w:val="00D039AE"/>
    <w:rsid w:val="00D07E35"/>
    <w:rsid w:val="00D2360A"/>
    <w:rsid w:val="00D23AD6"/>
    <w:rsid w:val="00D24508"/>
    <w:rsid w:val="00D43E82"/>
    <w:rsid w:val="00D4568D"/>
    <w:rsid w:val="00D52121"/>
    <w:rsid w:val="00D72595"/>
    <w:rsid w:val="00D86DFC"/>
    <w:rsid w:val="00D91877"/>
    <w:rsid w:val="00D92082"/>
    <w:rsid w:val="00D961DA"/>
    <w:rsid w:val="00D9634B"/>
    <w:rsid w:val="00DA549B"/>
    <w:rsid w:val="00DB26AB"/>
    <w:rsid w:val="00DB2DC6"/>
    <w:rsid w:val="00DC46F8"/>
    <w:rsid w:val="00DD2673"/>
    <w:rsid w:val="00DD496A"/>
    <w:rsid w:val="00DD52A2"/>
    <w:rsid w:val="00DD6EF2"/>
    <w:rsid w:val="00DE4441"/>
    <w:rsid w:val="00DF38AB"/>
    <w:rsid w:val="00DF63F9"/>
    <w:rsid w:val="00DF7722"/>
    <w:rsid w:val="00E056A6"/>
    <w:rsid w:val="00E427DF"/>
    <w:rsid w:val="00E52127"/>
    <w:rsid w:val="00E54957"/>
    <w:rsid w:val="00E55B86"/>
    <w:rsid w:val="00E82C72"/>
    <w:rsid w:val="00E86317"/>
    <w:rsid w:val="00EA4248"/>
    <w:rsid w:val="00EB1A9D"/>
    <w:rsid w:val="00EC0493"/>
    <w:rsid w:val="00ED1EE0"/>
    <w:rsid w:val="00EF3BA2"/>
    <w:rsid w:val="00EF4688"/>
    <w:rsid w:val="00EF4FFF"/>
    <w:rsid w:val="00EF7086"/>
    <w:rsid w:val="00F0077C"/>
    <w:rsid w:val="00F0238C"/>
    <w:rsid w:val="00F0246B"/>
    <w:rsid w:val="00F02F6C"/>
    <w:rsid w:val="00F147A6"/>
    <w:rsid w:val="00F14A64"/>
    <w:rsid w:val="00F25F95"/>
    <w:rsid w:val="00F30A80"/>
    <w:rsid w:val="00F43F67"/>
    <w:rsid w:val="00F475C1"/>
    <w:rsid w:val="00F53252"/>
    <w:rsid w:val="00F53E23"/>
    <w:rsid w:val="00F6088E"/>
    <w:rsid w:val="00F622EB"/>
    <w:rsid w:val="00F6272C"/>
    <w:rsid w:val="00F64EFD"/>
    <w:rsid w:val="00F67171"/>
    <w:rsid w:val="00F704B1"/>
    <w:rsid w:val="00F72911"/>
    <w:rsid w:val="00F74A0D"/>
    <w:rsid w:val="00F77EEA"/>
    <w:rsid w:val="00F878C3"/>
    <w:rsid w:val="00FA547F"/>
    <w:rsid w:val="00FB254D"/>
    <w:rsid w:val="00FC38CC"/>
    <w:rsid w:val="00FD40D3"/>
    <w:rsid w:val="00FE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E6FE"/>
  <w15:chartTrackingRefBased/>
  <w15:docId w15:val="{6AA1837C-967A-4D4A-9173-4663EA5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C51"/>
  </w:style>
  <w:style w:type="paragraph" w:styleId="Nagwek1">
    <w:name w:val="heading 1"/>
    <w:basedOn w:val="Normalny"/>
    <w:next w:val="Normalny"/>
    <w:link w:val="Nagwek1Znak"/>
    <w:uiPriority w:val="9"/>
    <w:qFormat/>
    <w:rsid w:val="007D2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2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2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2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2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2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2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2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2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D2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2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2C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2C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2C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2C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2C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2C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2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2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2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2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2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2C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2C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2C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2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2C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2C51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aliases w:val="Testo nota a piè di pagina_Rientro,stile 1,Footnote,Footnote1,Footnote2,Footnote3,Footnote4,Footnote5,Footnote6,Footnote7,Footnote8,Footnote9,Footnote10,Footnote11,Footnote21,Footnote31,Footnote41,Footnote51,Footnote61,ft,fn"/>
    <w:basedOn w:val="Normalny"/>
    <w:link w:val="TekstprzypisudolnegoZnak"/>
    <w:uiPriority w:val="99"/>
    <w:unhideWhenUsed/>
    <w:qFormat/>
    <w:rsid w:val="007D2C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sto nota a piè di pagina_Rientro Znak,stile 1 Znak,Footnote Znak,Footnote1 Znak,Footnote2 Znak,Footnote3 Znak,Footnote4 Znak,Footnote5 Znak,Footnote6 Znak,Footnote7 Znak,Footnote8 Znak,Footnote9 Znak,Footnote10 Znak,ft Znak"/>
    <w:basedOn w:val="Domylnaczcionkaakapitu"/>
    <w:link w:val="Tekstprzypisudolnego"/>
    <w:uiPriority w:val="99"/>
    <w:rsid w:val="007D2C51"/>
    <w:rPr>
      <w:sz w:val="20"/>
      <w:szCs w:val="20"/>
    </w:rPr>
  </w:style>
  <w:style w:type="character" w:styleId="Odwoanieprzypisudolnego">
    <w:name w:val="footnote reference"/>
    <w:aliases w:val="Footnote Refernece,BVI fnr,callout,16 Point,Superscript 6 Point,Footnote Reference Superscript,Ref,de nota al pie,-E Fußnotenzeichen,number,SUPERS,EN Footnote Reference,-E Fuﬂnotenzeichen,-E Fuûnotenzeichen,Footnote number,F"/>
    <w:basedOn w:val="Domylnaczcionkaakapitu"/>
    <w:link w:val="FootnotesymbolCarZchn"/>
    <w:uiPriority w:val="99"/>
    <w:unhideWhenUsed/>
    <w:qFormat/>
    <w:rsid w:val="007D2C51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7D2C51"/>
    <w:pPr>
      <w:spacing w:line="240" w:lineRule="exact"/>
      <w:jc w:val="both"/>
    </w:pPr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16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6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6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6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61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63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63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3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500A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00AA"/>
    <w:rPr>
      <w:color w:val="605E5C"/>
      <w:shd w:val="clear" w:color="auto" w:fill="E1DFDD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431402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31402"/>
  </w:style>
  <w:style w:type="paragraph" w:styleId="Poprawka">
    <w:name w:val="Revision"/>
    <w:hidden/>
    <w:uiPriority w:val="99"/>
    <w:semiHidden/>
    <w:rsid w:val="008F3D4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4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70E"/>
  </w:style>
  <w:style w:type="paragraph" w:styleId="Stopka">
    <w:name w:val="footer"/>
    <w:basedOn w:val="Normalny"/>
    <w:link w:val="StopkaZnak"/>
    <w:uiPriority w:val="99"/>
    <w:unhideWhenUsed/>
    <w:rsid w:val="0004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70E"/>
  </w:style>
  <w:style w:type="character" w:styleId="Tekstzastpczy">
    <w:name w:val="Placeholder Text"/>
    <w:basedOn w:val="Domylnaczcionkaakapitu"/>
    <w:uiPriority w:val="99"/>
    <w:semiHidden/>
    <w:rsid w:val="00791EE4"/>
    <w:rPr>
      <w:color w:val="666666"/>
    </w:rPr>
  </w:style>
  <w:style w:type="character" w:styleId="UyteHipercze">
    <w:name w:val="FollowedHyperlink"/>
    <w:basedOn w:val="Domylnaczcionkaakapitu"/>
    <w:uiPriority w:val="99"/>
    <w:semiHidden/>
    <w:unhideWhenUsed/>
    <w:rsid w:val="008858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digital-building-blocks/sites/spaces/EIDCOMMUNITY/pages/554369093/Poland" TargetMode="External"/><Relationship Id="rId7" Type="http://schemas.openxmlformats.org/officeDocument/2006/relationships/hyperlink" Target="https://eur-lex.europa.eu/legal-content/PL/TXT/HTML/?uri=CELEX:52025PC0838" TargetMode="External"/><Relationship Id="rId2" Type="http://schemas.openxmlformats.org/officeDocument/2006/relationships/hyperlink" Target="https://mc.bip.gov.pl/wezel-krajowy-zintegrowani-dostawcy-srodka-identyfikacji/rejestr-dostawcow-srodka-identyfikacji-elektronicznej-przylaczonych-do-wezla-krajowego.html" TargetMode="External"/><Relationship Id="rId1" Type="http://schemas.openxmlformats.org/officeDocument/2006/relationships/hyperlink" Target="https://www.etsi.org/" TargetMode="External"/><Relationship Id="rId6" Type="http://schemas.openxmlformats.org/officeDocument/2006/relationships/hyperlink" Target="https://ec.europa.eu/digital-building-blocks/sites/spaces/EIDCOMMUNITY/pages/48762251/Overview+of+pre-notified+and+notified+eID+schemes+under+eIDAS" TargetMode="External"/><Relationship Id="rId5" Type="http://schemas.openxmlformats.org/officeDocument/2006/relationships/hyperlink" Target="https://eur-lex.europa.eu/legal-content/PL/TXT/PDF/?uri=OJ:C:2023:136:FULL" TargetMode="External"/><Relationship Id="rId4" Type="http://schemas.openxmlformats.org/officeDocument/2006/relationships/hyperlink" Target="https://eur-lex.europa.eu/legal-content/PL/TXT/HTML/?uri=CELEX:52025PC083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2A509-C829-4CFF-86B4-751B671A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38</Pages>
  <Words>13395</Words>
  <Characters>80376</Characters>
  <Application>Microsoft Office Word</Application>
  <DocSecurity>0</DocSecurity>
  <Lines>669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Kazimierz</dc:creator>
  <cp:keywords/>
  <dc:description/>
  <cp:lastModifiedBy>Standerski Dariusz</cp:lastModifiedBy>
  <cp:revision>13</cp:revision>
  <cp:lastPrinted>2026-01-14T15:30:00Z</cp:lastPrinted>
  <dcterms:created xsi:type="dcterms:W3CDTF">2026-02-18T11:39:00Z</dcterms:created>
  <dcterms:modified xsi:type="dcterms:W3CDTF">2026-02-18T14:42:00Z</dcterms:modified>
</cp:coreProperties>
</file>