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F4A" w:rsidRPr="007A567A" w:rsidRDefault="00A72F4A" w:rsidP="00A72F4A">
      <w:pPr>
        <w:rPr>
          <w:rFonts w:asciiTheme="minorHAnsi" w:hAnsiTheme="minorHAnsi" w:cstheme="minorHAnsi"/>
          <w:sz w:val="24"/>
          <w:szCs w:val="24"/>
        </w:rPr>
      </w:pPr>
      <w:r w:rsidRPr="007A567A">
        <w:rPr>
          <w:rFonts w:asciiTheme="minorHAnsi" w:hAnsiTheme="minorHAnsi" w:cstheme="minorHAnsi"/>
          <w:noProof/>
          <w:sz w:val="24"/>
          <w:szCs w:val="24"/>
          <w:lang w:eastAsia="pl-PL"/>
        </w:rPr>
        <w:drawing>
          <wp:inline distT="0" distB="0" distL="0" distR="0" wp14:anchorId="1642EC21" wp14:editId="206961B1">
            <wp:extent cx="552272" cy="594459"/>
            <wp:effectExtent l="0" t="0" r="63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3123" cy="606139"/>
                    </a:xfrm>
                    <a:prstGeom prst="rect">
                      <a:avLst/>
                    </a:prstGeom>
                  </pic:spPr>
                </pic:pic>
              </a:graphicData>
            </a:graphic>
          </wp:inline>
        </w:drawing>
      </w:r>
    </w:p>
    <w:p w:rsidR="00A72F4A" w:rsidRPr="007A567A" w:rsidRDefault="00A72F4A" w:rsidP="00A72F4A">
      <w:pPr>
        <w:spacing w:after="0" w:line="240" w:lineRule="auto"/>
        <w:rPr>
          <w:rFonts w:asciiTheme="minorHAnsi" w:hAnsiTheme="minorHAnsi" w:cstheme="minorHAnsi"/>
          <w:sz w:val="24"/>
          <w:szCs w:val="24"/>
        </w:rPr>
      </w:pPr>
      <w:r w:rsidRPr="007A567A">
        <w:rPr>
          <w:rFonts w:asciiTheme="minorHAnsi" w:hAnsiTheme="minorHAnsi" w:cstheme="minorHAnsi"/>
          <w:sz w:val="24"/>
          <w:szCs w:val="24"/>
        </w:rPr>
        <w:t>GENERALNY DYREKTOR</w:t>
      </w:r>
    </w:p>
    <w:p w:rsidR="00A72F4A" w:rsidRPr="007A567A" w:rsidRDefault="00A72F4A" w:rsidP="00A72F4A">
      <w:pPr>
        <w:spacing w:after="0" w:line="240" w:lineRule="auto"/>
        <w:rPr>
          <w:rFonts w:asciiTheme="minorHAnsi" w:hAnsiTheme="minorHAnsi" w:cstheme="minorHAnsi"/>
          <w:sz w:val="24"/>
          <w:szCs w:val="24"/>
        </w:rPr>
      </w:pPr>
      <w:r w:rsidRPr="007A567A">
        <w:rPr>
          <w:rFonts w:asciiTheme="minorHAnsi" w:hAnsiTheme="minorHAnsi" w:cstheme="minorHAnsi"/>
          <w:sz w:val="24"/>
          <w:szCs w:val="24"/>
        </w:rPr>
        <w:t>OCHRONY ŚRODOWISKA</w:t>
      </w:r>
    </w:p>
    <w:p w:rsidR="00A72F4A" w:rsidRDefault="00A72F4A" w:rsidP="00A72F4A">
      <w:pPr>
        <w:spacing w:after="0" w:line="240" w:lineRule="auto"/>
        <w:rPr>
          <w:rFonts w:asciiTheme="minorHAnsi" w:hAnsiTheme="minorHAnsi" w:cstheme="minorHAnsi"/>
          <w:sz w:val="24"/>
          <w:szCs w:val="24"/>
        </w:rPr>
      </w:pPr>
      <w:r w:rsidRPr="00E26578">
        <w:rPr>
          <w:rFonts w:asciiTheme="minorHAnsi" w:hAnsiTheme="minorHAnsi" w:cstheme="minorHAnsi"/>
          <w:sz w:val="24"/>
          <w:szCs w:val="24"/>
        </w:rPr>
        <w:t xml:space="preserve">Warszawa, </w:t>
      </w:r>
      <w:r>
        <w:rPr>
          <w:rFonts w:asciiTheme="minorHAnsi" w:hAnsiTheme="minorHAnsi" w:cstheme="minorHAnsi"/>
          <w:sz w:val="24"/>
          <w:szCs w:val="24"/>
        </w:rPr>
        <w:t>6 kwietnia</w:t>
      </w:r>
      <w:r w:rsidRPr="00E26578">
        <w:rPr>
          <w:rFonts w:asciiTheme="minorHAnsi" w:hAnsiTheme="minorHAnsi" w:cstheme="minorHAnsi"/>
          <w:sz w:val="24"/>
          <w:szCs w:val="24"/>
        </w:rPr>
        <w:t xml:space="preserve"> 2025 r.</w:t>
      </w:r>
    </w:p>
    <w:p w:rsidR="00A72F4A" w:rsidRPr="00E26578" w:rsidRDefault="00A72F4A" w:rsidP="00A72F4A">
      <w:pPr>
        <w:spacing w:after="0" w:line="240" w:lineRule="auto"/>
        <w:rPr>
          <w:rFonts w:asciiTheme="minorHAnsi" w:hAnsiTheme="minorHAnsi" w:cstheme="minorHAnsi"/>
          <w:sz w:val="24"/>
          <w:szCs w:val="24"/>
        </w:rPr>
      </w:pPr>
      <w:r>
        <w:rPr>
          <w:rFonts w:asciiTheme="minorHAnsi" w:hAnsiTheme="minorHAnsi" w:cstheme="minorHAnsi"/>
          <w:sz w:val="24"/>
          <w:szCs w:val="24"/>
        </w:rPr>
        <w:t>DOOŚ-WDŚIII.420.2.2023.AL.43</w:t>
      </w:r>
    </w:p>
    <w:p w:rsidR="00A72F4A" w:rsidRDefault="00A72F4A" w:rsidP="00DC4C01">
      <w:pPr>
        <w:spacing w:after="0" w:line="240" w:lineRule="auto"/>
        <w:rPr>
          <w:rFonts w:ascii="Times New Roman" w:hAnsi="Times New Roman"/>
        </w:rPr>
      </w:pPr>
    </w:p>
    <w:p w:rsidR="00A72F4A" w:rsidRDefault="00A72F4A" w:rsidP="00DC4C01">
      <w:pPr>
        <w:spacing w:after="0" w:line="240" w:lineRule="auto"/>
        <w:rPr>
          <w:rFonts w:ascii="Times New Roman" w:hAnsi="Times New Roman"/>
        </w:rPr>
      </w:pPr>
    </w:p>
    <w:p w:rsidR="00DC4C01" w:rsidRPr="00A72F4A" w:rsidRDefault="00A72F4A" w:rsidP="00A72F4A">
      <w:pPr>
        <w:spacing w:after="0" w:line="312" w:lineRule="auto"/>
        <w:rPr>
          <w:rFonts w:asciiTheme="minorHAnsi" w:eastAsia="Times New Roman" w:hAnsiTheme="minorHAnsi" w:cstheme="minorHAnsi"/>
          <w:sz w:val="24"/>
          <w:szCs w:val="24"/>
          <w:lang w:eastAsia="pl-PL"/>
        </w:rPr>
      </w:pPr>
      <w:r w:rsidRPr="00A72F4A">
        <w:rPr>
          <w:rFonts w:asciiTheme="minorHAnsi" w:eastAsia="Times New Roman" w:hAnsiTheme="minorHAnsi" w:cstheme="minorHAnsi"/>
          <w:sz w:val="24"/>
          <w:szCs w:val="24"/>
          <w:lang w:eastAsia="pl-PL"/>
        </w:rPr>
        <w:t>POSTANOWIENIE</w:t>
      </w:r>
    </w:p>
    <w:p w:rsidR="00DC4C01" w:rsidRPr="00A72F4A" w:rsidRDefault="00D64682" w:rsidP="00A72F4A">
      <w:pPr>
        <w:spacing w:after="0" w:line="312" w:lineRule="auto"/>
        <w:rPr>
          <w:rFonts w:asciiTheme="minorHAnsi" w:eastAsia="Times New Roman" w:hAnsiTheme="minorHAnsi" w:cstheme="minorHAnsi"/>
          <w:b/>
          <w:sz w:val="24"/>
          <w:szCs w:val="24"/>
          <w:lang w:eastAsia="pl-PL"/>
        </w:rPr>
      </w:pPr>
    </w:p>
    <w:p w:rsidR="009F6E71" w:rsidRPr="00A72F4A" w:rsidRDefault="00A72F4A" w:rsidP="00A72F4A">
      <w:pPr>
        <w:spacing w:after="0" w:line="312" w:lineRule="auto"/>
        <w:rPr>
          <w:rFonts w:asciiTheme="minorHAnsi" w:eastAsia="Times New Roman" w:hAnsiTheme="minorHAnsi" w:cstheme="minorHAnsi"/>
          <w:iCs/>
          <w:sz w:val="24"/>
          <w:szCs w:val="24"/>
          <w:lang w:eastAsia="pl-PL"/>
        </w:rPr>
      </w:pPr>
      <w:r w:rsidRPr="00A72F4A">
        <w:rPr>
          <w:rFonts w:asciiTheme="minorHAnsi" w:eastAsia="Times New Roman" w:hAnsiTheme="minorHAnsi" w:cstheme="minorHAnsi"/>
          <w:iCs/>
          <w:sz w:val="24"/>
          <w:szCs w:val="24"/>
          <w:lang w:eastAsia="pl-PL"/>
        </w:rPr>
        <w:t>Generalny Dyrektor Ochrony Środowiska, na podstawie art. 113 § 1 ustawy z dnia 14 czerwca 1960 r. – Kodeks postępowania administracyjnego (Dz. U. z 2024 r. poz. 572), dalej k.p.a.,</w:t>
      </w:r>
      <w:r>
        <w:rPr>
          <w:rFonts w:asciiTheme="minorHAnsi" w:eastAsia="Times New Roman" w:hAnsiTheme="minorHAnsi" w:cstheme="minorHAnsi"/>
          <w:iCs/>
          <w:sz w:val="24"/>
          <w:szCs w:val="24"/>
          <w:lang w:eastAsia="pl-PL"/>
        </w:rPr>
        <w:t xml:space="preserve"> </w:t>
      </w:r>
      <w:r w:rsidRPr="00A72F4A">
        <w:rPr>
          <w:rFonts w:asciiTheme="minorHAnsi" w:eastAsia="Times New Roman" w:hAnsiTheme="minorHAnsi" w:cstheme="minorHAnsi"/>
          <w:iCs/>
          <w:sz w:val="24"/>
          <w:szCs w:val="24"/>
          <w:lang w:eastAsia="pl-PL"/>
        </w:rPr>
        <w:t>działając z urzędu:</w:t>
      </w:r>
    </w:p>
    <w:p w:rsidR="008768FD" w:rsidRPr="00A72F4A" w:rsidRDefault="00D64682" w:rsidP="00A72F4A">
      <w:pPr>
        <w:spacing w:after="0" w:line="312" w:lineRule="auto"/>
        <w:rPr>
          <w:rFonts w:asciiTheme="minorHAnsi" w:eastAsia="Times New Roman" w:hAnsiTheme="minorHAnsi" w:cstheme="minorHAnsi"/>
          <w:iCs/>
          <w:sz w:val="24"/>
          <w:szCs w:val="24"/>
          <w:lang w:eastAsia="pl-PL"/>
        </w:rPr>
      </w:pPr>
    </w:p>
    <w:p w:rsidR="00742374" w:rsidRPr="00A72F4A" w:rsidRDefault="00A72F4A" w:rsidP="00A72F4A">
      <w:pPr>
        <w:spacing w:after="0" w:line="312" w:lineRule="auto"/>
        <w:rPr>
          <w:rFonts w:asciiTheme="minorHAnsi" w:eastAsia="Times New Roman" w:hAnsiTheme="minorHAnsi" w:cstheme="minorHAnsi"/>
          <w:bCs/>
          <w:sz w:val="24"/>
          <w:szCs w:val="24"/>
          <w:lang w:eastAsia="pl-PL" w:bidi="pl-PL"/>
        </w:rPr>
      </w:pPr>
      <w:r w:rsidRPr="00A72F4A">
        <w:rPr>
          <w:rFonts w:asciiTheme="minorHAnsi" w:eastAsia="Times New Roman" w:hAnsiTheme="minorHAnsi" w:cstheme="minorHAnsi"/>
          <w:bCs/>
          <w:sz w:val="24"/>
          <w:szCs w:val="24"/>
          <w:lang w:eastAsia="pl-PL" w:bidi="pl-PL"/>
        </w:rPr>
        <w:t xml:space="preserve">prostuje oczywistą omyłkę w decyzji własnej z 31 stycznia 2025 r., </w:t>
      </w:r>
    </w:p>
    <w:p w:rsidR="009F6E71" w:rsidRPr="00A72F4A" w:rsidRDefault="00A72F4A" w:rsidP="00A72F4A">
      <w:pPr>
        <w:spacing w:after="0" w:line="312" w:lineRule="auto"/>
        <w:rPr>
          <w:rFonts w:asciiTheme="minorHAnsi" w:hAnsiTheme="minorHAnsi" w:cstheme="minorHAnsi"/>
          <w:sz w:val="24"/>
          <w:szCs w:val="24"/>
        </w:rPr>
      </w:pPr>
      <w:r w:rsidRPr="00A72F4A">
        <w:rPr>
          <w:rFonts w:asciiTheme="minorHAnsi" w:eastAsia="Times New Roman" w:hAnsiTheme="minorHAnsi" w:cstheme="minorHAnsi"/>
          <w:bCs/>
          <w:sz w:val="24"/>
          <w:szCs w:val="24"/>
          <w:lang w:eastAsia="pl-PL" w:bidi="pl-PL"/>
        </w:rPr>
        <w:t xml:space="preserve">znak: </w:t>
      </w:r>
      <w:r w:rsidRPr="00A72F4A">
        <w:rPr>
          <w:rFonts w:asciiTheme="minorHAnsi" w:hAnsiTheme="minorHAnsi" w:cstheme="minorHAnsi"/>
          <w:sz w:val="24"/>
          <w:szCs w:val="24"/>
        </w:rPr>
        <w:t>DOOŚ-WDŚIII.420.2.2023.AL.34,</w:t>
      </w:r>
    </w:p>
    <w:p w:rsidR="008768FD" w:rsidRPr="00A72F4A" w:rsidRDefault="00D64682" w:rsidP="00A72F4A">
      <w:pPr>
        <w:spacing w:after="0" w:line="312" w:lineRule="auto"/>
        <w:rPr>
          <w:rFonts w:asciiTheme="minorHAnsi" w:hAnsiTheme="minorHAnsi" w:cstheme="minorHAnsi"/>
          <w:b/>
          <w:sz w:val="24"/>
          <w:szCs w:val="24"/>
        </w:rPr>
      </w:pPr>
    </w:p>
    <w:p w:rsidR="004A4FD9" w:rsidRPr="00A72F4A" w:rsidRDefault="00A72F4A" w:rsidP="00A72F4A">
      <w:pPr>
        <w:spacing w:after="0" w:line="312" w:lineRule="auto"/>
        <w:rPr>
          <w:rFonts w:asciiTheme="minorHAnsi" w:hAnsiTheme="minorHAnsi" w:cstheme="minorHAnsi"/>
          <w:b/>
          <w:sz w:val="24"/>
          <w:szCs w:val="24"/>
        </w:rPr>
      </w:pPr>
      <w:r w:rsidRPr="00A72F4A">
        <w:rPr>
          <w:rFonts w:asciiTheme="minorHAnsi" w:hAnsiTheme="minorHAnsi" w:cstheme="minorHAnsi"/>
          <w:sz w:val="24"/>
          <w:szCs w:val="24"/>
          <w:lang w:eastAsia="pl-PL"/>
        </w:rPr>
        <w:t xml:space="preserve">uchylającej </w:t>
      </w:r>
      <w:r w:rsidRPr="00A72F4A">
        <w:rPr>
          <w:rFonts w:asciiTheme="minorHAnsi" w:hAnsiTheme="minorHAnsi" w:cstheme="minorHAnsi"/>
          <w:sz w:val="24"/>
          <w:szCs w:val="24"/>
        </w:rPr>
        <w:t xml:space="preserve">decyzję Regionalnego Dyrektora Ochrony Środowiska w Szczecinie z 10 października 2023 r., znak: </w:t>
      </w:r>
      <w:r w:rsidRPr="00A72F4A">
        <w:rPr>
          <w:rFonts w:asciiTheme="minorHAnsi" w:eastAsia="Times New Roman" w:hAnsiTheme="minorHAnsi" w:cstheme="minorHAnsi"/>
          <w:iCs/>
          <w:sz w:val="24"/>
          <w:szCs w:val="24"/>
          <w:lang w:eastAsia="pl-PL"/>
        </w:rPr>
        <w:t xml:space="preserve">WONS-OŚ.420.29.2020.KK.46, o środowiskowych uwarunkowaniach dla przedsięwzięcia pn.: „Budowa Terminala Kontenerowego w Porcie Zewnętrznym w Świnoujściu” </w:t>
      </w:r>
      <w:r w:rsidRPr="00A72F4A">
        <w:rPr>
          <w:rFonts w:asciiTheme="minorHAnsi" w:hAnsiTheme="minorHAnsi" w:cstheme="minorHAnsi"/>
          <w:sz w:val="24"/>
          <w:szCs w:val="24"/>
        </w:rPr>
        <w:t xml:space="preserve">w części i w tym zakresie orzekającej  co do istoty sprawy lub umarzającej postępowanie pierwszej instancji, </w:t>
      </w:r>
      <w:r w:rsidRPr="00A72F4A">
        <w:rPr>
          <w:rFonts w:asciiTheme="minorHAnsi" w:eastAsia="Times New Roman" w:hAnsiTheme="minorHAnsi" w:cstheme="minorHAnsi"/>
          <w:bCs/>
          <w:sz w:val="24"/>
          <w:szCs w:val="24"/>
          <w:lang w:eastAsia="pl-PL"/>
        </w:rPr>
        <w:t xml:space="preserve">a w pozostałej części utrzymującej tę decyzję w mocy, w następujący sposób: </w:t>
      </w:r>
    </w:p>
    <w:p w:rsidR="00DC4C01" w:rsidRPr="00A72F4A" w:rsidRDefault="00A72F4A" w:rsidP="00A72F4A">
      <w:pPr>
        <w:spacing w:after="0" w:line="312" w:lineRule="auto"/>
        <w:rPr>
          <w:rFonts w:asciiTheme="minorHAnsi" w:eastAsia="Times New Roman" w:hAnsiTheme="minorHAnsi" w:cstheme="minorHAnsi"/>
          <w:sz w:val="24"/>
          <w:szCs w:val="24"/>
          <w:lang w:eastAsia="pl-PL"/>
        </w:rPr>
      </w:pPr>
      <w:r w:rsidRPr="00A72F4A">
        <w:rPr>
          <w:rFonts w:asciiTheme="minorHAnsi" w:hAnsiTheme="minorHAnsi" w:cstheme="minorHAnsi"/>
          <w:sz w:val="24"/>
          <w:szCs w:val="24"/>
        </w:rPr>
        <w:t xml:space="preserve">na stronie 4 w punkcie 5 ww. decyzji </w:t>
      </w:r>
      <w:r w:rsidRPr="00A72F4A">
        <w:rPr>
          <w:rFonts w:asciiTheme="minorHAnsi" w:eastAsia="Times New Roman" w:hAnsiTheme="minorHAnsi" w:cstheme="minorHAnsi"/>
          <w:sz w:val="24"/>
          <w:szCs w:val="24"/>
          <w:lang w:eastAsia="pl-PL"/>
        </w:rPr>
        <w:t>w brzmieniu:</w:t>
      </w:r>
    </w:p>
    <w:p w:rsidR="00BE48B0" w:rsidRPr="00A72F4A" w:rsidRDefault="00A72F4A" w:rsidP="00A72F4A">
      <w:pPr>
        <w:spacing w:after="0" w:line="312" w:lineRule="auto"/>
        <w:rPr>
          <w:rFonts w:asciiTheme="minorHAnsi" w:hAnsiTheme="minorHAnsi" w:cstheme="minorHAnsi"/>
          <w:sz w:val="24"/>
          <w:szCs w:val="24"/>
        </w:rPr>
      </w:pPr>
      <w:r w:rsidRPr="00A72F4A">
        <w:rPr>
          <w:rFonts w:asciiTheme="minorHAnsi" w:hAnsiTheme="minorHAnsi" w:cstheme="minorHAnsi"/>
          <w:sz w:val="24"/>
          <w:szCs w:val="24"/>
          <w:lang w:eastAsia="pl-PL"/>
        </w:rPr>
        <w:t xml:space="preserve"> </w:t>
      </w:r>
      <w:r w:rsidRPr="00A72F4A">
        <w:rPr>
          <w:rFonts w:asciiTheme="minorHAnsi" w:hAnsiTheme="minorHAnsi" w:cstheme="minorHAnsi"/>
          <w:sz w:val="24"/>
          <w:szCs w:val="24"/>
        </w:rPr>
        <w:t>„Prace związane z wycinką drzew i usuwaniem karp oraz późniejszym wyrównaniem terenu prowadzić poza okresem lęgowym ptaków, tj. w okresie od 1 września do końca lutego.”</w:t>
      </w:r>
    </w:p>
    <w:p w:rsidR="00DC4C01" w:rsidRPr="00A72F4A" w:rsidRDefault="00A72F4A" w:rsidP="00A72F4A">
      <w:pPr>
        <w:spacing w:after="0" w:line="312" w:lineRule="auto"/>
        <w:rPr>
          <w:rFonts w:asciiTheme="minorHAnsi" w:hAnsiTheme="minorHAnsi" w:cstheme="minorHAnsi"/>
          <w:sz w:val="24"/>
          <w:szCs w:val="24"/>
        </w:rPr>
      </w:pPr>
      <w:r w:rsidRPr="00A72F4A">
        <w:rPr>
          <w:rFonts w:asciiTheme="minorHAnsi" w:hAnsiTheme="minorHAnsi" w:cstheme="minorHAnsi"/>
          <w:sz w:val="24"/>
          <w:szCs w:val="24"/>
        </w:rPr>
        <w:t>zastępuje się :</w:t>
      </w:r>
    </w:p>
    <w:p w:rsidR="00BE48B0" w:rsidRPr="00A72F4A" w:rsidRDefault="00A72F4A" w:rsidP="00A72F4A">
      <w:pPr>
        <w:spacing w:after="0" w:line="312" w:lineRule="auto"/>
        <w:rPr>
          <w:rFonts w:asciiTheme="minorHAnsi" w:hAnsiTheme="minorHAnsi" w:cstheme="minorHAnsi"/>
          <w:sz w:val="24"/>
          <w:szCs w:val="24"/>
        </w:rPr>
      </w:pPr>
      <w:r w:rsidRPr="00A72F4A">
        <w:rPr>
          <w:rFonts w:asciiTheme="minorHAnsi" w:hAnsiTheme="minorHAnsi" w:cstheme="minorHAnsi"/>
          <w:sz w:val="24"/>
          <w:szCs w:val="24"/>
        </w:rPr>
        <w:t>„Prace związane z wycinką drzew i krzewów prowadzić poza okresem lęgowym ptaków, tj. w okresie od 1 września do końca lutego.”</w:t>
      </w:r>
    </w:p>
    <w:p w:rsidR="00DC4C01" w:rsidRPr="00A72F4A" w:rsidRDefault="00A72F4A" w:rsidP="00A72F4A">
      <w:pPr>
        <w:spacing w:after="0" w:line="312" w:lineRule="auto"/>
        <w:rPr>
          <w:rFonts w:asciiTheme="minorHAnsi" w:hAnsiTheme="minorHAnsi" w:cstheme="minorHAnsi"/>
          <w:sz w:val="24"/>
          <w:szCs w:val="24"/>
        </w:rPr>
      </w:pPr>
      <w:r w:rsidRPr="00A72F4A">
        <w:rPr>
          <w:rFonts w:asciiTheme="minorHAnsi" w:hAnsiTheme="minorHAnsi" w:cstheme="minorHAnsi"/>
          <w:bCs/>
          <w:sz w:val="24"/>
          <w:szCs w:val="24"/>
        </w:rPr>
        <w:t xml:space="preserve"> </w:t>
      </w:r>
    </w:p>
    <w:p w:rsidR="00DC4C01" w:rsidRPr="00A72F4A" w:rsidRDefault="00A72F4A" w:rsidP="00A72F4A">
      <w:pPr>
        <w:spacing w:after="0" w:line="312" w:lineRule="auto"/>
        <w:rPr>
          <w:rFonts w:asciiTheme="minorHAnsi" w:eastAsia="Times New Roman" w:hAnsiTheme="minorHAnsi" w:cstheme="minorHAnsi"/>
          <w:sz w:val="24"/>
          <w:szCs w:val="24"/>
          <w:lang w:eastAsia="pl-PL"/>
        </w:rPr>
      </w:pPr>
      <w:r w:rsidRPr="00A72F4A">
        <w:rPr>
          <w:rFonts w:asciiTheme="minorHAnsi" w:eastAsia="Times New Roman" w:hAnsiTheme="minorHAnsi" w:cstheme="minorHAnsi"/>
          <w:sz w:val="24"/>
          <w:szCs w:val="24"/>
          <w:lang w:eastAsia="pl-PL"/>
        </w:rPr>
        <w:t>Uzasadnienie</w:t>
      </w:r>
    </w:p>
    <w:p w:rsidR="00DC4C01" w:rsidRPr="00A72F4A" w:rsidRDefault="00A72F4A" w:rsidP="00A72F4A">
      <w:pPr>
        <w:spacing w:after="0" w:line="312" w:lineRule="auto"/>
        <w:rPr>
          <w:rFonts w:asciiTheme="minorHAnsi" w:hAnsiTheme="minorHAnsi" w:cstheme="minorHAnsi"/>
          <w:sz w:val="24"/>
          <w:szCs w:val="24"/>
        </w:rPr>
      </w:pPr>
      <w:r w:rsidRPr="00A72F4A">
        <w:rPr>
          <w:rFonts w:asciiTheme="minorHAnsi" w:eastAsia="Times New Roman" w:hAnsiTheme="minorHAnsi" w:cstheme="minorHAnsi"/>
          <w:iCs/>
          <w:sz w:val="24"/>
          <w:szCs w:val="24"/>
          <w:lang w:eastAsia="pl-PL"/>
        </w:rPr>
        <w:t xml:space="preserve">Cytowaną w sentencji decyzją </w:t>
      </w:r>
      <w:r w:rsidRPr="00A72F4A">
        <w:rPr>
          <w:rFonts w:asciiTheme="minorHAnsi" w:hAnsiTheme="minorHAnsi" w:cstheme="minorHAnsi"/>
          <w:sz w:val="24"/>
          <w:szCs w:val="24"/>
        </w:rPr>
        <w:t xml:space="preserve">GDOŚ, po rozpatrzeniu </w:t>
      </w:r>
      <w:r w:rsidRPr="00A72F4A">
        <w:rPr>
          <w:rFonts w:asciiTheme="minorHAnsi" w:eastAsia="Times New Roman" w:hAnsiTheme="minorHAnsi" w:cstheme="minorHAnsi"/>
          <w:sz w:val="24"/>
          <w:szCs w:val="24"/>
          <w:lang w:eastAsia="pl-PL"/>
        </w:rPr>
        <w:t xml:space="preserve">odwołań Prezydenta Miasta Świnoujście, Stowarzyszenia Zielone Wyspy Świnoujście, Stowarzyszenia </w:t>
      </w:r>
      <w:proofErr w:type="spellStart"/>
      <w:r w:rsidRPr="00A72F4A">
        <w:rPr>
          <w:rFonts w:asciiTheme="minorHAnsi" w:eastAsia="Times New Roman" w:hAnsiTheme="minorHAnsi" w:cstheme="minorHAnsi"/>
          <w:sz w:val="24"/>
          <w:szCs w:val="24"/>
          <w:lang w:eastAsia="pl-PL"/>
        </w:rPr>
        <w:t>Lebensraum</w:t>
      </w:r>
      <w:proofErr w:type="spellEnd"/>
      <w:r w:rsidRPr="00A72F4A">
        <w:rPr>
          <w:rFonts w:asciiTheme="minorHAnsi" w:eastAsia="Times New Roman" w:hAnsiTheme="minorHAnsi" w:cstheme="minorHAnsi"/>
          <w:sz w:val="24"/>
          <w:szCs w:val="24"/>
          <w:lang w:eastAsia="pl-PL"/>
        </w:rPr>
        <w:t xml:space="preserve"> </w:t>
      </w:r>
      <w:proofErr w:type="spellStart"/>
      <w:r w:rsidRPr="00A72F4A">
        <w:rPr>
          <w:rFonts w:asciiTheme="minorHAnsi" w:eastAsia="Times New Roman" w:hAnsiTheme="minorHAnsi" w:cstheme="minorHAnsi"/>
          <w:sz w:val="24"/>
          <w:szCs w:val="24"/>
          <w:lang w:eastAsia="pl-PL"/>
        </w:rPr>
        <w:t>Vorpommern</w:t>
      </w:r>
      <w:proofErr w:type="spellEnd"/>
      <w:r w:rsidRPr="00A72F4A">
        <w:rPr>
          <w:rFonts w:asciiTheme="minorHAnsi" w:eastAsia="Times New Roman" w:hAnsiTheme="minorHAnsi" w:cstheme="minorHAnsi"/>
          <w:sz w:val="24"/>
          <w:szCs w:val="24"/>
          <w:lang w:eastAsia="pl-PL"/>
        </w:rPr>
        <w:t xml:space="preserve"> </w:t>
      </w:r>
      <w:proofErr w:type="spellStart"/>
      <w:r w:rsidRPr="00A72F4A">
        <w:rPr>
          <w:rFonts w:asciiTheme="minorHAnsi" w:eastAsia="Times New Roman" w:hAnsiTheme="minorHAnsi" w:cstheme="minorHAnsi"/>
          <w:sz w:val="24"/>
          <w:szCs w:val="24"/>
          <w:lang w:eastAsia="pl-PL"/>
        </w:rPr>
        <w:t>e.V</w:t>
      </w:r>
      <w:proofErr w:type="spellEnd"/>
      <w:r w:rsidRPr="00A72F4A">
        <w:rPr>
          <w:rFonts w:asciiTheme="minorHAnsi" w:eastAsia="Times New Roman" w:hAnsiTheme="minorHAnsi" w:cstheme="minorHAnsi"/>
          <w:sz w:val="24"/>
          <w:szCs w:val="24"/>
          <w:lang w:eastAsia="pl-PL"/>
        </w:rPr>
        <w:t xml:space="preserve">., </w:t>
      </w:r>
      <w:r w:rsidRPr="00A72F4A">
        <w:rPr>
          <w:rFonts w:asciiTheme="minorHAnsi" w:hAnsiTheme="minorHAnsi" w:cstheme="minorHAnsi"/>
          <w:sz w:val="24"/>
          <w:szCs w:val="24"/>
        </w:rPr>
        <w:t xml:space="preserve">na podstawie art. 138 § 1 pkt 1 i 2 k.p.a. oraz art. 71 ust. 2 pkt 1 i 2 oraz art. 82 ustawy </w:t>
      </w:r>
      <w:r w:rsidRPr="00A72F4A">
        <w:rPr>
          <w:rFonts w:asciiTheme="minorHAnsi" w:hAnsiTheme="minorHAnsi" w:cstheme="minorHAnsi"/>
          <w:sz w:val="24"/>
          <w:szCs w:val="24"/>
          <w:lang w:eastAsia="pl-PL"/>
        </w:rPr>
        <w:t xml:space="preserve">z dnia 3 października 2008 r. o udostępnianiu informacji o środowisku i jego ochronie, udziale społeczeństwa w ochronie środowiska oraz o ocenach oddziaływania na </w:t>
      </w:r>
      <w:r w:rsidRPr="00A72F4A">
        <w:rPr>
          <w:rFonts w:asciiTheme="minorHAnsi" w:hAnsiTheme="minorHAnsi" w:cstheme="minorHAnsi"/>
          <w:sz w:val="24"/>
          <w:szCs w:val="24"/>
          <w:lang w:eastAsia="pl-PL"/>
        </w:rPr>
        <w:lastRenderedPageBreak/>
        <w:t xml:space="preserve">środowisko (Dz. U. z 2024 r. poz. 1112, ze zm.), dalej </w:t>
      </w:r>
      <w:proofErr w:type="spellStart"/>
      <w:r w:rsidRPr="00A72F4A">
        <w:rPr>
          <w:rFonts w:asciiTheme="minorHAnsi" w:hAnsiTheme="minorHAnsi" w:cstheme="minorHAnsi"/>
          <w:sz w:val="24"/>
          <w:szCs w:val="24"/>
          <w:lang w:eastAsia="pl-PL"/>
        </w:rPr>
        <w:t>u.o.o.ś</w:t>
      </w:r>
      <w:proofErr w:type="spellEnd"/>
      <w:r w:rsidRPr="00A72F4A">
        <w:rPr>
          <w:rFonts w:asciiTheme="minorHAnsi" w:hAnsiTheme="minorHAnsi" w:cstheme="minorHAnsi"/>
          <w:sz w:val="24"/>
          <w:szCs w:val="24"/>
          <w:lang w:eastAsia="pl-PL"/>
        </w:rPr>
        <w:t xml:space="preserve">., uchylił ww. </w:t>
      </w:r>
      <w:r w:rsidRPr="00A72F4A">
        <w:rPr>
          <w:rFonts w:asciiTheme="minorHAnsi" w:hAnsiTheme="minorHAnsi" w:cstheme="minorHAnsi"/>
          <w:sz w:val="24"/>
          <w:szCs w:val="24"/>
        </w:rPr>
        <w:t xml:space="preserve">decyzję RDOŚ w Szczecinie z 10 października 2023 r., znak: </w:t>
      </w:r>
      <w:r w:rsidRPr="00A72F4A">
        <w:rPr>
          <w:rFonts w:asciiTheme="minorHAnsi" w:eastAsia="Times New Roman" w:hAnsiTheme="minorHAnsi" w:cstheme="minorHAnsi"/>
          <w:iCs/>
          <w:sz w:val="24"/>
          <w:szCs w:val="24"/>
          <w:lang w:eastAsia="pl-PL"/>
        </w:rPr>
        <w:t xml:space="preserve">WONS-OŚ.420.29.2020.KK.46, </w:t>
      </w:r>
      <w:r w:rsidRPr="00A72F4A">
        <w:rPr>
          <w:rFonts w:asciiTheme="minorHAnsi" w:hAnsiTheme="minorHAnsi" w:cstheme="minorHAnsi"/>
          <w:sz w:val="24"/>
          <w:szCs w:val="24"/>
        </w:rPr>
        <w:t xml:space="preserve">w części i w tym zakresie orzekł co do istoty sprawy lub umorzył postępowanie pierwszej instancji, </w:t>
      </w:r>
      <w:r w:rsidRPr="00A72F4A">
        <w:rPr>
          <w:rFonts w:asciiTheme="minorHAnsi" w:eastAsia="Times New Roman" w:hAnsiTheme="minorHAnsi" w:cstheme="minorHAnsi"/>
          <w:bCs/>
          <w:sz w:val="24"/>
          <w:szCs w:val="24"/>
          <w:lang w:eastAsia="pl-PL"/>
        </w:rPr>
        <w:t>a w pozostałej części utrzymał ją w mocy</w:t>
      </w:r>
      <w:r w:rsidRPr="00A72F4A">
        <w:rPr>
          <w:rFonts w:asciiTheme="minorHAnsi" w:eastAsia="Times New Roman" w:hAnsiTheme="minorHAnsi" w:cstheme="minorHAnsi"/>
          <w:sz w:val="24"/>
          <w:szCs w:val="24"/>
          <w:lang w:eastAsia="pl-PL"/>
        </w:rPr>
        <w:t>.</w:t>
      </w:r>
    </w:p>
    <w:p w:rsidR="00693104" w:rsidRPr="00A72F4A" w:rsidRDefault="00A72F4A" w:rsidP="00A72F4A">
      <w:pPr>
        <w:spacing w:after="0" w:line="312" w:lineRule="auto"/>
        <w:rPr>
          <w:rFonts w:asciiTheme="minorHAnsi" w:hAnsiTheme="minorHAnsi" w:cstheme="minorHAnsi"/>
          <w:color w:val="000000"/>
          <w:sz w:val="24"/>
          <w:szCs w:val="24"/>
          <w:lang w:bidi="pl-PL"/>
        </w:rPr>
      </w:pPr>
      <w:r w:rsidRPr="00A72F4A">
        <w:rPr>
          <w:rFonts w:asciiTheme="minorHAnsi" w:hAnsiTheme="minorHAnsi" w:cstheme="minorHAnsi"/>
          <w:sz w:val="24"/>
          <w:szCs w:val="24"/>
        </w:rPr>
        <w:t>Zgodnie z art</w:t>
      </w:r>
      <w:r w:rsidRPr="00A72F4A">
        <w:rPr>
          <w:rFonts w:asciiTheme="minorHAnsi" w:hAnsiTheme="minorHAnsi" w:cstheme="minorHAnsi"/>
          <w:bCs/>
          <w:sz w:val="24"/>
          <w:szCs w:val="24"/>
        </w:rPr>
        <w:t xml:space="preserve">. 113 </w:t>
      </w:r>
      <w:r w:rsidRPr="00A72F4A">
        <w:rPr>
          <w:rFonts w:asciiTheme="minorHAnsi" w:hAnsiTheme="minorHAnsi" w:cstheme="minorHAnsi"/>
          <w:sz w:val="24"/>
          <w:szCs w:val="24"/>
        </w:rPr>
        <w:t xml:space="preserve">§ 1 k.p.a. organ administracji publicznej może z urzędu lub na żądanie strony prostować w drodze postanowienia błędy pisarskie i rachunkowe oraz inne oczywiste omyłki w wydanych przez ten organ decyzjach. </w:t>
      </w:r>
      <w:r w:rsidRPr="00A72F4A">
        <w:rPr>
          <w:rFonts w:asciiTheme="minorHAnsi" w:hAnsiTheme="minorHAnsi" w:cstheme="minorHAnsi"/>
          <w:color w:val="000000"/>
          <w:sz w:val="24"/>
          <w:szCs w:val="24"/>
          <w:lang w:bidi="pl-PL"/>
        </w:rPr>
        <w:t xml:space="preserve">W orzecznictwie przyjmuje się, że </w:t>
      </w:r>
      <w:r w:rsidRPr="00A72F4A">
        <w:rPr>
          <w:rFonts w:asciiTheme="minorHAnsi" w:hAnsiTheme="minorHAnsi" w:cstheme="minorHAnsi"/>
          <w:color w:val="000000"/>
          <w:sz w:val="24"/>
          <w:szCs w:val="24"/>
        </w:rPr>
        <w:t xml:space="preserve">instytucja sprostowania zawartych w decyzjach oczywistych omyłek służy przywróceniu rzeczywistej woli organu, ilekroć zachodzi pewna niezgodność między rzeczywistą wolą tego organu, a jej wyrażeniem na piśmie. Błąd pisarski to widoczne wbrew zamierzeniu organu administracji publicznej niewłaściwe użycie wyrazu, widocznie mylna pisownia, widoczne, niezamierzone opuszczenie jednego lub więcej wyrazów. Natomiast inne oczywiste omyłki to omyłki stojące na równi z błędami pisarskimi, polegające na tym, że w decyzji wyrażono coś, co widocznie jest niezgodne z myślą wyrażoną niedwuznacznie przez organ, a zostało wypowiedziane przez przeoczenie, niewłaściwy dobór słowa. Oczywistość błędu powinna wynikać bądź z natury samego błędu, bądź z porównania rozstrzygnięcia z uzasadnieniem, z treścią wniosku </w:t>
      </w:r>
      <w:r w:rsidRPr="00A72F4A">
        <w:rPr>
          <w:rFonts w:asciiTheme="minorHAnsi" w:hAnsiTheme="minorHAnsi" w:cstheme="minorHAnsi"/>
          <w:color w:val="000000"/>
          <w:sz w:val="24"/>
          <w:szCs w:val="24"/>
          <w:lang w:bidi="pl-PL"/>
        </w:rPr>
        <w:t xml:space="preserve">(por. wyroki Naczelnego Sądu Administracyjnego z 21 września 2012 r., sygn. akt: II OSK 940/11, oraz z 12 maja 2016 r., sygn. akt.: II OSK 2118/14). </w:t>
      </w:r>
    </w:p>
    <w:p w:rsidR="00DC4C01" w:rsidRPr="00A72F4A" w:rsidRDefault="00A72F4A" w:rsidP="00A72F4A">
      <w:pPr>
        <w:spacing w:after="0" w:line="312" w:lineRule="auto"/>
        <w:rPr>
          <w:rFonts w:asciiTheme="minorHAnsi" w:hAnsiTheme="minorHAnsi" w:cstheme="minorHAnsi"/>
          <w:sz w:val="24"/>
          <w:szCs w:val="24"/>
        </w:rPr>
      </w:pPr>
      <w:r w:rsidRPr="00A72F4A">
        <w:rPr>
          <w:rFonts w:asciiTheme="minorHAnsi" w:eastAsia="Times New Roman" w:hAnsiTheme="minorHAnsi" w:cstheme="minorHAnsi"/>
          <w:iCs/>
          <w:sz w:val="24"/>
          <w:szCs w:val="24"/>
          <w:lang w:eastAsia="pl-PL"/>
        </w:rPr>
        <w:t>Nadając w sentencji decyzji z 31 stycznia 2025 r. nowe brzmienie warunkowi I.A.2.2.3 z decyzji RDOŚ w Szczecinie, organ odwoławczy omyłkowo wskazał w punkcie 5 na str. 4, że p</w:t>
      </w:r>
      <w:r w:rsidRPr="00A72F4A">
        <w:rPr>
          <w:rFonts w:asciiTheme="minorHAnsi" w:hAnsiTheme="minorHAnsi" w:cstheme="minorHAnsi"/>
          <w:sz w:val="24"/>
          <w:szCs w:val="24"/>
        </w:rPr>
        <w:t xml:space="preserve">race związane z wycinką drzew i usuwaniem karp oraz późniejszym wyrównaniem terenu należy prowadzić poza okresem lęgowym ptaków, tj. w okresie od 1 września do końca lutego. Tymczasem intencją organu było, aby zapis ten dotyczył wyłącznie wycinki drzew i krzewów, jako potencjalnych miejsc gniazdowania ptaków. Uchybienie to ma </w:t>
      </w:r>
      <w:r w:rsidRPr="00A72F4A">
        <w:rPr>
          <w:rFonts w:asciiTheme="minorHAnsi" w:eastAsia="Times New Roman" w:hAnsiTheme="minorHAnsi" w:cstheme="minorHAnsi"/>
          <w:iCs/>
          <w:sz w:val="24"/>
          <w:szCs w:val="24"/>
          <w:lang w:eastAsia="pl-PL"/>
        </w:rPr>
        <w:t xml:space="preserve">charakter oczywistej omyłki, o czym świadczy w szczególności treść uzasadnienia decyzji GDOŚ z 31 stycznia 2025 r. (str. 71), zgodnie z którym </w:t>
      </w:r>
      <w:r w:rsidRPr="00A72F4A">
        <w:rPr>
          <w:rFonts w:asciiTheme="minorHAnsi" w:hAnsiTheme="minorHAnsi" w:cstheme="minorHAnsi"/>
          <w:sz w:val="24"/>
          <w:szCs w:val="24"/>
        </w:rPr>
        <w:t>„nowe brzmienie warunku I.A2.2.3 polega na wykreśleniu możliwości prowadzenia wycinki roślinności w sezonie lęgowym awifauny. Niewielka ilość drzew i powierzchnia krzewów, które są przewidziane do usunięcia przemawia za ograniczeniem możliwości dokonywania wycinki w okresie lęgowym ptaków. Jednocześnie nie zawsze kontrola ornitologiczna, która miała mieć miejsce przed usunięciem drzew w okresie lęgowym awifauny, jest w stanie wykazać i zidentyfikować wszystkie gniazda na drzewie przeznaczonym do wycinki, zwłaszcza przy pełnym ulistnieniu czy niewielkich rozmiarach dziupli. Stąd w przedmiotowej sytuacji nie ma potrzeby podejmowania takiego ryzyka.”</w:t>
      </w:r>
    </w:p>
    <w:p w:rsidR="00DC4C01" w:rsidRPr="00A72F4A" w:rsidRDefault="00A72F4A" w:rsidP="00A72F4A">
      <w:pPr>
        <w:spacing w:after="0" w:line="312" w:lineRule="auto"/>
        <w:rPr>
          <w:rFonts w:asciiTheme="minorHAnsi" w:hAnsiTheme="minorHAnsi" w:cstheme="minorHAnsi"/>
          <w:sz w:val="24"/>
          <w:szCs w:val="24"/>
        </w:rPr>
      </w:pPr>
      <w:r w:rsidRPr="00A72F4A">
        <w:rPr>
          <w:rFonts w:asciiTheme="minorHAnsi" w:hAnsiTheme="minorHAnsi" w:cstheme="minorHAnsi"/>
          <w:sz w:val="24"/>
          <w:szCs w:val="24"/>
        </w:rPr>
        <w:t xml:space="preserve">Biorąc zatem pod uwagę powyższe wyjaśnienia, należy stwierdzić, iż błąd jaki pojawił się w punkcie 5 sentencji decyzji GDOŚ z 31 stycznia 2025 r., dotyczący obowiązku usuwania karp </w:t>
      </w:r>
      <w:r w:rsidRPr="00A72F4A">
        <w:rPr>
          <w:rFonts w:asciiTheme="minorHAnsi" w:hAnsiTheme="minorHAnsi" w:cstheme="minorHAnsi"/>
          <w:sz w:val="24"/>
          <w:szCs w:val="24"/>
        </w:rPr>
        <w:lastRenderedPageBreak/>
        <w:t>korzeniowych i wyrównywania terenu poza okresem lęgowym ptaków, kwalifikuje się do sprostowania jako oczywista omyłka w trybie art. 113 § 1 k.p.a.</w:t>
      </w:r>
    </w:p>
    <w:p w:rsidR="00DC4C01" w:rsidRPr="00A72F4A" w:rsidRDefault="00A72F4A" w:rsidP="00A72F4A">
      <w:pPr>
        <w:pStyle w:val="Bezodstpw"/>
        <w:spacing w:line="312" w:lineRule="auto"/>
        <w:rPr>
          <w:rFonts w:asciiTheme="minorHAnsi" w:hAnsiTheme="minorHAnsi" w:cstheme="minorHAnsi"/>
        </w:rPr>
      </w:pPr>
      <w:r w:rsidRPr="00A72F4A">
        <w:rPr>
          <w:rFonts w:asciiTheme="minorHAnsi" w:hAnsiTheme="minorHAnsi" w:cstheme="minorHAnsi"/>
        </w:rPr>
        <w:t>W tym stanie rzeczy, należało oczywistą omyłkę sprostować i orzec jak w sentencji.</w:t>
      </w:r>
    </w:p>
    <w:p w:rsidR="008768FD" w:rsidRPr="00A72F4A" w:rsidRDefault="00D64682" w:rsidP="00A72F4A">
      <w:pPr>
        <w:keepNext/>
        <w:spacing w:after="0" w:line="312" w:lineRule="auto"/>
        <w:rPr>
          <w:rFonts w:asciiTheme="minorHAnsi" w:eastAsia="Times New Roman" w:hAnsiTheme="minorHAnsi" w:cstheme="minorHAnsi"/>
          <w:b/>
          <w:color w:val="000000"/>
          <w:sz w:val="24"/>
          <w:szCs w:val="24"/>
          <w:lang w:eastAsia="pl-PL"/>
        </w:rPr>
      </w:pPr>
    </w:p>
    <w:p w:rsidR="00DC4C01" w:rsidRPr="00A72F4A" w:rsidRDefault="00A72F4A" w:rsidP="00A72F4A">
      <w:pPr>
        <w:keepNext/>
        <w:spacing w:after="0" w:line="312" w:lineRule="auto"/>
        <w:rPr>
          <w:rFonts w:asciiTheme="minorHAnsi" w:eastAsia="Times New Roman" w:hAnsiTheme="minorHAnsi" w:cstheme="minorHAnsi"/>
          <w:color w:val="000000"/>
          <w:sz w:val="24"/>
          <w:szCs w:val="24"/>
          <w:lang w:eastAsia="pl-PL"/>
        </w:rPr>
      </w:pPr>
      <w:r w:rsidRPr="00A72F4A">
        <w:rPr>
          <w:rFonts w:asciiTheme="minorHAnsi" w:eastAsia="Times New Roman" w:hAnsiTheme="minorHAnsi" w:cstheme="minorHAnsi"/>
          <w:color w:val="000000"/>
          <w:sz w:val="24"/>
          <w:szCs w:val="24"/>
          <w:lang w:eastAsia="pl-PL"/>
        </w:rPr>
        <w:t>Pouczenie</w:t>
      </w:r>
    </w:p>
    <w:p w:rsidR="00DC4C01" w:rsidRPr="00A72F4A" w:rsidRDefault="00D64682" w:rsidP="00A72F4A">
      <w:pPr>
        <w:keepNext/>
        <w:spacing w:after="0" w:line="312" w:lineRule="auto"/>
        <w:rPr>
          <w:rFonts w:asciiTheme="minorHAnsi" w:eastAsia="Times New Roman" w:hAnsiTheme="minorHAnsi" w:cstheme="minorHAnsi"/>
          <w:b/>
          <w:color w:val="000000"/>
          <w:sz w:val="24"/>
          <w:szCs w:val="24"/>
          <w:lang w:eastAsia="pl-PL"/>
        </w:rPr>
      </w:pPr>
    </w:p>
    <w:p w:rsidR="00DC4C01" w:rsidRPr="00A72F4A" w:rsidRDefault="00A72F4A" w:rsidP="00A72F4A">
      <w:pPr>
        <w:numPr>
          <w:ilvl w:val="0"/>
          <w:numId w:val="1"/>
        </w:numPr>
        <w:pBdr>
          <w:top w:val="nil"/>
          <w:left w:val="nil"/>
          <w:bottom w:val="nil"/>
          <w:right w:val="nil"/>
          <w:between w:val="nil"/>
        </w:pBdr>
        <w:spacing w:after="0" w:line="312" w:lineRule="auto"/>
        <w:ind w:left="284" w:hanging="284"/>
        <w:rPr>
          <w:rFonts w:asciiTheme="minorHAnsi" w:eastAsia="Garamond" w:hAnsiTheme="minorHAnsi" w:cstheme="minorHAnsi"/>
          <w:color w:val="000000"/>
          <w:sz w:val="24"/>
          <w:szCs w:val="24"/>
          <w:lang w:eastAsia="pl-PL"/>
        </w:rPr>
      </w:pPr>
      <w:r w:rsidRPr="00A72F4A">
        <w:rPr>
          <w:rFonts w:asciiTheme="minorHAnsi" w:eastAsia="Garamond" w:hAnsiTheme="minorHAnsi" w:cstheme="minorHAnsi"/>
          <w:color w:val="000000"/>
          <w:sz w:val="24"/>
          <w:szCs w:val="24"/>
          <w:lang w:eastAsia="pl-PL"/>
        </w:rPr>
        <w:t xml:space="preserve">strona niezadowolona z niniejszego postanowienia, zgodnie z art. 113 § 3 w związku z art. 127 § 3 i art. 144 k.p.a., </w:t>
      </w:r>
      <w:r w:rsidRPr="00A72F4A">
        <w:rPr>
          <w:rFonts w:asciiTheme="minorHAnsi" w:eastAsia="Times New Roman" w:hAnsiTheme="minorHAnsi" w:cstheme="minorHAnsi"/>
          <w:sz w:val="24"/>
          <w:szCs w:val="24"/>
          <w:lang w:eastAsia="pl-PL"/>
        </w:rPr>
        <w:t>może zwrócić się do GDOŚ, w terminie 7 dni od dnia jego doręczenia, z wnioskiem o ponowne rozpatrzenie kwestii sprostowania oczywistych omyłek</w:t>
      </w:r>
      <w:r w:rsidRPr="00A72F4A">
        <w:rPr>
          <w:rFonts w:asciiTheme="minorHAnsi" w:eastAsia="Garamond" w:hAnsiTheme="minorHAnsi" w:cstheme="minorHAnsi"/>
          <w:color w:val="000000"/>
          <w:sz w:val="24"/>
          <w:szCs w:val="24"/>
          <w:lang w:eastAsia="pl-PL"/>
        </w:rPr>
        <w:t>;</w:t>
      </w:r>
    </w:p>
    <w:p w:rsidR="00DC4C01" w:rsidRPr="00A72F4A" w:rsidRDefault="00A72F4A" w:rsidP="00A72F4A">
      <w:pPr>
        <w:numPr>
          <w:ilvl w:val="0"/>
          <w:numId w:val="1"/>
        </w:numPr>
        <w:pBdr>
          <w:top w:val="nil"/>
          <w:left w:val="nil"/>
          <w:bottom w:val="nil"/>
          <w:right w:val="nil"/>
          <w:between w:val="nil"/>
        </w:pBdr>
        <w:spacing w:after="0" w:line="312" w:lineRule="auto"/>
        <w:ind w:left="284" w:hanging="284"/>
        <w:rPr>
          <w:rFonts w:asciiTheme="minorHAnsi" w:eastAsia="Garamond" w:hAnsiTheme="minorHAnsi" w:cstheme="minorHAnsi"/>
          <w:color w:val="000000"/>
          <w:sz w:val="24"/>
          <w:szCs w:val="24"/>
          <w:lang w:eastAsia="pl-PL"/>
        </w:rPr>
      </w:pPr>
      <w:r w:rsidRPr="00A72F4A">
        <w:rPr>
          <w:rFonts w:asciiTheme="minorHAnsi" w:eastAsia="Garamond" w:hAnsiTheme="minorHAnsi" w:cstheme="minorHAnsi"/>
          <w:color w:val="000000"/>
          <w:sz w:val="24"/>
          <w:szCs w:val="24"/>
          <w:lang w:eastAsia="pl-PL"/>
        </w:rPr>
        <w:t xml:space="preserve">w trakcie biegu terminu do wniesienia wniosku o ponowne rozpatrzenie kwestii </w:t>
      </w:r>
      <w:r w:rsidRPr="00A72F4A">
        <w:rPr>
          <w:rFonts w:asciiTheme="minorHAnsi" w:eastAsia="Times New Roman" w:hAnsiTheme="minorHAnsi" w:cstheme="minorHAnsi"/>
          <w:sz w:val="24"/>
          <w:szCs w:val="24"/>
          <w:lang w:eastAsia="pl-PL"/>
        </w:rPr>
        <w:t xml:space="preserve">sprostowania oczywistych omyłek </w:t>
      </w:r>
      <w:r w:rsidRPr="00A72F4A">
        <w:rPr>
          <w:rFonts w:asciiTheme="minorHAnsi" w:eastAsia="Garamond" w:hAnsiTheme="minorHAnsi" w:cstheme="minorHAnsi"/>
          <w:color w:val="000000"/>
          <w:sz w:val="24"/>
          <w:szCs w:val="24"/>
          <w:lang w:eastAsia="pl-PL"/>
        </w:rPr>
        <w:t>strona, zgodnie z art. 127a § 1 w związku z art. 127 § 3 i art. 144 k.p.a., może zrzec się prawa do wniesienia wniosku wobec GDOŚ;</w:t>
      </w:r>
    </w:p>
    <w:p w:rsidR="00DC4C01" w:rsidRPr="00A72F4A" w:rsidRDefault="00A72F4A" w:rsidP="00A72F4A">
      <w:pPr>
        <w:numPr>
          <w:ilvl w:val="0"/>
          <w:numId w:val="1"/>
        </w:numPr>
        <w:pBdr>
          <w:top w:val="nil"/>
          <w:left w:val="nil"/>
          <w:bottom w:val="nil"/>
          <w:right w:val="nil"/>
          <w:between w:val="nil"/>
        </w:pBdr>
        <w:spacing w:after="0" w:line="312" w:lineRule="auto"/>
        <w:ind w:left="284" w:hanging="284"/>
        <w:rPr>
          <w:rFonts w:asciiTheme="minorHAnsi" w:eastAsia="Garamond" w:hAnsiTheme="minorHAnsi" w:cstheme="minorHAnsi"/>
          <w:color w:val="000000"/>
          <w:sz w:val="24"/>
          <w:szCs w:val="24"/>
          <w:lang w:eastAsia="pl-PL"/>
        </w:rPr>
      </w:pPr>
      <w:r w:rsidRPr="00A72F4A">
        <w:rPr>
          <w:rFonts w:asciiTheme="minorHAnsi" w:eastAsia="Garamond" w:hAnsiTheme="minorHAnsi" w:cstheme="minorHAnsi"/>
          <w:color w:val="000000"/>
          <w:sz w:val="24"/>
          <w:szCs w:val="24"/>
          <w:lang w:eastAsia="pl-PL"/>
        </w:rPr>
        <w:t xml:space="preserve">z dniem doręczenia GDOŚ oświadczenia o zrzeczeniu się prawa do wniesienia wniosku o ponowne rozpatrzenie kwestii </w:t>
      </w:r>
      <w:r w:rsidRPr="00A72F4A">
        <w:rPr>
          <w:rFonts w:asciiTheme="minorHAnsi" w:eastAsia="Times New Roman" w:hAnsiTheme="minorHAnsi" w:cstheme="minorHAnsi"/>
          <w:sz w:val="24"/>
          <w:szCs w:val="24"/>
          <w:lang w:eastAsia="pl-PL"/>
        </w:rPr>
        <w:t>sprostowania oczywistych omyłek</w:t>
      </w:r>
      <w:r w:rsidRPr="00A72F4A">
        <w:rPr>
          <w:rFonts w:asciiTheme="minorHAnsi" w:eastAsia="Garamond" w:hAnsiTheme="minorHAnsi" w:cstheme="minorHAnsi"/>
          <w:color w:val="000000"/>
          <w:sz w:val="24"/>
          <w:szCs w:val="24"/>
          <w:lang w:eastAsia="pl-PL"/>
        </w:rPr>
        <w:t xml:space="preserve"> przez ostatnią ze stron, zgodnie art. 127a § 2 w związku z art. 127 § 3 i art. 144 k.p.a., niniejsze postanowienie staje się ostateczne i prawomocne;</w:t>
      </w:r>
    </w:p>
    <w:p w:rsidR="008768FD" w:rsidRPr="00A72F4A" w:rsidRDefault="00A72F4A" w:rsidP="00A72F4A">
      <w:pPr>
        <w:numPr>
          <w:ilvl w:val="0"/>
          <w:numId w:val="1"/>
        </w:numPr>
        <w:spacing w:after="0" w:line="312" w:lineRule="auto"/>
        <w:ind w:left="284" w:hanging="284"/>
        <w:contextualSpacing/>
        <w:rPr>
          <w:rFonts w:asciiTheme="minorHAnsi" w:eastAsia="Times New Roman" w:hAnsiTheme="minorHAnsi" w:cstheme="minorHAnsi"/>
          <w:sz w:val="24"/>
          <w:szCs w:val="24"/>
          <w:lang w:eastAsia="pl-PL"/>
        </w:rPr>
      </w:pPr>
      <w:r w:rsidRPr="00A72F4A">
        <w:rPr>
          <w:rFonts w:asciiTheme="minorHAnsi" w:eastAsia="Times New Roman" w:hAnsiTheme="minorHAnsi" w:cstheme="minorHAnsi"/>
          <w:sz w:val="24"/>
          <w:szCs w:val="24"/>
          <w:lang w:eastAsia="pl-PL"/>
        </w:rPr>
        <w:t xml:space="preserve">na niniejsze postanowienie, zgodnie z art. 52 ustawy z dnia 30 sierpnia 2002 r. – </w:t>
      </w:r>
      <w:r w:rsidRPr="00A72F4A">
        <w:rPr>
          <w:rFonts w:asciiTheme="minorHAnsi" w:eastAsia="Times New Roman" w:hAnsiTheme="minorHAnsi" w:cstheme="minorHAnsi"/>
          <w:iCs/>
          <w:sz w:val="24"/>
          <w:szCs w:val="24"/>
          <w:lang w:eastAsia="pl-PL"/>
        </w:rPr>
        <w:t>Prawo o postępowaniu przed sądami administracyjnymi</w:t>
      </w:r>
      <w:r w:rsidRPr="00A72F4A">
        <w:rPr>
          <w:rFonts w:asciiTheme="minorHAnsi" w:eastAsia="Times New Roman" w:hAnsiTheme="minorHAnsi" w:cstheme="minorHAnsi"/>
          <w:i/>
          <w:sz w:val="24"/>
          <w:szCs w:val="24"/>
          <w:lang w:eastAsia="pl-PL"/>
        </w:rPr>
        <w:t xml:space="preserve"> </w:t>
      </w:r>
      <w:r w:rsidRPr="00A72F4A">
        <w:rPr>
          <w:rFonts w:asciiTheme="minorHAnsi" w:eastAsia="Times New Roman" w:hAnsiTheme="minorHAnsi" w:cstheme="minorHAnsi"/>
          <w:sz w:val="24"/>
          <w:szCs w:val="24"/>
          <w:lang w:eastAsia="pl-PL"/>
        </w:rPr>
        <w:t>(Dz. U. z 2024 r. poz. 935),</w:t>
      </w:r>
      <w:r w:rsidRPr="00A72F4A">
        <w:rPr>
          <w:rFonts w:asciiTheme="minorHAnsi" w:eastAsia="Times New Roman" w:hAnsiTheme="minorHAnsi" w:cstheme="minorHAnsi"/>
          <w:i/>
          <w:sz w:val="24"/>
          <w:szCs w:val="24"/>
          <w:lang w:eastAsia="pl-PL"/>
        </w:rPr>
        <w:t xml:space="preserve"> </w:t>
      </w:r>
      <w:r w:rsidRPr="00A72F4A">
        <w:rPr>
          <w:rFonts w:asciiTheme="minorHAnsi" w:eastAsia="Times New Roman" w:hAnsiTheme="minorHAnsi" w:cstheme="minorHAnsi"/>
          <w:iCs/>
          <w:sz w:val="24"/>
          <w:szCs w:val="24"/>
          <w:lang w:eastAsia="pl-PL"/>
        </w:rPr>
        <w:t xml:space="preserve">dalej </w:t>
      </w:r>
      <w:proofErr w:type="spellStart"/>
      <w:r w:rsidRPr="00A72F4A">
        <w:rPr>
          <w:rFonts w:asciiTheme="minorHAnsi" w:eastAsia="Times New Roman" w:hAnsiTheme="minorHAnsi" w:cstheme="minorHAnsi"/>
          <w:iCs/>
          <w:sz w:val="24"/>
          <w:szCs w:val="24"/>
          <w:lang w:eastAsia="pl-PL"/>
        </w:rPr>
        <w:t>p.p.s.a</w:t>
      </w:r>
      <w:proofErr w:type="spellEnd"/>
      <w:r w:rsidRPr="00A72F4A">
        <w:rPr>
          <w:rFonts w:asciiTheme="minorHAnsi" w:eastAsia="Times New Roman" w:hAnsiTheme="minorHAnsi" w:cstheme="minorHAnsi"/>
          <w:iCs/>
          <w:sz w:val="24"/>
          <w:szCs w:val="24"/>
          <w:lang w:eastAsia="pl-PL"/>
        </w:rPr>
        <w:t xml:space="preserve">., służy skarga </w:t>
      </w:r>
      <w:r w:rsidRPr="00A72F4A">
        <w:rPr>
          <w:rFonts w:asciiTheme="minorHAnsi" w:eastAsia="Times New Roman" w:hAnsiTheme="minorHAnsi" w:cstheme="minorHAnsi"/>
          <w:sz w:val="24"/>
          <w:szCs w:val="24"/>
          <w:lang w:eastAsia="pl-PL"/>
        </w:rPr>
        <w:t>bez konieczności skorzystania z prawa do wniesienia wniosku o ponowne rozpatrzenie kwestii sprostowania oczywistej omyłki;</w:t>
      </w:r>
    </w:p>
    <w:p w:rsidR="008768FD" w:rsidRPr="00A72F4A" w:rsidRDefault="00A72F4A" w:rsidP="00A72F4A">
      <w:pPr>
        <w:numPr>
          <w:ilvl w:val="0"/>
          <w:numId w:val="1"/>
        </w:numPr>
        <w:spacing w:after="0" w:line="312" w:lineRule="auto"/>
        <w:ind w:left="284" w:hanging="284"/>
        <w:contextualSpacing/>
        <w:rPr>
          <w:rFonts w:asciiTheme="minorHAnsi" w:eastAsia="Times New Roman" w:hAnsiTheme="minorHAnsi" w:cstheme="minorHAnsi"/>
          <w:sz w:val="24"/>
          <w:szCs w:val="24"/>
          <w:lang w:eastAsia="pl-PL"/>
        </w:rPr>
      </w:pPr>
      <w:r w:rsidRPr="00A72F4A">
        <w:rPr>
          <w:rFonts w:asciiTheme="minorHAnsi" w:eastAsia="Times New Roman" w:hAnsiTheme="minorHAnsi" w:cstheme="minorHAnsi"/>
          <w:sz w:val="24"/>
          <w:szCs w:val="24"/>
          <w:lang w:eastAsia="pl-PL"/>
        </w:rPr>
        <w:t xml:space="preserve"> </w:t>
      </w:r>
      <w:r w:rsidRPr="00A72F4A">
        <w:rPr>
          <w:rFonts w:asciiTheme="minorHAnsi" w:eastAsia="Times New Roman" w:hAnsiTheme="minorHAnsi" w:cstheme="minorHAnsi"/>
          <w:sz w:val="24"/>
          <w:szCs w:val="24"/>
        </w:rPr>
        <w:t xml:space="preserve">zgodnie z art. 54 § 1 oraz art. 53 § 1 </w:t>
      </w:r>
      <w:proofErr w:type="spellStart"/>
      <w:r w:rsidRPr="00A72F4A">
        <w:rPr>
          <w:rFonts w:asciiTheme="minorHAnsi" w:eastAsia="Times New Roman" w:hAnsiTheme="minorHAnsi" w:cstheme="minorHAnsi"/>
          <w:sz w:val="24"/>
          <w:szCs w:val="24"/>
        </w:rPr>
        <w:t>p.p.s.a</w:t>
      </w:r>
      <w:proofErr w:type="spellEnd"/>
      <w:r w:rsidRPr="00A72F4A">
        <w:rPr>
          <w:rFonts w:asciiTheme="minorHAnsi" w:eastAsia="Times New Roman" w:hAnsiTheme="minorHAnsi" w:cstheme="minorHAnsi"/>
          <w:sz w:val="24"/>
          <w:szCs w:val="24"/>
        </w:rPr>
        <w:t>. skargę wnosi się za pośrednictwem GDOŚ w terminie trzydziestu dni od dnia doręczenia skarżącemu postanowienia;</w:t>
      </w:r>
    </w:p>
    <w:p w:rsidR="008768FD" w:rsidRPr="00A72F4A" w:rsidRDefault="00A72F4A" w:rsidP="00A72F4A">
      <w:pPr>
        <w:numPr>
          <w:ilvl w:val="0"/>
          <w:numId w:val="1"/>
        </w:numPr>
        <w:spacing w:after="0" w:line="312" w:lineRule="auto"/>
        <w:ind w:left="284" w:hanging="284"/>
        <w:contextualSpacing/>
        <w:rPr>
          <w:rFonts w:asciiTheme="minorHAnsi" w:eastAsia="Times New Roman" w:hAnsiTheme="minorHAnsi" w:cstheme="minorHAnsi"/>
          <w:sz w:val="24"/>
          <w:szCs w:val="24"/>
          <w:lang w:eastAsia="pl-PL"/>
        </w:rPr>
      </w:pPr>
      <w:r w:rsidRPr="00A72F4A">
        <w:rPr>
          <w:rFonts w:asciiTheme="minorHAnsi" w:eastAsia="Times New Roman" w:hAnsiTheme="minorHAnsi" w:cstheme="minorHAnsi"/>
          <w:sz w:val="24"/>
          <w:szCs w:val="24"/>
        </w:rPr>
        <w:t xml:space="preserve">skarżący, zgodnie z art. 230 </w:t>
      </w:r>
      <w:proofErr w:type="spellStart"/>
      <w:r w:rsidRPr="00A72F4A">
        <w:rPr>
          <w:rFonts w:asciiTheme="minorHAnsi" w:eastAsia="Times New Roman" w:hAnsiTheme="minorHAnsi" w:cstheme="minorHAnsi"/>
          <w:iCs/>
          <w:sz w:val="24"/>
          <w:szCs w:val="24"/>
        </w:rPr>
        <w:t>p.p.s.a</w:t>
      </w:r>
      <w:proofErr w:type="spellEnd"/>
      <w:r w:rsidRPr="00A72F4A">
        <w:rPr>
          <w:rFonts w:asciiTheme="minorHAnsi" w:eastAsia="Times New Roman" w:hAnsiTheme="minorHAnsi" w:cstheme="minorHAnsi"/>
          <w:iCs/>
          <w:sz w:val="24"/>
          <w:szCs w:val="24"/>
        </w:rPr>
        <w:t>. w zw. z § 2 ust. 1 pkt 1 rozporządzenia Rady Ministrów z dnia 16 grudnia 2003 r.</w:t>
      </w:r>
      <w:r w:rsidRPr="00A72F4A">
        <w:rPr>
          <w:rFonts w:asciiTheme="minorHAnsi" w:eastAsia="Times New Roman" w:hAnsiTheme="minorHAnsi" w:cstheme="minorHAnsi"/>
          <w:i/>
          <w:iCs/>
          <w:sz w:val="24"/>
          <w:szCs w:val="24"/>
        </w:rPr>
        <w:t xml:space="preserve"> </w:t>
      </w:r>
      <w:r w:rsidRPr="00A72F4A">
        <w:rPr>
          <w:rFonts w:asciiTheme="minorHAnsi" w:eastAsia="Times New Roman" w:hAnsiTheme="minorHAnsi" w:cstheme="minorHAnsi"/>
          <w:sz w:val="24"/>
          <w:szCs w:val="24"/>
        </w:rPr>
        <w:t>w sprawie wysokości oraz szczegółowych zasad pobierania wpisu w postępowaniu przed sądami administracyjnymi</w:t>
      </w:r>
      <w:r w:rsidRPr="00A72F4A">
        <w:rPr>
          <w:rFonts w:asciiTheme="minorHAnsi" w:eastAsia="Times New Roman" w:hAnsiTheme="minorHAnsi" w:cstheme="minorHAnsi"/>
          <w:i/>
          <w:iCs/>
          <w:sz w:val="24"/>
          <w:szCs w:val="24"/>
        </w:rPr>
        <w:t xml:space="preserve"> </w:t>
      </w:r>
      <w:r w:rsidRPr="00A72F4A">
        <w:rPr>
          <w:rFonts w:asciiTheme="minorHAnsi" w:eastAsia="Times New Roman" w:hAnsiTheme="minorHAnsi" w:cstheme="minorHAnsi"/>
          <w:iCs/>
          <w:sz w:val="24"/>
          <w:szCs w:val="24"/>
        </w:rPr>
        <w:t>(Dz. U. z 2021 r. poz. 535)</w:t>
      </w:r>
      <w:r w:rsidRPr="00A72F4A">
        <w:rPr>
          <w:rFonts w:asciiTheme="minorHAnsi" w:eastAsia="Times New Roman" w:hAnsiTheme="minorHAnsi" w:cstheme="minorHAnsi"/>
          <w:sz w:val="24"/>
          <w:szCs w:val="24"/>
        </w:rPr>
        <w:t xml:space="preserve">, obowiązany jest do uiszczenia wpisu od skargi w kwocie 100 zł. Skarżący, co wynika z art. 239 </w:t>
      </w:r>
      <w:proofErr w:type="spellStart"/>
      <w:r w:rsidRPr="00A72F4A">
        <w:rPr>
          <w:rFonts w:asciiTheme="minorHAnsi" w:eastAsia="Times New Roman" w:hAnsiTheme="minorHAnsi" w:cstheme="minorHAnsi"/>
          <w:iCs/>
          <w:sz w:val="24"/>
          <w:szCs w:val="24"/>
        </w:rPr>
        <w:t>p.p.s.a</w:t>
      </w:r>
      <w:proofErr w:type="spellEnd"/>
      <w:r w:rsidRPr="00A72F4A">
        <w:rPr>
          <w:rFonts w:asciiTheme="minorHAnsi" w:eastAsia="Times New Roman" w:hAnsiTheme="minorHAnsi" w:cstheme="minorHAnsi"/>
          <w:iCs/>
          <w:sz w:val="24"/>
          <w:szCs w:val="24"/>
        </w:rPr>
        <w:t>.</w:t>
      </w:r>
      <w:r w:rsidRPr="00A72F4A">
        <w:rPr>
          <w:rFonts w:asciiTheme="minorHAnsi" w:eastAsia="Times New Roman" w:hAnsiTheme="minorHAnsi" w:cstheme="minorHAnsi"/>
          <w:sz w:val="24"/>
          <w:szCs w:val="24"/>
        </w:rPr>
        <w:t>, może być zwolniony z obowiązku uiszczenia kosztów sądowych;</w:t>
      </w:r>
    </w:p>
    <w:p w:rsidR="008768FD" w:rsidRPr="00A72F4A" w:rsidRDefault="00A72F4A" w:rsidP="00A72F4A">
      <w:pPr>
        <w:numPr>
          <w:ilvl w:val="0"/>
          <w:numId w:val="1"/>
        </w:numPr>
        <w:spacing w:after="0" w:line="312" w:lineRule="auto"/>
        <w:ind w:left="284" w:hanging="284"/>
        <w:contextualSpacing/>
        <w:rPr>
          <w:rFonts w:asciiTheme="minorHAnsi" w:eastAsia="Times New Roman" w:hAnsiTheme="minorHAnsi" w:cstheme="minorHAnsi"/>
          <w:sz w:val="24"/>
          <w:szCs w:val="24"/>
          <w:lang w:eastAsia="pl-PL"/>
        </w:rPr>
      </w:pPr>
      <w:r w:rsidRPr="00A72F4A">
        <w:rPr>
          <w:rFonts w:asciiTheme="minorHAnsi" w:eastAsia="Times New Roman" w:hAnsiTheme="minorHAnsi" w:cstheme="minorHAnsi"/>
          <w:sz w:val="24"/>
          <w:szCs w:val="24"/>
        </w:rPr>
        <w:t xml:space="preserve">skarżącemu, zgodnie z art. 243 </w:t>
      </w:r>
      <w:proofErr w:type="spellStart"/>
      <w:r w:rsidRPr="00A72F4A">
        <w:rPr>
          <w:rFonts w:asciiTheme="minorHAnsi" w:eastAsia="Times New Roman" w:hAnsiTheme="minorHAnsi" w:cstheme="minorHAnsi"/>
          <w:iCs/>
          <w:sz w:val="24"/>
          <w:szCs w:val="24"/>
        </w:rPr>
        <w:t>p.p.s.a</w:t>
      </w:r>
      <w:proofErr w:type="spellEnd"/>
      <w:r w:rsidRPr="00A72F4A">
        <w:rPr>
          <w:rFonts w:asciiTheme="minorHAnsi" w:eastAsia="Times New Roman" w:hAnsiTheme="minorHAnsi" w:cstheme="minorHAnsi"/>
          <w:iCs/>
          <w:sz w:val="24"/>
          <w:szCs w:val="24"/>
        </w:rPr>
        <w:t>.</w:t>
      </w:r>
      <w:r w:rsidRPr="00A72F4A">
        <w:rPr>
          <w:rFonts w:asciiTheme="minorHAnsi" w:eastAsia="Times New Roman" w:hAnsiTheme="minorHAnsi" w:cstheme="minorHAnsi"/>
          <w:sz w:val="24"/>
          <w:szCs w:val="24"/>
        </w:rPr>
        <w:t>, może być przyznane, na jego wniosek, prawo pomocy. Wniosek ten wolny jest od opłat sądowych.</w:t>
      </w:r>
    </w:p>
    <w:p w:rsidR="004A4FD9" w:rsidRPr="00A72F4A" w:rsidRDefault="00D64682" w:rsidP="00A72F4A">
      <w:pPr>
        <w:spacing w:line="312" w:lineRule="auto"/>
        <w:rPr>
          <w:rFonts w:asciiTheme="minorHAnsi" w:hAnsiTheme="minorHAnsi" w:cstheme="minorHAnsi"/>
          <w:sz w:val="24"/>
          <w:szCs w:val="24"/>
        </w:rPr>
      </w:pPr>
    </w:p>
    <w:p w:rsidR="00A72F4A" w:rsidRPr="00A72F4A" w:rsidRDefault="00A72F4A" w:rsidP="00A72F4A">
      <w:pPr>
        <w:spacing w:after="0" w:line="240" w:lineRule="auto"/>
        <w:rPr>
          <w:rFonts w:asciiTheme="minorHAnsi" w:hAnsiTheme="minorHAnsi" w:cstheme="minorHAnsi"/>
          <w:sz w:val="24"/>
          <w:szCs w:val="24"/>
        </w:rPr>
      </w:pPr>
      <w:r w:rsidRPr="00A72F4A">
        <w:rPr>
          <w:rFonts w:asciiTheme="minorHAnsi" w:hAnsiTheme="minorHAnsi" w:cstheme="minorHAnsi"/>
          <w:sz w:val="24"/>
          <w:szCs w:val="24"/>
        </w:rPr>
        <w:t>PIOTR OTAWSKI</w:t>
      </w:r>
    </w:p>
    <w:p w:rsidR="00A72F4A" w:rsidRPr="00A72F4A" w:rsidRDefault="00A72F4A" w:rsidP="00A72F4A">
      <w:pPr>
        <w:pStyle w:val="menfont"/>
        <w:spacing w:line="276" w:lineRule="auto"/>
        <w:rPr>
          <w:rFonts w:asciiTheme="minorHAnsi" w:hAnsiTheme="minorHAnsi" w:cstheme="minorHAnsi"/>
        </w:rPr>
      </w:pPr>
      <w:r w:rsidRPr="00A72F4A">
        <w:rPr>
          <w:rFonts w:asciiTheme="minorHAnsi" w:hAnsiTheme="minorHAnsi" w:cstheme="minorHAnsi"/>
        </w:rPr>
        <w:t>Generalny Dyrektor Ochrony Środowiska</w:t>
      </w:r>
    </w:p>
    <w:p w:rsidR="00A72F4A" w:rsidRPr="00A72F4A" w:rsidRDefault="00A72F4A" w:rsidP="00A72F4A">
      <w:pPr>
        <w:pStyle w:val="menfont"/>
        <w:spacing w:line="276" w:lineRule="auto"/>
        <w:rPr>
          <w:rFonts w:asciiTheme="minorHAnsi" w:hAnsiTheme="minorHAnsi" w:cstheme="minorHAnsi"/>
        </w:rPr>
      </w:pPr>
      <w:r w:rsidRPr="00A72F4A">
        <w:rPr>
          <w:rFonts w:asciiTheme="minorHAnsi" w:hAnsiTheme="minorHAnsi" w:cstheme="minorHAnsi"/>
          <w:color w:val="7F7F7F" w:themeColor="text1" w:themeTint="80"/>
        </w:rPr>
        <w:t>/ – dokument podpisany elektronicznie – /</w:t>
      </w:r>
    </w:p>
    <w:p w:rsidR="00A72F4A" w:rsidRPr="0012173C" w:rsidRDefault="00A72F4A" w:rsidP="00A72F4A">
      <w:pPr>
        <w:spacing w:after="0" w:line="288" w:lineRule="auto"/>
        <w:rPr>
          <w:rFonts w:asciiTheme="minorHAnsi" w:eastAsia="Times New Roman" w:hAnsiTheme="minorHAnsi" w:cstheme="minorHAnsi"/>
          <w:sz w:val="24"/>
          <w:szCs w:val="24"/>
          <w:lang w:eastAsia="pl-PL"/>
        </w:rPr>
      </w:pPr>
    </w:p>
    <w:p w:rsidR="00260F62" w:rsidRPr="00A72F4A" w:rsidRDefault="00D64682" w:rsidP="00A72F4A">
      <w:pPr>
        <w:rPr>
          <w:rFonts w:asciiTheme="minorHAnsi" w:hAnsiTheme="minorHAnsi" w:cstheme="minorHAnsi"/>
          <w:sz w:val="24"/>
          <w:szCs w:val="24"/>
        </w:rPr>
      </w:pPr>
    </w:p>
    <w:p w:rsidR="00260F62" w:rsidRPr="00A72F4A" w:rsidRDefault="00D64682" w:rsidP="00A72F4A">
      <w:pPr>
        <w:spacing w:after="0" w:line="240" w:lineRule="auto"/>
        <w:rPr>
          <w:rFonts w:asciiTheme="minorHAnsi" w:hAnsiTheme="minorHAnsi" w:cstheme="minorHAnsi"/>
          <w:sz w:val="24"/>
          <w:szCs w:val="24"/>
        </w:rPr>
      </w:pPr>
    </w:p>
    <w:p w:rsidR="00DC4C01" w:rsidRPr="00A72F4A" w:rsidRDefault="00A72F4A" w:rsidP="00A72F4A">
      <w:pPr>
        <w:spacing w:after="0" w:line="312" w:lineRule="auto"/>
        <w:rPr>
          <w:rFonts w:asciiTheme="minorHAnsi" w:eastAsia="Times New Roman" w:hAnsiTheme="minorHAnsi" w:cstheme="minorHAnsi"/>
          <w:sz w:val="24"/>
          <w:szCs w:val="24"/>
          <w:lang w:eastAsia="pl-PL"/>
        </w:rPr>
      </w:pPr>
      <w:r w:rsidRPr="00A72F4A">
        <w:rPr>
          <w:rFonts w:asciiTheme="minorHAnsi" w:eastAsia="Times New Roman" w:hAnsiTheme="minorHAnsi" w:cstheme="minorHAnsi"/>
          <w:sz w:val="24"/>
          <w:szCs w:val="24"/>
          <w:lang w:eastAsia="pl-PL"/>
        </w:rPr>
        <w:lastRenderedPageBreak/>
        <w:t>Otrzymują:</w:t>
      </w:r>
    </w:p>
    <w:p w:rsidR="00DC4C01" w:rsidRPr="00A72F4A" w:rsidRDefault="00A72F4A" w:rsidP="00A72F4A">
      <w:pPr>
        <w:pStyle w:val="Akapitzlist"/>
        <w:numPr>
          <w:ilvl w:val="0"/>
          <w:numId w:val="5"/>
        </w:numPr>
        <w:spacing w:after="0" w:line="312" w:lineRule="auto"/>
        <w:ind w:left="426" w:hanging="426"/>
        <w:rPr>
          <w:rFonts w:asciiTheme="minorHAnsi" w:eastAsia="Segoe UI" w:hAnsiTheme="minorHAnsi" w:cstheme="minorHAnsi"/>
          <w:sz w:val="24"/>
          <w:szCs w:val="24"/>
        </w:rPr>
      </w:pPr>
      <w:r>
        <w:rPr>
          <w:rFonts w:asciiTheme="minorHAnsi" w:eastAsia="Segoe UI" w:hAnsiTheme="minorHAnsi" w:cstheme="minorHAnsi"/>
          <w:sz w:val="24"/>
          <w:szCs w:val="24"/>
        </w:rPr>
        <w:t>(…)</w:t>
      </w:r>
      <w:r w:rsidRPr="00A72F4A">
        <w:rPr>
          <w:rFonts w:asciiTheme="minorHAnsi" w:eastAsia="Segoe UI" w:hAnsiTheme="minorHAnsi" w:cstheme="minorHAnsi"/>
          <w:sz w:val="24"/>
          <w:szCs w:val="24"/>
        </w:rPr>
        <w:t xml:space="preserve"> – pełnomocnik Zarządu Morskich Portów Szczecin i Świnoujście S.A., </w:t>
      </w:r>
      <w:r w:rsidR="0021584E">
        <w:rPr>
          <w:rFonts w:asciiTheme="minorHAnsi" w:eastAsia="Segoe UI" w:hAnsiTheme="minorHAnsi" w:cstheme="minorHAnsi"/>
          <w:sz w:val="24"/>
          <w:szCs w:val="24"/>
        </w:rPr>
        <w:t>(…)</w:t>
      </w:r>
    </w:p>
    <w:p w:rsidR="00DC4C01" w:rsidRPr="00A72F4A" w:rsidRDefault="00A72F4A" w:rsidP="00A72F4A">
      <w:pPr>
        <w:pStyle w:val="Akapitzlist"/>
        <w:numPr>
          <w:ilvl w:val="0"/>
          <w:numId w:val="5"/>
        </w:numPr>
        <w:spacing w:after="0" w:line="312" w:lineRule="auto"/>
        <w:ind w:left="426" w:hanging="426"/>
        <w:rPr>
          <w:rFonts w:asciiTheme="minorHAnsi" w:eastAsia="Times New Roman" w:hAnsiTheme="minorHAnsi" w:cstheme="minorHAnsi"/>
          <w:sz w:val="24"/>
          <w:szCs w:val="24"/>
        </w:rPr>
      </w:pPr>
      <w:r w:rsidRPr="00A72F4A">
        <w:rPr>
          <w:rFonts w:asciiTheme="minorHAnsi" w:eastAsia="Times New Roman" w:hAnsiTheme="minorHAnsi" w:cstheme="minorHAnsi"/>
          <w:sz w:val="24"/>
          <w:szCs w:val="24"/>
        </w:rPr>
        <w:t xml:space="preserve">Państwowe Gospodarstwo Leśne Lasy Państwowe Nadleśnictwo Międzyzdroje - </w:t>
      </w:r>
      <w:proofErr w:type="spellStart"/>
      <w:r w:rsidRPr="00A72F4A">
        <w:rPr>
          <w:rFonts w:asciiTheme="minorHAnsi" w:eastAsia="Times New Roman" w:hAnsiTheme="minorHAnsi" w:cstheme="minorHAnsi"/>
          <w:sz w:val="24"/>
          <w:szCs w:val="24"/>
        </w:rPr>
        <w:t>ePUAP</w:t>
      </w:r>
      <w:proofErr w:type="spellEnd"/>
    </w:p>
    <w:p w:rsidR="00DC4C01" w:rsidRPr="00A72F4A" w:rsidRDefault="00A72F4A" w:rsidP="00A72F4A">
      <w:pPr>
        <w:pStyle w:val="Akapitzlist"/>
        <w:numPr>
          <w:ilvl w:val="0"/>
          <w:numId w:val="5"/>
        </w:numPr>
        <w:spacing w:after="0" w:line="312" w:lineRule="auto"/>
        <w:ind w:left="426" w:hanging="426"/>
        <w:rPr>
          <w:rFonts w:asciiTheme="minorHAnsi" w:eastAsia="Segoe UI" w:hAnsiTheme="minorHAnsi" w:cstheme="minorHAnsi"/>
          <w:sz w:val="24"/>
          <w:szCs w:val="24"/>
        </w:rPr>
      </w:pPr>
      <w:r w:rsidRPr="00A72F4A">
        <w:rPr>
          <w:rFonts w:asciiTheme="minorHAnsi" w:eastAsia="Segoe UI" w:hAnsiTheme="minorHAnsi" w:cstheme="minorHAnsi"/>
          <w:sz w:val="24"/>
          <w:szCs w:val="24"/>
        </w:rPr>
        <w:t xml:space="preserve">Urząd Morski w Szczecinie - </w:t>
      </w:r>
      <w:proofErr w:type="spellStart"/>
      <w:r w:rsidRPr="00A72F4A">
        <w:rPr>
          <w:rFonts w:asciiTheme="minorHAnsi" w:eastAsia="Segoe UI" w:hAnsiTheme="minorHAnsi" w:cstheme="minorHAnsi"/>
          <w:sz w:val="24"/>
          <w:szCs w:val="24"/>
        </w:rPr>
        <w:t>ePUAP</w:t>
      </w:r>
      <w:proofErr w:type="spellEnd"/>
    </w:p>
    <w:p w:rsidR="00DC4C01" w:rsidRPr="00A72F4A" w:rsidRDefault="00A72F4A" w:rsidP="00A72F4A">
      <w:pPr>
        <w:pStyle w:val="Akapitzlist"/>
        <w:numPr>
          <w:ilvl w:val="0"/>
          <w:numId w:val="5"/>
        </w:numPr>
        <w:spacing w:after="0" w:line="312" w:lineRule="auto"/>
        <w:ind w:left="426" w:hanging="426"/>
        <w:rPr>
          <w:rFonts w:asciiTheme="minorHAnsi" w:eastAsia="Segoe UI" w:hAnsiTheme="minorHAnsi" w:cstheme="minorHAnsi"/>
          <w:sz w:val="24"/>
          <w:szCs w:val="24"/>
        </w:rPr>
      </w:pPr>
      <w:r w:rsidRPr="00A72F4A">
        <w:rPr>
          <w:rFonts w:asciiTheme="minorHAnsi" w:eastAsia="Segoe UI" w:hAnsiTheme="minorHAnsi" w:cstheme="minorHAnsi"/>
          <w:sz w:val="24"/>
          <w:szCs w:val="24"/>
        </w:rPr>
        <w:t xml:space="preserve">Operator Gazociągów Przesyłowych Gaz-System S.A. - </w:t>
      </w:r>
      <w:proofErr w:type="spellStart"/>
      <w:r w:rsidRPr="00A72F4A">
        <w:rPr>
          <w:rFonts w:asciiTheme="minorHAnsi" w:eastAsia="Segoe UI" w:hAnsiTheme="minorHAnsi" w:cstheme="minorHAnsi"/>
          <w:sz w:val="24"/>
          <w:szCs w:val="24"/>
        </w:rPr>
        <w:t>ePUAP</w:t>
      </w:r>
      <w:proofErr w:type="spellEnd"/>
    </w:p>
    <w:p w:rsidR="00DC4C01" w:rsidRPr="00A72F4A" w:rsidRDefault="00A72F4A" w:rsidP="00A72F4A">
      <w:pPr>
        <w:pStyle w:val="Akapitzlist"/>
        <w:numPr>
          <w:ilvl w:val="0"/>
          <w:numId w:val="5"/>
        </w:numPr>
        <w:spacing w:after="0" w:line="312" w:lineRule="auto"/>
        <w:ind w:left="426" w:hanging="426"/>
        <w:rPr>
          <w:rFonts w:asciiTheme="minorHAnsi" w:eastAsia="Times New Roman" w:hAnsiTheme="minorHAnsi" w:cstheme="minorHAnsi"/>
          <w:sz w:val="24"/>
          <w:szCs w:val="24"/>
        </w:rPr>
      </w:pPr>
      <w:r w:rsidRPr="00A72F4A">
        <w:rPr>
          <w:rFonts w:asciiTheme="minorHAnsi" w:eastAsia="Times New Roman" w:hAnsiTheme="minorHAnsi" w:cstheme="minorHAnsi"/>
          <w:sz w:val="24"/>
          <w:szCs w:val="24"/>
        </w:rPr>
        <w:t xml:space="preserve">Gmina Miasto Świnoujście, reprezentowana przez Prezydenta Miasta Świnoujście - </w:t>
      </w:r>
      <w:proofErr w:type="spellStart"/>
      <w:r w:rsidRPr="00A72F4A">
        <w:rPr>
          <w:rFonts w:asciiTheme="minorHAnsi" w:eastAsia="Times New Roman" w:hAnsiTheme="minorHAnsi" w:cstheme="minorHAnsi"/>
          <w:sz w:val="24"/>
          <w:szCs w:val="24"/>
        </w:rPr>
        <w:t>ePUAP</w:t>
      </w:r>
      <w:proofErr w:type="spellEnd"/>
    </w:p>
    <w:p w:rsidR="00DC4C01" w:rsidRPr="00A72F4A" w:rsidRDefault="00A72F4A" w:rsidP="00A72F4A">
      <w:pPr>
        <w:pStyle w:val="Akapitzlist"/>
        <w:numPr>
          <w:ilvl w:val="0"/>
          <w:numId w:val="5"/>
        </w:numPr>
        <w:spacing w:after="0" w:line="312" w:lineRule="auto"/>
        <w:ind w:left="426" w:hanging="426"/>
        <w:rPr>
          <w:rFonts w:asciiTheme="minorHAnsi" w:eastAsia="Segoe UI" w:hAnsiTheme="minorHAnsi" w:cstheme="minorHAnsi"/>
          <w:sz w:val="24"/>
          <w:szCs w:val="24"/>
        </w:rPr>
      </w:pPr>
      <w:r w:rsidRPr="00A72F4A">
        <w:rPr>
          <w:rFonts w:asciiTheme="minorHAnsi" w:eastAsia="Segoe UI" w:hAnsiTheme="minorHAnsi" w:cstheme="minorHAnsi"/>
          <w:sz w:val="24"/>
          <w:szCs w:val="24"/>
        </w:rPr>
        <w:t>PKP CARGO S.A., ul. Grójecka 17, 02-021 Warszawa</w:t>
      </w:r>
    </w:p>
    <w:p w:rsidR="00DC4C01" w:rsidRPr="00A72F4A" w:rsidRDefault="00A72F4A" w:rsidP="00A72F4A">
      <w:pPr>
        <w:pStyle w:val="Akapitzlist"/>
        <w:numPr>
          <w:ilvl w:val="0"/>
          <w:numId w:val="5"/>
        </w:numPr>
        <w:spacing w:after="0" w:line="312" w:lineRule="auto"/>
        <w:ind w:left="426" w:hanging="426"/>
        <w:rPr>
          <w:rFonts w:asciiTheme="minorHAnsi" w:eastAsia="Segoe UI" w:hAnsiTheme="minorHAnsi" w:cstheme="minorHAnsi"/>
          <w:sz w:val="24"/>
          <w:szCs w:val="24"/>
        </w:rPr>
      </w:pPr>
      <w:r w:rsidRPr="00A72F4A">
        <w:rPr>
          <w:rFonts w:asciiTheme="minorHAnsi" w:eastAsia="Segoe UI" w:hAnsiTheme="minorHAnsi" w:cstheme="minorHAnsi"/>
          <w:sz w:val="24"/>
          <w:szCs w:val="24"/>
        </w:rPr>
        <w:t>Polskie Koleje Państwowe S.A., ul. Szczęśliwiecka 62, 02-237 Warszawa</w:t>
      </w:r>
    </w:p>
    <w:p w:rsidR="00DC4C01" w:rsidRPr="00A72F4A" w:rsidRDefault="00A72F4A" w:rsidP="00A72F4A">
      <w:pPr>
        <w:pStyle w:val="Akapitzlist"/>
        <w:numPr>
          <w:ilvl w:val="0"/>
          <w:numId w:val="5"/>
        </w:numPr>
        <w:spacing w:after="0" w:line="312" w:lineRule="auto"/>
        <w:ind w:left="426" w:hanging="426"/>
        <w:rPr>
          <w:rFonts w:asciiTheme="minorHAnsi" w:eastAsia="Segoe UI" w:hAnsiTheme="minorHAnsi" w:cstheme="minorHAnsi"/>
          <w:sz w:val="24"/>
          <w:szCs w:val="24"/>
        </w:rPr>
      </w:pPr>
      <w:r w:rsidRPr="00A72F4A">
        <w:rPr>
          <w:rFonts w:asciiTheme="minorHAnsi" w:eastAsia="Segoe UI" w:hAnsiTheme="minorHAnsi" w:cstheme="minorHAnsi"/>
          <w:sz w:val="24"/>
          <w:szCs w:val="24"/>
        </w:rPr>
        <w:t>PKP Energetyka S.A., ul. Hoża 63 lok 67, 00-681 Warszawa</w:t>
      </w:r>
    </w:p>
    <w:p w:rsidR="00DC4C01" w:rsidRPr="00A72F4A" w:rsidRDefault="00A72F4A" w:rsidP="00A72F4A">
      <w:pPr>
        <w:pStyle w:val="Akapitzlist"/>
        <w:numPr>
          <w:ilvl w:val="0"/>
          <w:numId w:val="5"/>
        </w:numPr>
        <w:spacing w:after="0" w:line="312" w:lineRule="auto"/>
        <w:ind w:left="426" w:hanging="426"/>
        <w:rPr>
          <w:rFonts w:asciiTheme="minorHAnsi" w:eastAsia="Segoe UI" w:hAnsiTheme="minorHAnsi" w:cstheme="minorHAnsi"/>
          <w:sz w:val="24"/>
          <w:szCs w:val="24"/>
        </w:rPr>
      </w:pPr>
      <w:r w:rsidRPr="00A72F4A">
        <w:rPr>
          <w:rFonts w:asciiTheme="minorHAnsi" w:hAnsiTheme="minorHAnsi" w:cstheme="minorHAnsi"/>
          <w:sz w:val="24"/>
          <w:szCs w:val="24"/>
          <w:lang w:eastAsia="pl-PL"/>
        </w:rPr>
        <w:t>Generalna Dyrekcja Dróg Krajowych i Autostrad, ul. Wronia 53, 00-874 Warszawa</w:t>
      </w:r>
    </w:p>
    <w:p w:rsidR="00DC4C01" w:rsidRPr="00A72F4A" w:rsidRDefault="00A72F4A" w:rsidP="00A72F4A">
      <w:pPr>
        <w:pStyle w:val="Akapitzlist"/>
        <w:numPr>
          <w:ilvl w:val="0"/>
          <w:numId w:val="5"/>
        </w:numPr>
        <w:spacing w:after="0" w:line="312" w:lineRule="auto"/>
        <w:ind w:left="426" w:hanging="426"/>
        <w:rPr>
          <w:rFonts w:asciiTheme="minorHAnsi" w:eastAsia="Segoe UI" w:hAnsiTheme="minorHAnsi" w:cstheme="minorHAnsi"/>
          <w:sz w:val="24"/>
          <w:szCs w:val="24"/>
        </w:rPr>
      </w:pPr>
      <w:r w:rsidRPr="00A72F4A">
        <w:rPr>
          <w:rFonts w:asciiTheme="minorHAnsi" w:eastAsia="Segoe UI" w:hAnsiTheme="minorHAnsi" w:cstheme="minorHAnsi"/>
          <w:sz w:val="24"/>
          <w:szCs w:val="24"/>
        </w:rPr>
        <w:t>Stowarzyszenie Zielone Wyspy Świnoujścia, ul.</w:t>
      </w:r>
      <w:r w:rsidRPr="00A72F4A">
        <w:rPr>
          <w:rFonts w:asciiTheme="minorHAnsi" w:hAnsiTheme="minorHAnsi" w:cstheme="minorHAnsi"/>
          <w:sz w:val="24"/>
          <w:szCs w:val="24"/>
        </w:rPr>
        <w:t xml:space="preserve"> J</w:t>
      </w:r>
      <w:r w:rsidRPr="00A72F4A">
        <w:rPr>
          <w:rFonts w:asciiTheme="minorHAnsi" w:eastAsia="Segoe UI" w:hAnsiTheme="minorHAnsi" w:cstheme="minorHAnsi"/>
          <w:sz w:val="24"/>
          <w:szCs w:val="24"/>
        </w:rPr>
        <w:t>ana Matejki 34, 72-600 Świnoujście</w:t>
      </w:r>
    </w:p>
    <w:p w:rsidR="00DC4C01" w:rsidRPr="00A72F4A" w:rsidRDefault="00A72F4A" w:rsidP="00A72F4A">
      <w:pPr>
        <w:pStyle w:val="Akapitzlist"/>
        <w:numPr>
          <w:ilvl w:val="0"/>
          <w:numId w:val="5"/>
        </w:numPr>
        <w:spacing w:after="0" w:line="312" w:lineRule="auto"/>
        <w:ind w:left="426" w:hanging="426"/>
        <w:rPr>
          <w:rFonts w:asciiTheme="minorHAnsi" w:eastAsia="Segoe UI" w:hAnsiTheme="minorHAnsi" w:cstheme="minorHAnsi"/>
          <w:sz w:val="24"/>
          <w:szCs w:val="24"/>
        </w:rPr>
      </w:pPr>
      <w:r>
        <w:rPr>
          <w:rFonts w:asciiTheme="minorHAnsi" w:eastAsia="Segoe UI" w:hAnsiTheme="minorHAnsi" w:cstheme="minorHAnsi"/>
          <w:sz w:val="24"/>
          <w:szCs w:val="24"/>
        </w:rPr>
        <w:t>(…)</w:t>
      </w:r>
      <w:r w:rsidRPr="00A72F4A">
        <w:rPr>
          <w:rFonts w:asciiTheme="minorHAnsi" w:eastAsia="Segoe UI" w:hAnsiTheme="minorHAnsi" w:cstheme="minorHAnsi"/>
          <w:sz w:val="24"/>
          <w:szCs w:val="24"/>
        </w:rPr>
        <w:t xml:space="preserve"> – pełnomocnik Stowarzyszenia </w:t>
      </w:r>
      <w:proofErr w:type="spellStart"/>
      <w:r w:rsidRPr="00A72F4A">
        <w:rPr>
          <w:rFonts w:asciiTheme="minorHAnsi" w:eastAsia="Segoe UI" w:hAnsiTheme="minorHAnsi" w:cstheme="minorHAnsi"/>
          <w:sz w:val="24"/>
          <w:szCs w:val="24"/>
        </w:rPr>
        <w:t>Lebensraum</w:t>
      </w:r>
      <w:proofErr w:type="spellEnd"/>
      <w:r w:rsidRPr="00A72F4A">
        <w:rPr>
          <w:rFonts w:asciiTheme="minorHAnsi" w:eastAsia="Segoe UI" w:hAnsiTheme="minorHAnsi" w:cstheme="minorHAnsi"/>
          <w:sz w:val="24"/>
          <w:szCs w:val="24"/>
        </w:rPr>
        <w:t xml:space="preserve"> </w:t>
      </w:r>
      <w:proofErr w:type="spellStart"/>
      <w:r w:rsidRPr="00A72F4A">
        <w:rPr>
          <w:rFonts w:asciiTheme="minorHAnsi" w:eastAsia="Segoe UI" w:hAnsiTheme="minorHAnsi" w:cstheme="minorHAnsi"/>
          <w:sz w:val="24"/>
          <w:szCs w:val="24"/>
        </w:rPr>
        <w:t>Vorpommern</w:t>
      </w:r>
      <w:proofErr w:type="spellEnd"/>
      <w:r w:rsidRPr="00A72F4A">
        <w:rPr>
          <w:rFonts w:asciiTheme="minorHAnsi" w:eastAsia="Segoe UI" w:hAnsiTheme="minorHAnsi" w:cstheme="minorHAnsi"/>
          <w:sz w:val="24"/>
          <w:szCs w:val="24"/>
        </w:rPr>
        <w:t xml:space="preserve"> </w:t>
      </w:r>
      <w:proofErr w:type="spellStart"/>
      <w:r w:rsidRPr="00A72F4A">
        <w:rPr>
          <w:rFonts w:asciiTheme="minorHAnsi" w:eastAsia="Segoe UI" w:hAnsiTheme="minorHAnsi" w:cstheme="minorHAnsi"/>
          <w:sz w:val="24"/>
          <w:szCs w:val="24"/>
        </w:rPr>
        <w:t>e.V</w:t>
      </w:r>
      <w:proofErr w:type="spellEnd"/>
      <w:r w:rsidRPr="00A72F4A">
        <w:rPr>
          <w:rFonts w:asciiTheme="minorHAnsi" w:eastAsia="Segoe UI" w:hAnsiTheme="minorHAnsi" w:cstheme="minorHAnsi"/>
          <w:sz w:val="24"/>
          <w:szCs w:val="24"/>
        </w:rPr>
        <w:t xml:space="preserve">. z siedzibą w </w:t>
      </w:r>
      <w:proofErr w:type="spellStart"/>
      <w:r w:rsidRPr="00A72F4A">
        <w:rPr>
          <w:rFonts w:asciiTheme="minorHAnsi" w:eastAsia="Segoe UI" w:hAnsiTheme="minorHAnsi" w:cstheme="minorHAnsi"/>
          <w:sz w:val="24"/>
          <w:szCs w:val="24"/>
        </w:rPr>
        <w:t>Karlshagen</w:t>
      </w:r>
      <w:proofErr w:type="spellEnd"/>
      <w:r w:rsidRPr="00A72F4A">
        <w:rPr>
          <w:rFonts w:asciiTheme="minorHAnsi" w:eastAsia="Segoe UI" w:hAnsiTheme="minorHAnsi" w:cstheme="minorHAnsi"/>
          <w:sz w:val="24"/>
          <w:szCs w:val="24"/>
        </w:rPr>
        <w:t xml:space="preserve">, </w:t>
      </w:r>
      <w:r w:rsidR="0021584E">
        <w:rPr>
          <w:rFonts w:asciiTheme="minorHAnsi" w:eastAsia="Segoe UI" w:hAnsiTheme="minorHAnsi" w:cstheme="minorHAnsi"/>
          <w:sz w:val="24"/>
          <w:szCs w:val="24"/>
        </w:rPr>
        <w:t>(…)</w:t>
      </w:r>
      <w:r w:rsidRPr="00A72F4A">
        <w:rPr>
          <w:rFonts w:asciiTheme="minorHAnsi" w:eastAsia="Segoe UI" w:hAnsiTheme="minorHAnsi" w:cstheme="minorHAnsi"/>
          <w:sz w:val="24"/>
          <w:szCs w:val="24"/>
        </w:rPr>
        <w:t xml:space="preserve"> Kancelaria Radców Prawnych s.c. </w:t>
      </w:r>
      <w:r w:rsidR="0021584E">
        <w:rPr>
          <w:rFonts w:asciiTheme="minorHAnsi" w:eastAsia="Segoe UI" w:hAnsiTheme="minorHAnsi" w:cstheme="minorHAnsi"/>
          <w:sz w:val="24"/>
          <w:szCs w:val="24"/>
        </w:rPr>
        <w:t>(…)</w:t>
      </w:r>
    </w:p>
    <w:p w:rsidR="00DC4C01" w:rsidRPr="00A72F4A" w:rsidRDefault="00A72F4A" w:rsidP="00A72F4A">
      <w:pPr>
        <w:pStyle w:val="Akapitzlist"/>
        <w:numPr>
          <w:ilvl w:val="0"/>
          <w:numId w:val="5"/>
        </w:numPr>
        <w:spacing w:after="0" w:line="312" w:lineRule="auto"/>
        <w:ind w:left="426" w:hanging="426"/>
        <w:rPr>
          <w:rFonts w:asciiTheme="minorHAnsi" w:eastAsia="Segoe UI" w:hAnsiTheme="minorHAnsi" w:cstheme="minorHAnsi"/>
          <w:sz w:val="24"/>
          <w:szCs w:val="24"/>
        </w:rPr>
      </w:pPr>
      <w:r w:rsidRPr="00A72F4A">
        <w:rPr>
          <w:rFonts w:asciiTheme="minorHAnsi" w:eastAsia="Segoe UI" w:hAnsiTheme="minorHAnsi" w:cstheme="minorHAnsi"/>
          <w:sz w:val="24"/>
          <w:szCs w:val="24"/>
        </w:rPr>
        <w:t xml:space="preserve">Minister Klimatu i Środowiska - </w:t>
      </w:r>
      <w:proofErr w:type="spellStart"/>
      <w:r w:rsidRPr="00A72F4A">
        <w:rPr>
          <w:rFonts w:asciiTheme="minorHAnsi" w:eastAsia="Segoe UI" w:hAnsiTheme="minorHAnsi" w:cstheme="minorHAnsi"/>
          <w:sz w:val="24"/>
          <w:szCs w:val="24"/>
        </w:rPr>
        <w:t>ePUAP</w:t>
      </w:r>
      <w:bookmarkStart w:id="0" w:name="_GoBack"/>
      <w:bookmarkEnd w:id="0"/>
      <w:proofErr w:type="spellEnd"/>
    </w:p>
    <w:p w:rsidR="00DC4C01" w:rsidRPr="00A72F4A" w:rsidRDefault="00D64682" w:rsidP="00A72F4A">
      <w:pPr>
        <w:spacing w:after="0" w:line="312" w:lineRule="auto"/>
        <w:ind w:left="720"/>
        <w:contextualSpacing/>
        <w:rPr>
          <w:rFonts w:asciiTheme="minorHAnsi" w:eastAsia="Times New Roman" w:hAnsiTheme="minorHAnsi" w:cstheme="minorHAnsi"/>
          <w:sz w:val="24"/>
          <w:szCs w:val="24"/>
          <w:lang w:eastAsia="pl-PL"/>
        </w:rPr>
      </w:pPr>
    </w:p>
    <w:p w:rsidR="00DC4C01" w:rsidRPr="00A72F4A" w:rsidRDefault="00A72F4A" w:rsidP="00A72F4A">
      <w:pPr>
        <w:spacing w:after="0" w:line="312" w:lineRule="auto"/>
        <w:rPr>
          <w:rFonts w:asciiTheme="minorHAnsi" w:eastAsia="Times New Roman" w:hAnsiTheme="minorHAnsi" w:cstheme="minorHAnsi"/>
          <w:sz w:val="24"/>
          <w:szCs w:val="24"/>
          <w:lang w:eastAsia="pl-PL"/>
        </w:rPr>
      </w:pPr>
      <w:r w:rsidRPr="00A72F4A">
        <w:rPr>
          <w:rFonts w:asciiTheme="minorHAnsi" w:eastAsia="Times New Roman" w:hAnsiTheme="minorHAnsi" w:cstheme="minorHAnsi"/>
          <w:sz w:val="24"/>
          <w:szCs w:val="24"/>
          <w:lang w:eastAsia="pl-PL"/>
        </w:rPr>
        <w:t>Do wiadomości:</w:t>
      </w:r>
    </w:p>
    <w:p w:rsidR="00DC4C01" w:rsidRPr="00A72F4A" w:rsidRDefault="00A72F4A" w:rsidP="00A72F4A">
      <w:pPr>
        <w:numPr>
          <w:ilvl w:val="0"/>
          <w:numId w:val="2"/>
        </w:numPr>
        <w:spacing w:after="0" w:line="312" w:lineRule="auto"/>
        <w:ind w:left="426" w:hanging="426"/>
        <w:rPr>
          <w:rFonts w:asciiTheme="minorHAnsi" w:eastAsia="Times New Roman" w:hAnsiTheme="minorHAnsi" w:cstheme="minorHAnsi"/>
          <w:sz w:val="24"/>
          <w:szCs w:val="24"/>
          <w:lang w:eastAsia="pl-PL"/>
        </w:rPr>
      </w:pPr>
      <w:r w:rsidRPr="00A72F4A">
        <w:rPr>
          <w:rFonts w:asciiTheme="minorHAnsi" w:eastAsia="Times New Roman" w:hAnsiTheme="minorHAnsi" w:cstheme="minorHAnsi"/>
          <w:sz w:val="24"/>
          <w:szCs w:val="24"/>
          <w:lang w:eastAsia="pl-PL"/>
        </w:rPr>
        <w:t xml:space="preserve">Regionalny Dyrektor Ochrony Środowiska w Szczecinie - </w:t>
      </w:r>
      <w:proofErr w:type="spellStart"/>
      <w:r w:rsidRPr="00A72F4A">
        <w:rPr>
          <w:rFonts w:asciiTheme="minorHAnsi" w:eastAsia="Times New Roman" w:hAnsiTheme="minorHAnsi" w:cstheme="minorHAnsi"/>
          <w:sz w:val="24"/>
          <w:szCs w:val="24"/>
          <w:lang w:eastAsia="pl-PL"/>
        </w:rPr>
        <w:t>ePUAP</w:t>
      </w:r>
      <w:proofErr w:type="spellEnd"/>
    </w:p>
    <w:p w:rsidR="00DC4C01" w:rsidRPr="00A72F4A" w:rsidRDefault="00A72F4A" w:rsidP="00A72F4A">
      <w:pPr>
        <w:numPr>
          <w:ilvl w:val="0"/>
          <w:numId w:val="2"/>
        </w:numPr>
        <w:spacing w:after="0" w:line="312" w:lineRule="auto"/>
        <w:ind w:left="426" w:hanging="426"/>
        <w:rPr>
          <w:rFonts w:asciiTheme="minorHAnsi" w:eastAsia="Times New Roman" w:hAnsiTheme="minorHAnsi" w:cstheme="minorHAnsi"/>
          <w:sz w:val="24"/>
          <w:szCs w:val="24"/>
          <w:lang w:eastAsia="pl-PL"/>
        </w:rPr>
      </w:pPr>
      <w:r w:rsidRPr="00A72F4A">
        <w:rPr>
          <w:rFonts w:asciiTheme="minorHAnsi" w:eastAsia="Times New Roman" w:hAnsiTheme="minorHAnsi" w:cstheme="minorHAnsi"/>
          <w:sz w:val="24"/>
          <w:szCs w:val="24"/>
          <w:lang w:eastAsia="pl-PL"/>
        </w:rPr>
        <w:t xml:space="preserve">Państwowy Graniczny Inspektor Sanitarny w Szczecinie- </w:t>
      </w:r>
      <w:proofErr w:type="spellStart"/>
      <w:r w:rsidRPr="00A72F4A">
        <w:rPr>
          <w:rFonts w:asciiTheme="minorHAnsi" w:eastAsia="Times New Roman" w:hAnsiTheme="minorHAnsi" w:cstheme="minorHAnsi"/>
          <w:sz w:val="24"/>
          <w:szCs w:val="24"/>
          <w:lang w:eastAsia="pl-PL"/>
        </w:rPr>
        <w:t>ePUAP</w:t>
      </w:r>
      <w:proofErr w:type="spellEnd"/>
    </w:p>
    <w:p w:rsidR="00DC4C01" w:rsidRPr="00A72F4A" w:rsidRDefault="00A72F4A" w:rsidP="00A72F4A">
      <w:pPr>
        <w:numPr>
          <w:ilvl w:val="0"/>
          <w:numId w:val="2"/>
        </w:numPr>
        <w:spacing w:after="0" w:line="312" w:lineRule="auto"/>
        <w:ind w:left="426" w:hanging="426"/>
        <w:rPr>
          <w:rFonts w:asciiTheme="minorHAnsi" w:hAnsiTheme="minorHAnsi" w:cstheme="minorHAnsi"/>
          <w:sz w:val="24"/>
          <w:szCs w:val="24"/>
        </w:rPr>
      </w:pPr>
      <w:r w:rsidRPr="00A72F4A">
        <w:rPr>
          <w:rFonts w:asciiTheme="minorHAnsi" w:eastAsia="Times New Roman" w:hAnsiTheme="minorHAnsi" w:cstheme="minorHAnsi"/>
          <w:iCs/>
          <w:sz w:val="24"/>
          <w:szCs w:val="24"/>
          <w:lang w:eastAsia="pl-PL"/>
        </w:rPr>
        <w:t xml:space="preserve">Dyrektor Zarządu Gospodarki Wodnej w Szczecinie Państwowego Gospodarstwa Wodnego Wody Polskie - </w:t>
      </w:r>
      <w:proofErr w:type="spellStart"/>
      <w:r w:rsidRPr="00A72F4A">
        <w:rPr>
          <w:rFonts w:asciiTheme="minorHAnsi" w:eastAsia="Times New Roman" w:hAnsiTheme="minorHAnsi" w:cstheme="minorHAnsi"/>
          <w:iCs/>
          <w:sz w:val="24"/>
          <w:szCs w:val="24"/>
          <w:lang w:eastAsia="pl-PL"/>
        </w:rPr>
        <w:t>ePUAP</w:t>
      </w:r>
      <w:proofErr w:type="spellEnd"/>
    </w:p>
    <w:sectPr w:rsidR="00DC4C01" w:rsidRPr="00A72F4A" w:rsidSect="00A72F4A">
      <w:headerReference w:type="default" r:id="rId9"/>
      <w:footerReference w:type="default" r:id="rId10"/>
      <w:headerReference w:type="first" r:id="rId11"/>
      <w:pgSz w:w="11906" w:h="16838"/>
      <w:pgMar w:top="993" w:right="1417" w:bottom="1417" w:left="1417" w:header="85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682" w:rsidRDefault="00D64682">
      <w:pPr>
        <w:spacing w:after="0" w:line="240" w:lineRule="auto"/>
      </w:pPr>
      <w:r>
        <w:separator/>
      </w:r>
    </w:p>
  </w:endnote>
  <w:endnote w:type="continuationSeparator" w:id="0">
    <w:p w:rsidR="00D64682" w:rsidRDefault="00D64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890312025"/>
      <w:docPartObj>
        <w:docPartGallery w:val="Page Numbers (Bottom of Page)"/>
        <w:docPartUnique/>
      </w:docPartObj>
    </w:sdtPr>
    <w:sdtEndPr/>
    <w:sdtContent>
      <w:p w:rsidR="00260F62" w:rsidRPr="002C58EA" w:rsidRDefault="00A72F4A">
        <w:pPr>
          <w:pStyle w:val="Stopka"/>
          <w:jc w:val="right"/>
          <w:rPr>
            <w:rFonts w:ascii="Arial" w:hAnsi="Arial" w:cs="Arial"/>
            <w:sz w:val="20"/>
            <w:szCs w:val="20"/>
          </w:rPr>
        </w:pPr>
        <w:r w:rsidRPr="002C58EA">
          <w:rPr>
            <w:rFonts w:ascii="Arial" w:hAnsi="Arial" w:cs="Arial"/>
            <w:sz w:val="20"/>
            <w:szCs w:val="20"/>
          </w:rPr>
          <w:fldChar w:fldCharType="begin"/>
        </w:r>
        <w:r w:rsidRPr="002C58EA">
          <w:rPr>
            <w:rFonts w:ascii="Arial" w:hAnsi="Arial" w:cs="Arial"/>
            <w:sz w:val="20"/>
            <w:szCs w:val="20"/>
          </w:rPr>
          <w:instrText>PAGE   \* MERGEFORMAT</w:instrText>
        </w:r>
        <w:r w:rsidRPr="002C58EA">
          <w:rPr>
            <w:rFonts w:ascii="Arial" w:hAnsi="Arial" w:cs="Arial"/>
            <w:sz w:val="20"/>
            <w:szCs w:val="20"/>
          </w:rPr>
          <w:fldChar w:fldCharType="separate"/>
        </w:r>
        <w:r w:rsidR="0021584E">
          <w:rPr>
            <w:rFonts w:ascii="Arial" w:hAnsi="Arial" w:cs="Arial"/>
            <w:noProof/>
            <w:sz w:val="20"/>
            <w:szCs w:val="20"/>
          </w:rPr>
          <w:t>4</w:t>
        </w:r>
        <w:r w:rsidRPr="002C58EA">
          <w:rPr>
            <w:rFonts w:ascii="Arial" w:hAnsi="Arial" w:cs="Arial"/>
            <w:sz w:val="20"/>
            <w:szCs w:val="20"/>
          </w:rPr>
          <w:fldChar w:fldCharType="end"/>
        </w:r>
      </w:p>
    </w:sdtContent>
  </w:sdt>
  <w:p w:rsidR="00260F62" w:rsidRDefault="00D64682" w:rsidP="007A7EBB">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682" w:rsidRDefault="00D64682">
      <w:pPr>
        <w:spacing w:after="0" w:line="240" w:lineRule="auto"/>
      </w:pPr>
      <w:r>
        <w:separator/>
      </w:r>
    </w:p>
  </w:footnote>
  <w:footnote w:type="continuationSeparator" w:id="0">
    <w:p w:rsidR="00D64682" w:rsidRDefault="00D646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F62" w:rsidRDefault="00D64682" w:rsidP="000F38F9">
    <w:pPr>
      <w:pStyle w:val="Nagwek"/>
      <w:ind w:hanging="113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4641"/>
    </w:tblGrid>
    <w:tr w:rsidR="00E861AE" w:rsidTr="00A3212B">
      <w:trPr>
        <w:trHeight w:val="470"/>
      </w:trPr>
      <w:tc>
        <w:tcPr>
          <w:tcW w:w="4641" w:type="dxa"/>
          <w:vAlign w:val="center"/>
        </w:tcPr>
        <w:p w:rsidR="00260F62" w:rsidRPr="00260F62" w:rsidRDefault="00D64682" w:rsidP="002B21C7">
          <w:pPr>
            <w:pStyle w:val="Nagwek"/>
            <w:tabs>
              <w:tab w:val="clear" w:pos="4536"/>
              <w:tab w:val="clear" w:pos="9072"/>
              <w:tab w:val="left" w:pos="1698"/>
              <w:tab w:val="left" w:pos="2719"/>
            </w:tabs>
            <w:spacing w:before="120"/>
            <w:jc w:val="center"/>
            <w:rPr>
              <w:rFonts w:ascii="Garamond" w:hAnsi="Garamond"/>
              <w:bCs/>
              <w:i/>
              <w:iCs/>
              <w:smallCaps/>
              <w:sz w:val="40"/>
              <w:szCs w:val="40"/>
            </w:rPr>
          </w:pPr>
        </w:p>
      </w:tc>
    </w:tr>
  </w:tbl>
  <w:p w:rsidR="00260F62" w:rsidRDefault="00D6468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380619"/>
    <w:multiLevelType w:val="hybridMultilevel"/>
    <w:tmpl w:val="55CA996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74EB355E"/>
    <w:multiLevelType w:val="hybridMultilevel"/>
    <w:tmpl w:val="D2AED7EE"/>
    <w:lvl w:ilvl="0" w:tplc="ACD05968">
      <w:start w:val="1"/>
      <w:numFmt w:val="decimal"/>
      <w:lvlText w:val="%1."/>
      <w:lvlJc w:val="left"/>
      <w:pPr>
        <w:ind w:left="720" w:hanging="360"/>
      </w:pPr>
      <w:rPr>
        <w:rFonts w:hint="default"/>
        <w:b/>
      </w:rPr>
    </w:lvl>
    <w:lvl w:ilvl="1" w:tplc="4DF29454" w:tentative="1">
      <w:start w:val="1"/>
      <w:numFmt w:val="lowerLetter"/>
      <w:lvlText w:val="%2."/>
      <w:lvlJc w:val="left"/>
      <w:pPr>
        <w:ind w:left="1440" w:hanging="360"/>
      </w:pPr>
    </w:lvl>
    <w:lvl w:ilvl="2" w:tplc="F6105E8A" w:tentative="1">
      <w:start w:val="1"/>
      <w:numFmt w:val="lowerRoman"/>
      <w:lvlText w:val="%3."/>
      <w:lvlJc w:val="right"/>
      <w:pPr>
        <w:ind w:left="2160" w:hanging="180"/>
      </w:pPr>
    </w:lvl>
    <w:lvl w:ilvl="3" w:tplc="5ACA48CC" w:tentative="1">
      <w:start w:val="1"/>
      <w:numFmt w:val="decimal"/>
      <w:lvlText w:val="%4."/>
      <w:lvlJc w:val="left"/>
      <w:pPr>
        <w:ind w:left="2880" w:hanging="360"/>
      </w:pPr>
    </w:lvl>
    <w:lvl w:ilvl="4" w:tplc="2A9273A2" w:tentative="1">
      <w:start w:val="1"/>
      <w:numFmt w:val="lowerLetter"/>
      <w:lvlText w:val="%5."/>
      <w:lvlJc w:val="left"/>
      <w:pPr>
        <w:ind w:left="3600" w:hanging="360"/>
      </w:pPr>
    </w:lvl>
    <w:lvl w:ilvl="5" w:tplc="96F23324" w:tentative="1">
      <w:start w:val="1"/>
      <w:numFmt w:val="lowerRoman"/>
      <w:lvlText w:val="%6."/>
      <w:lvlJc w:val="right"/>
      <w:pPr>
        <w:ind w:left="4320" w:hanging="180"/>
      </w:pPr>
    </w:lvl>
    <w:lvl w:ilvl="6" w:tplc="718A4728" w:tentative="1">
      <w:start w:val="1"/>
      <w:numFmt w:val="decimal"/>
      <w:lvlText w:val="%7."/>
      <w:lvlJc w:val="left"/>
      <w:pPr>
        <w:ind w:left="5040" w:hanging="360"/>
      </w:pPr>
    </w:lvl>
    <w:lvl w:ilvl="7" w:tplc="3AAA1B1C" w:tentative="1">
      <w:start w:val="1"/>
      <w:numFmt w:val="lowerLetter"/>
      <w:lvlText w:val="%8."/>
      <w:lvlJc w:val="left"/>
      <w:pPr>
        <w:ind w:left="5760" w:hanging="360"/>
      </w:pPr>
    </w:lvl>
    <w:lvl w:ilvl="8" w:tplc="5C70C192" w:tentative="1">
      <w:start w:val="1"/>
      <w:numFmt w:val="lowerRoman"/>
      <w:lvlText w:val="%9."/>
      <w:lvlJc w:val="right"/>
      <w:pPr>
        <w:ind w:left="6480" w:hanging="180"/>
      </w:pPr>
    </w:lvl>
  </w:abstractNum>
  <w:abstractNum w:abstractNumId="2" w15:restartNumberingAfterBreak="0">
    <w:nsid w:val="750801CE"/>
    <w:multiLevelType w:val="hybridMultilevel"/>
    <w:tmpl w:val="E5688950"/>
    <w:lvl w:ilvl="0" w:tplc="86D28CB0">
      <w:start w:val="1"/>
      <w:numFmt w:val="bullet"/>
      <w:lvlText w:val=""/>
      <w:lvlJc w:val="left"/>
      <w:pPr>
        <w:ind w:left="720" w:hanging="360"/>
      </w:pPr>
      <w:rPr>
        <w:rFonts w:ascii="Symbol" w:hAnsi="Symbol" w:hint="default"/>
      </w:rPr>
    </w:lvl>
    <w:lvl w:ilvl="1" w:tplc="BC98A5F6" w:tentative="1">
      <w:start w:val="1"/>
      <w:numFmt w:val="bullet"/>
      <w:lvlText w:val="o"/>
      <w:lvlJc w:val="left"/>
      <w:pPr>
        <w:ind w:left="1440" w:hanging="360"/>
      </w:pPr>
      <w:rPr>
        <w:rFonts w:ascii="Courier New" w:hAnsi="Courier New" w:cs="Courier New" w:hint="default"/>
      </w:rPr>
    </w:lvl>
    <w:lvl w:ilvl="2" w:tplc="461AA8EA" w:tentative="1">
      <w:start w:val="1"/>
      <w:numFmt w:val="bullet"/>
      <w:lvlText w:val=""/>
      <w:lvlJc w:val="left"/>
      <w:pPr>
        <w:ind w:left="2160" w:hanging="360"/>
      </w:pPr>
      <w:rPr>
        <w:rFonts w:ascii="Wingdings" w:hAnsi="Wingdings" w:hint="default"/>
      </w:rPr>
    </w:lvl>
    <w:lvl w:ilvl="3" w:tplc="A13CEBE6" w:tentative="1">
      <w:start w:val="1"/>
      <w:numFmt w:val="bullet"/>
      <w:lvlText w:val=""/>
      <w:lvlJc w:val="left"/>
      <w:pPr>
        <w:ind w:left="2880" w:hanging="360"/>
      </w:pPr>
      <w:rPr>
        <w:rFonts w:ascii="Symbol" w:hAnsi="Symbol" w:hint="default"/>
      </w:rPr>
    </w:lvl>
    <w:lvl w:ilvl="4" w:tplc="8926E430" w:tentative="1">
      <w:start w:val="1"/>
      <w:numFmt w:val="bullet"/>
      <w:lvlText w:val="o"/>
      <w:lvlJc w:val="left"/>
      <w:pPr>
        <w:ind w:left="3600" w:hanging="360"/>
      </w:pPr>
      <w:rPr>
        <w:rFonts w:ascii="Courier New" w:hAnsi="Courier New" w:cs="Courier New" w:hint="default"/>
      </w:rPr>
    </w:lvl>
    <w:lvl w:ilvl="5" w:tplc="A5B82016" w:tentative="1">
      <w:start w:val="1"/>
      <w:numFmt w:val="bullet"/>
      <w:lvlText w:val=""/>
      <w:lvlJc w:val="left"/>
      <w:pPr>
        <w:ind w:left="4320" w:hanging="360"/>
      </w:pPr>
      <w:rPr>
        <w:rFonts w:ascii="Wingdings" w:hAnsi="Wingdings" w:hint="default"/>
      </w:rPr>
    </w:lvl>
    <w:lvl w:ilvl="6" w:tplc="308004A0" w:tentative="1">
      <w:start w:val="1"/>
      <w:numFmt w:val="bullet"/>
      <w:lvlText w:val=""/>
      <w:lvlJc w:val="left"/>
      <w:pPr>
        <w:ind w:left="5040" w:hanging="360"/>
      </w:pPr>
      <w:rPr>
        <w:rFonts w:ascii="Symbol" w:hAnsi="Symbol" w:hint="default"/>
      </w:rPr>
    </w:lvl>
    <w:lvl w:ilvl="7" w:tplc="C49C12FA" w:tentative="1">
      <w:start w:val="1"/>
      <w:numFmt w:val="bullet"/>
      <w:lvlText w:val="o"/>
      <w:lvlJc w:val="left"/>
      <w:pPr>
        <w:ind w:left="5760" w:hanging="360"/>
      </w:pPr>
      <w:rPr>
        <w:rFonts w:ascii="Courier New" w:hAnsi="Courier New" w:cs="Courier New" w:hint="default"/>
      </w:rPr>
    </w:lvl>
    <w:lvl w:ilvl="8" w:tplc="3F98FBD8" w:tentative="1">
      <w:start w:val="1"/>
      <w:numFmt w:val="bullet"/>
      <w:lvlText w:val=""/>
      <w:lvlJc w:val="left"/>
      <w:pPr>
        <w:ind w:left="6480" w:hanging="360"/>
      </w:pPr>
      <w:rPr>
        <w:rFonts w:ascii="Wingdings" w:hAnsi="Wingdings" w:hint="default"/>
      </w:rPr>
    </w:lvl>
  </w:abstractNum>
  <w:abstractNum w:abstractNumId="3" w15:restartNumberingAfterBreak="0">
    <w:nsid w:val="76AA34B3"/>
    <w:multiLevelType w:val="hybridMultilevel"/>
    <w:tmpl w:val="EA36BED0"/>
    <w:lvl w:ilvl="0" w:tplc="78EEA988">
      <w:start w:val="1"/>
      <w:numFmt w:val="decimal"/>
      <w:lvlText w:val="%1."/>
      <w:lvlJc w:val="left"/>
      <w:pPr>
        <w:ind w:left="720" w:hanging="360"/>
      </w:pPr>
      <w:rPr>
        <w:rFonts w:hint="default"/>
      </w:rPr>
    </w:lvl>
    <w:lvl w:ilvl="1" w:tplc="79C291B0" w:tentative="1">
      <w:start w:val="1"/>
      <w:numFmt w:val="bullet"/>
      <w:lvlText w:val="o"/>
      <w:lvlJc w:val="left"/>
      <w:pPr>
        <w:ind w:left="1440" w:hanging="360"/>
      </w:pPr>
      <w:rPr>
        <w:rFonts w:ascii="Courier New" w:hAnsi="Courier New" w:cs="Courier New" w:hint="default"/>
      </w:rPr>
    </w:lvl>
    <w:lvl w:ilvl="2" w:tplc="BB009626" w:tentative="1">
      <w:start w:val="1"/>
      <w:numFmt w:val="bullet"/>
      <w:lvlText w:val=""/>
      <w:lvlJc w:val="left"/>
      <w:pPr>
        <w:ind w:left="2160" w:hanging="360"/>
      </w:pPr>
      <w:rPr>
        <w:rFonts w:ascii="Wingdings" w:hAnsi="Wingdings" w:hint="default"/>
      </w:rPr>
    </w:lvl>
    <w:lvl w:ilvl="3" w:tplc="BF06BF04">
      <w:start w:val="1"/>
      <w:numFmt w:val="bullet"/>
      <w:lvlText w:val=""/>
      <w:lvlJc w:val="left"/>
      <w:pPr>
        <w:ind w:left="2880" w:hanging="360"/>
      </w:pPr>
      <w:rPr>
        <w:rFonts w:ascii="Symbol" w:hAnsi="Symbol" w:hint="default"/>
      </w:rPr>
    </w:lvl>
    <w:lvl w:ilvl="4" w:tplc="927C1AF6" w:tentative="1">
      <w:start w:val="1"/>
      <w:numFmt w:val="bullet"/>
      <w:lvlText w:val="o"/>
      <w:lvlJc w:val="left"/>
      <w:pPr>
        <w:ind w:left="3600" w:hanging="360"/>
      </w:pPr>
      <w:rPr>
        <w:rFonts w:ascii="Courier New" w:hAnsi="Courier New" w:cs="Courier New" w:hint="default"/>
      </w:rPr>
    </w:lvl>
    <w:lvl w:ilvl="5" w:tplc="C284F45A" w:tentative="1">
      <w:start w:val="1"/>
      <w:numFmt w:val="bullet"/>
      <w:lvlText w:val=""/>
      <w:lvlJc w:val="left"/>
      <w:pPr>
        <w:ind w:left="4320" w:hanging="360"/>
      </w:pPr>
      <w:rPr>
        <w:rFonts w:ascii="Wingdings" w:hAnsi="Wingdings" w:hint="default"/>
      </w:rPr>
    </w:lvl>
    <w:lvl w:ilvl="6" w:tplc="E7BA6B76" w:tentative="1">
      <w:start w:val="1"/>
      <w:numFmt w:val="bullet"/>
      <w:lvlText w:val=""/>
      <w:lvlJc w:val="left"/>
      <w:pPr>
        <w:ind w:left="5040" w:hanging="360"/>
      </w:pPr>
      <w:rPr>
        <w:rFonts w:ascii="Symbol" w:hAnsi="Symbol" w:hint="default"/>
      </w:rPr>
    </w:lvl>
    <w:lvl w:ilvl="7" w:tplc="125A60D8" w:tentative="1">
      <w:start w:val="1"/>
      <w:numFmt w:val="bullet"/>
      <w:lvlText w:val="o"/>
      <w:lvlJc w:val="left"/>
      <w:pPr>
        <w:ind w:left="5760" w:hanging="360"/>
      </w:pPr>
      <w:rPr>
        <w:rFonts w:ascii="Courier New" w:hAnsi="Courier New" w:cs="Courier New" w:hint="default"/>
      </w:rPr>
    </w:lvl>
    <w:lvl w:ilvl="8" w:tplc="A5BCAACE" w:tentative="1">
      <w:start w:val="1"/>
      <w:numFmt w:val="bullet"/>
      <w:lvlText w:val=""/>
      <w:lvlJc w:val="left"/>
      <w:pPr>
        <w:ind w:left="6480" w:hanging="360"/>
      </w:pPr>
      <w:rPr>
        <w:rFonts w:ascii="Wingdings" w:hAnsi="Wingdings" w:hint="default"/>
      </w:rPr>
    </w:lvl>
  </w:abstractNum>
  <w:abstractNum w:abstractNumId="4" w15:restartNumberingAfterBreak="0">
    <w:nsid w:val="798D5B45"/>
    <w:multiLevelType w:val="hybridMultilevel"/>
    <w:tmpl w:val="56CA1506"/>
    <w:lvl w:ilvl="0" w:tplc="0D920C6A">
      <w:start w:val="1"/>
      <w:numFmt w:val="bullet"/>
      <w:lvlText w:val=""/>
      <w:lvlJc w:val="left"/>
      <w:pPr>
        <w:ind w:left="720" w:hanging="360"/>
      </w:pPr>
      <w:rPr>
        <w:rFonts w:ascii="Symbol" w:hAnsi="Symbol" w:hint="default"/>
        <w:color w:val="auto"/>
        <w:sz w:val="24"/>
        <w:szCs w:val="24"/>
      </w:rPr>
    </w:lvl>
    <w:lvl w:ilvl="1" w:tplc="A7C242DA" w:tentative="1">
      <w:start w:val="1"/>
      <w:numFmt w:val="bullet"/>
      <w:lvlText w:val="o"/>
      <w:lvlJc w:val="left"/>
      <w:pPr>
        <w:ind w:left="1440" w:hanging="360"/>
      </w:pPr>
      <w:rPr>
        <w:rFonts w:ascii="Courier New" w:hAnsi="Courier New" w:cs="Courier New" w:hint="default"/>
      </w:rPr>
    </w:lvl>
    <w:lvl w:ilvl="2" w:tplc="00C01FF8" w:tentative="1">
      <w:start w:val="1"/>
      <w:numFmt w:val="bullet"/>
      <w:lvlText w:val=""/>
      <w:lvlJc w:val="left"/>
      <w:pPr>
        <w:ind w:left="2160" w:hanging="360"/>
      </w:pPr>
      <w:rPr>
        <w:rFonts w:ascii="Wingdings" w:hAnsi="Wingdings" w:hint="default"/>
      </w:rPr>
    </w:lvl>
    <w:lvl w:ilvl="3" w:tplc="E69C6D44" w:tentative="1">
      <w:start w:val="1"/>
      <w:numFmt w:val="bullet"/>
      <w:lvlText w:val=""/>
      <w:lvlJc w:val="left"/>
      <w:pPr>
        <w:ind w:left="2880" w:hanging="360"/>
      </w:pPr>
      <w:rPr>
        <w:rFonts w:ascii="Symbol" w:hAnsi="Symbol" w:hint="default"/>
      </w:rPr>
    </w:lvl>
    <w:lvl w:ilvl="4" w:tplc="338E58AC" w:tentative="1">
      <w:start w:val="1"/>
      <w:numFmt w:val="bullet"/>
      <w:lvlText w:val="o"/>
      <w:lvlJc w:val="left"/>
      <w:pPr>
        <w:ind w:left="3600" w:hanging="360"/>
      </w:pPr>
      <w:rPr>
        <w:rFonts w:ascii="Courier New" w:hAnsi="Courier New" w:cs="Courier New" w:hint="default"/>
      </w:rPr>
    </w:lvl>
    <w:lvl w:ilvl="5" w:tplc="1974E39E" w:tentative="1">
      <w:start w:val="1"/>
      <w:numFmt w:val="bullet"/>
      <w:lvlText w:val=""/>
      <w:lvlJc w:val="left"/>
      <w:pPr>
        <w:ind w:left="4320" w:hanging="360"/>
      </w:pPr>
      <w:rPr>
        <w:rFonts w:ascii="Wingdings" w:hAnsi="Wingdings" w:hint="default"/>
      </w:rPr>
    </w:lvl>
    <w:lvl w:ilvl="6" w:tplc="A0E62BC4" w:tentative="1">
      <w:start w:val="1"/>
      <w:numFmt w:val="bullet"/>
      <w:lvlText w:val=""/>
      <w:lvlJc w:val="left"/>
      <w:pPr>
        <w:ind w:left="5040" w:hanging="360"/>
      </w:pPr>
      <w:rPr>
        <w:rFonts w:ascii="Symbol" w:hAnsi="Symbol" w:hint="default"/>
      </w:rPr>
    </w:lvl>
    <w:lvl w:ilvl="7" w:tplc="71DA1F4C" w:tentative="1">
      <w:start w:val="1"/>
      <w:numFmt w:val="bullet"/>
      <w:lvlText w:val="o"/>
      <w:lvlJc w:val="left"/>
      <w:pPr>
        <w:ind w:left="5760" w:hanging="360"/>
      </w:pPr>
      <w:rPr>
        <w:rFonts w:ascii="Courier New" w:hAnsi="Courier New" w:cs="Courier New" w:hint="default"/>
      </w:rPr>
    </w:lvl>
    <w:lvl w:ilvl="8" w:tplc="02A4C258"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1AE"/>
    <w:rsid w:val="0021584E"/>
    <w:rsid w:val="009906F1"/>
    <w:rsid w:val="00A72F4A"/>
    <w:rsid w:val="00D64682"/>
    <w:rsid w:val="00E861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38BD0"/>
  <w15:docId w15:val="{F8D97633-D1EC-40D4-A9DE-8E9D9916C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10A42"/>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font">
    <w:name w:val="men font"/>
    <w:basedOn w:val="Normalny"/>
    <w:rsid w:val="00985B8F"/>
    <w:pPr>
      <w:spacing w:after="0" w:line="240" w:lineRule="auto"/>
    </w:pPr>
    <w:rPr>
      <w:rFonts w:ascii="Arial" w:eastAsia="Times New Roman" w:hAnsi="Arial" w:cs="Arial"/>
      <w:sz w:val="24"/>
      <w:szCs w:val="24"/>
      <w:lang w:eastAsia="pl-PL"/>
    </w:rPr>
  </w:style>
  <w:style w:type="paragraph" w:styleId="Bezodstpw">
    <w:name w:val="No Spacing"/>
    <w:uiPriority w:val="99"/>
    <w:qFormat/>
    <w:rsid w:val="00DC4C01"/>
    <w:rPr>
      <w:rFonts w:ascii="Times New Roman" w:eastAsia="Times New Roman" w:hAnsi="Times New Roman"/>
      <w:sz w:val="24"/>
      <w:szCs w:val="24"/>
    </w:rPr>
  </w:style>
  <w:style w:type="paragraph" w:styleId="Akapitzlist">
    <w:name w:val="List Paragraph"/>
    <w:basedOn w:val="Normalny"/>
    <w:uiPriority w:val="34"/>
    <w:qFormat/>
    <w:rsid w:val="00A72F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owak\Desktop\EZD\Szablony\GDOS_GD_Andrzej_Szweda-Lewandowsk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F5A64-D0BD-414B-899F-9DCCEB28A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GDOS_GD_Andrzej_Szweda-Lewandowski</Template>
  <TotalTime>2</TotalTime>
  <Pages>1</Pages>
  <Words>1131</Words>
  <Characters>6787</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EZD</dc:creator>
  <cp:lastModifiedBy>Iwona Domaszewska</cp:lastModifiedBy>
  <cp:revision>4</cp:revision>
  <cp:lastPrinted>2010-12-24T09:23:00Z</cp:lastPrinted>
  <dcterms:created xsi:type="dcterms:W3CDTF">2025-04-11T07:54:00Z</dcterms:created>
  <dcterms:modified xsi:type="dcterms:W3CDTF">2025-04-15T08:50:00Z</dcterms:modified>
</cp:coreProperties>
</file>