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AF4E8" w14:textId="27840B0A" w:rsidR="00590979" w:rsidRPr="00172EC8" w:rsidRDefault="00775C0A" w:rsidP="00172EC8">
      <w:pPr>
        <w:jc w:val="center"/>
        <w:rPr>
          <w:b/>
          <w:bCs/>
          <w:sz w:val="40"/>
          <w:szCs w:val="40"/>
        </w:rPr>
      </w:pPr>
      <w:r w:rsidRPr="00860D93">
        <w:rPr>
          <w:b/>
          <w:bCs/>
          <w:sz w:val="40"/>
          <w:szCs w:val="40"/>
        </w:rPr>
        <w:t>Opis przedmiotu zamówienia</w:t>
      </w:r>
    </w:p>
    <w:p w14:paraId="317ED055" w14:textId="0FA83E53" w:rsidR="005A5280" w:rsidRPr="005A5280" w:rsidRDefault="005A5280" w:rsidP="00D03283">
      <w:pPr>
        <w:rPr>
          <w:b/>
          <w:bCs/>
          <w:sz w:val="28"/>
          <w:szCs w:val="28"/>
        </w:rPr>
      </w:pPr>
      <w:r w:rsidRPr="005A5280">
        <w:rPr>
          <w:b/>
          <w:bCs/>
          <w:sz w:val="28"/>
          <w:szCs w:val="28"/>
        </w:rPr>
        <w:t>CZĘŚĆ I – Macierz dyskowa</w:t>
      </w:r>
      <w:r>
        <w:rPr>
          <w:b/>
          <w:bCs/>
          <w:sz w:val="28"/>
          <w:szCs w:val="28"/>
        </w:rPr>
        <w:t xml:space="preserve"> (2 szt.)</w:t>
      </w:r>
    </w:p>
    <w:p w14:paraId="09EE2661" w14:textId="77777777" w:rsidR="008E273C" w:rsidRPr="008E273C" w:rsidRDefault="008E273C" w:rsidP="008E273C">
      <w:pPr>
        <w:pStyle w:val="Akapitzlist"/>
        <w:rPr>
          <w:b/>
          <w:bCs/>
        </w:rPr>
      </w:pPr>
    </w:p>
    <w:tbl>
      <w:tblPr>
        <w:tblStyle w:val="Tabela-Siatka"/>
        <w:tblW w:w="5000" w:type="pct"/>
        <w:tblLook w:val="04A0" w:firstRow="1" w:lastRow="0" w:firstColumn="1" w:lastColumn="0" w:noHBand="0" w:noVBand="1"/>
      </w:tblPr>
      <w:tblGrid>
        <w:gridCol w:w="545"/>
        <w:gridCol w:w="2388"/>
        <w:gridCol w:w="6463"/>
      </w:tblGrid>
      <w:tr w:rsidR="00DD7275" w:rsidRPr="00775204" w14:paraId="20288C1E" w14:textId="77777777" w:rsidTr="00DD7275">
        <w:tc>
          <w:tcPr>
            <w:tcW w:w="287" w:type="pct"/>
          </w:tcPr>
          <w:p w14:paraId="407D7BE2" w14:textId="77777777" w:rsidR="00DD7275" w:rsidRPr="009B6435" w:rsidRDefault="00DD7275" w:rsidP="00AB03AF">
            <w:pPr>
              <w:jc w:val="center"/>
              <w:rPr>
                <w:b/>
                <w:bCs/>
              </w:rPr>
            </w:pPr>
            <w:r w:rsidRPr="009B6435">
              <w:rPr>
                <w:b/>
                <w:bCs/>
              </w:rPr>
              <w:t>L.p.</w:t>
            </w:r>
          </w:p>
        </w:tc>
        <w:tc>
          <w:tcPr>
            <w:tcW w:w="1258" w:type="pct"/>
          </w:tcPr>
          <w:p w14:paraId="2906631F" w14:textId="77777777" w:rsidR="00DD7275" w:rsidRPr="009B6435" w:rsidRDefault="00DD7275" w:rsidP="00AB03AF">
            <w:pPr>
              <w:jc w:val="center"/>
              <w:rPr>
                <w:b/>
                <w:bCs/>
              </w:rPr>
            </w:pPr>
            <w:r w:rsidRPr="009B6435">
              <w:rPr>
                <w:b/>
                <w:bCs/>
              </w:rPr>
              <w:t>Nazwa elementu, parametru lub cechy</w:t>
            </w:r>
          </w:p>
        </w:tc>
        <w:tc>
          <w:tcPr>
            <w:tcW w:w="3455" w:type="pct"/>
          </w:tcPr>
          <w:p w14:paraId="751563D1" w14:textId="77777777" w:rsidR="00DD7275" w:rsidRPr="009B6435" w:rsidRDefault="00DD7275" w:rsidP="00AB03AF">
            <w:pPr>
              <w:jc w:val="center"/>
              <w:rPr>
                <w:b/>
                <w:bCs/>
              </w:rPr>
            </w:pPr>
            <w:r w:rsidRPr="009B6435">
              <w:rPr>
                <w:b/>
                <w:bCs/>
              </w:rPr>
              <w:t>Wymagane minimalne parametry techniczne</w:t>
            </w:r>
          </w:p>
        </w:tc>
      </w:tr>
      <w:tr w:rsidR="00DD7275" w:rsidRPr="001B38BE" w14:paraId="5100981D" w14:textId="77777777" w:rsidTr="00DD7275">
        <w:tc>
          <w:tcPr>
            <w:tcW w:w="287" w:type="pct"/>
            <w:vAlign w:val="center"/>
          </w:tcPr>
          <w:p w14:paraId="4E942860" w14:textId="77777777" w:rsidR="00DD7275" w:rsidRPr="009B6435" w:rsidRDefault="00DD7275" w:rsidP="00AB03AF">
            <w:pPr>
              <w:jc w:val="center"/>
            </w:pPr>
            <w:r w:rsidRPr="009B6435">
              <w:t>1</w:t>
            </w:r>
          </w:p>
        </w:tc>
        <w:tc>
          <w:tcPr>
            <w:tcW w:w="1258" w:type="pct"/>
          </w:tcPr>
          <w:p w14:paraId="24DDBDAC" w14:textId="77777777" w:rsidR="00DD7275" w:rsidRPr="009B6435" w:rsidRDefault="00DD7275" w:rsidP="00AB03AF">
            <w:pPr>
              <w:jc w:val="center"/>
            </w:pPr>
            <w:r w:rsidRPr="009B6435">
              <w:t>2</w:t>
            </w:r>
          </w:p>
        </w:tc>
        <w:tc>
          <w:tcPr>
            <w:tcW w:w="3455" w:type="pct"/>
          </w:tcPr>
          <w:p w14:paraId="69C23E4F" w14:textId="77777777" w:rsidR="00DD7275" w:rsidRPr="009B6435" w:rsidRDefault="00DD7275" w:rsidP="00AB03AF">
            <w:pPr>
              <w:jc w:val="center"/>
            </w:pPr>
            <w:r w:rsidRPr="009B6435">
              <w:t>3</w:t>
            </w:r>
          </w:p>
        </w:tc>
      </w:tr>
      <w:tr w:rsidR="00DD7275" w:rsidRPr="00775204" w14:paraId="396C5085" w14:textId="77777777" w:rsidTr="00DD7275">
        <w:tc>
          <w:tcPr>
            <w:tcW w:w="287" w:type="pct"/>
            <w:vAlign w:val="center"/>
          </w:tcPr>
          <w:p w14:paraId="1ED8746B" w14:textId="77777777" w:rsidR="00DD7275" w:rsidRPr="009B6435" w:rsidRDefault="00DD7275" w:rsidP="00AB03AF">
            <w:pPr>
              <w:jc w:val="center"/>
            </w:pPr>
            <w:r w:rsidRPr="009B6435">
              <w:t>2</w:t>
            </w:r>
          </w:p>
        </w:tc>
        <w:tc>
          <w:tcPr>
            <w:tcW w:w="4713" w:type="pct"/>
            <w:gridSpan w:val="2"/>
            <w:vAlign w:val="center"/>
          </w:tcPr>
          <w:p w14:paraId="70F6E537" w14:textId="77777777" w:rsidR="00DD7275" w:rsidRPr="009B6435" w:rsidRDefault="00DD7275" w:rsidP="00AB03AF">
            <w:pPr>
              <w:jc w:val="center"/>
              <w:rPr>
                <w:b/>
                <w:bCs/>
              </w:rPr>
            </w:pPr>
            <w:r w:rsidRPr="009B6435">
              <w:rPr>
                <w:rFonts w:cs="Arial"/>
                <w:color w:val="000000"/>
                <w:shd w:val="clear" w:color="auto" w:fill="FFFFFF"/>
              </w:rPr>
              <w:t>PRODUCENT</w:t>
            </w:r>
          </w:p>
        </w:tc>
      </w:tr>
      <w:tr w:rsidR="00DD7275" w:rsidRPr="00775204" w14:paraId="5707B928" w14:textId="77777777" w:rsidTr="00DD7275">
        <w:tc>
          <w:tcPr>
            <w:tcW w:w="287" w:type="pct"/>
            <w:vAlign w:val="center"/>
          </w:tcPr>
          <w:p w14:paraId="0B59E259" w14:textId="77777777" w:rsidR="00DD7275" w:rsidRPr="009B6435" w:rsidRDefault="00DD7275" w:rsidP="00AB03AF">
            <w:pPr>
              <w:jc w:val="center"/>
            </w:pPr>
            <w:r w:rsidRPr="009B6435">
              <w:t>3</w:t>
            </w:r>
          </w:p>
        </w:tc>
        <w:tc>
          <w:tcPr>
            <w:tcW w:w="4713" w:type="pct"/>
            <w:gridSpan w:val="2"/>
            <w:vAlign w:val="center"/>
          </w:tcPr>
          <w:p w14:paraId="124D369E" w14:textId="77777777" w:rsidR="00DD7275" w:rsidRPr="009B6435" w:rsidRDefault="00DD7275" w:rsidP="00AB03AF">
            <w:pPr>
              <w:jc w:val="center"/>
              <w:rPr>
                <w:b/>
                <w:bCs/>
              </w:rPr>
            </w:pPr>
            <w:r w:rsidRPr="009B6435">
              <w:rPr>
                <w:rFonts w:cs="Arial"/>
                <w:color w:val="000000"/>
                <w:shd w:val="clear" w:color="auto" w:fill="FFFFFF"/>
              </w:rPr>
              <w:t>MODEL</w:t>
            </w:r>
          </w:p>
        </w:tc>
      </w:tr>
      <w:tr w:rsidR="00DD7275" w:rsidRPr="00775204" w14:paraId="6A0BA9FA" w14:textId="77777777" w:rsidTr="00DD7275">
        <w:tc>
          <w:tcPr>
            <w:tcW w:w="287" w:type="pct"/>
            <w:vAlign w:val="center"/>
          </w:tcPr>
          <w:p w14:paraId="5EFF7975" w14:textId="113A69DF" w:rsidR="00DD7275" w:rsidRPr="009B6435" w:rsidRDefault="00DD7275" w:rsidP="002D167C">
            <w:pPr>
              <w:jc w:val="center"/>
            </w:pPr>
            <w:r w:rsidRPr="009B6435">
              <w:t>4</w:t>
            </w:r>
          </w:p>
        </w:tc>
        <w:tc>
          <w:tcPr>
            <w:tcW w:w="1258" w:type="pct"/>
            <w:vAlign w:val="center"/>
          </w:tcPr>
          <w:p w14:paraId="09E36CA0" w14:textId="33AE4220" w:rsidR="00DD7275" w:rsidRPr="009B6435" w:rsidRDefault="00DD7275" w:rsidP="002D167C">
            <w:pPr>
              <w:rPr>
                <w:rFonts w:cstheme="minorHAnsi"/>
              </w:rPr>
            </w:pPr>
            <w:r>
              <w:rPr>
                <w:rFonts w:cstheme="minorHAnsi"/>
              </w:rPr>
              <w:t>Wymagania ogólne</w:t>
            </w:r>
          </w:p>
        </w:tc>
        <w:tc>
          <w:tcPr>
            <w:tcW w:w="3455" w:type="pct"/>
            <w:vAlign w:val="center"/>
          </w:tcPr>
          <w:p w14:paraId="1E60B7D7" w14:textId="0FAFD99C" w:rsidR="00DD7275" w:rsidRDefault="00DD7275" w:rsidP="002D167C">
            <w:pPr>
              <w:rPr>
                <w:rFonts w:eastAsia="DejaVu Sans" w:cs="DejaVu Sans"/>
                <w:color w:val="000000"/>
                <w:lang w:eastAsia="pl-PL"/>
              </w:rPr>
            </w:pPr>
            <w:r>
              <w:rPr>
                <w:rFonts w:eastAsia="DejaVu Sans" w:cs="DejaVu Sans"/>
                <w:color w:val="000000"/>
                <w:lang w:eastAsia="pl-PL"/>
              </w:rPr>
              <w:t>Macierz</w:t>
            </w:r>
            <w:r w:rsidRPr="00CA56BD">
              <w:rPr>
                <w:rFonts w:eastAsia="DejaVu Sans" w:cs="DejaVu Sans"/>
                <w:color w:val="000000"/>
                <w:lang w:eastAsia="pl-PL"/>
              </w:rPr>
              <w:t xml:space="preserve"> musi być wyprodukowany nie wcześniej niż 6 miesięcy przed </w:t>
            </w:r>
            <w:r w:rsidRPr="009B6435">
              <w:rPr>
                <w:rFonts w:cstheme="minorHAnsi"/>
              </w:rPr>
              <w:t>datą dostarczenia do Zamawiającego</w:t>
            </w:r>
            <w:r w:rsidRPr="00CA56BD">
              <w:rPr>
                <w:rFonts w:eastAsia="DejaVu Sans" w:cs="DejaVu Sans"/>
                <w:color w:val="000000"/>
                <w:lang w:eastAsia="pl-PL"/>
              </w:rPr>
              <w:t>, musi być produktem rozwijanym, w najnowszej stabilnej wersji i nie może być dla ni</w:t>
            </w:r>
            <w:r>
              <w:rPr>
                <w:rFonts w:eastAsia="DejaVu Sans" w:cs="DejaVu Sans"/>
                <w:color w:val="000000"/>
                <w:lang w:eastAsia="pl-PL"/>
              </w:rPr>
              <w:t>ego</w:t>
            </w:r>
            <w:r w:rsidRPr="00CA56BD">
              <w:rPr>
                <w:rFonts w:eastAsia="DejaVu Sans" w:cs="DejaVu Sans"/>
                <w:color w:val="000000"/>
                <w:lang w:eastAsia="pl-PL"/>
              </w:rPr>
              <w:t xml:space="preserve"> ogłoszone zakończenie produkcji lub koniec sprzedaży, ani koniec wsparcia.</w:t>
            </w:r>
          </w:p>
          <w:p w14:paraId="7F79708B" w14:textId="77777777" w:rsidR="00DD7275" w:rsidRDefault="00DD7275" w:rsidP="002D167C">
            <w:pPr>
              <w:rPr>
                <w:rFonts w:eastAsia="DejaVu Sans" w:cs="DejaVu Sans"/>
                <w:color w:val="000000"/>
                <w:lang w:eastAsia="pl-PL"/>
              </w:rPr>
            </w:pPr>
          </w:p>
          <w:p w14:paraId="74CAF7E9" w14:textId="683BF91B" w:rsidR="00DD7275" w:rsidRPr="009B6435" w:rsidRDefault="00DD7275" w:rsidP="002D167C">
            <w:pPr>
              <w:rPr>
                <w:rFonts w:cstheme="minorHAnsi"/>
              </w:rPr>
            </w:pPr>
            <w:r>
              <w:rPr>
                <w:rFonts w:eastAsia="DejaVu Sans" w:cs="DejaVu Sans"/>
                <w:color w:val="000000"/>
                <w:lang w:eastAsia="pl-PL"/>
              </w:rPr>
              <w:t>Macierz</w:t>
            </w:r>
            <w:r w:rsidRPr="00CA56BD">
              <w:rPr>
                <w:rFonts w:eastAsia="DejaVu Sans" w:cs="DejaVu Sans"/>
                <w:color w:val="000000"/>
                <w:lang w:eastAsia="pl-PL"/>
              </w:rPr>
              <w:t xml:space="preserve"> musi być fabrycznie now</w:t>
            </w:r>
            <w:r>
              <w:rPr>
                <w:rFonts w:eastAsia="DejaVu Sans" w:cs="DejaVu Sans"/>
                <w:color w:val="000000"/>
                <w:lang w:eastAsia="pl-PL"/>
              </w:rPr>
              <w:t>a</w:t>
            </w:r>
            <w:r w:rsidRPr="00CA56BD">
              <w:rPr>
                <w:rFonts w:eastAsia="DejaVu Sans" w:cs="DejaVu Sans"/>
                <w:color w:val="000000"/>
                <w:lang w:eastAsia="pl-PL"/>
              </w:rPr>
              <w:t>, nigdy wcześniej nie używan</w:t>
            </w:r>
            <w:r>
              <w:rPr>
                <w:rFonts w:eastAsia="DejaVu Sans" w:cs="DejaVu Sans"/>
                <w:color w:val="000000"/>
                <w:lang w:eastAsia="pl-PL"/>
              </w:rPr>
              <w:t>a</w:t>
            </w:r>
            <w:r w:rsidRPr="00CA56BD">
              <w:rPr>
                <w:rFonts w:eastAsia="DejaVu Sans" w:cs="DejaVu Sans"/>
                <w:color w:val="000000"/>
                <w:lang w:eastAsia="pl-PL"/>
              </w:rPr>
              <w:t>, pochodząc</w:t>
            </w:r>
            <w:r>
              <w:rPr>
                <w:rFonts w:eastAsia="DejaVu Sans" w:cs="DejaVu Sans"/>
                <w:color w:val="000000"/>
                <w:lang w:eastAsia="pl-PL"/>
              </w:rPr>
              <w:t>a</w:t>
            </w:r>
            <w:r w:rsidRPr="00CA56BD">
              <w:rPr>
                <w:rFonts w:eastAsia="DejaVu Sans" w:cs="DejaVu Sans"/>
                <w:color w:val="000000"/>
                <w:lang w:eastAsia="pl-PL"/>
              </w:rPr>
              <w:t xml:space="preserve"> z </w:t>
            </w:r>
            <w:r w:rsidRPr="009B6435">
              <w:rPr>
                <w:rFonts w:cstheme="minorHAnsi"/>
              </w:rPr>
              <w:t>autoryzowanego  kanału dystrybucji producenta</w:t>
            </w:r>
            <w:r>
              <w:rPr>
                <w:rFonts w:cstheme="minorHAnsi"/>
              </w:rPr>
              <w:t>.</w:t>
            </w:r>
          </w:p>
        </w:tc>
      </w:tr>
      <w:tr w:rsidR="00DD7275" w:rsidRPr="00775204" w14:paraId="14A5F4C1" w14:textId="77777777" w:rsidTr="00DD7275">
        <w:tc>
          <w:tcPr>
            <w:tcW w:w="287" w:type="pct"/>
            <w:vAlign w:val="center"/>
          </w:tcPr>
          <w:p w14:paraId="5297C441" w14:textId="08FC38A0" w:rsidR="00DD7275" w:rsidRPr="009B6435" w:rsidRDefault="00DD7275" w:rsidP="002D167C">
            <w:pPr>
              <w:jc w:val="center"/>
            </w:pPr>
            <w:r w:rsidRPr="009B6435">
              <w:t>5</w:t>
            </w:r>
          </w:p>
        </w:tc>
        <w:tc>
          <w:tcPr>
            <w:tcW w:w="1258" w:type="pct"/>
            <w:vAlign w:val="center"/>
          </w:tcPr>
          <w:p w14:paraId="529D52BB" w14:textId="7955A87C" w:rsidR="00DD7275" w:rsidRPr="009B6435" w:rsidRDefault="00DD7275" w:rsidP="002D167C">
            <w:pPr>
              <w:rPr>
                <w:rFonts w:cs="Arial"/>
                <w:color w:val="000000"/>
                <w:shd w:val="clear" w:color="auto" w:fill="FFFFFF"/>
              </w:rPr>
            </w:pPr>
            <w:r w:rsidRPr="009B6435">
              <w:rPr>
                <w:rFonts w:cstheme="minorHAnsi"/>
              </w:rPr>
              <w:t>Obudowa</w:t>
            </w:r>
          </w:p>
        </w:tc>
        <w:tc>
          <w:tcPr>
            <w:tcW w:w="3455" w:type="pct"/>
            <w:vAlign w:val="center"/>
          </w:tcPr>
          <w:p w14:paraId="2350D113" w14:textId="67D73637" w:rsidR="00DD7275" w:rsidRPr="009B6435" w:rsidRDefault="00DD7275" w:rsidP="002D167C">
            <w:pPr>
              <w:rPr>
                <w:rFonts w:cstheme="minorHAnsi"/>
              </w:rPr>
            </w:pPr>
            <w:r w:rsidRPr="009B6435">
              <w:rPr>
                <w:rFonts w:cstheme="minorHAnsi"/>
              </w:rPr>
              <w:t xml:space="preserve">Obudowa o maksymalne wysokości 4U umożliwiająca montaż w szafie RACK 19” za pomocą dostarczonych dedykowanych elementów. </w:t>
            </w:r>
          </w:p>
        </w:tc>
      </w:tr>
      <w:tr w:rsidR="00DD7275" w:rsidRPr="00775204" w14:paraId="7802EACA" w14:textId="77777777" w:rsidTr="00DD7275">
        <w:tc>
          <w:tcPr>
            <w:tcW w:w="287" w:type="pct"/>
            <w:vAlign w:val="center"/>
          </w:tcPr>
          <w:p w14:paraId="2CCF9747" w14:textId="4F1516D5" w:rsidR="00DD7275" w:rsidRPr="009B6435" w:rsidRDefault="00DD7275" w:rsidP="002D167C">
            <w:pPr>
              <w:jc w:val="center"/>
            </w:pPr>
            <w:r w:rsidRPr="009B6435">
              <w:t>6</w:t>
            </w:r>
          </w:p>
        </w:tc>
        <w:tc>
          <w:tcPr>
            <w:tcW w:w="1258" w:type="pct"/>
            <w:vAlign w:val="center"/>
          </w:tcPr>
          <w:p w14:paraId="32EB37F7" w14:textId="04169D9C" w:rsidR="00DD7275" w:rsidRPr="009B6435" w:rsidRDefault="00DD7275" w:rsidP="002D167C">
            <w:pPr>
              <w:rPr>
                <w:rFonts w:cstheme="minorHAnsi"/>
              </w:rPr>
            </w:pPr>
            <w:r w:rsidRPr="009B6435">
              <w:rPr>
                <w:rFonts w:cstheme="minorHAnsi"/>
              </w:rPr>
              <w:t>Zasilanie</w:t>
            </w:r>
          </w:p>
        </w:tc>
        <w:tc>
          <w:tcPr>
            <w:tcW w:w="3455" w:type="pct"/>
            <w:vAlign w:val="center"/>
          </w:tcPr>
          <w:p w14:paraId="04D3E873" w14:textId="77777777" w:rsidR="00DD7275" w:rsidRPr="009B6435" w:rsidRDefault="00DD7275" w:rsidP="002D167C">
            <w:pPr>
              <w:rPr>
                <w:rFonts w:cstheme="minorHAnsi"/>
              </w:rPr>
            </w:pPr>
            <w:r w:rsidRPr="009B6435">
              <w:rPr>
                <w:rFonts w:cstheme="minorHAnsi"/>
              </w:rPr>
              <w:t>Macierz musi być wyposażona w zdublowany, redundantny system zasilania, umożliwiający prawidłową, nieprzerwaną pracę urządzenia w przypadku awarii dowolnego pojedynczego źródła zasilania.</w:t>
            </w:r>
          </w:p>
          <w:p w14:paraId="04CEDFEB" w14:textId="151940B4" w:rsidR="00DD7275" w:rsidRPr="009B6435" w:rsidRDefault="00DD7275" w:rsidP="002D167C">
            <w:pPr>
              <w:rPr>
                <w:rFonts w:cstheme="minorHAnsi"/>
              </w:rPr>
            </w:pPr>
            <w:r w:rsidRPr="009B6435">
              <w:rPr>
                <w:rFonts w:cstheme="minorHAnsi"/>
              </w:rPr>
              <w:t xml:space="preserve">Oferowane urządzenie musi być przystosowane do zasilania z sieci AC oraz wyposażone w kable zasilające PDU. </w:t>
            </w:r>
          </w:p>
        </w:tc>
      </w:tr>
      <w:tr w:rsidR="00DD7275" w:rsidRPr="00775204" w14:paraId="5C472E24" w14:textId="77777777" w:rsidTr="00DD7275">
        <w:tc>
          <w:tcPr>
            <w:tcW w:w="287" w:type="pct"/>
            <w:vAlign w:val="center"/>
          </w:tcPr>
          <w:p w14:paraId="3CD698F4" w14:textId="7719D8DF" w:rsidR="00DD7275" w:rsidRPr="009B6435" w:rsidRDefault="00DD7275" w:rsidP="002D167C">
            <w:pPr>
              <w:jc w:val="center"/>
            </w:pPr>
            <w:r w:rsidRPr="009B6435">
              <w:t>7</w:t>
            </w:r>
          </w:p>
        </w:tc>
        <w:tc>
          <w:tcPr>
            <w:tcW w:w="1258" w:type="pct"/>
            <w:vAlign w:val="center"/>
          </w:tcPr>
          <w:p w14:paraId="0FB695F8" w14:textId="2E702990" w:rsidR="00DD7275" w:rsidRPr="009B6435" w:rsidRDefault="00DD7275" w:rsidP="002D167C">
            <w:pPr>
              <w:rPr>
                <w:rFonts w:cs="Arial"/>
                <w:color w:val="000000"/>
                <w:shd w:val="clear" w:color="auto" w:fill="FFFFFF"/>
              </w:rPr>
            </w:pPr>
            <w:r w:rsidRPr="009B6435">
              <w:rPr>
                <w:rFonts w:cstheme="minorHAnsi"/>
              </w:rPr>
              <w:t>Kontrolery</w:t>
            </w:r>
          </w:p>
        </w:tc>
        <w:tc>
          <w:tcPr>
            <w:tcW w:w="3455" w:type="pct"/>
            <w:vAlign w:val="center"/>
          </w:tcPr>
          <w:p w14:paraId="6AA40FF3" w14:textId="3BDB4F76" w:rsidR="00DD7275" w:rsidRPr="009B6435" w:rsidRDefault="00DD7275" w:rsidP="002D167C">
            <w:pPr>
              <w:rPr>
                <w:rFonts w:cstheme="minorHAnsi"/>
              </w:rPr>
            </w:pPr>
            <w:r w:rsidRPr="009B6435">
              <w:rPr>
                <w:rFonts w:cstheme="minorHAnsi"/>
              </w:rPr>
              <w:t xml:space="preserve">Minimum 2 kontrolery pracujące w trybie </w:t>
            </w:r>
            <w:proofErr w:type="spellStart"/>
            <w:r w:rsidRPr="009B6435">
              <w:rPr>
                <w:rFonts w:cstheme="minorHAnsi"/>
              </w:rPr>
              <w:t>active-active</w:t>
            </w:r>
            <w:proofErr w:type="spellEnd"/>
            <w:r w:rsidRPr="009B6435">
              <w:rPr>
                <w:rFonts w:cstheme="minorHAnsi"/>
              </w:rPr>
              <w:t xml:space="preserve">. Macierz musi umożliwiać rozbudowę do co najmniej 4 kontrolerów. Kontrolery nie mogą pracować w trybie </w:t>
            </w:r>
            <w:proofErr w:type="spellStart"/>
            <w:r w:rsidRPr="009B6435">
              <w:rPr>
                <w:rFonts w:cstheme="minorHAnsi"/>
              </w:rPr>
              <w:t>active-passive</w:t>
            </w:r>
            <w:proofErr w:type="spellEnd"/>
            <w:r w:rsidRPr="009B6435">
              <w:rPr>
                <w:rFonts w:cstheme="minorHAnsi"/>
              </w:rPr>
              <w:t xml:space="preserve">, akceptowalne architektury to ALUA oraz </w:t>
            </w:r>
            <w:proofErr w:type="spellStart"/>
            <w:r w:rsidRPr="009B6435">
              <w:rPr>
                <w:rFonts w:cstheme="minorHAnsi"/>
              </w:rPr>
              <w:t>symmetric</w:t>
            </w:r>
            <w:proofErr w:type="spellEnd"/>
            <w:r w:rsidRPr="009B6435">
              <w:rPr>
                <w:rFonts w:cstheme="minorHAnsi"/>
              </w:rPr>
              <w:t xml:space="preserve"> </w:t>
            </w:r>
            <w:proofErr w:type="spellStart"/>
            <w:r w:rsidRPr="009B6435">
              <w:rPr>
                <w:rFonts w:cstheme="minorHAnsi"/>
              </w:rPr>
              <w:t>active-active</w:t>
            </w:r>
            <w:proofErr w:type="spellEnd"/>
            <w:r w:rsidRPr="009B6435">
              <w:rPr>
                <w:rFonts w:cstheme="minorHAnsi"/>
              </w:rPr>
              <w:t xml:space="preserve">.  Kontrolery muszą używać protokołu </w:t>
            </w:r>
            <w:proofErr w:type="spellStart"/>
            <w:r w:rsidRPr="009B6435">
              <w:rPr>
                <w:rFonts w:cstheme="minorHAnsi"/>
              </w:rPr>
              <w:t>NVMe</w:t>
            </w:r>
            <w:proofErr w:type="spellEnd"/>
            <w:r w:rsidRPr="009B6435">
              <w:rPr>
                <w:rFonts w:cstheme="minorHAnsi"/>
              </w:rPr>
              <w:t xml:space="preserve"> do komunikacji z dyskami.</w:t>
            </w:r>
          </w:p>
        </w:tc>
      </w:tr>
      <w:tr w:rsidR="00DD7275" w:rsidRPr="00775204" w14:paraId="47C83AFC" w14:textId="77777777" w:rsidTr="00DD7275">
        <w:tc>
          <w:tcPr>
            <w:tcW w:w="287" w:type="pct"/>
            <w:vAlign w:val="center"/>
          </w:tcPr>
          <w:p w14:paraId="3E4CF19E" w14:textId="35A1C7A4" w:rsidR="00DD7275" w:rsidRPr="009B6435" w:rsidRDefault="00DD7275" w:rsidP="002D167C">
            <w:pPr>
              <w:jc w:val="center"/>
            </w:pPr>
            <w:r w:rsidRPr="009B6435">
              <w:t>8</w:t>
            </w:r>
          </w:p>
        </w:tc>
        <w:tc>
          <w:tcPr>
            <w:tcW w:w="1258" w:type="pct"/>
            <w:vAlign w:val="center"/>
          </w:tcPr>
          <w:p w14:paraId="28DE093A" w14:textId="5AC8E0BF" w:rsidR="00DD7275" w:rsidRPr="009B6435" w:rsidRDefault="00DD7275" w:rsidP="002D167C">
            <w:pPr>
              <w:rPr>
                <w:rFonts w:cstheme="minorHAnsi"/>
              </w:rPr>
            </w:pPr>
            <w:r w:rsidRPr="009B6435">
              <w:rPr>
                <w:rFonts w:cstheme="minorHAnsi"/>
              </w:rPr>
              <w:t>Przestrzeń dyskowa</w:t>
            </w:r>
          </w:p>
        </w:tc>
        <w:tc>
          <w:tcPr>
            <w:tcW w:w="3455" w:type="pct"/>
            <w:vAlign w:val="center"/>
          </w:tcPr>
          <w:p w14:paraId="25435485" w14:textId="77777777" w:rsidR="00DD7275" w:rsidRPr="009B6435" w:rsidRDefault="00DD7275" w:rsidP="002D167C">
            <w:pPr>
              <w:rPr>
                <w:rFonts w:cstheme="minorHAnsi"/>
              </w:rPr>
            </w:pPr>
            <w:r w:rsidRPr="009B6435">
              <w:rPr>
                <w:rFonts w:cstheme="minorHAnsi"/>
              </w:rPr>
              <w:t xml:space="preserve">Fizyczna przestrzeń dyskowa zbudowana wyłącznie za pomocą  dysków SSD </w:t>
            </w:r>
            <w:proofErr w:type="spellStart"/>
            <w:r w:rsidRPr="009B6435">
              <w:rPr>
                <w:rFonts w:cstheme="minorHAnsi"/>
              </w:rPr>
              <w:t>NVMe</w:t>
            </w:r>
            <w:proofErr w:type="spellEnd"/>
            <w:r w:rsidRPr="009B6435">
              <w:rPr>
                <w:rFonts w:cstheme="minorHAnsi"/>
              </w:rPr>
              <w:t xml:space="preserve">/modułów </w:t>
            </w:r>
            <w:proofErr w:type="spellStart"/>
            <w:r w:rsidRPr="009B6435">
              <w:rPr>
                <w:rFonts w:cstheme="minorHAnsi"/>
              </w:rPr>
              <w:t>NVMe</w:t>
            </w:r>
            <w:proofErr w:type="spellEnd"/>
            <w:r w:rsidRPr="009B6435">
              <w:rPr>
                <w:rFonts w:cstheme="minorHAnsi"/>
              </w:rPr>
              <w:t>.</w:t>
            </w:r>
          </w:p>
          <w:p w14:paraId="6914ACD7" w14:textId="2B9C4657" w:rsidR="00DD7275" w:rsidRPr="009B6435" w:rsidRDefault="00DD7275" w:rsidP="002D167C">
            <w:pPr>
              <w:rPr>
                <w:rFonts w:cstheme="minorHAnsi"/>
              </w:rPr>
            </w:pPr>
            <w:r w:rsidRPr="009B6435">
              <w:rPr>
                <w:rFonts w:cstheme="minorHAnsi"/>
              </w:rPr>
              <w:t xml:space="preserve">Co najmniej 48 sztuk o pojemności RAW min 3.84 TB. Dyski SSD </w:t>
            </w:r>
            <w:proofErr w:type="spellStart"/>
            <w:r w:rsidRPr="009B6435">
              <w:rPr>
                <w:rFonts w:cstheme="minorHAnsi"/>
              </w:rPr>
              <w:t>NVMe</w:t>
            </w:r>
            <w:proofErr w:type="spellEnd"/>
            <w:r w:rsidRPr="009B6435">
              <w:rPr>
                <w:rFonts w:cstheme="minorHAnsi"/>
              </w:rPr>
              <w:t xml:space="preserve">/moduły </w:t>
            </w:r>
            <w:proofErr w:type="spellStart"/>
            <w:r w:rsidRPr="009B6435">
              <w:rPr>
                <w:rFonts w:cstheme="minorHAnsi"/>
              </w:rPr>
              <w:t>NVMe</w:t>
            </w:r>
            <w:proofErr w:type="spellEnd"/>
            <w:r w:rsidRPr="009B6435">
              <w:rPr>
                <w:rFonts w:cstheme="minorHAnsi"/>
              </w:rPr>
              <w:t xml:space="preserve"> muszą być wyposażone w podwójne, redundantne interfejsy </w:t>
            </w:r>
            <w:proofErr w:type="spellStart"/>
            <w:r w:rsidRPr="009B6435">
              <w:rPr>
                <w:rFonts w:cstheme="minorHAnsi"/>
              </w:rPr>
              <w:t>PCIe</w:t>
            </w:r>
            <w:proofErr w:type="spellEnd"/>
            <w:r w:rsidRPr="009B6435">
              <w:rPr>
                <w:rFonts w:cstheme="minorHAnsi"/>
              </w:rPr>
              <w:t xml:space="preserve">. Jeśli instalacja 48 sztuk wiąże się z podłączeniem półki dyskowej </w:t>
            </w:r>
            <w:proofErr w:type="spellStart"/>
            <w:r w:rsidRPr="009B6435">
              <w:rPr>
                <w:rFonts w:cstheme="minorHAnsi"/>
              </w:rPr>
              <w:t>NVMe</w:t>
            </w:r>
            <w:proofErr w:type="spellEnd"/>
            <w:r w:rsidRPr="009B6435">
              <w:rPr>
                <w:rFonts w:cstheme="minorHAnsi"/>
              </w:rPr>
              <w:t xml:space="preserve">, to wymagane jest zastosowanie wydajnego linku 100G RDMA (co najmniej 2) pomiędzy kontrolerami oraz półką dyskową, co zapewni wysoką przepustowość oraz krótkie czasy odpowiedzi. Macierz w oferowanej konfiguracji musi umożliwiać rozbudowę o kolejne dyski SSD </w:t>
            </w:r>
            <w:proofErr w:type="spellStart"/>
            <w:r w:rsidRPr="009B6435">
              <w:rPr>
                <w:rFonts w:cstheme="minorHAnsi"/>
              </w:rPr>
              <w:t>NVMe</w:t>
            </w:r>
            <w:proofErr w:type="spellEnd"/>
            <w:r w:rsidRPr="009B6435">
              <w:rPr>
                <w:rFonts w:cstheme="minorHAnsi"/>
              </w:rPr>
              <w:t xml:space="preserve">/moduły </w:t>
            </w:r>
            <w:proofErr w:type="spellStart"/>
            <w:r w:rsidRPr="009B6435">
              <w:rPr>
                <w:rFonts w:cstheme="minorHAnsi"/>
              </w:rPr>
              <w:t>NVMe</w:t>
            </w:r>
            <w:proofErr w:type="spellEnd"/>
            <w:r w:rsidRPr="009B6435">
              <w:rPr>
                <w:rFonts w:cstheme="minorHAnsi"/>
              </w:rPr>
              <w:t>. Macierz nie może obsługiwać dysków HDD ani SSD SAS.</w:t>
            </w:r>
          </w:p>
        </w:tc>
      </w:tr>
      <w:tr w:rsidR="00DD7275" w:rsidRPr="00775204" w14:paraId="7B39A146" w14:textId="77777777" w:rsidTr="00DD7275">
        <w:tc>
          <w:tcPr>
            <w:tcW w:w="287" w:type="pct"/>
            <w:vAlign w:val="center"/>
          </w:tcPr>
          <w:p w14:paraId="638ED8D9" w14:textId="1A74B652" w:rsidR="00DD7275" w:rsidRPr="009B6435" w:rsidRDefault="00DD7275" w:rsidP="002D167C">
            <w:pPr>
              <w:jc w:val="center"/>
            </w:pPr>
            <w:r w:rsidRPr="009B6435">
              <w:t>9</w:t>
            </w:r>
          </w:p>
        </w:tc>
        <w:tc>
          <w:tcPr>
            <w:tcW w:w="1258" w:type="pct"/>
            <w:vAlign w:val="center"/>
          </w:tcPr>
          <w:p w14:paraId="7A21EA00" w14:textId="2F6227E7" w:rsidR="00DD7275" w:rsidRPr="009B6435" w:rsidRDefault="00DD7275" w:rsidP="002D167C">
            <w:pPr>
              <w:rPr>
                <w:rFonts w:cstheme="minorHAnsi"/>
              </w:rPr>
            </w:pPr>
            <w:r w:rsidRPr="009B6435">
              <w:rPr>
                <w:rFonts w:cstheme="minorHAnsi"/>
              </w:rPr>
              <w:t>Zabezpieczenia dysków</w:t>
            </w:r>
          </w:p>
        </w:tc>
        <w:tc>
          <w:tcPr>
            <w:tcW w:w="3455" w:type="pct"/>
            <w:vAlign w:val="center"/>
          </w:tcPr>
          <w:p w14:paraId="021AF4CB" w14:textId="41E60A5C" w:rsidR="00DD7275" w:rsidRPr="009B6435" w:rsidRDefault="00DD7275" w:rsidP="002D167C">
            <w:pPr>
              <w:rPr>
                <w:rFonts w:cstheme="minorHAnsi"/>
              </w:rPr>
            </w:pPr>
            <w:r w:rsidRPr="009B6435">
              <w:rPr>
                <w:rFonts w:cstheme="minorHAnsi"/>
              </w:rPr>
              <w:t>Możliwość definiowania dysków SPARE lub odpowiedniej zapasowej przestrzeni dyskowej.</w:t>
            </w:r>
          </w:p>
        </w:tc>
      </w:tr>
      <w:tr w:rsidR="00DD7275" w:rsidRPr="00775204" w14:paraId="1A2D787B" w14:textId="77777777" w:rsidTr="00DD7275">
        <w:tc>
          <w:tcPr>
            <w:tcW w:w="287" w:type="pct"/>
            <w:vAlign w:val="center"/>
          </w:tcPr>
          <w:p w14:paraId="00045A95" w14:textId="0A83362B" w:rsidR="00DD7275" w:rsidRPr="009B6435" w:rsidRDefault="00DD7275" w:rsidP="002D167C">
            <w:pPr>
              <w:jc w:val="center"/>
            </w:pPr>
            <w:r w:rsidRPr="009B6435">
              <w:lastRenderedPageBreak/>
              <w:t>10</w:t>
            </w:r>
          </w:p>
        </w:tc>
        <w:tc>
          <w:tcPr>
            <w:tcW w:w="1258" w:type="pct"/>
            <w:vAlign w:val="center"/>
          </w:tcPr>
          <w:p w14:paraId="4213BE53" w14:textId="5BA4FEB1" w:rsidR="00DD7275" w:rsidRPr="009B6435" w:rsidRDefault="00DD7275" w:rsidP="002D167C">
            <w:pPr>
              <w:rPr>
                <w:rFonts w:cstheme="minorHAnsi"/>
              </w:rPr>
            </w:pPr>
            <w:r w:rsidRPr="009B6435">
              <w:rPr>
                <w:rFonts w:cstheme="minorHAnsi"/>
              </w:rPr>
              <w:t>RAID</w:t>
            </w:r>
          </w:p>
        </w:tc>
        <w:tc>
          <w:tcPr>
            <w:tcW w:w="3455" w:type="pct"/>
            <w:vAlign w:val="center"/>
          </w:tcPr>
          <w:p w14:paraId="0A7958D7" w14:textId="6A484615" w:rsidR="00DD7275" w:rsidRPr="009B6435" w:rsidRDefault="00DD7275" w:rsidP="002D167C">
            <w:pPr>
              <w:rPr>
                <w:rFonts w:cstheme="minorHAnsi"/>
              </w:rPr>
            </w:pPr>
            <w:r w:rsidRPr="009B6435">
              <w:rPr>
                <w:rFonts w:cstheme="minorHAnsi"/>
              </w:rPr>
              <w:t xml:space="preserve">Kontrolery wyposażone w funkcjonalność konfiguracji poziomu RAID 6 lub równoważnego tolerującego jednoczesną awarię 2 dysków bez utraty danych. </w:t>
            </w:r>
          </w:p>
        </w:tc>
      </w:tr>
      <w:tr w:rsidR="00DD7275" w:rsidRPr="00775204" w14:paraId="2255169D" w14:textId="77777777" w:rsidTr="00DD7275">
        <w:tc>
          <w:tcPr>
            <w:tcW w:w="287" w:type="pct"/>
            <w:vAlign w:val="center"/>
          </w:tcPr>
          <w:p w14:paraId="2FB8EADB" w14:textId="66C1C2F2" w:rsidR="00DD7275" w:rsidRPr="009B6435" w:rsidRDefault="00DD7275" w:rsidP="002D167C">
            <w:pPr>
              <w:jc w:val="center"/>
            </w:pPr>
            <w:r w:rsidRPr="009B6435">
              <w:t>11</w:t>
            </w:r>
          </w:p>
        </w:tc>
        <w:tc>
          <w:tcPr>
            <w:tcW w:w="1258" w:type="pct"/>
            <w:vAlign w:val="center"/>
          </w:tcPr>
          <w:p w14:paraId="641692CC" w14:textId="5C3F3758" w:rsidR="00DD7275" w:rsidRPr="009B6435" w:rsidRDefault="00DD7275" w:rsidP="002D167C">
            <w:pPr>
              <w:rPr>
                <w:rFonts w:cstheme="minorHAnsi"/>
              </w:rPr>
            </w:pPr>
            <w:r w:rsidRPr="009B6435">
              <w:rPr>
                <w:rFonts w:cstheme="minorHAnsi"/>
              </w:rPr>
              <w:t>Pamięć Cache</w:t>
            </w:r>
          </w:p>
        </w:tc>
        <w:tc>
          <w:tcPr>
            <w:tcW w:w="3455" w:type="pct"/>
            <w:vAlign w:val="center"/>
          </w:tcPr>
          <w:p w14:paraId="510A81A3" w14:textId="7EFA3DB9" w:rsidR="00DD7275" w:rsidRPr="009B6435" w:rsidRDefault="00DD7275" w:rsidP="002D167C">
            <w:pPr>
              <w:rPr>
                <w:rFonts w:cstheme="minorHAnsi"/>
              </w:rPr>
            </w:pPr>
            <w:r w:rsidRPr="009B6435">
              <w:rPr>
                <w:rFonts w:cstheme="minorHAnsi"/>
              </w:rPr>
              <w:t>Co najmniej 192GB pamięci cache na macierz (dwa kontrolery). Zamawiający  nie  dopuszcza  możliwości  zastosowania dysków SSD/</w:t>
            </w:r>
            <w:proofErr w:type="spellStart"/>
            <w:r w:rsidRPr="009B6435">
              <w:rPr>
                <w:rFonts w:cstheme="minorHAnsi"/>
              </w:rPr>
              <w:t>NVMe</w:t>
            </w:r>
            <w:proofErr w:type="spellEnd"/>
            <w:r w:rsidRPr="009B6435">
              <w:rPr>
                <w:rFonts w:cstheme="minorHAnsi"/>
              </w:rPr>
              <w:t xml:space="preserve"> lub kart pamięci FLASH jako rozszerzenia pamięci cache. Pamięć cache musi być zabezpieczona przed utratą danych w przypadku awarii zasilania poprzez funkcję zapisu zawartości pamięci cache na nieulotną pamięć lub posiadać podtrzymywanie bateryjne min. 48 godzin. </w:t>
            </w:r>
          </w:p>
        </w:tc>
      </w:tr>
      <w:tr w:rsidR="00DD7275" w:rsidRPr="00775204" w14:paraId="4F86536A" w14:textId="77777777" w:rsidTr="00DD7275">
        <w:tc>
          <w:tcPr>
            <w:tcW w:w="287" w:type="pct"/>
            <w:vAlign w:val="center"/>
          </w:tcPr>
          <w:p w14:paraId="0F20ABFD" w14:textId="3260A804" w:rsidR="00DD7275" w:rsidRPr="009B6435" w:rsidRDefault="00DD7275" w:rsidP="002D167C">
            <w:pPr>
              <w:jc w:val="center"/>
            </w:pPr>
            <w:r w:rsidRPr="009B6435">
              <w:t>12</w:t>
            </w:r>
          </w:p>
        </w:tc>
        <w:tc>
          <w:tcPr>
            <w:tcW w:w="1258" w:type="pct"/>
            <w:vAlign w:val="center"/>
          </w:tcPr>
          <w:p w14:paraId="7372CED1" w14:textId="7B75A101" w:rsidR="00DD7275" w:rsidRPr="009B6435" w:rsidRDefault="00DD7275" w:rsidP="002D167C">
            <w:pPr>
              <w:rPr>
                <w:rFonts w:cs="Arial"/>
                <w:color w:val="000000"/>
                <w:shd w:val="clear" w:color="auto" w:fill="FFFFFF"/>
              </w:rPr>
            </w:pPr>
            <w:r w:rsidRPr="009B6435">
              <w:rPr>
                <w:rFonts w:cstheme="minorHAnsi"/>
              </w:rPr>
              <w:t>Wydajność</w:t>
            </w:r>
          </w:p>
        </w:tc>
        <w:tc>
          <w:tcPr>
            <w:tcW w:w="3455" w:type="pct"/>
            <w:vAlign w:val="center"/>
          </w:tcPr>
          <w:p w14:paraId="6AAE92DB" w14:textId="77777777" w:rsidR="00DD7275" w:rsidRPr="009B6435" w:rsidRDefault="00DD7275" w:rsidP="002D167C">
            <w:pPr>
              <w:rPr>
                <w:rFonts w:cstheme="minorHAnsi"/>
              </w:rPr>
            </w:pPr>
            <w:r w:rsidRPr="009B6435">
              <w:rPr>
                <w:rFonts w:cstheme="minorHAnsi"/>
              </w:rPr>
              <w:t>Macierz w oferowanej konfiguracji w teście wydajnościowym osiągnie min. 120 000 IOPS przy następujących parametrach:</w:t>
            </w:r>
          </w:p>
          <w:p w14:paraId="735CA2EB" w14:textId="77777777" w:rsidR="00DD7275" w:rsidRPr="009B6435" w:rsidRDefault="00DD7275" w:rsidP="002D167C">
            <w:pPr>
              <w:pStyle w:val="Akapitzlist"/>
              <w:numPr>
                <w:ilvl w:val="0"/>
                <w:numId w:val="3"/>
              </w:numPr>
              <w:rPr>
                <w:rFonts w:cstheme="minorHAnsi"/>
              </w:rPr>
            </w:pPr>
            <w:r w:rsidRPr="009B6435">
              <w:rPr>
                <w:rFonts w:cstheme="minorHAnsi"/>
              </w:rPr>
              <w:t>Zapełnienie macierzy – min. 80% fizycznej pojemności,</w:t>
            </w:r>
          </w:p>
          <w:p w14:paraId="5405B0E2" w14:textId="278D84D6" w:rsidR="00DD7275" w:rsidRPr="009B6435" w:rsidRDefault="00DD7275" w:rsidP="002D167C">
            <w:pPr>
              <w:pStyle w:val="Akapitzlist"/>
              <w:numPr>
                <w:ilvl w:val="0"/>
                <w:numId w:val="3"/>
              </w:numPr>
              <w:rPr>
                <w:rFonts w:cstheme="minorHAnsi"/>
              </w:rPr>
            </w:pPr>
            <w:r w:rsidRPr="009B6435">
              <w:rPr>
                <w:rFonts w:cstheme="minorHAnsi"/>
              </w:rPr>
              <w:t>Protokół: FC,</w:t>
            </w:r>
          </w:p>
          <w:p w14:paraId="4AB6B07A" w14:textId="77777777" w:rsidR="00DD7275" w:rsidRPr="009B6435" w:rsidRDefault="00DD7275" w:rsidP="002D167C">
            <w:pPr>
              <w:pStyle w:val="Akapitzlist"/>
              <w:numPr>
                <w:ilvl w:val="0"/>
                <w:numId w:val="3"/>
              </w:numPr>
              <w:rPr>
                <w:rFonts w:cstheme="minorHAnsi"/>
              </w:rPr>
            </w:pPr>
            <w:r w:rsidRPr="009B6435">
              <w:rPr>
                <w:rFonts w:cstheme="minorHAnsi"/>
              </w:rPr>
              <w:t xml:space="preserve">Porty: 32 </w:t>
            </w:r>
            <w:proofErr w:type="spellStart"/>
            <w:r w:rsidRPr="009B6435">
              <w:rPr>
                <w:rFonts w:cstheme="minorHAnsi"/>
              </w:rPr>
              <w:t>Gb</w:t>
            </w:r>
            <w:proofErr w:type="spellEnd"/>
            <w:r w:rsidRPr="009B6435">
              <w:rPr>
                <w:rFonts w:cstheme="minorHAnsi"/>
              </w:rPr>
              <w:t xml:space="preserve">/s, </w:t>
            </w:r>
          </w:p>
          <w:p w14:paraId="208E4E89" w14:textId="77777777" w:rsidR="00DD7275" w:rsidRPr="009B6435" w:rsidRDefault="00DD7275" w:rsidP="002D167C">
            <w:pPr>
              <w:pStyle w:val="Akapitzlist"/>
              <w:numPr>
                <w:ilvl w:val="0"/>
                <w:numId w:val="3"/>
              </w:numPr>
              <w:rPr>
                <w:rFonts w:cstheme="minorHAnsi"/>
              </w:rPr>
            </w:pPr>
            <w:r w:rsidRPr="009B6435">
              <w:rPr>
                <w:rFonts w:cstheme="minorHAnsi"/>
                <w:lang w:val="en-US"/>
              </w:rPr>
              <w:t xml:space="preserve">Read 75% - </w:t>
            </w:r>
            <w:proofErr w:type="spellStart"/>
            <w:r w:rsidRPr="009B6435">
              <w:rPr>
                <w:rFonts w:cstheme="minorHAnsi"/>
                <w:lang w:val="en-US"/>
              </w:rPr>
              <w:t>blok</w:t>
            </w:r>
            <w:proofErr w:type="spellEnd"/>
            <w:r w:rsidRPr="009B6435">
              <w:rPr>
                <w:rFonts w:cstheme="minorHAnsi"/>
                <w:lang w:val="en-US"/>
              </w:rPr>
              <w:t xml:space="preserve"> 8k,</w:t>
            </w:r>
          </w:p>
          <w:p w14:paraId="3188313C" w14:textId="77777777" w:rsidR="00DD7275" w:rsidRPr="009B6435" w:rsidRDefault="00DD7275" w:rsidP="002D167C">
            <w:pPr>
              <w:pStyle w:val="Akapitzlist"/>
              <w:numPr>
                <w:ilvl w:val="0"/>
                <w:numId w:val="3"/>
              </w:numPr>
              <w:rPr>
                <w:rFonts w:cstheme="minorHAnsi"/>
              </w:rPr>
            </w:pPr>
            <w:r w:rsidRPr="009B6435">
              <w:rPr>
                <w:rFonts w:cstheme="minorHAnsi"/>
                <w:lang w:val="en-US"/>
              </w:rPr>
              <w:t xml:space="preserve">Write 25% - </w:t>
            </w:r>
            <w:proofErr w:type="spellStart"/>
            <w:r w:rsidRPr="009B6435">
              <w:rPr>
                <w:rFonts w:cstheme="minorHAnsi"/>
                <w:lang w:val="en-US"/>
              </w:rPr>
              <w:t>blok</w:t>
            </w:r>
            <w:proofErr w:type="spellEnd"/>
            <w:r w:rsidRPr="009B6435">
              <w:rPr>
                <w:rFonts w:cstheme="minorHAnsi"/>
                <w:lang w:val="en-US"/>
              </w:rPr>
              <w:t xml:space="preserve"> 8k,</w:t>
            </w:r>
          </w:p>
          <w:p w14:paraId="3330CC23" w14:textId="77777777" w:rsidR="00DD7275" w:rsidRPr="009B6435" w:rsidRDefault="00DD7275" w:rsidP="002D167C">
            <w:pPr>
              <w:pStyle w:val="Akapitzlist"/>
              <w:numPr>
                <w:ilvl w:val="0"/>
                <w:numId w:val="3"/>
              </w:numPr>
              <w:rPr>
                <w:rFonts w:cstheme="minorHAnsi"/>
              </w:rPr>
            </w:pPr>
            <w:r w:rsidRPr="009B6435">
              <w:rPr>
                <w:rFonts w:cstheme="minorHAnsi"/>
                <w:lang w:val="en-US"/>
              </w:rPr>
              <w:t xml:space="preserve">100% Random </w:t>
            </w:r>
          </w:p>
          <w:p w14:paraId="055BA586" w14:textId="77777777" w:rsidR="00DD7275" w:rsidRPr="009B6435" w:rsidRDefault="00DD7275" w:rsidP="002D167C">
            <w:pPr>
              <w:pStyle w:val="Akapitzlist"/>
              <w:numPr>
                <w:ilvl w:val="0"/>
                <w:numId w:val="3"/>
              </w:numPr>
              <w:rPr>
                <w:rFonts w:cstheme="minorHAnsi"/>
              </w:rPr>
            </w:pPr>
            <w:r w:rsidRPr="009B6435">
              <w:rPr>
                <w:rFonts w:cstheme="minorHAnsi"/>
                <w:lang w:val="en-US"/>
              </w:rPr>
              <w:t>Read Hit Ratio – 0%</w:t>
            </w:r>
          </w:p>
          <w:p w14:paraId="073AFF2E" w14:textId="77777777" w:rsidR="00DD7275" w:rsidRPr="009B6435" w:rsidRDefault="00DD7275" w:rsidP="002D167C">
            <w:pPr>
              <w:pStyle w:val="Akapitzlist"/>
              <w:numPr>
                <w:ilvl w:val="0"/>
                <w:numId w:val="3"/>
              </w:numPr>
              <w:rPr>
                <w:rFonts w:cstheme="minorHAnsi"/>
              </w:rPr>
            </w:pPr>
            <w:r w:rsidRPr="009B6435">
              <w:rPr>
                <w:rFonts w:cstheme="minorHAnsi"/>
                <w:lang w:val="en-US"/>
              </w:rPr>
              <w:t>Write Hit Ratio – 0%</w:t>
            </w:r>
          </w:p>
          <w:p w14:paraId="4192F748" w14:textId="77777777" w:rsidR="00DD7275" w:rsidRPr="009B6435" w:rsidRDefault="00DD7275" w:rsidP="002D167C">
            <w:pPr>
              <w:pStyle w:val="Akapitzlist"/>
              <w:numPr>
                <w:ilvl w:val="0"/>
                <w:numId w:val="3"/>
              </w:numPr>
              <w:rPr>
                <w:rFonts w:cstheme="minorHAnsi"/>
              </w:rPr>
            </w:pPr>
            <w:proofErr w:type="spellStart"/>
            <w:r w:rsidRPr="009B6435">
              <w:rPr>
                <w:rFonts w:cstheme="minorHAnsi"/>
              </w:rPr>
              <w:t>Latency</w:t>
            </w:r>
            <w:proofErr w:type="spellEnd"/>
            <w:r w:rsidRPr="009B6435">
              <w:rPr>
                <w:rFonts w:cstheme="minorHAnsi"/>
              </w:rPr>
              <w:t xml:space="preserve"> – max 1ms</w:t>
            </w:r>
          </w:p>
          <w:p w14:paraId="24E3DB72" w14:textId="77777777" w:rsidR="00DD7275" w:rsidRPr="009B6435" w:rsidRDefault="00DD7275" w:rsidP="002D167C">
            <w:pPr>
              <w:pStyle w:val="Akapitzlist"/>
              <w:numPr>
                <w:ilvl w:val="0"/>
                <w:numId w:val="3"/>
              </w:numPr>
              <w:rPr>
                <w:rFonts w:cstheme="minorHAnsi"/>
              </w:rPr>
            </w:pPr>
            <w:r w:rsidRPr="009B6435">
              <w:rPr>
                <w:rFonts w:cstheme="minorHAnsi"/>
              </w:rPr>
              <w:t>RAID 6</w:t>
            </w:r>
          </w:p>
          <w:p w14:paraId="123D6F54" w14:textId="533149AA" w:rsidR="00DD7275" w:rsidRPr="009B6435" w:rsidRDefault="00DD7275" w:rsidP="002D167C">
            <w:pPr>
              <w:pStyle w:val="Akapitzlist"/>
              <w:numPr>
                <w:ilvl w:val="0"/>
                <w:numId w:val="3"/>
              </w:numPr>
              <w:rPr>
                <w:rFonts w:cstheme="minorHAnsi"/>
              </w:rPr>
            </w:pPr>
            <w:proofErr w:type="spellStart"/>
            <w:r w:rsidRPr="009B6435">
              <w:rPr>
                <w:rFonts w:cstheme="minorHAnsi"/>
              </w:rPr>
              <w:t>Deduplikacja</w:t>
            </w:r>
            <w:proofErr w:type="spellEnd"/>
            <w:r w:rsidRPr="009B6435">
              <w:rPr>
                <w:rFonts w:cstheme="minorHAnsi"/>
              </w:rPr>
              <w:t xml:space="preserve"> i kompresja – wyłączone</w:t>
            </w:r>
          </w:p>
          <w:p w14:paraId="2FF542A4" w14:textId="77777777" w:rsidR="00DD7275" w:rsidRPr="009B6435" w:rsidRDefault="00DD7275" w:rsidP="002D167C">
            <w:pPr>
              <w:rPr>
                <w:rFonts w:cstheme="minorHAnsi"/>
              </w:rPr>
            </w:pPr>
          </w:p>
          <w:p w14:paraId="73AA95B6" w14:textId="39E42302" w:rsidR="00DD7275" w:rsidRPr="009B6435" w:rsidRDefault="00DD7275" w:rsidP="002D167C">
            <w:pPr>
              <w:rPr>
                <w:rFonts w:cstheme="minorHAnsi"/>
              </w:rPr>
            </w:pPr>
            <w:r w:rsidRPr="009B6435">
              <w:rPr>
                <w:rFonts w:cstheme="minorHAnsi"/>
              </w:rPr>
              <w:t xml:space="preserve">Wymagane jest dołączenie do oferty wyniki testów lub wyniki symulacji z oryginalnego estymatora producenta macierzy. </w:t>
            </w:r>
          </w:p>
          <w:p w14:paraId="167513D3" w14:textId="2D5D69A4" w:rsidR="00DD7275" w:rsidRPr="009B6435" w:rsidRDefault="00DD7275" w:rsidP="002D167C">
            <w:pPr>
              <w:rPr>
                <w:rFonts w:cs="Arial"/>
                <w:color w:val="000000"/>
                <w:shd w:val="clear" w:color="auto" w:fill="FFFFFF"/>
              </w:rPr>
            </w:pPr>
            <w:r w:rsidRPr="009B6435">
              <w:rPr>
                <w:rFonts w:cstheme="minorHAnsi"/>
              </w:rPr>
              <w:t xml:space="preserve">Zamawiający ma prawo przeprowadzić test po dostawie macierzy aby sprawdzić czy dostarczone rozwiązanie osiąga deklarowane parametry wydajnościowe. Wydajność średnia nie mniejsza niż 120 000 IOPS uzyskiwana przez co najmniej 60 min testu. </w:t>
            </w:r>
            <w:r w:rsidRPr="009B6435">
              <w:rPr>
                <w:rFonts w:cstheme="minorHAnsi"/>
                <w:iCs/>
              </w:rPr>
              <w:t>Środowisko testowe – serwery wirtualne.</w:t>
            </w:r>
            <w:r w:rsidRPr="009B6435">
              <w:rPr>
                <w:rFonts w:cstheme="minorHAnsi"/>
                <w:i/>
                <w:iCs/>
              </w:rPr>
              <w:t xml:space="preserve"> </w:t>
            </w:r>
            <w:r w:rsidRPr="009B6435">
              <w:rPr>
                <w:rFonts w:cstheme="minorHAnsi"/>
              </w:rPr>
              <w:t xml:space="preserve">Ewentualny test zostanie przeprowadzony ogólnodostępnym narzędziem </w:t>
            </w:r>
            <w:proofErr w:type="spellStart"/>
            <w:r w:rsidRPr="009B6435">
              <w:rPr>
                <w:rFonts w:cstheme="minorHAnsi"/>
              </w:rPr>
              <w:t>Vdbench</w:t>
            </w:r>
            <w:proofErr w:type="spellEnd"/>
            <w:r w:rsidRPr="009B6435">
              <w:rPr>
                <w:rFonts w:cstheme="minorHAnsi"/>
              </w:rPr>
              <w:t xml:space="preserve">. </w:t>
            </w:r>
          </w:p>
        </w:tc>
      </w:tr>
      <w:tr w:rsidR="00DD7275" w:rsidRPr="00775204" w14:paraId="3A353BD7" w14:textId="77777777" w:rsidTr="00DD7275">
        <w:tc>
          <w:tcPr>
            <w:tcW w:w="287" w:type="pct"/>
            <w:vAlign w:val="center"/>
          </w:tcPr>
          <w:p w14:paraId="5FDFFC62" w14:textId="411A5CB9" w:rsidR="00DD7275" w:rsidRPr="009B6435" w:rsidRDefault="00DD7275" w:rsidP="002D167C">
            <w:pPr>
              <w:jc w:val="center"/>
            </w:pPr>
            <w:r w:rsidRPr="009B6435">
              <w:t>13</w:t>
            </w:r>
          </w:p>
        </w:tc>
        <w:tc>
          <w:tcPr>
            <w:tcW w:w="1258" w:type="pct"/>
            <w:vAlign w:val="center"/>
          </w:tcPr>
          <w:p w14:paraId="2EE22BFF" w14:textId="75BDF265" w:rsidR="00DD7275" w:rsidRPr="009B6435" w:rsidRDefault="00DD7275" w:rsidP="002D167C">
            <w:pPr>
              <w:rPr>
                <w:rFonts w:cs="Arial"/>
                <w:color w:val="000000"/>
                <w:shd w:val="clear" w:color="auto" w:fill="FFFFFF"/>
              </w:rPr>
            </w:pPr>
            <w:r w:rsidRPr="009B6435">
              <w:rPr>
                <w:rFonts w:cs="Arial"/>
                <w:color w:val="000000"/>
                <w:shd w:val="clear" w:color="auto" w:fill="FFFFFF"/>
              </w:rPr>
              <w:t>Procesor</w:t>
            </w:r>
          </w:p>
        </w:tc>
        <w:tc>
          <w:tcPr>
            <w:tcW w:w="3455" w:type="pct"/>
            <w:vAlign w:val="center"/>
          </w:tcPr>
          <w:p w14:paraId="35BE9ACC" w14:textId="6465F8E5" w:rsidR="00DD7275" w:rsidRPr="009B6435" w:rsidRDefault="00DD7275" w:rsidP="002D167C">
            <w:pPr>
              <w:rPr>
                <w:rFonts w:cs="Arial"/>
                <w:color w:val="000000"/>
                <w:shd w:val="clear" w:color="auto" w:fill="FFFFFF"/>
              </w:rPr>
            </w:pPr>
            <w:r w:rsidRPr="009B6435">
              <w:rPr>
                <w:rFonts w:cstheme="minorHAnsi"/>
              </w:rPr>
              <w:t>Kontrolery muszą być wyposażone w procesory które sumarycznie dostarczą min. 28 rdzeni (14 rdzeni na kontroler).</w:t>
            </w:r>
          </w:p>
        </w:tc>
      </w:tr>
      <w:tr w:rsidR="00DD7275" w:rsidRPr="00775204" w14:paraId="6C33941A" w14:textId="77777777" w:rsidTr="00DD7275">
        <w:tc>
          <w:tcPr>
            <w:tcW w:w="287" w:type="pct"/>
            <w:vAlign w:val="center"/>
          </w:tcPr>
          <w:p w14:paraId="6118C97E" w14:textId="2B63F2AF" w:rsidR="00DD7275" w:rsidRPr="009B6435" w:rsidRDefault="00DD7275" w:rsidP="002D167C">
            <w:pPr>
              <w:jc w:val="center"/>
            </w:pPr>
            <w:r w:rsidRPr="009B6435">
              <w:t>14</w:t>
            </w:r>
          </w:p>
        </w:tc>
        <w:tc>
          <w:tcPr>
            <w:tcW w:w="1258" w:type="pct"/>
            <w:vAlign w:val="center"/>
          </w:tcPr>
          <w:p w14:paraId="0EF6D752" w14:textId="0978229C" w:rsidR="00DD7275" w:rsidRPr="009B6435" w:rsidRDefault="00DD7275" w:rsidP="002D167C">
            <w:pPr>
              <w:rPr>
                <w:rFonts w:cs="Arial"/>
                <w:color w:val="000000"/>
                <w:shd w:val="clear" w:color="auto" w:fill="FFFFFF"/>
              </w:rPr>
            </w:pPr>
            <w:r w:rsidRPr="009B6435">
              <w:rPr>
                <w:rFonts w:cstheme="minorHAnsi"/>
              </w:rPr>
              <w:t>Redundancja</w:t>
            </w:r>
          </w:p>
        </w:tc>
        <w:tc>
          <w:tcPr>
            <w:tcW w:w="3455" w:type="pct"/>
            <w:vAlign w:val="center"/>
          </w:tcPr>
          <w:p w14:paraId="2EAF1186" w14:textId="174A21DA" w:rsidR="00DD7275" w:rsidRPr="009B6435" w:rsidRDefault="00DD7275" w:rsidP="002D167C">
            <w:pPr>
              <w:rPr>
                <w:rFonts w:cs="Arial"/>
                <w:color w:val="000000"/>
                <w:shd w:val="clear" w:color="auto" w:fill="FFFFFF"/>
              </w:rPr>
            </w:pPr>
            <w:r w:rsidRPr="009B6435">
              <w:rPr>
                <w:rFonts w:cstheme="minorHAnsi"/>
              </w:rPr>
              <w:t>Macierz nie może posiadać pojedynczego punktu awarii, który powodowałby brak dostępu do danych. Wszystkie krytyczne komponenty takie jak kontrolery dyskowe, pamięć, zasilacze i wentylatory muszą być nadmiarowe.</w:t>
            </w:r>
          </w:p>
        </w:tc>
      </w:tr>
      <w:tr w:rsidR="00DD7275" w:rsidRPr="00775204" w14:paraId="3237C6AF" w14:textId="77777777" w:rsidTr="00DD7275">
        <w:tc>
          <w:tcPr>
            <w:tcW w:w="287" w:type="pct"/>
            <w:vAlign w:val="center"/>
          </w:tcPr>
          <w:p w14:paraId="5593F672" w14:textId="3461F65F" w:rsidR="00DD7275" w:rsidRPr="009B6435" w:rsidRDefault="00DD7275" w:rsidP="002D167C">
            <w:pPr>
              <w:jc w:val="center"/>
            </w:pPr>
            <w:r w:rsidRPr="009B6435">
              <w:t>15</w:t>
            </w:r>
          </w:p>
        </w:tc>
        <w:tc>
          <w:tcPr>
            <w:tcW w:w="1258" w:type="pct"/>
            <w:vAlign w:val="center"/>
          </w:tcPr>
          <w:p w14:paraId="28624D8E" w14:textId="528992E5" w:rsidR="00DD7275" w:rsidRPr="009B6435" w:rsidRDefault="00DD7275" w:rsidP="002D167C">
            <w:pPr>
              <w:rPr>
                <w:rFonts w:cs="Arial"/>
                <w:color w:val="000000"/>
                <w:shd w:val="clear" w:color="auto" w:fill="FFFFFF"/>
              </w:rPr>
            </w:pPr>
            <w:r w:rsidRPr="009B6435">
              <w:rPr>
                <w:rFonts w:cs="Arial"/>
                <w:color w:val="000000"/>
                <w:shd w:val="clear" w:color="auto" w:fill="FFFFFF"/>
              </w:rPr>
              <w:t>Interfejsy</w:t>
            </w:r>
          </w:p>
        </w:tc>
        <w:tc>
          <w:tcPr>
            <w:tcW w:w="3455" w:type="pct"/>
            <w:vAlign w:val="center"/>
          </w:tcPr>
          <w:p w14:paraId="68EEF786" w14:textId="77777777" w:rsidR="00DD7275" w:rsidRPr="009B6435" w:rsidRDefault="00DD7275" w:rsidP="002D167C">
            <w:pPr>
              <w:rPr>
                <w:rFonts w:cstheme="minorHAnsi"/>
              </w:rPr>
            </w:pPr>
            <w:r w:rsidRPr="009B6435">
              <w:rPr>
                <w:rFonts w:cstheme="minorHAnsi"/>
              </w:rPr>
              <w:t xml:space="preserve">Razem kontrolery muszą udostępnić minimum 8 interfejsów 32Gb/s FC oraz min 8 interfejsów 10Gb/s </w:t>
            </w:r>
            <w:proofErr w:type="spellStart"/>
            <w:r w:rsidRPr="009B6435">
              <w:rPr>
                <w:rFonts w:cstheme="minorHAnsi"/>
              </w:rPr>
              <w:t>Eth</w:t>
            </w:r>
            <w:proofErr w:type="spellEnd"/>
            <w:r w:rsidRPr="009B6435">
              <w:rPr>
                <w:rFonts w:cstheme="minorHAnsi"/>
              </w:rPr>
              <w:t>.</w:t>
            </w:r>
          </w:p>
          <w:p w14:paraId="2288FA86" w14:textId="77777777" w:rsidR="00DD7275" w:rsidRPr="009B6435" w:rsidRDefault="00DD7275" w:rsidP="002D167C">
            <w:pPr>
              <w:rPr>
                <w:rFonts w:cstheme="minorHAnsi"/>
              </w:rPr>
            </w:pPr>
            <w:r w:rsidRPr="009B6435">
              <w:rPr>
                <w:rFonts w:cstheme="minorHAnsi"/>
              </w:rPr>
              <w:t xml:space="preserve">Możliwość rozbudowy o dodatkowe 8 interfejsów 32Gb/s FC bez konieczności wymiany lub zakupu nowych kontrolerów i </w:t>
            </w:r>
            <w:proofErr w:type="spellStart"/>
            <w:r w:rsidRPr="009B6435">
              <w:rPr>
                <w:rFonts w:cstheme="minorHAnsi"/>
              </w:rPr>
              <w:t>klastrowania</w:t>
            </w:r>
            <w:proofErr w:type="spellEnd"/>
            <w:r w:rsidRPr="009B6435">
              <w:rPr>
                <w:rFonts w:cstheme="minorHAnsi"/>
              </w:rPr>
              <w:t xml:space="preserve"> z kontrolerami oferowanymi w tym zamówieniu.</w:t>
            </w:r>
          </w:p>
          <w:p w14:paraId="5E4607C4" w14:textId="6405B52D" w:rsidR="00DD7275" w:rsidRPr="009B6435" w:rsidRDefault="00DD7275" w:rsidP="002D167C">
            <w:pPr>
              <w:rPr>
                <w:rFonts w:cs="Arial"/>
                <w:color w:val="000000"/>
                <w:shd w:val="clear" w:color="auto" w:fill="FFFFFF"/>
              </w:rPr>
            </w:pPr>
            <w:r w:rsidRPr="009B6435">
              <w:rPr>
                <w:rFonts w:cstheme="minorHAnsi"/>
              </w:rPr>
              <w:t>Wszystkie interfejsy muszą posiadać wkładki optyczne 32Gb/s.</w:t>
            </w:r>
          </w:p>
        </w:tc>
      </w:tr>
      <w:tr w:rsidR="00DD7275" w:rsidRPr="00775204" w14:paraId="38502E6D" w14:textId="77777777" w:rsidTr="00DD7275">
        <w:tc>
          <w:tcPr>
            <w:tcW w:w="287" w:type="pct"/>
            <w:vAlign w:val="center"/>
          </w:tcPr>
          <w:p w14:paraId="48E10ED7" w14:textId="2D356956" w:rsidR="00DD7275" w:rsidRPr="009B6435" w:rsidRDefault="00DD7275" w:rsidP="002D167C">
            <w:pPr>
              <w:jc w:val="center"/>
            </w:pPr>
            <w:r w:rsidRPr="009B6435">
              <w:lastRenderedPageBreak/>
              <w:t>16</w:t>
            </w:r>
          </w:p>
        </w:tc>
        <w:tc>
          <w:tcPr>
            <w:tcW w:w="1258" w:type="pct"/>
            <w:vAlign w:val="center"/>
          </w:tcPr>
          <w:p w14:paraId="7D032C10" w14:textId="52D74A5E" w:rsidR="00DD7275" w:rsidRPr="009B6435" w:rsidRDefault="00DD7275" w:rsidP="002D167C">
            <w:pPr>
              <w:rPr>
                <w:rFonts w:cs="Arial"/>
                <w:color w:val="000000"/>
                <w:shd w:val="clear" w:color="auto" w:fill="FFFFFF"/>
              </w:rPr>
            </w:pPr>
            <w:r w:rsidRPr="009B6435">
              <w:rPr>
                <w:rFonts w:cstheme="minorHAnsi"/>
              </w:rPr>
              <w:t>Obsługiwane protokoły</w:t>
            </w:r>
          </w:p>
        </w:tc>
        <w:tc>
          <w:tcPr>
            <w:tcW w:w="3455" w:type="pct"/>
            <w:vAlign w:val="center"/>
          </w:tcPr>
          <w:p w14:paraId="7DBE5978" w14:textId="41574BCB" w:rsidR="00DD7275" w:rsidRPr="009B6435" w:rsidRDefault="00DD7275" w:rsidP="002D167C">
            <w:pPr>
              <w:rPr>
                <w:rFonts w:cs="Arial"/>
                <w:color w:val="000000"/>
                <w:shd w:val="clear" w:color="auto" w:fill="FFFFFF"/>
              </w:rPr>
            </w:pPr>
            <w:r w:rsidRPr="009B6435">
              <w:rPr>
                <w:rFonts w:cstheme="minorHAnsi"/>
              </w:rPr>
              <w:t xml:space="preserve">Wsparcie dla FC, </w:t>
            </w:r>
            <w:proofErr w:type="spellStart"/>
            <w:r w:rsidRPr="009B6435">
              <w:rPr>
                <w:rFonts w:cstheme="minorHAnsi"/>
              </w:rPr>
              <w:t>NVMe</w:t>
            </w:r>
            <w:proofErr w:type="spellEnd"/>
            <w:r w:rsidRPr="009B6435">
              <w:rPr>
                <w:rFonts w:cstheme="minorHAnsi"/>
              </w:rPr>
              <w:t xml:space="preserve"> </w:t>
            </w:r>
            <w:proofErr w:type="spellStart"/>
            <w:r w:rsidRPr="009B6435">
              <w:rPr>
                <w:rFonts w:cstheme="minorHAnsi"/>
              </w:rPr>
              <w:t>over</w:t>
            </w:r>
            <w:proofErr w:type="spellEnd"/>
            <w:r w:rsidRPr="009B6435">
              <w:rPr>
                <w:rFonts w:cstheme="minorHAnsi"/>
              </w:rPr>
              <w:t xml:space="preserve"> FC, </w:t>
            </w:r>
            <w:proofErr w:type="spellStart"/>
            <w:r w:rsidRPr="009B6435">
              <w:rPr>
                <w:rFonts w:cstheme="minorHAnsi"/>
              </w:rPr>
              <w:t>iSCSI</w:t>
            </w:r>
            <w:proofErr w:type="spellEnd"/>
            <w:r w:rsidRPr="009B6435">
              <w:rPr>
                <w:rFonts w:cstheme="minorHAnsi"/>
              </w:rPr>
              <w:t xml:space="preserve">, NFS, CIFS. Nie dopuszcza się wsparcia dla protokołów plikowych poprzez zastosowanie dodatkowego </w:t>
            </w:r>
            <w:proofErr w:type="spellStart"/>
            <w:r w:rsidRPr="009B6435">
              <w:rPr>
                <w:rFonts w:cstheme="minorHAnsi"/>
              </w:rPr>
              <w:t>gateway’a</w:t>
            </w:r>
            <w:proofErr w:type="spellEnd"/>
            <w:r w:rsidRPr="009B6435">
              <w:rPr>
                <w:rFonts w:cstheme="minorHAnsi"/>
              </w:rPr>
              <w:t xml:space="preserve"> / NAS. Protokoły NFS i CIFS muszą być natywnie wspierane przez oferowaną macierz. Jeśli do obsługi protokołów plikowych konieczna jest licencja, to nie jest ona wymagana w tym zamówieniu. </w:t>
            </w:r>
          </w:p>
        </w:tc>
      </w:tr>
      <w:tr w:rsidR="00DD7275" w:rsidRPr="00775204" w14:paraId="3D11A2DC" w14:textId="77777777" w:rsidTr="00DD7275">
        <w:tc>
          <w:tcPr>
            <w:tcW w:w="287" w:type="pct"/>
            <w:vAlign w:val="center"/>
          </w:tcPr>
          <w:p w14:paraId="09FE7C18" w14:textId="7516E560" w:rsidR="00DD7275" w:rsidRPr="009B6435" w:rsidRDefault="00DD7275" w:rsidP="002D167C">
            <w:pPr>
              <w:jc w:val="center"/>
            </w:pPr>
            <w:r w:rsidRPr="009B6435">
              <w:t>17</w:t>
            </w:r>
          </w:p>
        </w:tc>
        <w:tc>
          <w:tcPr>
            <w:tcW w:w="1258" w:type="pct"/>
            <w:vAlign w:val="center"/>
          </w:tcPr>
          <w:p w14:paraId="02EB54FA" w14:textId="43D8925F" w:rsidR="00DD7275" w:rsidRPr="009B6435" w:rsidRDefault="00DD7275" w:rsidP="002D167C">
            <w:pPr>
              <w:rPr>
                <w:rFonts w:cs="Arial"/>
                <w:color w:val="000000"/>
                <w:shd w:val="clear" w:color="auto" w:fill="FFFFFF"/>
              </w:rPr>
            </w:pPr>
            <w:proofErr w:type="spellStart"/>
            <w:r w:rsidRPr="009B6435">
              <w:rPr>
                <w:rFonts w:cstheme="minorHAnsi"/>
              </w:rPr>
              <w:t>Thin</w:t>
            </w:r>
            <w:proofErr w:type="spellEnd"/>
            <w:r w:rsidRPr="009B6435">
              <w:rPr>
                <w:rFonts w:cstheme="minorHAnsi"/>
              </w:rPr>
              <w:t xml:space="preserve"> </w:t>
            </w:r>
            <w:proofErr w:type="spellStart"/>
            <w:r w:rsidRPr="009B6435">
              <w:rPr>
                <w:rFonts w:cstheme="minorHAnsi"/>
              </w:rPr>
              <w:t>Provisioning</w:t>
            </w:r>
            <w:proofErr w:type="spellEnd"/>
          </w:p>
        </w:tc>
        <w:tc>
          <w:tcPr>
            <w:tcW w:w="3455" w:type="pct"/>
            <w:vAlign w:val="center"/>
          </w:tcPr>
          <w:p w14:paraId="1927AD66" w14:textId="4D0378E5" w:rsidR="00DD7275" w:rsidRPr="009B6435" w:rsidRDefault="00DD7275" w:rsidP="002D167C">
            <w:pPr>
              <w:rPr>
                <w:rFonts w:cs="Arial"/>
                <w:color w:val="000000"/>
                <w:shd w:val="clear" w:color="auto" w:fill="FFFFFF"/>
              </w:rPr>
            </w:pPr>
            <w:r w:rsidRPr="009B6435">
              <w:rPr>
                <w:rFonts w:cstheme="minorHAnsi"/>
              </w:rPr>
              <w:t>Wymagana funkcjonalność tworzenia i prezentacji dysków logicznych (LUN) o pojemności większej niż zajmowana fizyczna przestrzeń dyskowa (</w:t>
            </w:r>
            <w:proofErr w:type="spellStart"/>
            <w:r w:rsidRPr="009B6435">
              <w:rPr>
                <w:rFonts w:cstheme="minorHAnsi"/>
              </w:rPr>
              <w:t>ThinProvisioning</w:t>
            </w:r>
            <w:proofErr w:type="spellEnd"/>
            <w:r w:rsidRPr="009B6435">
              <w:rPr>
                <w:rFonts w:cstheme="minorHAnsi"/>
              </w:rPr>
              <w:t xml:space="preserve">). Wymagana funkcjonalność zwrotu skasowanej przestrzeni dyskowej do puli zasobów wspólnych (Space </w:t>
            </w:r>
            <w:proofErr w:type="spellStart"/>
            <w:r w:rsidRPr="009B6435">
              <w:rPr>
                <w:rFonts w:cstheme="minorHAnsi"/>
              </w:rPr>
              <w:t>Reclamation</w:t>
            </w:r>
            <w:proofErr w:type="spellEnd"/>
            <w:r w:rsidRPr="009B6435">
              <w:rPr>
                <w:rFonts w:cstheme="minorHAnsi"/>
              </w:rPr>
              <w:t xml:space="preserve">). Wymagane dostarczenie wyżej wymienionej funkcjonalności na zainstalowaną przestrzeń dyskową. Macierz musi wspierać nie mniej niż 2000 </w:t>
            </w:r>
            <w:proofErr w:type="spellStart"/>
            <w:r w:rsidRPr="009B6435">
              <w:rPr>
                <w:rFonts w:cstheme="minorHAnsi"/>
              </w:rPr>
              <w:t>LUNów</w:t>
            </w:r>
            <w:proofErr w:type="spellEnd"/>
            <w:r w:rsidRPr="009B6435">
              <w:rPr>
                <w:rFonts w:cstheme="minorHAnsi"/>
              </w:rPr>
              <w:t>.</w:t>
            </w:r>
          </w:p>
        </w:tc>
      </w:tr>
      <w:tr w:rsidR="00DD7275" w:rsidRPr="00775204" w14:paraId="5DC017F0" w14:textId="77777777" w:rsidTr="00DD7275">
        <w:tc>
          <w:tcPr>
            <w:tcW w:w="287" w:type="pct"/>
            <w:vAlign w:val="center"/>
          </w:tcPr>
          <w:p w14:paraId="6967370F" w14:textId="0A6A8B9D" w:rsidR="00DD7275" w:rsidRPr="009B6435" w:rsidRDefault="00DD7275" w:rsidP="002D167C">
            <w:pPr>
              <w:jc w:val="center"/>
            </w:pPr>
            <w:r w:rsidRPr="009B6435">
              <w:t>18</w:t>
            </w:r>
          </w:p>
        </w:tc>
        <w:tc>
          <w:tcPr>
            <w:tcW w:w="1258" w:type="pct"/>
            <w:vAlign w:val="center"/>
          </w:tcPr>
          <w:p w14:paraId="37B816D6" w14:textId="40E99B8F" w:rsidR="00DD7275" w:rsidRPr="009B6435" w:rsidRDefault="00DD7275" w:rsidP="002D167C">
            <w:pPr>
              <w:rPr>
                <w:rFonts w:cs="Arial"/>
                <w:color w:val="000000"/>
                <w:shd w:val="clear" w:color="auto" w:fill="FFFFFF"/>
              </w:rPr>
            </w:pPr>
            <w:r w:rsidRPr="009B6435">
              <w:rPr>
                <w:rFonts w:cstheme="minorHAnsi"/>
              </w:rPr>
              <w:t>Kontrola zasobów plikowych</w:t>
            </w:r>
          </w:p>
        </w:tc>
        <w:tc>
          <w:tcPr>
            <w:tcW w:w="3455" w:type="pct"/>
            <w:vAlign w:val="center"/>
          </w:tcPr>
          <w:p w14:paraId="2C50E829" w14:textId="5171C6C6" w:rsidR="00DD7275" w:rsidRPr="009B6435" w:rsidRDefault="00DD7275" w:rsidP="002D167C">
            <w:pPr>
              <w:rPr>
                <w:rFonts w:cs="Arial"/>
                <w:color w:val="000000"/>
                <w:shd w:val="clear" w:color="auto" w:fill="FFFFFF"/>
              </w:rPr>
            </w:pPr>
            <w:r w:rsidRPr="009B6435">
              <w:rPr>
                <w:rFonts w:cstheme="minorHAnsi"/>
              </w:rPr>
              <w:t>Wymagana możliwość skonfigurowania limitu ograniczającego wystawione zasoby plikowe. Wymagana możliwość ograniczenia użytkownikom przestrzeni z której mogą korzystać. Jeśli do obsługi kontroli zasobów plikowych konieczna jest licencja, to nie jest ona wymagana w tym zamówieniu.</w:t>
            </w:r>
          </w:p>
        </w:tc>
      </w:tr>
      <w:tr w:rsidR="00DD7275" w:rsidRPr="00775204" w14:paraId="0C56206C" w14:textId="77777777" w:rsidTr="00DD7275">
        <w:tc>
          <w:tcPr>
            <w:tcW w:w="287" w:type="pct"/>
            <w:vAlign w:val="center"/>
          </w:tcPr>
          <w:p w14:paraId="3D2D6597" w14:textId="347AC3B4" w:rsidR="00DD7275" w:rsidRPr="009B6435" w:rsidRDefault="00DD7275" w:rsidP="002D167C">
            <w:pPr>
              <w:jc w:val="center"/>
            </w:pPr>
            <w:r w:rsidRPr="009B6435">
              <w:t>19</w:t>
            </w:r>
          </w:p>
        </w:tc>
        <w:tc>
          <w:tcPr>
            <w:tcW w:w="1258" w:type="pct"/>
            <w:vAlign w:val="center"/>
          </w:tcPr>
          <w:p w14:paraId="119F2F85" w14:textId="2713F183" w:rsidR="00DD7275" w:rsidRPr="009B6435" w:rsidRDefault="00DD7275" w:rsidP="002D167C">
            <w:pPr>
              <w:rPr>
                <w:rFonts w:cs="Arial"/>
                <w:color w:val="000000"/>
                <w:shd w:val="clear" w:color="auto" w:fill="FFFFFF"/>
              </w:rPr>
            </w:pPr>
            <w:r w:rsidRPr="009B6435">
              <w:rPr>
                <w:rFonts w:cstheme="minorHAnsi"/>
              </w:rPr>
              <w:t>Replikacja zasobów plikowych</w:t>
            </w:r>
          </w:p>
        </w:tc>
        <w:tc>
          <w:tcPr>
            <w:tcW w:w="3455" w:type="pct"/>
            <w:vAlign w:val="center"/>
          </w:tcPr>
          <w:p w14:paraId="22EEB6BE" w14:textId="28FF5E3D" w:rsidR="00DD7275" w:rsidRPr="009B6435" w:rsidRDefault="00DD7275" w:rsidP="002D167C">
            <w:pPr>
              <w:rPr>
                <w:rFonts w:cs="Arial"/>
                <w:color w:val="000000"/>
                <w:shd w:val="clear" w:color="auto" w:fill="FFFFFF"/>
              </w:rPr>
            </w:pPr>
            <w:r w:rsidRPr="009B6435">
              <w:rPr>
                <w:rFonts w:cstheme="minorHAnsi"/>
              </w:rPr>
              <w:t>Wymagana możliwość replikacji file systemów do macierzy tej samej rodziny w trybie co najmniej asynchronicznym. Jeśli do obsługi replikacji zasobów plikowych konieczna jest licencja, to nie jest ona wymagana w tym zamówieniu.</w:t>
            </w:r>
          </w:p>
        </w:tc>
      </w:tr>
      <w:tr w:rsidR="00DD7275" w:rsidRPr="00775204" w14:paraId="3502DCB3" w14:textId="77777777" w:rsidTr="00DD7275">
        <w:tc>
          <w:tcPr>
            <w:tcW w:w="287" w:type="pct"/>
            <w:vAlign w:val="center"/>
          </w:tcPr>
          <w:p w14:paraId="520E3F2A" w14:textId="64B296AC" w:rsidR="00DD7275" w:rsidRPr="009B6435" w:rsidRDefault="00DD7275" w:rsidP="002D167C">
            <w:pPr>
              <w:jc w:val="center"/>
            </w:pPr>
            <w:r w:rsidRPr="009B6435">
              <w:t>20</w:t>
            </w:r>
          </w:p>
        </w:tc>
        <w:tc>
          <w:tcPr>
            <w:tcW w:w="1258" w:type="pct"/>
            <w:vAlign w:val="center"/>
          </w:tcPr>
          <w:p w14:paraId="079A0853" w14:textId="374284F6" w:rsidR="00DD7275" w:rsidRPr="009B6435" w:rsidRDefault="00DD7275" w:rsidP="002D167C">
            <w:pPr>
              <w:rPr>
                <w:rFonts w:cstheme="minorHAnsi"/>
              </w:rPr>
            </w:pPr>
            <w:r w:rsidRPr="009B6435">
              <w:rPr>
                <w:rFonts w:cstheme="minorHAnsi"/>
              </w:rPr>
              <w:t xml:space="preserve">Replikacja </w:t>
            </w:r>
            <w:proofErr w:type="spellStart"/>
            <w:r w:rsidRPr="009B6435">
              <w:rPr>
                <w:rFonts w:cstheme="minorHAnsi"/>
              </w:rPr>
              <w:t>LUNów</w:t>
            </w:r>
            <w:proofErr w:type="spellEnd"/>
          </w:p>
        </w:tc>
        <w:tc>
          <w:tcPr>
            <w:tcW w:w="3455" w:type="pct"/>
            <w:vAlign w:val="center"/>
          </w:tcPr>
          <w:p w14:paraId="3B3E185E" w14:textId="4874F6D5" w:rsidR="00DD7275" w:rsidRPr="009B6435" w:rsidRDefault="00DD7275" w:rsidP="002D167C">
            <w:pPr>
              <w:rPr>
                <w:rFonts w:cstheme="minorHAnsi"/>
              </w:rPr>
            </w:pPr>
            <w:r w:rsidRPr="009B6435">
              <w:rPr>
                <w:rFonts w:cstheme="minorHAnsi"/>
              </w:rPr>
              <w:t>Możliwość zdalnej replikacji danych typu on-line (bez przerywania prezentacji wolumenów dyskowych) do macierzy tej samej rodziny w trybie asynchronicznym lub synchronicznym przy wykorzystaniu portów FC lub IP. Funkcjonalność ta nie może wpływać na obciążenie serwerów podłączonych do macierzy. Dostarczenie tej funkcjonalności jest wymagane w tym zamówieniu.</w:t>
            </w:r>
          </w:p>
        </w:tc>
      </w:tr>
      <w:tr w:rsidR="00DD7275" w:rsidRPr="00775204" w14:paraId="662FCAC5" w14:textId="77777777" w:rsidTr="00DD7275">
        <w:tc>
          <w:tcPr>
            <w:tcW w:w="287" w:type="pct"/>
            <w:vAlign w:val="center"/>
          </w:tcPr>
          <w:p w14:paraId="666E6D42" w14:textId="324B2CDC" w:rsidR="00DD7275" w:rsidRPr="009B6435" w:rsidRDefault="00DD7275" w:rsidP="002D167C">
            <w:pPr>
              <w:jc w:val="center"/>
            </w:pPr>
            <w:r w:rsidRPr="009B6435">
              <w:t>21</w:t>
            </w:r>
          </w:p>
        </w:tc>
        <w:tc>
          <w:tcPr>
            <w:tcW w:w="1258" w:type="pct"/>
            <w:vAlign w:val="center"/>
          </w:tcPr>
          <w:p w14:paraId="35625E9C" w14:textId="27BCFFBB" w:rsidR="00DD7275" w:rsidRPr="009B6435" w:rsidRDefault="00DD7275" w:rsidP="002D167C">
            <w:pPr>
              <w:rPr>
                <w:rFonts w:cstheme="minorHAnsi"/>
              </w:rPr>
            </w:pPr>
            <w:proofErr w:type="spellStart"/>
            <w:r w:rsidRPr="009B6435">
              <w:rPr>
                <w:rFonts w:cstheme="minorHAnsi"/>
              </w:rPr>
              <w:t>Deduplikacja</w:t>
            </w:r>
            <w:proofErr w:type="spellEnd"/>
            <w:r w:rsidRPr="009B6435">
              <w:rPr>
                <w:rFonts w:cstheme="minorHAnsi"/>
              </w:rPr>
              <w:t>/kompresja</w:t>
            </w:r>
          </w:p>
        </w:tc>
        <w:tc>
          <w:tcPr>
            <w:tcW w:w="3455" w:type="pct"/>
            <w:vAlign w:val="center"/>
          </w:tcPr>
          <w:p w14:paraId="18AB8399" w14:textId="77777777" w:rsidR="00DD7275" w:rsidRPr="009B6435" w:rsidRDefault="00DD7275" w:rsidP="002D167C">
            <w:pPr>
              <w:rPr>
                <w:rFonts w:cstheme="minorHAnsi"/>
              </w:rPr>
            </w:pPr>
            <w:r w:rsidRPr="009B6435">
              <w:rPr>
                <w:rFonts w:cstheme="minorHAnsi"/>
              </w:rPr>
              <w:t xml:space="preserve">Macierz musi wspierać funkcjonalności </w:t>
            </w:r>
            <w:proofErr w:type="spellStart"/>
            <w:r w:rsidRPr="009B6435">
              <w:rPr>
                <w:rFonts w:cstheme="minorHAnsi"/>
              </w:rPr>
              <w:t>deduplikacji</w:t>
            </w:r>
            <w:proofErr w:type="spellEnd"/>
            <w:r w:rsidRPr="009B6435">
              <w:rPr>
                <w:rFonts w:cstheme="minorHAnsi"/>
              </w:rPr>
              <w:t xml:space="preserve"> i kompresji danych w trybie in-</w:t>
            </w:r>
            <w:proofErr w:type="spellStart"/>
            <w:r w:rsidRPr="009B6435">
              <w:rPr>
                <w:rFonts w:cstheme="minorHAnsi"/>
              </w:rPr>
              <w:t>line</w:t>
            </w:r>
            <w:proofErr w:type="spellEnd"/>
            <w:r w:rsidRPr="009B6435">
              <w:rPr>
                <w:rFonts w:cstheme="minorHAnsi"/>
              </w:rPr>
              <w:t xml:space="preserve"> (w locie). </w:t>
            </w:r>
          </w:p>
          <w:p w14:paraId="19D45426" w14:textId="1F1A2898" w:rsidR="00DD7275" w:rsidRPr="009B6435" w:rsidRDefault="00DD7275" w:rsidP="002D167C">
            <w:pPr>
              <w:rPr>
                <w:rFonts w:cstheme="minorHAnsi"/>
              </w:rPr>
            </w:pPr>
            <w:r w:rsidRPr="009B6435">
              <w:rPr>
                <w:rFonts w:cstheme="minorHAnsi"/>
              </w:rPr>
              <w:t xml:space="preserve">Dostarczenie tej funkcjonalności jest wymagane w tym zamówieniu. </w:t>
            </w:r>
          </w:p>
        </w:tc>
      </w:tr>
      <w:tr w:rsidR="00DD7275" w:rsidRPr="00775204" w14:paraId="71564A3A" w14:textId="77777777" w:rsidTr="00DD7275">
        <w:tc>
          <w:tcPr>
            <w:tcW w:w="287" w:type="pct"/>
            <w:vAlign w:val="center"/>
          </w:tcPr>
          <w:p w14:paraId="0CB27D84" w14:textId="0904CEBD" w:rsidR="00DD7275" w:rsidRPr="009B6435" w:rsidRDefault="00DD7275" w:rsidP="002D167C">
            <w:pPr>
              <w:jc w:val="center"/>
            </w:pPr>
            <w:r w:rsidRPr="009B6435">
              <w:t>22</w:t>
            </w:r>
          </w:p>
        </w:tc>
        <w:tc>
          <w:tcPr>
            <w:tcW w:w="1258" w:type="pct"/>
            <w:vAlign w:val="center"/>
          </w:tcPr>
          <w:p w14:paraId="3685DBBD" w14:textId="52948888" w:rsidR="00DD7275" w:rsidRPr="009B6435" w:rsidRDefault="00DD7275" w:rsidP="002D167C">
            <w:pPr>
              <w:rPr>
                <w:rFonts w:cstheme="minorHAnsi"/>
              </w:rPr>
            </w:pPr>
            <w:r w:rsidRPr="009B6435">
              <w:rPr>
                <w:rFonts w:cstheme="minorHAnsi"/>
              </w:rPr>
              <w:t>Kopia migawkowa</w:t>
            </w:r>
          </w:p>
        </w:tc>
        <w:tc>
          <w:tcPr>
            <w:tcW w:w="3455" w:type="pct"/>
            <w:vAlign w:val="center"/>
          </w:tcPr>
          <w:p w14:paraId="3188597D" w14:textId="1E5A9443" w:rsidR="00DD7275" w:rsidRPr="009B6435" w:rsidRDefault="00DD7275" w:rsidP="002D167C">
            <w:pPr>
              <w:rPr>
                <w:rFonts w:cstheme="minorHAnsi"/>
              </w:rPr>
            </w:pPr>
            <w:r w:rsidRPr="009B6435">
              <w:rPr>
                <w:rFonts w:cstheme="minorHAnsi"/>
              </w:rPr>
              <w:t xml:space="preserve">Tworzenie na żądanie tzw. migawkowej kopii danych (ang. </w:t>
            </w:r>
            <w:proofErr w:type="spellStart"/>
            <w:r w:rsidRPr="009B6435">
              <w:rPr>
                <w:rFonts w:cstheme="minorHAnsi"/>
              </w:rPr>
              <w:t>snapshot</w:t>
            </w:r>
            <w:proofErr w:type="spellEnd"/>
            <w:r w:rsidRPr="009B6435">
              <w:rPr>
                <w:rFonts w:cstheme="minorHAnsi"/>
              </w:rPr>
              <w:t xml:space="preserve">) w ramach macierzy do wykorzystania w celu np. wykonywania kopii zapasowych. </w:t>
            </w:r>
            <w:proofErr w:type="spellStart"/>
            <w:r w:rsidRPr="009B6435">
              <w:rPr>
                <w:rFonts w:cstheme="minorHAnsi"/>
              </w:rPr>
              <w:t>Snapshoty</w:t>
            </w:r>
            <w:proofErr w:type="spellEnd"/>
            <w:r w:rsidRPr="009B6435">
              <w:rPr>
                <w:rFonts w:cstheme="minorHAnsi"/>
              </w:rPr>
              <w:t xml:space="preserve"> muszą być wykonywanie w technologii ROW (</w:t>
            </w:r>
            <w:proofErr w:type="spellStart"/>
            <w:r w:rsidRPr="009B6435">
              <w:rPr>
                <w:rFonts w:cstheme="minorHAnsi"/>
              </w:rPr>
              <w:t>Redirect</w:t>
            </w:r>
            <w:proofErr w:type="spellEnd"/>
            <w:r w:rsidRPr="009B6435">
              <w:rPr>
                <w:rFonts w:cstheme="minorHAnsi"/>
              </w:rPr>
              <w:t xml:space="preserve"> On Write). Dostarczenie tej funkcjonalności jest wymagane w tym zamówieniu na całą przestrzeń dyskową i na maksymalną liczbę </w:t>
            </w:r>
            <w:proofErr w:type="spellStart"/>
            <w:r w:rsidRPr="009B6435">
              <w:rPr>
                <w:rFonts w:cstheme="minorHAnsi"/>
              </w:rPr>
              <w:t>snapshotów</w:t>
            </w:r>
            <w:proofErr w:type="spellEnd"/>
            <w:r w:rsidRPr="009B6435">
              <w:rPr>
                <w:rFonts w:cstheme="minorHAnsi"/>
              </w:rPr>
              <w:t xml:space="preserve"> obsługiwanych przez oferowany model macierzy.</w:t>
            </w:r>
          </w:p>
          <w:p w14:paraId="56DDE527" w14:textId="77777777" w:rsidR="00DD7275" w:rsidRPr="009B6435" w:rsidRDefault="00DD7275" w:rsidP="002D167C">
            <w:pPr>
              <w:rPr>
                <w:rFonts w:cstheme="minorHAnsi"/>
              </w:rPr>
            </w:pPr>
          </w:p>
          <w:p w14:paraId="484BB0A2" w14:textId="43D8968F" w:rsidR="00DD7275" w:rsidRPr="009B6435" w:rsidRDefault="00DD7275" w:rsidP="002D167C">
            <w:pPr>
              <w:rPr>
                <w:rFonts w:cstheme="minorHAnsi"/>
              </w:rPr>
            </w:pPr>
            <w:r w:rsidRPr="009B6435">
              <w:rPr>
                <w:rFonts w:cstheme="minorHAnsi"/>
              </w:rPr>
              <w:t>Tworzenie na żądanie kopii danych typu klon w ramach macierzy za pomocą wewnętrznych kontrolerów macierzowych.</w:t>
            </w:r>
            <w:r w:rsidRPr="009B6435">
              <w:rPr>
                <w:rFonts w:eastAsia="Times New Roman" w:cstheme="minorHAnsi"/>
                <w:lang w:eastAsia="pl-PL"/>
              </w:rPr>
              <w:t xml:space="preserve"> </w:t>
            </w:r>
            <w:r w:rsidRPr="009B6435">
              <w:rPr>
                <w:rFonts w:cstheme="minorHAnsi"/>
              </w:rPr>
              <w:t xml:space="preserve">Funkcjonalność ta musi umożliwiać synchronizację danych z wolumenu źródłowego na docelowy oraz </w:t>
            </w:r>
            <w:proofErr w:type="spellStart"/>
            <w:r w:rsidRPr="009B6435">
              <w:rPr>
                <w:rFonts w:cstheme="minorHAnsi"/>
              </w:rPr>
              <w:t>resynchronizację</w:t>
            </w:r>
            <w:proofErr w:type="spellEnd"/>
            <w:r w:rsidRPr="009B6435">
              <w:rPr>
                <w:rFonts w:cstheme="minorHAnsi"/>
              </w:rPr>
              <w:t xml:space="preserve"> danych z wolumenu docelowego na źródłowy</w:t>
            </w:r>
            <w:r w:rsidRPr="009B6435">
              <w:rPr>
                <w:rFonts w:ascii="Arial" w:hAnsi="Arial" w:cs="Arial"/>
              </w:rPr>
              <w:t>.</w:t>
            </w:r>
            <w:r w:rsidRPr="009B6435">
              <w:rPr>
                <w:rFonts w:cstheme="minorHAnsi"/>
              </w:rPr>
              <w:t xml:space="preserve"> Dostarczenie tej funkcjonalności jest wymagane w tym zamówieniu.</w:t>
            </w:r>
          </w:p>
        </w:tc>
      </w:tr>
      <w:tr w:rsidR="00DD7275" w:rsidRPr="00775204" w14:paraId="646918D3" w14:textId="77777777" w:rsidTr="00DD7275">
        <w:tc>
          <w:tcPr>
            <w:tcW w:w="287" w:type="pct"/>
            <w:vAlign w:val="center"/>
          </w:tcPr>
          <w:p w14:paraId="7B0B677F" w14:textId="187BE1D5" w:rsidR="00DD7275" w:rsidRPr="009B6435" w:rsidRDefault="00DD7275" w:rsidP="002D167C">
            <w:pPr>
              <w:jc w:val="center"/>
            </w:pPr>
            <w:r w:rsidRPr="009B6435">
              <w:lastRenderedPageBreak/>
              <w:t>23</w:t>
            </w:r>
          </w:p>
        </w:tc>
        <w:tc>
          <w:tcPr>
            <w:tcW w:w="1258" w:type="pct"/>
            <w:vAlign w:val="center"/>
          </w:tcPr>
          <w:p w14:paraId="7F8E7D3A" w14:textId="09A06CB9" w:rsidR="00DD7275" w:rsidRPr="009B6435" w:rsidRDefault="00DD7275" w:rsidP="002D167C">
            <w:pPr>
              <w:rPr>
                <w:rFonts w:cstheme="minorHAnsi"/>
              </w:rPr>
            </w:pPr>
            <w:r w:rsidRPr="009B6435">
              <w:rPr>
                <w:rFonts w:cstheme="minorHAnsi"/>
              </w:rPr>
              <w:t>Klaster macierzowy</w:t>
            </w:r>
          </w:p>
        </w:tc>
        <w:tc>
          <w:tcPr>
            <w:tcW w:w="3455" w:type="pct"/>
            <w:vAlign w:val="center"/>
          </w:tcPr>
          <w:p w14:paraId="18671149" w14:textId="10307A7B" w:rsidR="00DD7275" w:rsidRPr="009B6435" w:rsidRDefault="00DD7275" w:rsidP="002D167C">
            <w:pPr>
              <w:rPr>
                <w:rFonts w:cstheme="minorHAnsi"/>
              </w:rPr>
            </w:pPr>
            <w:r w:rsidRPr="009B6435">
              <w:rPr>
                <w:rFonts w:cstheme="minorHAnsi"/>
              </w:rPr>
              <w:t xml:space="preserve">Wsparcie dla technologii </w:t>
            </w:r>
            <w:proofErr w:type="spellStart"/>
            <w:r w:rsidRPr="009B6435">
              <w:rPr>
                <w:rFonts w:cstheme="minorHAnsi"/>
              </w:rPr>
              <w:t>klastrowania</w:t>
            </w:r>
            <w:proofErr w:type="spellEnd"/>
            <w:r w:rsidRPr="009B6435">
              <w:rPr>
                <w:rFonts w:cstheme="minorHAnsi"/>
              </w:rPr>
              <w:t xml:space="preserve"> macierzy dyskowych. Macierz musi dostarczać funkcjonalność klastra klasy wysokiej dostępności tj. zapewnienia wysokiej dostępności zasobów dyskowych macierzy dla podłączonych platform oprogramowania i sprzętowych z wykorzystaniem synchronicznej replikacji danych po protokole FC lub IP pomiędzy 2 macierzami. Pod użytym pojęciem wysoka dostępność zasobów dyskowych należy rozumieć zapewnienie bezprzerwowego działania środowiska (aplikacja/system operacyjny/serwer) podłączonego do macierzy (macierz preferowana) w przypadku wystąpienia awarii logicznego połączenia z tą macierzą bądź awarii samej macierzy powodujących dla danego środowiska brak dostępu do zasobów macierzy preferowanej. Funkcjonalność klastra wysokiej dostępności pozwala na automatyczne przełączanie obsługi środowisk produkcyjnych z macierzy preferowanej na niepreferowaną w przypadku awarii macierzy preferowanej  (automatyczny </w:t>
            </w:r>
            <w:proofErr w:type="spellStart"/>
            <w:r w:rsidRPr="009B6435">
              <w:rPr>
                <w:rFonts w:cstheme="minorHAnsi"/>
              </w:rPr>
              <w:t>failover</w:t>
            </w:r>
            <w:proofErr w:type="spellEnd"/>
            <w:r w:rsidRPr="009B6435">
              <w:rPr>
                <w:rFonts w:cstheme="minorHAnsi"/>
              </w:rPr>
              <w:t xml:space="preserve">). Wymagany jest również automatyczny </w:t>
            </w:r>
            <w:proofErr w:type="spellStart"/>
            <w:r w:rsidRPr="009B6435">
              <w:rPr>
                <w:rFonts w:cstheme="minorHAnsi"/>
              </w:rPr>
              <w:t>failover</w:t>
            </w:r>
            <w:proofErr w:type="spellEnd"/>
            <w:r w:rsidRPr="009B6435">
              <w:rPr>
                <w:rFonts w:cstheme="minorHAnsi"/>
              </w:rPr>
              <w:t xml:space="preserve"> z macierzy niepreferowanej na preferowaną. Dostarczenie tej funkcjonalności jest wymagane w tym zamówieniu. Jeśli osiągnięcie tej funkcjonalności wymaga zastosowania dodatkowego oprogramowania </w:t>
            </w:r>
            <w:proofErr w:type="spellStart"/>
            <w:r w:rsidRPr="009B6435">
              <w:rPr>
                <w:rFonts w:cstheme="minorHAnsi"/>
              </w:rPr>
              <w:t>klastrującego</w:t>
            </w:r>
            <w:proofErr w:type="spellEnd"/>
            <w:r w:rsidRPr="009B6435">
              <w:rPr>
                <w:rFonts w:cstheme="minorHAnsi"/>
              </w:rPr>
              <w:t xml:space="preserve"> macierze lub </w:t>
            </w:r>
            <w:proofErr w:type="spellStart"/>
            <w:r w:rsidRPr="009B6435">
              <w:rPr>
                <w:rFonts w:cstheme="minorHAnsi"/>
              </w:rPr>
              <w:t>wirtualizatora</w:t>
            </w:r>
            <w:proofErr w:type="spellEnd"/>
            <w:r w:rsidRPr="009B6435">
              <w:rPr>
                <w:rFonts w:cstheme="minorHAnsi"/>
              </w:rPr>
              <w:t xml:space="preserve"> lub </w:t>
            </w:r>
            <w:proofErr w:type="spellStart"/>
            <w:r w:rsidRPr="009B6435">
              <w:rPr>
                <w:rFonts w:cstheme="minorHAnsi"/>
              </w:rPr>
              <w:t>gateway’a</w:t>
            </w:r>
            <w:proofErr w:type="spellEnd"/>
            <w:r w:rsidRPr="009B6435">
              <w:rPr>
                <w:rFonts w:cstheme="minorHAnsi"/>
              </w:rPr>
              <w:t xml:space="preserve"> to należy takie oprogramowanie, </w:t>
            </w:r>
            <w:proofErr w:type="spellStart"/>
            <w:r w:rsidRPr="009B6435">
              <w:rPr>
                <w:rFonts w:cstheme="minorHAnsi"/>
              </w:rPr>
              <w:t>wirtualizator</w:t>
            </w:r>
            <w:proofErr w:type="spellEnd"/>
            <w:r w:rsidRPr="009B6435">
              <w:rPr>
                <w:rFonts w:cstheme="minorHAnsi"/>
              </w:rPr>
              <w:t xml:space="preserve"> lub </w:t>
            </w:r>
            <w:proofErr w:type="spellStart"/>
            <w:r w:rsidRPr="009B6435">
              <w:rPr>
                <w:rFonts w:cstheme="minorHAnsi"/>
              </w:rPr>
              <w:t>gateway</w:t>
            </w:r>
            <w:proofErr w:type="spellEnd"/>
            <w:r w:rsidRPr="009B6435">
              <w:rPr>
                <w:rFonts w:cstheme="minorHAnsi"/>
              </w:rPr>
              <w:t xml:space="preserve"> dostarczyć. </w:t>
            </w:r>
          </w:p>
        </w:tc>
      </w:tr>
      <w:tr w:rsidR="00DD7275" w:rsidRPr="00775204" w14:paraId="229EBAAC" w14:textId="77777777" w:rsidTr="00DD7275">
        <w:tc>
          <w:tcPr>
            <w:tcW w:w="287" w:type="pct"/>
            <w:vAlign w:val="center"/>
          </w:tcPr>
          <w:p w14:paraId="734EFD75" w14:textId="6393728E" w:rsidR="00DD7275" w:rsidRPr="009B6435" w:rsidRDefault="00DD7275" w:rsidP="002D167C">
            <w:pPr>
              <w:jc w:val="center"/>
            </w:pPr>
            <w:r w:rsidRPr="009B6435">
              <w:t>24</w:t>
            </w:r>
          </w:p>
        </w:tc>
        <w:tc>
          <w:tcPr>
            <w:tcW w:w="1258" w:type="pct"/>
            <w:vAlign w:val="center"/>
          </w:tcPr>
          <w:p w14:paraId="385E6D83" w14:textId="5A646E96" w:rsidR="00DD7275" w:rsidRPr="009B6435" w:rsidRDefault="00DD7275" w:rsidP="002D167C">
            <w:pPr>
              <w:rPr>
                <w:rFonts w:cstheme="minorHAnsi"/>
              </w:rPr>
            </w:pPr>
            <w:r w:rsidRPr="009B6435">
              <w:rPr>
                <w:rFonts w:cstheme="minorHAnsi"/>
              </w:rPr>
              <w:t>Priorytety zadań</w:t>
            </w:r>
          </w:p>
        </w:tc>
        <w:tc>
          <w:tcPr>
            <w:tcW w:w="3455" w:type="pct"/>
            <w:vAlign w:val="center"/>
          </w:tcPr>
          <w:p w14:paraId="199C05BF" w14:textId="15F1969B" w:rsidR="00DD7275" w:rsidRPr="009B6435" w:rsidRDefault="00DD7275" w:rsidP="002D167C">
            <w:pPr>
              <w:pStyle w:val="Default"/>
              <w:rPr>
                <w:rFonts w:asciiTheme="minorHAnsi" w:hAnsiTheme="minorHAnsi" w:cstheme="minorHAnsi"/>
                <w:sz w:val="22"/>
                <w:szCs w:val="22"/>
              </w:rPr>
            </w:pPr>
            <w:r w:rsidRPr="009B6435">
              <w:rPr>
                <w:rFonts w:asciiTheme="minorHAnsi" w:hAnsiTheme="minorHAnsi" w:cstheme="minorHAnsi"/>
                <w:sz w:val="22"/>
                <w:szCs w:val="22"/>
              </w:rPr>
              <w:t xml:space="preserve">Macierz musi posiadać możliwość definicji polityk </w:t>
            </w:r>
            <w:proofErr w:type="spellStart"/>
            <w:r w:rsidRPr="009B6435">
              <w:rPr>
                <w:rFonts w:asciiTheme="minorHAnsi" w:hAnsiTheme="minorHAnsi" w:cstheme="minorHAnsi"/>
                <w:sz w:val="22"/>
                <w:szCs w:val="22"/>
              </w:rPr>
              <w:t>QoS</w:t>
            </w:r>
            <w:proofErr w:type="spellEnd"/>
            <w:r w:rsidRPr="009B6435">
              <w:rPr>
                <w:rFonts w:asciiTheme="minorHAnsi" w:hAnsiTheme="minorHAnsi" w:cstheme="minorHAnsi"/>
                <w:sz w:val="22"/>
                <w:szCs w:val="22"/>
              </w:rPr>
              <w:t xml:space="preserve"> w oparciu o maksymalne progi wydajności IOPS i MB/s lub jako priorytety wysoki/średni/niski. Musi istnieć możliwość określenia polityk </w:t>
            </w:r>
            <w:proofErr w:type="spellStart"/>
            <w:r w:rsidRPr="009B6435">
              <w:rPr>
                <w:rFonts w:asciiTheme="minorHAnsi" w:hAnsiTheme="minorHAnsi" w:cstheme="minorHAnsi"/>
                <w:sz w:val="22"/>
                <w:szCs w:val="22"/>
              </w:rPr>
              <w:t>QoS</w:t>
            </w:r>
            <w:proofErr w:type="spellEnd"/>
            <w:r w:rsidRPr="009B6435">
              <w:rPr>
                <w:rFonts w:asciiTheme="minorHAnsi" w:hAnsiTheme="minorHAnsi" w:cstheme="minorHAnsi"/>
                <w:sz w:val="22"/>
                <w:szCs w:val="22"/>
              </w:rPr>
              <w:t xml:space="preserve"> na poziomie wolumenów. Dostarczenie tej funkcjonalności jest wymagane w tym zamówieniu.</w:t>
            </w:r>
          </w:p>
        </w:tc>
      </w:tr>
      <w:tr w:rsidR="00DD7275" w:rsidRPr="00775204" w14:paraId="344D1E0A" w14:textId="77777777" w:rsidTr="00DD7275">
        <w:tc>
          <w:tcPr>
            <w:tcW w:w="287" w:type="pct"/>
            <w:vAlign w:val="center"/>
          </w:tcPr>
          <w:p w14:paraId="3F911FB9" w14:textId="2A9EAB0C" w:rsidR="00DD7275" w:rsidRPr="009B6435" w:rsidRDefault="00DD7275" w:rsidP="002D167C">
            <w:pPr>
              <w:jc w:val="center"/>
            </w:pPr>
            <w:r w:rsidRPr="009B6435">
              <w:t>25</w:t>
            </w:r>
          </w:p>
        </w:tc>
        <w:tc>
          <w:tcPr>
            <w:tcW w:w="1258" w:type="pct"/>
            <w:vAlign w:val="center"/>
          </w:tcPr>
          <w:p w14:paraId="3D7AC5DD" w14:textId="4E6F0EE2" w:rsidR="00DD7275" w:rsidRPr="009B6435" w:rsidRDefault="00DD7275" w:rsidP="002D167C">
            <w:pPr>
              <w:rPr>
                <w:rFonts w:cstheme="minorHAnsi"/>
              </w:rPr>
            </w:pPr>
            <w:r w:rsidRPr="009B6435">
              <w:rPr>
                <w:rFonts w:cstheme="minorHAnsi"/>
              </w:rPr>
              <w:t>Inicjatory</w:t>
            </w:r>
          </w:p>
        </w:tc>
        <w:tc>
          <w:tcPr>
            <w:tcW w:w="3455" w:type="pct"/>
            <w:vAlign w:val="center"/>
          </w:tcPr>
          <w:p w14:paraId="2A0577F8" w14:textId="159ADA02" w:rsidR="00DD7275" w:rsidRPr="009B6435" w:rsidRDefault="00DD7275" w:rsidP="002D167C">
            <w:pPr>
              <w:rPr>
                <w:rFonts w:cstheme="minorHAnsi"/>
              </w:rPr>
            </w:pPr>
            <w:r w:rsidRPr="009B6435">
              <w:rPr>
                <w:rFonts w:cstheme="minorHAnsi"/>
              </w:rPr>
              <w:t>Maksymalna, wspierana przez macierz, liczba inicjatorów nie może być mniejsza niż 1500.</w:t>
            </w:r>
          </w:p>
        </w:tc>
      </w:tr>
      <w:tr w:rsidR="00DD7275" w:rsidRPr="00775204" w14:paraId="3157BF0D" w14:textId="77777777" w:rsidTr="00DD7275">
        <w:tc>
          <w:tcPr>
            <w:tcW w:w="287" w:type="pct"/>
            <w:vAlign w:val="center"/>
          </w:tcPr>
          <w:p w14:paraId="00F2667F" w14:textId="2414AFB2" w:rsidR="00DD7275" w:rsidRPr="009B6435" w:rsidRDefault="00DD7275" w:rsidP="002D167C">
            <w:pPr>
              <w:jc w:val="center"/>
            </w:pPr>
            <w:r w:rsidRPr="009B6435">
              <w:t>26</w:t>
            </w:r>
          </w:p>
        </w:tc>
        <w:tc>
          <w:tcPr>
            <w:tcW w:w="1258" w:type="pct"/>
            <w:vAlign w:val="center"/>
          </w:tcPr>
          <w:p w14:paraId="6E52D526" w14:textId="0CCFB2D6" w:rsidR="00DD7275" w:rsidRPr="009B6435" w:rsidRDefault="00DD7275" w:rsidP="002D167C">
            <w:pPr>
              <w:rPr>
                <w:rFonts w:cstheme="minorHAnsi"/>
              </w:rPr>
            </w:pPr>
            <w:r w:rsidRPr="009B6435">
              <w:rPr>
                <w:rFonts w:cstheme="minorHAnsi"/>
              </w:rPr>
              <w:t>Wspierane systemy operacyjne</w:t>
            </w:r>
          </w:p>
        </w:tc>
        <w:tc>
          <w:tcPr>
            <w:tcW w:w="3455" w:type="pct"/>
            <w:vAlign w:val="center"/>
          </w:tcPr>
          <w:p w14:paraId="7AC809CA" w14:textId="170C748A" w:rsidR="00DD7275" w:rsidRPr="009B6435" w:rsidRDefault="00DD7275" w:rsidP="002D167C">
            <w:pPr>
              <w:rPr>
                <w:rFonts w:cstheme="minorHAnsi"/>
              </w:rPr>
            </w:pPr>
            <w:r w:rsidRPr="009B6435">
              <w:rPr>
                <w:rFonts w:cstheme="minorHAnsi"/>
              </w:rPr>
              <w:t xml:space="preserve">Wsparcie, dla co najmniej Microsoft Server Windows 2016/2019, </w:t>
            </w:r>
            <w:proofErr w:type="spellStart"/>
            <w:r w:rsidRPr="009B6435">
              <w:rPr>
                <w:rFonts w:cstheme="minorHAnsi"/>
              </w:rPr>
              <w:t>VMware</w:t>
            </w:r>
            <w:proofErr w:type="spellEnd"/>
            <w:r w:rsidRPr="009B6435">
              <w:rPr>
                <w:rFonts w:cstheme="minorHAnsi"/>
              </w:rPr>
              <w:t xml:space="preserve"> 6.x/7.x, Linux </w:t>
            </w:r>
            <w:proofErr w:type="spellStart"/>
            <w:r w:rsidRPr="009B6435">
              <w:rPr>
                <w:rFonts w:cstheme="minorHAnsi"/>
              </w:rPr>
              <w:t>RedHat</w:t>
            </w:r>
            <w:proofErr w:type="spellEnd"/>
            <w:r w:rsidRPr="009B6435">
              <w:rPr>
                <w:rFonts w:cstheme="minorHAnsi"/>
              </w:rPr>
              <w:t xml:space="preserve"> 7.x/8.x, </w:t>
            </w:r>
            <w:proofErr w:type="spellStart"/>
            <w:r w:rsidRPr="009B6435">
              <w:rPr>
                <w:rFonts w:cstheme="minorHAnsi"/>
              </w:rPr>
              <w:t>CentOS</w:t>
            </w:r>
            <w:proofErr w:type="spellEnd"/>
            <w:r w:rsidRPr="009B6435">
              <w:rPr>
                <w:rFonts w:cstheme="minorHAnsi"/>
              </w:rPr>
              <w:t xml:space="preserve"> 7.x/8.x </w:t>
            </w:r>
          </w:p>
        </w:tc>
      </w:tr>
      <w:tr w:rsidR="00DD7275" w:rsidRPr="00775204" w14:paraId="5582FD19" w14:textId="77777777" w:rsidTr="00DD7275">
        <w:tc>
          <w:tcPr>
            <w:tcW w:w="287" w:type="pct"/>
            <w:vAlign w:val="center"/>
          </w:tcPr>
          <w:p w14:paraId="4DAF02F4" w14:textId="48A50C51" w:rsidR="00DD7275" w:rsidRPr="009B6435" w:rsidRDefault="00DD7275" w:rsidP="002D167C">
            <w:pPr>
              <w:jc w:val="center"/>
            </w:pPr>
            <w:r w:rsidRPr="009B6435">
              <w:t>27</w:t>
            </w:r>
          </w:p>
        </w:tc>
        <w:tc>
          <w:tcPr>
            <w:tcW w:w="1258" w:type="pct"/>
            <w:vAlign w:val="center"/>
          </w:tcPr>
          <w:p w14:paraId="4E11375C" w14:textId="3C84AFE7" w:rsidR="00DD7275" w:rsidRPr="009B6435" w:rsidRDefault="00DD7275" w:rsidP="002D167C">
            <w:pPr>
              <w:rPr>
                <w:rFonts w:cstheme="minorHAnsi"/>
              </w:rPr>
            </w:pPr>
            <w:r w:rsidRPr="009B6435">
              <w:rPr>
                <w:rFonts w:cstheme="minorHAnsi"/>
              </w:rPr>
              <w:t xml:space="preserve">Zarządzanie </w:t>
            </w:r>
          </w:p>
        </w:tc>
        <w:tc>
          <w:tcPr>
            <w:tcW w:w="3455" w:type="pct"/>
            <w:vAlign w:val="center"/>
          </w:tcPr>
          <w:p w14:paraId="495D0417" w14:textId="4993FF3F" w:rsidR="00DD7275" w:rsidRPr="009B6435" w:rsidRDefault="00DD7275" w:rsidP="002D167C">
            <w:pPr>
              <w:rPr>
                <w:rFonts w:cstheme="minorHAnsi"/>
              </w:rPr>
            </w:pPr>
            <w:r w:rsidRPr="009B6435">
              <w:rPr>
                <w:rFonts w:cstheme="minorHAnsi"/>
              </w:rPr>
              <w:t xml:space="preserve">Zarządzanie macierzą (wszystkimi kontrolerami) z poziomu pojedynczego interfejsu graficznego. Wymagana jest możliwość stałego monitorowania stanu macierzy (w tym monitorowanie wydajności) oraz możliwość konfigurowania jej zasobów. Wymagana możliwość monitorowania stanu żywotności dysków SSD </w:t>
            </w:r>
            <w:proofErr w:type="spellStart"/>
            <w:r w:rsidRPr="009B6435">
              <w:rPr>
                <w:rFonts w:cstheme="minorHAnsi"/>
              </w:rPr>
              <w:t>NVMe</w:t>
            </w:r>
            <w:proofErr w:type="spellEnd"/>
            <w:r w:rsidRPr="009B6435">
              <w:rPr>
                <w:rFonts w:cstheme="minorHAnsi"/>
              </w:rPr>
              <w:t xml:space="preserve">/modułów </w:t>
            </w:r>
            <w:proofErr w:type="spellStart"/>
            <w:r w:rsidRPr="009B6435">
              <w:rPr>
                <w:rFonts w:cstheme="minorHAnsi"/>
              </w:rPr>
              <w:t>NVMe</w:t>
            </w:r>
            <w:proofErr w:type="spellEnd"/>
            <w:r w:rsidRPr="009B6435">
              <w:rPr>
                <w:rFonts w:cstheme="minorHAnsi"/>
              </w:rPr>
              <w:t>. Wymagane jest dostarczenie wyżej wymienionej funkcjonalności na zainstalowaną przestrzeń dyskową.</w:t>
            </w:r>
          </w:p>
          <w:p w14:paraId="1072B1A9" w14:textId="77777777" w:rsidR="00DD7275" w:rsidRPr="009B6435" w:rsidRDefault="00DD7275" w:rsidP="002D167C">
            <w:pPr>
              <w:rPr>
                <w:rFonts w:cstheme="minorHAnsi"/>
              </w:rPr>
            </w:pPr>
            <w:r w:rsidRPr="009B6435">
              <w:rPr>
                <w:rFonts w:cstheme="minorHAnsi"/>
              </w:rPr>
              <w:t xml:space="preserve">Wymagana możliwość dostępu do historycznych danych wydajnościowych z poziomu GUI macierzy do co najmniej 3 lat wstecz lub jako równoważne dostarczenie fizycznego serwera z oprogramowaniem umożliwiającym zbieranie i przeglądanie danych historycznych. </w:t>
            </w:r>
          </w:p>
          <w:p w14:paraId="0585B3C5" w14:textId="7563F19B" w:rsidR="00DD7275" w:rsidRPr="009B6435" w:rsidRDefault="00DD7275" w:rsidP="002D167C">
            <w:pPr>
              <w:rPr>
                <w:rFonts w:cstheme="minorHAnsi"/>
              </w:rPr>
            </w:pPr>
            <w:r w:rsidRPr="009B6435">
              <w:rPr>
                <w:rFonts w:cstheme="minorHAnsi"/>
              </w:rPr>
              <w:t>Jeżeli do obsługi powyższej funkcjonalności wymagane są dodatkowe licencje, ich dostarczenie jest wymagane w tym zamówieniu.</w:t>
            </w:r>
          </w:p>
        </w:tc>
      </w:tr>
      <w:tr w:rsidR="00DD7275" w:rsidRPr="00775204" w14:paraId="3351FA5E" w14:textId="77777777" w:rsidTr="00DD7275">
        <w:tc>
          <w:tcPr>
            <w:tcW w:w="287" w:type="pct"/>
            <w:vAlign w:val="center"/>
          </w:tcPr>
          <w:p w14:paraId="5CD0C4F9" w14:textId="7ED6524B" w:rsidR="00DD7275" w:rsidRPr="009B6435" w:rsidRDefault="00DD7275" w:rsidP="002D167C">
            <w:pPr>
              <w:jc w:val="center"/>
            </w:pPr>
            <w:r w:rsidRPr="009B6435">
              <w:lastRenderedPageBreak/>
              <w:t>28</w:t>
            </w:r>
          </w:p>
        </w:tc>
        <w:tc>
          <w:tcPr>
            <w:tcW w:w="1258" w:type="pct"/>
            <w:vAlign w:val="center"/>
          </w:tcPr>
          <w:p w14:paraId="50215B13" w14:textId="4684DB9E" w:rsidR="00DD7275" w:rsidRPr="009B6435" w:rsidRDefault="00DD7275" w:rsidP="002D167C">
            <w:pPr>
              <w:rPr>
                <w:rFonts w:cstheme="minorHAnsi"/>
              </w:rPr>
            </w:pPr>
            <w:r w:rsidRPr="009B6435">
              <w:rPr>
                <w:rFonts w:cstheme="minorHAnsi"/>
              </w:rPr>
              <w:t>Serwis</w:t>
            </w:r>
          </w:p>
        </w:tc>
        <w:tc>
          <w:tcPr>
            <w:tcW w:w="3455" w:type="pct"/>
            <w:vAlign w:val="center"/>
          </w:tcPr>
          <w:p w14:paraId="0BA05688" w14:textId="77777777" w:rsidR="00DD7275" w:rsidRPr="009B6435" w:rsidRDefault="00DD7275" w:rsidP="002D167C">
            <w:pPr>
              <w:rPr>
                <w:rFonts w:cstheme="minorHAnsi"/>
              </w:rPr>
            </w:pPr>
            <w:r w:rsidRPr="009B6435">
              <w:rPr>
                <w:rFonts w:cstheme="minorHAnsi"/>
              </w:rPr>
              <w:t xml:space="preserve">Możliwość uaktualniania </w:t>
            </w:r>
            <w:proofErr w:type="spellStart"/>
            <w:r w:rsidRPr="009B6435">
              <w:rPr>
                <w:rFonts w:cstheme="minorHAnsi"/>
              </w:rPr>
              <w:t>firmware</w:t>
            </w:r>
            <w:proofErr w:type="spellEnd"/>
            <w:r w:rsidRPr="009B6435">
              <w:rPr>
                <w:rFonts w:cstheme="minorHAnsi"/>
              </w:rPr>
              <w:t>-u kontrolerów macierzy bez przerywania dostępu do danych.</w:t>
            </w:r>
          </w:p>
          <w:p w14:paraId="21245D73" w14:textId="77777777" w:rsidR="00DD7275" w:rsidRPr="009B6435" w:rsidRDefault="00DD7275" w:rsidP="002D167C">
            <w:pPr>
              <w:rPr>
                <w:rFonts w:cstheme="minorHAnsi"/>
              </w:rPr>
            </w:pPr>
            <w:r w:rsidRPr="009B6435">
              <w:rPr>
                <w:rFonts w:cstheme="minorHAnsi"/>
              </w:rPr>
              <w:t>Macierz przystosowana wymiany elementów bez konieczności jej wyłączania.</w:t>
            </w:r>
          </w:p>
          <w:p w14:paraId="2AAFC0D8" w14:textId="29F0CCE8" w:rsidR="00DD7275" w:rsidRPr="009B6435" w:rsidRDefault="00DD7275" w:rsidP="002D167C">
            <w:pPr>
              <w:rPr>
                <w:rFonts w:cstheme="minorHAnsi"/>
              </w:rPr>
            </w:pPr>
            <w:r w:rsidRPr="009B6435">
              <w:rPr>
                <w:rFonts w:cstheme="minorHAnsi"/>
              </w:rPr>
              <w:t xml:space="preserve">Macierz musi umożliwiać zdalne zarządzanie. </w:t>
            </w:r>
          </w:p>
        </w:tc>
      </w:tr>
      <w:tr w:rsidR="00DD7275" w:rsidRPr="00775204" w14:paraId="56F85835" w14:textId="77777777" w:rsidTr="00DD7275">
        <w:tc>
          <w:tcPr>
            <w:tcW w:w="287" w:type="pct"/>
            <w:vAlign w:val="center"/>
          </w:tcPr>
          <w:p w14:paraId="56F7355B" w14:textId="0A2F5F83" w:rsidR="00DD7275" w:rsidRPr="009B6435" w:rsidRDefault="00DD7275" w:rsidP="002D167C">
            <w:pPr>
              <w:jc w:val="center"/>
            </w:pPr>
            <w:r>
              <w:t>29</w:t>
            </w:r>
          </w:p>
        </w:tc>
        <w:tc>
          <w:tcPr>
            <w:tcW w:w="1258" w:type="pct"/>
            <w:vAlign w:val="center"/>
          </w:tcPr>
          <w:p w14:paraId="64C6C670" w14:textId="1844B4BB" w:rsidR="00DD7275" w:rsidRPr="009B6435" w:rsidRDefault="00DD7275" w:rsidP="002D167C">
            <w:pPr>
              <w:rPr>
                <w:rFonts w:cstheme="minorHAnsi"/>
              </w:rPr>
            </w:pPr>
            <w:r w:rsidRPr="009B6435">
              <w:rPr>
                <w:rFonts w:cstheme="minorHAnsi"/>
              </w:rPr>
              <w:t>Gwarancja</w:t>
            </w:r>
          </w:p>
        </w:tc>
        <w:tc>
          <w:tcPr>
            <w:tcW w:w="3455" w:type="pct"/>
            <w:vAlign w:val="center"/>
          </w:tcPr>
          <w:p w14:paraId="5FBABDE8" w14:textId="724AADB5" w:rsidR="00DD7275" w:rsidRPr="009B6435" w:rsidRDefault="00DD7275" w:rsidP="002D167C">
            <w:pPr>
              <w:rPr>
                <w:rFonts w:cstheme="minorHAnsi"/>
              </w:rPr>
            </w:pPr>
            <w:r>
              <w:rPr>
                <w:rFonts w:cstheme="minorHAnsi"/>
              </w:rPr>
              <w:t>Urządzenie</w:t>
            </w:r>
            <w:r w:rsidRPr="009B6435">
              <w:rPr>
                <w:rFonts w:cstheme="minorHAnsi"/>
              </w:rPr>
              <w:t xml:space="preserve"> musi być objęte </w:t>
            </w:r>
            <w:r>
              <w:rPr>
                <w:rFonts w:cstheme="minorHAnsi"/>
              </w:rPr>
              <w:t xml:space="preserve">5 letnim </w:t>
            </w:r>
            <w:r w:rsidRPr="009B6435">
              <w:rPr>
                <w:rFonts w:cstheme="minorHAnsi"/>
              </w:rPr>
              <w:t xml:space="preserve">serwisem producenta lub autoryzowanego partnera serwisowego na terenie </w:t>
            </w:r>
            <w:r>
              <w:rPr>
                <w:rFonts w:cstheme="minorHAnsi"/>
              </w:rPr>
              <w:t xml:space="preserve">Polski, </w:t>
            </w:r>
            <w:r w:rsidRPr="002C17AB">
              <w:rPr>
                <w:rFonts w:cstheme="minorHAnsi"/>
              </w:rPr>
              <w:t>liczon</w:t>
            </w:r>
            <w:r>
              <w:rPr>
                <w:rFonts w:cstheme="minorHAnsi"/>
              </w:rPr>
              <w:t>ym</w:t>
            </w:r>
            <w:r w:rsidRPr="002C17AB">
              <w:rPr>
                <w:rFonts w:cstheme="minorHAnsi"/>
              </w:rPr>
              <w:t xml:space="preserve"> od daty dostawy</w:t>
            </w:r>
            <w:r>
              <w:rPr>
                <w:rFonts w:cstheme="minorHAnsi"/>
              </w:rPr>
              <w:t>, obejmującym:</w:t>
            </w:r>
          </w:p>
          <w:p w14:paraId="7D7398A2" w14:textId="77777777" w:rsidR="00DD7275" w:rsidRPr="009B6435" w:rsidRDefault="00DD7275" w:rsidP="002D167C">
            <w:pPr>
              <w:pStyle w:val="Akapitzlist"/>
              <w:numPr>
                <w:ilvl w:val="0"/>
                <w:numId w:val="2"/>
              </w:numPr>
              <w:rPr>
                <w:rFonts w:cstheme="minorHAnsi"/>
              </w:rPr>
            </w:pPr>
            <w:r w:rsidRPr="009B6435">
              <w:rPr>
                <w:rFonts w:cstheme="minorHAnsi"/>
              </w:rPr>
              <w:t>Naprawa w miejscu instalacji sprzętu;</w:t>
            </w:r>
          </w:p>
          <w:p w14:paraId="1D5A1044" w14:textId="74DED8E5" w:rsidR="00DD7275" w:rsidRPr="009B6435" w:rsidRDefault="00DD7275" w:rsidP="002D167C">
            <w:pPr>
              <w:pStyle w:val="Akapitzlist"/>
              <w:numPr>
                <w:ilvl w:val="0"/>
                <w:numId w:val="2"/>
              </w:numPr>
              <w:rPr>
                <w:rFonts w:cstheme="minorHAnsi"/>
              </w:rPr>
            </w:pPr>
            <w:r w:rsidRPr="009B6435">
              <w:rPr>
                <w:rFonts w:cstheme="minorHAnsi"/>
              </w:rPr>
              <w:t>Zgłoszenie przyjmowane 24 godziny na dobę</w:t>
            </w:r>
            <w:r>
              <w:rPr>
                <w:rFonts w:cstheme="minorHAnsi"/>
              </w:rPr>
              <w:t>, 7 dni w tygodniu</w:t>
            </w:r>
            <w:r w:rsidRPr="009B6435">
              <w:rPr>
                <w:rFonts w:cstheme="minorHAnsi"/>
              </w:rPr>
              <w:t>;</w:t>
            </w:r>
          </w:p>
          <w:p w14:paraId="5F83C26A" w14:textId="28D82864" w:rsidR="00DD7275" w:rsidRPr="009B6435" w:rsidRDefault="00DD7275" w:rsidP="002D167C">
            <w:pPr>
              <w:pStyle w:val="Akapitzlist"/>
              <w:numPr>
                <w:ilvl w:val="0"/>
                <w:numId w:val="2"/>
              </w:numPr>
              <w:rPr>
                <w:rFonts w:cstheme="minorHAnsi"/>
              </w:rPr>
            </w:pPr>
            <w:r w:rsidRPr="009B6435">
              <w:rPr>
                <w:rFonts w:cstheme="minorHAnsi"/>
              </w:rPr>
              <w:t>Uszkodzone dyski pozostają u Zamawiającego;</w:t>
            </w:r>
          </w:p>
          <w:p w14:paraId="4E270AD3" w14:textId="6A038740" w:rsidR="00DD7275" w:rsidRDefault="00DD7275" w:rsidP="002D167C">
            <w:pPr>
              <w:pStyle w:val="Akapitzlist"/>
              <w:numPr>
                <w:ilvl w:val="0"/>
                <w:numId w:val="2"/>
              </w:numPr>
              <w:rPr>
                <w:rFonts w:cstheme="minorHAnsi"/>
              </w:rPr>
            </w:pPr>
            <w:r w:rsidRPr="009B6435">
              <w:rPr>
                <w:rFonts w:cstheme="minorHAnsi"/>
              </w:rPr>
              <w:t>Gwarantowany czas naprawy 4 godziny</w:t>
            </w:r>
            <w:r>
              <w:rPr>
                <w:rFonts w:cstheme="minorHAnsi"/>
              </w:rPr>
              <w:t>;</w:t>
            </w:r>
          </w:p>
          <w:p w14:paraId="38B7A37C" w14:textId="5E0025DF" w:rsidR="00DD7275" w:rsidRPr="009B6435" w:rsidRDefault="00DD7275" w:rsidP="002D167C">
            <w:pPr>
              <w:pStyle w:val="Akapitzlist"/>
              <w:numPr>
                <w:ilvl w:val="0"/>
                <w:numId w:val="2"/>
              </w:numPr>
              <w:rPr>
                <w:rFonts w:cstheme="minorHAnsi"/>
              </w:rPr>
            </w:pPr>
            <w:r>
              <w:rPr>
                <w:rFonts w:cstheme="minorHAnsi"/>
              </w:rPr>
              <w:t>Wsparcie techniczne świadczone w języku polskim.</w:t>
            </w:r>
          </w:p>
        </w:tc>
      </w:tr>
    </w:tbl>
    <w:p w14:paraId="6F79D010" w14:textId="77777777" w:rsidR="00574B63" w:rsidRDefault="00574B63" w:rsidP="00574B63">
      <w:pPr>
        <w:rPr>
          <w:rFonts w:cs="Arial"/>
          <w:b/>
          <w:bCs/>
          <w:i/>
          <w:color w:val="000000"/>
          <w:sz w:val="24"/>
          <w:szCs w:val="24"/>
          <w:shd w:val="clear" w:color="auto" w:fill="FFFFFF"/>
        </w:rPr>
      </w:pPr>
      <w:r w:rsidRPr="00132D1F">
        <w:rPr>
          <w:rFonts w:cs="Arial"/>
          <w:b/>
          <w:bCs/>
          <w:i/>
          <w:color w:val="000000"/>
          <w:sz w:val="24"/>
          <w:szCs w:val="24"/>
          <w:shd w:val="clear" w:color="auto" w:fill="FFFFFF"/>
        </w:rPr>
        <w:t xml:space="preserve">*niepotrzebne skreślić </w:t>
      </w:r>
    </w:p>
    <w:p w14:paraId="5FB43419" w14:textId="53E932CD" w:rsidR="00D03283" w:rsidRDefault="00D03283">
      <w:r>
        <w:br w:type="page"/>
      </w:r>
    </w:p>
    <w:p w14:paraId="16CFA51C" w14:textId="446BB8C3" w:rsidR="005A5280" w:rsidRDefault="005A5280" w:rsidP="00D03283">
      <w:pPr>
        <w:rPr>
          <w:b/>
          <w:bCs/>
          <w:sz w:val="28"/>
          <w:szCs w:val="28"/>
        </w:rPr>
      </w:pPr>
      <w:r w:rsidRPr="005A5280">
        <w:rPr>
          <w:b/>
          <w:bCs/>
          <w:sz w:val="28"/>
          <w:szCs w:val="28"/>
        </w:rPr>
        <w:lastRenderedPageBreak/>
        <w:t>CZĘŚĆ I</w:t>
      </w:r>
      <w:r>
        <w:rPr>
          <w:b/>
          <w:bCs/>
          <w:sz w:val="28"/>
          <w:szCs w:val="28"/>
        </w:rPr>
        <w:t>I</w:t>
      </w:r>
      <w:r w:rsidRPr="005A5280">
        <w:rPr>
          <w:b/>
          <w:bCs/>
          <w:sz w:val="28"/>
          <w:szCs w:val="28"/>
        </w:rPr>
        <w:t xml:space="preserve"> – </w:t>
      </w:r>
      <w:r>
        <w:rPr>
          <w:b/>
          <w:bCs/>
          <w:sz w:val="28"/>
          <w:szCs w:val="28"/>
        </w:rPr>
        <w:t>Serwer (2 szt.)</w:t>
      </w:r>
    </w:p>
    <w:p w14:paraId="3BBF9A92" w14:textId="77777777" w:rsidR="00B9554D" w:rsidRPr="005A5280" w:rsidRDefault="00B9554D" w:rsidP="005A5280">
      <w:pPr>
        <w:jc w:val="center"/>
        <w:rPr>
          <w:b/>
          <w:bCs/>
          <w:sz w:val="28"/>
          <w:szCs w:val="28"/>
        </w:rPr>
      </w:pPr>
    </w:p>
    <w:tbl>
      <w:tblPr>
        <w:tblStyle w:val="Tabela-Siatka"/>
        <w:tblW w:w="5000" w:type="pct"/>
        <w:tblLook w:val="04A0" w:firstRow="1" w:lastRow="0" w:firstColumn="1" w:lastColumn="0" w:noHBand="0" w:noVBand="1"/>
      </w:tblPr>
      <w:tblGrid>
        <w:gridCol w:w="545"/>
        <w:gridCol w:w="1842"/>
        <w:gridCol w:w="7009"/>
      </w:tblGrid>
      <w:tr w:rsidR="00DD7275" w14:paraId="34C9040B" w14:textId="77777777" w:rsidTr="00DD7275">
        <w:tc>
          <w:tcPr>
            <w:tcW w:w="283" w:type="pct"/>
          </w:tcPr>
          <w:p w14:paraId="0C0F7048" w14:textId="77777777" w:rsidR="00DD7275" w:rsidRPr="0088607C" w:rsidRDefault="00DD7275" w:rsidP="00AB03AF">
            <w:pPr>
              <w:jc w:val="center"/>
              <w:rPr>
                <w:b/>
                <w:bCs/>
              </w:rPr>
            </w:pPr>
            <w:r w:rsidRPr="0088607C">
              <w:rPr>
                <w:b/>
                <w:bCs/>
              </w:rPr>
              <w:t>L.p.</w:t>
            </w:r>
          </w:p>
        </w:tc>
        <w:tc>
          <w:tcPr>
            <w:tcW w:w="984" w:type="pct"/>
          </w:tcPr>
          <w:p w14:paraId="47533520" w14:textId="77777777" w:rsidR="00DD7275" w:rsidRPr="0088607C" w:rsidRDefault="00DD7275" w:rsidP="00AB03AF">
            <w:pPr>
              <w:jc w:val="center"/>
              <w:rPr>
                <w:b/>
                <w:bCs/>
              </w:rPr>
            </w:pPr>
            <w:r w:rsidRPr="0088607C">
              <w:rPr>
                <w:b/>
                <w:bCs/>
              </w:rPr>
              <w:t>Nazwa elementu, parametru lub cechy</w:t>
            </w:r>
          </w:p>
        </w:tc>
        <w:tc>
          <w:tcPr>
            <w:tcW w:w="3733" w:type="pct"/>
          </w:tcPr>
          <w:p w14:paraId="5E29E497" w14:textId="77777777" w:rsidR="00DD7275" w:rsidRPr="0088607C" w:rsidRDefault="00DD7275" w:rsidP="00AB03AF">
            <w:pPr>
              <w:jc w:val="center"/>
              <w:rPr>
                <w:b/>
                <w:bCs/>
              </w:rPr>
            </w:pPr>
            <w:r w:rsidRPr="0088607C">
              <w:rPr>
                <w:b/>
                <w:bCs/>
              </w:rPr>
              <w:t>Wymagane minimalne parametry techniczne</w:t>
            </w:r>
          </w:p>
        </w:tc>
      </w:tr>
      <w:tr w:rsidR="00DD7275" w14:paraId="7776EB16" w14:textId="77777777" w:rsidTr="00DD7275">
        <w:tc>
          <w:tcPr>
            <w:tcW w:w="283" w:type="pct"/>
            <w:vAlign w:val="center"/>
          </w:tcPr>
          <w:p w14:paraId="1EACDEDC" w14:textId="77777777" w:rsidR="00DD7275" w:rsidRPr="0088607C" w:rsidRDefault="00DD7275" w:rsidP="00AB03AF">
            <w:pPr>
              <w:jc w:val="center"/>
            </w:pPr>
            <w:r w:rsidRPr="0088607C">
              <w:t>1</w:t>
            </w:r>
          </w:p>
        </w:tc>
        <w:tc>
          <w:tcPr>
            <w:tcW w:w="984" w:type="pct"/>
          </w:tcPr>
          <w:p w14:paraId="68EE4EA0" w14:textId="77777777" w:rsidR="00DD7275" w:rsidRPr="0088607C" w:rsidRDefault="00DD7275" w:rsidP="00AB03AF">
            <w:pPr>
              <w:jc w:val="center"/>
            </w:pPr>
            <w:r w:rsidRPr="0088607C">
              <w:t>2</w:t>
            </w:r>
          </w:p>
        </w:tc>
        <w:tc>
          <w:tcPr>
            <w:tcW w:w="3733" w:type="pct"/>
          </w:tcPr>
          <w:p w14:paraId="194B2C84" w14:textId="77777777" w:rsidR="00DD7275" w:rsidRPr="0088607C" w:rsidRDefault="00DD7275" w:rsidP="00AB03AF">
            <w:pPr>
              <w:jc w:val="center"/>
            </w:pPr>
            <w:r w:rsidRPr="0088607C">
              <w:t>3</w:t>
            </w:r>
          </w:p>
        </w:tc>
      </w:tr>
      <w:tr w:rsidR="00DD7275" w14:paraId="7545A581" w14:textId="77777777" w:rsidTr="00DD7275">
        <w:tc>
          <w:tcPr>
            <w:tcW w:w="283" w:type="pct"/>
            <w:vAlign w:val="center"/>
          </w:tcPr>
          <w:p w14:paraId="2825AC65" w14:textId="77777777" w:rsidR="00DD7275" w:rsidRPr="0022107D" w:rsidRDefault="00DD7275" w:rsidP="00AB03AF">
            <w:pPr>
              <w:jc w:val="center"/>
              <w:rPr>
                <w:rFonts w:cstheme="minorHAnsi"/>
              </w:rPr>
            </w:pPr>
            <w:r w:rsidRPr="0022107D">
              <w:rPr>
                <w:rFonts w:cstheme="minorHAnsi"/>
              </w:rPr>
              <w:t>2</w:t>
            </w:r>
          </w:p>
        </w:tc>
        <w:tc>
          <w:tcPr>
            <w:tcW w:w="4717" w:type="pct"/>
            <w:gridSpan w:val="2"/>
            <w:vAlign w:val="center"/>
          </w:tcPr>
          <w:p w14:paraId="48536CD7" w14:textId="77777777" w:rsidR="00DD7275" w:rsidRPr="0022107D" w:rsidRDefault="00DD7275" w:rsidP="00AB03AF">
            <w:pPr>
              <w:jc w:val="center"/>
              <w:rPr>
                <w:rFonts w:cstheme="minorHAnsi"/>
                <w:b/>
                <w:bCs/>
              </w:rPr>
            </w:pPr>
            <w:r w:rsidRPr="0022107D">
              <w:rPr>
                <w:rFonts w:cstheme="minorHAnsi"/>
                <w:color w:val="000000"/>
                <w:shd w:val="clear" w:color="auto" w:fill="FFFFFF"/>
              </w:rPr>
              <w:t>PRODUCENT</w:t>
            </w:r>
          </w:p>
        </w:tc>
      </w:tr>
      <w:tr w:rsidR="00DD7275" w14:paraId="7DFD1043" w14:textId="77777777" w:rsidTr="00DD7275">
        <w:tc>
          <w:tcPr>
            <w:tcW w:w="283" w:type="pct"/>
            <w:vAlign w:val="center"/>
          </w:tcPr>
          <w:p w14:paraId="0BEB356F" w14:textId="77777777" w:rsidR="00DD7275" w:rsidRPr="0022107D" w:rsidRDefault="00DD7275" w:rsidP="00AB03AF">
            <w:pPr>
              <w:jc w:val="center"/>
              <w:rPr>
                <w:rFonts w:cstheme="minorHAnsi"/>
              </w:rPr>
            </w:pPr>
            <w:r w:rsidRPr="0022107D">
              <w:rPr>
                <w:rFonts w:cstheme="minorHAnsi"/>
              </w:rPr>
              <w:t>3</w:t>
            </w:r>
          </w:p>
        </w:tc>
        <w:tc>
          <w:tcPr>
            <w:tcW w:w="4717" w:type="pct"/>
            <w:gridSpan w:val="2"/>
            <w:vAlign w:val="center"/>
          </w:tcPr>
          <w:p w14:paraId="596DA8A2" w14:textId="77777777" w:rsidR="00DD7275" w:rsidRPr="0022107D" w:rsidRDefault="00DD7275" w:rsidP="00AB03AF">
            <w:pPr>
              <w:jc w:val="center"/>
              <w:rPr>
                <w:rFonts w:cstheme="minorHAnsi"/>
                <w:b/>
                <w:bCs/>
              </w:rPr>
            </w:pPr>
            <w:r w:rsidRPr="0022107D">
              <w:rPr>
                <w:rFonts w:cstheme="minorHAnsi"/>
                <w:color w:val="000000"/>
                <w:shd w:val="clear" w:color="auto" w:fill="FFFFFF"/>
              </w:rPr>
              <w:t>MODEL</w:t>
            </w:r>
          </w:p>
        </w:tc>
      </w:tr>
      <w:tr w:rsidR="00DD7275" w14:paraId="47C6B818" w14:textId="77777777" w:rsidTr="00DD7275">
        <w:tc>
          <w:tcPr>
            <w:tcW w:w="283" w:type="pct"/>
            <w:vAlign w:val="center"/>
          </w:tcPr>
          <w:p w14:paraId="500E2D71" w14:textId="68CF6583" w:rsidR="00DD7275" w:rsidRPr="0022107D" w:rsidRDefault="00DD7275" w:rsidP="000B4405">
            <w:pPr>
              <w:jc w:val="center"/>
              <w:rPr>
                <w:rFonts w:cstheme="minorHAnsi"/>
              </w:rPr>
            </w:pPr>
            <w:r w:rsidRPr="0022107D">
              <w:rPr>
                <w:rFonts w:cstheme="minorHAnsi"/>
              </w:rPr>
              <w:t>4</w:t>
            </w:r>
          </w:p>
        </w:tc>
        <w:tc>
          <w:tcPr>
            <w:tcW w:w="984" w:type="pct"/>
            <w:vAlign w:val="center"/>
          </w:tcPr>
          <w:p w14:paraId="4AF22303" w14:textId="7EA6684D" w:rsidR="00DD7275" w:rsidRPr="0022107D" w:rsidRDefault="00DD7275" w:rsidP="000B4405">
            <w:pPr>
              <w:rPr>
                <w:rFonts w:cstheme="minorHAnsi"/>
                <w:color w:val="000000"/>
              </w:rPr>
            </w:pPr>
            <w:r w:rsidRPr="0022107D">
              <w:rPr>
                <w:rFonts w:cstheme="minorHAnsi"/>
                <w:color w:val="000000"/>
              </w:rPr>
              <w:t>Wymagania ogólne</w:t>
            </w:r>
          </w:p>
        </w:tc>
        <w:tc>
          <w:tcPr>
            <w:tcW w:w="3733" w:type="pct"/>
            <w:vAlign w:val="center"/>
          </w:tcPr>
          <w:p w14:paraId="2D915460" w14:textId="780CDCF6" w:rsidR="00DD7275" w:rsidRPr="0022107D" w:rsidRDefault="00DD7275" w:rsidP="000B4405">
            <w:pPr>
              <w:rPr>
                <w:rFonts w:eastAsia="DejaVu Sans" w:cstheme="minorHAnsi"/>
                <w:color w:val="000000"/>
                <w:lang w:eastAsia="pl-PL"/>
              </w:rPr>
            </w:pPr>
            <w:r w:rsidRPr="0022107D">
              <w:rPr>
                <w:rFonts w:eastAsia="DejaVu Sans" w:cstheme="minorHAnsi"/>
                <w:color w:val="000000"/>
                <w:lang w:eastAsia="pl-PL"/>
              </w:rPr>
              <w:t xml:space="preserve">Serwer musi być wyprodukowany nie wcześniej niż 6 miesięcy przed </w:t>
            </w:r>
            <w:r w:rsidRPr="0022107D">
              <w:rPr>
                <w:rFonts w:cstheme="minorHAnsi"/>
              </w:rPr>
              <w:t>datą dostarczenia do Zamawiającego</w:t>
            </w:r>
            <w:r w:rsidRPr="0022107D">
              <w:rPr>
                <w:rFonts w:eastAsia="DejaVu Sans" w:cstheme="minorHAnsi"/>
                <w:color w:val="000000"/>
                <w:lang w:eastAsia="pl-PL"/>
              </w:rPr>
              <w:t>, musi być produktem rozwijanym, w najnowszej stabilnej wersji i nie może być dla niego ogłoszone zakończenie produkcji lub koniec sprzedaży, ani koniec wsparcia.</w:t>
            </w:r>
          </w:p>
          <w:p w14:paraId="3B5EB0AE" w14:textId="77777777" w:rsidR="00DD7275" w:rsidRPr="0022107D" w:rsidRDefault="00DD7275" w:rsidP="000B4405">
            <w:pPr>
              <w:rPr>
                <w:rFonts w:eastAsia="DejaVu Sans" w:cstheme="minorHAnsi"/>
                <w:color w:val="000000"/>
                <w:lang w:eastAsia="pl-PL"/>
              </w:rPr>
            </w:pPr>
          </w:p>
          <w:p w14:paraId="39361BDD" w14:textId="77777777" w:rsidR="00DD7275" w:rsidRPr="0022107D" w:rsidRDefault="00DD7275" w:rsidP="000B4405">
            <w:pPr>
              <w:spacing w:line="300" w:lineRule="exact"/>
              <w:ind w:right="212"/>
              <w:rPr>
                <w:rFonts w:cstheme="minorHAnsi"/>
              </w:rPr>
            </w:pPr>
            <w:r w:rsidRPr="0022107D">
              <w:rPr>
                <w:rFonts w:eastAsia="DejaVu Sans" w:cstheme="minorHAnsi"/>
                <w:color w:val="000000"/>
                <w:lang w:eastAsia="pl-PL"/>
              </w:rPr>
              <w:t xml:space="preserve">Serwer musi być fabrycznie nowy, nigdy wcześniej nie używany, pochodzący z </w:t>
            </w:r>
            <w:r w:rsidRPr="0022107D">
              <w:rPr>
                <w:rFonts w:cstheme="minorHAnsi"/>
              </w:rPr>
              <w:t>autoryzowanego  kanału dystrybucji producenta.</w:t>
            </w:r>
          </w:p>
          <w:p w14:paraId="4D024AB2" w14:textId="77777777" w:rsidR="00DD7275" w:rsidRPr="0022107D" w:rsidRDefault="00DD7275" w:rsidP="000B4405">
            <w:pPr>
              <w:spacing w:line="300" w:lineRule="exact"/>
              <w:ind w:right="212"/>
              <w:rPr>
                <w:rFonts w:cstheme="minorHAnsi"/>
              </w:rPr>
            </w:pPr>
          </w:p>
          <w:p w14:paraId="59DB428F" w14:textId="77777777" w:rsidR="00DD7275" w:rsidRPr="00395487" w:rsidRDefault="00DD7275" w:rsidP="00395487">
            <w:pPr>
              <w:spacing w:line="300" w:lineRule="exact"/>
              <w:ind w:right="212"/>
              <w:rPr>
                <w:rFonts w:cstheme="minorHAnsi"/>
                <w:color w:val="000000"/>
                <w:lang w:eastAsia="pl-PL"/>
              </w:rPr>
            </w:pPr>
            <w:r w:rsidRPr="00395487">
              <w:rPr>
                <w:rFonts w:cstheme="minorHAnsi"/>
                <w:color w:val="000000"/>
                <w:lang w:eastAsia="pl-PL"/>
              </w:rPr>
              <w:t xml:space="preserve">Serwer musi być wyprodukowany zgodnie z normą ISO-9001:2008 oraz ISO-14001. </w:t>
            </w:r>
          </w:p>
          <w:p w14:paraId="79D68C99" w14:textId="161814A3" w:rsidR="00DD7275" w:rsidRDefault="00DD7275" w:rsidP="00395487">
            <w:pPr>
              <w:spacing w:line="300" w:lineRule="exact"/>
              <w:ind w:right="212"/>
              <w:rPr>
                <w:rFonts w:cstheme="minorHAnsi"/>
                <w:color w:val="000000"/>
                <w:lang w:eastAsia="pl-PL"/>
              </w:rPr>
            </w:pPr>
            <w:r w:rsidRPr="00395487">
              <w:rPr>
                <w:rFonts w:cstheme="minorHAnsi"/>
                <w:color w:val="000000"/>
                <w:lang w:eastAsia="pl-PL"/>
              </w:rPr>
              <w:t>Serwer musi posiadać deklaracj</w:t>
            </w:r>
            <w:r>
              <w:rPr>
                <w:rFonts w:cstheme="minorHAnsi"/>
                <w:color w:val="000000"/>
                <w:lang w:eastAsia="pl-PL"/>
              </w:rPr>
              <w:t>ę</w:t>
            </w:r>
            <w:r w:rsidRPr="00395487">
              <w:rPr>
                <w:rFonts w:cstheme="minorHAnsi"/>
                <w:color w:val="000000"/>
                <w:lang w:eastAsia="pl-PL"/>
              </w:rPr>
              <w:t xml:space="preserve"> CE.</w:t>
            </w:r>
          </w:p>
          <w:p w14:paraId="34DC7387" w14:textId="0848D25F" w:rsidR="00DD7275" w:rsidRDefault="00DD7275" w:rsidP="00395487">
            <w:pPr>
              <w:spacing w:line="300" w:lineRule="exact"/>
              <w:ind w:right="212"/>
              <w:rPr>
                <w:rFonts w:cstheme="minorHAnsi"/>
                <w:color w:val="000000"/>
                <w:lang w:eastAsia="pl-PL"/>
              </w:rPr>
            </w:pPr>
          </w:p>
          <w:p w14:paraId="6CBB2F32" w14:textId="38EE951C" w:rsidR="00DD7275" w:rsidRDefault="00DD7275" w:rsidP="00395487">
            <w:pPr>
              <w:spacing w:line="300" w:lineRule="exact"/>
              <w:ind w:right="212"/>
              <w:rPr>
                <w:rFonts w:cstheme="minorHAnsi"/>
                <w:color w:val="000000"/>
                <w:lang w:eastAsia="pl-PL"/>
              </w:rPr>
            </w:pPr>
            <w:r w:rsidRPr="00CC5765">
              <w:rPr>
                <w:rFonts w:cstheme="minorHAnsi"/>
                <w:color w:val="000000"/>
                <w:lang w:eastAsia="pl-PL"/>
              </w:rPr>
              <w:t xml:space="preserve">Oferowane produkty muszą zawierać informacje dotyczące ponownego użycia i recyklingu, nie mogą zawierać farb i powłok na dużych plastikowych częściach, których nie da się poddać recyklingowi lub ponownie użyć. Wszystkie produkty zawierające podzespoły elektroniczne oraz niebezpieczne składniki powinny być bezpiecznie i łatwo identyfikowalne oraz usuwalne. Usunięcie materiałów i komponentów powinno odbywać się zgodnie z wymogami Dyrektywy WEEE 2002/96/EC. Produkty muszą składać się z co najmniej w 65% ze składników wielokrotnego użytku/zdatnych do recyklingu. We wszystkich produktach części tworzyw sztucznych większe niż 25-gramowe powinny zawierać nie więcej niż śladowe ilości środków zmniejszających palność sklasyfikowanych w dyrektywie RE 67/548/EEC. Potwierdzeniem spełnienia powyższego wymogu jest wydruk ze strony internetowej www.epeat.net potwierdzający spełnienie normy co najmniej </w:t>
            </w:r>
            <w:proofErr w:type="spellStart"/>
            <w:r w:rsidRPr="00CC5765">
              <w:rPr>
                <w:rFonts w:cstheme="minorHAnsi"/>
                <w:color w:val="000000"/>
                <w:lang w:eastAsia="pl-PL"/>
              </w:rPr>
              <w:t>Epeat</w:t>
            </w:r>
            <w:proofErr w:type="spellEnd"/>
            <w:r w:rsidRPr="00CC5765">
              <w:rPr>
                <w:rFonts w:cstheme="minorHAnsi"/>
                <w:color w:val="000000"/>
                <w:lang w:eastAsia="pl-PL"/>
              </w:rPr>
              <w:t xml:space="preserve"> </w:t>
            </w:r>
            <w:proofErr w:type="spellStart"/>
            <w:r w:rsidRPr="00CC5765">
              <w:rPr>
                <w:rFonts w:cstheme="minorHAnsi"/>
                <w:color w:val="000000"/>
                <w:lang w:eastAsia="pl-PL"/>
              </w:rPr>
              <w:t>Bronze</w:t>
            </w:r>
            <w:proofErr w:type="spellEnd"/>
            <w:r w:rsidRPr="00CC5765">
              <w:rPr>
                <w:rFonts w:cstheme="minorHAnsi"/>
                <w:color w:val="000000"/>
                <w:lang w:eastAsia="pl-PL"/>
              </w:rPr>
              <w:t xml:space="preserve"> według normy wprowadzonej w 2019 roku - Wykonawca złoży dokument potwierdzający spełnianie wymogu.</w:t>
            </w:r>
          </w:p>
          <w:p w14:paraId="50BA0462" w14:textId="77777777" w:rsidR="00DD7275" w:rsidRDefault="00DD7275" w:rsidP="00395487">
            <w:pPr>
              <w:spacing w:line="300" w:lineRule="exact"/>
              <w:ind w:right="212"/>
              <w:rPr>
                <w:rFonts w:cstheme="minorHAnsi"/>
                <w:color w:val="000000"/>
                <w:lang w:eastAsia="pl-PL"/>
              </w:rPr>
            </w:pPr>
          </w:p>
          <w:p w14:paraId="4636178F" w14:textId="2EC1AC65" w:rsidR="00DD7275" w:rsidRPr="0022107D" w:rsidRDefault="00DD7275" w:rsidP="00395487">
            <w:pPr>
              <w:spacing w:line="300" w:lineRule="exact"/>
              <w:ind w:right="212"/>
              <w:rPr>
                <w:rFonts w:cstheme="minorHAnsi"/>
                <w:color w:val="000000"/>
                <w:lang w:eastAsia="pl-PL"/>
              </w:rPr>
            </w:pPr>
            <w:r w:rsidRPr="00B0250D">
              <w:rPr>
                <w:rFonts w:cstheme="minorHAnsi"/>
                <w:color w:val="000000"/>
                <w:lang w:eastAsia="pl-PL"/>
              </w:rPr>
              <w:t xml:space="preserve">Potwierdzenie spełnienia kryteriów środowiskowych, w tym zgodności z dyrektywą </w:t>
            </w:r>
            <w:proofErr w:type="spellStart"/>
            <w:r w:rsidRPr="00B0250D">
              <w:rPr>
                <w:rFonts w:cstheme="minorHAnsi"/>
                <w:color w:val="000000"/>
                <w:lang w:eastAsia="pl-PL"/>
              </w:rPr>
              <w:t>RoHS</w:t>
            </w:r>
            <w:proofErr w:type="spellEnd"/>
            <w:r w:rsidRPr="00B0250D">
              <w:rPr>
                <w:rFonts w:cstheme="minorHAnsi"/>
                <w:color w:val="000000"/>
                <w:lang w:eastAsia="pl-PL"/>
              </w:rPr>
              <w:t xml:space="preserve"> Unii Europejskiej o eliminacji substancji niebezpiecznych w postaci oświadczenia producenta serwera (wg wytycznych Krajowej </w:t>
            </w:r>
            <w:r w:rsidRPr="00B0250D">
              <w:rPr>
                <w:rFonts w:cstheme="minorHAnsi"/>
                <w:color w:val="000000"/>
                <w:lang w:eastAsia="pl-PL"/>
              </w:rPr>
              <w:lastRenderedPageBreak/>
              <w:t>Agencji Poszanowania Energii S.A, zawartych w dokumencie „Opracowanie propozycji kryteriów środowiskowych dla produktów zużywających energię możliwych do wykorzystania przy formułowaniu specyfikacji na potrzeby zamówień publicznych”, pkt 3.4.2.1; dokument z grudnia 2006 r.), w szczególności zgodności z normą ISO 1043-4 dla płyty głównej oraz elementów wykonanych z tworzyw sztucznych o masie powyżej 25 gr - Wykonawca złoży dokument potwierdzający spełnianie wymogu.</w:t>
            </w:r>
          </w:p>
        </w:tc>
      </w:tr>
      <w:tr w:rsidR="00DD7275" w14:paraId="7EEBB5C7" w14:textId="77777777" w:rsidTr="00DD7275">
        <w:tc>
          <w:tcPr>
            <w:tcW w:w="283" w:type="pct"/>
            <w:vAlign w:val="center"/>
          </w:tcPr>
          <w:p w14:paraId="7065CACE" w14:textId="77764C58" w:rsidR="00DD7275" w:rsidRPr="0022107D" w:rsidRDefault="00DD7275" w:rsidP="000B4405">
            <w:pPr>
              <w:jc w:val="center"/>
              <w:rPr>
                <w:rFonts w:cstheme="minorHAnsi"/>
              </w:rPr>
            </w:pPr>
            <w:r w:rsidRPr="0022107D">
              <w:rPr>
                <w:rFonts w:cstheme="minorHAnsi"/>
              </w:rPr>
              <w:lastRenderedPageBreak/>
              <w:t>5</w:t>
            </w:r>
          </w:p>
        </w:tc>
        <w:tc>
          <w:tcPr>
            <w:tcW w:w="984" w:type="pct"/>
            <w:vAlign w:val="center"/>
          </w:tcPr>
          <w:p w14:paraId="0C223368" w14:textId="23698FE6" w:rsidR="00DD7275" w:rsidRPr="0022107D" w:rsidRDefault="00DD7275" w:rsidP="000B4405">
            <w:pPr>
              <w:rPr>
                <w:rFonts w:eastAsia="DejaVu Sans" w:cstheme="minorHAnsi"/>
                <w:color w:val="000000"/>
                <w:lang w:eastAsia="pl-PL"/>
              </w:rPr>
            </w:pPr>
            <w:r w:rsidRPr="0022107D">
              <w:rPr>
                <w:rFonts w:cstheme="minorHAnsi"/>
                <w:color w:val="000000"/>
              </w:rPr>
              <w:t>Obudowa</w:t>
            </w:r>
          </w:p>
        </w:tc>
        <w:tc>
          <w:tcPr>
            <w:tcW w:w="3733" w:type="pct"/>
            <w:vAlign w:val="center"/>
          </w:tcPr>
          <w:p w14:paraId="23C2309D" w14:textId="2C4B86BC" w:rsidR="00DD7275" w:rsidRPr="0022107D" w:rsidRDefault="00DD7275" w:rsidP="000B4405">
            <w:pPr>
              <w:spacing w:line="300" w:lineRule="exact"/>
              <w:ind w:right="212"/>
              <w:rPr>
                <w:rFonts w:cstheme="minorHAnsi"/>
              </w:rPr>
            </w:pPr>
            <w:r w:rsidRPr="0022107D">
              <w:rPr>
                <w:rFonts w:cstheme="minorHAnsi"/>
              </w:rPr>
              <w:t xml:space="preserve">Obudowa umożliwiająca montaż w standardowej szafie typu </w:t>
            </w:r>
            <w:proofErr w:type="spellStart"/>
            <w:r w:rsidRPr="0022107D">
              <w:rPr>
                <w:rFonts w:cstheme="minorHAnsi"/>
              </w:rPr>
              <w:t>rack</w:t>
            </w:r>
            <w:proofErr w:type="spellEnd"/>
            <w:r w:rsidRPr="0022107D">
              <w:rPr>
                <w:rFonts w:cstheme="minorHAnsi"/>
              </w:rPr>
              <w:t xml:space="preserve"> </w:t>
            </w:r>
            <w:smartTag w:uri="urn:schemas-microsoft-com:office:smarttags" w:element="metricconverter">
              <w:smartTagPr>
                <w:attr w:name="ProductID" w:val="19”"/>
              </w:smartTagPr>
              <w:r w:rsidRPr="0022107D">
                <w:rPr>
                  <w:rFonts w:cstheme="minorHAnsi"/>
                </w:rPr>
                <w:t>19”</w:t>
              </w:r>
            </w:smartTag>
            <w:r w:rsidRPr="0022107D">
              <w:rPr>
                <w:rFonts w:cstheme="minorHAnsi"/>
              </w:rPr>
              <w:t>. Wysokość serwera maksymalnie 2U.</w:t>
            </w:r>
          </w:p>
          <w:p w14:paraId="324BC529" w14:textId="635CE6E5" w:rsidR="00DD7275" w:rsidRPr="0022107D" w:rsidRDefault="00DD7275" w:rsidP="000B4405">
            <w:pPr>
              <w:rPr>
                <w:rFonts w:cstheme="minorHAnsi"/>
              </w:rPr>
            </w:pPr>
            <w:r w:rsidRPr="0022107D">
              <w:rPr>
                <w:rFonts w:cstheme="minorHAnsi"/>
              </w:rPr>
              <w:t>W zestawie szyny umożliwiające zamontowanie serwera w szafie oraz całkowite wysunięcie serwera z szafy bez konieczności rozmontowywania.</w:t>
            </w:r>
          </w:p>
          <w:p w14:paraId="24833DA1" w14:textId="77777777" w:rsidR="00DD7275" w:rsidRPr="0022107D" w:rsidRDefault="00DD7275" w:rsidP="000B4405">
            <w:pPr>
              <w:rPr>
                <w:rFonts w:cstheme="minorHAnsi"/>
                <w:highlight w:val="yellow"/>
              </w:rPr>
            </w:pPr>
          </w:p>
          <w:p w14:paraId="2D037803" w14:textId="5B7E2260" w:rsidR="00DD7275" w:rsidRPr="0022107D" w:rsidRDefault="00DD7275" w:rsidP="000B4405">
            <w:pPr>
              <w:rPr>
                <w:rFonts w:cstheme="minorHAnsi"/>
              </w:rPr>
            </w:pPr>
            <w:r w:rsidRPr="0022107D">
              <w:rPr>
                <w:rFonts w:cstheme="minorHAnsi"/>
              </w:rPr>
              <w:t>Obudowa umożliwiająca montaż minimum 24 dysków twardych 2,5”.</w:t>
            </w:r>
          </w:p>
          <w:p w14:paraId="15D5DA5F" w14:textId="77777777" w:rsidR="00DD7275" w:rsidRPr="0022107D" w:rsidRDefault="00DD7275" w:rsidP="000B4405">
            <w:pPr>
              <w:rPr>
                <w:rFonts w:cstheme="minorHAnsi"/>
              </w:rPr>
            </w:pPr>
          </w:p>
          <w:p w14:paraId="5D3FE684" w14:textId="59E001D5" w:rsidR="00DD7275" w:rsidRPr="0022107D" w:rsidRDefault="00DD7275" w:rsidP="000B4405">
            <w:pPr>
              <w:rPr>
                <w:rFonts w:cstheme="minorHAnsi"/>
              </w:rPr>
            </w:pPr>
            <w:r w:rsidRPr="0022107D">
              <w:rPr>
                <w:rFonts w:cstheme="minorHAnsi"/>
              </w:rPr>
              <w:t>Obudowa musi być wyposażona w ramkę zabezpieczającą chroniącą dyski twarde przed wyjęciem.</w:t>
            </w:r>
          </w:p>
          <w:p w14:paraId="574E0CDF" w14:textId="75063F1A" w:rsidR="00DD7275" w:rsidRPr="0022107D" w:rsidRDefault="00DD7275" w:rsidP="000B4405">
            <w:pPr>
              <w:rPr>
                <w:rFonts w:cstheme="minorHAnsi"/>
              </w:rPr>
            </w:pPr>
            <w:r w:rsidRPr="0022107D">
              <w:rPr>
                <w:rFonts w:cstheme="minorHAnsi"/>
              </w:rPr>
              <w:t>Ramka zabezpieczająca lub obudowa z wyświetlaczem LCD wyświetlającym informacje o stanie serwera (</w:t>
            </w:r>
            <w:r w:rsidRPr="0022107D">
              <w:rPr>
                <w:rFonts w:cstheme="minorHAnsi"/>
                <w:bCs/>
              </w:rPr>
              <w:t xml:space="preserve">procesora, pamięci, dysków, </w:t>
            </w:r>
            <w:proofErr w:type="spellStart"/>
            <w:r w:rsidRPr="0022107D">
              <w:rPr>
                <w:rFonts w:cstheme="minorHAnsi"/>
                <w:bCs/>
              </w:rPr>
              <w:t>BIOS’u</w:t>
            </w:r>
            <w:proofErr w:type="spellEnd"/>
            <w:r w:rsidRPr="0022107D">
              <w:rPr>
                <w:rFonts w:cstheme="minorHAnsi"/>
                <w:bCs/>
              </w:rPr>
              <w:t>, zasilaniu oraz temperaturze)</w:t>
            </w:r>
            <w:r w:rsidRPr="0022107D">
              <w:rPr>
                <w:rFonts w:cstheme="minorHAnsi"/>
              </w:rPr>
              <w:t>.</w:t>
            </w:r>
          </w:p>
          <w:p w14:paraId="2C46E1AE" w14:textId="364CABED" w:rsidR="00DD7275" w:rsidRPr="0022107D" w:rsidRDefault="00DD7275" w:rsidP="000B4405">
            <w:pPr>
              <w:rPr>
                <w:rFonts w:cstheme="minorHAnsi"/>
              </w:rPr>
            </w:pPr>
          </w:p>
          <w:p w14:paraId="366C632A" w14:textId="55DCA642" w:rsidR="00DD7275" w:rsidRPr="0022107D" w:rsidRDefault="00DD7275" w:rsidP="000B4405">
            <w:pPr>
              <w:rPr>
                <w:rFonts w:cstheme="minorHAnsi"/>
              </w:rPr>
            </w:pPr>
            <w:r w:rsidRPr="0022107D">
              <w:rPr>
                <w:rFonts w:cstheme="minorHAnsi"/>
              </w:rPr>
              <w:t>Obudowa musi mieć możliwość wyposażenia w kartę umożliwiającą dostęp bezpośredni poprzez urządzenia mobilne - serwer musi posiadać możliwość konfiguracji oraz monitoringu najważniejszych komponentów serwera przy użyciu dedykowanej aplikacji mobilnej min. (Android/ Apple iOS) przy użyciu jednego z protokołów BLE/ WIFI.</w:t>
            </w:r>
          </w:p>
          <w:p w14:paraId="7BB87484" w14:textId="77777777" w:rsidR="00DD7275" w:rsidRPr="0022107D" w:rsidRDefault="00DD7275" w:rsidP="000B4405">
            <w:pPr>
              <w:rPr>
                <w:rFonts w:cstheme="minorHAnsi"/>
              </w:rPr>
            </w:pPr>
          </w:p>
          <w:p w14:paraId="171AC5EB" w14:textId="45FC5D5C" w:rsidR="00DD7275" w:rsidRPr="0022107D" w:rsidRDefault="00DD7275" w:rsidP="000B4405">
            <w:pPr>
              <w:rPr>
                <w:rFonts w:cstheme="minorHAnsi"/>
              </w:rPr>
            </w:pPr>
            <w:r w:rsidRPr="0022107D">
              <w:rPr>
                <w:rFonts w:cstheme="minorHAnsi"/>
                <w:bCs/>
                <w:lang w:eastAsia="pl-PL"/>
              </w:rPr>
              <w:t>Wbudowany czujnik otwarcia obudowy współpracujący z BIOS i kartą zarządzającą.</w:t>
            </w:r>
          </w:p>
        </w:tc>
      </w:tr>
      <w:tr w:rsidR="00DD7275" w14:paraId="732C28BE" w14:textId="77777777" w:rsidTr="00DD7275">
        <w:tc>
          <w:tcPr>
            <w:tcW w:w="283" w:type="pct"/>
            <w:vAlign w:val="center"/>
          </w:tcPr>
          <w:p w14:paraId="4B0B35F2" w14:textId="105BD28B" w:rsidR="00DD7275" w:rsidRPr="0022107D" w:rsidRDefault="00DD7275" w:rsidP="000B4405">
            <w:pPr>
              <w:jc w:val="center"/>
              <w:rPr>
                <w:rFonts w:cstheme="minorHAnsi"/>
              </w:rPr>
            </w:pPr>
            <w:r w:rsidRPr="0022107D">
              <w:rPr>
                <w:rFonts w:cstheme="minorHAnsi"/>
              </w:rPr>
              <w:t>6</w:t>
            </w:r>
          </w:p>
        </w:tc>
        <w:tc>
          <w:tcPr>
            <w:tcW w:w="984" w:type="pct"/>
            <w:vAlign w:val="center"/>
          </w:tcPr>
          <w:p w14:paraId="082168DF" w14:textId="1D989E0B" w:rsidR="00DD7275" w:rsidRPr="0022107D" w:rsidRDefault="00DD7275" w:rsidP="000B4405">
            <w:pPr>
              <w:rPr>
                <w:rFonts w:cstheme="minorHAnsi"/>
              </w:rPr>
            </w:pPr>
            <w:r w:rsidRPr="0022107D">
              <w:rPr>
                <w:rFonts w:cstheme="minorHAnsi"/>
                <w:color w:val="000000"/>
              </w:rPr>
              <w:t>Płyta główna</w:t>
            </w:r>
          </w:p>
        </w:tc>
        <w:tc>
          <w:tcPr>
            <w:tcW w:w="3733" w:type="pct"/>
            <w:vAlign w:val="center"/>
          </w:tcPr>
          <w:p w14:paraId="04C0F254" w14:textId="02F3C41F" w:rsidR="00DD7275" w:rsidRPr="0022107D" w:rsidRDefault="00DD7275" w:rsidP="000B4405">
            <w:pPr>
              <w:rPr>
                <w:rFonts w:cstheme="minorHAnsi"/>
              </w:rPr>
            </w:pPr>
            <w:r w:rsidRPr="0022107D">
              <w:rPr>
                <w:rFonts w:cstheme="minorHAnsi"/>
                <w:lang w:bidi="ne-NP"/>
              </w:rPr>
              <w:t>Płyta główna z możliwością zainstalowania jednego lub dwóch procesorów.</w:t>
            </w:r>
          </w:p>
        </w:tc>
      </w:tr>
      <w:tr w:rsidR="00DD7275" w14:paraId="5D99D81E" w14:textId="77777777" w:rsidTr="00DD7275">
        <w:tc>
          <w:tcPr>
            <w:tcW w:w="283" w:type="pct"/>
            <w:vAlign w:val="center"/>
          </w:tcPr>
          <w:p w14:paraId="0A2DE082" w14:textId="2DA8DAAA" w:rsidR="00DD7275" w:rsidRPr="0022107D" w:rsidRDefault="00DD7275" w:rsidP="000B4405">
            <w:pPr>
              <w:jc w:val="center"/>
              <w:rPr>
                <w:rFonts w:cstheme="minorHAnsi"/>
              </w:rPr>
            </w:pPr>
            <w:r w:rsidRPr="0022107D">
              <w:rPr>
                <w:rFonts w:cstheme="minorHAnsi"/>
              </w:rPr>
              <w:t>7</w:t>
            </w:r>
          </w:p>
        </w:tc>
        <w:tc>
          <w:tcPr>
            <w:tcW w:w="984" w:type="pct"/>
            <w:vAlign w:val="center"/>
          </w:tcPr>
          <w:p w14:paraId="1D0A83FD" w14:textId="5CB78E9C" w:rsidR="00DD7275" w:rsidRPr="0022107D" w:rsidRDefault="00DD7275" w:rsidP="000B4405">
            <w:pPr>
              <w:rPr>
                <w:rFonts w:cstheme="minorHAnsi"/>
              </w:rPr>
            </w:pPr>
            <w:r w:rsidRPr="0022107D">
              <w:rPr>
                <w:rFonts w:cstheme="minorHAnsi"/>
              </w:rPr>
              <w:t>Procesor</w:t>
            </w:r>
          </w:p>
        </w:tc>
        <w:tc>
          <w:tcPr>
            <w:tcW w:w="3733" w:type="pct"/>
            <w:vAlign w:val="center"/>
          </w:tcPr>
          <w:p w14:paraId="5E24E416" w14:textId="0446CFBF" w:rsidR="00DD7275" w:rsidRPr="0022107D" w:rsidRDefault="00DD7275" w:rsidP="000B4405">
            <w:pPr>
              <w:spacing w:line="300" w:lineRule="exact"/>
              <w:ind w:right="212"/>
              <w:rPr>
                <w:rFonts w:cstheme="minorHAnsi"/>
                <w:lang w:bidi="ne-NP"/>
              </w:rPr>
            </w:pPr>
            <w:r w:rsidRPr="0022107D">
              <w:rPr>
                <w:rFonts w:cstheme="minorHAnsi"/>
                <w:lang w:bidi="ne-NP"/>
              </w:rPr>
              <w:t>Dwa procesory dedykowane do pracy w serwerach, każdy o nie mniej i nie więcej niż 32 rdzeniach i szybkości taktowania bazowej min. 2.6 GHz, w pełni obsługujące pamięci DDR4 o taktowaniu 3200MHz.</w:t>
            </w:r>
          </w:p>
          <w:p w14:paraId="0686FE53" w14:textId="77777777" w:rsidR="00DD7275" w:rsidRPr="0022107D" w:rsidRDefault="00DD7275" w:rsidP="000B4405">
            <w:pPr>
              <w:spacing w:line="300" w:lineRule="exact"/>
              <w:ind w:right="212"/>
              <w:rPr>
                <w:rFonts w:cstheme="minorHAnsi"/>
                <w:lang w:bidi="ne-NP"/>
              </w:rPr>
            </w:pPr>
          </w:p>
          <w:p w14:paraId="316B0971" w14:textId="0D516471" w:rsidR="00DD7275" w:rsidRPr="0022107D" w:rsidRDefault="00DD7275" w:rsidP="000B4405">
            <w:pPr>
              <w:spacing w:line="300" w:lineRule="exact"/>
              <w:ind w:right="212"/>
              <w:rPr>
                <w:rFonts w:cstheme="minorHAnsi"/>
                <w:lang w:bidi="ne-NP"/>
              </w:rPr>
            </w:pPr>
            <w:r w:rsidRPr="0022107D">
              <w:rPr>
                <w:rFonts w:cstheme="minorHAnsi"/>
                <w:lang w:bidi="ne-NP"/>
              </w:rPr>
              <w:t>Oferowany model serwera musi osiągać w teście SPECrate2017_int_base wynik minimum 465 pkt. w konfiguracji z 2 procesorami.</w:t>
            </w:r>
          </w:p>
          <w:p w14:paraId="29217CDA" w14:textId="33ABE81C" w:rsidR="00DD7275" w:rsidRPr="0022107D" w:rsidRDefault="00DD7275" w:rsidP="000B4405">
            <w:pPr>
              <w:spacing w:line="300" w:lineRule="exact"/>
              <w:ind w:right="212"/>
              <w:rPr>
                <w:rFonts w:cstheme="minorHAnsi"/>
                <w:lang w:bidi="ne-NP"/>
              </w:rPr>
            </w:pPr>
            <w:r w:rsidRPr="0022107D">
              <w:rPr>
                <w:rFonts w:cstheme="minorHAnsi"/>
                <w:lang w:bidi="ne-NP"/>
              </w:rPr>
              <w:t>Wyniki testu muszą być opublikowane i powszechnie dostępne na stronie www.spec.org.</w:t>
            </w:r>
          </w:p>
          <w:p w14:paraId="6943224D" w14:textId="77777777" w:rsidR="00DD7275" w:rsidRPr="0022107D" w:rsidRDefault="00DD7275" w:rsidP="000B4405">
            <w:pPr>
              <w:spacing w:line="300" w:lineRule="exact"/>
              <w:ind w:right="212"/>
              <w:rPr>
                <w:rFonts w:cstheme="minorHAnsi"/>
                <w:lang w:bidi="ne-NP"/>
              </w:rPr>
            </w:pPr>
          </w:p>
          <w:p w14:paraId="3776538F" w14:textId="1B3B4E81" w:rsidR="00DD7275" w:rsidRPr="0022107D" w:rsidRDefault="00DD7275" w:rsidP="000B4405">
            <w:pPr>
              <w:spacing w:line="300" w:lineRule="exact"/>
              <w:ind w:right="212"/>
              <w:rPr>
                <w:rFonts w:cstheme="minorHAnsi"/>
                <w:lang w:bidi="ne-NP"/>
              </w:rPr>
            </w:pPr>
            <w:r w:rsidRPr="0022107D">
              <w:rPr>
                <w:rFonts w:cstheme="minorHAnsi"/>
                <w:lang w:bidi="ne-NP"/>
              </w:rPr>
              <w:t>Procesor musi umożliwiać skonfigurowanie klastra EVC(</w:t>
            </w:r>
            <w:proofErr w:type="spellStart"/>
            <w:r w:rsidRPr="0022107D">
              <w:rPr>
                <w:rFonts w:cstheme="minorHAnsi"/>
                <w:lang w:bidi="ne-NP"/>
              </w:rPr>
              <w:t>Enhanced</w:t>
            </w:r>
            <w:proofErr w:type="spellEnd"/>
            <w:r w:rsidRPr="0022107D">
              <w:rPr>
                <w:rFonts w:cstheme="minorHAnsi"/>
                <w:lang w:bidi="ne-NP"/>
              </w:rPr>
              <w:t xml:space="preserve"> </w:t>
            </w:r>
            <w:proofErr w:type="spellStart"/>
            <w:r w:rsidRPr="0022107D">
              <w:rPr>
                <w:rFonts w:cstheme="minorHAnsi"/>
                <w:lang w:bidi="ne-NP"/>
              </w:rPr>
              <w:t>vMotion</w:t>
            </w:r>
            <w:proofErr w:type="spellEnd"/>
            <w:r w:rsidRPr="0022107D">
              <w:rPr>
                <w:rFonts w:cstheme="minorHAnsi"/>
                <w:lang w:bidi="ne-NP"/>
              </w:rPr>
              <w:t xml:space="preserve"> Compatibility) z posiadanymi przez Zamawiającego serwerami z procesorami Intel.</w:t>
            </w:r>
          </w:p>
        </w:tc>
      </w:tr>
      <w:tr w:rsidR="00DD7275" w14:paraId="7830BD26" w14:textId="77777777" w:rsidTr="00DD7275">
        <w:tc>
          <w:tcPr>
            <w:tcW w:w="283" w:type="pct"/>
            <w:vAlign w:val="center"/>
          </w:tcPr>
          <w:p w14:paraId="0D6D9C7F" w14:textId="41D98021" w:rsidR="00DD7275" w:rsidRPr="0022107D" w:rsidRDefault="00DD7275" w:rsidP="000B4405">
            <w:pPr>
              <w:jc w:val="center"/>
              <w:rPr>
                <w:rFonts w:cstheme="minorHAnsi"/>
              </w:rPr>
            </w:pPr>
            <w:r w:rsidRPr="0022107D">
              <w:rPr>
                <w:rFonts w:cstheme="minorHAnsi"/>
              </w:rPr>
              <w:lastRenderedPageBreak/>
              <w:t>8</w:t>
            </w:r>
          </w:p>
        </w:tc>
        <w:tc>
          <w:tcPr>
            <w:tcW w:w="984" w:type="pct"/>
            <w:vAlign w:val="center"/>
          </w:tcPr>
          <w:p w14:paraId="411974BA" w14:textId="3D63F0A8" w:rsidR="00DD7275" w:rsidRPr="0022107D" w:rsidRDefault="00DD7275" w:rsidP="000B4405">
            <w:pPr>
              <w:rPr>
                <w:rFonts w:cstheme="minorHAnsi"/>
              </w:rPr>
            </w:pPr>
            <w:r w:rsidRPr="0022107D">
              <w:rPr>
                <w:rFonts w:cstheme="minorHAnsi"/>
              </w:rPr>
              <w:t>Pamięć RAM</w:t>
            </w:r>
          </w:p>
        </w:tc>
        <w:tc>
          <w:tcPr>
            <w:tcW w:w="3733" w:type="pct"/>
            <w:vAlign w:val="center"/>
          </w:tcPr>
          <w:p w14:paraId="0C44FB20" w14:textId="0C95E2EC" w:rsidR="00DD7275" w:rsidRPr="0022107D" w:rsidRDefault="00DD7275" w:rsidP="000B4405">
            <w:pPr>
              <w:rPr>
                <w:rFonts w:cstheme="minorHAnsi"/>
              </w:rPr>
            </w:pPr>
            <w:r w:rsidRPr="0022107D">
              <w:rPr>
                <w:rFonts w:cstheme="minorHAnsi"/>
              </w:rPr>
              <w:t>2048 GB DDR4 RDIMM (minimalna wielkość kości pamięci 64 GB 3200 MT/s).</w:t>
            </w:r>
          </w:p>
          <w:p w14:paraId="28485FDD" w14:textId="77777777" w:rsidR="00DD7275" w:rsidRPr="0022107D" w:rsidRDefault="00DD7275" w:rsidP="000B4405">
            <w:pPr>
              <w:rPr>
                <w:rFonts w:cstheme="minorHAnsi"/>
              </w:rPr>
            </w:pPr>
            <w:r w:rsidRPr="0022107D">
              <w:rPr>
                <w:rFonts w:cstheme="minorHAnsi"/>
              </w:rPr>
              <w:t xml:space="preserve">Płyta powinna umożliwiać instalację minimum 2048 GB, na płycie głównej powinny znajdować się minimum 32 </w:t>
            </w:r>
            <w:proofErr w:type="spellStart"/>
            <w:r w:rsidRPr="0022107D">
              <w:rPr>
                <w:rFonts w:cstheme="minorHAnsi"/>
              </w:rPr>
              <w:t>sloty</w:t>
            </w:r>
            <w:proofErr w:type="spellEnd"/>
            <w:r w:rsidRPr="0022107D">
              <w:rPr>
                <w:rFonts w:cstheme="minorHAnsi"/>
              </w:rPr>
              <w:t xml:space="preserve"> przeznaczone dla pamięci.</w:t>
            </w:r>
          </w:p>
          <w:p w14:paraId="6D1AEF6D" w14:textId="5A3AD9FC" w:rsidR="00DD7275" w:rsidRPr="0022107D" w:rsidRDefault="00DD7275" w:rsidP="000B4405">
            <w:pPr>
              <w:rPr>
                <w:rFonts w:cstheme="minorHAnsi"/>
              </w:rPr>
            </w:pPr>
            <w:r w:rsidRPr="0022107D">
              <w:rPr>
                <w:rFonts w:cstheme="minorHAnsi"/>
              </w:rPr>
              <w:t>Możliwość instalacji kości pamięci RDIMM lub LRDIMM.</w:t>
            </w:r>
          </w:p>
          <w:p w14:paraId="1EC990A9" w14:textId="35BF5D64" w:rsidR="00DD7275" w:rsidRPr="0022107D" w:rsidRDefault="00DD7275" w:rsidP="000B4405">
            <w:pPr>
              <w:rPr>
                <w:rFonts w:cstheme="minorHAnsi"/>
              </w:rPr>
            </w:pPr>
          </w:p>
          <w:p w14:paraId="096E8F70" w14:textId="2613651A" w:rsidR="00DD7275" w:rsidRPr="0022107D" w:rsidRDefault="00DD7275" w:rsidP="000B4405">
            <w:pPr>
              <w:rPr>
                <w:rFonts w:cstheme="minorHAnsi"/>
              </w:rPr>
            </w:pPr>
            <w:r w:rsidRPr="0022107D">
              <w:rPr>
                <w:rFonts w:cstheme="minorHAnsi"/>
              </w:rPr>
              <w:t>Płyta główna powinna obsługiwać do 8TB pamięci RAM.</w:t>
            </w:r>
          </w:p>
          <w:p w14:paraId="46F5EDF7" w14:textId="77777777" w:rsidR="00DD7275" w:rsidRPr="0022107D" w:rsidRDefault="00DD7275" w:rsidP="000B4405">
            <w:pPr>
              <w:rPr>
                <w:rFonts w:cstheme="minorHAnsi"/>
              </w:rPr>
            </w:pPr>
          </w:p>
          <w:p w14:paraId="089FCD14" w14:textId="086C0ADC" w:rsidR="00DD7275" w:rsidRPr="0022107D" w:rsidRDefault="00DD7275" w:rsidP="000B4405">
            <w:pPr>
              <w:rPr>
                <w:rFonts w:cstheme="minorHAnsi"/>
                <w:lang w:val="en-US"/>
              </w:rPr>
            </w:pPr>
            <w:r w:rsidRPr="0022107D">
              <w:rPr>
                <w:rFonts w:cstheme="minorHAnsi"/>
                <w:lang w:val="en-US"/>
              </w:rPr>
              <w:t xml:space="preserve">Serwer </w:t>
            </w:r>
            <w:proofErr w:type="spellStart"/>
            <w:r w:rsidRPr="0022107D">
              <w:rPr>
                <w:rFonts w:cstheme="minorHAnsi"/>
                <w:lang w:val="en-US"/>
              </w:rPr>
              <w:t>musi</w:t>
            </w:r>
            <w:proofErr w:type="spellEnd"/>
            <w:r w:rsidRPr="0022107D">
              <w:rPr>
                <w:rFonts w:cstheme="minorHAnsi"/>
                <w:lang w:val="en-US"/>
              </w:rPr>
              <w:t xml:space="preserve"> </w:t>
            </w:r>
            <w:proofErr w:type="spellStart"/>
            <w:r w:rsidRPr="0022107D">
              <w:rPr>
                <w:rFonts w:cstheme="minorHAnsi"/>
                <w:lang w:val="en-US"/>
              </w:rPr>
              <w:t>obsługiwać</w:t>
            </w:r>
            <w:proofErr w:type="spellEnd"/>
            <w:r w:rsidRPr="0022107D">
              <w:rPr>
                <w:rFonts w:cstheme="minorHAnsi"/>
                <w:lang w:val="en-US"/>
              </w:rPr>
              <w:t xml:space="preserve"> </w:t>
            </w:r>
            <w:proofErr w:type="spellStart"/>
            <w:r w:rsidRPr="0022107D">
              <w:rPr>
                <w:rFonts w:cstheme="minorHAnsi"/>
                <w:lang w:val="en-US"/>
              </w:rPr>
              <w:t>technologie</w:t>
            </w:r>
            <w:proofErr w:type="spellEnd"/>
            <w:r w:rsidRPr="0022107D">
              <w:rPr>
                <w:rFonts w:cstheme="minorHAnsi"/>
                <w:lang w:val="en-US"/>
              </w:rPr>
              <w:t xml:space="preserve"> </w:t>
            </w:r>
            <w:proofErr w:type="spellStart"/>
            <w:r w:rsidRPr="0022107D">
              <w:rPr>
                <w:rFonts w:cstheme="minorHAnsi"/>
                <w:lang w:val="en-US"/>
              </w:rPr>
              <w:t>zabezpieczenia</w:t>
            </w:r>
            <w:proofErr w:type="spellEnd"/>
            <w:r w:rsidRPr="0022107D">
              <w:rPr>
                <w:rFonts w:cstheme="minorHAnsi"/>
                <w:lang w:val="en-US"/>
              </w:rPr>
              <w:t xml:space="preserve"> </w:t>
            </w:r>
            <w:proofErr w:type="spellStart"/>
            <w:r w:rsidRPr="0022107D">
              <w:rPr>
                <w:rFonts w:cstheme="minorHAnsi"/>
                <w:lang w:val="en-US"/>
              </w:rPr>
              <w:t>pamięci</w:t>
            </w:r>
            <w:proofErr w:type="spellEnd"/>
            <w:r w:rsidRPr="0022107D">
              <w:rPr>
                <w:rFonts w:cstheme="minorHAnsi"/>
                <w:lang w:val="en-US"/>
              </w:rPr>
              <w:t xml:space="preserve">: Advanced ECC, Memory Page Retire, Fault Resilient Memory, Memory Self-Healing </w:t>
            </w:r>
            <w:proofErr w:type="spellStart"/>
            <w:r w:rsidRPr="0022107D">
              <w:rPr>
                <w:rFonts w:cstheme="minorHAnsi"/>
                <w:lang w:val="en-US"/>
              </w:rPr>
              <w:t>lub</w:t>
            </w:r>
            <w:proofErr w:type="spellEnd"/>
            <w:r w:rsidRPr="0022107D">
              <w:rPr>
                <w:rFonts w:cstheme="minorHAnsi"/>
                <w:lang w:val="en-US"/>
              </w:rPr>
              <w:t xml:space="preserve"> PPR, Partial Cache Line Sparing.</w:t>
            </w:r>
          </w:p>
        </w:tc>
      </w:tr>
      <w:tr w:rsidR="00DD7275" w14:paraId="24034576" w14:textId="77777777" w:rsidTr="00DD7275">
        <w:tc>
          <w:tcPr>
            <w:tcW w:w="283" w:type="pct"/>
            <w:vAlign w:val="center"/>
          </w:tcPr>
          <w:p w14:paraId="03B85D3E" w14:textId="501539B2" w:rsidR="00DD7275" w:rsidRPr="0022107D" w:rsidRDefault="00DD7275" w:rsidP="000B4405">
            <w:pPr>
              <w:jc w:val="center"/>
              <w:rPr>
                <w:rFonts w:cstheme="minorHAnsi"/>
              </w:rPr>
            </w:pPr>
            <w:r w:rsidRPr="0022107D">
              <w:rPr>
                <w:rFonts w:cstheme="minorHAnsi"/>
              </w:rPr>
              <w:t>9</w:t>
            </w:r>
          </w:p>
        </w:tc>
        <w:tc>
          <w:tcPr>
            <w:tcW w:w="984" w:type="pct"/>
            <w:vAlign w:val="center"/>
          </w:tcPr>
          <w:p w14:paraId="52DDBDB5" w14:textId="2A9AC2E4" w:rsidR="00DD7275" w:rsidRPr="0022107D" w:rsidRDefault="00DD7275" w:rsidP="000B4405">
            <w:pPr>
              <w:rPr>
                <w:rFonts w:cstheme="minorHAnsi"/>
              </w:rPr>
            </w:pPr>
            <w:r w:rsidRPr="0022107D">
              <w:rPr>
                <w:rFonts w:cstheme="minorHAnsi"/>
              </w:rPr>
              <w:t>Złącza PCI</w:t>
            </w:r>
          </w:p>
        </w:tc>
        <w:tc>
          <w:tcPr>
            <w:tcW w:w="3733" w:type="pct"/>
            <w:vAlign w:val="center"/>
          </w:tcPr>
          <w:p w14:paraId="5654BA83" w14:textId="5C2655B6" w:rsidR="00DD7275" w:rsidRPr="0022107D" w:rsidRDefault="00DD7275" w:rsidP="000B4405">
            <w:pPr>
              <w:spacing w:line="300" w:lineRule="exact"/>
              <w:ind w:right="212"/>
              <w:rPr>
                <w:rFonts w:cstheme="minorHAnsi"/>
              </w:rPr>
            </w:pPr>
            <w:r w:rsidRPr="0022107D">
              <w:rPr>
                <w:rFonts w:cstheme="minorHAnsi"/>
              </w:rPr>
              <w:t xml:space="preserve">Minimum 8 slotów </w:t>
            </w:r>
            <w:proofErr w:type="spellStart"/>
            <w:r w:rsidRPr="0022107D">
              <w:rPr>
                <w:rFonts w:cstheme="minorHAnsi"/>
              </w:rPr>
              <w:t>PCIe</w:t>
            </w:r>
            <w:proofErr w:type="spellEnd"/>
            <w:r w:rsidRPr="0022107D">
              <w:rPr>
                <w:rFonts w:cstheme="minorHAnsi"/>
              </w:rPr>
              <w:t xml:space="preserve"> Gen 4.</w:t>
            </w:r>
          </w:p>
          <w:p w14:paraId="1FC3ACB6" w14:textId="6F53FF39" w:rsidR="00DD7275" w:rsidRPr="0022107D" w:rsidRDefault="00DD7275" w:rsidP="000B4405">
            <w:pPr>
              <w:spacing w:line="300" w:lineRule="exact"/>
              <w:ind w:right="212"/>
              <w:rPr>
                <w:rFonts w:cstheme="minorHAnsi"/>
              </w:rPr>
            </w:pPr>
            <w:r w:rsidRPr="0022107D">
              <w:rPr>
                <w:rFonts w:cstheme="minorHAnsi"/>
              </w:rPr>
              <w:t xml:space="preserve">Minimum 2 </w:t>
            </w:r>
            <w:proofErr w:type="spellStart"/>
            <w:r w:rsidRPr="0022107D">
              <w:rPr>
                <w:rFonts w:cstheme="minorHAnsi"/>
              </w:rPr>
              <w:t>sloty</w:t>
            </w:r>
            <w:proofErr w:type="spellEnd"/>
            <w:r w:rsidRPr="0022107D">
              <w:rPr>
                <w:rFonts w:cstheme="minorHAnsi"/>
              </w:rPr>
              <w:t xml:space="preserve"> o prędkości x16 oraz 6 slotów o prędkości x8.</w:t>
            </w:r>
          </w:p>
        </w:tc>
      </w:tr>
      <w:tr w:rsidR="00DD7275" w14:paraId="38FEEB68" w14:textId="77777777" w:rsidTr="00DD7275">
        <w:tc>
          <w:tcPr>
            <w:tcW w:w="283" w:type="pct"/>
            <w:vAlign w:val="center"/>
          </w:tcPr>
          <w:p w14:paraId="3A1B92F7" w14:textId="595334FC" w:rsidR="00DD7275" w:rsidRPr="0022107D" w:rsidRDefault="00DD7275" w:rsidP="000B4405">
            <w:pPr>
              <w:jc w:val="center"/>
              <w:rPr>
                <w:rFonts w:cstheme="minorHAnsi"/>
              </w:rPr>
            </w:pPr>
            <w:r w:rsidRPr="0022107D">
              <w:rPr>
                <w:rFonts w:cstheme="minorHAnsi"/>
              </w:rPr>
              <w:t>10</w:t>
            </w:r>
          </w:p>
        </w:tc>
        <w:tc>
          <w:tcPr>
            <w:tcW w:w="984" w:type="pct"/>
            <w:vAlign w:val="center"/>
          </w:tcPr>
          <w:p w14:paraId="4EE1F129" w14:textId="67E39FA6" w:rsidR="00DD7275" w:rsidRPr="0022107D" w:rsidRDefault="00DD7275" w:rsidP="000B4405">
            <w:pPr>
              <w:rPr>
                <w:rFonts w:cstheme="minorHAnsi"/>
              </w:rPr>
            </w:pPr>
            <w:r w:rsidRPr="0022107D">
              <w:rPr>
                <w:rFonts w:cstheme="minorHAnsi"/>
              </w:rPr>
              <w:t>Interfejsy sieciowe</w:t>
            </w:r>
          </w:p>
        </w:tc>
        <w:tc>
          <w:tcPr>
            <w:tcW w:w="3733" w:type="pct"/>
            <w:vAlign w:val="center"/>
          </w:tcPr>
          <w:p w14:paraId="5F084E87" w14:textId="0E069B65" w:rsidR="00DD7275" w:rsidRPr="0022107D" w:rsidRDefault="00DD7275" w:rsidP="000B4405">
            <w:pPr>
              <w:spacing w:line="300" w:lineRule="exact"/>
              <w:ind w:right="212"/>
              <w:rPr>
                <w:rFonts w:cstheme="minorHAnsi"/>
              </w:rPr>
            </w:pPr>
            <w:r w:rsidRPr="0022107D">
              <w:rPr>
                <w:rFonts w:cstheme="minorHAnsi"/>
              </w:rPr>
              <w:t>Minimum 1 złącze RJ-45 Ethernet do zarządzania serwerem.</w:t>
            </w:r>
          </w:p>
          <w:p w14:paraId="22709C3E" w14:textId="2E841EBA" w:rsidR="00DD7275" w:rsidRPr="0022107D" w:rsidRDefault="00DD7275" w:rsidP="000B4405">
            <w:pPr>
              <w:spacing w:line="300" w:lineRule="exact"/>
              <w:ind w:right="212"/>
              <w:rPr>
                <w:rFonts w:cstheme="minorHAnsi"/>
                <w:lang w:val="en-US"/>
              </w:rPr>
            </w:pPr>
            <w:r w:rsidRPr="0022107D">
              <w:rPr>
                <w:rFonts w:cstheme="minorHAnsi"/>
                <w:lang w:val="en-US"/>
              </w:rPr>
              <w:t xml:space="preserve">Minimum 8 </w:t>
            </w:r>
            <w:proofErr w:type="spellStart"/>
            <w:r w:rsidRPr="0022107D">
              <w:rPr>
                <w:rFonts w:cstheme="minorHAnsi"/>
                <w:lang w:val="en-US"/>
              </w:rPr>
              <w:t>złącz</w:t>
            </w:r>
            <w:proofErr w:type="spellEnd"/>
            <w:r w:rsidRPr="0022107D">
              <w:rPr>
                <w:rFonts w:cstheme="minorHAnsi"/>
                <w:lang w:val="en-US"/>
              </w:rPr>
              <w:t xml:space="preserve"> RJ-45 Ethernet 10 Gb/s.</w:t>
            </w:r>
          </w:p>
          <w:p w14:paraId="4CED8D28" w14:textId="4F6CE447" w:rsidR="00DD7275" w:rsidRPr="0022107D" w:rsidRDefault="00DD7275" w:rsidP="000B4405">
            <w:pPr>
              <w:rPr>
                <w:rFonts w:cstheme="minorHAnsi"/>
              </w:rPr>
            </w:pPr>
            <w:r w:rsidRPr="0022107D">
              <w:rPr>
                <w:rFonts w:cstheme="minorHAnsi"/>
              </w:rPr>
              <w:t xml:space="preserve">Minimum 2 złącza FC 32 </w:t>
            </w:r>
            <w:proofErr w:type="spellStart"/>
            <w:r w:rsidRPr="0022107D">
              <w:rPr>
                <w:rFonts w:cstheme="minorHAnsi"/>
              </w:rPr>
              <w:t>Gb</w:t>
            </w:r>
            <w:proofErr w:type="spellEnd"/>
            <w:r w:rsidRPr="0022107D">
              <w:rPr>
                <w:rFonts w:cstheme="minorHAnsi"/>
              </w:rPr>
              <w:t xml:space="preserve">/s obsadzone wkładkami 32 </w:t>
            </w:r>
            <w:proofErr w:type="spellStart"/>
            <w:r w:rsidRPr="0022107D">
              <w:rPr>
                <w:rFonts w:cstheme="minorHAnsi"/>
              </w:rPr>
              <w:t>Gb</w:t>
            </w:r>
            <w:proofErr w:type="spellEnd"/>
            <w:r w:rsidRPr="0022107D">
              <w:rPr>
                <w:rFonts w:cstheme="minorHAnsi"/>
              </w:rPr>
              <w:t>/s typu SR.</w:t>
            </w:r>
          </w:p>
        </w:tc>
      </w:tr>
      <w:tr w:rsidR="00DD7275" w14:paraId="314DF88D" w14:textId="77777777" w:rsidTr="00DD7275">
        <w:tc>
          <w:tcPr>
            <w:tcW w:w="283" w:type="pct"/>
            <w:vAlign w:val="center"/>
          </w:tcPr>
          <w:p w14:paraId="3C3F3E4B" w14:textId="4AE68F21" w:rsidR="00DD7275" w:rsidRPr="0022107D" w:rsidRDefault="00DD7275" w:rsidP="00C4798F">
            <w:pPr>
              <w:jc w:val="center"/>
              <w:rPr>
                <w:rFonts w:cstheme="minorHAnsi"/>
              </w:rPr>
            </w:pPr>
            <w:r w:rsidRPr="0022107D">
              <w:rPr>
                <w:rFonts w:cstheme="minorHAnsi"/>
              </w:rPr>
              <w:t>11</w:t>
            </w:r>
          </w:p>
        </w:tc>
        <w:tc>
          <w:tcPr>
            <w:tcW w:w="984" w:type="pct"/>
            <w:vAlign w:val="center"/>
          </w:tcPr>
          <w:p w14:paraId="6145A3D4" w14:textId="2C446F8B" w:rsidR="00DD7275" w:rsidRPr="0022107D" w:rsidRDefault="00DD7275" w:rsidP="00C4798F">
            <w:pPr>
              <w:rPr>
                <w:rFonts w:cstheme="minorHAnsi"/>
              </w:rPr>
            </w:pPr>
            <w:r w:rsidRPr="0022107D">
              <w:rPr>
                <w:rFonts w:cstheme="minorHAnsi"/>
              </w:rPr>
              <w:t>Karta graficzna</w:t>
            </w:r>
          </w:p>
        </w:tc>
        <w:tc>
          <w:tcPr>
            <w:tcW w:w="3733" w:type="pct"/>
            <w:vAlign w:val="center"/>
          </w:tcPr>
          <w:p w14:paraId="47AAE67D" w14:textId="003A7378" w:rsidR="00DD7275" w:rsidRPr="0022107D" w:rsidRDefault="00DD7275" w:rsidP="00C4798F">
            <w:pPr>
              <w:spacing w:line="300" w:lineRule="exact"/>
              <w:ind w:right="212"/>
              <w:rPr>
                <w:rFonts w:cstheme="minorHAnsi"/>
              </w:rPr>
            </w:pPr>
            <w:r w:rsidRPr="0022107D">
              <w:rPr>
                <w:rFonts w:cstheme="minorHAnsi"/>
              </w:rPr>
              <w:t>Zintegrowana karta graficzna obsługująca rozdzielczość min. 1920x1200.</w:t>
            </w:r>
          </w:p>
        </w:tc>
      </w:tr>
      <w:tr w:rsidR="00DD7275" w14:paraId="4BE5C79C" w14:textId="77777777" w:rsidTr="00DD7275">
        <w:tc>
          <w:tcPr>
            <w:tcW w:w="283" w:type="pct"/>
            <w:vAlign w:val="center"/>
          </w:tcPr>
          <w:p w14:paraId="474060D6" w14:textId="0A0DC427" w:rsidR="00DD7275" w:rsidRPr="0022107D" w:rsidRDefault="00DD7275" w:rsidP="00C4798F">
            <w:pPr>
              <w:jc w:val="center"/>
              <w:rPr>
                <w:rFonts w:cstheme="minorHAnsi"/>
              </w:rPr>
            </w:pPr>
            <w:r w:rsidRPr="0022107D">
              <w:rPr>
                <w:rFonts w:cstheme="minorHAnsi"/>
              </w:rPr>
              <w:t>12</w:t>
            </w:r>
          </w:p>
        </w:tc>
        <w:tc>
          <w:tcPr>
            <w:tcW w:w="984" w:type="pct"/>
            <w:vAlign w:val="center"/>
          </w:tcPr>
          <w:p w14:paraId="0BCFC37E" w14:textId="484BC88D" w:rsidR="00DD7275" w:rsidRPr="0022107D" w:rsidRDefault="00DD7275" w:rsidP="00C4798F">
            <w:pPr>
              <w:rPr>
                <w:rFonts w:cstheme="minorHAnsi"/>
              </w:rPr>
            </w:pPr>
            <w:r w:rsidRPr="0022107D">
              <w:rPr>
                <w:rFonts w:cstheme="minorHAnsi"/>
              </w:rPr>
              <w:t>Dyski twarde</w:t>
            </w:r>
          </w:p>
        </w:tc>
        <w:tc>
          <w:tcPr>
            <w:tcW w:w="3733" w:type="pct"/>
            <w:vAlign w:val="center"/>
          </w:tcPr>
          <w:p w14:paraId="7D9FB82D" w14:textId="4E3EDA25" w:rsidR="00DD7275" w:rsidRPr="0022107D" w:rsidRDefault="00DD7275" w:rsidP="00C4798F">
            <w:pPr>
              <w:spacing w:line="300" w:lineRule="exact"/>
              <w:ind w:right="212"/>
              <w:rPr>
                <w:rFonts w:cstheme="minorHAnsi"/>
              </w:rPr>
            </w:pPr>
            <w:r w:rsidRPr="0022107D">
              <w:rPr>
                <w:rFonts w:cstheme="minorHAnsi"/>
              </w:rPr>
              <w:t xml:space="preserve">Minimum 3 dyski SSD SAS Hot-Plug 2,5” 12 </w:t>
            </w:r>
            <w:proofErr w:type="spellStart"/>
            <w:r w:rsidRPr="0022107D">
              <w:rPr>
                <w:rFonts w:cstheme="minorHAnsi"/>
              </w:rPr>
              <w:t>Gb</w:t>
            </w:r>
            <w:proofErr w:type="spellEnd"/>
            <w:r w:rsidRPr="0022107D">
              <w:rPr>
                <w:rFonts w:cstheme="minorHAnsi"/>
              </w:rPr>
              <w:t xml:space="preserve">/s typu Mix </w:t>
            </w:r>
            <w:proofErr w:type="spellStart"/>
            <w:r w:rsidRPr="0022107D">
              <w:rPr>
                <w:rFonts w:cstheme="minorHAnsi"/>
              </w:rPr>
              <w:t>Use</w:t>
            </w:r>
            <w:proofErr w:type="spellEnd"/>
            <w:r w:rsidRPr="0022107D">
              <w:rPr>
                <w:rFonts w:cstheme="minorHAnsi"/>
              </w:rPr>
              <w:t xml:space="preserve"> (DWPD &gt;=3), każdy minimum 1,6 TB.</w:t>
            </w:r>
          </w:p>
          <w:p w14:paraId="5E495A20" w14:textId="647C8981" w:rsidR="00DD7275" w:rsidRPr="0022107D" w:rsidRDefault="00DD7275" w:rsidP="00C4798F">
            <w:pPr>
              <w:spacing w:line="300" w:lineRule="exact"/>
              <w:ind w:right="212"/>
              <w:rPr>
                <w:rFonts w:cstheme="minorHAnsi"/>
              </w:rPr>
            </w:pPr>
            <w:r w:rsidRPr="0022107D">
              <w:rPr>
                <w:rFonts w:cstheme="minorHAnsi"/>
              </w:rPr>
              <w:t>Obsługa dysków SATA/SAS/</w:t>
            </w:r>
            <w:proofErr w:type="spellStart"/>
            <w:r w:rsidRPr="0022107D">
              <w:rPr>
                <w:rFonts w:cstheme="minorHAnsi"/>
              </w:rPr>
              <w:t>NVMe</w:t>
            </w:r>
            <w:proofErr w:type="spellEnd"/>
            <w:r w:rsidRPr="0022107D">
              <w:rPr>
                <w:rFonts w:cstheme="minorHAnsi"/>
              </w:rPr>
              <w:t xml:space="preserve"> (HDD/SSD).</w:t>
            </w:r>
          </w:p>
          <w:p w14:paraId="18B4004B" w14:textId="4C7BFC56" w:rsidR="00DD7275" w:rsidRPr="0022107D" w:rsidRDefault="00DD7275" w:rsidP="00C4798F">
            <w:pPr>
              <w:spacing w:line="300" w:lineRule="exact"/>
              <w:ind w:right="212"/>
              <w:rPr>
                <w:rFonts w:cstheme="minorHAnsi"/>
              </w:rPr>
            </w:pPr>
          </w:p>
          <w:p w14:paraId="4B8C46D5" w14:textId="3654A741" w:rsidR="00DD7275" w:rsidRPr="0022107D" w:rsidRDefault="00DD7275" w:rsidP="00C4798F">
            <w:pPr>
              <w:spacing w:line="300" w:lineRule="exact"/>
              <w:ind w:right="212"/>
              <w:rPr>
                <w:rFonts w:cstheme="minorHAnsi"/>
              </w:rPr>
            </w:pPr>
            <w:r w:rsidRPr="0022107D">
              <w:rPr>
                <w:rFonts w:cstheme="minorHAnsi"/>
              </w:rPr>
              <w:t>Możliwość instalacji modułu zoptymalizowanego pod kątem rozruchu systemu, obsługującego minimum 2 dyski M.2 SSD Hot-Plug, z możliwością konfiguracji RAID 1, każdy minimum 480 GB. Rozwiązanie nie może powodować zmniejszenia ilości dostępnych kieszeni na dyski.</w:t>
            </w:r>
          </w:p>
          <w:p w14:paraId="6487FC78" w14:textId="77777777" w:rsidR="00DD7275" w:rsidRPr="0022107D" w:rsidRDefault="00DD7275" w:rsidP="00C4798F">
            <w:pPr>
              <w:spacing w:line="300" w:lineRule="exact"/>
              <w:ind w:right="212"/>
              <w:rPr>
                <w:rFonts w:cstheme="minorHAnsi"/>
              </w:rPr>
            </w:pPr>
          </w:p>
          <w:p w14:paraId="3C8B72C5" w14:textId="34A462E5" w:rsidR="00DD7275" w:rsidRPr="0022107D" w:rsidRDefault="00DD7275" w:rsidP="00C4798F">
            <w:pPr>
              <w:spacing w:line="300" w:lineRule="exact"/>
              <w:ind w:right="212"/>
              <w:rPr>
                <w:rFonts w:cstheme="minorHAnsi"/>
              </w:rPr>
            </w:pPr>
            <w:r w:rsidRPr="0022107D">
              <w:rPr>
                <w:rFonts w:cstheme="minorHAnsi"/>
              </w:rPr>
              <w:t>Dyski muszą być wyposażone w diodę informującą o statusie pracy dysku.</w:t>
            </w:r>
          </w:p>
        </w:tc>
      </w:tr>
      <w:tr w:rsidR="00DD7275" w14:paraId="1CF3972E" w14:textId="77777777" w:rsidTr="00DD7275">
        <w:tc>
          <w:tcPr>
            <w:tcW w:w="283" w:type="pct"/>
            <w:vAlign w:val="center"/>
          </w:tcPr>
          <w:p w14:paraId="3CC47AEE" w14:textId="4D2AB381" w:rsidR="00DD7275" w:rsidRPr="0022107D" w:rsidRDefault="00DD7275" w:rsidP="00C4798F">
            <w:pPr>
              <w:jc w:val="center"/>
              <w:rPr>
                <w:rFonts w:cstheme="minorHAnsi"/>
              </w:rPr>
            </w:pPr>
            <w:r w:rsidRPr="0022107D">
              <w:rPr>
                <w:rFonts w:cstheme="minorHAnsi"/>
              </w:rPr>
              <w:t>13</w:t>
            </w:r>
          </w:p>
        </w:tc>
        <w:tc>
          <w:tcPr>
            <w:tcW w:w="984" w:type="pct"/>
            <w:vAlign w:val="center"/>
          </w:tcPr>
          <w:p w14:paraId="58ACDDB7" w14:textId="11B50F67" w:rsidR="00DD7275" w:rsidRPr="0022107D" w:rsidRDefault="00DD7275" w:rsidP="00C4798F">
            <w:pPr>
              <w:rPr>
                <w:rFonts w:cstheme="minorHAnsi"/>
              </w:rPr>
            </w:pPr>
            <w:r w:rsidRPr="0022107D">
              <w:rPr>
                <w:rFonts w:cstheme="minorHAnsi"/>
              </w:rPr>
              <w:t>Kontrolery RAID</w:t>
            </w:r>
          </w:p>
        </w:tc>
        <w:tc>
          <w:tcPr>
            <w:tcW w:w="3733" w:type="pct"/>
            <w:vAlign w:val="center"/>
          </w:tcPr>
          <w:p w14:paraId="7AC2ACD7" w14:textId="1BBEA855" w:rsidR="00DD7275" w:rsidRPr="0022107D" w:rsidRDefault="00DD7275" w:rsidP="00C4798F">
            <w:pPr>
              <w:rPr>
                <w:rFonts w:cstheme="minorHAnsi"/>
              </w:rPr>
            </w:pPr>
            <w:r w:rsidRPr="0022107D">
              <w:rPr>
                <w:rFonts w:cstheme="minorHAnsi"/>
              </w:rPr>
              <w:t xml:space="preserve">Dedykowany kontroler RAID o pamięci cache minimum 8 GB z mechanizmem podtrzymywania zawartości pamięci cache w razie braku zasilania. Możliwe konfiguracje RAID 0, 1, 5, 6, 10, 50, 60. Wsparcie dla dysków </w:t>
            </w:r>
            <w:proofErr w:type="spellStart"/>
            <w:r w:rsidRPr="0022107D">
              <w:rPr>
                <w:rFonts w:cstheme="minorHAnsi"/>
              </w:rPr>
              <w:t>samoszyfrujących</w:t>
            </w:r>
            <w:proofErr w:type="spellEnd"/>
            <w:r w:rsidRPr="0022107D">
              <w:rPr>
                <w:rFonts w:cstheme="minorHAnsi"/>
              </w:rPr>
              <w:t>.</w:t>
            </w:r>
          </w:p>
        </w:tc>
      </w:tr>
      <w:tr w:rsidR="00DD7275" w14:paraId="62631FDA" w14:textId="77777777" w:rsidTr="00DD7275">
        <w:tc>
          <w:tcPr>
            <w:tcW w:w="283" w:type="pct"/>
            <w:vAlign w:val="center"/>
          </w:tcPr>
          <w:p w14:paraId="2A44FD88" w14:textId="7A354390" w:rsidR="00DD7275" w:rsidRPr="0022107D" w:rsidRDefault="00DD7275" w:rsidP="00C4798F">
            <w:pPr>
              <w:jc w:val="center"/>
              <w:rPr>
                <w:rFonts w:cstheme="minorHAnsi"/>
              </w:rPr>
            </w:pPr>
            <w:r w:rsidRPr="0022107D">
              <w:rPr>
                <w:rFonts w:cstheme="minorHAnsi"/>
              </w:rPr>
              <w:t>14</w:t>
            </w:r>
          </w:p>
        </w:tc>
        <w:tc>
          <w:tcPr>
            <w:tcW w:w="984" w:type="pct"/>
            <w:vAlign w:val="center"/>
          </w:tcPr>
          <w:p w14:paraId="33BF0F31" w14:textId="674D313D" w:rsidR="00DD7275" w:rsidRPr="0022107D" w:rsidRDefault="00DD7275" w:rsidP="00C4798F">
            <w:pPr>
              <w:rPr>
                <w:rFonts w:cstheme="minorHAnsi"/>
              </w:rPr>
            </w:pPr>
            <w:r w:rsidRPr="0022107D">
              <w:rPr>
                <w:rFonts w:cstheme="minorHAnsi"/>
                <w:lang w:val="en-US"/>
              </w:rPr>
              <w:t>Porty</w:t>
            </w:r>
          </w:p>
        </w:tc>
        <w:tc>
          <w:tcPr>
            <w:tcW w:w="3733" w:type="pct"/>
            <w:vAlign w:val="center"/>
          </w:tcPr>
          <w:p w14:paraId="41E520B8" w14:textId="67256316" w:rsidR="00DD7275" w:rsidRPr="0022107D" w:rsidRDefault="00DD7275" w:rsidP="00C4798F">
            <w:pPr>
              <w:rPr>
                <w:rFonts w:cstheme="minorHAnsi"/>
                <w:lang w:val="it-IT" w:eastAsia="it-IT"/>
              </w:rPr>
            </w:pPr>
            <w:r w:rsidRPr="0022107D">
              <w:rPr>
                <w:rFonts w:cstheme="minorHAnsi"/>
                <w:lang w:val="it-IT" w:eastAsia="it-IT"/>
              </w:rPr>
              <w:t>Minimum 5 portów USB, w tym 2 porty typu 3.0.</w:t>
            </w:r>
          </w:p>
          <w:p w14:paraId="43B69AE6" w14:textId="31310D9B" w:rsidR="00DD7275" w:rsidRPr="0022107D" w:rsidRDefault="00DD7275" w:rsidP="00C4798F">
            <w:pPr>
              <w:rPr>
                <w:rFonts w:cstheme="minorHAnsi"/>
              </w:rPr>
            </w:pPr>
            <w:r w:rsidRPr="0022107D">
              <w:rPr>
                <w:rFonts w:cstheme="minorHAnsi"/>
              </w:rPr>
              <w:t>Minimum 2 pory VGA, w tym 1 port z przodu obudowy.</w:t>
            </w:r>
          </w:p>
        </w:tc>
      </w:tr>
      <w:tr w:rsidR="00DD7275" w14:paraId="3AE35E9B" w14:textId="77777777" w:rsidTr="00DD7275">
        <w:tc>
          <w:tcPr>
            <w:tcW w:w="283" w:type="pct"/>
            <w:vAlign w:val="center"/>
          </w:tcPr>
          <w:p w14:paraId="51ACCDDB" w14:textId="686DD423" w:rsidR="00DD7275" w:rsidRPr="0022107D" w:rsidRDefault="00DD7275" w:rsidP="00C4798F">
            <w:pPr>
              <w:jc w:val="center"/>
              <w:rPr>
                <w:rFonts w:cstheme="minorHAnsi"/>
              </w:rPr>
            </w:pPr>
            <w:r w:rsidRPr="0022107D">
              <w:rPr>
                <w:rFonts w:cstheme="minorHAnsi"/>
              </w:rPr>
              <w:t>15</w:t>
            </w:r>
          </w:p>
        </w:tc>
        <w:tc>
          <w:tcPr>
            <w:tcW w:w="984" w:type="pct"/>
            <w:vAlign w:val="center"/>
          </w:tcPr>
          <w:p w14:paraId="6D621D6D" w14:textId="746CE1A4" w:rsidR="00DD7275" w:rsidRPr="0022107D" w:rsidRDefault="00DD7275" w:rsidP="00C4798F">
            <w:pPr>
              <w:rPr>
                <w:rFonts w:cstheme="minorHAnsi"/>
              </w:rPr>
            </w:pPr>
            <w:r w:rsidRPr="0022107D">
              <w:rPr>
                <w:rFonts w:cstheme="minorHAnsi"/>
              </w:rPr>
              <w:t>Zarządzanie</w:t>
            </w:r>
          </w:p>
        </w:tc>
        <w:tc>
          <w:tcPr>
            <w:tcW w:w="3733" w:type="pct"/>
            <w:vAlign w:val="center"/>
          </w:tcPr>
          <w:p w14:paraId="1529702E" w14:textId="3291C38D" w:rsidR="00DD7275" w:rsidRPr="005156CB" w:rsidRDefault="00DD7275" w:rsidP="00C23AB3">
            <w:pPr>
              <w:spacing w:line="300" w:lineRule="exact"/>
              <w:ind w:right="212"/>
              <w:rPr>
                <w:rFonts w:cstheme="minorHAnsi"/>
              </w:rPr>
            </w:pPr>
            <w:r w:rsidRPr="005156CB">
              <w:rPr>
                <w:rFonts w:cstheme="minorHAnsi"/>
              </w:rPr>
              <w:t>Serwer musi być wyposażony w kartę zdalnego zarządzania niezależną od zainstalowanego na serwerze systemu operacyjnego, posiadająca dedykowany port Gigabit Ethernet RJ-45 i pozwalającą na:</w:t>
            </w:r>
          </w:p>
          <w:p w14:paraId="1D07BFC8" w14:textId="2A0B1696" w:rsidR="00DD7275" w:rsidRPr="005156CB" w:rsidRDefault="00DD7275" w:rsidP="00642B0C">
            <w:pPr>
              <w:pStyle w:val="Akapitzlist"/>
              <w:numPr>
                <w:ilvl w:val="0"/>
                <w:numId w:val="45"/>
              </w:numPr>
              <w:spacing w:line="300" w:lineRule="exact"/>
              <w:ind w:right="212"/>
              <w:rPr>
                <w:rFonts w:cstheme="minorHAnsi"/>
              </w:rPr>
            </w:pPr>
            <w:r w:rsidRPr="005156CB">
              <w:rPr>
                <w:rFonts w:cstheme="minorHAnsi"/>
              </w:rPr>
              <w:t>włączenie, wyłączenie i restart serwera;</w:t>
            </w:r>
          </w:p>
          <w:p w14:paraId="1B624E43" w14:textId="77777777" w:rsidR="00DD7275" w:rsidRPr="005156CB" w:rsidRDefault="00DD7275" w:rsidP="00642B0C">
            <w:pPr>
              <w:pStyle w:val="Akapitzlist"/>
              <w:numPr>
                <w:ilvl w:val="0"/>
                <w:numId w:val="44"/>
              </w:numPr>
              <w:spacing w:line="300" w:lineRule="exact"/>
              <w:ind w:right="212"/>
              <w:rPr>
                <w:rFonts w:cstheme="minorHAnsi"/>
              </w:rPr>
            </w:pPr>
            <w:r w:rsidRPr="005156CB">
              <w:rPr>
                <w:rFonts w:cstheme="minorHAnsi"/>
              </w:rPr>
              <w:t>zdalny dostęp do graficznego interfejsu Web karty zarządzającej;</w:t>
            </w:r>
          </w:p>
          <w:p w14:paraId="3F20E2D4" w14:textId="77777777" w:rsidR="00DD7275" w:rsidRPr="005156CB" w:rsidRDefault="00DD7275" w:rsidP="00642B0C">
            <w:pPr>
              <w:pStyle w:val="Akapitzlist"/>
              <w:numPr>
                <w:ilvl w:val="0"/>
                <w:numId w:val="44"/>
              </w:numPr>
              <w:spacing w:line="300" w:lineRule="exact"/>
              <w:ind w:right="212"/>
              <w:rPr>
                <w:rFonts w:cstheme="minorHAnsi"/>
              </w:rPr>
            </w:pPr>
            <w:r w:rsidRPr="005156CB">
              <w:rPr>
                <w:rFonts w:cstheme="minorHAnsi"/>
              </w:rPr>
              <w:t>zdalne monitorowanie i informowanie o statusie serwera (m.in. prędkości obrotowej wentylatorów, konfiguracji serwera);</w:t>
            </w:r>
          </w:p>
          <w:p w14:paraId="4E39367F" w14:textId="77777777" w:rsidR="00DD7275" w:rsidRPr="005156CB" w:rsidRDefault="00DD7275" w:rsidP="00642B0C">
            <w:pPr>
              <w:pStyle w:val="Akapitzlist"/>
              <w:numPr>
                <w:ilvl w:val="0"/>
                <w:numId w:val="44"/>
              </w:numPr>
              <w:spacing w:line="300" w:lineRule="exact"/>
              <w:ind w:right="212"/>
              <w:rPr>
                <w:rFonts w:cstheme="minorHAnsi"/>
              </w:rPr>
            </w:pPr>
            <w:r w:rsidRPr="005156CB">
              <w:rPr>
                <w:rFonts w:cstheme="minorHAnsi"/>
              </w:rPr>
              <w:t>szyfrowane połączenie (TLS) oraz autentykacje i autoryzację użytkownika;</w:t>
            </w:r>
          </w:p>
          <w:p w14:paraId="758C4A5F" w14:textId="313E96EF" w:rsidR="00DD7275" w:rsidRPr="005156CB" w:rsidRDefault="00DD7275" w:rsidP="00642B0C">
            <w:pPr>
              <w:pStyle w:val="Akapitzlist"/>
              <w:numPr>
                <w:ilvl w:val="0"/>
                <w:numId w:val="44"/>
              </w:numPr>
              <w:spacing w:line="300" w:lineRule="exact"/>
              <w:ind w:right="212"/>
              <w:rPr>
                <w:rFonts w:cstheme="minorHAnsi"/>
              </w:rPr>
            </w:pPr>
            <w:r w:rsidRPr="005156CB">
              <w:rPr>
                <w:rFonts w:cstheme="minorHAnsi"/>
              </w:rPr>
              <w:lastRenderedPageBreak/>
              <w:t>podmontowanie zdalnych wirtualnych napędów CD/DVD/ISO,USB;</w:t>
            </w:r>
          </w:p>
          <w:p w14:paraId="2F441021" w14:textId="4E66704D" w:rsidR="00DD7275" w:rsidRPr="005156CB" w:rsidRDefault="00DD7275" w:rsidP="00642B0C">
            <w:pPr>
              <w:pStyle w:val="Akapitzlist"/>
              <w:numPr>
                <w:ilvl w:val="0"/>
                <w:numId w:val="44"/>
              </w:numPr>
              <w:spacing w:line="300" w:lineRule="exact"/>
              <w:ind w:right="212"/>
              <w:rPr>
                <w:rFonts w:cstheme="minorHAnsi"/>
              </w:rPr>
            </w:pPr>
            <w:r w:rsidRPr="005156CB">
              <w:rPr>
                <w:rFonts w:cstheme="minorHAnsi"/>
              </w:rPr>
              <w:t>przejęcie zdalnej konsoli graficznej z dostępem do myszy, klawiatury niezależnie od jego stanu (także podczas startu, restartu systemu operacyjnego;</w:t>
            </w:r>
          </w:p>
          <w:p w14:paraId="3819C231" w14:textId="629EF66A" w:rsidR="00DD7275" w:rsidRPr="005156CB" w:rsidRDefault="00DD7275" w:rsidP="00642B0C">
            <w:pPr>
              <w:pStyle w:val="Akapitzlist"/>
              <w:numPr>
                <w:ilvl w:val="0"/>
                <w:numId w:val="44"/>
              </w:numPr>
              <w:spacing w:line="300" w:lineRule="exact"/>
              <w:ind w:right="212"/>
              <w:rPr>
                <w:rFonts w:cstheme="minorHAnsi"/>
              </w:rPr>
            </w:pPr>
            <w:r w:rsidRPr="005156CB">
              <w:rPr>
                <w:rFonts w:cstheme="minorHAnsi"/>
              </w:rPr>
              <w:t>wysyłanie do administratora maila z powiadomieniem o awarii lub zmianie konfiguracji sprzętowej;</w:t>
            </w:r>
          </w:p>
          <w:p w14:paraId="02623941" w14:textId="77777777" w:rsidR="00DD7275" w:rsidRPr="005156CB" w:rsidRDefault="00DD7275" w:rsidP="00642B0C">
            <w:pPr>
              <w:pStyle w:val="Akapitzlist"/>
              <w:numPr>
                <w:ilvl w:val="0"/>
                <w:numId w:val="44"/>
              </w:numPr>
              <w:spacing w:line="300" w:lineRule="exact"/>
              <w:ind w:right="212"/>
              <w:rPr>
                <w:rFonts w:cstheme="minorHAnsi"/>
              </w:rPr>
            </w:pPr>
            <w:r w:rsidRPr="005156CB">
              <w:rPr>
                <w:rFonts w:cstheme="minorHAnsi"/>
              </w:rPr>
              <w:t>podgląd logów sprzętowych serwera i karty;</w:t>
            </w:r>
          </w:p>
          <w:p w14:paraId="378F6ABF" w14:textId="685B9941" w:rsidR="00DD7275" w:rsidRPr="005156CB" w:rsidRDefault="00DD7275" w:rsidP="00642B0C">
            <w:pPr>
              <w:pStyle w:val="Akapitzlist"/>
              <w:numPr>
                <w:ilvl w:val="0"/>
                <w:numId w:val="44"/>
              </w:numPr>
              <w:spacing w:line="300" w:lineRule="exact"/>
              <w:ind w:right="212"/>
              <w:rPr>
                <w:rFonts w:cstheme="minorHAnsi"/>
                <w:lang w:val="en-US"/>
              </w:rPr>
            </w:pPr>
            <w:proofErr w:type="spellStart"/>
            <w:r w:rsidRPr="005156CB">
              <w:rPr>
                <w:rFonts w:cstheme="minorHAnsi"/>
                <w:lang w:val="en-US"/>
              </w:rPr>
              <w:t>wsparcie</w:t>
            </w:r>
            <w:proofErr w:type="spellEnd"/>
            <w:r w:rsidRPr="005156CB">
              <w:rPr>
                <w:rFonts w:cstheme="minorHAnsi"/>
                <w:lang w:val="en-US"/>
              </w:rPr>
              <w:t xml:space="preserve"> </w:t>
            </w:r>
            <w:proofErr w:type="spellStart"/>
            <w:r w:rsidRPr="005156CB">
              <w:rPr>
                <w:rFonts w:cstheme="minorHAnsi"/>
                <w:lang w:val="en-US"/>
              </w:rPr>
              <w:t>dla</w:t>
            </w:r>
            <w:proofErr w:type="spellEnd"/>
            <w:r w:rsidRPr="005156CB">
              <w:rPr>
                <w:rFonts w:cstheme="minorHAnsi"/>
                <w:lang w:val="en-US"/>
              </w:rPr>
              <w:t xml:space="preserve"> WSMAN (Web Service for Management); SNMP; IPMI2.0, SSH, Redfish;</w:t>
            </w:r>
          </w:p>
          <w:p w14:paraId="1D13378B" w14:textId="339D6A80" w:rsidR="00DD7275" w:rsidRPr="005156CB" w:rsidRDefault="00DD7275" w:rsidP="00642B0C">
            <w:pPr>
              <w:pStyle w:val="Akapitzlist"/>
              <w:numPr>
                <w:ilvl w:val="0"/>
                <w:numId w:val="44"/>
              </w:numPr>
              <w:rPr>
                <w:rFonts w:cstheme="minorHAnsi"/>
              </w:rPr>
            </w:pPr>
            <w:r w:rsidRPr="005156CB">
              <w:rPr>
                <w:rFonts w:cstheme="minorHAnsi"/>
              </w:rPr>
              <w:t>możliwość zdalnego monitorowania w czasie rzeczywistym poboru prądu przez serwer;</w:t>
            </w:r>
          </w:p>
          <w:p w14:paraId="452C80C8" w14:textId="77777777" w:rsidR="00DD7275" w:rsidRPr="005156CB" w:rsidRDefault="00DD7275" w:rsidP="00642B0C">
            <w:pPr>
              <w:pStyle w:val="Akapitzlist"/>
              <w:numPr>
                <w:ilvl w:val="0"/>
                <w:numId w:val="44"/>
              </w:numPr>
              <w:spacing w:line="300" w:lineRule="exact"/>
              <w:ind w:right="212"/>
              <w:rPr>
                <w:rFonts w:cstheme="minorHAnsi"/>
              </w:rPr>
            </w:pPr>
            <w:r w:rsidRPr="005156CB">
              <w:rPr>
                <w:rFonts w:cstheme="minorHAnsi"/>
              </w:rPr>
              <w:t>możliwość zdalnego monitorowania w czasie rzeczywistym poboru prądu przez serwer;</w:t>
            </w:r>
          </w:p>
          <w:p w14:paraId="5A5C3EF4" w14:textId="77777777" w:rsidR="00DD7275" w:rsidRPr="005156CB" w:rsidRDefault="00DD7275" w:rsidP="00642B0C">
            <w:pPr>
              <w:pStyle w:val="Akapitzlist"/>
              <w:numPr>
                <w:ilvl w:val="0"/>
                <w:numId w:val="44"/>
              </w:numPr>
              <w:spacing w:line="300" w:lineRule="exact"/>
              <w:ind w:right="212"/>
              <w:rPr>
                <w:rFonts w:cstheme="minorHAnsi"/>
              </w:rPr>
            </w:pPr>
            <w:r w:rsidRPr="005156CB">
              <w:rPr>
                <w:rFonts w:cstheme="minorHAnsi"/>
              </w:rPr>
              <w:t>integrację z Active Directory;</w:t>
            </w:r>
          </w:p>
          <w:p w14:paraId="4B4C9CD2" w14:textId="65F49CAC" w:rsidR="00DD7275" w:rsidRPr="005156CB" w:rsidRDefault="00DD7275" w:rsidP="00642B0C">
            <w:pPr>
              <w:pStyle w:val="Akapitzlist"/>
              <w:numPr>
                <w:ilvl w:val="0"/>
                <w:numId w:val="44"/>
              </w:numPr>
              <w:spacing w:line="300" w:lineRule="exact"/>
              <w:ind w:right="212"/>
              <w:rPr>
                <w:rFonts w:cstheme="minorHAnsi"/>
              </w:rPr>
            </w:pPr>
            <w:r w:rsidRPr="005156CB">
              <w:rPr>
                <w:rFonts w:cstheme="minorHAnsi"/>
              </w:rPr>
              <w:t>obsługę przez dwóch administratorów jednocześnie;</w:t>
            </w:r>
          </w:p>
          <w:p w14:paraId="742B4EF1" w14:textId="2BB5D3BA" w:rsidR="00DD7275" w:rsidRPr="005156CB" w:rsidRDefault="00DD7275" w:rsidP="00642B0C">
            <w:pPr>
              <w:pStyle w:val="Akapitzlist"/>
              <w:numPr>
                <w:ilvl w:val="0"/>
                <w:numId w:val="44"/>
              </w:numPr>
              <w:rPr>
                <w:rFonts w:cstheme="minorHAnsi"/>
              </w:rPr>
            </w:pPr>
            <w:r w:rsidRPr="005156CB">
              <w:rPr>
                <w:rFonts w:cstheme="minorHAnsi"/>
              </w:rPr>
              <w:t xml:space="preserve">wsparcie dla </w:t>
            </w:r>
            <w:proofErr w:type="spellStart"/>
            <w:r w:rsidRPr="005156CB">
              <w:rPr>
                <w:rFonts w:cstheme="minorHAnsi"/>
              </w:rPr>
              <w:t>dynamic</w:t>
            </w:r>
            <w:proofErr w:type="spellEnd"/>
            <w:r w:rsidRPr="005156CB">
              <w:rPr>
                <w:rFonts w:cstheme="minorHAnsi"/>
              </w:rPr>
              <w:t xml:space="preserve"> DNS;</w:t>
            </w:r>
          </w:p>
          <w:p w14:paraId="56CE594C" w14:textId="5A100A1C" w:rsidR="00DD7275" w:rsidRPr="005156CB" w:rsidRDefault="00DD7275" w:rsidP="00642B0C">
            <w:pPr>
              <w:pStyle w:val="Akapitzlist"/>
              <w:numPr>
                <w:ilvl w:val="0"/>
                <w:numId w:val="44"/>
              </w:numPr>
              <w:spacing w:line="300" w:lineRule="exact"/>
              <w:ind w:right="212"/>
              <w:rPr>
                <w:rFonts w:cstheme="minorHAnsi"/>
              </w:rPr>
            </w:pPr>
            <w:r w:rsidRPr="005156CB">
              <w:rPr>
                <w:rFonts w:cstheme="minorHAnsi"/>
              </w:rPr>
              <w:t>możliwość bezpośredniego zarządzania poprzez dedykowany port USB na przednim panelu serwera;</w:t>
            </w:r>
          </w:p>
          <w:p w14:paraId="3460CCCF" w14:textId="56BD991E" w:rsidR="00DD7275" w:rsidRPr="005156CB" w:rsidRDefault="00DD7275" w:rsidP="00642B0C">
            <w:pPr>
              <w:pStyle w:val="Akapitzlist"/>
              <w:numPr>
                <w:ilvl w:val="0"/>
                <w:numId w:val="44"/>
              </w:numPr>
              <w:spacing w:line="300" w:lineRule="exact"/>
              <w:ind w:right="212"/>
              <w:rPr>
                <w:rFonts w:cstheme="minorHAnsi"/>
              </w:rPr>
            </w:pPr>
            <w:r w:rsidRPr="005156CB">
              <w:rPr>
                <w:rFonts w:cstheme="minorHAnsi"/>
              </w:rPr>
              <w:t>możliwość zarządzania do 100 serwerów bezpośrednio z konsoli karty zarządzającej pojedynczego serwera.</w:t>
            </w:r>
          </w:p>
          <w:p w14:paraId="190B418C" w14:textId="77777777" w:rsidR="00DD7275" w:rsidRPr="005156CB" w:rsidRDefault="00DD7275" w:rsidP="00C4798F">
            <w:pPr>
              <w:rPr>
                <w:rFonts w:cstheme="minorHAnsi"/>
              </w:rPr>
            </w:pPr>
          </w:p>
          <w:p w14:paraId="680FDAC0" w14:textId="0047AC65" w:rsidR="00DD7275" w:rsidRPr="005156CB" w:rsidRDefault="00DD7275" w:rsidP="00C4798F">
            <w:pPr>
              <w:rPr>
                <w:rFonts w:cstheme="minorHAnsi"/>
              </w:rPr>
            </w:pPr>
            <w:r w:rsidRPr="005156CB">
              <w:rPr>
                <w:rFonts w:cstheme="minorHAnsi"/>
              </w:rPr>
              <w:t>Karta zarządzania musi być w komplecie z wymaganymi licencjami wieczystymi.</w:t>
            </w:r>
          </w:p>
        </w:tc>
      </w:tr>
      <w:tr w:rsidR="00DD7275" w14:paraId="70E68D33" w14:textId="77777777" w:rsidTr="00DD7275">
        <w:tc>
          <w:tcPr>
            <w:tcW w:w="283" w:type="pct"/>
            <w:vAlign w:val="center"/>
          </w:tcPr>
          <w:p w14:paraId="361C5CAD" w14:textId="5870210C" w:rsidR="00DD7275" w:rsidRPr="0022107D" w:rsidRDefault="00DD7275" w:rsidP="00C4798F">
            <w:pPr>
              <w:jc w:val="center"/>
              <w:rPr>
                <w:rFonts w:cstheme="minorHAnsi"/>
              </w:rPr>
            </w:pPr>
            <w:r w:rsidRPr="0022107D">
              <w:rPr>
                <w:rFonts w:cstheme="minorHAnsi"/>
              </w:rPr>
              <w:lastRenderedPageBreak/>
              <w:t>16</w:t>
            </w:r>
          </w:p>
        </w:tc>
        <w:tc>
          <w:tcPr>
            <w:tcW w:w="984" w:type="pct"/>
            <w:vAlign w:val="center"/>
          </w:tcPr>
          <w:p w14:paraId="791C16A9" w14:textId="5F39EA35" w:rsidR="00DD7275" w:rsidRPr="0022107D" w:rsidRDefault="00DD7275" w:rsidP="00C4798F">
            <w:pPr>
              <w:rPr>
                <w:rFonts w:cstheme="minorHAnsi"/>
              </w:rPr>
            </w:pPr>
            <w:r w:rsidRPr="0022107D">
              <w:rPr>
                <w:rFonts w:cstheme="minorHAnsi"/>
              </w:rPr>
              <w:t>Zasilanie</w:t>
            </w:r>
          </w:p>
        </w:tc>
        <w:tc>
          <w:tcPr>
            <w:tcW w:w="3733" w:type="pct"/>
            <w:vAlign w:val="center"/>
          </w:tcPr>
          <w:p w14:paraId="459E4BFA" w14:textId="67F24866" w:rsidR="00DD7275" w:rsidRPr="0022107D" w:rsidRDefault="00DD7275" w:rsidP="00C4798F">
            <w:pPr>
              <w:rPr>
                <w:rFonts w:cstheme="minorHAnsi"/>
              </w:rPr>
            </w:pPr>
            <w:r w:rsidRPr="0022107D">
              <w:rPr>
                <w:rFonts w:cstheme="minorHAnsi"/>
                <w:color w:val="000000"/>
              </w:rPr>
              <w:t>Dwa zasilacze redundantne typu Hot-Plug, każdy o mocy min. 1400 W, umożliwiające wyjęcie dowolnego z nich z serwera bez przerywania pracy serwera oraz bez ograniczania wydajności serwera.</w:t>
            </w:r>
          </w:p>
        </w:tc>
      </w:tr>
      <w:tr w:rsidR="00DD7275" w14:paraId="65B4E928" w14:textId="77777777" w:rsidTr="00DD7275">
        <w:tc>
          <w:tcPr>
            <w:tcW w:w="283" w:type="pct"/>
            <w:vAlign w:val="center"/>
          </w:tcPr>
          <w:p w14:paraId="5646F329" w14:textId="60B0BD7F" w:rsidR="00DD7275" w:rsidRPr="0022107D" w:rsidRDefault="00DD7275" w:rsidP="00C4798F">
            <w:pPr>
              <w:jc w:val="center"/>
              <w:rPr>
                <w:rFonts w:cstheme="minorHAnsi"/>
              </w:rPr>
            </w:pPr>
            <w:r w:rsidRPr="0022107D">
              <w:rPr>
                <w:rFonts w:cstheme="minorHAnsi"/>
                <w:lang w:val="en-US"/>
              </w:rPr>
              <w:t>17</w:t>
            </w:r>
          </w:p>
        </w:tc>
        <w:tc>
          <w:tcPr>
            <w:tcW w:w="984" w:type="pct"/>
            <w:vAlign w:val="center"/>
          </w:tcPr>
          <w:p w14:paraId="7AEB461B" w14:textId="283692A3" w:rsidR="00DD7275" w:rsidRPr="0022107D" w:rsidRDefault="00DD7275" w:rsidP="00C4798F">
            <w:pPr>
              <w:rPr>
                <w:rFonts w:cstheme="minorHAnsi"/>
              </w:rPr>
            </w:pPr>
            <w:r w:rsidRPr="0022107D">
              <w:rPr>
                <w:rFonts w:cstheme="minorHAnsi"/>
              </w:rPr>
              <w:t>Chłodzenie</w:t>
            </w:r>
          </w:p>
        </w:tc>
        <w:tc>
          <w:tcPr>
            <w:tcW w:w="3733" w:type="pct"/>
            <w:vAlign w:val="center"/>
          </w:tcPr>
          <w:p w14:paraId="2EED6E53" w14:textId="4A1E6F76" w:rsidR="00DD7275" w:rsidRPr="0022107D" w:rsidRDefault="00DD7275" w:rsidP="00C4798F">
            <w:pPr>
              <w:rPr>
                <w:rFonts w:cstheme="minorHAnsi"/>
              </w:rPr>
            </w:pPr>
            <w:r w:rsidRPr="0022107D">
              <w:rPr>
                <w:rFonts w:cstheme="minorHAnsi"/>
                <w:color w:val="000000"/>
              </w:rPr>
              <w:t>Minimum dwa redundantne wentylatory typu Hot-Plug.</w:t>
            </w:r>
          </w:p>
        </w:tc>
      </w:tr>
      <w:tr w:rsidR="00DD7275" w:rsidRPr="00D6282B" w14:paraId="25749320" w14:textId="77777777" w:rsidTr="00DD7275">
        <w:tc>
          <w:tcPr>
            <w:tcW w:w="283" w:type="pct"/>
            <w:vAlign w:val="center"/>
          </w:tcPr>
          <w:p w14:paraId="2A72B675" w14:textId="77629FCE" w:rsidR="00DD7275" w:rsidRPr="0022107D" w:rsidRDefault="00DD7275" w:rsidP="00C4798F">
            <w:pPr>
              <w:jc w:val="center"/>
              <w:rPr>
                <w:rFonts w:cstheme="minorHAnsi"/>
              </w:rPr>
            </w:pPr>
            <w:r w:rsidRPr="0022107D">
              <w:rPr>
                <w:rFonts w:cstheme="minorHAnsi"/>
              </w:rPr>
              <w:t>18</w:t>
            </w:r>
          </w:p>
        </w:tc>
        <w:tc>
          <w:tcPr>
            <w:tcW w:w="984" w:type="pct"/>
            <w:vAlign w:val="center"/>
          </w:tcPr>
          <w:p w14:paraId="0DCE6AD8" w14:textId="47D81983" w:rsidR="00DD7275" w:rsidRPr="0022107D" w:rsidRDefault="00DD7275" w:rsidP="00C4798F">
            <w:pPr>
              <w:rPr>
                <w:rFonts w:cstheme="minorHAnsi"/>
              </w:rPr>
            </w:pPr>
            <w:r w:rsidRPr="0022107D">
              <w:rPr>
                <w:rFonts w:cstheme="minorHAnsi"/>
              </w:rPr>
              <w:t xml:space="preserve">Wsparcie dla Systemów Operacyjnych i Systemów </w:t>
            </w:r>
            <w:proofErr w:type="spellStart"/>
            <w:r w:rsidRPr="0022107D">
              <w:rPr>
                <w:rFonts w:cstheme="minorHAnsi"/>
              </w:rPr>
              <w:t>Wirtualizacyjnych</w:t>
            </w:r>
            <w:proofErr w:type="spellEnd"/>
          </w:p>
        </w:tc>
        <w:tc>
          <w:tcPr>
            <w:tcW w:w="3733" w:type="pct"/>
            <w:vAlign w:val="center"/>
          </w:tcPr>
          <w:p w14:paraId="48579167" w14:textId="4B3CB976" w:rsidR="00DD7275" w:rsidRPr="0022107D" w:rsidRDefault="00DD7275" w:rsidP="00C4798F">
            <w:pPr>
              <w:spacing w:line="300" w:lineRule="exact"/>
              <w:ind w:right="212"/>
              <w:rPr>
                <w:rFonts w:cstheme="minorHAnsi"/>
                <w:lang w:val="it-IT" w:eastAsia="it-IT"/>
              </w:rPr>
            </w:pPr>
            <w:r w:rsidRPr="0022107D">
              <w:rPr>
                <w:rFonts w:cstheme="minorHAnsi"/>
                <w:lang w:val="it-IT" w:eastAsia="it-IT"/>
              </w:rPr>
              <w:t>Microsoft Windows Server z Hyper-V</w:t>
            </w:r>
          </w:p>
          <w:p w14:paraId="6271FBF3" w14:textId="2ECD4655" w:rsidR="00DD7275" w:rsidRPr="0022107D" w:rsidRDefault="00DD7275" w:rsidP="00C4798F">
            <w:pPr>
              <w:spacing w:line="300" w:lineRule="exact"/>
              <w:ind w:right="212"/>
              <w:rPr>
                <w:rFonts w:cstheme="minorHAnsi"/>
                <w:lang w:val="it-IT" w:eastAsia="it-IT"/>
              </w:rPr>
            </w:pPr>
            <w:r w:rsidRPr="0022107D">
              <w:rPr>
                <w:rFonts w:cstheme="minorHAnsi"/>
                <w:lang w:val="it-IT" w:eastAsia="it-IT"/>
              </w:rPr>
              <w:t>Red Hat Enterprise Linux</w:t>
            </w:r>
          </w:p>
          <w:p w14:paraId="49DB89D2" w14:textId="0E7BB86F" w:rsidR="00DD7275" w:rsidRPr="0022107D" w:rsidRDefault="00DD7275" w:rsidP="00C4798F">
            <w:pPr>
              <w:spacing w:line="300" w:lineRule="exact"/>
              <w:ind w:right="212"/>
              <w:rPr>
                <w:rFonts w:cstheme="minorHAnsi"/>
                <w:lang w:val="it-IT" w:eastAsia="it-IT"/>
              </w:rPr>
            </w:pPr>
            <w:r w:rsidRPr="0022107D">
              <w:rPr>
                <w:rFonts w:cstheme="minorHAnsi"/>
                <w:lang w:val="it-IT" w:eastAsia="it-IT"/>
              </w:rPr>
              <w:t>SUSE Linux Enterprise Server</w:t>
            </w:r>
          </w:p>
          <w:p w14:paraId="3B5F2436" w14:textId="7AA936EB" w:rsidR="00DD7275" w:rsidRPr="0022107D" w:rsidRDefault="00DD7275" w:rsidP="00C4798F">
            <w:pPr>
              <w:spacing w:line="300" w:lineRule="exact"/>
              <w:ind w:right="212"/>
              <w:rPr>
                <w:rFonts w:cstheme="minorHAnsi"/>
                <w:lang w:val="it-IT" w:eastAsia="it-IT"/>
              </w:rPr>
            </w:pPr>
            <w:r w:rsidRPr="0022107D">
              <w:rPr>
                <w:rFonts w:cstheme="minorHAnsi"/>
                <w:lang w:val="it-IT" w:eastAsia="it-IT"/>
              </w:rPr>
              <w:t>Canonical Ubuntu Server LTS</w:t>
            </w:r>
          </w:p>
          <w:p w14:paraId="083E475F" w14:textId="77777777" w:rsidR="00DD7275" w:rsidRPr="0022107D" w:rsidRDefault="00DD7275" w:rsidP="00C4798F">
            <w:pPr>
              <w:rPr>
                <w:rFonts w:cstheme="minorHAnsi"/>
                <w:lang w:val="it-IT" w:eastAsia="it-IT"/>
              </w:rPr>
            </w:pPr>
            <w:r w:rsidRPr="0022107D">
              <w:rPr>
                <w:rFonts w:cstheme="minorHAnsi"/>
                <w:lang w:val="it-IT" w:eastAsia="it-IT"/>
              </w:rPr>
              <w:t>VMware ESXi</w:t>
            </w:r>
          </w:p>
          <w:p w14:paraId="60E8A085" w14:textId="77777777" w:rsidR="00DD7275" w:rsidRPr="0022107D" w:rsidRDefault="00DD7275" w:rsidP="00C4798F">
            <w:pPr>
              <w:rPr>
                <w:rFonts w:cstheme="minorHAnsi"/>
                <w:lang w:val="it-IT" w:eastAsia="it-IT"/>
              </w:rPr>
            </w:pPr>
          </w:p>
          <w:p w14:paraId="42E586C2" w14:textId="7DC8D148" w:rsidR="00DD7275" w:rsidRPr="00395487" w:rsidRDefault="00DD7275" w:rsidP="00C4798F">
            <w:pPr>
              <w:rPr>
                <w:rFonts w:cstheme="minorHAnsi"/>
                <w:lang w:val="en-US"/>
              </w:rPr>
            </w:pPr>
            <w:proofErr w:type="spellStart"/>
            <w:r w:rsidRPr="00395487">
              <w:rPr>
                <w:rFonts w:cstheme="minorHAnsi"/>
                <w:lang w:val="en-US"/>
              </w:rPr>
              <w:t>Oferowany</w:t>
            </w:r>
            <w:proofErr w:type="spellEnd"/>
            <w:r w:rsidRPr="00395487">
              <w:rPr>
                <w:rFonts w:cstheme="minorHAnsi"/>
                <w:lang w:val="en-US"/>
              </w:rPr>
              <w:t xml:space="preserve"> </w:t>
            </w:r>
            <w:proofErr w:type="spellStart"/>
            <w:r w:rsidRPr="00395487">
              <w:rPr>
                <w:rFonts w:cstheme="minorHAnsi"/>
                <w:lang w:val="en-US"/>
              </w:rPr>
              <w:t>serwer</w:t>
            </w:r>
            <w:proofErr w:type="spellEnd"/>
            <w:r w:rsidRPr="00395487">
              <w:rPr>
                <w:rFonts w:cstheme="minorHAnsi"/>
                <w:lang w:val="en-US"/>
              </w:rPr>
              <w:t xml:space="preserve"> </w:t>
            </w:r>
            <w:proofErr w:type="spellStart"/>
            <w:r w:rsidRPr="00395487">
              <w:rPr>
                <w:rFonts w:cstheme="minorHAnsi"/>
                <w:lang w:val="en-US"/>
              </w:rPr>
              <w:t>musi</w:t>
            </w:r>
            <w:proofErr w:type="spellEnd"/>
            <w:r w:rsidRPr="00395487">
              <w:rPr>
                <w:rFonts w:cstheme="minorHAnsi"/>
                <w:lang w:val="en-US"/>
              </w:rPr>
              <w:t xml:space="preserve"> </w:t>
            </w:r>
            <w:proofErr w:type="spellStart"/>
            <w:r w:rsidRPr="00395487">
              <w:rPr>
                <w:rFonts w:cstheme="minorHAnsi"/>
                <w:lang w:val="en-US"/>
              </w:rPr>
              <w:t>znajdować</w:t>
            </w:r>
            <w:proofErr w:type="spellEnd"/>
            <w:r w:rsidRPr="00395487">
              <w:rPr>
                <w:rFonts w:cstheme="minorHAnsi"/>
                <w:lang w:val="en-US"/>
              </w:rPr>
              <w:t xml:space="preserve"> </w:t>
            </w:r>
            <w:proofErr w:type="spellStart"/>
            <w:r w:rsidRPr="00395487">
              <w:rPr>
                <w:rFonts w:cstheme="minorHAnsi"/>
                <w:lang w:val="en-US"/>
              </w:rPr>
              <w:t>się</w:t>
            </w:r>
            <w:proofErr w:type="spellEnd"/>
            <w:r w:rsidRPr="00395487">
              <w:rPr>
                <w:rFonts w:cstheme="minorHAnsi"/>
                <w:lang w:val="en-US"/>
              </w:rPr>
              <w:t xml:space="preserve"> </w:t>
            </w:r>
            <w:proofErr w:type="spellStart"/>
            <w:r w:rsidRPr="00395487">
              <w:rPr>
                <w:rFonts w:cstheme="minorHAnsi"/>
                <w:lang w:val="en-US"/>
              </w:rPr>
              <w:t>na</w:t>
            </w:r>
            <w:proofErr w:type="spellEnd"/>
            <w:r w:rsidRPr="00395487">
              <w:rPr>
                <w:rFonts w:cstheme="minorHAnsi"/>
                <w:lang w:val="en-US"/>
              </w:rPr>
              <w:t xml:space="preserve"> </w:t>
            </w:r>
            <w:proofErr w:type="spellStart"/>
            <w:r w:rsidRPr="00395487">
              <w:rPr>
                <w:rFonts w:cstheme="minorHAnsi"/>
                <w:lang w:val="en-US"/>
              </w:rPr>
              <w:t>liście</w:t>
            </w:r>
            <w:proofErr w:type="spellEnd"/>
            <w:r w:rsidRPr="00395487">
              <w:rPr>
                <w:rFonts w:cstheme="minorHAnsi"/>
                <w:lang w:val="en-US"/>
              </w:rPr>
              <w:t xml:space="preserve"> Windows Server Catalog </w:t>
            </w:r>
            <w:proofErr w:type="spellStart"/>
            <w:r w:rsidRPr="00395487">
              <w:rPr>
                <w:rFonts w:cstheme="minorHAnsi"/>
                <w:lang w:val="en-US"/>
              </w:rPr>
              <w:t>i</w:t>
            </w:r>
            <w:proofErr w:type="spellEnd"/>
            <w:r w:rsidRPr="00395487">
              <w:rPr>
                <w:rFonts w:cstheme="minorHAnsi"/>
                <w:lang w:val="en-US"/>
              </w:rPr>
              <w:t xml:space="preserve"> </w:t>
            </w:r>
            <w:proofErr w:type="spellStart"/>
            <w:r w:rsidRPr="00395487">
              <w:rPr>
                <w:rFonts w:cstheme="minorHAnsi"/>
                <w:lang w:val="en-US"/>
              </w:rPr>
              <w:t>posiadać</w:t>
            </w:r>
            <w:proofErr w:type="spellEnd"/>
            <w:r w:rsidRPr="00395487">
              <w:rPr>
                <w:rFonts w:cstheme="minorHAnsi"/>
                <w:lang w:val="en-US"/>
              </w:rPr>
              <w:t xml:space="preserve"> status „Certified for Windows” </w:t>
            </w:r>
            <w:proofErr w:type="spellStart"/>
            <w:r w:rsidRPr="00395487">
              <w:rPr>
                <w:rFonts w:cstheme="minorHAnsi"/>
                <w:lang w:val="en-US"/>
              </w:rPr>
              <w:t>dla</w:t>
            </w:r>
            <w:proofErr w:type="spellEnd"/>
            <w:r w:rsidRPr="00395487">
              <w:rPr>
                <w:rFonts w:cstheme="minorHAnsi"/>
                <w:lang w:val="en-US"/>
              </w:rPr>
              <w:t xml:space="preserve"> </w:t>
            </w:r>
            <w:proofErr w:type="spellStart"/>
            <w:r w:rsidRPr="00395487">
              <w:rPr>
                <w:rFonts w:cstheme="minorHAnsi"/>
                <w:lang w:val="en-US"/>
              </w:rPr>
              <w:t>systemów</w:t>
            </w:r>
            <w:proofErr w:type="spellEnd"/>
            <w:r w:rsidRPr="00395487">
              <w:rPr>
                <w:rFonts w:cstheme="minorHAnsi"/>
                <w:lang w:val="en-US"/>
              </w:rPr>
              <w:t xml:space="preserve"> </w:t>
            </w:r>
            <w:r w:rsidRPr="00395487">
              <w:rPr>
                <w:color w:val="000000"/>
                <w:sz w:val="20"/>
                <w:szCs w:val="20"/>
                <w:lang w:val="en-US"/>
              </w:rPr>
              <w:t>Microsoft Windows Server 2016, Microsoft Windows Server 2019,</w:t>
            </w:r>
            <w:r>
              <w:rPr>
                <w:color w:val="000000"/>
                <w:sz w:val="20"/>
                <w:szCs w:val="20"/>
                <w:lang w:val="en-US"/>
              </w:rPr>
              <w:t xml:space="preserve"> </w:t>
            </w:r>
            <w:r w:rsidRPr="00395487">
              <w:rPr>
                <w:rFonts w:cstheme="minorHAnsi"/>
                <w:lang w:val="en-US"/>
              </w:rPr>
              <w:t>Microsoft Windows Server 2022.</w:t>
            </w:r>
          </w:p>
        </w:tc>
      </w:tr>
      <w:tr w:rsidR="00DD7275" w:rsidRPr="00D6282B" w14:paraId="2DE74BB8" w14:textId="77777777" w:rsidTr="00DD7275">
        <w:tc>
          <w:tcPr>
            <w:tcW w:w="283" w:type="pct"/>
            <w:vAlign w:val="center"/>
          </w:tcPr>
          <w:p w14:paraId="2E4D7D04" w14:textId="68C0AA5E" w:rsidR="00DD7275" w:rsidRPr="0022107D" w:rsidRDefault="00DD7275" w:rsidP="00C4798F">
            <w:pPr>
              <w:jc w:val="center"/>
              <w:rPr>
                <w:rFonts w:cstheme="minorHAnsi"/>
              </w:rPr>
            </w:pPr>
            <w:r w:rsidRPr="0022107D">
              <w:rPr>
                <w:rFonts w:cstheme="minorHAnsi"/>
              </w:rPr>
              <w:t>19</w:t>
            </w:r>
          </w:p>
        </w:tc>
        <w:tc>
          <w:tcPr>
            <w:tcW w:w="984" w:type="pct"/>
            <w:vAlign w:val="center"/>
          </w:tcPr>
          <w:p w14:paraId="6DC1D47F" w14:textId="33009212" w:rsidR="00DD7275" w:rsidRPr="0022107D" w:rsidRDefault="00DD7275" w:rsidP="00C4798F">
            <w:pPr>
              <w:rPr>
                <w:rFonts w:cstheme="minorHAnsi"/>
              </w:rPr>
            </w:pPr>
            <w:r w:rsidRPr="0022107D">
              <w:rPr>
                <w:rFonts w:cstheme="minorHAnsi"/>
              </w:rPr>
              <w:t>Bezpieczeństwo</w:t>
            </w:r>
          </w:p>
        </w:tc>
        <w:tc>
          <w:tcPr>
            <w:tcW w:w="3733" w:type="pct"/>
            <w:vAlign w:val="center"/>
          </w:tcPr>
          <w:p w14:paraId="6E0164EB" w14:textId="77777777" w:rsidR="00DD7275" w:rsidRPr="0022107D" w:rsidRDefault="00DD7275" w:rsidP="00855230">
            <w:pPr>
              <w:spacing w:line="300" w:lineRule="exact"/>
              <w:ind w:right="212"/>
              <w:rPr>
                <w:rFonts w:cstheme="minorHAnsi"/>
                <w:lang w:val="it-IT" w:eastAsia="it-IT"/>
              </w:rPr>
            </w:pPr>
            <w:r w:rsidRPr="0022107D">
              <w:rPr>
                <w:rFonts w:cstheme="minorHAnsi"/>
                <w:lang w:val="it-IT" w:eastAsia="it-IT"/>
              </w:rPr>
              <w:t>Zatrzask górnej pokrywy oraz blokada na ramce panela zamykana na klucz służąca do ochrony nieautoryzowanego dostępu do dysków twardych.</w:t>
            </w:r>
          </w:p>
          <w:p w14:paraId="252C9E9E" w14:textId="77777777" w:rsidR="00DD7275" w:rsidRPr="0022107D" w:rsidRDefault="00DD7275" w:rsidP="00855230">
            <w:pPr>
              <w:spacing w:line="300" w:lineRule="exact"/>
              <w:ind w:right="212"/>
              <w:rPr>
                <w:rFonts w:cstheme="minorHAnsi"/>
                <w:lang w:val="it-IT" w:eastAsia="it-IT"/>
              </w:rPr>
            </w:pPr>
          </w:p>
          <w:p w14:paraId="3660D4C9" w14:textId="77777777" w:rsidR="00DD7275" w:rsidRPr="0022107D" w:rsidRDefault="00DD7275" w:rsidP="00855230">
            <w:pPr>
              <w:spacing w:line="300" w:lineRule="exact"/>
              <w:ind w:right="212"/>
              <w:rPr>
                <w:rFonts w:cstheme="minorHAnsi"/>
                <w:lang w:val="it-IT" w:eastAsia="it-IT"/>
              </w:rPr>
            </w:pPr>
            <w:r w:rsidRPr="0022107D">
              <w:rPr>
                <w:rFonts w:cstheme="minorHAnsi"/>
                <w:lang w:val="it-IT" w:eastAsia="it-IT"/>
              </w:rPr>
              <w:t xml:space="preserve">Możliwość wyłączenia w BIOS funkcji przycisku zasilania. </w:t>
            </w:r>
          </w:p>
          <w:p w14:paraId="34555EE8" w14:textId="77777777" w:rsidR="00DD7275" w:rsidRPr="0022107D" w:rsidRDefault="00DD7275" w:rsidP="00855230">
            <w:pPr>
              <w:spacing w:line="300" w:lineRule="exact"/>
              <w:ind w:right="212"/>
              <w:rPr>
                <w:rFonts w:cstheme="minorHAnsi"/>
                <w:lang w:val="it-IT" w:eastAsia="it-IT"/>
              </w:rPr>
            </w:pPr>
          </w:p>
          <w:p w14:paraId="18CCE79B" w14:textId="7F258912" w:rsidR="00DD7275" w:rsidRPr="0022107D" w:rsidRDefault="00DD7275" w:rsidP="00855230">
            <w:pPr>
              <w:spacing w:line="300" w:lineRule="exact"/>
              <w:ind w:right="212"/>
              <w:rPr>
                <w:rFonts w:cstheme="minorHAnsi"/>
                <w:lang w:val="it-IT" w:eastAsia="it-IT"/>
              </w:rPr>
            </w:pPr>
            <w:r w:rsidRPr="0022107D">
              <w:rPr>
                <w:rFonts w:cstheme="minorHAnsi"/>
                <w:lang w:val="it-IT" w:eastAsia="it-IT"/>
              </w:rPr>
              <w:t>BIOS umożliwiający przejście do bezpiecznego trybu rozruchowego z możliwością zarządzania blokadą zasilania, panelem sterowania oraz zmianą hasła.</w:t>
            </w:r>
          </w:p>
          <w:p w14:paraId="54188A9A" w14:textId="77777777" w:rsidR="00DD7275" w:rsidRPr="0022107D" w:rsidRDefault="00DD7275" w:rsidP="00855230">
            <w:pPr>
              <w:spacing w:line="300" w:lineRule="exact"/>
              <w:ind w:right="212"/>
              <w:rPr>
                <w:rFonts w:cstheme="minorHAnsi"/>
                <w:lang w:val="it-IT" w:eastAsia="it-IT"/>
              </w:rPr>
            </w:pPr>
          </w:p>
          <w:p w14:paraId="2293E7E7" w14:textId="77777777" w:rsidR="00DD7275" w:rsidRPr="0022107D" w:rsidRDefault="00DD7275" w:rsidP="00855230">
            <w:pPr>
              <w:spacing w:line="300" w:lineRule="exact"/>
              <w:ind w:right="212"/>
              <w:rPr>
                <w:rFonts w:cstheme="minorHAnsi"/>
                <w:lang w:val="it-IT" w:eastAsia="it-IT"/>
              </w:rPr>
            </w:pPr>
            <w:r w:rsidRPr="0022107D">
              <w:rPr>
                <w:rFonts w:cstheme="minorHAnsi"/>
                <w:lang w:val="it-IT" w:eastAsia="it-IT"/>
              </w:rPr>
              <w:t>Moduł TPM 2.0.</w:t>
            </w:r>
          </w:p>
          <w:p w14:paraId="0640244E" w14:textId="77777777" w:rsidR="00DD7275" w:rsidRPr="0022107D" w:rsidRDefault="00DD7275" w:rsidP="00855230">
            <w:pPr>
              <w:spacing w:line="300" w:lineRule="exact"/>
              <w:ind w:right="212"/>
              <w:rPr>
                <w:rFonts w:cstheme="minorHAnsi"/>
                <w:lang w:val="it-IT" w:eastAsia="it-IT"/>
              </w:rPr>
            </w:pPr>
          </w:p>
          <w:p w14:paraId="4002085E" w14:textId="187B9E49" w:rsidR="00DD7275" w:rsidRPr="0022107D" w:rsidRDefault="00DD7275" w:rsidP="00855230">
            <w:pPr>
              <w:spacing w:line="300" w:lineRule="exact"/>
              <w:ind w:right="212"/>
              <w:rPr>
                <w:rFonts w:cstheme="minorHAnsi"/>
                <w:lang w:val="it-IT" w:eastAsia="it-IT"/>
              </w:rPr>
            </w:pPr>
            <w:r w:rsidRPr="0022107D">
              <w:rPr>
                <w:rFonts w:cstheme="minorHAnsi"/>
                <w:lang w:val="it-IT" w:eastAsia="it-IT"/>
              </w:rPr>
              <w:t>Możliwość wymazania danych ze znajdujących się dysków wewnątrz serwera – niezależne od zainstalowanego systemu operacyjnego, uruchamiane z poziomu zarządzania serwerem.</w:t>
            </w:r>
          </w:p>
        </w:tc>
      </w:tr>
      <w:tr w:rsidR="00DD7275" w14:paraId="3B3DCB9A" w14:textId="77777777" w:rsidTr="00DD7275">
        <w:tc>
          <w:tcPr>
            <w:tcW w:w="283" w:type="pct"/>
            <w:vAlign w:val="center"/>
          </w:tcPr>
          <w:p w14:paraId="19A720F8" w14:textId="47E0B5B3" w:rsidR="00DD7275" w:rsidRPr="0022107D" w:rsidRDefault="00DD7275" w:rsidP="00C4798F">
            <w:pPr>
              <w:jc w:val="center"/>
              <w:rPr>
                <w:rFonts w:cstheme="minorHAnsi"/>
                <w:lang w:val="en-US"/>
              </w:rPr>
            </w:pPr>
            <w:r w:rsidRPr="0022107D">
              <w:rPr>
                <w:rFonts w:cstheme="minorHAnsi"/>
                <w:lang w:val="en-US"/>
              </w:rPr>
              <w:lastRenderedPageBreak/>
              <w:t>20</w:t>
            </w:r>
          </w:p>
        </w:tc>
        <w:tc>
          <w:tcPr>
            <w:tcW w:w="984" w:type="pct"/>
            <w:vAlign w:val="center"/>
          </w:tcPr>
          <w:p w14:paraId="3BA87C25" w14:textId="55D86A4C" w:rsidR="00DD7275" w:rsidRPr="0022107D" w:rsidRDefault="00DD7275" w:rsidP="00C4798F">
            <w:pPr>
              <w:rPr>
                <w:rFonts w:cstheme="minorHAnsi"/>
              </w:rPr>
            </w:pPr>
            <w:r w:rsidRPr="0022107D">
              <w:rPr>
                <w:rFonts w:cstheme="minorHAnsi"/>
              </w:rPr>
              <w:t>Warunki gwarancji</w:t>
            </w:r>
          </w:p>
        </w:tc>
        <w:tc>
          <w:tcPr>
            <w:tcW w:w="3733" w:type="pct"/>
            <w:vAlign w:val="center"/>
          </w:tcPr>
          <w:p w14:paraId="45FE295A" w14:textId="5870A597" w:rsidR="00DD7275" w:rsidRPr="0022107D" w:rsidRDefault="00DD7275" w:rsidP="00C4798F">
            <w:pPr>
              <w:rPr>
                <w:rFonts w:cstheme="minorHAnsi"/>
              </w:rPr>
            </w:pPr>
            <w:r w:rsidRPr="0022107D">
              <w:rPr>
                <w:rFonts w:cstheme="minorHAnsi"/>
              </w:rPr>
              <w:t xml:space="preserve">Urządzenie musi być objęte 5 letnim serwisem producenta lub autoryzowanego partnera serwisowego producenta na terenie Polski, </w:t>
            </w:r>
            <w:r w:rsidRPr="0022107D">
              <w:rPr>
                <w:rFonts w:cstheme="minorHAnsi"/>
                <w:bCs/>
                <w:color w:val="000000" w:themeColor="text1"/>
              </w:rPr>
              <w:t xml:space="preserve">liczonym od daty dostawy, </w:t>
            </w:r>
            <w:r w:rsidRPr="0022107D">
              <w:rPr>
                <w:rFonts w:cstheme="minorHAnsi"/>
              </w:rPr>
              <w:t>obejmującym:</w:t>
            </w:r>
          </w:p>
          <w:p w14:paraId="42854341" w14:textId="77777777" w:rsidR="00DD7275" w:rsidRPr="0022107D" w:rsidRDefault="00DD7275" w:rsidP="00C4798F">
            <w:pPr>
              <w:pStyle w:val="Akapitzlist"/>
              <w:numPr>
                <w:ilvl w:val="0"/>
                <w:numId w:val="4"/>
              </w:numPr>
              <w:rPr>
                <w:rFonts w:cstheme="minorHAnsi"/>
              </w:rPr>
            </w:pPr>
            <w:r w:rsidRPr="0022107D">
              <w:rPr>
                <w:rFonts w:cstheme="minorHAnsi"/>
              </w:rPr>
              <w:t>Naprawa w miejscu instalacji sprzętu;</w:t>
            </w:r>
          </w:p>
          <w:p w14:paraId="0D71DB20" w14:textId="0928B68D" w:rsidR="00DD7275" w:rsidRPr="0022107D" w:rsidRDefault="00DD7275" w:rsidP="00C4798F">
            <w:pPr>
              <w:pStyle w:val="Akapitzlist"/>
              <w:numPr>
                <w:ilvl w:val="0"/>
                <w:numId w:val="4"/>
              </w:numPr>
              <w:rPr>
                <w:rFonts w:cstheme="minorHAnsi"/>
              </w:rPr>
            </w:pPr>
            <w:r w:rsidRPr="0022107D">
              <w:rPr>
                <w:rFonts w:cstheme="minorHAnsi"/>
              </w:rPr>
              <w:t>Zgłoszenie przyjmowane 24 godziny na dobę, 7 dni w tygodniu;</w:t>
            </w:r>
          </w:p>
          <w:p w14:paraId="79F0080D" w14:textId="6433D95A" w:rsidR="00DD7275" w:rsidRPr="0022107D" w:rsidRDefault="00DD7275" w:rsidP="00C4798F">
            <w:pPr>
              <w:pStyle w:val="Akapitzlist"/>
              <w:numPr>
                <w:ilvl w:val="0"/>
                <w:numId w:val="4"/>
              </w:numPr>
              <w:rPr>
                <w:rFonts w:cstheme="minorHAnsi"/>
              </w:rPr>
            </w:pPr>
            <w:r w:rsidRPr="0022107D">
              <w:rPr>
                <w:rFonts w:cstheme="minorHAnsi"/>
              </w:rPr>
              <w:t>Gwarantowany czas reakcji serwisu następny dzień roboczy;</w:t>
            </w:r>
          </w:p>
          <w:p w14:paraId="4B815221" w14:textId="09FC9512" w:rsidR="00DD7275" w:rsidRPr="0022107D" w:rsidRDefault="00DD7275" w:rsidP="00C4798F">
            <w:pPr>
              <w:pStyle w:val="Akapitzlist"/>
              <w:numPr>
                <w:ilvl w:val="0"/>
                <w:numId w:val="4"/>
              </w:numPr>
              <w:rPr>
                <w:rFonts w:cstheme="minorHAnsi"/>
              </w:rPr>
            </w:pPr>
            <w:r w:rsidRPr="0022107D">
              <w:rPr>
                <w:rFonts w:cstheme="minorHAnsi"/>
              </w:rPr>
              <w:t>Uszkodzone dyski pozostają u Zamawiającego;</w:t>
            </w:r>
          </w:p>
          <w:p w14:paraId="080B5E17" w14:textId="77777777" w:rsidR="00DD7275" w:rsidRPr="0022107D" w:rsidRDefault="00DD7275" w:rsidP="00C4798F">
            <w:pPr>
              <w:pStyle w:val="Akapitzlist"/>
              <w:numPr>
                <w:ilvl w:val="0"/>
                <w:numId w:val="4"/>
              </w:numPr>
              <w:rPr>
                <w:rFonts w:cstheme="minorHAnsi"/>
              </w:rPr>
            </w:pPr>
            <w:r w:rsidRPr="0022107D">
              <w:rPr>
                <w:rFonts w:cstheme="minorHAnsi"/>
              </w:rPr>
              <w:t>Wsparcie techniczne świadczone w języku polskim.</w:t>
            </w:r>
          </w:p>
          <w:p w14:paraId="60C3950D" w14:textId="580D0E2A" w:rsidR="00DD7275" w:rsidRDefault="00DD7275" w:rsidP="00492BF2">
            <w:pPr>
              <w:rPr>
                <w:rFonts w:cstheme="minorHAnsi"/>
              </w:rPr>
            </w:pPr>
          </w:p>
          <w:p w14:paraId="4EFBF153" w14:textId="77777777" w:rsidR="00DD7275" w:rsidRPr="00B0250D" w:rsidRDefault="00DD7275" w:rsidP="00B0250D">
            <w:pPr>
              <w:rPr>
                <w:rFonts w:cstheme="minorHAnsi"/>
              </w:rPr>
            </w:pPr>
            <w:r w:rsidRPr="00B0250D">
              <w:rPr>
                <w:rFonts w:cstheme="minorHAnsi"/>
              </w:rPr>
              <w:t>Firma serwisująca musi posiadać ISO 9001:2008 na świadczenie usług serwisowych oraz posiadać autoryzacje producenta urządzeń – dokumenty potwierdzające należy załączyć do oferty.</w:t>
            </w:r>
          </w:p>
          <w:p w14:paraId="3265EE72" w14:textId="05C8EE08" w:rsidR="00DD7275" w:rsidRDefault="00DD7275" w:rsidP="00B0250D">
            <w:pPr>
              <w:rPr>
                <w:rFonts w:cstheme="minorHAnsi"/>
              </w:rPr>
            </w:pPr>
            <w:r w:rsidRPr="00B0250D">
              <w:rPr>
                <w:rFonts w:cstheme="minorHAnsi"/>
              </w:rPr>
              <w:t>Wymagane dołączenie do oferty oświadczenia Producenta potwierdzając</w:t>
            </w:r>
            <w:r>
              <w:rPr>
                <w:rFonts w:cstheme="minorHAnsi"/>
              </w:rPr>
              <w:t>e</w:t>
            </w:r>
            <w:r w:rsidRPr="00B0250D">
              <w:rPr>
                <w:rFonts w:cstheme="minorHAnsi"/>
              </w:rPr>
              <w:t>, że Serwis urządzeń będzie realizowany bezpośrednio przez Producenta i/lub we współpracy z Autoryzowanym Partnerem Serwisowym Producenta.</w:t>
            </w:r>
          </w:p>
          <w:p w14:paraId="08605890" w14:textId="77777777" w:rsidR="00DD7275" w:rsidRPr="00B0250D" w:rsidRDefault="00DD7275" w:rsidP="00B0250D">
            <w:pPr>
              <w:rPr>
                <w:rFonts w:cstheme="minorHAnsi"/>
              </w:rPr>
            </w:pPr>
          </w:p>
          <w:p w14:paraId="07E53D20" w14:textId="0B795778" w:rsidR="00DD7275" w:rsidRDefault="00DD7275" w:rsidP="00B0250D">
            <w:pPr>
              <w:rPr>
                <w:rFonts w:cstheme="minorHAnsi"/>
              </w:rPr>
            </w:pPr>
            <w:r w:rsidRPr="00B0250D">
              <w:rPr>
                <w:rFonts w:cstheme="minorHAnsi"/>
              </w:rPr>
              <w:t>Możliwość rozszerzenia gwarancji przez producenta do 7 lat.</w:t>
            </w:r>
          </w:p>
          <w:p w14:paraId="7B85938C" w14:textId="77777777" w:rsidR="00DD7275" w:rsidRPr="0022107D" w:rsidRDefault="00DD7275" w:rsidP="00492BF2">
            <w:pPr>
              <w:rPr>
                <w:rFonts w:cstheme="minorHAnsi"/>
              </w:rPr>
            </w:pPr>
          </w:p>
          <w:p w14:paraId="49AF7E2B" w14:textId="6DA0A47F" w:rsidR="00DD7275" w:rsidRPr="0022107D" w:rsidRDefault="00DD7275" w:rsidP="00492BF2">
            <w:pPr>
              <w:rPr>
                <w:rFonts w:cstheme="minorHAnsi"/>
              </w:rPr>
            </w:pPr>
            <w:r w:rsidRPr="0022107D">
              <w:rPr>
                <w:rFonts w:cstheme="minorHAnsi"/>
              </w:rPr>
              <w:t>Możliwość sprawdzenia statusu gwarancji poprzez stronę producenta podając unikatowy numer urządzenia.</w:t>
            </w:r>
          </w:p>
        </w:tc>
      </w:tr>
      <w:tr w:rsidR="00DD7275" w14:paraId="7E6F0EB2" w14:textId="77777777" w:rsidTr="00DD7275">
        <w:tc>
          <w:tcPr>
            <w:tcW w:w="283" w:type="pct"/>
            <w:vAlign w:val="center"/>
          </w:tcPr>
          <w:p w14:paraId="7E8DE815" w14:textId="3DEF1B25" w:rsidR="00DD7275" w:rsidRPr="0022107D" w:rsidRDefault="00DD7275" w:rsidP="00C4798F">
            <w:pPr>
              <w:jc w:val="center"/>
              <w:rPr>
                <w:rFonts w:cstheme="minorHAnsi"/>
              </w:rPr>
            </w:pPr>
            <w:r w:rsidRPr="0022107D">
              <w:rPr>
                <w:rFonts w:cstheme="minorHAnsi"/>
              </w:rPr>
              <w:t>21</w:t>
            </w:r>
          </w:p>
        </w:tc>
        <w:tc>
          <w:tcPr>
            <w:tcW w:w="984" w:type="pct"/>
            <w:vAlign w:val="center"/>
          </w:tcPr>
          <w:p w14:paraId="250D56FB" w14:textId="596B5A34" w:rsidR="00DD7275" w:rsidRPr="0022107D" w:rsidRDefault="00DD7275" w:rsidP="00C4798F">
            <w:pPr>
              <w:rPr>
                <w:rFonts w:cstheme="minorHAnsi"/>
              </w:rPr>
            </w:pPr>
            <w:r>
              <w:rPr>
                <w:rFonts w:cstheme="minorHAnsi"/>
              </w:rPr>
              <w:t>Dokumentacja i w</w:t>
            </w:r>
            <w:r w:rsidRPr="0022107D">
              <w:rPr>
                <w:rFonts w:cstheme="minorHAnsi"/>
              </w:rPr>
              <w:t>sparcie techniczne</w:t>
            </w:r>
          </w:p>
        </w:tc>
        <w:tc>
          <w:tcPr>
            <w:tcW w:w="3733" w:type="pct"/>
            <w:vAlign w:val="center"/>
          </w:tcPr>
          <w:p w14:paraId="30577A7C" w14:textId="2F6AF21B" w:rsidR="00DD7275" w:rsidRDefault="00DD7275" w:rsidP="00C4798F">
            <w:pPr>
              <w:rPr>
                <w:rFonts w:cstheme="minorHAnsi"/>
              </w:rPr>
            </w:pPr>
            <w:r>
              <w:rPr>
                <w:rFonts w:cstheme="minorHAnsi"/>
              </w:rPr>
              <w:t>D</w:t>
            </w:r>
            <w:r w:rsidRPr="00533587">
              <w:rPr>
                <w:rFonts w:cstheme="minorHAnsi"/>
              </w:rPr>
              <w:t>okumentacj</w:t>
            </w:r>
            <w:r>
              <w:rPr>
                <w:rFonts w:cstheme="minorHAnsi"/>
              </w:rPr>
              <w:t>a</w:t>
            </w:r>
            <w:r w:rsidRPr="00533587">
              <w:rPr>
                <w:rFonts w:cstheme="minorHAnsi"/>
              </w:rPr>
              <w:t xml:space="preserve"> w języku polskim lub angielskim.</w:t>
            </w:r>
          </w:p>
          <w:p w14:paraId="2F7DB856" w14:textId="77777777" w:rsidR="00DD7275" w:rsidRDefault="00DD7275" w:rsidP="00C4798F">
            <w:pPr>
              <w:rPr>
                <w:rFonts w:cstheme="minorHAnsi"/>
              </w:rPr>
            </w:pPr>
          </w:p>
          <w:p w14:paraId="0BCE9DA6" w14:textId="2702BF9D" w:rsidR="00DD7275" w:rsidRPr="0022107D" w:rsidRDefault="00DD7275" w:rsidP="00C4798F">
            <w:pPr>
              <w:rPr>
                <w:rFonts w:cstheme="minorHAnsi"/>
              </w:rPr>
            </w:pPr>
            <w:r w:rsidRPr="0022107D">
              <w:rPr>
                <w:rFonts w:cstheme="minorHAnsi"/>
              </w:rPr>
              <w:t>Dostęp do aktualnych sterowników zainstalowanych w serwerze komponentów realizowany poprzez podanie identyfikatora klienta, modelu komputera lub numeru seryjnego komputera, na dedykowanej przez producenta stronie internetowej.</w:t>
            </w:r>
          </w:p>
        </w:tc>
      </w:tr>
    </w:tbl>
    <w:p w14:paraId="7C1B90A5" w14:textId="77777777" w:rsidR="0088607C" w:rsidRDefault="0088607C" w:rsidP="0088607C">
      <w:pPr>
        <w:rPr>
          <w:rFonts w:cs="Arial"/>
          <w:b/>
          <w:bCs/>
          <w:i/>
          <w:color w:val="000000"/>
          <w:sz w:val="24"/>
          <w:szCs w:val="24"/>
          <w:shd w:val="clear" w:color="auto" w:fill="FFFFFF"/>
        </w:rPr>
      </w:pPr>
      <w:r w:rsidRPr="00132D1F">
        <w:rPr>
          <w:rFonts w:cs="Arial"/>
          <w:b/>
          <w:bCs/>
          <w:i/>
          <w:color w:val="000000"/>
          <w:sz w:val="24"/>
          <w:szCs w:val="24"/>
          <w:shd w:val="clear" w:color="auto" w:fill="FFFFFF"/>
        </w:rPr>
        <w:t xml:space="preserve">*niepotrzebne skreślić </w:t>
      </w:r>
    </w:p>
    <w:p w14:paraId="5A8FEBD7" w14:textId="1F3F8B76" w:rsidR="00C540CB" w:rsidRDefault="00C540CB" w:rsidP="00760B41"/>
    <w:p w14:paraId="68880A3A" w14:textId="77777777" w:rsidR="00D03283" w:rsidRDefault="00D03283">
      <w:pPr>
        <w:rPr>
          <w:b/>
          <w:bCs/>
          <w:sz w:val="28"/>
          <w:szCs w:val="28"/>
        </w:rPr>
      </w:pPr>
      <w:r>
        <w:rPr>
          <w:b/>
          <w:bCs/>
          <w:sz w:val="28"/>
          <w:szCs w:val="28"/>
        </w:rPr>
        <w:br w:type="page"/>
      </w:r>
    </w:p>
    <w:p w14:paraId="1BD7D9AB" w14:textId="4F0AB329" w:rsidR="005A5280" w:rsidRPr="005A5280" w:rsidRDefault="005A5280" w:rsidP="00D03283">
      <w:pPr>
        <w:rPr>
          <w:b/>
          <w:bCs/>
          <w:sz w:val="28"/>
          <w:szCs w:val="28"/>
        </w:rPr>
      </w:pPr>
      <w:r w:rsidRPr="005A5280">
        <w:rPr>
          <w:b/>
          <w:bCs/>
          <w:sz w:val="28"/>
          <w:szCs w:val="28"/>
        </w:rPr>
        <w:lastRenderedPageBreak/>
        <w:t>CZĘŚĆ I</w:t>
      </w:r>
      <w:r w:rsidR="00172EC8">
        <w:rPr>
          <w:b/>
          <w:bCs/>
          <w:sz w:val="28"/>
          <w:szCs w:val="28"/>
        </w:rPr>
        <w:t>II</w:t>
      </w:r>
      <w:r w:rsidRPr="005A5280">
        <w:rPr>
          <w:b/>
          <w:bCs/>
          <w:sz w:val="28"/>
          <w:szCs w:val="28"/>
        </w:rPr>
        <w:t xml:space="preserve"> – </w:t>
      </w:r>
      <w:r>
        <w:rPr>
          <w:b/>
          <w:bCs/>
          <w:sz w:val="28"/>
          <w:szCs w:val="28"/>
        </w:rPr>
        <w:t>Przełącznik typ 1 (2 szt.)</w:t>
      </w:r>
    </w:p>
    <w:p w14:paraId="5FB695FE" w14:textId="3FF7458B" w:rsidR="00C540CB" w:rsidRPr="005A5280" w:rsidRDefault="00C540CB" w:rsidP="005A5280">
      <w:pPr>
        <w:rPr>
          <w:b/>
          <w:bCs/>
        </w:rPr>
      </w:pPr>
    </w:p>
    <w:tbl>
      <w:tblPr>
        <w:tblStyle w:val="Tabela-Siatka"/>
        <w:tblW w:w="5000" w:type="pct"/>
        <w:tblLook w:val="04A0" w:firstRow="1" w:lastRow="0" w:firstColumn="1" w:lastColumn="0" w:noHBand="0" w:noVBand="1"/>
      </w:tblPr>
      <w:tblGrid>
        <w:gridCol w:w="545"/>
        <w:gridCol w:w="1878"/>
        <w:gridCol w:w="6973"/>
      </w:tblGrid>
      <w:tr w:rsidR="00DD7275" w14:paraId="04071770" w14:textId="77777777" w:rsidTr="00DD7275">
        <w:tc>
          <w:tcPr>
            <w:tcW w:w="279" w:type="pct"/>
          </w:tcPr>
          <w:p w14:paraId="13B878C8" w14:textId="77777777" w:rsidR="00DD7275" w:rsidRPr="0088607C" w:rsidRDefault="00DD7275" w:rsidP="00AB03AF">
            <w:pPr>
              <w:jc w:val="center"/>
              <w:rPr>
                <w:b/>
                <w:bCs/>
              </w:rPr>
            </w:pPr>
            <w:r w:rsidRPr="0088607C">
              <w:rPr>
                <w:b/>
                <w:bCs/>
              </w:rPr>
              <w:t>L.p.</w:t>
            </w:r>
          </w:p>
        </w:tc>
        <w:tc>
          <w:tcPr>
            <w:tcW w:w="1005" w:type="pct"/>
          </w:tcPr>
          <w:p w14:paraId="26FE5E6F" w14:textId="77777777" w:rsidR="00DD7275" w:rsidRPr="0088607C" w:rsidRDefault="00DD7275" w:rsidP="00AB03AF">
            <w:pPr>
              <w:jc w:val="center"/>
              <w:rPr>
                <w:b/>
                <w:bCs/>
              </w:rPr>
            </w:pPr>
            <w:r w:rsidRPr="0088607C">
              <w:rPr>
                <w:b/>
                <w:bCs/>
              </w:rPr>
              <w:t>Nazwa elementu, parametru lub cechy</w:t>
            </w:r>
          </w:p>
        </w:tc>
        <w:tc>
          <w:tcPr>
            <w:tcW w:w="3716" w:type="pct"/>
          </w:tcPr>
          <w:p w14:paraId="077990A2" w14:textId="77777777" w:rsidR="00DD7275" w:rsidRPr="0088607C" w:rsidRDefault="00DD7275" w:rsidP="00AB03AF">
            <w:pPr>
              <w:jc w:val="center"/>
              <w:rPr>
                <w:b/>
                <w:bCs/>
              </w:rPr>
            </w:pPr>
            <w:r w:rsidRPr="0088607C">
              <w:rPr>
                <w:b/>
                <w:bCs/>
              </w:rPr>
              <w:t>Wymagane minimalne parametry techniczne</w:t>
            </w:r>
          </w:p>
        </w:tc>
      </w:tr>
      <w:tr w:rsidR="00DD7275" w14:paraId="32A160D9" w14:textId="77777777" w:rsidTr="00DD7275">
        <w:tc>
          <w:tcPr>
            <w:tcW w:w="279" w:type="pct"/>
            <w:vAlign w:val="center"/>
          </w:tcPr>
          <w:p w14:paraId="1F1AE6FA" w14:textId="77777777" w:rsidR="00DD7275" w:rsidRPr="0088607C" w:rsidRDefault="00DD7275" w:rsidP="00AB03AF">
            <w:pPr>
              <w:jc w:val="center"/>
            </w:pPr>
            <w:r w:rsidRPr="0088607C">
              <w:t>1</w:t>
            </w:r>
          </w:p>
        </w:tc>
        <w:tc>
          <w:tcPr>
            <w:tcW w:w="1005" w:type="pct"/>
          </w:tcPr>
          <w:p w14:paraId="661BBCA4" w14:textId="77777777" w:rsidR="00DD7275" w:rsidRPr="0088607C" w:rsidRDefault="00DD7275" w:rsidP="00AB03AF">
            <w:pPr>
              <w:jc w:val="center"/>
            </w:pPr>
            <w:r w:rsidRPr="0088607C">
              <w:t>2</w:t>
            </w:r>
          </w:p>
        </w:tc>
        <w:tc>
          <w:tcPr>
            <w:tcW w:w="3716" w:type="pct"/>
          </w:tcPr>
          <w:p w14:paraId="5120C5C8" w14:textId="77777777" w:rsidR="00DD7275" w:rsidRPr="0088607C" w:rsidRDefault="00DD7275" w:rsidP="00AB03AF">
            <w:pPr>
              <w:jc w:val="center"/>
            </w:pPr>
            <w:r w:rsidRPr="0088607C">
              <w:t>3</w:t>
            </w:r>
          </w:p>
        </w:tc>
      </w:tr>
      <w:tr w:rsidR="00DD7275" w14:paraId="341F5F6A" w14:textId="77777777" w:rsidTr="00DD7275">
        <w:tc>
          <w:tcPr>
            <w:tcW w:w="279" w:type="pct"/>
            <w:vAlign w:val="center"/>
          </w:tcPr>
          <w:p w14:paraId="740D244B" w14:textId="77777777" w:rsidR="00DD7275" w:rsidRPr="0088607C" w:rsidRDefault="00DD7275" w:rsidP="00AB03AF">
            <w:pPr>
              <w:jc w:val="center"/>
            </w:pPr>
            <w:r w:rsidRPr="0088607C">
              <w:t>2</w:t>
            </w:r>
          </w:p>
        </w:tc>
        <w:tc>
          <w:tcPr>
            <w:tcW w:w="4721" w:type="pct"/>
            <w:gridSpan w:val="2"/>
            <w:vAlign w:val="center"/>
          </w:tcPr>
          <w:p w14:paraId="37364BAE" w14:textId="77777777" w:rsidR="00DD7275" w:rsidRPr="0088607C" w:rsidRDefault="00DD7275" w:rsidP="00AB03AF">
            <w:pPr>
              <w:jc w:val="center"/>
              <w:rPr>
                <w:b/>
                <w:bCs/>
              </w:rPr>
            </w:pPr>
            <w:r w:rsidRPr="0088607C">
              <w:rPr>
                <w:rFonts w:cs="Arial"/>
                <w:color w:val="000000"/>
                <w:shd w:val="clear" w:color="auto" w:fill="FFFFFF"/>
              </w:rPr>
              <w:t>PRODUCENT</w:t>
            </w:r>
          </w:p>
        </w:tc>
      </w:tr>
      <w:tr w:rsidR="00DD7275" w14:paraId="3A15DE44" w14:textId="77777777" w:rsidTr="00DD7275">
        <w:tc>
          <w:tcPr>
            <w:tcW w:w="279" w:type="pct"/>
            <w:vAlign w:val="center"/>
          </w:tcPr>
          <w:p w14:paraId="329C2666" w14:textId="77777777" w:rsidR="00DD7275" w:rsidRPr="0088607C" w:rsidRDefault="00DD7275" w:rsidP="00AB03AF">
            <w:pPr>
              <w:jc w:val="center"/>
            </w:pPr>
            <w:r w:rsidRPr="0088607C">
              <w:t>3</w:t>
            </w:r>
          </w:p>
        </w:tc>
        <w:tc>
          <w:tcPr>
            <w:tcW w:w="4721" w:type="pct"/>
            <w:gridSpan w:val="2"/>
            <w:vAlign w:val="center"/>
          </w:tcPr>
          <w:p w14:paraId="2B79D612" w14:textId="77777777" w:rsidR="00DD7275" w:rsidRPr="0088607C" w:rsidRDefault="00DD7275" w:rsidP="00AB03AF">
            <w:pPr>
              <w:jc w:val="center"/>
              <w:rPr>
                <w:b/>
                <w:bCs/>
              </w:rPr>
            </w:pPr>
            <w:r w:rsidRPr="0088607C">
              <w:rPr>
                <w:rFonts w:cs="Arial"/>
                <w:color w:val="000000"/>
                <w:shd w:val="clear" w:color="auto" w:fill="FFFFFF"/>
              </w:rPr>
              <w:t>MODEL</w:t>
            </w:r>
          </w:p>
        </w:tc>
      </w:tr>
      <w:tr w:rsidR="00DD7275" w14:paraId="7E5C6CFD" w14:textId="77777777" w:rsidTr="00DD7275">
        <w:tc>
          <w:tcPr>
            <w:tcW w:w="279" w:type="pct"/>
            <w:vAlign w:val="center"/>
          </w:tcPr>
          <w:p w14:paraId="54D1E17F" w14:textId="3BA6F509" w:rsidR="00DD7275" w:rsidRPr="0007401F" w:rsidRDefault="00DD7275" w:rsidP="009155B5">
            <w:pPr>
              <w:jc w:val="center"/>
              <w:rPr>
                <w:rFonts w:cstheme="minorHAnsi"/>
              </w:rPr>
            </w:pPr>
            <w:r w:rsidRPr="0007401F">
              <w:rPr>
                <w:rFonts w:cstheme="minorHAnsi"/>
              </w:rPr>
              <w:t>4</w:t>
            </w:r>
          </w:p>
        </w:tc>
        <w:tc>
          <w:tcPr>
            <w:tcW w:w="1005" w:type="pct"/>
            <w:vAlign w:val="center"/>
          </w:tcPr>
          <w:p w14:paraId="12C4A74C" w14:textId="7018BF8B" w:rsidR="00DD7275" w:rsidRPr="0007401F" w:rsidRDefault="00DD7275" w:rsidP="009155B5">
            <w:pPr>
              <w:rPr>
                <w:rFonts w:eastAsia="DejaVu Sans" w:cstheme="minorHAnsi"/>
                <w:color w:val="000000"/>
                <w:lang w:eastAsia="pl-PL"/>
              </w:rPr>
            </w:pPr>
            <w:r w:rsidRPr="0007401F">
              <w:rPr>
                <w:rFonts w:eastAsia="DejaVu Sans" w:cstheme="minorHAnsi"/>
                <w:color w:val="000000"/>
                <w:lang w:eastAsia="pl-PL"/>
              </w:rPr>
              <w:t>Typ</w:t>
            </w:r>
          </w:p>
        </w:tc>
        <w:tc>
          <w:tcPr>
            <w:tcW w:w="3716" w:type="pct"/>
          </w:tcPr>
          <w:p w14:paraId="1D52C024" w14:textId="4DED36AE" w:rsidR="00DD7275" w:rsidRPr="0007401F" w:rsidRDefault="00DD7275" w:rsidP="009155B5">
            <w:pPr>
              <w:rPr>
                <w:rFonts w:eastAsia="DejaVu Sans" w:cstheme="minorHAnsi"/>
                <w:color w:val="000000"/>
                <w:lang w:eastAsia="pl-PL"/>
              </w:rPr>
            </w:pPr>
            <w:r w:rsidRPr="0007401F">
              <w:rPr>
                <w:rFonts w:eastAsia="DejaVu Sans" w:cstheme="minorHAnsi"/>
                <w:color w:val="000000"/>
                <w:lang w:eastAsia="pl-PL"/>
              </w:rPr>
              <w:t xml:space="preserve">Przełącznik wykonany w technologii </w:t>
            </w:r>
            <w:proofErr w:type="spellStart"/>
            <w:r w:rsidRPr="0007401F">
              <w:rPr>
                <w:rFonts w:eastAsia="DejaVu Sans" w:cstheme="minorHAnsi"/>
                <w:color w:val="000000"/>
                <w:lang w:eastAsia="pl-PL"/>
              </w:rPr>
              <w:t>Fibre</w:t>
            </w:r>
            <w:proofErr w:type="spellEnd"/>
            <w:r w:rsidRPr="0007401F">
              <w:rPr>
                <w:rFonts w:eastAsia="DejaVu Sans" w:cstheme="minorHAnsi"/>
                <w:color w:val="000000"/>
                <w:lang w:eastAsia="pl-PL"/>
              </w:rPr>
              <w:t xml:space="preserve"> Channel.</w:t>
            </w:r>
          </w:p>
        </w:tc>
      </w:tr>
      <w:tr w:rsidR="00DD7275" w14:paraId="0A6CEF2A" w14:textId="77777777" w:rsidTr="00DD7275">
        <w:tc>
          <w:tcPr>
            <w:tcW w:w="279" w:type="pct"/>
            <w:vAlign w:val="center"/>
          </w:tcPr>
          <w:p w14:paraId="73FCA18E" w14:textId="0F131FA8" w:rsidR="00DD7275" w:rsidRPr="0007401F" w:rsidRDefault="00DD7275" w:rsidP="009155B5">
            <w:pPr>
              <w:jc w:val="center"/>
              <w:rPr>
                <w:rFonts w:cstheme="minorHAnsi"/>
              </w:rPr>
            </w:pPr>
            <w:r w:rsidRPr="0007401F">
              <w:rPr>
                <w:rFonts w:cstheme="minorHAnsi"/>
              </w:rPr>
              <w:t>5</w:t>
            </w:r>
          </w:p>
        </w:tc>
        <w:tc>
          <w:tcPr>
            <w:tcW w:w="1005" w:type="pct"/>
            <w:vAlign w:val="center"/>
          </w:tcPr>
          <w:p w14:paraId="3DCEB009" w14:textId="77777777" w:rsidR="00DD7275" w:rsidRPr="0007401F" w:rsidRDefault="00DD7275" w:rsidP="009155B5">
            <w:pPr>
              <w:rPr>
                <w:rFonts w:eastAsia="DejaVu Sans" w:cstheme="minorHAnsi"/>
                <w:color w:val="000000"/>
                <w:lang w:eastAsia="pl-PL"/>
              </w:rPr>
            </w:pPr>
            <w:r w:rsidRPr="0007401F">
              <w:rPr>
                <w:rFonts w:eastAsia="DejaVu Sans" w:cstheme="minorHAnsi"/>
                <w:color w:val="000000"/>
                <w:lang w:eastAsia="pl-PL"/>
              </w:rPr>
              <w:t>Wymagania ogólne</w:t>
            </w:r>
          </w:p>
        </w:tc>
        <w:tc>
          <w:tcPr>
            <w:tcW w:w="3716" w:type="pct"/>
          </w:tcPr>
          <w:p w14:paraId="01170902" w14:textId="7339C6D4" w:rsidR="00DD7275" w:rsidRPr="0007401F" w:rsidRDefault="00DD7275" w:rsidP="00EA18B2">
            <w:pPr>
              <w:pStyle w:val="Akapitzlist"/>
              <w:numPr>
                <w:ilvl w:val="0"/>
                <w:numId w:val="24"/>
              </w:numPr>
              <w:ind w:left="261" w:hanging="261"/>
              <w:rPr>
                <w:rFonts w:eastAsia="DejaVu Sans" w:cstheme="minorHAnsi"/>
                <w:color w:val="000000"/>
                <w:lang w:eastAsia="pl-PL"/>
              </w:rPr>
            </w:pPr>
            <w:r w:rsidRPr="0007401F">
              <w:rPr>
                <w:rFonts w:eastAsia="DejaVu Sans" w:cstheme="minorHAnsi"/>
                <w:color w:val="000000"/>
                <w:lang w:eastAsia="pl-PL"/>
              </w:rPr>
              <w:t>Przełącznik musi być produktem rozwijanym, w najnowszej stabilnej wersji i nie może być dla ni</w:t>
            </w:r>
            <w:r>
              <w:rPr>
                <w:rFonts w:eastAsia="DejaVu Sans" w:cstheme="minorHAnsi"/>
                <w:color w:val="000000"/>
                <w:lang w:eastAsia="pl-PL"/>
              </w:rPr>
              <w:t>ego</w:t>
            </w:r>
            <w:r w:rsidRPr="0007401F">
              <w:rPr>
                <w:rFonts w:eastAsia="DejaVu Sans" w:cstheme="minorHAnsi"/>
                <w:color w:val="000000"/>
                <w:lang w:eastAsia="pl-PL"/>
              </w:rPr>
              <w:t xml:space="preserve"> ogłoszone zakończenie produkcji lub koniec sprzedaży, ani koniec wsparcia,</w:t>
            </w:r>
          </w:p>
          <w:p w14:paraId="3019FAAC" w14:textId="77777777" w:rsidR="00DD7275" w:rsidRPr="009154CF" w:rsidRDefault="00DD7275" w:rsidP="00EA18B2">
            <w:pPr>
              <w:pStyle w:val="Akapitzlist"/>
              <w:numPr>
                <w:ilvl w:val="0"/>
                <w:numId w:val="24"/>
              </w:numPr>
              <w:ind w:left="261" w:hanging="261"/>
              <w:rPr>
                <w:rFonts w:eastAsia="DejaVu Sans" w:cstheme="minorHAnsi"/>
                <w:color w:val="000000"/>
                <w:lang w:eastAsia="pl-PL"/>
              </w:rPr>
            </w:pPr>
            <w:r w:rsidRPr="0007401F">
              <w:rPr>
                <w:rFonts w:eastAsia="DejaVu Sans" w:cstheme="minorHAnsi"/>
                <w:color w:val="000000"/>
                <w:lang w:eastAsia="pl-PL"/>
              </w:rPr>
              <w:t xml:space="preserve">Przełącznik musi być fabrycznie nowy, nigdy wcześniej nie używany, pochodzący z </w:t>
            </w:r>
            <w:r w:rsidRPr="0007401F">
              <w:rPr>
                <w:rFonts w:cstheme="minorHAnsi"/>
              </w:rPr>
              <w:t>autoryzowanego kanału dystrybucji producenta</w:t>
            </w:r>
            <w:r>
              <w:rPr>
                <w:rFonts w:cstheme="minorHAnsi"/>
              </w:rPr>
              <w:t>,</w:t>
            </w:r>
          </w:p>
          <w:p w14:paraId="3D440F07" w14:textId="4542BDB6" w:rsidR="00DD7275" w:rsidRPr="0007401F" w:rsidRDefault="00DD7275" w:rsidP="00EA18B2">
            <w:pPr>
              <w:pStyle w:val="Akapitzlist"/>
              <w:numPr>
                <w:ilvl w:val="0"/>
                <w:numId w:val="24"/>
              </w:numPr>
              <w:ind w:left="261" w:hanging="261"/>
              <w:rPr>
                <w:rFonts w:eastAsia="DejaVu Sans" w:cstheme="minorHAnsi"/>
                <w:color w:val="000000"/>
                <w:lang w:eastAsia="pl-PL"/>
              </w:rPr>
            </w:pPr>
            <w:r w:rsidRPr="009154CF">
              <w:rPr>
                <w:rFonts w:eastAsia="DejaVu Sans" w:cstheme="minorHAnsi"/>
                <w:color w:val="000000"/>
                <w:lang w:eastAsia="pl-PL"/>
              </w:rPr>
              <w:t>System operacyjny (</w:t>
            </w:r>
            <w:proofErr w:type="spellStart"/>
            <w:r w:rsidRPr="009154CF">
              <w:rPr>
                <w:rFonts w:eastAsia="DejaVu Sans" w:cstheme="minorHAnsi"/>
                <w:color w:val="000000"/>
                <w:lang w:eastAsia="pl-PL"/>
              </w:rPr>
              <w:t>firmware</w:t>
            </w:r>
            <w:proofErr w:type="spellEnd"/>
            <w:r w:rsidRPr="009154CF">
              <w:rPr>
                <w:rFonts w:eastAsia="DejaVu Sans" w:cstheme="minorHAnsi"/>
                <w:color w:val="000000"/>
                <w:lang w:eastAsia="pl-PL"/>
              </w:rPr>
              <w:t>) musi być dostarczony przez producenta urządzenia. Zamawiający nie dopuszcza dostarczenia urządzenia z zainstalowanym systemem operacyjnym firmy trzeciej.</w:t>
            </w:r>
          </w:p>
        </w:tc>
      </w:tr>
      <w:tr w:rsidR="00DD7275" w14:paraId="0052E972" w14:textId="77777777" w:rsidTr="00DD7275">
        <w:tc>
          <w:tcPr>
            <w:tcW w:w="279" w:type="pct"/>
            <w:vAlign w:val="center"/>
          </w:tcPr>
          <w:p w14:paraId="53662A1F" w14:textId="6BB22B26" w:rsidR="00DD7275" w:rsidRPr="0007401F" w:rsidRDefault="00DD7275" w:rsidP="009155B5">
            <w:pPr>
              <w:jc w:val="center"/>
              <w:rPr>
                <w:rFonts w:cstheme="minorHAnsi"/>
              </w:rPr>
            </w:pPr>
            <w:r w:rsidRPr="0007401F">
              <w:rPr>
                <w:rFonts w:cstheme="minorHAnsi"/>
              </w:rPr>
              <w:t>6</w:t>
            </w:r>
          </w:p>
        </w:tc>
        <w:tc>
          <w:tcPr>
            <w:tcW w:w="1005" w:type="pct"/>
            <w:vAlign w:val="center"/>
          </w:tcPr>
          <w:p w14:paraId="116ACA18" w14:textId="77777777" w:rsidR="00DD7275" w:rsidRPr="0007401F" w:rsidRDefault="00DD7275" w:rsidP="009155B5">
            <w:pPr>
              <w:rPr>
                <w:rFonts w:cstheme="minorHAnsi"/>
              </w:rPr>
            </w:pPr>
            <w:r w:rsidRPr="0007401F">
              <w:rPr>
                <w:rFonts w:cstheme="minorHAnsi"/>
              </w:rPr>
              <w:t>Parametry fizyczne</w:t>
            </w:r>
          </w:p>
        </w:tc>
        <w:tc>
          <w:tcPr>
            <w:tcW w:w="3716" w:type="pct"/>
          </w:tcPr>
          <w:p w14:paraId="3C114588" w14:textId="5CC49A74" w:rsidR="00DD7275" w:rsidRPr="0007401F" w:rsidRDefault="00DD7275" w:rsidP="00EA18B2">
            <w:pPr>
              <w:pStyle w:val="Akapitzlist"/>
              <w:numPr>
                <w:ilvl w:val="0"/>
                <w:numId w:val="25"/>
              </w:numPr>
              <w:ind w:left="261" w:hanging="261"/>
              <w:rPr>
                <w:rFonts w:cstheme="minorHAnsi"/>
              </w:rPr>
            </w:pPr>
            <w:r w:rsidRPr="0007401F">
              <w:rPr>
                <w:rFonts w:cstheme="minorHAnsi"/>
              </w:rPr>
              <w:t>Obudowa  o maksymalnej wysokości 1U umożliwiająca montaż w standardowej szafie typu RACK 19”,</w:t>
            </w:r>
          </w:p>
          <w:p w14:paraId="7D15D9D3" w14:textId="77777777" w:rsidR="00DD7275" w:rsidRPr="0007401F" w:rsidRDefault="00DD7275" w:rsidP="00EA18B2">
            <w:pPr>
              <w:pStyle w:val="Akapitzlist"/>
              <w:numPr>
                <w:ilvl w:val="0"/>
                <w:numId w:val="25"/>
              </w:numPr>
              <w:ind w:left="261" w:hanging="261"/>
              <w:rPr>
                <w:rFonts w:cstheme="minorHAnsi"/>
              </w:rPr>
            </w:pPr>
            <w:r w:rsidRPr="0007401F">
              <w:rPr>
                <w:rFonts w:cstheme="minorHAnsi"/>
              </w:rPr>
              <w:t>Przełącznik musi posiadać wszystkie elementy niezbędne do trwałego zamocowania w szafie RACK 19”,</w:t>
            </w:r>
          </w:p>
          <w:p w14:paraId="48D7C499" w14:textId="39790DDC" w:rsidR="00DD7275" w:rsidRPr="0007401F" w:rsidRDefault="00DD7275" w:rsidP="00EA18B2">
            <w:pPr>
              <w:pStyle w:val="Akapitzlist"/>
              <w:numPr>
                <w:ilvl w:val="0"/>
                <w:numId w:val="25"/>
              </w:numPr>
              <w:ind w:left="261" w:hanging="261"/>
              <w:rPr>
                <w:rFonts w:cstheme="minorHAnsi"/>
              </w:rPr>
            </w:pPr>
            <w:r w:rsidRPr="0007401F">
              <w:rPr>
                <w:rFonts w:cstheme="minorHAnsi"/>
              </w:rPr>
              <w:t>Przełącznik musi być wyposażony w wbudowany zasilacz pozwalający na podłączenie do standardowych gniazd zasilających w szafie RACK.</w:t>
            </w:r>
          </w:p>
        </w:tc>
      </w:tr>
      <w:tr w:rsidR="00DD7275" w14:paraId="2540EED5" w14:textId="77777777" w:rsidTr="00DD7275">
        <w:tc>
          <w:tcPr>
            <w:tcW w:w="279" w:type="pct"/>
            <w:vAlign w:val="center"/>
          </w:tcPr>
          <w:p w14:paraId="0117348F" w14:textId="2D2E36B5" w:rsidR="00DD7275" w:rsidRPr="0007401F" w:rsidRDefault="00DD7275" w:rsidP="009155B5">
            <w:pPr>
              <w:jc w:val="center"/>
              <w:rPr>
                <w:rFonts w:cstheme="minorHAnsi"/>
              </w:rPr>
            </w:pPr>
            <w:r w:rsidRPr="0007401F">
              <w:rPr>
                <w:rFonts w:cstheme="minorHAnsi"/>
              </w:rPr>
              <w:t>7</w:t>
            </w:r>
          </w:p>
        </w:tc>
        <w:tc>
          <w:tcPr>
            <w:tcW w:w="1005" w:type="pct"/>
            <w:vAlign w:val="center"/>
          </w:tcPr>
          <w:p w14:paraId="7247FB15" w14:textId="77777777" w:rsidR="00DD7275" w:rsidRPr="0007401F" w:rsidRDefault="00DD7275" w:rsidP="009155B5">
            <w:pPr>
              <w:rPr>
                <w:rFonts w:cstheme="minorHAnsi"/>
              </w:rPr>
            </w:pPr>
            <w:r w:rsidRPr="0007401F">
              <w:rPr>
                <w:rFonts w:cstheme="minorHAnsi"/>
              </w:rPr>
              <w:t>Wyposażenie</w:t>
            </w:r>
          </w:p>
        </w:tc>
        <w:tc>
          <w:tcPr>
            <w:tcW w:w="3716" w:type="pct"/>
          </w:tcPr>
          <w:p w14:paraId="1709B2CA" w14:textId="77777777" w:rsidR="00DD7275" w:rsidRPr="0007401F" w:rsidRDefault="00DD7275" w:rsidP="00EA18B2">
            <w:pPr>
              <w:pStyle w:val="Akapitzlist"/>
              <w:numPr>
                <w:ilvl w:val="0"/>
                <w:numId w:val="26"/>
              </w:numPr>
              <w:ind w:left="261" w:hanging="261"/>
              <w:rPr>
                <w:rFonts w:cstheme="minorHAnsi"/>
              </w:rPr>
            </w:pPr>
            <w:r w:rsidRPr="0007401F">
              <w:rPr>
                <w:rFonts w:cstheme="minorHAnsi"/>
              </w:rPr>
              <w:t xml:space="preserve">Przełącznik musi posiadać 24 porty 32Gb/s </w:t>
            </w:r>
            <w:proofErr w:type="spellStart"/>
            <w:r w:rsidRPr="0007401F">
              <w:rPr>
                <w:rFonts w:cstheme="minorHAnsi"/>
              </w:rPr>
              <w:t>Fibre</w:t>
            </w:r>
            <w:proofErr w:type="spellEnd"/>
            <w:r w:rsidRPr="0007401F">
              <w:rPr>
                <w:rFonts w:cstheme="minorHAnsi"/>
              </w:rPr>
              <w:t xml:space="preserve"> Channel i zapewniać możliwość pracy portów FC z prędkościami 32, 16, 8, 4 </w:t>
            </w:r>
            <w:proofErr w:type="spellStart"/>
            <w:r w:rsidRPr="0007401F">
              <w:rPr>
                <w:rFonts w:cstheme="minorHAnsi"/>
              </w:rPr>
              <w:t>Gb</w:t>
            </w:r>
            <w:proofErr w:type="spellEnd"/>
            <w:r w:rsidRPr="0007401F">
              <w:rPr>
                <w:rFonts w:cstheme="minorHAnsi"/>
              </w:rPr>
              <w:t>/s w zależności od rodzaju zastosowanych wkładek SFP,</w:t>
            </w:r>
          </w:p>
          <w:p w14:paraId="03C3A9E9" w14:textId="52407012" w:rsidR="00DD7275" w:rsidRPr="0007401F" w:rsidRDefault="00DD7275" w:rsidP="00EA18B2">
            <w:pPr>
              <w:pStyle w:val="Akapitzlist"/>
              <w:numPr>
                <w:ilvl w:val="0"/>
                <w:numId w:val="26"/>
              </w:numPr>
              <w:ind w:left="261" w:hanging="261"/>
              <w:rPr>
                <w:rFonts w:cstheme="minorHAnsi"/>
              </w:rPr>
            </w:pPr>
            <w:r w:rsidRPr="0007401F">
              <w:rPr>
                <w:rFonts w:cstheme="minorHAnsi"/>
              </w:rPr>
              <w:t xml:space="preserve">Rodzaj obsługiwanych portów, co najmniej: E, </w:t>
            </w:r>
            <w:r>
              <w:rPr>
                <w:rFonts w:cstheme="minorHAnsi"/>
              </w:rPr>
              <w:t xml:space="preserve">EX, </w:t>
            </w:r>
            <w:r w:rsidRPr="0007401F">
              <w:rPr>
                <w:rFonts w:cstheme="minorHAnsi"/>
              </w:rPr>
              <w:t>D oraz F,</w:t>
            </w:r>
          </w:p>
          <w:p w14:paraId="00948367" w14:textId="489CCA62" w:rsidR="00DD7275" w:rsidRPr="00321534" w:rsidRDefault="00DD7275" w:rsidP="00321534">
            <w:pPr>
              <w:pStyle w:val="Akapitzlist"/>
              <w:numPr>
                <w:ilvl w:val="0"/>
                <w:numId w:val="30"/>
              </w:numPr>
              <w:ind w:left="261" w:hanging="261"/>
              <w:rPr>
                <w:rFonts w:cstheme="minorHAnsi"/>
              </w:rPr>
            </w:pPr>
            <w:r w:rsidRPr="0007401F">
              <w:rPr>
                <w:rFonts w:cstheme="minorHAnsi"/>
              </w:rPr>
              <w:t xml:space="preserve">Przełącznik musi być wyposażony w nie mniej niż 24 aktywne porty FC obsadzone wkładkami SFP 32 </w:t>
            </w:r>
            <w:proofErr w:type="spellStart"/>
            <w:r w:rsidRPr="0007401F">
              <w:rPr>
                <w:rFonts w:cstheme="minorHAnsi"/>
              </w:rPr>
              <w:t>Gb</w:t>
            </w:r>
            <w:proofErr w:type="spellEnd"/>
            <w:r w:rsidRPr="0007401F">
              <w:rPr>
                <w:rFonts w:cstheme="minorHAnsi"/>
              </w:rPr>
              <w:t>/s. Wymagane jest, aby wkładki SFP oferowane wraz z urządzeniem pochodziły od tego samego producenta co przełącznik</w:t>
            </w:r>
            <w:r>
              <w:rPr>
                <w:rFonts w:cstheme="minorHAnsi"/>
              </w:rPr>
              <w:t>,</w:t>
            </w:r>
          </w:p>
          <w:p w14:paraId="6C2DCA30" w14:textId="77777777" w:rsidR="00DD7275" w:rsidRDefault="00DD7275" w:rsidP="00EA18B2">
            <w:pPr>
              <w:pStyle w:val="Akapitzlist"/>
              <w:numPr>
                <w:ilvl w:val="0"/>
                <w:numId w:val="30"/>
              </w:numPr>
              <w:ind w:left="261" w:hanging="261"/>
              <w:rPr>
                <w:rFonts w:cstheme="minorHAnsi"/>
              </w:rPr>
            </w:pPr>
            <w:r w:rsidRPr="0007401F">
              <w:rPr>
                <w:rFonts w:cstheme="minorHAnsi"/>
              </w:rPr>
              <w:t>Licencja wieczysta umożliwiająca obsługę 24 wkładek SFP</w:t>
            </w:r>
            <w:r>
              <w:rPr>
                <w:rFonts w:cstheme="minorHAnsi"/>
              </w:rPr>
              <w:t>,</w:t>
            </w:r>
          </w:p>
          <w:p w14:paraId="4E784A1E" w14:textId="344AB940" w:rsidR="00DD7275" w:rsidRPr="0007401F" w:rsidRDefault="00DD7275" w:rsidP="00EA18B2">
            <w:pPr>
              <w:pStyle w:val="Akapitzlist"/>
              <w:numPr>
                <w:ilvl w:val="0"/>
                <w:numId w:val="30"/>
              </w:numPr>
              <w:ind w:left="261" w:hanging="261"/>
              <w:rPr>
                <w:rFonts w:cstheme="minorHAnsi"/>
              </w:rPr>
            </w:pPr>
            <w:r>
              <w:rPr>
                <w:rFonts w:cstheme="minorHAnsi"/>
              </w:rPr>
              <w:t xml:space="preserve">Przełącznik musi </w:t>
            </w:r>
            <w:r w:rsidRPr="00321534">
              <w:rPr>
                <w:rFonts w:cstheme="minorHAnsi"/>
              </w:rPr>
              <w:t xml:space="preserve">umożliwiać rozbudowę do 48 aktywnych portów  SFP+ poprzez zakup licencji oraz wkładek. Możliwość rozbudowy przełącznika z 48 portów do 64 poprzez po przez QSFP </w:t>
            </w:r>
            <w:proofErr w:type="spellStart"/>
            <w:r w:rsidRPr="00321534">
              <w:rPr>
                <w:rFonts w:cstheme="minorHAnsi"/>
              </w:rPr>
              <w:t>PoD</w:t>
            </w:r>
            <w:proofErr w:type="spellEnd"/>
            <w:r w:rsidRPr="00321534">
              <w:rPr>
                <w:rFonts w:cstheme="minorHAnsi"/>
              </w:rPr>
              <w:t>.</w:t>
            </w:r>
          </w:p>
        </w:tc>
      </w:tr>
      <w:tr w:rsidR="00DD7275" w14:paraId="445302BB" w14:textId="77777777" w:rsidTr="00DD7275">
        <w:tc>
          <w:tcPr>
            <w:tcW w:w="279" w:type="pct"/>
            <w:vAlign w:val="center"/>
          </w:tcPr>
          <w:p w14:paraId="6F5243D4" w14:textId="60F598CA" w:rsidR="00DD7275" w:rsidRPr="0007401F" w:rsidRDefault="00DD7275" w:rsidP="009155B5">
            <w:pPr>
              <w:jc w:val="center"/>
              <w:rPr>
                <w:rFonts w:cstheme="minorHAnsi"/>
              </w:rPr>
            </w:pPr>
            <w:r w:rsidRPr="0007401F">
              <w:rPr>
                <w:rFonts w:cstheme="minorHAnsi"/>
              </w:rPr>
              <w:t>8</w:t>
            </w:r>
          </w:p>
        </w:tc>
        <w:tc>
          <w:tcPr>
            <w:tcW w:w="1005" w:type="pct"/>
            <w:vAlign w:val="center"/>
          </w:tcPr>
          <w:p w14:paraId="42010A89" w14:textId="77777777" w:rsidR="00DD7275" w:rsidRPr="0007401F" w:rsidRDefault="00DD7275" w:rsidP="009155B5">
            <w:pPr>
              <w:rPr>
                <w:rFonts w:cstheme="minorHAnsi"/>
              </w:rPr>
            </w:pPr>
            <w:r w:rsidRPr="0007401F">
              <w:rPr>
                <w:rFonts w:cstheme="minorHAnsi"/>
              </w:rPr>
              <w:t>Zarządzanie</w:t>
            </w:r>
          </w:p>
        </w:tc>
        <w:tc>
          <w:tcPr>
            <w:tcW w:w="3716" w:type="pct"/>
          </w:tcPr>
          <w:p w14:paraId="25CDFE5D" w14:textId="27DE5495" w:rsidR="00DD7275" w:rsidRPr="0007401F" w:rsidRDefault="00DD7275" w:rsidP="00EA18B2">
            <w:pPr>
              <w:pStyle w:val="Akapitzlist"/>
              <w:numPr>
                <w:ilvl w:val="0"/>
                <w:numId w:val="28"/>
              </w:numPr>
              <w:rPr>
                <w:rFonts w:cstheme="minorHAnsi"/>
              </w:rPr>
            </w:pPr>
            <w:r w:rsidRPr="0007401F">
              <w:rPr>
                <w:rFonts w:cstheme="minorHAnsi"/>
              </w:rPr>
              <w:t xml:space="preserve">Przełącznik musi zapewnić możliwość jego zarządzania przez zintegrowany port Ethernet, RS232 oraz </w:t>
            </w:r>
            <w:proofErr w:type="spellStart"/>
            <w:r w:rsidRPr="0007401F">
              <w:rPr>
                <w:rFonts w:cstheme="minorHAnsi"/>
              </w:rPr>
              <w:t>inband</w:t>
            </w:r>
            <w:proofErr w:type="spellEnd"/>
            <w:r w:rsidRPr="0007401F">
              <w:rPr>
                <w:rFonts w:cstheme="minorHAnsi"/>
              </w:rPr>
              <w:t xml:space="preserve"> IP-</w:t>
            </w:r>
            <w:proofErr w:type="spellStart"/>
            <w:r w:rsidRPr="0007401F">
              <w:rPr>
                <w:rFonts w:cstheme="minorHAnsi"/>
              </w:rPr>
              <w:t>over</w:t>
            </w:r>
            <w:proofErr w:type="spellEnd"/>
            <w:r w:rsidRPr="0007401F">
              <w:rPr>
                <w:rFonts w:cstheme="minorHAnsi"/>
              </w:rPr>
              <w:t>-FC,</w:t>
            </w:r>
          </w:p>
          <w:p w14:paraId="6AA3F685" w14:textId="3C037CE7" w:rsidR="00DD7275" w:rsidRPr="0007401F" w:rsidRDefault="00DD7275" w:rsidP="00EA18B2">
            <w:pPr>
              <w:pStyle w:val="Akapitzlist"/>
              <w:numPr>
                <w:ilvl w:val="0"/>
                <w:numId w:val="28"/>
              </w:numPr>
              <w:rPr>
                <w:rFonts w:cstheme="minorHAnsi"/>
              </w:rPr>
            </w:pPr>
            <w:r w:rsidRPr="0007401F">
              <w:rPr>
                <w:rFonts w:cstheme="minorHAnsi"/>
              </w:rPr>
              <w:t>Przełącznik musi zapewniać obsługę interfejsu zarządzającego REST API,</w:t>
            </w:r>
          </w:p>
          <w:p w14:paraId="2A8A086A" w14:textId="77777777" w:rsidR="00DD7275" w:rsidRPr="0007401F" w:rsidRDefault="00DD7275" w:rsidP="00EA18B2">
            <w:pPr>
              <w:pStyle w:val="Akapitzlist"/>
              <w:numPr>
                <w:ilvl w:val="0"/>
                <w:numId w:val="28"/>
              </w:numPr>
              <w:rPr>
                <w:rFonts w:cstheme="minorHAnsi"/>
              </w:rPr>
            </w:pPr>
            <w:r w:rsidRPr="0007401F">
              <w:rPr>
                <w:rFonts w:cstheme="minorHAnsi"/>
              </w:rPr>
              <w:t>Możliwość konfiguracji za pomocą:</w:t>
            </w:r>
          </w:p>
          <w:p w14:paraId="0ADD078C" w14:textId="77777777" w:rsidR="00DD7275" w:rsidRPr="0007401F" w:rsidRDefault="00DD7275" w:rsidP="008C05D6">
            <w:pPr>
              <w:pStyle w:val="Akapitzlist"/>
              <w:rPr>
                <w:rFonts w:cstheme="minorHAnsi"/>
              </w:rPr>
            </w:pPr>
            <w:r w:rsidRPr="0007401F">
              <w:rPr>
                <w:rFonts w:cstheme="minorHAnsi"/>
              </w:rPr>
              <w:t>- poleceń tekstowych w interfejsie znakowym konsoli terminala,</w:t>
            </w:r>
          </w:p>
          <w:p w14:paraId="3CFE009D" w14:textId="46685032" w:rsidR="00DD7275" w:rsidRPr="0007401F" w:rsidRDefault="00DD7275" w:rsidP="008C05D6">
            <w:pPr>
              <w:pStyle w:val="Akapitzlist"/>
              <w:rPr>
                <w:rFonts w:cstheme="minorHAnsi"/>
              </w:rPr>
            </w:pPr>
            <w:r w:rsidRPr="0007401F">
              <w:rPr>
                <w:rFonts w:cstheme="minorHAnsi"/>
              </w:rPr>
              <w:t>- przeglądarki internetowej z interfejsem graficznym.</w:t>
            </w:r>
          </w:p>
        </w:tc>
      </w:tr>
      <w:tr w:rsidR="00DD7275" w14:paraId="367985D3" w14:textId="77777777" w:rsidTr="00DD7275">
        <w:tc>
          <w:tcPr>
            <w:tcW w:w="279" w:type="pct"/>
            <w:vAlign w:val="center"/>
          </w:tcPr>
          <w:p w14:paraId="2649AD6A" w14:textId="48F371D2" w:rsidR="00DD7275" w:rsidRPr="0007401F" w:rsidRDefault="00DD7275" w:rsidP="009155B5">
            <w:pPr>
              <w:jc w:val="center"/>
              <w:rPr>
                <w:rFonts w:cstheme="minorHAnsi"/>
              </w:rPr>
            </w:pPr>
            <w:r w:rsidRPr="0007401F">
              <w:rPr>
                <w:rFonts w:cstheme="minorHAnsi"/>
              </w:rPr>
              <w:lastRenderedPageBreak/>
              <w:t>9</w:t>
            </w:r>
          </w:p>
        </w:tc>
        <w:tc>
          <w:tcPr>
            <w:tcW w:w="1005" w:type="pct"/>
            <w:vAlign w:val="center"/>
          </w:tcPr>
          <w:p w14:paraId="738E9232" w14:textId="77777777" w:rsidR="00DD7275" w:rsidRPr="0007401F" w:rsidRDefault="00DD7275" w:rsidP="009155B5">
            <w:pPr>
              <w:rPr>
                <w:rFonts w:cstheme="minorHAnsi"/>
              </w:rPr>
            </w:pPr>
            <w:r w:rsidRPr="0007401F">
              <w:rPr>
                <w:rFonts w:cstheme="minorHAnsi"/>
              </w:rPr>
              <w:t>Wydajność</w:t>
            </w:r>
          </w:p>
        </w:tc>
        <w:tc>
          <w:tcPr>
            <w:tcW w:w="3716" w:type="pct"/>
          </w:tcPr>
          <w:p w14:paraId="3F8B8E70" w14:textId="43F61B1B" w:rsidR="00DD7275" w:rsidRPr="0007401F" w:rsidRDefault="00DD7275" w:rsidP="009155B5">
            <w:pPr>
              <w:rPr>
                <w:rFonts w:cstheme="minorHAnsi"/>
              </w:rPr>
            </w:pPr>
            <w:r w:rsidRPr="000B229B">
              <w:rPr>
                <w:rFonts w:cstheme="minorHAnsi"/>
              </w:rPr>
              <w:t xml:space="preserve">Całkowita przepustowość przełącznika FC dostępna dla maksymalnie rozbudowanej konfiguracji wyposażonej we wkładki 32Gb/s musi wynosić minimum 2048 </w:t>
            </w:r>
            <w:proofErr w:type="spellStart"/>
            <w:r w:rsidRPr="000B229B">
              <w:rPr>
                <w:rFonts w:cstheme="minorHAnsi"/>
              </w:rPr>
              <w:t>Gb</w:t>
            </w:r>
            <w:proofErr w:type="spellEnd"/>
            <w:r w:rsidRPr="000B229B">
              <w:rPr>
                <w:rFonts w:cstheme="minorHAnsi"/>
              </w:rPr>
              <w:t>/s end-to-end.</w:t>
            </w:r>
          </w:p>
        </w:tc>
      </w:tr>
      <w:tr w:rsidR="00DD7275" w:rsidRPr="004155BC" w14:paraId="178BD6F0" w14:textId="77777777" w:rsidTr="00DD7275">
        <w:tc>
          <w:tcPr>
            <w:tcW w:w="279" w:type="pct"/>
            <w:vAlign w:val="center"/>
          </w:tcPr>
          <w:p w14:paraId="76290597" w14:textId="3E626978" w:rsidR="00DD7275" w:rsidRPr="0007401F" w:rsidRDefault="00DD7275" w:rsidP="009155B5">
            <w:pPr>
              <w:jc w:val="center"/>
              <w:rPr>
                <w:rFonts w:cstheme="minorHAnsi"/>
              </w:rPr>
            </w:pPr>
            <w:r w:rsidRPr="0007401F">
              <w:rPr>
                <w:rFonts w:cstheme="minorHAnsi"/>
              </w:rPr>
              <w:t>10</w:t>
            </w:r>
          </w:p>
        </w:tc>
        <w:tc>
          <w:tcPr>
            <w:tcW w:w="1005" w:type="pct"/>
            <w:vAlign w:val="center"/>
          </w:tcPr>
          <w:p w14:paraId="1EC865EC" w14:textId="45256B71" w:rsidR="00DD7275" w:rsidRPr="0007401F" w:rsidRDefault="00DD7275" w:rsidP="009155B5">
            <w:pPr>
              <w:rPr>
                <w:rFonts w:cstheme="minorHAnsi"/>
              </w:rPr>
            </w:pPr>
            <w:r w:rsidRPr="0007401F">
              <w:rPr>
                <w:rFonts w:cstheme="minorHAnsi"/>
              </w:rPr>
              <w:t>Obsługiwane funkcje</w:t>
            </w:r>
          </w:p>
        </w:tc>
        <w:tc>
          <w:tcPr>
            <w:tcW w:w="3716" w:type="pct"/>
          </w:tcPr>
          <w:p w14:paraId="3E420403" w14:textId="77777777" w:rsidR="00DD7275" w:rsidRPr="0007401F" w:rsidRDefault="00DD7275" w:rsidP="00EA18B2">
            <w:pPr>
              <w:pStyle w:val="Akapitzlist"/>
              <w:numPr>
                <w:ilvl w:val="0"/>
                <w:numId w:val="27"/>
              </w:numPr>
              <w:ind w:left="261" w:hanging="261"/>
              <w:rPr>
                <w:rFonts w:cstheme="minorHAnsi"/>
              </w:rPr>
            </w:pPr>
            <w:r w:rsidRPr="0007401F">
              <w:rPr>
                <w:rFonts w:cstheme="minorHAnsi"/>
              </w:rPr>
              <w:t xml:space="preserve">Mechanizm tzw. </w:t>
            </w:r>
            <w:proofErr w:type="spellStart"/>
            <w:r w:rsidRPr="0007401F">
              <w:rPr>
                <w:rFonts w:cstheme="minorHAnsi"/>
              </w:rPr>
              <w:t>Fabric</w:t>
            </w:r>
            <w:proofErr w:type="spellEnd"/>
            <w:r w:rsidRPr="0007401F">
              <w:rPr>
                <w:rFonts w:cstheme="minorHAnsi"/>
              </w:rPr>
              <w:t xml:space="preserve"> </w:t>
            </w:r>
            <w:proofErr w:type="spellStart"/>
            <w:r w:rsidRPr="0007401F">
              <w:rPr>
                <w:rFonts w:cstheme="minorHAnsi"/>
              </w:rPr>
              <w:t>Binding</w:t>
            </w:r>
            <w:proofErr w:type="spellEnd"/>
            <w:r w:rsidRPr="0007401F">
              <w:rPr>
                <w:rFonts w:cstheme="minorHAnsi"/>
              </w:rPr>
              <w:t xml:space="preserve">, który umożliwia zdefiniowanie listy kontroli dostępu regulującej prawa przełączników FC do uczestnictwa w sieci </w:t>
            </w:r>
            <w:proofErr w:type="spellStart"/>
            <w:r w:rsidRPr="0007401F">
              <w:rPr>
                <w:rFonts w:cstheme="minorHAnsi"/>
              </w:rPr>
              <w:t>fabric</w:t>
            </w:r>
            <w:proofErr w:type="spellEnd"/>
            <w:r w:rsidRPr="0007401F">
              <w:rPr>
                <w:rFonts w:cstheme="minorHAnsi"/>
              </w:rPr>
              <w:t>,</w:t>
            </w:r>
          </w:p>
          <w:p w14:paraId="5EB85D49" w14:textId="77777777" w:rsidR="00DD7275" w:rsidRPr="0007401F" w:rsidRDefault="00DD7275" w:rsidP="00EA18B2">
            <w:pPr>
              <w:pStyle w:val="Akapitzlist"/>
              <w:numPr>
                <w:ilvl w:val="0"/>
                <w:numId w:val="27"/>
              </w:numPr>
              <w:ind w:left="261" w:hanging="261"/>
              <w:rPr>
                <w:rFonts w:cstheme="minorHAnsi"/>
              </w:rPr>
            </w:pPr>
            <w:r w:rsidRPr="0007401F">
              <w:rPr>
                <w:rFonts w:cstheme="minorHAnsi"/>
              </w:rPr>
              <w:t xml:space="preserve">Uwierzytelnianie (autentykacja) przełączników w sieci </w:t>
            </w:r>
            <w:proofErr w:type="spellStart"/>
            <w:r w:rsidRPr="0007401F">
              <w:rPr>
                <w:rFonts w:cstheme="minorHAnsi"/>
              </w:rPr>
              <w:t>Fabric</w:t>
            </w:r>
            <w:proofErr w:type="spellEnd"/>
            <w:r w:rsidRPr="0007401F">
              <w:rPr>
                <w:rFonts w:cstheme="minorHAnsi"/>
              </w:rPr>
              <w:t xml:space="preserve"> za pomocą protokołów DH-CHAP i FCAP,</w:t>
            </w:r>
          </w:p>
          <w:p w14:paraId="64F39B6C" w14:textId="77777777" w:rsidR="00DD7275" w:rsidRPr="0007401F" w:rsidRDefault="00DD7275" w:rsidP="00EA18B2">
            <w:pPr>
              <w:pStyle w:val="Akapitzlist"/>
              <w:numPr>
                <w:ilvl w:val="0"/>
                <w:numId w:val="27"/>
              </w:numPr>
              <w:ind w:left="261" w:hanging="261"/>
              <w:rPr>
                <w:rFonts w:cstheme="minorHAnsi"/>
              </w:rPr>
            </w:pPr>
            <w:r w:rsidRPr="0007401F">
              <w:rPr>
                <w:rFonts w:cstheme="minorHAnsi"/>
              </w:rPr>
              <w:t xml:space="preserve">Uwierzytelnianie (autentykacja) urządzeń końcowych w sieci </w:t>
            </w:r>
            <w:proofErr w:type="spellStart"/>
            <w:r w:rsidRPr="0007401F">
              <w:rPr>
                <w:rFonts w:cstheme="minorHAnsi"/>
              </w:rPr>
              <w:t>Fabric</w:t>
            </w:r>
            <w:proofErr w:type="spellEnd"/>
            <w:r w:rsidRPr="0007401F">
              <w:rPr>
                <w:rFonts w:cstheme="minorHAnsi"/>
              </w:rPr>
              <w:t xml:space="preserve"> za pomocą protokołu DH-CHAP,</w:t>
            </w:r>
          </w:p>
          <w:p w14:paraId="5D451642" w14:textId="77777777" w:rsidR="00DD7275" w:rsidRPr="0007401F" w:rsidRDefault="00DD7275" w:rsidP="00EA18B2">
            <w:pPr>
              <w:pStyle w:val="Akapitzlist"/>
              <w:numPr>
                <w:ilvl w:val="0"/>
                <w:numId w:val="27"/>
              </w:numPr>
              <w:ind w:left="261" w:hanging="261"/>
              <w:rPr>
                <w:rFonts w:cstheme="minorHAnsi"/>
              </w:rPr>
            </w:pPr>
            <w:r w:rsidRPr="0007401F">
              <w:rPr>
                <w:rFonts w:cstheme="minorHAnsi"/>
              </w:rPr>
              <w:t>Szyfrowanie połączenia z konsolą administracyjną. Wsparcie dla SSHv2,</w:t>
            </w:r>
          </w:p>
          <w:p w14:paraId="75F813FF" w14:textId="77777777" w:rsidR="00DD7275" w:rsidRPr="0007401F" w:rsidRDefault="00DD7275" w:rsidP="00EA18B2">
            <w:pPr>
              <w:pStyle w:val="Akapitzlist"/>
              <w:numPr>
                <w:ilvl w:val="0"/>
                <w:numId w:val="27"/>
              </w:numPr>
              <w:ind w:left="261" w:hanging="261"/>
              <w:rPr>
                <w:rFonts w:cstheme="minorHAnsi"/>
              </w:rPr>
            </w:pPr>
            <w:r w:rsidRPr="0007401F">
              <w:rPr>
                <w:rFonts w:cstheme="minorHAnsi"/>
              </w:rPr>
              <w:t xml:space="preserve">Definiowanie wielu kont administratorów z możliwością ograniczenia ich uprawnień za pomocą mechanizmu tzw. RBAC (Role </w:t>
            </w:r>
            <w:proofErr w:type="spellStart"/>
            <w:r w:rsidRPr="0007401F">
              <w:rPr>
                <w:rFonts w:cstheme="minorHAnsi"/>
              </w:rPr>
              <w:t>Based</w:t>
            </w:r>
            <w:proofErr w:type="spellEnd"/>
            <w:r w:rsidRPr="0007401F">
              <w:rPr>
                <w:rFonts w:cstheme="minorHAnsi"/>
              </w:rPr>
              <w:t xml:space="preserve"> Access Control),</w:t>
            </w:r>
          </w:p>
          <w:p w14:paraId="0D03E571" w14:textId="724CD9BD" w:rsidR="00DD7275" w:rsidRPr="0007401F" w:rsidRDefault="00DD7275" w:rsidP="00EA18B2">
            <w:pPr>
              <w:pStyle w:val="Akapitzlist"/>
              <w:numPr>
                <w:ilvl w:val="0"/>
                <w:numId w:val="27"/>
              </w:numPr>
              <w:ind w:left="261" w:hanging="261"/>
              <w:rPr>
                <w:rFonts w:cstheme="minorHAnsi"/>
              </w:rPr>
            </w:pPr>
            <w:r w:rsidRPr="0007401F">
              <w:rPr>
                <w:rFonts w:cstheme="minorHAnsi"/>
              </w:rPr>
              <w:t>Definiowane kont administratorów w środowiskach RADIUS, TACACS+</w:t>
            </w:r>
            <w:r>
              <w:rPr>
                <w:rFonts w:cstheme="minorHAnsi"/>
              </w:rPr>
              <w:t>,</w:t>
            </w:r>
          </w:p>
          <w:p w14:paraId="52313AC0" w14:textId="77777777" w:rsidR="00DD7275" w:rsidRPr="0007401F" w:rsidRDefault="00DD7275" w:rsidP="00EA18B2">
            <w:pPr>
              <w:pStyle w:val="Akapitzlist"/>
              <w:numPr>
                <w:ilvl w:val="0"/>
                <w:numId w:val="27"/>
              </w:numPr>
              <w:ind w:left="261" w:hanging="261"/>
              <w:rPr>
                <w:rFonts w:cstheme="minorHAnsi"/>
              </w:rPr>
            </w:pPr>
            <w:r w:rsidRPr="0007401F">
              <w:rPr>
                <w:rFonts w:cstheme="minorHAnsi"/>
              </w:rPr>
              <w:t>Szyfrowanie komunikacji narzędzi administracyjnych za pomocą SSL/HTTPS obsługa SNMP v1 oraz v3,</w:t>
            </w:r>
          </w:p>
          <w:p w14:paraId="704A953F" w14:textId="77777777" w:rsidR="00DD7275" w:rsidRPr="0007401F" w:rsidRDefault="00DD7275" w:rsidP="00EA18B2">
            <w:pPr>
              <w:pStyle w:val="Akapitzlist"/>
              <w:numPr>
                <w:ilvl w:val="0"/>
                <w:numId w:val="27"/>
              </w:numPr>
              <w:ind w:left="261" w:hanging="261"/>
              <w:rPr>
                <w:rFonts w:cstheme="minorHAnsi"/>
              </w:rPr>
            </w:pPr>
            <w:r w:rsidRPr="0007401F">
              <w:rPr>
                <w:rFonts w:cstheme="minorHAnsi"/>
              </w:rPr>
              <w:t xml:space="preserve">IP </w:t>
            </w:r>
            <w:proofErr w:type="spellStart"/>
            <w:r w:rsidRPr="0007401F">
              <w:rPr>
                <w:rFonts w:cstheme="minorHAnsi"/>
              </w:rPr>
              <w:t>Filter</w:t>
            </w:r>
            <w:proofErr w:type="spellEnd"/>
            <w:r w:rsidRPr="0007401F">
              <w:rPr>
                <w:rFonts w:cstheme="minorHAnsi"/>
              </w:rPr>
              <w:t xml:space="preserve"> dla portu administracyjnego przełącznika,</w:t>
            </w:r>
          </w:p>
          <w:p w14:paraId="6943749A" w14:textId="77777777" w:rsidR="00DD7275" w:rsidRPr="0007401F" w:rsidRDefault="00DD7275" w:rsidP="00EA18B2">
            <w:pPr>
              <w:pStyle w:val="Akapitzlist"/>
              <w:numPr>
                <w:ilvl w:val="0"/>
                <w:numId w:val="27"/>
              </w:numPr>
              <w:ind w:left="261" w:hanging="261"/>
              <w:rPr>
                <w:rFonts w:cstheme="minorHAnsi"/>
              </w:rPr>
            </w:pPr>
            <w:r w:rsidRPr="0007401F">
              <w:rPr>
                <w:rFonts w:cstheme="minorHAnsi"/>
              </w:rPr>
              <w:t xml:space="preserve">Wgrywanie nowych wersji </w:t>
            </w:r>
            <w:proofErr w:type="spellStart"/>
            <w:r w:rsidRPr="0007401F">
              <w:rPr>
                <w:rFonts w:cstheme="minorHAnsi"/>
              </w:rPr>
              <w:t>firmware</w:t>
            </w:r>
            <w:proofErr w:type="spellEnd"/>
            <w:r w:rsidRPr="0007401F">
              <w:rPr>
                <w:rFonts w:cstheme="minorHAnsi"/>
              </w:rPr>
              <w:t xml:space="preserve"> przełącznika FC z wykorzystaniem bezpiecznych protokołów SCP oraz SFTP,</w:t>
            </w:r>
          </w:p>
          <w:p w14:paraId="08FAD027" w14:textId="08FCE756" w:rsidR="00DD7275" w:rsidRPr="0007401F" w:rsidRDefault="00DD7275" w:rsidP="00EA18B2">
            <w:pPr>
              <w:pStyle w:val="Akapitzlist"/>
              <w:numPr>
                <w:ilvl w:val="0"/>
                <w:numId w:val="27"/>
              </w:numPr>
              <w:ind w:left="261" w:hanging="261"/>
              <w:rPr>
                <w:rFonts w:cstheme="minorHAnsi"/>
              </w:rPr>
            </w:pPr>
            <w:r w:rsidRPr="0007401F">
              <w:rPr>
                <w:rFonts w:cstheme="minorHAnsi"/>
              </w:rPr>
              <w:t>Wykonywanie kopii bezpieczeństwa konfiguracji przełącznika FC z wykorzystaniem bezpiecznych protokołów SCP oraz SFTP.</w:t>
            </w:r>
          </w:p>
        </w:tc>
      </w:tr>
      <w:tr w:rsidR="00DD7275" w:rsidRPr="008C05D6" w14:paraId="67E163AB" w14:textId="77777777" w:rsidTr="00DD7275">
        <w:tc>
          <w:tcPr>
            <w:tcW w:w="279" w:type="pct"/>
            <w:vAlign w:val="center"/>
          </w:tcPr>
          <w:p w14:paraId="345A43CA" w14:textId="78EA1DF5" w:rsidR="00DD7275" w:rsidRPr="0007401F" w:rsidRDefault="00DD7275" w:rsidP="009155B5">
            <w:pPr>
              <w:jc w:val="center"/>
              <w:rPr>
                <w:rFonts w:cstheme="minorHAnsi"/>
              </w:rPr>
            </w:pPr>
            <w:r w:rsidRPr="0007401F">
              <w:rPr>
                <w:rFonts w:cstheme="minorHAnsi"/>
              </w:rPr>
              <w:t>11</w:t>
            </w:r>
          </w:p>
        </w:tc>
        <w:tc>
          <w:tcPr>
            <w:tcW w:w="1005" w:type="pct"/>
            <w:vAlign w:val="center"/>
          </w:tcPr>
          <w:p w14:paraId="05E764D8" w14:textId="229F97DE" w:rsidR="00DD7275" w:rsidRPr="0007401F" w:rsidRDefault="00DD7275" w:rsidP="009155B5">
            <w:pPr>
              <w:rPr>
                <w:rFonts w:cstheme="minorHAnsi"/>
              </w:rPr>
            </w:pPr>
            <w:r w:rsidRPr="0007401F">
              <w:rPr>
                <w:rFonts w:cstheme="minorHAnsi"/>
              </w:rPr>
              <w:t>Wymagania dodatkowe</w:t>
            </w:r>
          </w:p>
        </w:tc>
        <w:tc>
          <w:tcPr>
            <w:tcW w:w="3716" w:type="pct"/>
          </w:tcPr>
          <w:p w14:paraId="053BA161" w14:textId="77777777" w:rsidR="00DD7275" w:rsidRPr="0007401F" w:rsidRDefault="00DD7275" w:rsidP="00EA18B2">
            <w:pPr>
              <w:pStyle w:val="Akapitzlist"/>
              <w:numPr>
                <w:ilvl w:val="0"/>
                <w:numId w:val="29"/>
              </w:numPr>
              <w:ind w:left="261" w:hanging="261"/>
              <w:rPr>
                <w:rFonts w:cstheme="minorHAnsi"/>
              </w:rPr>
            </w:pPr>
            <w:r w:rsidRPr="0007401F">
              <w:rPr>
                <w:rFonts w:cstheme="minorHAnsi"/>
              </w:rPr>
              <w:t xml:space="preserve">Wszystkie zaoferowane porty przełącznika muszą umożliwiać działanie bez tzw. </w:t>
            </w:r>
            <w:proofErr w:type="spellStart"/>
            <w:r w:rsidRPr="0007401F">
              <w:rPr>
                <w:rFonts w:cstheme="minorHAnsi"/>
              </w:rPr>
              <w:t>oversubscrypcji</w:t>
            </w:r>
            <w:proofErr w:type="spellEnd"/>
            <w:r w:rsidRPr="0007401F">
              <w:rPr>
                <w:rFonts w:cstheme="minorHAnsi"/>
              </w:rPr>
              <w:t xml:space="preserve"> gdzie wszystkie porty w maksymalnie rozbudowanej konfiguracji przełącznika mogą pracować równocześnie z pełną prędkością 16Gb/s lub 32Gb/s w zależności do zastosowanych wkładek FC,</w:t>
            </w:r>
          </w:p>
          <w:p w14:paraId="168851FC" w14:textId="2603AF62" w:rsidR="00DD7275" w:rsidRPr="0007401F" w:rsidRDefault="00DD7275" w:rsidP="00EA18B2">
            <w:pPr>
              <w:pStyle w:val="Akapitzlist"/>
              <w:numPr>
                <w:ilvl w:val="0"/>
                <w:numId w:val="29"/>
              </w:numPr>
              <w:ind w:left="261" w:hanging="261"/>
              <w:rPr>
                <w:rFonts w:cstheme="minorHAnsi"/>
              </w:rPr>
            </w:pPr>
            <w:r w:rsidRPr="0007401F">
              <w:rPr>
                <w:rFonts w:cstheme="minorHAnsi"/>
              </w:rPr>
              <w:t xml:space="preserve">Oczekiwana wartość opóźnienia przy przesyłaniu ramek FC między dowolnymi portami przełącznika nie może być większa niż </w:t>
            </w:r>
            <w:r>
              <w:rPr>
                <w:rFonts w:cstheme="minorHAnsi"/>
              </w:rPr>
              <w:t>7</w:t>
            </w:r>
            <w:r w:rsidRPr="0007401F">
              <w:rPr>
                <w:rFonts w:cstheme="minorHAnsi"/>
              </w:rPr>
              <w:t>00ns,</w:t>
            </w:r>
          </w:p>
          <w:p w14:paraId="0EF7D113" w14:textId="77777777" w:rsidR="00DD7275" w:rsidRDefault="00DD7275" w:rsidP="000B229B">
            <w:pPr>
              <w:pStyle w:val="Akapitzlist"/>
              <w:numPr>
                <w:ilvl w:val="0"/>
                <w:numId w:val="29"/>
              </w:numPr>
              <w:ind w:left="261" w:hanging="261"/>
              <w:rPr>
                <w:rFonts w:cstheme="minorHAnsi"/>
              </w:rPr>
            </w:pPr>
            <w:r w:rsidRPr="0007401F">
              <w:rPr>
                <w:rFonts w:cstheme="minorHAnsi"/>
              </w:rPr>
              <w:t xml:space="preserve">Przełącznik FC musi realizować sprzętową obsługę </w:t>
            </w:r>
            <w:proofErr w:type="spellStart"/>
            <w:r w:rsidRPr="0007401F">
              <w:rPr>
                <w:rFonts w:cstheme="minorHAnsi"/>
              </w:rPr>
              <w:t>zoningu</w:t>
            </w:r>
            <w:proofErr w:type="spellEnd"/>
            <w:r w:rsidRPr="0007401F">
              <w:rPr>
                <w:rFonts w:cstheme="minorHAnsi"/>
              </w:rPr>
              <w:t xml:space="preserve"> (przez tzw. układ ASIC) na podstawie portów i adresów WWN,</w:t>
            </w:r>
          </w:p>
          <w:p w14:paraId="26C36639" w14:textId="401ABFAD" w:rsidR="00DD7275" w:rsidRPr="000B229B" w:rsidRDefault="00DD7275" w:rsidP="000B229B">
            <w:pPr>
              <w:pStyle w:val="Akapitzlist"/>
              <w:numPr>
                <w:ilvl w:val="0"/>
                <w:numId w:val="29"/>
              </w:numPr>
              <w:ind w:left="261" w:hanging="261"/>
              <w:rPr>
                <w:rFonts w:cstheme="minorHAnsi"/>
              </w:rPr>
            </w:pPr>
            <w:r w:rsidRPr="000B229B">
              <w:rPr>
                <w:rFonts w:cstheme="minorHAnsi"/>
              </w:rPr>
              <w:t>Przełącznik FC musi realizować kategoryzację ruchu między parami urządzeń (</w:t>
            </w:r>
            <w:proofErr w:type="spellStart"/>
            <w:r w:rsidRPr="000B229B">
              <w:rPr>
                <w:rFonts w:cstheme="minorHAnsi"/>
              </w:rPr>
              <w:t>initiator</w:t>
            </w:r>
            <w:proofErr w:type="spellEnd"/>
            <w:r w:rsidRPr="000B229B">
              <w:rPr>
                <w:rFonts w:cstheme="minorHAnsi"/>
              </w:rPr>
              <w:t xml:space="preserve"> - target) oraz przydzielenie takich par urządzeń do kategorii o wysokim, średnim lub niskim priorytecie. Konfiguracja przydziału do różnych klas priorytetów musi się odbywać za pomocą standardowych narzędzi do konfiguracji </w:t>
            </w:r>
            <w:proofErr w:type="spellStart"/>
            <w:r w:rsidRPr="000B229B">
              <w:rPr>
                <w:rFonts w:cstheme="minorHAnsi"/>
              </w:rPr>
              <w:t>zoningu</w:t>
            </w:r>
            <w:proofErr w:type="spellEnd"/>
            <w:r>
              <w:rPr>
                <w:rFonts w:cstheme="minorHAnsi"/>
              </w:rPr>
              <w:t>,</w:t>
            </w:r>
          </w:p>
          <w:p w14:paraId="5D2A9ADF" w14:textId="77777777" w:rsidR="00DD7275" w:rsidRPr="0007401F" w:rsidRDefault="00DD7275" w:rsidP="00642B0C">
            <w:pPr>
              <w:pStyle w:val="Akapitzlist"/>
              <w:numPr>
                <w:ilvl w:val="0"/>
                <w:numId w:val="50"/>
              </w:numPr>
              <w:ind w:left="261" w:hanging="261"/>
              <w:rPr>
                <w:rFonts w:cstheme="minorHAnsi"/>
              </w:rPr>
            </w:pPr>
            <w:r w:rsidRPr="0007401F">
              <w:rPr>
                <w:rFonts w:cstheme="minorHAnsi"/>
              </w:rPr>
              <w:t xml:space="preserve">Przełącznik FC musi mieć możliwość wymiany i aktywacji wersji </w:t>
            </w:r>
            <w:proofErr w:type="spellStart"/>
            <w:r w:rsidRPr="0007401F">
              <w:rPr>
                <w:rFonts w:cstheme="minorHAnsi"/>
              </w:rPr>
              <w:t>firmware’u</w:t>
            </w:r>
            <w:proofErr w:type="spellEnd"/>
            <w:r w:rsidRPr="0007401F">
              <w:rPr>
                <w:rFonts w:cstheme="minorHAnsi"/>
              </w:rPr>
              <w:t xml:space="preserve"> (zarówno na wersję wyższą jak i na niższą) w czasie pracy urządzenia i bez zakłócenia przesyłanego ruchu FC,</w:t>
            </w:r>
          </w:p>
          <w:p w14:paraId="0C0B7DBF" w14:textId="77777777" w:rsidR="00DD7275" w:rsidRPr="0007401F" w:rsidRDefault="00DD7275" w:rsidP="00642B0C">
            <w:pPr>
              <w:pStyle w:val="Akapitzlist"/>
              <w:numPr>
                <w:ilvl w:val="0"/>
                <w:numId w:val="50"/>
              </w:numPr>
              <w:ind w:left="261" w:hanging="261"/>
              <w:rPr>
                <w:rFonts w:cstheme="minorHAnsi"/>
              </w:rPr>
            </w:pPr>
            <w:r w:rsidRPr="0007401F">
              <w:rPr>
                <w:rFonts w:cstheme="minorHAnsi"/>
              </w:rPr>
              <w:t xml:space="preserve">Wsparcie dla </w:t>
            </w:r>
            <w:proofErr w:type="spellStart"/>
            <w:r w:rsidRPr="0007401F">
              <w:rPr>
                <w:rFonts w:cstheme="minorHAnsi"/>
              </w:rPr>
              <w:t>N_Port</w:t>
            </w:r>
            <w:proofErr w:type="spellEnd"/>
            <w:r w:rsidRPr="0007401F">
              <w:rPr>
                <w:rFonts w:cstheme="minorHAnsi"/>
              </w:rPr>
              <w:t xml:space="preserve"> ID </w:t>
            </w:r>
            <w:proofErr w:type="spellStart"/>
            <w:r w:rsidRPr="0007401F">
              <w:rPr>
                <w:rFonts w:cstheme="minorHAnsi"/>
              </w:rPr>
              <w:t>Virtualization</w:t>
            </w:r>
            <w:proofErr w:type="spellEnd"/>
            <w:r w:rsidRPr="0007401F">
              <w:rPr>
                <w:rFonts w:cstheme="minorHAnsi"/>
              </w:rPr>
              <w:t xml:space="preserve"> (NPIV). Obsługa, co najmniej 255 wirtualnych urządzeń na pojedynczym porcie przełącznika,</w:t>
            </w:r>
          </w:p>
          <w:p w14:paraId="3779FD7C" w14:textId="77777777" w:rsidR="00DD7275" w:rsidRPr="0007401F" w:rsidRDefault="00DD7275" w:rsidP="00642B0C">
            <w:pPr>
              <w:pStyle w:val="Akapitzlist"/>
              <w:numPr>
                <w:ilvl w:val="0"/>
                <w:numId w:val="50"/>
              </w:numPr>
              <w:ind w:left="261" w:hanging="261"/>
              <w:rPr>
                <w:rFonts w:cstheme="minorHAnsi"/>
              </w:rPr>
            </w:pPr>
            <w:r w:rsidRPr="0007401F">
              <w:rPr>
                <w:rFonts w:cstheme="minorHAnsi"/>
              </w:rPr>
              <w:t>Możliwość logowania zdarzeń poprzez mechanizm „</w:t>
            </w:r>
            <w:proofErr w:type="spellStart"/>
            <w:r w:rsidRPr="0007401F">
              <w:rPr>
                <w:rFonts w:cstheme="minorHAnsi"/>
              </w:rPr>
              <w:t>syslog</w:t>
            </w:r>
            <w:proofErr w:type="spellEnd"/>
            <w:r w:rsidRPr="0007401F">
              <w:rPr>
                <w:rFonts w:cstheme="minorHAnsi"/>
              </w:rPr>
              <w:t>”,</w:t>
            </w:r>
          </w:p>
          <w:p w14:paraId="49CBB67E" w14:textId="77777777" w:rsidR="00DD7275" w:rsidRPr="0007401F" w:rsidRDefault="00DD7275" w:rsidP="00642B0C">
            <w:pPr>
              <w:pStyle w:val="Akapitzlist"/>
              <w:numPr>
                <w:ilvl w:val="0"/>
                <w:numId w:val="50"/>
              </w:numPr>
              <w:ind w:left="261" w:hanging="261"/>
              <w:rPr>
                <w:rFonts w:cstheme="minorHAnsi"/>
              </w:rPr>
            </w:pPr>
            <w:r w:rsidRPr="0007401F">
              <w:rPr>
                <w:rFonts w:cstheme="minorHAnsi"/>
              </w:rPr>
              <w:t xml:space="preserve">Port diagnostyczny tzw. </w:t>
            </w:r>
            <w:proofErr w:type="spellStart"/>
            <w:r w:rsidRPr="0007401F">
              <w:rPr>
                <w:rFonts w:cstheme="minorHAnsi"/>
              </w:rPr>
              <w:t>D_port</w:t>
            </w:r>
            <w:proofErr w:type="spellEnd"/>
            <w:r w:rsidRPr="0007401F">
              <w:rPr>
                <w:rFonts w:cstheme="minorHAnsi"/>
              </w:rPr>
              <w:t xml:space="preserve">. Port diagnostyczny musi umożliwiać wykonanie testów sprawdzających komunikację portu przełącznika z wkładką SFP, połączenie optyczne pomiędzy dwoma przełącznikami, </w:t>
            </w:r>
            <w:r w:rsidRPr="0007401F">
              <w:rPr>
                <w:rFonts w:cstheme="minorHAnsi"/>
              </w:rPr>
              <w:lastRenderedPageBreak/>
              <w:t>testowe obciążenie połączenia pełną przepustowością 16Gb/s / 32Gb/s oraz pomiar opóźnienia i odległości między przełącznikami z dokładnością, co najmniej do 5m dla wkładek SFP 16Gb/s lub 32Gb/s. Testy wykonywane przez port diagnostyczny nie mogą wpływać w żaden sposób na działanie pozostałych portów przełącznika i całej sieci,</w:t>
            </w:r>
          </w:p>
          <w:p w14:paraId="132F1EB2" w14:textId="77777777" w:rsidR="00DD7275" w:rsidRPr="0007401F" w:rsidRDefault="00DD7275" w:rsidP="00642B0C">
            <w:pPr>
              <w:pStyle w:val="Akapitzlist"/>
              <w:numPr>
                <w:ilvl w:val="0"/>
                <w:numId w:val="50"/>
              </w:numPr>
              <w:ind w:left="261" w:hanging="261"/>
              <w:rPr>
                <w:rFonts w:cstheme="minorHAnsi"/>
              </w:rPr>
            </w:pPr>
            <w:r w:rsidRPr="0007401F">
              <w:rPr>
                <w:rFonts w:cstheme="minorHAnsi"/>
              </w:rPr>
              <w:t>Możliwość wykonania diagnostyki za pomocą polecenia FC ping,</w:t>
            </w:r>
          </w:p>
          <w:p w14:paraId="1129A47D" w14:textId="77777777" w:rsidR="00DD7275" w:rsidRPr="0007401F" w:rsidRDefault="00DD7275" w:rsidP="00642B0C">
            <w:pPr>
              <w:pStyle w:val="Akapitzlist"/>
              <w:numPr>
                <w:ilvl w:val="0"/>
                <w:numId w:val="50"/>
              </w:numPr>
              <w:ind w:left="261" w:hanging="261"/>
              <w:rPr>
                <w:rFonts w:cstheme="minorHAnsi"/>
              </w:rPr>
            </w:pPr>
            <w:r w:rsidRPr="0007401F">
              <w:rPr>
                <w:rFonts w:cstheme="minorHAnsi"/>
              </w:rPr>
              <w:t xml:space="preserve">Możliwość wykonania diagnostyki za pomocą polecenia FC </w:t>
            </w:r>
            <w:proofErr w:type="spellStart"/>
            <w:r w:rsidRPr="0007401F">
              <w:rPr>
                <w:rFonts w:cstheme="minorHAnsi"/>
              </w:rPr>
              <w:t>traceroute</w:t>
            </w:r>
            <w:proofErr w:type="spellEnd"/>
            <w:r w:rsidRPr="0007401F">
              <w:rPr>
                <w:rFonts w:cstheme="minorHAnsi"/>
              </w:rPr>
              <w:t>,</w:t>
            </w:r>
          </w:p>
          <w:p w14:paraId="19145863" w14:textId="62206E05" w:rsidR="00DD7275" w:rsidRPr="0007401F" w:rsidRDefault="00DD7275" w:rsidP="00642B0C">
            <w:pPr>
              <w:pStyle w:val="Akapitzlist"/>
              <w:numPr>
                <w:ilvl w:val="0"/>
                <w:numId w:val="50"/>
              </w:numPr>
              <w:ind w:left="261" w:hanging="261"/>
              <w:rPr>
                <w:rFonts w:cstheme="minorHAnsi"/>
              </w:rPr>
            </w:pPr>
            <w:r w:rsidRPr="0007401F">
              <w:rPr>
                <w:rFonts w:cstheme="minorHAnsi"/>
              </w:rPr>
              <w:t>Możliwość kopiowanie danych wymienianych pomiędzy dwoma wybranymi portami na inny wybrany port przełącznika.</w:t>
            </w:r>
          </w:p>
        </w:tc>
      </w:tr>
      <w:tr w:rsidR="00DD7275" w14:paraId="214F0179" w14:textId="77777777" w:rsidTr="00DD7275">
        <w:tc>
          <w:tcPr>
            <w:tcW w:w="279" w:type="pct"/>
            <w:vAlign w:val="center"/>
          </w:tcPr>
          <w:p w14:paraId="14B24BF2" w14:textId="45F2B54F" w:rsidR="00DD7275" w:rsidRPr="0007401F" w:rsidRDefault="00DD7275" w:rsidP="009155B5">
            <w:pPr>
              <w:jc w:val="center"/>
              <w:rPr>
                <w:rFonts w:cstheme="minorHAnsi"/>
              </w:rPr>
            </w:pPr>
            <w:r w:rsidRPr="0007401F">
              <w:rPr>
                <w:rFonts w:cstheme="minorHAnsi"/>
              </w:rPr>
              <w:lastRenderedPageBreak/>
              <w:t>12</w:t>
            </w:r>
          </w:p>
        </w:tc>
        <w:tc>
          <w:tcPr>
            <w:tcW w:w="1005" w:type="pct"/>
            <w:vAlign w:val="center"/>
          </w:tcPr>
          <w:p w14:paraId="17184467" w14:textId="77777777" w:rsidR="00DD7275" w:rsidRPr="0007401F" w:rsidRDefault="00DD7275" w:rsidP="009155B5">
            <w:pPr>
              <w:rPr>
                <w:rFonts w:cstheme="minorHAnsi"/>
              </w:rPr>
            </w:pPr>
            <w:r w:rsidRPr="0007401F">
              <w:rPr>
                <w:rFonts w:cstheme="minorHAnsi"/>
              </w:rPr>
              <w:t>Gwarancja</w:t>
            </w:r>
          </w:p>
        </w:tc>
        <w:tc>
          <w:tcPr>
            <w:tcW w:w="3716" w:type="pct"/>
          </w:tcPr>
          <w:p w14:paraId="46475C92" w14:textId="722CA907" w:rsidR="00DD7275" w:rsidRPr="0007401F" w:rsidRDefault="00DD7275" w:rsidP="009155B5">
            <w:pPr>
              <w:rPr>
                <w:rFonts w:cstheme="minorHAnsi"/>
              </w:rPr>
            </w:pPr>
            <w:r w:rsidRPr="0007401F">
              <w:rPr>
                <w:rFonts w:cstheme="minorHAnsi"/>
              </w:rPr>
              <w:t>Urządzenie musi być objęte 5 letnim serwisem producenta lub autoryzowanego partnera serwisowego producenta</w:t>
            </w:r>
            <w:r>
              <w:rPr>
                <w:rFonts w:cstheme="minorHAnsi"/>
              </w:rPr>
              <w:t xml:space="preserve"> </w:t>
            </w:r>
            <w:r w:rsidRPr="009B6435">
              <w:rPr>
                <w:rFonts w:cstheme="minorHAnsi"/>
              </w:rPr>
              <w:t xml:space="preserve">na terenie </w:t>
            </w:r>
            <w:r>
              <w:rPr>
                <w:rFonts w:cstheme="minorHAnsi"/>
              </w:rPr>
              <w:t>Polski</w:t>
            </w:r>
            <w:r w:rsidRPr="0007401F">
              <w:rPr>
                <w:rFonts w:cstheme="minorHAnsi"/>
              </w:rPr>
              <w:t xml:space="preserve">, </w:t>
            </w:r>
            <w:r w:rsidRPr="0007401F">
              <w:rPr>
                <w:rFonts w:cstheme="minorHAnsi"/>
                <w:bCs/>
                <w:color w:val="000000" w:themeColor="text1"/>
              </w:rPr>
              <w:t xml:space="preserve">liczonym od daty dostawy, </w:t>
            </w:r>
            <w:r w:rsidRPr="0007401F">
              <w:rPr>
                <w:rFonts w:cstheme="minorHAnsi"/>
              </w:rPr>
              <w:t>obejmującym:</w:t>
            </w:r>
          </w:p>
          <w:p w14:paraId="1D1F5126" w14:textId="49CAC8B9" w:rsidR="00DD7275" w:rsidRPr="0007401F" w:rsidRDefault="00DD7275" w:rsidP="00961F48">
            <w:pPr>
              <w:pStyle w:val="Akapitzlist"/>
              <w:numPr>
                <w:ilvl w:val="0"/>
                <w:numId w:val="1"/>
              </w:numPr>
              <w:rPr>
                <w:rFonts w:cstheme="minorHAnsi"/>
              </w:rPr>
            </w:pPr>
            <w:r w:rsidRPr="0007401F">
              <w:rPr>
                <w:rFonts w:cstheme="minorHAnsi"/>
              </w:rPr>
              <w:t>Naprawa w miejscu instalacji sprzętu,</w:t>
            </w:r>
          </w:p>
          <w:p w14:paraId="0D0B1417" w14:textId="4774B5B3" w:rsidR="00DD7275" w:rsidRPr="0007401F" w:rsidRDefault="00DD7275" w:rsidP="009155B5">
            <w:pPr>
              <w:pStyle w:val="Akapitzlist"/>
              <w:numPr>
                <w:ilvl w:val="0"/>
                <w:numId w:val="1"/>
              </w:numPr>
              <w:rPr>
                <w:rFonts w:cstheme="minorHAnsi"/>
              </w:rPr>
            </w:pPr>
            <w:r w:rsidRPr="0007401F">
              <w:rPr>
                <w:rFonts w:cstheme="minorHAnsi"/>
              </w:rPr>
              <w:t>Zgłoszenie przyjmowane 24 godziny na dobę, 7 dni w tygodniu,</w:t>
            </w:r>
          </w:p>
          <w:p w14:paraId="1904F3D2" w14:textId="74590F81" w:rsidR="00DD7275" w:rsidRPr="00AF0842" w:rsidRDefault="00DD7275" w:rsidP="00AF0842">
            <w:pPr>
              <w:pStyle w:val="Akapitzlist"/>
              <w:numPr>
                <w:ilvl w:val="0"/>
                <w:numId w:val="1"/>
              </w:numPr>
              <w:rPr>
                <w:rFonts w:cstheme="minorHAnsi"/>
              </w:rPr>
            </w:pPr>
            <w:r w:rsidRPr="00AF0842">
              <w:rPr>
                <w:rFonts w:cstheme="minorHAnsi"/>
              </w:rPr>
              <w:t xml:space="preserve">Gwarantowany czas reakcji serwisu </w:t>
            </w:r>
            <w:r>
              <w:rPr>
                <w:rFonts w:cstheme="minorHAnsi"/>
              </w:rPr>
              <w:t>4 godziny.</w:t>
            </w:r>
          </w:p>
        </w:tc>
      </w:tr>
    </w:tbl>
    <w:p w14:paraId="5C667795" w14:textId="77777777" w:rsidR="00CA56BD" w:rsidRDefault="00CA56BD" w:rsidP="00CA56BD">
      <w:pPr>
        <w:rPr>
          <w:rFonts w:cs="Arial"/>
          <w:b/>
          <w:bCs/>
          <w:i/>
          <w:color w:val="000000"/>
          <w:sz w:val="24"/>
          <w:szCs w:val="24"/>
          <w:shd w:val="clear" w:color="auto" w:fill="FFFFFF"/>
        </w:rPr>
      </w:pPr>
      <w:r w:rsidRPr="00132D1F">
        <w:rPr>
          <w:rFonts w:cs="Arial"/>
          <w:b/>
          <w:bCs/>
          <w:i/>
          <w:color w:val="000000"/>
          <w:sz w:val="24"/>
          <w:szCs w:val="24"/>
          <w:shd w:val="clear" w:color="auto" w:fill="FFFFFF"/>
        </w:rPr>
        <w:t xml:space="preserve">*niepotrzebne skreślić </w:t>
      </w:r>
    </w:p>
    <w:p w14:paraId="1B5F8E48" w14:textId="4F0BF3E9" w:rsidR="00C540CB" w:rsidRDefault="00C540CB" w:rsidP="00C540CB">
      <w:pPr>
        <w:rPr>
          <w:b/>
          <w:bCs/>
        </w:rPr>
      </w:pPr>
    </w:p>
    <w:p w14:paraId="79A15AED" w14:textId="77777777" w:rsidR="00EC7A5C" w:rsidRDefault="00EC7A5C" w:rsidP="00C540CB">
      <w:pPr>
        <w:rPr>
          <w:b/>
          <w:bCs/>
        </w:rPr>
      </w:pPr>
    </w:p>
    <w:p w14:paraId="20A1AAED" w14:textId="77777777" w:rsidR="00D03283" w:rsidRDefault="00D03283">
      <w:pPr>
        <w:rPr>
          <w:b/>
          <w:bCs/>
          <w:sz w:val="28"/>
          <w:szCs w:val="28"/>
        </w:rPr>
      </w:pPr>
      <w:r>
        <w:rPr>
          <w:b/>
          <w:bCs/>
          <w:sz w:val="28"/>
          <w:szCs w:val="28"/>
        </w:rPr>
        <w:br w:type="page"/>
      </w:r>
    </w:p>
    <w:p w14:paraId="44820826" w14:textId="45FD4736" w:rsidR="005A5280" w:rsidRPr="005A5280" w:rsidRDefault="005A5280" w:rsidP="00D03283">
      <w:pPr>
        <w:rPr>
          <w:b/>
          <w:bCs/>
          <w:sz w:val="28"/>
          <w:szCs w:val="28"/>
        </w:rPr>
      </w:pPr>
      <w:r w:rsidRPr="005A5280">
        <w:rPr>
          <w:b/>
          <w:bCs/>
          <w:sz w:val="28"/>
          <w:szCs w:val="28"/>
        </w:rPr>
        <w:lastRenderedPageBreak/>
        <w:t xml:space="preserve">CZĘŚĆ </w:t>
      </w:r>
      <w:r w:rsidR="00172EC8">
        <w:rPr>
          <w:b/>
          <w:bCs/>
          <w:sz w:val="28"/>
          <w:szCs w:val="28"/>
        </w:rPr>
        <w:t>I</w:t>
      </w:r>
      <w:r>
        <w:rPr>
          <w:b/>
          <w:bCs/>
          <w:sz w:val="28"/>
          <w:szCs w:val="28"/>
        </w:rPr>
        <w:t>V</w:t>
      </w:r>
      <w:r w:rsidRPr="005A5280">
        <w:rPr>
          <w:b/>
          <w:bCs/>
          <w:sz w:val="28"/>
          <w:szCs w:val="28"/>
        </w:rPr>
        <w:t xml:space="preserve"> – </w:t>
      </w:r>
      <w:r>
        <w:rPr>
          <w:b/>
          <w:bCs/>
          <w:sz w:val="28"/>
          <w:szCs w:val="28"/>
        </w:rPr>
        <w:t>Przełącznik typ 2 (4 szt.)</w:t>
      </w:r>
    </w:p>
    <w:p w14:paraId="54D2B728" w14:textId="6F409347" w:rsidR="00937CC4" w:rsidRPr="00937CC4" w:rsidRDefault="00937CC4" w:rsidP="00642B0C">
      <w:pPr>
        <w:pStyle w:val="Akapitzlist"/>
        <w:numPr>
          <w:ilvl w:val="0"/>
          <w:numId w:val="51"/>
        </w:numPr>
        <w:rPr>
          <w:b/>
          <w:bCs/>
          <w:sz w:val="28"/>
          <w:szCs w:val="28"/>
        </w:rPr>
      </w:pPr>
      <w:r w:rsidRPr="00937CC4">
        <w:rPr>
          <w:b/>
          <w:bCs/>
          <w:sz w:val="28"/>
          <w:szCs w:val="28"/>
        </w:rPr>
        <w:t>Przełącznik Ethernet</w:t>
      </w:r>
      <w:r w:rsidR="008451A6">
        <w:rPr>
          <w:b/>
          <w:bCs/>
          <w:sz w:val="28"/>
          <w:szCs w:val="28"/>
        </w:rPr>
        <w:t xml:space="preserve"> (m</w:t>
      </w:r>
      <w:r w:rsidR="008451A6" w:rsidRPr="008451A6">
        <w:rPr>
          <w:b/>
          <w:bCs/>
          <w:sz w:val="28"/>
          <w:szCs w:val="28"/>
        </w:rPr>
        <w:t>inimum 48 portów RJ-45</w:t>
      </w:r>
      <w:r w:rsidR="008451A6">
        <w:rPr>
          <w:b/>
          <w:bCs/>
          <w:sz w:val="28"/>
          <w:szCs w:val="28"/>
        </w:rPr>
        <w:t>)</w:t>
      </w:r>
      <w:r w:rsidRPr="00937CC4">
        <w:rPr>
          <w:b/>
          <w:bCs/>
          <w:sz w:val="28"/>
          <w:szCs w:val="28"/>
        </w:rPr>
        <w:t xml:space="preserve"> – 2 szt.</w:t>
      </w:r>
    </w:p>
    <w:tbl>
      <w:tblPr>
        <w:tblStyle w:val="Tabela-Siatka"/>
        <w:tblW w:w="5000" w:type="pct"/>
        <w:tblLook w:val="04A0" w:firstRow="1" w:lastRow="0" w:firstColumn="1" w:lastColumn="0" w:noHBand="0" w:noVBand="1"/>
      </w:tblPr>
      <w:tblGrid>
        <w:gridCol w:w="545"/>
        <w:gridCol w:w="1942"/>
        <w:gridCol w:w="6909"/>
      </w:tblGrid>
      <w:tr w:rsidR="00DD7275" w14:paraId="46DF0A21" w14:textId="50429503" w:rsidTr="00DD7275">
        <w:tc>
          <w:tcPr>
            <w:tcW w:w="287" w:type="pct"/>
          </w:tcPr>
          <w:p w14:paraId="4E9387CA" w14:textId="4E3D7C77" w:rsidR="00DD7275" w:rsidRPr="00CA56BD" w:rsidRDefault="00DD7275" w:rsidP="001B38BE">
            <w:pPr>
              <w:jc w:val="center"/>
              <w:rPr>
                <w:b/>
                <w:bCs/>
              </w:rPr>
            </w:pPr>
            <w:r w:rsidRPr="00CA56BD">
              <w:rPr>
                <w:b/>
                <w:bCs/>
              </w:rPr>
              <w:t>L.p.</w:t>
            </w:r>
          </w:p>
        </w:tc>
        <w:tc>
          <w:tcPr>
            <w:tcW w:w="1035" w:type="pct"/>
          </w:tcPr>
          <w:p w14:paraId="47FE849D" w14:textId="654BC5FD" w:rsidR="00DD7275" w:rsidRPr="00CA56BD" w:rsidRDefault="00DD7275" w:rsidP="001B38BE">
            <w:pPr>
              <w:jc w:val="center"/>
              <w:rPr>
                <w:b/>
                <w:bCs/>
              </w:rPr>
            </w:pPr>
            <w:r w:rsidRPr="00CA56BD">
              <w:rPr>
                <w:b/>
                <w:bCs/>
              </w:rPr>
              <w:t>Nazwa elementu, parametru lub cechy</w:t>
            </w:r>
          </w:p>
        </w:tc>
        <w:tc>
          <w:tcPr>
            <w:tcW w:w="3678" w:type="pct"/>
          </w:tcPr>
          <w:p w14:paraId="7720F835" w14:textId="31594024" w:rsidR="00DD7275" w:rsidRPr="00CA56BD" w:rsidRDefault="00DD7275" w:rsidP="001B38BE">
            <w:pPr>
              <w:jc w:val="center"/>
              <w:rPr>
                <w:b/>
                <w:bCs/>
              </w:rPr>
            </w:pPr>
            <w:r w:rsidRPr="00CA56BD">
              <w:rPr>
                <w:b/>
                <w:bCs/>
              </w:rPr>
              <w:t>Wymagane minimalne parametry techniczne</w:t>
            </w:r>
          </w:p>
        </w:tc>
      </w:tr>
      <w:tr w:rsidR="00DD7275" w14:paraId="2BF168F2" w14:textId="77777777" w:rsidTr="00DD7275">
        <w:tc>
          <w:tcPr>
            <w:tcW w:w="287" w:type="pct"/>
            <w:vAlign w:val="center"/>
          </w:tcPr>
          <w:p w14:paraId="3896FED3" w14:textId="0583B047" w:rsidR="00DD7275" w:rsidRPr="00CA56BD" w:rsidRDefault="00DD7275" w:rsidP="001B38BE">
            <w:pPr>
              <w:jc w:val="center"/>
            </w:pPr>
            <w:r w:rsidRPr="00CA56BD">
              <w:t>1</w:t>
            </w:r>
          </w:p>
        </w:tc>
        <w:tc>
          <w:tcPr>
            <w:tcW w:w="1035" w:type="pct"/>
          </w:tcPr>
          <w:p w14:paraId="45962213" w14:textId="5DBA253C" w:rsidR="00DD7275" w:rsidRPr="00CA56BD" w:rsidRDefault="00DD7275" w:rsidP="001B38BE">
            <w:pPr>
              <w:jc w:val="center"/>
            </w:pPr>
            <w:r w:rsidRPr="00CA56BD">
              <w:t>2</w:t>
            </w:r>
          </w:p>
        </w:tc>
        <w:tc>
          <w:tcPr>
            <w:tcW w:w="3678" w:type="pct"/>
          </w:tcPr>
          <w:p w14:paraId="2D1143FF" w14:textId="0A324538" w:rsidR="00DD7275" w:rsidRPr="00CA56BD" w:rsidRDefault="00DD7275" w:rsidP="001B38BE">
            <w:pPr>
              <w:jc w:val="center"/>
            </w:pPr>
            <w:r w:rsidRPr="00CA56BD">
              <w:t>3</w:t>
            </w:r>
          </w:p>
        </w:tc>
      </w:tr>
      <w:tr w:rsidR="00DD7275" w14:paraId="1DC7653E" w14:textId="77777777" w:rsidTr="00DD7275">
        <w:tc>
          <w:tcPr>
            <w:tcW w:w="287" w:type="pct"/>
            <w:vAlign w:val="center"/>
          </w:tcPr>
          <w:p w14:paraId="582D4972" w14:textId="1C35BF97" w:rsidR="00DD7275" w:rsidRPr="00CA56BD" w:rsidRDefault="00DD7275" w:rsidP="000E56C9">
            <w:pPr>
              <w:jc w:val="center"/>
            </w:pPr>
            <w:r w:rsidRPr="00CA56BD">
              <w:t>2</w:t>
            </w:r>
          </w:p>
        </w:tc>
        <w:tc>
          <w:tcPr>
            <w:tcW w:w="4713" w:type="pct"/>
            <w:gridSpan w:val="2"/>
            <w:vAlign w:val="center"/>
          </w:tcPr>
          <w:p w14:paraId="08930B66" w14:textId="2BA61D9A" w:rsidR="00DD7275" w:rsidRPr="00CA56BD" w:rsidRDefault="00DD7275" w:rsidP="000E56C9">
            <w:pPr>
              <w:jc w:val="center"/>
              <w:rPr>
                <w:b/>
                <w:bCs/>
              </w:rPr>
            </w:pPr>
            <w:r w:rsidRPr="00CA56BD">
              <w:rPr>
                <w:rFonts w:cs="Arial"/>
                <w:color w:val="000000"/>
                <w:shd w:val="clear" w:color="auto" w:fill="FFFFFF"/>
              </w:rPr>
              <w:t>PRODUCENT</w:t>
            </w:r>
          </w:p>
        </w:tc>
      </w:tr>
      <w:tr w:rsidR="00DD7275" w14:paraId="10F60E87" w14:textId="77777777" w:rsidTr="00DD7275">
        <w:tc>
          <w:tcPr>
            <w:tcW w:w="287" w:type="pct"/>
            <w:vAlign w:val="center"/>
          </w:tcPr>
          <w:p w14:paraId="0F38D433" w14:textId="5503C1E5" w:rsidR="00DD7275" w:rsidRPr="00CA56BD" w:rsidRDefault="00DD7275" w:rsidP="000E56C9">
            <w:pPr>
              <w:jc w:val="center"/>
            </w:pPr>
            <w:r w:rsidRPr="00CA56BD">
              <w:t>3</w:t>
            </w:r>
          </w:p>
        </w:tc>
        <w:tc>
          <w:tcPr>
            <w:tcW w:w="4713" w:type="pct"/>
            <w:gridSpan w:val="2"/>
            <w:vAlign w:val="center"/>
          </w:tcPr>
          <w:p w14:paraId="0C8C250E" w14:textId="5641E574" w:rsidR="00DD7275" w:rsidRPr="00CA56BD" w:rsidRDefault="00DD7275" w:rsidP="000E56C9">
            <w:pPr>
              <w:jc w:val="center"/>
              <w:rPr>
                <w:b/>
                <w:bCs/>
              </w:rPr>
            </w:pPr>
            <w:r w:rsidRPr="00CA56BD">
              <w:rPr>
                <w:rFonts w:cs="Arial"/>
                <w:color w:val="000000"/>
                <w:shd w:val="clear" w:color="auto" w:fill="FFFFFF"/>
              </w:rPr>
              <w:t>MODEL</w:t>
            </w:r>
          </w:p>
        </w:tc>
      </w:tr>
      <w:tr w:rsidR="00DD7275" w14:paraId="2C566A10" w14:textId="77777777" w:rsidTr="00DD7275">
        <w:tc>
          <w:tcPr>
            <w:tcW w:w="287" w:type="pct"/>
            <w:vAlign w:val="center"/>
          </w:tcPr>
          <w:p w14:paraId="61C15E15" w14:textId="276B8024" w:rsidR="00DD7275" w:rsidRDefault="00DD7275" w:rsidP="009155B5">
            <w:pPr>
              <w:jc w:val="center"/>
            </w:pPr>
            <w:r>
              <w:t>4</w:t>
            </w:r>
          </w:p>
        </w:tc>
        <w:tc>
          <w:tcPr>
            <w:tcW w:w="1035" w:type="pct"/>
            <w:vAlign w:val="center"/>
          </w:tcPr>
          <w:p w14:paraId="52433E45" w14:textId="7DFFA416" w:rsidR="00DD7275" w:rsidRPr="00CA56BD" w:rsidRDefault="00DD7275" w:rsidP="009155B5">
            <w:pPr>
              <w:rPr>
                <w:rFonts w:eastAsia="DejaVu Sans" w:cs="DejaVu Sans"/>
                <w:color w:val="000000"/>
                <w:lang w:eastAsia="pl-PL"/>
              </w:rPr>
            </w:pPr>
            <w:r>
              <w:rPr>
                <w:rFonts w:eastAsia="DejaVu Sans" w:cs="DejaVu Sans"/>
                <w:color w:val="000000"/>
                <w:lang w:eastAsia="pl-PL"/>
              </w:rPr>
              <w:t>Typ</w:t>
            </w:r>
          </w:p>
        </w:tc>
        <w:tc>
          <w:tcPr>
            <w:tcW w:w="3678" w:type="pct"/>
          </w:tcPr>
          <w:p w14:paraId="78B8B375" w14:textId="1AB463A0" w:rsidR="00DD7275" w:rsidRPr="00CA56BD" w:rsidRDefault="00DD7275" w:rsidP="009155B5">
            <w:pPr>
              <w:rPr>
                <w:rFonts w:eastAsia="DejaVu Sans" w:cs="DejaVu Sans"/>
                <w:color w:val="000000"/>
                <w:lang w:eastAsia="pl-PL"/>
              </w:rPr>
            </w:pPr>
            <w:r>
              <w:rPr>
                <w:rFonts w:eastAsia="DejaVu Sans" w:cs="DejaVu Sans"/>
                <w:color w:val="000000"/>
                <w:lang w:eastAsia="pl-PL"/>
              </w:rPr>
              <w:t>Przełącznik Ethernet.</w:t>
            </w:r>
          </w:p>
        </w:tc>
      </w:tr>
      <w:tr w:rsidR="00DD7275" w14:paraId="5D09A4DC" w14:textId="3F6CD6F2" w:rsidTr="00DD7275">
        <w:tc>
          <w:tcPr>
            <w:tcW w:w="287" w:type="pct"/>
            <w:vAlign w:val="center"/>
          </w:tcPr>
          <w:p w14:paraId="7CE3082F" w14:textId="621FA238" w:rsidR="00DD7275" w:rsidRPr="00CA56BD" w:rsidRDefault="00DD7275" w:rsidP="009155B5">
            <w:pPr>
              <w:jc w:val="center"/>
            </w:pPr>
            <w:r>
              <w:t>5</w:t>
            </w:r>
          </w:p>
        </w:tc>
        <w:tc>
          <w:tcPr>
            <w:tcW w:w="1035" w:type="pct"/>
            <w:vAlign w:val="center"/>
          </w:tcPr>
          <w:p w14:paraId="407616DA" w14:textId="50F46979" w:rsidR="00DD7275" w:rsidRPr="00CA56BD" w:rsidRDefault="00DD7275" w:rsidP="009155B5">
            <w:pPr>
              <w:rPr>
                <w:rFonts w:eastAsia="DejaVu Sans" w:cs="DejaVu Sans"/>
                <w:color w:val="000000"/>
                <w:lang w:eastAsia="pl-PL"/>
              </w:rPr>
            </w:pPr>
            <w:r w:rsidRPr="00CA56BD">
              <w:rPr>
                <w:rFonts w:eastAsia="DejaVu Sans" w:cs="DejaVu Sans"/>
                <w:color w:val="000000"/>
                <w:lang w:eastAsia="pl-PL"/>
              </w:rPr>
              <w:t>Wymagania ogólne</w:t>
            </w:r>
          </w:p>
        </w:tc>
        <w:tc>
          <w:tcPr>
            <w:tcW w:w="3678" w:type="pct"/>
          </w:tcPr>
          <w:p w14:paraId="46F682A0" w14:textId="5AEFB8BC" w:rsidR="00DD7275" w:rsidRDefault="00DD7275" w:rsidP="00642B0C">
            <w:pPr>
              <w:pStyle w:val="Akapitzlist"/>
              <w:numPr>
                <w:ilvl w:val="0"/>
                <w:numId w:val="36"/>
              </w:numPr>
              <w:ind w:left="261" w:hanging="261"/>
              <w:rPr>
                <w:rFonts w:eastAsia="DejaVu Sans" w:cs="DejaVu Sans"/>
                <w:color w:val="000000"/>
                <w:lang w:eastAsia="pl-PL"/>
              </w:rPr>
            </w:pPr>
            <w:r w:rsidRPr="000F3637">
              <w:rPr>
                <w:rFonts w:eastAsia="DejaVu Sans" w:cs="DejaVu Sans"/>
                <w:color w:val="000000"/>
                <w:lang w:eastAsia="pl-PL"/>
              </w:rPr>
              <w:t>Przełącznik musi być produktem rozwijanym, w najnowszej stabilnej wersji i nie może być dla niego ogłoszone zakończenie produkcji lub koniec sprzedaży, ani koniec wsparcia</w:t>
            </w:r>
            <w:r>
              <w:rPr>
                <w:rFonts w:eastAsia="DejaVu Sans" w:cs="DejaVu Sans"/>
                <w:color w:val="000000"/>
                <w:lang w:eastAsia="pl-PL"/>
              </w:rPr>
              <w:t>,</w:t>
            </w:r>
          </w:p>
          <w:p w14:paraId="4B76788D" w14:textId="77777777" w:rsidR="00DD7275" w:rsidRPr="009154CF" w:rsidRDefault="00DD7275" w:rsidP="00642B0C">
            <w:pPr>
              <w:pStyle w:val="Akapitzlist"/>
              <w:numPr>
                <w:ilvl w:val="0"/>
                <w:numId w:val="36"/>
              </w:numPr>
              <w:ind w:left="261" w:hanging="261"/>
              <w:rPr>
                <w:rFonts w:eastAsia="DejaVu Sans" w:cs="DejaVu Sans"/>
                <w:color w:val="000000"/>
                <w:lang w:eastAsia="pl-PL"/>
              </w:rPr>
            </w:pPr>
            <w:r w:rsidRPr="00455628">
              <w:rPr>
                <w:rFonts w:eastAsia="DejaVu Sans" w:cs="DejaVu Sans"/>
                <w:color w:val="000000"/>
                <w:lang w:eastAsia="pl-PL"/>
              </w:rPr>
              <w:t xml:space="preserve">Przełącznik musi być fabrycznie nowy, nigdy wcześniej nie używany, pochodzący z </w:t>
            </w:r>
            <w:r w:rsidRPr="00455628">
              <w:rPr>
                <w:rFonts w:cstheme="minorHAnsi"/>
              </w:rPr>
              <w:t>autoryzowanego kanału dystrybucji producenta</w:t>
            </w:r>
            <w:r>
              <w:rPr>
                <w:rFonts w:cstheme="minorHAnsi"/>
              </w:rPr>
              <w:t>,</w:t>
            </w:r>
          </w:p>
          <w:p w14:paraId="5CB313C0" w14:textId="53C61928" w:rsidR="00DD7275" w:rsidRPr="00455628" w:rsidRDefault="00DD7275" w:rsidP="00642B0C">
            <w:pPr>
              <w:pStyle w:val="Akapitzlist"/>
              <w:numPr>
                <w:ilvl w:val="0"/>
                <w:numId w:val="36"/>
              </w:numPr>
              <w:ind w:left="261" w:hanging="261"/>
              <w:rPr>
                <w:rFonts w:eastAsia="DejaVu Sans" w:cs="DejaVu Sans"/>
                <w:color w:val="000000"/>
                <w:lang w:eastAsia="pl-PL"/>
              </w:rPr>
            </w:pPr>
            <w:r w:rsidRPr="009154CF">
              <w:rPr>
                <w:rFonts w:eastAsia="DejaVu Sans" w:cs="DejaVu Sans"/>
                <w:color w:val="000000"/>
                <w:lang w:eastAsia="pl-PL"/>
              </w:rPr>
              <w:t>System operacyjny (</w:t>
            </w:r>
            <w:proofErr w:type="spellStart"/>
            <w:r w:rsidRPr="009154CF">
              <w:rPr>
                <w:rFonts w:eastAsia="DejaVu Sans" w:cs="DejaVu Sans"/>
                <w:color w:val="000000"/>
                <w:lang w:eastAsia="pl-PL"/>
              </w:rPr>
              <w:t>firmware</w:t>
            </w:r>
            <w:proofErr w:type="spellEnd"/>
            <w:r w:rsidRPr="009154CF">
              <w:rPr>
                <w:rFonts w:eastAsia="DejaVu Sans" w:cs="DejaVu Sans"/>
                <w:color w:val="000000"/>
                <w:lang w:eastAsia="pl-PL"/>
              </w:rPr>
              <w:t xml:space="preserve">) musi być dostarczony przez producenta </w:t>
            </w:r>
            <w:r>
              <w:rPr>
                <w:rFonts w:eastAsia="DejaVu Sans" w:cs="DejaVu Sans"/>
                <w:color w:val="000000"/>
                <w:lang w:eastAsia="pl-PL"/>
              </w:rPr>
              <w:t>przełącznika</w:t>
            </w:r>
            <w:r w:rsidRPr="009154CF">
              <w:rPr>
                <w:rFonts w:eastAsia="DejaVu Sans" w:cs="DejaVu Sans"/>
                <w:color w:val="000000"/>
                <w:lang w:eastAsia="pl-PL"/>
              </w:rPr>
              <w:t xml:space="preserve">. Zamawiający nie dopuszcza dostarczenia </w:t>
            </w:r>
            <w:r>
              <w:rPr>
                <w:rFonts w:eastAsia="DejaVu Sans" w:cs="DejaVu Sans"/>
                <w:color w:val="000000"/>
                <w:lang w:eastAsia="pl-PL"/>
              </w:rPr>
              <w:t>przełącznika</w:t>
            </w:r>
            <w:r w:rsidRPr="009154CF">
              <w:rPr>
                <w:rFonts w:eastAsia="DejaVu Sans" w:cs="DejaVu Sans"/>
                <w:color w:val="000000"/>
                <w:lang w:eastAsia="pl-PL"/>
              </w:rPr>
              <w:t xml:space="preserve"> z zainstalowanym systemem operacyjnym firmy trzeciej.</w:t>
            </w:r>
          </w:p>
        </w:tc>
      </w:tr>
      <w:tr w:rsidR="00DD7275" w14:paraId="7C175632" w14:textId="77777777" w:rsidTr="00DD7275">
        <w:tc>
          <w:tcPr>
            <w:tcW w:w="287" w:type="pct"/>
            <w:vAlign w:val="center"/>
          </w:tcPr>
          <w:p w14:paraId="268F1A0B" w14:textId="729F2092" w:rsidR="00DD7275" w:rsidRPr="00CA56BD" w:rsidRDefault="00DD7275" w:rsidP="009155B5">
            <w:pPr>
              <w:jc w:val="center"/>
            </w:pPr>
            <w:r>
              <w:t>6</w:t>
            </w:r>
          </w:p>
        </w:tc>
        <w:tc>
          <w:tcPr>
            <w:tcW w:w="1035" w:type="pct"/>
            <w:vAlign w:val="center"/>
          </w:tcPr>
          <w:p w14:paraId="029C146C" w14:textId="54AA4409" w:rsidR="00DD7275" w:rsidRPr="00CA56BD" w:rsidRDefault="00DD7275" w:rsidP="009155B5">
            <w:r w:rsidRPr="00CA56BD">
              <w:t>Parametry fizyczne</w:t>
            </w:r>
          </w:p>
        </w:tc>
        <w:tc>
          <w:tcPr>
            <w:tcW w:w="3678" w:type="pct"/>
          </w:tcPr>
          <w:p w14:paraId="5C983F14" w14:textId="77777777" w:rsidR="00DD7275" w:rsidRDefault="00DD7275" w:rsidP="00642B0C">
            <w:pPr>
              <w:pStyle w:val="Akapitzlist"/>
              <w:numPr>
                <w:ilvl w:val="0"/>
                <w:numId w:val="37"/>
              </w:numPr>
              <w:ind w:left="261" w:hanging="261"/>
            </w:pPr>
            <w:r w:rsidRPr="00CA56BD">
              <w:t>Obudowa  o maksymalnej wysokości 1U umożliwiająca montaż w standardowej szafie typu RACK 19”</w:t>
            </w:r>
            <w:r>
              <w:t>,</w:t>
            </w:r>
          </w:p>
          <w:p w14:paraId="55D533D0" w14:textId="77777777" w:rsidR="00DD7275" w:rsidRDefault="00DD7275" w:rsidP="00642B0C">
            <w:pPr>
              <w:pStyle w:val="Akapitzlist"/>
              <w:numPr>
                <w:ilvl w:val="0"/>
                <w:numId w:val="37"/>
              </w:numPr>
              <w:ind w:left="261" w:hanging="261"/>
            </w:pPr>
            <w:r w:rsidRPr="00CA56BD">
              <w:t>Przełącznik musi posiadać wszystkie elementy niezbędne do trwałego zamocowania w szafie RACK 19”</w:t>
            </w:r>
            <w:r>
              <w:t>,</w:t>
            </w:r>
          </w:p>
          <w:p w14:paraId="0E9A5F0F" w14:textId="1727B724" w:rsidR="00DD7275" w:rsidRDefault="00DD7275" w:rsidP="00642B0C">
            <w:pPr>
              <w:pStyle w:val="Akapitzlist"/>
              <w:numPr>
                <w:ilvl w:val="0"/>
                <w:numId w:val="37"/>
              </w:numPr>
              <w:ind w:left="261" w:hanging="261"/>
            </w:pPr>
            <w:r w:rsidRPr="00CA56BD">
              <w:t xml:space="preserve">Przełącznik musi być wyposażony </w:t>
            </w:r>
            <w:r>
              <w:t xml:space="preserve">w </w:t>
            </w:r>
            <w:r w:rsidRPr="00501F8B">
              <w:t>dwa wewnętrzne redundantne zasilacze typu hot-</w:t>
            </w:r>
            <w:proofErr w:type="spellStart"/>
            <w:r w:rsidRPr="00501F8B">
              <w:t>swap</w:t>
            </w:r>
            <w:proofErr w:type="spellEnd"/>
            <w:r w:rsidRPr="00501F8B">
              <w:t xml:space="preserve"> (nie dopuszcza się rozwiązania zewnętrznego)</w:t>
            </w:r>
            <w:r>
              <w:t>,</w:t>
            </w:r>
          </w:p>
          <w:p w14:paraId="1808F7E1" w14:textId="38B6C755" w:rsidR="00DD7275" w:rsidRDefault="00DD7275" w:rsidP="00642B0C">
            <w:pPr>
              <w:pStyle w:val="Akapitzlist"/>
              <w:numPr>
                <w:ilvl w:val="0"/>
                <w:numId w:val="37"/>
              </w:numPr>
              <w:ind w:left="261" w:hanging="261"/>
            </w:pPr>
            <w:r>
              <w:t xml:space="preserve">Przełącznik </w:t>
            </w:r>
            <w:r w:rsidRPr="00501F8B">
              <w:t>musi być wyposażone w minimum 2 moduły wentylatorów umożliwiające wymianę w trakcie pracy urządzenia (hot-</w:t>
            </w:r>
            <w:proofErr w:type="spellStart"/>
            <w:r w:rsidRPr="00501F8B">
              <w:t>swap</w:t>
            </w:r>
            <w:proofErr w:type="spellEnd"/>
            <w:r w:rsidRPr="00501F8B">
              <w:t>)</w:t>
            </w:r>
            <w:r>
              <w:t>,</w:t>
            </w:r>
          </w:p>
          <w:p w14:paraId="09EE990B" w14:textId="23DE5E66" w:rsidR="00DD7275" w:rsidRDefault="00DD7275" w:rsidP="00642B0C">
            <w:pPr>
              <w:pStyle w:val="Akapitzlist"/>
              <w:numPr>
                <w:ilvl w:val="0"/>
                <w:numId w:val="37"/>
              </w:numPr>
              <w:ind w:left="261" w:hanging="261"/>
            </w:pPr>
            <w:r>
              <w:t>Łączna m</w:t>
            </w:r>
            <w:r w:rsidRPr="00501F8B">
              <w:t xml:space="preserve">oc </w:t>
            </w:r>
            <w:proofErr w:type="spellStart"/>
            <w:r w:rsidRPr="00501F8B">
              <w:t>PoE</w:t>
            </w:r>
            <w:proofErr w:type="spellEnd"/>
            <w:r w:rsidRPr="00501F8B">
              <w:t xml:space="preserve"> minimum 1500W</w:t>
            </w:r>
            <w:r>
              <w:t>,</w:t>
            </w:r>
          </w:p>
          <w:p w14:paraId="68EC8F82" w14:textId="628FC976" w:rsidR="00DD7275" w:rsidRPr="00CA56BD" w:rsidRDefault="00DD7275" w:rsidP="00642B0C">
            <w:pPr>
              <w:pStyle w:val="Akapitzlist"/>
              <w:numPr>
                <w:ilvl w:val="0"/>
                <w:numId w:val="37"/>
              </w:numPr>
              <w:ind w:left="261" w:hanging="261"/>
            </w:pPr>
            <w:r w:rsidRPr="00501F8B">
              <w:t>MTBF: minimum 30 lat</w:t>
            </w:r>
            <w:r>
              <w:t>.</w:t>
            </w:r>
          </w:p>
        </w:tc>
      </w:tr>
      <w:tr w:rsidR="00DD7275" w14:paraId="0C13978A" w14:textId="77777777" w:rsidTr="00DD7275">
        <w:tc>
          <w:tcPr>
            <w:tcW w:w="287" w:type="pct"/>
            <w:vAlign w:val="center"/>
          </w:tcPr>
          <w:p w14:paraId="73039B37" w14:textId="5DB18643" w:rsidR="00DD7275" w:rsidRPr="00CA56BD" w:rsidRDefault="00DD7275" w:rsidP="009155B5">
            <w:pPr>
              <w:jc w:val="center"/>
            </w:pPr>
            <w:r>
              <w:t>7</w:t>
            </w:r>
          </w:p>
        </w:tc>
        <w:tc>
          <w:tcPr>
            <w:tcW w:w="1035" w:type="pct"/>
            <w:vAlign w:val="center"/>
          </w:tcPr>
          <w:p w14:paraId="2346BDB9" w14:textId="1E0CC4C1" w:rsidR="00DD7275" w:rsidRPr="00CA56BD" w:rsidRDefault="00DD7275" w:rsidP="009155B5">
            <w:r w:rsidRPr="00CA56BD">
              <w:t>Wyposażenie</w:t>
            </w:r>
          </w:p>
        </w:tc>
        <w:tc>
          <w:tcPr>
            <w:tcW w:w="3678" w:type="pct"/>
          </w:tcPr>
          <w:p w14:paraId="2334094F" w14:textId="77777777" w:rsidR="00DD7275" w:rsidRDefault="00DD7275" w:rsidP="00642B0C">
            <w:pPr>
              <w:pStyle w:val="Akapitzlist"/>
              <w:numPr>
                <w:ilvl w:val="0"/>
                <w:numId w:val="38"/>
              </w:numPr>
              <w:ind w:left="261" w:hanging="261"/>
            </w:pPr>
            <w:r w:rsidRPr="00DD1FEA">
              <w:t xml:space="preserve">Minimum 48 portów RJ-45 Ethernet 100M/1000M/2.5G/5G/10G Base-T </w:t>
            </w:r>
            <w:proofErr w:type="spellStart"/>
            <w:r w:rsidRPr="00DD1FEA">
              <w:t>PoE</w:t>
            </w:r>
            <w:proofErr w:type="spellEnd"/>
            <w:r w:rsidRPr="00DD1FEA">
              <w:t>++ zgodnych z 802.3bt</w:t>
            </w:r>
            <w:r>
              <w:t>,</w:t>
            </w:r>
          </w:p>
          <w:p w14:paraId="3D5C7F52" w14:textId="77777777" w:rsidR="00DD7275" w:rsidRDefault="00DD7275" w:rsidP="00642B0C">
            <w:pPr>
              <w:pStyle w:val="Akapitzlist"/>
              <w:numPr>
                <w:ilvl w:val="0"/>
                <w:numId w:val="38"/>
              </w:numPr>
              <w:ind w:left="261" w:hanging="261"/>
            </w:pPr>
            <w:r>
              <w:t xml:space="preserve">Minimum </w:t>
            </w:r>
            <w:r w:rsidRPr="0088086A">
              <w:t>2 porty 100G QSFP28</w:t>
            </w:r>
            <w:r>
              <w:t>,</w:t>
            </w:r>
          </w:p>
          <w:p w14:paraId="37DCDC52" w14:textId="359ED620" w:rsidR="00DD7275" w:rsidRDefault="00DD7275" w:rsidP="00642B0C">
            <w:pPr>
              <w:pStyle w:val="Akapitzlist"/>
              <w:numPr>
                <w:ilvl w:val="0"/>
                <w:numId w:val="38"/>
              </w:numPr>
              <w:ind w:left="261" w:hanging="261"/>
            </w:pPr>
            <w:r w:rsidRPr="002C3C7F">
              <w:t>Przełącznik musi posiadać możliwość rozbudowy o dodatkowe 8 portów 1/10/25G SFP28.</w:t>
            </w:r>
          </w:p>
          <w:p w14:paraId="298947D1" w14:textId="613EDFC3" w:rsidR="00DD7275" w:rsidRDefault="00DD7275" w:rsidP="0043265A"/>
          <w:p w14:paraId="330FAF2C" w14:textId="20E22972" w:rsidR="00DD7275" w:rsidRPr="00CA56BD" w:rsidRDefault="00DD7275" w:rsidP="0043265A">
            <w:r w:rsidRPr="0043265A">
              <w:t>Jeżeli wymienione wyżej porty wymagają dostarczenia dodatkowych licencji, aby uzyskać powyższe przepustowości to ich dostarczenie jest wymagane w tym zamówieniu</w:t>
            </w:r>
            <w:r>
              <w:t>.</w:t>
            </w:r>
          </w:p>
        </w:tc>
      </w:tr>
      <w:tr w:rsidR="00DD7275" w14:paraId="018826A5" w14:textId="77777777" w:rsidTr="00DD7275">
        <w:tc>
          <w:tcPr>
            <w:tcW w:w="287" w:type="pct"/>
            <w:vAlign w:val="center"/>
          </w:tcPr>
          <w:p w14:paraId="5B404F05" w14:textId="7E7890AD" w:rsidR="00DD7275" w:rsidRPr="00CA56BD" w:rsidRDefault="00DD7275" w:rsidP="009155B5">
            <w:pPr>
              <w:jc w:val="center"/>
            </w:pPr>
            <w:r>
              <w:t>8</w:t>
            </w:r>
          </w:p>
        </w:tc>
        <w:tc>
          <w:tcPr>
            <w:tcW w:w="1035" w:type="pct"/>
            <w:vAlign w:val="center"/>
          </w:tcPr>
          <w:p w14:paraId="37D3E6F1" w14:textId="7FE20A94" w:rsidR="00DD7275" w:rsidRPr="00CA56BD" w:rsidRDefault="00DD7275" w:rsidP="009155B5">
            <w:r w:rsidRPr="00CA56BD">
              <w:t>Zarządzanie</w:t>
            </w:r>
          </w:p>
        </w:tc>
        <w:tc>
          <w:tcPr>
            <w:tcW w:w="3678" w:type="pct"/>
          </w:tcPr>
          <w:p w14:paraId="112783D5" w14:textId="7A779C9D" w:rsidR="00DD7275" w:rsidRDefault="00DD7275" w:rsidP="00642B0C">
            <w:pPr>
              <w:pStyle w:val="Akapitzlist"/>
              <w:numPr>
                <w:ilvl w:val="0"/>
                <w:numId w:val="39"/>
              </w:numPr>
              <w:ind w:left="261" w:hanging="284"/>
            </w:pPr>
            <w:r w:rsidRPr="006C68F3">
              <w:t xml:space="preserve">Przełącznik musi posiadać </w:t>
            </w:r>
            <w:r>
              <w:t>port</w:t>
            </w:r>
            <w:r w:rsidRPr="006C68F3">
              <w:t xml:space="preserve"> USB </w:t>
            </w:r>
            <w:r w:rsidRPr="00020697">
              <w:t>pozwalając</w:t>
            </w:r>
            <w:r>
              <w:t>y</w:t>
            </w:r>
            <w:r w:rsidRPr="00020697">
              <w:t xml:space="preserve"> na podłączenie zewnętrznej pamięci FLASH w celu przechowywania obrazów systemu operacyjnego, plików konfiguracyjnych lub certyfikatów elektronicznych</w:t>
            </w:r>
            <w:r>
              <w:t>,</w:t>
            </w:r>
          </w:p>
          <w:p w14:paraId="1BCE7B07" w14:textId="0D63C052" w:rsidR="00DD7275" w:rsidRDefault="00DD7275" w:rsidP="00642B0C">
            <w:pPr>
              <w:pStyle w:val="Akapitzlist"/>
              <w:numPr>
                <w:ilvl w:val="0"/>
                <w:numId w:val="39"/>
              </w:numPr>
              <w:ind w:left="261" w:hanging="284"/>
            </w:pPr>
            <w:r>
              <w:t xml:space="preserve">Zarządzanie przełącznikiem przez HTTPS, SNMP i SSHv2 za pomocą protokołów IPv4 i IPv6 oraz oprogramowania chmurowego producenta. Jeśli zarządzanie urządzeniem z poziomu oprogramowania </w:t>
            </w:r>
            <w:r>
              <w:lastRenderedPageBreak/>
              <w:t xml:space="preserve">chmurowego wymaga licencji to </w:t>
            </w:r>
            <w:r w:rsidRPr="0043265A">
              <w:t>nie jest ona wymagana w tym zamówieniu</w:t>
            </w:r>
            <w:r>
              <w:t>,</w:t>
            </w:r>
          </w:p>
          <w:p w14:paraId="4765DC86" w14:textId="64CD1F81" w:rsidR="00DD7275" w:rsidRDefault="00DD7275" w:rsidP="00642B0C">
            <w:pPr>
              <w:pStyle w:val="Akapitzlist"/>
              <w:numPr>
                <w:ilvl w:val="0"/>
                <w:numId w:val="39"/>
              </w:numPr>
              <w:ind w:left="261" w:hanging="284"/>
            </w:pPr>
            <w:r>
              <w:t>D</w:t>
            </w:r>
            <w:r w:rsidRPr="00020697">
              <w:t>edykowany port konsoli musi być zgodny ze standardem RS-232</w:t>
            </w:r>
            <w:r>
              <w:t>,</w:t>
            </w:r>
          </w:p>
          <w:p w14:paraId="45A92C3C" w14:textId="113226B9" w:rsidR="00DD7275" w:rsidRDefault="00DD7275" w:rsidP="00642B0C">
            <w:pPr>
              <w:pStyle w:val="Akapitzlist"/>
              <w:numPr>
                <w:ilvl w:val="0"/>
                <w:numId w:val="39"/>
              </w:numPr>
              <w:ind w:left="261" w:hanging="284"/>
              <w:rPr>
                <w:lang w:val="en-US"/>
              </w:rPr>
            </w:pPr>
            <w:proofErr w:type="spellStart"/>
            <w:r w:rsidRPr="00B83314">
              <w:rPr>
                <w:lang w:val="en-US"/>
              </w:rPr>
              <w:t>D</w:t>
            </w:r>
            <w:r w:rsidRPr="00020697">
              <w:rPr>
                <w:lang w:val="en-US"/>
              </w:rPr>
              <w:t>edykowany</w:t>
            </w:r>
            <w:proofErr w:type="spellEnd"/>
            <w:r w:rsidRPr="00020697">
              <w:rPr>
                <w:lang w:val="en-US"/>
              </w:rPr>
              <w:t xml:space="preserve"> port </w:t>
            </w:r>
            <w:proofErr w:type="spellStart"/>
            <w:r w:rsidRPr="00020697">
              <w:rPr>
                <w:lang w:val="en-US"/>
              </w:rPr>
              <w:t>zarządzający</w:t>
            </w:r>
            <w:proofErr w:type="spellEnd"/>
            <w:r w:rsidRPr="00020697">
              <w:rPr>
                <w:lang w:val="en-US"/>
              </w:rPr>
              <w:t xml:space="preserve"> </w:t>
            </w:r>
            <w:r>
              <w:rPr>
                <w:lang w:val="en-US"/>
              </w:rPr>
              <w:t>OOB (</w:t>
            </w:r>
            <w:r w:rsidRPr="00020697">
              <w:rPr>
                <w:lang w:val="en-US"/>
              </w:rPr>
              <w:t>out-of-band</w:t>
            </w:r>
            <w:r>
              <w:rPr>
                <w:lang w:val="en-US"/>
              </w:rPr>
              <w:t>)</w:t>
            </w:r>
            <w:r w:rsidRPr="00020697">
              <w:rPr>
                <w:lang w:val="en-US"/>
              </w:rPr>
              <w:t xml:space="preserve"> Ethernet 10/100Base-T</w:t>
            </w:r>
            <w:r>
              <w:rPr>
                <w:lang w:val="en-US"/>
              </w:rPr>
              <w:t>,</w:t>
            </w:r>
          </w:p>
          <w:p w14:paraId="286FE6AE" w14:textId="5EF749E2" w:rsidR="00DD7275" w:rsidRDefault="00DD7275" w:rsidP="00642B0C">
            <w:pPr>
              <w:pStyle w:val="Akapitzlist"/>
              <w:numPr>
                <w:ilvl w:val="0"/>
                <w:numId w:val="39"/>
              </w:numPr>
              <w:ind w:left="261" w:hanging="284"/>
            </w:pPr>
            <w:r>
              <w:t>M</w:t>
            </w:r>
            <w:r w:rsidRPr="00020697">
              <w:t>ożliwość lokalnej i zdalnej obserwacji ruchu na określonym porcie, polegająca na kopiowaniu pojawiających się na nim ramek i przesyłaniu ich do urządzenia monitorującego przyłączonego do innego portu oraz poprzez określony VLAN</w:t>
            </w:r>
            <w:r>
              <w:t>,</w:t>
            </w:r>
          </w:p>
          <w:p w14:paraId="05445335" w14:textId="04A840F9" w:rsidR="00DD7275" w:rsidRPr="00CA56BD" w:rsidRDefault="00DD7275" w:rsidP="00642B0C">
            <w:pPr>
              <w:pStyle w:val="Akapitzlist"/>
              <w:numPr>
                <w:ilvl w:val="0"/>
                <w:numId w:val="39"/>
              </w:numPr>
              <w:ind w:left="261" w:hanging="284"/>
            </w:pPr>
            <w:r>
              <w:t>P</w:t>
            </w:r>
            <w:r w:rsidRPr="00020697">
              <w:t>lik konfiguracyjny urządzenia musi być możliwy do edycji w trybie off-</w:t>
            </w:r>
            <w:proofErr w:type="spellStart"/>
            <w:r w:rsidRPr="00020697">
              <w:t>line</w:t>
            </w:r>
            <w:proofErr w:type="spellEnd"/>
            <w:r w:rsidRPr="00020697">
              <w:t xml:space="preserve"> (tzn. konieczna jest możliwość przeglądania i zmian konfiguracji w pliku tekstowym na dowolnym urządzeniu PC)</w:t>
            </w:r>
            <w:r>
              <w:t>.</w:t>
            </w:r>
          </w:p>
        </w:tc>
      </w:tr>
      <w:tr w:rsidR="00DD7275" w14:paraId="286733AF" w14:textId="77777777" w:rsidTr="00DD7275">
        <w:tc>
          <w:tcPr>
            <w:tcW w:w="287" w:type="pct"/>
            <w:vAlign w:val="center"/>
          </w:tcPr>
          <w:p w14:paraId="175CAD83" w14:textId="725342F7" w:rsidR="00DD7275" w:rsidRPr="00CA56BD" w:rsidRDefault="00DD7275" w:rsidP="009155B5">
            <w:pPr>
              <w:jc w:val="center"/>
            </w:pPr>
            <w:r>
              <w:lastRenderedPageBreak/>
              <w:t>9</w:t>
            </w:r>
          </w:p>
        </w:tc>
        <w:tc>
          <w:tcPr>
            <w:tcW w:w="1035" w:type="pct"/>
            <w:vAlign w:val="center"/>
          </w:tcPr>
          <w:p w14:paraId="3019CD35" w14:textId="78F31A20" w:rsidR="00DD7275" w:rsidRPr="00CA56BD" w:rsidRDefault="00DD7275" w:rsidP="009155B5">
            <w:r w:rsidRPr="00CA56BD">
              <w:t>Wydajność</w:t>
            </w:r>
          </w:p>
        </w:tc>
        <w:tc>
          <w:tcPr>
            <w:tcW w:w="3678" w:type="pct"/>
          </w:tcPr>
          <w:p w14:paraId="3A1D18B5" w14:textId="79CDBB2F" w:rsidR="00DD7275" w:rsidRDefault="00DD7275" w:rsidP="00642B0C">
            <w:pPr>
              <w:pStyle w:val="Akapitzlist"/>
              <w:numPr>
                <w:ilvl w:val="0"/>
                <w:numId w:val="40"/>
              </w:numPr>
              <w:ind w:left="261" w:hanging="261"/>
            </w:pPr>
            <w:r w:rsidRPr="00CA56BD">
              <w:t>Przełącznik musi posiadać architekturę non-</w:t>
            </w:r>
            <w:proofErr w:type="spellStart"/>
            <w:r w:rsidRPr="00CA56BD">
              <w:t>blocking</w:t>
            </w:r>
            <w:proofErr w:type="spellEnd"/>
            <w:r w:rsidRPr="00CA56BD">
              <w:t>. Wydajność przełączania nie może być niższa niż 1</w:t>
            </w:r>
            <w:r>
              <w:t>.5</w:t>
            </w:r>
            <w:r w:rsidRPr="00CA56BD">
              <w:t xml:space="preserve"> </w:t>
            </w:r>
            <w:r>
              <w:t>Tb</w:t>
            </w:r>
            <w:r w:rsidRPr="00CA56BD">
              <w:t xml:space="preserve">/s i </w:t>
            </w:r>
            <w:r>
              <w:t>450</w:t>
            </w:r>
            <w:r w:rsidRPr="00CA56BD">
              <w:t xml:space="preserve"> </w:t>
            </w:r>
            <w:proofErr w:type="spellStart"/>
            <w:r w:rsidRPr="00CA56BD">
              <w:t>mpps</w:t>
            </w:r>
            <w:proofErr w:type="spellEnd"/>
            <w:r w:rsidRPr="00CA56BD">
              <w:t xml:space="preserve"> (milionów pakietów na sekundę)</w:t>
            </w:r>
            <w:r>
              <w:t>,</w:t>
            </w:r>
          </w:p>
          <w:p w14:paraId="70331790" w14:textId="65791EC7" w:rsidR="00DD7275" w:rsidRDefault="00DD7275" w:rsidP="00642B0C">
            <w:pPr>
              <w:pStyle w:val="Akapitzlist"/>
              <w:numPr>
                <w:ilvl w:val="0"/>
                <w:numId w:val="40"/>
              </w:numPr>
              <w:ind w:left="261" w:hanging="261"/>
            </w:pPr>
            <w:r w:rsidRPr="00CA56BD">
              <w:t xml:space="preserve">Przełącznik musi być wyposażony w nie mniej niż </w:t>
            </w:r>
            <w:r>
              <w:t>2GB</w:t>
            </w:r>
            <w:r w:rsidRPr="00CA56BD">
              <w:t xml:space="preserve"> pamięci Flash oraz co najmniej </w:t>
            </w:r>
            <w:r>
              <w:t>4GB</w:t>
            </w:r>
            <w:r w:rsidRPr="00CA56BD">
              <w:t xml:space="preserve"> pamięci RAM</w:t>
            </w:r>
            <w:r>
              <w:t>,</w:t>
            </w:r>
          </w:p>
          <w:p w14:paraId="1A56236D" w14:textId="67DBA418" w:rsidR="00DD7275" w:rsidRPr="00CA56BD" w:rsidRDefault="00DD7275" w:rsidP="00642B0C">
            <w:pPr>
              <w:pStyle w:val="Akapitzlist"/>
              <w:numPr>
                <w:ilvl w:val="0"/>
                <w:numId w:val="40"/>
              </w:numPr>
              <w:ind w:left="261" w:hanging="261"/>
            </w:pPr>
            <w:r w:rsidRPr="00B83314">
              <w:t>Przełącznik musi obsługiwać agregowanie połączeń zgodne z IEEE 802.3AD - nie mniej niż 8 grup LAG, maksymalna liczba portów wspieranych w grupie LAG nie może być mniejsza niż 8.</w:t>
            </w:r>
          </w:p>
        </w:tc>
      </w:tr>
      <w:tr w:rsidR="00DD7275" w14:paraId="7511FBA8" w14:textId="77777777" w:rsidTr="00DD7275">
        <w:tc>
          <w:tcPr>
            <w:tcW w:w="287" w:type="pct"/>
            <w:vAlign w:val="center"/>
          </w:tcPr>
          <w:p w14:paraId="40AC8A93" w14:textId="7F3D0353" w:rsidR="00DD7275" w:rsidRPr="00CA56BD" w:rsidRDefault="00DD7275" w:rsidP="009155B5">
            <w:pPr>
              <w:jc w:val="center"/>
            </w:pPr>
            <w:r>
              <w:t>10</w:t>
            </w:r>
          </w:p>
        </w:tc>
        <w:tc>
          <w:tcPr>
            <w:tcW w:w="1035" w:type="pct"/>
            <w:vAlign w:val="center"/>
          </w:tcPr>
          <w:p w14:paraId="2C98844B" w14:textId="2833C76A" w:rsidR="00DD7275" w:rsidRPr="00CA56BD" w:rsidRDefault="00DD7275" w:rsidP="009155B5">
            <w:r w:rsidRPr="00CA56BD">
              <w:t>Zapewnienie ciągłości działania i jakości</w:t>
            </w:r>
          </w:p>
        </w:tc>
        <w:tc>
          <w:tcPr>
            <w:tcW w:w="3678" w:type="pct"/>
          </w:tcPr>
          <w:p w14:paraId="66E086AA" w14:textId="77777777" w:rsidR="00DD7275" w:rsidRDefault="00DD7275" w:rsidP="00642B0C">
            <w:pPr>
              <w:pStyle w:val="Akapitzlist"/>
              <w:numPr>
                <w:ilvl w:val="0"/>
                <w:numId w:val="41"/>
              </w:numPr>
              <w:ind w:left="261" w:hanging="261"/>
            </w:pPr>
            <w:r>
              <w:t xml:space="preserve">Obsługa co najmniej ośmiu kolejek sprzętowych </w:t>
            </w:r>
            <w:proofErr w:type="spellStart"/>
            <w:r>
              <w:t>QoS</w:t>
            </w:r>
            <w:proofErr w:type="spellEnd"/>
            <w:r>
              <w:t xml:space="preserve"> na każdym porcie wyjściowym z możliwością konfiguracji dla obsługi ruchu o różnych klasach:</w:t>
            </w:r>
          </w:p>
          <w:p w14:paraId="2C0D33FB" w14:textId="11900179" w:rsidR="00DD7275" w:rsidRDefault="00DD7275" w:rsidP="00642B0C">
            <w:pPr>
              <w:pStyle w:val="Akapitzlist"/>
              <w:numPr>
                <w:ilvl w:val="0"/>
                <w:numId w:val="47"/>
              </w:numPr>
              <w:ind w:left="544" w:hanging="283"/>
            </w:pPr>
            <w:r>
              <w:t>klasyfikacja ruchu do klas różnej jakości obsługi (</w:t>
            </w:r>
            <w:proofErr w:type="spellStart"/>
            <w:r>
              <w:t>QoS</w:t>
            </w:r>
            <w:proofErr w:type="spellEnd"/>
            <w:r>
              <w:t>) poprzez wykorzystanie następujących parametrów: źródłowy adres MAC, docelowy adres MAC, źródłowy adres IP, docelowy adres IP, źródłowy port TCP, docelowy port TCP,</w:t>
            </w:r>
          </w:p>
          <w:p w14:paraId="41A3EC86" w14:textId="77777777" w:rsidR="00DD7275" w:rsidRDefault="00DD7275" w:rsidP="00642B0C">
            <w:pPr>
              <w:pStyle w:val="Akapitzlist"/>
              <w:numPr>
                <w:ilvl w:val="0"/>
                <w:numId w:val="47"/>
              </w:numPr>
              <w:ind w:left="544" w:hanging="283"/>
            </w:pPr>
            <w:r>
              <w:t xml:space="preserve">wsparcie dla minimum dwóch różnych mechanizmów </w:t>
            </w:r>
            <w:proofErr w:type="spellStart"/>
            <w:r>
              <w:t>QoS</w:t>
            </w:r>
            <w:proofErr w:type="spellEnd"/>
            <w:r>
              <w:t xml:space="preserve"> z wykorzystaniem algorytmu karuzelowego,</w:t>
            </w:r>
          </w:p>
          <w:p w14:paraId="364CFE5F" w14:textId="2F7D9888" w:rsidR="00DD7275" w:rsidRPr="00CA56BD" w:rsidRDefault="00DD7275" w:rsidP="00642B0C">
            <w:pPr>
              <w:pStyle w:val="Akapitzlist"/>
              <w:numPr>
                <w:ilvl w:val="0"/>
                <w:numId w:val="41"/>
              </w:numPr>
              <w:ind w:left="402" w:hanging="402"/>
            </w:pPr>
            <w:r w:rsidRPr="00E12A69">
              <w:t xml:space="preserve">Urządzenie musi posiadać mechanizm do badania jakości połączeń (IP SLA) z możliwością badania takich parametrów jak: </w:t>
            </w:r>
            <w:proofErr w:type="spellStart"/>
            <w:r w:rsidRPr="00E12A69">
              <w:t>jitter</w:t>
            </w:r>
            <w:proofErr w:type="spellEnd"/>
            <w:r w:rsidRPr="00E12A69">
              <w:t xml:space="preserve">, opóźnienie, straty pakietów dla wygenerowanego strumienia testowego UDP. Urządzenie musi mieć możliwość pracy jako generator oraz jako odbiornik pakietów testowych IP SLA. Urządzenie musi umożliwiać konfigurację liczby wysyłanych pakietów UDP w ramach pojedynczej próbki oraz odstępu czasowego pomiędzy kolejnymi wysyłanymi pakietami UDP w ramach pojedynczej próbki. Jeżeli funkcjonalność IP SLA wymaga licencji to </w:t>
            </w:r>
            <w:r w:rsidRPr="001B5112">
              <w:t>to ich dostarczenie jest wymagane w tym zamówieniu.</w:t>
            </w:r>
          </w:p>
        </w:tc>
      </w:tr>
      <w:tr w:rsidR="00DD7275" w14:paraId="0DC3FC06" w14:textId="77777777" w:rsidTr="00DD7275">
        <w:tc>
          <w:tcPr>
            <w:tcW w:w="287" w:type="pct"/>
            <w:vAlign w:val="center"/>
          </w:tcPr>
          <w:p w14:paraId="41B0AD94" w14:textId="62B58242" w:rsidR="00DD7275" w:rsidRPr="00CA56BD" w:rsidRDefault="00DD7275" w:rsidP="009155B5">
            <w:pPr>
              <w:jc w:val="center"/>
            </w:pPr>
            <w:r>
              <w:t>11</w:t>
            </w:r>
          </w:p>
        </w:tc>
        <w:tc>
          <w:tcPr>
            <w:tcW w:w="1035" w:type="pct"/>
            <w:vAlign w:val="center"/>
          </w:tcPr>
          <w:p w14:paraId="1F799C26" w14:textId="3C10D56D" w:rsidR="00DD7275" w:rsidRPr="00CA56BD" w:rsidRDefault="00DD7275" w:rsidP="009155B5">
            <w:r w:rsidRPr="00CA56BD">
              <w:t>Bezpieczeństwo</w:t>
            </w:r>
          </w:p>
        </w:tc>
        <w:tc>
          <w:tcPr>
            <w:tcW w:w="3678" w:type="pct"/>
          </w:tcPr>
          <w:p w14:paraId="777EAB04" w14:textId="77777777" w:rsidR="00DD7275" w:rsidRPr="00B83314" w:rsidRDefault="00DD7275" w:rsidP="00642B0C">
            <w:pPr>
              <w:pStyle w:val="Akapitzlist"/>
              <w:numPr>
                <w:ilvl w:val="0"/>
                <w:numId w:val="42"/>
              </w:numPr>
              <w:ind w:left="261" w:hanging="261"/>
            </w:pPr>
            <w:r w:rsidRPr="00B83314">
              <w:t xml:space="preserve">Przełącznik musi posiadać wsparcie dla protokołów IEEE 802.1w </w:t>
            </w:r>
            <w:proofErr w:type="spellStart"/>
            <w:r w:rsidRPr="00B83314">
              <w:t>Rapid</w:t>
            </w:r>
            <w:proofErr w:type="spellEnd"/>
            <w:r w:rsidRPr="00B83314">
              <w:t xml:space="preserve"> </w:t>
            </w:r>
            <w:proofErr w:type="spellStart"/>
            <w:r w:rsidRPr="00B83314">
              <w:t>Spanning</w:t>
            </w:r>
            <w:proofErr w:type="spellEnd"/>
            <w:r w:rsidRPr="00B83314">
              <w:t xml:space="preserve"> </w:t>
            </w:r>
            <w:proofErr w:type="spellStart"/>
            <w:r w:rsidRPr="00B83314">
              <w:t>Tree</w:t>
            </w:r>
            <w:proofErr w:type="spellEnd"/>
            <w:r w:rsidRPr="00B83314">
              <w:t xml:space="preserve"> oraz IEEE 802.1s Multi-</w:t>
            </w:r>
            <w:proofErr w:type="spellStart"/>
            <w:r w:rsidRPr="00B83314">
              <w:t>Instance</w:t>
            </w:r>
            <w:proofErr w:type="spellEnd"/>
            <w:r w:rsidRPr="00B83314">
              <w:t xml:space="preserve"> </w:t>
            </w:r>
            <w:proofErr w:type="spellStart"/>
            <w:r w:rsidRPr="00B83314">
              <w:t>Spanning</w:t>
            </w:r>
            <w:proofErr w:type="spellEnd"/>
            <w:r w:rsidRPr="00B83314">
              <w:t xml:space="preserve"> </w:t>
            </w:r>
            <w:proofErr w:type="spellStart"/>
            <w:r w:rsidRPr="00B83314">
              <w:t>Tree</w:t>
            </w:r>
            <w:proofErr w:type="spellEnd"/>
            <w:r w:rsidRPr="00B83314">
              <w:t>. Wymagane wsparcie dla min. 64 instancji protokołu MSTP,</w:t>
            </w:r>
          </w:p>
          <w:p w14:paraId="149A829E" w14:textId="4300D798" w:rsidR="00DD7275" w:rsidRPr="00B83314" w:rsidRDefault="00DD7275" w:rsidP="00642B0C">
            <w:pPr>
              <w:pStyle w:val="Akapitzlist"/>
              <w:numPr>
                <w:ilvl w:val="0"/>
                <w:numId w:val="42"/>
              </w:numPr>
              <w:ind w:left="261" w:hanging="261"/>
            </w:pPr>
            <w:r>
              <w:t>M</w:t>
            </w:r>
            <w:r w:rsidRPr="00B83314">
              <w:t>in</w:t>
            </w:r>
            <w:r>
              <w:t>imum</w:t>
            </w:r>
            <w:r w:rsidRPr="00B83314">
              <w:t xml:space="preserve"> 3 poziomy dostępu administracyjnego poprzez konsolę,</w:t>
            </w:r>
          </w:p>
          <w:p w14:paraId="1A716218" w14:textId="77777777" w:rsidR="00DD7275" w:rsidRDefault="00DD7275" w:rsidP="00642B0C">
            <w:pPr>
              <w:pStyle w:val="Akapitzlist"/>
              <w:numPr>
                <w:ilvl w:val="0"/>
                <w:numId w:val="42"/>
              </w:numPr>
              <w:ind w:left="261" w:hanging="261"/>
            </w:pPr>
            <w:r w:rsidRPr="00B83314">
              <w:t>Przełącznik musi obsługiwać sieci VLAN zgodne z IEEE 802.1Q w ilości nie mniejszej niż 4000,</w:t>
            </w:r>
          </w:p>
          <w:p w14:paraId="64A90B88" w14:textId="77777777" w:rsidR="00DD7275" w:rsidRDefault="00DD7275" w:rsidP="00642B0C">
            <w:pPr>
              <w:pStyle w:val="Akapitzlist"/>
              <w:numPr>
                <w:ilvl w:val="0"/>
                <w:numId w:val="42"/>
              </w:numPr>
              <w:ind w:left="261" w:hanging="261"/>
            </w:pPr>
            <w:r>
              <w:lastRenderedPageBreak/>
              <w:t>A</w:t>
            </w:r>
            <w:r w:rsidRPr="00B83314">
              <w:t xml:space="preserve">utoryzacja użytkowników w oparciu o IEEE 802.1x z możliwością przydziału </w:t>
            </w:r>
            <w:proofErr w:type="spellStart"/>
            <w:r w:rsidRPr="00B83314">
              <w:t>VLANu</w:t>
            </w:r>
            <w:proofErr w:type="spellEnd"/>
            <w:r w:rsidRPr="00B83314">
              <w:t xml:space="preserve"> oraz dynamicznego przypisania listy ACL,</w:t>
            </w:r>
          </w:p>
          <w:p w14:paraId="59C28EBC" w14:textId="77777777" w:rsidR="00DD7275" w:rsidRDefault="00DD7275" w:rsidP="00642B0C">
            <w:pPr>
              <w:pStyle w:val="Akapitzlist"/>
              <w:numPr>
                <w:ilvl w:val="0"/>
                <w:numId w:val="42"/>
              </w:numPr>
              <w:ind w:left="261" w:hanging="261"/>
            </w:pPr>
            <w:r>
              <w:t>M</w:t>
            </w:r>
            <w:r w:rsidRPr="00B83314">
              <w:t>ożliwość utworzenia minimum 2000 list ACL,</w:t>
            </w:r>
          </w:p>
          <w:p w14:paraId="4BC3BAF1" w14:textId="77777777" w:rsidR="00DD7275" w:rsidRDefault="00DD7275" w:rsidP="00642B0C">
            <w:pPr>
              <w:pStyle w:val="Akapitzlist"/>
              <w:numPr>
                <w:ilvl w:val="0"/>
                <w:numId w:val="42"/>
              </w:numPr>
              <w:ind w:left="261" w:hanging="261"/>
            </w:pPr>
            <w:r>
              <w:t>M</w:t>
            </w:r>
            <w:r w:rsidRPr="00B83314">
              <w:t>ożliwość filtrowania ruchu w oparciu o adresy MAC, IPv4, IPv6, porty TCP/UDP,</w:t>
            </w:r>
          </w:p>
          <w:p w14:paraId="40EBCC4C" w14:textId="77777777" w:rsidR="00DD7275" w:rsidRDefault="00DD7275" w:rsidP="00642B0C">
            <w:pPr>
              <w:pStyle w:val="Akapitzlist"/>
              <w:numPr>
                <w:ilvl w:val="0"/>
                <w:numId w:val="42"/>
              </w:numPr>
              <w:ind w:left="261" w:hanging="261"/>
              <w:rPr>
                <w:lang w:val="en-US"/>
              </w:rPr>
            </w:pPr>
            <w:proofErr w:type="spellStart"/>
            <w:r w:rsidRPr="00B83314">
              <w:rPr>
                <w:lang w:val="en-US"/>
              </w:rPr>
              <w:t>Obsługa</w:t>
            </w:r>
            <w:proofErr w:type="spellEnd"/>
            <w:r w:rsidRPr="00B83314">
              <w:rPr>
                <w:lang w:val="en-US"/>
              </w:rPr>
              <w:t xml:space="preserve"> </w:t>
            </w:r>
            <w:proofErr w:type="spellStart"/>
            <w:r w:rsidRPr="00B83314">
              <w:rPr>
                <w:lang w:val="en-US"/>
              </w:rPr>
              <w:t>mechanizmów</w:t>
            </w:r>
            <w:proofErr w:type="spellEnd"/>
            <w:r w:rsidRPr="00B83314">
              <w:rPr>
                <w:lang w:val="en-US"/>
              </w:rPr>
              <w:t xml:space="preserve"> Port Security, Dynamic ARP Inspection, IP Source Guard, voice VLAN </w:t>
            </w:r>
            <w:proofErr w:type="spellStart"/>
            <w:r w:rsidRPr="00B83314">
              <w:rPr>
                <w:lang w:val="en-US"/>
              </w:rPr>
              <w:t>oraz</w:t>
            </w:r>
            <w:proofErr w:type="spellEnd"/>
            <w:r w:rsidRPr="00B83314">
              <w:rPr>
                <w:lang w:val="en-US"/>
              </w:rPr>
              <w:t xml:space="preserve"> private VLAN (</w:t>
            </w:r>
            <w:proofErr w:type="spellStart"/>
            <w:r w:rsidRPr="00B83314">
              <w:rPr>
                <w:lang w:val="en-US"/>
              </w:rPr>
              <w:t>lub</w:t>
            </w:r>
            <w:proofErr w:type="spellEnd"/>
            <w:r w:rsidRPr="00B83314">
              <w:rPr>
                <w:lang w:val="en-US"/>
              </w:rPr>
              <w:t xml:space="preserve"> </w:t>
            </w:r>
            <w:proofErr w:type="spellStart"/>
            <w:r w:rsidRPr="00B83314">
              <w:rPr>
                <w:lang w:val="en-US"/>
              </w:rPr>
              <w:t>równoważny</w:t>
            </w:r>
            <w:proofErr w:type="spellEnd"/>
            <w:r w:rsidRPr="00B83314">
              <w:rPr>
                <w:lang w:val="en-US"/>
              </w:rPr>
              <w:t>),</w:t>
            </w:r>
          </w:p>
          <w:p w14:paraId="31FFD298" w14:textId="455281C9" w:rsidR="00DD7275" w:rsidRPr="00B83314" w:rsidRDefault="00DD7275" w:rsidP="00642B0C">
            <w:pPr>
              <w:pStyle w:val="Akapitzlist"/>
              <w:numPr>
                <w:ilvl w:val="0"/>
                <w:numId w:val="42"/>
              </w:numPr>
              <w:ind w:left="261" w:hanging="261"/>
            </w:pPr>
            <w:r w:rsidRPr="00B83314">
              <w:t>Przełącznik musi umożliwiać skonfigurowania min</w:t>
            </w:r>
            <w:r>
              <w:t>imum</w:t>
            </w:r>
            <w:r w:rsidRPr="00B83314">
              <w:t xml:space="preserve"> 1024 interfejsów SVI działających równocześnie.</w:t>
            </w:r>
          </w:p>
        </w:tc>
      </w:tr>
      <w:tr w:rsidR="00DD7275" w14:paraId="5BF1DB86" w14:textId="77777777" w:rsidTr="00DD7275">
        <w:tc>
          <w:tcPr>
            <w:tcW w:w="287" w:type="pct"/>
            <w:vAlign w:val="center"/>
          </w:tcPr>
          <w:p w14:paraId="13886F4C" w14:textId="0638745E" w:rsidR="00DD7275" w:rsidRDefault="00DD7275" w:rsidP="001E5C8A">
            <w:pPr>
              <w:jc w:val="center"/>
            </w:pPr>
            <w:r>
              <w:lastRenderedPageBreak/>
              <w:t>12</w:t>
            </w:r>
          </w:p>
        </w:tc>
        <w:tc>
          <w:tcPr>
            <w:tcW w:w="1035" w:type="pct"/>
            <w:vAlign w:val="center"/>
          </w:tcPr>
          <w:p w14:paraId="74227AF1" w14:textId="59247FD3" w:rsidR="00DD7275" w:rsidRPr="00CA56BD" w:rsidRDefault="00DD7275" w:rsidP="001E5C8A">
            <w:r>
              <w:t>Łączenie w stos</w:t>
            </w:r>
          </w:p>
        </w:tc>
        <w:tc>
          <w:tcPr>
            <w:tcW w:w="3678" w:type="pct"/>
          </w:tcPr>
          <w:p w14:paraId="6FBEFCF0" w14:textId="0630267F" w:rsidR="00DD7275" w:rsidRDefault="00DD7275" w:rsidP="00642B0C">
            <w:pPr>
              <w:pStyle w:val="Akapitzlist"/>
              <w:numPr>
                <w:ilvl w:val="0"/>
                <w:numId w:val="43"/>
              </w:numPr>
              <w:ind w:left="261" w:hanging="284"/>
            </w:pPr>
            <w:r>
              <w:t>Przełącznik musi umożliwiać łączenie w stosy z zachowaniem następującej funkcjonalności:</w:t>
            </w:r>
          </w:p>
          <w:p w14:paraId="79933F17" w14:textId="77777777" w:rsidR="00DD7275" w:rsidRDefault="00DD7275" w:rsidP="00642B0C">
            <w:pPr>
              <w:pStyle w:val="Akapitzlist"/>
              <w:numPr>
                <w:ilvl w:val="0"/>
                <w:numId w:val="46"/>
              </w:numPr>
            </w:pPr>
            <w:r>
              <w:t>Zarządzanie stosem poprzez jeden adres IP,</w:t>
            </w:r>
          </w:p>
          <w:p w14:paraId="1F6D9F27" w14:textId="77777777" w:rsidR="00DD7275" w:rsidRDefault="00DD7275" w:rsidP="00642B0C">
            <w:pPr>
              <w:pStyle w:val="Akapitzlist"/>
              <w:numPr>
                <w:ilvl w:val="0"/>
                <w:numId w:val="46"/>
              </w:numPr>
            </w:pPr>
            <w:r>
              <w:t>Do min. 9 jednostek w stosie,</w:t>
            </w:r>
          </w:p>
          <w:p w14:paraId="6173831A" w14:textId="77777777" w:rsidR="00DD7275" w:rsidRDefault="00DD7275" w:rsidP="00642B0C">
            <w:pPr>
              <w:pStyle w:val="Akapitzlist"/>
              <w:numPr>
                <w:ilvl w:val="0"/>
                <w:numId w:val="46"/>
              </w:numPr>
            </w:pPr>
            <w:r>
              <w:t xml:space="preserve">Magistrala </w:t>
            </w:r>
            <w:proofErr w:type="spellStart"/>
            <w:r>
              <w:t>stackująca</w:t>
            </w:r>
            <w:proofErr w:type="spellEnd"/>
            <w:r>
              <w:t xml:space="preserve"> o wydajności minimum 200Gb/s,</w:t>
            </w:r>
          </w:p>
          <w:p w14:paraId="16FDF157" w14:textId="77777777" w:rsidR="00DD7275" w:rsidRDefault="00DD7275" w:rsidP="00642B0C">
            <w:pPr>
              <w:pStyle w:val="Akapitzlist"/>
              <w:numPr>
                <w:ilvl w:val="0"/>
                <w:numId w:val="46"/>
              </w:numPr>
            </w:pPr>
            <w:r>
              <w:t xml:space="preserve">Możliwość tworzenia połączeń link </w:t>
            </w:r>
            <w:proofErr w:type="spellStart"/>
            <w:r>
              <w:t>aggregation</w:t>
            </w:r>
            <w:proofErr w:type="spellEnd"/>
            <w:r>
              <w:t xml:space="preserve"> zgodnie z 802.3ad dla portów należących do różnych jednostek w stosie (cross-</w:t>
            </w:r>
            <w:proofErr w:type="spellStart"/>
            <w:r>
              <w:t>stack</w:t>
            </w:r>
            <w:proofErr w:type="spellEnd"/>
            <w:r>
              <w:t xml:space="preserve"> link </w:t>
            </w:r>
            <w:proofErr w:type="spellStart"/>
            <w:r>
              <w:t>aggregation</w:t>
            </w:r>
            <w:proofErr w:type="spellEnd"/>
            <w:r>
              <w:t>),</w:t>
            </w:r>
          </w:p>
          <w:p w14:paraId="01D4160C" w14:textId="77777777" w:rsidR="00DD7275" w:rsidRDefault="00DD7275" w:rsidP="00642B0C">
            <w:pPr>
              <w:pStyle w:val="Akapitzlist"/>
              <w:numPr>
                <w:ilvl w:val="0"/>
                <w:numId w:val="46"/>
              </w:numPr>
            </w:pPr>
            <w:r>
              <w:t xml:space="preserve">Stos przełączników powinien być widoczny w sieci jako jedno urządzenie logiczne z punktu widzenia protokołu </w:t>
            </w:r>
            <w:proofErr w:type="spellStart"/>
            <w:r>
              <w:t>Spanning-Tree</w:t>
            </w:r>
            <w:proofErr w:type="spellEnd"/>
            <w:r>
              <w:t>,</w:t>
            </w:r>
          </w:p>
          <w:p w14:paraId="5040AA0C" w14:textId="495294A2" w:rsidR="00DD7275" w:rsidRDefault="00DD7275" w:rsidP="00642B0C">
            <w:pPr>
              <w:pStyle w:val="Akapitzlist"/>
              <w:numPr>
                <w:ilvl w:val="0"/>
                <w:numId w:val="46"/>
              </w:numPr>
            </w:pPr>
            <w:r>
              <w:t xml:space="preserve">Jeżeli realizacja funkcji łączenia w stosy wymaga dodatkowych interfejsów </w:t>
            </w:r>
            <w:proofErr w:type="spellStart"/>
            <w:r>
              <w:t>stackujących</w:t>
            </w:r>
            <w:proofErr w:type="spellEnd"/>
            <w:r>
              <w:t xml:space="preserve"> </w:t>
            </w:r>
            <w:r w:rsidRPr="005B2E22">
              <w:t>to ich dostarczenie jest wymagane w tym zamówieniu.</w:t>
            </w:r>
          </w:p>
          <w:p w14:paraId="69D36290" w14:textId="373D6AE9" w:rsidR="00DD7275" w:rsidRPr="00CA56BD" w:rsidRDefault="00DD7275" w:rsidP="00642B0C">
            <w:pPr>
              <w:pStyle w:val="Akapitzlist"/>
              <w:numPr>
                <w:ilvl w:val="0"/>
                <w:numId w:val="43"/>
              </w:numPr>
              <w:ind w:left="261" w:hanging="284"/>
            </w:pPr>
            <w:r>
              <w:t xml:space="preserve">Zamawiający dopuszcza, aby możliwość, łączenia w stos była realizowana za pomocą portów typu </w:t>
            </w:r>
            <w:proofErr w:type="spellStart"/>
            <w:r>
              <w:t>uplink</w:t>
            </w:r>
            <w:proofErr w:type="spellEnd"/>
            <w:r>
              <w:t xml:space="preserve"> 100G QSFP28. Razem z przełącznikiem musi być dostarczony oryginalny kabel </w:t>
            </w:r>
            <w:proofErr w:type="spellStart"/>
            <w:r>
              <w:t>stackujący</w:t>
            </w:r>
            <w:proofErr w:type="spellEnd"/>
            <w:r>
              <w:t xml:space="preserve"> typu DAC 100G QSFP28 o długości minimum 1m.</w:t>
            </w:r>
          </w:p>
        </w:tc>
      </w:tr>
      <w:tr w:rsidR="00DD7275" w14:paraId="19341731" w14:textId="77777777" w:rsidTr="00DD7275">
        <w:tc>
          <w:tcPr>
            <w:tcW w:w="287" w:type="pct"/>
            <w:vAlign w:val="center"/>
          </w:tcPr>
          <w:p w14:paraId="6ACDD1BF" w14:textId="3ED4E0F6" w:rsidR="00DD7275" w:rsidRPr="00CA56BD" w:rsidRDefault="00DD7275" w:rsidP="001E5C8A">
            <w:pPr>
              <w:jc w:val="center"/>
            </w:pPr>
            <w:r>
              <w:t>13</w:t>
            </w:r>
          </w:p>
        </w:tc>
        <w:tc>
          <w:tcPr>
            <w:tcW w:w="1035" w:type="pct"/>
            <w:vAlign w:val="center"/>
          </w:tcPr>
          <w:p w14:paraId="6F6019CA" w14:textId="0B929453" w:rsidR="00DD7275" w:rsidRPr="00CA56BD" w:rsidRDefault="00DD7275" w:rsidP="001E5C8A">
            <w:r w:rsidRPr="00CA56BD">
              <w:t>Obsługiwane funkcje</w:t>
            </w:r>
          </w:p>
        </w:tc>
        <w:tc>
          <w:tcPr>
            <w:tcW w:w="3678" w:type="pct"/>
          </w:tcPr>
          <w:p w14:paraId="62D5CB2C" w14:textId="77777777" w:rsidR="00DD7275" w:rsidRDefault="00DD7275" w:rsidP="00642B0C">
            <w:pPr>
              <w:pStyle w:val="Akapitzlist"/>
              <w:numPr>
                <w:ilvl w:val="0"/>
                <w:numId w:val="48"/>
              </w:numPr>
              <w:ind w:left="261" w:hanging="261"/>
            </w:pPr>
            <w:r w:rsidRPr="00CA56BD">
              <w:t>Przełącznik nie może obsługiwać mniej niż 1</w:t>
            </w:r>
            <w:r>
              <w:t>28</w:t>
            </w:r>
            <w:r w:rsidRPr="00CA56BD">
              <w:t xml:space="preserve"> 000 adresów MAC</w:t>
            </w:r>
            <w:r>
              <w:t>,</w:t>
            </w:r>
          </w:p>
          <w:p w14:paraId="603BCE1F" w14:textId="768837E9" w:rsidR="00DD7275" w:rsidRDefault="00DD7275" w:rsidP="00642B0C">
            <w:pPr>
              <w:pStyle w:val="Akapitzlist"/>
              <w:numPr>
                <w:ilvl w:val="0"/>
                <w:numId w:val="48"/>
              </w:numPr>
              <w:ind w:left="261" w:hanging="261"/>
            </w:pPr>
            <w:r w:rsidRPr="00E515F3">
              <w:t>Przełącznik musi obsługiwać ramki Jumbo (9216 bajtów),</w:t>
            </w:r>
          </w:p>
          <w:p w14:paraId="63C38743" w14:textId="7CD65213" w:rsidR="00DD7275" w:rsidRDefault="00DD7275" w:rsidP="00642B0C">
            <w:pPr>
              <w:pStyle w:val="Akapitzlist"/>
              <w:numPr>
                <w:ilvl w:val="0"/>
                <w:numId w:val="48"/>
              </w:numPr>
              <w:ind w:left="261" w:hanging="261"/>
            </w:pPr>
            <w:r>
              <w:t xml:space="preserve">Przełącznik musi obsługiwać protokół </w:t>
            </w:r>
            <w:r w:rsidRPr="00701315">
              <w:t>GVRP</w:t>
            </w:r>
            <w:r>
              <w:t>,</w:t>
            </w:r>
          </w:p>
          <w:p w14:paraId="45179B2A" w14:textId="411F0C43" w:rsidR="00DD7275" w:rsidRDefault="00DD7275" w:rsidP="00642B0C">
            <w:pPr>
              <w:pStyle w:val="Akapitzlist"/>
              <w:numPr>
                <w:ilvl w:val="0"/>
                <w:numId w:val="48"/>
              </w:numPr>
              <w:ind w:left="261" w:hanging="261"/>
            </w:pPr>
            <w:r w:rsidRPr="00701315">
              <w:t>Obsługa min. 150 000 tras dla routingu IPv4</w:t>
            </w:r>
            <w:r>
              <w:t>,</w:t>
            </w:r>
          </w:p>
          <w:p w14:paraId="5F262FD8" w14:textId="7471349C" w:rsidR="00DD7275" w:rsidRDefault="00DD7275" w:rsidP="00642B0C">
            <w:pPr>
              <w:pStyle w:val="Akapitzlist"/>
              <w:numPr>
                <w:ilvl w:val="0"/>
                <w:numId w:val="48"/>
              </w:numPr>
              <w:ind w:left="261" w:hanging="261"/>
            </w:pPr>
            <w:r w:rsidRPr="00701315">
              <w:t>Obsługa min. 50 000 tras dla routingu IPv6</w:t>
            </w:r>
            <w:r>
              <w:t>,</w:t>
            </w:r>
          </w:p>
          <w:p w14:paraId="35FC3BF5" w14:textId="728EAF26" w:rsidR="00DD7275" w:rsidRDefault="00DD7275" w:rsidP="00642B0C">
            <w:pPr>
              <w:pStyle w:val="Akapitzlist"/>
              <w:numPr>
                <w:ilvl w:val="0"/>
                <w:numId w:val="48"/>
              </w:numPr>
              <w:ind w:left="261" w:hanging="261"/>
            </w:pPr>
            <w:r w:rsidRPr="00701315">
              <w:t xml:space="preserve">Obsługa protokołów routingu OSPF, OSPFv3, IS-IS, IS-ISv6, BGPv4, BGPv4+, RIP, </w:t>
            </w:r>
            <w:proofErr w:type="spellStart"/>
            <w:r w:rsidRPr="00701315">
              <w:t>RIPng</w:t>
            </w:r>
            <w:proofErr w:type="spellEnd"/>
            <w:r w:rsidRPr="00701315">
              <w:t xml:space="preserve">, PIM-SM, PIM-DM. Jeżeli do obsługi powyższych funkcjonalności wymagana jest licencja </w:t>
            </w:r>
            <w:r w:rsidRPr="001E5C8A">
              <w:t>to ich dostarczenie jest wymagane w tym zamówieniu</w:t>
            </w:r>
            <w:r>
              <w:t>,</w:t>
            </w:r>
          </w:p>
          <w:p w14:paraId="79B81260" w14:textId="0D3196A2" w:rsidR="00DD7275" w:rsidRDefault="00DD7275" w:rsidP="00642B0C">
            <w:pPr>
              <w:pStyle w:val="Akapitzlist"/>
              <w:numPr>
                <w:ilvl w:val="0"/>
                <w:numId w:val="48"/>
              </w:numPr>
              <w:ind w:left="261" w:hanging="261"/>
            </w:pPr>
            <w:r w:rsidRPr="00020697">
              <w:t xml:space="preserve">Wsparcie dla funkcjonalności VXLAN L2 i L3. Jeżeli obsługa powyżej funkcjonalności wymaga dodatkowej licencji to </w:t>
            </w:r>
            <w:r w:rsidRPr="001E5C8A">
              <w:t>nie jest ona wymagana w tym zamówieniu</w:t>
            </w:r>
            <w:r>
              <w:t>,</w:t>
            </w:r>
          </w:p>
          <w:p w14:paraId="3A5A2C7B" w14:textId="7270C386" w:rsidR="00DD7275" w:rsidRDefault="00DD7275" w:rsidP="00642B0C">
            <w:pPr>
              <w:pStyle w:val="Akapitzlist"/>
              <w:numPr>
                <w:ilvl w:val="0"/>
                <w:numId w:val="48"/>
              </w:numPr>
              <w:ind w:left="261" w:hanging="261"/>
            </w:pPr>
            <w:r w:rsidRPr="00020697">
              <w:t>Przełącznik musi umożliwiać obsługę funkcjonalności MPLS. Jeżeli obsługa powyżej funkcjonalności wymaga dodatkowej licencji to</w:t>
            </w:r>
            <w:r w:rsidRPr="001E5C8A">
              <w:t xml:space="preserve"> ich dostarczenie jest wymagane w tym zamówieniu</w:t>
            </w:r>
            <w:r>
              <w:t>,</w:t>
            </w:r>
          </w:p>
          <w:p w14:paraId="3DEA452E" w14:textId="6F093317" w:rsidR="00DD7275" w:rsidRPr="00E515F3" w:rsidRDefault="00DD7275" w:rsidP="00642B0C">
            <w:pPr>
              <w:pStyle w:val="Akapitzlist"/>
              <w:numPr>
                <w:ilvl w:val="0"/>
                <w:numId w:val="48"/>
              </w:numPr>
              <w:ind w:left="261" w:hanging="261"/>
            </w:pPr>
            <w:r w:rsidRPr="00701315">
              <w:t>Obsługa wirtualnych tablic routingu-</w:t>
            </w:r>
            <w:proofErr w:type="spellStart"/>
            <w:r w:rsidRPr="00701315">
              <w:t>forwardingu</w:t>
            </w:r>
            <w:proofErr w:type="spellEnd"/>
            <w:r w:rsidRPr="00701315">
              <w:t xml:space="preserve"> (VRF)</w:t>
            </w:r>
            <w:r>
              <w:t>,</w:t>
            </w:r>
          </w:p>
          <w:p w14:paraId="18BB6891" w14:textId="1960B180" w:rsidR="00DD7275" w:rsidRPr="007E5371" w:rsidRDefault="00DD7275" w:rsidP="00642B0C">
            <w:pPr>
              <w:pStyle w:val="Akapitzlist"/>
              <w:numPr>
                <w:ilvl w:val="0"/>
                <w:numId w:val="48"/>
              </w:numPr>
              <w:ind w:left="261" w:hanging="261"/>
            </w:pPr>
            <w:r w:rsidRPr="007E5371">
              <w:t>Przełącznik musi obsługiwać protokół LLDP i LLDP-MED,</w:t>
            </w:r>
          </w:p>
          <w:p w14:paraId="44E1486C" w14:textId="77777777" w:rsidR="00DD7275" w:rsidRDefault="00DD7275" w:rsidP="00642B0C">
            <w:pPr>
              <w:pStyle w:val="Akapitzlist"/>
              <w:numPr>
                <w:ilvl w:val="0"/>
                <w:numId w:val="48"/>
              </w:numPr>
              <w:ind w:left="261" w:hanging="261"/>
            </w:pPr>
            <w:r w:rsidRPr="007E5371">
              <w:t>Przełącznik musi posiadać funkcjonalność DHCP Server,</w:t>
            </w:r>
          </w:p>
          <w:p w14:paraId="5F72247D" w14:textId="77777777" w:rsidR="00DD7275" w:rsidRDefault="00DD7275" w:rsidP="00642B0C">
            <w:pPr>
              <w:pStyle w:val="Akapitzlist"/>
              <w:numPr>
                <w:ilvl w:val="0"/>
                <w:numId w:val="48"/>
              </w:numPr>
              <w:ind w:left="261" w:hanging="261"/>
              <w:rPr>
                <w:lang w:val="en-US"/>
              </w:rPr>
            </w:pPr>
            <w:proofErr w:type="spellStart"/>
            <w:r w:rsidRPr="007E5371">
              <w:rPr>
                <w:lang w:val="en-US"/>
              </w:rPr>
              <w:t>Obsługa</w:t>
            </w:r>
            <w:proofErr w:type="spellEnd"/>
            <w:r w:rsidRPr="007E5371">
              <w:rPr>
                <w:lang w:val="en-US"/>
              </w:rPr>
              <w:t xml:space="preserve"> </w:t>
            </w:r>
            <w:proofErr w:type="spellStart"/>
            <w:r w:rsidRPr="007E5371">
              <w:rPr>
                <w:lang w:val="en-US"/>
              </w:rPr>
              <w:t>ruchu</w:t>
            </w:r>
            <w:proofErr w:type="spellEnd"/>
            <w:r w:rsidRPr="007E5371">
              <w:rPr>
                <w:lang w:val="en-US"/>
              </w:rPr>
              <w:t xml:space="preserve"> multicast: IGMP v1, v2 </w:t>
            </w:r>
            <w:proofErr w:type="spellStart"/>
            <w:r w:rsidRPr="007E5371">
              <w:rPr>
                <w:lang w:val="en-US"/>
              </w:rPr>
              <w:t>i</w:t>
            </w:r>
            <w:proofErr w:type="spellEnd"/>
            <w:r w:rsidRPr="007E5371">
              <w:rPr>
                <w:lang w:val="en-US"/>
              </w:rPr>
              <w:t xml:space="preserve"> v3,</w:t>
            </w:r>
            <w:r>
              <w:rPr>
                <w:lang w:val="en-US"/>
              </w:rPr>
              <w:t xml:space="preserve"> </w:t>
            </w:r>
            <w:r w:rsidRPr="007E5371">
              <w:rPr>
                <w:lang w:val="en-US"/>
              </w:rPr>
              <w:t xml:space="preserve">IGMP Snooping v1, v2 </w:t>
            </w:r>
            <w:proofErr w:type="spellStart"/>
            <w:r w:rsidRPr="007E5371">
              <w:rPr>
                <w:lang w:val="en-US"/>
              </w:rPr>
              <w:t>i</w:t>
            </w:r>
            <w:proofErr w:type="spellEnd"/>
            <w:r w:rsidRPr="007E5371">
              <w:rPr>
                <w:lang w:val="en-US"/>
              </w:rPr>
              <w:t xml:space="preserve"> v3</w:t>
            </w:r>
            <w:r>
              <w:rPr>
                <w:lang w:val="en-US"/>
              </w:rPr>
              <w:t>,</w:t>
            </w:r>
          </w:p>
          <w:p w14:paraId="74F4894A" w14:textId="2D49844B" w:rsidR="00DD7275" w:rsidRPr="00526BFA" w:rsidRDefault="00DD7275" w:rsidP="00642B0C">
            <w:pPr>
              <w:pStyle w:val="Akapitzlist"/>
              <w:numPr>
                <w:ilvl w:val="0"/>
                <w:numId w:val="48"/>
              </w:numPr>
              <w:ind w:left="261" w:hanging="261"/>
            </w:pPr>
            <w:r w:rsidRPr="00526BFA">
              <w:lastRenderedPageBreak/>
              <w:t xml:space="preserve">Przełącznik musi umożliwiać obsługę funkcjonalności kontrolera WLAN celem zarządzania punktami dostępowymi </w:t>
            </w:r>
            <w:proofErr w:type="spellStart"/>
            <w:r w:rsidRPr="00526BFA">
              <w:t>WiFi</w:t>
            </w:r>
            <w:proofErr w:type="spellEnd"/>
            <w:r w:rsidRPr="00526BFA">
              <w:t xml:space="preserve"> tego samego producenta. Możliwość zarządzania minimum 1000 </w:t>
            </w:r>
            <w:proofErr w:type="spellStart"/>
            <w:r w:rsidRPr="00526BFA">
              <w:t>access-pointów</w:t>
            </w:r>
            <w:proofErr w:type="spellEnd"/>
            <w:r w:rsidRPr="00526BFA">
              <w:t xml:space="preserve">. Jeżeli powyższa funkcjonalność wymaga licencji to </w:t>
            </w:r>
            <w:r>
              <w:t>nie jest ona wymagana w tym zamówieniu.</w:t>
            </w:r>
          </w:p>
        </w:tc>
      </w:tr>
      <w:tr w:rsidR="00DD7275" w14:paraId="4E0719E3" w14:textId="77777777" w:rsidTr="00DD7275">
        <w:tc>
          <w:tcPr>
            <w:tcW w:w="287" w:type="pct"/>
            <w:vAlign w:val="center"/>
          </w:tcPr>
          <w:p w14:paraId="38EB588B" w14:textId="41085499" w:rsidR="00DD7275" w:rsidRPr="00CA56BD" w:rsidRDefault="00DD7275" w:rsidP="001E5C8A">
            <w:pPr>
              <w:jc w:val="center"/>
            </w:pPr>
            <w:r>
              <w:lastRenderedPageBreak/>
              <w:t>14</w:t>
            </w:r>
          </w:p>
        </w:tc>
        <w:tc>
          <w:tcPr>
            <w:tcW w:w="1035" w:type="pct"/>
            <w:vAlign w:val="center"/>
          </w:tcPr>
          <w:p w14:paraId="2BEFE8CE" w14:textId="78E74F43" w:rsidR="00DD7275" w:rsidRPr="00CA56BD" w:rsidRDefault="00DD7275" w:rsidP="001E5C8A">
            <w:r w:rsidRPr="00CA56BD">
              <w:t>Gwarancja</w:t>
            </w:r>
          </w:p>
        </w:tc>
        <w:tc>
          <w:tcPr>
            <w:tcW w:w="3678" w:type="pct"/>
          </w:tcPr>
          <w:p w14:paraId="72553B89" w14:textId="77777777" w:rsidR="00DD7275" w:rsidRPr="009B6435" w:rsidRDefault="00DD7275" w:rsidP="004B11AF">
            <w:pPr>
              <w:rPr>
                <w:rFonts w:cstheme="minorHAnsi"/>
              </w:rPr>
            </w:pPr>
            <w:r>
              <w:rPr>
                <w:rFonts w:cstheme="minorHAnsi"/>
              </w:rPr>
              <w:t>Urządzenie</w:t>
            </w:r>
            <w:r w:rsidRPr="009B6435">
              <w:rPr>
                <w:rFonts w:cstheme="minorHAnsi"/>
              </w:rPr>
              <w:t xml:space="preserve"> musi być objęte </w:t>
            </w:r>
            <w:r>
              <w:rPr>
                <w:rFonts w:cstheme="minorHAnsi"/>
              </w:rPr>
              <w:t xml:space="preserve">5 letnim </w:t>
            </w:r>
            <w:r w:rsidRPr="009B6435">
              <w:rPr>
                <w:rFonts w:cstheme="minorHAnsi"/>
              </w:rPr>
              <w:t xml:space="preserve">serwisem producenta lub autoryzowanego partnera serwisowego na terenie </w:t>
            </w:r>
            <w:r>
              <w:rPr>
                <w:rFonts w:cstheme="minorHAnsi"/>
              </w:rPr>
              <w:t xml:space="preserve">Polski, </w:t>
            </w:r>
            <w:r w:rsidRPr="002C17AB">
              <w:rPr>
                <w:rFonts w:cstheme="minorHAnsi"/>
              </w:rPr>
              <w:t>liczon</w:t>
            </w:r>
            <w:r>
              <w:rPr>
                <w:rFonts w:cstheme="minorHAnsi"/>
              </w:rPr>
              <w:t>ym</w:t>
            </w:r>
            <w:r w:rsidRPr="002C17AB">
              <w:rPr>
                <w:rFonts w:cstheme="minorHAnsi"/>
              </w:rPr>
              <w:t xml:space="preserve"> od daty dostawy</w:t>
            </w:r>
            <w:r>
              <w:rPr>
                <w:rFonts w:cstheme="minorHAnsi"/>
              </w:rPr>
              <w:t>, obejmującym:</w:t>
            </w:r>
          </w:p>
          <w:p w14:paraId="4AD9E3B7" w14:textId="77777777" w:rsidR="00DD7275" w:rsidRPr="009B6435" w:rsidRDefault="00DD7275" w:rsidP="00642B0C">
            <w:pPr>
              <w:pStyle w:val="Akapitzlist"/>
              <w:numPr>
                <w:ilvl w:val="0"/>
                <w:numId w:val="49"/>
              </w:numPr>
              <w:rPr>
                <w:rFonts w:cstheme="minorHAnsi"/>
              </w:rPr>
            </w:pPr>
            <w:r w:rsidRPr="009B6435">
              <w:rPr>
                <w:rFonts w:cstheme="minorHAnsi"/>
              </w:rPr>
              <w:t>Naprawa w miejscu instalacji sprzętu;</w:t>
            </w:r>
          </w:p>
          <w:p w14:paraId="2401C184" w14:textId="47480814" w:rsidR="00DD7275" w:rsidRDefault="00DD7275" w:rsidP="00642B0C">
            <w:pPr>
              <w:pStyle w:val="Akapitzlist"/>
              <w:numPr>
                <w:ilvl w:val="0"/>
                <w:numId w:val="49"/>
              </w:numPr>
              <w:rPr>
                <w:rFonts w:cstheme="minorHAnsi"/>
              </w:rPr>
            </w:pPr>
            <w:r w:rsidRPr="009B6435">
              <w:rPr>
                <w:rFonts w:cstheme="minorHAnsi"/>
              </w:rPr>
              <w:t>Zgłoszenie przyjmowane 24 godziny na dobę</w:t>
            </w:r>
            <w:r>
              <w:rPr>
                <w:rFonts w:cstheme="minorHAnsi"/>
              </w:rPr>
              <w:t>, 7 dni w tygodniu</w:t>
            </w:r>
            <w:r w:rsidRPr="009B6435">
              <w:rPr>
                <w:rFonts w:cstheme="minorHAnsi"/>
              </w:rPr>
              <w:t>;</w:t>
            </w:r>
          </w:p>
          <w:p w14:paraId="38566A27" w14:textId="74002C1A" w:rsidR="00DD7275" w:rsidRDefault="00DD7275" w:rsidP="00642B0C">
            <w:pPr>
              <w:pStyle w:val="Akapitzlist"/>
              <w:numPr>
                <w:ilvl w:val="0"/>
                <w:numId w:val="49"/>
              </w:numPr>
              <w:rPr>
                <w:rFonts w:cstheme="minorHAnsi"/>
              </w:rPr>
            </w:pPr>
            <w:r>
              <w:rPr>
                <w:rFonts w:cstheme="minorHAnsi"/>
              </w:rPr>
              <w:t>Gwarantowany czas naprawy 24 godziny;</w:t>
            </w:r>
          </w:p>
          <w:p w14:paraId="45F5BB3E" w14:textId="28A4B1E7" w:rsidR="00DD7275" w:rsidRDefault="00DD7275" w:rsidP="00642B0C">
            <w:pPr>
              <w:pStyle w:val="Akapitzlist"/>
              <w:numPr>
                <w:ilvl w:val="0"/>
                <w:numId w:val="49"/>
              </w:numPr>
              <w:rPr>
                <w:rFonts w:cstheme="minorHAnsi"/>
              </w:rPr>
            </w:pPr>
            <w:r w:rsidRPr="004B11AF">
              <w:rPr>
                <w:rFonts w:cstheme="minorHAnsi"/>
              </w:rPr>
              <w:t>Wsparcie techniczne świadczone w języku polskim</w:t>
            </w:r>
            <w:r>
              <w:rPr>
                <w:rFonts w:cstheme="minorHAnsi"/>
              </w:rPr>
              <w:t>;</w:t>
            </w:r>
          </w:p>
          <w:p w14:paraId="37B0B1A6" w14:textId="3780C85B" w:rsidR="00DD7275" w:rsidRPr="004B11AF" w:rsidRDefault="00DD7275" w:rsidP="00642B0C">
            <w:pPr>
              <w:pStyle w:val="Akapitzlist"/>
              <w:numPr>
                <w:ilvl w:val="0"/>
                <w:numId w:val="49"/>
              </w:numPr>
              <w:rPr>
                <w:rFonts w:cstheme="minorHAnsi"/>
              </w:rPr>
            </w:pPr>
            <w:r w:rsidRPr="004B11AF">
              <w:rPr>
                <w:rFonts w:cstheme="minorHAnsi"/>
              </w:rPr>
              <w:t>Bezpłatny dostęp do najnowszych wersji oprogramowania na stronie producenta przez cały okres gwarancji przełącznika.</w:t>
            </w:r>
          </w:p>
        </w:tc>
      </w:tr>
    </w:tbl>
    <w:p w14:paraId="460B677E" w14:textId="78650910" w:rsidR="00743058" w:rsidRPr="00526BFA" w:rsidRDefault="00CA56BD" w:rsidP="00C540CB">
      <w:pPr>
        <w:rPr>
          <w:rFonts w:cs="Arial"/>
          <w:b/>
          <w:bCs/>
          <w:i/>
          <w:color w:val="000000"/>
          <w:sz w:val="24"/>
          <w:szCs w:val="24"/>
          <w:shd w:val="clear" w:color="auto" w:fill="FFFFFF"/>
        </w:rPr>
      </w:pPr>
      <w:r w:rsidRPr="00132D1F">
        <w:rPr>
          <w:rFonts w:cs="Arial"/>
          <w:b/>
          <w:bCs/>
          <w:i/>
          <w:color w:val="000000"/>
          <w:sz w:val="24"/>
          <w:szCs w:val="24"/>
          <w:shd w:val="clear" w:color="auto" w:fill="FFFFFF"/>
        </w:rPr>
        <w:t xml:space="preserve">*niepotrzebne skreślić </w:t>
      </w:r>
    </w:p>
    <w:p w14:paraId="3FC5CC42" w14:textId="2AA6FB3D" w:rsidR="00937CC4" w:rsidRPr="00937CC4" w:rsidRDefault="00937CC4" w:rsidP="00D03283">
      <w:pPr>
        <w:pStyle w:val="Akapitzlist"/>
        <w:numPr>
          <w:ilvl w:val="0"/>
          <w:numId w:val="51"/>
        </w:numPr>
        <w:jc w:val="both"/>
        <w:rPr>
          <w:b/>
          <w:bCs/>
          <w:sz w:val="28"/>
          <w:szCs w:val="28"/>
        </w:rPr>
      </w:pPr>
      <w:r w:rsidRPr="00937CC4">
        <w:rPr>
          <w:b/>
          <w:bCs/>
          <w:sz w:val="28"/>
          <w:szCs w:val="28"/>
        </w:rPr>
        <w:t>Przełącznik Ethernet</w:t>
      </w:r>
      <w:r w:rsidR="008451A6">
        <w:rPr>
          <w:b/>
          <w:bCs/>
          <w:sz w:val="28"/>
          <w:szCs w:val="28"/>
        </w:rPr>
        <w:t xml:space="preserve"> (m</w:t>
      </w:r>
      <w:r w:rsidR="008451A6" w:rsidRPr="008451A6">
        <w:rPr>
          <w:b/>
          <w:bCs/>
          <w:sz w:val="28"/>
          <w:szCs w:val="28"/>
        </w:rPr>
        <w:t xml:space="preserve">inimum </w:t>
      </w:r>
      <w:r w:rsidR="008451A6">
        <w:rPr>
          <w:b/>
          <w:bCs/>
          <w:sz w:val="28"/>
          <w:szCs w:val="28"/>
        </w:rPr>
        <w:t>24</w:t>
      </w:r>
      <w:r w:rsidR="008451A6" w:rsidRPr="008451A6">
        <w:rPr>
          <w:b/>
          <w:bCs/>
          <w:sz w:val="28"/>
          <w:szCs w:val="28"/>
        </w:rPr>
        <w:t xml:space="preserve"> port</w:t>
      </w:r>
      <w:r w:rsidR="008451A6">
        <w:rPr>
          <w:b/>
          <w:bCs/>
          <w:sz w:val="28"/>
          <w:szCs w:val="28"/>
        </w:rPr>
        <w:t>y</w:t>
      </w:r>
      <w:r w:rsidR="008451A6" w:rsidRPr="008451A6">
        <w:rPr>
          <w:b/>
          <w:bCs/>
          <w:sz w:val="28"/>
          <w:szCs w:val="28"/>
        </w:rPr>
        <w:t xml:space="preserve"> RJ-45</w:t>
      </w:r>
      <w:r w:rsidR="008451A6">
        <w:rPr>
          <w:b/>
          <w:bCs/>
          <w:sz w:val="28"/>
          <w:szCs w:val="28"/>
        </w:rPr>
        <w:t xml:space="preserve"> i 24 porty SFP)</w:t>
      </w:r>
      <w:r w:rsidRPr="00937CC4">
        <w:rPr>
          <w:b/>
          <w:bCs/>
          <w:sz w:val="28"/>
          <w:szCs w:val="28"/>
        </w:rPr>
        <w:t xml:space="preserve"> – 2 szt.</w:t>
      </w:r>
    </w:p>
    <w:tbl>
      <w:tblPr>
        <w:tblStyle w:val="Tabela-Siatka"/>
        <w:tblW w:w="5000" w:type="pct"/>
        <w:tblLook w:val="04A0" w:firstRow="1" w:lastRow="0" w:firstColumn="1" w:lastColumn="0" w:noHBand="0" w:noVBand="1"/>
      </w:tblPr>
      <w:tblGrid>
        <w:gridCol w:w="545"/>
        <w:gridCol w:w="1878"/>
        <w:gridCol w:w="6973"/>
      </w:tblGrid>
      <w:tr w:rsidR="00DD7275" w14:paraId="1609862D" w14:textId="77777777" w:rsidTr="00DD7275">
        <w:tc>
          <w:tcPr>
            <w:tcW w:w="279" w:type="pct"/>
          </w:tcPr>
          <w:p w14:paraId="070F97DB" w14:textId="77777777" w:rsidR="00DD7275" w:rsidRPr="00CA56BD" w:rsidRDefault="00DD7275" w:rsidP="002210B2">
            <w:pPr>
              <w:jc w:val="center"/>
              <w:rPr>
                <w:b/>
                <w:bCs/>
              </w:rPr>
            </w:pPr>
            <w:r w:rsidRPr="00CA56BD">
              <w:rPr>
                <w:b/>
                <w:bCs/>
              </w:rPr>
              <w:t>L.p.</w:t>
            </w:r>
          </w:p>
        </w:tc>
        <w:tc>
          <w:tcPr>
            <w:tcW w:w="1005" w:type="pct"/>
          </w:tcPr>
          <w:p w14:paraId="7C4166D9" w14:textId="77777777" w:rsidR="00DD7275" w:rsidRPr="00CA56BD" w:rsidRDefault="00DD7275" w:rsidP="002210B2">
            <w:pPr>
              <w:jc w:val="center"/>
              <w:rPr>
                <w:b/>
                <w:bCs/>
              </w:rPr>
            </w:pPr>
            <w:r w:rsidRPr="00CA56BD">
              <w:rPr>
                <w:b/>
                <w:bCs/>
              </w:rPr>
              <w:t>Nazwa elementu, parametru lub cechy</w:t>
            </w:r>
          </w:p>
        </w:tc>
        <w:tc>
          <w:tcPr>
            <w:tcW w:w="3716" w:type="pct"/>
          </w:tcPr>
          <w:p w14:paraId="74139F2B" w14:textId="77777777" w:rsidR="00DD7275" w:rsidRPr="00CA56BD" w:rsidRDefault="00DD7275" w:rsidP="002210B2">
            <w:pPr>
              <w:jc w:val="center"/>
              <w:rPr>
                <w:b/>
                <w:bCs/>
              </w:rPr>
            </w:pPr>
            <w:r w:rsidRPr="00CA56BD">
              <w:rPr>
                <w:b/>
                <w:bCs/>
              </w:rPr>
              <w:t>Wymagane minimalne parametry techniczne</w:t>
            </w:r>
          </w:p>
        </w:tc>
      </w:tr>
      <w:tr w:rsidR="00DD7275" w14:paraId="22D174C0" w14:textId="77777777" w:rsidTr="00DD7275">
        <w:tc>
          <w:tcPr>
            <w:tcW w:w="279" w:type="pct"/>
            <w:vAlign w:val="center"/>
          </w:tcPr>
          <w:p w14:paraId="066D2D64" w14:textId="77777777" w:rsidR="00DD7275" w:rsidRPr="00CA56BD" w:rsidRDefault="00DD7275" w:rsidP="002210B2">
            <w:pPr>
              <w:jc w:val="center"/>
            </w:pPr>
            <w:r w:rsidRPr="00CA56BD">
              <w:t>1</w:t>
            </w:r>
          </w:p>
        </w:tc>
        <w:tc>
          <w:tcPr>
            <w:tcW w:w="1005" w:type="pct"/>
          </w:tcPr>
          <w:p w14:paraId="2572FBEB" w14:textId="77777777" w:rsidR="00DD7275" w:rsidRPr="00CA56BD" w:rsidRDefault="00DD7275" w:rsidP="002210B2">
            <w:pPr>
              <w:jc w:val="center"/>
            </w:pPr>
            <w:r w:rsidRPr="00CA56BD">
              <w:t>2</w:t>
            </w:r>
          </w:p>
        </w:tc>
        <w:tc>
          <w:tcPr>
            <w:tcW w:w="3716" w:type="pct"/>
          </w:tcPr>
          <w:p w14:paraId="47372EC0" w14:textId="77777777" w:rsidR="00DD7275" w:rsidRPr="00CA56BD" w:rsidRDefault="00DD7275" w:rsidP="002210B2">
            <w:pPr>
              <w:jc w:val="center"/>
            </w:pPr>
            <w:r w:rsidRPr="00CA56BD">
              <w:t>3</w:t>
            </w:r>
          </w:p>
        </w:tc>
      </w:tr>
      <w:tr w:rsidR="00DD7275" w14:paraId="0FFDA447" w14:textId="77777777" w:rsidTr="00DD7275">
        <w:tc>
          <w:tcPr>
            <w:tcW w:w="279" w:type="pct"/>
            <w:vAlign w:val="center"/>
          </w:tcPr>
          <w:p w14:paraId="5878AD69" w14:textId="77777777" w:rsidR="00DD7275" w:rsidRPr="00CA56BD" w:rsidRDefault="00DD7275" w:rsidP="002210B2">
            <w:pPr>
              <w:jc w:val="center"/>
            </w:pPr>
            <w:r w:rsidRPr="00CA56BD">
              <w:t>2</w:t>
            </w:r>
          </w:p>
        </w:tc>
        <w:tc>
          <w:tcPr>
            <w:tcW w:w="4721" w:type="pct"/>
            <w:gridSpan w:val="2"/>
            <w:vAlign w:val="center"/>
          </w:tcPr>
          <w:p w14:paraId="28A16FCF" w14:textId="77777777" w:rsidR="00DD7275" w:rsidRPr="00CA56BD" w:rsidRDefault="00DD7275" w:rsidP="002210B2">
            <w:pPr>
              <w:jc w:val="center"/>
              <w:rPr>
                <w:b/>
                <w:bCs/>
              </w:rPr>
            </w:pPr>
            <w:r w:rsidRPr="00CA56BD">
              <w:rPr>
                <w:rFonts w:cs="Arial"/>
                <w:color w:val="000000"/>
                <w:shd w:val="clear" w:color="auto" w:fill="FFFFFF"/>
              </w:rPr>
              <w:t>PRODUCENT</w:t>
            </w:r>
          </w:p>
        </w:tc>
      </w:tr>
      <w:tr w:rsidR="00DD7275" w14:paraId="6FAEBBF8" w14:textId="77777777" w:rsidTr="00DD7275">
        <w:tc>
          <w:tcPr>
            <w:tcW w:w="279" w:type="pct"/>
            <w:vAlign w:val="center"/>
          </w:tcPr>
          <w:p w14:paraId="1093E08F" w14:textId="77777777" w:rsidR="00DD7275" w:rsidRPr="00CA56BD" w:rsidRDefault="00DD7275" w:rsidP="002210B2">
            <w:pPr>
              <w:jc w:val="center"/>
            </w:pPr>
            <w:r w:rsidRPr="00CA56BD">
              <w:t>3</w:t>
            </w:r>
          </w:p>
        </w:tc>
        <w:tc>
          <w:tcPr>
            <w:tcW w:w="4721" w:type="pct"/>
            <w:gridSpan w:val="2"/>
            <w:vAlign w:val="center"/>
          </w:tcPr>
          <w:p w14:paraId="141A7A3C" w14:textId="77777777" w:rsidR="00DD7275" w:rsidRPr="00CA56BD" w:rsidRDefault="00DD7275" w:rsidP="002210B2">
            <w:pPr>
              <w:jc w:val="center"/>
              <w:rPr>
                <w:b/>
                <w:bCs/>
              </w:rPr>
            </w:pPr>
            <w:r w:rsidRPr="00CA56BD">
              <w:rPr>
                <w:rFonts w:cs="Arial"/>
                <w:color w:val="000000"/>
                <w:shd w:val="clear" w:color="auto" w:fill="FFFFFF"/>
              </w:rPr>
              <w:t>MODEL</w:t>
            </w:r>
          </w:p>
        </w:tc>
      </w:tr>
      <w:tr w:rsidR="00DD7275" w14:paraId="23D25A45" w14:textId="77777777" w:rsidTr="00DD7275">
        <w:tc>
          <w:tcPr>
            <w:tcW w:w="279" w:type="pct"/>
            <w:vAlign w:val="center"/>
          </w:tcPr>
          <w:p w14:paraId="1D6E0CEF" w14:textId="77777777" w:rsidR="00DD7275" w:rsidRDefault="00DD7275" w:rsidP="002210B2">
            <w:pPr>
              <w:jc w:val="center"/>
            </w:pPr>
            <w:r>
              <w:t>4</w:t>
            </w:r>
          </w:p>
        </w:tc>
        <w:tc>
          <w:tcPr>
            <w:tcW w:w="1005" w:type="pct"/>
            <w:vAlign w:val="center"/>
          </w:tcPr>
          <w:p w14:paraId="21F2FFC6" w14:textId="77777777" w:rsidR="00DD7275" w:rsidRPr="00CA56BD" w:rsidRDefault="00DD7275" w:rsidP="002210B2">
            <w:pPr>
              <w:rPr>
                <w:rFonts w:eastAsia="DejaVu Sans" w:cs="DejaVu Sans"/>
                <w:color w:val="000000"/>
                <w:lang w:eastAsia="pl-PL"/>
              </w:rPr>
            </w:pPr>
            <w:r>
              <w:rPr>
                <w:rFonts w:eastAsia="DejaVu Sans" w:cs="DejaVu Sans"/>
                <w:color w:val="000000"/>
                <w:lang w:eastAsia="pl-PL"/>
              </w:rPr>
              <w:t>Typ</w:t>
            </w:r>
          </w:p>
        </w:tc>
        <w:tc>
          <w:tcPr>
            <w:tcW w:w="3716" w:type="pct"/>
          </w:tcPr>
          <w:p w14:paraId="024B0555" w14:textId="77777777" w:rsidR="00DD7275" w:rsidRPr="00CA56BD" w:rsidRDefault="00DD7275" w:rsidP="002210B2">
            <w:pPr>
              <w:rPr>
                <w:rFonts w:eastAsia="DejaVu Sans" w:cs="DejaVu Sans"/>
                <w:color w:val="000000"/>
                <w:lang w:eastAsia="pl-PL"/>
              </w:rPr>
            </w:pPr>
            <w:r>
              <w:rPr>
                <w:rFonts w:eastAsia="DejaVu Sans" w:cs="DejaVu Sans"/>
                <w:color w:val="000000"/>
                <w:lang w:eastAsia="pl-PL"/>
              </w:rPr>
              <w:t>Przełącznik Ethernet.</w:t>
            </w:r>
          </w:p>
        </w:tc>
      </w:tr>
      <w:tr w:rsidR="00DD7275" w14:paraId="7702D77D" w14:textId="77777777" w:rsidTr="00DD7275">
        <w:tc>
          <w:tcPr>
            <w:tcW w:w="279" w:type="pct"/>
            <w:vAlign w:val="center"/>
          </w:tcPr>
          <w:p w14:paraId="57DDD68B" w14:textId="77777777" w:rsidR="00DD7275" w:rsidRPr="00CA56BD" w:rsidRDefault="00DD7275" w:rsidP="002210B2">
            <w:pPr>
              <w:jc w:val="center"/>
            </w:pPr>
            <w:r>
              <w:t>5</w:t>
            </w:r>
          </w:p>
        </w:tc>
        <w:tc>
          <w:tcPr>
            <w:tcW w:w="1005" w:type="pct"/>
            <w:vAlign w:val="center"/>
          </w:tcPr>
          <w:p w14:paraId="747C654A" w14:textId="77777777" w:rsidR="00DD7275" w:rsidRPr="00CA56BD" w:rsidRDefault="00DD7275" w:rsidP="002210B2">
            <w:pPr>
              <w:rPr>
                <w:rFonts w:eastAsia="DejaVu Sans" w:cs="DejaVu Sans"/>
                <w:color w:val="000000"/>
                <w:lang w:eastAsia="pl-PL"/>
              </w:rPr>
            </w:pPr>
            <w:r w:rsidRPr="00CA56BD">
              <w:rPr>
                <w:rFonts w:eastAsia="DejaVu Sans" w:cs="DejaVu Sans"/>
                <w:color w:val="000000"/>
                <w:lang w:eastAsia="pl-PL"/>
              </w:rPr>
              <w:t>Wymagania ogólne</w:t>
            </w:r>
          </w:p>
        </w:tc>
        <w:tc>
          <w:tcPr>
            <w:tcW w:w="3716" w:type="pct"/>
          </w:tcPr>
          <w:p w14:paraId="6346BD12" w14:textId="77777777" w:rsidR="00DD7275" w:rsidRDefault="00DD7275" w:rsidP="00642B0C">
            <w:pPr>
              <w:pStyle w:val="Akapitzlist"/>
              <w:numPr>
                <w:ilvl w:val="0"/>
                <w:numId w:val="52"/>
              </w:numPr>
              <w:ind w:left="261" w:hanging="261"/>
              <w:rPr>
                <w:rFonts w:eastAsia="DejaVu Sans" w:cs="DejaVu Sans"/>
                <w:color w:val="000000"/>
                <w:lang w:eastAsia="pl-PL"/>
              </w:rPr>
            </w:pPr>
            <w:r w:rsidRPr="000F3637">
              <w:rPr>
                <w:rFonts w:eastAsia="DejaVu Sans" w:cs="DejaVu Sans"/>
                <w:color w:val="000000"/>
                <w:lang w:eastAsia="pl-PL"/>
              </w:rPr>
              <w:t>Przełącznik musi być produktem rozwijanym, w najnowszej stabilnej wersji i nie może być dla niego ogłoszone zakończenie produkcji lub koniec sprzedaży, ani koniec wsparcia</w:t>
            </w:r>
            <w:r>
              <w:rPr>
                <w:rFonts w:eastAsia="DejaVu Sans" w:cs="DejaVu Sans"/>
                <w:color w:val="000000"/>
                <w:lang w:eastAsia="pl-PL"/>
              </w:rPr>
              <w:t>,</w:t>
            </w:r>
          </w:p>
          <w:p w14:paraId="2BD038AD" w14:textId="77777777" w:rsidR="00DD7275" w:rsidRPr="009154CF" w:rsidRDefault="00DD7275" w:rsidP="00642B0C">
            <w:pPr>
              <w:pStyle w:val="Akapitzlist"/>
              <w:numPr>
                <w:ilvl w:val="0"/>
                <w:numId w:val="52"/>
              </w:numPr>
              <w:ind w:left="261" w:hanging="261"/>
              <w:rPr>
                <w:rFonts w:eastAsia="DejaVu Sans" w:cs="DejaVu Sans"/>
                <w:color w:val="000000"/>
                <w:lang w:eastAsia="pl-PL"/>
              </w:rPr>
            </w:pPr>
            <w:r w:rsidRPr="00455628">
              <w:rPr>
                <w:rFonts w:eastAsia="DejaVu Sans" w:cs="DejaVu Sans"/>
                <w:color w:val="000000"/>
                <w:lang w:eastAsia="pl-PL"/>
              </w:rPr>
              <w:t xml:space="preserve">Przełącznik musi być fabrycznie nowy, nigdy wcześniej nie używany, pochodzący z </w:t>
            </w:r>
            <w:r w:rsidRPr="00455628">
              <w:rPr>
                <w:rFonts w:cstheme="minorHAnsi"/>
              </w:rPr>
              <w:t>autoryzowanego kanału dystrybucji producenta</w:t>
            </w:r>
            <w:r>
              <w:rPr>
                <w:rFonts w:cstheme="minorHAnsi"/>
              </w:rPr>
              <w:t>,</w:t>
            </w:r>
          </w:p>
          <w:p w14:paraId="6E1B1638" w14:textId="77777777" w:rsidR="00DD7275" w:rsidRPr="00455628" w:rsidRDefault="00DD7275" w:rsidP="00642B0C">
            <w:pPr>
              <w:pStyle w:val="Akapitzlist"/>
              <w:numPr>
                <w:ilvl w:val="0"/>
                <w:numId w:val="52"/>
              </w:numPr>
              <w:ind w:left="261" w:hanging="261"/>
              <w:rPr>
                <w:rFonts w:eastAsia="DejaVu Sans" w:cs="DejaVu Sans"/>
                <w:color w:val="000000"/>
                <w:lang w:eastAsia="pl-PL"/>
              </w:rPr>
            </w:pPr>
            <w:r w:rsidRPr="009154CF">
              <w:rPr>
                <w:rFonts w:eastAsia="DejaVu Sans" w:cs="DejaVu Sans"/>
                <w:color w:val="000000"/>
                <w:lang w:eastAsia="pl-PL"/>
              </w:rPr>
              <w:t>System operacyjny (</w:t>
            </w:r>
            <w:proofErr w:type="spellStart"/>
            <w:r w:rsidRPr="009154CF">
              <w:rPr>
                <w:rFonts w:eastAsia="DejaVu Sans" w:cs="DejaVu Sans"/>
                <w:color w:val="000000"/>
                <w:lang w:eastAsia="pl-PL"/>
              </w:rPr>
              <w:t>firmware</w:t>
            </w:r>
            <w:proofErr w:type="spellEnd"/>
            <w:r w:rsidRPr="009154CF">
              <w:rPr>
                <w:rFonts w:eastAsia="DejaVu Sans" w:cs="DejaVu Sans"/>
                <w:color w:val="000000"/>
                <w:lang w:eastAsia="pl-PL"/>
              </w:rPr>
              <w:t xml:space="preserve">) musi być dostarczony przez producenta </w:t>
            </w:r>
            <w:r>
              <w:rPr>
                <w:rFonts w:eastAsia="DejaVu Sans" w:cs="DejaVu Sans"/>
                <w:color w:val="000000"/>
                <w:lang w:eastAsia="pl-PL"/>
              </w:rPr>
              <w:t>przełącznika</w:t>
            </w:r>
            <w:r w:rsidRPr="009154CF">
              <w:rPr>
                <w:rFonts w:eastAsia="DejaVu Sans" w:cs="DejaVu Sans"/>
                <w:color w:val="000000"/>
                <w:lang w:eastAsia="pl-PL"/>
              </w:rPr>
              <w:t xml:space="preserve">. Zamawiający nie dopuszcza dostarczenia </w:t>
            </w:r>
            <w:r>
              <w:rPr>
                <w:rFonts w:eastAsia="DejaVu Sans" w:cs="DejaVu Sans"/>
                <w:color w:val="000000"/>
                <w:lang w:eastAsia="pl-PL"/>
              </w:rPr>
              <w:t>przełącznika</w:t>
            </w:r>
            <w:r w:rsidRPr="009154CF">
              <w:rPr>
                <w:rFonts w:eastAsia="DejaVu Sans" w:cs="DejaVu Sans"/>
                <w:color w:val="000000"/>
                <w:lang w:eastAsia="pl-PL"/>
              </w:rPr>
              <w:t xml:space="preserve"> z zainstalowanym systemem operacyjnym firmy trzeciej.</w:t>
            </w:r>
          </w:p>
        </w:tc>
      </w:tr>
      <w:tr w:rsidR="00DD7275" w14:paraId="104FCCDF" w14:textId="77777777" w:rsidTr="00DD7275">
        <w:tc>
          <w:tcPr>
            <w:tcW w:w="279" w:type="pct"/>
            <w:vAlign w:val="center"/>
          </w:tcPr>
          <w:p w14:paraId="4311CDFF" w14:textId="77777777" w:rsidR="00DD7275" w:rsidRPr="00CA56BD" w:rsidRDefault="00DD7275" w:rsidP="002210B2">
            <w:pPr>
              <w:jc w:val="center"/>
            </w:pPr>
            <w:r>
              <w:t>6</w:t>
            </w:r>
          </w:p>
        </w:tc>
        <w:tc>
          <w:tcPr>
            <w:tcW w:w="1005" w:type="pct"/>
            <w:vAlign w:val="center"/>
          </w:tcPr>
          <w:p w14:paraId="1D188595" w14:textId="77777777" w:rsidR="00DD7275" w:rsidRPr="00CA56BD" w:rsidRDefault="00DD7275" w:rsidP="002210B2">
            <w:r w:rsidRPr="00CA56BD">
              <w:t>Parametry fizyczne</w:t>
            </w:r>
          </w:p>
        </w:tc>
        <w:tc>
          <w:tcPr>
            <w:tcW w:w="3716" w:type="pct"/>
          </w:tcPr>
          <w:p w14:paraId="50C965B7" w14:textId="77777777" w:rsidR="00DD7275" w:rsidRDefault="00DD7275" w:rsidP="00642B0C">
            <w:pPr>
              <w:pStyle w:val="Akapitzlist"/>
              <w:numPr>
                <w:ilvl w:val="0"/>
                <w:numId w:val="53"/>
              </w:numPr>
              <w:ind w:left="261" w:hanging="284"/>
            </w:pPr>
            <w:r w:rsidRPr="00CA56BD">
              <w:t>Obudowa  o maksymalnej wysokości 1U umożliwiająca montaż w standardowej szafie typu RACK 19”</w:t>
            </w:r>
            <w:r>
              <w:t>,</w:t>
            </w:r>
          </w:p>
          <w:p w14:paraId="59500D59" w14:textId="77777777" w:rsidR="00DD7275" w:rsidRDefault="00DD7275" w:rsidP="00642B0C">
            <w:pPr>
              <w:pStyle w:val="Akapitzlist"/>
              <w:numPr>
                <w:ilvl w:val="0"/>
                <w:numId w:val="53"/>
              </w:numPr>
              <w:ind w:left="261" w:hanging="261"/>
            </w:pPr>
            <w:r w:rsidRPr="00CA56BD">
              <w:t>Przełącznik musi posiadać wszystkie elementy niezbędne do trwałego zamocowania w szafie RACK 19”</w:t>
            </w:r>
            <w:r>
              <w:t>,</w:t>
            </w:r>
          </w:p>
          <w:p w14:paraId="6F1CF070" w14:textId="77777777" w:rsidR="00DD7275" w:rsidRDefault="00DD7275" w:rsidP="00642B0C">
            <w:pPr>
              <w:pStyle w:val="Akapitzlist"/>
              <w:numPr>
                <w:ilvl w:val="0"/>
                <w:numId w:val="53"/>
              </w:numPr>
              <w:ind w:left="261" w:hanging="261"/>
            </w:pPr>
            <w:r w:rsidRPr="00CA56BD">
              <w:t xml:space="preserve">Przełącznik musi być wyposażony </w:t>
            </w:r>
            <w:r>
              <w:t xml:space="preserve">w </w:t>
            </w:r>
            <w:r w:rsidRPr="00501F8B">
              <w:t>dwa wewnętrzne redundantne zasilacze typu hot-</w:t>
            </w:r>
            <w:proofErr w:type="spellStart"/>
            <w:r w:rsidRPr="00501F8B">
              <w:t>swap</w:t>
            </w:r>
            <w:proofErr w:type="spellEnd"/>
            <w:r w:rsidRPr="00501F8B">
              <w:t xml:space="preserve"> (nie dopuszcza się rozwiązania zewnętrznego)</w:t>
            </w:r>
            <w:r>
              <w:t>,</w:t>
            </w:r>
          </w:p>
          <w:p w14:paraId="4440E21D" w14:textId="77777777" w:rsidR="00DD7275" w:rsidRDefault="00DD7275" w:rsidP="00642B0C">
            <w:pPr>
              <w:pStyle w:val="Akapitzlist"/>
              <w:numPr>
                <w:ilvl w:val="0"/>
                <w:numId w:val="53"/>
              </w:numPr>
              <w:ind w:left="261" w:hanging="261"/>
            </w:pPr>
            <w:r>
              <w:t xml:space="preserve">Przełącznik </w:t>
            </w:r>
            <w:r w:rsidRPr="00501F8B">
              <w:t>musi być wyposażone w minimum 2 moduły wentylatorów umożliwiające wymianę w trakcie pracy urządzenia (hot-</w:t>
            </w:r>
            <w:proofErr w:type="spellStart"/>
            <w:r w:rsidRPr="00501F8B">
              <w:t>swap</w:t>
            </w:r>
            <w:proofErr w:type="spellEnd"/>
            <w:r w:rsidRPr="00501F8B">
              <w:t>)</w:t>
            </w:r>
            <w:r>
              <w:t>,</w:t>
            </w:r>
          </w:p>
          <w:p w14:paraId="082F3BE5" w14:textId="2CB69757" w:rsidR="00DD7275" w:rsidRPr="00A8700F" w:rsidRDefault="00DD7275" w:rsidP="00642B0C">
            <w:pPr>
              <w:pStyle w:val="Akapitzlist"/>
              <w:numPr>
                <w:ilvl w:val="0"/>
                <w:numId w:val="53"/>
              </w:numPr>
              <w:ind w:left="261" w:hanging="261"/>
            </w:pPr>
            <w:r w:rsidRPr="00A8700F">
              <w:t xml:space="preserve">Łączna moc </w:t>
            </w:r>
            <w:proofErr w:type="spellStart"/>
            <w:r w:rsidRPr="00A8700F">
              <w:t>PoE</w:t>
            </w:r>
            <w:proofErr w:type="spellEnd"/>
            <w:r w:rsidRPr="00A8700F">
              <w:t xml:space="preserve"> minimum 600W,</w:t>
            </w:r>
          </w:p>
          <w:p w14:paraId="17196D00" w14:textId="77777777" w:rsidR="00DD7275" w:rsidRPr="00CA56BD" w:rsidRDefault="00DD7275" w:rsidP="00642B0C">
            <w:pPr>
              <w:pStyle w:val="Akapitzlist"/>
              <w:numPr>
                <w:ilvl w:val="0"/>
                <w:numId w:val="53"/>
              </w:numPr>
              <w:ind w:left="261" w:hanging="261"/>
            </w:pPr>
            <w:r w:rsidRPr="00501F8B">
              <w:t>MTBF: minimum 30 lat</w:t>
            </w:r>
            <w:r>
              <w:t>.</w:t>
            </w:r>
          </w:p>
        </w:tc>
      </w:tr>
      <w:tr w:rsidR="00DD7275" w14:paraId="686206D4" w14:textId="77777777" w:rsidTr="00DD7275">
        <w:tc>
          <w:tcPr>
            <w:tcW w:w="279" w:type="pct"/>
            <w:vAlign w:val="center"/>
          </w:tcPr>
          <w:p w14:paraId="607333E4" w14:textId="77777777" w:rsidR="00DD7275" w:rsidRPr="00CA56BD" w:rsidRDefault="00DD7275" w:rsidP="002210B2">
            <w:pPr>
              <w:jc w:val="center"/>
            </w:pPr>
            <w:r>
              <w:t>7</w:t>
            </w:r>
          </w:p>
        </w:tc>
        <w:tc>
          <w:tcPr>
            <w:tcW w:w="1005" w:type="pct"/>
            <w:vAlign w:val="center"/>
          </w:tcPr>
          <w:p w14:paraId="3E9AAA77" w14:textId="77777777" w:rsidR="00DD7275" w:rsidRPr="00CA56BD" w:rsidRDefault="00DD7275" w:rsidP="002210B2">
            <w:r w:rsidRPr="00CA56BD">
              <w:t>Wyposażenie</w:t>
            </w:r>
          </w:p>
        </w:tc>
        <w:tc>
          <w:tcPr>
            <w:tcW w:w="3716" w:type="pct"/>
          </w:tcPr>
          <w:p w14:paraId="4E8A5BA4" w14:textId="7BB0F1AC" w:rsidR="00DD7275" w:rsidRDefault="00DD7275" w:rsidP="00642B0C">
            <w:pPr>
              <w:pStyle w:val="Akapitzlist"/>
              <w:numPr>
                <w:ilvl w:val="0"/>
                <w:numId w:val="54"/>
              </w:numPr>
              <w:ind w:left="261" w:hanging="261"/>
            </w:pPr>
            <w:r w:rsidRPr="00DD1FEA">
              <w:t xml:space="preserve">Minimum </w:t>
            </w:r>
            <w:r>
              <w:t>24</w:t>
            </w:r>
            <w:r w:rsidRPr="00DD1FEA">
              <w:t xml:space="preserve"> port</w:t>
            </w:r>
            <w:r>
              <w:t>y</w:t>
            </w:r>
            <w:r w:rsidRPr="00DD1FEA">
              <w:t xml:space="preserve"> RJ-45 Ethernet 100M/1000M/2.5G/5G/10G Base-T </w:t>
            </w:r>
            <w:proofErr w:type="spellStart"/>
            <w:r w:rsidRPr="00DD1FEA">
              <w:t>PoE</w:t>
            </w:r>
            <w:proofErr w:type="spellEnd"/>
            <w:r w:rsidRPr="00DD1FEA">
              <w:t>++ zgodnych z 802.3bt</w:t>
            </w:r>
            <w:r>
              <w:t>,</w:t>
            </w:r>
          </w:p>
          <w:p w14:paraId="4E344DCE" w14:textId="6A6F275E" w:rsidR="00DD7275" w:rsidRDefault="00DD7275" w:rsidP="00642B0C">
            <w:pPr>
              <w:pStyle w:val="Akapitzlist"/>
              <w:numPr>
                <w:ilvl w:val="0"/>
                <w:numId w:val="54"/>
              </w:numPr>
              <w:ind w:left="261" w:hanging="261"/>
            </w:pPr>
            <w:r>
              <w:lastRenderedPageBreak/>
              <w:t>Minimum 24 porty 10G SFP+ obsadzone 24 wkładkami nie mniej i nie więcej 1G,</w:t>
            </w:r>
          </w:p>
          <w:p w14:paraId="2CEA7633" w14:textId="77777777" w:rsidR="00DD7275" w:rsidRDefault="00DD7275" w:rsidP="00642B0C">
            <w:pPr>
              <w:pStyle w:val="Akapitzlist"/>
              <w:numPr>
                <w:ilvl w:val="0"/>
                <w:numId w:val="54"/>
              </w:numPr>
              <w:ind w:left="261" w:hanging="261"/>
            </w:pPr>
            <w:r>
              <w:t xml:space="preserve">Minimum </w:t>
            </w:r>
            <w:r w:rsidRPr="0088086A">
              <w:t>2 porty 100G QSFP28</w:t>
            </w:r>
            <w:r>
              <w:t>,</w:t>
            </w:r>
          </w:p>
          <w:p w14:paraId="39C55147" w14:textId="77777777" w:rsidR="00DD7275" w:rsidRDefault="00DD7275" w:rsidP="00642B0C">
            <w:pPr>
              <w:pStyle w:val="Akapitzlist"/>
              <w:numPr>
                <w:ilvl w:val="0"/>
                <w:numId w:val="54"/>
              </w:numPr>
              <w:ind w:left="261" w:hanging="261"/>
            </w:pPr>
            <w:r w:rsidRPr="002C3C7F">
              <w:t>Przełącznik musi posiadać możliwość rozbudowy o dodatkowe 8 portów 1/10/25G SFP28.</w:t>
            </w:r>
          </w:p>
          <w:p w14:paraId="61CBE6F5" w14:textId="77777777" w:rsidR="00DD7275" w:rsidRDefault="00DD7275" w:rsidP="002210B2"/>
          <w:p w14:paraId="666840DC" w14:textId="77777777" w:rsidR="00DD7275" w:rsidRPr="00CA56BD" w:rsidRDefault="00DD7275" w:rsidP="002210B2">
            <w:r w:rsidRPr="0043265A">
              <w:t>Jeżeli wymienione wyżej porty wymagają dostarczenia dodatkowych licencji, aby uzyskać powyższe przepustowości to ich dostarczenie jest wymagane w tym zamówieniu</w:t>
            </w:r>
            <w:r>
              <w:t>.</w:t>
            </w:r>
          </w:p>
        </w:tc>
      </w:tr>
      <w:tr w:rsidR="00DD7275" w14:paraId="7A4FE79C" w14:textId="77777777" w:rsidTr="00DD7275">
        <w:tc>
          <w:tcPr>
            <w:tcW w:w="279" w:type="pct"/>
            <w:vAlign w:val="center"/>
          </w:tcPr>
          <w:p w14:paraId="13ACD1E1" w14:textId="77777777" w:rsidR="00DD7275" w:rsidRPr="00CA56BD" w:rsidRDefault="00DD7275" w:rsidP="002210B2">
            <w:pPr>
              <w:jc w:val="center"/>
            </w:pPr>
            <w:r>
              <w:lastRenderedPageBreak/>
              <w:t>8</w:t>
            </w:r>
          </w:p>
        </w:tc>
        <w:tc>
          <w:tcPr>
            <w:tcW w:w="1005" w:type="pct"/>
            <w:vAlign w:val="center"/>
          </w:tcPr>
          <w:p w14:paraId="67FC5690" w14:textId="77777777" w:rsidR="00DD7275" w:rsidRPr="00CA56BD" w:rsidRDefault="00DD7275" w:rsidP="002210B2">
            <w:r w:rsidRPr="00CA56BD">
              <w:t>Zarządzanie</w:t>
            </w:r>
          </w:p>
        </w:tc>
        <w:tc>
          <w:tcPr>
            <w:tcW w:w="3716" w:type="pct"/>
          </w:tcPr>
          <w:p w14:paraId="5691CA7F" w14:textId="77777777" w:rsidR="00DD7275" w:rsidRDefault="00DD7275" w:rsidP="00642B0C">
            <w:pPr>
              <w:pStyle w:val="Akapitzlist"/>
              <w:numPr>
                <w:ilvl w:val="0"/>
                <w:numId w:val="55"/>
              </w:numPr>
              <w:ind w:left="261" w:hanging="261"/>
            </w:pPr>
            <w:r w:rsidRPr="006C68F3">
              <w:t xml:space="preserve">Przełącznik musi posiadać </w:t>
            </w:r>
            <w:r>
              <w:t>port</w:t>
            </w:r>
            <w:r w:rsidRPr="006C68F3">
              <w:t xml:space="preserve"> USB </w:t>
            </w:r>
            <w:r w:rsidRPr="00020697">
              <w:t>pozwalając</w:t>
            </w:r>
            <w:r>
              <w:t>y</w:t>
            </w:r>
            <w:r w:rsidRPr="00020697">
              <w:t xml:space="preserve"> na podłączenie zewnętrznej pamięci FLASH w celu przechowywania obrazów systemu operacyjnego, plików konfiguracyjnych lub certyfikatów elektronicznych</w:t>
            </w:r>
            <w:r>
              <w:t>,</w:t>
            </w:r>
          </w:p>
          <w:p w14:paraId="32125177" w14:textId="77777777" w:rsidR="00DD7275" w:rsidRDefault="00DD7275" w:rsidP="00642B0C">
            <w:pPr>
              <w:pStyle w:val="Akapitzlist"/>
              <w:numPr>
                <w:ilvl w:val="0"/>
                <w:numId w:val="55"/>
              </w:numPr>
              <w:ind w:left="261" w:hanging="284"/>
            </w:pPr>
            <w:r>
              <w:t xml:space="preserve">Zarządzanie przełącznikiem przez HTTPS, SNMP i SSHv2 za pomocą protokołów IPv4 i IPv6 oraz oprogramowania chmurowego producenta. Jeśli zarządzanie urządzeniem z poziomu oprogramowania chmurowego wymaga licencji to </w:t>
            </w:r>
            <w:r w:rsidRPr="0043265A">
              <w:t>nie jest ona wymagana w tym zamówieniu</w:t>
            </w:r>
            <w:r>
              <w:t>,</w:t>
            </w:r>
          </w:p>
          <w:p w14:paraId="03CC0838" w14:textId="77777777" w:rsidR="00DD7275" w:rsidRDefault="00DD7275" w:rsidP="00642B0C">
            <w:pPr>
              <w:pStyle w:val="Akapitzlist"/>
              <w:numPr>
                <w:ilvl w:val="0"/>
                <w:numId w:val="55"/>
              </w:numPr>
              <w:ind w:left="261" w:hanging="284"/>
            </w:pPr>
            <w:r>
              <w:t>D</w:t>
            </w:r>
            <w:r w:rsidRPr="00020697">
              <w:t>edykowany port konsoli musi być zgodny ze standardem RS-232</w:t>
            </w:r>
            <w:r>
              <w:t>,</w:t>
            </w:r>
          </w:p>
          <w:p w14:paraId="4563F27B" w14:textId="77777777" w:rsidR="00DD7275" w:rsidRDefault="00DD7275" w:rsidP="00642B0C">
            <w:pPr>
              <w:pStyle w:val="Akapitzlist"/>
              <w:numPr>
                <w:ilvl w:val="0"/>
                <w:numId w:val="55"/>
              </w:numPr>
              <w:ind w:left="261" w:hanging="284"/>
              <w:rPr>
                <w:lang w:val="en-US"/>
              </w:rPr>
            </w:pPr>
            <w:proofErr w:type="spellStart"/>
            <w:r w:rsidRPr="00B83314">
              <w:rPr>
                <w:lang w:val="en-US"/>
              </w:rPr>
              <w:t>D</w:t>
            </w:r>
            <w:r w:rsidRPr="00020697">
              <w:rPr>
                <w:lang w:val="en-US"/>
              </w:rPr>
              <w:t>edykowany</w:t>
            </w:r>
            <w:proofErr w:type="spellEnd"/>
            <w:r w:rsidRPr="00020697">
              <w:rPr>
                <w:lang w:val="en-US"/>
              </w:rPr>
              <w:t xml:space="preserve"> port </w:t>
            </w:r>
            <w:proofErr w:type="spellStart"/>
            <w:r w:rsidRPr="00020697">
              <w:rPr>
                <w:lang w:val="en-US"/>
              </w:rPr>
              <w:t>zarządzający</w:t>
            </w:r>
            <w:proofErr w:type="spellEnd"/>
            <w:r w:rsidRPr="00020697">
              <w:rPr>
                <w:lang w:val="en-US"/>
              </w:rPr>
              <w:t xml:space="preserve"> </w:t>
            </w:r>
            <w:r>
              <w:rPr>
                <w:lang w:val="en-US"/>
              </w:rPr>
              <w:t>OOB (</w:t>
            </w:r>
            <w:r w:rsidRPr="00020697">
              <w:rPr>
                <w:lang w:val="en-US"/>
              </w:rPr>
              <w:t>out-of-band</w:t>
            </w:r>
            <w:r>
              <w:rPr>
                <w:lang w:val="en-US"/>
              </w:rPr>
              <w:t>)</w:t>
            </w:r>
            <w:r w:rsidRPr="00020697">
              <w:rPr>
                <w:lang w:val="en-US"/>
              </w:rPr>
              <w:t xml:space="preserve"> Ethernet 10/100Base-T</w:t>
            </w:r>
            <w:r>
              <w:rPr>
                <w:lang w:val="en-US"/>
              </w:rPr>
              <w:t>,</w:t>
            </w:r>
          </w:p>
          <w:p w14:paraId="265A43FC" w14:textId="77777777" w:rsidR="00DD7275" w:rsidRDefault="00DD7275" w:rsidP="00642B0C">
            <w:pPr>
              <w:pStyle w:val="Akapitzlist"/>
              <w:numPr>
                <w:ilvl w:val="0"/>
                <w:numId w:val="55"/>
              </w:numPr>
              <w:ind w:left="261" w:hanging="284"/>
            </w:pPr>
            <w:r>
              <w:t>M</w:t>
            </w:r>
            <w:r w:rsidRPr="00020697">
              <w:t>ożliwość lokalnej i zdalnej obserwacji ruchu na określonym porcie, polegająca na kopiowaniu pojawiających się na nim ramek i przesyłaniu ich do urządzenia monitorującego przyłączonego do innego portu oraz poprzez określony VLAN</w:t>
            </w:r>
            <w:r>
              <w:t>,</w:t>
            </w:r>
          </w:p>
          <w:p w14:paraId="6FEED237" w14:textId="77777777" w:rsidR="00DD7275" w:rsidRPr="00CA56BD" w:rsidRDefault="00DD7275" w:rsidP="00642B0C">
            <w:pPr>
              <w:pStyle w:val="Akapitzlist"/>
              <w:numPr>
                <w:ilvl w:val="0"/>
                <w:numId w:val="55"/>
              </w:numPr>
              <w:ind w:left="261" w:hanging="284"/>
            </w:pPr>
            <w:r>
              <w:t>P</w:t>
            </w:r>
            <w:r w:rsidRPr="00020697">
              <w:t>lik konfiguracyjny urządzenia musi być możliwy do edycji w trybie off-</w:t>
            </w:r>
            <w:proofErr w:type="spellStart"/>
            <w:r w:rsidRPr="00020697">
              <w:t>line</w:t>
            </w:r>
            <w:proofErr w:type="spellEnd"/>
            <w:r w:rsidRPr="00020697">
              <w:t xml:space="preserve"> (tzn. konieczna jest możliwość przeglądania i zmian konfiguracji w pliku tekstowym na dowolnym urządzeniu PC)</w:t>
            </w:r>
            <w:r>
              <w:t>.</w:t>
            </w:r>
          </w:p>
        </w:tc>
      </w:tr>
      <w:tr w:rsidR="00DD7275" w14:paraId="53CF17E3" w14:textId="77777777" w:rsidTr="00DD7275">
        <w:tc>
          <w:tcPr>
            <w:tcW w:w="279" w:type="pct"/>
            <w:vAlign w:val="center"/>
          </w:tcPr>
          <w:p w14:paraId="66753CD0" w14:textId="77777777" w:rsidR="00DD7275" w:rsidRPr="00CA56BD" w:rsidRDefault="00DD7275" w:rsidP="002210B2">
            <w:pPr>
              <w:jc w:val="center"/>
            </w:pPr>
            <w:r>
              <w:t>9</w:t>
            </w:r>
          </w:p>
        </w:tc>
        <w:tc>
          <w:tcPr>
            <w:tcW w:w="1005" w:type="pct"/>
            <w:vAlign w:val="center"/>
          </w:tcPr>
          <w:p w14:paraId="3AAADC31" w14:textId="77777777" w:rsidR="00DD7275" w:rsidRPr="00CA56BD" w:rsidRDefault="00DD7275" w:rsidP="002210B2">
            <w:r w:rsidRPr="00CA56BD">
              <w:t>Wydajność</w:t>
            </w:r>
          </w:p>
        </w:tc>
        <w:tc>
          <w:tcPr>
            <w:tcW w:w="3716" w:type="pct"/>
          </w:tcPr>
          <w:p w14:paraId="47CE1B77" w14:textId="77777777" w:rsidR="00DD7275" w:rsidRDefault="00DD7275" w:rsidP="00642B0C">
            <w:pPr>
              <w:pStyle w:val="Akapitzlist"/>
              <w:numPr>
                <w:ilvl w:val="0"/>
                <w:numId w:val="56"/>
              </w:numPr>
              <w:ind w:left="261" w:hanging="261"/>
            </w:pPr>
            <w:r w:rsidRPr="00CA56BD">
              <w:t>Przełącznik musi posiadać architekturę non-</w:t>
            </w:r>
            <w:proofErr w:type="spellStart"/>
            <w:r w:rsidRPr="00CA56BD">
              <w:t>blocking</w:t>
            </w:r>
            <w:proofErr w:type="spellEnd"/>
            <w:r w:rsidRPr="00CA56BD">
              <w:t>. Wydajność przełączania nie może być niższa niż 1</w:t>
            </w:r>
            <w:r>
              <w:t>.5</w:t>
            </w:r>
            <w:r w:rsidRPr="00CA56BD">
              <w:t xml:space="preserve"> </w:t>
            </w:r>
            <w:r>
              <w:t>Tb</w:t>
            </w:r>
            <w:r w:rsidRPr="00CA56BD">
              <w:t xml:space="preserve">/s i </w:t>
            </w:r>
            <w:r>
              <w:t>450</w:t>
            </w:r>
            <w:r w:rsidRPr="00CA56BD">
              <w:t xml:space="preserve"> </w:t>
            </w:r>
            <w:proofErr w:type="spellStart"/>
            <w:r w:rsidRPr="00CA56BD">
              <w:t>mpps</w:t>
            </w:r>
            <w:proofErr w:type="spellEnd"/>
            <w:r w:rsidRPr="00CA56BD">
              <w:t xml:space="preserve"> (milionów pakietów na sekundę)</w:t>
            </w:r>
            <w:r>
              <w:t>,</w:t>
            </w:r>
          </w:p>
          <w:p w14:paraId="49009200" w14:textId="77777777" w:rsidR="00DD7275" w:rsidRDefault="00DD7275" w:rsidP="00642B0C">
            <w:pPr>
              <w:pStyle w:val="Akapitzlist"/>
              <w:numPr>
                <w:ilvl w:val="0"/>
                <w:numId w:val="56"/>
              </w:numPr>
              <w:ind w:left="261" w:hanging="261"/>
            </w:pPr>
            <w:r w:rsidRPr="00CA56BD">
              <w:t xml:space="preserve">Przełącznik musi być wyposażony w nie mniej niż </w:t>
            </w:r>
            <w:r>
              <w:t>2GB</w:t>
            </w:r>
            <w:r w:rsidRPr="00CA56BD">
              <w:t xml:space="preserve"> pamięci Flash oraz co najmniej </w:t>
            </w:r>
            <w:r>
              <w:t>4GB</w:t>
            </w:r>
            <w:r w:rsidRPr="00CA56BD">
              <w:t xml:space="preserve"> pamięci RAM</w:t>
            </w:r>
            <w:r>
              <w:t>,</w:t>
            </w:r>
          </w:p>
          <w:p w14:paraId="35EDE7D0" w14:textId="77777777" w:rsidR="00DD7275" w:rsidRPr="00CA56BD" w:rsidRDefault="00DD7275" w:rsidP="00642B0C">
            <w:pPr>
              <w:pStyle w:val="Akapitzlist"/>
              <w:numPr>
                <w:ilvl w:val="0"/>
                <w:numId w:val="56"/>
              </w:numPr>
              <w:ind w:left="261" w:hanging="261"/>
            </w:pPr>
            <w:r w:rsidRPr="00B83314">
              <w:t>Przełącznik musi obsługiwać agregowanie połączeń zgodne z IEEE 802.3AD - nie mniej niż 8 grup LAG, maksymalna liczba portów wspieranych w grupie LAG nie może być mniejsza niż 8.</w:t>
            </w:r>
          </w:p>
        </w:tc>
      </w:tr>
      <w:tr w:rsidR="00DD7275" w14:paraId="7DF2FFF7" w14:textId="77777777" w:rsidTr="00DD7275">
        <w:tc>
          <w:tcPr>
            <w:tcW w:w="279" w:type="pct"/>
            <w:vAlign w:val="center"/>
          </w:tcPr>
          <w:p w14:paraId="4AD4418C" w14:textId="77777777" w:rsidR="00DD7275" w:rsidRPr="00CA56BD" w:rsidRDefault="00DD7275" w:rsidP="002210B2">
            <w:pPr>
              <w:jc w:val="center"/>
            </w:pPr>
            <w:r>
              <w:t>10</w:t>
            </w:r>
          </w:p>
        </w:tc>
        <w:tc>
          <w:tcPr>
            <w:tcW w:w="1005" w:type="pct"/>
            <w:vAlign w:val="center"/>
          </w:tcPr>
          <w:p w14:paraId="4BE37FC9" w14:textId="77777777" w:rsidR="00DD7275" w:rsidRPr="00CA56BD" w:rsidRDefault="00DD7275" w:rsidP="002210B2">
            <w:r w:rsidRPr="00CA56BD">
              <w:t>Zapewnienie ciągłości działania i jakości</w:t>
            </w:r>
          </w:p>
        </w:tc>
        <w:tc>
          <w:tcPr>
            <w:tcW w:w="3716" w:type="pct"/>
          </w:tcPr>
          <w:p w14:paraId="71AA1962" w14:textId="77777777" w:rsidR="00DD7275" w:rsidRDefault="00DD7275" w:rsidP="00642B0C">
            <w:pPr>
              <w:pStyle w:val="Akapitzlist"/>
              <w:numPr>
                <w:ilvl w:val="0"/>
                <w:numId w:val="57"/>
              </w:numPr>
              <w:ind w:left="261" w:hanging="261"/>
            </w:pPr>
            <w:r>
              <w:t xml:space="preserve">Obsługa co najmniej ośmiu kolejek sprzętowych </w:t>
            </w:r>
            <w:proofErr w:type="spellStart"/>
            <w:r>
              <w:t>QoS</w:t>
            </w:r>
            <w:proofErr w:type="spellEnd"/>
            <w:r>
              <w:t xml:space="preserve"> na każdym porcie wyjściowym z możliwością konfiguracji dla obsługi ruchu o różnych klasach:</w:t>
            </w:r>
          </w:p>
          <w:p w14:paraId="259CBCDD" w14:textId="77777777" w:rsidR="00DD7275" w:rsidRDefault="00DD7275" w:rsidP="00642B0C">
            <w:pPr>
              <w:pStyle w:val="Akapitzlist"/>
              <w:numPr>
                <w:ilvl w:val="0"/>
                <w:numId w:val="47"/>
              </w:numPr>
              <w:ind w:left="544" w:hanging="283"/>
            </w:pPr>
            <w:r>
              <w:t>klasyfikacja ruchu do klas różnej jakości obsługi (</w:t>
            </w:r>
            <w:proofErr w:type="spellStart"/>
            <w:r>
              <w:t>QoS</w:t>
            </w:r>
            <w:proofErr w:type="spellEnd"/>
            <w:r>
              <w:t>) poprzez wykorzystanie następujących parametrów: źródłowy adres MAC, docelowy adres MAC, źródłowy adres IP, docelowy adres IP, źródłowy port TCP, docelowy port TCP,</w:t>
            </w:r>
          </w:p>
          <w:p w14:paraId="0906324C" w14:textId="77777777" w:rsidR="00DD7275" w:rsidRDefault="00DD7275" w:rsidP="00642B0C">
            <w:pPr>
              <w:pStyle w:val="Akapitzlist"/>
              <w:numPr>
                <w:ilvl w:val="0"/>
                <w:numId w:val="47"/>
              </w:numPr>
              <w:ind w:left="544" w:hanging="283"/>
            </w:pPr>
            <w:r>
              <w:t xml:space="preserve">wsparcie dla minimum dwóch różnych mechanizmów </w:t>
            </w:r>
            <w:proofErr w:type="spellStart"/>
            <w:r>
              <w:t>QoS</w:t>
            </w:r>
            <w:proofErr w:type="spellEnd"/>
            <w:r>
              <w:t xml:space="preserve"> z wykorzystaniem algorytmu karuzelowego,</w:t>
            </w:r>
          </w:p>
          <w:p w14:paraId="4DC43013" w14:textId="77777777" w:rsidR="00DD7275" w:rsidRPr="00CA56BD" w:rsidRDefault="00DD7275" w:rsidP="00642B0C">
            <w:pPr>
              <w:pStyle w:val="Akapitzlist"/>
              <w:numPr>
                <w:ilvl w:val="0"/>
                <w:numId w:val="57"/>
              </w:numPr>
              <w:ind w:left="402" w:hanging="402"/>
            </w:pPr>
            <w:r w:rsidRPr="00E12A69">
              <w:t xml:space="preserve">Urządzenie musi posiadać mechanizm do badania jakości połączeń (IP SLA) z możliwością badania takich parametrów jak: </w:t>
            </w:r>
            <w:proofErr w:type="spellStart"/>
            <w:r w:rsidRPr="00E12A69">
              <w:t>jitter</w:t>
            </w:r>
            <w:proofErr w:type="spellEnd"/>
            <w:r w:rsidRPr="00E12A69">
              <w:t xml:space="preserve">, opóźnienie, </w:t>
            </w:r>
            <w:r w:rsidRPr="00E12A69">
              <w:lastRenderedPageBreak/>
              <w:t xml:space="preserve">straty pakietów dla wygenerowanego strumienia testowego UDP. Urządzenie musi mieć możliwość pracy jako generator oraz jako odbiornik pakietów testowych IP SLA. Urządzenie musi umożliwiać konfigurację liczby wysyłanych pakietów UDP w ramach pojedynczej próbki oraz odstępu czasowego pomiędzy kolejnymi wysyłanymi pakietami UDP w ramach pojedynczej próbki. Jeżeli funkcjonalność IP SLA wymaga licencji to </w:t>
            </w:r>
            <w:r w:rsidRPr="001B5112">
              <w:t>to ich dostarczenie jest wymagane w tym zamówieniu.</w:t>
            </w:r>
          </w:p>
        </w:tc>
      </w:tr>
      <w:tr w:rsidR="00DD7275" w14:paraId="1F935D15" w14:textId="77777777" w:rsidTr="00DD7275">
        <w:tc>
          <w:tcPr>
            <w:tcW w:w="279" w:type="pct"/>
            <w:vAlign w:val="center"/>
          </w:tcPr>
          <w:p w14:paraId="6E529326" w14:textId="77777777" w:rsidR="00DD7275" w:rsidRPr="00CA56BD" w:rsidRDefault="00DD7275" w:rsidP="002210B2">
            <w:pPr>
              <w:jc w:val="center"/>
            </w:pPr>
            <w:r>
              <w:lastRenderedPageBreak/>
              <w:t>11</w:t>
            </w:r>
          </w:p>
        </w:tc>
        <w:tc>
          <w:tcPr>
            <w:tcW w:w="1005" w:type="pct"/>
            <w:vAlign w:val="center"/>
          </w:tcPr>
          <w:p w14:paraId="70E412B6" w14:textId="77777777" w:rsidR="00DD7275" w:rsidRPr="00CA56BD" w:rsidRDefault="00DD7275" w:rsidP="002210B2">
            <w:r w:rsidRPr="00CA56BD">
              <w:t>Bezpieczeństwo</w:t>
            </w:r>
          </w:p>
        </w:tc>
        <w:tc>
          <w:tcPr>
            <w:tcW w:w="3716" w:type="pct"/>
          </w:tcPr>
          <w:p w14:paraId="78AEBE55" w14:textId="77777777" w:rsidR="00DD7275" w:rsidRPr="00B83314" w:rsidRDefault="00DD7275" w:rsidP="00642B0C">
            <w:pPr>
              <w:pStyle w:val="Akapitzlist"/>
              <w:numPr>
                <w:ilvl w:val="0"/>
                <w:numId w:val="58"/>
              </w:numPr>
              <w:ind w:left="261" w:hanging="261"/>
            </w:pPr>
            <w:r w:rsidRPr="00B83314">
              <w:t xml:space="preserve">Przełącznik musi posiadać wsparcie dla protokołów IEEE 802.1w </w:t>
            </w:r>
            <w:proofErr w:type="spellStart"/>
            <w:r w:rsidRPr="00B83314">
              <w:t>Rapid</w:t>
            </w:r>
            <w:proofErr w:type="spellEnd"/>
            <w:r w:rsidRPr="00B83314">
              <w:t xml:space="preserve"> </w:t>
            </w:r>
            <w:proofErr w:type="spellStart"/>
            <w:r w:rsidRPr="00B83314">
              <w:t>Spanning</w:t>
            </w:r>
            <w:proofErr w:type="spellEnd"/>
            <w:r w:rsidRPr="00B83314">
              <w:t xml:space="preserve"> </w:t>
            </w:r>
            <w:proofErr w:type="spellStart"/>
            <w:r w:rsidRPr="00B83314">
              <w:t>Tree</w:t>
            </w:r>
            <w:proofErr w:type="spellEnd"/>
            <w:r w:rsidRPr="00B83314">
              <w:t xml:space="preserve"> oraz IEEE 802.1s Multi-</w:t>
            </w:r>
            <w:proofErr w:type="spellStart"/>
            <w:r w:rsidRPr="00B83314">
              <w:t>Instance</w:t>
            </w:r>
            <w:proofErr w:type="spellEnd"/>
            <w:r w:rsidRPr="00B83314">
              <w:t xml:space="preserve"> </w:t>
            </w:r>
            <w:proofErr w:type="spellStart"/>
            <w:r w:rsidRPr="00B83314">
              <w:t>Spanning</w:t>
            </w:r>
            <w:proofErr w:type="spellEnd"/>
            <w:r w:rsidRPr="00B83314">
              <w:t xml:space="preserve"> </w:t>
            </w:r>
            <w:proofErr w:type="spellStart"/>
            <w:r w:rsidRPr="00B83314">
              <w:t>Tree</w:t>
            </w:r>
            <w:proofErr w:type="spellEnd"/>
            <w:r w:rsidRPr="00B83314">
              <w:t>. Wymagane wsparcie dla min. 64 instancji protokołu MSTP,</w:t>
            </w:r>
          </w:p>
          <w:p w14:paraId="62C8CA92" w14:textId="77777777" w:rsidR="00DD7275" w:rsidRPr="00B83314" w:rsidRDefault="00DD7275" w:rsidP="00642B0C">
            <w:pPr>
              <w:pStyle w:val="Akapitzlist"/>
              <w:numPr>
                <w:ilvl w:val="0"/>
                <w:numId w:val="58"/>
              </w:numPr>
              <w:ind w:left="261" w:hanging="261"/>
            </w:pPr>
            <w:r>
              <w:t>M</w:t>
            </w:r>
            <w:r w:rsidRPr="00B83314">
              <w:t>in</w:t>
            </w:r>
            <w:r>
              <w:t>imum</w:t>
            </w:r>
            <w:r w:rsidRPr="00B83314">
              <w:t xml:space="preserve"> 3 poziomy dostępu administracyjnego poprzez konsolę,</w:t>
            </w:r>
          </w:p>
          <w:p w14:paraId="4C104171" w14:textId="77777777" w:rsidR="00DD7275" w:rsidRDefault="00DD7275" w:rsidP="00642B0C">
            <w:pPr>
              <w:pStyle w:val="Akapitzlist"/>
              <w:numPr>
                <w:ilvl w:val="0"/>
                <w:numId w:val="58"/>
              </w:numPr>
              <w:ind w:left="261" w:hanging="261"/>
            </w:pPr>
            <w:r w:rsidRPr="00B83314">
              <w:t>Przełącznik musi obsługiwać sieci VLAN zgodne z IEEE 802.1Q w ilości nie mniejszej niż 4000,</w:t>
            </w:r>
          </w:p>
          <w:p w14:paraId="26AB764D" w14:textId="77777777" w:rsidR="00DD7275" w:rsidRDefault="00DD7275" w:rsidP="00642B0C">
            <w:pPr>
              <w:pStyle w:val="Akapitzlist"/>
              <w:numPr>
                <w:ilvl w:val="0"/>
                <w:numId w:val="58"/>
              </w:numPr>
              <w:ind w:left="261" w:hanging="261"/>
            </w:pPr>
            <w:r>
              <w:t>A</w:t>
            </w:r>
            <w:r w:rsidRPr="00B83314">
              <w:t xml:space="preserve">utoryzacja użytkowników w oparciu o IEEE 802.1x z możliwością przydziału </w:t>
            </w:r>
            <w:proofErr w:type="spellStart"/>
            <w:r w:rsidRPr="00B83314">
              <w:t>VLANu</w:t>
            </w:r>
            <w:proofErr w:type="spellEnd"/>
            <w:r w:rsidRPr="00B83314">
              <w:t xml:space="preserve"> oraz dynamicznego przypisania listy ACL,</w:t>
            </w:r>
          </w:p>
          <w:p w14:paraId="1AE6312E" w14:textId="77777777" w:rsidR="00DD7275" w:rsidRDefault="00DD7275" w:rsidP="00642B0C">
            <w:pPr>
              <w:pStyle w:val="Akapitzlist"/>
              <w:numPr>
                <w:ilvl w:val="0"/>
                <w:numId w:val="58"/>
              </w:numPr>
              <w:ind w:left="261" w:hanging="261"/>
            </w:pPr>
            <w:r>
              <w:t>M</w:t>
            </w:r>
            <w:r w:rsidRPr="00B83314">
              <w:t>ożliwość utworzenia minimum 2000 list ACL,</w:t>
            </w:r>
          </w:p>
          <w:p w14:paraId="0BF976F3" w14:textId="77777777" w:rsidR="00DD7275" w:rsidRDefault="00DD7275" w:rsidP="00642B0C">
            <w:pPr>
              <w:pStyle w:val="Akapitzlist"/>
              <w:numPr>
                <w:ilvl w:val="0"/>
                <w:numId w:val="58"/>
              </w:numPr>
              <w:ind w:left="261" w:hanging="261"/>
            </w:pPr>
            <w:r>
              <w:t>M</w:t>
            </w:r>
            <w:r w:rsidRPr="00B83314">
              <w:t>ożliwość filtrowania ruchu w oparciu o adresy MAC, IPv4, IPv6, porty TCP/UDP,</w:t>
            </w:r>
          </w:p>
          <w:p w14:paraId="7C54F575" w14:textId="77777777" w:rsidR="00DD7275" w:rsidRDefault="00DD7275" w:rsidP="00642B0C">
            <w:pPr>
              <w:pStyle w:val="Akapitzlist"/>
              <w:numPr>
                <w:ilvl w:val="0"/>
                <w:numId w:val="58"/>
              </w:numPr>
              <w:ind w:left="261" w:hanging="261"/>
              <w:rPr>
                <w:lang w:val="en-US"/>
              </w:rPr>
            </w:pPr>
            <w:proofErr w:type="spellStart"/>
            <w:r w:rsidRPr="00B83314">
              <w:rPr>
                <w:lang w:val="en-US"/>
              </w:rPr>
              <w:t>Obsługa</w:t>
            </w:r>
            <w:proofErr w:type="spellEnd"/>
            <w:r w:rsidRPr="00B83314">
              <w:rPr>
                <w:lang w:val="en-US"/>
              </w:rPr>
              <w:t xml:space="preserve"> </w:t>
            </w:r>
            <w:proofErr w:type="spellStart"/>
            <w:r w:rsidRPr="00B83314">
              <w:rPr>
                <w:lang w:val="en-US"/>
              </w:rPr>
              <w:t>mechanizmów</w:t>
            </w:r>
            <w:proofErr w:type="spellEnd"/>
            <w:r w:rsidRPr="00B83314">
              <w:rPr>
                <w:lang w:val="en-US"/>
              </w:rPr>
              <w:t xml:space="preserve"> Port Security, Dynamic ARP Inspection, IP Source Guard, voice VLAN </w:t>
            </w:r>
            <w:proofErr w:type="spellStart"/>
            <w:r w:rsidRPr="00B83314">
              <w:rPr>
                <w:lang w:val="en-US"/>
              </w:rPr>
              <w:t>oraz</w:t>
            </w:r>
            <w:proofErr w:type="spellEnd"/>
            <w:r w:rsidRPr="00B83314">
              <w:rPr>
                <w:lang w:val="en-US"/>
              </w:rPr>
              <w:t xml:space="preserve"> private VLAN (</w:t>
            </w:r>
            <w:proofErr w:type="spellStart"/>
            <w:r w:rsidRPr="00B83314">
              <w:rPr>
                <w:lang w:val="en-US"/>
              </w:rPr>
              <w:t>lub</w:t>
            </w:r>
            <w:proofErr w:type="spellEnd"/>
            <w:r w:rsidRPr="00B83314">
              <w:rPr>
                <w:lang w:val="en-US"/>
              </w:rPr>
              <w:t xml:space="preserve"> </w:t>
            </w:r>
            <w:proofErr w:type="spellStart"/>
            <w:r w:rsidRPr="00B83314">
              <w:rPr>
                <w:lang w:val="en-US"/>
              </w:rPr>
              <w:t>równoważny</w:t>
            </w:r>
            <w:proofErr w:type="spellEnd"/>
            <w:r w:rsidRPr="00B83314">
              <w:rPr>
                <w:lang w:val="en-US"/>
              </w:rPr>
              <w:t>),</w:t>
            </w:r>
          </w:p>
          <w:p w14:paraId="625977A6" w14:textId="77777777" w:rsidR="00DD7275" w:rsidRPr="00B83314" w:rsidRDefault="00DD7275" w:rsidP="00642B0C">
            <w:pPr>
              <w:pStyle w:val="Akapitzlist"/>
              <w:numPr>
                <w:ilvl w:val="0"/>
                <w:numId w:val="58"/>
              </w:numPr>
              <w:ind w:left="261" w:hanging="261"/>
            </w:pPr>
            <w:r w:rsidRPr="00B83314">
              <w:t>Przełącznik musi umożliwiać skonfigurowania min</w:t>
            </w:r>
            <w:r>
              <w:t>imum</w:t>
            </w:r>
            <w:r w:rsidRPr="00B83314">
              <w:t xml:space="preserve"> 1024 interfejsów SVI działających równocześnie.</w:t>
            </w:r>
          </w:p>
        </w:tc>
      </w:tr>
      <w:tr w:rsidR="00DD7275" w14:paraId="4630C959" w14:textId="77777777" w:rsidTr="00DD7275">
        <w:tc>
          <w:tcPr>
            <w:tcW w:w="279" w:type="pct"/>
            <w:vAlign w:val="center"/>
          </w:tcPr>
          <w:p w14:paraId="7366A70C" w14:textId="77777777" w:rsidR="00DD7275" w:rsidRDefault="00DD7275" w:rsidP="002210B2">
            <w:pPr>
              <w:jc w:val="center"/>
            </w:pPr>
            <w:r>
              <w:t>12</w:t>
            </w:r>
          </w:p>
        </w:tc>
        <w:tc>
          <w:tcPr>
            <w:tcW w:w="1005" w:type="pct"/>
            <w:vAlign w:val="center"/>
          </w:tcPr>
          <w:p w14:paraId="44236EF2" w14:textId="77777777" w:rsidR="00DD7275" w:rsidRPr="00CA56BD" w:rsidRDefault="00DD7275" w:rsidP="002210B2">
            <w:r>
              <w:t>Łączenie w stos</w:t>
            </w:r>
          </w:p>
        </w:tc>
        <w:tc>
          <w:tcPr>
            <w:tcW w:w="3716" w:type="pct"/>
          </w:tcPr>
          <w:p w14:paraId="1E640FDC" w14:textId="77777777" w:rsidR="00DD7275" w:rsidRDefault="00DD7275" w:rsidP="00642B0C">
            <w:pPr>
              <w:pStyle w:val="Akapitzlist"/>
              <w:numPr>
                <w:ilvl w:val="0"/>
                <w:numId w:val="59"/>
              </w:numPr>
              <w:ind w:left="261" w:hanging="261"/>
            </w:pPr>
            <w:r>
              <w:t>Przełącznik musi umożliwiać łączenie w stosy z zachowaniem następującej funkcjonalności:</w:t>
            </w:r>
          </w:p>
          <w:p w14:paraId="7FC12B82" w14:textId="77777777" w:rsidR="00DD7275" w:rsidRDefault="00DD7275" w:rsidP="00642B0C">
            <w:pPr>
              <w:pStyle w:val="Akapitzlist"/>
              <w:numPr>
                <w:ilvl w:val="0"/>
                <w:numId w:val="46"/>
              </w:numPr>
            </w:pPr>
            <w:r>
              <w:t>Zarządzanie stosem poprzez jeden adres IP,</w:t>
            </w:r>
          </w:p>
          <w:p w14:paraId="30AF0A19" w14:textId="77777777" w:rsidR="00DD7275" w:rsidRDefault="00DD7275" w:rsidP="00642B0C">
            <w:pPr>
              <w:pStyle w:val="Akapitzlist"/>
              <w:numPr>
                <w:ilvl w:val="0"/>
                <w:numId w:val="46"/>
              </w:numPr>
            </w:pPr>
            <w:r>
              <w:t>Do min. 9 jednostek w stosie,</w:t>
            </w:r>
          </w:p>
          <w:p w14:paraId="46231BE7" w14:textId="77777777" w:rsidR="00DD7275" w:rsidRDefault="00DD7275" w:rsidP="00642B0C">
            <w:pPr>
              <w:pStyle w:val="Akapitzlist"/>
              <w:numPr>
                <w:ilvl w:val="0"/>
                <w:numId w:val="46"/>
              </w:numPr>
            </w:pPr>
            <w:r>
              <w:t xml:space="preserve">Magistrala </w:t>
            </w:r>
            <w:proofErr w:type="spellStart"/>
            <w:r>
              <w:t>stackująca</w:t>
            </w:r>
            <w:proofErr w:type="spellEnd"/>
            <w:r>
              <w:t xml:space="preserve"> o wydajności minimum 200Gb/s,</w:t>
            </w:r>
          </w:p>
          <w:p w14:paraId="4BF236F2" w14:textId="77777777" w:rsidR="00DD7275" w:rsidRDefault="00DD7275" w:rsidP="00642B0C">
            <w:pPr>
              <w:pStyle w:val="Akapitzlist"/>
              <w:numPr>
                <w:ilvl w:val="0"/>
                <w:numId w:val="46"/>
              </w:numPr>
            </w:pPr>
            <w:r>
              <w:t xml:space="preserve">Możliwość tworzenia połączeń link </w:t>
            </w:r>
            <w:proofErr w:type="spellStart"/>
            <w:r>
              <w:t>aggregation</w:t>
            </w:r>
            <w:proofErr w:type="spellEnd"/>
            <w:r>
              <w:t xml:space="preserve"> zgodnie z 802.3ad dla portów należących do różnych jednostek w stosie (cross-</w:t>
            </w:r>
            <w:proofErr w:type="spellStart"/>
            <w:r>
              <w:t>stack</w:t>
            </w:r>
            <w:proofErr w:type="spellEnd"/>
            <w:r>
              <w:t xml:space="preserve"> link </w:t>
            </w:r>
            <w:proofErr w:type="spellStart"/>
            <w:r>
              <w:t>aggregation</w:t>
            </w:r>
            <w:proofErr w:type="spellEnd"/>
            <w:r>
              <w:t>),</w:t>
            </w:r>
          </w:p>
          <w:p w14:paraId="2632CD70" w14:textId="77777777" w:rsidR="00DD7275" w:rsidRDefault="00DD7275" w:rsidP="00642B0C">
            <w:pPr>
              <w:pStyle w:val="Akapitzlist"/>
              <w:numPr>
                <w:ilvl w:val="0"/>
                <w:numId w:val="46"/>
              </w:numPr>
            </w:pPr>
            <w:r>
              <w:t xml:space="preserve">Stos przełączników powinien być widoczny w sieci jako jedno urządzenie logiczne z punktu widzenia protokołu </w:t>
            </w:r>
            <w:proofErr w:type="spellStart"/>
            <w:r>
              <w:t>Spanning-Tree</w:t>
            </w:r>
            <w:proofErr w:type="spellEnd"/>
            <w:r>
              <w:t>,</w:t>
            </w:r>
          </w:p>
          <w:p w14:paraId="06000E45" w14:textId="77777777" w:rsidR="00DD7275" w:rsidRDefault="00DD7275" w:rsidP="00642B0C">
            <w:pPr>
              <w:pStyle w:val="Akapitzlist"/>
              <w:numPr>
                <w:ilvl w:val="0"/>
                <w:numId w:val="46"/>
              </w:numPr>
            </w:pPr>
            <w:r>
              <w:t xml:space="preserve">Jeżeli realizacja funkcji łączenia w stosy wymaga dodatkowych interfejsów </w:t>
            </w:r>
            <w:proofErr w:type="spellStart"/>
            <w:r>
              <w:t>stackujących</w:t>
            </w:r>
            <w:proofErr w:type="spellEnd"/>
            <w:r>
              <w:t xml:space="preserve"> </w:t>
            </w:r>
            <w:r w:rsidRPr="005B2E22">
              <w:t>to ich dostarczenie jest wymagane w tym zamówieniu.</w:t>
            </w:r>
          </w:p>
          <w:p w14:paraId="4B30129B" w14:textId="77777777" w:rsidR="00DD7275" w:rsidRPr="00CA56BD" w:rsidRDefault="00DD7275" w:rsidP="00642B0C">
            <w:pPr>
              <w:pStyle w:val="Akapitzlist"/>
              <w:numPr>
                <w:ilvl w:val="0"/>
                <w:numId w:val="59"/>
              </w:numPr>
              <w:ind w:left="261" w:hanging="284"/>
            </w:pPr>
            <w:r>
              <w:t xml:space="preserve">Zamawiający dopuszcza, aby możliwość, łączenia w stos była realizowana za pomocą portów typu </w:t>
            </w:r>
            <w:proofErr w:type="spellStart"/>
            <w:r>
              <w:t>uplink</w:t>
            </w:r>
            <w:proofErr w:type="spellEnd"/>
            <w:r>
              <w:t xml:space="preserve"> 100G QSFP28. Razem z przełącznikiem musi być dostarczony oryginalny kabel </w:t>
            </w:r>
            <w:proofErr w:type="spellStart"/>
            <w:r>
              <w:t>stackujący</w:t>
            </w:r>
            <w:proofErr w:type="spellEnd"/>
            <w:r>
              <w:t xml:space="preserve"> typu DAC 100G QSFP28 o długości minimum 1m.</w:t>
            </w:r>
          </w:p>
        </w:tc>
      </w:tr>
      <w:tr w:rsidR="00DD7275" w14:paraId="3874C24C" w14:textId="77777777" w:rsidTr="00DD7275">
        <w:tc>
          <w:tcPr>
            <w:tcW w:w="279" w:type="pct"/>
            <w:vAlign w:val="center"/>
          </w:tcPr>
          <w:p w14:paraId="58A93099" w14:textId="77777777" w:rsidR="00DD7275" w:rsidRPr="00CA56BD" w:rsidRDefault="00DD7275" w:rsidP="002210B2">
            <w:pPr>
              <w:jc w:val="center"/>
            </w:pPr>
            <w:r>
              <w:t>13</w:t>
            </w:r>
          </w:p>
        </w:tc>
        <w:tc>
          <w:tcPr>
            <w:tcW w:w="1005" w:type="pct"/>
            <w:vAlign w:val="center"/>
          </w:tcPr>
          <w:p w14:paraId="6DBA528B" w14:textId="77777777" w:rsidR="00DD7275" w:rsidRPr="00CA56BD" w:rsidRDefault="00DD7275" w:rsidP="002210B2">
            <w:r w:rsidRPr="00CA56BD">
              <w:t>Obsługiwane funkcje</w:t>
            </w:r>
          </w:p>
        </w:tc>
        <w:tc>
          <w:tcPr>
            <w:tcW w:w="3716" w:type="pct"/>
          </w:tcPr>
          <w:p w14:paraId="1FFD8D18" w14:textId="77777777" w:rsidR="00DD7275" w:rsidRDefault="00DD7275" w:rsidP="00642B0C">
            <w:pPr>
              <w:pStyle w:val="Akapitzlist"/>
              <w:numPr>
                <w:ilvl w:val="0"/>
                <w:numId w:val="60"/>
              </w:numPr>
              <w:ind w:left="261" w:hanging="261"/>
            </w:pPr>
            <w:r w:rsidRPr="00CA56BD">
              <w:t>Przełącznik nie może obsługiwać mniej niż 1</w:t>
            </w:r>
            <w:r>
              <w:t>28</w:t>
            </w:r>
            <w:r w:rsidRPr="00CA56BD">
              <w:t xml:space="preserve"> 000 adresów MAC</w:t>
            </w:r>
            <w:r>
              <w:t>,</w:t>
            </w:r>
          </w:p>
          <w:p w14:paraId="5D1A8917" w14:textId="77777777" w:rsidR="00DD7275" w:rsidRDefault="00DD7275" w:rsidP="00642B0C">
            <w:pPr>
              <w:pStyle w:val="Akapitzlist"/>
              <w:numPr>
                <w:ilvl w:val="0"/>
                <w:numId w:val="60"/>
              </w:numPr>
              <w:ind w:left="261" w:hanging="261"/>
            </w:pPr>
            <w:r w:rsidRPr="00E515F3">
              <w:t>Przełącznik musi obsługiwać ramki Jumbo (9216 bajtów),</w:t>
            </w:r>
          </w:p>
          <w:p w14:paraId="5E0A1A1C" w14:textId="77777777" w:rsidR="00DD7275" w:rsidRDefault="00DD7275" w:rsidP="00642B0C">
            <w:pPr>
              <w:pStyle w:val="Akapitzlist"/>
              <w:numPr>
                <w:ilvl w:val="0"/>
                <w:numId w:val="60"/>
              </w:numPr>
              <w:ind w:left="261" w:hanging="261"/>
            </w:pPr>
            <w:r>
              <w:t xml:space="preserve">Przełącznik musi obsługiwać protokół </w:t>
            </w:r>
            <w:r w:rsidRPr="00701315">
              <w:t>GVRP</w:t>
            </w:r>
            <w:r>
              <w:t>,</w:t>
            </w:r>
          </w:p>
          <w:p w14:paraId="44988D72" w14:textId="77777777" w:rsidR="00DD7275" w:rsidRDefault="00DD7275" w:rsidP="00642B0C">
            <w:pPr>
              <w:pStyle w:val="Akapitzlist"/>
              <w:numPr>
                <w:ilvl w:val="0"/>
                <w:numId w:val="60"/>
              </w:numPr>
              <w:ind w:left="261" w:hanging="261"/>
            </w:pPr>
            <w:r w:rsidRPr="00701315">
              <w:t>Obsługa min. 150 000 tras dla routingu IPv4</w:t>
            </w:r>
            <w:r>
              <w:t>,</w:t>
            </w:r>
          </w:p>
          <w:p w14:paraId="2B77301F" w14:textId="77777777" w:rsidR="00DD7275" w:rsidRDefault="00DD7275" w:rsidP="00642B0C">
            <w:pPr>
              <w:pStyle w:val="Akapitzlist"/>
              <w:numPr>
                <w:ilvl w:val="0"/>
                <w:numId w:val="60"/>
              </w:numPr>
              <w:ind w:left="261" w:hanging="261"/>
            </w:pPr>
            <w:r w:rsidRPr="00701315">
              <w:t>Obsługa min. 50 000 tras dla routingu IPv6</w:t>
            </w:r>
            <w:r>
              <w:t>,</w:t>
            </w:r>
          </w:p>
          <w:p w14:paraId="167DE9B5" w14:textId="77777777" w:rsidR="00DD7275" w:rsidRDefault="00DD7275" w:rsidP="00642B0C">
            <w:pPr>
              <w:pStyle w:val="Akapitzlist"/>
              <w:numPr>
                <w:ilvl w:val="0"/>
                <w:numId w:val="60"/>
              </w:numPr>
              <w:ind w:left="261" w:hanging="261"/>
            </w:pPr>
            <w:r w:rsidRPr="00701315">
              <w:lastRenderedPageBreak/>
              <w:t xml:space="preserve">Obsługa protokołów routingu OSPF, OSPFv3, IS-IS, IS-ISv6, BGPv4, BGPv4+, RIP, </w:t>
            </w:r>
            <w:proofErr w:type="spellStart"/>
            <w:r w:rsidRPr="00701315">
              <w:t>RIPng</w:t>
            </w:r>
            <w:proofErr w:type="spellEnd"/>
            <w:r w:rsidRPr="00701315">
              <w:t xml:space="preserve">, PIM-SM, PIM-DM. Jeżeli do obsługi powyższych funkcjonalności wymagana jest licencja </w:t>
            </w:r>
            <w:r w:rsidRPr="001E5C8A">
              <w:t>to ich dostarczenie jest wymagane w tym zamówieniu</w:t>
            </w:r>
            <w:r>
              <w:t>,</w:t>
            </w:r>
          </w:p>
          <w:p w14:paraId="777B936D" w14:textId="77777777" w:rsidR="00DD7275" w:rsidRDefault="00DD7275" w:rsidP="00642B0C">
            <w:pPr>
              <w:pStyle w:val="Akapitzlist"/>
              <w:numPr>
                <w:ilvl w:val="0"/>
                <w:numId w:val="60"/>
              </w:numPr>
              <w:ind w:left="261" w:hanging="261"/>
            </w:pPr>
            <w:r w:rsidRPr="00020697">
              <w:t xml:space="preserve">Wsparcie dla funkcjonalności VXLAN L2 i L3. Jeżeli obsługa powyżej funkcjonalności wymaga dodatkowej licencji to </w:t>
            </w:r>
            <w:r w:rsidRPr="001E5C8A">
              <w:t>nie jest ona wymagana w tym zamówieniu</w:t>
            </w:r>
            <w:r>
              <w:t>,</w:t>
            </w:r>
          </w:p>
          <w:p w14:paraId="5AD3B229" w14:textId="77777777" w:rsidR="00DD7275" w:rsidRDefault="00DD7275" w:rsidP="00642B0C">
            <w:pPr>
              <w:pStyle w:val="Akapitzlist"/>
              <w:numPr>
                <w:ilvl w:val="0"/>
                <w:numId w:val="60"/>
              </w:numPr>
              <w:ind w:left="261" w:hanging="261"/>
            </w:pPr>
            <w:r w:rsidRPr="00020697">
              <w:t>Przełącznik musi umożliwiać obsługę funkcjonalności MPLS. Jeżeli obsługa powyżej funkcjonalności wymaga dodatkowej licencji to</w:t>
            </w:r>
            <w:r w:rsidRPr="001E5C8A">
              <w:t xml:space="preserve"> ich dostarczenie jest wymagane w tym zamówieniu</w:t>
            </w:r>
            <w:r>
              <w:t>,</w:t>
            </w:r>
          </w:p>
          <w:p w14:paraId="0666A896" w14:textId="77777777" w:rsidR="00DD7275" w:rsidRPr="00E515F3" w:rsidRDefault="00DD7275" w:rsidP="00642B0C">
            <w:pPr>
              <w:pStyle w:val="Akapitzlist"/>
              <w:numPr>
                <w:ilvl w:val="0"/>
                <w:numId w:val="60"/>
              </w:numPr>
              <w:ind w:left="261" w:hanging="261"/>
            </w:pPr>
            <w:r w:rsidRPr="00701315">
              <w:t>Obsługa wirtualnych tablic routingu-</w:t>
            </w:r>
            <w:proofErr w:type="spellStart"/>
            <w:r w:rsidRPr="00701315">
              <w:t>forwardingu</w:t>
            </w:r>
            <w:proofErr w:type="spellEnd"/>
            <w:r w:rsidRPr="00701315">
              <w:t xml:space="preserve"> (VRF)</w:t>
            </w:r>
            <w:r>
              <w:t>,</w:t>
            </w:r>
          </w:p>
          <w:p w14:paraId="2B5E463B" w14:textId="77777777" w:rsidR="00DD7275" w:rsidRPr="007E5371" w:rsidRDefault="00DD7275" w:rsidP="00642B0C">
            <w:pPr>
              <w:pStyle w:val="Akapitzlist"/>
              <w:numPr>
                <w:ilvl w:val="0"/>
                <w:numId w:val="60"/>
              </w:numPr>
              <w:ind w:left="261" w:hanging="261"/>
            </w:pPr>
            <w:r w:rsidRPr="007E5371">
              <w:t>Przełącznik musi obsługiwać protokół LLDP i LLDP-MED,</w:t>
            </w:r>
          </w:p>
          <w:p w14:paraId="5AB900B3" w14:textId="77777777" w:rsidR="00DD7275" w:rsidRDefault="00DD7275" w:rsidP="00642B0C">
            <w:pPr>
              <w:pStyle w:val="Akapitzlist"/>
              <w:numPr>
                <w:ilvl w:val="0"/>
                <w:numId w:val="60"/>
              </w:numPr>
              <w:ind w:left="261" w:hanging="261"/>
            </w:pPr>
            <w:r w:rsidRPr="007E5371">
              <w:t>Przełącznik musi posiadać funkcjonalność DHCP Server,</w:t>
            </w:r>
          </w:p>
          <w:p w14:paraId="065CC6DF" w14:textId="77777777" w:rsidR="00DD7275" w:rsidRDefault="00DD7275" w:rsidP="00642B0C">
            <w:pPr>
              <w:pStyle w:val="Akapitzlist"/>
              <w:numPr>
                <w:ilvl w:val="0"/>
                <w:numId w:val="60"/>
              </w:numPr>
              <w:ind w:left="261" w:hanging="261"/>
              <w:rPr>
                <w:lang w:val="en-US"/>
              </w:rPr>
            </w:pPr>
            <w:proofErr w:type="spellStart"/>
            <w:r w:rsidRPr="007E5371">
              <w:rPr>
                <w:lang w:val="en-US"/>
              </w:rPr>
              <w:t>Obsługa</w:t>
            </w:r>
            <w:proofErr w:type="spellEnd"/>
            <w:r w:rsidRPr="007E5371">
              <w:rPr>
                <w:lang w:val="en-US"/>
              </w:rPr>
              <w:t xml:space="preserve"> </w:t>
            </w:r>
            <w:proofErr w:type="spellStart"/>
            <w:r w:rsidRPr="007E5371">
              <w:rPr>
                <w:lang w:val="en-US"/>
              </w:rPr>
              <w:t>ruchu</w:t>
            </w:r>
            <w:proofErr w:type="spellEnd"/>
            <w:r w:rsidRPr="007E5371">
              <w:rPr>
                <w:lang w:val="en-US"/>
              </w:rPr>
              <w:t xml:space="preserve"> multicast: IGMP v1, v2 </w:t>
            </w:r>
            <w:proofErr w:type="spellStart"/>
            <w:r w:rsidRPr="007E5371">
              <w:rPr>
                <w:lang w:val="en-US"/>
              </w:rPr>
              <w:t>i</w:t>
            </w:r>
            <w:proofErr w:type="spellEnd"/>
            <w:r w:rsidRPr="007E5371">
              <w:rPr>
                <w:lang w:val="en-US"/>
              </w:rPr>
              <w:t xml:space="preserve"> v3,</w:t>
            </w:r>
            <w:r>
              <w:rPr>
                <w:lang w:val="en-US"/>
              </w:rPr>
              <w:t xml:space="preserve"> </w:t>
            </w:r>
            <w:r w:rsidRPr="007E5371">
              <w:rPr>
                <w:lang w:val="en-US"/>
              </w:rPr>
              <w:t xml:space="preserve">IGMP Snooping v1, v2 </w:t>
            </w:r>
            <w:proofErr w:type="spellStart"/>
            <w:r w:rsidRPr="007E5371">
              <w:rPr>
                <w:lang w:val="en-US"/>
              </w:rPr>
              <w:t>i</w:t>
            </w:r>
            <w:proofErr w:type="spellEnd"/>
            <w:r w:rsidRPr="007E5371">
              <w:rPr>
                <w:lang w:val="en-US"/>
              </w:rPr>
              <w:t xml:space="preserve"> v3</w:t>
            </w:r>
            <w:r>
              <w:rPr>
                <w:lang w:val="en-US"/>
              </w:rPr>
              <w:t>,</w:t>
            </w:r>
          </w:p>
          <w:p w14:paraId="30460572" w14:textId="77777777" w:rsidR="00DD7275" w:rsidRPr="00526BFA" w:rsidRDefault="00DD7275" w:rsidP="00642B0C">
            <w:pPr>
              <w:pStyle w:val="Akapitzlist"/>
              <w:numPr>
                <w:ilvl w:val="0"/>
                <w:numId w:val="60"/>
              </w:numPr>
              <w:ind w:left="261" w:hanging="261"/>
            </w:pPr>
            <w:r w:rsidRPr="00526BFA">
              <w:t xml:space="preserve">Przełącznik musi umożliwiać obsługę funkcjonalności kontrolera WLAN celem zarządzania punktami dostępowymi </w:t>
            </w:r>
            <w:proofErr w:type="spellStart"/>
            <w:r w:rsidRPr="00526BFA">
              <w:t>WiFi</w:t>
            </w:r>
            <w:proofErr w:type="spellEnd"/>
            <w:r w:rsidRPr="00526BFA">
              <w:t xml:space="preserve"> tego samego producenta. Możliwość zarządzania minimum 1000 </w:t>
            </w:r>
            <w:proofErr w:type="spellStart"/>
            <w:r w:rsidRPr="00526BFA">
              <w:t>access-pointów</w:t>
            </w:r>
            <w:proofErr w:type="spellEnd"/>
            <w:r w:rsidRPr="00526BFA">
              <w:t xml:space="preserve">. Jeżeli powyższa funkcjonalność wymaga licencji to </w:t>
            </w:r>
            <w:r>
              <w:t>nie jest ona wymagana w tym zamówieniu.</w:t>
            </w:r>
          </w:p>
        </w:tc>
      </w:tr>
      <w:tr w:rsidR="00DD7275" w14:paraId="33FEE4CB" w14:textId="77777777" w:rsidTr="00DD7275">
        <w:tc>
          <w:tcPr>
            <w:tcW w:w="279" w:type="pct"/>
            <w:vAlign w:val="center"/>
          </w:tcPr>
          <w:p w14:paraId="724EAEFB" w14:textId="4D9B3752" w:rsidR="00DD7275" w:rsidRPr="00CA56BD" w:rsidRDefault="00DD7275" w:rsidP="002210B2">
            <w:pPr>
              <w:jc w:val="center"/>
            </w:pPr>
            <w:r>
              <w:lastRenderedPageBreak/>
              <w:t>14</w:t>
            </w:r>
          </w:p>
        </w:tc>
        <w:tc>
          <w:tcPr>
            <w:tcW w:w="1005" w:type="pct"/>
            <w:vAlign w:val="center"/>
          </w:tcPr>
          <w:p w14:paraId="4F9BB710" w14:textId="77777777" w:rsidR="00DD7275" w:rsidRPr="00CA56BD" w:rsidRDefault="00DD7275" w:rsidP="002210B2">
            <w:r w:rsidRPr="00CA56BD">
              <w:t>Gwarancja</w:t>
            </w:r>
          </w:p>
        </w:tc>
        <w:tc>
          <w:tcPr>
            <w:tcW w:w="3716" w:type="pct"/>
          </w:tcPr>
          <w:p w14:paraId="23CABF99" w14:textId="77777777" w:rsidR="00DD7275" w:rsidRPr="009B6435" w:rsidRDefault="00DD7275" w:rsidP="002210B2">
            <w:pPr>
              <w:rPr>
                <w:rFonts w:cstheme="minorHAnsi"/>
              </w:rPr>
            </w:pPr>
            <w:r>
              <w:rPr>
                <w:rFonts w:cstheme="minorHAnsi"/>
              </w:rPr>
              <w:t>Urządzenie</w:t>
            </w:r>
            <w:r w:rsidRPr="009B6435">
              <w:rPr>
                <w:rFonts w:cstheme="minorHAnsi"/>
              </w:rPr>
              <w:t xml:space="preserve"> musi być objęte </w:t>
            </w:r>
            <w:r>
              <w:rPr>
                <w:rFonts w:cstheme="minorHAnsi"/>
              </w:rPr>
              <w:t xml:space="preserve">5 letnim </w:t>
            </w:r>
            <w:r w:rsidRPr="009B6435">
              <w:rPr>
                <w:rFonts w:cstheme="minorHAnsi"/>
              </w:rPr>
              <w:t xml:space="preserve">serwisem producenta lub autoryzowanego partnera serwisowego na terenie </w:t>
            </w:r>
            <w:r>
              <w:rPr>
                <w:rFonts w:cstheme="minorHAnsi"/>
              </w:rPr>
              <w:t xml:space="preserve">Polski, </w:t>
            </w:r>
            <w:r w:rsidRPr="002C17AB">
              <w:rPr>
                <w:rFonts w:cstheme="minorHAnsi"/>
              </w:rPr>
              <w:t>liczon</w:t>
            </w:r>
            <w:r>
              <w:rPr>
                <w:rFonts w:cstheme="minorHAnsi"/>
              </w:rPr>
              <w:t>ym</w:t>
            </w:r>
            <w:r w:rsidRPr="002C17AB">
              <w:rPr>
                <w:rFonts w:cstheme="minorHAnsi"/>
              </w:rPr>
              <w:t xml:space="preserve"> od daty dostawy</w:t>
            </w:r>
            <w:r>
              <w:rPr>
                <w:rFonts w:cstheme="minorHAnsi"/>
              </w:rPr>
              <w:t>, obejmującym:</w:t>
            </w:r>
          </w:p>
          <w:p w14:paraId="342521CE" w14:textId="77777777" w:rsidR="00DD7275" w:rsidRPr="009B6435" w:rsidRDefault="00DD7275" w:rsidP="00642B0C">
            <w:pPr>
              <w:pStyle w:val="Akapitzlist"/>
              <w:numPr>
                <w:ilvl w:val="0"/>
                <w:numId w:val="61"/>
              </w:numPr>
              <w:rPr>
                <w:rFonts w:cstheme="minorHAnsi"/>
              </w:rPr>
            </w:pPr>
            <w:r w:rsidRPr="009B6435">
              <w:rPr>
                <w:rFonts w:cstheme="minorHAnsi"/>
              </w:rPr>
              <w:t>Naprawa w miejscu instalacji sprzętu;</w:t>
            </w:r>
          </w:p>
          <w:p w14:paraId="0F8EB1C8" w14:textId="77777777" w:rsidR="00DD7275" w:rsidRDefault="00DD7275" w:rsidP="00642B0C">
            <w:pPr>
              <w:pStyle w:val="Akapitzlist"/>
              <w:numPr>
                <w:ilvl w:val="0"/>
                <w:numId w:val="61"/>
              </w:numPr>
              <w:rPr>
                <w:rFonts w:cstheme="minorHAnsi"/>
              </w:rPr>
            </w:pPr>
            <w:r w:rsidRPr="009B6435">
              <w:rPr>
                <w:rFonts w:cstheme="minorHAnsi"/>
              </w:rPr>
              <w:t>Zgłoszenie przyjmowane 24 godziny na dobę</w:t>
            </w:r>
            <w:r>
              <w:rPr>
                <w:rFonts w:cstheme="minorHAnsi"/>
              </w:rPr>
              <w:t>, 7 dni w tygodniu</w:t>
            </w:r>
            <w:r w:rsidRPr="009B6435">
              <w:rPr>
                <w:rFonts w:cstheme="minorHAnsi"/>
              </w:rPr>
              <w:t>;</w:t>
            </w:r>
          </w:p>
          <w:p w14:paraId="7047063E" w14:textId="77777777" w:rsidR="00DD7275" w:rsidRDefault="00DD7275" w:rsidP="00642B0C">
            <w:pPr>
              <w:pStyle w:val="Akapitzlist"/>
              <w:numPr>
                <w:ilvl w:val="0"/>
                <w:numId w:val="61"/>
              </w:numPr>
              <w:rPr>
                <w:rFonts w:cstheme="minorHAnsi"/>
              </w:rPr>
            </w:pPr>
            <w:r>
              <w:rPr>
                <w:rFonts w:cstheme="minorHAnsi"/>
              </w:rPr>
              <w:t>Gwarantowany czas naprawy 24 godziny;</w:t>
            </w:r>
          </w:p>
          <w:p w14:paraId="6FC76864" w14:textId="77777777" w:rsidR="00DD7275" w:rsidRDefault="00DD7275" w:rsidP="00642B0C">
            <w:pPr>
              <w:pStyle w:val="Akapitzlist"/>
              <w:numPr>
                <w:ilvl w:val="0"/>
                <w:numId w:val="61"/>
              </w:numPr>
              <w:rPr>
                <w:rFonts w:cstheme="minorHAnsi"/>
              </w:rPr>
            </w:pPr>
            <w:r w:rsidRPr="004B11AF">
              <w:rPr>
                <w:rFonts w:cstheme="minorHAnsi"/>
              </w:rPr>
              <w:t>Wsparcie techniczne świadczone w języku polskim</w:t>
            </w:r>
            <w:r>
              <w:rPr>
                <w:rFonts w:cstheme="minorHAnsi"/>
              </w:rPr>
              <w:t>;</w:t>
            </w:r>
          </w:p>
          <w:p w14:paraId="4FFCA582" w14:textId="77777777" w:rsidR="00DD7275" w:rsidRPr="004B11AF" w:rsidRDefault="00DD7275" w:rsidP="00642B0C">
            <w:pPr>
              <w:pStyle w:val="Akapitzlist"/>
              <w:numPr>
                <w:ilvl w:val="0"/>
                <w:numId w:val="61"/>
              </w:numPr>
              <w:rPr>
                <w:rFonts w:cstheme="minorHAnsi"/>
              </w:rPr>
            </w:pPr>
            <w:r w:rsidRPr="004B11AF">
              <w:rPr>
                <w:rFonts w:cstheme="minorHAnsi"/>
              </w:rPr>
              <w:t>Bezpłatny dostęp do najnowszych wersji oprogramowania na stronie producenta przez cały okres gwarancji przełącznika.</w:t>
            </w:r>
          </w:p>
        </w:tc>
      </w:tr>
    </w:tbl>
    <w:p w14:paraId="495CDB7A" w14:textId="50967E13" w:rsidR="00265EE2" w:rsidRDefault="00265EE2" w:rsidP="005A5280">
      <w:pPr>
        <w:jc w:val="center"/>
        <w:rPr>
          <w:b/>
          <w:bCs/>
          <w:sz w:val="28"/>
          <w:szCs w:val="28"/>
        </w:rPr>
      </w:pPr>
    </w:p>
    <w:p w14:paraId="386F7FEF" w14:textId="7A2ACFB5" w:rsidR="00CE04D3" w:rsidRDefault="00CE04D3" w:rsidP="005A5280">
      <w:pPr>
        <w:jc w:val="center"/>
        <w:rPr>
          <w:b/>
          <w:bCs/>
          <w:sz w:val="28"/>
          <w:szCs w:val="28"/>
        </w:rPr>
      </w:pPr>
    </w:p>
    <w:p w14:paraId="576F5068" w14:textId="646C9725" w:rsidR="00C8750B" w:rsidRDefault="00C8750B" w:rsidP="005A5280">
      <w:pPr>
        <w:jc w:val="center"/>
        <w:rPr>
          <w:b/>
          <w:bCs/>
          <w:sz w:val="28"/>
          <w:szCs w:val="28"/>
        </w:rPr>
      </w:pPr>
    </w:p>
    <w:p w14:paraId="3FA75160" w14:textId="77777777" w:rsidR="00C8750B" w:rsidRDefault="00C8750B" w:rsidP="005A5280">
      <w:pPr>
        <w:jc w:val="center"/>
        <w:rPr>
          <w:b/>
          <w:bCs/>
          <w:sz w:val="28"/>
          <w:szCs w:val="28"/>
        </w:rPr>
      </w:pPr>
    </w:p>
    <w:p w14:paraId="74E21B52" w14:textId="77777777" w:rsidR="00D03283" w:rsidRDefault="00D03283">
      <w:pPr>
        <w:rPr>
          <w:b/>
          <w:bCs/>
          <w:sz w:val="28"/>
          <w:szCs w:val="28"/>
        </w:rPr>
      </w:pPr>
      <w:r>
        <w:rPr>
          <w:b/>
          <w:bCs/>
          <w:sz w:val="28"/>
          <w:szCs w:val="28"/>
        </w:rPr>
        <w:br w:type="page"/>
      </w:r>
    </w:p>
    <w:p w14:paraId="3D0A55C1" w14:textId="7527046F" w:rsidR="005A5280" w:rsidRPr="005A5280" w:rsidRDefault="005A5280" w:rsidP="00D03283">
      <w:pPr>
        <w:rPr>
          <w:b/>
          <w:bCs/>
          <w:sz w:val="28"/>
          <w:szCs w:val="28"/>
        </w:rPr>
      </w:pPr>
      <w:r w:rsidRPr="005A5280">
        <w:rPr>
          <w:b/>
          <w:bCs/>
          <w:sz w:val="28"/>
          <w:szCs w:val="28"/>
        </w:rPr>
        <w:lastRenderedPageBreak/>
        <w:t xml:space="preserve">CZĘŚĆ </w:t>
      </w:r>
      <w:r>
        <w:rPr>
          <w:b/>
          <w:bCs/>
          <w:sz w:val="28"/>
          <w:szCs w:val="28"/>
        </w:rPr>
        <w:t>V</w:t>
      </w:r>
      <w:r w:rsidRPr="005A5280">
        <w:rPr>
          <w:b/>
          <w:bCs/>
          <w:sz w:val="28"/>
          <w:szCs w:val="28"/>
        </w:rPr>
        <w:t xml:space="preserve"> – </w:t>
      </w:r>
      <w:r>
        <w:rPr>
          <w:b/>
          <w:bCs/>
          <w:sz w:val="28"/>
          <w:szCs w:val="28"/>
        </w:rPr>
        <w:t>Licencja do wielofunkcyjnej zapory sieciowej (1 szt.)</w:t>
      </w:r>
    </w:p>
    <w:p w14:paraId="6BE853C2" w14:textId="2BE6199E" w:rsidR="00361C4F" w:rsidRDefault="00361C4F" w:rsidP="005A5280">
      <w:pPr>
        <w:rPr>
          <w:b/>
          <w:bCs/>
        </w:rPr>
      </w:pPr>
    </w:p>
    <w:tbl>
      <w:tblPr>
        <w:tblStyle w:val="Tabela-Siatka"/>
        <w:tblW w:w="5000" w:type="pct"/>
        <w:tblLook w:val="04A0" w:firstRow="1" w:lastRow="0" w:firstColumn="1" w:lastColumn="0" w:noHBand="0" w:noVBand="1"/>
      </w:tblPr>
      <w:tblGrid>
        <w:gridCol w:w="545"/>
        <w:gridCol w:w="1942"/>
        <w:gridCol w:w="6909"/>
      </w:tblGrid>
      <w:tr w:rsidR="00DD7275" w14:paraId="4289C9E4" w14:textId="77777777" w:rsidTr="00DD7275">
        <w:tc>
          <w:tcPr>
            <w:tcW w:w="287" w:type="pct"/>
          </w:tcPr>
          <w:p w14:paraId="601814CC" w14:textId="77777777" w:rsidR="00DD7275" w:rsidRPr="0088607C" w:rsidRDefault="00DD7275" w:rsidP="00AB03AF">
            <w:pPr>
              <w:jc w:val="center"/>
              <w:rPr>
                <w:b/>
                <w:bCs/>
              </w:rPr>
            </w:pPr>
            <w:r w:rsidRPr="0088607C">
              <w:rPr>
                <w:b/>
                <w:bCs/>
              </w:rPr>
              <w:t>L.p.</w:t>
            </w:r>
          </w:p>
        </w:tc>
        <w:tc>
          <w:tcPr>
            <w:tcW w:w="1035" w:type="pct"/>
          </w:tcPr>
          <w:p w14:paraId="16E2C41B" w14:textId="77777777" w:rsidR="00DD7275" w:rsidRPr="0088607C" w:rsidRDefault="00DD7275" w:rsidP="00AB03AF">
            <w:pPr>
              <w:jc w:val="center"/>
              <w:rPr>
                <w:b/>
                <w:bCs/>
              </w:rPr>
            </w:pPr>
            <w:r w:rsidRPr="0088607C">
              <w:rPr>
                <w:b/>
                <w:bCs/>
              </w:rPr>
              <w:t>Nazwa elementu, parametru lub cechy</w:t>
            </w:r>
          </w:p>
        </w:tc>
        <w:tc>
          <w:tcPr>
            <w:tcW w:w="3678" w:type="pct"/>
          </w:tcPr>
          <w:p w14:paraId="148A0C2A" w14:textId="77777777" w:rsidR="00DD7275" w:rsidRPr="0088607C" w:rsidRDefault="00DD7275" w:rsidP="00AB03AF">
            <w:pPr>
              <w:jc w:val="center"/>
              <w:rPr>
                <w:b/>
                <w:bCs/>
              </w:rPr>
            </w:pPr>
            <w:r w:rsidRPr="0088607C">
              <w:rPr>
                <w:b/>
                <w:bCs/>
              </w:rPr>
              <w:t>Wymagane minimalne parametry techniczne</w:t>
            </w:r>
          </w:p>
        </w:tc>
      </w:tr>
      <w:tr w:rsidR="00DD7275" w14:paraId="4928EBF0" w14:textId="77777777" w:rsidTr="00DD7275">
        <w:tc>
          <w:tcPr>
            <w:tcW w:w="287" w:type="pct"/>
            <w:vAlign w:val="center"/>
          </w:tcPr>
          <w:p w14:paraId="3B130758" w14:textId="77777777" w:rsidR="00DD7275" w:rsidRPr="0088607C" w:rsidRDefault="00DD7275" w:rsidP="00AB03AF">
            <w:pPr>
              <w:jc w:val="center"/>
            </w:pPr>
            <w:r w:rsidRPr="0088607C">
              <w:t>1</w:t>
            </w:r>
          </w:p>
        </w:tc>
        <w:tc>
          <w:tcPr>
            <w:tcW w:w="1035" w:type="pct"/>
          </w:tcPr>
          <w:p w14:paraId="640D9ACD" w14:textId="77777777" w:rsidR="00DD7275" w:rsidRPr="0088607C" w:rsidRDefault="00DD7275" w:rsidP="00AB03AF">
            <w:pPr>
              <w:jc w:val="center"/>
            </w:pPr>
            <w:r w:rsidRPr="0088607C">
              <w:t>2</w:t>
            </w:r>
          </w:p>
        </w:tc>
        <w:tc>
          <w:tcPr>
            <w:tcW w:w="3678" w:type="pct"/>
          </w:tcPr>
          <w:p w14:paraId="78F89086" w14:textId="77777777" w:rsidR="00DD7275" w:rsidRPr="0088607C" w:rsidRDefault="00DD7275" w:rsidP="00AB03AF">
            <w:pPr>
              <w:jc w:val="center"/>
            </w:pPr>
            <w:r w:rsidRPr="0088607C">
              <w:t>3</w:t>
            </w:r>
          </w:p>
        </w:tc>
      </w:tr>
      <w:tr w:rsidR="00DD7275" w14:paraId="248E0E4F" w14:textId="77777777" w:rsidTr="00DD7275">
        <w:tc>
          <w:tcPr>
            <w:tcW w:w="287" w:type="pct"/>
            <w:vAlign w:val="center"/>
          </w:tcPr>
          <w:p w14:paraId="41F04229" w14:textId="77777777" w:rsidR="00DD7275" w:rsidRPr="0088607C" w:rsidRDefault="00DD7275" w:rsidP="00AB03AF">
            <w:pPr>
              <w:jc w:val="center"/>
            </w:pPr>
            <w:r w:rsidRPr="0088607C">
              <w:t>2</w:t>
            </w:r>
          </w:p>
        </w:tc>
        <w:tc>
          <w:tcPr>
            <w:tcW w:w="4713" w:type="pct"/>
            <w:gridSpan w:val="2"/>
            <w:vAlign w:val="center"/>
          </w:tcPr>
          <w:p w14:paraId="3926EEEB" w14:textId="77777777" w:rsidR="00DD7275" w:rsidRPr="0088607C" w:rsidRDefault="00DD7275" w:rsidP="00AB03AF">
            <w:pPr>
              <w:jc w:val="center"/>
              <w:rPr>
                <w:b/>
                <w:bCs/>
              </w:rPr>
            </w:pPr>
            <w:r w:rsidRPr="0088607C">
              <w:rPr>
                <w:rFonts w:cs="Arial"/>
                <w:color w:val="000000"/>
                <w:shd w:val="clear" w:color="auto" w:fill="FFFFFF"/>
              </w:rPr>
              <w:t>PRODUCENT</w:t>
            </w:r>
          </w:p>
        </w:tc>
      </w:tr>
      <w:tr w:rsidR="00DD7275" w14:paraId="05257221" w14:textId="77777777" w:rsidTr="00DD7275">
        <w:tc>
          <w:tcPr>
            <w:tcW w:w="287" w:type="pct"/>
            <w:vAlign w:val="center"/>
          </w:tcPr>
          <w:p w14:paraId="78C7BE5E" w14:textId="77777777" w:rsidR="00DD7275" w:rsidRPr="0088607C" w:rsidRDefault="00DD7275" w:rsidP="00AB03AF">
            <w:pPr>
              <w:jc w:val="center"/>
            </w:pPr>
            <w:r w:rsidRPr="0088607C">
              <w:t>3</w:t>
            </w:r>
          </w:p>
        </w:tc>
        <w:tc>
          <w:tcPr>
            <w:tcW w:w="4713" w:type="pct"/>
            <w:gridSpan w:val="2"/>
            <w:vAlign w:val="center"/>
          </w:tcPr>
          <w:p w14:paraId="21DF1BE7" w14:textId="77777777" w:rsidR="00DD7275" w:rsidRPr="0088607C" w:rsidRDefault="00DD7275" w:rsidP="00AB03AF">
            <w:pPr>
              <w:jc w:val="center"/>
              <w:rPr>
                <w:b/>
                <w:bCs/>
              </w:rPr>
            </w:pPr>
            <w:r w:rsidRPr="0088607C">
              <w:rPr>
                <w:rFonts w:cs="Arial"/>
                <w:color w:val="000000"/>
                <w:shd w:val="clear" w:color="auto" w:fill="FFFFFF"/>
              </w:rPr>
              <w:t>MODEL</w:t>
            </w:r>
          </w:p>
        </w:tc>
      </w:tr>
      <w:tr w:rsidR="00DD7275" w14:paraId="1F4C9F41" w14:textId="77777777" w:rsidTr="00DD7275">
        <w:tc>
          <w:tcPr>
            <w:tcW w:w="287" w:type="pct"/>
            <w:vAlign w:val="center"/>
          </w:tcPr>
          <w:p w14:paraId="00D3A2F9" w14:textId="593F03AF" w:rsidR="00DD7275" w:rsidRPr="0088607C" w:rsidRDefault="00DD7275" w:rsidP="00AB03AF">
            <w:pPr>
              <w:jc w:val="center"/>
            </w:pPr>
            <w:r>
              <w:t>4</w:t>
            </w:r>
          </w:p>
        </w:tc>
        <w:tc>
          <w:tcPr>
            <w:tcW w:w="1035" w:type="pct"/>
            <w:vAlign w:val="center"/>
          </w:tcPr>
          <w:p w14:paraId="521FED5E" w14:textId="74138640" w:rsidR="00DD7275" w:rsidRDefault="00DD7275" w:rsidP="00AB03AF">
            <w:r>
              <w:t>Typ</w:t>
            </w:r>
          </w:p>
        </w:tc>
        <w:tc>
          <w:tcPr>
            <w:tcW w:w="3678" w:type="pct"/>
          </w:tcPr>
          <w:p w14:paraId="0C756AB4" w14:textId="77777777" w:rsidR="00DD7275" w:rsidRDefault="00DD7275" w:rsidP="00642B0C">
            <w:pPr>
              <w:pStyle w:val="Akapitzlist"/>
              <w:numPr>
                <w:ilvl w:val="0"/>
                <w:numId w:val="35"/>
              </w:numPr>
              <w:ind w:left="261" w:hanging="261"/>
            </w:pPr>
            <w:r>
              <w:t>Oprogramowanie</w:t>
            </w:r>
            <w:r w:rsidRPr="0014507F">
              <w:t xml:space="preserve"> pracujące jako urządzenie wirtualne (</w:t>
            </w:r>
            <w:proofErr w:type="spellStart"/>
            <w:r w:rsidRPr="0014507F">
              <w:t>virtual</w:t>
            </w:r>
            <w:proofErr w:type="spellEnd"/>
            <w:r w:rsidRPr="0014507F">
              <w:t xml:space="preserve"> </w:t>
            </w:r>
            <w:proofErr w:type="spellStart"/>
            <w:r w:rsidRPr="0014507F">
              <w:t>appliance</w:t>
            </w:r>
            <w:proofErr w:type="spellEnd"/>
            <w:r w:rsidRPr="0014507F">
              <w:t>)</w:t>
            </w:r>
            <w:r>
              <w:t>,</w:t>
            </w:r>
          </w:p>
          <w:p w14:paraId="7410C5BB" w14:textId="627DBAD5" w:rsidR="00DD7275" w:rsidRDefault="00DD7275" w:rsidP="00642B0C">
            <w:pPr>
              <w:pStyle w:val="Akapitzlist"/>
              <w:numPr>
                <w:ilvl w:val="0"/>
                <w:numId w:val="35"/>
              </w:numPr>
              <w:ind w:left="261" w:hanging="261"/>
            </w:pPr>
            <w:r>
              <w:t>Oprogramowanie dostępne dla systemów wirtualizacji:</w:t>
            </w:r>
          </w:p>
          <w:p w14:paraId="7E11009A" w14:textId="77777777" w:rsidR="00DD7275" w:rsidRPr="0014507F" w:rsidRDefault="00DD7275" w:rsidP="00961F48">
            <w:pPr>
              <w:pStyle w:val="Akapitzlist"/>
              <w:numPr>
                <w:ilvl w:val="0"/>
                <w:numId w:val="5"/>
              </w:numPr>
            </w:pPr>
            <w:r w:rsidRPr="0014507F">
              <w:rPr>
                <w:lang w:val="en-US"/>
              </w:rPr>
              <w:t>VMware ESX/</w:t>
            </w:r>
            <w:proofErr w:type="spellStart"/>
            <w:r w:rsidRPr="0014507F">
              <w:rPr>
                <w:lang w:val="en-US"/>
              </w:rPr>
              <w:t>ESXi</w:t>
            </w:r>
            <w:proofErr w:type="spellEnd"/>
          </w:p>
          <w:p w14:paraId="01949F2E" w14:textId="77777777" w:rsidR="00DD7275" w:rsidRPr="0014507F" w:rsidRDefault="00DD7275" w:rsidP="00961F48">
            <w:pPr>
              <w:pStyle w:val="Akapitzlist"/>
              <w:numPr>
                <w:ilvl w:val="0"/>
                <w:numId w:val="5"/>
              </w:numPr>
            </w:pPr>
            <w:r w:rsidRPr="0014507F">
              <w:rPr>
                <w:lang w:val="en-US"/>
              </w:rPr>
              <w:t>Oracle Virtual Box</w:t>
            </w:r>
          </w:p>
          <w:p w14:paraId="317B989E" w14:textId="77777777" w:rsidR="00DD7275" w:rsidRPr="0014507F" w:rsidRDefault="00DD7275" w:rsidP="00961F48">
            <w:pPr>
              <w:pStyle w:val="Akapitzlist"/>
              <w:numPr>
                <w:ilvl w:val="0"/>
                <w:numId w:val="5"/>
              </w:numPr>
            </w:pPr>
            <w:r w:rsidRPr="0014507F">
              <w:rPr>
                <w:lang w:val="en-US"/>
              </w:rPr>
              <w:t>Microsoft Hyper-V</w:t>
            </w:r>
          </w:p>
          <w:p w14:paraId="665D9C01" w14:textId="77777777" w:rsidR="00DD7275" w:rsidRPr="0014507F" w:rsidRDefault="00DD7275" w:rsidP="00961F48">
            <w:pPr>
              <w:pStyle w:val="Akapitzlist"/>
              <w:numPr>
                <w:ilvl w:val="0"/>
                <w:numId w:val="5"/>
              </w:numPr>
            </w:pPr>
            <w:r w:rsidRPr="0014507F">
              <w:rPr>
                <w:lang w:val="en-US"/>
              </w:rPr>
              <w:t>KVM</w:t>
            </w:r>
          </w:p>
          <w:p w14:paraId="2DE210DC" w14:textId="4E31C4F4" w:rsidR="00DD7275" w:rsidRPr="0014507F" w:rsidRDefault="00DD7275" w:rsidP="00961F48">
            <w:pPr>
              <w:pStyle w:val="Akapitzlist"/>
              <w:numPr>
                <w:ilvl w:val="0"/>
                <w:numId w:val="5"/>
              </w:numPr>
            </w:pPr>
            <w:r w:rsidRPr="0014507F">
              <w:rPr>
                <w:lang w:val="en-US"/>
              </w:rPr>
              <w:t>XEN</w:t>
            </w:r>
          </w:p>
        </w:tc>
      </w:tr>
      <w:tr w:rsidR="00DD7275" w14:paraId="0D9365D0" w14:textId="77777777" w:rsidTr="00DD7275">
        <w:tc>
          <w:tcPr>
            <w:tcW w:w="287" w:type="pct"/>
            <w:vAlign w:val="center"/>
          </w:tcPr>
          <w:p w14:paraId="2406277B" w14:textId="617D4263" w:rsidR="00DD7275" w:rsidRPr="0088607C" w:rsidRDefault="00DD7275" w:rsidP="00AB03AF">
            <w:pPr>
              <w:jc w:val="center"/>
            </w:pPr>
            <w:r>
              <w:t>5</w:t>
            </w:r>
          </w:p>
        </w:tc>
        <w:tc>
          <w:tcPr>
            <w:tcW w:w="1035" w:type="pct"/>
            <w:vAlign w:val="center"/>
          </w:tcPr>
          <w:p w14:paraId="1B254D50" w14:textId="3356B860" w:rsidR="00DD7275" w:rsidRDefault="00DD7275" w:rsidP="00AB03AF">
            <w:r>
              <w:t>Parametry</w:t>
            </w:r>
          </w:p>
        </w:tc>
        <w:tc>
          <w:tcPr>
            <w:tcW w:w="3678" w:type="pct"/>
          </w:tcPr>
          <w:p w14:paraId="10D8795A" w14:textId="6D185342" w:rsidR="00DD7275" w:rsidRDefault="00DD7275" w:rsidP="0014507F">
            <w:r>
              <w:t>Obsługa minimum 4 rdzeni procesora.</w:t>
            </w:r>
          </w:p>
          <w:p w14:paraId="0113AF50" w14:textId="66E24913" w:rsidR="00DD7275" w:rsidRDefault="00DD7275" w:rsidP="0014507F">
            <w:r>
              <w:t>Nieograniczona liczba chronionych adresów IP.</w:t>
            </w:r>
          </w:p>
        </w:tc>
      </w:tr>
      <w:tr w:rsidR="00DD7275" w14:paraId="00240DB6" w14:textId="77777777" w:rsidTr="00DD7275">
        <w:tc>
          <w:tcPr>
            <w:tcW w:w="287" w:type="pct"/>
            <w:vAlign w:val="center"/>
          </w:tcPr>
          <w:p w14:paraId="50D22646" w14:textId="1D68CCCC" w:rsidR="00DD7275" w:rsidRPr="0088607C" w:rsidRDefault="00DD7275" w:rsidP="00AB03AF">
            <w:pPr>
              <w:jc w:val="center"/>
            </w:pPr>
            <w:r>
              <w:t>6</w:t>
            </w:r>
          </w:p>
        </w:tc>
        <w:tc>
          <w:tcPr>
            <w:tcW w:w="1035" w:type="pct"/>
            <w:vAlign w:val="center"/>
          </w:tcPr>
          <w:p w14:paraId="2913195B" w14:textId="3FE63E1B" w:rsidR="00DD7275" w:rsidRPr="0088607C" w:rsidRDefault="00DD7275" w:rsidP="00AB03AF">
            <w:r>
              <w:t>Czas trwania licencji</w:t>
            </w:r>
          </w:p>
        </w:tc>
        <w:tc>
          <w:tcPr>
            <w:tcW w:w="3678" w:type="pct"/>
          </w:tcPr>
          <w:p w14:paraId="5CC08E4D" w14:textId="11A18C21" w:rsidR="00DD7275" w:rsidRPr="0088607C" w:rsidRDefault="00DD7275" w:rsidP="00AB03AF">
            <w:r>
              <w:t>Licencja wieczysta z prawem do aktualizacji przez okres 5 lat dla wszystkich modułów wchodzących w skład oprogramowania.</w:t>
            </w:r>
          </w:p>
        </w:tc>
      </w:tr>
      <w:tr w:rsidR="00DD7275" w14:paraId="383C1AE5" w14:textId="77777777" w:rsidTr="00DD7275">
        <w:tc>
          <w:tcPr>
            <w:tcW w:w="287" w:type="pct"/>
            <w:vAlign w:val="center"/>
          </w:tcPr>
          <w:p w14:paraId="333B364F" w14:textId="5885791D" w:rsidR="00DD7275" w:rsidRPr="0088607C" w:rsidRDefault="00DD7275" w:rsidP="00AB03AF">
            <w:pPr>
              <w:jc w:val="center"/>
            </w:pPr>
            <w:r>
              <w:t>7</w:t>
            </w:r>
          </w:p>
        </w:tc>
        <w:tc>
          <w:tcPr>
            <w:tcW w:w="1035" w:type="pct"/>
            <w:vAlign w:val="center"/>
          </w:tcPr>
          <w:p w14:paraId="019F4CBE" w14:textId="74E08EB7" w:rsidR="00DD7275" w:rsidRDefault="00DD7275" w:rsidP="00AB03AF">
            <w:r w:rsidRPr="00CA56BD">
              <w:rPr>
                <w:rFonts w:eastAsia="DejaVu Sans" w:cs="DejaVu Sans"/>
                <w:color w:val="000000"/>
                <w:lang w:eastAsia="pl-PL"/>
              </w:rPr>
              <w:t>Wymagania ogólne</w:t>
            </w:r>
          </w:p>
        </w:tc>
        <w:tc>
          <w:tcPr>
            <w:tcW w:w="3678" w:type="pct"/>
          </w:tcPr>
          <w:p w14:paraId="002EB8AD" w14:textId="2030E544" w:rsidR="00DD7275" w:rsidRDefault="00DD7275" w:rsidP="00642B0C">
            <w:pPr>
              <w:pStyle w:val="Akapitzlist"/>
              <w:numPr>
                <w:ilvl w:val="0"/>
                <w:numId w:val="31"/>
              </w:numPr>
              <w:ind w:left="261" w:hanging="261"/>
            </w:pPr>
            <w:r w:rsidRPr="009B0585">
              <w:t>Obsługa protokołów IPv4 i IPv6</w:t>
            </w:r>
            <w:r>
              <w:t>,</w:t>
            </w:r>
          </w:p>
          <w:p w14:paraId="16791D47" w14:textId="77777777" w:rsidR="00DD7275" w:rsidRDefault="00DD7275" w:rsidP="00642B0C">
            <w:pPr>
              <w:pStyle w:val="Akapitzlist"/>
              <w:numPr>
                <w:ilvl w:val="0"/>
                <w:numId w:val="31"/>
              </w:numPr>
              <w:ind w:left="261" w:hanging="261"/>
            </w:pPr>
            <w:r>
              <w:t>Możliwość</w:t>
            </w:r>
            <w:r w:rsidRPr="00C33DDD">
              <w:t xml:space="preserve"> identyfikacji osób pracujących w sieci</w:t>
            </w:r>
            <w:r>
              <w:t xml:space="preserve">: </w:t>
            </w:r>
            <w:r w:rsidRPr="00C33DDD">
              <w:t xml:space="preserve">współpraca z systemami przechowującymi informację o tożsamości osób korzystających z sieci: Active Directory, LDAP, Radius, TACACS+, X509, RSA </w:t>
            </w:r>
            <w:proofErr w:type="spellStart"/>
            <w:r w:rsidRPr="00C33DDD">
              <w:t>Secure</w:t>
            </w:r>
            <w:proofErr w:type="spellEnd"/>
            <w:r w:rsidRPr="00C33DDD">
              <w:t xml:space="preserve"> ID</w:t>
            </w:r>
            <w:r>
              <w:t>, SAML, lokalna baza użytkowników,</w:t>
            </w:r>
          </w:p>
          <w:p w14:paraId="672159DE" w14:textId="77777777" w:rsidR="00DD7275" w:rsidRDefault="00DD7275" w:rsidP="00642B0C">
            <w:pPr>
              <w:pStyle w:val="Akapitzlist"/>
              <w:numPr>
                <w:ilvl w:val="0"/>
                <w:numId w:val="31"/>
              </w:numPr>
              <w:ind w:left="261" w:hanging="261"/>
            </w:pPr>
            <w:r>
              <w:t>Możliwość zarządzania równoległymi łączami do Internetu: konfiguracji polityki wykorzystania równoległych łączy do Internetu za pomocą reguł sieciowych lub aplikacyjnych,</w:t>
            </w:r>
          </w:p>
          <w:p w14:paraId="16B30544" w14:textId="77777777" w:rsidR="00DD7275" w:rsidRDefault="00DD7275" w:rsidP="00642B0C">
            <w:pPr>
              <w:pStyle w:val="Akapitzlist"/>
              <w:numPr>
                <w:ilvl w:val="0"/>
                <w:numId w:val="31"/>
              </w:numPr>
              <w:ind w:left="261" w:hanging="261"/>
            </w:pPr>
            <w:r>
              <w:t>Możliwość zarządzania pasmem łącza internetowego: definicji pasma gwarantowanego, dostępnego i rezerwowanego za pomocą reguł sieciowych lub aplikacyjnych,</w:t>
            </w:r>
          </w:p>
          <w:p w14:paraId="450BE694" w14:textId="14D050A8" w:rsidR="00DD7275" w:rsidRDefault="00DD7275" w:rsidP="00642B0C">
            <w:pPr>
              <w:pStyle w:val="Akapitzlist"/>
              <w:numPr>
                <w:ilvl w:val="0"/>
                <w:numId w:val="31"/>
              </w:numPr>
              <w:ind w:left="261" w:hanging="261"/>
            </w:pPr>
            <w:r>
              <w:t xml:space="preserve">Możliwość budowy sieci typu SD-WAN (Software </w:t>
            </w:r>
            <w:proofErr w:type="spellStart"/>
            <w:r>
              <w:t>Defined</w:t>
            </w:r>
            <w:proofErr w:type="spellEnd"/>
            <w:r>
              <w:t xml:space="preserve"> WAN):</w:t>
            </w:r>
          </w:p>
          <w:p w14:paraId="5ECE661C" w14:textId="3273521E" w:rsidR="00DD7275" w:rsidRDefault="00DD7275" w:rsidP="00961F48">
            <w:pPr>
              <w:pStyle w:val="Akapitzlist"/>
              <w:numPr>
                <w:ilvl w:val="0"/>
                <w:numId w:val="8"/>
              </w:numPr>
            </w:pPr>
            <w:r>
              <w:t>obsługa i szyfrowanie ruchu na co najmniej 8 równoległych połączeniach między węzłami SD-WAN  (tunel VPN musi obsługiwać co najmniej 8 równoległych łączy TCP/IP);</w:t>
            </w:r>
          </w:p>
          <w:p w14:paraId="083E1E08" w14:textId="77777777" w:rsidR="00DD7275" w:rsidRDefault="00DD7275" w:rsidP="00961F48">
            <w:pPr>
              <w:pStyle w:val="Akapitzlist"/>
              <w:numPr>
                <w:ilvl w:val="0"/>
                <w:numId w:val="8"/>
              </w:numPr>
            </w:pPr>
            <w:r>
              <w:t>obsługa reguł kierowania ruchu do równoległych łączy z uwzględnieniem co najmniej: dostępności łącza, przepustowości łącza, opóźnienia łącza, obciążenia i zmiany parametrów łącza z monitorowaniem dynamicznym;</w:t>
            </w:r>
          </w:p>
          <w:p w14:paraId="599724FF" w14:textId="77777777" w:rsidR="00DD7275" w:rsidRDefault="00DD7275" w:rsidP="006859E2">
            <w:pPr>
              <w:pStyle w:val="Akapitzlist"/>
              <w:numPr>
                <w:ilvl w:val="0"/>
                <w:numId w:val="8"/>
              </w:numPr>
            </w:pPr>
            <w:r>
              <w:t>obsługa reguł kierowania ruchu do najkorzystniejszego w danej chwili połączenia,</w:t>
            </w:r>
          </w:p>
          <w:p w14:paraId="0A5A6AB9" w14:textId="77777777" w:rsidR="00DD7275" w:rsidRDefault="00DD7275" w:rsidP="00642B0C">
            <w:pPr>
              <w:pStyle w:val="Akapitzlist"/>
              <w:numPr>
                <w:ilvl w:val="0"/>
                <w:numId w:val="31"/>
              </w:numPr>
              <w:ind w:left="261" w:hanging="261"/>
            </w:pPr>
            <w:r>
              <w:t>Szyfrowanie wykorzystywane w modułach VPN i SD-WAN certyfikowane zgodnie ze standardem FIPS 140-2,</w:t>
            </w:r>
          </w:p>
          <w:p w14:paraId="5CD5567A" w14:textId="77777777" w:rsidR="00DD7275" w:rsidRDefault="00DD7275" w:rsidP="00642B0C">
            <w:pPr>
              <w:pStyle w:val="Akapitzlist"/>
              <w:numPr>
                <w:ilvl w:val="0"/>
                <w:numId w:val="31"/>
              </w:numPr>
              <w:ind w:left="261" w:hanging="261"/>
            </w:pPr>
            <w:r w:rsidRPr="00DB55D7">
              <w:lastRenderedPageBreak/>
              <w:t xml:space="preserve">Możliwość uruchomienia </w:t>
            </w:r>
            <w:r>
              <w:t>i konfiguracji funkcji</w:t>
            </w:r>
            <w:r w:rsidRPr="00DB55D7">
              <w:t xml:space="preserve"> HTTP Proxy, DHCP Server, </w:t>
            </w:r>
            <w:r>
              <w:t xml:space="preserve">DNS Server, </w:t>
            </w:r>
            <w:r w:rsidRPr="00DB55D7">
              <w:t>SIP Proxy</w:t>
            </w:r>
            <w:r>
              <w:t>,</w:t>
            </w:r>
          </w:p>
          <w:p w14:paraId="574FD8E8" w14:textId="3CA3392D" w:rsidR="00DD7275" w:rsidRPr="004B1113" w:rsidRDefault="00DD7275" w:rsidP="00642B0C">
            <w:pPr>
              <w:pStyle w:val="Akapitzlist"/>
              <w:numPr>
                <w:ilvl w:val="0"/>
                <w:numId w:val="31"/>
              </w:numPr>
              <w:ind w:left="261" w:hanging="261"/>
            </w:pPr>
            <w:r>
              <w:t xml:space="preserve">Możliwość importu konfiguracji z oprogramowania </w:t>
            </w:r>
            <w:proofErr w:type="spellStart"/>
            <w:r>
              <w:t>Barracuda</w:t>
            </w:r>
            <w:proofErr w:type="spellEnd"/>
            <w:r>
              <w:t xml:space="preserve"> </w:t>
            </w:r>
            <w:proofErr w:type="spellStart"/>
            <w:r>
              <w:t>CloudGen</w:t>
            </w:r>
            <w:proofErr w:type="spellEnd"/>
            <w:r>
              <w:t xml:space="preserve"> Firewall VF500 posiadanego przez Zamawiającego.</w:t>
            </w:r>
          </w:p>
        </w:tc>
      </w:tr>
      <w:tr w:rsidR="00DD7275" w14:paraId="6F2F00FA" w14:textId="77777777" w:rsidTr="00DD7275">
        <w:tc>
          <w:tcPr>
            <w:tcW w:w="287" w:type="pct"/>
            <w:vAlign w:val="center"/>
          </w:tcPr>
          <w:p w14:paraId="03EF5283" w14:textId="1384208F" w:rsidR="00DD7275" w:rsidRPr="0088607C" w:rsidRDefault="00DD7275" w:rsidP="00AB03AF">
            <w:pPr>
              <w:jc w:val="center"/>
            </w:pPr>
            <w:r>
              <w:lastRenderedPageBreak/>
              <w:t>8</w:t>
            </w:r>
          </w:p>
        </w:tc>
        <w:tc>
          <w:tcPr>
            <w:tcW w:w="1035" w:type="pct"/>
            <w:vAlign w:val="center"/>
          </w:tcPr>
          <w:p w14:paraId="0F3D25BD" w14:textId="7D8770AE" w:rsidR="00DD7275" w:rsidRDefault="00DD7275" w:rsidP="00AB03AF">
            <w:r>
              <w:t>Firewall</w:t>
            </w:r>
          </w:p>
        </w:tc>
        <w:tc>
          <w:tcPr>
            <w:tcW w:w="3678" w:type="pct"/>
          </w:tcPr>
          <w:p w14:paraId="2D159F90" w14:textId="77777777" w:rsidR="00DD7275" w:rsidRDefault="00DD7275" w:rsidP="00642B0C">
            <w:pPr>
              <w:pStyle w:val="Akapitzlist"/>
              <w:numPr>
                <w:ilvl w:val="0"/>
                <w:numId w:val="32"/>
              </w:numPr>
              <w:ind w:left="261" w:hanging="261"/>
            </w:pPr>
            <w:r w:rsidRPr="004B1113">
              <w:t>Firewall sieciowy: obsługa reguł segmentacji sieci na podstawie adresów IP i portów</w:t>
            </w:r>
            <w:r>
              <w:t>,</w:t>
            </w:r>
          </w:p>
          <w:p w14:paraId="32280317" w14:textId="77777777" w:rsidR="00DD7275" w:rsidRDefault="00DD7275" w:rsidP="00642B0C">
            <w:pPr>
              <w:pStyle w:val="Akapitzlist"/>
              <w:numPr>
                <w:ilvl w:val="0"/>
                <w:numId w:val="32"/>
              </w:numPr>
              <w:ind w:left="261" w:hanging="261"/>
            </w:pPr>
            <w:r>
              <w:t>F</w:t>
            </w:r>
            <w:r w:rsidRPr="004B1113">
              <w:t>irewall aplikacyjny: obsługa reguł segmentacji na podstawie rozpoznanych aplikacji, z możliwością rezerwacji i ograniczenia pasma niezależnie dla obu kierunków ruchu</w:t>
            </w:r>
            <w:r>
              <w:t>,</w:t>
            </w:r>
          </w:p>
          <w:p w14:paraId="02D63062" w14:textId="77777777" w:rsidR="00DD7275" w:rsidRDefault="00DD7275" w:rsidP="00642B0C">
            <w:pPr>
              <w:pStyle w:val="Akapitzlist"/>
              <w:numPr>
                <w:ilvl w:val="0"/>
                <w:numId w:val="32"/>
              </w:numPr>
              <w:ind w:left="261" w:hanging="261"/>
            </w:pPr>
            <w:r>
              <w:t>Możliwość</w:t>
            </w:r>
            <w:r w:rsidRPr="004B1113">
              <w:t xml:space="preserve"> filtracji URL: obsługa reguł filtrujących adresy stron WWW w oparciu o kategorie i indywidualne adresy, z możliwością rezerwacji i ograniczenia pasma niezależnie dla obu kierunków ruchu</w:t>
            </w:r>
            <w:r>
              <w:t>,</w:t>
            </w:r>
          </w:p>
          <w:p w14:paraId="65B6F990" w14:textId="77777777" w:rsidR="00DD7275" w:rsidRDefault="00DD7275" w:rsidP="00642B0C">
            <w:pPr>
              <w:pStyle w:val="Akapitzlist"/>
              <w:numPr>
                <w:ilvl w:val="0"/>
                <w:numId w:val="32"/>
              </w:numPr>
              <w:ind w:left="261" w:hanging="261"/>
            </w:pPr>
            <w:r>
              <w:t xml:space="preserve">Możliwość </w:t>
            </w:r>
            <w:r w:rsidRPr="00432998">
              <w:t>inspekcji ruchu zaszyfrowanego protokołem SSL: inspekcja ruchu przychodzącego i wychodzącego za pomocą reguł</w:t>
            </w:r>
            <w:r>
              <w:t>,</w:t>
            </w:r>
          </w:p>
          <w:p w14:paraId="4545A03E" w14:textId="77777777" w:rsidR="00DD7275" w:rsidRDefault="00DD7275" w:rsidP="00642B0C">
            <w:pPr>
              <w:pStyle w:val="Akapitzlist"/>
              <w:numPr>
                <w:ilvl w:val="0"/>
                <w:numId w:val="32"/>
              </w:numPr>
              <w:ind w:left="261" w:hanging="261"/>
            </w:pPr>
            <w:r>
              <w:t xml:space="preserve">Możliwość </w:t>
            </w:r>
            <w:r w:rsidRPr="000F5809">
              <w:t xml:space="preserve">wykrywania i blokowania botów i oprogramowania szpiegującego: filtracja ruchu zidentyfikowanego jako ruch </w:t>
            </w:r>
            <w:proofErr w:type="spellStart"/>
            <w:r w:rsidRPr="000F5809">
              <w:t>botnet</w:t>
            </w:r>
            <w:proofErr w:type="spellEnd"/>
            <w:r w:rsidRPr="000F5809">
              <w:t>/spyware</w:t>
            </w:r>
            <w:r>
              <w:t>,</w:t>
            </w:r>
          </w:p>
          <w:p w14:paraId="38F6398C" w14:textId="77777777" w:rsidR="00DD7275" w:rsidRDefault="00DD7275" w:rsidP="00642B0C">
            <w:pPr>
              <w:pStyle w:val="Akapitzlist"/>
              <w:numPr>
                <w:ilvl w:val="0"/>
                <w:numId w:val="32"/>
              </w:numPr>
              <w:ind w:left="261" w:hanging="261"/>
            </w:pPr>
            <w:r>
              <w:t xml:space="preserve">Możliwość filtrowania zawartości przesyłanych plików: filtrowania w oparciu o zawartość plików (np. pliki muzyczne/pliki audio), w oparciu o nazwę plików (wzorce nazw plików do odfiltrowania), w oparciu o typy </w:t>
            </w:r>
            <w:proofErr w:type="spellStart"/>
            <w:r>
              <w:t>mime</w:t>
            </w:r>
            <w:proofErr w:type="spellEnd"/>
            <w:r>
              <w:t>,</w:t>
            </w:r>
          </w:p>
          <w:p w14:paraId="50ECAF65" w14:textId="77777777" w:rsidR="00DD7275" w:rsidRDefault="00DD7275" w:rsidP="00642B0C">
            <w:pPr>
              <w:pStyle w:val="Akapitzlist"/>
              <w:numPr>
                <w:ilvl w:val="0"/>
                <w:numId w:val="32"/>
              </w:numPr>
              <w:ind w:left="261" w:hanging="261"/>
            </w:pPr>
            <w:r>
              <w:t xml:space="preserve">Możliwość </w:t>
            </w:r>
            <w:r w:rsidRPr="006859E2">
              <w:t>skanowania antywirusowego dla protokołów SMTP, HTTP, FTP</w:t>
            </w:r>
            <w:r>
              <w:t>.</w:t>
            </w:r>
          </w:p>
          <w:p w14:paraId="37DD7557" w14:textId="5A718AF5" w:rsidR="00DD7275" w:rsidRDefault="00DD7275" w:rsidP="00642B0C">
            <w:pPr>
              <w:pStyle w:val="Akapitzlist"/>
              <w:numPr>
                <w:ilvl w:val="0"/>
                <w:numId w:val="32"/>
              </w:numPr>
              <w:ind w:left="261" w:hanging="261"/>
            </w:pPr>
            <w:r>
              <w:t xml:space="preserve">Możliwość </w:t>
            </w:r>
            <w:r w:rsidRPr="006859E2">
              <w:t>wykrywania ataków zero-</w:t>
            </w:r>
            <w:proofErr w:type="spellStart"/>
            <w:r w:rsidRPr="006859E2">
              <w:t>day</w:t>
            </w:r>
            <w:proofErr w:type="spellEnd"/>
            <w:r w:rsidRPr="006859E2">
              <w:t xml:space="preserve">, zamaskowanego oprogramowania typu </w:t>
            </w:r>
            <w:proofErr w:type="spellStart"/>
            <w:r w:rsidRPr="006859E2">
              <w:t>Ransomware</w:t>
            </w:r>
            <w:proofErr w:type="spellEnd"/>
            <w:r w:rsidRPr="006859E2">
              <w:t xml:space="preserve">, ataków typu Advanced </w:t>
            </w:r>
            <w:proofErr w:type="spellStart"/>
            <w:r w:rsidRPr="006859E2">
              <w:t>Threat</w:t>
            </w:r>
            <w:proofErr w:type="spellEnd"/>
            <w:r w:rsidRPr="006859E2">
              <w:t xml:space="preserve"> </w:t>
            </w:r>
            <w:proofErr w:type="spellStart"/>
            <w:r w:rsidRPr="006859E2">
              <w:t>Protection</w:t>
            </w:r>
            <w:proofErr w:type="spellEnd"/>
            <w:r w:rsidRPr="006859E2">
              <w:t xml:space="preserve"> (ATP)</w:t>
            </w:r>
            <w:r>
              <w:t>.</w:t>
            </w:r>
          </w:p>
        </w:tc>
      </w:tr>
      <w:tr w:rsidR="00DD7275" w14:paraId="571BF5D8" w14:textId="77777777" w:rsidTr="00DD7275">
        <w:tc>
          <w:tcPr>
            <w:tcW w:w="287" w:type="pct"/>
            <w:vAlign w:val="center"/>
          </w:tcPr>
          <w:p w14:paraId="775B3AC1" w14:textId="4EE1CB51" w:rsidR="00DD7275" w:rsidRPr="0088607C" w:rsidRDefault="00DD7275" w:rsidP="00AB03AF">
            <w:pPr>
              <w:jc w:val="center"/>
            </w:pPr>
            <w:r>
              <w:t>9</w:t>
            </w:r>
          </w:p>
        </w:tc>
        <w:tc>
          <w:tcPr>
            <w:tcW w:w="1035" w:type="pct"/>
            <w:vAlign w:val="center"/>
          </w:tcPr>
          <w:p w14:paraId="01EA0596" w14:textId="7B227EA9" w:rsidR="00DD7275" w:rsidRDefault="00DD7275" w:rsidP="00AB03AF">
            <w:r>
              <w:t>IPS</w:t>
            </w:r>
          </w:p>
        </w:tc>
        <w:tc>
          <w:tcPr>
            <w:tcW w:w="3678" w:type="pct"/>
          </w:tcPr>
          <w:p w14:paraId="09E50E8E" w14:textId="21136B6E" w:rsidR="00DD7275" w:rsidRPr="004B1113" w:rsidRDefault="00DD7275" w:rsidP="00AB03AF">
            <w:r>
              <w:t>Możliwość filtrowanie ruchu pod kątem ataków.</w:t>
            </w:r>
          </w:p>
        </w:tc>
      </w:tr>
      <w:tr w:rsidR="00DD7275" w14:paraId="6B67517D" w14:textId="77777777" w:rsidTr="00DD7275">
        <w:tc>
          <w:tcPr>
            <w:tcW w:w="287" w:type="pct"/>
            <w:vAlign w:val="center"/>
          </w:tcPr>
          <w:p w14:paraId="19A9A03C" w14:textId="3E847E06" w:rsidR="00DD7275" w:rsidRPr="0088607C" w:rsidRDefault="00DD7275" w:rsidP="00AB03AF">
            <w:pPr>
              <w:jc w:val="center"/>
            </w:pPr>
            <w:r>
              <w:t>10</w:t>
            </w:r>
          </w:p>
        </w:tc>
        <w:tc>
          <w:tcPr>
            <w:tcW w:w="1035" w:type="pct"/>
            <w:vAlign w:val="center"/>
          </w:tcPr>
          <w:p w14:paraId="1B74E2CF" w14:textId="4BE08C28" w:rsidR="00DD7275" w:rsidRDefault="00DD7275" w:rsidP="00AB03AF">
            <w:r>
              <w:t>VPN</w:t>
            </w:r>
          </w:p>
        </w:tc>
        <w:tc>
          <w:tcPr>
            <w:tcW w:w="3678" w:type="pct"/>
          </w:tcPr>
          <w:p w14:paraId="5668A4AE" w14:textId="77777777" w:rsidR="00DD7275" w:rsidRDefault="00DD7275" w:rsidP="00642B0C">
            <w:pPr>
              <w:pStyle w:val="Akapitzlist"/>
              <w:numPr>
                <w:ilvl w:val="0"/>
                <w:numId w:val="33"/>
              </w:numPr>
              <w:ind w:left="261" w:hanging="284"/>
              <w:rPr>
                <w:i/>
                <w:iCs/>
              </w:rPr>
            </w:pPr>
            <w:r>
              <w:t xml:space="preserve">Możliwość konfiguracji wirtualnej sieci prywatnej (VPN) typu </w:t>
            </w:r>
            <w:proofErr w:type="spellStart"/>
            <w:r w:rsidRPr="005E044A">
              <w:rPr>
                <w:i/>
                <w:iCs/>
              </w:rPr>
              <w:t>site</w:t>
            </w:r>
            <w:proofErr w:type="spellEnd"/>
            <w:r w:rsidRPr="005E044A">
              <w:rPr>
                <w:i/>
                <w:iCs/>
              </w:rPr>
              <w:t>-to-</w:t>
            </w:r>
            <w:proofErr w:type="spellStart"/>
            <w:r w:rsidRPr="005E044A">
              <w:rPr>
                <w:i/>
                <w:iCs/>
              </w:rPr>
              <w:t>site</w:t>
            </w:r>
            <w:proofErr w:type="spellEnd"/>
            <w:r>
              <w:rPr>
                <w:i/>
                <w:iCs/>
              </w:rPr>
              <w:t>,</w:t>
            </w:r>
          </w:p>
          <w:p w14:paraId="598726FD" w14:textId="3199052F" w:rsidR="00DD7275" w:rsidRPr="005E044A" w:rsidRDefault="00DD7275" w:rsidP="00642B0C">
            <w:pPr>
              <w:pStyle w:val="Akapitzlist"/>
              <w:numPr>
                <w:ilvl w:val="0"/>
                <w:numId w:val="33"/>
              </w:numPr>
              <w:ind w:left="261" w:hanging="284"/>
              <w:rPr>
                <w:i/>
                <w:iCs/>
              </w:rPr>
            </w:pPr>
            <w:r>
              <w:t>Możliwość konfiguracji wirtualnej sieci prywatnej (VPN) typu C</w:t>
            </w:r>
            <w:r w:rsidRPr="005E044A">
              <w:rPr>
                <w:i/>
                <w:iCs/>
              </w:rPr>
              <w:t>lient-to-Site</w:t>
            </w:r>
            <w:r>
              <w:t xml:space="preserve">: </w:t>
            </w:r>
          </w:p>
          <w:p w14:paraId="4220CA51" w14:textId="3C63CAA5" w:rsidR="00DD7275" w:rsidRDefault="00DD7275" w:rsidP="00961F48">
            <w:pPr>
              <w:pStyle w:val="Akapitzlist"/>
              <w:numPr>
                <w:ilvl w:val="0"/>
                <w:numId w:val="6"/>
              </w:numPr>
            </w:pPr>
            <w:r>
              <w:t>dostarczone licencje nie mogą ograniczać liczby zainstalowanych klientów VPN;</w:t>
            </w:r>
          </w:p>
          <w:p w14:paraId="6DC110C7" w14:textId="77777777" w:rsidR="00DD7275" w:rsidRDefault="00DD7275" w:rsidP="00961F48">
            <w:pPr>
              <w:pStyle w:val="Akapitzlist"/>
              <w:numPr>
                <w:ilvl w:val="0"/>
                <w:numId w:val="6"/>
              </w:numPr>
            </w:pPr>
            <w:r>
              <w:t xml:space="preserve">oprogramowanie klienta VPN dostosowane do systemów Windows, Linux, MAC OS, </w:t>
            </w:r>
            <w:proofErr w:type="spellStart"/>
            <w:r>
              <w:t>OpenBSD</w:t>
            </w:r>
            <w:proofErr w:type="spellEnd"/>
            <w:r>
              <w:t>;</w:t>
            </w:r>
          </w:p>
          <w:p w14:paraId="43110E67" w14:textId="77777777" w:rsidR="00DD7275" w:rsidRDefault="00DD7275" w:rsidP="00567E0C">
            <w:pPr>
              <w:pStyle w:val="Akapitzlist"/>
              <w:numPr>
                <w:ilvl w:val="0"/>
                <w:numId w:val="6"/>
              </w:numPr>
            </w:pPr>
            <w:r>
              <w:t>wsparcie dla tunelowania ruchu z mobilnych systemów Android i iOS,</w:t>
            </w:r>
          </w:p>
          <w:p w14:paraId="7917FB50" w14:textId="28EA51FB" w:rsidR="00DD7275" w:rsidRDefault="00DD7275" w:rsidP="00642B0C">
            <w:pPr>
              <w:pStyle w:val="Akapitzlist"/>
              <w:numPr>
                <w:ilvl w:val="0"/>
                <w:numId w:val="33"/>
              </w:numPr>
              <w:ind w:left="261" w:hanging="284"/>
            </w:pPr>
            <w:r>
              <w:t xml:space="preserve">Możliwość konfiguracji wirtualnej sieci prywatnej  SSL VPN, czyli sieci zdalnego dostępu realizowanego za pomocą portalu i tunelowania ruchu aplikacyjnego w protokole SSL: </w:t>
            </w:r>
          </w:p>
          <w:p w14:paraId="0D1654E6" w14:textId="77777777" w:rsidR="00DD7275" w:rsidRDefault="00DD7275" w:rsidP="00961F48">
            <w:pPr>
              <w:pStyle w:val="Akapitzlist"/>
              <w:numPr>
                <w:ilvl w:val="0"/>
                <w:numId w:val="7"/>
              </w:numPr>
            </w:pPr>
            <w:r>
              <w:t>dostarczone licencje nie mogą ograniczać liczby użytkowników systemu SSL VPN;</w:t>
            </w:r>
          </w:p>
          <w:p w14:paraId="6E2DDDD6" w14:textId="2CC3B088" w:rsidR="00DD7275" w:rsidRDefault="00DD7275" w:rsidP="00961F48">
            <w:pPr>
              <w:pStyle w:val="Akapitzlist"/>
              <w:numPr>
                <w:ilvl w:val="0"/>
                <w:numId w:val="7"/>
              </w:numPr>
            </w:pPr>
            <w:r>
              <w:t xml:space="preserve">system dostępu SSL VPN powinien obsługiwać hasła jednorazowe typu OTP (One Time </w:t>
            </w:r>
            <w:proofErr w:type="spellStart"/>
            <w:r>
              <w:t>Password</w:t>
            </w:r>
            <w:proofErr w:type="spellEnd"/>
            <w:r>
              <w:t xml:space="preserve">), w szczególności powinien </w:t>
            </w:r>
            <w:r>
              <w:lastRenderedPageBreak/>
              <w:t>zapewniać pełną obsługę haseł Time-</w:t>
            </w:r>
            <w:proofErr w:type="spellStart"/>
            <w:r>
              <w:t>based</w:t>
            </w:r>
            <w:proofErr w:type="spellEnd"/>
            <w:r>
              <w:t xml:space="preserve"> One Time </w:t>
            </w:r>
            <w:proofErr w:type="spellStart"/>
            <w:r>
              <w:t>Password</w:t>
            </w:r>
            <w:proofErr w:type="spellEnd"/>
            <w:r>
              <w:t xml:space="preserve"> (TOTP).</w:t>
            </w:r>
          </w:p>
        </w:tc>
      </w:tr>
      <w:tr w:rsidR="00DD7275" w14:paraId="605EE292" w14:textId="77777777" w:rsidTr="00DD7275">
        <w:tc>
          <w:tcPr>
            <w:tcW w:w="287" w:type="pct"/>
            <w:vAlign w:val="center"/>
          </w:tcPr>
          <w:p w14:paraId="5B9DC325" w14:textId="62852064" w:rsidR="00DD7275" w:rsidRPr="0088607C" w:rsidRDefault="00DD7275" w:rsidP="00AB03AF">
            <w:pPr>
              <w:jc w:val="center"/>
            </w:pPr>
            <w:r>
              <w:lastRenderedPageBreak/>
              <w:t>11</w:t>
            </w:r>
          </w:p>
        </w:tc>
        <w:tc>
          <w:tcPr>
            <w:tcW w:w="1035" w:type="pct"/>
            <w:vAlign w:val="center"/>
          </w:tcPr>
          <w:p w14:paraId="4E544BA4" w14:textId="24240B38" w:rsidR="00DD7275" w:rsidRDefault="00DD7275" w:rsidP="00AB03AF">
            <w:r>
              <w:t>Zarządzanie</w:t>
            </w:r>
          </w:p>
        </w:tc>
        <w:tc>
          <w:tcPr>
            <w:tcW w:w="3678" w:type="pct"/>
          </w:tcPr>
          <w:p w14:paraId="4F4FCC17" w14:textId="77777777" w:rsidR="00DD7275" w:rsidRDefault="00DD7275" w:rsidP="00642B0C">
            <w:pPr>
              <w:pStyle w:val="Akapitzlist"/>
              <w:numPr>
                <w:ilvl w:val="0"/>
                <w:numId w:val="34"/>
              </w:numPr>
              <w:ind w:left="261" w:hanging="284"/>
            </w:pPr>
            <w:r>
              <w:t xml:space="preserve">Możliwość </w:t>
            </w:r>
            <w:r w:rsidRPr="005E31DC">
              <w:t>konfiguracj</w:t>
            </w:r>
            <w:r>
              <w:t>i</w:t>
            </w:r>
            <w:r w:rsidRPr="005E31DC">
              <w:t xml:space="preserve"> </w:t>
            </w:r>
            <w:r>
              <w:t>oprogramowania</w:t>
            </w:r>
            <w:r w:rsidRPr="005E31DC">
              <w:t xml:space="preserve"> i polityk bezpieczeństwa za pomocą </w:t>
            </w:r>
            <w:r>
              <w:t xml:space="preserve">przeglądarki lub </w:t>
            </w:r>
            <w:r w:rsidRPr="005E31DC">
              <w:t xml:space="preserve">aplikacji graficznej działającej na komputerach z systemem </w:t>
            </w:r>
            <w:r>
              <w:t xml:space="preserve">Microsoft </w:t>
            </w:r>
            <w:r w:rsidRPr="005E31DC">
              <w:t>Windows</w:t>
            </w:r>
            <w:r>
              <w:t>: ruch między stacją zarządzania i oprogramowanie powinien być zaszyfrowany,</w:t>
            </w:r>
          </w:p>
          <w:p w14:paraId="32CD6786" w14:textId="77777777" w:rsidR="00DD7275" w:rsidRDefault="00DD7275" w:rsidP="00642B0C">
            <w:pPr>
              <w:pStyle w:val="Akapitzlist"/>
              <w:numPr>
                <w:ilvl w:val="0"/>
                <w:numId w:val="34"/>
              </w:numPr>
              <w:ind w:left="261" w:hanging="284"/>
            </w:pPr>
            <w:r>
              <w:t>Możliwość równoległej pracy kilku administratorów,</w:t>
            </w:r>
          </w:p>
          <w:p w14:paraId="4F3048D0" w14:textId="77777777" w:rsidR="00DD7275" w:rsidRDefault="00DD7275" w:rsidP="00642B0C">
            <w:pPr>
              <w:pStyle w:val="Akapitzlist"/>
              <w:numPr>
                <w:ilvl w:val="0"/>
                <w:numId w:val="34"/>
              </w:numPr>
              <w:ind w:left="261" w:hanging="284"/>
            </w:pPr>
            <w:r>
              <w:t xml:space="preserve">Możliwość konfiguracji dwóch zapór do pracy w klastrze HA (High </w:t>
            </w:r>
            <w:proofErr w:type="spellStart"/>
            <w:r>
              <w:t>Availability</w:t>
            </w:r>
            <w:proofErr w:type="spellEnd"/>
            <w:r>
              <w:t>),</w:t>
            </w:r>
          </w:p>
          <w:p w14:paraId="36954222" w14:textId="77777777" w:rsidR="00DD7275" w:rsidRDefault="00DD7275" w:rsidP="00642B0C">
            <w:pPr>
              <w:pStyle w:val="Akapitzlist"/>
              <w:numPr>
                <w:ilvl w:val="0"/>
                <w:numId w:val="34"/>
              </w:numPr>
              <w:ind w:left="261" w:hanging="284"/>
            </w:pPr>
            <w:r>
              <w:t>Możliwość konfiguracji dwóch zapór do pracy w klastrze geograficznie rozproszonym,</w:t>
            </w:r>
          </w:p>
          <w:p w14:paraId="6AF6918A" w14:textId="77777777" w:rsidR="00DD7275" w:rsidRDefault="00DD7275" w:rsidP="00642B0C">
            <w:pPr>
              <w:pStyle w:val="Akapitzlist"/>
              <w:numPr>
                <w:ilvl w:val="0"/>
                <w:numId w:val="34"/>
              </w:numPr>
              <w:ind w:left="261" w:hanging="284"/>
            </w:pPr>
            <w:r>
              <w:t>Możliwość kopiowania konfiguracji elementów, reguł, obiektów pomiędzy zaporami (praca w trybie kopiuj i wklej),</w:t>
            </w:r>
          </w:p>
          <w:p w14:paraId="64BED928" w14:textId="77777777" w:rsidR="00DD7275" w:rsidRDefault="00DD7275" w:rsidP="00642B0C">
            <w:pPr>
              <w:pStyle w:val="Akapitzlist"/>
              <w:numPr>
                <w:ilvl w:val="0"/>
                <w:numId w:val="34"/>
              </w:numPr>
              <w:ind w:left="261" w:hanging="284"/>
            </w:pPr>
            <w:r>
              <w:t>Obsługa protokołu monitorowania SNMP, IPFIX,</w:t>
            </w:r>
          </w:p>
          <w:p w14:paraId="46EA3512" w14:textId="77777777" w:rsidR="00DD7275" w:rsidRDefault="00DD7275" w:rsidP="00642B0C">
            <w:pPr>
              <w:pStyle w:val="Akapitzlist"/>
              <w:numPr>
                <w:ilvl w:val="0"/>
                <w:numId w:val="34"/>
              </w:numPr>
              <w:ind w:left="261" w:hanging="284"/>
            </w:pPr>
            <w:r>
              <w:t>Możliwość konfiguracji za pomocą REST API,</w:t>
            </w:r>
          </w:p>
          <w:p w14:paraId="54DA8A3C" w14:textId="77777777" w:rsidR="00DD7275" w:rsidRDefault="00DD7275" w:rsidP="00642B0C">
            <w:pPr>
              <w:pStyle w:val="Akapitzlist"/>
              <w:numPr>
                <w:ilvl w:val="0"/>
                <w:numId w:val="34"/>
              </w:numPr>
              <w:ind w:left="261" w:hanging="284"/>
            </w:pPr>
            <w:r>
              <w:t xml:space="preserve">Obsługa </w:t>
            </w:r>
            <w:r w:rsidRPr="005978B6">
              <w:t>przeglądania</w:t>
            </w:r>
            <w:r>
              <w:t xml:space="preserve"> i filtrowania</w:t>
            </w:r>
            <w:r w:rsidRPr="005978B6">
              <w:t xml:space="preserve"> logów wbudowan</w:t>
            </w:r>
            <w:r>
              <w:t>a</w:t>
            </w:r>
            <w:r w:rsidRPr="005978B6">
              <w:t xml:space="preserve"> </w:t>
            </w:r>
            <w:r>
              <w:t>w zaporę,</w:t>
            </w:r>
          </w:p>
          <w:p w14:paraId="12E6AD52" w14:textId="600C59B6" w:rsidR="00DD7275" w:rsidRDefault="00DD7275" w:rsidP="00642B0C">
            <w:pPr>
              <w:pStyle w:val="Akapitzlist"/>
              <w:numPr>
                <w:ilvl w:val="0"/>
                <w:numId w:val="34"/>
              </w:numPr>
              <w:ind w:left="261" w:hanging="284"/>
            </w:pPr>
            <w:r>
              <w:t>Obsługa zbierania statystyk do generowania raportów wbudowana w zaporę.</w:t>
            </w:r>
          </w:p>
        </w:tc>
      </w:tr>
      <w:tr w:rsidR="00DD7275" w14:paraId="25F2B8F9" w14:textId="77777777" w:rsidTr="00DD7275">
        <w:tc>
          <w:tcPr>
            <w:tcW w:w="287" w:type="pct"/>
            <w:vAlign w:val="center"/>
          </w:tcPr>
          <w:p w14:paraId="4D970BBF" w14:textId="1D5E7027" w:rsidR="00DD7275" w:rsidRPr="0088607C" w:rsidRDefault="00DD7275" w:rsidP="00AB03AF">
            <w:pPr>
              <w:jc w:val="center"/>
            </w:pPr>
            <w:r>
              <w:t>12</w:t>
            </w:r>
          </w:p>
        </w:tc>
        <w:tc>
          <w:tcPr>
            <w:tcW w:w="1035" w:type="pct"/>
            <w:vAlign w:val="center"/>
          </w:tcPr>
          <w:p w14:paraId="36AA73E1" w14:textId="38AC9E77" w:rsidR="00DD7275" w:rsidRDefault="00DD7275" w:rsidP="00AB03AF">
            <w:r>
              <w:t>Wsparcie techniczne</w:t>
            </w:r>
          </w:p>
        </w:tc>
        <w:tc>
          <w:tcPr>
            <w:tcW w:w="3678" w:type="pct"/>
          </w:tcPr>
          <w:p w14:paraId="442C623E" w14:textId="45D706BF" w:rsidR="00DD7275" w:rsidRDefault="00DD7275" w:rsidP="001A3207">
            <w:r>
              <w:t>Dostęp do wsparcia technicznego świadczonego przez producenta oprogramowania przez okres 5 lat - wsparcie techniczne świadczone całodobowo 7 dni w tygodniu (24/7).</w:t>
            </w:r>
          </w:p>
        </w:tc>
      </w:tr>
    </w:tbl>
    <w:p w14:paraId="592BA5B3" w14:textId="5CA7B883" w:rsidR="00361C4F" w:rsidRPr="00574B63" w:rsidRDefault="00574B63" w:rsidP="00361C4F">
      <w:pPr>
        <w:rPr>
          <w:rFonts w:cs="Arial"/>
          <w:b/>
          <w:bCs/>
          <w:i/>
          <w:color w:val="000000"/>
          <w:sz w:val="24"/>
          <w:szCs w:val="24"/>
          <w:shd w:val="clear" w:color="auto" w:fill="FFFFFF"/>
        </w:rPr>
      </w:pPr>
      <w:r w:rsidRPr="00132D1F">
        <w:rPr>
          <w:rFonts w:cs="Arial"/>
          <w:b/>
          <w:bCs/>
          <w:i/>
          <w:color w:val="000000"/>
          <w:sz w:val="24"/>
          <w:szCs w:val="24"/>
          <w:shd w:val="clear" w:color="auto" w:fill="FFFFFF"/>
        </w:rPr>
        <w:t xml:space="preserve">*niepotrzebne skreślić </w:t>
      </w:r>
    </w:p>
    <w:sectPr w:rsidR="00361C4F" w:rsidRPr="00574B63" w:rsidSect="00DD7275">
      <w:headerReference w:type="default" r:id="rId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DC551" w14:textId="77777777" w:rsidR="003729C6" w:rsidRDefault="003729C6" w:rsidP="003729C6">
      <w:pPr>
        <w:spacing w:after="0" w:line="240" w:lineRule="auto"/>
      </w:pPr>
      <w:r>
        <w:separator/>
      </w:r>
    </w:p>
  </w:endnote>
  <w:endnote w:type="continuationSeparator" w:id="0">
    <w:p w14:paraId="432BE777" w14:textId="77777777" w:rsidR="003729C6" w:rsidRDefault="003729C6" w:rsidP="00372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jaVu Sans">
    <w:charset w:val="EE"/>
    <w:family w:val="swiss"/>
    <w:pitch w:val="variable"/>
    <w:sig w:usb0="E7002EFF" w:usb1="D200FDFF" w:usb2="0A24602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7B25A" w14:textId="77777777" w:rsidR="003729C6" w:rsidRDefault="003729C6" w:rsidP="003729C6">
      <w:pPr>
        <w:spacing w:after="0" w:line="240" w:lineRule="auto"/>
      </w:pPr>
      <w:r>
        <w:separator/>
      </w:r>
    </w:p>
  </w:footnote>
  <w:footnote w:type="continuationSeparator" w:id="0">
    <w:p w14:paraId="1AE4C082" w14:textId="77777777" w:rsidR="003729C6" w:rsidRDefault="003729C6" w:rsidP="00372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D93AB" w14:textId="777DEF46" w:rsidR="003729C6" w:rsidRDefault="003729C6" w:rsidP="003729C6">
    <w:pPr>
      <w:pStyle w:val="Nagwek"/>
      <w:jc w:val="center"/>
    </w:pPr>
    <w:r>
      <w:rPr>
        <w:noProof/>
      </w:rPr>
      <w:drawing>
        <wp:inline distT="0" distB="0" distL="0" distR="0" wp14:anchorId="3551538E" wp14:editId="73B723E6">
          <wp:extent cx="4686261" cy="879258"/>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4715807" cy="8848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D47"/>
    <w:multiLevelType w:val="hybridMultilevel"/>
    <w:tmpl w:val="49E2C052"/>
    <w:lvl w:ilvl="0" w:tplc="0415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BE39EC"/>
    <w:multiLevelType w:val="hybridMultilevel"/>
    <w:tmpl w:val="C20254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D06BB6"/>
    <w:multiLevelType w:val="hybridMultilevel"/>
    <w:tmpl w:val="D71E299C"/>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15:restartNumberingAfterBreak="0">
    <w:nsid w:val="00ED3DD8"/>
    <w:multiLevelType w:val="hybridMultilevel"/>
    <w:tmpl w:val="83E45180"/>
    <w:lvl w:ilvl="0" w:tplc="E8EE7762">
      <w:start w:val="1"/>
      <w:numFmt w:val="bullet"/>
      <w:lvlText w:val=""/>
      <w:lvlJc w:val="left"/>
      <w:pPr>
        <w:ind w:left="1220" w:hanging="360"/>
      </w:pPr>
      <w:rPr>
        <w:rFonts w:ascii="Symbol" w:hAnsi="Symbol" w:hint="default"/>
      </w:rPr>
    </w:lvl>
    <w:lvl w:ilvl="1" w:tplc="04150003">
      <w:start w:val="1"/>
      <w:numFmt w:val="bullet"/>
      <w:lvlText w:val="o"/>
      <w:lvlJc w:val="left"/>
      <w:pPr>
        <w:ind w:left="1940" w:hanging="360"/>
      </w:pPr>
      <w:rPr>
        <w:rFonts w:ascii="Courier New" w:hAnsi="Courier New" w:cs="Courier New" w:hint="default"/>
      </w:rPr>
    </w:lvl>
    <w:lvl w:ilvl="2" w:tplc="04150005">
      <w:start w:val="1"/>
      <w:numFmt w:val="bullet"/>
      <w:lvlText w:val=""/>
      <w:lvlJc w:val="left"/>
      <w:pPr>
        <w:ind w:left="2660" w:hanging="360"/>
      </w:pPr>
      <w:rPr>
        <w:rFonts w:ascii="Wingdings" w:hAnsi="Wingdings" w:hint="default"/>
      </w:rPr>
    </w:lvl>
    <w:lvl w:ilvl="3" w:tplc="04150001">
      <w:start w:val="1"/>
      <w:numFmt w:val="bullet"/>
      <w:lvlText w:val=""/>
      <w:lvlJc w:val="left"/>
      <w:pPr>
        <w:ind w:left="3380" w:hanging="360"/>
      </w:pPr>
      <w:rPr>
        <w:rFonts w:ascii="Symbol" w:hAnsi="Symbol" w:hint="default"/>
      </w:rPr>
    </w:lvl>
    <w:lvl w:ilvl="4" w:tplc="04150003">
      <w:start w:val="1"/>
      <w:numFmt w:val="bullet"/>
      <w:lvlText w:val="o"/>
      <w:lvlJc w:val="left"/>
      <w:pPr>
        <w:ind w:left="4100" w:hanging="360"/>
      </w:pPr>
      <w:rPr>
        <w:rFonts w:ascii="Courier New" w:hAnsi="Courier New" w:cs="Courier New" w:hint="default"/>
      </w:rPr>
    </w:lvl>
    <w:lvl w:ilvl="5" w:tplc="04150005">
      <w:start w:val="1"/>
      <w:numFmt w:val="bullet"/>
      <w:lvlText w:val=""/>
      <w:lvlJc w:val="left"/>
      <w:pPr>
        <w:ind w:left="4820" w:hanging="360"/>
      </w:pPr>
      <w:rPr>
        <w:rFonts w:ascii="Wingdings" w:hAnsi="Wingdings" w:hint="default"/>
      </w:rPr>
    </w:lvl>
    <w:lvl w:ilvl="6" w:tplc="04150001">
      <w:start w:val="1"/>
      <w:numFmt w:val="bullet"/>
      <w:lvlText w:val=""/>
      <w:lvlJc w:val="left"/>
      <w:pPr>
        <w:ind w:left="5540" w:hanging="360"/>
      </w:pPr>
      <w:rPr>
        <w:rFonts w:ascii="Symbol" w:hAnsi="Symbol" w:hint="default"/>
      </w:rPr>
    </w:lvl>
    <w:lvl w:ilvl="7" w:tplc="04150003">
      <w:start w:val="1"/>
      <w:numFmt w:val="bullet"/>
      <w:lvlText w:val="o"/>
      <w:lvlJc w:val="left"/>
      <w:pPr>
        <w:ind w:left="6260" w:hanging="360"/>
      </w:pPr>
      <w:rPr>
        <w:rFonts w:ascii="Courier New" w:hAnsi="Courier New" w:cs="Courier New" w:hint="default"/>
      </w:rPr>
    </w:lvl>
    <w:lvl w:ilvl="8" w:tplc="04150005">
      <w:start w:val="1"/>
      <w:numFmt w:val="bullet"/>
      <w:lvlText w:val=""/>
      <w:lvlJc w:val="left"/>
      <w:pPr>
        <w:ind w:left="6980" w:hanging="360"/>
      </w:pPr>
      <w:rPr>
        <w:rFonts w:ascii="Wingdings" w:hAnsi="Wingdings" w:hint="default"/>
      </w:rPr>
    </w:lvl>
  </w:abstractNum>
  <w:abstractNum w:abstractNumId="4" w15:restartNumberingAfterBreak="0">
    <w:nsid w:val="01596FFC"/>
    <w:multiLevelType w:val="hybridMultilevel"/>
    <w:tmpl w:val="D0F25748"/>
    <w:lvl w:ilvl="0" w:tplc="90907AD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C551A5"/>
    <w:multiLevelType w:val="hybridMultilevel"/>
    <w:tmpl w:val="DD243B40"/>
    <w:lvl w:ilvl="0" w:tplc="8B6656D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6966E6"/>
    <w:multiLevelType w:val="hybridMultilevel"/>
    <w:tmpl w:val="978EBCF0"/>
    <w:lvl w:ilvl="0" w:tplc="3AC057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1BB6BBB"/>
    <w:multiLevelType w:val="hybridMultilevel"/>
    <w:tmpl w:val="F880F270"/>
    <w:lvl w:ilvl="0" w:tplc="0C56B91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7F4D00"/>
    <w:multiLevelType w:val="hybridMultilevel"/>
    <w:tmpl w:val="9844EF8C"/>
    <w:lvl w:ilvl="0" w:tplc="900457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C70062"/>
    <w:multiLevelType w:val="hybridMultilevel"/>
    <w:tmpl w:val="AF8E4EF2"/>
    <w:lvl w:ilvl="0" w:tplc="62FCF490">
      <w:start w:val="1"/>
      <w:numFmt w:val="lowerLetter"/>
      <w:lvlText w:val="%1)"/>
      <w:lvlJc w:val="left"/>
      <w:pPr>
        <w:ind w:left="720" w:hanging="360"/>
      </w:pPr>
      <w:rPr>
        <w:rFonts w:asciiTheme="minorHAnsi" w:eastAsiaTheme="minorHAnsi" w:hAnsi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426656"/>
    <w:multiLevelType w:val="hybridMultilevel"/>
    <w:tmpl w:val="47E22A08"/>
    <w:lvl w:ilvl="0" w:tplc="CE9245F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6936CA"/>
    <w:multiLevelType w:val="hybridMultilevel"/>
    <w:tmpl w:val="B20AD9D4"/>
    <w:lvl w:ilvl="0" w:tplc="0415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8D5581C"/>
    <w:multiLevelType w:val="hybridMultilevel"/>
    <w:tmpl w:val="E3A2605E"/>
    <w:lvl w:ilvl="0" w:tplc="3AC057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ADB7F49"/>
    <w:multiLevelType w:val="hybridMultilevel"/>
    <w:tmpl w:val="F3B2B1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E93D92"/>
    <w:multiLevelType w:val="hybridMultilevel"/>
    <w:tmpl w:val="6EEE2DA4"/>
    <w:lvl w:ilvl="0" w:tplc="1C9E3BAA">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B56D9F"/>
    <w:multiLevelType w:val="hybridMultilevel"/>
    <w:tmpl w:val="7188D762"/>
    <w:lvl w:ilvl="0" w:tplc="0415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F8B5DA6"/>
    <w:multiLevelType w:val="hybridMultilevel"/>
    <w:tmpl w:val="6A70BD9C"/>
    <w:lvl w:ilvl="0" w:tplc="0D28F76C">
      <w:start w:val="1"/>
      <w:numFmt w:val="lowerLetter"/>
      <w:lvlText w:val="%1)"/>
      <w:lvlJc w:val="left"/>
      <w:pPr>
        <w:ind w:left="360" w:hanging="360"/>
      </w:pPr>
      <w:rPr>
        <w:rFonts w:asciiTheme="minorHAnsi" w:eastAsia="Times New Roman" w:hAnsiTheme="minorHAnsi"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218F3303"/>
    <w:multiLevelType w:val="hybridMultilevel"/>
    <w:tmpl w:val="5DC4879A"/>
    <w:lvl w:ilvl="0" w:tplc="01C064F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71C181F"/>
    <w:multiLevelType w:val="hybridMultilevel"/>
    <w:tmpl w:val="CAD84F8E"/>
    <w:lvl w:ilvl="0" w:tplc="B84A755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614CED"/>
    <w:multiLevelType w:val="hybridMultilevel"/>
    <w:tmpl w:val="C31C87B0"/>
    <w:lvl w:ilvl="0" w:tplc="5A40E2B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A80F49"/>
    <w:multiLevelType w:val="hybridMultilevel"/>
    <w:tmpl w:val="4154B9D2"/>
    <w:lvl w:ilvl="0" w:tplc="3AC05766">
      <w:start w:val="1"/>
      <w:numFmt w:val="bullet"/>
      <w:lvlText w:val=""/>
      <w:lvlJc w:val="left"/>
      <w:pPr>
        <w:ind w:left="981" w:hanging="360"/>
      </w:pPr>
      <w:rPr>
        <w:rFonts w:ascii="Symbol" w:hAnsi="Symbol" w:hint="default"/>
      </w:rPr>
    </w:lvl>
    <w:lvl w:ilvl="1" w:tplc="04150003" w:tentative="1">
      <w:start w:val="1"/>
      <w:numFmt w:val="bullet"/>
      <w:lvlText w:val="o"/>
      <w:lvlJc w:val="left"/>
      <w:pPr>
        <w:ind w:left="1701" w:hanging="360"/>
      </w:pPr>
      <w:rPr>
        <w:rFonts w:ascii="Courier New" w:hAnsi="Courier New" w:cs="Courier New" w:hint="default"/>
      </w:rPr>
    </w:lvl>
    <w:lvl w:ilvl="2" w:tplc="04150005" w:tentative="1">
      <w:start w:val="1"/>
      <w:numFmt w:val="bullet"/>
      <w:lvlText w:val=""/>
      <w:lvlJc w:val="left"/>
      <w:pPr>
        <w:ind w:left="2421" w:hanging="360"/>
      </w:pPr>
      <w:rPr>
        <w:rFonts w:ascii="Wingdings" w:hAnsi="Wingdings" w:hint="default"/>
      </w:rPr>
    </w:lvl>
    <w:lvl w:ilvl="3" w:tplc="04150001" w:tentative="1">
      <w:start w:val="1"/>
      <w:numFmt w:val="bullet"/>
      <w:lvlText w:val=""/>
      <w:lvlJc w:val="left"/>
      <w:pPr>
        <w:ind w:left="3141" w:hanging="360"/>
      </w:pPr>
      <w:rPr>
        <w:rFonts w:ascii="Symbol" w:hAnsi="Symbol" w:hint="default"/>
      </w:rPr>
    </w:lvl>
    <w:lvl w:ilvl="4" w:tplc="04150003" w:tentative="1">
      <w:start w:val="1"/>
      <w:numFmt w:val="bullet"/>
      <w:lvlText w:val="o"/>
      <w:lvlJc w:val="left"/>
      <w:pPr>
        <w:ind w:left="3861" w:hanging="360"/>
      </w:pPr>
      <w:rPr>
        <w:rFonts w:ascii="Courier New" w:hAnsi="Courier New" w:cs="Courier New" w:hint="default"/>
      </w:rPr>
    </w:lvl>
    <w:lvl w:ilvl="5" w:tplc="04150005" w:tentative="1">
      <w:start w:val="1"/>
      <w:numFmt w:val="bullet"/>
      <w:lvlText w:val=""/>
      <w:lvlJc w:val="left"/>
      <w:pPr>
        <w:ind w:left="4581" w:hanging="360"/>
      </w:pPr>
      <w:rPr>
        <w:rFonts w:ascii="Wingdings" w:hAnsi="Wingdings" w:hint="default"/>
      </w:rPr>
    </w:lvl>
    <w:lvl w:ilvl="6" w:tplc="04150001" w:tentative="1">
      <w:start w:val="1"/>
      <w:numFmt w:val="bullet"/>
      <w:lvlText w:val=""/>
      <w:lvlJc w:val="left"/>
      <w:pPr>
        <w:ind w:left="5301" w:hanging="360"/>
      </w:pPr>
      <w:rPr>
        <w:rFonts w:ascii="Symbol" w:hAnsi="Symbol" w:hint="default"/>
      </w:rPr>
    </w:lvl>
    <w:lvl w:ilvl="7" w:tplc="04150003" w:tentative="1">
      <w:start w:val="1"/>
      <w:numFmt w:val="bullet"/>
      <w:lvlText w:val="o"/>
      <w:lvlJc w:val="left"/>
      <w:pPr>
        <w:ind w:left="6021" w:hanging="360"/>
      </w:pPr>
      <w:rPr>
        <w:rFonts w:ascii="Courier New" w:hAnsi="Courier New" w:cs="Courier New" w:hint="default"/>
      </w:rPr>
    </w:lvl>
    <w:lvl w:ilvl="8" w:tplc="04150005" w:tentative="1">
      <w:start w:val="1"/>
      <w:numFmt w:val="bullet"/>
      <w:lvlText w:val=""/>
      <w:lvlJc w:val="left"/>
      <w:pPr>
        <w:ind w:left="6741" w:hanging="360"/>
      </w:pPr>
      <w:rPr>
        <w:rFonts w:ascii="Wingdings" w:hAnsi="Wingdings" w:hint="default"/>
      </w:rPr>
    </w:lvl>
  </w:abstractNum>
  <w:abstractNum w:abstractNumId="21" w15:restartNumberingAfterBreak="0">
    <w:nsid w:val="2F5D49A3"/>
    <w:multiLevelType w:val="hybridMultilevel"/>
    <w:tmpl w:val="44E45CE8"/>
    <w:lvl w:ilvl="0" w:tplc="0415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0252942"/>
    <w:multiLevelType w:val="hybridMultilevel"/>
    <w:tmpl w:val="500EB39C"/>
    <w:lvl w:ilvl="0" w:tplc="B52A8B4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A6147A"/>
    <w:multiLevelType w:val="hybridMultilevel"/>
    <w:tmpl w:val="74567AFA"/>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4" w15:restartNumberingAfterBreak="0">
    <w:nsid w:val="319B370E"/>
    <w:multiLevelType w:val="hybridMultilevel"/>
    <w:tmpl w:val="5E962798"/>
    <w:lvl w:ilvl="0" w:tplc="F7A8869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27D1F02"/>
    <w:multiLevelType w:val="hybridMultilevel"/>
    <w:tmpl w:val="9EBC0668"/>
    <w:lvl w:ilvl="0" w:tplc="240667E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B83838"/>
    <w:multiLevelType w:val="hybridMultilevel"/>
    <w:tmpl w:val="766A50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558344F"/>
    <w:multiLevelType w:val="hybridMultilevel"/>
    <w:tmpl w:val="791EFC8E"/>
    <w:lvl w:ilvl="0" w:tplc="6AB651AA">
      <w:start w:val="1"/>
      <w:numFmt w:val="lowerLetter"/>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5676EC3"/>
    <w:multiLevelType w:val="hybridMultilevel"/>
    <w:tmpl w:val="DBA6E8CA"/>
    <w:lvl w:ilvl="0" w:tplc="D4FC4AA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9A2A1D"/>
    <w:multiLevelType w:val="hybridMultilevel"/>
    <w:tmpl w:val="E5465418"/>
    <w:lvl w:ilvl="0" w:tplc="3AC057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B1E3C53"/>
    <w:multiLevelType w:val="hybridMultilevel"/>
    <w:tmpl w:val="3D0C5528"/>
    <w:lvl w:ilvl="0" w:tplc="0415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C8D2B2B"/>
    <w:multiLevelType w:val="hybridMultilevel"/>
    <w:tmpl w:val="F0941C6E"/>
    <w:lvl w:ilvl="0" w:tplc="0415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C9729DA"/>
    <w:multiLevelType w:val="hybridMultilevel"/>
    <w:tmpl w:val="EA24F544"/>
    <w:lvl w:ilvl="0" w:tplc="4CDA9CB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E546F47"/>
    <w:multiLevelType w:val="hybridMultilevel"/>
    <w:tmpl w:val="F3B2B1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EE763E3"/>
    <w:multiLevelType w:val="hybridMultilevel"/>
    <w:tmpl w:val="A2D41E78"/>
    <w:lvl w:ilvl="0" w:tplc="B422267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10C233B"/>
    <w:multiLevelType w:val="hybridMultilevel"/>
    <w:tmpl w:val="A140BCBC"/>
    <w:lvl w:ilvl="0" w:tplc="4C4420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25B5DC9"/>
    <w:multiLevelType w:val="hybridMultilevel"/>
    <w:tmpl w:val="6A70BD9C"/>
    <w:lvl w:ilvl="0" w:tplc="0D28F76C">
      <w:start w:val="1"/>
      <w:numFmt w:val="lowerLetter"/>
      <w:lvlText w:val="%1)"/>
      <w:lvlJc w:val="left"/>
      <w:pPr>
        <w:ind w:left="360" w:hanging="360"/>
      </w:pPr>
      <w:rPr>
        <w:rFonts w:asciiTheme="minorHAnsi" w:eastAsia="Times New Roman" w:hAnsiTheme="minorHAnsi"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7" w15:restartNumberingAfterBreak="0">
    <w:nsid w:val="42B32119"/>
    <w:multiLevelType w:val="hybridMultilevel"/>
    <w:tmpl w:val="E1D402DC"/>
    <w:lvl w:ilvl="0" w:tplc="3AC057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36957B6"/>
    <w:multiLevelType w:val="hybridMultilevel"/>
    <w:tmpl w:val="8350190E"/>
    <w:lvl w:ilvl="0" w:tplc="900457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414C22"/>
    <w:multiLevelType w:val="hybridMultilevel"/>
    <w:tmpl w:val="F3B2B1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85521C5"/>
    <w:multiLevelType w:val="hybridMultilevel"/>
    <w:tmpl w:val="50DC8C2E"/>
    <w:lvl w:ilvl="0" w:tplc="0415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E740C04"/>
    <w:multiLevelType w:val="hybridMultilevel"/>
    <w:tmpl w:val="DD243B4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1FD1900"/>
    <w:multiLevelType w:val="hybridMultilevel"/>
    <w:tmpl w:val="D71E299C"/>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3" w15:restartNumberingAfterBreak="0">
    <w:nsid w:val="53FF1D82"/>
    <w:multiLevelType w:val="hybridMultilevel"/>
    <w:tmpl w:val="766A50FC"/>
    <w:lvl w:ilvl="0" w:tplc="846202B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6831FE9"/>
    <w:multiLevelType w:val="hybridMultilevel"/>
    <w:tmpl w:val="C50C04F6"/>
    <w:lvl w:ilvl="0" w:tplc="2EEA2CD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A274176"/>
    <w:multiLevelType w:val="hybridMultilevel"/>
    <w:tmpl w:val="0DAE30C4"/>
    <w:lvl w:ilvl="0" w:tplc="3498015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AA36F3E"/>
    <w:multiLevelType w:val="hybridMultilevel"/>
    <w:tmpl w:val="22CC6990"/>
    <w:lvl w:ilvl="0" w:tplc="A7C23CA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CF442FB"/>
    <w:multiLevelType w:val="hybridMultilevel"/>
    <w:tmpl w:val="47422A46"/>
    <w:lvl w:ilvl="0" w:tplc="0ADE5F4A">
      <w:start w:val="1"/>
      <w:numFmt w:val="lowerLetter"/>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7307A9"/>
    <w:multiLevelType w:val="hybridMultilevel"/>
    <w:tmpl w:val="569CF994"/>
    <w:lvl w:ilvl="0" w:tplc="0415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4FB4962"/>
    <w:multiLevelType w:val="hybridMultilevel"/>
    <w:tmpl w:val="2B5A618E"/>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0" w15:restartNumberingAfterBreak="0">
    <w:nsid w:val="6513532B"/>
    <w:multiLevelType w:val="hybridMultilevel"/>
    <w:tmpl w:val="B61823BA"/>
    <w:lvl w:ilvl="0" w:tplc="3AC057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6E2295F"/>
    <w:multiLevelType w:val="hybridMultilevel"/>
    <w:tmpl w:val="D45A00F4"/>
    <w:lvl w:ilvl="0" w:tplc="0544587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8154C1E"/>
    <w:multiLevelType w:val="hybridMultilevel"/>
    <w:tmpl w:val="D4AEA744"/>
    <w:lvl w:ilvl="0" w:tplc="3AC057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92E4E1B"/>
    <w:multiLevelType w:val="hybridMultilevel"/>
    <w:tmpl w:val="70C24AB2"/>
    <w:lvl w:ilvl="0" w:tplc="14D69B9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9692130"/>
    <w:multiLevelType w:val="hybridMultilevel"/>
    <w:tmpl w:val="6C5211B0"/>
    <w:lvl w:ilvl="0" w:tplc="3AC057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B4C0D06"/>
    <w:multiLevelType w:val="hybridMultilevel"/>
    <w:tmpl w:val="83FCBC6C"/>
    <w:lvl w:ilvl="0" w:tplc="AF862CCA">
      <w:start w:val="1"/>
      <w:numFmt w:val="lowerLetter"/>
      <w:lvlText w:val="%1)"/>
      <w:lvlJc w:val="left"/>
      <w:pPr>
        <w:ind w:left="720" w:hanging="360"/>
      </w:pPr>
      <w:rPr>
        <w:rFonts w:asciiTheme="minorHAnsi" w:eastAsiaTheme="minorHAnsi" w:hAnsi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FB007E7"/>
    <w:multiLevelType w:val="hybridMultilevel"/>
    <w:tmpl w:val="CA5E1E7C"/>
    <w:lvl w:ilvl="0" w:tplc="173EEE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5713098"/>
    <w:multiLevelType w:val="hybridMultilevel"/>
    <w:tmpl w:val="C33ED714"/>
    <w:lvl w:ilvl="0" w:tplc="68D63F6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6BA13D4"/>
    <w:multiLevelType w:val="hybridMultilevel"/>
    <w:tmpl w:val="9A3690B4"/>
    <w:lvl w:ilvl="0" w:tplc="3AC057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ABA0584"/>
    <w:multiLevelType w:val="hybridMultilevel"/>
    <w:tmpl w:val="FD08CFC4"/>
    <w:lvl w:ilvl="0" w:tplc="4F1068F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D8662E2"/>
    <w:multiLevelType w:val="hybridMultilevel"/>
    <w:tmpl w:val="449A5146"/>
    <w:lvl w:ilvl="0" w:tplc="1556F3B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18819375">
    <w:abstractNumId w:val="59"/>
  </w:num>
  <w:num w:numId="2" w16cid:durableId="138496055">
    <w:abstractNumId w:val="13"/>
  </w:num>
  <w:num w:numId="3" w16cid:durableId="669984952">
    <w:abstractNumId w:val="52"/>
  </w:num>
  <w:num w:numId="4" w16cid:durableId="1751585479">
    <w:abstractNumId w:val="39"/>
  </w:num>
  <w:num w:numId="5" w16cid:durableId="762065982">
    <w:abstractNumId w:val="50"/>
  </w:num>
  <w:num w:numId="6" w16cid:durableId="751270713">
    <w:abstractNumId w:val="12"/>
  </w:num>
  <w:num w:numId="7" w16cid:durableId="1103383539">
    <w:abstractNumId w:val="58"/>
  </w:num>
  <w:num w:numId="8" w16cid:durableId="1743793457">
    <w:abstractNumId w:val="54"/>
  </w:num>
  <w:num w:numId="9" w16cid:durableId="1369262086">
    <w:abstractNumId w:val="48"/>
    <w:lvlOverride w:ilvl="0">
      <w:startOverride w:val="1"/>
    </w:lvlOverride>
    <w:lvlOverride w:ilvl="1"/>
    <w:lvlOverride w:ilvl="2"/>
    <w:lvlOverride w:ilvl="3"/>
    <w:lvlOverride w:ilvl="4"/>
    <w:lvlOverride w:ilvl="5"/>
    <w:lvlOverride w:ilvl="6"/>
    <w:lvlOverride w:ilvl="7"/>
    <w:lvlOverride w:ilvl="8"/>
  </w:num>
  <w:num w:numId="10" w16cid:durableId="1494905010">
    <w:abstractNumId w:val="31"/>
    <w:lvlOverride w:ilvl="0">
      <w:startOverride w:val="1"/>
    </w:lvlOverride>
    <w:lvlOverride w:ilvl="1"/>
    <w:lvlOverride w:ilvl="2"/>
    <w:lvlOverride w:ilvl="3"/>
    <w:lvlOverride w:ilvl="4"/>
    <w:lvlOverride w:ilvl="5"/>
    <w:lvlOverride w:ilvl="6"/>
    <w:lvlOverride w:ilvl="7"/>
    <w:lvlOverride w:ilvl="8"/>
  </w:num>
  <w:num w:numId="11" w16cid:durableId="1890608163">
    <w:abstractNumId w:val="40"/>
    <w:lvlOverride w:ilvl="0">
      <w:startOverride w:val="1"/>
    </w:lvlOverride>
    <w:lvlOverride w:ilvl="1"/>
    <w:lvlOverride w:ilvl="2"/>
    <w:lvlOverride w:ilvl="3"/>
    <w:lvlOverride w:ilvl="4"/>
    <w:lvlOverride w:ilvl="5"/>
    <w:lvlOverride w:ilvl="6"/>
    <w:lvlOverride w:ilvl="7"/>
    <w:lvlOverride w:ilvl="8"/>
  </w:num>
  <w:num w:numId="12" w16cid:durableId="182324262">
    <w:abstractNumId w:val="21"/>
    <w:lvlOverride w:ilvl="0">
      <w:startOverride w:val="1"/>
    </w:lvlOverride>
    <w:lvlOverride w:ilvl="1"/>
    <w:lvlOverride w:ilvl="2"/>
    <w:lvlOverride w:ilvl="3"/>
    <w:lvlOverride w:ilvl="4"/>
    <w:lvlOverride w:ilvl="5"/>
    <w:lvlOverride w:ilvl="6"/>
    <w:lvlOverride w:ilvl="7"/>
    <w:lvlOverride w:ilvl="8"/>
  </w:num>
  <w:num w:numId="13" w16cid:durableId="1502502717">
    <w:abstractNumId w:val="30"/>
    <w:lvlOverride w:ilvl="0">
      <w:startOverride w:val="1"/>
    </w:lvlOverride>
    <w:lvlOverride w:ilvl="1"/>
    <w:lvlOverride w:ilvl="2"/>
    <w:lvlOverride w:ilvl="3"/>
    <w:lvlOverride w:ilvl="4"/>
    <w:lvlOverride w:ilvl="5"/>
    <w:lvlOverride w:ilvl="6"/>
    <w:lvlOverride w:ilvl="7"/>
    <w:lvlOverride w:ilvl="8"/>
  </w:num>
  <w:num w:numId="14" w16cid:durableId="1475828243">
    <w:abstractNumId w:val="0"/>
    <w:lvlOverride w:ilvl="0">
      <w:startOverride w:val="1"/>
    </w:lvlOverride>
    <w:lvlOverride w:ilvl="1"/>
    <w:lvlOverride w:ilvl="2"/>
    <w:lvlOverride w:ilvl="3"/>
    <w:lvlOverride w:ilvl="4"/>
    <w:lvlOverride w:ilvl="5"/>
    <w:lvlOverride w:ilvl="6"/>
    <w:lvlOverride w:ilvl="7"/>
    <w:lvlOverride w:ilvl="8"/>
  </w:num>
  <w:num w:numId="15" w16cid:durableId="84495575">
    <w:abstractNumId w:val="3"/>
  </w:num>
  <w:num w:numId="16" w16cid:durableId="1664160388">
    <w:abstractNumId w:val="15"/>
    <w:lvlOverride w:ilvl="0">
      <w:startOverride w:val="1"/>
    </w:lvlOverride>
    <w:lvlOverride w:ilvl="1"/>
    <w:lvlOverride w:ilvl="2"/>
    <w:lvlOverride w:ilvl="3"/>
    <w:lvlOverride w:ilvl="4"/>
    <w:lvlOverride w:ilvl="5"/>
    <w:lvlOverride w:ilvl="6"/>
    <w:lvlOverride w:ilvl="7"/>
    <w:lvlOverride w:ilvl="8"/>
  </w:num>
  <w:num w:numId="17" w16cid:durableId="543371242">
    <w:abstractNumId w:val="11"/>
    <w:lvlOverride w:ilvl="0">
      <w:startOverride w:val="1"/>
    </w:lvlOverride>
    <w:lvlOverride w:ilvl="1"/>
    <w:lvlOverride w:ilvl="2"/>
    <w:lvlOverride w:ilvl="3"/>
    <w:lvlOverride w:ilvl="4"/>
    <w:lvlOverride w:ilvl="5"/>
    <w:lvlOverride w:ilvl="6"/>
    <w:lvlOverride w:ilvl="7"/>
    <w:lvlOverride w:ilvl="8"/>
  </w:num>
  <w:num w:numId="18" w16cid:durableId="18220423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531087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81692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95705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8666536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65135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8504504">
    <w:abstractNumId w:val="53"/>
  </w:num>
  <w:num w:numId="25" w16cid:durableId="175392219">
    <w:abstractNumId w:val="57"/>
  </w:num>
  <w:num w:numId="26" w16cid:durableId="1773435099">
    <w:abstractNumId w:val="43"/>
  </w:num>
  <w:num w:numId="27" w16cid:durableId="2076973314">
    <w:abstractNumId w:val="56"/>
  </w:num>
  <w:num w:numId="28" w16cid:durableId="529609564">
    <w:abstractNumId w:val="60"/>
  </w:num>
  <w:num w:numId="29" w16cid:durableId="1639143134">
    <w:abstractNumId w:val="5"/>
  </w:num>
  <w:num w:numId="30" w16cid:durableId="215167303">
    <w:abstractNumId w:val="26"/>
  </w:num>
  <w:num w:numId="31" w16cid:durableId="568228411">
    <w:abstractNumId w:val="7"/>
  </w:num>
  <w:num w:numId="32" w16cid:durableId="1183201749">
    <w:abstractNumId w:val="46"/>
  </w:num>
  <w:num w:numId="33" w16cid:durableId="2001276812">
    <w:abstractNumId w:val="14"/>
  </w:num>
  <w:num w:numId="34" w16cid:durableId="86924407">
    <w:abstractNumId w:val="24"/>
  </w:num>
  <w:num w:numId="35" w16cid:durableId="303897433">
    <w:abstractNumId w:val="22"/>
  </w:num>
  <w:num w:numId="36" w16cid:durableId="1711373138">
    <w:abstractNumId w:val="18"/>
  </w:num>
  <w:num w:numId="37" w16cid:durableId="1468232427">
    <w:abstractNumId w:val="17"/>
  </w:num>
  <w:num w:numId="38" w16cid:durableId="219563443">
    <w:abstractNumId w:val="35"/>
  </w:num>
  <w:num w:numId="39" w16cid:durableId="140927471">
    <w:abstractNumId w:val="38"/>
  </w:num>
  <w:num w:numId="40" w16cid:durableId="1948847612">
    <w:abstractNumId w:val="32"/>
  </w:num>
  <w:num w:numId="41" w16cid:durableId="1850674979">
    <w:abstractNumId w:val="27"/>
  </w:num>
  <w:num w:numId="42" w16cid:durableId="1672174089">
    <w:abstractNumId w:val="10"/>
  </w:num>
  <w:num w:numId="43" w16cid:durableId="1662346537">
    <w:abstractNumId w:val="47"/>
  </w:num>
  <w:num w:numId="44" w16cid:durableId="829055190">
    <w:abstractNumId w:val="29"/>
  </w:num>
  <w:num w:numId="45" w16cid:durableId="1287588865">
    <w:abstractNumId w:val="37"/>
  </w:num>
  <w:num w:numId="46" w16cid:durableId="1715810650">
    <w:abstractNumId w:val="6"/>
  </w:num>
  <w:num w:numId="47" w16cid:durableId="763962781">
    <w:abstractNumId w:val="20"/>
  </w:num>
  <w:num w:numId="48" w16cid:durableId="11419216">
    <w:abstractNumId w:val="8"/>
  </w:num>
  <w:num w:numId="49" w16cid:durableId="864561145">
    <w:abstractNumId w:val="33"/>
  </w:num>
  <w:num w:numId="50" w16cid:durableId="578491312">
    <w:abstractNumId w:val="41"/>
  </w:num>
  <w:num w:numId="51" w16cid:durableId="1615752215">
    <w:abstractNumId w:val="1"/>
  </w:num>
  <w:num w:numId="52" w16cid:durableId="1274479790">
    <w:abstractNumId w:val="25"/>
  </w:num>
  <w:num w:numId="53" w16cid:durableId="1977686913">
    <w:abstractNumId w:val="51"/>
  </w:num>
  <w:num w:numId="54" w16cid:durableId="1425683824">
    <w:abstractNumId w:val="45"/>
  </w:num>
  <w:num w:numId="55" w16cid:durableId="555897325">
    <w:abstractNumId w:val="19"/>
  </w:num>
  <w:num w:numId="56" w16cid:durableId="888568264">
    <w:abstractNumId w:val="28"/>
  </w:num>
  <w:num w:numId="57" w16cid:durableId="1689943382">
    <w:abstractNumId w:val="9"/>
  </w:num>
  <w:num w:numId="58" w16cid:durableId="1830320111">
    <w:abstractNumId w:val="44"/>
  </w:num>
  <w:num w:numId="59" w16cid:durableId="1461799469">
    <w:abstractNumId w:val="55"/>
  </w:num>
  <w:num w:numId="60" w16cid:durableId="509679346">
    <w:abstractNumId w:val="4"/>
  </w:num>
  <w:num w:numId="61" w16cid:durableId="1955553471">
    <w:abstractNumId w:val="3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213"/>
    <w:rsid w:val="00002492"/>
    <w:rsid w:val="00002BDA"/>
    <w:rsid w:val="00020697"/>
    <w:rsid w:val="00020C2C"/>
    <w:rsid w:val="00023452"/>
    <w:rsid w:val="000448A4"/>
    <w:rsid w:val="000530A8"/>
    <w:rsid w:val="00056C00"/>
    <w:rsid w:val="00062F28"/>
    <w:rsid w:val="00065946"/>
    <w:rsid w:val="00066374"/>
    <w:rsid w:val="0007401F"/>
    <w:rsid w:val="00082DBE"/>
    <w:rsid w:val="00083EA3"/>
    <w:rsid w:val="0009795D"/>
    <w:rsid w:val="000A08AD"/>
    <w:rsid w:val="000A0B3A"/>
    <w:rsid w:val="000A556A"/>
    <w:rsid w:val="000B229B"/>
    <w:rsid w:val="000B2688"/>
    <w:rsid w:val="000B2BF1"/>
    <w:rsid w:val="000B4405"/>
    <w:rsid w:val="000B7786"/>
    <w:rsid w:val="000D0C31"/>
    <w:rsid w:val="000E56C9"/>
    <w:rsid w:val="000F3637"/>
    <w:rsid w:val="000F4734"/>
    <w:rsid w:val="000F5809"/>
    <w:rsid w:val="00101D66"/>
    <w:rsid w:val="00105048"/>
    <w:rsid w:val="00115F38"/>
    <w:rsid w:val="001172CF"/>
    <w:rsid w:val="001257E3"/>
    <w:rsid w:val="00136D42"/>
    <w:rsid w:val="00143B54"/>
    <w:rsid w:val="0014507F"/>
    <w:rsid w:val="00145E79"/>
    <w:rsid w:val="001513BF"/>
    <w:rsid w:val="00152190"/>
    <w:rsid w:val="00157BDE"/>
    <w:rsid w:val="001651EB"/>
    <w:rsid w:val="00172EC8"/>
    <w:rsid w:val="00174635"/>
    <w:rsid w:val="0017788B"/>
    <w:rsid w:val="00184AC8"/>
    <w:rsid w:val="0019658A"/>
    <w:rsid w:val="001A3207"/>
    <w:rsid w:val="001A3C3B"/>
    <w:rsid w:val="001A65E5"/>
    <w:rsid w:val="001A71B1"/>
    <w:rsid w:val="001B0C87"/>
    <w:rsid w:val="001B2775"/>
    <w:rsid w:val="001B38BE"/>
    <w:rsid w:val="001B5112"/>
    <w:rsid w:val="001C0798"/>
    <w:rsid w:val="001C7253"/>
    <w:rsid w:val="001E5C8A"/>
    <w:rsid w:val="0020125C"/>
    <w:rsid w:val="00204CDA"/>
    <w:rsid w:val="00206747"/>
    <w:rsid w:val="0022107D"/>
    <w:rsid w:val="002219DD"/>
    <w:rsid w:val="00226311"/>
    <w:rsid w:val="0023450F"/>
    <w:rsid w:val="00246F2C"/>
    <w:rsid w:val="0026322C"/>
    <w:rsid w:val="00265EE2"/>
    <w:rsid w:val="0027521D"/>
    <w:rsid w:val="002761A3"/>
    <w:rsid w:val="00276BF8"/>
    <w:rsid w:val="00284A44"/>
    <w:rsid w:val="00285242"/>
    <w:rsid w:val="00287D73"/>
    <w:rsid w:val="002936D2"/>
    <w:rsid w:val="002A0870"/>
    <w:rsid w:val="002A3BBA"/>
    <w:rsid w:val="002B6042"/>
    <w:rsid w:val="002B6D98"/>
    <w:rsid w:val="002C17AB"/>
    <w:rsid w:val="002C1A6C"/>
    <w:rsid w:val="002C3C7F"/>
    <w:rsid w:val="002C534B"/>
    <w:rsid w:val="002D167C"/>
    <w:rsid w:val="002E1107"/>
    <w:rsid w:val="002F44F3"/>
    <w:rsid w:val="002F4F9B"/>
    <w:rsid w:val="002F79EF"/>
    <w:rsid w:val="003025A9"/>
    <w:rsid w:val="003026D2"/>
    <w:rsid w:val="00314D9B"/>
    <w:rsid w:val="00315ED4"/>
    <w:rsid w:val="00321534"/>
    <w:rsid w:val="003265EE"/>
    <w:rsid w:val="003311A0"/>
    <w:rsid w:val="00332832"/>
    <w:rsid w:val="00335D95"/>
    <w:rsid w:val="00336E4B"/>
    <w:rsid w:val="00340010"/>
    <w:rsid w:val="00350AE0"/>
    <w:rsid w:val="00351349"/>
    <w:rsid w:val="00353F1B"/>
    <w:rsid w:val="00355842"/>
    <w:rsid w:val="00361887"/>
    <w:rsid w:val="00361C4F"/>
    <w:rsid w:val="00371974"/>
    <w:rsid w:val="003729C6"/>
    <w:rsid w:val="003817E7"/>
    <w:rsid w:val="00384472"/>
    <w:rsid w:val="00395487"/>
    <w:rsid w:val="003A29D9"/>
    <w:rsid w:val="003A6684"/>
    <w:rsid w:val="003A727E"/>
    <w:rsid w:val="003C0125"/>
    <w:rsid w:val="003C6804"/>
    <w:rsid w:val="003D78DE"/>
    <w:rsid w:val="003E6119"/>
    <w:rsid w:val="003F4429"/>
    <w:rsid w:val="003F5784"/>
    <w:rsid w:val="00400358"/>
    <w:rsid w:val="00400804"/>
    <w:rsid w:val="00400E46"/>
    <w:rsid w:val="00414D95"/>
    <w:rsid w:val="004155BC"/>
    <w:rsid w:val="0043265A"/>
    <w:rsid w:val="00432998"/>
    <w:rsid w:val="00440092"/>
    <w:rsid w:val="004422B2"/>
    <w:rsid w:val="00446D33"/>
    <w:rsid w:val="00454A24"/>
    <w:rsid w:val="00455628"/>
    <w:rsid w:val="00460FAA"/>
    <w:rsid w:val="00461DFD"/>
    <w:rsid w:val="00467710"/>
    <w:rsid w:val="0047079F"/>
    <w:rsid w:val="00470FA1"/>
    <w:rsid w:val="00471DDC"/>
    <w:rsid w:val="00476E5F"/>
    <w:rsid w:val="00483394"/>
    <w:rsid w:val="004845D2"/>
    <w:rsid w:val="00484919"/>
    <w:rsid w:val="0048648F"/>
    <w:rsid w:val="00492BF2"/>
    <w:rsid w:val="004A0056"/>
    <w:rsid w:val="004A0BEE"/>
    <w:rsid w:val="004A59BA"/>
    <w:rsid w:val="004B1113"/>
    <w:rsid w:val="004B116F"/>
    <w:rsid w:val="004B11AF"/>
    <w:rsid w:val="004B1D2F"/>
    <w:rsid w:val="004C06B5"/>
    <w:rsid w:val="004C0766"/>
    <w:rsid w:val="004C203F"/>
    <w:rsid w:val="004C32D3"/>
    <w:rsid w:val="004C791A"/>
    <w:rsid w:val="004C7E32"/>
    <w:rsid w:val="004C7E80"/>
    <w:rsid w:val="004D2AC4"/>
    <w:rsid w:val="004E2DAE"/>
    <w:rsid w:val="004E4A14"/>
    <w:rsid w:val="004E5352"/>
    <w:rsid w:val="004F2738"/>
    <w:rsid w:val="00501F8B"/>
    <w:rsid w:val="005156CB"/>
    <w:rsid w:val="005204AE"/>
    <w:rsid w:val="0052070D"/>
    <w:rsid w:val="00526BFA"/>
    <w:rsid w:val="00532FB9"/>
    <w:rsid w:val="00533587"/>
    <w:rsid w:val="00537E6E"/>
    <w:rsid w:val="0054283B"/>
    <w:rsid w:val="00543E5C"/>
    <w:rsid w:val="00545DC1"/>
    <w:rsid w:val="005524D9"/>
    <w:rsid w:val="005543CE"/>
    <w:rsid w:val="00560865"/>
    <w:rsid w:val="005656EE"/>
    <w:rsid w:val="00567E0C"/>
    <w:rsid w:val="00574B63"/>
    <w:rsid w:val="005772DB"/>
    <w:rsid w:val="00584EDC"/>
    <w:rsid w:val="00585DBD"/>
    <w:rsid w:val="00590979"/>
    <w:rsid w:val="005A4F69"/>
    <w:rsid w:val="005A5280"/>
    <w:rsid w:val="005A6E5E"/>
    <w:rsid w:val="005B2E22"/>
    <w:rsid w:val="005C206D"/>
    <w:rsid w:val="005C4774"/>
    <w:rsid w:val="005C4CCE"/>
    <w:rsid w:val="005C6377"/>
    <w:rsid w:val="005D14ED"/>
    <w:rsid w:val="005D15E5"/>
    <w:rsid w:val="005D5103"/>
    <w:rsid w:val="005E044A"/>
    <w:rsid w:val="005E5BB4"/>
    <w:rsid w:val="005E7ADE"/>
    <w:rsid w:val="005F3388"/>
    <w:rsid w:val="005F5846"/>
    <w:rsid w:val="006112B4"/>
    <w:rsid w:val="00627D10"/>
    <w:rsid w:val="00631DF9"/>
    <w:rsid w:val="00642B0C"/>
    <w:rsid w:val="0065095F"/>
    <w:rsid w:val="00653C89"/>
    <w:rsid w:val="00675063"/>
    <w:rsid w:val="006815CE"/>
    <w:rsid w:val="0068374A"/>
    <w:rsid w:val="006859E2"/>
    <w:rsid w:val="0069417B"/>
    <w:rsid w:val="006B1263"/>
    <w:rsid w:val="006B1E63"/>
    <w:rsid w:val="006B5795"/>
    <w:rsid w:val="006C213D"/>
    <w:rsid w:val="006C522A"/>
    <w:rsid w:val="006C68F3"/>
    <w:rsid w:val="006D42D0"/>
    <w:rsid w:val="006D620F"/>
    <w:rsid w:val="006E3998"/>
    <w:rsid w:val="006E59F8"/>
    <w:rsid w:val="006F2F52"/>
    <w:rsid w:val="00701315"/>
    <w:rsid w:val="00701933"/>
    <w:rsid w:val="00723618"/>
    <w:rsid w:val="00725311"/>
    <w:rsid w:val="007269CD"/>
    <w:rsid w:val="00726EAB"/>
    <w:rsid w:val="00737E62"/>
    <w:rsid w:val="00743058"/>
    <w:rsid w:val="007448D2"/>
    <w:rsid w:val="00760B41"/>
    <w:rsid w:val="007722FF"/>
    <w:rsid w:val="00775204"/>
    <w:rsid w:val="00775C0A"/>
    <w:rsid w:val="00780B4F"/>
    <w:rsid w:val="0078403B"/>
    <w:rsid w:val="007857E9"/>
    <w:rsid w:val="007A5BB9"/>
    <w:rsid w:val="007A7412"/>
    <w:rsid w:val="007B4FDF"/>
    <w:rsid w:val="007C747C"/>
    <w:rsid w:val="007D0C61"/>
    <w:rsid w:val="007E422A"/>
    <w:rsid w:val="007E5371"/>
    <w:rsid w:val="007F074E"/>
    <w:rsid w:val="007F3A0D"/>
    <w:rsid w:val="00800231"/>
    <w:rsid w:val="00801B3B"/>
    <w:rsid w:val="00810534"/>
    <w:rsid w:val="00810C79"/>
    <w:rsid w:val="00813086"/>
    <w:rsid w:val="00814176"/>
    <w:rsid w:val="00824395"/>
    <w:rsid w:val="00825AB6"/>
    <w:rsid w:val="008300D8"/>
    <w:rsid w:val="00834019"/>
    <w:rsid w:val="008451A6"/>
    <w:rsid w:val="00846137"/>
    <w:rsid w:val="00855230"/>
    <w:rsid w:val="008568A4"/>
    <w:rsid w:val="0085755B"/>
    <w:rsid w:val="00861762"/>
    <w:rsid w:val="00865E19"/>
    <w:rsid w:val="00876AF0"/>
    <w:rsid w:val="0088086A"/>
    <w:rsid w:val="00883812"/>
    <w:rsid w:val="0088607C"/>
    <w:rsid w:val="00891FB3"/>
    <w:rsid w:val="00897F20"/>
    <w:rsid w:val="008B6A02"/>
    <w:rsid w:val="008B6A6D"/>
    <w:rsid w:val="008C05D6"/>
    <w:rsid w:val="008C274E"/>
    <w:rsid w:val="008C5275"/>
    <w:rsid w:val="008C5338"/>
    <w:rsid w:val="008C5B1A"/>
    <w:rsid w:val="008C5D1F"/>
    <w:rsid w:val="008D1F96"/>
    <w:rsid w:val="008D2334"/>
    <w:rsid w:val="008D4223"/>
    <w:rsid w:val="008D6001"/>
    <w:rsid w:val="008E2300"/>
    <w:rsid w:val="008E273C"/>
    <w:rsid w:val="008E54C4"/>
    <w:rsid w:val="00903D2E"/>
    <w:rsid w:val="00903DEB"/>
    <w:rsid w:val="009040D4"/>
    <w:rsid w:val="009058C1"/>
    <w:rsid w:val="00912FF6"/>
    <w:rsid w:val="009154CF"/>
    <w:rsid w:val="009155B5"/>
    <w:rsid w:val="00917EB0"/>
    <w:rsid w:val="0093588D"/>
    <w:rsid w:val="00936520"/>
    <w:rsid w:val="00937CC4"/>
    <w:rsid w:val="0094116E"/>
    <w:rsid w:val="0094439C"/>
    <w:rsid w:val="00945832"/>
    <w:rsid w:val="0094672C"/>
    <w:rsid w:val="0095371C"/>
    <w:rsid w:val="009603AA"/>
    <w:rsid w:val="00961F48"/>
    <w:rsid w:val="009867E8"/>
    <w:rsid w:val="00994F4D"/>
    <w:rsid w:val="009A18D4"/>
    <w:rsid w:val="009A2DFD"/>
    <w:rsid w:val="009B0585"/>
    <w:rsid w:val="009B6435"/>
    <w:rsid w:val="009C0B85"/>
    <w:rsid w:val="009C102C"/>
    <w:rsid w:val="009F3D58"/>
    <w:rsid w:val="00A03CA6"/>
    <w:rsid w:val="00A04C3B"/>
    <w:rsid w:val="00A07E85"/>
    <w:rsid w:val="00A14925"/>
    <w:rsid w:val="00A16FDC"/>
    <w:rsid w:val="00A22D2F"/>
    <w:rsid w:val="00A262C9"/>
    <w:rsid w:val="00A3138C"/>
    <w:rsid w:val="00A443B3"/>
    <w:rsid w:val="00A51FDF"/>
    <w:rsid w:val="00A52846"/>
    <w:rsid w:val="00A6510A"/>
    <w:rsid w:val="00A66D63"/>
    <w:rsid w:val="00A70455"/>
    <w:rsid w:val="00A71523"/>
    <w:rsid w:val="00A85851"/>
    <w:rsid w:val="00A8700F"/>
    <w:rsid w:val="00AA37F3"/>
    <w:rsid w:val="00AB67B4"/>
    <w:rsid w:val="00AB7EE2"/>
    <w:rsid w:val="00AC5D26"/>
    <w:rsid w:val="00AD0BEF"/>
    <w:rsid w:val="00AD3F9B"/>
    <w:rsid w:val="00AE73BC"/>
    <w:rsid w:val="00AF0842"/>
    <w:rsid w:val="00AF2026"/>
    <w:rsid w:val="00AF47FA"/>
    <w:rsid w:val="00AF55AD"/>
    <w:rsid w:val="00AF7B50"/>
    <w:rsid w:val="00B00EC4"/>
    <w:rsid w:val="00B0250D"/>
    <w:rsid w:val="00B04303"/>
    <w:rsid w:val="00B05416"/>
    <w:rsid w:val="00B112D0"/>
    <w:rsid w:val="00B2732C"/>
    <w:rsid w:val="00B42A86"/>
    <w:rsid w:val="00B62290"/>
    <w:rsid w:val="00B65ECA"/>
    <w:rsid w:val="00B83191"/>
    <w:rsid w:val="00B83314"/>
    <w:rsid w:val="00B953C8"/>
    <w:rsid w:val="00B9554D"/>
    <w:rsid w:val="00BA256F"/>
    <w:rsid w:val="00BB7FAB"/>
    <w:rsid w:val="00BE11DA"/>
    <w:rsid w:val="00BE38B9"/>
    <w:rsid w:val="00C12D17"/>
    <w:rsid w:val="00C139A6"/>
    <w:rsid w:val="00C14ECB"/>
    <w:rsid w:val="00C23AB3"/>
    <w:rsid w:val="00C451B6"/>
    <w:rsid w:val="00C4798F"/>
    <w:rsid w:val="00C529BD"/>
    <w:rsid w:val="00C52D33"/>
    <w:rsid w:val="00C540CB"/>
    <w:rsid w:val="00C54E03"/>
    <w:rsid w:val="00C63446"/>
    <w:rsid w:val="00C826FC"/>
    <w:rsid w:val="00C83F26"/>
    <w:rsid w:val="00C84D38"/>
    <w:rsid w:val="00C8750B"/>
    <w:rsid w:val="00C92181"/>
    <w:rsid w:val="00C938F2"/>
    <w:rsid w:val="00C97242"/>
    <w:rsid w:val="00CA56BD"/>
    <w:rsid w:val="00CA6FCE"/>
    <w:rsid w:val="00CC3E30"/>
    <w:rsid w:val="00CC5765"/>
    <w:rsid w:val="00CC7263"/>
    <w:rsid w:val="00CC765D"/>
    <w:rsid w:val="00CE04D3"/>
    <w:rsid w:val="00CE22C6"/>
    <w:rsid w:val="00CE2E93"/>
    <w:rsid w:val="00CF0C7B"/>
    <w:rsid w:val="00CF3354"/>
    <w:rsid w:val="00CF592E"/>
    <w:rsid w:val="00D03283"/>
    <w:rsid w:val="00D060AD"/>
    <w:rsid w:val="00D16E9B"/>
    <w:rsid w:val="00D20213"/>
    <w:rsid w:val="00D3542F"/>
    <w:rsid w:val="00D3588B"/>
    <w:rsid w:val="00D375A0"/>
    <w:rsid w:val="00D613AA"/>
    <w:rsid w:val="00D6282B"/>
    <w:rsid w:val="00D6375D"/>
    <w:rsid w:val="00D85359"/>
    <w:rsid w:val="00D87A76"/>
    <w:rsid w:val="00D909E8"/>
    <w:rsid w:val="00D945F0"/>
    <w:rsid w:val="00DA05FD"/>
    <w:rsid w:val="00DB1FC1"/>
    <w:rsid w:val="00DB255F"/>
    <w:rsid w:val="00DB3BC2"/>
    <w:rsid w:val="00DB40DF"/>
    <w:rsid w:val="00DD1FEA"/>
    <w:rsid w:val="00DD4979"/>
    <w:rsid w:val="00DD7275"/>
    <w:rsid w:val="00DE1829"/>
    <w:rsid w:val="00DE72C7"/>
    <w:rsid w:val="00E12377"/>
    <w:rsid w:val="00E12A69"/>
    <w:rsid w:val="00E21A66"/>
    <w:rsid w:val="00E27923"/>
    <w:rsid w:val="00E30E74"/>
    <w:rsid w:val="00E325B9"/>
    <w:rsid w:val="00E33E2A"/>
    <w:rsid w:val="00E359B8"/>
    <w:rsid w:val="00E42C69"/>
    <w:rsid w:val="00E50C66"/>
    <w:rsid w:val="00E515F3"/>
    <w:rsid w:val="00E55E36"/>
    <w:rsid w:val="00E75043"/>
    <w:rsid w:val="00E77824"/>
    <w:rsid w:val="00E90116"/>
    <w:rsid w:val="00E939D6"/>
    <w:rsid w:val="00EA041C"/>
    <w:rsid w:val="00EA18B2"/>
    <w:rsid w:val="00EA6AEA"/>
    <w:rsid w:val="00EB0EE5"/>
    <w:rsid w:val="00EC47BB"/>
    <w:rsid w:val="00EC7A5C"/>
    <w:rsid w:val="00EE0E65"/>
    <w:rsid w:val="00EF551B"/>
    <w:rsid w:val="00EF5EB5"/>
    <w:rsid w:val="00F03187"/>
    <w:rsid w:val="00F05B5E"/>
    <w:rsid w:val="00F06295"/>
    <w:rsid w:val="00F34161"/>
    <w:rsid w:val="00F343FB"/>
    <w:rsid w:val="00F44E48"/>
    <w:rsid w:val="00F469B1"/>
    <w:rsid w:val="00F661FE"/>
    <w:rsid w:val="00F70402"/>
    <w:rsid w:val="00F81165"/>
    <w:rsid w:val="00F833BA"/>
    <w:rsid w:val="00F84A8F"/>
    <w:rsid w:val="00F90C7A"/>
    <w:rsid w:val="00F9406E"/>
    <w:rsid w:val="00FA1664"/>
    <w:rsid w:val="00FB4C59"/>
    <w:rsid w:val="00FC1EEC"/>
    <w:rsid w:val="00FD505D"/>
    <w:rsid w:val="00FE38B2"/>
    <w:rsid w:val="00FF03C2"/>
    <w:rsid w:val="00FF1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367260F1"/>
  <w15:chartTrackingRefBased/>
  <w15:docId w15:val="{30D3EB2F-9C10-47B3-986E-EF2050DF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odsis rysunku,BulletC,Bullet Number,List Paragraph1,lp1,List Paragraph2,ISCG Numerowanie,lp11,List Paragraph11,Bullet 1,Use Case List Paragraph,Body MS Bullet,Colorful List Accent 1,Medium Grid 1 Accent 2,Medium Grid 1 - Accent 21,L1"/>
    <w:basedOn w:val="Normalny"/>
    <w:link w:val="AkapitzlistZnak"/>
    <w:uiPriority w:val="34"/>
    <w:qFormat/>
    <w:rsid w:val="00E21A66"/>
    <w:pPr>
      <w:ind w:left="720"/>
      <w:contextualSpacing/>
    </w:pPr>
  </w:style>
  <w:style w:type="table" w:styleId="Tabela-Siatka">
    <w:name w:val="Table Grid"/>
    <w:basedOn w:val="Standardowy"/>
    <w:uiPriority w:val="39"/>
    <w:rsid w:val="00E21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DD4979"/>
    <w:rPr>
      <w:color w:val="0563C1" w:themeColor="hyperlink"/>
      <w:u w:val="single"/>
    </w:rPr>
  </w:style>
  <w:style w:type="character" w:styleId="Nierozpoznanawzmianka">
    <w:name w:val="Unresolved Mention"/>
    <w:basedOn w:val="Domylnaczcionkaakapitu"/>
    <w:uiPriority w:val="99"/>
    <w:semiHidden/>
    <w:unhideWhenUsed/>
    <w:rsid w:val="00DD4979"/>
    <w:rPr>
      <w:color w:val="605E5C"/>
      <w:shd w:val="clear" w:color="auto" w:fill="E1DFDD"/>
    </w:rPr>
  </w:style>
  <w:style w:type="character" w:customStyle="1" w:styleId="AkapitzlistZnak">
    <w:name w:val="Akapit z listą Znak"/>
    <w:aliases w:val="Podsis rysunku Znak,BulletC Znak,Bullet Number Znak,List Paragraph1 Znak,lp1 Znak,List Paragraph2 Znak,ISCG Numerowanie Znak,lp11 Znak,List Paragraph11 Znak,Bullet 1 Znak,Use Case List Paragraph Znak,Body MS Bullet Znak,L1 Znak"/>
    <w:link w:val="Akapitzlist"/>
    <w:uiPriority w:val="34"/>
    <w:rsid w:val="00A03CA6"/>
    <w:rPr>
      <w:lang w:val="pl-PL"/>
    </w:rPr>
  </w:style>
  <w:style w:type="paragraph" w:customStyle="1" w:styleId="Default">
    <w:name w:val="Default"/>
    <w:rsid w:val="00AF2026"/>
    <w:pPr>
      <w:autoSpaceDE w:val="0"/>
      <w:autoSpaceDN w:val="0"/>
      <w:adjustRightInd w:val="0"/>
      <w:spacing w:after="0" w:line="240" w:lineRule="auto"/>
    </w:pPr>
    <w:rPr>
      <w:rFonts w:ascii="Arial" w:hAnsi="Arial" w:cs="Arial"/>
      <w:color w:val="000000"/>
      <w:sz w:val="24"/>
      <w:szCs w:val="24"/>
      <w:lang w:val="pl-PL"/>
    </w:rPr>
  </w:style>
  <w:style w:type="paragraph" w:styleId="Nagwek">
    <w:name w:val="header"/>
    <w:basedOn w:val="Normalny"/>
    <w:link w:val="NagwekZnak"/>
    <w:uiPriority w:val="99"/>
    <w:unhideWhenUsed/>
    <w:rsid w:val="003729C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29C6"/>
    <w:rPr>
      <w:lang w:val="pl-PL"/>
    </w:rPr>
  </w:style>
  <w:style w:type="paragraph" w:styleId="Stopka">
    <w:name w:val="footer"/>
    <w:basedOn w:val="Normalny"/>
    <w:link w:val="StopkaZnak"/>
    <w:uiPriority w:val="99"/>
    <w:unhideWhenUsed/>
    <w:rsid w:val="003729C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29C6"/>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791659">
      <w:bodyDiv w:val="1"/>
      <w:marLeft w:val="0"/>
      <w:marRight w:val="0"/>
      <w:marTop w:val="0"/>
      <w:marBottom w:val="0"/>
      <w:divBdr>
        <w:top w:val="none" w:sz="0" w:space="0" w:color="auto"/>
        <w:left w:val="none" w:sz="0" w:space="0" w:color="auto"/>
        <w:bottom w:val="none" w:sz="0" w:space="0" w:color="auto"/>
        <w:right w:val="none" w:sz="0" w:space="0" w:color="auto"/>
      </w:divBdr>
    </w:div>
    <w:div w:id="897285196">
      <w:bodyDiv w:val="1"/>
      <w:marLeft w:val="0"/>
      <w:marRight w:val="0"/>
      <w:marTop w:val="0"/>
      <w:marBottom w:val="0"/>
      <w:divBdr>
        <w:top w:val="none" w:sz="0" w:space="0" w:color="auto"/>
        <w:left w:val="none" w:sz="0" w:space="0" w:color="auto"/>
        <w:bottom w:val="none" w:sz="0" w:space="0" w:color="auto"/>
        <w:right w:val="none" w:sz="0" w:space="0" w:color="auto"/>
      </w:divBdr>
    </w:div>
    <w:div w:id="1124499060">
      <w:bodyDiv w:val="1"/>
      <w:marLeft w:val="0"/>
      <w:marRight w:val="0"/>
      <w:marTop w:val="0"/>
      <w:marBottom w:val="0"/>
      <w:divBdr>
        <w:top w:val="none" w:sz="0" w:space="0" w:color="auto"/>
        <w:left w:val="none" w:sz="0" w:space="0" w:color="auto"/>
        <w:bottom w:val="none" w:sz="0" w:space="0" w:color="auto"/>
        <w:right w:val="none" w:sz="0" w:space="0" w:color="auto"/>
      </w:divBdr>
    </w:div>
    <w:div w:id="1182663647">
      <w:bodyDiv w:val="1"/>
      <w:marLeft w:val="0"/>
      <w:marRight w:val="0"/>
      <w:marTop w:val="0"/>
      <w:marBottom w:val="0"/>
      <w:divBdr>
        <w:top w:val="none" w:sz="0" w:space="0" w:color="auto"/>
        <w:left w:val="none" w:sz="0" w:space="0" w:color="auto"/>
        <w:bottom w:val="none" w:sz="0" w:space="0" w:color="auto"/>
        <w:right w:val="none" w:sz="0" w:space="0" w:color="auto"/>
      </w:divBdr>
    </w:div>
    <w:div w:id="121886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6587</Words>
  <Characters>39524</Characters>
  <Application>Microsoft Office Word</Application>
  <DocSecurity>0</DocSecurity>
  <Lines>329</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Ogonowski Michał</dc:creator>
  <cp:keywords/>
  <dc:description/>
  <cp:lastModifiedBy>GIS - Paulina Pawłowska</cp:lastModifiedBy>
  <cp:revision>3</cp:revision>
  <dcterms:created xsi:type="dcterms:W3CDTF">2023-04-25T13:15:00Z</dcterms:created>
  <dcterms:modified xsi:type="dcterms:W3CDTF">2023-04-25T13:19:00Z</dcterms:modified>
</cp:coreProperties>
</file>