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260DD" w14:textId="59433DA0" w:rsidR="00E06D42" w:rsidRDefault="00151232" w:rsidP="009556D2">
      <w:pPr>
        <w:pStyle w:val="Nagwek1"/>
        <w:spacing w:after="360" w:line="360" w:lineRule="auto"/>
        <w:jc w:val="left"/>
      </w:pPr>
      <w:r w:rsidRPr="001B67C7">
        <w:t xml:space="preserve">Najczęściej zadawane pytania (FAQ) do naboru nr </w:t>
      </w:r>
      <w:r w:rsidR="00CE0BB6" w:rsidRPr="001B67C7">
        <w:t xml:space="preserve">KPOD.05.02-IW.06-004/25 </w:t>
      </w:r>
      <w:r w:rsidRPr="001B67C7">
        <w:t>w ramach Inwestycji C1.1.1</w:t>
      </w:r>
      <w:r w:rsidR="001B67C7" w:rsidRPr="001B67C7">
        <w:t>. Zapewnienie dostępu do bardzo szybkiego internetu na obszarach białych plam</w:t>
      </w:r>
    </w:p>
    <w:p w14:paraId="085352D5" w14:textId="76B401C0" w:rsidR="001B67C7" w:rsidRPr="009D7818" w:rsidRDefault="009D7818" w:rsidP="009556D2">
      <w:pPr>
        <w:pStyle w:val="Nagwek2"/>
        <w:numPr>
          <w:ilvl w:val="0"/>
          <w:numId w:val="16"/>
        </w:numPr>
        <w:spacing w:line="360" w:lineRule="auto"/>
        <w:ind w:left="357" w:hanging="357"/>
        <w:rPr>
          <w:rFonts w:asciiTheme="minorHAnsi" w:hAnsiTheme="minorHAnsi" w:cs="Times New Roman"/>
          <w:color w:val="auto"/>
          <w:sz w:val="22"/>
          <w:szCs w:val="18"/>
        </w:rPr>
      </w:pPr>
      <w:r w:rsidRPr="009D7818">
        <w:t xml:space="preserve">Prosimy o doprecyzowanie kosztów, wchodzących w zakres 3-letniego okresu utrzymania sieci. Zgodnie z zał. 7 do regulaminu konkursu "stawka jednostkowa stanowi uśrednioną zapłatę za osiągnięcie i utrzymanie w ciągu 3 lat przez OOW uzgodnionych w umowie o udzielenie pomocy produktów, które zostały zdefiniowane w dokumentacji naborowej". W pkt 3 w/w dokumentu wskazuje się ponadto, iż kwalifikowalny jest "trzyletni uśredniony koszt operacyjny (opex) wybudowania i utrzymania sieci szerokopasmowego dostępu do Internetu do punktów adresowych z określonej grupy/kategorii budynków". Prosimy o wyjaśnienie </w:t>
      </w:r>
      <w:r w:rsidRPr="009D7818">
        <w:br/>
        <w:t xml:space="preserve">a. jakiego rodzaju koszty w szczególności zostały uwzględnione w ramach kosztów opex w modelu kosztowo-przychodowym, </w:t>
      </w:r>
      <w:r w:rsidRPr="009D7818">
        <w:br/>
        <w:t xml:space="preserve">b. w jaki sposób weryfikowane będzie poniesienie w/w wydatków, związanych z 3-letnim utrzymaniem sieci, </w:t>
      </w:r>
      <w:r w:rsidRPr="009D7818">
        <w:br/>
        <w:t>c. w którym momencie w/w koszty powinny zostać poniesione - czy w okresie realizacji projektu, czy też finansowane mogą być z dotacji po formalnym zakończeniu realizacji przedsięwzięcia?</w:t>
      </w:r>
    </w:p>
    <w:p w14:paraId="34B44797" w14:textId="77777777" w:rsidR="000361B2" w:rsidRDefault="000361B2" w:rsidP="009556D2">
      <w:pPr>
        <w:spacing w:before="120" w:after="120"/>
        <w:ind w:left="0"/>
      </w:pPr>
      <w:r>
        <w:t xml:space="preserve">Dokumentacja naboru nie zawiera szczegółowej listy kosztów operacyjnych (OPEX) uwzględnionych w modelu kosztowo-przychodowym. W ramach kosztów OPEX w modelu kosztowo-przychodowym uwzględniane są koszty bezpośrednio związane z utrzymaniem sprawności i funkcjonalności wybudowanej sieci szerokopasmowej przez okres 3 lat po jej wybudowaniu. </w:t>
      </w:r>
    </w:p>
    <w:p w14:paraId="2CF29CCA" w14:textId="77777777" w:rsidR="000361B2" w:rsidRDefault="000361B2" w:rsidP="009556D2">
      <w:pPr>
        <w:spacing w:before="120" w:after="120"/>
        <w:ind w:left="0"/>
      </w:pPr>
      <w:r>
        <w:t xml:space="preserve">Przedsięwzięcie rozliczane jest w całości uproszczonych metod rozliczania w formie stawkami jednostkowymi, które są ryczałtową zapłatą za objęcie zasięgiem punktu adresowego.   </w:t>
      </w:r>
    </w:p>
    <w:p w14:paraId="7275AB01" w14:textId="77777777" w:rsidR="000361B2" w:rsidRDefault="000361B2" w:rsidP="009556D2">
      <w:pPr>
        <w:spacing w:before="120" w:after="120"/>
        <w:ind w:left="0"/>
      </w:pPr>
      <w:r>
        <w:t xml:space="preserve">Wydatki rozliczane w formie stawek jednostkowych są traktowane jako wydatki poniesione za osiągnięcie i utrzymanie produktów w ciągu 3 lat. Operator nie ma obowiązku gromadzenia ani opisywania dokumentów księgowych w ramach przedsięwzięcia na potwierdzenie poniesienia wydatków, które zostały wykazane jako wydatki objęte stawkami jednostkowymi.  </w:t>
      </w:r>
    </w:p>
    <w:p w14:paraId="0AC92F0B" w14:textId="272E29FE" w:rsidR="009D7818" w:rsidRDefault="000361B2" w:rsidP="009556D2">
      <w:pPr>
        <w:spacing w:before="120" w:after="120"/>
        <w:ind w:left="0"/>
      </w:pPr>
      <w:r>
        <w:lastRenderedPageBreak/>
        <w:t xml:space="preserve">Samo poniesienie wydatków przez operatorów na utrzymanie sieci w pełnym 3-letnim okresie nastąpi po zakończeniu realizacji przedsięwzięć. Finansowanie tych kosztów nie nastąpi z dotacji po formalnym zakończeniu realizacji przedsięwzięcia w rozumieniu wypłaty dodatkowych środków. Dotacja w formie stawek jednostkowych będzie wypłacana w okresie kwalifikowalności wydatków na podstawie osiąganych wskaźników produktu, a wypłacone środki mają pokryć uśrednione koszty zarówno budowy, jak i przyszłego utrzymania sieci przez 3 lata.  </w:t>
      </w:r>
    </w:p>
    <w:p w14:paraId="087E2454" w14:textId="7D9BA42C" w:rsidR="002A2864" w:rsidRDefault="00D619E4" w:rsidP="009556D2">
      <w:pPr>
        <w:pStyle w:val="Nagwek2"/>
        <w:numPr>
          <w:ilvl w:val="0"/>
          <w:numId w:val="16"/>
        </w:numPr>
        <w:spacing w:line="360" w:lineRule="auto"/>
        <w:ind w:left="357" w:hanging="357"/>
      </w:pPr>
      <w:r w:rsidRPr="00D619E4">
        <w:t>Prosimy o wskazanie czy możliwe jest złożenie wniosku o wartości poniżej 3 mln zł WRAZ z analizą finansową, tj. zał. nr 4 (a nie 4a)?</w:t>
      </w:r>
    </w:p>
    <w:p w14:paraId="3D37FD1E" w14:textId="3CB6A646" w:rsidR="00D619E4" w:rsidRDefault="00D619E4" w:rsidP="009556D2">
      <w:pPr>
        <w:spacing w:before="120" w:after="120"/>
        <w:ind w:left="0"/>
      </w:pPr>
      <w:r w:rsidRPr="00D619E4">
        <w:t>Tak, złożenie jednego wniosku przez danego Wnioskodawcę o wartości wydatków kwalifikowanych poniżej 3 mln zł wraz z analizą finansową (Załącznik nr 4) zamiast oświadczenia (Załącznik nr 4a) jest dopuszczalne.</w:t>
      </w:r>
    </w:p>
    <w:p w14:paraId="4A82D60B" w14:textId="225A34D6" w:rsidR="00D619E4" w:rsidRDefault="006F2453" w:rsidP="009556D2">
      <w:pPr>
        <w:pStyle w:val="Nagwek2"/>
        <w:numPr>
          <w:ilvl w:val="0"/>
          <w:numId w:val="16"/>
        </w:numPr>
        <w:spacing w:line="360" w:lineRule="auto"/>
        <w:ind w:left="357" w:hanging="357"/>
      </w:pPr>
      <w:r w:rsidRPr="006F2453">
        <w:t>Czy w przypadku odpowiedzi twierdzącej na pyt. 2, pozytywnie oceniona analiza finansowa pozwoli wnioskodawcy na ubieganie się o wypłatę dofinansowania w postaci zaliczki bez konieczności przedkładania gwarancji bankowej?</w:t>
      </w:r>
    </w:p>
    <w:p w14:paraId="3E65AC31" w14:textId="77777777" w:rsidR="006F2453" w:rsidRDefault="006F2453" w:rsidP="009556D2">
      <w:pPr>
        <w:spacing w:before="120" w:after="120"/>
        <w:ind w:left="0"/>
      </w:pPr>
      <w:r>
        <w:t xml:space="preserve">Jeśli Wnioskodawca złoży załącznik finansowy (zał. 4) i jego analiza zostanie pozytywnie oceniona przez JW, może uzyskać zaliczkę bez konieczności przedstawiania dodatkowego zabezpieczenia w formie gwarancji bankowej lub ubezpieczeniowej. </w:t>
      </w:r>
    </w:p>
    <w:p w14:paraId="7E9F4610" w14:textId="025123F8" w:rsidR="006F2453" w:rsidRDefault="006F2453" w:rsidP="009556D2">
      <w:pPr>
        <w:spacing w:before="120" w:after="120"/>
        <w:ind w:left="0"/>
      </w:pPr>
      <w:r>
        <w:t>Należy jednak pamiętać, że niezależnie od powyższego, obowiązuje podstawowe zabezpieczenie realizacji przedsięwzięcia w formie weksla in blanco z deklaracją wekslową.</w:t>
      </w:r>
    </w:p>
    <w:p w14:paraId="56173381" w14:textId="05031E94" w:rsidR="00F836D2" w:rsidRDefault="00F836D2" w:rsidP="009556D2">
      <w:pPr>
        <w:pStyle w:val="Nagwek2"/>
        <w:numPr>
          <w:ilvl w:val="0"/>
          <w:numId w:val="16"/>
        </w:numPr>
        <w:spacing w:line="360" w:lineRule="auto"/>
      </w:pPr>
      <w:r w:rsidRPr="00F836D2">
        <w:t xml:space="preserve">Pojawiają się wątpliwości dot. rozumienia §  4 ust. 1 ("Wnioskodawca może złożyć (…) jeden Wniosek) w kontekście ust. 3 (złożenie dwóch lub więcej Wniosków przez podmioty tworzące jedno przedsiębiorstwo). Z jednej strony przewidujecie Państwo możliwość złożenia TYLKO jednego wniosku (vide zdanie 1 w §  4 ust. 1), po czym w ust. 3 pkt 3 Regulaminu przewidujecie sytuacje, w których wnioskodawca lub podmioty powiązane składają kilka wniosków, a bez rozpoznania nie pozostawia się każdego ponad "1" wniosku, tylko ten wniosek/wnioski, których wartość łączna przekracza 3 mln zł, a wykonalność zadeklarowano na podstawie Załącznika nr 4a.  Wprost mowa jest w tym przepisie o tym, że ocenione będę te z nich (w liczbie mnogiej), których łączna kwota nie przekracza 3  mln zł, co jest w kolei sprzeczne ze zdaniem 1 w ust. 1, jednocześnie a contrario sugerowałoby, że jeśli złożony zostanie wniosek </w:t>
      </w:r>
      <w:r w:rsidRPr="00F836D2">
        <w:lastRenderedPageBreak/>
        <w:t>(wnioski) do 3 mln na bazie Załącznika 4A, a inny podmiot powiązany złoży inny wniosek np. na 5 mln złotych   ALE ZROBI SOBIE ANALIZĘ  i załączy Zał. nr 4, w którym uwzględni w scenariuszu bazowym projekty do 3 mln zł tych pozostałych podmiotów powiązanych, to takie działanie byłoby dopuszczalne.   </w:t>
      </w:r>
      <w:r w:rsidRPr="00F836D2">
        <w:br/>
      </w:r>
      <w:r w:rsidRPr="00F836D2">
        <w:br/>
        <w:t xml:space="preserve">Obecne zapisy § 4 ust. 3 pkt 3  regulują sytuacje, w której w sztuczny sposób wnioskodawcy próbują uniknąć obowiązku wykonania analiz finansowych poprzez złożenie kilku projektów na kilka różnych podmiotów (lub nawet na ten sam) o wartości poniżej 3 mln zł (wówczas jak rozumiemy ocenie podlegają wyłącznie Wnioski zarejestrowane jako pierwsze). Natomiast po analizie Regulaminu dochodzimy do wniosku, że jest możliwe złożenie przez podmioty powiązane kilku wniosków, o ile wnioski na bazie Załącznika 4A są do max. 3 mln, a wniosek/wnioski nadwyżkowe ponad 3 mln będą złożone na bazie Załącznika nr 4, w którym w scenariuszu bazowym uwzględniony zostanie  fakt, że zostały złożone wnioski do 3 mln zł. Prosimy o potwierdzenie, że takie działanie jest dozwolone w świetle dokumentacji? </w:t>
      </w:r>
    </w:p>
    <w:p w14:paraId="555FD6C1" w14:textId="77777777" w:rsidR="00F836D2" w:rsidRDefault="00F836D2" w:rsidP="009556D2">
      <w:pPr>
        <w:spacing w:before="120" w:after="120"/>
        <w:ind w:left="0"/>
      </w:pPr>
      <w:r>
        <w:t xml:space="preserve">Obowiązek przestrzegania zasady „jednego wniosku” przez jedno przedsiębiorstwo w rozumieniu art. 2 ust. 2 rozporządzenia Komisji (UE) nr 2023/2831 z dnia 13 grudnia 2023 r. dotyczy wyłącznie sytuacji, w których Wnioskodawca oraz inne podmioty tworzące z nim jedno przedsiębiorstwo złożyli wnioski, dla których ocena sytuacji finansowej następuje na podstawie oświadczenia (Załącznik nr 4a) – tj. bez załączania analizy finansowej (Załącznik nr 4). </w:t>
      </w:r>
    </w:p>
    <w:p w14:paraId="58BE80A7" w14:textId="58A00E2A" w:rsidR="00F836D2" w:rsidRDefault="00F836D2" w:rsidP="009556D2">
      <w:pPr>
        <w:spacing w:before="120" w:after="120"/>
        <w:ind w:left="0"/>
      </w:pPr>
      <w:r>
        <w:t>Oznacza to, że jeśli Wnioskodawca i podmioty tworzące z nim jedno przedsiębiorstwo złożyły więcej niż jeden wniosek, a ich sytuacja ekonomiczna nie została poparta pełną analizą finansową (zał. 4), a jedynie oświadczeniami (zał. 4a), to wówczas:</w:t>
      </w:r>
    </w:p>
    <w:p w14:paraId="1F5A7F01" w14:textId="6BBB5D7A" w:rsidR="00F836D2" w:rsidRDefault="00F836D2" w:rsidP="009556D2">
      <w:pPr>
        <w:pStyle w:val="Akapitzlist"/>
        <w:numPr>
          <w:ilvl w:val="0"/>
          <w:numId w:val="18"/>
        </w:numPr>
        <w:spacing w:before="0" w:after="0"/>
        <w:ind w:left="567" w:hanging="340"/>
      </w:pPr>
      <w:r>
        <w:t>łączna wartość wydatków kwalifikowanych tych wniosków nie może przekroczyć 3 mln zł,</w:t>
      </w:r>
    </w:p>
    <w:p w14:paraId="6DC71843" w14:textId="5E6AD84B" w:rsidR="00F836D2" w:rsidRDefault="00F836D2" w:rsidP="009556D2">
      <w:pPr>
        <w:pStyle w:val="Akapitzlist"/>
        <w:numPr>
          <w:ilvl w:val="0"/>
          <w:numId w:val="18"/>
        </w:numPr>
        <w:spacing w:before="0" w:after="0"/>
        <w:ind w:left="567" w:hanging="340"/>
      </w:pPr>
      <w:r>
        <w:t>ocenie podlegają wyłącznie wnioski zarejestrowane jako pierwsze (do wyczerpania limitu 3 mln zł),</w:t>
      </w:r>
    </w:p>
    <w:p w14:paraId="09FAA673" w14:textId="23B36B46" w:rsidR="00F836D2" w:rsidRDefault="00F836D2" w:rsidP="009556D2">
      <w:pPr>
        <w:pStyle w:val="Akapitzlist"/>
        <w:numPr>
          <w:ilvl w:val="0"/>
          <w:numId w:val="18"/>
        </w:numPr>
        <w:spacing w:before="0" w:after="0"/>
        <w:ind w:left="567" w:hanging="340"/>
      </w:pPr>
      <w:r>
        <w:t>pozostałe wnioski pozostawiane są bez rozpatrzenia.</w:t>
      </w:r>
    </w:p>
    <w:p w14:paraId="6FD030AA" w14:textId="77777777" w:rsidR="00F836D2" w:rsidRDefault="00F836D2" w:rsidP="009556D2">
      <w:pPr>
        <w:spacing w:before="120" w:after="120"/>
        <w:ind w:left="0"/>
      </w:pPr>
      <w:r>
        <w:t xml:space="preserve">Wnioski z analizą finansową (Załącznik nr 4) są traktowane indywidualnie i niezależnie oceniane – również wtedy, gdy składane są przez podmioty powiązane kapitałowo lub osobowo. Należy jednak mieć na uwadze, że zgodnie z Regulaminem dany Wnioskodawca może złożyć tylko jeden wniosek. Złożenie kolejnych wniosków przez tego samego Wnioskodawcę jest dopuszczalne wyłącznie pod </w:t>
      </w:r>
      <w:r>
        <w:lastRenderedPageBreak/>
        <w:t xml:space="preserve">warunkiem, że wartość ogółem wydatków kwalifikowalnych każdego uprzednio złożonego Wniosku tego Wnioskodawcy mieści się w przedziale od 39 900 000 PLN do 40 000 000 PLN, </w:t>
      </w:r>
    </w:p>
    <w:p w14:paraId="374645F9" w14:textId="7CF193CE" w:rsidR="006F2453" w:rsidRDefault="00F836D2" w:rsidP="009556D2">
      <w:pPr>
        <w:spacing w:before="120" w:after="120"/>
        <w:ind w:left="0"/>
      </w:pPr>
      <w:r>
        <w:t>Bez rozpatrzenia pozostaną wnioski złożone przez danego Wnioskodawcę jako drugi i kolejny wniosek złożony w naborze i jeśli pierwszy będzie miał wartość niższą niż 39 900 000 złotych.</w:t>
      </w:r>
    </w:p>
    <w:p w14:paraId="7E5D6CC3" w14:textId="6C96DDD3" w:rsidR="00313250" w:rsidRDefault="00E177CA" w:rsidP="009556D2">
      <w:pPr>
        <w:pStyle w:val="Nagwek2"/>
        <w:numPr>
          <w:ilvl w:val="0"/>
          <w:numId w:val="16"/>
        </w:numPr>
        <w:spacing w:line="360" w:lineRule="auto"/>
      </w:pPr>
      <w:r w:rsidRPr="00E177CA">
        <w:t>Rozpoczynamy badanie sprawozdania finansowego za rok 2024. Sprawozdanie nie będzie zatwierdzone przed końcem kwietnia. Rokiem n ma być rok, w którym rozpoczynamy inwestycję… Czyli zgodnie z zasadami wygląda to tak, że powinniśmy ująć lata zatwierdzone: 2023 i 2022 oraz plany 2025 i dalej… Czyli rok 2024 powinniśmy całkowicie pominąć?</w:t>
      </w:r>
    </w:p>
    <w:p w14:paraId="2E171A2A" w14:textId="79359249" w:rsidR="00313250" w:rsidRPr="00313250" w:rsidRDefault="00313250" w:rsidP="009556D2">
      <w:pPr>
        <w:spacing w:before="120" w:after="120"/>
        <w:ind w:left="0"/>
        <w:rPr>
          <w:rFonts w:cstheme="minorHAnsi"/>
          <w:sz w:val="22"/>
        </w:rPr>
      </w:pPr>
      <w:r w:rsidRPr="00313250">
        <w:rPr>
          <w:rFonts w:cstheme="minorHAnsi"/>
        </w:rPr>
        <w:t>Wymaganie, że dane w latach n-2 i n-1 muszą pochodzić z zatwierdzonych sprawozdań finansowych należy rozumieć uwzględniając kontekst pozostałych postanowień instrukcji do Załącznika nr 4.</w:t>
      </w:r>
      <w:r>
        <w:rPr>
          <w:rFonts w:cstheme="minorHAnsi"/>
        </w:rPr>
        <w:t xml:space="preserve"> </w:t>
      </w:r>
      <w:r w:rsidRPr="00313250">
        <w:rPr>
          <w:rFonts w:cstheme="minorHAnsi"/>
        </w:rPr>
        <w:t>Oznacza to, że jeśli Wnioskodawca, zgodnie z obowiązującymi przepisami, zobligowany jest do posiadania zatwierdzonego sprawozdania finansowego za dany okres to musi ono stanowić źródło danych dla Załącznika nr 4, natomiast jeśli, zgodnie z obowiązującymi przepisami, nie jest obowiązany posiadać zatwierdzonego sprawozdania finansowego za dany okres, to źródłem danych do Załącznika nr 4 są dane ujęte w księgach rachunkowych w przypadku przedsiębiorców zobligowanych do prowadzenia pełnej księgowości lub dane księgowe i przyjęte i uzasadnione założenia dla podmiotów zobowiązanych do prowadzenia uproszczonej księgowości. W związku z powyższym, w przedmiotowym przypadku, w roku n-1 należy przedstawić dane za rok 2024 natomiast w roku n-2 za rok 2023.</w:t>
      </w:r>
    </w:p>
    <w:p w14:paraId="6F615096" w14:textId="77777777" w:rsidR="00313250" w:rsidRDefault="00313250" w:rsidP="009556D2">
      <w:pPr>
        <w:pStyle w:val="Nagwek2"/>
        <w:numPr>
          <w:ilvl w:val="0"/>
          <w:numId w:val="16"/>
        </w:numPr>
        <w:spacing w:line="360" w:lineRule="auto"/>
      </w:pPr>
      <w:r>
        <w:t>Czy jeżeli na etapie uzupełniania danych ze sprawozdań za lata „przeszłe” będzie widoczna ocena „0”, jednak lata planowane będą miały ocenę „1”, czy taki wniosek ma szansę na Państwa pozytywną ocenę?</w:t>
      </w:r>
    </w:p>
    <w:p w14:paraId="471B5B10" w14:textId="77777777" w:rsidR="00623B4F" w:rsidRPr="00623B4F" w:rsidRDefault="00623B4F" w:rsidP="009556D2">
      <w:pPr>
        <w:spacing w:before="120" w:after="120"/>
        <w:ind w:left="0"/>
        <w:rPr>
          <w:rFonts w:cstheme="minorHAnsi"/>
          <w:sz w:val="22"/>
        </w:rPr>
      </w:pPr>
      <w:r w:rsidRPr="00623B4F">
        <w:rPr>
          <w:rFonts w:cstheme="minorHAnsi"/>
        </w:rPr>
        <w:t>Wiersz „Ocena Końcowa” w arkuszu „Narzędzie oceny kryterium” obejmuje lata nie mniejsze niż n – oznacza to, że przy ostatecznej ocenie spełnienia kryterium brane są pod uwagę indywidualne przepływy finansowe z lat od n do końca okresu trwałości. Ujemne przepływy w latach n-2 i n-1 (historyczne) nie oznaczają, że kryterium nie może być ocenione pozytywnie.</w:t>
      </w:r>
    </w:p>
    <w:p w14:paraId="1F7B3441" w14:textId="4A92846C" w:rsidR="00E177CA" w:rsidRDefault="00313250" w:rsidP="009556D2">
      <w:pPr>
        <w:pStyle w:val="Nagwek2"/>
        <w:numPr>
          <w:ilvl w:val="0"/>
          <w:numId w:val="16"/>
        </w:numPr>
        <w:spacing w:line="360" w:lineRule="auto"/>
      </w:pPr>
      <w:r>
        <w:t xml:space="preserve">Właścicielem naszej Spółki jest Województwo Mazowieckie i zgodnie z przepisami unijnymi stanowimy z nim przedsiębiorstwo duże, rozumiem, że mimo wszystko uzupełniamy dane tylko naszej Spółki? </w:t>
      </w:r>
    </w:p>
    <w:p w14:paraId="78EE0DE1" w14:textId="33DE6EF4" w:rsidR="00623B4F" w:rsidRDefault="00623B4F" w:rsidP="009556D2">
      <w:pPr>
        <w:spacing w:before="120" w:after="120"/>
        <w:ind w:left="0"/>
        <w:rPr>
          <w:rFonts w:ascii="Calibri" w:hAnsi="Calibri" w:cs="Calibri"/>
        </w:rPr>
      </w:pPr>
      <w:r w:rsidRPr="00623B4F">
        <w:rPr>
          <w:rFonts w:ascii="Calibri" w:hAnsi="Calibri" w:cs="Calibri"/>
        </w:rPr>
        <w:lastRenderedPageBreak/>
        <w:t>W załączniku nr 4 należy umieścić jedynie dane Wnioskodawcy, natomiast w Załączniku nr 2a (jeśli dotyczy) należy uwzględnić również odpowiednie dane dla podmiotów powiązanych.</w:t>
      </w:r>
    </w:p>
    <w:p w14:paraId="20AB3D8F" w14:textId="612F37CD" w:rsidR="00042A49" w:rsidRDefault="00B03F03" w:rsidP="009556D2">
      <w:pPr>
        <w:pStyle w:val="Nagwek2"/>
        <w:numPr>
          <w:ilvl w:val="0"/>
          <w:numId w:val="16"/>
        </w:numPr>
        <w:spacing w:line="360" w:lineRule="auto"/>
      </w:pPr>
      <w:r>
        <w:t>Regulamin wyboru  dla Naboru nr KPOD.05.02-IW.06-004/25 w par. 4 ust 1 mówi: „Złożenie kolejnych Wniosków przez tego samego Wnioskodawcę jest dopuszczalne wyłącznie pod warunkiem, że wartość o</w:t>
      </w:r>
      <w:r w:rsidR="002C2B44">
        <w:t xml:space="preserve">gółem wydatków </w:t>
      </w:r>
      <w:r>
        <w:t>kwalifikowalnych każdego uprzednio złożonego Wniosku tego Wnioskodawcy mieści się w przedziale od 39 900 000 PLN do 40 000 000 PLN, z wyjątkiem Wniosku, który jest składany w naborze przez danego Wnioskodawcę jako ostatni w kolejności.”</w:t>
      </w:r>
      <w:r w:rsidR="002C2B44">
        <w:t xml:space="preserve"> </w:t>
      </w:r>
      <w:r>
        <w:t>Czy należy zatem rozumieć, że wartość wydatków kwalifikowanych jest liczona jako suma Stawek jednostkowych dla punktów adresowych wskazanych we wniosku pomnożona przez współczynnik minimalizacji wkładu publicznego? Czyli przykładowo przy zadeklarowanej minimalizacji wkładu publicznego o 6% wartość wydatków kwalifikowanych = 0,94* suma Stawek jednostkowych dla punktów adresowych wskazanych we wniosku? Oznacza to, że liczba PA we wniosku zmienia się przy zmianie stawki minimalizacji wkładu publicznego aby być w zgodnie z limitem 40 mln zł na 1 wniosek.</w:t>
      </w:r>
    </w:p>
    <w:p w14:paraId="279041D8" w14:textId="4F049B37" w:rsidR="002C2B44" w:rsidRDefault="00511BD8" w:rsidP="009556D2">
      <w:pPr>
        <w:ind w:left="0"/>
      </w:pPr>
      <w:r w:rsidRPr="00511BD8">
        <w:t>Wydatki kwalifikowalne są widoczne w aplikacji FPZiS w zakładce „Stawki i koszty” w polu „Wartość projektu”. Zapis § 4 ust 1 należy odnieść do wydatków kwalifikowanych bez współczynnika obniżenia. We wniosku o objęcie przedsięwzięcia wsparciem część budżetowa generuje się na etapie oceny wniosku.</w:t>
      </w:r>
    </w:p>
    <w:p w14:paraId="056796B3" w14:textId="77777777" w:rsidR="00F1317C" w:rsidRPr="00FF2905" w:rsidRDefault="006277A1" w:rsidP="009556D2">
      <w:pPr>
        <w:pStyle w:val="Nagwek2"/>
        <w:numPr>
          <w:ilvl w:val="0"/>
          <w:numId w:val="20"/>
        </w:numPr>
        <w:spacing w:before="0" w:after="0" w:line="360" w:lineRule="auto"/>
        <w:ind w:left="357"/>
        <w:contextualSpacing/>
        <w:rPr>
          <w:rFonts w:asciiTheme="minorHAnsi" w:hAnsiTheme="minorHAnsi" w:cstheme="minorHAnsi"/>
          <w:szCs w:val="24"/>
        </w:rPr>
      </w:pPr>
      <w:r w:rsidRPr="00FF2905">
        <w:rPr>
          <w:rFonts w:asciiTheme="minorHAnsi" w:hAnsiTheme="minorHAnsi" w:cstheme="minorHAnsi"/>
          <w:szCs w:val="24"/>
        </w:rPr>
        <w:t xml:space="preserve">W Regulaminie konkursu § 7 pkt. 4 jest następujący zapis: </w:t>
      </w:r>
    </w:p>
    <w:p w14:paraId="79581DD2" w14:textId="77777777" w:rsidR="00F1317C" w:rsidRPr="00FF2905" w:rsidRDefault="006277A1" w:rsidP="009556D2">
      <w:pPr>
        <w:spacing w:before="0" w:after="0"/>
        <w:ind w:left="357"/>
        <w:contextualSpacing/>
        <w:rPr>
          <w:rFonts w:cstheme="minorHAnsi"/>
          <w:b/>
          <w:bCs/>
          <w:szCs w:val="24"/>
        </w:rPr>
      </w:pPr>
      <w:r w:rsidRPr="00FF2905">
        <w:rPr>
          <w:rFonts w:cstheme="minorHAnsi"/>
          <w:szCs w:val="24"/>
        </w:rPr>
        <w:t>„</w:t>
      </w:r>
      <w:r w:rsidRPr="00FF2905">
        <w:rPr>
          <w:rFonts w:cstheme="minorHAnsi"/>
          <w:b/>
          <w:bCs/>
          <w:szCs w:val="24"/>
        </w:rPr>
        <w:t xml:space="preserve">W przypadku, gdy dwóch lub więcej Wnioskodawców zadeklaruje do objęcia zasięgiem sieci NGA ten sam Punkt lub Punkty adresowe, o wyznaczeniu Punktu adresowego do realizacji przez danego Wnioskodawcę decyduje spełnienie wszystkich kryteriów ocenianych metodą zero-jedynkową oraz liczba punktów przyznana w ramach kryterium „Minimalizacja wkładu publicznego”. Jeśli dwóch lub więcej Wnioskodawców otrzyma jednakową, najwyższą liczbę punktów w ramach kryterium punktowanego, dany Punkt adresowy zostanie przypisany Wnioskodawcy, który jako pierwszy złożył Wniosek w naborze, zgodnie z datą rejestracji Wniosku w systemie LSI. W przypadku, gdy w toku procedury, o której mowa w ust. 5, na etapie oceny Wniosku: </w:t>
      </w:r>
      <w:r w:rsidR="0058711F" w:rsidRPr="00FF2905">
        <w:rPr>
          <w:rFonts w:cstheme="minorHAnsi"/>
          <w:b/>
          <w:bCs/>
          <w:szCs w:val="24"/>
        </w:rPr>
        <w:br/>
      </w:r>
      <w:r w:rsidRPr="00FF2905">
        <w:rPr>
          <w:rFonts w:cstheme="minorHAnsi"/>
          <w:b/>
          <w:bCs/>
          <w:szCs w:val="24"/>
        </w:rPr>
        <w:lastRenderedPageBreak/>
        <w:t>1)</w:t>
      </w:r>
      <w:r w:rsidR="0058711F" w:rsidRPr="00FF2905">
        <w:rPr>
          <w:rFonts w:cstheme="minorHAnsi"/>
          <w:b/>
          <w:bCs/>
          <w:szCs w:val="24"/>
        </w:rPr>
        <w:t xml:space="preserve"> </w:t>
      </w:r>
      <w:r w:rsidRPr="00FF2905">
        <w:rPr>
          <w:rFonts w:cstheme="minorHAnsi"/>
          <w:b/>
          <w:bCs/>
          <w:szCs w:val="24"/>
        </w:rPr>
        <w:t>łączna liczba Punktów adresowych deklarowanych we Wniosku będzie niższa niż minimalna liczba Punktów adresowych wskazana w § 4 ust. 2, tj. poniżej 200 Punktów adresowych lub;</w:t>
      </w:r>
    </w:p>
    <w:p w14:paraId="2E5818BC" w14:textId="77777777" w:rsidR="00F1317C" w:rsidRPr="00FF2905" w:rsidRDefault="00F1317C" w:rsidP="009556D2">
      <w:pPr>
        <w:spacing w:before="0" w:after="0"/>
        <w:ind w:left="357"/>
        <w:contextualSpacing/>
        <w:rPr>
          <w:rFonts w:cstheme="minorHAnsi"/>
          <w:b/>
          <w:bCs/>
          <w:szCs w:val="24"/>
        </w:rPr>
      </w:pPr>
      <w:r w:rsidRPr="00FF2905">
        <w:rPr>
          <w:rFonts w:cstheme="minorHAnsi"/>
          <w:b/>
          <w:bCs/>
          <w:szCs w:val="24"/>
        </w:rPr>
        <w:t>2)</w:t>
      </w:r>
      <w:r w:rsidRPr="00FF2905">
        <w:rPr>
          <w:rFonts w:cstheme="minorHAnsi"/>
          <w:szCs w:val="24"/>
        </w:rPr>
        <w:t xml:space="preserve"> </w:t>
      </w:r>
      <w:r w:rsidR="006277A1" w:rsidRPr="00FF2905">
        <w:rPr>
          <w:rFonts w:cstheme="minorHAnsi"/>
          <w:b/>
          <w:bCs/>
          <w:szCs w:val="24"/>
        </w:rPr>
        <w:t xml:space="preserve">łączna wartość wydatków kwalifikowalnych ogółem deklarowanych we Wniosku będzie niższa niż minimalna wartość wydatków kwalifikowalnych ogółem wskazana w  § 4 ust. 2, tj. poniżej wartości wydatków kwalifikowalnych ogółem w wysokości co najmniej 800 000 PLN; </w:t>
      </w:r>
    </w:p>
    <w:p w14:paraId="3F12701C" w14:textId="5915A497" w:rsidR="006277A1" w:rsidRPr="00FF2905" w:rsidRDefault="006277A1" w:rsidP="009556D2">
      <w:pPr>
        <w:spacing w:before="0" w:after="0"/>
        <w:ind w:left="357"/>
        <w:contextualSpacing/>
        <w:rPr>
          <w:rFonts w:cstheme="minorHAnsi"/>
          <w:b/>
          <w:bCs/>
          <w:szCs w:val="24"/>
        </w:rPr>
      </w:pPr>
      <w:r w:rsidRPr="00FF2905">
        <w:rPr>
          <w:rFonts w:cstheme="minorHAnsi"/>
          <w:b/>
          <w:bCs/>
          <w:szCs w:val="24"/>
        </w:rPr>
        <w:t xml:space="preserve">— Wniosek danego Wnioskodawcy nie podlega odrzuceniu.” </w:t>
      </w:r>
    </w:p>
    <w:p w14:paraId="36FB3C6C" w14:textId="77777777" w:rsidR="009C033C" w:rsidRPr="00FF2905" w:rsidRDefault="006277A1" w:rsidP="009556D2">
      <w:pPr>
        <w:spacing w:before="0" w:after="0"/>
        <w:ind w:left="357"/>
        <w:contextualSpacing/>
        <w:rPr>
          <w:rFonts w:cstheme="minorHAnsi"/>
          <w:b/>
          <w:bCs/>
          <w:szCs w:val="24"/>
        </w:rPr>
      </w:pPr>
      <w:r w:rsidRPr="00FF2905">
        <w:rPr>
          <w:rFonts w:cstheme="minorHAnsi"/>
          <w:b/>
          <w:bCs/>
          <w:szCs w:val="24"/>
        </w:rPr>
        <w:t>Natomiast w Instrukcji wypełniania wniosku (str. 24 i 25) jest następujący zapis: Na etapie oceny prowadzonej w naborze nr KPOD.05.02-IW.06-004/25 może dojść do zmian wynikających z przypisania Punktów Adresowych zgodnie z § 7 Regulaminu wyboru przedsięwzięć. Wartości wyliczone na podstawie załącznika FPZiS mogą różnić się od wartości ostatecznie widocznych we Wniosku w systemie LSI. W szczególności, jeżeli:</w:t>
      </w:r>
    </w:p>
    <w:p w14:paraId="629A4624" w14:textId="77777777" w:rsidR="009C033C" w:rsidRPr="00FF2905" w:rsidRDefault="006277A1" w:rsidP="009556D2">
      <w:pPr>
        <w:pStyle w:val="Akapitzlist"/>
        <w:numPr>
          <w:ilvl w:val="0"/>
          <w:numId w:val="22"/>
        </w:numPr>
        <w:spacing w:before="0" w:after="0"/>
        <w:rPr>
          <w:rFonts w:cstheme="minorHAnsi"/>
          <w:b/>
          <w:bCs/>
          <w:szCs w:val="24"/>
        </w:rPr>
      </w:pPr>
      <w:r w:rsidRPr="00FF2905">
        <w:rPr>
          <w:rFonts w:cstheme="minorHAnsi"/>
          <w:b/>
          <w:bCs/>
          <w:szCs w:val="24"/>
        </w:rPr>
        <w:t xml:space="preserve">wartość dofinansowania, </w:t>
      </w:r>
    </w:p>
    <w:p w14:paraId="18199351" w14:textId="77777777" w:rsidR="009C033C" w:rsidRPr="00FF2905" w:rsidRDefault="006277A1" w:rsidP="009556D2">
      <w:pPr>
        <w:pStyle w:val="Akapitzlist"/>
        <w:numPr>
          <w:ilvl w:val="0"/>
          <w:numId w:val="22"/>
        </w:numPr>
        <w:spacing w:before="0" w:after="0"/>
        <w:rPr>
          <w:rFonts w:cstheme="minorHAnsi"/>
          <w:b/>
          <w:bCs/>
          <w:szCs w:val="24"/>
        </w:rPr>
      </w:pPr>
      <w:r w:rsidRPr="00FF2905">
        <w:rPr>
          <w:rFonts w:cstheme="minorHAnsi"/>
          <w:b/>
          <w:bCs/>
          <w:szCs w:val="24"/>
        </w:rPr>
        <w:t xml:space="preserve"> wartość projektu w załączniku FPZIS / wydatków ogółem w LSI, </w:t>
      </w:r>
    </w:p>
    <w:p w14:paraId="797B75F0" w14:textId="77777777" w:rsidR="009C033C" w:rsidRPr="00FF2905" w:rsidRDefault="006277A1" w:rsidP="009556D2">
      <w:pPr>
        <w:pStyle w:val="Akapitzlist"/>
        <w:numPr>
          <w:ilvl w:val="0"/>
          <w:numId w:val="22"/>
        </w:numPr>
        <w:spacing w:before="0" w:after="0"/>
        <w:rPr>
          <w:rFonts w:cstheme="minorHAnsi"/>
          <w:b/>
          <w:bCs/>
          <w:szCs w:val="24"/>
        </w:rPr>
      </w:pPr>
      <w:r w:rsidRPr="00FF2905">
        <w:rPr>
          <w:rFonts w:cstheme="minorHAnsi"/>
          <w:b/>
          <w:bCs/>
          <w:szCs w:val="24"/>
        </w:rPr>
        <w:t xml:space="preserve">współczynnik zejścia z ceny w załączniku FPZIS / współczynnik obniżenia ceny uśrednionej stawki jednostkowej dla kraju względem stawki wskazanej przez Beneficjenta w LSI, </w:t>
      </w:r>
    </w:p>
    <w:p w14:paraId="6B9488C8" w14:textId="77777777" w:rsidR="009C033C" w:rsidRPr="00FF2905" w:rsidRDefault="006277A1" w:rsidP="009556D2">
      <w:pPr>
        <w:pStyle w:val="Akapitzlist"/>
        <w:numPr>
          <w:ilvl w:val="0"/>
          <w:numId w:val="22"/>
        </w:numPr>
        <w:spacing w:before="0" w:after="0"/>
        <w:rPr>
          <w:rFonts w:cstheme="minorHAnsi"/>
          <w:b/>
          <w:bCs/>
          <w:szCs w:val="24"/>
        </w:rPr>
      </w:pPr>
      <w:r w:rsidRPr="00FF2905">
        <w:rPr>
          <w:rFonts w:cstheme="minorHAnsi"/>
          <w:b/>
          <w:bCs/>
          <w:szCs w:val="24"/>
        </w:rPr>
        <w:t>wydatki ogółem po uwzględnieniu współczynnika obniżenia w LSI,</w:t>
      </w:r>
    </w:p>
    <w:p w14:paraId="3F534326" w14:textId="77777777" w:rsidR="00330235" w:rsidRPr="00FF2905" w:rsidRDefault="006277A1" w:rsidP="009556D2">
      <w:pPr>
        <w:pStyle w:val="Akapitzlist"/>
        <w:numPr>
          <w:ilvl w:val="0"/>
          <w:numId w:val="22"/>
        </w:numPr>
        <w:spacing w:before="0" w:after="0"/>
        <w:rPr>
          <w:rFonts w:cstheme="minorHAnsi"/>
          <w:b/>
          <w:bCs/>
          <w:szCs w:val="24"/>
        </w:rPr>
      </w:pPr>
      <w:r w:rsidRPr="00FF2905">
        <w:rPr>
          <w:rFonts w:cstheme="minorHAnsi"/>
          <w:b/>
          <w:bCs/>
          <w:szCs w:val="24"/>
        </w:rPr>
        <w:t xml:space="preserve">wydatki kwalifikowalne po uwzględnieniu współczynnika obniżenia w LSI </w:t>
      </w:r>
    </w:p>
    <w:p w14:paraId="00147367" w14:textId="3F872996" w:rsidR="006277A1" w:rsidRPr="00FF2905" w:rsidRDefault="006277A1" w:rsidP="009556D2">
      <w:pPr>
        <w:spacing w:before="0" w:after="0"/>
        <w:ind w:left="717"/>
        <w:contextualSpacing/>
        <w:rPr>
          <w:rFonts w:cstheme="minorHAnsi"/>
          <w:b/>
          <w:bCs/>
          <w:szCs w:val="24"/>
        </w:rPr>
      </w:pPr>
      <w:r w:rsidRPr="00FF2905">
        <w:rPr>
          <w:rFonts w:cstheme="minorHAnsi"/>
          <w:b/>
          <w:bCs/>
          <w:szCs w:val="24"/>
        </w:rPr>
        <w:t xml:space="preserve">— będą różnić się od danych przedstawionych w aplikacji FPZiS, za obowiązujące uznaje się wartości widniejące we Wniosku zaimportowane do systemu LSI na etapie oceny.  </w:t>
      </w:r>
    </w:p>
    <w:p w14:paraId="740F9C68" w14:textId="77777777" w:rsidR="003704FA" w:rsidRPr="00FF2905" w:rsidRDefault="006277A1" w:rsidP="009556D2">
      <w:pPr>
        <w:spacing w:before="0" w:after="0"/>
        <w:ind w:left="284"/>
        <w:contextualSpacing/>
        <w:rPr>
          <w:rFonts w:cstheme="minorHAnsi"/>
          <w:b/>
          <w:bCs/>
          <w:szCs w:val="24"/>
        </w:rPr>
      </w:pPr>
      <w:r w:rsidRPr="00FF2905">
        <w:rPr>
          <w:rFonts w:cstheme="minorHAnsi"/>
          <w:b/>
          <w:bCs/>
          <w:szCs w:val="24"/>
        </w:rPr>
        <w:t xml:space="preserve">Czy zatem jeśli na skutek usunięcia z wniosku PA (przyznanych innemu operatorowi) łączna wartość projektu będzie niższa niż 800 tyś zł lub będzie mniej niż 200 PA, to czy wniosek zostanie odrzucony czy będzie zaakceptowany do realizacji (z ograniczeniami przedawnionymi w Instrukcji)? </w:t>
      </w:r>
    </w:p>
    <w:p w14:paraId="6ADD289D" w14:textId="77777777" w:rsidR="003704FA" w:rsidRPr="00FF2905" w:rsidRDefault="006277A1" w:rsidP="009556D2">
      <w:pPr>
        <w:spacing w:before="120" w:after="120"/>
        <w:ind w:left="0"/>
        <w:rPr>
          <w:b/>
          <w:bCs/>
          <w:sz w:val="26"/>
          <w:szCs w:val="26"/>
        </w:rPr>
      </w:pPr>
      <w:r w:rsidRPr="00FF2905">
        <w:t xml:space="preserve">Wniosek o objęcie przedsięwzięcia wsparciem nie zostanie odrzucony ze względu na usunięcie z wniosku PA w trakcie jego oceny (przyznanie PA innemu operatorowi) nawet gdyby skutkowało to obniżeniem wartości przedsięwzięcia poniżej 800 000 złotych lub zmniejszeniem ilość PA poniżej 200.  </w:t>
      </w:r>
    </w:p>
    <w:p w14:paraId="31FC48C4" w14:textId="77777777" w:rsidR="005F6702" w:rsidRPr="00FF2905" w:rsidRDefault="006277A1" w:rsidP="009556D2">
      <w:pPr>
        <w:spacing w:before="120" w:after="120"/>
        <w:ind w:left="0"/>
        <w:rPr>
          <w:b/>
          <w:bCs/>
          <w:sz w:val="26"/>
          <w:szCs w:val="26"/>
        </w:rPr>
      </w:pPr>
      <w:r w:rsidRPr="00FF2905">
        <w:t xml:space="preserve">Wymóg wskazania 200 PA lub 800 000 wartości wydatków kwalifikowalnych jest wymagany na etapie składania wniosków o objęcie przedsięwzięcia wsparciem. </w:t>
      </w:r>
    </w:p>
    <w:p w14:paraId="13EE4932" w14:textId="178059A8" w:rsidR="006277A1" w:rsidRPr="00FF2905" w:rsidRDefault="006277A1" w:rsidP="009556D2">
      <w:pPr>
        <w:spacing w:before="120" w:after="120"/>
        <w:ind w:left="0"/>
        <w:rPr>
          <w:b/>
          <w:bCs/>
          <w:sz w:val="26"/>
          <w:szCs w:val="26"/>
        </w:rPr>
      </w:pPr>
      <w:r w:rsidRPr="00FF2905">
        <w:t xml:space="preserve">W § 7 ust 4 pkt 2) łączna wartość wydatków kwalifikowalnych ogółem deklarowanych we Wniosku będzie niższa niż minimalna wartość wydatków kwalifikowalnych ogółem wskazana w § 4 ust. 2, tj. </w:t>
      </w:r>
      <w:r w:rsidRPr="00FF2905">
        <w:lastRenderedPageBreak/>
        <w:t xml:space="preserve">poniżej wartości wydatków kwalifikowalnych ogółem w wysokości co najmniej 800 000 PLN; — Wniosek danego Wnioskodawcy nie podlega odrzuceniu. </w:t>
      </w:r>
    </w:p>
    <w:p w14:paraId="2FADD945" w14:textId="73360D69" w:rsidR="006277A1" w:rsidRPr="00FF2905" w:rsidRDefault="006277A1" w:rsidP="009556D2">
      <w:pPr>
        <w:pStyle w:val="Nagwek2"/>
        <w:numPr>
          <w:ilvl w:val="0"/>
          <w:numId w:val="20"/>
        </w:numPr>
        <w:spacing w:line="360" w:lineRule="auto"/>
      </w:pPr>
      <w:r w:rsidRPr="00FF2905">
        <w:t xml:space="preserve">W Regulaminie § 4 pkt 3 ust. 3 jest następujący zapis: ” w ramach naboru zostanie złożonych dwa lub więcej Wniosków, w których Wnioskodawca lub podmioty tworzące z nim jedno przedsiębiorstwo, w rozumieniu art. 2 ust. 2 Rozporządzenia Komisji (UE) nr 2023/2831, w sytuacji gdy zadeklarowały spełnienie kryterium nr 15 „Sytuacja finansowa Wnioskodawcy i wykonalność finansowa Przedsięwzięcia” na podstawie oświadczenia nr 4a do Wniosku (tj. bez załącznika finansowego), a łączna wartość wydatków kwalifikowanych tych Wniosków przekracza 3 000 000 PLN </w:t>
      </w:r>
      <w:r w:rsidR="008A14DA" w:rsidRPr="00FF2905">
        <w:br/>
      </w:r>
      <w:r w:rsidRPr="00FF2905">
        <w:t>—  ocenie podlegają wyłącznie Wnioski zarejestrowane jako pierwsze, których wartości wydatków kwalifikowalnych nie przekraczają wspólnie 3 000 000 PLN (według daty i godziny wpływu do systemu LSI). Pozostałe Wnioski pozostawia się bez rozpatrzenia;”</w:t>
      </w:r>
      <w:r w:rsidR="008A14DA" w:rsidRPr="00FF2905">
        <w:t xml:space="preserve"> </w:t>
      </w:r>
      <w:r w:rsidR="008A14DA" w:rsidRPr="00FF2905">
        <w:br/>
      </w:r>
      <w:r w:rsidRPr="00FF2905">
        <w:t xml:space="preserve">Czy oznacza to, że ww. sytuacji Wnioskodawca może złożyć 2 lub 3 wnioski o łącznej wartości do 3 000 000 zł (i niemniejszej niż 800 000 zł każdy) i wszystkie zostaną w takiej sytuacji rozpatrzone (tzn. drugi i trzeci nie zostaną odrzucone)? </w:t>
      </w:r>
    </w:p>
    <w:p w14:paraId="7B7EFE62" w14:textId="762FF957" w:rsidR="006277A1" w:rsidRPr="00FF2905" w:rsidRDefault="006277A1" w:rsidP="009556D2">
      <w:pPr>
        <w:spacing w:before="120" w:after="120"/>
        <w:ind w:left="0"/>
      </w:pPr>
      <w:r w:rsidRPr="00FF2905">
        <w:t xml:space="preserve">Każdy wnioskodawca ma możliwość złożenia jednego wniosku z zastrzeżeniem  sytuacji opisanej § 4 ust 1 „Złożenie kolejnych Wniosków przez tego samego Wnioskodawcę jest dopuszczalne wyłącznie pod warunkiem, że wartość ogółem wydatków kwalifikowalnych każdego uprzednio złożonego Wniosku tego Wnioskodawcy mieści się w przedziale od 39 900 000 PLN do 40 000 000 PLN, z wyjątkiem Wniosku, który jest składany w naborze przez danego Wnioskodawcę jako ostatni w kolejności (Wniosek ten jednak musi spełniać wymóg, o którym mowa w ust. 2). Jeśli Wniosek złożony przez danego Wnioskodawcę w naborze jako pierwszy ma wartość wydatków kwalifikowalnych niższą niż 39 900 000 PLN, kolejne Wnioski tego Wnioskodawcy pozostawia się bez rozpatrzenia. Każdy Wniosek danego Wnioskodawcy musi obejmować unikalne Punkty adresowe wybrane z Listy punktów adresowych stanowiącej załącznik nr 8 do Regulaminu – niedopuszczalne jest ich powielanie pomiędzy Wnioskami tego samego Wnioskodawcy. </w:t>
      </w:r>
    </w:p>
    <w:p w14:paraId="478CF2E5" w14:textId="77777777" w:rsidR="006277A1" w:rsidRPr="00FF2905" w:rsidRDefault="006277A1" w:rsidP="009556D2">
      <w:pPr>
        <w:spacing w:before="120" w:after="120"/>
        <w:ind w:left="0"/>
      </w:pPr>
      <w:r w:rsidRPr="00FF2905">
        <w:t xml:space="preserve">Bez rozpatrzenia pozostaną wnioski złożone przez tego samego Wnioskodawcę jako drugi i kolejny w naborze i jeśli pierwszy będzie miał wartość niższą niż 39 900 000 PLN. </w:t>
      </w:r>
    </w:p>
    <w:p w14:paraId="628B09D8" w14:textId="5B73DE32" w:rsidR="006277A1" w:rsidRPr="00FF2905" w:rsidRDefault="006277A1" w:rsidP="009556D2">
      <w:pPr>
        <w:pStyle w:val="Nagwek2"/>
        <w:numPr>
          <w:ilvl w:val="0"/>
          <w:numId w:val="20"/>
        </w:numPr>
        <w:spacing w:line="360" w:lineRule="auto"/>
      </w:pPr>
      <w:r w:rsidRPr="00FF2905">
        <w:t xml:space="preserve">W Instrukcji jest następujący zapis (str. 21): „W przypadku przypisania części punktów adresowych do drugiego kamienia milowego, jego realizacja będzie możliwa wyłącznie po </w:t>
      </w:r>
      <w:r w:rsidRPr="00FF2905">
        <w:lastRenderedPageBreak/>
        <w:t xml:space="preserve">uzyskaniu zgody na wydłużenie okresu realizacji przedsięwzięcia – zgodnie z zasadami określonymi w § 4 Regulaminu wyboru przedsięwzięć”. </w:t>
      </w:r>
      <w:r w:rsidR="008A14DA" w:rsidRPr="00FF2905">
        <w:br/>
      </w:r>
      <w:r w:rsidRPr="00FF2905">
        <w:t xml:space="preserve">Czy w przypadku projektów zakładających 2 kamienie milowe istnieje jakieś ograniczenie dotyczące minimalnej wartości kosztów kwalifikowanych lub PA w ramach pierwszego kamienia?  </w:t>
      </w:r>
    </w:p>
    <w:p w14:paraId="3D75A48A" w14:textId="219A2F4C" w:rsidR="006277A1" w:rsidRPr="00FF2905" w:rsidRDefault="006277A1" w:rsidP="009556D2">
      <w:pPr>
        <w:spacing w:before="120" w:after="120"/>
        <w:ind w:left="0"/>
      </w:pPr>
      <w:r w:rsidRPr="00FF2905">
        <w:t xml:space="preserve">W dokumentacji naborowej brak ograniczeń minimalnej wartości kosztów kwalifikowanych lub PA dla drugiego kamienia milowego.  </w:t>
      </w:r>
    </w:p>
    <w:p w14:paraId="6885897F" w14:textId="77777777" w:rsidR="006277A1" w:rsidRPr="00FF2905" w:rsidRDefault="006277A1" w:rsidP="009556D2">
      <w:pPr>
        <w:spacing w:before="120" w:after="120"/>
        <w:ind w:left="0"/>
      </w:pPr>
      <w:r w:rsidRPr="00FF2905">
        <w:t xml:space="preserve">Proszę pamiętać, że dla pierwszego kamienia milowego wprowadzono minimalną wartość PA (200) lub 800 000 złotych wydatków kwalifikowanych przedsięwzięcia. </w:t>
      </w:r>
    </w:p>
    <w:p w14:paraId="1D40F54F" w14:textId="11C36E79" w:rsidR="006277A1" w:rsidRPr="00FF2905" w:rsidRDefault="006277A1" w:rsidP="009556D2">
      <w:pPr>
        <w:pStyle w:val="Nagwek2"/>
        <w:numPr>
          <w:ilvl w:val="0"/>
          <w:numId w:val="20"/>
        </w:numPr>
        <w:spacing w:line="360" w:lineRule="auto"/>
      </w:pPr>
      <w:r w:rsidRPr="00FF2905">
        <w:t>W Instrukcji jest następujący zapis: „Wypełnij i dołącz do Wniosku załącznik finansowy, jeżeli łączna wartość wydatków kwalifikowanych wszystkich Wniosków o objęcie przedsięwzięcia wsparciem złożonych w ramach naboru przez Wnioskodawcę lub inne podmioty tworzące z nim jedno przedsiębiorstwo w rozumieniu art. 2 ust. 2 Rozporządzenia Komisji (UE) nr 2023/2831 przekracza 3 000 000 PLN”.</w:t>
      </w:r>
      <w:r w:rsidR="00733706" w:rsidRPr="00FF2905">
        <w:t xml:space="preserve"> </w:t>
      </w:r>
      <w:r w:rsidR="00733706" w:rsidRPr="00FF2905">
        <w:br/>
      </w:r>
      <w:r w:rsidRPr="00FF2905">
        <w:t xml:space="preserve">Czy dotyczy to tylko projektów o wartości w przedziale od 39 900 000 PLN do 40 000 000 PLN, czy też możliwe jest złożenie większej (niż 1) liczby wniosków przez jednego Wnioskodawcę o łącznej wartości od 3 000 000 PLN do 39 900 000 PLN – pod warunkiem złożenia załącznika finansowego? </w:t>
      </w:r>
    </w:p>
    <w:p w14:paraId="2869EA23" w14:textId="262D12F7" w:rsidR="006277A1" w:rsidRPr="00FF2905" w:rsidRDefault="006277A1" w:rsidP="009556D2">
      <w:pPr>
        <w:spacing w:before="120" w:after="120"/>
        <w:ind w:left="0"/>
      </w:pPr>
      <w:r w:rsidRPr="00FF2905">
        <w:t xml:space="preserve">Każdy wnioskodawca ma możliwość złożenia jednego wniosku z zastrzeżeniem sytuacji opisanej § 4 ust 1 „Złożenie kolejnych Wniosków przez tego samego Wnioskodawcę jest dopuszczalne wyłącznie pod warunkiem, że wartość ogółem wydatków kwalifikowalnych każdego uprzednio złożonego Wniosku tego Wnioskodawcy mieści się w przedziale od 39 900 000 PLN do 40 000 000 PLN, z wyjątkiem Wniosku, który jest składany w naborze przez danego Wnioskodawcę jako ostatni w kolejności (Wniosek ten jednak musi spełniać wymóg, o którym mowa w ust. 2). Jeśli Wniosek złożony przez danego Wnioskodawcę w naborze jako pierwszy ma wartość wydatków kwalifikowalnych niższą niż 39 900 000 PLN, kolejne Wnioski tego Wnioskodawcy pozostawia się bez rozpatrzenia. Każdy Wniosek danego Wnioskodawcy musi obejmować unikalne Punkty adresowe wybrane z Listy punktów adresowych stanowiącej załącznik nr 8 do Regulaminu – niedopuszczalne jest ich powielanie pomiędzy Wnioskami tego samego Wnioskodawcy. </w:t>
      </w:r>
    </w:p>
    <w:p w14:paraId="6C954B56" w14:textId="77777777" w:rsidR="006277A1" w:rsidRPr="00FF2905" w:rsidRDefault="006277A1" w:rsidP="009556D2">
      <w:pPr>
        <w:pStyle w:val="Nagwek2"/>
        <w:numPr>
          <w:ilvl w:val="0"/>
          <w:numId w:val="20"/>
        </w:numPr>
        <w:spacing w:line="360" w:lineRule="auto"/>
      </w:pPr>
      <w:r w:rsidRPr="00FF2905">
        <w:lastRenderedPageBreak/>
        <w:t xml:space="preserve">Czy realizacja II kamienia milowego jest obowiązkowa? </w:t>
      </w:r>
    </w:p>
    <w:p w14:paraId="3C3E8F10" w14:textId="73047D4F" w:rsidR="006277A1" w:rsidRPr="00FF2905" w:rsidRDefault="006277A1" w:rsidP="009556D2">
      <w:pPr>
        <w:spacing w:before="120" w:after="120"/>
        <w:ind w:left="0"/>
      </w:pPr>
      <w:r w:rsidRPr="00FF2905">
        <w:t xml:space="preserve">Realizacja drugiego kamienia milowego nie jest obowiązkowa. </w:t>
      </w:r>
    </w:p>
    <w:p w14:paraId="60DEC9FC" w14:textId="66B4ECD7" w:rsidR="006277A1" w:rsidRPr="00FF2905" w:rsidRDefault="00733706" w:rsidP="009556D2">
      <w:pPr>
        <w:pStyle w:val="Nagwek2"/>
        <w:numPr>
          <w:ilvl w:val="0"/>
          <w:numId w:val="20"/>
        </w:numPr>
        <w:spacing w:line="360" w:lineRule="auto"/>
      </w:pPr>
      <w:r w:rsidRPr="00FF2905">
        <w:t>C</w:t>
      </w:r>
      <w:r w:rsidR="006277A1" w:rsidRPr="00FF2905">
        <w:t xml:space="preserve">zy złożenie załącznika finansowego (załącznik nr 4) oznacza, że nie będzie konieczności przedstawienia promesy/gwarancji w przypadku pozytywnej oceny kryterium nr 15? </w:t>
      </w:r>
    </w:p>
    <w:p w14:paraId="6E1643A5" w14:textId="770577C8" w:rsidR="006277A1" w:rsidRPr="00FF2905" w:rsidRDefault="006277A1" w:rsidP="009556D2">
      <w:pPr>
        <w:spacing w:before="120" w:after="120"/>
        <w:ind w:left="0"/>
      </w:pPr>
      <w:r w:rsidRPr="00FF2905">
        <w:t xml:space="preserve">Tak, w przypadku pozytywnej oceny wniosku nie będzie konieczności przedkładania promesy/gwarancji.  </w:t>
      </w:r>
    </w:p>
    <w:p w14:paraId="6B43A1FB" w14:textId="77777777" w:rsidR="006277A1" w:rsidRPr="00FF2905" w:rsidRDefault="006277A1" w:rsidP="009556D2">
      <w:pPr>
        <w:spacing w:before="120" w:after="120"/>
        <w:ind w:left="0"/>
      </w:pPr>
      <w:r w:rsidRPr="00FF2905">
        <w:t xml:space="preserve">Należy pamiętać, że podstawową formą zabezpieczenia realizacji przedsięwzięcia będzie wesel in blanco wraz deklaracją wekslową. </w:t>
      </w:r>
    </w:p>
    <w:p w14:paraId="07AD1A61" w14:textId="6486FB6E" w:rsidR="006277A1" w:rsidRPr="00FF2905" w:rsidRDefault="006277A1" w:rsidP="009556D2">
      <w:pPr>
        <w:pStyle w:val="Nagwek2"/>
        <w:numPr>
          <w:ilvl w:val="0"/>
          <w:numId w:val="20"/>
        </w:numPr>
        <w:spacing w:line="360" w:lineRule="auto"/>
      </w:pPr>
      <w:r w:rsidRPr="00FF2905">
        <w:t xml:space="preserve">Co w praktyce oznacza następujący zapis w Instrukcji (str.20)?: </w:t>
      </w:r>
      <w:r w:rsidR="009D7EC0" w:rsidRPr="00FF2905">
        <w:br/>
      </w:r>
      <w:r w:rsidRPr="00FF2905">
        <w:t xml:space="preserve">„Jesteś zobowiązany do realizacji pierwszego kamienia milowego w terminie do 31 sierpnia 2026 r. Brak objęcia zasięgiem sieci w ramach przedsięwzięcia części punktów adresowego w ramach kamienia milowego 1 nie będzie skutkował automatycznym uznaniem przedsięwzięcia za niezrealizowane”. </w:t>
      </w:r>
    </w:p>
    <w:p w14:paraId="46591368" w14:textId="6D09734F" w:rsidR="006277A1" w:rsidRPr="00FF2905" w:rsidRDefault="009D7EC0" w:rsidP="009556D2">
      <w:pPr>
        <w:spacing w:before="120" w:after="120"/>
        <w:ind w:left="0"/>
      </w:pPr>
      <w:r w:rsidRPr="00FF2905">
        <w:t>W</w:t>
      </w:r>
      <w:r w:rsidR="006277A1" w:rsidRPr="00FF2905">
        <w:t xml:space="preserve"> ramach IV naboru KPO Wnioskodawca będzie rozliczany proporcjonalnie do zrealizowanego punktu adresowego, czyli otrzyma finansowanie za każdy zrealizowany punkt adresowy. </w:t>
      </w:r>
    </w:p>
    <w:p w14:paraId="2A98D543" w14:textId="77777777" w:rsidR="006277A1" w:rsidRPr="00FF2905" w:rsidRDefault="006277A1" w:rsidP="009556D2">
      <w:pPr>
        <w:pStyle w:val="Nagwek2"/>
        <w:numPr>
          <w:ilvl w:val="0"/>
          <w:numId w:val="20"/>
        </w:numPr>
        <w:spacing w:line="360" w:lineRule="auto"/>
      </w:pPr>
      <w:r w:rsidRPr="00FF2905">
        <w:t xml:space="preserve">W jaki sposób będzie badane czy Wnioskodawca wraz z innymi podmiotami tworzy jedno przedsiębiorstwo w rozumieniu art. 2 ust. 2 Rozporządzenia Komisji (UE) nr 2023/2831?  </w:t>
      </w:r>
    </w:p>
    <w:p w14:paraId="71E84B4B" w14:textId="09ADAADE" w:rsidR="009835BC" w:rsidRDefault="006277A1" w:rsidP="009556D2">
      <w:pPr>
        <w:spacing w:before="120" w:after="120"/>
        <w:ind w:left="0"/>
      </w:pPr>
      <w:r w:rsidRPr="00FF2905">
        <w:t>Badanie powiązań danego przedsiębiorstwa będzie realizowane na podstawie ogólnodostępnych dokumentów rejestrowych zgodnie z § 7 ust 2 „KOP dokonuje rzetelnej i bezstronnej oceny Wniosków w oparciu o złożony przez Wnioskodawcę Wniosek oraz uzupełnienia do Wniosku. Ponadto KOP może wykorzystać ogólnodostępne informacje i wiedzę posiadaną przez JW z urzędu”.</w:t>
      </w:r>
    </w:p>
    <w:p w14:paraId="39B6E4AE" w14:textId="77777777" w:rsidR="00AF3CF4" w:rsidRDefault="00AF3CF4" w:rsidP="009556D2">
      <w:pPr>
        <w:pStyle w:val="Nagwek2"/>
        <w:numPr>
          <w:ilvl w:val="0"/>
          <w:numId w:val="26"/>
        </w:numPr>
        <w:spacing w:line="360" w:lineRule="auto"/>
      </w:pPr>
      <w:r w:rsidRPr="00AF3CF4">
        <w:t>Jakie ceny będzie mógł zastosować beneficjent: ceny średnie czy dopuszczalne wskazane w komunikacie Prezesa UKE?</w:t>
      </w:r>
    </w:p>
    <w:p w14:paraId="67628188" w14:textId="77777777" w:rsidR="005C28EB" w:rsidRPr="005C28EB" w:rsidRDefault="005C28EB" w:rsidP="009556D2">
      <w:pPr>
        <w:ind w:left="0"/>
        <w:rPr>
          <w:sz w:val="22"/>
        </w:rPr>
      </w:pPr>
      <w:r w:rsidRPr="005C28EB">
        <w:t xml:space="preserve">W celu wyznaczenia poziomu cen dostępu hurtowego na dofinansowanej sieci, beneficjent może zastosować ceny nie przekraczające dopuszczalnego poziomu odniesienia. Należy pamiętać, że beneficjent będący operatorem hurtowo–detalicznym lub operatorem hurtowy posiadający spółkę </w:t>
      </w:r>
      <w:r w:rsidRPr="005C28EB">
        <w:lastRenderedPageBreak/>
        <w:t xml:space="preserve">powiązaną/zależną planującą świadczyć usługi detaliczne na dofinansowanej sieci beneficjenta, przeprowadza Test MS z wykorzystaniem aktualnego narzędzia i wynik musi być pozytywny. </w:t>
      </w:r>
    </w:p>
    <w:p w14:paraId="0911F710" w14:textId="6C3D732A" w:rsidR="00C625D0" w:rsidRDefault="00CB7816" w:rsidP="009556D2">
      <w:pPr>
        <w:pStyle w:val="Nagwek2"/>
        <w:numPr>
          <w:ilvl w:val="0"/>
          <w:numId w:val="26"/>
        </w:numPr>
        <w:spacing w:line="360" w:lineRule="auto"/>
      </w:pPr>
      <w:r>
        <w:t>C</w:t>
      </w:r>
      <w:r w:rsidRPr="00CB7816">
        <w:t>zy możliwe jest złożenie przez jeden podmiot 3 wniosków o łącznej wartości kosztów kwalifikowanych poniżej 3 mln zł (np. 2,9 mln zł) na podstawie załącznika nr 4a (oświadczenie) i czwartego wniosku o wartości kosztów kwalifikowanych np. 3 mln zł na podstawie załącznika finansowego (załącznik nr4)?</w:t>
      </w:r>
    </w:p>
    <w:p w14:paraId="75AE0782" w14:textId="1D9231AB" w:rsidR="00CB7816" w:rsidRDefault="00D00E60" w:rsidP="009556D2">
      <w:pPr>
        <w:ind w:left="0"/>
      </w:pPr>
      <w:r>
        <w:t>Każdy wnioskodawca ma możliwość złożenia jednego wniosku z zastrzeżeniem  sytuacji opisanej § 4 ust 1 „Złożenie kolejnych Wniosków przez tego samego Wnioskodawcę jest dopuszczalne wyłącznie pod warunkiem, że wartość ogółem wydatków kwalifikowalnych każdego uprzednio złożonego Wniosku tego Wnioskodawcy mieści się w przedziale od 39 900 000 PLN do 40 000 000 PLN, z wyjątkiem Wniosku, który jest składany w naborze przez danego Wnioskodawcę jako ostatni w kolejności (Wniosek ten jednak musi spełniać wymóg, o którym mowa w ust. 2). Jeśli Wniosek złożony przez danego Wnioskodawcę w naborze jako pierwszy ma wartość wydatków kwalifikowalnych niższą niż 39 900 000 PLN, kolejne Wnioski tego Wnioskodawcy pozostawia się bez rozpatrzenia. Każdy Wniosek danego Wnioskodawcy musi obejmować unikalne Punkty adresowe wybrane z Listy punktów adresowych stanowiącej załącznik nr 8 do Regulaminu – niedopuszczalne jest ich powielanie pomiędzy Wnioskami tego samego Wnioskodawcy. Bez rozpatrzenia pozostaną wnioski złożone przez tego samego Wnioskodawcę jak o drugi i kolejny w naborze i jeśli pierwszy będzie miał wartość niższą nić 39 900 000 złotych.</w:t>
      </w:r>
    </w:p>
    <w:p w14:paraId="777EA31A" w14:textId="78FABCB0" w:rsidR="00BA3641" w:rsidRDefault="00BA3641" w:rsidP="009556D2">
      <w:pPr>
        <w:pStyle w:val="Nagwek2"/>
        <w:numPr>
          <w:ilvl w:val="0"/>
          <w:numId w:val="26"/>
        </w:numPr>
        <w:spacing w:line="360" w:lineRule="auto"/>
      </w:pPr>
      <w:r w:rsidRPr="00BA3641">
        <w:t>Rozpoczynamy badanie sprawozdania finansowego za rok 2024. Sprawozdanie nie będzie zatwierdzone przed końcem kwietnia. Rokiem n ma być rok, w którym rozpoczynamy inwestycję… Czyli zgodnie z zasadami wygląda to tak, że powinniśmy ująć lata zatwierdzone: 2023 i 2022 oraz plany 2025 i dalej… Czyli rok 2024 powinniśmy całkowicie pominąć?</w:t>
      </w:r>
    </w:p>
    <w:p w14:paraId="0451FC60" w14:textId="1A73EE66" w:rsidR="00BA3641" w:rsidRDefault="00972DF8" w:rsidP="009556D2">
      <w:pPr>
        <w:ind w:left="0"/>
      </w:pPr>
      <w:r w:rsidRPr="00972DF8">
        <w:t xml:space="preserve">Wymaganie, że dane w latach n-2 i n-1 muszą pochodzić z zatwierdzonych sprawozdań finansowych należy rozumieć uwzględniając kontekst pozostałych postanowień instrukcji do Załącznika nr 4. Oznacza to, że jeśli Wnioskodawca, zgodnie z obowiązującymi przepisami, zobligowany jest do posiadania zatwierdzonego sprawozdania finansowego za dany okres to musi ono stanowić źródło danych dla Załącznika nr 4, natomiast jeśli, zgodnie z obowiązującymi przepisami, nie jest </w:t>
      </w:r>
      <w:r w:rsidRPr="00972DF8">
        <w:lastRenderedPageBreak/>
        <w:t>obowiązany posiadać zatwierdzonego sprawozdania finansowego za dany okres, to źródłem danych do Załącznika nr 4 są dane ujęte w księgach rachunkowych w przypadku przedsiębiorców zobligowanych do prowadzenia pełnej księgowości lub dane księgowe i przyjęte i uzasadnione założenia dla podmiotów zobowiązanych do prowadzenia uproszczonej księgowości. W związku z powyższym, w przedmiotowym przypadku, w roku n-1 należy przedstawić dane za rok 2024 natomiast w roku n-2 za rok 2023.</w:t>
      </w:r>
    </w:p>
    <w:p w14:paraId="1550E1E2" w14:textId="760B8A3B" w:rsidR="00972DF8" w:rsidRDefault="00972DF8" w:rsidP="009556D2">
      <w:pPr>
        <w:pStyle w:val="Nagwek2"/>
        <w:numPr>
          <w:ilvl w:val="0"/>
          <w:numId w:val="26"/>
        </w:numPr>
        <w:spacing w:line="360" w:lineRule="auto"/>
      </w:pPr>
      <w:r w:rsidRPr="00972DF8">
        <w:t>Czy jeżeli na etapie uzupełniania danych ze sprawozdań za lata „przeszłe” będzie widoczna ocena „0”, jednak lata planowane będą miały ocenę „1”, czy taki wniosek ma szansę na Państwa pozytywną ocenę?</w:t>
      </w:r>
    </w:p>
    <w:p w14:paraId="78BBB8E6" w14:textId="024AE3D3" w:rsidR="00972DF8" w:rsidRDefault="00BE7A8A" w:rsidP="009556D2">
      <w:pPr>
        <w:ind w:left="0"/>
      </w:pPr>
      <w:r w:rsidRPr="00BE7A8A">
        <w:t>Wiersz „Ocena Końcowa” w arkuszu „Narzędzie oceny kryterium” obejmuje lata nie mniejsze niż n – oznacza to, że przy ostatecznej ocenie spełnienia kryterium brane są pod uwagę indywidualne przepływy finansowe z lat od n do końca okresu trwałości. Ujemne przepływy w latach n-2 i n-1 (historyczne) nie oznaczają, że kryterium nie może być ocenione pozytywnie.</w:t>
      </w:r>
    </w:p>
    <w:p w14:paraId="5CD2CF6C" w14:textId="09D4F90D" w:rsidR="00BE7A8A" w:rsidRDefault="00BE7A8A" w:rsidP="009556D2">
      <w:pPr>
        <w:pStyle w:val="Nagwek2"/>
        <w:numPr>
          <w:ilvl w:val="0"/>
          <w:numId w:val="26"/>
        </w:numPr>
        <w:spacing w:line="360" w:lineRule="auto"/>
      </w:pPr>
      <w:r w:rsidRPr="00BE7A8A">
        <w:t>Właścicielem naszej Spółki jest Województwo i zgodnie z przepisami unijnymi stanowimy z nim przedsiębiorstwo duże, rozumiem, że mimo wszystko uzupełniamy dane tylko naszej Spółki?</w:t>
      </w:r>
    </w:p>
    <w:p w14:paraId="155F747E" w14:textId="5FDCAA56" w:rsidR="0000402B" w:rsidRDefault="0000402B" w:rsidP="009556D2">
      <w:pPr>
        <w:ind w:left="0"/>
      </w:pPr>
      <w:r w:rsidRPr="0000402B">
        <w:t>W załączniku nr 4 należy umieścić jedynie dane Wnioskodawcy, natomiast w Załączniku nr 2a (jeśli dotyczy) należy uwzględnić również odpowiednie dane dla podmiotów powiązanych.</w:t>
      </w:r>
    </w:p>
    <w:p w14:paraId="10BF4309" w14:textId="7F40CEED" w:rsidR="0000402B" w:rsidRDefault="0014580B" w:rsidP="009556D2">
      <w:pPr>
        <w:pStyle w:val="Nagwek2"/>
        <w:numPr>
          <w:ilvl w:val="0"/>
          <w:numId w:val="26"/>
        </w:numPr>
        <w:spacing w:line="360" w:lineRule="auto"/>
      </w:pPr>
      <w:r w:rsidRPr="0014580B">
        <w:t>Wydatki kwalifikowane to wartość projektu czy dotacja?</w:t>
      </w:r>
      <w:r>
        <w:t xml:space="preserve"> </w:t>
      </w:r>
      <w:r w:rsidRPr="0014580B">
        <w:t>Jeśli wartość projektu wynosi 3 509 182, a dotacja 3 000 000 to co kwalifikowane jest jako wydatek kwalifikowany? Dotacja czy wartość projektu?</w:t>
      </w:r>
    </w:p>
    <w:p w14:paraId="20E988EF" w14:textId="030E1265" w:rsidR="0014580B" w:rsidRDefault="00BE0E21" w:rsidP="009556D2">
      <w:pPr>
        <w:ind w:left="0"/>
      </w:pPr>
      <w:r w:rsidRPr="00BE0E21">
        <w:t>Finansowanie stanowi 95% wartości wydatków kwalifikowalnych przedsięwzięcia.</w:t>
      </w:r>
    </w:p>
    <w:p w14:paraId="2309AC7E" w14:textId="4FE719FE" w:rsidR="00BE0E21" w:rsidRDefault="006A1B3C" w:rsidP="009556D2">
      <w:pPr>
        <w:pStyle w:val="Nagwek2"/>
        <w:numPr>
          <w:ilvl w:val="0"/>
          <w:numId w:val="26"/>
        </w:numPr>
        <w:spacing w:line="360" w:lineRule="auto"/>
      </w:pPr>
      <w:r w:rsidRPr="006A1B3C">
        <w:t xml:space="preserve">Jestem wspólnikiem spółki z ograniczoną odpowiedzialnością posiadając 50% udziałów w tej spółce oraz </w:t>
      </w:r>
      <w:r w:rsidR="006B44BD" w:rsidRPr="006A1B3C">
        <w:t>prowadzę</w:t>
      </w:r>
      <w:r w:rsidRPr="006A1B3C">
        <w:t xml:space="preserve"> </w:t>
      </w:r>
      <w:r w:rsidR="006B44BD" w:rsidRPr="006A1B3C">
        <w:t>równolegle</w:t>
      </w:r>
      <w:r w:rsidRPr="006A1B3C">
        <w:t xml:space="preserve"> jednoosobowa działalność gospodarczą. Obie firmy mają odrębne wpisy RPT. Czy te przedsiębiorstwa można nazwać ze są powiazane przy wypełnianiu wniosku o dotacje przez spółkę? Jeżeli tak, to jakie to rodzi konsekwencje przy składaniu </w:t>
      </w:r>
      <w:r w:rsidRPr="006A1B3C">
        <w:lastRenderedPageBreak/>
        <w:t>wniosku?</w:t>
      </w:r>
      <w:r>
        <w:t xml:space="preserve"> </w:t>
      </w:r>
      <w:r w:rsidRPr="006A1B3C">
        <w:t>Czy dwie firmy mogą jako MŚP złożyć dwa odrębne wnioski na różne punkty adresowe?</w:t>
      </w:r>
    </w:p>
    <w:p w14:paraId="1EDB0511" w14:textId="77777777" w:rsidR="00364B2F" w:rsidRDefault="00364B2F" w:rsidP="009556D2">
      <w:pPr>
        <w:spacing w:after="120"/>
        <w:ind w:left="0"/>
        <w:contextualSpacing/>
      </w:pPr>
      <w:r>
        <w:t>Oba przedsiębiorstwa należy zakwalifikować jako przedsiębiorstwa powiązane (przedsiębiorstwa tworzące z innymi podmiotami jedno przedsiębiorstwo).</w:t>
      </w:r>
    </w:p>
    <w:p w14:paraId="12B8173C" w14:textId="77777777" w:rsidR="006B44BD" w:rsidRDefault="00364B2F" w:rsidP="009556D2">
      <w:pPr>
        <w:spacing w:before="120" w:after="120"/>
        <w:ind w:left="0"/>
      </w:pPr>
      <w:r>
        <w:t>Przedsiębiorstwa te mogą składać dwa odrębne wnioski na różne punkty adresowe:</w:t>
      </w:r>
    </w:p>
    <w:p w14:paraId="71BAC0EB" w14:textId="77777777" w:rsidR="003B728E" w:rsidRDefault="00364B2F" w:rsidP="009556D2">
      <w:pPr>
        <w:pStyle w:val="Akapitzlist"/>
        <w:numPr>
          <w:ilvl w:val="0"/>
          <w:numId w:val="30"/>
        </w:numPr>
        <w:spacing w:before="120"/>
      </w:pPr>
      <w:r>
        <w:t>W przypadku złożenia dwóch wniosków o łącznej wartości wydatków kwalifikowalnych do 3 000 000 złotych oraz złożenia przez oba podmioty załącznika nr 4a „Oświadczenie dot. wniosków o wartości wydatków kwalifikowanych do 3 000 000 PLN” to na etapie oceny będą badane powiązania obu podmiotów</w:t>
      </w:r>
      <w:r w:rsidR="006B44BD">
        <w:t>;</w:t>
      </w:r>
    </w:p>
    <w:p w14:paraId="06BF316E" w14:textId="77777777" w:rsidR="003B728E" w:rsidRDefault="00364B2F" w:rsidP="009556D2">
      <w:pPr>
        <w:pStyle w:val="Akapitzlist"/>
        <w:numPr>
          <w:ilvl w:val="0"/>
          <w:numId w:val="30"/>
        </w:numPr>
        <w:spacing w:before="120"/>
      </w:pPr>
      <w:r>
        <w:t>W przypadku złożenia dwóch wniosków o łącznej wartości wydatków kwalifikowalnych do 3 000 000 złotych oraz złożenia przez oba podmioty załącznika nr 4 „Załącznik finansowy” to na etapie oceny nie będą badane powiązania obu podmiotów;</w:t>
      </w:r>
    </w:p>
    <w:p w14:paraId="1FC612A6" w14:textId="2E121512" w:rsidR="006A1B3C" w:rsidRDefault="00364B2F" w:rsidP="009556D2">
      <w:pPr>
        <w:pStyle w:val="Akapitzlist"/>
        <w:numPr>
          <w:ilvl w:val="0"/>
          <w:numId w:val="30"/>
        </w:numPr>
        <w:spacing w:before="120"/>
      </w:pPr>
      <w:r>
        <w:t>W przypadku złożenia dwóch wniosków o łącznej wartości wydatków kwalifikowalnych do 3 000 000 złotych oraz złożenia przez jeden podmiot załącznika nr 4a „Oświadczenie dot. wniosków o wartości wydatków kwalifikowanych do 3 000 000 PLN” a przez drugi podmiot załącznika nr 4 „Załącznik finansowy” to na etapie oceny badane będą powiązania podmiotu, który przedłożył oświadczenie.</w:t>
      </w:r>
    </w:p>
    <w:p w14:paraId="094BB986" w14:textId="2F179E60" w:rsidR="004D0EBE" w:rsidRDefault="004D0EBE" w:rsidP="009556D2">
      <w:pPr>
        <w:pStyle w:val="Nagwek2"/>
        <w:numPr>
          <w:ilvl w:val="0"/>
          <w:numId w:val="29"/>
        </w:numPr>
        <w:spacing w:line="360" w:lineRule="auto"/>
      </w:pPr>
      <w:r>
        <w:t>P</w:t>
      </w:r>
      <w:r w:rsidRPr="004D0EBE">
        <w:t>roszę o wyjaśnienie, czy próg minimalnej wartości wydatków kwalifikowanych wskazany w §4</w:t>
      </w:r>
      <w:r>
        <w:t> </w:t>
      </w:r>
      <w:r w:rsidRPr="004D0EBE">
        <w:t>ust. 2: Ocenie podlegać będzie wyłącznie Wniosek, w którym zadeklarowano objęcie</w:t>
      </w:r>
      <w:r w:rsidR="00795E7F">
        <w:t xml:space="preserve"> </w:t>
      </w:r>
      <w:r w:rsidRPr="004D0EBE">
        <w:t>zasięgiem sieci NGA minimum 200 Punktów adresowych wybranych z Listy punktów adresowych stanowiącej załącznik nr 8 do Regulaminu lub o wartości wydatków kwalifikowalnych ogółem w wysokości co najmniej 800 000 PLN - powinien zostać ustalony jako wartość wydatków całego projektu czy wartość projektu po obniżeniu stawki jednostkowej w ramach minimalizacji wkładu publicznego?</w:t>
      </w:r>
    </w:p>
    <w:p w14:paraId="48F285FD" w14:textId="6A9614EA" w:rsidR="00795E7F" w:rsidRDefault="00795E7F" w:rsidP="009556D2">
      <w:pPr>
        <w:ind w:left="0"/>
      </w:pPr>
      <w:r w:rsidRPr="00795E7F">
        <w:t>Próg minimalnej wartości wydatków kwalifikowanych wskazanych w  § 4 ust. 2 należy odnieść do wartości wydatków kwalifikowanych ogółem bez współczynnika obniżenia wyliczanego na podstawie kryterium dot. Minimalizacji wkładu publicznego. We wniosku o objęcie przedsięwzięcia wsparciem część budżetowa wygeneruje się na etapie oceny wniosku. Wydatki kwalifikowalne ogółem są natomiast widoczne w aplikacji FPZiS w zakładce „Stawki i koszty” w polu „Wartość projektu”.</w:t>
      </w:r>
    </w:p>
    <w:p w14:paraId="06C4A921" w14:textId="5F5D6AEA" w:rsidR="00795E7F" w:rsidRDefault="00AC1981" w:rsidP="009556D2">
      <w:pPr>
        <w:pStyle w:val="Nagwek2"/>
        <w:numPr>
          <w:ilvl w:val="0"/>
          <w:numId w:val="29"/>
        </w:numPr>
        <w:spacing w:line="360" w:lineRule="auto"/>
      </w:pPr>
      <w:r>
        <w:lastRenderedPageBreak/>
        <w:t>Przygotowuj</w:t>
      </w:r>
      <w:r w:rsidR="00BB4470">
        <w:t>ę</w:t>
      </w:r>
      <w:r>
        <w:t xml:space="preserve"> wniosek o dofinansowanie "Inwestycja C 1.1.1 Zapewnienie dostępu do bardzo szybkiego internetu na obszarach białych plam (czwarty nabór)" Kwota dofinansowania nie będzie przekraczać kwoty 3 000 000 zł. Firma jako spółka jawna istnieje 9 lat wcześniej było to JDG. Nie prowadzimy pełnej księgowości. Czy oprócz Oświadczenia dot. przedsięwzięcia do 3 mln trzeba dołączyć Formularz oceny sytuacji ekonomicznej ?</w:t>
      </w:r>
    </w:p>
    <w:p w14:paraId="0A74DE43" w14:textId="70412B97" w:rsidR="00BB4470" w:rsidRDefault="001B665D" w:rsidP="009556D2">
      <w:pPr>
        <w:ind w:left="0"/>
      </w:pPr>
      <w:r>
        <w:t xml:space="preserve">Zgodnie z treścią Instrukcji wypełniania wniosku o objęcie przedsięwzięcia wsparciem Sekcja – „Oświadczenia i załączniki” (str. 30-31) „Jeżeli łączna wartość wydatków kwalifikowanych nie przekracza 3 000 000 PLN, możesz złożyć oświadczenie dot. Wniosków o wartości wydatków kwalifikowanych do 3 000 000 PLN lub załącznik finansowy, na podstawie którego następuje weryfikacja sytuacji finansowej. Jeżeli składasz oświadczenie, nie dołączaj załącznika finansowego. Jeżeli składasz załącznik finansowy, nie załączaj oświadczenia”. </w:t>
      </w:r>
      <w:r>
        <w:br/>
        <w:t>Zgodnie z Regulaminem wyboru § 4 ust 11 „Dla Przedsięwzięć Wnioskodawcy i podmiotów tworzących z nim jedno przedsiębiorstwo, których łączna wartość wydatków kwalifikowalnych nie przekracza 3 000 000 PLN, a spełnienie kryterium nr 15 „Sytuacja finansowa Wnioskodawcy i wykonalność finansowa Przedsięwzięcia” zostało potwierdzone wyłącznie na podstawie oświadczenia będącego załącznikiem nr 4a do Wniosku, dofinansowanie na etapie realizacji umowy o objęcie Przedsięwzięcia wsparciem wypłacane będzie w formie refundacji. W przypadku, o którym mowa w zdaniu pierwszym możliwe jest ubieganie się o wypłatę zaliczki, pod warunkiem przedłożenia ważnej gwarancji bankowej lub ubezpieczeniowej zabezpieczającej transzę zaliczki o najwyższej wartości planowanej do wypłaty w ramach realizacji Przedsięwzięcia. Gwarancja bankowa lub ubezpieczeniowa musi zostać ustanowiona na okres nie krótszy niż od dnia wypłaty najwyższej transzy zaliczki do dnia 31 października 2026 r. Ponadto w przypadku ziszczenia się wyjątku, o którym mowa w ust. 6 umożliwiającego wydłużenie okresu realizacji i kwalifikowalności Przedsięwzięcia i realizację drugiego kamienia milowego po dniu 31 sierpnia 2026 r. niezbędne będzie aneksowanie umowy o objęcie Przedsięwzięcia wsparciem w zakresie terminu realizacji i w przypadku chęci dalszego rozliczania Przedsięwzięcia w formie zaliczki - konieczne będzie przedłożenie gwarancji na okres określony przez JW”.</w:t>
      </w:r>
    </w:p>
    <w:p w14:paraId="2E67BC2F" w14:textId="625D23A3" w:rsidR="0026435E" w:rsidRDefault="0026435E" w:rsidP="009556D2">
      <w:pPr>
        <w:pStyle w:val="Nagwek2"/>
        <w:numPr>
          <w:ilvl w:val="0"/>
          <w:numId w:val="29"/>
        </w:numPr>
        <w:spacing w:line="360" w:lineRule="auto"/>
      </w:pPr>
      <w:r w:rsidRPr="0026435E">
        <w:t xml:space="preserve">Czy wymagane jest stworzenie systemu / aplikacji do obsługi czy wymogiem jest jedynie posiadanie danej oferty a sposób jej realizacji jest zdefiniowany jako "we własnym zakresie"? Mamy w planach wybudowanie względnie małej sieci i w naszym wypadku w zupełności </w:t>
      </w:r>
      <w:r w:rsidRPr="0026435E">
        <w:lastRenderedPageBreak/>
        <w:t>sprawdziłaby się komunikacja poprzez email bądź poprzez wykorzystanie własnego wewnętrznego systemu.</w:t>
      </w:r>
    </w:p>
    <w:p w14:paraId="1EECB5AE" w14:textId="0B567DCD" w:rsidR="0026435E" w:rsidRDefault="00AF73C7" w:rsidP="009556D2">
      <w:pPr>
        <w:ind w:left="0"/>
      </w:pPr>
      <w:r w:rsidRPr="00AF73C7">
        <w:t>System komunikacyjny, który ma umożliwić komunikację pomiędzy stronami, może opierać się na funkcyjnej skrzynce email. Możliwe jest również zastosowanie przez Państwa wewnętrznego systemu. W jednym i drugim przypadku system komunikacyjny powinien spełniać warunki, o których mowa w Rekomendacjach w zakresie dostępu do sieci zrealizowanej w ramach KPO/FERC lub we Wzorze oferty dostępu hurtowego, właściwej dla IV naboru KPO.</w:t>
      </w:r>
    </w:p>
    <w:p w14:paraId="599BB20F" w14:textId="5FBDAEED" w:rsidR="00AF73C7" w:rsidRDefault="00AF73C7" w:rsidP="009556D2">
      <w:pPr>
        <w:pStyle w:val="Nagwek2"/>
        <w:numPr>
          <w:ilvl w:val="0"/>
          <w:numId w:val="29"/>
        </w:numPr>
        <w:spacing w:line="360" w:lineRule="auto"/>
      </w:pPr>
      <w:r w:rsidRPr="00AF73C7">
        <w:t>Czy OSD może zapewnić lokalizację dla punkty styku dla OK w wybranym dowolnym przez siebie punkcie czy jest to wcześniej odgórnie wyznaczone?</w:t>
      </w:r>
    </w:p>
    <w:p w14:paraId="4429E20C" w14:textId="37DD50CB" w:rsidR="00AF73C7" w:rsidRDefault="00445C4B" w:rsidP="009556D2">
      <w:pPr>
        <w:ind w:left="0"/>
      </w:pPr>
      <w:r w:rsidRPr="00445C4B">
        <w:t>Lokalizację PWR wskazuje OSD.</w:t>
      </w:r>
    </w:p>
    <w:p w14:paraId="5754A882" w14:textId="0BCA410F" w:rsidR="00445C4B" w:rsidRDefault="00445C4B" w:rsidP="009556D2">
      <w:pPr>
        <w:pStyle w:val="Nagwek2"/>
        <w:numPr>
          <w:ilvl w:val="0"/>
          <w:numId w:val="29"/>
        </w:numPr>
        <w:spacing w:line="360" w:lineRule="auto"/>
      </w:pPr>
      <w:r w:rsidRPr="00445C4B">
        <w:t>Czy system wymaga użycia częstotliwości licencjonowanych czy też można użyć częstotliwości nielicencjonowanych?</w:t>
      </w:r>
      <w:r w:rsidR="00C530C0">
        <w:t xml:space="preserve"> </w:t>
      </w:r>
      <w:r w:rsidR="00C530C0" w:rsidRPr="00492A53">
        <w:t>Jeżeli tak to czy wystarczy rezerwacja częstotliwości do momentu potrzeby wybudowania przyłącza dla Punktu Adresowego na systemie radiowym czy musi być już zarejestrowany w UKE działający sektor w danym paśmie?</w:t>
      </w:r>
      <w:r w:rsidR="00456C79">
        <w:t xml:space="preserve"> </w:t>
      </w:r>
      <w:r w:rsidR="00456C79" w:rsidRPr="00456C79">
        <w:t>W jaki sposób będzie wyglądała weryfikacja danego systemu?</w:t>
      </w:r>
    </w:p>
    <w:p w14:paraId="3F9601CF" w14:textId="3E1C7CA7" w:rsidR="00445C4B" w:rsidRDefault="00A635AE" w:rsidP="009556D2">
      <w:pPr>
        <w:ind w:left="0"/>
      </w:pPr>
      <w:r w:rsidRPr="00A635AE">
        <w:t>Zgodnie z punktem 1.3 4) Wymagań „Wyłącza się z zakresu rozwiązań dopuszczalnych w Sieci KPO4 rozwiązania bazujące na transmisji radiowej w paśmie niechronionym”</w:t>
      </w:r>
      <w:r w:rsidR="00C530C0">
        <w:t xml:space="preserve">. </w:t>
      </w:r>
      <w:r w:rsidR="00C530C0">
        <w:br/>
      </w:r>
      <w:r w:rsidR="00C530C0" w:rsidRPr="00C530C0">
        <w:t>Wystarczająca jest rezerwacja częstotliwości</w:t>
      </w:r>
      <w:r w:rsidR="00C530C0">
        <w:t>.</w:t>
      </w:r>
      <w:r w:rsidR="00B87B6F">
        <w:br/>
      </w:r>
      <w:r w:rsidR="00B87B6F" w:rsidRPr="00B87B6F">
        <w:t>Weryfikacja systemu radiowego dokonywana jest na podstawie analizy parametrów technicznych systemu oraz warunków użycia (topologia). Niezależnie od tego, po zrealizowaniu projektu wykonywane są pomiary.</w:t>
      </w:r>
    </w:p>
    <w:p w14:paraId="677943FB" w14:textId="207E80EC" w:rsidR="00B87B6F" w:rsidRDefault="00565BC2" w:rsidP="009556D2">
      <w:pPr>
        <w:pStyle w:val="Nagwek2"/>
        <w:numPr>
          <w:ilvl w:val="0"/>
          <w:numId w:val="29"/>
        </w:numPr>
        <w:spacing w:line="360" w:lineRule="auto"/>
      </w:pPr>
      <w:r>
        <w:t xml:space="preserve">Chcemy okablować daną wieś X, która jest oddalona o 15 kilometrów i nie ma możliwości ekonomicznych aby bezpośrednio do niej wybudować takie przyłącze </w:t>
      </w:r>
      <w:r>
        <w:br/>
        <w:t xml:space="preserve">a) Jeżeli wymagania jakościowe tj. prędkości, opóźnienia, straty pakietów dla odbiorców końcowych zostaną spełnione to czy tak zwany "dosył" może być zrealizowany we własnym zakresie radiolinią o bardzo wysokiej przepustowości? Chodzi o schemat połączenia </w:t>
      </w:r>
      <w:r>
        <w:lastRenderedPageBreak/>
        <w:t>serwerownia OSD -&gt; radiolinia zrealizowana we własnym zakresie -&gt; wieś X -&gt; OLT -&gt; Punkty Adresowe.</w:t>
      </w:r>
    </w:p>
    <w:p w14:paraId="0625B352" w14:textId="3960EDA9" w:rsidR="00565BC2" w:rsidRDefault="00B04DBA" w:rsidP="009556D2">
      <w:pPr>
        <w:ind w:left="0"/>
      </w:pPr>
      <w:r w:rsidRPr="00B04DBA">
        <w:t xml:space="preserve">Tak, </w:t>
      </w:r>
      <w:r w:rsidR="00B17E82">
        <w:t>„</w:t>
      </w:r>
      <w:r w:rsidRPr="00B04DBA">
        <w:t>dosył</w:t>
      </w:r>
      <w:r w:rsidR="00B17E82">
        <w:t>”</w:t>
      </w:r>
      <w:r w:rsidRPr="00B04DBA">
        <w:t xml:space="preserve"> może być zrealizowany radiolinią z zastrzeżeniem, że wykorzystywane sa częstotliwości licencjonowane.</w:t>
      </w:r>
    </w:p>
    <w:p w14:paraId="7C1D9457" w14:textId="08F009CC" w:rsidR="00B04DBA" w:rsidRDefault="00B17E82" w:rsidP="009556D2">
      <w:pPr>
        <w:pStyle w:val="Nagwek2"/>
        <w:numPr>
          <w:ilvl w:val="0"/>
          <w:numId w:val="29"/>
        </w:numPr>
        <w:spacing w:line="360" w:lineRule="auto"/>
      </w:pPr>
      <w:r w:rsidRPr="00B17E82">
        <w:t>Kiedy są wypłacane środki? Po zadeklarowaniu zrealizowania danych PA / części infrastrktury / realizacji danego kamienia milowego?</w:t>
      </w:r>
    </w:p>
    <w:p w14:paraId="1BA68651" w14:textId="77777777" w:rsidR="004A66BB" w:rsidRDefault="00E05791" w:rsidP="009556D2">
      <w:pPr>
        <w:spacing w:before="120" w:after="120"/>
        <w:ind w:left="0"/>
      </w:pPr>
      <w:r>
        <w:t xml:space="preserve">Zgodnie z wzorem umowy § 9 ust 1 Przedsięwzięcie jest rozliczane wyłącznie stawkami jednostkowymi, których wysokość została określona we Wniosku i zgodnie z Wyciągiem z metodyki stawek jednostkowych w projektach dotyczących budowy sieci szerokopasmowych w ramach Krajowego Planu Odbudowy stanowiącym załącznik nr 7 do Umowy. </w:t>
      </w:r>
    </w:p>
    <w:p w14:paraId="5C96A6A7" w14:textId="5FC174B1" w:rsidR="00E05791" w:rsidRDefault="00E05791" w:rsidP="009556D2">
      <w:pPr>
        <w:spacing w:before="120" w:after="120"/>
        <w:ind w:left="0"/>
      </w:pPr>
      <w:r>
        <w:t>Rozliczenie Przedsięwzięcia polega na wykazaniu przez Ostatecznego odbiorcę wsparcia we wnioskach o płatność osiągnięcia wskaźników, określonych we Wniosku, właściwych do rozliczenia stawki jednostkowej. (§ 9 ust 2)</w:t>
      </w:r>
    </w:p>
    <w:p w14:paraId="22D7FD01" w14:textId="1A844F41" w:rsidR="00E05791" w:rsidRDefault="00E05791" w:rsidP="009556D2">
      <w:pPr>
        <w:spacing w:before="120" w:after="120"/>
        <w:ind w:left="0"/>
      </w:pPr>
      <w:r>
        <w:t>Ostateczny odbiorca wsparcia składa wniosek o płatność z wypełnioną częścią sprawozdawczą nie rzadziej niż co 6 miesięcy, przy czym pierwszy wniosek o płatność składany jest w terminie do 3 miesięcy od dnia zawarcia Umowy, a każdy kolejny wniosek o płatność składany jest w terminie do 6 miesięcy od dnia złożenia poprzedniego wniosku o płatność. (§ 9 ust 6)</w:t>
      </w:r>
    </w:p>
    <w:p w14:paraId="38FDF383" w14:textId="034045A1" w:rsidR="004A66BB" w:rsidRDefault="004A66BB" w:rsidP="009556D2">
      <w:pPr>
        <w:pStyle w:val="Nagwek2"/>
        <w:numPr>
          <w:ilvl w:val="0"/>
          <w:numId w:val="29"/>
        </w:numPr>
        <w:spacing w:line="360" w:lineRule="auto"/>
      </w:pPr>
      <w:r w:rsidRPr="004A66BB">
        <w:t>Co w przypadku nie zrealizowaniu np. 15% zadeklarowanych PA z powodów takich jak brak uzyskania zgód mieszkańców itp? Środki nie są wypłacane tylko za niezrealizowane PA czy są dodatkowe "kary"?</w:t>
      </w:r>
    </w:p>
    <w:p w14:paraId="2C54A534" w14:textId="0869FF56" w:rsidR="004A66BB" w:rsidRDefault="003A32ED" w:rsidP="009556D2">
      <w:pPr>
        <w:ind w:left="0"/>
      </w:pPr>
      <w:r w:rsidRPr="003A32ED">
        <w:t>W ramach IV naboru KPO nie będzie sankcji za brak realizacji zaplanowanego Punktu Adresowego.</w:t>
      </w:r>
    </w:p>
    <w:p w14:paraId="3D5D42FF" w14:textId="5AB70287" w:rsidR="00FF5E61" w:rsidRDefault="00743A3C" w:rsidP="009556D2">
      <w:pPr>
        <w:pStyle w:val="Nagwek2"/>
        <w:numPr>
          <w:ilvl w:val="0"/>
          <w:numId w:val="29"/>
        </w:numPr>
        <w:spacing w:line="360" w:lineRule="auto"/>
      </w:pPr>
      <w:r w:rsidRPr="00743A3C">
        <w:t>Czy w załączniku finansowym zakładamy czasookres projektu dla podstawowego terminu (31.08.2026) czy dla drugiego kamienia milowego 31.03.2027 ?</w:t>
      </w:r>
    </w:p>
    <w:p w14:paraId="3491B78C" w14:textId="2970F2D5" w:rsidR="00743A3C" w:rsidRDefault="00743A3C" w:rsidP="009556D2">
      <w:pPr>
        <w:ind w:left="0"/>
      </w:pPr>
      <w:r w:rsidRPr="00743A3C">
        <w:t>Jeżeli planują Państwo realizację części PA w ramach II kamienia milowego tzn. po 31.08.2026 r., to taki okres realizacji należy uwzględnić w załączniku finansowym.</w:t>
      </w:r>
    </w:p>
    <w:p w14:paraId="0732172F" w14:textId="0320C837" w:rsidR="00743A3C" w:rsidRDefault="00E46729" w:rsidP="009556D2">
      <w:pPr>
        <w:pStyle w:val="Nagwek2"/>
        <w:numPr>
          <w:ilvl w:val="0"/>
          <w:numId w:val="29"/>
        </w:numPr>
        <w:spacing w:line="360" w:lineRule="auto"/>
      </w:pPr>
      <w:r w:rsidRPr="00E46729">
        <w:lastRenderedPageBreak/>
        <w:t>Jak rozumiemy na etapie oceny wniosku okaże się dopiero realny / finalny zakres punktów dla naszego przedsięwzięcia. Wówczas też pojawią się odpowiednie sekcje we wniosku aplikacyjnym i będziemy je wypełniać wg tych realnych zakresów i związanych z tym kosztów. Pytanie jak to się ma do załącznika finansowego ? Zakładam że musimy go wypełnić dla zakresu i kosztów wynikających ze 100% założonych obecnie punktów. Co w sytuacji w której ekspert finansowy uzna że nie mamy potencjału na realizację projektu o założonej przez nas wartości wynikającej ze 100% wybranych punktów - a na etapie oceny okaże się że połowa punktów nam wypada i byłoby nas już stać na realizację tego ograniczonego projektu. Czy załącznik finansowy będzie na tym etapie przez nas korygowany ?</w:t>
      </w:r>
    </w:p>
    <w:p w14:paraId="713EAC81" w14:textId="44AEA2AA" w:rsidR="00912BA9" w:rsidRDefault="001A64B0" w:rsidP="009556D2">
      <w:pPr>
        <w:ind w:left="0"/>
      </w:pPr>
      <w:r w:rsidRPr="001A64B0">
        <w:t>Nie jest planowane przeprowadzanie ponownej weryfikacji załącznika finansowego po ewentualnej utracie części z planowanych PA. W przypadku negatywnej oceny kryterium dot. sytuacji finansowej Wnioskodawcy i wykonalności finansowej Przedsięwzięcia, Wniosek otrzymuje ocenę negatywną.</w:t>
      </w:r>
    </w:p>
    <w:p w14:paraId="00E470A0" w14:textId="5170A7DC" w:rsidR="001A64B0" w:rsidRDefault="00E10CAC" w:rsidP="009556D2">
      <w:pPr>
        <w:pStyle w:val="Nagwek2"/>
        <w:numPr>
          <w:ilvl w:val="0"/>
          <w:numId w:val="29"/>
        </w:numPr>
        <w:spacing w:line="360" w:lineRule="auto"/>
      </w:pPr>
      <w:r w:rsidRPr="00E10CAC">
        <w:t>Czy ostateczny odbiorca wsparcia może wykorzystać istniejącą własną infrastrukturę telekomunikacyjną (np. OLT, włókna światłowodowe, mikrokanalizację) w ramach projektu?</w:t>
      </w:r>
    </w:p>
    <w:p w14:paraId="7ED50806" w14:textId="01C030CD" w:rsidR="00E10CAC" w:rsidRDefault="00062B7D" w:rsidP="009556D2">
      <w:pPr>
        <w:ind w:left="0"/>
      </w:pPr>
      <w:r w:rsidRPr="00062B7D">
        <w:t>Dopuszczalne jest wykorzystanie własnej istniejącej infrastruktury. Sieć musi spełniać wymagania techniczne określone w „Wymaganiach dla sieci KPO 4” będących załącznikiem do Umowy. Opis dotyczący wykorzystania istniejącej infrastruktury znajduje się w ppkt. 1.5.6.</w:t>
      </w:r>
    </w:p>
    <w:p w14:paraId="57979B5E" w14:textId="59B64D1A" w:rsidR="00294FBC" w:rsidRDefault="0094751E" w:rsidP="009556D2">
      <w:pPr>
        <w:pStyle w:val="Nagwek2"/>
        <w:numPr>
          <w:ilvl w:val="0"/>
          <w:numId w:val="29"/>
        </w:numPr>
        <w:spacing w:line="360" w:lineRule="auto"/>
      </w:pPr>
      <w:r w:rsidRPr="0094751E">
        <w:t>Czy ostateczny odbiorca może wykorzystać odcinki sieci dostępowej innych przedsiębiorców telekomunikacyjnych?</w:t>
      </w:r>
    </w:p>
    <w:p w14:paraId="70C28EA9" w14:textId="05B173B7" w:rsidR="00F14845" w:rsidRDefault="00F14845" w:rsidP="009556D2">
      <w:pPr>
        <w:ind w:left="0"/>
      </w:pPr>
      <w:r w:rsidRPr="00F14845">
        <w:t>OOW realizujący inwestycje w ramach KPO mają możliwość wykorzystania istniejącej infrastruktury, w tym również jej dzierżawienia od innych podmiotów. Sieć musi spełniać wymagania techniczne określone w „Wymaganiach dla sieci KPO 4” będących załącznikiem do Umowy. Opis dot. wykorzystania istniejącej infrastruktury znajduje się w ppkt. 1.5.6.</w:t>
      </w:r>
    </w:p>
    <w:p w14:paraId="5E8CAC6A" w14:textId="57BEAF01" w:rsidR="00F14845" w:rsidRDefault="0041103E" w:rsidP="009556D2">
      <w:pPr>
        <w:pStyle w:val="Nagwek2"/>
        <w:numPr>
          <w:ilvl w:val="0"/>
          <w:numId w:val="29"/>
        </w:numPr>
        <w:spacing w:line="360" w:lineRule="auto"/>
      </w:pPr>
      <w:r w:rsidRPr="0041103E">
        <w:t>Czy dopuszczalne jest sfinansowanie modernizacji już istniejącej sieci dostępowej (np. dołożenie dodatkowych włókien 2J, zwiększenie przepustowości itp.) w celu spełnienia Wymagań dla Sieci KPO/FERC, a jeśli tak – w jakim zakresie stanowi to koszt kwalifikowany?</w:t>
      </w:r>
    </w:p>
    <w:p w14:paraId="357E498E" w14:textId="77777777" w:rsidR="003F47B1" w:rsidRDefault="0041103E" w:rsidP="009556D2">
      <w:pPr>
        <w:spacing w:before="120" w:after="120"/>
        <w:ind w:left="0"/>
      </w:pPr>
      <w:r>
        <w:lastRenderedPageBreak/>
        <w:t>W ramach Inwestycji KPO C1.1.1 możliwa jest budowa, rozbudowa lub przebudowa istniejącej sieci telekomunikacyjnej. Projekty w ramach 4 naboru KPO C1.1.1 rozliczane są stawką jednostkową.</w:t>
      </w:r>
    </w:p>
    <w:p w14:paraId="288B0634" w14:textId="15172F4D" w:rsidR="0041103E" w:rsidRDefault="0041103E" w:rsidP="009556D2">
      <w:pPr>
        <w:spacing w:before="120" w:after="120"/>
        <w:ind w:left="0"/>
      </w:pPr>
      <w:r>
        <w:t>Stawka jednostkowa stanowi uśrednioną zapłatę za osiągnięcie i utrzymanie w ciągu 3 lat przez OOW uzgodnionych w umowie o udzielenie pomocy produktów, które zostały zdefiniowane w dokumentacji naborowej. Wydatki rozliczane w formie stawek jednostkowych są traktowane jako wydatki poniesione za osiągnięcie i utrzymanie produktów w ciągu 3 lat. OOW nie ma obowiązku gromadzenia ani opisywania dokumentów księgowych w ramach przedsięwzięcia na potwierdzenie poniesienia wydatków, które zostały wykazane jako wydatki objęte stawkami jednostkowymi. Jest jednak zobowiązany do dokumentowania zrealizowanych stawek jednostkowych zgodnie z wymogami opisanymi w dokumentacji naboru, w tym wzorze umowy o objecie wsparciem przedsięwzięcia.</w:t>
      </w:r>
    </w:p>
    <w:p w14:paraId="0510EB3E" w14:textId="0B006F58" w:rsidR="003F47B1" w:rsidRDefault="003F47B1" w:rsidP="009556D2">
      <w:pPr>
        <w:pStyle w:val="Nagwek2"/>
        <w:numPr>
          <w:ilvl w:val="0"/>
          <w:numId w:val="29"/>
        </w:numPr>
        <w:spacing w:line="360" w:lineRule="auto"/>
      </w:pPr>
      <w:r w:rsidRPr="003F47B1">
        <w:t>Czy w przypadku wyboru projektu do dofinansowania można zrezygnować z realizacji części Punktów Adresowych (PA) w sytuacji, gdy po ogłoszeniu wyników naboru okaże się, że niektóre PA zostały objęte wnioskiem innego beneficjenta lub stały się z innych przyczyn ekonomicznie nieopłacalne? Jaką procedurę należy zastosować w takiej sytuacji (np. aneks, modyfikacja umowy)?</w:t>
      </w:r>
    </w:p>
    <w:p w14:paraId="5FCC42A1" w14:textId="4171317D" w:rsidR="003F47B1" w:rsidRPr="003F47B1" w:rsidRDefault="001B0B7B" w:rsidP="009556D2">
      <w:pPr>
        <w:ind w:left="0"/>
      </w:pPr>
      <w:r>
        <w:t xml:space="preserve">W ramach IV naboru KPO nie będzie sankcji za brak realizacji zaplanowanego Punktu Adresowego. Zgodnie z § 21 pkt. 10-11 Wzoru umowy: </w:t>
      </w:r>
      <w:r>
        <w:br/>
        <w:t>„10. Ostateczny odbiorca wsparcia może, w przypadku wystąpienia okoliczności uniemożliwiających objęcie danego Punktu adresowego zakresem realizowanego Przedsięwzięcia, dokonywać zmian w zakresie Punktów adresowych. Zmiany te mogą być realizowane w sytuacji:</w:t>
      </w:r>
      <w:r>
        <w:br/>
        <w:t>1) wyłączenia Punktów adresowych przez Jednostkę wspierającą z uwagi na efektywny zasięg sieci – Jednostka wspierająca może, nie częściej niż raz na kwartał, przekazywać Ostatecznemu odbiorcy wsparcia informacje o Punktach adresowych, w których stwierdzono istnienie efektywnego zasięgu sieci (tzw. efektywne wyczernienie). Punkty te zostaną wyłączone przez Jednostkę wspierającą poprzez odpowiednie oznaczenie ich w SIMBA z realizacji Przedsięwzięcia, chyba że Ostateczny odbiorca wsparcia przywróci dany Punkt adresowy ze wskazaniem odpowiedniego powodu w systemie SIMBA; 2) wyłączenia Punktów adresowych według wskazań Ostatecznego odbiorcy wsparcia.</w:t>
      </w:r>
      <w:r w:rsidR="00B34F39">
        <w:br/>
      </w:r>
      <w:r>
        <w:t xml:space="preserve">11. Punkty adresowe wyłączone z realizacji Przedsięwzięcia, o których mowa w ust. 10 pkt 1 i 2, </w:t>
      </w:r>
      <w:r>
        <w:lastRenderedPageBreak/>
        <w:t>mogą zostać zastąpione Punktami adresowymi z Listy dodatkowej. Objęcie zakresem realizowanego Przedsięwzięcia Punktów adresowych z Listy dodatkowej jest możliwe w przypadku ich dostępności w systemie SIMBA. Uwzględnienie w Przedsięwzięciu Punktów adresowych z Listy dodatkowej nie może prowadzić do zwiększenia kwoty dofinansowania określonej w § 2 ust. 6”</w:t>
      </w:r>
      <w:r w:rsidR="00415984">
        <w:t>.</w:t>
      </w:r>
    </w:p>
    <w:p w14:paraId="6E69172B" w14:textId="465DF1B6" w:rsidR="00456C79" w:rsidRDefault="00B34F39" w:rsidP="009556D2">
      <w:pPr>
        <w:pStyle w:val="Nagwek2"/>
        <w:numPr>
          <w:ilvl w:val="0"/>
          <w:numId w:val="29"/>
        </w:numPr>
        <w:spacing w:line="360" w:lineRule="auto"/>
      </w:pPr>
      <w:r w:rsidRPr="00B34F39">
        <w:t>Czy w zakresie kryterium nr 22 Minimalizacja wkładu publicznego oznacza, to że maksymalne obniżenie dofinansowania wynosi 613,36 zł (10 % x 6 133,59), czy też należy rozumieć to poprzez obniżenie dofinansowania o 10 % wobec każdego punktu adresowego (przykładowo, jeśli dofinansowanie per PA wynosi 12 000 czy można obniżyć o 1200 zł)?</w:t>
      </w:r>
    </w:p>
    <w:p w14:paraId="18E77F63" w14:textId="2EA5153E" w:rsidR="00B34F39" w:rsidRDefault="00C7732C" w:rsidP="009556D2">
      <w:pPr>
        <w:ind w:left="0"/>
      </w:pPr>
      <w:r w:rsidRPr="00C7732C">
        <w:t>Dla naboru przyjęto uśrednioną stawkę jednostkową w wysokości 6 133,59 zł. Jeżeli Wnioskodawca wskaże uśrednioną stawkę jednostkową w wysokości 5 520,24 zł, współczynnik obniżenia dla każdego punktu wyniesie 0,90 (5 520,24 / 6 133,59 = 0,90). Wówczas stawka jednostkowa przypisana do każdego punku adresowego zostanie obniżona o 10%, a Wniosek otrzyma 100 punktów w ramach kryterium "Minimalizacja wkładu publicznego": 1000 x ((6 133,59 - 5 520,24) / 6 133,59) = 100 punktów.</w:t>
      </w:r>
    </w:p>
    <w:p w14:paraId="05BF9863" w14:textId="6145DC31" w:rsidR="0024330D" w:rsidRDefault="0024330D" w:rsidP="009556D2">
      <w:pPr>
        <w:pStyle w:val="Nagwek2"/>
        <w:numPr>
          <w:ilvl w:val="0"/>
          <w:numId w:val="31"/>
        </w:numPr>
        <w:spacing w:line="360" w:lineRule="auto"/>
        <w:ind w:left="357" w:hanging="357"/>
      </w:pPr>
      <w:r w:rsidRPr="0024330D">
        <w:t>Czy w sytuacji, w której firma - startująca w ramach naboru Inwestycja C1.1.1 Zapewnienie dostępu do bardzo szybkiego internetu na obszarach białych plam (czwarty nabór) - powstała w roku 2024 r. i nie ma jeszcze zamkniętego pierwszego roku obrotowego, to w ramach załącznika nr 2 może wypełnić jedynie pole kapitał (fundusz) podstawowy (zakładowy) dla roku n, czy też powinna wypełnić wszystkie pola dla roku n, wpisując tam dane na stan obecny przy założeniu, że nie będzie to zamknięty rok obrachunkowy?</w:t>
      </w:r>
    </w:p>
    <w:p w14:paraId="0B51285C" w14:textId="3C33C5FF" w:rsidR="0024330D" w:rsidRPr="0024330D" w:rsidRDefault="00BD60EC" w:rsidP="009556D2">
      <w:pPr>
        <w:ind w:left="0"/>
      </w:pPr>
      <w:r w:rsidRPr="00F241E6">
        <w:t>Przy ocenie sytuacji ekonomicznej przedsiębiorstw mikro, małego lub średniego działającego krócej niż 3 lata nie bierze się pod uwagę danych z tabeli 4.B.2. Jeśli Wnioskodawca należy do tej grupy przedsiębiorstw Tabeli 4.B.2 może w ogóle nie wypełniać.</w:t>
      </w:r>
    </w:p>
    <w:p w14:paraId="49A92121" w14:textId="1EE0275A" w:rsidR="003B728E" w:rsidRDefault="009F2003" w:rsidP="009556D2">
      <w:pPr>
        <w:pStyle w:val="Nagwek2"/>
        <w:numPr>
          <w:ilvl w:val="0"/>
          <w:numId w:val="31"/>
        </w:numPr>
        <w:spacing w:line="360" w:lineRule="auto"/>
        <w:ind w:left="357" w:hanging="357"/>
      </w:pPr>
      <w:r w:rsidRPr="009F2003">
        <w:t xml:space="preserve">W przypadku złożenia wniosków przez 2 lub więcej wnioskodawców tworzących jedno przedsiębiorstwo poniżej 3 mln zł, czy każdy z nich przedstawia oświadczenie stanowiące załącznik nr 4a, czy też każdy z nich zobowiązany jest do przedstawiania załącznika nr 4 (por. par. 7 ust. 5 Regulamin wyboru Nabór nr KPOD.05.02-IW.06-004/25 w zw. z kryterium nr 15 pn. Sytuacja finansowa Wnioskodawcy i wykonalność finansowa Przedsięwzięcia zgodnie z którym: </w:t>
      </w:r>
      <w:r w:rsidRPr="009F2003">
        <w:lastRenderedPageBreak/>
        <w:t>„W przypadku, o którym mowa w pkt 2 powyżej, sytuacja finansowa jest oceniana na podstawie złożonego załącznika finansowego, a zatem nie jest badane czy taki Wnioskodawca tworzy z innymi podmiotami, które złożyły ww. Wnioski o objęcie przedsięwzięcia wsparciem jedno przedsiębiorstwo w rozumieniu art. 2 ust. 2 Rozporządzenia Komisji (UE) nr 2023/2831”?</w:t>
      </w:r>
    </w:p>
    <w:p w14:paraId="6F4A4525" w14:textId="16F7F4A6" w:rsidR="009F2003" w:rsidRDefault="00FE2223" w:rsidP="009556D2">
      <w:pPr>
        <w:ind w:left="0"/>
      </w:pPr>
      <w:r>
        <w:t>W przypadku złożenia dwóch wniosków o łącznej wartości wydatków kwalifikowalnych do 3 000 000 złotych oraz złożenia przez oba podmioty załącznika nr 4a „Oświadczenie dot. wniosków o wartości wydatków kwalifikowanych do 3 000 000 PLN” to na etapie oceny będą badane powiązania obu podmiotów</w:t>
      </w:r>
      <w:r w:rsidR="00415984">
        <w:t>.</w:t>
      </w:r>
      <w:r w:rsidR="00415984">
        <w:br/>
      </w:r>
      <w:r>
        <w:t>W przypadku złożenia dwóch wniosków o łącznej wartości wydatków kwalifikowalnych do 3 000 000 złotych oraz złożenia przez oba podmioty załącznika nr 4 „Załącznik finansowy” to na etapie oceny nie będą badane powiązania obu podmiotów</w:t>
      </w:r>
      <w:r w:rsidR="00415984">
        <w:t>.</w:t>
      </w:r>
      <w:r w:rsidR="00415984">
        <w:br/>
      </w:r>
      <w:r>
        <w:t>W przypadku złożenia dwóch wniosków o łącznej wartości wydatków kwalifikowalnych do 3 000 000 złotych oraz złożenia przez jeden podmiot załącznika nr 4a „Oświadczenie dot. wniosków o wartości wydatków kwalifikowanych do 3 000 000 PLN” a przez drugi podmiot załącznika nr 4 „Załącznik finansowy” to na etapie oceny badane będą powiązania podmiotu, który przedłożył oświadczenie.</w:t>
      </w:r>
    </w:p>
    <w:p w14:paraId="5FB5332A" w14:textId="4F3CF2FC" w:rsidR="00120C2F" w:rsidRDefault="008C2481" w:rsidP="009556D2">
      <w:pPr>
        <w:pStyle w:val="Nagwek2"/>
        <w:numPr>
          <w:ilvl w:val="0"/>
          <w:numId w:val="31"/>
        </w:numPr>
        <w:spacing w:line="360" w:lineRule="auto"/>
      </w:pPr>
      <w:r w:rsidRPr="008C2481">
        <w:t>W systemie FPZiS w ramach danych dla węzłów należy podać typ węzła, zgodnie z instrukcją dopuszczalne są oznaczenia:</w:t>
      </w:r>
      <w:r>
        <w:t xml:space="preserve"> </w:t>
      </w:r>
      <w:r w:rsidRPr="008C2481">
        <w:t>PWR</w:t>
      </w:r>
      <w:r>
        <w:t xml:space="preserve">; </w:t>
      </w:r>
      <w:r w:rsidRPr="008C2481">
        <w:t>WDS</w:t>
      </w:r>
      <w:r>
        <w:t xml:space="preserve">; </w:t>
      </w:r>
      <w:r w:rsidRPr="008C2481">
        <w:t>SBMD</w:t>
      </w:r>
      <w:r>
        <w:t xml:space="preserve">; </w:t>
      </w:r>
      <w:r w:rsidRPr="008C2481">
        <w:t>SBMB</w:t>
      </w:r>
      <w:r>
        <w:t xml:space="preserve"> </w:t>
      </w:r>
      <w:r w:rsidRPr="008C2481">
        <w:t>co oznaczają te skróty, jaka jest definicja poszczególnych typów węzła?</w:t>
      </w:r>
    </w:p>
    <w:p w14:paraId="03DE6DDC" w14:textId="77777777" w:rsidR="00026A4A" w:rsidRDefault="00026A4A" w:rsidP="009556D2">
      <w:pPr>
        <w:pStyle w:val="Akapitzlist"/>
        <w:numPr>
          <w:ilvl w:val="0"/>
          <w:numId w:val="32"/>
        </w:numPr>
      </w:pPr>
      <w:r>
        <w:t>PWR to Punkt Wymiany Ruchu</w:t>
      </w:r>
    </w:p>
    <w:p w14:paraId="07293CD5" w14:textId="77777777" w:rsidR="00026A4A" w:rsidRDefault="00026A4A" w:rsidP="009556D2">
      <w:pPr>
        <w:pStyle w:val="Akapitzlist"/>
        <w:numPr>
          <w:ilvl w:val="0"/>
          <w:numId w:val="32"/>
        </w:numPr>
      </w:pPr>
      <w:r>
        <w:t>WDS to Węzeł dostępowy szkieletowy</w:t>
      </w:r>
    </w:p>
    <w:p w14:paraId="540F7BCA" w14:textId="77777777" w:rsidR="00026A4A" w:rsidRDefault="00026A4A" w:rsidP="009556D2">
      <w:pPr>
        <w:pStyle w:val="Akapitzlist"/>
        <w:numPr>
          <w:ilvl w:val="0"/>
          <w:numId w:val="32"/>
        </w:numPr>
      </w:pPr>
      <w:r>
        <w:t>SBMD to Stacja Bazowa na Maszcie Dzierżawionym</w:t>
      </w:r>
    </w:p>
    <w:p w14:paraId="45FCD3DB" w14:textId="710CC800" w:rsidR="008C2481" w:rsidRDefault="00026A4A" w:rsidP="009556D2">
      <w:pPr>
        <w:pStyle w:val="Akapitzlist"/>
        <w:numPr>
          <w:ilvl w:val="0"/>
          <w:numId w:val="32"/>
        </w:numPr>
      </w:pPr>
      <w:r>
        <w:t>SBMB to Stacja Bazowa na Maszcie Budowanym</w:t>
      </w:r>
    </w:p>
    <w:p w14:paraId="59C12DD0" w14:textId="4088A725" w:rsidR="00026A4A" w:rsidRDefault="00124A59" w:rsidP="009556D2">
      <w:pPr>
        <w:pStyle w:val="Nagwek2"/>
        <w:numPr>
          <w:ilvl w:val="0"/>
          <w:numId w:val="31"/>
        </w:numPr>
        <w:spacing w:line="360" w:lineRule="auto"/>
      </w:pPr>
      <w:r>
        <w:t>K</w:t>
      </w:r>
      <w:r w:rsidRPr="00124A59">
        <w:t>tóre rubryki w załączniku nr 2 „ocena sytuacji ekonomicznej” należy wypełnić w przypadku w przypadku JDG (uproszczona księgowość)?</w:t>
      </w:r>
    </w:p>
    <w:p w14:paraId="4950E440" w14:textId="1CD09C7C" w:rsidR="00865D3A" w:rsidRDefault="00865D3A" w:rsidP="009556D2">
      <w:pPr>
        <w:ind w:left="0"/>
      </w:pPr>
      <w:r w:rsidRPr="00865D3A">
        <w:t>W przypadku działalności gospodarczej, w której nie jest prowadzona pełna księgowość, załącznik nr 2 – Formularz oceny sytuacji ekonomicznej należy wypełnić najbardziej zbliżonymi do tych wymaganych w arkuszu, dostępnymi danymi.</w:t>
      </w:r>
    </w:p>
    <w:p w14:paraId="76D3939F" w14:textId="4503DB7A" w:rsidR="0024330D" w:rsidRDefault="003A3E2E" w:rsidP="009556D2">
      <w:pPr>
        <w:pStyle w:val="Nagwek2"/>
        <w:numPr>
          <w:ilvl w:val="0"/>
          <w:numId w:val="31"/>
        </w:numPr>
        <w:spacing w:line="360" w:lineRule="auto"/>
        <w:ind w:left="334" w:hanging="357"/>
      </w:pPr>
      <w:r w:rsidRPr="003A3E2E">
        <w:lastRenderedPageBreak/>
        <w:t>Czy można przyjąć założenie, że kapitał własny = wartość aktywów trwałych + środki pieniężne + należności?</w:t>
      </w:r>
      <w:r>
        <w:t xml:space="preserve"> </w:t>
      </w:r>
      <w:r w:rsidRPr="003A3E2E">
        <w:t>Chciałbym się jeszcze dopytać czy jako „rok n” należy przyjąć rok 2024 czy 2023 - w sytuacji, w której PIT za 2024 r jeszcze nie został złożony.</w:t>
      </w:r>
    </w:p>
    <w:p w14:paraId="69908900" w14:textId="64BF43AE" w:rsidR="00167D4D" w:rsidRDefault="00167D4D" w:rsidP="009556D2">
      <w:pPr>
        <w:spacing w:before="120" w:after="120"/>
        <w:ind w:left="0"/>
      </w:pPr>
      <w:r>
        <w:t>Nie, definicja kapitału własnego znajduje się w ustawie o rachunkowości art. 3 ust. 1 pkt 29: "aktywa netto – rozumie się przez to aktywa jednostki pomniejszone o zobowiązania, odpowiadające wartościowo kapitałowi (funduszowi) własnemu".</w:t>
      </w:r>
    </w:p>
    <w:p w14:paraId="7F5E4382" w14:textId="73321E3F" w:rsidR="003A3E2E" w:rsidRDefault="00167D4D" w:rsidP="009556D2">
      <w:pPr>
        <w:spacing w:before="120" w:after="120"/>
        <w:ind w:left="0"/>
      </w:pPr>
      <w:r>
        <w:t>Jeśli Wnioskodawca, zgodnie z obowiązującymi przepisami, zobligowany jest do posiadania zatwierdzonego sprawozdania finansowego za dany okres to musi ono stanowić źródło danych dla Załącznika nr 2, natomiast jeśli, zgodnie z obowiązującymi przepisami, nie jest obowiązany posiadać zatwierdzonego sprawozdania finansowego za dany okres, to źródłem danych do Załącznika nr 2 są dane ujęte w księgach rachunkowych w przypadku przedsiębiorców zobligowanych do prowadzenia pełnej księgowości lub dane księgowe i przyjęte i uzasadnione założenia dla podmiotów zobowiązanych do prowadzenia uproszczonej księgowości. Jako "rok n" należy przyjąć rok 2024.</w:t>
      </w:r>
    </w:p>
    <w:p w14:paraId="32C2F114" w14:textId="2AC2526E" w:rsidR="00167D4D" w:rsidRDefault="000F4B50" w:rsidP="009556D2">
      <w:pPr>
        <w:pStyle w:val="Nagwek2"/>
        <w:numPr>
          <w:ilvl w:val="0"/>
          <w:numId w:val="31"/>
        </w:numPr>
        <w:spacing w:line="360" w:lineRule="auto"/>
        <w:ind w:left="334" w:hanging="357"/>
      </w:pPr>
      <w:r>
        <w:t>Czy m</w:t>
      </w:r>
      <w:r w:rsidRPr="000F4B50">
        <w:t>ożliwa jest sytuacji, że dwa podmioty nie stanowią przedsiębiorstwa w rozumieniu art. 2 ust. 2 Rozporządzenia Komisji (UE) nr 2023/2831 i jednocześnie stanowią Jednostkę gospodarczą w myśl art. 3 Załącznika I do rozporządzenia Komisji (UE) Nr 651/2014.</w:t>
      </w:r>
      <w:r>
        <w:t xml:space="preserve"> </w:t>
      </w:r>
      <w:r w:rsidRPr="000F4B50">
        <w:t>Czy w takiej złożenie dwóch wniosków i jednocześnie zaznaczenie w za</w:t>
      </w:r>
      <w:r>
        <w:t>łączniku</w:t>
      </w:r>
      <w:r w:rsidRPr="000F4B50">
        <w:t xml:space="preserve"> nr 2a zaznaczenie opcji: „Wnioskodawca tworzy…..z innymi podmiotami jednostkę gospodarczą”, nie będzie skutkowało odrzuceniem drugiego wniosku?</w:t>
      </w:r>
    </w:p>
    <w:p w14:paraId="3229FBF9" w14:textId="77777777" w:rsidR="00F01050" w:rsidRDefault="00F01050" w:rsidP="009556D2">
      <w:pPr>
        <w:spacing w:before="0" w:after="0"/>
        <w:ind w:left="0"/>
        <w:rPr>
          <w:rFonts w:ascii="Aptos" w:hAnsi="Aptos" w:cs="Calibri"/>
          <w:color w:val="000000"/>
          <w:sz w:val="22"/>
          <w:szCs w:val="22"/>
        </w:rPr>
      </w:pPr>
      <w:r w:rsidRPr="00F01050">
        <w:rPr>
          <w:rFonts w:ascii="Aptos" w:hAnsi="Aptos" w:cs="Calibri"/>
          <w:color w:val="000000"/>
          <w:sz w:val="22"/>
          <w:szCs w:val="22"/>
        </w:rPr>
        <w:t>Nie, z tego powodu wnioski nie będą odrzucone. Nie ma podstawy do odrzucenia.</w:t>
      </w:r>
    </w:p>
    <w:p w14:paraId="45CEA04D" w14:textId="4CDE3143" w:rsidR="00F525CE" w:rsidRDefault="00F525CE" w:rsidP="009556D2">
      <w:pPr>
        <w:pStyle w:val="Nagwek2"/>
        <w:numPr>
          <w:ilvl w:val="0"/>
          <w:numId w:val="31"/>
        </w:numPr>
        <w:spacing w:line="360" w:lineRule="auto"/>
        <w:ind w:left="334" w:hanging="357"/>
      </w:pPr>
      <w:r>
        <w:t>Jakie będą wymagania na PWRy?</w:t>
      </w:r>
    </w:p>
    <w:p w14:paraId="4B2EAB45" w14:textId="09A8B0BF" w:rsidR="00F525CE" w:rsidRPr="00F525CE" w:rsidRDefault="002A4F73" w:rsidP="009556D2">
      <w:pPr>
        <w:ind w:left="0"/>
      </w:pPr>
      <w:r w:rsidRPr="002A4F73">
        <w:t>Obowiązujące wymagania opisane są w załączniku "Wymagania dla Sieci KPO4"</w:t>
      </w:r>
    </w:p>
    <w:p w14:paraId="63872CBD" w14:textId="40A72798" w:rsidR="00F01050" w:rsidRDefault="00F525CE" w:rsidP="009556D2">
      <w:pPr>
        <w:pStyle w:val="Nagwek2"/>
        <w:numPr>
          <w:ilvl w:val="0"/>
          <w:numId w:val="31"/>
        </w:numPr>
        <w:spacing w:line="360" w:lineRule="auto"/>
      </w:pPr>
      <w:r>
        <w:t>Jaki model realizacji inwestycji przez OOW przewiduje CPPC w sytuacji niepewności związanej z terminem zakończenia projektu? Czy będzie możliwość rozliczenia kosztów poniesionych przez OOW np. na projektowanie zakresów lub na przygotowanie do realizacji inwestycji, które finalnie nie zostaną zrealizowane w ramach projektu?</w:t>
      </w:r>
    </w:p>
    <w:p w14:paraId="57FB9155" w14:textId="1938B1DB" w:rsidR="00E0158A" w:rsidRDefault="00E0158A" w:rsidP="009556D2">
      <w:pPr>
        <w:ind w:left="0"/>
      </w:pPr>
      <w:r w:rsidRPr="00E0158A">
        <w:lastRenderedPageBreak/>
        <w:t>Zgodnie z § 9 ust. 2 wzoru Umowy: "Rozliczenie Przedsięwzięcia polega na wykazaniu przez Ostatecznego odbiorcę wsparcia we wnioskach o płatność osiągnięcia wskaźników, określonych we Wniosku, właściwych do rozliczenia stawki jednostkowej". Nie ma możliwości rozliczenia kosztów, które nie doprowadziły do objęcia PA zasięgiem sieci.</w:t>
      </w:r>
    </w:p>
    <w:p w14:paraId="3E7648DB" w14:textId="4B4B81C3" w:rsidR="009B0203" w:rsidRDefault="009B0203" w:rsidP="009556D2">
      <w:pPr>
        <w:pStyle w:val="Nagwek2"/>
        <w:numPr>
          <w:ilvl w:val="0"/>
          <w:numId w:val="31"/>
        </w:numPr>
        <w:spacing w:line="360" w:lineRule="auto"/>
      </w:pPr>
      <w:r>
        <w:t>Czy w przypadku braków formalnych w dokumentacji aplikacyjnej (np. brak podpisu na jakimś załączniku) wzorem ub. konkursów będą Państwo wzywali do uzupełnień? Pytam, ponieważ obecnie mamy ocenę projektów jednoetapową, a wcześniej takie wezwania wysyłane były w ramach oceny formalnej. Pytanie jest o tyle zasadne, że w ramach trzeciego naboru KPO niejednokrotnie pojawiały się problemy z podpisami elektronicznymi na pliku analizy finansowej. Wnioskodawcy nie zawsze potrafili za pierwszym razem złożyć plik z poprawnymi dwoma podpisami (księgowości i osoby reprezentującej Wnioskodawcę).</w:t>
      </w:r>
    </w:p>
    <w:p w14:paraId="54CBAA6F" w14:textId="3AF6BB9E" w:rsidR="009B0203" w:rsidRDefault="0014019F" w:rsidP="009556D2">
      <w:pPr>
        <w:ind w:left="0"/>
      </w:pPr>
      <w:r w:rsidRPr="0014019F">
        <w:t>Zgodnie z § 7 ust 6 Regulaminu wyboru „(…) Na etapie oceny Wniosku JW ma prawo do wezwania Wnioskodawcy do poprawienia/uzupełnienia Wniosku lub złożenia wyjaśnień. Kwestia będąca przedmiotem wezwania JW może być uzupełniona/poprawiona lub wyjaśniona tylko jeden raz. Ponadto tylko w przypadku kryterium nr 15 „Sytuacja finansowa Wnioskodawcy i wykonalność finansowa Przedsięwzięcia” KOP w karcie oceny przedsięwzięcia wskazuje uzasadnienie wskazujące z jakich powodów odstąpiono od zastosowania prawa do wezwania, którym mowa w zdaniu poprzednim” oraz z ust 8 „Wezwanie do przekazania dodatkowych informacji i wyjaśnień, o którym mowa w ust. 7, przekazywane jest jedynie w sytuacji, gdy członek KOP oceniający Wniosek uzna to za celowe”.</w:t>
      </w:r>
    </w:p>
    <w:p w14:paraId="2724C727" w14:textId="07AC4FDE" w:rsidR="005444E6" w:rsidRPr="009B0203" w:rsidRDefault="00FF153E" w:rsidP="009556D2">
      <w:pPr>
        <w:pStyle w:val="Nagwek2"/>
        <w:numPr>
          <w:ilvl w:val="0"/>
          <w:numId w:val="31"/>
        </w:numPr>
        <w:spacing w:line="360" w:lineRule="auto"/>
      </w:pPr>
      <w:r>
        <w:t>Minimalizacja wkładu publicznego</w:t>
      </w:r>
      <w:r w:rsidR="008A118C">
        <w:t xml:space="preserve"> w</w:t>
      </w:r>
      <w:r>
        <w:t xml:space="preserve"> konsultacjach wcześniej była informacja, że można zminimalizować wniosek o dotację maksymalnie o 10%, niestety nie mogę tego teraz nigdzie znaleźć w warunkach.</w:t>
      </w:r>
      <w:r w:rsidR="005A146F">
        <w:t xml:space="preserve"> </w:t>
      </w:r>
      <w:r>
        <w:t>Czy obniżenie kwoty dofinansowania o 15-20% spowoduje większą punktacje wniosku jak obniżenie tej kwoty o 10%? Czy 10% i niższe wartości dają już tak samą punktację?</w:t>
      </w:r>
    </w:p>
    <w:p w14:paraId="2D28E581" w14:textId="7187FB91" w:rsidR="00F01050" w:rsidRDefault="006A0D81" w:rsidP="009556D2">
      <w:pPr>
        <w:ind w:left="0"/>
      </w:pPr>
      <w:r>
        <w:t xml:space="preserve">Minimalizację wkładu własnego należy określić w aplikacji FPZiS w Zakładce "Stawki i koszty" w polu "Uśredniona stawka jednostkowa wskazana przez Wnioskodawcę". Wartość ta nie może być większa niż Uśredniona stawka jednostkowa dla kraju, która dla IV naboru wynosi 6 133,59 zł. Jednocześnie </w:t>
      </w:r>
      <w:r>
        <w:lastRenderedPageBreak/>
        <w:t>nie może być mniejsza niż 90% tej wartości. Oznacza to, że Wnioskodawca powinien podać kwotę w przedziale 5 520,24 a 6 133,59 zł.  System nie przepuści większej minimalizacji stawki</w:t>
      </w:r>
      <w:r w:rsidR="00C346AC">
        <w:t>.</w:t>
      </w:r>
    </w:p>
    <w:p w14:paraId="6C21E6FB" w14:textId="16A32CB3" w:rsidR="00C346AC" w:rsidRDefault="00C346AC" w:rsidP="009556D2">
      <w:pPr>
        <w:pStyle w:val="Nagwek2"/>
        <w:numPr>
          <w:ilvl w:val="0"/>
          <w:numId w:val="31"/>
        </w:numPr>
        <w:spacing w:line="360" w:lineRule="auto"/>
      </w:pPr>
      <w:r w:rsidRPr="00C346AC">
        <w:t>Mam istniejącą doziemną sieć światłowodową. Blisko istniejącego punktu elastyczności znajduje się jeden adres do dofinansowania KPO4 (dom jednorodzinny). Istniejący punkt elastyczności zasilony jest doziemnym kablem DAC. Czy dofinansowany adres mogę zasilić dobudowując do w/w punktu elastyczności doziemny kabel 4J? Zaznaczam, że od istniejącego punktu elastyczności nie mam możliwości zapewnienia nadmiarowości włókien 6J i 12J w</w:t>
      </w:r>
      <w:r>
        <w:t xml:space="preserve"> </w:t>
      </w:r>
      <w:r w:rsidRPr="00C346AC">
        <w:t>kierunku OLT. Ponieważ kabel zasilający punkt elastyczności w dużym odcinku jest doziemny, nie mam możliwości wymiany na kabel o większej ilości włókien.</w:t>
      </w:r>
    </w:p>
    <w:p w14:paraId="68A5D8C6" w14:textId="634CDAC7" w:rsidR="00C346AC" w:rsidRDefault="00D97E10" w:rsidP="009556D2">
      <w:pPr>
        <w:ind w:left="0"/>
      </w:pPr>
      <w:r w:rsidRPr="00D97E10">
        <w:t>Z punktu widzenia budowanej Sieci KPO4, można traktować, że podłączenie pojedynczego PA realizowane jest w ramach Segmentu abonenckiego. W konsekwencji, proponowane rozwiązanie przyłączenia PA jest dopuszczalne.</w:t>
      </w:r>
    </w:p>
    <w:p w14:paraId="1EED8438" w14:textId="6106C775" w:rsidR="00D97E10" w:rsidRDefault="00D97E10" w:rsidP="009556D2">
      <w:pPr>
        <w:pStyle w:val="Nagwek2"/>
        <w:numPr>
          <w:ilvl w:val="0"/>
          <w:numId w:val="31"/>
        </w:numPr>
        <w:spacing w:line="360" w:lineRule="auto"/>
      </w:pPr>
      <w:r w:rsidRPr="00D97E10">
        <w:t>Czy do połączenia sieci KPO4 do istniejącej sieci mogę wykorzystać kabel magistralny, który wybudowany został jako telekomunikacyjna linia kablowa (czyli na podstawie zgód zarządcy drogi i prywatnych właścicieli działek - telekomunikacyjna linia kablowa nie wymaga pozwolenia na budowę i zgłoszenia)?</w:t>
      </w:r>
    </w:p>
    <w:p w14:paraId="3510C867" w14:textId="772EA475" w:rsidR="00D97E10" w:rsidRDefault="00FB4F12" w:rsidP="009556D2">
      <w:pPr>
        <w:ind w:left="0"/>
      </w:pPr>
      <w:r w:rsidRPr="00FB4F12">
        <w:t>Tak</w:t>
      </w:r>
      <w:r>
        <w:t>.</w:t>
      </w:r>
    </w:p>
    <w:p w14:paraId="58C6A418" w14:textId="05A9BA75" w:rsidR="00FB4F12" w:rsidRDefault="000E7C14" w:rsidP="009556D2">
      <w:pPr>
        <w:pStyle w:val="Nagwek2"/>
        <w:numPr>
          <w:ilvl w:val="0"/>
          <w:numId w:val="31"/>
        </w:numPr>
        <w:spacing w:line="360" w:lineRule="auto"/>
      </w:pPr>
      <w:r w:rsidRPr="000E7C14">
        <w:t>W wymogach nadmiarowości jest zapis o wymogu stosowania minimum pakietu mikrokanalizacji z nadmiarowością 3 mikrorurek w rurze osłonowej RHDPE. Pakiety mikroruek występują w sprzedaży w płaszczu z tworzywa sztucznego, który je oplata, czy taki gotowy pakiet muszę jeszcze umieszczać dodatkowo w odrębnej rurze RHDPE?</w:t>
      </w:r>
    </w:p>
    <w:p w14:paraId="16127427" w14:textId="209BBA04" w:rsidR="000E7C14" w:rsidRDefault="000E7C14" w:rsidP="009556D2">
      <w:pPr>
        <w:ind w:left="0"/>
      </w:pPr>
      <w:r w:rsidRPr="000E7C14">
        <w:t>Pakiety mikroruek w płaszczu z tworzywa sztucznego, nie trzeba umieszczać dodatkowo w odrębnej rurze RHDPE</w:t>
      </w:r>
      <w:r w:rsidR="00056843">
        <w:t>.</w:t>
      </w:r>
    </w:p>
    <w:p w14:paraId="44483B14" w14:textId="5005B7B5" w:rsidR="00056843" w:rsidRDefault="00056843" w:rsidP="009556D2">
      <w:pPr>
        <w:pStyle w:val="Nagwek2"/>
        <w:numPr>
          <w:ilvl w:val="0"/>
          <w:numId w:val="31"/>
        </w:numPr>
        <w:spacing w:line="360" w:lineRule="auto"/>
      </w:pPr>
      <w:r w:rsidRPr="00056843">
        <w:t>Budując sieć KPO4 w standardzie GPON jaki maksymalny split mogę stosować, aby spełnić wymogi przepustowości?</w:t>
      </w:r>
    </w:p>
    <w:p w14:paraId="37EC2EE8" w14:textId="62333F6D" w:rsidR="00056843" w:rsidRDefault="00BD1F47" w:rsidP="009556D2">
      <w:pPr>
        <w:ind w:left="0"/>
      </w:pPr>
      <w:r w:rsidRPr="00BD1F47">
        <w:lastRenderedPageBreak/>
        <w:t>Wymagania dla Sieci KPO4 nie określają wprost współczynnika podziału („splitu”) włókna światłowodowego wychodzącego z portu OLT w stronę urządzeń abonenckich ONU. To wykonawca sieci musi ją zaprojektować tak, by spełnione zostały wymagania w zakresie parametrów jakościowych.</w:t>
      </w:r>
    </w:p>
    <w:p w14:paraId="2DA75605" w14:textId="5427549B" w:rsidR="00BD1F47" w:rsidRDefault="00BD1F47" w:rsidP="009556D2">
      <w:pPr>
        <w:pStyle w:val="Nagwek2"/>
        <w:numPr>
          <w:ilvl w:val="0"/>
          <w:numId w:val="31"/>
        </w:numPr>
        <w:spacing w:line="360" w:lineRule="auto"/>
      </w:pPr>
      <w:r w:rsidRPr="00BD1F47">
        <w:t>Czy są jakieś wymogi odnośnie podtrzymania zasilania awaryjnego? Czy może być UPS + akumulator? Czy jest określony minimalny czas działania zasilania awaryjnego?</w:t>
      </w:r>
    </w:p>
    <w:p w14:paraId="1381082B" w14:textId="6F8556D0" w:rsidR="00BD1F47" w:rsidRDefault="00271081" w:rsidP="009556D2">
      <w:pPr>
        <w:ind w:left="0"/>
      </w:pPr>
      <w:r w:rsidRPr="00271081">
        <w:t>Zgodnie z punktem 1.5.8 ppkt 2, dla lokalizacji, w których znajdują się Urządzenia telekomunikacyjne OSD, z wyłączeniem lokalizacji, w których znajdują się wyłącznie ONT/CPE, wymagane jest zapewnienie przez OSD podtrzymania akumulatorowego. Nie zostały zdefiniowane wymagania szczegółowe.</w:t>
      </w:r>
    </w:p>
    <w:p w14:paraId="660D9059" w14:textId="4721EA62" w:rsidR="00271081" w:rsidRDefault="00271081" w:rsidP="009556D2">
      <w:pPr>
        <w:pStyle w:val="Nagwek2"/>
        <w:numPr>
          <w:ilvl w:val="0"/>
          <w:numId w:val="31"/>
        </w:numPr>
        <w:spacing w:line="360" w:lineRule="auto"/>
      </w:pPr>
      <w:r w:rsidRPr="00271081">
        <w:t>Czy są jakieś wymogi odnośnie przyłącza energetycznego zasilającego punkt dystrybucyjny sieci KPO4? Czy może to być podlicznik i umowa z firmą/osobą fizyczną, która udostępnia swoje przyłącze energetyczne?</w:t>
      </w:r>
    </w:p>
    <w:p w14:paraId="311DD3D1" w14:textId="6E826E14" w:rsidR="001B75AD" w:rsidRDefault="001B75AD" w:rsidP="009556D2">
      <w:pPr>
        <w:ind w:left="0"/>
      </w:pPr>
      <w:r w:rsidRPr="001B75AD">
        <w:t>Nie zostały określone wymagania dotyczące przyłącza energetycznego</w:t>
      </w:r>
      <w:r w:rsidR="00592927">
        <w:t>.</w:t>
      </w:r>
    </w:p>
    <w:p w14:paraId="6CE62246" w14:textId="447A75F6" w:rsidR="00592927" w:rsidRDefault="00592927" w:rsidP="009556D2">
      <w:pPr>
        <w:pStyle w:val="Nagwek2"/>
        <w:numPr>
          <w:ilvl w:val="0"/>
          <w:numId w:val="31"/>
        </w:numPr>
        <w:spacing w:line="360" w:lineRule="auto"/>
      </w:pPr>
      <w:r w:rsidRPr="00592927">
        <w:t>Czy dla wszystkich projektów, jakie realizowane są przez Wnioskodawców, stanowiących jedno przedsiębiorstwo zgodnie z art. 2 ust. 2 rozporządzenia 2023/2831, należy złożyć załącznik finansowy (załącznik nr 4), bez względu na to, czy poszczególne projekty przekroczą kwotę wydatków kwalifikowalnych 3 mln zł, czy nie?</w:t>
      </w:r>
    </w:p>
    <w:p w14:paraId="72B270FC" w14:textId="1A5D9685" w:rsidR="00AE76B9" w:rsidRDefault="00AE76B9" w:rsidP="009556D2">
      <w:pPr>
        <w:ind w:left="0"/>
      </w:pPr>
      <w:r w:rsidRPr="00AE76B9">
        <w:t>Dla Wniosków złożonych przez Wnioskodawców stanowiących jedno przedsiębiorstwo, których łączna kwota nie przekroczy 3 mln zł można złożyć oświadczenie - Załącznik nr 4a dla pozostałych Wniosków konieczne jest złożenie Załącznika numer 4 w przeciwnym przypadku, zgodnie z zasadami określonymi w Instrukcji do Załącznika nr 4, wnioski te nie zostaną rozpatrzone.</w:t>
      </w:r>
    </w:p>
    <w:p w14:paraId="0EB8FAE8" w14:textId="35A26BE5" w:rsidR="00AE76B9" w:rsidRDefault="009F0302" w:rsidP="009556D2">
      <w:pPr>
        <w:pStyle w:val="Nagwek2"/>
        <w:numPr>
          <w:ilvl w:val="0"/>
          <w:numId w:val="31"/>
        </w:numPr>
        <w:spacing w:line="360" w:lineRule="auto"/>
      </w:pPr>
      <w:r w:rsidRPr="009F0302">
        <w:t xml:space="preserve">Czy, mając na uwadze, że wnioski będą składane przez kilku Wnioskodawców z grupy, stanowiących jedno przedsiębiorstwo zgodnie z art. 2 ust. 2 rozporządzenia 2023/2831, obowiązuje tu warunek, że każdy kolejny projekt ma mieć wydatki kwalifikowalne w przedziale </w:t>
      </w:r>
      <w:r w:rsidRPr="009F0302">
        <w:lastRenderedPageBreak/>
        <w:t>39,9 mln a 40 mln zł, czy każdy Wnioskodawca może złożyć na planowaną przez siebie kwotę wydatków kwalifikowalnych?</w:t>
      </w:r>
    </w:p>
    <w:p w14:paraId="6781E55E" w14:textId="40DBBFB9" w:rsidR="009F0302" w:rsidRDefault="00CB769D" w:rsidP="009556D2">
      <w:pPr>
        <w:ind w:left="0"/>
      </w:pPr>
      <w:r w:rsidRPr="00CB769D">
        <w:t>Warunek kwotowy umożliwiający złożenie kolejnego wniosku dotyczy oddzielnie każdego Wnioskodawcy a nie grupy Wnioskodawców stanowiącej jedno przedsiębiorstwo zgodnie z art. 2 ust. 2 rozporządzenia 2023/2831. Jednak traktujemy ich jako jedną grupę tworzącą przedsiębiorstwo, dlatego limity powinny odnosić się do wszystkich złożonych przez grupę, tworzącą jedno przedsiębiorstwo.</w:t>
      </w:r>
    </w:p>
    <w:p w14:paraId="75D01C09" w14:textId="3902E7E1" w:rsidR="00B730EB" w:rsidRDefault="00B730EB" w:rsidP="009556D2">
      <w:pPr>
        <w:pStyle w:val="Nagwek2"/>
        <w:numPr>
          <w:ilvl w:val="0"/>
          <w:numId w:val="31"/>
        </w:numPr>
        <w:spacing w:line="360" w:lineRule="auto"/>
      </w:pPr>
      <w:r w:rsidRPr="00B730EB">
        <w:t>Jeżeli Wnioskodawca ma finansować przedsięwzięcie w ramach dokapitalizowania z innego podmiotu w ramach grupy kapitałowej to udokumentowanie dokapitalizowania (podniesienia kapitału) należy wykazać na etapie złożenia wniosku o dofinansowanie czy podpisania umowy o dofinansowanie?</w:t>
      </w:r>
    </w:p>
    <w:p w14:paraId="2E2703B3" w14:textId="5CA84266" w:rsidR="002275D6" w:rsidRDefault="002275D6" w:rsidP="009556D2">
      <w:pPr>
        <w:ind w:left="0"/>
      </w:pPr>
      <w:r w:rsidRPr="002275D6">
        <w:t>W przypadku zadeklarowania dokonania dokapitalizowania, takie dokapitalizowanie musi nastąpić przed dniem złożenia wniosku i musi zostać zarejestrowane w Krajowym Rejestrze Sądowym (KRS) przed dniem podpisania umowy o dofinasowanie (środki muszą fizycznie wpłynąć na rachunek podmiotu dokapitalizowanego). Na etapie składania wniosku przedstawienie uchwały wspólników będzie wystarczające. CPPC weryfikuje dodatkowo podwyższeniu kapitału deklarowanego w oparciu o aktualny odpis KRS w momencie zawierania umowy o wsparcie.</w:t>
      </w:r>
    </w:p>
    <w:p w14:paraId="1E491629" w14:textId="7D32BE5A" w:rsidR="002275D6" w:rsidRDefault="00CC7B0C" w:rsidP="009556D2">
      <w:pPr>
        <w:pStyle w:val="Nagwek2"/>
        <w:numPr>
          <w:ilvl w:val="0"/>
          <w:numId w:val="31"/>
        </w:numPr>
        <w:spacing w:line="360" w:lineRule="auto"/>
      </w:pPr>
      <w:r>
        <w:t>K</w:t>
      </w:r>
      <w:r w:rsidRPr="00CC7B0C">
        <w:t>iedy załącznik nr 2 do Wniosku o dofinansowanie „Formularz oceny sytuacji ekonomicznej” powinien zostać uzupełniony danymi włącznie Wnioskodawcy a w jakiej sytuacji powinny zostać przedstawione skumulowane dane Wnioskodawcy i podmiotów powiązanych?</w:t>
      </w:r>
    </w:p>
    <w:p w14:paraId="101794C9" w14:textId="7F2C9C90" w:rsidR="00C72D10" w:rsidRDefault="00C72D10" w:rsidP="009556D2">
      <w:pPr>
        <w:ind w:left="0"/>
      </w:pPr>
      <w:r w:rsidRPr="00C72D10">
        <w:t>Wprowadzane do załącznika nr 2 dane powinny dotyczyć wyłącznie sytuacji ekonomicznej Wnioskodawcy. O sytuacji ekonomicznej, w jakiej znajdują się podmioty powiązane z Wnioskodawcą oświadcza się wypełniając załącznik 2a. Tam wskazujemy powiązania.</w:t>
      </w:r>
    </w:p>
    <w:p w14:paraId="0CBC05D6" w14:textId="49EA7704" w:rsidR="00DC63D8" w:rsidRDefault="00DC63D8" w:rsidP="009556D2">
      <w:pPr>
        <w:pStyle w:val="Nagwek2"/>
        <w:numPr>
          <w:ilvl w:val="0"/>
          <w:numId w:val="31"/>
        </w:numPr>
        <w:spacing w:line="360" w:lineRule="auto"/>
      </w:pPr>
      <w:r>
        <w:t>C</w:t>
      </w:r>
      <w:r w:rsidRPr="00DC63D8">
        <w:t>zy określenie wielkości przedsiębiorstwa (mały/średni/duży przedsiębiorca) we Wniosku o dofinansowanie (oraz odpowiednio w załączniku nr 2 powyżej) powinno nastąpić wyłącznie w oparciu o dane Wnioskodawcy czy skumulowane dane Wnioskodawcy wraz z podmiotami z nim powiązanymi?</w:t>
      </w:r>
    </w:p>
    <w:p w14:paraId="58C03346" w14:textId="48FE4F71" w:rsidR="00DC63D8" w:rsidRDefault="00DC63D8" w:rsidP="009556D2">
      <w:pPr>
        <w:ind w:left="0"/>
      </w:pPr>
      <w:r w:rsidRPr="00DC63D8">
        <w:lastRenderedPageBreak/>
        <w:t>Zgodnie z punktem 12 Instrukcji do Załącznika nr 2 do określenia wielkości przedsiębiorstwa zastosowanie mają przepisy Załącznika nr I rozporządzenia Komisji (UE) nr 651/2014 - m.in. wskazano tam, że do określenia wielkości przedsiębiorstwa należy uwzględnić skumulowane dane przedsiębiorstw powiązanych lub partnerskich.</w:t>
      </w:r>
    </w:p>
    <w:p w14:paraId="07C55D0C" w14:textId="607BD0C8" w:rsidR="00015A24" w:rsidRDefault="00031F30" w:rsidP="009556D2">
      <w:pPr>
        <w:pStyle w:val="Nagwek2"/>
        <w:numPr>
          <w:ilvl w:val="0"/>
          <w:numId w:val="31"/>
        </w:numPr>
        <w:spacing w:line="360" w:lineRule="auto"/>
      </w:pPr>
      <w:r w:rsidRPr="00031F30">
        <w:t>Na co dzień nie sporządzamy Rachunku Przepływów Pieniężnych, czy w związku z tym konieczne jest jego sporządzenie przy składaniu wniosku?</w:t>
      </w:r>
    </w:p>
    <w:p w14:paraId="67525377" w14:textId="4640E6E1" w:rsidR="00A40B76" w:rsidRDefault="00A40B76" w:rsidP="009556D2">
      <w:pPr>
        <w:ind w:left="0"/>
      </w:pPr>
      <w:r w:rsidRPr="00A40B76">
        <w:t>Sporządzenie RPP jest wymogiem dokonania oceny w tym kryterium. Niezbędne jest jego zaprojektowanie zgodnie z Instrukcją.</w:t>
      </w:r>
    </w:p>
    <w:p w14:paraId="0FE09341" w14:textId="3191467F" w:rsidR="00A40B76" w:rsidRDefault="00D2460C" w:rsidP="009556D2">
      <w:pPr>
        <w:pStyle w:val="Nagwek2"/>
        <w:numPr>
          <w:ilvl w:val="0"/>
          <w:numId w:val="31"/>
        </w:numPr>
        <w:spacing w:line="360" w:lineRule="auto"/>
      </w:pPr>
      <w:r>
        <w:t>Je</w:t>
      </w:r>
      <w:r w:rsidRPr="00D2460C">
        <w:t>steśmy spółką z o.o., która świadczy usługi/wykonuje prace kompleksowej realizacji sieci światłowodowych (spółka jest na pełnej księgowości). Większościowy wspólnik spółki i jednocześnie prezes zarządu, prowadzi też jednoosobową działalność gospodarczą, w ramach której wykonuje jedynie roboty budowlane polegające na wykonywaniu wykopów (JDG jest na ryczałcie - uproszczona księgowość). Czy powyższe powiązania należy uwzględnić przy wypełnianiu załącznika nr 2 do wniosku, tj. dla określenia sytuacji ekonomicznej wzgl. wielkości przedsiębiorstwa, czy także w załączniku nr 4 - załączniku finansowym?</w:t>
      </w:r>
    </w:p>
    <w:p w14:paraId="67FF3F07" w14:textId="5ED31482" w:rsidR="00131C6C" w:rsidRDefault="00131C6C" w:rsidP="009556D2">
      <w:pPr>
        <w:ind w:left="0"/>
      </w:pPr>
      <w:r>
        <w:t>W celu weryfikacji czy JDG i Sp. z o.o. jest MŚP (Załącznik 2) sprawdzane są powiązania osobowe, które występują jeśli właściciel JDG ma większościowe udziały w Sp. z o.o. i oba przedsiębiorstwa działają na tym samym rynku lub rynkach pokrewnych. Weryfikacja dotycząca Załącznika numer 4a nie obejmuje sprawdzania powiązań osobowych, więc te dwie firmy nie są ""jednym przedsiębiorstwem"".</w:t>
      </w:r>
    </w:p>
    <w:p w14:paraId="6B2F53AE" w14:textId="37419EAB" w:rsidR="00603C09" w:rsidRDefault="008908BE" w:rsidP="009556D2">
      <w:pPr>
        <w:pStyle w:val="Nagwek2"/>
        <w:numPr>
          <w:ilvl w:val="0"/>
          <w:numId w:val="31"/>
        </w:numPr>
        <w:spacing w:line="360" w:lineRule="auto"/>
      </w:pPr>
      <w:r w:rsidRPr="008908BE">
        <w:t>Składam jako firmą jednoosobowa ,natomiast jestem wspólnikiem w jednej spółce gdzie posiadam 90 % udziałów i rozumiem ,że jest to przedsiębiorstwo powiązane .Natomiast w drugiej spółce posiadam 50% udziałów .Czy ta spółka dwuosobowa. która ma 50% udziałów jest przedsiębiorstwem powiązanym czy partnerskim ?</w:t>
      </w:r>
    </w:p>
    <w:p w14:paraId="01F1C6AC" w14:textId="77777777" w:rsidR="00C0325D" w:rsidRDefault="00C0325D" w:rsidP="009556D2">
      <w:pPr>
        <w:spacing w:before="120" w:after="120"/>
        <w:ind w:left="0"/>
      </w:pPr>
      <w:r>
        <w:t>W przypadku, gdy posiadają Państwo 50% udziałów w spółce, relację między przedsiębiorstwami należy zakwalifikować jako:</w:t>
      </w:r>
    </w:p>
    <w:p w14:paraId="0F26C811" w14:textId="77777777" w:rsidR="00C0325D" w:rsidRDefault="00C0325D" w:rsidP="009556D2">
      <w:pPr>
        <w:pStyle w:val="Akapitzlist"/>
        <w:numPr>
          <w:ilvl w:val="0"/>
          <w:numId w:val="33"/>
        </w:numPr>
        <w:spacing w:before="120" w:after="120"/>
      </w:pPr>
      <w:r>
        <w:t>przedsiębiorstwo partnerskie – jeżeli nie mają Państwo dominującego wpływu na tę spółkę,</w:t>
      </w:r>
    </w:p>
    <w:p w14:paraId="61A1647A" w14:textId="739AA7DD" w:rsidR="00C0325D" w:rsidRDefault="00C0325D" w:rsidP="009556D2">
      <w:pPr>
        <w:pStyle w:val="Akapitzlist"/>
        <w:numPr>
          <w:ilvl w:val="0"/>
          <w:numId w:val="33"/>
        </w:numPr>
        <w:spacing w:before="120" w:after="120"/>
      </w:pPr>
      <w:r>
        <w:lastRenderedPageBreak/>
        <w:t>przedsiębiorstwo powiązane – jeżeli taki wpływ występuje.</w:t>
      </w:r>
    </w:p>
    <w:p w14:paraId="55E60495" w14:textId="77777777" w:rsidR="00C0325D" w:rsidRDefault="00C0325D" w:rsidP="009556D2">
      <w:pPr>
        <w:spacing w:before="120" w:after="120"/>
        <w:ind w:left="0"/>
      </w:pPr>
      <w:r>
        <w:t>Dominujący wpływ oznacza sytuację, w której jedno przedsiębiorstwo ma możliwość podejmowania kluczowych decyzji dotyczących drugiego, nawet jeśli nie posiada większości udziałów lub głosów. Może to wynikać z:</w:t>
      </w:r>
    </w:p>
    <w:p w14:paraId="7B27BF06" w14:textId="77777777" w:rsidR="00C0325D" w:rsidRDefault="00C0325D" w:rsidP="009556D2">
      <w:pPr>
        <w:pStyle w:val="Akapitzlist"/>
        <w:numPr>
          <w:ilvl w:val="0"/>
          <w:numId w:val="34"/>
        </w:numPr>
        <w:spacing w:before="120" w:after="120"/>
      </w:pPr>
      <w:r>
        <w:t>prawa do powoływania lub odwoływania większości członków zarządu, rady nadzorczej lub innego organu,</w:t>
      </w:r>
    </w:p>
    <w:p w14:paraId="5A269B7C" w14:textId="77777777" w:rsidR="00C0325D" w:rsidRDefault="00C0325D" w:rsidP="009556D2">
      <w:pPr>
        <w:pStyle w:val="Akapitzlist"/>
        <w:numPr>
          <w:ilvl w:val="0"/>
          <w:numId w:val="34"/>
        </w:numPr>
        <w:spacing w:before="120" w:after="120"/>
      </w:pPr>
      <w:r>
        <w:t>uprawnień przyznanych na mocy umowy spółki, np. prawa weta przy podejmowaniu decyzji strategicznych,</w:t>
      </w:r>
    </w:p>
    <w:p w14:paraId="2323F348" w14:textId="77777777" w:rsidR="00C0325D" w:rsidRDefault="00C0325D" w:rsidP="009556D2">
      <w:pPr>
        <w:pStyle w:val="Akapitzlist"/>
        <w:numPr>
          <w:ilvl w:val="0"/>
          <w:numId w:val="34"/>
        </w:numPr>
        <w:spacing w:before="120" w:after="120"/>
      </w:pPr>
      <w:r>
        <w:t>uprzywilejowanych udziałów dających większy wpływ na decyzje,</w:t>
      </w:r>
    </w:p>
    <w:p w14:paraId="769DA64B" w14:textId="77777777" w:rsidR="00C0325D" w:rsidRDefault="00C0325D" w:rsidP="009556D2">
      <w:pPr>
        <w:pStyle w:val="Akapitzlist"/>
        <w:numPr>
          <w:ilvl w:val="0"/>
          <w:numId w:val="34"/>
        </w:numPr>
        <w:spacing w:before="120" w:after="120"/>
      </w:pPr>
      <w:r>
        <w:t>zawartych umów cywilnoprawnych (np. umowa dzierżawy przedsiębiorstwa, umowa o zarządzanie), które skutkują przejęciem kontroli nad działalnością spółki, mimo braku formalnego przeniesienia własności,</w:t>
      </w:r>
    </w:p>
    <w:p w14:paraId="5CFB99AC" w14:textId="296DDC00" w:rsidR="008908BE" w:rsidRDefault="00C0325D" w:rsidP="009556D2">
      <w:pPr>
        <w:pStyle w:val="Akapitzlist"/>
        <w:numPr>
          <w:ilvl w:val="0"/>
          <w:numId w:val="34"/>
        </w:numPr>
      </w:pPr>
      <w:r>
        <w:t>innych zapisów statutu lub umowy, które umożliwiają realne kierowanie polityką operacyjną lub finansową przedsiębiorstwa.</w:t>
      </w:r>
    </w:p>
    <w:p w14:paraId="4E197284" w14:textId="5D258D72" w:rsidR="0021334E" w:rsidRDefault="0021334E" w:rsidP="009556D2">
      <w:pPr>
        <w:pStyle w:val="Nagwek2"/>
        <w:numPr>
          <w:ilvl w:val="0"/>
          <w:numId w:val="31"/>
        </w:numPr>
        <w:spacing w:line="360" w:lineRule="auto"/>
      </w:pPr>
      <w:r>
        <w:t>Podmiotem, który miałby ubiegać się o dofinansowanie jest spółka cywilna. Spółkę prowadzi dwóch wspólników, z których każdy uzyskał przed laty (prowadząc jeszcze osobno jednoosobowe działalności gospodarcze) wpis do rejestru operatorów telekomunikacyjnych. Spółka sama w sobie takiego wpisu jednak nie posiada. Obecnie obaj prowadzą działalność już jedynie jako spółka. Czy w takiej sytuacji jest możliwość aplikowania o środki przez spółkę cywilną czy też spółka musiałaby uzyskać osobny wpis do rejestru operatorów telekomunikacyjnych?</w:t>
      </w:r>
    </w:p>
    <w:p w14:paraId="203BFC15" w14:textId="6DB29158" w:rsidR="00A73167" w:rsidRDefault="00A73167" w:rsidP="009556D2">
      <w:pPr>
        <w:ind w:left="0"/>
      </w:pPr>
      <w:r w:rsidRPr="00A73167">
        <w:t>Spółka cywilna może aplikować o dofinansowanie. W przypadku spółki cywilnej we wniosku należy podać numery wpisu do rejestru przedsiębiorców telekomunikacyjnych prowadzonego przez UKE wszystkich wspólników tworzących spółkę, oddzielając je przecinkami. (patrz Instrukcja wypełniania wniosku o objęcie przedsięwzięcia wparciem sekcja 5. Informacje o Beneficjencie – pole „NIP” oraz „Numer wpisu do rejestru UKE”)</w:t>
      </w:r>
      <w:r>
        <w:t>.</w:t>
      </w:r>
    </w:p>
    <w:p w14:paraId="77D30286" w14:textId="133E3DF0" w:rsidR="00A73167" w:rsidRDefault="00A73167" w:rsidP="009556D2">
      <w:pPr>
        <w:pStyle w:val="Nagwek2"/>
        <w:numPr>
          <w:ilvl w:val="0"/>
          <w:numId w:val="31"/>
        </w:numPr>
        <w:spacing w:line="360" w:lineRule="auto"/>
      </w:pPr>
      <w:r w:rsidRPr="00A73167">
        <w:lastRenderedPageBreak/>
        <w:t>Czy w ramach realizacji projektu można wykazywać wykorzystanie OLT lub PWR dzierżawionych od innych firm, czy trzeba wykorzystywać jedyne własne (przewidzieć ich budowę w ramach projektu)?</w:t>
      </w:r>
    </w:p>
    <w:p w14:paraId="2A1351A2" w14:textId="0276E199" w:rsidR="00A73167" w:rsidRDefault="000B3DD7" w:rsidP="009556D2">
      <w:pPr>
        <w:ind w:left="0"/>
      </w:pPr>
      <w:r w:rsidRPr="000B3DD7">
        <w:t>Dopuszczalne jest wykorzystanie istniejącej infrastruktury, w tym również dzierżawa od innych podmiotów.</w:t>
      </w:r>
    </w:p>
    <w:p w14:paraId="798DD4AD" w14:textId="4060BC5E" w:rsidR="00EF5405" w:rsidRDefault="00EF5405" w:rsidP="009556D2">
      <w:pPr>
        <w:pStyle w:val="Nagwek2"/>
        <w:numPr>
          <w:ilvl w:val="0"/>
          <w:numId w:val="31"/>
        </w:numPr>
        <w:spacing w:line="360" w:lineRule="auto"/>
      </w:pPr>
      <w:r w:rsidRPr="00EF5405">
        <w:t>Czy załącznik z analizą finansową może podpisać członek zarządu odpowiedzialny za sprawy finansowe w firmie?</w:t>
      </w:r>
    </w:p>
    <w:p w14:paraId="187C6896" w14:textId="1CEF1871" w:rsidR="00EF5405" w:rsidRDefault="00EF5405" w:rsidP="009556D2">
      <w:pPr>
        <w:ind w:left="0"/>
      </w:pPr>
      <w:r w:rsidRPr="00EF5405">
        <w:t>Zgodnie z Instrukcją do załącznika finansowego litera G) Prawdziwość podanych danych finansowych potwierdzają (oświadczenie pod rygorem odpowiedzialności karnej) osoby upełnomocnione do reprezentacji podmiotu (Wnioskodawcy) oraz główny księgowy Wnioskodawcy (ewentualnie ozdoba upoważniona do reprezentowania biura księgowego), czyli osoba odpowiadająca za przygotowanie finansowych i księgowych danych pierwotnych do sprawozdań finansowych Wnioskodawcy.</w:t>
      </w:r>
    </w:p>
    <w:p w14:paraId="05C91BD7" w14:textId="1F5D8969" w:rsidR="00EF5405" w:rsidRDefault="00B704F8" w:rsidP="009556D2">
      <w:pPr>
        <w:pStyle w:val="Nagwek2"/>
        <w:numPr>
          <w:ilvl w:val="0"/>
          <w:numId w:val="31"/>
        </w:numPr>
        <w:spacing w:line="360" w:lineRule="auto"/>
      </w:pPr>
      <w:r w:rsidRPr="00B704F8">
        <w:t>Czy w tytule projektu musi być jakieś odniesienie do obszaru, czy przy składaniu dwóch lub więcej wniosków może być np. „nazwa” cz.1, „nazwa” cz.2 dla kolejno składanych wniosków?</w:t>
      </w:r>
    </w:p>
    <w:p w14:paraId="291984F0" w14:textId="41AE6351" w:rsidR="0021093B" w:rsidRDefault="00B704F8" w:rsidP="009556D2">
      <w:pPr>
        <w:ind w:left="0"/>
      </w:pPr>
      <w:r w:rsidRPr="00B704F8">
        <w:t>Tytuł projektu powinien odzwierciedlać przedmiot przedsięwzięcia</w:t>
      </w:r>
      <w:r w:rsidR="0021093B">
        <w:t>.</w:t>
      </w:r>
    </w:p>
    <w:p w14:paraId="57653EBE" w14:textId="762D0DA4" w:rsidR="0021093B" w:rsidRDefault="0021093B" w:rsidP="009556D2">
      <w:pPr>
        <w:pStyle w:val="Nagwek2"/>
        <w:numPr>
          <w:ilvl w:val="0"/>
          <w:numId w:val="31"/>
        </w:numPr>
        <w:spacing w:line="360" w:lineRule="auto"/>
      </w:pPr>
      <w:r w:rsidRPr="0021093B">
        <w:t>Czy kwota 40 000 000 PLN na wniosek jest kwotą kosztów kwalifikowalnych obejmujących koszty CAPEX czy jest to kwota dofinasowania?</w:t>
      </w:r>
    </w:p>
    <w:p w14:paraId="212081C1" w14:textId="3814E270" w:rsidR="00053E2A" w:rsidRDefault="00053E2A" w:rsidP="009556D2">
      <w:pPr>
        <w:ind w:left="0"/>
      </w:pPr>
      <w:r w:rsidRPr="00053E2A">
        <w:t>Kwota limitu 40 000 000 PLN na wniosek dot. wydatków kwalifikowanych i jest widoczna w polu "Wartość projektu" w zakładce "Stawki i koszty" w aplikacji FPZIS</w:t>
      </w:r>
      <w:r>
        <w:t>.</w:t>
      </w:r>
    </w:p>
    <w:p w14:paraId="03BFB182" w14:textId="17186934" w:rsidR="00E21F08" w:rsidRDefault="00E21F08" w:rsidP="009556D2">
      <w:pPr>
        <w:pStyle w:val="Nagwek2"/>
        <w:numPr>
          <w:ilvl w:val="0"/>
          <w:numId w:val="31"/>
        </w:numPr>
        <w:spacing w:line="360" w:lineRule="auto"/>
      </w:pPr>
      <w:r w:rsidRPr="00E21F08">
        <w:t>W związku z ogłoszonym naborem wniosków w ramach inwestycja C 1.1.1 Zapewnienie dostępu do bardzo szybkiego internetu na obszarach białych plam (czwarty nabór) zwracam się z prośba o informacje czy Gmina może być Beneficjentem programu?</w:t>
      </w:r>
      <w:r>
        <w:t xml:space="preserve"> </w:t>
      </w:r>
      <w:r w:rsidRPr="00E21F08">
        <w:t>Czy taki warunek kwalifikuje się do dofinansowania jeśli gmina</w:t>
      </w:r>
      <w:r>
        <w:t xml:space="preserve"> u</w:t>
      </w:r>
      <w:r w:rsidRPr="00E21F08">
        <w:t>dostępnia zgodnie z art 2 pkt 40 ustawy internet w przestrzeni publicznej oraz buduje własną infrastrukturę światłowodową.</w:t>
      </w:r>
      <w:r>
        <w:t xml:space="preserve"> </w:t>
      </w:r>
      <w:r w:rsidRPr="00E21F08">
        <w:t xml:space="preserve">Gmina jest </w:t>
      </w:r>
      <w:r w:rsidRPr="00E21F08">
        <w:lastRenderedPageBreak/>
        <w:t>wpisana do rejestru zgodnie z art 5 pkt 3, 4 i 5 ustawy Prawo Komunikacji Elektronicznej. Rejestr RJST pozycja 517.</w:t>
      </w:r>
    </w:p>
    <w:p w14:paraId="7F346DAC" w14:textId="37C2211A" w:rsidR="0049484E" w:rsidRDefault="0049484E" w:rsidP="009556D2">
      <w:pPr>
        <w:ind w:left="0"/>
      </w:pPr>
      <w:r w:rsidRPr="0049484E">
        <w:t>Wnioskodawcą może być wyłącznie przedsiębiorca telekomunikacyjny o którym mowa w art. 2 pkt 40 ustawy z dnia 12 lipca 2024 r. - Prawo komunikacji elektronicznej (Dz.U. poz. 1221), wpisany do właściwego rejestru przedsiębiorców telekomunikacyjnych prowadzonego przez Prezesa Urzędu Komunikacji Elektronicznej, o którym mowa w art. 5 powyższej ustawy.</w:t>
      </w:r>
    </w:p>
    <w:p w14:paraId="7ECA11E6" w14:textId="4651B680" w:rsidR="006F0971" w:rsidRDefault="006F0971" w:rsidP="009556D2">
      <w:pPr>
        <w:pStyle w:val="Nagwek2"/>
        <w:numPr>
          <w:ilvl w:val="0"/>
          <w:numId w:val="31"/>
        </w:numPr>
        <w:spacing w:line="360" w:lineRule="auto"/>
      </w:pPr>
      <w:r w:rsidRPr="006F0971">
        <w:t>Przygotowujemy dwa wnioski (niezależnych od siebie wnioskodawców), do których sporządzone zostaną Analizy finansowe (tj. załącznik 4, a nie załącznik 4a Oświadczenie...).</w:t>
      </w:r>
      <w:r w:rsidR="000779EE">
        <w:t xml:space="preserve"> </w:t>
      </w:r>
      <w:r w:rsidRPr="006F0971">
        <w:t>Dla prawidłowego sporządzenia Analiz, kluczowe jest ustalenie kwoty kosztów inwestycji (capex w stawce jednostkowej) i kosztów 3-letniego utrzymania sieci (opex w stawce jednostkowej). W dokumentacji konkursowej KPO4 udostępnionej na stronie konkursu, nie znalazłem informacji o proporcji capex i opex w stawce jednostkowej.</w:t>
      </w:r>
      <w:r w:rsidR="000779EE">
        <w:t xml:space="preserve"> </w:t>
      </w:r>
      <w:r w:rsidRPr="006F0971">
        <w:t>W związku z tym zamierzamy szacunkowo przyjąć że dla konkretnie zadeklarowanych do objęcia zasięgiem PA, właściwa będzie jednakowa proporcja, i wynosić będzie: capex 85% i opex 15%.</w:t>
      </w:r>
      <w:r w:rsidR="000779EE">
        <w:t xml:space="preserve"> </w:t>
      </w:r>
      <w:r w:rsidRPr="006F0971">
        <w:t>Czy możemy przyjąć takie założenia, czy też klucz do ustalenia kosztu capex w stawce jednostkowej jest odgórnie narzucony? Jeśli tak to proszę o jego wskazanie.</w:t>
      </w:r>
    </w:p>
    <w:p w14:paraId="0AD744C1" w14:textId="5A4FE444" w:rsidR="000779EE" w:rsidRDefault="000779EE" w:rsidP="009556D2">
      <w:pPr>
        <w:ind w:left="0"/>
      </w:pPr>
      <w:r w:rsidRPr="000779EE">
        <w:t>Jeśli dokumentacja konkursowa tego nie uwzględnia, to Wnioskodawca określa zasady i definiuje metodologię dla ekspertów oceniających.</w:t>
      </w:r>
    </w:p>
    <w:p w14:paraId="3ECDCF63" w14:textId="4260ACD0" w:rsidR="00BF51B6" w:rsidRDefault="005E77C4" w:rsidP="009556D2">
      <w:pPr>
        <w:pStyle w:val="Nagwek2"/>
        <w:numPr>
          <w:ilvl w:val="0"/>
          <w:numId w:val="31"/>
        </w:numPr>
        <w:spacing w:line="360" w:lineRule="auto"/>
      </w:pPr>
      <w:r>
        <w:t>N</w:t>
      </w:r>
      <w:r w:rsidR="00BF51B6" w:rsidRPr="00BF51B6">
        <w:t xml:space="preserve">a etapie przygotowywania wniosku o dofinansowanie w ramach KPO IV, pojawiły się następujące nieścisłości w Formularzu Planowania Zasięgów i Sieci - w ramach inwestycji objętej wnioskiem o dofinansowanie, Wnioskodawca planuje zastosowanie maksymalnej minimalizacji wkładu publicznego, tj. 10% uśrednionej stawki jednostkowej dla kraju wskazanej w Regulaminie Naboru. Wnioskodawca zamierza zaproponować stawkę 5520,23 zł, co zgodnie z pkt. 22 Zasad Oceny Przedsięwzięcia, pozwala na uzyskanie 100,00 pkt (wynik po zaokrągleniu do drugiego miejsca po przecinku liczby 100,0001630366555). Niemniej jednak, podczas przygotowywania załącznika nr 3 (Formularz planowania zasięgów i sieci) system wymusza podanie innej stawki, tj. 5520,24 zł. Zgodnie z pkt. 22 Zasad Oceny Przedsięwzięcia, pozwala na uzyskanie 99,99853267010022 pkt., a więc braku możliwości otrzymania maksymalnej liczby </w:t>
      </w:r>
      <w:r w:rsidR="00BF51B6" w:rsidRPr="00BF51B6">
        <w:lastRenderedPageBreak/>
        <w:t>punktów w ramach kryterium „Minimalizacja wkładu publicznego”.</w:t>
      </w:r>
      <w:r w:rsidR="00BF51B6">
        <w:t xml:space="preserve"> </w:t>
      </w:r>
      <w:r w:rsidR="00BF51B6" w:rsidRPr="00BF51B6">
        <w:t>Wobec powyższego, zwracam się z prośbą o potwierdzenie, że stawka 5520,24 zł jest maksymalną stawką jaką Wnioskodawca może zaproponować w ramach dopuszczalnego progu minimalizacji wkładu publicznego.</w:t>
      </w:r>
    </w:p>
    <w:p w14:paraId="1AF4DB44" w14:textId="521A3A50" w:rsidR="007F5CB0" w:rsidRDefault="007F5CB0" w:rsidP="009556D2">
      <w:pPr>
        <w:ind w:left="0"/>
      </w:pPr>
      <w:r w:rsidRPr="007F5CB0">
        <w:t>Potwierdzamy, że minimalna stawka, jaką można wskazać to 5520,24 zł.</w:t>
      </w:r>
    </w:p>
    <w:p w14:paraId="15C829AE" w14:textId="5ED2E95E" w:rsidR="00805B2A" w:rsidRDefault="00805B2A" w:rsidP="009556D2">
      <w:pPr>
        <w:pStyle w:val="Nagwek2"/>
        <w:numPr>
          <w:ilvl w:val="0"/>
          <w:numId w:val="37"/>
        </w:numPr>
        <w:spacing w:line="360" w:lineRule="auto"/>
      </w:pPr>
      <w:r w:rsidRPr="00805B2A">
        <w:t>Który projekt zostanie wybrany jeżeli dla danego PA będziemy mieli złożone 2 wnioski i jeden z nich będzie miał wskazany dany PA jako podstawowy (1 kamień milowy) a drugi z nich będzie miał wskazany dany PA jako opcjonalny (2 kamień milowy)? Tj. czy jednym z kryteriów ocenianych będzie to czy dany PA został wskazany jako podstawowy czy opcjonalny?</w:t>
      </w:r>
    </w:p>
    <w:p w14:paraId="26C813F7" w14:textId="134A8419" w:rsidR="00805B2A" w:rsidRDefault="00292A73" w:rsidP="009556D2">
      <w:pPr>
        <w:ind w:left="0"/>
      </w:pPr>
      <w:r w:rsidRPr="00292A73">
        <w:t>Jedynym kryterium punktowanym jest: Minimalizacja wkładu publicznego.</w:t>
      </w:r>
    </w:p>
    <w:p w14:paraId="09A38398" w14:textId="790989B5" w:rsidR="00292A73" w:rsidRDefault="008B101F" w:rsidP="009556D2">
      <w:pPr>
        <w:pStyle w:val="Nagwek2"/>
        <w:numPr>
          <w:ilvl w:val="0"/>
          <w:numId w:val="37"/>
        </w:numPr>
        <w:spacing w:line="360" w:lineRule="auto"/>
      </w:pPr>
      <w:r>
        <w:t xml:space="preserve">Czy </w:t>
      </w:r>
      <w:r w:rsidRPr="008B101F">
        <w:t>w przypadku gdy wnioskowane kwoty dofinansowania będą takie same "wygra" wniosek wcześniej złożony?</w:t>
      </w:r>
    </w:p>
    <w:p w14:paraId="36D25ED2" w14:textId="21E7A949" w:rsidR="008B101F" w:rsidRDefault="004C649C" w:rsidP="009556D2">
      <w:pPr>
        <w:ind w:left="0"/>
      </w:pPr>
      <w:r w:rsidRPr="004C649C">
        <w:t>Dokładnie tak - Jeśli dwóch lub więcej Wnioskodawców zadeklaruje te same Punkty adresowe i uzyska taką samą, najwyższą liczbę punktów w kryterium punktowym, Punkt adresowy zostanie przypisany temu Wnioskodawcy, który jako pierwszy złożył Wniosek w systemie LSI.</w:t>
      </w:r>
    </w:p>
    <w:p w14:paraId="2FDFA6F2" w14:textId="7EFA28BD" w:rsidR="0045196C" w:rsidRDefault="004E05C5" w:rsidP="009556D2">
      <w:pPr>
        <w:pStyle w:val="Nagwek2"/>
        <w:numPr>
          <w:ilvl w:val="0"/>
          <w:numId w:val="37"/>
        </w:numPr>
        <w:spacing w:line="360" w:lineRule="auto"/>
      </w:pPr>
      <w:r>
        <w:t>Z</w:t>
      </w:r>
      <w:r w:rsidRPr="004E05C5">
        <w:t xml:space="preserve"> jakim terminem rozpoczęcia transz dofinansowania uzupełniamy załącznik harmonogram płatności?  </w:t>
      </w:r>
    </w:p>
    <w:p w14:paraId="54DE0700" w14:textId="516172B5" w:rsidR="004E05C5" w:rsidRDefault="004E05C5" w:rsidP="009556D2">
      <w:pPr>
        <w:ind w:left="0"/>
      </w:pPr>
      <w:r w:rsidRPr="004E05C5">
        <w:t>Harmonogram płatności jest uzupełniany na etapie zawieranie umowy o objęcie przedsięwzięcia wsparciem.</w:t>
      </w:r>
    </w:p>
    <w:p w14:paraId="7CE8E1FE" w14:textId="0034587F" w:rsidR="00763F39" w:rsidRDefault="00763F39" w:rsidP="009556D2">
      <w:pPr>
        <w:pStyle w:val="Nagwek2"/>
        <w:numPr>
          <w:ilvl w:val="0"/>
          <w:numId w:val="37"/>
        </w:numPr>
        <w:spacing w:line="360" w:lineRule="auto"/>
      </w:pPr>
      <w:r w:rsidRPr="00763F39">
        <w:t>W jaki sposób będzie trzeba udokumentować objęcie PA zasięgiem?</w:t>
      </w:r>
    </w:p>
    <w:p w14:paraId="260226C6" w14:textId="7C1CE0D5" w:rsidR="00CC469F" w:rsidRDefault="00CC469F" w:rsidP="009556D2">
      <w:pPr>
        <w:ind w:left="0"/>
      </w:pPr>
      <w:r w:rsidRPr="00CC469F">
        <w:t xml:space="preserve">Dla potwierdzenia Punktów adresowych oznaczonych w systemie SIMBA jako wykonane, będą brane pod uwagę wybrane według uznania Jednostki wspierającej dokumenty dotyczące realizacji Przedsięwzięcia, na przykład: 1) protokoły odbioru prac lub inne równoważne dowody; 2) dokumentacja powykonawcza; 3) projekty wybudowanej sieci w postaci wektorowej SHP (poprzez </w:t>
      </w:r>
      <w:r w:rsidRPr="00CC469F">
        <w:lastRenderedPageBreak/>
        <w:t>SIMBA); 4) dokument przyjęcia środka trwałego – OT; 5) inne, równoważne dokumenty wskazane przez Ostatecznego odbiorcę wsparcia lub Jednostkę wspierającą (np. oświadczenie projektanta/geodety o zgłoszeniu do zasobów); – potwierdzające zakres zrealizowanych prac.</w:t>
      </w:r>
    </w:p>
    <w:p w14:paraId="58901AC5" w14:textId="234A3BC3" w:rsidR="00CC469F" w:rsidRDefault="00580BF8" w:rsidP="009556D2">
      <w:pPr>
        <w:pStyle w:val="Nagwek2"/>
        <w:numPr>
          <w:ilvl w:val="0"/>
          <w:numId w:val="37"/>
        </w:numPr>
        <w:spacing w:line="360" w:lineRule="auto"/>
      </w:pPr>
      <w:r w:rsidRPr="00580BF8">
        <w:t>Czy będzie można wymieniać punkty jak by któregoś nie dało się zrealizować ? będzie jakaś pula punktów na wymianę ?</w:t>
      </w:r>
    </w:p>
    <w:p w14:paraId="456FA68C" w14:textId="5A67CFCC" w:rsidR="00580BF8" w:rsidRDefault="0014471D" w:rsidP="009556D2">
      <w:pPr>
        <w:ind w:left="0"/>
      </w:pPr>
      <w:r w:rsidRPr="0014471D">
        <w:t>W przypadku wystąpienia okoliczności uniemożliwiających objęcie danego Punktu adresowego zakresem realizowanego Przedsięwzięcia będzie możliwość wymiany danego punktu na inny punkt z Listy dodatkowej</w:t>
      </w:r>
      <w:r w:rsidR="00B46DA6">
        <w:t>.</w:t>
      </w:r>
    </w:p>
    <w:p w14:paraId="4A684515" w14:textId="77777777" w:rsidR="00A57F73" w:rsidRDefault="00B46DA6" w:rsidP="009556D2">
      <w:pPr>
        <w:pStyle w:val="Nagwek2"/>
        <w:numPr>
          <w:ilvl w:val="0"/>
          <w:numId w:val="37"/>
        </w:numPr>
        <w:spacing w:line="360" w:lineRule="auto"/>
      </w:pPr>
      <w:r w:rsidRPr="00B46DA6">
        <w:t>Jakie będą wymagania na PWRy?</w:t>
      </w:r>
      <w:r>
        <w:t xml:space="preserve"> </w:t>
      </w:r>
      <w:r w:rsidRPr="00B46DA6">
        <w:t>Jaki model realizacji inwestycji przez OOW przewiduje CPPC w sytuacji niepewności związanej z terminem zakończenia projektu? Czy będzie możliwość rozliczenia kosztów poniesionych przez OOW np. na projektowanie zakresów lub na przygotowanie do realizacji inwestycji, które finalnie nie zostaną zrealizowane w ramach projektu?</w:t>
      </w:r>
    </w:p>
    <w:p w14:paraId="7C215312" w14:textId="77777777" w:rsidR="00A57F73" w:rsidRDefault="00A57F73" w:rsidP="009556D2">
      <w:pPr>
        <w:ind w:left="0"/>
      </w:pPr>
      <w:r w:rsidRPr="00A57F73">
        <w:t>Wymagania dla PWR są określone w dokumencie: Wymagania dla Sieci KPO4. Przedsięwzięcie jest rozliczane wyłącznie stawkami jednostkowymi (powiązanymi z osiągniętymi wskaźnikami wykazanymi we wniosku).</w:t>
      </w:r>
    </w:p>
    <w:p w14:paraId="7DD70ECE" w14:textId="469BE2E1" w:rsidR="00B46DA6" w:rsidRDefault="00713DEF" w:rsidP="009556D2">
      <w:pPr>
        <w:pStyle w:val="Nagwek2"/>
        <w:numPr>
          <w:ilvl w:val="0"/>
          <w:numId w:val="37"/>
        </w:numPr>
        <w:spacing w:line="360" w:lineRule="auto"/>
      </w:pPr>
      <w:r w:rsidRPr="00713DEF">
        <w:t>Jak wygląda proces "efektywnego wyczernienia"?</w:t>
      </w:r>
    </w:p>
    <w:p w14:paraId="33194F57" w14:textId="7626BF68" w:rsidR="00713DEF" w:rsidRDefault="00C52FF2" w:rsidP="009556D2">
      <w:pPr>
        <w:ind w:left="0"/>
      </w:pPr>
      <w:r>
        <w:t>Zgodnie z zapisami wzoru umowy: Ostateczny odbiorca wsparcia może, w przypadku wystąpienia okoliczności uniemożliwiających objęcie danego Punktu adresowego zakresem realizowanego Przedsięwzięcia, dokonywać zmian w zakresie Punktów adresowych. Zmiany te mogą być realizowane w sytuacji:</w:t>
      </w:r>
      <w:r>
        <w:t xml:space="preserve"> </w:t>
      </w:r>
      <w:r>
        <w:br/>
      </w:r>
      <w:r>
        <w:t xml:space="preserve">wyłączenia Punktów adresowych przez Jednostkę wspierającą  z uwagi na efektywny zasięg sieci – Jednostka wspierająca może, nie częściej niż raz na kwartał, przekazywać Ostatecznemu odbiorcy wsparcia informacje o Punktach adresowych, w których stwierdzono istnienie efektywnego zasięgu sieci (tzw. efektywne wyczernienie). Punkty te zostaną wyłączone przez Jednostkę wspierającą poprzez odpowiednie oznaczenie ich w SIMBA z realizacji Przedsięwzięcia, chyba że Ostateczny </w:t>
      </w:r>
      <w:r>
        <w:lastRenderedPageBreak/>
        <w:t>odbiorca wsparcia przywróci dany Punkt adresowy ze wskazaniem odpowiedniego powodu w systemie SIMBA</w:t>
      </w:r>
      <w:r>
        <w:t>.</w:t>
      </w:r>
    </w:p>
    <w:p w14:paraId="12279879" w14:textId="01532367" w:rsidR="00C52FF2" w:rsidRDefault="00C41435" w:rsidP="009556D2">
      <w:pPr>
        <w:pStyle w:val="Nagwek2"/>
        <w:numPr>
          <w:ilvl w:val="0"/>
          <w:numId w:val="37"/>
        </w:numPr>
        <w:spacing w:line="360" w:lineRule="auto"/>
      </w:pPr>
      <w:r w:rsidRPr="00C41435">
        <w:t>Jeśli składając wniosek o dofinansowanie o wartości przekraczającej 3 000 000zł z obowiązkową analizą finansową, zostanie on "okrojony" poprzez wyłączenie PA z powodu złożenia wniosku wyżej ocenionego przez innego OT do kwoty 2 500 000zł, to czy dla takiego projektu zaliczkowanie będzie możliwe bez składania gwarancji zabezpieczającej wypłatę zaliczki?</w:t>
      </w:r>
    </w:p>
    <w:p w14:paraId="25A4695C" w14:textId="47D01BEF" w:rsidR="00947734" w:rsidRDefault="00947734" w:rsidP="009556D2">
      <w:pPr>
        <w:ind w:left="0"/>
      </w:pPr>
      <w:r w:rsidRPr="00947734">
        <w:t>Tak, dla wniosków o wartości ponad 3 mln zł, dla których przedstawiono załącznik finansowy z analizą (nr 4), na etapie realizacji nie będzie wymagane przedstawienie gwarancji bankowej lub ubezpieczeniowej, nawet jeśli wyniku oceny wartość wydatków kwalifikowalnych będzie niższa niż 3 mln zł.</w:t>
      </w:r>
    </w:p>
    <w:p w14:paraId="101F5582" w14:textId="3C37C639" w:rsidR="00947734" w:rsidRDefault="006C0D95" w:rsidP="009556D2">
      <w:pPr>
        <w:pStyle w:val="Nagwek2"/>
        <w:numPr>
          <w:ilvl w:val="0"/>
          <w:numId w:val="37"/>
        </w:numPr>
        <w:spacing w:line="360" w:lineRule="auto"/>
      </w:pPr>
      <w:r w:rsidRPr="006C0D95">
        <w:t>Czym są wskaźniki C4G, C5G i C6 i czy jest jakiś preferowany/właściwy sposób ich pomiaru?</w:t>
      </w:r>
    </w:p>
    <w:p w14:paraId="1AF95BEC" w14:textId="51218DAD" w:rsidR="008D1FE1" w:rsidRDefault="00AE7EBD" w:rsidP="009556D2">
      <w:pPr>
        <w:ind w:left="0"/>
      </w:pPr>
      <w:r>
        <w:t>Wszystkie wymagane wskaźniki zostały zdefiniowane w Instrukcji wypełnienia wniosku. Wskaźnik C4G, C5G, C6G Dodatkowe gospodarstwa domowe (lokale mieszkalne) z szerokopasmowym dostępem do Internetu o przepustowości co najmniej 100 Mb/s (z możliwością zwiększenia do przepustowości gigabitowej) (wskaźnik rezultatu programowy)</w:t>
      </w:r>
      <w:r>
        <w:t>.</w:t>
      </w:r>
      <w:r>
        <w:br/>
      </w:r>
      <w:r>
        <w:t>Definicja: Łączna liczba dodatkowych gospodarstw domowych na obszarach białych dostępu nowej generacji – w przypadku których jest mało prawdopodobne, by w najbliżej przyszłości rynek zapewnił użytkownikom końcowym łączność o prędkości pobierania danych wynoszącej 100 Mb/s – zostanie objętych szerokopasmowym dostępem do internetu o przepustowości co najmniej 100 Mb/s (z możliwością zwiększenia do prędkości mierzonych w Gb/s), zgodnie z celami określonymi w Narodowym Planie Szerokopasmowym i komunikacie Komisji w sprawie europejskiego społeczeństwa gigabitowego. Inwestycja będzie realizowana w pełnej zgodności z wytycznymi technicznymi dotyczącymi stosowania zasady „nie czyń poważnych szkód” (2021/C 58/01), w szczególności w zakresie wymogów</w:t>
      </w:r>
      <w:r>
        <w:t xml:space="preserve"> </w:t>
      </w:r>
      <w:r>
        <w:t>dotyczących charakterystyki energetycznej budynku, gospodarki odpadami oraz oceny ryzyka dla środowiska naturalnego. Jednostka miary – „liczba”.</w:t>
      </w:r>
    </w:p>
    <w:p w14:paraId="0B359338" w14:textId="7DE245C1" w:rsidR="008D1FE1" w:rsidRDefault="008D1FE1" w:rsidP="009556D2">
      <w:pPr>
        <w:pStyle w:val="Nagwek2"/>
        <w:numPr>
          <w:ilvl w:val="0"/>
          <w:numId w:val="37"/>
        </w:numPr>
        <w:spacing w:line="360" w:lineRule="auto"/>
      </w:pPr>
      <w:r w:rsidRPr="008D1FE1">
        <w:t xml:space="preserve">Czy jeżeli, łączna wartość wydatków kwalifikowanych wszystkich Wniosków o objęcie przedsięwzięcia wsparciem złożonych w ramach naboru przez Wnioskodawcę nie przekracza 3 </w:t>
      </w:r>
      <w:r w:rsidRPr="008D1FE1">
        <w:lastRenderedPageBreak/>
        <w:t>mln zł, to wystarczy tylko oświadczenie czy trzeba też złożyć załącznik finansowy w formie arkusza kalkulacyjnego?</w:t>
      </w:r>
    </w:p>
    <w:p w14:paraId="75C0FC1E" w14:textId="13D5DF52" w:rsidR="005B2FB3" w:rsidRDefault="005B2FB3" w:rsidP="009556D2">
      <w:pPr>
        <w:ind w:left="0"/>
      </w:pPr>
      <w:r w:rsidRPr="005B2FB3">
        <w:t>Wystarcza oświadczenie. Natomiast dany Wnioskodawca może złożyć tylko jeden wniosek. Złożenie kolejnych Wniosków przez tego samego Wnioskodawcę jest dopuszczalne wyłącznie pod warunkiem, że wartość ogółem wydatków kwalifikowalnych każdego uprzednio złożonego Wniosku tego Wnioskodawcy mieści się w przedziale od 39 900 000 PLN do 40 000 000 PLN.</w:t>
      </w:r>
    </w:p>
    <w:p w14:paraId="6891E465" w14:textId="31375F60" w:rsidR="00214358" w:rsidRDefault="00214358" w:rsidP="009556D2">
      <w:pPr>
        <w:pStyle w:val="Nagwek2"/>
        <w:numPr>
          <w:ilvl w:val="0"/>
          <w:numId w:val="37"/>
        </w:numPr>
        <w:spacing w:line="360" w:lineRule="auto"/>
      </w:pPr>
      <w:r w:rsidRPr="00214358">
        <w:t>Prosimy o potwierdzenie, że PA z KM2 będą mogły być finansowane w ramach zaliczki na KM1.</w:t>
      </w:r>
    </w:p>
    <w:p w14:paraId="012F65AB" w14:textId="34BE26C6" w:rsidR="00214358" w:rsidRDefault="00C129BB" w:rsidP="009556D2">
      <w:pPr>
        <w:ind w:left="0"/>
      </w:pPr>
      <w:r w:rsidRPr="00C129BB">
        <w:t>Tak, można realizować PA z 2 kamienia milowego w trakcie realizacji 1 kamienia milowego, w terminie do 31.08.2026.</w:t>
      </w:r>
    </w:p>
    <w:p w14:paraId="74BF28F5" w14:textId="6A22C0E3" w:rsidR="00C129BB" w:rsidRDefault="004D387F" w:rsidP="009556D2">
      <w:pPr>
        <w:pStyle w:val="Nagwek2"/>
        <w:numPr>
          <w:ilvl w:val="0"/>
          <w:numId w:val="37"/>
        </w:numPr>
        <w:spacing w:line="360" w:lineRule="auto"/>
      </w:pPr>
      <w:r w:rsidRPr="004D387F">
        <w:t>Jakie będzie podejście do rozliczenia kosztów OPEX (3 letni okres utrzymania) w ramach stawki jednostkowej, jak beneficjent będzie musiał udowodnić poniesione nakłady? Gdzie w WoD mamy podać wartość przypuszczalnych kosztów OPEX?</w:t>
      </w:r>
    </w:p>
    <w:p w14:paraId="332C222C" w14:textId="652A75BB" w:rsidR="004D387F" w:rsidRDefault="00F86F97" w:rsidP="009556D2">
      <w:pPr>
        <w:ind w:left="0"/>
      </w:pPr>
      <w:r>
        <w:t>K</w:t>
      </w:r>
      <w:r w:rsidRPr="00F86F97">
        <w:t>oszt OPEX jest już zawarty w stawce jednostkowej określonej dla danego PA. W związku tym na etapie realizacji OOW nie wykazuje dokumentów dot. poniesionych nakładów. </w:t>
      </w:r>
    </w:p>
    <w:p w14:paraId="55B17ADA" w14:textId="26E20E9F" w:rsidR="00201724" w:rsidRDefault="00201724" w:rsidP="009556D2">
      <w:pPr>
        <w:pStyle w:val="Nagwek2"/>
        <w:numPr>
          <w:ilvl w:val="0"/>
          <w:numId w:val="37"/>
        </w:numPr>
        <w:spacing w:line="360" w:lineRule="auto"/>
      </w:pPr>
      <w:r>
        <w:t>W</w:t>
      </w:r>
      <w:r w:rsidRPr="00201724">
        <w:t xml:space="preserve"> jaki sposób powinniśmy mierzyć wskaźniki?</w:t>
      </w:r>
    </w:p>
    <w:p w14:paraId="2FF37E80" w14:textId="145E7DF5" w:rsidR="00DE6BD9" w:rsidRDefault="00DE6BD9" w:rsidP="009556D2">
      <w:pPr>
        <w:ind w:left="0"/>
      </w:pPr>
      <w:r w:rsidRPr="00DE6BD9">
        <w:t>Analogicznie do sposobu potwierdzenia objęcia zasięgiem punktów adresowych, na podstawie dokumentacji np. 1) protokoły odbioru prac lub inne równoważne dowody; 2) dokumentacja powykonawcza; 3) projekty wybudowanej sieci w postaci wektorowej SHP (poprzez SIMBA); 4) dokument przyjęcia środka trwałego – OT; 5) inne, równoważne dokumenty wskazane przez Ostatecznego odbiorcę wsparcia lub Jednostkę wspierającą (np. oświadczenie projektanta/geodety o zgłoszeniu do zasobów)</w:t>
      </w:r>
      <w:r>
        <w:t>.</w:t>
      </w:r>
    </w:p>
    <w:p w14:paraId="55C94189" w14:textId="6D6BC55F" w:rsidR="00DE6BD9" w:rsidRDefault="00207978" w:rsidP="009556D2">
      <w:pPr>
        <w:pStyle w:val="Nagwek2"/>
        <w:numPr>
          <w:ilvl w:val="0"/>
          <w:numId w:val="37"/>
        </w:numPr>
        <w:spacing w:line="360" w:lineRule="auto"/>
      </w:pPr>
      <w:r>
        <w:t>C</w:t>
      </w:r>
      <w:r w:rsidRPr="00207978">
        <w:t>o z PA, które z powodu braku uzyskania zgód na dojście do danego PA we wskazanym terminie nie zostaną zrealizowane, czy tylko "wypadną z listy" i nie otrzymamy na nie dofinansowania czy są inne konsekwencje? Jaki może być% niewykonania aby nie zwracać dofinansowania?</w:t>
      </w:r>
    </w:p>
    <w:p w14:paraId="6FCDC7A6" w14:textId="0A608AEC" w:rsidR="00207978" w:rsidRDefault="00F002F6" w:rsidP="009556D2">
      <w:pPr>
        <w:ind w:left="0"/>
      </w:pPr>
      <w:r w:rsidRPr="00F002F6">
        <w:lastRenderedPageBreak/>
        <w:t>OOW rozliczany jest za faktycznie objęty zasięgiem punkt adresowy. Ponadto na etapie realizacji przedsięwzięć udostępniona będzie Lista dodatkowa zawierająca punkty na wymianę.</w:t>
      </w:r>
    </w:p>
    <w:p w14:paraId="6A06A3E1" w14:textId="5F5420AC" w:rsidR="00F002F6" w:rsidRDefault="005065F7" w:rsidP="009556D2">
      <w:pPr>
        <w:pStyle w:val="Nagwek2"/>
        <w:numPr>
          <w:ilvl w:val="0"/>
          <w:numId w:val="37"/>
        </w:numPr>
        <w:spacing w:line="360" w:lineRule="auto"/>
      </w:pPr>
      <w:r w:rsidRPr="005065F7">
        <w:t xml:space="preserve">Kiedy należy </w:t>
      </w:r>
      <w:r w:rsidRPr="005065F7">
        <w:t>przedawnić</w:t>
      </w:r>
      <w:r w:rsidRPr="005065F7">
        <w:t xml:space="preserve"> gwarancję </w:t>
      </w:r>
      <w:r w:rsidRPr="005065F7">
        <w:t>bankową</w:t>
      </w:r>
      <w:r w:rsidRPr="005065F7">
        <w:t xml:space="preserve">/ubezpieczeniową w przypadku projektu poniżej 3mln i </w:t>
      </w:r>
      <w:r w:rsidRPr="005065F7">
        <w:t>oświadczenia</w:t>
      </w:r>
      <w:r w:rsidRPr="005065F7">
        <w:t>?</w:t>
      </w:r>
    </w:p>
    <w:p w14:paraId="091B5B7E" w14:textId="720A25FF" w:rsidR="005065F7" w:rsidRDefault="00550CA0" w:rsidP="009556D2">
      <w:pPr>
        <w:ind w:left="0"/>
      </w:pPr>
      <w:r w:rsidRPr="00550CA0">
        <w:t>Gwarancję bankową/ubezpieczeniową przedstawia na etapie realizacji przedsięwzięcia jeśli OOW planuje rozliczać się również w formule zaliczkowej, a nie jedynie refundacyjnej. Należy ją wnieść przed pierwszą wypłatą transzy zaliczki.</w:t>
      </w:r>
    </w:p>
    <w:p w14:paraId="0C44BFEC" w14:textId="3B4DF683" w:rsidR="00550CA0" w:rsidRDefault="00BB4B2D" w:rsidP="009556D2">
      <w:pPr>
        <w:pStyle w:val="Nagwek2"/>
        <w:numPr>
          <w:ilvl w:val="0"/>
          <w:numId w:val="37"/>
        </w:numPr>
        <w:spacing w:line="360" w:lineRule="auto"/>
      </w:pPr>
      <w:r w:rsidRPr="00BB4B2D">
        <w:t>Czy dofinansowanie, które firma otrzyma z konkursu KPO na budowę sieci, będzie kwalifikowane jako pomoc de minimis?</w:t>
      </w:r>
    </w:p>
    <w:p w14:paraId="26481B4C" w14:textId="1CDE267B" w:rsidR="00BB4B2D" w:rsidRDefault="00BB4B2D" w:rsidP="009556D2">
      <w:pPr>
        <w:ind w:left="0"/>
      </w:pPr>
      <w:r w:rsidRPr="00BB4B2D">
        <w:t>Nie będzie kwalifikowane jako pomoc de minimis. Dofinansowanie stanowić będzie pomoc publiczną.</w:t>
      </w:r>
    </w:p>
    <w:p w14:paraId="013F3F51" w14:textId="19D095A9" w:rsidR="00144777" w:rsidRDefault="005808B3" w:rsidP="009556D2">
      <w:pPr>
        <w:pStyle w:val="Nagwek2"/>
        <w:numPr>
          <w:ilvl w:val="0"/>
          <w:numId w:val="37"/>
        </w:numPr>
        <w:spacing w:line="360" w:lineRule="auto"/>
      </w:pPr>
      <w:r w:rsidRPr="005808B3">
        <w:t>Część</w:t>
      </w:r>
      <w:r w:rsidR="001605C4">
        <w:t xml:space="preserve"> </w:t>
      </w:r>
      <w:r w:rsidRPr="005808B3">
        <w:t>budżetowa WoD będzie uzupełniona automatycznie na poziomie oceny wniosku, dane zaciągać się będą między innymi z FPZiS</w:t>
      </w:r>
      <w:r>
        <w:t>.</w:t>
      </w:r>
      <w:r w:rsidRPr="005808B3">
        <w:t xml:space="preserve"> </w:t>
      </w:r>
      <w:r>
        <w:t>J</w:t>
      </w:r>
      <w:r w:rsidRPr="005808B3">
        <w:t>aki mamy jeszcze wpływ na to, aby zachować Spójność danych w WoD z FPZIS?</w:t>
      </w:r>
    </w:p>
    <w:p w14:paraId="121F6AD0" w14:textId="60012DF7" w:rsidR="005808B3" w:rsidRDefault="00E36000" w:rsidP="009556D2">
      <w:pPr>
        <w:ind w:left="0"/>
      </w:pPr>
      <w:r w:rsidRPr="00E36000">
        <w:t>Potencjalna rozbieżność wynikająca z konkurencji pomiędzy Wnioskami o objęcie tego samego punktu adresowego nie będzie miała wpływu na ocenę spójności danych Wniosku z FPZIS.</w:t>
      </w:r>
    </w:p>
    <w:p w14:paraId="72BA1A96" w14:textId="779F46D0" w:rsidR="007402F4" w:rsidRDefault="007402F4" w:rsidP="009556D2">
      <w:pPr>
        <w:pStyle w:val="Nagwek2"/>
        <w:numPr>
          <w:ilvl w:val="0"/>
          <w:numId w:val="37"/>
        </w:numPr>
        <w:spacing w:line="360" w:lineRule="auto"/>
      </w:pPr>
      <w:r>
        <w:t>C</w:t>
      </w:r>
      <w:r w:rsidRPr="007402F4">
        <w:t>zy skoro PA z II KM można zrealizować i rozliczyć w terminie I KM, to czy PA zadeklarowane w I KM można będzie zrealizować i rozliczyć po terminie I KM, a w terminie II KM po uzyskaniu zgody na wydłużenie okresu realizacji przedsięwzięcia?</w:t>
      </w:r>
    </w:p>
    <w:p w14:paraId="46E633D8" w14:textId="0C0C21DF" w:rsidR="007402F4" w:rsidRDefault="007402F4" w:rsidP="009556D2">
      <w:pPr>
        <w:ind w:left="0"/>
      </w:pPr>
      <w:r w:rsidRPr="007402F4">
        <w:t>Jeśli będzie zgoda na wydłużenie, a termin realizacji określony w umowie będzie aneksowany to jest możliwość objęcia zasięgiem PA z 1 kamienia w 2 kamieniu, pod warunkiem, że PA nie będzie do tej pory wyczerniony.</w:t>
      </w:r>
    </w:p>
    <w:p w14:paraId="5D1D51BC" w14:textId="4447ACAE" w:rsidR="00CD0E9B" w:rsidRDefault="00CD0E9B" w:rsidP="009556D2">
      <w:pPr>
        <w:pStyle w:val="Nagwek2"/>
        <w:numPr>
          <w:ilvl w:val="0"/>
          <w:numId w:val="37"/>
        </w:numPr>
        <w:spacing w:line="360" w:lineRule="auto"/>
      </w:pPr>
      <w:r w:rsidRPr="00CD0E9B">
        <w:t xml:space="preserve">W jakich cyklach zakładana jest publikacja list dodatkowych i </w:t>
      </w:r>
      <w:r w:rsidRPr="00CD0E9B">
        <w:t>wyczernienie</w:t>
      </w:r>
      <w:r w:rsidRPr="00CD0E9B">
        <w:t xml:space="preserve"> PA projektowych?</w:t>
      </w:r>
    </w:p>
    <w:p w14:paraId="1BBF5115" w14:textId="0861191E" w:rsidR="00CD0E9B" w:rsidRDefault="00AF6529" w:rsidP="009556D2">
      <w:pPr>
        <w:ind w:left="0"/>
      </w:pPr>
      <w:r>
        <w:lastRenderedPageBreak/>
        <w:t>Z</w:t>
      </w:r>
      <w:r w:rsidRPr="00AF6529">
        <w:t>godnie ze wzorem umowy: Jednostka wspierająca może, nie częściej niż raz na kwartał, przekazywać Ostatecznemu odbiorcy wsparcia informacje o Punktach adresowych, w których stwierdzono istnienie efektywnego zasięgu sieci (tzw. efektywne wyczernienie). </w:t>
      </w:r>
    </w:p>
    <w:p w14:paraId="666CD715" w14:textId="073F7FA9" w:rsidR="00AF6529" w:rsidRDefault="001B7734" w:rsidP="009556D2">
      <w:pPr>
        <w:pStyle w:val="Nagwek2"/>
        <w:numPr>
          <w:ilvl w:val="0"/>
          <w:numId w:val="37"/>
        </w:numPr>
        <w:spacing w:line="360" w:lineRule="auto"/>
      </w:pPr>
      <w:r w:rsidRPr="001B7734">
        <w:t>Czy lista barier inwestycyjnych z KPO3 jest aktualna ?</w:t>
      </w:r>
    </w:p>
    <w:p w14:paraId="3AAE53D3" w14:textId="6B3CFFA1" w:rsidR="001B7734" w:rsidRDefault="001B7734" w:rsidP="009556D2">
      <w:pPr>
        <w:ind w:left="0"/>
      </w:pPr>
      <w:r w:rsidRPr="001B7734">
        <w:t>W 4 naborze nie ma listy barier inwestycyjnych, OOW jest rozliczany za punkt adresowy objęty zasięgiem.</w:t>
      </w:r>
    </w:p>
    <w:p w14:paraId="7DFE9744" w14:textId="4DB158DC" w:rsidR="009224A7" w:rsidRDefault="009224A7" w:rsidP="009556D2">
      <w:pPr>
        <w:pStyle w:val="Nagwek2"/>
        <w:numPr>
          <w:ilvl w:val="0"/>
          <w:numId w:val="37"/>
        </w:numPr>
        <w:spacing w:line="360" w:lineRule="auto"/>
      </w:pPr>
      <w:r w:rsidRPr="009224A7">
        <w:t xml:space="preserve">A co w przypadku jeśli nie dostanę jakiejś zgody, wypadnie mi punkt adresowy, który spowoduje, że zejdę poniżej 800 tysięcy, a w okolicy nie </w:t>
      </w:r>
      <w:r w:rsidRPr="009224A7">
        <w:t>będę</w:t>
      </w:r>
      <w:r w:rsidRPr="009224A7">
        <w:t xml:space="preserve"> mógł niczego dobrać, </w:t>
      </w:r>
      <w:r>
        <w:t>c</w:t>
      </w:r>
      <w:r w:rsidRPr="009224A7">
        <w:t>o w takim przypadku</w:t>
      </w:r>
      <w:r>
        <w:t>?</w:t>
      </w:r>
    </w:p>
    <w:p w14:paraId="60B170FD" w14:textId="1E27AA71" w:rsidR="009224A7" w:rsidRDefault="001A6894" w:rsidP="009556D2">
      <w:pPr>
        <w:ind w:left="0"/>
      </w:pPr>
      <w:r w:rsidRPr="001A6894">
        <w:t>W takim przypadku realizujecie Państwo dalej projekt, deklaracja minimum 200 PA lub wartość przedsięwzięcia 800 tys. zł dotyczy etapu składania wniosku, a nie etapu realizacji przedsięwzięcia.</w:t>
      </w:r>
    </w:p>
    <w:p w14:paraId="7A8EA9EF" w14:textId="66F31BA5" w:rsidR="007A17FD" w:rsidRDefault="007A17FD" w:rsidP="009556D2">
      <w:pPr>
        <w:pStyle w:val="Nagwek2"/>
        <w:numPr>
          <w:ilvl w:val="0"/>
          <w:numId w:val="37"/>
        </w:numPr>
        <w:spacing w:line="360" w:lineRule="auto"/>
      </w:pPr>
      <w:r>
        <w:t>Czy n</w:t>
      </w:r>
      <w:r w:rsidRPr="007A17FD">
        <w:t>iewykorzystaną zaliczkę OOW zwraca bez odsetek. Proszę o potwierdzenie</w:t>
      </w:r>
      <w:r>
        <w:t>.</w:t>
      </w:r>
    </w:p>
    <w:p w14:paraId="0599C8F9" w14:textId="2AA3C1AE" w:rsidR="007A17FD" w:rsidRDefault="001861F3" w:rsidP="009556D2">
      <w:pPr>
        <w:ind w:left="0"/>
      </w:pPr>
      <w:r>
        <w:t>Z</w:t>
      </w:r>
      <w:r w:rsidR="00516ED3" w:rsidRPr="00516ED3">
        <w:t>godnie ze wzorem umowy  § 8, ust 9 - W przypadku niezłożenia wniosku o płatność rozliczającego zaliczkę na kwotę wydatków kwalifikowalnych w formie stawek jednostkowych lub niezwrócenia niewykorzystanej części zaliczki w terminie 14 dni od dnia upływu terminu, o którym mowa w ust. 8, od środków pozostałych do rozliczenia, przekazanych w ramach zaliczki, Jednostka wspierająca nalicza odsetki w wysokości określonej jak dla zaległości podatkowych, liczone od dnia przekazania Ostatecznemu odbiorcy wsparcia środków do dnia złożenia przez niego wniosku o płatność rozliczającego zaliczkę lub do dnia zwrócenia niewykorzystanej części zaliczki.</w:t>
      </w:r>
    </w:p>
    <w:p w14:paraId="37605696" w14:textId="6D6E9D1D" w:rsidR="00DF0057" w:rsidRDefault="00DF0057" w:rsidP="009556D2">
      <w:pPr>
        <w:pStyle w:val="Nagwek2"/>
        <w:numPr>
          <w:ilvl w:val="0"/>
          <w:numId w:val="37"/>
        </w:numPr>
        <w:spacing w:line="360" w:lineRule="auto"/>
      </w:pPr>
      <w:r w:rsidRPr="00DF0057">
        <w:t>Czy złożenie załącznika 4a zamiast załącznika 4 dla projektu poniżej 3 000 000 wpłynie na pozytywne rozpatrzenie wniosku</w:t>
      </w:r>
      <w:r>
        <w:t>?</w:t>
      </w:r>
    </w:p>
    <w:p w14:paraId="3B9BE92B" w14:textId="11A57345" w:rsidR="00DF0057" w:rsidRPr="00DF0057" w:rsidRDefault="00E70F04" w:rsidP="009556D2">
      <w:pPr>
        <w:ind w:left="0"/>
      </w:pPr>
      <w:r w:rsidRPr="00E70F04">
        <w:t>Jeżeli Wnioskodawca składa Wniosek na kwotę wydatków kwalifikowanych poniżej 3 000 000 zł, może wybrać czy składa oświadczenie czy załącznik finansowy. Szczegółowe zasady znajdują się w opisie kryterium nr 15 w dokumencie Zasady oceny Przedsięwzięć w Inwestycji C1.1.1 KPO dostępnym na stronie naboru</w:t>
      </w:r>
      <w:r w:rsidR="00E41BED">
        <w:t>.</w:t>
      </w:r>
    </w:p>
    <w:sectPr w:rsidR="00DF0057" w:rsidRPr="00DF0057" w:rsidSect="009D1D2E">
      <w:headerReference w:type="even" r:id="rId8"/>
      <w:headerReference w:type="default" r:id="rId9"/>
      <w:footerReference w:type="even" r:id="rId10"/>
      <w:footerReference w:type="default" r:id="rId11"/>
      <w:headerReference w:type="first" r:id="rId12"/>
      <w:footerReference w:type="first" r:id="rId13"/>
      <w:pgSz w:w="11906" w:h="16838" w:code="9"/>
      <w:pgMar w:top="1554" w:right="1021" w:bottom="1247" w:left="1021" w:header="425" w:footer="12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4237" w14:textId="77777777" w:rsidR="00CC6FBE" w:rsidRDefault="00CC6FBE">
      <w:r>
        <w:separator/>
      </w:r>
    </w:p>
    <w:p w14:paraId="7EAC12B7" w14:textId="77777777" w:rsidR="00CC6FBE" w:rsidRDefault="00CC6FBE"/>
    <w:p w14:paraId="2A56F569" w14:textId="77777777" w:rsidR="00CC6FBE" w:rsidRDefault="00CC6FBE"/>
    <w:p w14:paraId="65118B98" w14:textId="77777777" w:rsidR="00CC6FBE" w:rsidRDefault="00CC6FBE" w:rsidP="00BD4645"/>
  </w:endnote>
  <w:endnote w:type="continuationSeparator" w:id="0">
    <w:p w14:paraId="4551455A" w14:textId="77777777" w:rsidR="00CC6FBE" w:rsidRDefault="00CC6FBE">
      <w:r>
        <w:continuationSeparator/>
      </w:r>
    </w:p>
    <w:p w14:paraId="59DE6FC6" w14:textId="77777777" w:rsidR="00CC6FBE" w:rsidRDefault="00CC6FBE"/>
    <w:p w14:paraId="4572F637" w14:textId="77777777" w:rsidR="00CC6FBE" w:rsidRDefault="00CC6FBE"/>
    <w:p w14:paraId="665C7C69" w14:textId="77777777" w:rsidR="00CC6FBE" w:rsidRDefault="00CC6FBE" w:rsidP="00BD4645"/>
  </w:endnote>
  <w:endnote w:type="continuationNotice" w:id="1">
    <w:p w14:paraId="614B7F22" w14:textId="77777777" w:rsidR="00CC6FBE" w:rsidRDefault="00CC6FBE"/>
    <w:p w14:paraId="28592A8C" w14:textId="77777777" w:rsidR="00CC6FBE" w:rsidRDefault="00CC6FBE"/>
    <w:p w14:paraId="7FC2059C" w14:textId="77777777" w:rsidR="00CC6FBE" w:rsidRDefault="00CC6FBE"/>
    <w:p w14:paraId="515E402F" w14:textId="77777777" w:rsidR="00CC6FBE" w:rsidRDefault="00CC6FBE" w:rsidP="00BD4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F92D" w14:textId="77777777" w:rsidR="00F153DD" w:rsidRDefault="00F153DD">
    <w:pPr>
      <w:pStyle w:val="Stopka"/>
    </w:pPr>
  </w:p>
  <w:p w14:paraId="2134FF67" w14:textId="77777777" w:rsidR="00E4395A" w:rsidRDefault="00E4395A"/>
  <w:p w14:paraId="78669CB8" w14:textId="77777777" w:rsidR="00E4395A" w:rsidRDefault="00E4395A" w:rsidP="00BD46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F044" w14:textId="14B879D0" w:rsidR="00E4395A" w:rsidRPr="00BD4645" w:rsidRDefault="00E11109" w:rsidP="00BD4645">
    <w:pPr>
      <w:pStyle w:val="Stopka"/>
      <w:jc w:val="center"/>
      <w:rPr>
        <w:rFonts w:cstheme="minorHAnsi"/>
      </w:rPr>
    </w:pPr>
    <w:r w:rsidRPr="005B0D49">
      <w:rPr>
        <w:rFonts w:cstheme="minorHAnsi"/>
      </w:rPr>
      <w:fldChar w:fldCharType="begin"/>
    </w:r>
    <w:r w:rsidRPr="005B0D49">
      <w:rPr>
        <w:rFonts w:cstheme="minorHAnsi"/>
      </w:rPr>
      <w:instrText>PAGE   \* MERGEFORMAT</w:instrText>
    </w:r>
    <w:r w:rsidRPr="005B0D49">
      <w:rPr>
        <w:rFonts w:cstheme="minorHAnsi"/>
      </w:rPr>
      <w:fldChar w:fldCharType="separate"/>
    </w:r>
    <w:r w:rsidRPr="005B0D49">
      <w:rPr>
        <w:rFonts w:cstheme="minorHAnsi"/>
        <w:noProof/>
      </w:rPr>
      <w:t>9</w:t>
    </w:r>
    <w:r w:rsidRPr="005B0D49">
      <w:rPr>
        <w:rFonts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4B6C" w14:textId="77777777" w:rsidR="00BD4645" w:rsidRDefault="00BD4645" w:rsidP="00BD4645">
    <w:pPr>
      <w:keepNext/>
      <w:tabs>
        <w:tab w:val="right" w:pos="9240"/>
      </w:tabs>
      <w:ind w:left="0"/>
      <w:contextualSpacing/>
      <w:outlineLvl w:val="0"/>
      <w:rPr>
        <w:rFonts w:ascii="Arial" w:hAnsi="Arial" w:cs="Arial"/>
        <w:sz w:val="14"/>
        <w:szCs w:val="14"/>
      </w:rPr>
    </w:pPr>
    <w:r w:rsidRPr="00BD4645">
      <w:rPr>
        <w:rFonts w:ascii="Arial" w:hAnsi="Arial" w:cs="Arial"/>
        <w:sz w:val="14"/>
        <w:szCs w:val="14"/>
      </w:rPr>
      <w:t>Centrum Projektów Polska Cyfrowa</w:t>
    </w:r>
  </w:p>
  <w:p w14:paraId="5728F327" w14:textId="3300EC0C" w:rsidR="00BD4645" w:rsidRPr="00BD4645" w:rsidRDefault="00BD4645" w:rsidP="00BD4645">
    <w:pPr>
      <w:keepNext/>
      <w:tabs>
        <w:tab w:val="right" w:pos="9240"/>
      </w:tabs>
      <w:ind w:left="0"/>
      <w:contextualSpacing/>
      <w:outlineLvl w:val="0"/>
      <w:rPr>
        <w:rFonts w:ascii="Arial" w:hAnsi="Arial" w:cs="Arial"/>
        <w:sz w:val="14"/>
        <w:szCs w:val="14"/>
      </w:rPr>
    </w:pPr>
    <w:r w:rsidRPr="00BD4645">
      <w:rPr>
        <w:rFonts w:ascii="Arial" w:hAnsi="Arial" w:cs="Arial"/>
        <w:sz w:val="14"/>
        <w:szCs w:val="14"/>
      </w:rPr>
      <w:t>ul. Spokojna 13A, 01-044 Warszawa</w:t>
    </w:r>
  </w:p>
  <w:p w14:paraId="590512C8" w14:textId="66963783" w:rsidR="00BD4645" w:rsidRDefault="00BD4645" w:rsidP="00BD4645">
    <w:pPr>
      <w:keepNext/>
      <w:tabs>
        <w:tab w:val="right" w:pos="9240"/>
      </w:tabs>
      <w:ind w:left="0"/>
      <w:contextualSpacing/>
      <w:outlineLvl w:val="0"/>
      <w:rPr>
        <w:rFonts w:ascii="Arial" w:hAnsi="Arial" w:cs="Arial"/>
        <w:sz w:val="14"/>
        <w:szCs w:val="14"/>
        <w:lang w:val="en-US"/>
      </w:rPr>
    </w:pPr>
    <w:r w:rsidRPr="00BD4645">
      <w:rPr>
        <w:rFonts w:ascii="Arial" w:hAnsi="Arial" w:cs="Arial"/>
        <w:sz w:val="14"/>
        <w:szCs w:val="14"/>
        <w:lang w:val="en-US"/>
      </w:rPr>
      <w:t>tel. 022 315 22 00, faks 022 315 22 02</w:t>
    </w:r>
  </w:p>
  <w:p w14:paraId="72AF9F2D" w14:textId="06EFA7B1" w:rsidR="00E11109" w:rsidRPr="00BD4645" w:rsidRDefault="00BD4645" w:rsidP="00BD4645">
    <w:pPr>
      <w:keepNext/>
      <w:tabs>
        <w:tab w:val="right" w:pos="9240"/>
      </w:tabs>
      <w:ind w:left="0"/>
      <w:contextualSpacing/>
      <w:outlineLvl w:val="0"/>
      <w:rPr>
        <w:rFonts w:ascii="Arial" w:hAnsi="Arial" w:cs="Arial"/>
        <w:sz w:val="14"/>
        <w:szCs w:val="14"/>
        <w:lang w:val="en-US"/>
      </w:rPr>
    </w:pPr>
    <w:r w:rsidRPr="00BD4645">
      <w:rPr>
        <w:rFonts w:ascii="Arial" w:hAnsi="Arial" w:cs="Arial"/>
        <w:sz w:val="14"/>
        <w:szCs w:val="14"/>
        <w:lang w:val="en-US"/>
      </w:rPr>
      <w:t>www.gov.pl/cpp</w:t>
    </w:r>
    <w:r>
      <w:rPr>
        <w:rFonts w:ascii="Arial" w:hAnsi="Arial" w:cs="Arial"/>
        <w:sz w:val="14"/>
        <w:szCs w:val="14"/>
        <w:lang w:val="en-US"/>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6C7F" w14:textId="77777777" w:rsidR="00CC6FBE" w:rsidRDefault="00CC6FBE">
      <w:r>
        <w:separator/>
      </w:r>
    </w:p>
    <w:p w14:paraId="5FB5ED6C" w14:textId="77777777" w:rsidR="00CC6FBE" w:rsidRDefault="00CC6FBE"/>
    <w:p w14:paraId="6162254B" w14:textId="77777777" w:rsidR="00CC6FBE" w:rsidRDefault="00CC6FBE"/>
    <w:p w14:paraId="0D3D9F04" w14:textId="77777777" w:rsidR="00CC6FBE" w:rsidRDefault="00CC6FBE" w:rsidP="00BD4645"/>
  </w:footnote>
  <w:footnote w:type="continuationSeparator" w:id="0">
    <w:p w14:paraId="6F3136B0" w14:textId="77777777" w:rsidR="00CC6FBE" w:rsidRDefault="00CC6FBE">
      <w:r>
        <w:continuationSeparator/>
      </w:r>
    </w:p>
    <w:p w14:paraId="4E0BF213" w14:textId="77777777" w:rsidR="00CC6FBE" w:rsidRDefault="00CC6FBE"/>
    <w:p w14:paraId="3B52B1B9" w14:textId="77777777" w:rsidR="00CC6FBE" w:rsidRDefault="00CC6FBE"/>
    <w:p w14:paraId="6E78D27B" w14:textId="77777777" w:rsidR="00CC6FBE" w:rsidRDefault="00CC6FBE" w:rsidP="00BD4645"/>
  </w:footnote>
  <w:footnote w:type="continuationNotice" w:id="1">
    <w:p w14:paraId="3D507429" w14:textId="77777777" w:rsidR="00CC6FBE" w:rsidRDefault="00CC6FBE"/>
    <w:p w14:paraId="52852701" w14:textId="77777777" w:rsidR="00CC6FBE" w:rsidRDefault="00CC6FBE"/>
    <w:p w14:paraId="59363099" w14:textId="77777777" w:rsidR="00CC6FBE" w:rsidRDefault="00CC6FBE"/>
    <w:p w14:paraId="0EF33241" w14:textId="77777777" w:rsidR="00CC6FBE" w:rsidRDefault="00CC6FBE" w:rsidP="00BD4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FD0A" w14:textId="77777777" w:rsidR="00E11109" w:rsidRDefault="001605C4">
    <w:pPr>
      <w:pStyle w:val="Nagwek"/>
    </w:pPr>
    <w:r>
      <w:rPr>
        <w:noProof/>
      </w:rPr>
      <w:pict w14:anchorId="23337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left:0;text-align:left;margin-left:0;margin-top:0;width:460.4pt;height:455.6pt;z-index:-251658240;mso-position-horizontal:center;mso-position-horizontal-relative:margin;mso-position-vertical:center;mso-position-vertical-relative:margin" o:allowincell="f">
          <v:imagedata r:id="rId1" o:title="wwpwp logo Mk2 mono wodny" gain="19661f" blacklevel="22938f"/>
          <w10:wrap anchorx="margin" anchory="margin"/>
        </v:shape>
      </w:pict>
    </w:r>
  </w:p>
  <w:p w14:paraId="4A494393" w14:textId="77777777" w:rsidR="00E4395A" w:rsidRDefault="00E4395A"/>
  <w:p w14:paraId="28769C96" w14:textId="77777777" w:rsidR="00E4395A" w:rsidRDefault="00E4395A" w:rsidP="00BD46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5F70" w14:textId="1CB3EC2B" w:rsidR="00E4395A" w:rsidRDefault="00BC2306" w:rsidP="00BC2306">
    <w:pPr>
      <w:pStyle w:val="Nagwek"/>
      <w:ind w:left="0"/>
    </w:pPr>
    <w:r>
      <w:rPr>
        <w:noProof/>
      </w:rPr>
      <w:drawing>
        <wp:anchor distT="0" distB="0" distL="114300" distR="114300" simplePos="0" relativeHeight="251657216" behindDoc="0" locked="0" layoutInCell="1" allowOverlap="1" wp14:anchorId="3D77E9CA" wp14:editId="78EBDA7A">
          <wp:simplePos x="0" y="0"/>
          <wp:positionH relativeFrom="column">
            <wp:posOffset>109220</wp:posOffset>
          </wp:positionH>
          <wp:positionV relativeFrom="paragraph">
            <wp:posOffset>73558</wp:posOffset>
          </wp:positionV>
          <wp:extent cx="5761355" cy="341630"/>
          <wp:effectExtent l="0" t="0" r="0" b="1270"/>
          <wp:wrapSquare wrapText="bothSides"/>
          <wp:docPr id="1766349235"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62376"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416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C7A1" w14:textId="75E89366" w:rsidR="008B6B4A" w:rsidRDefault="00924621" w:rsidP="00F60718">
    <w:pPr>
      <w:pStyle w:val="Nagwek"/>
      <w:spacing w:before="100" w:after="100"/>
      <w:ind w:left="0"/>
      <w:contextualSpacing/>
    </w:pPr>
    <w:r>
      <w:rPr>
        <w:noProof/>
      </w:rPr>
      <w:drawing>
        <wp:inline distT="0" distB="0" distL="0" distR="0" wp14:anchorId="6FE76EEA" wp14:editId="5A3A90D0">
          <wp:extent cx="5849620" cy="346710"/>
          <wp:effectExtent l="0" t="0" r="0" b="0"/>
          <wp:docPr id="93365449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73698"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620" cy="3467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E6A"/>
    <w:multiLevelType w:val="hybridMultilevel"/>
    <w:tmpl w:val="090C661C"/>
    <w:lvl w:ilvl="0" w:tplc="F8741D70">
      <w:start w:val="1"/>
      <w:numFmt w:val="decimal"/>
      <w:lvlText w:val="%1."/>
      <w:lvlJc w:val="left"/>
      <w:pPr>
        <w:ind w:left="720" w:hanging="360"/>
      </w:pPr>
      <w:rPr>
        <w:b/>
        <w:bCs w:val="0"/>
      </w:rPr>
    </w:lvl>
    <w:lvl w:ilvl="1" w:tplc="891A2F0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F072AF"/>
    <w:multiLevelType w:val="hybridMultilevel"/>
    <w:tmpl w:val="C0A87344"/>
    <w:lvl w:ilvl="0" w:tplc="04150011">
      <w:start w:val="1"/>
      <w:numFmt w:val="decimal"/>
      <w:lvlText w:val="%1)"/>
      <w:lvlJc w:val="left"/>
      <w:pPr>
        <w:ind w:left="1410" w:hanging="69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8F55FC9"/>
    <w:multiLevelType w:val="hybridMultilevel"/>
    <w:tmpl w:val="C2B649F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0C112010"/>
    <w:multiLevelType w:val="hybridMultilevel"/>
    <w:tmpl w:val="FB4E61B8"/>
    <w:lvl w:ilvl="0" w:tplc="04150011">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55073E"/>
    <w:multiLevelType w:val="hybridMultilevel"/>
    <w:tmpl w:val="E5187B64"/>
    <w:lvl w:ilvl="0" w:tplc="FFFFFFFF">
      <w:start w:val="1"/>
      <w:numFmt w:val="decimal"/>
      <w:lvlText w:val="%1."/>
      <w:lvlJc w:val="left"/>
      <w:pPr>
        <w:ind w:left="741" w:hanging="360"/>
      </w:pPr>
      <w:rPr>
        <w:rFonts w:hint="default"/>
      </w:rPr>
    </w:lvl>
    <w:lvl w:ilvl="1" w:tplc="FFFFFFFF" w:tentative="1">
      <w:start w:val="1"/>
      <w:numFmt w:val="lowerLetter"/>
      <w:lvlText w:val="%2."/>
      <w:lvlJc w:val="left"/>
      <w:pPr>
        <w:ind w:left="1461" w:hanging="360"/>
      </w:pPr>
    </w:lvl>
    <w:lvl w:ilvl="2" w:tplc="FFFFFFFF" w:tentative="1">
      <w:start w:val="1"/>
      <w:numFmt w:val="lowerRoman"/>
      <w:lvlText w:val="%3."/>
      <w:lvlJc w:val="right"/>
      <w:pPr>
        <w:ind w:left="2181" w:hanging="180"/>
      </w:pPr>
    </w:lvl>
    <w:lvl w:ilvl="3" w:tplc="FFFFFFFF" w:tentative="1">
      <w:start w:val="1"/>
      <w:numFmt w:val="decimal"/>
      <w:lvlText w:val="%4."/>
      <w:lvlJc w:val="left"/>
      <w:pPr>
        <w:ind w:left="2901" w:hanging="360"/>
      </w:pPr>
    </w:lvl>
    <w:lvl w:ilvl="4" w:tplc="FFFFFFFF" w:tentative="1">
      <w:start w:val="1"/>
      <w:numFmt w:val="lowerLetter"/>
      <w:lvlText w:val="%5."/>
      <w:lvlJc w:val="left"/>
      <w:pPr>
        <w:ind w:left="3621" w:hanging="360"/>
      </w:pPr>
    </w:lvl>
    <w:lvl w:ilvl="5" w:tplc="FFFFFFFF" w:tentative="1">
      <w:start w:val="1"/>
      <w:numFmt w:val="lowerRoman"/>
      <w:lvlText w:val="%6."/>
      <w:lvlJc w:val="right"/>
      <w:pPr>
        <w:ind w:left="4341" w:hanging="180"/>
      </w:pPr>
    </w:lvl>
    <w:lvl w:ilvl="6" w:tplc="FFFFFFFF" w:tentative="1">
      <w:start w:val="1"/>
      <w:numFmt w:val="decimal"/>
      <w:lvlText w:val="%7."/>
      <w:lvlJc w:val="left"/>
      <w:pPr>
        <w:ind w:left="5061" w:hanging="360"/>
      </w:pPr>
    </w:lvl>
    <w:lvl w:ilvl="7" w:tplc="FFFFFFFF" w:tentative="1">
      <w:start w:val="1"/>
      <w:numFmt w:val="lowerLetter"/>
      <w:lvlText w:val="%8."/>
      <w:lvlJc w:val="left"/>
      <w:pPr>
        <w:ind w:left="5781" w:hanging="360"/>
      </w:pPr>
    </w:lvl>
    <w:lvl w:ilvl="8" w:tplc="FFFFFFFF" w:tentative="1">
      <w:start w:val="1"/>
      <w:numFmt w:val="lowerRoman"/>
      <w:lvlText w:val="%9."/>
      <w:lvlJc w:val="right"/>
      <w:pPr>
        <w:ind w:left="6501" w:hanging="180"/>
      </w:pPr>
    </w:lvl>
  </w:abstractNum>
  <w:abstractNum w:abstractNumId="5" w15:restartNumberingAfterBreak="0">
    <w:nsid w:val="0EB31D0D"/>
    <w:multiLevelType w:val="hybridMultilevel"/>
    <w:tmpl w:val="504496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59" w:hanging="360"/>
      </w:pPr>
    </w:lvl>
    <w:lvl w:ilvl="2" w:tplc="0415001B" w:tentative="1">
      <w:start w:val="1"/>
      <w:numFmt w:val="lowerRoman"/>
      <w:lvlText w:val="%3."/>
      <w:lvlJc w:val="right"/>
      <w:pPr>
        <w:ind w:left="1779" w:hanging="180"/>
      </w:pPr>
    </w:lvl>
    <w:lvl w:ilvl="3" w:tplc="0415000F" w:tentative="1">
      <w:start w:val="1"/>
      <w:numFmt w:val="decimal"/>
      <w:lvlText w:val="%4."/>
      <w:lvlJc w:val="left"/>
      <w:pPr>
        <w:ind w:left="2499" w:hanging="360"/>
      </w:pPr>
    </w:lvl>
    <w:lvl w:ilvl="4" w:tplc="04150019" w:tentative="1">
      <w:start w:val="1"/>
      <w:numFmt w:val="lowerLetter"/>
      <w:lvlText w:val="%5."/>
      <w:lvlJc w:val="left"/>
      <w:pPr>
        <w:ind w:left="3219" w:hanging="360"/>
      </w:pPr>
    </w:lvl>
    <w:lvl w:ilvl="5" w:tplc="0415001B" w:tentative="1">
      <w:start w:val="1"/>
      <w:numFmt w:val="lowerRoman"/>
      <w:lvlText w:val="%6."/>
      <w:lvlJc w:val="right"/>
      <w:pPr>
        <w:ind w:left="3939" w:hanging="180"/>
      </w:pPr>
    </w:lvl>
    <w:lvl w:ilvl="6" w:tplc="0415000F" w:tentative="1">
      <w:start w:val="1"/>
      <w:numFmt w:val="decimal"/>
      <w:lvlText w:val="%7."/>
      <w:lvlJc w:val="left"/>
      <w:pPr>
        <w:ind w:left="4659" w:hanging="360"/>
      </w:pPr>
    </w:lvl>
    <w:lvl w:ilvl="7" w:tplc="04150019" w:tentative="1">
      <w:start w:val="1"/>
      <w:numFmt w:val="lowerLetter"/>
      <w:lvlText w:val="%8."/>
      <w:lvlJc w:val="left"/>
      <w:pPr>
        <w:ind w:left="5379" w:hanging="360"/>
      </w:pPr>
    </w:lvl>
    <w:lvl w:ilvl="8" w:tplc="0415001B" w:tentative="1">
      <w:start w:val="1"/>
      <w:numFmt w:val="lowerRoman"/>
      <w:lvlText w:val="%9."/>
      <w:lvlJc w:val="right"/>
      <w:pPr>
        <w:ind w:left="6099" w:hanging="180"/>
      </w:pPr>
    </w:lvl>
  </w:abstractNum>
  <w:abstractNum w:abstractNumId="6" w15:restartNumberingAfterBreak="0">
    <w:nsid w:val="0EEA5175"/>
    <w:multiLevelType w:val="hybridMultilevel"/>
    <w:tmpl w:val="7A4E7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2B150F"/>
    <w:multiLevelType w:val="hybridMultilevel"/>
    <w:tmpl w:val="35F09476"/>
    <w:name w:val="testowa"/>
    <w:lvl w:ilvl="0" w:tplc="12C08B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0693446"/>
    <w:multiLevelType w:val="hybridMultilevel"/>
    <w:tmpl w:val="E7E280F4"/>
    <w:lvl w:ilvl="0" w:tplc="F41C781C">
      <w:start w:val="25"/>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3531602"/>
    <w:multiLevelType w:val="hybridMultilevel"/>
    <w:tmpl w:val="D4A4420C"/>
    <w:lvl w:ilvl="0" w:tplc="C21AFBA0">
      <w:start w:val="72"/>
      <w:numFmt w:val="decimal"/>
      <w:lvlText w:val="%1."/>
      <w:lvlJc w:val="left"/>
      <w:pPr>
        <w:ind w:left="360" w:hanging="360"/>
      </w:pPr>
      <w:rPr>
        <w:rFonts w:hint="default"/>
      </w:rPr>
    </w:lvl>
    <w:lvl w:ilvl="1" w:tplc="FFFFFFFF" w:tentative="1">
      <w:start w:val="1"/>
      <w:numFmt w:val="lowerLetter"/>
      <w:lvlText w:val="%2."/>
      <w:lvlJc w:val="left"/>
      <w:pPr>
        <w:ind w:left="1059" w:hanging="360"/>
      </w:pPr>
    </w:lvl>
    <w:lvl w:ilvl="2" w:tplc="FFFFFFFF" w:tentative="1">
      <w:start w:val="1"/>
      <w:numFmt w:val="lowerRoman"/>
      <w:lvlText w:val="%3."/>
      <w:lvlJc w:val="right"/>
      <w:pPr>
        <w:ind w:left="1779" w:hanging="180"/>
      </w:pPr>
    </w:lvl>
    <w:lvl w:ilvl="3" w:tplc="FFFFFFFF" w:tentative="1">
      <w:start w:val="1"/>
      <w:numFmt w:val="decimal"/>
      <w:lvlText w:val="%4."/>
      <w:lvlJc w:val="left"/>
      <w:pPr>
        <w:ind w:left="2499" w:hanging="360"/>
      </w:pPr>
    </w:lvl>
    <w:lvl w:ilvl="4" w:tplc="FFFFFFFF" w:tentative="1">
      <w:start w:val="1"/>
      <w:numFmt w:val="lowerLetter"/>
      <w:lvlText w:val="%5."/>
      <w:lvlJc w:val="left"/>
      <w:pPr>
        <w:ind w:left="3219" w:hanging="360"/>
      </w:pPr>
    </w:lvl>
    <w:lvl w:ilvl="5" w:tplc="FFFFFFFF" w:tentative="1">
      <w:start w:val="1"/>
      <w:numFmt w:val="lowerRoman"/>
      <w:lvlText w:val="%6."/>
      <w:lvlJc w:val="right"/>
      <w:pPr>
        <w:ind w:left="3939" w:hanging="180"/>
      </w:pPr>
    </w:lvl>
    <w:lvl w:ilvl="6" w:tplc="FFFFFFFF" w:tentative="1">
      <w:start w:val="1"/>
      <w:numFmt w:val="decimal"/>
      <w:lvlText w:val="%7."/>
      <w:lvlJc w:val="left"/>
      <w:pPr>
        <w:ind w:left="4659" w:hanging="360"/>
      </w:pPr>
    </w:lvl>
    <w:lvl w:ilvl="7" w:tplc="FFFFFFFF" w:tentative="1">
      <w:start w:val="1"/>
      <w:numFmt w:val="lowerLetter"/>
      <w:lvlText w:val="%8."/>
      <w:lvlJc w:val="left"/>
      <w:pPr>
        <w:ind w:left="5379" w:hanging="360"/>
      </w:pPr>
    </w:lvl>
    <w:lvl w:ilvl="8" w:tplc="FFFFFFFF" w:tentative="1">
      <w:start w:val="1"/>
      <w:numFmt w:val="lowerRoman"/>
      <w:lvlText w:val="%9."/>
      <w:lvlJc w:val="right"/>
      <w:pPr>
        <w:ind w:left="6099" w:hanging="180"/>
      </w:pPr>
    </w:lvl>
  </w:abstractNum>
  <w:abstractNum w:abstractNumId="10" w15:restartNumberingAfterBreak="0">
    <w:nsid w:val="1CB576AD"/>
    <w:multiLevelType w:val="hybridMultilevel"/>
    <w:tmpl w:val="A508C31E"/>
    <w:lvl w:ilvl="0" w:tplc="1C4C102C">
      <w:start w:val="1"/>
      <w:numFmt w:val="decimal"/>
      <w:lvlText w:val="%1."/>
      <w:lvlJc w:val="left"/>
      <w:pPr>
        <w:ind w:left="360" w:hanging="360"/>
      </w:pPr>
      <w:rPr>
        <w:rFonts w:ascii="Calibri" w:hAnsi="Calibri" w:cstheme="minorBidi" w:hint="default"/>
        <w:color w:val="000000" w:themeColor="text1"/>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F31611E"/>
    <w:multiLevelType w:val="hybridMultilevel"/>
    <w:tmpl w:val="28245DE4"/>
    <w:name w:val="testowa222"/>
    <w:lvl w:ilvl="0" w:tplc="44862898">
      <w:start w:val="74"/>
      <w:numFmt w:val="decimal"/>
      <w:lvlText w:val="%1)"/>
      <w:lvlJc w:val="lef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78349A"/>
    <w:multiLevelType w:val="hybridMultilevel"/>
    <w:tmpl w:val="B6E86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74288D"/>
    <w:multiLevelType w:val="hybridMultilevel"/>
    <w:tmpl w:val="31A4D9B0"/>
    <w:lvl w:ilvl="0" w:tplc="A770E11C">
      <w:start w:val="18"/>
      <w:numFmt w:val="decimal"/>
      <w:lvlText w:val="%1."/>
      <w:lvlJc w:val="left"/>
      <w:pPr>
        <w:ind w:left="741" w:hanging="360"/>
      </w:pPr>
      <w:rPr>
        <w:rFonts w:hint="default"/>
      </w:rPr>
    </w:lvl>
    <w:lvl w:ilvl="1" w:tplc="04150019" w:tentative="1">
      <w:start w:val="1"/>
      <w:numFmt w:val="lowerLetter"/>
      <w:lvlText w:val="%2."/>
      <w:lvlJc w:val="left"/>
      <w:pPr>
        <w:ind w:left="1461" w:hanging="360"/>
      </w:pPr>
    </w:lvl>
    <w:lvl w:ilvl="2" w:tplc="0415001B" w:tentative="1">
      <w:start w:val="1"/>
      <w:numFmt w:val="lowerRoman"/>
      <w:lvlText w:val="%3."/>
      <w:lvlJc w:val="right"/>
      <w:pPr>
        <w:ind w:left="2181" w:hanging="180"/>
      </w:pPr>
    </w:lvl>
    <w:lvl w:ilvl="3" w:tplc="0415000F" w:tentative="1">
      <w:start w:val="1"/>
      <w:numFmt w:val="decimal"/>
      <w:lvlText w:val="%4."/>
      <w:lvlJc w:val="left"/>
      <w:pPr>
        <w:ind w:left="2901" w:hanging="360"/>
      </w:pPr>
    </w:lvl>
    <w:lvl w:ilvl="4" w:tplc="04150019" w:tentative="1">
      <w:start w:val="1"/>
      <w:numFmt w:val="lowerLetter"/>
      <w:lvlText w:val="%5."/>
      <w:lvlJc w:val="left"/>
      <w:pPr>
        <w:ind w:left="3621" w:hanging="360"/>
      </w:pPr>
    </w:lvl>
    <w:lvl w:ilvl="5" w:tplc="0415001B" w:tentative="1">
      <w:start w:val="1"/>
      <w:numFmt w:val="lowerRoman"/>
      <w:lvlText w:val="%6."/>
      <w:lvlJc w:val="right"/>
      <w:pPr>
        <w:ind w:left="4341" w:hanging="180"/>
      </w:pPr>
    </w:lvl>
    <w:lvl w:ilvl="6" w:tplc="0415000F" w:tentative="1">
      <w:start w:val="1"/>
      <w:numFmt w:val="decimal"/>
      <w:lvlText w:val="%7."/>
      <w:lvlJc w:val="left"/>
      <w:pPr>
        <w:ind w:left="5061" w:hanging="360"/>
      </w:pPr>
    </w:lvl>
    <w:lvl w:ilvl="7" w:tplc="04150019" w:tentative="1">
      <w:start w:val="1"/>
      <w:numFmt w:val="lowerLetter"/>
      <w:lvlText w:val="%8."/>
      <w:lvlJc w:val="left"/>
      <w:pPr>
        <w:ind w:left="5781" w:hanging="360"/>
      </w:pPr>
    </w:lvl>
    <w:lvl w:ilvl="8" w:tplc="0415001B" w:tentative="1">
      <w:start w:val="1"/>
      <w:numFmt w:val="lowerRoman"/>
      <w:lvlText w:val="%9."/>
      <w:lvlJc w:val="right"/>
      <w:pPr>
        <w:ind w:left="6501" w:hanging="180"/>
      </w:pPr>
    </w:lvl>
  </w:abstractNum>
  <w:abstractNum w:abstractNumId="14" w15:restartNumberingAfterBreak="0">
    <w:nsid w:val="247B484A"/>
    <w:multiLevelType w:val="hybridMultilevel"/>
    <w:tmpl w:val="F992EE96"/>
    <w:lvl w:ilvl="0" w:tplc="04150011">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EC35DE"/>
    <w:multiLevelType w:val="hybridMultilevel"/>
    <w:tmpl w:val="73F618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E422BE"/>
    <w:multiLevelType w:val="hybridMultilevel"/>
    <w:tmpl w:val="EC946B06"/>
    <w:lvl w:ilvl="0" w:tplc="C96A6118">
      <w:start w:val="40"/>
      <w:numFmt w:val="decimal"/>
      <w:lvlText w:val="%1."/>
      <w:lvlJc w:val="left"/>
      <w:pPr>
        <w:ind w:left="33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17" w15:restartNumberingAfterBreak="0">
    <w:nsid w:val="289F2382"/>
    <w:multiLevelType w:val="hybridMultilevel"/>
    <w:tmpl w:val="5A968956"/>
    <w:lvl w:ilvl="0" w:tplc="877036A0">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D735B4A"/>
    <w:multiLevelType w:val="multilevel"/>
    <w:tmpl w:val="BDCC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C056AB"/>
    <w:multiLevelType w:val="hybridMultilevel"/>
    <w:tmpl w:val="844E1A08"/>
    <w:lvl w:ilvl="0" w:tplc="04150001">
      <w:start w:val="1"/>
      <w:numFmt w:val="bullet"/>
      <w:lvlText w:val=""/>
      <w:lvlJc w:val="left"/>
      <w:pPr>
        <w:ind w:left="1429" w:hanging="360"/>
      </w:pPr>
      <w:rPr>
        <w:rFonts w:ascii="Symbol" w:hAnsi="Symbol" w:hint="default"/>
      </w:rPr>
    </w:lvl>
    <w:lvl w:ilvl="1" w:tplc="08FE52EE">
      <w:start w:val="2"/>
      <w:numFmt w:val="bullet"/>
      <w:lvlText w:val="•"/>
      <w:lvlJc w:val="left"/>
      <w:pPr>
        <w:ind w:left="2209" w:hanging="420"/>
      </w:pPr>
      <w:rPr>
        <w:rFonts w:ascii="Calibri" w:eastAsiaTheme="minorHAnsi" w:hAnsi="Calibri" w:cs="Calibri"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382F1FBE"/>
    <w:multiLevelType w:val="hybridMultilevel"/>
    <w:tmpl w:val="0C6CDA5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3D151861"/>
    <w:multiLevelType w:val="hybridMultilevel"/>
    <w:tmpl w:val="0B844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02507B"/>
    <w:multiLevelType w:val="hybridMultilevel"/>
    <w:tmpl w:val="8C200D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40839BB"/>
    <w:multiLevelType w:val="hybridMultilevel"/>
    <w:tmpl w:val="05862C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45D713AA"/>
    <w:multiLevelType w:val="hybridMultilevel"/>
    <w:tmpl w:val="26609B56"/>
    <w:lvl w:ilvl="0" w:tplc="D066976E">
      <w:start w:val="1"/>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3E0DD2"/>
    <w:multiLevelType w:val="hybridMultilevel"/>
    <w:tmpl w:val="F5381F68"/>
    <w:lvl w:ilvl="0" w:tplc="2654C4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CD76D4"/>
    <w:multiLevelType w:val="hybridMultilevel"/>
    <w:tmpl w:val="77BCDB56"/>
    <w:lvl w:ilvl="0" w:tplc="A770E11C">
      <w:start w:val="1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3F818C3"/>
    <w:multiLevelType w:val="hybridMultilevel"/>
    <w:tmpl w:val="2B4EA0AE"/>
    <w:name w:val="testowa223"/>
    <w:lvl w:ilvl="0" w:tplc="6532841C">
      <w:start w:val="75"/>
      <w:numFmt w:val="decimal"/>
      <w:lvlText w:val="%1)"/>
      <w:lvlJc w:val="lef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605754"/>
    <w:multiLevelType w:val="hybridMultilevel"/>
    <w:tmpl w:val="16169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7577917"/>
    <w:multiLevelType w:val="hybridMultilevel"/>
    <w:tmpl w:val="144AB274"/>
    <w:lvl w:ilvl="0" w:tplc="FFFFFFFF">
      <w:start w:val="1"/>
      <w:numFmt w:val="decimal"/>
      <w:lvlText w:val="%1)"/>
      <w:lvlJc w:val="left"/>
      <w:pPr>
        <w:ind w:left="1080" w:hanging="360"/>
      </w:pPr>
    </w:lvl>
    <w:lvl w:ilvl="1" w:tplc="04150011">
      <w:start w:val="1"/>
      <w:numFmt w:val="decimal"/>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9F308C1"/>
    <w:multiLevelType w:val="hybridMultilevel"/>
    <w:tmpl w:val="22E89BD0"/>
    <w:name w:val="testowa22"/>
    <w:lvl w:ilvl="0" w:tplc="EB98D9E6">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03E710E"/>
    <w:multiLevelType w:val="hybridMultilevel"/>
    <w:tmpl w:val="E70C59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2BC11DB"/>
    <w:multiLevelType w:val="hybridMultilevel"/>
    <w:tmpl w:val="B6E86D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4C2629"/>
    <w:multiLevelType w:val="hybridMultilevel"/>
    <w:tmpl w:val="41607D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B6A166C"/>
    <w:multiLevelType w:val="hybridMultilevel"/>
    <w:tmpl w:val="262E03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ECF3B9C"/>
    <w:multiLevelType w:val="hybridMultilevel"/>
    <w:tmpl w:val="D480D764"/>
    <w:lvl w:ilvl="0" w:tplc="C3AC5290">
      <w:numFmt w:val="bullet"/>
      <w:lvlText w:val="•"/>
      <w:lvlJc w:val="left"/>
      <w:pPr>
        <w:ind w:left="1071" w:hanging="711"/>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33164A4"/>
    <w:multiLevelType w:val="hybridMultilevel"/>
    <w:tmpl w:val="D31C9A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59" w:hanging="360"/>
      </w:pPr>
    </w:lvl>
    <w:lvl w:ilvl="2" w:tplc="FFFFFFFF" w:tentative="1">
      <w:start w:val="1"/>
      <w:numFmt w:val="lowerRoman"/>
      <w:lvlText w:val="%3."/>
      <w:lvlJc w:val="right"/>
      <w:pPr>
        <w:ind w:left="1779" w:hanging="180"/>
      </w:pPr>
    </w:lvl>
    <w:lvl w:ilvl="3" w:tplc="FFFFFFFF" w:tentative="1">
      <w:start w:val="1"/>
      <w:numFmt w:val="decimal"/>
      <w:lvlText w:val="%4."/>
      <w:lvlJc w:val="left"/>
      <w:pPr>
        <w:ind w:left="2499" w:hanging="360"/>
      </w:pPr>
    </w:lvl>
    <w:lvl w:ilvl="4" w:tplc="FFFFFFFF" w:tentative="1">
      <w:start w:val="1"/>
      <w:numFmt w:val="lowerLetter"/>
      <w:lvlText w:val="%5."/>
      <w:lvlJc w:val="left"/>
      <w:pPr>
        <w:ind w:left="3219" w:hanging="360"/>
      </w:pPr>
    </w:lvl>
    <w:lvl w:ilvl="5" w:tplc="FFFFFFFF" w:tentative="1">
      <w:start w:val="1"/>
      <w:numFmt w:val="lowerRoman"/>
      <w:lvlText w:val="%6."/>
      <w:lvlJc w:val="right"/>
      <w:pPr>
        <w:ind w:left="3939" w:hanging="180"/>
      </w:pPr>
    </w:lvl>
    <w:lvl w:ilvl="6" w:tplc="FFFFFFFF" w:tentative="1">
      <w:start w:val="1"/>
      <w:numFmt w:val="decimal"/>
      <w:lvlText w:val="%7."/>
      <w:lvlJc w:val="left"/>
      <w:pPr>
        <w:ind w:left="4659" w:hanging="360"/>
      </w:pPr>
    </w:lvl>
    <w:lvl w:ilvl="7" w:tplc="FFFFFFFF" w:tentative="1">
      <w:start w:val="1"/>
      <w:numFmt w:val="lowerLetter"/>
      <w:lvlText w:val="%8."/>
      <w:lvlJc w:val="left"/>
      <w:pPr>
        <w:ind w:left="5379" w:hanging="360"/>
      </w:pPr>
    </w:lvl>
    <w:lvl w:ilvl="8" w:tplc="FFFFFFFF" w:tentative="1">
      <w:start w:val="1"/>
      <w:numFmt w:val="lowerRoman"/>
      <w:lvlText w:val="%9."/>
      <w:lvlJc w:val="right"/>
      <w:pPr>
        <w:ind w:left="6099" w:hanging="180"/>
      </w:pPr>
    </w:lvl>
  </w:abstractNum>
  <w:abstractNum w:abstractNumId="37" w15:restartNumberingAfterBreak="0">
    <w:nsid w:val="73BB247D"/>
    <w:multiLevelType w:val="hybridMultilevel"/>
    <w:tmpl w:val="989E7C16"/>
    <w:lvl w:ilvl="0" w:tplc="5E126594">
      <w:start w:val="1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4E542B9"/>
    <w:multiLevelType w:val="hybridMultilevel"/>
    <w:tmpl w:val="E4F066A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9" w15:restartNumberingAfterBreak="0">
    <w:nsid w:val="7AEB57F4"/>
    <w:multiLevelType w:val="hybridMultilevel"/>
    <w:tmpl w:val="DECCE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1C435D"/>
    <w:multiLevelType w:val="hybridMultilevel"/>
    <w:tmpl w:val="3336FFE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16cid:durableId="1785269665">
    <w:abstractNumId w:val="0"/>
  </w:num>
  <w:num w:numId="2" w16cid:durableId="326633224">
    <w:abstractNumId w:val="1"/>
  </w:num>
  <w:num w:numId="3" w16cid:durableId="1188257868">
    <w:abstractNumId w:val="29"/>
  </w:num>
  <w:num w:numId="4" w16cid:durableId="1529636266">
    <w:abstractNumId w:val="38"/>
  </w:num>
  <w:num w:numId="5" w16cid:durableId="1064992135">
    <w:abstractNumId w:val="3"/>
  </w:num>
  <w:num w:numId="6" w16cid:durableId="1951163198">
    <w:abstractNumId w:val="14"/>
  </w:num>
  <w:num w:numId="7" w16cid:durableId="536629454">
    <w:abstractNumId w:val="20"/>
  </w:num>
  <w:num w:numId="8" w16cid:durableId="547231652">
    <w:abstractNumId w:val="19"/>
  </w:num>
  <w:num w:numId="9" w16cid:durableId="942881302">
    <w:abstractNumId w:val="15"/>
  </w:num>
  <w:num w:numId="10" w16cid:durableId="2106949449">
    <w:abstractNumId w:val="7"/>
  </w:num>
  <w:num w:numId="11" w16cid:durableId="538665998">
    <w:abstractNumId w:val="23"/>
  </w:num>
  <w:num w:numId="12" w16cid:durableId="1129319485">
    <w:abstractNumId w:val="22"/>
  </w:num>
  <w:num w:numId="13" w16cid:durableId="1151097968">
    <w:abstractNumId w:val="31"/>
  </w:num>
  <w:num w:numId="14" w16cid:durableId="747465229">
    <w:abstractNumId w:val="25"/>
  </w:num>
  <w:num w:numId="15" w16cid:durableId="1892231879">
    <w:abstractNumId w:val="24"/>
  </w:num>
  <w:num w:numId="16" w16cid:durableId="1893930598">
    <w:abstractNumId w:val="10"/>
  </w:num>
  <w:num w:numId="17" w16cid:durableId="435828338">
    <w:abstractNumId w:val="33"/>
  </w:num>
  <w:num w:numId="18" w16cid:durableId="47190649">
    <w:abstractNumId w:val="35"/>
  </w:num>
  <w:num w:numId="19" w16cid:durableId="4578457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4348320">
    <w:abstractNumId w:val="17"/>
  </w:num>
  <w:num w:numId="21" w16cid:durableId="1576277329">
    <w:abstractNumId w:val="2"/>
  </w:num>
  <w:num w:numId="22" w16cid:durableId="287198993">
    <w:abstractNumId w:val="40"/>
  </w:num>
  <w:num w:numId="23" w16cid:durableId="2120224394">
    <w:abstractNumId w:val="37"/>
  </w:num>
  <w:num w:numId="24" w16cid:durableId="2142534786">
    <w:abstractNumId w:val="32"/>
  </w:num>
  <w:num w:numId="25" w16cid:durableId="740176667">
    <w:abstractNumId w:val="12"/>
  </w:num>
  <w:num w:numId="26" w16cid:durableId="1989820712">
    <w:abstractNumId w:val="26"/>
  </w:num>
  <w:num w:numId="27" w16cid:durableId="1930650023">
    <w:abstractNumId w:val="13"/>
  </w:num>
  <w:num w:numId="28" w16cid:durableId="224997736">
    <w:abstractNumId w:val="4"/>
  </w:num>
  <w:num w:numId="29" w16cid:durableId="728303910">
    <w:abstractNumId w:val="8"/>
  </w:num>
  <w:num w:numId="30" w16cid:durableId="126709076">
    <w:abstractNumId w:val="5"/>
  </w:num>
  <w:num w:numId="31" w16cid:durableId="2064088306">
    <w:abstractNumId w:val="16"/>
  </w:num>
  <w:num w:numId="32" w16cid:durableId="1120106185">
    <w:abstractNumId w:val="21"/>
  </w:num>
  <w:num w:numId="33" w16cid:durableId="619452526">
    <w:abstractNumId w:val="28"/>
  </w:num>
  <w:num w:numId="34" w16cid:durableId="1668482027">
    <w:abstractNumId w:val="39"/>
  </w:num>
  <w:num w:numId="35" w16cid:durableId="1503080774">
    <w:abstractNumId w:val="6"/>
  </w:num>
  <w:num w:numId="36" w16cid:durableId="863982805">
    <w:abstractNumId w:val="36"/>
  </w:num>
  <w:num w:numId="37" w16cid:durableId="307900541">
    <w:abstractNumId w:val="9"/>
  </w:num>
  <w:num w:numId="38" w16cid:durableId="45726574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E6"/>
    <w:rsid w:val="00002A0A"/>
    <w:rsid w:val="00002D6D"/>
    <w:rsid w:val="000036D3"/>
    <w:rsid w:val="0000402B"/>
    <w:rsid w:val="00004EAD"/>
    <w:rsid w:val="00012612"/>
    <w:rsid w:val="000156A7"/>
    <w:rsid w:val="00015A24"/>
    <w:rsid w:val="00015CD0"/>
    <w:rsid w:val="000165C3"/>
    <w:rsid w:val="00020A5F"/>
    <w:rsid w:val="00020B14"/>
    <w:rsid w:val="00020C53"/>
    <w:rsid w:val="00022A2B"/>
    <w:rsid w:val="00022BDF"/>
    <w:rsid w:val="00022F25"/>
    <w:rsid w:val="00023D6A"/>
    <w:rsid w:val="00024805"/>
    <w:rsid w:val="00025AF2"/>
    <w:rsid w:val="00026A4A"/>
    <w:rsid w:val="00026D84"/>
    <w:rsid w:val="0002781B"/>
    <w:rsid w:val="000302D5"/>
    <w:rsid w:val="00031F30"/>
    <w:rsid w:val="0003540F"/>
    <w:rsid w:val="000359C9"/>
    <w:rsid w:val="000361B2"/>
    <w:rsid w:val="00036B0A"/>
    <w:rsid w:val="000401AC"/>
    <w:rsid w:val="00042A49"/>
    <w:rsid w:val="00043D6B"/>
    <w:rsid w:val="00044640"/>
    <w:rsid w:val="00045029"/>
    <w:rsid w:val="000466FE"/>
    <w:rsid w:val="000510A1"/>
    <w:rsid w:val="000516AC"/>
    <w:rsid w:val="00052A7C"/>
    <w:rsid w:val="00053B6E"/>
    <w:rsid w:val="00053E2A"/>
    <w:rsid w:val="00053FC9"/>
    <w:rsid w:val="00054FCD"/>
    <w:rsid w:val="0005577A"/>
    <w:rsid w:val="00056843"/>
    <w:rsid w:val="0006108D"/>
    <w:rsid w:val="00062B7D"/>
    <w:rsid w:val="00063728"/>
    <w:rsid w:val="00066D66"/>
    <w:rsid w:val="00067287"/>
    <w:rsid w:val="00067B1C"/>
    <w:rsid w:val="00071714"/>
    <w:rsid w:val="000728D9"/>
    <w:rsid w:val="0007322E"/>
    <w:rsid w:val="00073772"/>
    <w:rsid w:val="00073C65"/>
    <w:rsid w:val="0007511B"/>
    <w:rsid w:val="000779EE"/>
    <w:rsid w:val="00081110"/>
    <w:rsid w:val="00081AA9"/>
    <w:rsid w:val="0008530F"/>
    <w:rsid w:val="00086EB7"/>
    <w:rsid w:val="00087385"/>
    <w:rsid w:val="00092769"/>
    <w:rsid w:val="00097147"/>
    <w:rsid w:val="000A00E1"/>
    <w:rsid w:val="000B0AF5"/>
    <w:rsid w:val="000B3BFD"/>
    <w:rsid w:val="000B3D39"/>
    <w:rsid w:val="000B3DD7"/>
    <w:rsid w:val="000B45BF"/>
    <w:rsid w:val="000B467D"/>
    <w:rsid w:val="000B6049"/>
    <w:rsid w:val="000B72A0"/>
    <w:rsid w:val="000B7A53"/>
    <w:rsid w:val="000C090A"/>
    <w:rsid w:val="000C56F8"/>
    <w:rsid w:val="000C58BF"/>
    <w:rsid w:val="000C6D0D"/>
    <w:rsid w:val="000D7238"/>
    <w:rsid w:val="000D74CA"/>
    <w:rsid w:val="000E1D72"/>
    <w:rsid w:val="000E3B41"/>
    <w:rsid w:val="000E533D"/>
    <w:rsid w:val="000E592E"/>
    <w:rsid w:val="000E68F7"/>
    <w:rsid w:val="000E6C2A"/>
    <w:rsid w:val="000E76D3"/>
    <w:rsid w:val="000E7C14"/>
    <w:rsid w:val="000F0089"/>
    <w:rsid w:val="000F0A91"/>
    <w:rsid w:val="000F0C65"/>
    <w:rsid w:val="000F0EA1"/>
    <w:rsid w:val="000F486C"/>
    <w:rsid w:val="000F4B50"/>
    <w:rsid w:val="000F5AB1"/>
    <w:rsid w:val="000F5CA2"/>
    <w:rsid w:val="001009A3"/>
    <w:rsid w:val="0010110E"/>
    <w:rsid w:val="00103779"/>
    <w:rsid w:val="00104B8E"/>
    <w:rsid w:val="00104E31"/>
    <w:rsid w:val="001107AE"/>
    <w:rsid w:val="00112B9C"/>
    <w:rsid w:val="00112D9C"/>
    <w:rsid w:val="001152F1"/>
    <w:rsid w:val="0011555A"/>
    <w:rsid w:val="001156BC"/>
    <w:rsid w:val="0011654E"/>
    <w:rsid w:val="00117594"/>
    <w:rsid w:val="00117FCA"/>
    <w:rsid w:val="00120C2F"/>
    <w:rsid w:val="00120C4A"/>
    <w:rsid w:val="0012247B"/>
    <w:rsid w:val="00122719"/>
    <w:rsid w:val="0012385F"/>
    <w:rsid w:val="00124A59"/>
    <w:rsid w:val="00125D76"/>
    <w:rsid w:val="00127474"/>
    <w:rsid w:val="00130FD5"/>
    <w:rsid w:val="00131188"/>
    <w:rsid w:val="00131C6C"/>
    <w:rsid w:val="001322D8"/>
    <w:rsid w:val="00132654"/>
    <w:rsid w:val="001354F1"/>
    <w:rsid w:val="0013675F"/>
    <w:rsid w:val="0013733A"/>
    <w:rsid w:val="0014019F"/>
    <w:rsid w:val="00141026"/>
    <w:rsid w:val="00141662"/>
    <w:rsid w:val="00142966"/>
    <w:rsid w:val="00143CAA"/>
    <w:rsid w:val="0014471D"/>
    <w:rsid w:val="00144777"/>
    <w:rsid w:val="00145122"/>
    <w:rsid w:val="0014580B"/>
    <w:rsid w:val="0014634E"/>
    <w:rsid w:val="0014766B"/>
    <w:rsid w:val="00150348"/>
    <w:rsid w:val="00150C11"/>
    <w:rsid w:val="00151232"/>
    <w:rsid w:val="001516FC"/>
    <w:rsid w:val="00151B43"/>
    <w:rsid w:val="00155933"/>
    <w:rsid w:val="001570CA"/>
    <w:rsid w:val="00157D3C"/>
    <w:rsid w:val="001605C4"/>
    <w:rsid w:val="00162AA5"/>
    <w:rsid w:val="00162EC0"/>
    <w:rsid w:val="00165617"/>
    <w:rsid w:val="001661D8"/>
    <w:rsid w:val="00167258"/>
    <w:rsid w:val="00167B3C"/>
    <w:rsid w:val="00167D4D"/>
    <w:rsid w:val="00167D82"/>
    <w:rsid w:val="00170057"/>
    <w:rsid w:val="00170304"/>
    <w:rsid w:val="00172A20"/>
    <w:rsid w:val="0017305F"/>
    <w:rsid w:val="001734EA"/>
    <w:rsid w:val="00173C15"/>
    <w:rsid w:val="00174010"/>
    <w:rsid w:val="001748C7"/>
    <w:rsid w:val="00176167"/>
    <w:rsid w:val="00176BE2"/>
    <w:rsid w:val="00184B49"/>
    <w:rsid w:val="00185407"/>
    <w:rsid w:val="001861F3"/>
    <w:rsid w:val="00191377"/>
    <w:rsid w:val="00192313"/>
    <w:rsid w:val="001930B7"/>
    <w:rsid w:val="001944B3"/>
    <w:rsid w:val="00194704"/>
    <w:rsid w:val="001947A3"/>
    <w:rsid w:val="00194962"/>
    <w:rsid w:val="001A01AB"/>
    <w:rsid w:val="001A078A"/>
    <w:rsid w:val="001A17D0"/>
    <w:rsid w:val="001A2032"/>
    <w:rsid w:val="001A3956"/>
    <w:rsid w:val="001A539F"/>
    <w:rsid w:val="001A64B0"/>
    <w:rsid w:val="001A6894"/>
    <w:rsid w:val="001B0B7B"/>
    <w:rsid w:val="001B4A12"/>
    <w:rsid w:val="001B6160"/>
    <w:rsid w:val="001B665D"/>
    <w:rsid w:val="001B67C7"/>
    <w:rsid w:val="001B6B57"/>
    <w:rsid w:val="001B7420"/>
    <w:rsid w:val="001B75AD"/>
    <w:rsid w:val="001B7734"/>
    <w:rsid w:val="001C422A"/>
    <w:rsid w:val="001C4684"/>
    <w:rsid w:val="001C5109"/>
    <w:rsid w:val="001C5ED6"/>
    <w:rsid w:val="001D0690"/>
    <w:rsid w:val="001D0EDF"/>
    <w:rsid w:val="001D2905"/>
    <w:rsid w:val="001D3845"/>
    <w:rsid w:val="001D49B1"/>
    <w:rsid w:val="001D6352"/>
    <w:rsid w:val="001E09AF"/>
    <w:rsid w:val="001E0CF1"/>
    <w:rsid w:val="001E488C"/>
    <w:rsid w:val="001E74D2"/>
    <w:rsid w:val="001E77D5"/>
    <w:rsid w:val="001F1965"/>
    <w:rsid w:val="001F23CB"/>
    <w:rsid w:val="001F24C1"/>
    <w:rsid w:val="001F579B"/>
    <w:rsid w:val="001F6156"/>
    <w:rsid w:val="001F64CD"/>
    <w:rsid w:val="001F6B4D"/>
    <w:rsid w:val="001F7505"/>
    <w:rsid w:val="00201724"/>
    <w:rsid w:val="00201952"/>
    <w:rsid w:val="002031FC"/>
    <w:rsid w:val="00203FD3"/>
    <w:rsid w:val="0020413A"/>
    <w:rsid w:val="00206767"/>
    <w:rsid w:val="002067C4"/>
    <w:rsid w:val="002078CF"/>
    <w:rsid w:val="00207978"/>
    <w:rsid w:val="0021093B"/>
    <w:rsid w:val="0021151A"/>
    <w:rsid w:val="00211892"/>
    <w:rsid w:val="0021334E"/>
    <w:rsid w:val="00213D27"/>
    <w:rsid w:val="00214358"/>
    <w:rsid w:val="00214483"/>
    <w:rsid w:val="00215657"/>
    <w:rsid w:val="00217694"/>
    <w:rsid w:val="0022059D"/>
    <w:rsid w:val="00220841"/>
    <w:rsid w:val="002217B4"/>
    <w:rsid w:val="00222F47"/>
    <w:rsid w:val="00223477"/>
    <w:rsid w:val="00224D4E"/>
    <w:rsid w:val="002255A2"/>
    <w:rsid w:val="002271DE"/>
    <w:rsid w:val="002275D6"/>
    <w:rsid w:val="00230FE2"/>
    <w:rsid w:val="00232B66"/>
    <w:rsid w:val="0023340C"/>
    <w:rsid w:val="00233904"/>
    <w:rsid w:val="00235E7C"/>
    <w:rsid w:val="002379EA"/>
    <w:rsid w:val="00240FEA"/>
    <w:rsid w:val="0024330D"/>
    <w:rsid w:val="00243FEF"/>
    <w:rsid w:val="002468B0"/>
    <w:rsid w:val="00247598"/>
    <w:rsid w:val="002479A7"/>
    <w:rsid w:val="0025321D"/>
    <w:rsid w:val="00254166"/>
    <w:rsid w:val="00256B98"/>
    <w:rsid w:val="002578C7"/>
    <w:rsid w:val="0026435E"/>
    <w:rsid w:val="00270D16"/>
    <w:rsid w:val="00271081"/>
    <w:rsid w:val="00272585"/>
    <w:rsid w:val="002725D4"/>
    <w:rsid w:val="002725E6"/>
    <w:rsid w:val="00272BCF"/>
    <w:rsid w:val="00273974"/>
    <w:rsid w:val="00275043"/>
    <w:rsid w:val="00275195"/>
    <w:rsid w:val="0027561B"/>
    <w:rsid w:val="00275B33"/>
    <w:rsid w:val="00275D33"/>
    <w:rsid w:val="002763D9"/>
    <w:rsid w:val="00276A85"/>
    <w:rsid w:val="0028479C"/>
    <w:rsid w:val="00284B8F"/>
    <w:rsid w:val="0029000C"/>
    <w:rsid w:val="00292A73"/>
    <w:rsid w:val="00292E5E"/>
    <w:rsid w:val="002937C0"/>
    <w:rsid w:val="00294FBC"/>
    <w:rsid w:val="002A2864"/>
    <w:rsid w:val="002A3715"/>
    <w:rsid w:val="002A4508"/>
    <w:rsid w:val="002A4F1A"/>
    <w:rsid w:val="002A4F73"/>
    <w:rsid w:val="002A54FD"/>
    <w:rsid w:val="002A5D66"/>
    <w:rsid w:val="002A6B27"/>
    <w:rsid w:val="002B5ADB"/>
    <w:rsid w:val="002B69BF"/>
    <w:rsid w:val="002C0AF5"/>
    <w:rsid w:val="002C2B44"/>
    <w:rsid w:val="002C3F7E"/>
    <w:rsid w:val="002C3FAF"/>
    <w:rsid w:val="002C6499"/>
    <w:rsid w:val="002C74FF"/>
    <w:rsid w:val="002D32AC"/>
    <w:rsid w:val="002D3E6A"/>
    <w:rsid w:val="002D4BD7"/>
    <w:rsid w:val="002D5C8B"/>
    <w:rsid w:val="002E04B7"/>
    <w:rsid w:val="002E12C1"/>
    <w:rsid w:val="002E1866"/>
    <w:rsid w:val="002F09A9"/>
    <w:rsid w:val="002F1423"/>
    <w:rsid w:val="002F32D6"/>
    <w:rsid w:val="002F3748"/>
    <w:rsid w:val="002F56AC"/>
    <w:rsid w:val="00300DB8"/>
    <w:rsid w:val="0030180F"/>
    <w:rsid w:val="00301DDD"/>
    <w:rsid w:val="00302453"/>
    <w:rsid w:val="003070A4"/>
    <w:rsid w:val="0031025C"/>
    <w:rsid w:val="003113D4"/>
    <w:rsid w:val="00313250"/>
    <w:rsid w:val="003152F4"/>
    <w:rsid w:val="00315710"/>
    <w:rsid w:val="003169D5"/>
    <w:rsid w:val="00320214"/>
    <w:rsid w:val="00322738"/>
    <w:rsid w:val="00322BB7"/>
    <w:rsid w:val="00322E7B"/>
    <w:rsid w:val="003244C9"/>
    <w:rsid w:val="00324735"/>
    <w:rsid w:val="003249C2"/>
    <w:rsid w:val="003251AB"/>
    <w:rsid w:val="00325E24"/>
    <w:rsid w:val="003271A5"/>
    <w:rsid w:val="00330235"/>
    <w:rsid w:val="00331DC2"/>
    <w:rsid w:val="00332BA7"/>
    <w:rsid w:val="00333A34"/>
    <w:rsid w:val="003348F4"/>
    <w:rsid w:val="003375BD"/>
    <w:rsid w:val="00340A39"/>
    <w:rsid w:val="00343B1C"/>
    <w:rsid w:val="00343E41"/>
    <w:rsid w:val="003462EC"/>
    <w:rsid w:val="00347099"/>
    <w:rsid w:val="00347F6E"/>
    <w:rsid w:val="00351AE3"/>
    <w:rsid w:val="00351F31"/>
    <w:rsid w:val="00353EE6"/>
    <w:rsid w:val="00356E2F"/>
    <w:rsid w:val="00360C1E"/>
    <w:rsid w:val="00361E69"/>
    <w:rsid w:val="00362487"/>
    <w:rsid w:val="003643CD"/>
    <w:rsid w:val="00364B2F"/>
    <w:rsid w:val="003664B7"/>
    <w:rsid w:val="003704FA"/>
    <w:rsid w:val="00372F69"/>
    <w:rsid w:val="00374143"/>
    <w:rsid w:val="00376332"/>
    <w:rsid w:val="00376685"/>
    <w:rsid w:val="00380761"/>
    <w:rsid w:val="00380858"/>
    <w:rsid w:val="00380FD7"/>
    <w:rsid w:val="00381E8E"/>
    <w:rsid w:val="003853F4"/>
    <w:rsid w:val="00385E52"/>
    <w:rsid w:val="00390099"/>
    <w:rsid w:val="0039104C"/>
    <w:rsid w:val="00392C68"/>
    <w:rsid w:val="00392DD1"/>
    <w:rsid w:val="00393149"/>
    <w:rsid w:val="0039547D"/>
    <w:rsid w:val="003A1C06"/>
    <w:rsid w:val="003A27B1"/>
    <w:rsid w:val="003A3233"/>
    <w:rsid w:val="003A32E2"/>
    <w:rsid w:val="003A32ED"/>
    <w:rsid w:val="003A3E2E"/>
    <w:rsid w:val="003A42D9"/>
    <w:rsid w:val="003A4558"/>
    <w:rsid w:val="003A59A2"/>
    <w:rsid w:val="003A6C1D"/>
    <w:rsid w:val="003A76C8"/>
    <w:rsid w:val="003B1929"/>
    <w:rsid w:val="003B1D45"/>
    <w:rsid w:val="003B2F6F"/>
    <w:rsid w:val="003B4421"/>
    <w:rsid w:val="003B728E"/>
    <w:rsid w:val="003C1C7D"/>
    <w:rsid w:val="003C2D44"/>
    <w:rsid w:val="003C3044"/>
    <w:rsid w:val="003C31DC"/>
    <w:rsid w:val="003C5DA0"/>
    <w:rsid w:val="003C6356"/>
    <w:rsid w:val="003D0B93"/>
    <w:rsid w:val="003D1723"/>
    <w:rsid w:val="003D1D8C"/>
    <w:rsid w:val="003D2F21"/>
    <w:rsid w:val="003D337E"/>
    <w:rsid w:val="003D49A4"/>
    <w:rsid w:val="003D50E9"/>
    <w:rsid w:val="003D6733"/>
    <w:rsid w:val="003E2BB8"/>
    <w:rsid w:val="003E2F8B"/>
    <w:rsid w:val="003E2FDE"/>
    <w:rsid w:val="003E4165"/>
    <w:rsid w:val="003E7702"/>
    <w:rsid w:val="003F1D7D"/>
    <w:rsid w:val="003F47B1"/>
    <w:rsid w:val="003F4FCE"/>
    <w:rsid w:val="003F667D"/>
    <w:rsid w:val="003F7D52"/>
    <w:rsid w:val="004030A7"/>
    <w:rsid w:val="004034BB"/>
    <w:rsid w:val="00405900"/>
    <w:rsid w:val="0040613B"/>
    <w:rsid w:val="004076FB"/>
    <w:rsid w:val="0041103E"/>
    <w:rsid w:val="0041296C"/>
    <w:rsid w:val="00415984"/>
    <w:rsid w:val="00415CF0"/>
    <w:rsid w:val="0041744A"/>
    <w:rsid w:val="00420676"/>
    <w:rsid w:val="00422878"/>
    <w:rsid w:val="0042501B"/>
    <w:rsid w:val="00425254"/>
    <w:rsid w:val="0042624E"/>
    <w:rsid w:val="0042690F"/>
    <w:rsid w:val="00426A9E"/>
    <w:rsid w:val="0043146A"/>
    <w:rsid w:val="004314CB"/>
    <w:rsid w:val="004318A2"/>
    <w:rsid w:val="00431AD6"/>
    <w:rsid w:val="00431D43"/>
    <w:rsid w:val="00432FDB"/>
    <w:rsid w:val="00433700"/>
    <w:rsid w:val="004340E2"/>
    <w:rsid w:val="00434F12"/>
    <w:rsid w:val="00435912"/>
    <w:rsid w:val="00435D57"/>
    <w:rsid w:val="0043684B"/>
    <w:rsid w:val="004436FD"/>
    <w:rsid w:val="00445C4B"/>
    <w:rsid w:val="004463CE"/>
    <w:rsid w:val="00446461"/>
    <w:rsid w:val="00447619"/>
    <w:rsid w:val="00450BFC"/>
    <w:rsid w:val="00450DD0"/>
    <w:rsid w:val="0045196C"/>
    <w:rsid w:val="00456C79"/>
    <w:rsid w:val="00456DF1"/>
    <w:rsid w:val="004602A8"/>
    <w:rsid w:val="00460DEF"/>
    <w:rsid w:val="0046165B"/>
    <w:rsid w:val="004618A0"/>
    <w:rsid w:val="004652C9"/>
    <w:rsid w:val="0046775D"/>
    <w:rsid w:val="00467A56"/>
    <w:rsid w:val="00470143"/>
    <w:rsid w:val="0047027B"/>
    <w:rsid w:val="00471552"/>
    <w:rsid w:val="004750C9"/>
    <w:rsid w:val="00480A2E"/>
    <w:rsid w:val="00480F46"/>
    <w:rsid w:val="004810C5"/>
    <w:rsid w:val="004810F4"/>
    <w:rsid w:val="0048258E"/>
    <w:rsid w:val="00483464"/>
    <w:rsid w:val="0048686C"/>
    <w:rsid w:val="00490515"/>
    <w:rsid w:val="004911C3"/>
    <w:rsid w:val="00491B19"/>
    <w:rsid w:val="0049214B"/>
    <w:rsid w:val="004924A1"/>
    <w:rsid w:val="00492A53"/>
    <w:rsid w:val="0049484E"/>
    <w:rsid w:val="00496B11"/>
    <w:rsid w:val="00497480"/>
    <w:rsid w:val="004A023B"/>
    <w:rsid w:val="004A0EDB"/>
    <w:rsid w:val="004A174D"/>
    <w:rsid w:val="004A2D85"/>
    <w:rsid w:val="004A369E"/>
    <w:rsid w:val="004A66BB"/>
    <w:rsid w:val="004A67E6"/>
    <w:rsid w:val="004A6FBA"/>
    <w:rsid w:val="004B0833"/>
    <w:rsid w:val="004B0B05"/>
    <w:rsid w:val="004B4F83"/>
    <w:rsid w:val="004B6CBF"/>
    <w:rsid w:val="004C23EA"/>
    <w:rsid w:val="004C3F5A"/>
    <w:rsid w:val="004C5597"/>
    <w:rsid w:val="004C649C"/>
    <w:rsid w:val="004C653A"/>
    <w:rsid w:val="004C664F"/>
    <w:rsid w:val="004D0007"/>
    <w:rsid w:val="004D0710"/>
    <w:rsid w:val="004D0EBE"/>
    <w:rsid w:val="004D20C6"/>
    <w:rsid w:val="004D22B7"/>
    <w:rsid w:val="004D309F"/>
    <w:rsid w:val="004D3449"/>
    <w:rsid w:val="004D387F"/>
    <w:rsid w:val="004D4534"/>
    <w:rsid w:val="004E05C5"/>
    <w:rsid w:val="004E0F1E"/>
    <w:rsid w:val="004E1B20"/>
    <w:rsid w:val="004E2B12"/>
    <w:rsid w:val="004E4AF9"/>
    <w:rsid w:val="004E5F4C"/>
    <w:rsid w:val="004E60E7"/>
    <w:rsid w:val="004F1230"/>
    <w:rsid w:val="004F3E59"/>
    <w:rsid w:val="004F52F7"/>
    <w:rsid w:val="004F61C6"/>
    <w:rsid w:val="004F7948"/>
    <w:rsid w:val="00500A3A"/>
    <w:rsid w:val="00504EDF"/>
    <w:rsid w:val="005065F7"/>
    <w:rsid w:val="00511BD8"/>
    <w:rsid w:val="00516D6C"/>
    <w:rsid w:val="00516ED3"/>
    <w:rsid w:val="00521A09"/>
    <w:rsid w:val="00523410"/>
    <w:rsid w:val="00525966"/>
    <w:rsid w:val="005262B8"/>
    <w:rsid w:val="00526CBB"/>
    <w:rsid w:val="005275C9"/>
    <w:rsid w:val="00527CC7"/>
    <w:rsid w:val="005326F8"/>
    <w:rsid w:val="00532E01"/>
    <w:rsid w:val="005344A7"/>
    <w:rsid w:val="00534538"/>
    <w:rsid w:val="0053521F"/>
    <w:rsid w:val="00537640"/>
    <w:rsid w:val="00537924"/>
    <w:rsid w:val="00540EC5"/>
    <w:rsid w:val="00541A34"/>
    <w:rsid w:val="00543874"/>
    <w:rsid w:val="00543DF8"/>
    <w:rsid w:val="005444E6"/>
    <w:rsid w:val="00544832"/>
    <w:rsid w:val="005454F6"/>
    <w:rsid w:val="00545A8A"/>
    <w:rsid w:val="005465F1"/>
    <w:rsid w:val="00547003"/>
    <w:rsid w:val="005472C3"/>
    <w:rsid w:val="0055010F"/>
    <w:rsid w:val="005507BE"/>
    <w:rsid w:val="00550CA0"/>
    <w:rsid w:val="0055352A"/>
    <w:rsid w:val="00554065"/>
    <w:rsid w:val="00555AE9"/>
    <w:rsid w:val="00557F73"/>
    <w:rsid w:val="00565BC2"/>
    <w:rsid w:val="00570C56"/>
    <w:rsid w:val="00572274"/>
    <w:rsid w:val="00573A69"/>
    <w:rsid w:val="00575C22"/>
    <w:rsid w:val="00576DB9"/>
    <w:rsid w:val="00576F87"/>
    <w:rsid w:val="005808B3"/>
    <w:rsid w:val="00580BF8"/>
    <w:rsid w:val="00581465"/>
    <w:rsid w:val="0058226A"/>
    <w:rsid w:val="00585630"/>
    <w:rsid w:val="0058678B"/>
    <w:rsid w:val="0058711F"/>
    <w:rsid w:val="00587793"/>
    <w:rsid w:val="00587C0D"/>
    <w:rsid w:val="00592927"/>
    <w:rsid w:val="00597A3D"/>
    <w:rsid w:val="005A146F"/>
    <w:rsid w:val="005A1642"/>
    <w:rsid w:val="005A33E7"/>
    <w:rsid w:val="005A4B0C"/>
    <w:rsid w:val="005A60F7"/>
    <w:rsid w:val="005A6B93"/>
    <w:rsid w:val="005A6FFB"/>
    <w:rsid w:val="005A7428"/>
    <w:rsid w:val="005B06C8"/>
    <w:rsid w:val="005B0D49"/>
    <w:rsid w:val="005B2FB3"/>
    <w:rsid w:val="005B736C"/>
    <w:rsid w:val="005B73AA"/>
    <w:rsid w:val="005C0147"/>
    <w:rsid w:val="005C1052"/>
    <w:rsid w:val="005C228B"/>
    <w:rsid w:val="005C28EB"/>
    <w:rsid w:val="005C6374"/>
    <w:rsid w:val="005D0959"/>
    <w:rsid w:val="005D0B24"/>
    <w:rsid w:val="005D2736"/>
    <w:rsid w:val="005D2DEF"/>
    <w:rsid w:val="005D370A"/>
    <w:rsid w:val="005D3CF2"/>
    <w:rsid w:val="005D5520"/>
    <w:rsid w:val="005D6337"/>
    <w:rsid w:val="005D6350"/>
    <w:rsid w:val="005D70D8"/>
    <w:rsid w:val="005D7C0B"/>
    <w:rsid w:val="005E1329"/>
    <w:rsid w:val="005E2FE9"/>
    <w:rsid w:val="005E33B5"/>
    <w:rsid w:val="005E77C4"/>
    <w:rsid w:val="005F110B"/>
    <w:rsid w:val="005F149C"/>
    <w:rsid w:val="005F2DBF"/>
    <w:rsid w:val="005F3166"/>
    <w:rsid w:val="005F6702"/>
    <w:rsid w:val="006004C8"/>
    <w:rsid w:val="00600568"/>
    <w:rsid w:val="00600890"/>
    <w:rsid w:val="006030C5"/>
    <w:rsid w:val="00603C09"/>
    <w:rsid w:val="006049C4"/>
    <w:rsid w:val="00604EE2"/>
    <w:rsid w:val="00606DA4"/>
    <w:rsid w:val="00606ECF"/>
    <w:rsid w:val="006075DA"/>
    <w:rsid w:val="00610352"/>
    <w:rsid w:val="0061284B"/>
    <w:rsid w:val="00612D9F"/>
    <w:rsid w:val="006137F9"/>
    <w:rsid w:val="00613989"/>
    <w:rsid w:val="0061409F"/>
    <w:rsid w:val="0061481F"/>
    <w:rsid w:val="00614C12"/>
    <w:rsid w:val="00614F6F"/>
    <w:rsid w:val="00615105"/>
    <w:rsid w:val="00615722"/>
    <w:rsid w:val="0061591F"/>
    <w:rsid w:val="00617A27"/>
    <w:rsid w:val="006203A1"/>
    <w:rsid w:val="0062093E"/>
    <w:rsid w:val="0062233B"/>
    <w:rsid w:val="00623B4F"/>
    <w:rsid w:val="00624CA9"/>
    <w:rsid w:val="006252AA"/>
    <w:rsid w:val="006252CA"/>
    <w:rsid w:val="006277A1"/>
    <w:rsid w:val="00631330"/>
    <w:rsid w:val="0063563E"/>
    <w:rsid w:val="00636067"/>
    <w:rsid w:val="006424CD"/>
    <w:rsid w:val="0064454A"/>
    <w:rsid w:val="00645B1E"/>
    <w:rsid w:val="00652CD6"/>
    <w:rsid w:val="006558FB"/>
    <w:rsid w:val="0065615F"/>
    <w:rsid w:val="0065626C"/>
    <w:rsid w:val="006573E5"/>
    <w:rsid w:val="006613A2"/>
    <w:rsid w:val="00662514"/>
    <w:rsid w:val="00663E56"/>
    <w:rsid w:val="0066424E"/>
    <w:rsid w:val="006642AF"/>
    <w:rsid w:val="00664713"/>
    <w:rsid w:val="00664C9B"/>
    <w:rsid w:val="00665C28"/>
    <w:rsid w:val="0066690B"/>
    <w:rsid w:val="00671488"/>
    <w:rsid w:val="00671829"/>
    <w:rsid w:val="00682392"/>
    <w:rsid w:val="00682BA9"/>
    <w:rsid w:val="0068453A"/>
    <w:rsid w:val="00684F08"/>
    <w:rsid w:val="00685E0B"/>
    <w:rsid w:val="0069007B"/>
    <w:rsid w:val="0069068C"/>
    <w:rsid w:val="006914C4"/>
    <w:rsid w:val="006929D5"/>
    <w:rsid w:val="0069420C"/>
    <w:rsid w:val="00697A11"/>
    <w:rsid w:val="006A04F9"/>
    <w:rsid w:val="006A0D81"/>
    <w:rsid w:val="006A11A5"/>
    <w:rsid w:val="006A1B3C"/>
    <w:rsid w:val="006A1CEA"/>
    <w:rsid w:val="006A3A80"/>
    <w:rsid w:val="006A5690"/>
    <w:rsid w:val="006A5E83"/>
    <w:rsid w:val="006A71E0"/>
    <w:rsid w:val="006B1E7A"/>
    <w:rsid w:val="006B36E4"/>
    <w:rsid w:val="006B44BD"/>
    <w:rsid w:val="006B4FD3"/>
    <w:rsid w:val="006B661D"/>
    <w:rsid w:val="006B7413"/>
    <w:rsid w:val="006C0D95"/>
    <w:rsid w:val="006C434E"/>
    <w:rsid w:val="006C5AC9"/>
    <w:rsid w:val="006D0017"/>
    <w:rsid w:val="006D5536"/>
    <w:rsid w:val="006D63BE"/>
    <w:rsid w:val="006D64E4"/>
    <w:rsid w:val="006D66BB"/>
    <w:rsid w:val="006E0FB5"/>
    <w:rsid w:val="006E1F27"/>
    <w:rsid w:val="006E3854"/>
    <w:rsid w:val="006F03C4"/>
    <w:rsid w:val="006F0971"/>
    <w:rsid w:val="006F2453"/>
    <w:rsid w:val="006F4725"/>
    <w:rsid w:val="006F491A"/>
    <w:rsid w:val="006F5109"/>
    <w:rsid w:val="006F6A69"/>
    <w:rsid w:val="006F7A7B"/>
    <w:rsid w:val="00702D1D"/>
    <w:rsid w:val="00705C2F"/>
    <w:rsid w:val="00707A18"/>
    <w:rsid w:val="0071100A"/>
    <w:rsid w:val="007136E0"/>
    <w:rsid w:val="00713DEF"/>
    <w:rsid w:val="00714363"/>
    <w:rsid w:val="00715052"/>
    <w:rsid w:val="007163F8"/>
    <w:rsid w:val="00716853"/>
    <w:rsid w:val="007173EE"/>
    <w:rsid w:val="00720C94"/>
    <w:rsid w:val="00720EA9"/>
    <w:rsid w:val="007217D1"/>
    <w:rsid w:val="007218C5"/>
    <w:rsid w:val="007221DB"/>
    <w:rsid w:val="007227A0"/>
    <w:rsid w:val="0072282A"/>
    <w:rsid w:val="00722EEF"/>
    <w:rsid w:val="007252A1"/>
    <w:rsid w:val="0073086C"/>
    <w:rsid w:val="00730AA6"/>
    <w:rsid w:val="00731614"/>
    <w:rsid w:val="00732E62"/>
    <w:rsid w:val="00733706"/>
    <w:rsid w:val="007349E8"/>
    <w:rsid w:val="007361F0"/>
    <w:rsid w:val="00737658"/>
    <w:rsid w:val="007402F4"/>
    <w:rsid w:val="0074245E"/>
    <w:rsid w:val="0074349F"/>
    <w:rsid w:val="00743A3C"/>
    <w:rsid w:val="007526B1"/>
    <w:rsid w:val="00754DBA"/>
    <w:rsid w:val="00755EB0"/>
    <w:rsid w:val="00756D49"/>
    <w:rsid w:val="007611D6"/>
    <w:rsid w:val="007638F9"/>
    <w:rsid w:val="00763925"/>
    <w:rsid w:val="00763F39"/>
    <w:rsid w:val="007658B7"/>
    <w:rsid w:val="00765CC2"/>
    <w:rsid w:val="00772518"/>
    <w:rsid w:val="00773950"/>
    <w:rsid w:val="00773BA6"/>
    <w:rsid w:val="00774B3C"/>
    <w:rsid w:val="007760EB"/>
    <w:rsid w:val="007806E3"/>
    <w:rsid w:val="00781533"/>
    <w:rsid w:val="00781A6B"/>
    <w:rsid w:val="00781E9B"/>
    <w:rsid w:val="00784A48"/>
    <w:rsid w:val="00785514"/>
    <w:rsid w:val="007876DF"/>
    <w:rsid w:val="00793716"/>
    <w:rsid w:val="00795E7F"/>
    <w:rsid w:val="007976A6"/>
    <w:rsid w:val="00797DC3"/>
    <w:rsid w:val="007A1589"/>
    <w:rsid w:val="007A17B4"/>
    <w:rsid w:val="007A17FD"/>
    <w:rsid w:val="007A222A"/>
    <w:rsid w:val="007A2845"/>
    <w:rsid w:val="007A2D3C"/>
    <w:rsid w:val="007A42FE"/>
    <w:rsid w:val="007A78ED"/>
    <w:rsid w:val="007B259E"/>
    <w:rsid w:val="007B280B"/>
    <w:rsid w:val="007B3746"/>
    <w:rsid w:val="007B3B36"/>
    <w:rsid w:val="007B696D"/>
    <w:rsid w:val="007B6DD0"/>
    <w:rsid w:val="007C226C"/>
    <w:rsid w:val="007C50D0"/>
    <w:rsid w:val="007C5ED7"/>
    <w:rsid w:val="007D44C3"/>
    <w:rsid w:val="007D4994"/>
    <w:rsid w:val="007D541A"/>
    <w:rsid w:val="007E41E6"/>
    <w:rsid w:val="007E6653"/>
    <w:rsid w:val="007E7A8B"/>
    <w:rsid w:val="007F2870"/>
    <w:rsid w:val="007F459A"/>
    <w:rsid w:val="007F4E40"/>
    <w:rsid w:val="007F5345"/>
    <w:rsid w:val="007F536E"/>
    <w:rsid w:val="007F5CB0"/>
    <w:rsid w:val="007F74CE"/>
    <w:rsid w:val="008015B4"/>
    <w:rsid w:val="00801EFD"/>
    <w:rsid w:val="00802F64"/>
    <w:rsid w:val="008043F6"/>
    <w:rsid w:val="008054A1"/>
    <w:rsid w:val="00805B2A"/>
    <w:rsid w:val="00806137"/>
    <w:rsid w:val="008065E4"/>
    <w:rsid w:val="008107F1"/>
    <w:rsid w:val="008118E5"/>
    <w:rsid w:val="00815046"/>
    <w:rsid w:val="00820D65"/>
    <w:rsid w:val="008218BF"/>
    <w:rsid w:val="008224C2"/>
    <w:rsid w:val="0082271D"/>
    <w:rsid w:val="008232A9"/>
    <w:rsid w:val="008234BE"/>
    <w:rsid w:val="00823A7A"/>
    <w:rsid w:val="0082451D"/>
    <w:rsid w:val="00826FB9"/>
    <w:rsid w:val="0082742B"/>
    <w:rsid w:val="00830493"/>
    <w:rsid w:val="00830F54"/>
    <w:rsid w:val="0083143B"/>
    <w:rsid w:val="00832EA1"/>
    <w:rsid w:val="00833943"/>
    <w:rsid w:val="00837A7C"/>
    <w:rsid w:val="00837F9C"/>
    <w:rsid w:val="0084243C"/>
    <w:rsid w:val="00843678"/>
    <w:rsid w:val="008470F6"/>
    <w:rsid w:val="008479D8"/>
    <w:rsid w:val="00850D58"/>
    <w:rsid w:val="00853E9F"/>
    <w:rsid w:val="008558B7"/>
    <w:rsid w:val="00855FDF"/>
    <w:rsid w:val="008607B9"/>
    <w:rsid w:val="00861013"/>
    <w:rsid w:val="00861470"/>
    <w:rsid w:val="00862105"/>
    <w:rsid w:val="008634C9"/>
    <w:rsid w:val="00863A86"/>
    <w:rsid w:val="00865D3A"/>
    <w:rsid w:val="008679C0"/>
    <w:rsid w:val="008726EA"/>
    <w:rsid w:val="00872F0A"/>
    <w:rsid w:val="00873877"/>
    <w:rsid w:val="008762B4"/>
    <w:rsid w:val="008803BA"/>
    <w:rsid w:val="00880F96"/>
    <w:rsid w:val="00881FA4"/>
    <w:rsid w:val="008820D2"/>
    <w:rsid w:val="00883F1E"/>
    <w:rsid w:val="00887205"/>
    <w:rsid w:val="00890651"/>
    <w:rsid w:val="008908BE"/>
    <w:rsid w:val="00890C56"/>
    <w:rsid w:val="008930D9"/>
    <w:rsid w:val="0089547D"/>
    <w:rsid w:val="00895C27"/>
    <w:rsid w:val="00896675"/>
    <w:rsid w:val="00896EC8"/>
    <w:rsid w:val="008A118C"/>
    <w:rsid w:val="008A1414"/>
    <w:rsid w:val="008A14DA"/>
    <w:rsid w:val="008A3614"/>
    <w:rsid w:val="008A3BCC"/>
    <w:rsid w:val="008A7532"/>
    <w:rsid w:val="008A7DAF"/>
    <w:rsid w:val="008B0AC6"/>
    <w:rsid w:val="008B0C09"/>
    <w:rsid w:val="008B101F"/>
    <w:rsid w:val="008B122D"/>
    <w:rsid w:val="008B17FE"/>
    <w:rsid w:val="008B213E"/>
    <w:rsid w:val="008B21DF"/>
    <w:rsid w:val="008B57CD"/>
    <w:rsid w:val="008B5905"/>
    <w:rsid w:val="008B6B4A"/>
    <w:rsid w:val="008B739E"/>
    <w:rsid w:val="008B7AFB"/>
    <w:rsid w:val="008C2481"/>
    <w:rsid w:val="008C47F5"/>
    <w:rsid w:val="008C59ED"/>
    <w:rsid w:val="008D16B0"/>
    <w:rsid w:val="008D1FE1"/>
    <w:rsid w:val="008D20DE"/>
    <w:rsid w:val="008D32AF"/>
    <w:rsid w:val="008D4E0D"/>
    <w:rsid w:val="008D5159"/>
    <w:rsid w:val="008D517A"/>
    <w:rsid w:val="008D6138"/>
    <w:rsid w:val="008E1687"/>
    <w:rsid w:val="008E1FFC"/>
    <w:rsid w:val="008E452A"/>
    <w:rsid w:val="008E78B7"/>
    <w:rsid w:val="008E792F"/>
    <w:rsid w:val="008F2C60"/>
    <w:rsid w:val="008F30EC"/>
    <w:rsid w:val="008F37FF"/>
    <w:rsid w:val="008F4B17"/>
    <w:rsid w:val="008F56D1"/>
    <w:rsid w:val="008F72D5"/>
    <w:rsid w:val="008F789A"/>
    <w:rsid w:val="009020B8"/>
    <w:rsid w:val="009033DC"/>
    <w:rsid w:val="00904FA1"/>
    <w:rsid w:val="00905FD4"/>
    <w:rsid w:val="00907B8D"/>
    <w:rsid w:val="00910599"/>
    <w:rsid w:val="00912BA9"/>
    <w:rsid w:val="00915171"/>
    <w:rsid w:val="00920A4A"/>
    <w:rsid w:val="00920E9F"/>
    <w:rsid w:val="009224A7"/>
    <w:rsid w:val="0092302E"/>
    <w:rsid w:val="009244CD"/>
    <w:rsid w:val="00924621"/>
    <w:rsid w:val="00924E97"/>
    <w:rsid w:val="0092519C"/>
    <w:rsid w:val="00927488"/>
    <w:rsid w:val="009304FB"/>
    <w:rsid w:val="009315FD"/>
    <w:rsid w:val="00932740"/>
    <w:rsid w:val="00932A85"/>
    <w:rsid w:val="00932E91"/>
    <w:rsid w:val="009368D5"/>
    <w:rsid w:val="00936D58"/>
    <w:rsid w:val="009375C2"/>
    <w:rsid w:val="00941FD5"/>
    <w:rsid w:val="00943010"/>
    <w:rsid w:val="00944F74"/>
    <w:rsid w:val="00946398"/>
    <w:rsid w:val="009471E1"/>
    <w:rsid w:val="0094751E"/>
    <w:rsid w:val="00947734"/>
    <w:rsid w:val="0094774D"/>
    <w:rsid w:val="0095078B"/>
    <w:rsid w:val="00950E61"/>
    <w:rsid w:val="00951374"/>
    <w:rsid w:val="009517C6"/>
    <w:rsid w:val="009531D6"/>
    <w:rsid w:val="00953AEE"/>
    <w:rsid w:val="00954224"/>
    <w:rsid w:val="009556D2"/>
    <w:rsid w:val="00964280"/>
    <w:rsid w:val="00971DB1"/>
    <w:rsid w:val="00971FBD"/>
    <w:rsid w:val="009726BA"/>
    <w:rsid w:val="00972DF8"/>
    <w:rsid w:val="00974EE8"/>
    <w:rsid w:val="00982B6A"/>
    <w:rsid w:val="009835BC"/>
    <w:rsid w:val="009840F8"/>
    <w:rsid w:val="009843DB"/>
    <w:rsid w:val="00985824"/>
    <w:rsid w:val="00987271"/>
    <w:rsid w:val="00990FC0"/>
    <w:rsid w:val="00992DC5"/>
    <w:rsid w:val="0099327E"/>
    <w:rsid w:val="00993CA6"/>
    <w:rsid w:val="00994144"/>
    <w:rsid w:val="009943B0"/>
    <w:rsid w:val="00995A18"/>
    <w:rsid w:val="009A0E02"/>
    <w:rsid w:val="009A1CA7"/>
    <w:rsid w:val="009A31E8"/>
    <w:rsid w:val="009B0203"/>
    <w:rsid w:val="009B1A18"/>
    <w:rsid w:val="009B4FD9"/>
    <w:rsid w:val="009B5890"/>
    <w:rsid w:val="009B63F8"/>
    <w:rsid w:val="009C033C"/>
    <w:rsid w:val="009C094B"/>
    <w:rsid w:val="009C1571"/>
    <w:rsid w:val="009C2147"/>
    <w:rsid w:val="009C21D1"/>
    <w:rsid w:val="009C2EC3"/>
    <w:rsid w:val="009C65B3"/>
    <w:rsid w:val="009C78F9"/>
    <w:rsid w:val="009C7AD0"/>
    <w:rsid w:val="009D1D2E"/>
    <w:rsid w:val="009D3EC0"/>
    <w:rsid w:val="009D724A"/>
    <w:rsid w:val="009D7811"/>
    <w:rsid w:val="009D7818"/>
    <w:rsid w:val="009D7A08"/>
    <w:rsid w:val="009D7EC0"/>
    <w:rsid w:val="009E1DC4"/>
    <w:rsid w:val="009E24E7"/>
    <w:rsid w:val="009E2D26"/>
    <w:rsid w:val="009E67AF"/>
    <w:rsid w:val="009E7CF8"/>
    <w:rsid w:val="009F0302"/>
    <w:rsid w:val="009F2003"/>
    <w:rsid w:val="009F207C"/>
    <w:rsid w:val="009F5760"/>
    <w:rsid w:val="009F5AAC"/>
    <w:rsid w:val="009F680E"/>
    <w:rsid w:val="009F7723"/>
    <w:rsid w:val="00A004E8"/>
    <w:rsid w:val="00A00E05"/>
    <w:rsid w:val="00A022BE"/>
    <w:rsid w:val="00A05C48"/>
    <w:rsid w:val="00A100CE"/>
    <w:rsid w:val="00A10A79"/>
    <w:rsid w:val="00A11B45"/>
    <w:rsid w:val="00A15343"/>
    <w:rsid w:val="00A201BF"/>
    <w:rsid w:val="00A227D6"/>
    <w:rsid w:val="00A2372A"/>
    <w:rsid w:val="00A2583D"/>
    <w:rsid w:val="00A258BF"/>
    <w:rsid w:val="00A2592D"/>
    <w:rsid w:val="00A26FCC"/>
    <w:rsid w:val="00A30304"/>
    <w:rsid w:val="00A30550"/>
    <w:rsid w:val="00A3483A"/>
    <w:rsid w:val="00A34917"/>
    <w:rsid w:val="00A360BD"/>
    <w:rsid w:val="00A37C5C"/>
    <w:rsid w:val="00A40B76"/>
    <w:rsid w:val="00A41AD2"/>
    <w:rsid w:val="00A42394"/>
    <w:rsid w:val="00A42EDD"/>
    <w:rsid w:val="00A434BE"/>
    <w:rsid w:val="00A4437B"/>
    <w:rsid w:val="00A473C9"/>
    <w:rsid w:val="00A47C3C"/>
    <w:rsid w:val="00A50608"/>
    <w:rsid w:val="00A51448"/>
    <w:rsid w:val="00A5179A"/>
    <w:rsid w:val="00A52221"/>
    <w:rsid w:val="00A52ED9"/>
    <w:rsid w:val="00A5447F"/>
    <w:rsid w:val="00A5612B"/>
    <w:rsid w:val="00A57F73"/>
    <w:rsid w:val="00A60574"/>
    <w:rsid w:val="00A609A2"/>
    <w:rsid w:val="00A61514"/>
    <w:rsid w:val="00A62B3C"/>
    <w:rsid w:val="00A635AE"/>
    <w:rsid w:val="00A654F2"/>
    <w:rsid w:val="00A65999"/>
    <w:rsid w:val="00A71031"/>
    <w:rsid w:val="00A71E08"/>
    <w:rsid w:val="00A71E94"/>
    <w:rsid w:val="00A72830"/>
    <w:rsid w:val="00A7301F"/>
    <w:rsid w:val="00A73037"/>
    <w:rsid w:val="00A73167"/>
    <w:rsid w:val="00A73A53"/>
    <w:rsid w:val="00A746CB"/>
    <w:rsid w:val="00A74ECC"/>
    <w:rsid w:val="00A87808"/>
    <w:rsid w:val="00A87D5C"/>
    <w:rsid w:val="00A90D8D"/>
    <w:rsid w:val="00A9522F"/>
    <w:rsid w:val="00A9579A"/>
    <w:rsid w:val="00A9689D"/>
    <w:rsid w:val="00A96BAE"/>
    <w:rsid w:val="00A96C53"/>
    <w:rsid w:val="00A97AB3"/>
    <w:rsid w:val="00AA1246"/>
    <w:rsid w:val="00AA16A2"/>
    <w:rsid w:val="00AA227D"/>
    <w:rsid w:val="00AA295B"/>
    <w:rsid w:val="00AA333A"/>
    <w:rsid w:val="00AA4418"/>
    <w:rsid w:val="00AA57A5"/>
    <w:rsid w:val="00AA64C4"/>
    <w:rsid w:val="00AA66AB"/>
    <w:rsid w:val="00AB0357"/>
    <w:rsid w:val="00AB1D85"/>
    <w:rsid w:val="00AB1DDD"/>
    <w:rsid w:val="00AB3412"/>
    <w:rsid w:val="00AB39BC"/>
    <w:rsid w:val="00AB6E89"/>
    <w:rsid w:val="00AC172C"/>
    <w:rsid w:val="00AC1878"/>
    <w:rsid w:val="00AC1981"/>
    <w:rsid w:val="00AC1F5D"/>
    <w:rsid w:val="00AC2D8D"/>
    <w:rsid w:val="00AC59B6"/>
    <w:rsid w:val="00AC5EDD"/>
    <w:rsid w:val="00AC66A9"/>
    <w:rsid w:val="00AD12EC"/>
    <w:rsid w:val="00AD23EE"/>
    <w:rsid w:val="00AD37C7"/>
    <w:rsid w:val="00AD7463"/>
    <w:rsid w:val="00AD7628"/>
    <w:rsid w:val="00AE340C"/>
    <w:rsid w:val="00AE3456"/>
    <w:rsid w:val="00AE5D33"/>
    <w:rsid w:val="00AE69A4"/>
    <w:rsid w:val="00AE72D3"/>
    <w:rsid w:val="00AE7419"/>
    <w:rsid w:val="00AE76B9"/>
    <w:rsid w:val="00AE77A7"/>
    <w:rsid w:val="00AE7EBD"/>
    <w:rsid w:val="00AF0837"/>
    <w:rsid w:val="00AF1EFC"/>
    <w:rsid w:val="00AF3CF4"/>
    <w:rsid w:val="00AF41B5"/>
    <w:rsid w:val="00AF5398"/>
    <w:rsid w:val="00AF6529"/>
    <w:rsid w:val="00AF73C7"/>
    <w:rsid w:val="00B02220"/>
    <w:rsid w:val="00B02451"/>
    <w:rsid w:val="00B032D1"/>
    <w:rsid w:val="00B03F03"/>
    <w:rsid w:val="00B04769"/>
    <w:rsid w:val="00B04DBA"/>
    <w:rsid w:val="00B07EED"/>
    <w:rsid w:val="00B10631"/>
    <w:rsid w:val="00B114EA"/>
    <w:rsid w:val="00B121F3"/>
    <w:rsid w:val="00B1585D"/>
    <w:rsid w:val="00B15E2E"/>
    <w:rsid w:val="00B15EB7"/>
    <w:rsid w:val="00B16ADB"/>
    <w:rsid w:val="00B17A50"/>
    <w:rsid w:val="00B17E82"/>
    <w:rsid w:val="00B20ED9"/>
    <w:rsid w:val="00B22392"/>
    <w:rsid w:val="00B2296D"/>
    <w:rsid w:val="00B242F4"/>
    <w:rsid w:val="00B25084"/>
    <w:rsid w:val="00B25ADE"/>
    <w:rsid w:val="00B26AFC"/>
    <w:rsid w:val="00B26D02"/>
    <w:rsid w:val="00B276B9"/>
    <w:rsid w:val="00B300BF"/>
    <w:rsid w:val="00B300EA"/>
    <w:rsid w:val="00B327D5"/>
    <w:rsid w:val="00B33411"/>
    <w:rsid w:val="00B33ABF"/>
    <w:rsid w:val="00B34408"/>
    <w:rsid w:val="00B34B45"/>
    <w:rsid w:val="00B34F39"/>
    <w:rsid w:val="00B422AA"/>
    <w:rsid w:val="00B43312"/>
    <w:rsid w:val="00B43B62"/>
    <w:rsid w:val="00B44996"/>
    <w:rsid w:val="00B4608C"/>
    <w:rsid w:val="00B46DA6"/>
    <w:rsid w:val="00B47CB6"/>
    <w:rsid w:val="00B50B0C"/>
    <w:rsid w:val="00B50D7A"/>
    <w:rsid w:val="00B605A4"/>
    <w:rsid w:val="00B64554"/>
    <w:rsid w:val="00B64707"/>
    <w:rsid w:val="00B66CB6"/>
    <w:rsid w:val="00B676EC"/>
    <w:rsid w:val="00B704F8"/>
    <w:rsid w:val="00B70D01"/>
    <w:rsid w:val="00B730EB"/>
    <w:rsid w:val="00B732FD"/>
    <w:rsid w:val="00B74348"/>
    <w:rsid w:val="00B74668"/>
    <w:rsid w:val="00B7548A"/>
    <w:rsid w:val="00B76235"/>
    <w:rsid w:val="00B77686"/>
    <w:rsid w:val="00B8085D"/>
    <w:rsid w:val="00B877D2"/>
    <w:rsid w:val="00B87B6F"/>
    <w:rsid w:val="00B90533"/>
    <w:rsid w:val="00B912C0"/>
    <w:rsid w:val="00B91E6F"/>
    <w:rsid w:val="00B93FBE"/>
    <w:rsid w:val="00B96EEC"/>
    <w:rsid w:val="00BA087F"/>
    <w:rsid w:val="00BA29C7"/>
    <w:rsid w:val="00BA3641"/>
    <w:rsid w:val="00BA383D"/>
    <w:rsid w:val="00BA4302"/>
    <w:rsid w:val="00BA4D09"/>
    <w:rsid w:val="00BA5291"/>
    <w:rsid w:val="00BA66B7"/>
    <w:rsid w:val="00BA75C7"/>
    <w:rsid w:val="00BB18C8"/>
    <w:rsid w:val="00BB24BE"/>
    <w:rsid w:val="00BB4340"/>
    <w:rsid w:val="00BB4470"/>
    <w:rsid w:val="00BB4A95"/>
    <w:rsid w:val="00BB4B2D"/>
    <w:rsid w:val="00BB5D9C"/>
    <w:rsid w:val="00BB7CFA"/>
    <w:rsid w:val="00BC1D1D"/>
    <w:rsid w:val="00BC2306"/>
    <w:rsid w:val="00BD0519"/>
    <w:rsid w:val="00BD1F47"/>
    <w:rsid w:val="00BD256C"/>
    <w:rsid w:val="00BD3B0C"/>
    <w:rsid w:val="00BD4645"/>
    <w:rsid w:val="00BD4DC1"/>
    <w:rsid w:val="00BD5B37"/>
    <w:rsid w:val="00BD60EC"/>
    <w:rsid w:val="00BD6218"/>
    <w:rsid w:val="00BD71B4"/>
    <w:rsid w:val="00BD77ED"/>
    <w:rsid w:val="00BE0766"/>
    <w:rsid w:val="00BE0E21"/>
    <w:rsid w:val="00BE0FFF"/>
    <w:rsid w:val="00BE1CC5"/>
    <w:rsid w:val="00BE2E91"/>
    <w:rsid w:val="00BE3EC2"/>
    <w:rsid w:val="00BE496B"/>
    <w:rsid w:val="00BE6841"/>
    <w:rsid w:val="00BE7A8A"/>
    <w:rsid w:val="00BF1EBF"/>
    <w:rsid w:val="00BF2074"/>
    <w:rsid w:val="00BF4DC6"/>
    <w:rsid w:val="00BF4EE0"/>
    <w:rsid w:val="00BF51B6"/>
    <w:rsid w:val="00BF56E6"/>
    <w:rsid w:val="00C00743"/>
    <w:rsid w:val="00C02CAE"/>
    <w:rsid w:val="00C0325D"/>
    <w:rsid w:val="00C055DF"/>
    <w:rsid w:val="00C05D68"/>
    <w:rsid w:val="00C0642A"/>
    <w:rsid w:val="00C0690F"/>
    <w:rsid w:val="00C07C3C"/>
    <w:rsid w:val="00C11512"/>
    <w:rsid w:val="00C129BB"/>
    <w:rsid w:val="00C12FC1"/>
    <w:rsid w:val="00C13944"/>
    <w:rsid w:val="00C13AF7"/>
    <w:rsid w:val="00C20245"/>
    <w:rsid w:val="00C245A6"/>
    <w:rsid w:val="00C31668"/>
    <w:rsid w:val="00C3461B"/>
    <w:rsid w:val="00C346AC"/>
    <w:rsid w:val="00C34EEE"/>
    <w:rsid w:val="00C355E4"/>
    <w:rsid w:val="00C35EA2"/>
    <w:rsid w:val="00C363D2"/>
    <w:rsid w:val="00C3714D"/>
    <w:rsid w:val="00C371E1"/>
    <w:rsid w:val="00C40A1B"/>
    <w:rsid w:val="00C41435"/>
    <w:rsid w:val="00C44932"/>
    <w:rsid w:val="00C46151"/>
    <w:rsid w:val="00C46CDF"/>
    <w:rsid w:val="00C479AD"/>
    <w:rsid w:val="00C47CC4"/>
    <w:rsid w:val="00C47D49"/>
    <w:rsid w:val="00C5096B"/>
    <w:rsid w:val="00C51AB7"/>
    <w:rsid w:val="00C52FF2"/>
    <w:rsid w:val="00C530C0"/>
    <w:rsid w:val="00C5373A"/>
    <w:rsid w:val="00C5378A"/>
    <w:rsid w:val="00C54B54"/>
    <w:rsid w:val="00C5736C"/>
    <w:rsid w:val="00C57C64"/>
    <w:rsid w:val="00C60773"/>
    <w:rsid w:val="00C60F60"/>
    <w:rsid w:val="00C625D0"/>
    <w:rsid w:val="00C62FFD"/>
    <w:rsid w:val="00C639AF"/>
    <w:rsid w:val="00C64743"/>
    <w:rsid w:val="00C67142"/>
    <w:rsid w:val="00C6723E"/>
    <w:rsid w:val="00C70AB5"/>
    <w:rsid w:val="00C70E0E"/>
    <w:rsid w:val="00C72D10"/>
    <w:rsid w:val="00C72F5F"/>
    <w:rsid w:val="00C7352D"/>
    <w:rsid w:val="00C738B9"/>
    <w:rsid w:val="00C741A8"/>
    <w:rsid w:val="00C74E88"/>
    <w:rsid w:val="00C77019"/>
    <w:rsid w:val="00C7732C"/>
    <w:rsid w:val="00C77751"/>
    <w:rsid w:val="00C77C67"/>
    <w:rsid w:val="00C818DC"/>
    <w:rsid w:val="00C82863"/>
    <w:rsid w:val="00C82900"/>
    <w:rsid w:val="00C84994"/>
    <w:rsid w:val="00C84B13"/>
    <w:rsid w:val="00C86985"/>
    <w:rsid w:val="00C86A98"/>
    <w:rsid w:val="00C87D21"/>
    <w:rsid w:val="00C924E4"/>
    <w:rsid w:val="00C92B41"/>
    <w:rsid w:val="00C940B6"/>
    <w:rsid w:val="00C9433A"/>
    <w:rsid w:val="00C97D75"/>
    <w:rsid w:val="00CA6FAB"/>
    <w:rsid w:val="00CA7F4B"/>
    <w:rsid w:val="00CB083E"/>
    <w:rsid w:val="00CB1D35"/>
    <w:rsid w:val="00CB6681"/>
    <w:rsid w:val="00CB7085"/>
    <w:rsid w:val="00CB769D"/>
    <w:rsid w:val="00CB7816"/>
    <w:rsid w:val="00CC445C"/>
    <w:rsid w:val="00CC45F9"/>
    <w:rsid w:val="00CC469F"/>
    <w:rsid w:val="00CC5EB6"/>
    <w:rsid w:val="00CC6FBE"/>
    <w:rsid w:val="00CC76B3"/>
    <w:rsid w:val="00CC7B0C"/>
    <w:rsid w:val="00CD0E9B"/>
    <w:rsid w:val="00CD23FC"/>
    <w:rsid w:val="00CD50A5"/>
    <w:rsid w:val="00CE0BB6"/>
    <w:rsid w:val="00CE1CCC"/>
    <w:rsid w:val="00CE3ED3"/>
    <w:rsid w:val="00CE6151"/>
    <w:rsid w:val="00CE698C"/>
    <w:rsid w:val="00CE7F88"/>
    <w:rsid w:val="00CF33B9"/>
    <w:rsid w:val="00CF33F4"/>
    <w:rsid w:val="00CF3442"/>
    <w:rsid w:val="00CF420D"/>
    <w:rsid w:val="00CF4A0F"/>
    <w:rsid w:val="00CF4B87"/>
    <w:rsid w:val="00CF5DA1"/>
    <w:rsid w:val="00D00E60"/>
    <w:rsid w:val="00D00FA1"/>
    <w:rsid w:val="00D025B0"/>
    <w:rsid w:val="00D03203"/>
    <w:rsid w:val="00D048D3"/>
    <w:rsid w:val="00D05458"/>
    <w:rsid w:val="00D05588"/>
    <w:rsid w:val="00D07420"/>
    <w:rsid w:val="00D10DCC"/>
    <w:rsid w:val="00D12052"/>
    <w:rsid w:val="00D131F0"/>
    <w:rsid w:val="00D152F4"/>
    <w:rsid w:val="00D15B29"/>
    <w:rsid w:val="00D202EF"/>
    <w:rsid w:val="00D226B0"/>
    <w:rsid w:val="00D233E5"/>
    <w:rsid w:val="00D24101"/>
    <w:rsid w:val="00D2460C"/>
    <w:rsid w:val="00D26196"/>
    <w:rsid w:val="00D26C39"/>
    <w:rsid w:val="00D31531"/>
    <w:rsid w:val="00D364E7"/>
    <w:rsid w:val="00D42D31"/>
    <w:rsid w:val="00D448A8"/>
    <w:rsid w:val="00D44A3B"/>
    <w:rsid w:val="00D47517"/>
    <w:rsid w:val="00D51FAF"/>
    <w:rsid w:val="00D53A0C"/>
    <w:rsid w:val="00D53CD7"/>
    <w:rsid w:val="00D54965"/>
    <w:rsid w:val="00D54E45"/>
    <w:rsid w:val="00D5549F"/>
    <w:rsid w:val="00D56E55"/>
    <w:rsid w:val="00D576AE"/>
    <w:rsid w:val="00D578CA"/>
    <w:rsid w:val="00D57CCA"/>
    <w:rsid w:val="00D57FB5"/>
    <w:rsid w:val="00D614F9"/>
    <w:rsid w:val="00D619E4"/>
    <w:rsid w:val="00D65E74"/>
    <w:rsid w:val="00D67653"/>
    <w:rsid w:val="00D7009C"/>
    <w:rsid w:val="00D702CF"/>
    <w:rsid w:val="00D7167B"/>
    <w:rsid w:val="00D71BE2"/>
    <w:rsid w:val="00D73C3B"/>
    <w:rsid w:val="00D73FC4"/>
    <w:rsid w:val="00D75EE4"/>
    <w:rsid w:val="00D76580"/>
    <w:rsid w:val="00D76A60"/>
    <w:rsid w:val="00D8028F"/>
    <w:rsid w:val="00D804C1"/>
    <w:rsid w:val="00D80D13"/>
    <w:rsid w:val="00D83F03"/>
    <w:rsid w:val="00D83FEA"/>
    <w:rsid w:val="00D8450F"/>
    <w:rsid w:val="00D84673"/>
    <w:rsid w:val="00D85270"/>
    <w:rsid w:val="00D85469"/>
    <w:rsid w:val="00D85777"/>
    <w:rsid w:val="00D86EAE"/>
    <w:rsid w:val="00D87C9A"/>
    <w:rsid w:val="00D95F0D"/>
    <w:rsid w:val="00D97E10"/>
    <w:rsid w:val="00DA21C6"/>
    <w:rsid w:val="00DA57B7"/>
    <w:rsid w:val="00DA6C3C"/>
    <w:rsid w:val="00DB3C61"/>
    <w:rsid w:val="00DB5A6F"/>
    <w:rsid w:val="00DB65AB"/>
    <w:rsid w:val="00DB6B1A"/>
    <w:rsid w:val="00DB70A6"/>
    <w:rsid w:val="00DB72D7"/>
    <w:rsid w:val="00DB7934"/>
    <w:rsid w:val="00DC0B97"/>
    <w:rsid w:val="00DC126D"/>
    <w:rsid w:val="00DC1BEA"/>
    <w:rsid w:val="00DC2EBC"/>
    <w:rsid w:val="00DC4A21"/>
    <w:rsid w:val="00DC55D1"/>
    <w:rsid w:val="00DC60F3"/>
    <w:rsid w:val="00DC6368"/>
    <w:rsid w:val="00DC63D8"/>
    <w:rsid w:val="00DC681E"/>
    <w:rsid w:val="00DD1D87"/>
    <w:rsid w:val="00DD2E55"/>
    <w:rsid w:val="00DD3153"/>
    <w:rsid w:val="00DD3387"/>
    <w:rsid w:val="00DD3A52"/>
    <w:rsid w:val="00DE2F82"/>
    <w:rsid w:val="00DE3896"/>
    <w:rsid w:val="00DE4C03"/>
    <w:rsid w:val="00DE5844"/>
    <w:rsid w:val="00DE5FED"/>
    <w:rsid w:val="00DE6079"/>
    <w:rsid w:val="00DE6BD9"/>
    <w:rsid w:val="00DE7377"/>
    <w:rsid w:val="00DF0057"/>
    <w:rsid w:val="00DF3876"/>
    <w:rsid w:val="00DF46C9"/>
    <w:rsid w:val="00DF4DB6"/>
    <w:rsid w:val="00DF4EDF"/>
    <w:rsid w:val="00E0158A"/>
    <w:rsid w:val="00E053CE"/>
    <w:rsid w:val="00E05791"/>
    <w:rsid w:val="00E05C56"/>
    <w:rsid w:val="00E0680A"/>
    <w:rsid w:val="00E06D42"/>
    <w:rsid w:val="00E075AE"/>
    <w:rsid w:val="00E07CF4"/>
    <w:rsid w:val="00E10293"/>
    <w:rsid w:val="00E10CAC"/>
    <w:rsid w:val="00E11109"/>
    <w:rsid w:val="00E13145"/>
    <w:rsid w:val="00E1433B"/>
    <w:rsid w:val="00E148AF"/>
    <w:rsid w:val="00E14BF1"/>
    <w:rsid w:val="00E16C60"/>
    <w:rsid w:val="00E1702F"/>
    <w:rsid w:val="00E171C9"/>
    <w:rsid w:val="00E17757"/>
    <w:rsid w:val="00E177CA"/>
    <w:rsid w:val="00E20E4F"/>
    <w:rsid w:val="00E21F08"/>
    <w:rsid w:val="00E23188"/>
    <w:rsid w:val="00E23B2F"/>
    <w:rsid w:val="00E267E3"/>
    <w:rsid w:val="00E2692A"/>
    <w:rsid w:val="00E30083"/>
    <w:rsid w:val="00E310F7"/>
    <w:rsid w:val="00E34E00"/>
    <w:rsid w:val="00E36000"/>
    <w:rsid w:val="00E36FBD"/>
    <w:rsid w:val="00E3721F"/>
    <w:rsid w:val="00E37695"/>
    <w:rsid w:val="00E40151"/>
    <w:rsid w:val="00E4107B"/>
    <w:rsid w:val="00E41BED"/>
    <w:rsid w:val="00E426D1"/>
    <w:rsid w:val="00E42A84"/>
    <w:rsid w:val="00E42B18"/>
    <w:rsid w:val="00E4395A"/>
    <w:rsid w:val="00E46729"/>
    <w:rsid w:val="00E50710"/>
    <w:rsid w:val="00E51FB3"/>
    <w:rsid w:val="00E52959"/>
    <w:rsid w:val="00E536F6"/>
    <w:rsid w:val="00E5425D"/>
    <w:rsid w:val="00E5453E"/>
    <w:rsid w:val="00E56DE1"/>
    <w:rsid w:val="00E608D8"/>
    <w:rsid w:val="00E62248"/>
    <w:rsid w:val="00E62D25"/>
    <w:rsid w:val="00E64F0F"/>
    <w:rsid w:val="00E64FFC"/>
    <w:rsid w:val="00E656AB"/>
    <w:rsid w:val="00E66D2B"/>
    <w:rsid w:val="00E67CB8"/>
    <w:rsid w:val="00E7097E"/>
    <w:rsid w:val="00E70F04"/>
    <w:rsid w:val="00E7132C"/>
    <w:rsid w:val="00E72402"/>
    <w:rsid w:val="00E76573"/>
    <w:rsid w:val="00E80780"/>
    <w:rsid w:val="00E80BDF"/>
    <w:rsid w:val="00E82315"/>
    <w:rsid w:val="00E82E8C"/>
    <w:rsid w:val="00E86D22"/>
    <w:rsid w:val="00E950A0"/>
    <w:rsid w:val="00E9652B"/>
    <w:rsid w:val="00E975C2"/>
    <w:rsid w:val="00EA6DD0"/>
    <w:rsid w:val="00EB08C5"/>
    <w:rsid w:val="00EB1A68"/>
    <w:rsid w:val="00EB2BFB"/>
    <w:rsid w:val="00EB3EBB"/>
    <w:rsid w:val="00EB5245"/>
    <w:rsid w:val="00EB654B"/>
    <w:rsid w:val="00EC1CC0"/>
    <w:rsid w:val="00EC2A26"/>
    <w:rsid w:val="00EC30C2"/>
    <w:rsid w:val="00EC5860"/>
    <w:rsid w:val="00EC64D3"/>
    <w:rsid w:val="00EC7639"/>
    <w:rsid w:val="00ED1285"/>
    <w:rsid w:val="00ED300F"/>
    <w:rsid w:val="00ED55C1"/>
    <w:rsid w:val="00ED7669"/>
    <w:rsid w:val="00ED7EE1"/>
    <w:rsid w:val="00EE02ED"/>
    <w:rsid w:val="00EE2F78"/>
    <w:rsid w:val="00EE308B"/>
    <w:rsid w:val="00EE4AD6"/>
    <w:rsid w:val="00EF0D85"/>
    <w:rsid w:val="00EF1632"/>
    <w:rsid w:val="00EF1744"/>
    <w:rsid w:val="00EF2216"/>
    <w:rsid w:val="00EF440E"/>
    <w:rsid w:val="00EF453D"/>
    <w:rsid w:val="00EF5405"/>
    <w:rsid w:val="00EF5A36"/>
    <w:rsid w:val="00F00086"/>
    <w:rsid w:val="00F002F6"/>
    <w:rsid w:val="00F00F49"/>
    <w:rsid w:val="00F01050"/>
    <w:rsid w:val="00F03974"/>
    <w:rsid w:val="00F039CD"/>
    <w:rsid w:val="00F04169"/>
    <w:rsid w:val="00F06494"/>
    <w:rsid w:val="00F06EBC"/>
    <w:rsid w:val="00F10337"/>
    <w:rsid w:val="00F11243"/>
    <w:rsid w:val="00F11BFE"/>
    <w:rsid w:val="00F121C8"/>
    <w:rsid w:val="00F12F3A"/>
    <w:rsid w:val="00F1317C"/>
    <w:rsid w:val="00F1351C"/>
    <w:rsid w:val="00F1356B"/>
    <w:rsid w:val="00F14845"/>
    <w:rsid w:val="00F153DD"/>
    <w:rsid w:val="00F15B3E"/>
    <w:rsid w:val="00F16EB7"/>
    <w:rsid w:val="00F171CB"/>
    <w:rsid w:val="00F17C56"/>
    <w:rsid w:val="00F2034F"/>
    <w:rsid w:val="00F22286"/>
    <w:rsid w:val="00F241E6"/>
    <w:rsid w:val="00F24D69"/>
    <w:rsid w:val="00F33A75"/>
    <w:rsid w:val="00F33D02"/>
    <w:rsid w:val="00F340F0"/>
    <w:rsid w:val="00F34138"/>
    <w:rsid w:val="00F35C68"/>
    <w:rsid w:val="00F3618D"/>
    <w:rsid w:val="00F36F0E"/>
    <w:rsid w:val="00F37C5C"/>
    <w:rsid w:val="00F405E2"/>
    <w:rsid w:val="00F41FF4"/>
    <w:rsid w:val="00F42874"/>
    <w:rsid w:val="00F448B1"/>
    <w:rsid w:val="00F4561B"/>
    <w:rsid w:val="00F45E90"/>
    <w:rsid w:val="00F4658A"/>
    <w:rsid w:val="00F47209"/>
    <w:rsid w:val="00F50AF2"/>
    <w:rsid w:val="00F50C96"/>
    <w:rsid w:val="00F5178A"/>
    <w:rsid w:val="00F525CE"/>
    <w:rsid w:val="00F55582"/>
    <w:rsid w:val="00F563EC"/>
    <w:rsid w:val="00F57B82"/>
    <w:rsid w:val="00F60718"/>
    <w:rsid w:val="00F60BBF"/>
    <w:rsid w:val="00F618C5"/>
    <w:rsid w:val="00F6194F"/>
    <w:rsid w:val="00F63AB8"/>
    <w:rsid w:val="00F648A0"/>
    <w:rsid w:val="00F64DD5"/>
    <w:rsid w:val="00F6563F"/>
    <w:rsid w:val="00F66798"/>
    <w:rsid w:val="00F667C9"/>
    <w:rsid w:val="00F7611D"/>
    <w:rsid w:val="00F7767D"/>
    <w:rsid w:val="00F832C0"/>
    <w:rsid w:val="00F836D2"/>
    <w:rsid w:val="00F83D38"/>
    <w:rsid w:val="00F859C3"/>
    <w:rsid w:val="00F86302"/>
    <w:rsid w:val="00F86F97"/>
    <w:rsid w:val="00F946CC"/>
    <w:rsid w:val="00F956BE"/>
    <w:rsid w:val="00FA1455"/>
    <w:rsid w:val="00FA16F2"/>
    <w:rsid w:val="00FA6AE0"/>
    <w:rsid w:val="00FB038A"/>
    <w:rsid w:val="00FB4F12"/>
    <w:rsid w:val="00FB794F"/>
    <w:rsid w:val="00FC0957"/>
    <w:rsid w:val="00FC144A"/>
    <w:rsid w:val="00FC24AC"/>
    <w:rsid w:val="00FC2639"/>
    <w:rsid w:val="00FC47CE"/>
    <w:rsid w:val="00FC4A43"/>
    <w:rsid w:val="00FC5885"/>
    <w:rsid w:val="00FC63D3"/>
    <w:rsid w:val="00FC66FA"/>
    <w:rsid w:val="00FD1807"/>
    <w:rsid w:val="00FD3580"/>
    <w:rsid w:val="00FD3DD0"/>
    <w:rsid w:val="00FD4751"/>
    <w:rsid w:val="00FE2223"/>
    <w:rsid w:val="00FE22AB"/>
    <w:rsid w:val="00FE35F7"/>
    <w:rsid w:val="00FE4183"/>
    <w:rsid w:val="00FE41C7"/>
    <w:rsid w:val="00FE5C54"/>
    <w:rsid w:val="00FE6F61"/>
    <w:rsid w:val="00FE7819"/>
    <w:rsid w:val="00FF153E"/>
    <w:rsid w:val="00FF17D8"/>
    <w:rsid w:val="00FF2905"/>
    <w:rsid w:val="00FF3CA0"/>
    <w:rsid w:val="00FF5E61"/>
    <w:rsid w:val="00FF7D22"/>
    <w:rsid w:val="016AAA35"/>
    <w:rsid w:val="0196C308"/>
    <w:rsid w:val="01A930A6"/>
    <w:rsid w:val="02BB53C3"/>
    <w:rsid w:val="0326DB3C"/>
    <w:rsid w:val="033B1F5C"/>
    <w:rsid w:val="034B13C6"/>
    <w:rsid w:val="036C6FFD"/>
    <w:rsid w:val="037C0FF1"/>
    <w:rsid w:val="03B61497"/>
    <w:rsid w:val="03D49DAA"/>
    <w:rsid w:val="03EF0B6C"/>
    <w:rsid w:val="05D2448F"/>
    <w:rsid w:val="063E8BEA"/>
    <w:rsid w:val="0669040F"/>
    <w:rsid w:val="06A97C0F"/>
    <w:rsid w:val="070AB589"/>
    <w:rsid w:val="079AC5F6"/>
    <w:rsid w:val="07BCE3A6"/>
    <w:rsid w:val="08757D4B"/>
    <w:rsid w:val="08FD65C7"/>
    <w:rsid w:val="091EFA8A"/>
    <w:rsid w:val="097A89F9"/>
    <w:rsid w:val="098CBB6A"/>
    <w:rsid w:val="0B3DB885"/>
    <w:rsid w:val="0C60FBBB"/>
    <w:rsid w:val="0CCA61F6"/>
    <w:rsid w:val="0D674F43"/>
    <w:rsid w:val="0DC85628"/>
    <w:rsid w:val="0DF8584C"/>
    <w:rsid w:val="0E1D610A"/>
    <w:rsid w:val="0FC5515F"/>
    <w:rsid w:val="108A7AE4"/>
    <w:rsid w:val="10DBC857"/>
    <w:rsid w:val="10EDA794"/>
    <w:rsid w:val="11614CAE"/>
    <w:rsid w:val="11A106A9"/>
    <w:rsid w:val="121797D5"/>
    <w:rsid w:val="1241A535"/>
    <w:rsid w:val="12D8DD25"/>
    <w:rsid w:val="12F2D5C2"/>
    <w:rsid w:val="13227E90"/>
    <w:rsid w:val="1356442D"/>
    <w:rsid w:val="136105BA"/>
    <w:rsid w:val="13BD9DC3"/>
    <w:rsid w:val="140C04B5"/>
    <w:rsid w:val="169A445A"/>
    <w:rsid w:val="169A939E"/>
    <w:rsid w:val="17EDAE78"/>
    <w:rsid w:val="18B57629"/>
    <w:rsid w:val="18D684A6"/>
    <w:rsid w:val="1905AE7A"/>
    <w:rsid w:val="1932F1A2"/>
    <w:rsid w:val="1934F5DF"/>
    <w:rsid w:val="1954A7A7"/>
    <w:rsid w:val="196E5D23"/>
    <w:rsid w:val="19D8669A"/>
    <w:rsid w:val="1ABA06B8"/>
    <w:rsid w:val="1B5679C8"/>
    <w:rsid w:val="1C024ADB"/>
    <w:rsid w:val="1CA5510A"/>
    <w:rsid w:val="1D4BE1D5"/>
    <w:rsid w:val="1D5B822D"/>
    <w:rsid w:val="1E1AF449"/>
    <w:rsid w:val="1EC63E59"/>
    <w:rsid w:val="1EF84EAD"/>
    <w:rsid w:val="20169412"/>
    <w:rsid w:val="20551751"/>
    <w:rsid w:val="20A3CA84"/>
    <w:rsid w:val="20A8F4E7"/>
    <w:rsid w:val="2111E1D1"/>
    <w:rsid w:val="211209AE"/>
    <w:rsid w:val="21F09378"/>
    <w:rsid w:val="220D914F"/>
    <w:rsid w:val="2411A0E9"/>
    <w:rsid w:val="2496E520"/>
    <w:rsid w:val="24A967EB"/>
    <w:rsid w:val="252501BA"/>
    <w:rsid w:val="2557A762"/>
    <w:rsid w:val="255A0FCF"/>
    <w:rsid w:val="25CD33EE"/>
    <w:rsid w:val="25DBEA2F"/>
    <w:rsid w:val="275F54CF"/>
    <w:rsid w:val="27814B32"/>
    <w:rsid w:val="285729DC"/>
    <w:rsid w:val="2871EBF6"/>
    <w:rsid w:val="2986A3E8"/>
    <w:rsid w:val="29D1EB85"/>
    <w:rsid w:val="29E93CE3"/>
    <w:rsid w:val="29E9A340"/>
    <w:rsid w:val="2A75D095"/>
    <w:rsid w:val="2A7AA4F9"/>
    <w:rsid w:val="2AB20FE2"/>
    <w:rsid w:val="2AF2D706"/>
    <w:rsid w:val="2AFB5DC5"/>
    <w:rsid w:val="2AFED71B"/>
    <w:rsid w:val="2B59B956"/>
    <w:rsid w:val="2B61D273"/>
    <w:rsid w:val="2BAE9707"/>
    <w:rsid w:val="2BEE752B"/>
    <w:rsid w:val="2BFD29C9"/>
    <w:rsid w:val="2C54BC55"/>
    <w:rsid w:val="2CA92E5D"/>
    <w:rsid w:val="2D487F48"/>
    <w:rsid w:val="2DDF6D33"/>
    <w:rsid w:val="2E853CED"/>
    <w:rsid w:val="2EF79211"/>
    <w:rsid w:val="307EC9DC"/>
    <w:rsid w:val="3128C4F0"/>
    <w:rsid w:val="31B0F6D6"/>
    <w:rsid w:val="31BAA2F8"/>
    <w:rsid w:val="32053B5B"/>
    <w:rsid w:val="321BF06B"/>
    <w:rsid w:val="3251BF93"/>
    <w:rsid w:val="329C2BE3"/>
    <w:rsid w:val="32B08F9D"/>
    <w:rsid w:val="32F83627"/>
    <w:rsid w:val="33185FD8"/>
    <w:rsid w:val="3373FAE8"/>
    <w:rsid w:val="33A8FF8D"/>
    <w:rsid w:val="33CEE726"/>
    <w:rsid w:val="3407332C"/>
    <w:rsid w:val="342F1D0C"/>
    <w:rsid w:val="34588944"/>
    <w:rsid w:val="352A11EB"/>
    <w:rsid w:val="354264C5"/>
    <w:rsid w:val="35523AFF"/>
    <w:rsid w:val="360BD7A1"/>
    <w:rsid w:val="36509C5D"/>
    <w:rsid w:val="36EE0B60"/>
    <w:rsid w:val="37680CF6"/>
    <w:rsid w:val="37A4631F"/>
    <w:rsid w:val="3865EA85"/>
    <w:rsid w:val="388B31EF"/>
    <w:rsid w:val="388BCAEE"/>
    <w:rsid w:val="38F051C4"/>
    <w:rsid w:val="39437863"/>
    <w:rsid w:val="39456E78"/>
    <w:rsid w:val="3948770C"/>
    <w:rsid w:val="395E4A26"/>
    <w:rsid w:val="3A38ED39"/>
    <w:rsid w:val="3A508CBE"/>
    <w:rsid w:val="3A5695D9"/>
    <w:rsid w:val="3ACDC2D7"/>
    <w:rsid w:val="3AE39D4E"/>
    <w:rsid w:val="3B22075C"/>
    <w:rsid w:val="3B43EBF2"/>
    <w:rsid w:val="3B633A72"/>
    <w:rsid w:val="3BA9AA54"/>
    <w:rsid w:val="3C6B8391"/>
    <w:rsid w:val="3D15AAEE"/>
    <w:rsid w:val="3D92C49A"/>
    <w:rsid w:val="3E0B85F3"/>
    <w:rsid w:val="3E6F2D81"/>
    <w:rsid w:val="3F3E9872"/>
    <w:rsid w:val="3F4358D3"/>
    <w:rsid w:val="3F99147D"/>
    <w:rsid w:val="40555D5C"/>
    <w:rsid w:val="40AB9A21"/>
    <w:rsid w:val="4167F84E"/>
    <w:rsid w:val="41783598"/>
    <w:rsid w:val="4206053D"/>
    <w:rsid w:val="435FDEC0"/>
    <w:rsid w:val="440A83A6"/>
    <w:rsid w:val="44D24189"/>
    <w:rsid w:val="45EFA3C9"/>
    <w:rsid w:val="46042C2F"/>
    <w:rsid w:val="461FC879"/>
    <w:rsid w:val="46BBA064"/>
    <w:rsid w:val="47151429"/>
    <w:rsid w:val="473D3AC0"/>
    <w:rsid w:val="483D262B"/>
    <w:rsid w:val="483FDD69"/>
    <w:rsid w:val="48C543A5"/>
    <w:rsid w:val="48DC9F64"/>
    <w:rsid w:val="49FD5B4A"/>
    <w:rsid w:val="4A90C782"/>
    <w:rsid w:val="4B094CEC"/>
    <w:rsid w:val="4B60D18D"/>
    <w:rsid w:val="4B99DBA9"/>
    <w:rsid w:val="4C531466"/>
    <w:rsid w:val="4C8A11CF"/>
    <w:rsid w:val="4CF54CDB"/>
    <w:rsid w:val="4D40EB2F"/>
    <w:rsid w:val="4D564772"/>
    <w:rsid w:val="4DE18005"/>
    <w:rsid w:val="4DE5A2D6"/>
    <w:rsid w:val="4ECDC860"/>
    <w:rsid w:val="4EFE0638"/>
    <w:rsid w:val="4F1A6EFC"/>
    <w:rsid w:val="4F2F72D2"/>
    <w:rsid w:val="501D8AA5"/>
    <w:rsid w:val="5141D5CD"/>
    <w:rsid w:val="5196B468"/>
    <w:rsid w:val="519F9E71"/>
    <w:rsid w:val="52C9192C"/>
    <w:rsid w:val="52D3C042"/>
    <w:rsid w:val="52EBA6BB"/>
    <w:rsid w:val="531B877B"/>
    <w:rsid w:val="533CCED8"/>
    <w:rsid w:val="53D1775B"/>
    <w:rsid w:val="541DECB6"/>
    <w:rsid w:val="547C2BF4"/>
    <w:rsid w:val="548A42CC"/>
    <w:rsid w:val="54F31721"/>
    <w:rsid w:val="5577AF4B"/>
    <w:rsid w:val="55887590"/>
    <w:rsid w:val="55F9456E"/>
    <w:rsid w:val="565A7357"/>
    <w:rsid w:val="5697EAAF"/>
    <w:rsid w:val="56E10F4C"/>
    <w:rsid w:val="570A6E4B"/>
    <w:rsid w:val="574BAB51"/>
    <w:rsid w:val="5790BE63"/>
    <w:rsid w:val="57C0C26D"/>
    <w:rsid w:val="57EBB9E2"/>
    <w:rsid w:val="5873A3EF"/>
    <w:rsid w:val="588BC021"/>
    <w:rsid w:val="58A1C58C"/>
    <w:rsid w:val="590B40E1"/>
    <w:rsid w:val="59BB9AA5"/>
    <w:rsid w:val="5AD6509F"/>
    <w:rsid w:val="5B34340F"/>
    <w:rsid w:val="5B660635"/>
    <w:rsid w:val="5BE25329"/>
    <w:rsid w:val="5C4727FC"/>
    <w:rsid w:val="5C627138"/>
    <w:rsid w:val="5C73DFEC"/>
    <w:rsid w:val="5C96B121"/>
    <w:rsid w:val="5CB4714A"/>
    <w:rsid w:val="5D97838B"/>
    <w:rsid w:val="5E48EBAE"/>
    <w:rsid w:val="5E5C44D0"/>
    <w:rsid w:val="5EBE4984"/>
    <w:rsid w:val="5F69E22F"/>
    <w:rsid w:val="5FA15493"/>
    <w:rsid w:val="609276D5"/>
    <w:rsid w:val="60B7A026"/>
    <w:rsid w:val="60DF33B2"/>
    <w:rsid w:val="6168951E"/>
    <w:rsid w:val="61C4C070"/>
    <w:rsid w:val="62D5212A"/>
    <w:rsid w:val="637F01BD"/>
    <w:rsid w:val="63CD2113"/>
    <w:rsid w:val="63FB83F9"/>
    <w:rsid w:val="63FF5C7F"/>
    <w:rsid w:val="640BD1F4"/>
    <w:rsid w:val="6449E84D"/>
    <w:rsid w:val="65349528"/>
    <w:rsid w:val="653AA790"/>
    <w:rsid w:val="65500641"/>
    <w:rsid w:val="662DB78B"/>
    <w:rsid w:val="67175B83"/>
    <w:rsid w:val="67739EC8"/>
    <w:rsid w:val="67B4BCC9"/>
    <w:rsid w:val="683C5F19"/>
    <w:rsid w:val="68729852"/>
    <w:rsid w:val="69447C57"/>
    <w:rsid w:val="699F488C"/>
    <w:rsid w:val="69F577E4"/>
    <w:rsid w:val="6A0D52ED"/>
    <w:rsid w:val="6A3E9A59"/>
    <w:rsid w:val="6A5103B0"/>
    <w:rsid w:val="6AC734BE"/>
    <w:rsid w:val="6B2E0160"/>
    <w:rsid w:val="6BB45FF1"/>
    <w:rsid w:val="6BF4D966"/>
    <w:rsid w:val="6C98FE6A"/>
    <w:rsid w:val="6D7DF1E7"/>
    <w:rsid w:val="6D86E442"/>
    <w:rsid w:val="6D88FDB6"/>
    <w:rsid w:val="6DB562C0"/>
    <w:rsid w:val="6DC59A57"/>
    <w:rsid w:val="6DEFC1AB"/>
    <w:rsid w:val="6DF231C5"/>
    <w:rsid w:val="6E6C46E3"/>
    <w:rsid w:val="6EF0D1B4"/>
    <w:rsid w:val="6FEBC005"/>
    <w:rsid w:val="700CF616"/>
    <w:rsid w:val="705A1534"/>
    <w:rsid w:val="70AA208C"/>
    <w:rsid w:val="70AE95DE"/>
    <w:rsid w:val="70DAC444"/>
    <w:rsid w:val="711FF1F2"/>
    <w:rsid w:val="71301C34"/>
    <w:rsid w:val="7187ED72"/>
    <w:rsid w:val="718F2856"/>
    <w:rsid w:val="71B596AF"/>
    <w:rsid w:val="722E4C1F"/>
    <w:rsid w:val="7281F346"/>
    <w:rsid w:val="73097F28"/>
    <w:rsid w:val="730C11A4"/>
    <w:rsid w:val="7313CF2F"/>
    <w:rsid w:val="7329A496"/>
    <w:rsid w:val="73B0265D"/>
    <w:rsid w:val="74474356"/>
    <w:rsid w:val="74BBC217"/>
    <w:rsid w:val="74D9AFB3"/>
    <w:rsid w:val="74E64E66"/>
    <w:rsid w:val="75A8EB92"/>
    <w:rsid w:val="764E53A3"/>
    <w:rsid w:val="76B02B61"/>
    <w:rsid w:val="76BB9035"/>
    <w:rsid w:val="77C4A0EC"/>
    <w:rsid w:val="77EAF495"/>
    <w:rsid w:val="782B6B92"/>
    <w:rsid w:val="78E08C54"/>
    <w:rsid w:val="7AA92F49"/>
    <w:rsid w:val="7B6485C5"/>
    <w:rsid w:val="7C121AEB"/>
    <w:rsid w:val="7D51324E"/>
    <w:rsid w:val="7E69C8D9"/>
    <w:rsid w:val="7F259D75"/>
    <w:rsid w:val="7FF2BBD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C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before="360" w:after="360" w:line="360" w:lineRule="auto"/>
        <w:ind w:left="85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1488"/>
    <w:rPr>
      <w:rFonts w:eastAsia="Times New Roman" w:cs="Times New Roman"/>
      <w:kern w:val="0"/>
      <w:sz w:val="24"/>
      <w:szCs w:val="20"/>
      <w:lang w:eastAsia="pl-PL"/>
      <w14:ligatures w14:val="none"/>
    </w:rPr>
  </w:style>
  <w:style w:type="paragraph" w:styleId="Nagwek1">
    <w:name w:val="heading 1"/>
    <w:basedOn w:val="Normalny"/>
    <w:next w:val="Normalny"/>
    <w:link w:val="Nagwek1Znak"/>
    <w:qFormat/>
    <w:rsid w:val="006F2453"/>
    <w:pPr>
      <w:spacing w:before="480" w:after="480" w:line="288" w:lineRule="auto"/>
      <w:ind w:left="0"/>
      <w:jc w:val="center"/>
      <w:outlineLvl w:val="0"/>
    </w:pPr>
    <w:rPr>
      <w:rFonts w:cstheme="minorBidi"/>
      <w:b/>
      <w:bCs/>
      <w:color w:val="1F3864" w:themeColor="accent1" w:themeShade="80"/>
      <w:sz w:val="26"/>
      <w:szCs w:val="36"/>
    </w:rPr>
  </w:style>
  <w:style w:type="paragraph" w:styleId="Nagwek2">
    <w:name w:val="heading 2"/>
    <w:basedOn w:val="Nagwek1"/>
    <w:next w:val="Normalny"/>
    <w:link w:val="Nagwek2Znak"/>
    <w:uiPriority w:val="9"/>
    <w:unhideWhenUsed/>
    <w:qFormat/>
    <w:rsid w:val="006F2453"/>
    <w:pPr>
      <w:spacing w:before="240" w:after="240"/>
      <w:jc w:val="left"/>
      <w:outlineLvl w:val="1"/>
    </w:pPr>
    <w:rPr>
      <w:rFonts w:ascii="Calibri" w:hAnsi="Calibri"/>
      <w:color w:val="000000" w:themeColor="text1"/>
      <w:sz w:val="24"/>
      <w:szCs w:val="26"/>
    </w:rPr>
  </w:style>
  <w:style w:type="paragraph" w:styleId="Nagwek3">
    <w:name w:val="heading 3"/>
    <w:basedOn w:val="Normalny"/>
    <w:next w:val="Normalny"/>
    <w:link w:val="Nagwek3Znak"/>
    <w:uiPriority w:val="9"/>
    <w:unhideWhenUsed/>
    <w:qFormat/>
    <w:rsid w:val="005E2FE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F2453"/>
    <w:rPr>
      <w:rFonts w:eastAsia="Times New Roman"/>
      <w:b/>
      <w:bCs/>
      <w:color w:val="1F3864" w:themeColor="accent1" w:themeShade="80"/>
      <w:kern w:val="0"/>
      <w:sz w:val="26"/>
      <w:szCs w:val="36"/>
      <w:lang w:eastAsia="pl-PL"/>
      <w14:ligatures w14:val="none"/>
    </w:rPr>
  </w:style>
  <w:style w:type="paragraph" w:styleId="Tekstpodstawowy">
    <w:name w:val="Body Text"/>
    <w:basedOn w:val="Normalny"/>
    <w:link w:val="TekstpodstawowyZnak"/>
    <w:rsid w:val="004A67E6"/>
    <w:pPr>
      <w:jc w:val="both"/>
    </w:pPr>
  </w:style>
  <w:style w:type="character" w:customStyle="1" w:styleId="TekstpodstawowyZnak">
    <w:name w:val="Tekst podstawowy Znak"/>
    <w:basedOn w:val="Domylnaczcionkaakapitu"/>
    <w:link w:val="Tekstpodstawowy"/>
    <w:rsid w:val="004A67E6"/>
    <w:rPr>
      <w:rFonts w:ascii="Times New Roman" w:eastAsia="Times New Roman" w:hAnsi="Times New Roman" w:cs="Times New Roman"/>
      <w:kern w:val="0"/>
      <w:sz w:val="24"/>
      <w:szCs w:val="20"/>
      <w:lang w:eastAsia="pl-PL"/>
      <w14:ligatures w14:val="none"/>
    </w:rPr>
  </w:style>
  <w:style w:type="paragraph" w:styleId="Nagwek">
    <w:name w:val="header"/>
    <w:aliases w:val="Znak Znak"/>
    <w:basedOn w:val="Normalny"/>
    <w:link w:val="NagwekZnak"/>
    <w:rsid w:val="004A67E6"/>
    <w:pPr>
      <w:tabs>
        <w:tab w:val="center" w:pos="4536"/>
        <w:tab w:val="right" w:pos="9072"/>
      </w:tabs>
    </w:pPr>
  </w:style>
  <w:style w:type="character" w:customStyle="1" w:styleId="NagwekZnak">
    <w:name w:val="Nagłówek Znak"/>
    <w:aliases w:val="Znak Znak Znak"/>
    <w:basedOn w:val="Domylnaczcionkaakapitu"/>
    <w:link w:val="Nagwek"/>
    <w:rsid w:val="004A67E6"/>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rsid w:val="004A67E6"/>
    <w:pPr>
      <w:tabs>
        <w:tab w:val="center" w:pos="4536"/>
        <w:tab w:val="right" w:pos="9072"/>
      </w:tabs>
    </w:pPr>
  </w:style>
  <w:style w:type="character" w:customStyle="1" w:styleId="StopkaZnak">
    <w:name w:val="Stopka Znak"/>
    <w:basedOn w:val="Domylnaczcionkaakapitu"/>
    <w:link w:val="Stopka"/>
    <w:uiPriority w:val="99"/>
    <w:rsid w:val="004A67E6"/>
    <w:rPr>
      <w:rFonts w:ascii="Times New Roman" w:eastAsia="Times New Roman" w:hAnsi="Times New Roman" w:cs="Times New Roman"/>
      <w:kern w:val="0"/>
      <w:sz w:val="20"/>
      <w:szCs w:val="20"/>
      <w:lang w:eastAsia="pl-PL"/>
      <w14:ligatures w14:val="none"/>
    </w:rPr>
  </w:style>
  <w:style w:type="paragraph" w:customStyle="1" w:styleId="Tekstpodstawowywcity21">
    <w:name w:val="Tekst podstawowy wcięty 21"/>
    <w:basedOn w:val="Normalny"/>
    <w:rsid w:val="004A67E6"/>
    <w:pPr>
      <w:suppressAutoHyphens/>
      <w:ind w:left="360"/>
      <w:jc w:val="both"/>
    </w:pPr>
    <w:rPr>
      <w:szCs w:val="24"/>
      <w:lang w:eastAsia="ar-SA"/>
    </w:rPr>
  </w:style>
  <w:style w:type="paragraph" w:customStyle="1" w:styleId="Default">
    <w:name w:val="Default"/>
    <w:rsid w:val="004A67E6"/>
    <w:pPr>
      <w:autoSpaceDE w:val="0"/>
      <w:autoSpaceDN w:val="0"/>
      <w:adjustRightInd w:val="0"/>
      <w:spacing w:after="0" w:line="240" w:lineRule="auto"/>
    </w:pPr>
    <w:rPr>
      <w:rFonts w:ascii="Tahoma" w:eastAsia="Times New Roman" w:hAnsi="Tahoma" w:cs="Tahoma"/>
      <w:color w:val="000000"/>
      <w:kern w:val="0"/>
      <w:sz w:val="24"/>
      <w:szCs w:val="24"/>
      <w:lang w:eastAsia="pl-PL"/>
      <w14:ligatures w14:val="none"/>
    </w:rPr>
  </w:style>
  <w:style w:type="paragraph" w:styleId="Akapitzlist">
    <w:name w:val="List Paragraph"/>
    <w:basedOn w:val="Normalny"/>
    <w:uiPriority w:val="34"/>
    <w:qFormat/>
    <w:rsid w:val="009033DC"/>
    <w:pPr>
      <w:ind w:left="720"/>
      <w:contextualSpacing/>
    </w:pPr>
  </w:style>
  <w:style w:type="table" w:styleId="Tabela-Siatka">
    <w:name w:val="Table Grid"/>
    <w:basedOn w:val="Standardowy"/>
    <w:uiPriority w:val="39"/>
    <w:rsid w:val="0011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96EC8"/>
    <w:rPr>
      <w:color w:val="0563C1" w:themeColor="hyperlink"/>
      <w:u w:val="single"/>
    </w:rPr>
  </w:style>
  <w:style w:type="character" w:styleId="Nierozpoznanawzmianka">
    <w:name w:val="Unresolved Mention"/>
    <w:basedOn w:val="Domylnaczcionkaakapitu"/>
    <w:uiPriority w:val="99"/>
    <w:semiHidden/>
    <w:unhideWhenUsed/>
    <w:rsid w:val="00896EC8"/>
    <w:rPr>
      <w:color w:val="605E5C"/>
      <w:shd w:val="clear" w:color="auto" w:fill="E1DFDD"/>
    </w:rPr>
  </w:style>
  <w:style w:type="character" w:styleId="Odwoaniedokomentarza">
    <w:name w:val="annotation reference"/>
    <w:basedOn w:val="Domylnaczcionkaakapitu"/>
    <w:uiPriority w:val="99"/>
    <w:semiHidden/>
    <w:unhideWhenUsed/>
    <w:rsid w:val="00613989"/>
    <w:rPr>
      <w:sz w:val="16"/>
      <w:szCs w:val="16"/>
    </w:rPr>
  </w:style>
  <w:style w:type="paragraph" w:styleId="Tekstkomentarza">
    <w:name w:val="annotation text"/>
    <w:basedOn w:val="Normalny"/>
    <w:link w:val="TekstkomentarzaZnak"/>
    <w:uiPriority w:val="99"/>
    <w:unhideWhenUsed/>
    <w:rsid w:val="00613989"/>
  </w:style>
  <w:style w:type="character" w:customStyle="1" w:styleId="TekstkomentarzaZnak">
    <w:name w:val="Tekst komentarza Znak"/>
    <w:basedOn w:val="Domylnaczcionkaakapitu"/>
    <w:link w:val="Tekstkomentarza"/>
    <w:uiPriority w:val="99"/>
    <w:rsid w:val="00613989"/>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13989"/>
    <w:rPr>
      <w:b/>
      <w:bCs/>
    </w:rPr>
  </w:style>
  <w:style w:type="character" w:customStyle="1" w:styleId="TematkomentarzaZnak">
    <w:name w:val="Temat komentarza Znak"/>
    <w:basedOn w:val="TekstkomentarzaZnak"/>
    <w:link w:val="Tematkomentarza"/>
    <w:uiPriority w:val="99"/>
    <w:semiHidden/>
    <w:rsid w:val="00613989"/>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C055DF"/>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markedcontent">
    <w:name w:val="markedcontent"/>
    <w:basedOn w:val="Domylnaczcionkaakapitu"/>
    <w:rsid w:val="00BE3EC2"/>
  </w:style>
  <w:style w:type="character" w:customStyle="1" w:styleId="highlight">
    <w:name w:val="highlight"/>
    <w:basedOn w:val="Domylnaczcionkaakapitu"/>
    <w:rsid w:val="00BE3EC2"/>
  </w:style>
  <w:style w:type="character" w:styleId="UyteHipercze">
    <w:name w:val="FollowedHyperlink"/>
    <w:basedOn w:val="Domylnaczcionkaakapitu"/>
    <w:uiPriority w:val="99"/>
    <w:semiHidden/>
    <w:unhideWhenUsed/>
    <w:rsid w:val="00E67CB8"/>
    <w:rPr>
      <w:color w:val="954F72" w:themeColor="followedHyperlink"/>
      <w:u w:val="single"/>
    </w:rPr>
  </w:style>
  <w:style w:type="paragraph" w:styleId="Tekstprzypisudolnego">
    <w:name w:val="footnote text"/>
    <w:basedOn w:val="Normalny"/>
    <w:link w:val="TekstprzypisudolnegoZnak"/>
    <w:uiPriority w:val="99"/>
    <w:semiHidden/>
    <w:unhideWhenUsed/>
    <w:rsid w:val="00774B3C"/>
  </w:style>
  <w:style w:type="character" w:customStyle="1" w:styleId="TekstprzypisudolnegoZnak">
    <w:name w:val="Tekst przypisu dolnego Znak"/>
    <w:basedOn w:val="Domylnaczcionkaakapitu"/>
    <w:link w:val="Tekstprzypisudolnego"/>
    <w:uiPriority w:val="99"/>
    <w:semiHidden/>
    <w:rsid w:val="00774B3C"/>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774B3C"/>
    <w:rPr>
      <w:vertAlign w:val="superscript"/>
    </w:rPr>
  </w:style>
  <w:style w:type="paragraph" w:styleId="Nagwekspisutreci">
    <w:name w:val="TOC Heading"/>
    <w:basedOn w:val="Nagwek1"/>
    <w:next w:val="Normalny"/>
    <w:uiPriority w:val="39"/>
    <w:unhideWhenUsed/>
    <w:qFormat/>
    <w:rsid w:val="00AB0357"/>
    <w:pPr>
      <w:keepLines/>
      <w:spacing w:before="240" w:line="259" w:lineRule="auto"/>
      <w:jc w:val="left"/>
      <w:outlineLvl w:val="9"/>
    </w:pPr>
    <w:rPr>
      <w:rFonts w:asciiTheme="majorHAnsi" w:eastAsiaTheme="majorEastAsia" w:hAnsiTheme="majorHAnsi" w:cstheme="majorBidi"/>
      <w:b w:val="0"/>
      <w:i/>
      <w:color w:val="2F5496" w:themeColor="accent1" w:themeShade="BF"/>
      <w:sz w:val="32"/>
      <w:szCs w:val="32"/>
    </w:rPr>
  </w:style>
  <w:style w:type="paragraph" w:styleId="Spistreci1">
    <w:name w:val="toc 1"/>
    <w:basedOn w:val="Normalny"/>
    <w:next w:val="Normalny"/>
    <w:autoRedefine/>
    <w:uiPriority w:val="39"/>
    <w:unhideWhenUsed/>
    <w:rsid w:val="00FF17D8"/>
    <w:pPr>
      <w:tabs>
        <w:tab w:val="right" w:leader="dot" w:pos="9202"/>
      </w:tabs>
      <w:spacing w:after="100"/>
    </w:pPr>
  </w:style>
  <w:style w:type="character" w:customStyle="1" w:styleId="cf01">
    <w:name w:val="cf01"/>
    <w:basedOn w:val="Domylnaczcionkaakapitu"/>
    <w:rsid w:val="00CC5EB6"/>
    <w:rPr>
      <w:rFonts w:ascii="Segoe UI" w:hAnsi="Segoe UI" w:cs="Segoe UI" w:hint="default"/>
      <w:sz w:val="18"/>
      <w:szCs w:val="18"/>
      <w:shd w:val="clear" w:color="auto" w:fill="FFFF00"/>
    </w:rPr>
  </w:style>
  <w:style w:type="character" w:customStyle="1" w:styleId="cf11">
    <w:name w:val="cf11"/>
    <w:basedOn w:val="Domylnaczcionkaakapitu"/>
    <w:rsid w:val="00CC5EB6"/>
    <w:rPr>
      <w:rFonts w:ascii="Segoe UI" w:hAnsi="Segoe UI" w:cs="Segoe UI" w:hint="default"/>
      <w:sz w:val="18"/>
      <w:szCs w:val="18"/>
      <w:shd w:val="clear" w:color="auto" w:fill="FFFF00"/>
    </w:rPr>
  </w:style>
  <w:style w:type="character" w:customStyle="1" w:styleId="Nagwek2Znak">
    <w:name w:val="Nagłówek 2 Znak"/>
    <w:basedOn w:val="Domylnaczcionkaakapitu"/>
    <w:link w:val="Nagwek2"/>
    <w:uiPriority w:val="9"/>
    <w:rsid w:val="006F2453"/>
    <w:rPr>
      <w:rFonts w:ascii="Calibri" w:eastAsia="Times New Roman" w:hAnsi="Calibri"/>
      <w:b/>
      <w:bCs/>
      <w:color w:val="000000" w:themeColor="text1"/>
      <w:kern w:val="0"/>
      <w:sz w:val="24"/>
      <w:szCs w:val="26"/>
      <w:lang w:eastAsia="pl-PL"/>
      <w14:ligatures w14:val="none"/>
    </w:rPr>
  </w:style>
  <w:style w:type="paragraph" w:styleId="Spistreci2">
    <w:name w:val="toc 2"/>
    <w:basedOn w:val="Normalny"/>
    <w:next w:val="Normalny"/>
    <w:autoRedefine/>
    <w:uiPriority w:val="39"/>
    <w:unhideWhenUsed/>
    <w:rsid w:val="00F57B82"/>
    <w:pPr>
      <w:spacing w:after="100"/>
      <w:ind w:left="240"/>
    </w:pPr>
  </w:style>
  <w:style w:type="character" w:customStyle="1" w:styleId="Nagwek3Znak">
    <w:name w:val="Nagłówek 3 Znak"/>
    <w:basedOn w:val="Domylnaczcionkaakapitu"/>
    <w:link w:val="Nagwek3"/>
    <w:uiPriority w:val="9"/>
    <w:rsid w:val="005E2FE9"/>
    <w:rPr>
      <w:rFonts w:asciiTheme="majorHAnsi" w:eastAsiaTheme="majorEastAsia" w:hAnsiTheme="majorHAnsi" w:cstheme="majorBidi"/>
      <w:color w:val="1F3763" w:themeColor="accent1" w:themeShade="7F"/>
      <w:kern w:val="0"/>
      <w:sz w:val="24"/>
      <w:szCs w:val="24"/>
      <w:lang w:eastAsia="pl-PL"/>
      <w14:ligatures w14:val="none"/>
    </w:rPr>
  </w:style>
  <w:style w:type="paragraph" w:styleId="NormalnyWeb">
    <w:name w:val="Normal (Web)"/>
    <w:basedOn w:val="Normalny"/>
    <w:uiPriority w:val="99"/>
    <w:unhideWhenUsed/>
    <w:rsid w:val="002A4508"/>
    <w:pPr>
      <w:spacing w:before="100" w:beforeAutospacing="1" w:after="100" w:afterAutospacing="1"/>
    </w:pPr>
    <w:rPr>
      <w:rFonts w:ascii="Aptos" w:eastAsiaTheme="minorHAnsi" w:hAnsi="Aptos" w:cs="Aptos"/>
      <w:szCs w:val="24"/>
    </w:rPr>
  </w:style>
  <w:style w:type="paragraph" w:styleId="Zwykytekst">
    <w:name w:val="Plain Text"/>
    <w:basedOn w:val="Normalny"/>
    <w:link w:val="ZwykytekstZnak"/>
    <w:uiPriority w:val="99"/>
    <w:unhideWhenUsed/>
    <w:rsid w:val="002A4508"/>
    <w:rPr>
      <w:rFonts w:ascii="Calibri" w:hAnsi="Calibri" w:cstheme="minorBidi"/>
      <w:kern w:val="2"/>
      <w:sz w:val="22"/>
      <w:szCs w:val="21"/>
      <w:lang w:eastAsia="en-US"/>
      <w14:ligatures w14:val="standardContextual"/>
    </w:rPr>
  </w:style>
  <w:style w:type="character" w:customStyle="1" w:styleId="ZwykytekstZnak">
    <w:name w:val="Zwykły tekst Znak"/>
    <w:basedOn w:val="Domylnaczcionkaakapitu"/>
    <w:link w:val="Zwykytekst"/>
    <w:uiPriority w:val="99"/>
    <w:rsid w:val="002A4508"/>
    <w:rPr>
      <w:rFonts w:ascii="Calibri" w:eastAsia="Times New Roman" w:hAnsi="Calibri"/>
      <w:szCs w:val="21"/>
    </w:rPr>
  </w:style>
  <w:style w:type="character" w:customStyle="1" w:styleId="ui-provider">
    <w:name w:val="ui-provider"/>
    <w:basedOn w:val="Domylnaczcionkaakapitu"/>
    <w:rsid w:val="008634C9"/>
  </w:style>
  <w:style w:type="character" w:styleId="Pogrubienie">
    <w:name w:val="Strong"/>
    <w:basedOn w:val="Domylnaczcionkaakapitu"/>
    <w:uiPriority w:val="22"/>
    <w:qFormat/>
    <w:rsid w:val="007C5ED7"/>
    <w:rPr>
      <w:b/>
      <w:bCs/>
    </w:rPr>
  </w:style>
  <w:style w:type="paragraph" w:customStyle="1" w:styleId="a">
    <w:uiPriority w:val="32"/>
    <w:qFormat/>
    <w:rsid w:val="00671488"/>
    <w:pPr>
      <w:ind w:left="720"/>
      <w:contextualSpacing/>
    </w:pPr>
  </w:style>
  <w:style w:type="character" w:styleId="Odwoanieintensywne">
    <w:name w:val="Intense Reference"/>
    <w:basedOn w:val="Domylnaczcionkaakapitu"/>
    <w:uiPriority w:val="32"/>
    <w:qFormat/>
    <w:rsid w:val="00671488"/>
    <w:rPr>
      <w:b/>
      <w:bCs/>
      <w:smallCaps/>
      <w:color w:val="4472C4" w:themeColor="accent1"/>
      <w:spacing w:val="5"/>
    </w:rPr>
  </w:style>
  <w:style w:type="paragraph" w:customStyle="1" w:styleId="a0">
    <w:uiPriority w:val="32"/>
    <w:qFormat/>
    <w:rsid w:val="00671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8091">
      <w:bodyDiv w:val="1"/>
      <w:marLeft w:val="0"/>
      <w:marRight w:val="0"/>
      <w:marTop w:val="0"/>
      <w:marBottom w:val="0"/>
      <w:divBdr>
        <w:top w:val="none" w:sz="0" w:space="0" w:color="auto"/>
        <w:left w:val="none" w:sz="0" w:space="0" w:color="auto"/>
        <w:bottom w:val="none" w:sz="0" w:space="0" w:color="auto"/>
        <w:right w:val="none" w:sz="0" w:space="0" w:color="auto"/>
      </w:divBdr>
      <w:divsChild>
        <w:div w:id="213857895">
          <w:marLeft w:val="0"/>
          <w:marRight w:val="0"/>
          <w:marTop w:val="0"/>
          <w:marBottom w:val="0"/>
          <w:divBdr>
            <w:top w:val="none" w:sz="0" w:space="0" w:color="auto"/>
            <w:left w:val="none" w:sz="0" w:space="0" w:color="auto"/>
            <w:bottom w:val="none" w:sz="0" w:space="0" w:color="auto"/>
            <w:right w:val="none" w:sz="0" w:space="0" w:color="auto"/>
          </w:divBdr>
        </w:div>
        <w:div w:id="311951929">
          <w:marLeft w:val="0"/>
          <w:marRight w:val="0"/>
          <w:marTop w:val="0"/>
          <w:marBottom w:val="0"/>
          <w:divBdr>
            <w:top w:val="none" w:sz="0" w:space="0" w:color="auto"/>
            <w:left w:val="none" w:sz="0" w:space="0" w:color="auto"/>
            <w:bottom w:val="none" w:sz="0" w:space="0" w:color="auto"/>
            <w:right w:val="none" w:sz="0" w:space="0" w:color="auto"/>
          </w:divBdr>
        </w:div>
        <w:div w:id="1533373691">
          <w:marLeft w:val="0"/>
          <w:marRight w:val="0"/>
          <w:marTop w:val="0"/>
          <w:marBottom w:val="0"/>
          <w:divBdr>
            <w:top w:val="none" w:sz="0" w:space="0" w:color="auto"/>
            <w:left w:val="none" w:sz="0" w:space="0" w:color="auto"/>
            <w:bottom w:val="none" w:sz="0" w:space="0" w:color="auto"/>
            <w:right w:val="none" w:sz="0" w:space="0" w:color="auto"/>
          </w:divBdr>
        </w:div>
      </w:divsChild>
    </w:div>
    <w:div w:id="31662837">
      <w:bodyDiv w:val="1"/>
      <w:marLeft w:val="0"/>
      <w:marRight w:val="0"/>
      <w:marTop w:val="0"/>
      <w:marBottom w:val="0"/>
      <w:divBdr>
        <w:top w:val="none" w:sz="0" w:space="0" w:color="auto"/>
        <w:left w:val="none" w:sz="0" w:space="0" w:color="auto"/>
        <w:bottom w:val="none" w:sz="0" w:space="0" w:color="auto"/>
        <w:right w:val="none" w:sz="0" w:space="0" w:color="auto"/>
      </w:divBdr>
    </w:div>
    <w:div w:id="47656527">
      <w:bodyDiv w:val="1"/>
      <w:marLeft w:val="0"/>
      <w:marRight w:val="0"/>
      <w:marTop w:val="0"/>
      <w:marBottom w:val="0"/>
      <w:divBdr>
        <w:top w:val="none" w:sz="0" w:space="0" w:color="auto"/>
        <w:left w:val="none" w:sz="0" w:space="0" w:color="auto"/>
        <w:bottom w:val="none" w:sz="0" w:space="0" w:color="auto"/>
        <w:right w:val="none" w:sz="0" w:space="0" w:color="auto"/>
      </w:divBdr>
    </w:div>
    <w:div w:id="50616713">
      <w:bodyDiv w:val="1"/>
      <w:marLeft w:val="0"/>
      <w:marRight w:val="0"/>
      <w:marTop w:val="0"/>
      <w:marBottom w:val="0"/>
      <w:divBdr>
        <w:top w:val="none" w:sz="0" w:space="0" w:color="auto"/>
        <w:left w:val="none" w:sz="0" w:space="0" w:color="auto"/>
        <w:bottom w:val="none" w:sz="0" w:space="0" w:color="auto"/>
        <w:right w:val="none" w:sz="0" w:space="0" w:color="auto"/>
      </w:divBdr>
    </w:div>
    <w:div w:id="55054226">
      <w:bodyDiv w:val="1"/>
      <w:marLeft w:val="0"/>
      <w:marRight w:val="0"/>
      <w:marTop w:val="0"/>
      <w:marBottom w:val="0"/>
      <w:divBdr>
        <w:top w:val="none" w:sz="0" w:space="0" w:color="auto"/>
        <w:left w:val="none" w:sz="0" w:space="0" w:color="auto"/>
        <w:bottom w:val="none" w:sz="0" w:space="0" w:color="auto"/>
        <w:right w:val="none" w:sz="0" w:space="0" w:color="auto"/>
      </w:divBdr>
    </w:div>
    <w:div w:id="57898186">
      <w:bodyDiv w:val="1"/>
      <w:marLeft w:val="0"/>
      <w:marRight w:val="0"/>
      <w:marTop w:val="0"/>
      <w:marBottom w:val="0"/>
      <w:divBdr>
        <w:top w:val="none" w:sz="0" w:space="0" w:color="auto"/>
        <w:left w:val="none" w:sz="0" w:space="0" w:color="auto"/>
        <w:bottom w:val="none" w:sz="0" w:space="0" w:color="auto"/>
        <w:right w:val="none" w:sz="0" w:space="0" w:color="auto"/>
      </w:divBdr>
    </w:div>
    <w:div w:id="58410799">
      <w:bodyDiv w:val="1"/>
      <w:marLeft w:val="0"/>
      <w:marRight w:val="0"/>
      <w:marTop w:val="0"/>
      <w:marBottom w:val="0"/>
      <w:divBdr>
        <w:top w:val="none" w:sz="0" w:space="0" w:color="auto"/>
        <w:left w:val="none" w:sz="0" w:space="0" w:color="auto"/>
        <w:bottom w:val="none" w:sz="0" w:space="0" w:color="auto"/>
        <w:right w:val="none" w:sz="0" w:space="0" w:color="auto"/>
      </w:divBdr>
      <w:divsChild>
        <w:div w:id="1149328668">
          <w:marLeft w:val="0"/>
          <w:marRight w:val="0"/>
          <w:marTop w:val="0"/>
          <w:marBottom w:val="0"/>
          <w:divBdr>
            <w:top w:val="none" w:sz="0" w:space="0" w:color="auto"/>
            <w:left w:val="none" w:sz="0" w:space="0" w:color="auto"/>
            <w:bottom w:val="none" w:sz="0" w:space="0" w:color="auto"/>
            <w:right w:val="none" w:sz="0" w:space="0" w:color="auto"/>
          </w:divBdr>
        </w:div>
        <w:div w:id="379862457">
          <w:marLeft w:val="0"/>
          <w:marRight w:val="0"/>
          <w:marTop w:val="0"/>
          <w:marBottom w:val="0"/>
          <w:divBdr>
            <w:top w:val="none" w:sz="0" w:space="0" w:color="auto"/>
            <w:left w:val="none" w:sz="0" w:space="0" w:color="auto"/>
            <w:bottom w:val="none" w:sz="0" w:space="0" w:color="auto"/>
            <w:right w:val="none" w:sz="0" w:space="0" w:color="auto"/>
          </w:divBdr>
        </w:div>
      </w:divsChild>
    </w:div>
    <w:div w:id="65543256">
      <w:bodyDiv w:val="1"/>
      <w:marLeft w:val="0"/>
      <w:marRight w:val="0"/>
      <w:marTop w:val="0"/>
      <w:marBottom w:val="0"/>
      <w:divBdr>
        <w:top w:val="none" w:sz="0" w:space="0" w:color="auto"/>
        <w:left w:val="none" w:sz="0" w:space="0" w:color="auto"/>
        <w:bottom w:val="none" w:sz="0" w:space="0" w:color="auto"/>
        <w:right w:val="none" w:sz="0" w:space="0" w:color="auto"/>
      </w:divBdr>
      <w:divsChild>
        <w:div w:id="376129610">
          <w:marLeft w:val="0"/>
          <w:marRight w:val="0"/>
          <w:marTop w:val="0"/>
          <w:marBottom w:val="0"/>
          <w:divBdr>
            <w:top w:val="none" w:sz="0" w:space="0" w:color="auto"/>
            <w:left w:val="none" w:sz="0" w:space="0" w:color="auto"/>
            <w:bottom w:val="none" w:sz="0" w:space="0" w:color="auto"/>
            <w:right w:val="none" w:sz="0" w:space="0" w:color="auto"/>
          </w:divBdr>
        </w:div>
        <w:div w:id="1371998832">
          <w:marLeft w:val="0"/>
          <w:marRight w:val="0"/>
          <w:marTop w:val="0"/>
          <w:marBottom w:val="0"/>
          <w:divBdr>
            <w:top w:val="none" w:sz="0" w:space="0" w:color="auto"/>
            <w:left w:val="none" w:sz="0" w:space="0" w:color="auto"/>
            <w:bottom w:val="none" w:sz="0" w:space="0" w:color="auto"/>
            <w:right w:val="none" w:sz="0" w:space="0" w:color="auto"/>
          </w:divBdr>
        </w:div>
      </w:divsChild>
    </w:div>
    <w:div w:id="68234645">
      <w:bodyDiv w:val="1"/>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
        <w:div w:id="10839764">
          <w:marLeft w:val="0"/>
          <w:marRight w:val="0"/>
          <w:marTop w:val="0"/>
          <w:marBottom w:val="0"/>
          <w:divBdr>
            <w:top w:val="none" w:sz="0" w:space="0" w:color="auto"/>
            <w:left w:val="none" w:sz="0" w:space="0" w:color="auto"/>
            <w:bottom w:val="none" w:sz="0" w:space="0" w:color="auto"/>
            <w:right w:val="none" w:sz="0" w:space="0" w:color="auto"/>
          </w:divBdr>
        </w:div>
      </w:divsChild>
    </w:div>
    <w:div w:id="77561018">
      <w:bodyDiv w:val="1"/>
      <w:marLeft w:val="0"/>
      <w:marRight w:val="0"/>
      <w:marTop w:val="0"/>
      <w:marBottom w:val="0"/>
      <w:divBdr>
        <w:top w:val="none" w:sz="0" w:space="0" w:color="auto"/>
        <w:left w:val="none" w:sz="0" w:space="0" w:color="auto"/>
        <w:bottom w:val="none" w:sz="0" w:space="0" w:color="auto"/>
        <w:right w:val="none" w:sz="0" w:space="0" w:color="auto"/>
      </w:divBdr>
    </w:div>
    <w:div w:id="111673916">
      <w:bodyDiv w:val="1"/>
      <w:marLeft w:val="0"/>
      <w:marRight w:val="0"/>
      <w:marTop w:val="0"/>
      <w:marBottom w:val="0"/>
      <w:divBdr>
        <w:top w:val="none" w:sz="0" w:space="0" w:color="auto"/>
        <w:left w:val="none" w:sz="0" w:space="0" w:color="auto"/>
        <w:bottom w:val="none" w:sz="0" w:space="0" w:color="auto"/>
        <w:right w:val="none" w:sz="0" w:space="0" w:color="auto"/>
      </w:divBdr>
      <w:divsChild>
        <w:div w:id="479345809">
          <w:marLeft w:val="0"/>
          <w:marRight w:val="0"/>
          <w:marTop w:val="0"/>
          <w:marBottom w:val="0"/>
          <w:divBdr>
            <w:top w:val="none" w:sz="0" w:space="0" w:color="auto"/>
            <w:left w:val="none" w:sz="0" w:space="0" w:color="auto"/>
            <w:bottom w:val="none" w:sz="0" w:space="0" w:color="auto"/>
            <w:right w:val="none" w:sz="0" w:space="0" w:color="auto"/>
          </w:divBdr>
        </w:div>
        <w:div w:id="267737097">
          <w:marLeft w:val="0"/>
          <w:marRight w:val="0"/>
          <w:marTop w:val="0"/>
          <w:marBottom w:val="0"/>
          <w:divBdr>
            <w:top w:val="none" w:sz="0" w:space="0" w:color="auto"/>
            <w:left w:val="none" w:sz="0" w:space="0" w:color="auto"/>
            <w:bottom w:val="none" w:sz="0" w:space="0" w:color="auto"/>
            <w:right w:val="none" w:sz="0" w:space="0" w:color="auto"/>
          </w:divBdr>
        </w:div>
      </w:divsChild>
    </w:div>
    <w:div w:id="114449468">
      <w:bodyDiv w:val="1"/>
      <w:marLeft w:val="0"/>
      <w:marRight w:val="0"/>
      <w:marTop w:val="0"/>
      <w:marBottom w:val="0"/>
      <w:divBdr>
        <w:top w:val="none" w:sz="0" w:space="0" w:color="auto"/>
        <w:left w:val="none" w:sz="0" w:space="0" w:color="auto"/>
        <w:bottom w:val="none" w:sz="0" w:space="0" w:color="auto"/>
        <w:right w:val="none" w:sz="0" w:space="0" w:color="auto"/>
      </w:divBdr>
    </w:div>
    <w:div w:id="115485558">
      <w:bodyDiv w:val="1"/>
      <w:marLeft w:val="0"/>
      <w:marRight w:val="0"/>
      <w:marTop w:val="0"/>
      <w:marBottom w:val="0"/>
      <w:divBdr>
        <w:top w:val="none" w:sz="0" w:space="0" w:color="auto"/>
        <w:left w:val="none" w:sz="0" w:space="0" w:color="auto"/>
        <w:bottom w:val="none" w:sz="0" w:space="0" w:color="auto"/>
        <w:right w:val="none" w:sz="0" w:space="0" w:color="auto"/>
      </w:divBdr>
    </w:div>
    <w:div w:id="119418852">
      <w:bodyDiv w:val="1"/>
      <w:marLeft w:val="0"/>
      <w:marRight w:val="0"/>
      <w:marTop w:val="0"/>
      <w:marBottom w:val="0"/>
      <w:divBdr>
        <w:top w:val="none" w:sz="0" w:space="0" w:color="auto"/>
        <w:left w:val="none" w:sz="0" w:space="0" w:color="auto"/>
        <w:bottom w:val="none" w:sz="0" w:space="0" w:color="auto"/>
        <w:right w:val="none" w:sz="0" w:space="0" w:color="auto"/>
      </w:divBdr>
    </w:div>
    <w:div w:id="142360193">
      <w:bodyDiv w:val="1"/>
      <w:marLeft w:val="0"/>
      <w:marRight w:val="0"/>
      <w:marTop w:val="0"/>
      <w:marBottom w:val="0"/>
      <w:divBdr>
        <w:top w:val="none" w:sz="0" w:space="0" w:color="auto"/>
        <w:left w:val="none" w:sz="0" w:space="0" w:color="auto"/>
        <w:bottom w:val="none" w:sz="0" w:space="0" w:color="auto"/>
        <w:right w:val="none" w:sz="0" w:space="0" w:color="auto"/>
      </w:divBdr>
    </w:div>
    <w:div w:id="157885349">
      <w:bodyDiv w:val="1"/>
      <w:marLeft w:val="0"/>
      <w:marRight w:val="0"/>
      <w:marTop w:val="0"/>
      <w:marBottom w:val="0"/>
      <w:divBdr>
        <w:top w:val="none" w:sz="0" w:space="0" w:color="auto"/>
        <w:left w:val="none" w:sz="0" w:space="0" w:color="auto"/>
        <w:bottom w:val="none" w:sz="0" w:space="0" w:color="auto"/>
        <w:right w:val="none" w:sz="0" w:space="0" w:color="auto"/>
      </w:divBdr>
    </w:div>
    <w:div w:id="181433611">
      <w:bodyDiv w:val="1"/>
      <w:marLeft w:val="0"/>
      <w:marRight w:val="0"/>
      <w:marTop w:val="0"/>
      <w:marBottom w:val="0"/>
      <w:divBdr>
        <w:top w:val="none" w:sz="0" w:space="0" w:color="auto"/>
        <w:left w:val="none" w:sz="0" w:space="0" w:color="auto"/>
        <w:bottom w:val="none" w:sz="0" w:space="0" w:color="auto"/>
        <w:right w:val="none" w:sz="0" w:space="0" w:color="auto"/>
      </w:divBdr>
    </w:div>
    <w:div w:id="184908376">
      <w:bodyDiv w:val="1"/>
      <w:marLeft w:val="0"/>
      <w:marRight w:val="0"/>
      <w:marTop w:val="0"/>
      <w:marBottom w:val="0"/>
      <w:divBdr>
        <w:top w:val="none" w:sz="0" w:space="0" w:color="auto"/>
        <w:left w:val="none" w:sz="0" w:space="0" w:color="auto"/>
        <w:bottom w:val="none" w:sz="0" w:space="0" w:color="auto"/>
        <w:right w:val="none" w:sz="0" w:space="0" w:color="auto"/>
      </w:divBdr>
    </w:div>
    <w:div w:id="194512546">
      <w:bodyDiv w:val="1"/>
      <w:marLeft w:val="0"/>
      <w:marRight w:val="0"/>
      <w:marTop w:val="0"/>
      <w:marBottom w:val="0"/>
      <w:divBdr>
        <w:top w:val="none" w:sz="0" w:space="0" w:color="auto"/>
        <w:left w:val="none" w:sz="0" w:space="0" w:color="auto"/>
        <w:bottom w:val="none" w:sz="0" w:space="0" w:color="auto"/>
        <w:right w:val="none" w:sz="0" w:space="0" w:color="auto"/>
      </w:divBdr>
    </w:div>
    <w:div w:id="199823489">
      <w:bodyDiv w:val="1"/>
      <w:marLeft w:val="0"/>
      <w:marRight w:val="0"/>
      <w:marTop w:val="0"/>
      <w:marBottom w:val="0"/>
      <w:divBdr>
        <w:top w:val="none" w:sz="0" w:space="0" w:color="auto"/>
        <w:left w:val="none" w:sz="0" w:space="0" w:color="auto"/>
        <w:bottom w:val="none" w:sz="0" w:space="0" w:color="auto"/>
        <w:right w:val="none" w:sz="0" w:space="0" w:color="auto"/>
      </w:divBdr>
      <w:divsChild>
        <w:div w:id="1742093395">
          <w:marLeft w:val="0"/>
          <w:marRight w:val="0"/>
          <w:marTop w:val="0"/>
          <w:marBottom w:val="0"/>
          <w:divBdr>
            <w:top w:val="none" w:sz="0" w:space="0" w:color="auto"/>
            <w:left w:val="none" w:sz="0" w:space="0" w:color="auto"/>
            <w:bottom w:val="none" w:sz="0" w:space="0" w:color="auto"/>
            <w:right w:val="none" w:sz="0" w:space="0" w:color="auto"/>
          </w:divBdr>
        </w:div>
        <w:div w:id="1257129345">
          <w:marLeft w:val="0"/>
          <w:marRight w:val="0"/>
          <w:marTop w:val="0"/>
          <w:marBottom w:val="0"/>
          <w:divBdr>
            <w:top w:val="none" w:sz="0" w:space="0" w:color="auto"/>
            <w:left w:val="none" w:sz="0" w:space="0" w:color="auto"/>
            <w:bottom w:val="none" w:sz="0" w:space="0" w:color="auto"/>
            <w:right w:val="none" w:sz="0" w:space="0" w:color="auto"/>
          </w:divBdr>
        </w:div>
        <w:div w:id="1899433081">
          <w:marLeft w:val="0"/>
          <w:marRight w:val="0"/>
          <w:marTop w:val="0"/>
          <w:marBottom w:val="0"/>
          <w:divBdr>
            <w:top w:val="none" w:sz="0" w:space="0" w:color="auto"/>
            <w:left w:val="none" w:sz="0" w:space="0" w:color="auto"/>
            <w:bottom w:val="none" w:sz="0" w:space="0" w:color="auto"/>
            <w:right w:val="none" w:sz="0" w:space="0" w:color="auto"/>
          </w:divBdr>
        </w:div>
      </w:divsChild>
    </w:div>
    <w:div w:id="204105079">
      <w:bodyDiv w:val="1"/>
      <w:marLeft w:val="0"/>
      <w:marRight w:val="0"/>
      <w:marTop w:val="0"/>
      <w:marBottom w:val="0"/>
      <w:divBdr>
        <w:top w:val="none" w:sz="0" w:space="0" w:color="auto"/>
        <w:left w:val="none" w:sz="0" w:space="0" w:color="auto"/>
        <w:bottom w:val="none" w:sz="0" w:space="0" w:color="auto"/>
        <w:right w:val="none" w:sz="0" w:space="0" w:color="auto"/>
      </w:divBdr>
      <w:divsChild>
        <w:div w:id="674772612">
          <w:marLeft w:val="0"/>
          <w:marRight w:val="0"/>
          <w:marTop w:val="0"/>
          <w:marBottom w:val="0"/>
          <w:divBdr>
            <w:top w:val="none" w:sz="0" w:space="0" w:color="auto"/>
            <w:left w:val="none" w:sz="0" w:space="0" w:color="auto"/>
            <w:bottom w:val="none" w:sz="0" w:space="0" w:color="auto"/>
            <w:right w:val="none" w:sz="0" w:space="0" w:color="auto"/>
          </w:divBdr>
        </w:div>
        <w:div w:id="2075465388">
          <w:marLeft w:val="0"/>
          <w:marRight w:val="0"/>
          <w:marTop w:val="0"/>
          <w:marBottom w:val="0"/>
          <w:divBdr>
            <w:top w:val="none" w:sz="0" w:space="0" w:color="auto"/>
            <w:left w:val="none" w:sz="0" w:space="0" w:color="auto"/>
            <w:bottom w:val="none" w:sz="0" w:space="0" w:color="auto"/>
            <w:right w:val="none" w:sz="0" w:space="0" w:color="auto"/>
          </w:divBdr>
        </w:div>
        <w:div w:id="1389722786">
          <w:marLeft w:val="0"/>
          <w:marRight w:val="0"/>
          <w:marTop w:val="0"/>
          <w:marBottom w:val="0"/>
          <w:divBdr>
            <w:top w:val="none" w:sz="0" w:space="0" w:color="auto"/>
            <w:left w:val="none" w:sz="0" w:space="0" w:color="auto"/>
            <w:bottom w:val="none" w:sz="0" w:space="0" w:color="auto"/>
            <w:right w:val="none" w:sz="0" w:space="0" w:color="auto"/>
          </w:divBdr>
        </w:div>
        <w:div w:id="218175039">
          <w:marLeft w:val="0"/>
          <w:marRight w:val="0"/>
          <w:marTop w:val="0"/>
          <w:marBottom w:val="0"/>
          <w:divBdr>
            <w:top w:val="none" w:sz="0" w:space="0" w:color="auto"/>
            <w:left w:val="none" w:sz="0" w:space="0" w:color="auto"/>
            <w:bottom w:val="none" w:sz="0" w:space="0" w:color="auto"/>
            <w:right w:val="none" w:sz="0" w:space="0" w:color="auto"/>
          </w:divBdr>
        </w:div>
        <w:div w:id="157887566">
          <w:marLeft w:val="0"/>
          <w:marRight w:val="0"/>
          <w:marTop w:val="0"/>
          <w:marBottom w:val="0"/>
          <w:divBdr>
            <w:top w:val="none" w:sz="0" w:space="0" w:color="auto"/>
            <w:left w:val="none" w:sz="0" w:space="0" w:color="auto"/>
            <w:bottom w:val="none" w:sz="0" w:space="0" w:color="auto"/>
            <w:right w:val="none" w:sz="0" w:space="0" w:color="auto"/>
          </w:divBdr>
        </w:div>
        <w:div w:id="1212109663">
          <w:marLeft w:val="0"/>
          <w:marRight w:val="0"/>
          <w:marTop w:val="0"/>
          <w:marBottom w:val="0"/>
          <w:divBdr>
            <w:top w:val="none" w:sz="0" w:space="0" w:color="auto"/>
            <w:left w:val="none" w:sz="0" w:space="0" w:color="auto"/>
            <w:bottom w:val="none" w:sz="0" w:space="0" w:color="auto"/>
            <w:right w:val="none" w:sz="0" w:space="0" w:color="auto"/>
          </w:divBdr>
        </w:div>
      </w:divsChild>
    </w:div>
    <w:div w:id="238709420">
      <w:bodyDiv w:val="1"/>
      <w:marLeft w:val="0"/>
      <w:marRight w:val="0"/>
      <w:marTop w:val="0"/>
      <w:marBottom w:val="0"/>
      <w:divBdr>
        <w:top w:val="none" w:sz="0" w:space="0" w:color="auto"/>
        <w:left w:val="none" w:sz="0" w:space="0" w:color="auto"/>
        <w:bottom w:val="none" w:sz="0" w:space="0" w:color="auto"/>
        <w:right w:val="none" w:sz="0" w:space="0" w:color="auto"/>
      </w:divBdr>
    </w:div>
    <w:div w:id="264309893">
      <w:bodyDiv w:val="1"/>
      <w:marLeft w:val="0"/>
      <w:marRight w:val="0"/>
      <w:marTop w:val="0"/>
      <w:marBottom w:val="0"/>
      <w:divBdr>
        <w:top w:val="none" w:sz="0" w:space="0" w:color="auto"/>
        <w:left w:val="none" w:sz="0" w:space="0" w:color="auto"/>
        <w:bottom w:val="none" w:sz="0" w:space="0" w:color="auto"/>
        <w:right w:val="none" w:sz="0" w:space="0" w:color="auto"/>
      </w:divBdr>
    </w:div>
    <w:div w:id="271934195">
      <w:bodyDiv w:val="1"/>
      <w:marLeft w:val="0"/>
      <w:marRight w:val="0"/>
      <w:marTop w:val="0"/>
      <w:marBottom w:val="0"/>
      <w:divBdr>
        <w:top w:val="none" w:sz="0" w:space="0" w:color="auto"/>
        <w:left w:val="none" w:sz="0" w:space="0" w:color="auto"/>
        <w:bottom w:val="none" w:sz="0" w:space="0" w:color="auto"/>
        <w:right w:val="none" w:sz="0" w:space="0" w:color="auto"/>
      </w:divBdr>
    </w:div>
    <w:div w:id="278802766">
      <w:bodyDiv w:val="1"/>
      <w:marLeft w:val="0"/>
      <w:marRight w:val="0"/>
      <w:marTop w:val="0"/>
      <w:marBottom w:val="0"/>
      <w:divBdr>
        <w:top w:val="none" w:sz="0" w:space="0" w:color="auto"/>
        <w:left w:val="none" w:sz="0" w:space="0" w:color="auto"/>
        <w:bottom w:val="none" w:sz="0" w:space="0" w:color="auto"/>
        <w:right w:val="none" w:sz="0" w:space="0" w:color="auto"/>
      </w:divBdr>
    </w:div>
    <w:div w:id="296229192">
      <w:bodyDiv w:val="1"/>
      <w:marLeft w:val="0"/>
      <w:marRight w:val="0"/>
      <w:marTop w:val="0"/>
      <w:marBottom w:val="0"/>
      <w:divBdr>
        <w:top w:val="none" w:sz="0" w:space="0" w:color="auto"/>
        <w:left w:val="none" w:sz="0" w:space="0" w:color="auto"/>
        <w:bottom w:val="none" w:sz="0" w:space="0" w:color="auto"/>
        <w:right w:val="none" w:sz="0" w:space="0" w:color="auto"/>
      </w:divBdr>
    </w:div>
    <w:div w:id="309601292">
      <w:bodyDiv w:val="1"/>
      <w:marLeft w:val="0"/>
      <w:marRight w:val="0"/>
      <w:marTop w:val="0"/>
      <w:marBottom w:val="0"/>
      <w:divBdr>
        <w:top w:val="none" w:sz="0" w:space="0" w:color="auto"/>
        <w:left w:val="none" w:sz="0" w:space="0" w:color="auto"/>
        <w:bottom w:val="none" w:sz="0" w:space="0" w:color="auto"/>
        <w:right w:val="none" w:sz="0" w:space="0" w:color="auto"/>
      </w:divBdr>
    </w:div>
    <w:div w:id="317005604">
      <w:bodyDiv w:val="1"/>
      <w:marLeft w:val="0"/>
      <w:marRight w:val="0"/>
      <w:marTop w:val="0"/>
      <w:marBottom w:val="0"/>
      <w:divBdr>
        <w:top w:val="none" w:sz="0" w:space="0" w:color="auto"/>
        <w:left w:val="none" w:sz="0" w:space="0" w:color="auto"/>
        <w:bottom w:val="none" w:sz="0" w:space="0" w:color="auto"/>
        <w:right w:val="none" w:sz="0" w:space="0" w:color="auto"/>
      </w:divBdr>
    </w:div>
    <w:div w:id="327905995">
      <w:bodyDiv w:val="1"/>
      <w:marLeft w:val="0"/>
      <w:marRight w:val="0"/>
      <w:marTop w:val="0"/>
      <w:marBottom w:val="0"/>
      <w:divBdr>
        <w:top w:val="none" w:sz="0" w:space="0" w:color="auto"/>
        <w:left w:val="none" w:sz="0" w:space="0" w:color="auto"/>
        <w:bottom w:val="none" w:sz="0" w:space="0" w:color="auto"/>
        <w:right w:val="none" w:sz="0" w:space="0" w:color="auto"/>
      </w:divBdr>
    </w:div>
    <w:div w:id="344328565">
      <w:bodyDiv w:val="1"/>
      <w:marLeft w:val="0"/>
      <w:marRight w:val="0"/>
      <w:marTop w:val="0"/>
      <w:marBottom w:val="0"/>
      <w:divBdr>
        <w:top w:val="none" w:sz="0" w:space="0" w:color="auto"/>
        <w:left w:val="none" w:sz="0" w:space="0" w:color="auto"/>
        <w:bottom w:val="none" w:sz="0" w:space="0" w:color="auto"/>
        <w:right w:val="none" w:sz="0" w:space="0" w:color="auto"/>
      </w:divBdr>
    </w:div>
    <w:div w:id="344865420">
      <w:bodyDiv w:val="1"/>
      <w:marLeft w:val="0"/>
      <w:marRight w:val="0"/>
      <w:marTop w:val="0"/>
      <w:marBottom w:val="0"/>
      <w:divBdr>
        <w:top w:val="none" w:sz="0" w:space="0" w:color="auto"/>
        <w:left w:val="none" w:sz="0" w:space="0" w:color="auto"/>
        <w:bottom w:val="none" w:sz="0" w:space="0" w:color="auto"/>
        <w:right w:val="none" w:sz="0" w:space="0" w:color="auto"/>
      </w:divBdr>
      <w:divsChild>
        <w:div w:id="105127124">
          <w:marLeft w:val="0"/>
          <w:marRight w:val="0"/>
          <w:marTop w:val="0"/>
          <w:marBottom w:val="0"/>
          <w:divBdr>
            <w:top w:val="none" w:sz="0" w:space="0" w:color="auto"/>
            <w:left w:val="none" w:sz="0" w:space="0" w:color="auto"/>
            <w:bottom w:val="none" w:sz="0" w:space="0" w:color="auto"/>
            <w:right w:val="none" w:sz="0" w:space="0" w:color="auto"/>
          </w:divBdr>
        </w:div>
      </w:divsChild>
    </w:div>
    <w:div w:id="352656063">
      <w:bodyDiv w:val="1"/>
      <w:marLeft w:val="0"/>
      <w:marRight w:val="0"/>
      <w:marTop w:val="0"/>
      <w:marBottom w:val="0"/>
      <w:divBdr>
        <w:top w:val="none" w:sz="0" w:space="0" w:color="auto"/>
        <w:left w:val="none" w:sz="0" w:space="0" w:color="auto"/>
        <w:bottom w:val="none" w:sz="0" w:space="0" w:color="auto"/>
        <w:right w:val="none" w:sz="0" w:space="0" w:color="auto"/>
      </w:divBdr>
    </w:div>
    <w:div w:id="417292006">
      <w:bodyDiv w:val="1"/>
      <w:marLeft w:val="0"/>
      <w:marRight w:val="0"/>
      <w:marTop w:val="0"/>
      <w:marBottom w:val="0"/>
      <w:divBdr>
        <w:top w:val="none" w:sz="0" w:space="0" w:color="auto"/>
        <w:left w:val="none" w:sz="0" w:space="0" w:color="auto"/>
        <w:bottom w:val="none" w:sz="0" w:space="0" w:color="auto"/>
        <w:right w:val="none" w:sz="0" w:space="0" w:color="auto"/>
      </w:divBdr>
    </w:div>
    <w:div w:id="422342051">
      <w:bodyDiv w:val="1"/>
      <w:marLeft w:val="0"/>
      <w:marRight w:val="0"/>
      <w:marTop w:val="0"/>
      <w:marBottom w:val="0"/>
      <w:divBdr>
        <w:top w:val="none" w:sz="0" w:space="0" w:color="auto"/>
        <w:left w:val="none" w:sz="0" w:space="0" w:color="auto"/>
        <w:bottom w:val="none" w:sz="0" w:space="0" w:color="auto"/>
        <w:right w:val="none" w:sz="0" w:space="0" w:color="auto"/>
      </w:divBdr>
    </w:div>
    <w:div w:id="450978222">
      <w:bodyDiv w:val="1"/>
      <w:marLeft w:val="0"/>
      <w:marRight w:val="0"/>
      <w:marTop w:val="0"/>
      <w:marBottom w:val="0"/>
      <w:divBdr>
        <w:top w:val="none" w:sz="0" w:space="0" w:color="auto"/>
        <w:left w:val="none" w:sz="0" w:space="0" w:color="auto"/>
        <w:bottom w:val="none" w:sz="0" w:space="0" w:color="auto"/>
        <w:right w:val="none" w:sz="0" w:space="0" w:color="auto"/>
      </w:divBdr>
    </w:div>
    <w:div w:id="451361225">
      <w:bodyDiv w:val="1"/>
      <w:marLeft w:val="0"/>
      <w:marRight w:val="0"/>
      <w:marTop w:val="0"/>
      <w:marBottom w:val="0"/>
      <w:divBdr>
        <w:top w:val="none" w:sz="0" w:space="0" w:color="auto"/>
        <w:left w:val="none" w:sz="0" w:space="0" w:color="auto"/>
        <w:bottom w:val="none" w:sz="0" w:space="0" w:color="auto"/>
        <w:right w:val="none" w:sz="0" w:space="0" w:color="auto"/>
      </w:divBdr>
    </w:div>
    <w:div w:id="468402213">
      <w:bodyDiv w:val="1"/>
      <w:marLeft w:val="0"/>
      <w:marRight w:val="0"/>
      <w:marTop w:val="0"/>
      <w:marBottom w:val="0"/>
      <w:divBdr>
        <w:top w:val="none" w:sz="0" w:space="0" w:color="auto"/>
        <w:left w:val="none" w:sz="0" w:space="0" w:color="auto"/>
        <w:bottom w:val="none" w:sz="0" w:space="0" w:color="auto"/>
        <w:right w:val="none" w:sz="0" w:space="0" w:color="auto"/>
      </w:divBdr>
    </w:div>
    <w:div w:id="481435069">
      <w:bodyDiv w:val="1"/>
      <w:marLeft w:val="0"/>
      <w:marRight w:val="0"/>
      <w:marTop w:val="0"/>
      <w:marBottom w:val="0"/>
      <w:divBdr>
        <w:top w:val="none" w:sz="0" w:space="0" w:color="auto"/>
        <w:left w:val="none" w:sz="0" w:space="0" w:color="auto"/>
        <w:bottom w:val="none" w:sz="0" w:space="0" w:color="auto"/>
        <w:right w:val="none" w:sz="0" w:space="0" w:color="auto"/>
      </w:divBdr>
    </w:div>
    <w:div w:id="482700499">
      <w:bodyDiv w:val="1"/>
      <w:marLeft w:val="0"/>
      <w:marRight w:val="0"/>
      <w:marTop w:val="0"/>
      <w:marBottom w:val="0"/>
      <w:divBdr>
        <w:top w:val="none" w:sz="0" w:space="0" w:color="auto"/>
        <w:left w:val="none" w:sz="0" w:space="0" w:color="auto"/>
        <w:bottom w:val="none" w:sz="0" w:space="0" w:color="auto"/>
        <w:right w:val="none" w:sz="0" w:space="0" w:color="auto"/>
      </w:divBdr>
      <w:divsChild>
        <w:div w:id="2039970140">
          <w:marLeft w:val="0"/>
          <w:marRight w:val="0"/>
          <w:marTop w:val="0"/>
          <w:marBottom w:val="0"/>
          <w:divBdr>
            <w:top w:val="none" w:sz="0" w:space="0" w:color="auto"/>
            <w:left w:val="none" w:sz="0" w:space="0" w:color="auto"/>
            <w:bottom w:val="none" w:sz="0" w:space="0" w:color="auto"/>
            <w:right w:val="none" w:sz="0" w:space="0" w:color="auto"/>
          </w:divBdr>
        </w:div>
      </w:divsChild>
    </w:div>
    <w:div w:id="483013188">
      <w:bodyDiv w:val="1"/>
      <w:marLeft w:val="0"/>
      <w:marRight w:val="0"/>
      <w:marTop w:val="0"/>
      <w:marBottom w:val="0"/>
      <w:divBdr>
        <w:top w:val="none" w:sz="0" w:space="0" w:color="auto"/>
        <w:left w:val="none" w:sz="0" w:space="0" w:color="auto"/>
        <w:bottom w:val="none" w:sz="0" w:space="0" w:color="auto"/>
        <w:right w:val="none" w:sz="0" w:space="0" w:color="auto"/>
      </w:divBdr>
    </w:div>
    <w:div w:id="487719426">
      <w:bodyDiv w:val="1"/>
      <w:marLeft w:val="0"/>
      <w:marRight w:val="0"/>
      <w:marTop w:val="0"/>
      <w:marBottom w:val="0"/>
      <w:divBdr>
        <w:top w:val="none" w:sz="0" w:space="0" w:color="auto"/>
        <w:left w:val="none" w:sz="0" w:space="0" w:color="auto"/>
        <w:bottom w:val="none" w:sz="0" w:space="0" w:color="auto"/>
        <w:right w:val="none" w:sz="0" w:space="0" w:color="auto"/>
      </w:divBdr>
    </w:div>
    <w:div w:id="531307894">
      <w:bodyDiv w:val="1"/>
      <w:marLeft w:val="0"/>
      <w:marRight w:val="0"/>
      <w:marTop w:val="0"/>
      <w:marBottom w:val="0"/>
      <w:divBdr>
        <w:top w:val="none" w:sz="0" w:space="0" w:color="auto"/>
        <w:left w:val="none" w:sz="0" w:space="0" w:color="auto"/>
        <w:bottom w:val="none" w:sz="0" w:space="0" w:color="auto"/>
        <w:right w:val="none" w:sz="0" w:space="0" w:color="auto"/>
      </w:divBdr>
    </w:div>
    <w:div w:id="555090625">
      <w:bodyDiv w:val="1"/>
      <w:marLeft w:val="0"/>
      <w:marRight w:val="0"/>
      <w:marTop w:val="0"/>
      <w:marBottom w:val="0"/>
      <w:divBdr>
        <w:top w:val="none" w:sz="0" w:space="0" w:color="auto"/>
        <w:left w:val="none" w:sz="0" w:space="0" w:color="auto"/>
        <w:bottom w:val="none" w:sz="0" w:space="0" w:color="auto"/>
        <w:right w:val="none" w:sz="0" w:space="0" w:color="auto"/>
      </w:divBdr>
    </w:div>
    <w:div w:id="566038418">
      <w:bodyDiv w:val="1"/>
      <w:marLeft w:val="0"/>
      <w:marRight w:val="0"/>
      <w:marTop w:val="0"/>
      <w:marBottom w:val="0"/>
      <w:divBdr>
        <w:top w:val="none" w:sz="0" w:space="0" w:color="auto"/>
        <w:left w:val="none" w:sz="0" w:space="0" w:color="auto"/>
        <w:bottom w:val="none" w:sz="0" w:space="0" w:color="auto"/>
        <w:right w:val="none" w:sz="0" w:space="0" w:color="auto"/>
      </w:divBdr>
    </w:div>
    <w:div w:id="590698295">
      <w:bodyDiv w:val="1"/>
      <w:marLeft w:val="0"/>
      <w:marRight w:val="0"/>
      <w:marTop w:val="0"/>
      <w:marBottom w:val="0"/>
      <w:divBdr>
        <w:top w:val="none" w:sz="0" w:space="0" w:color="auto"/>
        <w:left w:val="none" w:sz="0" w:space="0" w:color="auto"/>
        <w:bottom w:val="none" w:sz="0" w:space="0" w:color="auto"/>
        <w:right w:val="none" w:sz="0" w:space="0" w:color="auto"/>
      </w:divBdr>
    </w:div>
    <w:div w:id="600068859">
      <w:bodyDiv w:val="1"/>
      <w:marLeft w:val="0"/>
      <w:marRight w:val="0"/>
      <w:marTop w:val="0"/>
      <w:marBottom w:val="0"/>
      <w:divBdr>
        <w:top w:val="none" w:sz="0" w:space="0" w:color="auto"/>
        <w:left w:val="none" w:sz="0" w:space="0" w:color="auto"/>
        <w:bottom w:val="none" w:sz="0" w:space="0" w:color="auto"/>
        <w:right w:val="none" w:sz="0" w:space="0" w:color="auto"/>
      </w:divBdr>
    </w:div>
    <w:div w:id="650018586">
      <w:bodyDiv w:val="1"/>
      <w:marLeft w:val="0"/>
      <w:marRight w:val="0"/>
      <w:marTop w:val="0"/>
      <w:marBottom w:val="0"/>
      <w:divBdr>
        <w:top w:val="none" w:sz="0" w:space="0" w:color="auto"/>
        <w:left w:val="none" w:sz="0" w:space="0" w:color="auto"/>
        <w:bottom w:val="none" w:sz="0" w:space="0" w:color="auto"/>
        <w:right w:val="none" w:sz="0" w:space="0" w:color="auto"/>
      </w:divBdr>
      <w:divsChild>
        <w:div w:id="991720047">
          <w:marLeft w:val="0"/>
          <w:marRight w:val="0"/>
          <w:marTop w:val="0"/>
          <w:marBottom w:val="0"/>
          <w:divBdr>
            <w:top w:val="none" w:sz="0" w:space="0" w:color="auto"/>
            <w:left w:val="none" w:sz="0" w:space="0" w:color="auto"/>
            <w:bottom w:val="none" w:sz="0" w:space="0" w:color="auto"/>
            <w:right w:val="none" w:sz="0" w:space="0" w:color="auto"/>
          </w:divBdr>
        </w:div>
        <w:div w:id="916207863">
          <w:marLeft w:val="0"/>
          <w:marRight w:val="0"/>
          <w:marTop w:val="0"/>
          <w:marBottom w:val="0"/>
          <w:divBdr>
            <w:top w:val="none" w:sz="0" w:space="0" w:color="auto"/>
            <w:left w:val="none" w:sz="0" w:space="0" w:color="auto"/>
            <w:bottom w:val="none" w:sz="0" w:space="0" w:color="auto"/>
            <w:right w:val="none" w:sz="0" w:space="0" w:color="auto"/>
          </w:divBdr>
        </w:div>
        <w:div w:id="1800032012">
          <w:marLeft w:val="0"/>
          <w:marRight w:val="0"/>
          <w:marTop w:val="0"/>
          <w:marBottom w:val="0"/>
          <w:divBdr>
            <w:top w:val="none" w:sz="0" w:space="0" w:color="auto"/>
            <w:left w:val="none" w:sz="0" w:space="0" w:color="auto"/>
            <w:bottom w:val="none" w:sz="0" w:space="0" w:color="auto"/>
            <w:right w:val="none" w:sz="0" w:space="0" w:color="auto"/>
          </w:divBdr>
        </w:div>
      </w:divsChild>
    </w:div>
    <w:div w:id="684400975">
      <w:bodyDiv w:val="1"/>
      <w:marLeft w:val="0"/>
      <w:marRight w:val="0"/>
      <w:marTop w:val="0"/>
      <w:marBottom w:val="0"/>
      <w:divBdr>
        <w:top w:val="none" w:sz="0" w:space="0" w:color="auto"/>
        <w:left w:val="none" w:sz="0" w:space="0" w:color="auto"/>
        <w:bottom w:val="none" w:sz="0" w:space="0" w:color="auto"/>
        <w:right w:val="none" w:sz="0" w:space="0" w:color="auto"/>
      </w:divBdr>
      <w:divsChild>
        <w:div w:id="490949474">
          <w:marLeft w:val="0"/>
          <w:marRight w:val="0"/>
          <w:marTop w:val="0"/>
          <w:marBottom w:val="0"/>
          <w:divBdr>
            <w:top w:val="none" w:sz="0" w:space="0" w:color="auto"/>
            <w:left w:val="none" w:sz="0" w:space="0" w:color="auto"/>
            <w:bottom w:val="none" w:sz="0" w:space="0" w:color="auto"/>
            <w:right w:val="none" w:sz="0" w:space="0" w:color="auto"/>
          </w:divBdr>
        </w:div>
        <w:div w:id="518857868">
          <w:marLeft w:val="0"/>
          <w:marRight w:val="0"/>
          <w:marTop w:val="0"/>
          <w:marBottom w:val="0"/>
          <w:divBdr>
            <w:top w:val="none" w:sz="0" w:space="0" w:color="auto"/>
            <w:left w:val="none" w:sz="0" w:space="0" w:color="auto"/>
            <w:bottom w:val="none" w:sz="0" w:space="0" w:color="auto"/>
            <w:right w:val="none" w:sz="0" w:space="0" w:color="auto"/>
          </w:divBdr>
        </w:div>
        <w:div w:id="416563592">
          <w:marLeft w:val="0"/>
          <w:marRight w:val="0"/>
          <w:marTop w:val="0"/>
          <w:marBottom w:val="0"/>
          <w:divBdr>
            <w:top w:val="none" w:sz="0" w:space="0" w:color="auto"/>
            <w:left w:val="none" w:sz="0" w:space="0" w:color="auto"/>
            <w:bottom w:val="none" w:sz="0" w:space="0" w:color="auto"/>
            <w:right w:val="none" w:sz="0" w:space="0" w:color="auto"/>
          </w:divBdr>
        </w:div>
      </w:divsChild>
    </w:div>
    <w:div w:id="690759172">
      <w:bodyDiv w:val="1"/>
      <w:marLeft w:val="0"/>
      <w:marRight w:val="0"/>
      <w:marTop w:val="0"/>
      <w:marBottom w:val="0"/>
      <w:divBdr>
        <w:top w:val="none" w:sz="0" w:space="0" w:color="auto"/>
        <w:left w:val="none" w:sz="0" w:space="0" w:color="auto"/>
        <w:bottom w:val="none" w:sz="0" w:space="0" w:color="auto"/>
        <w:right w:val="none" w:sz="0" w:space="0" w:color="auto"/>
      </w:divBdr>
      <w:divsChild>
        <w:div w:id="207114355">
          <w:marLeft w:val="0"/>
          <w:marRight w:val="0"/>
          <w:marTop w:val="0"/>
          <w:marBottom w:val="0"/>
          <w:divBdr>
            <w:top w:val="none" w:sz="0" w:space="0" w:color="auto"/>
            <w:left w:val="none" w:sz="0" w:space="0" w:color="auto"/>
            <w:bottom w:val="none" w:sz="0" w:space="0" w:color="auto"/>
            <w:right w:val="none" w:sz="0" w:space="0" w:color="auto"/>
          </w:divBdr>
        </w:div>
        <w:div w:id="1800369996">
          <w:marLeft w:val="0"/>
          <w:marRight w:val="0"/>
          <w:marTop w:val="0"/>
          <w:marBottom w:val="0"/>
          <w:divBdr>
            <w:top w:val="none" w:sz="0" w:space="0" w:color="auto"/>
            <w:left w:val="none" w:sz="0" w:space="0" w:color="auto"/>
            <w:bottom w:val="none" w:sz="0" w:space="0" w:color="auto"/>
            <w:right w:val="none" w:sz="0" w:space="0" w:color="auto"/>
          </w:divBdr>
        </w:div>
        <w:div w:id="1152022685">
          <w:marLeft w:val="0"/>
          <w:marRight w:val="0"/>
          <w:marTop w:val="0"/>
          <w:marBottom w:val="0"/>
          <w:divBdr>
            <w:top w:val="none" w:sz="0" w:space="0" w:color="auto"/>
            <w:left w:val="none" w:sz="0" w:space="0" w:color="auto"/>
            <w:bottom w:val="none" w:sz="0" w:space="0" w:color="auto"/>
            <w:right w:val="none" w:sz="0" w:space="0" w:color="auto"/>
          </w:divBdr>
        </w:div>
        <w:div w:id="1028260054">
          <w:marLeft w:val="0"/>
          <w:marRight w:val="0"/>
          <w:marTop w:val="0"/>
          <w:marBottom w:val="0"/>
          <w:divBdr>
            <w:top w:val="none" w:sz="0" w:space="0" w:color="auto"/>
            <w:left w:val="none" w:sz="0" w:space="0" w:color="auto"/>
            <w:bottom w:val="none" w:sz="0" w:space="0" w:color="auto"/>
            <w:right w:val="none" w:sz="0" w:space="0" w:color="auto"/>
          </w:divBdr>
        </w:div>
        <w:div w:id="408187207">
          <w:marLeft w:val="0"/>
          <w:marRight w:val="0"/>
          <w:marTop w:val="0"/>
          <w:marBottom w:val="0"/>
          <w:divBdr>
            <w:top w:val="none" w:sz="0" w:space="0" w:color="auto"/>
            <w:left w:val="none" w:sz="0" w:space="0" w:color="auto"/>
            <w:bottom w:val="none" w:sz="0" w:space="0" w:color="auto"/>
            <w:right w:val="none" w:sz="0" w:space="0" w:color="auto"/>
          </w:divBdr>
        </w:div>
        <w:div w:id="1517160396">
          <w:marLeft w:val="0"/>
          <w:marRight w:val="0"/>
          <w:marTop w:val="0"/>
          <w:marBottom w:val="0"/>
          <w:divBdr>
            <w:top w:val="none" w:sz="0" w:space="0" w:color="auto"/>
            <w:left w:val="none" w:sz="0" w:space="0" w:color="auto"/>
            <w:bottom w:val="none" w:sz="0" w:space="0" w:color="auto"/>
            <w:right w:val="none" w:sz="0" w:space="0" w:color="auto"/>
          </w:divBdr>
        </w:div>
      </w:divsChild>
    </w:div>
    <w:div w:id="693847990">
      <w:bodyDiv w:val="1"/>
      <w:marLeft w:val="0"/>
      <w:marRight w:val="0"/>
      <w:marTop w:val="0"/>
      <w:marBottom w:val="0"/>
      <w:divBdr>
        <w:top w:val="none" w:sz="0" w:space="0" w:color="auto"/>
        <w:left w:val="none" w:sz="0" w:space="0" w:color="auto"/>
        <w:bottom w:val="none" w:sz="0" w:space="0" w:color="auto"/>
        <w:right w:val="none" w:sz="0" w:space="0" w:color="auto"/>
      </w:divBdr>
    </w:div>
    <w:div w:id="694816309">
      <w:bodyDiv w:val="1"/>
      <w:marLeft w:val="0"/>
      <w:marRight w:val="0"/>
      <w:marTop w:val="0"/>
      <w:marBottom w:val="0"/>
      <w:divBdr>
        <w:top w:val="none" w:sz="0" w:space="0" w:color="auto"/>
        <w:left w:val="none" w:sz="0" w:space="0" w:color="auto"/>
        <w:bottom w:val="none" w:sz="0" w:space="0" w:color="auto"/>
        <w:right w:val="none" w:sz="0" w:space="0" w:color="auto"/>
      </w:divBdr>
      <w:divsChild>
        <w:div w:id="1105153981">
          <w:marLeft w:val="0"/>
          <w:marRight w:val="0"/>
          <w:marTop w:val="0"/>
          <w:marBottom w:val="0"/>
          <w:divBdr>
            <w:top w:val="none" w:sz="0" w:space="0" w:color="auto"/>
            <w:left w:val="none" w:sz="0" w:space="0" w:color="auto"/>
            <w:bottom w:val="none" w:sz="0" w:space="0" w:color="auto"/>
            <w:right w:val="none" w:sz="0" w:space="0" w:color="auto"/>
          </w:divBdr>
        </w:div>
      </w:divsChild>
    </w:div>
    <w:div w:id="708073803">
      <w:bodyDiv w:val="1"/>
      <w:marLeft w:val="0"/>
      <w:marRight w:val="0"/>
      <w:marTop w:val="0"/>
      <w:marBottom w:val="0"/>
      <w:divBdr>
        <w:top w:val="none" w:sz="0" w:space="0" w:color="auto"/>
        <w:left w:val="none" w:sz="0" w:space="0" w:color="auto"/>
        <w:bottom w:val="none" w:sz="0" w:space="0" w:color="auto"/>
        <w:right w:val="none" w:sz="0" w:space="0" w:color="auto"/>
      </w:divBdr>
    </w:div>
    <w:div w:id="741146923">
      <w:bodyDiv w:val="1"/>
      <w:marLeft w:val="0"/>
      <w:marRight w:val="0"/>
      <w:marTop w:val="0"/>
      <w:marBottom w:val="0"/>
      <w:divBdr>
        <w:top w:val="none" w:sz="0" w:space="0" w:color="auto"/>
        <w:left w:val="none" w:sz="0" w:space="0" w:color="auto"/>
        <w:bottom w:val="none" w:sz="0" w:space="0" w:color="auto"/>
        <w:right w:val="none" w:sz="0" w:space="0" w:color="auto"/>
      </w:divBdr>
    </w:div>
    <w:div w:id="746150732">
      <w:bodyDiv w:val="1"/>
      <w:marLeft w:val="0"/>
      <w:marRight w:val="0"/>
      <w:marTop w:val="0"/>
      <w:marBottom w:val="0"/>
      <w:divBdr>
        <w:top w:val="none" w:sz="0" w:space="0" w:color="auto"/>
        <w:left w:val="none" w:sz="0" w:space="0" w:color="auto"/>
        <w:bottom w:val="none" w:sz="0" w:space="0" w:color="auto"/>
        <w:right w:val="none" w:sz="0" w:space="0" w:color="auto"/>
      </w:divBdr>
    </w:div>
    <w:div w:id="761411806">
      <w:bodyDiv w:val="1"/>
      <w:marLeft w:val="0"/>
      <w:marRight w:val="0"/>
      <w:marTop w:val="0"/>
      <w:marBottom w:val="0"/>
      <w:divBdr>
        <w:top w:val="none" w:sz="0" w:space="0" w:color="auto"/>
        <w:left w:val="none" w:sz="0" w:space="0" w:color="auto"/>
        <w:bottom w:val="none" w:sz="0" w:space="0" w:color="auto"/>
        <w:right w:val="none" w:sz="0" w:space="0" w:color="auto"/>
      </w:divBdr>
    </w:div>
    <w:div w:id="780152402">
      <w:bodyDiv w:val="1"/>
      <w:marLeft w:val="0"/>
      <w:marRight w:val="0"/>
      <w:marTop w:val="0"/>
      <w:marBottom w:val="0"/>
      <w:divBdr>
        <w:top w:val="none" w:sz="0" w:space="0" w:color="auto"/>
        <w:left w:val="none" w:sz="0" w:space="0" w:color="auto"/>
        <w:bottom w:val="none" w:sz="0" w:space="0" w:color="auto"/>
        <w:right w:val="none" w:sz="0" w:space="0" w:color="auto"/>
      </w:divBdr>
    </w:div>
    <w:div w:id="796334709">
      <w:bodyDiv w:val="1"/>
      <w:marLeft w:val="0"/>
      <w:marRight w:val="0"/>
      <w:marTop w:val="0"/>
      <w:marBottom w:val="0"/>
      <w:divBdr>
        <w:top w:val="none" w:sz="0" w:space="0" w:color="auto"/>
        <w:left w:val="none" w:sz="0" w:space="0" w:color="auto"/>
        <w:bottom w:val="none" w:sz="0" w:space="0" w:color="auto"/>
        <w:right w:val="none" w:sz="0" w:space="0" w:color="auto"/>
      </w:divBdr>
    </w:div>
    <w:div w:id="825391625">
      <w:bodyDiv w:val="1"/>
      <w:marLeft w:val="0"/>
      <w:marRight w:val="0"/>
      <w:marTop w:val="0"/>
      <w:marBottom w:val="0"/>
      <w:divBdr>
        <w:top w:val="none" w:sz="0" w:space="0" w:color="auto"/>
        <w:left w:val="none" w:sz="0" w:space="0" w:color="auto"/>
        <w:bottom w:val="none" w:sz="0" w:space="0" w:color="auto"/>
        <w:right w:val="none" w:sz="0" w:space="0" w:color="auto"/>
      </w:divBdr>
    </w:div>
    <w:div w:id="832255677">
      <w:bodyDiv w:val="1"/>
      <w:marLeft w:val="0"/>
      <w:marRight w:val="0"/>
      <w:marTop w:val="0"/>
      <w:marBottom w:val="0"/>
      <w:divBdr>
        <w:top w:val="none" w:sz="0" w:space="0" w:color="auto"/>
        <w:left w:val="none" w:sz="0" w:space="0" w:color="auto"/>
        <w:bottom w:val="none" w:sz="0" w:space="0" w:color="auto"/>
        <w:right w:val="none" w:sz="0" w:space="0" w:color="auto"/>
      </w:divBdr>
    </w:div>
    <w:div w:id="837622341">
      <w:bodyDiv w:val="1"/>
      <w:marLeft w:val="0"/>
      <w:marRight w:val="0"/>
      <w:marTop w:val="0"/>
      <w:marBottom w:val="0"/>
      <w:divBdr>
        <w:top w:val="none" w:sz="0" w:space="0" w:color="auto"/>
        <w:left w:val="none" w:sz="0" w:space="0" w:color="auto"/>
        <w:bottom w:val="none" w:sz="0" w:space="0" w:color="auto"/>
        <w:right w:val="none" w:sz="0" w:space="0" w:color="auto"/>
      </w:divBdr>
    </w:div>
    <w:div w:id="840004575">
      <w:bodyDiv w:val="1"/>
      <w:marLeft w:val="0"/>
      <w:marRight w:val="0"/>
      <w:marTop w:val="0"/>
      <w:marBottom w:val="0"/>
      <w:divBdr>
        <w:top w:val="none" w:sz="0" w:space="0" w:color="auto"/>
        <w:left w:val="none" w:sz="0" w:space="0" w:color="auto"/>
        <w:bottom w:val="none" w:sz="0" w:space="0" w:color="auto"/>
        <w:right w:val="none" w:sz="0" w:space="0" w:color="auto"/>
      </w:divBdr>
    </w:div>
    <w:div w:id="849954327">
      <w:bodyDiv w:val="1"/>
      <w:marLeft w:val="0"/>
      <w:marRight w:val="0"/>
      <w:marTop w:val="0"/>
      <w:marBottom w:val="0"/>
      <w:divBdr>
        <w:top w:val="none" w:sz="0" w:space="0" w:color="auto"/>
        <w:left w:val="none" w:sz="0" w:space="0" w:color="auto"/>
        <w:bottom w:val="none" w:sz="0" w:space="0" w:color="auto"/>
        <w:right w:val="none" w:sz="0" w:space="0" w:color="auto"/>
      </w:divBdr>
    </w:div>
    <w:div w:id="880020427">
      <w:bodyDiv w:val="1"/>
      <w:marLeft w:val="0"/>
      <w:marRight w:val="0"/>
      <w:marTop w:val="0"/>
      <w:marBottom w:val="0"/>
      <w:divBdr>
        <w:top w:val="none" w:sz="0" w:space="0" w:color="auto"/>
        <w:left w:val="none" w:sz="0" w:space="0" w:color="auto"/>
        <w:bottom w:val="none" w:sz="0" w:space="0" w:color="auto"/>
        <w:right w:val="none" w:sz="0" w:space="0" w:color="auto"/>
      </w:divBdr>
      <w:divsChild>
        <w:div w:id="1204365783">
          <w:marLeft w:val="0"/>
          <w:marRight w:val="0"/>
          <w:marTop w:val="0"/>
          <w:marBottom w:val="0"/>
          <w:divBdr>
            <w:top w:val="none" w:sz="0" w:space="0" w:color="auto"/>
            <w:left w:val="none" w:sz="0" w:space="0" w:color="auto"/>
            <w:bottom w:val="none" w:sz="0" w:space="0" w:color="auto"/>
            <w:right w:val="none" w:sz="0" w:space="0" w:color="auto"/>
          </w:divBdr>
        </w:div>
      </w:divsChild>
    </w:div>
    <w:div w:id="905338954">
      <w:bodyDiv w:val="1"/>
      <w:marLeft w:val="0"/>
      <w:marRight w:val="0"/>
      <w:marTop w:val="0"/>
      <w:marBottom w:val="0"/>
      <w:divBdr>
        <w:top w:val="none" w:sz="0" w:space="0" w:color="auto"/>
        <w:left w:val="none" w:sz="0" w:space="0" w:color="auto"/>
        <w:bottom w:val="none" w:sz="0" w:space="0" w:color="auto"/>
        <w:right w:val="none" w:sz="0" w:space="0" w:color="auto"/>
      </w:divBdr>
      <w:divsChild>
        <w:div w:id="2066950662">
          <w:marLeft w:val="0"/>
          <w:marRight w:val="0"/>
          <w:marTop w:val="0"/>
          <w:marBottom w:val="0"/>
          <w:divBdr>
            <w:top w:val="none" w:sz="0" w:space="0" w:color="auto"/>
            <w:left w:val="none" w:sz="0" w:space="0" w:color="auto"/>
            <w:bottom w:val="none" w:sz="0" w:space="0" w:color="auto"/>
            <w:right w:val="none" w:sz="0" w:space="0" w:color="auto"/>
          </w:divBdr>
        </w:div>
      </w:divsChild>
    </w:div>
    <w:div w:id="913272155">
      <w:bodyDiv w:val="1"/>
      <w:marLeft w:val="0"/>
      <w:marRight w:val="0"/>
      <w:marTop w:val="0"/>
      <w:marBottom w:val="0"/>
      <w:divBdr>
        <w:top w:val="none" w:sz="0" w:space="0" w:color="auto"/>
        <w:left w:val="none" w:sz="0" w:space="0" w:color="auto"/>
        <w:bottom w:val="none" w:sz="0" w:space="0" w:color="auto"/>
        <w:right w:val="none" w:sz="0" w:space="0" w:color="auto"/>
      </w:divBdr>
    </w:div>
    <w:div w:id="917833025">
      <w:bodyDiv w:val="1"/>
      <w:marLeft w:val="0"/>
      <w:marRight w:val="0"/>
      <w:marTop w:val="0"/>
      <w:marBottom w:val="0"/>
      <w:divBdr>
        <w:top w:val="none" w:sz="0" w:space="0" w:color="auto"/>
        <w:left w:val="none" w:sz="0" w:space="0" w:color="auto"/>
        <w:bottom w:val="none" w:sz="0" w:space="0" w:color="auto"/>
        <w:right w:val="none" w:sz="0" w:space="0" w:color="auto"/>
      </w:divBdr>
    </w:div>
    <w:div w:id="918366043">
      <w:bodyDiv w:val="1"/>
      <w:marLeft w:val="0"/>
      <w:marRight w:val="0"/>
      <w:marTop w:val="0"/>
      <w:marBottom w:val="0"/>
      <w:divBdr>
        <w:top w:val="none" w:sz="0" w:space="0" w:color="auto"/>
        <w:left w:val="none" w:sz="0" w:space="0" w:color="auto"/>
        <w:bottom w:val="none" w:sz="0" w:space="0" w:color="auto"/>
        <w:right w:val="none" w:sz="0" w:space="0" w:color="auto"/>
      </w:divBdr>
    </w:div>
    <w:div w:id="922646363">
      <w:bodyDiv w:val="1"/>
      <w:marLeft w:val="0"/>
      <w:marRight w:val="0"/>
      <w:marTop w:val="0"/>
      <w:marBottom w:val="0"/>
      <w:divBdr>
        <w:top w:val="none" w:sz="0" w:space="0" w:color="auto"/>
        <w:left w:val="none" w:sz="0" w:space="0" w:color="auto"/>
        <w:bottom w:val="none" w:sz="0" w:space="0" w:color="auto"/>
        <w:right w:val="none" w:sz="0" w:space="0" w:color="auto"/>
      </w:divBdr>
    </w:div>
    <w:div w:id="938683330">
      <w:bodyDiv w:val="1"/>
      <w:marLeft w:val="0"/>
      <w:marRight w:val="0"/>
      <w:marTop w:val="0"/>
      <w:marBottom w:val="0"/>
      <w:divBdr>
        <w:top w:val="none" w:sz="0" w:space="0" w:color="auto"/>
        <w:left w:val="none" w:sz="0" w:space="0" w:color="auto"/>
        <w:bottom w:val="none" w:sz="0" w:space="0" w:color="auto"/>
        <w:right w:val="none" w:sz="0" w:space="0" w:color="auto"/>
      </w:divBdr>
    </w:div>
    <w:div w:id="951284430">
      <w:bodyDiv w:val="1"/>
      <w:marLeft w:val="0"/>
      <w:marRight w:val="0"/>
      <w:marTop w:val="0"/>
      <w:marBottom w:val="0"/>
      <w:divBdr>
        <w:top w:val="none" w:sz="0" w:space="0" w:color="auto"/>
        <w:left w:val="none" w:sz="0" w:space="0" w:color="auto"/>
        <w:bottom w:val="none" w:sz="0" w:space="0" w:color="auto"/>
        <w:right w:val="none" w:sz="0" w:space="0" w:color="auto"/>
      </w:divBdr>
    </w:div>
    <w:div w:id="957638924">
      <w:bodyDiv w:val="1"/>
      <w:marLeft w:val="0"/>
      <w:marRight w:val="0"/>
      <w:marTop w:val="0"/>
      <w:marBottom w:val="0"/>
      <w:divBdr>
        <w:top w:val="none" w:sz="0" w:space="0" w:color="auto"/>
        <w:left w:val="none" w:sz="0" w:space="0" w:color="auto"/>
        <w:bottom w:val="none" w:sz="0" w:space="0" w:color="auto"/>
        <w:right w:val="none" w:sz="0" w:space="0" w:color="auto"/>
      </w:divBdr>
      <w:divsChild>
        <w:div w:id="730811899">
          <w:marLeft w:val="0"/>
          <w:marRight w:val="0"/>
          <w:marTop w:val="0"/>
          <w:marBottom w:val="0"/>
          <w:divBdr>
            <w:top w:val="none" w:sz="0" w:space="0" w:color="auto"/>
            <w:left w:val="none" w:sz="0" w:space="0" w:color="auto"/>
            <w:bottom w:val="none" w:sz="0" w:space="0" w:color="auto"/>
            <w:right w:val="none" w:sz="0" w:space="0" w:color="auto"/>
          </w:divBdr>
        </w:div>
        <w:div w:id="691763424">
          <w:marLeft w:val="0"/>
          <w:marRight w:val="0"/>
          <w:marTop w:val="0"/>
          <w:marBottom w:val="0"/>
          <w:divBdr>
            <w:top w:val="none" w:sz="0" w:space="0" w:color="auto"/>
            <w:left w:val="none" w:sz="0" w:space="0" w:color="auto"/>
            <w:bottom w:val="none" w:sz="0" w:space="0" w:color="auto"/>
            <w:right w:val="none" w:sz="0" w:space="0" w:color="auto"/>
          </w:divBdr>
        </w:div>
        <w:div w:id="1180123496">
          <w:marLeft w:val="0"/>
          <w:marRight w:val="0"/>
          <w:marTop w:val="0"/>
          <w:marBottom w:val="0"/>
          <w:divBdr>
            <w:top w:val="none" w:sz="0" w:space="0" w:color="auto"/>
            <w:left w:val="none" w:sz="0" w:space="0" w:color="auto"/>
            <w:bottom w:val="none" w:sz="0" w:space="0" w:color="auto"/>
            <w:right w:val="none" w:sz="0" w:space="0" w:color="auto"/>
          </w:divBdr>
        </w:div>
        <w:div w:id="1239751320">
          <w:marLeft w:val="0"/>
          <w:marRight w:val="0"/>
          <w:marTop w:val="0"/>
          <w:marBottom w:val="0"/>
          <w:divBdr>
            <w:top w:val="none" w:sz="0" w:space="0" w:color="auto"/>
            <w:left w:val="none" w:sz="0" w:space="0" w:color="auto"/>
            <w:bottom w:val="none" w:sz="0" w:space="0" w:color="auto"/>
            <w:right w:val="none" w:sz="0" w:space="0" w:color="auto"/>
          </w:divBdr>
        </w:div>
        <w:div w:id="1530030099">
          <w:marLeft w:val="0"/>
          <w:marRight w:val="0"/>
          <w:marTop w:val="0"/>
          <w:marBottom w:val="0"/>
          <w:divBdr>
            <w:top w:val="none" w:sz="0" w:space="0" w:color="auto"/>
            <w:left w:val="none" w:sz="0" w:space="0" w:color="auto"/>
            <w:bottom w:val="none" w:sz="0" w:space="0" w:color="auto"/>
            <w:right w:val="none" w:sz="0" w:space="0" w:color="auto"/>
          </w:divBdr>
        </w:div>
      </w:divsChild>
    </w:div>
    <w:div w:id="978414061">
      <w:bodyDiv w:val="1"/>
      <w:marLeft w:val="0"/>
      <w:marRight w:val="0"/>
      <w:marTop w:val="0"/>
      <w:marBottom w:val="0"/>
      <w:divBdr>
        <w:top w:val="none" w:sz="0" w:space="0" w:color="auto"/>
        <w:left w:val="none" w:sz="0" w:space="0" w:color="auto"/>
        <w:bottom w:val="none" w:sz="0" w:space="0" w:color="auto"/>
        <w:right w:val="none" w:sz="0" w:space="0" w:color="auto"/>
      </w:divBdr>
    </w:div>
    <w:div w:id="1002777704">
      <w:bodyDiv w:val="1"/>
      <w:marLeft w:val="0"/>
      <w:marRight w:val="0"/>
      <w:marTop w:val="0"/>
      <w:marBottom w:val="0"/>
      <w:divBdr>
        <w:top w:val="none" w:sz="0" w:space="0" w:color="auto"/>
        <w:left w:val="none" w:sz="0" w:space="0" w:color="auto"/>
        <w:bottom w:val="none" w:sz="0" w:space="0" w:color="auto"/>
        <w:right w:val="none" w:sz="0" w:space="0" w:color="auto"/>
      </w:divBdr>
      <w:divsChild>
        <w:div w:id="1900285523">
          <w:marLeft w:val="0"/>
          <w:marRight w:val="0"/>
          <w:marTop w:val="0"/>
          <w:marBottom w:val="0"/>
          <w:divBdr>
            <w:top w:val="none" w:sz="0" w:space="0" w:color="auto"/>
            <w:left w:val="none" w:sz="0" w:space="0" w:color="auto"/>
            <w:bottom w:val="none" w:sz="0" w:space="0" w:color="auto"/>
            <w:right w:val="none" w:sz="0" w:space="0" w:color="auto"/>
          </w:divBdr>
        </w:div>
        <w:div w:id="467406644">
          <w:marLeft w:val="0"/>
          <w:marRight w:val="0"/>
          <w:marTop w:val="0"/>
          <w:marBottom w:val="0"/>
          <w:divBdr>
            <w:top w:val="none" w:sz="0" w:space="0" w:color="auto"/>
            <w:left w:val="none" w:sz="0" w:space="0" w:color="auto"/>
            <w:bottom w:val="none" w:sz="0" w:space="0" w:color="auto"/>
            <w:right w:val="none" w:sz="0" w:space="0" w:color="auto"/>
          </w:divBdr>
        </w:div>
      </w:divsChild>
    </w:div>
    <w:div w:id="1024285368">
      <w:bodyDiv w:val="1"/>
      <w:marLeft w:val="0"/>
      <w:marRight w:val="0"/>
      <w:marTop w:val="0"/>
      <w:marBottom w:val="0"/>
      <w:divBdr>
        <w:top w:val="none" w:sz="0" w:space="0" w:color="auto"/>
        <w:left w:val="none" w:sz="0" w:space="0" w:color="auto"/>
        <w:bottom w:val="none" w:sz="0" w:space="0" w:color="auto"/>
        <w:right w:val="none" w:sz="0" w:space="0" w:color="auto"/>
      </w:divBdr>
    </w:div>
    <w:div w:id="1036195982">
      <w:bodyDiv w:val="1"/>
      <w:marLeft w:val="0"/>
      <w:marRight w:val="0"/>
      <w:marTop w:val="0"/>
      <w:marBottom w:val="0"/>
      <w:divBdr>
        <w:top w:val="none" w:sz="0" w:space="0" w:color="auto"/>
        <w:left w:val="none" w:sz="0" w:space="0" w:color="auto"/>
        <w:bottom w:val="none" w:sz="0" w:space="0" w:color="auto"/>
        <w:right w:val="none" w:sz="0" w:space="0" w:color="auto"/>
      </w:divBdr>
      <w:divsChild>
        <w:div w:id="1473865376">
          <w:marLeft w:val="0"/>
          <w:marRight w:val="0"/>
          <w:marTop w:val="0"/>
          <w:marBottom w:val="0"/>
          <w:divBdr>
            <w:top w:val="none" w:sz="0" w:space="0" w:color="auto"/>
            <w:left w:val="none" w:sz="0" w:space="0" w:color="auto"/>
            <w:bottom w:val="none" w:sz="0" w:space="0" w:color="auto"/>
            <w:right w:val="none" w:sz="0" w:space="0" w:color="auto"/>
          </w:divBdr>
        </w:div>
      </w:divsChild>
    </w:div>
    <w:div w:id="1037193517">
      <w:bodyDiv w:val="1"/>
      <w:marLeft w:val="0"/>
      <w:marRight w:val="0"/>
      <w:marTop w:val="0"/>
      <w:marBottom w:val="0"/>
      <w:divBdr>
        <w:top w:val="none" w:sz="0" w:space="0" w:color="auto"/>
        <w:left w:val="none" w:sz="0" w:space="0" w:color="auto"/>
        <w:bottom w:val="none" w:sz="0" w:space="0" w:color="auto"/>
        <w:right w:val="none" w:sz="0" w:space="0" w:color="auto"/>
      </w:divBdr>
      <w:divsChild>
        <w:div w:id="1722439542">
          <w:marLeft w:val="0"/>
          <w:marRight w:val="0"/>
          <w:marTop w:val="0"/>
          <w:marBottom w:val="0"/>
          <w:divBdr>
            <w:top w:val="none" w:sz="0" w:space="0" w:color="auto"/>
            <w:left w:val="none" w:sz="0" w:space="0" w:color="auto"/>
            <w:bottom w:val="none" w:sz="0" w:space="0" w:color="auto"/>
            <w:right w:val="none" w:sz="0" w:space="0" w:color="auto"/>
          </w:divBdr>
        </w:div>
        <w:div w:id="1975140431">
          <w:marLeft w:val="0"/>
          <w:marRight w:val="0"/>
          <w:marTop w:val="0"/>
          <w:marBottom w:val="0"/>
          <w:divBdr>
            <w:top w:val="none" w:sz="0" w:space="0" w:color="auto"/>
            <w:left w:val="none" w:sz="0" w:space="0" w:color="auto"/>
            <w:bottom w:val="none" w:sz="0" w:space="0" w:color="auto"/>
            <w:right w:val="none" w:sz="0" w:space="0" w:color="auto"/>
          </w:divBdr>
        </w:div>
      </w:divsChild>
    </w:div>
    <w:div w:id="1040781300">
      <w:bodyDiv w:val="1"/>
      <w:marLeft w:val="0"/>
      <w:marRight w:val="0"/>
      <w:marTop w:val="0"/>
      <w:marBottom w:val="0"/>
      <w:divBdr>
        <w:top w:val="none" w:sz="0" w:space="0" w:color="auto"/>
        <w:left w:val="none" w:sz="0" w:space="0" w:color="auto"/>
        <w:bottom w:val="none" w:sz="0" w:space="0" w:color="auto"/>
        <w:right w:val="none" w:sz="0" w:space="0" w:color="auto"/>
      </w:divBdr>
    </w:div>
    <w:div w:id="1053961563">
      <w:bodyDiv w:val="1"/>
      <w:marLeft w:val="0"/>
      <w:marRight w:val="0"/>
      <w:marTop w:val="0"/>
      <w:marBottom w:val="0"/>
      <w:divBdr>
        <w:top w:val="none" w:sz="0" w:space="0" w:color="auto"/>
        <w:left w:val="none" w:sz="0" w:space="0" w:color="auto"/>
        <w:bottom w:val="none" w:sz="0" w:space="0" w:color="auto"/>
        <w:right w:val="none" w:sz="0" w:space="0" w:color="auto"/>
      </w:divBdr>
      <w:divsChild>
        <w:div w:id="853956991">
          <w:marLeft w:val="0"/>
          <w:marRight w:val="0"/>
          <w:marTop w:val="0"/>
          <w:marBottom w:val="0"/>
          <w:divBdr>
            <w:top w:val="none" w:sz="0" w:space="0" w:color="auto"/>
            <w:left w:val="none" w:sz="0" w:space="0" w:color="auto"/>
            <w:bottom w:val="none" w:sz="0" w:space="0" w:color="auto"/>
            <w:right w:val="none" w:sz="0" w:space="0" w:color="auto"/>
          </w:divBdr>
        </w:div>
        <w:div w:id="252711048">
          <w:marLeft w:val="0"/>
          <w:marRight w:val="0"/>
          <w:marTop w:val="0"/>
          <w:marBottom w:val="0"/>
          <w:divBdr>
            <w:top w:val="none" w:sz="0" w:space="0" w:color="auto"/>
            <w:left w:val="none" w:sz="0" w:space="0" w:color="auto"/>
            <w:bottom w:val="none" w:sz="0" w:space="0" w:color="auto"/>
            <w:right w:val="none" w:sz="0" w:space="0" w:color="auto"/>
          </w:divBdr>
        </w:div>
      </w:divsChild>
    </w:div>
    <w:div w:id="1061636455">
      <w:bodyDiv w:val="1"/>
      <w:marLeft w:val="0"/>
      <w:marRight w:val="0"/>
      <w:marTop w:val="0"/>
      <w:marBottom w:val="0"/>
      <w:divBdr>
        <w:top w:val="none" w:sz="0" w:space="0" w:color="auto"/>
        <w:left w:val="none" w:sz="0" w:space="0" w:color="auto"/>
        <w:bottom w:val="none" w:sz="0" w:space="0" w:color="auto"/>
        <w:right w:val="none" w:sz="0" w:space="0" w:color="auto"/>
      </w:divBdr>
    </w:div>
    <w:div w:id="1072967370">
      <w:bodyDiv w:val="1"/>
      <w:marLeft w:val="0"/>
      <w:marRight w:val="0"/>
      <w:marTop w:val="0"/>
      <w:marBottom w:val="0"/>
      <w:divBdr>
        <w:top w:val="none" w:sz="0" w:space="0" w:color="auto"/>
        <w:left w:val="none" w:sz="0" w:space="0" w:color="auto"/>
        <w:bottom w:val="none" w:sz="0" w:space="0" w:color="auto"/>
        <w:right w:val="none" w:sz="0" w:space="0" w:color="auto"/>
      </w:divBdr>
    </w:div>
    <w:div w:id="1093864188">
      <w:bodyDiv w:val="1"/>
      <w:marLeft w:val="0"/>
      <w:marRight w:val="0"/>
      <w:marTop w:val="0"/>
      <w:marBottom w:val="0"/>
      <w:divBdr>
        <w:top w:val="none" w:sz="0" w:space="0" w:color="auto"/>
        <w:left w:val="none" w:sz="0" w:space="0" w:color="auto"/>
        <w:bottom w:val="none" w:sz="0" w:space="0" w:color="auto"/>
        <w:right w:val="none" w:sz="0" w:space="0" w:color="auto"/>
      </w:divBdr>
    </w:div>
    <w:div w:id="1101296646">
      <w:bodyDiv w:val="1"/>
      <w:marLeft w:val="0"/>
      <w:marRight w:val="0"/>
      <w:marTop w:val="0"/>
      <w:marBottom w:val="0"/>
      <w:divBdr>
        <w:top w:val="none" w:sz="0" w:space="0" w:color="auto"/>
        <w:left w:val="none" w:sz="0" w:space="0" w:color="auto"/>
        <w:bottom w:val="none" w:sz="0" w:space="0" w:color="auto"/>
        <w:right w:val="none" w:sz="0" w:space="0" w:color="auto"/>
      </w:divBdr>
      <w:divsChild>
        <w:div w:id="1343316536">
          <w:marLeft w:val="0"/>
          <w:marRight w:val="0"/>
          <w:marTop w:val="0"/>
          <w:marBottom w:val="0"/>
          <w:divBdr>
            <w:top w:val="none" w:sz="0" w:space="0" w:color="auto"/>
            <w:left w:val="none" w:sz="0" w:space="0" w:color="auto"/>
            <w:bottom w:val="none" w:sz="0" w:space="0" w:color="auto"/>
            <w:right w:val="none" w:sz="0" w:space="0" w:color="auto"/>
          </w:divBdr>
        </w:div>
        <w:div w:id="825243084">
          <w:marLeft w:val="0"/>
          <w:marRight w:val="0"/>
          <w:marTop w:val="0"/>
          <w:marBottom w:val="0"/>
          <w:divBdr>
            <w:top w:val="none" w:sz="0" w:space="0" w:color="auto"/>
            <w:left w:val="none" w:sz="0" w:space="0" w:color="auto"/>
            <w:bottom w:val="none" w:sz="0" w:space="0" w:color="auto"/>
            <w:right w:val="none" w:sz="0" w:space="0" w:color="auto"/>
          </w:divBdr>
        </w:div>
        <w:div w:id="1479229612">
          <w:marLeft w:val="0"/>
          <w:marRight w:val="0"/>
          <w:marTop w:val="0"/>
          <w:marBottom w:val="0"/>
          <w:divBdr>
            <w:top w:val="none" w:sz="0" w:space="0" w:color="auto"/>
            <w:left w:val="none" w:sz="0" w:space="0" w:color="auto"/>
            <w:bottom w:val="none" w:sz="0" w:space="0" w:color="auto"/>
            <w:right w:val="none" w:sz="0" w:space="0" w:color="auto"/>
          </w:divBdr>
        </w:div>
        <w:div w:id="653995943">
          <w:marLeft w:val="0"/>
          <w:marRight w:val="0"/>
          <w:marTop w:val="0"/>
          <w:marBottom w:val="0"/>
          <w:divBdr>
            <w:top w:val="none" w:sz="0" w:space="0" w:color="auto"/>
            <w:left w:val="none" w:sz="0" w:space="0" w:color="auto"/>
            <w:bottom w:val="none" w:sz="0" w:space="0" w:color="auto"/>
            <w:right w:val="none" w:sz="0" w:space="0" w:color="auto"/>
          </w:divBdr>
        </w:div>
      </w:divsChild>
    </w:div>
    <w:div w:id="1150246138">
      <w:bodyDiv w:val="1"/>
      <w:marLeft w:val="0"/>
      <w:marRight w:val="0"/>
      <w:marTop w:val="0"/>
      <w:marBottom w:val="0"/>
      <w:divBdr>
        <w:top w:val="none" w:sz="0" w:space="0" w:color="auto"/>
        <w:left w:val="none" w:sz="0" w:space="0" w:color="auto"/>
        <w:bottom w:val="none" w:sz="0" w:space="0" w:color="auto"/>
        <w:right w:val="none" w:sz="0" w:space="0" w:color="auto"/>
      </w:divBdr>
    </w:div>
    <w:div w:id="1162543510">
      <w:bodyDiv w:val="1"/>
      <w:marLeft w:val="0"/>
      <w:marRight w:val="0"/>
      <w:marTop w:val="0"/>
      <w:marBottom w:val="0"/>
      <w:divBdr>
        <w:top w:val="none" w:sz="0" w:space="0" w:color="auto"/>
        <w:left w:val="none" w:sz="0" w:space="0" w:color="auto"/>
        <w:bottom w:val="none" w:sz="0" w:space="0" w:color="auto"/>
        <w:right w:val="none" w:sz="0" w:space="0" w:color="auto"/>
      </w:divBdr>
    </w:div>
    <w:div w:id="1166900977">
      <w:bodyDiv w:val="1"/>
      <w:marLeft w:val="0"/>
      <w:marRight w:val="0"/>
      <w:marTop w:val="0"/>
      <w:marBottom w:val="0"/>
      <w:divBdr>
        <w:top w:val="none" w:sz="0" w:space="0" w:color="auto"/>
        <w:left w:val="none" w:sz="0" w:space="0" w:color="auto"/>
        <w:bottom w:val="none" w:sz="0" w:space="0" w:color="auto"/>
        <w:right w:val="none" w:sz="0" w:space="0" w:color="auto"/>
      </w:divBdr>
    </w:div>
    <w:div w:id="1170756612">
      <w:bodyDiv w:val="1"/>
      <w:marLeft w:val="0"/>
      <w:marRight w:val="0"/>
      <w:marTop w:val="0"/>
      <w:marBottom w:val="0"/>
      <w:divBdr>
        <w:top w:val="none" w:sz="0" w:space="0" w:color="auto"/>
        <w:left w:val="none" w:sz="0" w:space="0" w:color="auto"/>
        <w:bottom w:val="none" w:sz="0" w:space="0" w:color="auto"/>
        <w:right w:val="none" w:sz="0" w:space="0" w:color="auto"/>
      </w:divBdr>
    </w:div>
    <w:div w:id="1187019965">
      <w:bodyDiv w:val="1"/>
      <w:marLeft w:val="0"/>
      <w:marRight w:val="0"/>
      <w:marTop w:val="0"/>
      <w:marBottom w:val="0"/>
      <w:divBdr>
        <w:top w:val="none" w:sz="0" w:space="0" w:color="auto"/>
        <w:left w:val="none" w:sz="0" w:space="0" w:color="auto"/>
        <w:bottom w:val="none" w:sz="0" w:space="0" w:color="auto"/>
        <w:right w:val="none" w:sz="0" w:space="0" w:color="auto"/>
      </w:divBdr>
    </w:div>
    <w:div w:id="1187518235">
      <w:bodyDiv w:val="1"/>
      <w:marLeft w:val="0"/>
      <w:marRight w:val="0"/>
      <w:marTop w:val="0"/>
      <w:marBottom w:val="0"/>
      <w:divBdr>
        <w:top w:val="none" w:sz="0" w:space="0" w:color="auto"/>
        <w:left w:val="none" w:sz="0" w:space="0" w:color="auto"/>
        <w:bottom w:val="none" w:sz="0" w:space="0" w:color="auto"/>
        <w:right w:val="none" w:sz="0" w:space="0" w:color="auto"/>
      </w:divBdr>
      <w:divsChild>
        <w:div w:id="1929266705">
          <w:marLeft w:val="0"/>
          <w:marRight w:val="0"/>
          <w:marTop w:val="0"/>
          <w:marBottom w:val="0"/>
          <w:divBdr>
            <w:top w:val="none" w:sz="0" w:space="0" w:color="auto"/>
            <w:left w:val="none" w:sz="0" w:space="0" w:color="auto"/>
            <w:bottom w:val="none" w:sz="0" w:space="0" w:color="auto"/>
            <w:right w:val="none" w:sz="0" w:space="0" w:color="auto"/>
          </w:divBdr>
        </w:div>
        <w:div w:id="278731859">
          <w:marLeft w:val="0"/>
          <w:marRight w:val="0"/>
          <w:marTop w:val="0"/>
          <w:marBottom w:val="0"/>
          <w:divBdr>
            <w:top w:val="none" w:sz="0" w:space="0" w:color="auto"/>
            <w:left w:val="none" w:sz="0" w:space="0" w:color="auto"/>
            <w:bottom w:val="none" w:sz="0" w:space="0" w:color="auto"/>
            <w:right w:val="none" w:sz="0" w:space="0" w:color="auto"/>
          </w:divBdr>
        </w:div>
        <w:div w:id="837964734">
          <w:marLeft w:val="0"/>
          <w:marRight w:val="0"/>
          <w:marTop w:val="0"/>
          <w:marBottom w:val="0"/>
          <w:divBdr>
            <w:top w:val="none" w:sz="0" w:space="0" w:color="auto"/>
            <w:left w:val="none" w:sz="0" w:space="0" w:color="auto"/>
            <w:bottom w:val="none" w:sz="0" w:space="0" w:color="auto"/>
            <w:right w:val="none" w:sz="0" w:space="0" w:color="auto"/>
          </w:divBdr>
        </w:div>
        <w:div w:id="1321154669">
          <w:marLeft w:val="0"/>
          <w:marRight w:val="0"/>
          <w:marTop w:val="0"/>
          <w:marBottom w:val="0"/>
          <w:divBdr>
            <w:top w:val="none" w:sz="0" w:space="0" w:color="auto"/>
            <w:left w:val="none" w:sz="0" w:space="0" w:color="auto"/>
            <w:bottom w:val="none" w:sz="0" w:space="0" w:color="auto"/>
            <w:right w:val="none" w:sz="0" w:space="0" w:color="auto"/>
          </w:divBdr>
        </w:div>
      </w:divsChild>
    </w:div>
    <w:div w:id="1189222990">
      <w:bodyDiv w:val="1"/>
      <w:marLeft w:val="0"/>
      <w:marRight w:val="0"/>
      <w:marTop w:val="0"/>
      <w:marBottom w:val="0"/>
      <w:divBdr>
        <w:top w:val="none" w:sz="0" w:space="0" w:color="auto"/>
        <w:left w:val="none" w:sz="0" w:space="0" w:color="auto"/>
        <w:bottom w:val="none" w:sz="0" w:space="0" w:color="auto"/>
        <w:right w:val="none" w:sz="0" w:space="0" w:color="auto"/>
      </w:divBdr>
      <w:divsChild>
        <w:div w:id="97992962">
          <w:marLeft w:val="0"/>
          <w:marRight w:val="0"/>
          <w:marTop w:val="0"/>
          <w:marBottom w:val="0"/>
          <w:divBdr>
            <w:top w:val="none" w:sz="0" w:space="0" w:color="auto"/>
            <w:left w:val="none" w:sz="0" w:space="0" w:color="auto"/>
            <w:bottom w:val="none" w:sz="0" w:space="0" w:color="auto"/>
            <w:right w:val="none" w:sz="0" w:space="0" w:color="auto"/>
          </w:divBdr>
        </w:div>
        <w:div w:id="62143764">
          <w:marLeft w:val="0"/>
          <w:marRight w:val="0"/>
          <w:marTop w:val="0"/>
          <w:marBottom w:val="0"/>
          <w:divBdr>
            <w:top w:val="none" w:sz="0" w:space="0" w:color="auto"/>
            <w:left w:val="none" w:sz="0" w:space="0" w:color="auto"/>
            <w:bottom w:val="none" w:sz="0" w:space="0" w:color="auto"/>
            <w:right w:val="none" w:sz="0" w:space="0" w:color="auto"/>
          </w:divBdr>
        </w:div>
      </w:divsChild>
    </w:div>
    <w:div w:id="1194491767">
      <w:bodyDiv w:val="1"/>
      <w:marLeft w:val="0"/>
      <w:marRight w:val="0"/>
      <w:marTop w:val="0"/>
      <w:marBottom w:val="0"/>
      <w:divBdr>
        <w:top w:val="none" w:sz="0" w:space="0" w:color="auto"/>
        <w:left w:val="none" w:sz="0" w:space="0" w:color="auto"/>
        <w:bottom w:val="none" w:sz="0" w:space="0" w:color="auto"/>
        <w:right w:val="none" w:sz="0" w:space="0" w:color="auto"/>
      </w:divBdr>
    </w:div>
    <w:div w:id="1209679881">
      <w:bodyDiv w:val="1"/>
      <w:marLeft w:val="0"/>
      <w:marRight w:val="0"/>
      <w:marTop w:val="0"/>
      <w:marBottom w:val="0"/>
      <w:divBdr>
        <w:top w:val="none" w:sz="0" w:space="0" w:color="auto"/>
        <w:left w:val="none" w:sz="0" w:space="0" w:color="auto"/>
        <w:bottom w:val="none" w:sz="0" w:space="0" w:color="auto"/>
        <w:right w:val="none" w:sz="0" w:space="0" w:color="auto"/>
      </w:divBdr>
    </w:div>
    <w:div w:id="1217737017">
      <w:bodyDiv w:val="1"/>
      <w:marLeft w:val="0"/>
      <w:marRight w:val="0"/>
      <w:marTop w:val="0"/>
      <w:marBottom w:val="0"/>
      <w:divBdr>
        <w:top w:val="none" w:sz="0" w:space="0" w:color="auto"/>
        <w:left w:val="none" w:sz="0" w:space="0" w:color="auto"/>
        <w:bottom w:val="none" w:sz="0" w:space="0" w:color="auto"/>
        <w:right w:val="none" w:sz="0" w:space="0" w:color="auto"/>
      </w:divBdr>
      <w:divsChild>
        <w:div w:id="267009344">
          <w:marLeft w:val="0"/>
          <w:marRight w:val="0"/>
          <w:marTop w:val="0"/>
          <w:marBottom w:val="0"/>
          <w:divBdr>
            <w:top w:val="none" w:sz="0" w:space="0" w:color="auto"/>
            <w:left w:val="none" w:sz="0" w:space="0" w:color="auto"/>
            <w:bottom w:val="none" w:sz="0" w:space="0" w:color="auto"/>
            <w:right w:val="none" w:sz="0" w:space="0" w:color="auto"/>
          </w:divBdr>
        </w:div>
        <w:div w:id="1223445212">
          <w:marLeft w:val="0"/>
          <w:marRight w:val="0"/>
          <w:marTop w:val="0"/>
          <w:marBottom w:val="0"/>
          <w:divBdr>
            <w:top w:val="none" w:sz="0" w:space="0" w:color="auto"/>
            <w:left w:val="none" w:sz="0" w:space="0" w:color="auto"/>
            <w:bottom w:val="none" w:sz="0" w:space="0" w:color="auto"/>
            <w:right w:val="none" w:sz="0" w:space="0" w:color="auto"/>
          </w:divBdr>
        </w:div>
        <w:div w:id="154688669">
          <w:marLeft w:val="0"/>
          <w:marRight w:val="0"/>
          <w:marTop w:val="0"/>
          <w:marBottom w:val="0"/>
          <w:divBdr>
            <w:top w:val="none" w:sz="0" w:space="0" w:color="auto"/>
            <w:left w:val="none" w:sz="0" w:space="0" w:color="auto"/>
            <w:bottom w:val="none" w:sz="0" w:space="0" w:color="auto"/>
            <w:right w:val="none" w:sz="0" w:space="0" w:color="auto"/>
          </w:divBdr>
        </w:div>
        <w:div w:id="519128885">
          <w:marLeft w:val="0"/>
          <w:marRight w:val="0"/>
          <w:marTop w:val="0"/>
          <w:marBottom w:val="0"/>
          <w:divBdr>
            <w:top w:val="none" w:sz="0" w:space="0" w:color="auto"/>
            <w:left w:val="none" w:sz="0" w:space="0" w:color="auto"/>
            <w:bottom w:val="none" w:sz="0" w:space="0" w:color="auto"/>
            <w:right w:val="none" w:sz="0" w:space="0" w:color="auto"/>
          </w:divBdr>
        </w:div>
      </w:divsChild>
    </w:div>
    <w:div w:id="1222979440">
      <w:bodyDiv w:val="1"/>
      <w:marLeft w:val="0"/>
      <w:marRight w:val="0"/>
      <w:marTop w:val="0"/>
      <w:marBottom w:val="0"/>
      <w:divBdr>
        <w:top w:val="none" w:sz="0" w:space="0" w:color="auto"/>
        <w:left w:val="none" w:sz="0" w:space="0" w:color="auto"/>
        <w:bottom w:val="none" w:sz="0" w:space="0" w:color="auto"/>
        <w:right w:val="none" w:sz="0" w:space="0" w:color="auto"/>
      </w:divBdr>
    </w:div>
    <w:div w:id="1240991070">
      <w:bodyDiv w:val="1"/>
      <w:marLeft w:val="0"/>
      <w:marRight w:val="0"/>
      <w:marTop w:val="0"/>
      <w:marBottom w:val="0"/>
      <w:divBdr>
        <w:top w:val="none" w:sz="0" w:space="0" w:color="auto"/>
        <w:left w:val="none" w:sz="0" w:space="0" w:color="auto"/>
        <w:bottom w:val="none" w:sz="0" w:space="0" w:color="auto"/>
        <w:right w:val="none" w:sz="0" w:space="0" w:color="auto"/>
      </w:divBdr>
    </w:div>
    <w:div w:id="1255550493">
      <w:bodyDiv w:val="1"/>
      <w:marLeft w:val="0"/>
      <w:marRight w:val="0"/>
      <w:marTop w:val="0"/>
      <w:marBottom w:val="0"/>
      <w:divBdr>
        <w:top w:val="none" w:sz="0" w:space="0" w:color="auto"/>
        <w:left w:val="none" w:sz="0" w:space="0" w:color="auto"/>
        <w:bottom w:val="none" w:sz="0" w:space="0" w:color="auto"/>
        <w:right w:val="none" w:sz="0" w:space="0" w:color="auto"/>
      </w:divBdr>
    </w:div>
    <w:div w:id="1260678324">
      <w:bodyDiv w:val="1"/>
      <w:marLeft w:val="0"/>
      <w:marRight w:val="0"/>
      <w:marTop w:val="0"/>
      <w:marBottom w:val="0"/>
      <w:divBdr>
        <w:top w:val="none" w:sz="0" w:space="0" w:color="auto"/>
        <w:left w:val="none" w:sz="0" w:space="0" w:color="auto"/>
        <w:bottom w:val="none" w:sz="0" w:space="0" w:color="auto"/>
        <w:right w:val="none" w:sz="0" w:space="0" w:color="auto"/>
      </w:divBdr>
    </w:div>
    <w:div w:id="1280138933">
      <w:bodyDiv w:val="1"/>
      <w:marLeft w:val="0"/>
      <w:marRight w:val="0"/>
      <w:marTop w:val="0"/>
      <w:marBottom w:val="0"/>
      <w:divBdr>
        <w:top w:val="none" w:sz="0" w:space="0" w:color="auto"/>
        <w:left w:val="none" w:sz="0" w:space="0" w:color="auto"/>
        <w:bottom w:val="none" w:sz="0" w:space="0" w:color="auto"/>
        <w:right w:val="none" w:sz="0" w:space="0" w:color="auto"/>
      </w:divBdr>
    </w:div>
    <w:div w:id="1286501537">
      <w:bodyDiv w:val="1"/>
      <w:marLeft w:val="0"/>
      <w:marRight w:val="0"/>
      <w:marTop w:val="0"/>
      <w:marBottom w:val="0"/>
      <w:divBdr>
        <w:top w:val="none" w:sz="0" w:space="0" w:color="auto"/>
        <w:left w:val="none" w:sz="0" w:space="0" w:color="auto"/>
        <w:bottom w:val="none" w:sz="0" w:space="0" w:color="auto"/>
        <w:right w:val="none" w:sz="0" w:space="0" w:color="auto"/>
      </w:divBdr>
    </w:div>
    <w:div w:id="1286740789">
      <w:bodyDiv w:val="1"/>
      <w:marLeft w:val="0"/>
      <w:marRight w:val="0"/>
      <w:marTop w:val="0"/>
      <w:marBottom w:val="0"/>
      <w:divBdr>
        <w:top w:val="none" w:sz="0" w:space="0" w:color="auto"/>
        <w:left w:val="none" w:sz="0" w:space="0" w:color="auto"/>
        <w:bottom w:val="none" w:sz="0" w:space="0" w:color="auto"/>
        <w:right w:val="none" w:sz="0" w:space="0" w:color="auto"/>
      </w:divBdr>
      <w:divsChild>
        <w:div w:id="353071751">
          <w:marLeft w:val="0"/>
          <w:marRight w:val="0"/>
          <w:marTop w:val="0"/>
          <w:marBottom w:val="0"/>
          <w:divBdr>
            <w:top w:val="none" w:sz="0" w:space="0" w:color="auto"/>
            <w:left w:val="none" w:sz="0" w:space="0" w:color="auto"/>
            <w:bottom w:val="none" w:sz="0" w:space="0" w:color="auto"/>
            <w:right w:val="none" w:sz="0" w:space="0" w:color="auto"/>
          </w:divBdr>
        </w:div>
      </w:divsChild>
    </w:div>
    <w:div w:id="1288780856">
      <w:bodyDiv w:val="1"/>
      <w:marLeft w:val="0"/>
      <w:marRight w:val="0"/>
      <w:marTop w:val="0"/>
      <w:marBottom w:val="0"/>
      <w:divBdr>
        <w:top w:val="none" w:sz="0" w:space="0" w:color="auto"/>
        <w:left w:val="none" w:sz="0" w:space="0" w:color="auto"/>
        <w:bottom w:val="none" w:sz="0" w:space="0" w:color="auto"/>
        <w:right w:val="none" w:sz="0" w:space="0" w:color="auto"/>
      </w:divBdr>
    </w:div>
    <w:div w:id="1291521268">
      <w:bodyDiv w:val="1"/>
      <w:marLeft w:val="0"/>
      <w:marRight w:val="0"/>
      <w:marTop w:val="0"/>
      <w:marBottom w:val="0"/>
      <w:divBdr>
        <w:top w:val="none" w:sz="0" w:space="0" w:color="auto"/>
        <w:left w:val="none" w:sz="0" w:space="0" w:color="auto"/>
        <w:bottom w:val="none" w:sz="0" w:space="0" w:color="auto"/>
        <w:right w:val="none" w:sz="0" w:space="0" w:color="auto"/>
      </w:divBdr>
    </w:div>
    <w:div w:id="1308977768">
      <w:bodyDiv w:val="1"/>
      <w:marLeft w:val="0"/>
      <w:marRight w:val="0"/>
      <w:marTop w:val="0"/>
      <w:marBottom w:val="0"/>
      <w:divBdr>
        <w:top w:val="none" w:sz="0" w:space="0" w:color="auto"/>
        <w:left w:val="none" w:sz="0" w:space="0" w:color="auto"/>
        <w:bottom w:val="none" w:sz="0" w:space="0" w:color="auto"/>
        <w:right w:val="none" w:sz="0" w:space="0" w:color="auto"/>
      </w:divBdr>
    </w:div>
    <w:div w:id="1310524137">
      <w:bodyDiv w:val="1"/>
      <w:marLeft w:val="0"/>
      <w:marRight w:val="0"/>
      <w:marTop w:val="0"/>
      <w:marBottom w:val="0"/>
      <w:divBdr>
        <w:top w:val="none" w:sz="0" w:space="0" w:color="auto"/>
        <w:left w:val="none" w:sz="0" w:space="0" w:color="auto"/>
        <w:bottom w:val="none" w:sz="0" w:space="0" w:color="auto"/>
        <w:right w:val="none" w:sz="0" w:space="0" w:color="auto"/>
      </w:divBdr>
    </w:div>
    <w:div w:id="1342318788">
      <w:bodyDiv w:val="1"/>
      <w:marLeft w:val="0"/>
      <w:marRight w:val="0"/>
      <w:marTop w:val="0"/>
      <w:marBottom w:val="0"/>
      <w:divBdr>
        <w:top w:val="none" w:sz="0" w:space="0" w:color="auto"/>
        <w:left w:val="none" w:sz="0" w:space="0" w:color="auto"/>
        <w:bottom w:val="none" w:sz="0" w:space="0" w:color="auto"/>
        <w:right w:val="none" w:sz="0" w:space="0" w:color="auto"/>
      </w:divBdr>
      <w:divsChild>
        <w:div w:id="2027897554">
          <w:marLeft w:val="0"/>
          <w:marRight w:val="0"/>
          <w:marTop w:val="0"/>
          <w:marBottom w:val="0"/>
          <w:divBdr>
            <w:top w:val="none" w:sz="0" w:space="0" w:color="auto"/>
            <w:left w:val="none" w:sz="0" w:space="0" w:color="auto"/>
            <w:bottom w:val="none" w:sz="0" w:space="0" w:color="auto"/>
            <w:right w:val="none" w:sz="0" w:space="0" w:color="auto"/>
          </w:divBdr>
        </w:div>
        <w:div w:id="474027516">
          <w:marLeft w:val="0"/>
          <w:marRight w:val="0"/>
          <w:marTop w:val="0"/>
          <w:marBottom w:val="0"/>
          <w:divBdr>
            <w:top w:val="none" w:sz="0" w:space="0" w:color="auto"/>
            <w:left w:val="none" w:sz="0" w:space="0" w:color="auto"/>
            <w:bottom w:val="none" w:sz="0" w:space="0" w:color="auto"/>
            <w:right w:val="none" w:sz="0" w:space="0" w:color="auto"/>
          </w:divBdr>
        </w:div>
        <w:div w:id="2130078866">
          <w:marLeft w:val="0"/>
          <w:marRight w:val="0"/>
          <w:marTop w:val="0"/>
          <w:marBottom w:val="0"/>
          <w:divBdr>
            <w:top w:val="none" w:sz="0" w:space="0" w:color="auto"/>
            <w:left w:val="none" w:sz="0" w:space="0" w:color="auto"/>
            <w:bottom w:val="none" w:sz="0" w:space="0" w:color="auto"/>
            <w:right w:val="none" w:sz="0" w:space="0" w:color="auto"/>
          </w:divBdr>
        </w:div>
      </w:divsChild>
    </w:div>
    <w:div w:id="1348412175">
      <w:bodyDiv w:val="1"/>
      <w:marLeft w:val="0"/>
      <w:marRight w:val="0"/>
      <w:marTop w:val="0"/>
      <w:marBottom w:val="0"/>
      <w:divBdr>
        <w:top w:val="none" w:sz="0" w:space="0" w:color="auto"/>
        <w:left w:val="none" w:sz="0" w:space="0" w:color="auto"/>
        <w:bottom w:val="none" w:sz="0" w:space="0" w:color="auto"/>
        <w:right w:val="none" w:sz="0" w:space="0" w:color="auto"/>
      </w:divBdr>
    </w:div>
    <w:div w:id="1359428372">
      <w:bodyDiv w:val="1"/>
      <w:marLeft w:val="0"/>
      <w:marRight w:val="0"/>
      <w:marTop w:val="0"/>
      <w:marBottom w:val="0"/>
      <w:divBdr>
        <w:top w:val="none" w:sz="0" w:space="0" w:color="auto"/>
        <w:left w:val="none" w:sz="0" w:space="0" w:color="auto"/>
        <w:bottom w:val="none" w:sz="0" w:space="0" w:color="auto"/>
        <w:right w:val="none" w:sz="0" w:space="0" w:color="auto"/>
      </w:divBdr>
      <w:divsChild>
        <w:div w:id="1054696419">
          <w:marLeft w:val="0"/>
          <w:marRight w:val="0"/>
          <w:marTop w:val="0"/>
          <w:marBottom w:val="0"/>
          <w:divBdr>
            <w:top w:val="none" w:sz="0" w:space="0" w:color="auto"/>
            <w:left w:val="none" w:sz="0" w:space="0" w:color="auto"/>
            <w:bottom w:val="none" w:sz="0" w:space="0" w:color="auto"/>
            <w:right w:val="none" w:sz="0" w:space="0" w:color="auto"/>
          </w:divBdr>
        </w:div>
        <w:div w:id="731124738">
          <w:marLeft w:val="0"/>
          <w:marRight w:val="0"/>
          <w:marTop w:val="0"/>
          <w:marBottom w:val="0"/>
          <w:divBdr>
            <w:top w:val="none" w:sz="0" w:space="0" w:color="auto"/>
            <w:left w:val="none" w:sz="0" w:space="0" w:color="auto"/>
            <w:bottom w:val="none" w:sz="0" w:space="0" w:color="auto"/>
            <w:right w:val="none" w:sz="0" w:space="0" w:color="auto"/>
          </w:divBdr>
        </w:div>
        <w:div w:id="610824281">
          <w:marLeft w:val="0"/>
          <w:marRight w:val="0"/>
          <w:marTop w:val="0"/>
          <w:marBottom w:val="0"/>
          <w:divBdr>
            <w:top w:val="none" w:sz="0" w:space="0" w:color="auto"/>
            <w:left w:val="none" w:sz="0" w:space="0" w:color="auto"/>
            <w:bottom w:val="none" w:sz="0" w:space="0" w:color="auto"/>
            <w:right w:val="none" w:sz="0" w:space="0" w:color="auto"/>
          </w:divBdr>
        </w:div>
        <w:div w:id="629674602">
          <w:marLeft w:val="0"/>
          <w:marRight w:val="0"/>
          <w:marTop w:val="0"/>
          <w:marBottom w:val="0"/>
          <w:divBdr>
            <w:top w:val="none" w:sz="0" w:space="0" w:color="auto"/>
            <w:left w:val="none" w:sz="0" w:space="0" w:color="auto"/>
            <w:bottom w:val="none" w:sz="0" w:space="0" w:color="auto"/>
            <w:right w:val="none" w:sz="0" w:space="0" w:color="auto"/>
          </w:divBdr>
        </w:div>
        <w:div w:id="1755200295">
          <w:marLeft w:val="0"/>
          <w:marRight w:val="0"/>
          <w:marTop w:val="0"/>
          <w:marBottom w:val="0"/>
          <w:divBdr>
            <w:top w:val="none" w:sz="0" w:space="0" w:color="auto"/>
            <w:left w:val="none" w:sz="0" w:space="0" w:color="auto"/>
            <w:bottom w:val="none" w:sz="0" w:space="0" w:color="auto"/>
            <w:right w:val="none" w:sz="0" w:space="0" w:color="auto"/>
          </w:divBdr>
        </w:div>
        <w:div w:id="1438985091">
          <w:marLeft w:val="0"/>
          <w:marRight w:val="0"/>
          <w:marTop w:val="0"/>
          <w:marBottom w:val="0"/>
          <w:divBdr>
            <w:top w:val="none" w:sz="0" w:space="0" w:color="auto"/>
            <w:left w:val="none" w:sz="0" w:space="0" w:color="auto"/>
            <w:bottom w:val="none" w:sz="0" w:space="0" w:color="auto"/>
            <w:right w:val="none" w:sz="0" w:space="0" w:color="auto"/>
          </w:divBdr>
        </w:div>
        <w:div w:id="1280068285">
          <w:marLeft w:val="0"/>
          <w:marRight w:val="0"/>
          <w:marTop w:val="0"/>
          <w:marBottom w:val="0"/>
          <w:divBdr>
            <w:top w:val="none" w:sz="0" w:space="0" w:color="auto"/>
            <w:left w:val="none" w:sz="0" w:space="0" w:color="auto"/>
            <w:bottom w:val="none" w:sz="0" w:space="0" w:color="auto"/>
            <w:right w:val="none" w:sz="0" w:space="0" w:color="auto"/>
          </w:divBdr>
        </w:div>
      </w:divsChild>
    </w:div>
    <w:div w:id="1365984318">
      <w:bodyDiv w:val="1"/>
      <w:marLeft w:val="0"/>
      <w:marRight w:val="0"/>
      <w:marTop w:val="0"/>
      <w:marBottom w:val="0"/>
      <w:divBdr>
        <w:top w:val="none" w:sz="0" w:space="0" w:color="auto"/>
        <w:left w:val="none" w:sz="0" w:space="0" w:color="auto"/>
        <w:bottom w:val="none" w:sz="0" w:space="0" w:color="auto"/>
        <w:right w:val="none" w:sz="0" w:space="0" w:color="auto"/>
      </w:divBdr>
      <w:divsChild>
        <w:div w:id="486628872">
          <w:marLeft w:val="0"/>
          <w:marRight w:val="0"/>
          <w:marTop w:val="0"/>
          <w:marBottom w:val="0"/>
          <w:divBdr>
            <w:top w:val="none" w:sz="0" w:space="0" w:color="auto"/>
            <w:left w:val="none" w:sz="0" w:space="0" w:color="auto"/>
            <w:bottom w:val="none" w:sz="0" w:space="0" w:color="auto"/>
            <w:right w:val="none" w:sz="0" w:space="0" w:color="auto"/>
          </w:divBdr>
        </w:div>
        <w:div w:id="108865822">
          <w:marLeft w:val="0"/>
          <w:marRight w:val="0"/>
          <w:marTop w:val="0"/>
          <w:marBottom w:val="0"/>
          <w:divBdr>
            <w:top w:val="none" w:sz="0" w:space="0" w:color="auto"/>
            <w:left w:val="none" w:sz="0" w:space="0" w:color="auto"/>
            <w:bottom w:val="none" w:sz="0" w:space="0" w:color="auto"/>
            <w:right w:val="none" w:sz="0" w:space="0" w:color="auto"/>
          </w:divBdr>
        </w:div>
        <w:div w:id="41487773">
          <w:marLeft w:val="0"/>
          <w:marRight w:val="0"/>
          <w:marTop w:val="0"/>
          <w:marBottom w:val="0"/>
          <w:divBdr>
            <w:top w:val="none" w:sz="0" w:space="0" w:color="auto"/>
            <w:left w:val="none" w:sz="0" w:space="0" w:color="auto"/>
            <w:bottom w:val="none" w:sz="0" w:space="0" w:color="auto"/>
            <w:right w:val="none" w:sz="0" w:space="0" w:color="auto"/>
          </w:divBdr>
        </w:div>
      </w:divsChild>
    </w:div>
    <w:div w:id="1371415340">
      <w:bodyDiv w:val="1"/>
      <w:marLeft w:val="0"/>
      <w:marRight w:val="0"/>
      <w:marTop w:val="0"/>
      <w:marBottom w:val="0"/>
      <w:divBdr>
        <w:top w:val="none" w:sz="0" w:space="0" w:color="auto"/>
        <w:left w:val="none" w:sz="0" w:space="0" w:color="auto"/>
        <w:bottom w:val="none" w:sz="0" w:space="0" w:color="auto"/>
        <w:right w:val="none" w:sz="0" w:space="0" w:color="auto"/>
      </w:divBdr>
    </w:div>
    <w:div w:id="1384403711">
      <w:bodyDiv w:val="1"/>
      <w:marLeft w:val="0"/>
      <w:marRight w:val="0"/>
      <w:marTop w:val="0"/>
      <w:marBottom w:val="0"/>
      <w:divBdr>
        <w:top w:val="none" w:sz="0" w:space="0" w:color="auto"/>
        <w:left w:val="none" w:sz="0" w:space="0" w:color="auto"/>
        <w:bottom w:val="none" w:sz="0" w:space="0" w:color="auto"/>
        <w:right w:val="none" w:sz="0" w:space="0" w:color="auto"/>
      </w:divBdr>
      <w:divsChild>
        <w:div w:id="292753214">
          <w:marLeft w:val="0"/>
          <w:marRight w:val="0"/>
          <w:marTop w:val="0"/>
          <w:marBottom w:val="0"/>
          <w:divBdr>
            <w:top w:val="none" w:sz="0" w:space="0" w:color="auto"/>
            <w:left w:val="none" w:sz="0" w:space="0" w:color="auto"/>
            <w:bottom w:val="none" w:sz="0" w:space="0" w:color="auto"/>
            <w:right w:val="none" w:sz="0" w:space="0" w:color="auto"/>
          </w:divBdr>
        </w:div>
        <w:div w:id="1338732411">
          <w:marLeft w:val="0"/>
          <w:marRight w:val="0"/>
          <w:marTop w:val="0"/>
          <w:marBottom w:val="0"/>
          <w:divBdr>
            <w:top w:val="none" w:sz="0" w:space="0" w:color="auto"/>
            <w:left w:val="none" w:sz="0" w:space="0" w:color="auto"/>
            <w:bottom w:val="none" w:sz="0" w:space="0" w:color="auto"/>
            <w:right w:val="none" w:sz="0" w:space="0" w:color="auto"/>
          </w:divBdr>
        </w:div>
        <w:div w:id="1948349056">
          <w:marLeft w:val="0"/>
          <w:marRight w:val="0"/>
          <w:marTop w:val="0"/>
          <w:marBottom w:val="0"/>
          <w:divBdr>
            <w:top w:val="none" w:sz="0" w:space="0" w:color="auto"/>
            <w:left w:val="none" w:sz="0" w:space="0" w:color="auto"/>
            <w:bottom w:val="none" w:sz="0" w:space="0" w:color="auto"/>
            <w:right w:val="none" w:sz="0" w:space="0" w:color="auto"/>
          </w:divBdr>
        </w:div>
      </w:divsChild>
    </w:div>
    <w:div w:id="1397513513">
      <w:bodyDiv w:val="1"/>
      <w:marLeft w:val="0"/>
      <w:marRight w:val="0"/>
      <w:marTop w:val="0"/>
      <w:marBottom w:val="0"/>
      <w:divBdr>
        <w:top w:val="none" w:sz="0" w:space="0" w:color="auto"/>
        <w:left w:val="none" w:sz="0" w:space="0" w:color="auto"/>
        <w:bottom w:val="none" w:sz="0" w:space="0" w:color="auto"/>
        <w:right w:val="none" w:sz="0" w:space="0" w:color="auto"/>
      </w:divBdr>
      <w:divsChild>
        <w:div w:id="2106294249">
          <w:marLeft w:val="0"/>
          <w:marRight w:val="0"/>
          <w:marTop w:val="0"/>
          <w:marBottom w:val="0"/>
          <w:divBdr>
            <w:top w:val="none" w:sz="0" w:space="0" w:color="auto"/>
            <w:left w:val="none" w:sz="0" w:space="0" w:color="auto"/>
            <w:bottom w:val="none" w:sz="0" w:space="0" w:color="auto"/>
            <w:right w:val="none" w:sz="0" w:space="0" w:color="auto"/>
          </w:divBdr>
        </w:div>
        <w:div w:id="1081297220">
          <w:marLeft w:val="0"/>
          <w:marRight w:val="0"/>
          <w:marTop w:val="0"/>
          <w:marBottom w:val="0"/>
          <w:divBdr>
            <w:top w:val="none" w:sz="0" w:space="0" w:color="auto"/>
            <w:left w:val="none" w:sz="0" w:space="0" w:color="auto"/>
            <w:bottom w:val="none" w:sz="0" w:space="0" w:color="auto"/>
            <w:right w:val="none" w:sz="0" w:space="0" w:color="auto"/>
          </w:divBdr>
        </w:div>
      </w:divsChild>
    </w:div>
    <w:div w:id="1410810802">
      <w:bodyDiv w:val="1"/>
      <w:marLeft w:val="0"/>
      <w:marRight w:val="0"/>
      <w:marTop w:val="0"/>
      <w:marBottom w:val="0"/>
      <w:divBdr>
        <w:top w:val="none" w:sz="0" w:space="0" w:color="auto"/>
        <w:left w:val="none" w:sz="0" w:space="0" w:color="auto"/>
        <w:bottom w:val="none" w:sz="0" w:space="0" w:color="auto"/>
        <w:right w:val="none" w:sz="0" w:space="0" w:color="auto"/>
      </w:divBdr>
    </w:div>
    <w:div w:id="1412963783">
      <w:bodyDiv w:val="1"/>
      <w:marLeft w:val="0"/>
      <w:marRight w:val="0"/>
      <w:marTop w:val="0"/>
      <w:marBottom w:val="0"/>
      <w:divBdr>
        <w:top w:val="none" w:sz="0" w:space="0" w:color="auto"/>
        <w:left w:val="none" w:sz="0" w:space="0" w:color="auto"/>
        <w:bottom w:val="none" w:sz="0" w:space="0" w:color="auto"/>
        <w:right w:val="none" w:sz="0" w:space="0" w:color="auto"/>
      </w:divBdr>
      <w:divsChild>
        <w:div w:id="1490058478">
          <w:marLeft w:val="0"/>
          <w:marRight w:val="0"/>
          <w:marTop w:val="0"/>
          <w:marBottom w:val="0"/>
          <w:divBdr>
            <w:top w:val="none" w:sz="0" w:space="0" w:color="auto"/>
            <w:left w:val="none" w:sz="0" w:space="0" w:color="auto"/>
            <w:bottom w:val="none" w:sz="0" w:space="0" w:color="auto"/>
            <w:right w:val="none" w:sz="0" w:space="0" w:color="auto"/>
          </w:divBdr>
        </w:div>
      </w:divsChild>
    </w:div>
    <w:div w:id="1417170908">
      <w:bodyDiv w:val="1"/>
      <w:marLeft w:val="0"/>
      <w:marRight w:val="0"/>
      <w:marTop w:val="0"/>
      <w:marBottom w:val="0"/>
      <w:divBdr>
        <w:top w:val="none" w:sz="0" w:space="0" w:color="auto"/>
        <w:left w:val="none" w:sz="0" w:space="0" w:color="auto"/>
        <w:bottom w:val="none" w:sz="0" w:space="0" w:color="auto"/>
        <w:right w:val="none" w:sz="0" w:space="0" w:color="auto"/>
      </w:divBdr>
    </w:div>
    <w:div w:id="1425882453">
      <w:bodyDiv w:val="1"/>
      <w:marLeft w:val="0"/>
      <w:marRight w:val="0"/>
      <w:marTop w:val="0"/>
      <w:marBottom w:val="0"/>
      <w:divBdr>
        <w:top w:val="none" w:sz="0" w:space="0" w:color="auto"/>
        <w:left w:val="none" w:sz="0" w:space="0" w:color="auto"/>
        <w:bottom w:val="none" w:sz="0" w:space="0" w:color="auto"/>
        <w:right w:val="none" w:sz="0" w:space="0" w:color="auto"/>
      </w:divBdr>
    </w:div>
    <w:div w:id="1435326117">
      <w:bodyDiv w:val="1"/>
      <w:marLeft w:val="0"/>
      <w:marRight w:val="0"/>
      <w:marTop w:val="0"/>
      <w:marBottom w:val="0"/>
      <w:divBdr>
        <w:top w:val="none" w:sz="0" w:space="0" w:color="auto"/>
        <w:left w:val="none" w:sz="0" w:space="0" w:color="auto"/>
        <w:bottom w:val="none" w:sz="0" w:space="0" w:color="auto"/>
        <w:right w:val="none" w:sz="0" w:space="0" w:color="auto"/>
      </w:divBdr>
    </w:div>
    <w:div w:id="1450777563">
      <w:bodyDiv w:val="1"/>
      <w:marLeft w:val="0"/>
      <w:marRight w:val="0"/>
      <w:marTop w:val="0"/>
      <w:marBottom w:val="0"/>
      <w:divBdr>
        <w:top w:val="none" w:sz="0" w:space="0" w:color="auto"/>
        <w:left w:val="none" w:sz="0" w:space="0" w:color="auto"/>
        <w:bottom w:val="none" w:sz="0" w:space="0" w:color="auto"/>
        <w:right w:val="none" w:sz="0" w:space="0" w:color="auto"/>
      </w:divBdr>
      <w:divsChild>
        <w:div w:id="1381442414">
          <w:marLeft w:val="0"/>
          <w:marRight w:val="0"/>
          <w:marTop w:val="0"/>
          <w:marBottom w:val="0"/>
          <w:divBdr>
            <w:top w:val="none" w:sz="0" w:space="0" w:color="auto"/>
            <w:left w:val="none" w:sz="0" w:space="0" w:color="auto"/>
            <w:bottom w:val="none" w:sz="0" w:space="0" w:color="auto"/>
            <w:right w:val="none" w:sz="0" w:space="0" w:color="auto"/>
          </w:divBdr>
        </w:div>
        <w:div w:id="884877838">
          <w:marLeft w:val="0"/>
          <w:marRight w:val="0"/>
          <w:marTop w:val="0"/>
          <w:marBottom w:val="0"/>
          <w:divBdr>
            <w:top w:val="none" w:sz="0" w:space="0" w:color="auto"/>
            <w:left w:val="none" w:sz="0" w:space="0" w:color="auto"/>
            <w:bottom w:val="none" w:sz="0" w:space="0" w:color="auto"/>
            <w:right w:val="none" w:sz="0" w:space="0" w:color="auto"/>
          </w:divBdr>
        </w:div>
        <w:div w:id="2112509045">
          <w:marLeft w:val="0"/>
          <w:marRight w:val="0"/>
          <w:marTop w:val="0"/>
          <w:marBottom w:val="0"/>
          <w:divBdr>
            <w:top w:val="none" w:sz="0" w:space="0" w:color="auto"/>
            <w:left w:val="none" w:sz="0" w:space="0" w:color="auto"/>
            <w:bottom w:val="none" w:sz="0" w:space="0" w:color="auto"/>
            <w:right w:val="none" w:sz="0" w:space="0" w:color="auto"/>
          </w:divBdr>
        </w:div>
        <w:div w:id="939532754">
          <w:marLeft w:val="0"/>
          <w:marRight w:val="0"/>
          <w:marTop w:val="0"/>
          <w:marBottom w:val="0"/>
          <w:divBdr>
            <w:top w:val="none" w:sz="0" w:space="0" w:color="auto"/>
            <w:left w:val="none" w:sz="0" w:space="0" w:color="auto"/>
            <w:bottom w:val="none" w:sz="0" w:space="0" w:color="auto"/>
            <w:right w:val="none" w:sz="0" w:space="0" w:color="auto"/>
          </w:divBdr>
        </w:div>
        <w:div w:id="157237598">
          <w:marLeft w:val="0"/>
          <w:marRight w:val="0"/>
          <w:marTop w:val="0"/>
          <w:marBottom w:val="0"/>
          <w:divBdr>
            <w:top w:val="none" w:sz="0" w:space="0" w:color="auto"/>
            <w:left w:val="none" w:sz="0" w:space="0" w:color="auto"/>
            <w:bottom w:val="none" w:sz="0" w:space="0" w:color="auto"/>
            <w:right w:val="none" w:sz="0" w:space="0" w:color="auto"/>
          </w:divBdr>
        </w:div>
        <w:div w:id="1075515113">
          <w:marLeft w:val="0"/>
          <w:marRight w:val="0"/>
          <w:marTop w:val="0"/>
          <w:marBottom w:val="0"/>
          <w:divBdr>
            <w:top w:val="none" w:sz="0" w:space="0" w:color="auto"/>
            <w:left w:val="none" w:sz="0" w:space="0" w:color="auto"/>
            <w:bottom w:val="none" w:sz="0" w:space="0" w:color="auto"/>
            <w:right w:val="none" w:sz="0" w:space="0" w:color="auto"/>
          </w:divBdr>
        </w:div>
        <w:div w:id="112022713">
          <w:marLeft w:val="0"/>
          <w:marRight w:val="0"/>
          <w:marTop w:val="0"/>
          <w:marBottom w:val="0"/>
          <w:divBdr>
            <w:top w:val="none" w:sz="0" w:space="0" w:color="auto"/>
            <w:left w:val="none" w:sz="0" w:space="0" w:color="auto"/>
            <w:bottom w:val="none" w:sz="0" w:space="0" w:color="auto"/>
            <w:right w:val="none" w:sz="0" w:space="0" w:color="auto"/>
          </w:divBdr>
        </w:div>
        <w:div w:id="1356418138">
          <w:marLeft w:val="0"/>
          <w:marRight w:val="0"/>
          <w:marTop w:val="0"/>
          <w:marBottom w:val="0"/>
          <w:divBdr>
            <w:top w:val="none" w:sz="0" w:space="0" w:color="auto"/>
            <w:left w:val="none" w:sz="0" w:space="0" w:color="auto"/>
            <w:bottom w:val="none" w:sz="0" w:space="0" w:color="auto"/>
            <w:right w:val="none" w:sz="0" w:space="0" w:color="auto"/>
          </w:divBdr>
        </w:div>
        <w:div w:id="1058019973">
          <w:marLeft w:val="0"/>
          <w:marRight w:val="0"/>
          <w:marTop w:val="0"/>
          <w:marBottom w:val="0"/>
          <w:divBdr>
            <w:top w:val="none" w:sz="0" w:space="0" w:color="auto"/>
            <w:left w:val="none" w:sz="0" w:space="0" w:color="auto"/>
            <w:bottom w:val="none" w:sz="0" w:space="0" w:color="auto"/>
            <w:right w:val="none" w:sz="0" w:space="0" w:color="auto"/>
          </w:divBdr>
        </w:div>
        <w:div w:id="1712805779">
          <w:marLeft w:val="0"/>
          <w:marRight w:val="0"/>
          <w:marTop w:val="0"/>
          <w:marBottom w:val="0"/>
          <w:divBdr>
            <w:top w:val="none" w:sz="0" w:space="0" w:color="auto"/>
            <w:left w:val="none" w:sz="0" w:space="0" w:color="auto"/>
            <w:bottom w:val="none" w:sz="0" w:space="0" w:color="auto"/>
            <w:right w:val="none" w:sz="0" w:space="0" w:color="auto"/>
          </w:divBdr>
        </w:div>
      </w:divsChild>
    </w:div>
    <w:div w:id="1466698880">
      <w:bodyDiv w:val="1"/>
      <w:marLeft w:val="0"/>
      <w:marRight w:val="0"/>
      <w:marTop w:val="0"/>
      <w:marBottom w:val="0"/>
      <w:divBdr>
        <w:top w:val="none" w:sz="0" w:space="0" w:color="auto"/>
        <w:left w:val="none" w:sz="0" w:space="0" w:color="auto"/>
        <w:bottom w:val="none" w:sz="0" w:space="0" w:color="auto"/>
        <w:right w:val="none" w:sz="0" w:space="0" w:color="auto"/>
      </w:divBdr>
    </w:div>
    <w:div w:id="1476752631">
      <w:bodyDiv w:val="1"/>
      <w:marLeft w:val="0"/>
      <w:marRight w:val="0"/>
      <w:marTop w:val="0"/>
      <w:marBottom w:val="0"/>
      <w:divBdr>
        <w:top w:val="none" w:sz="0" w:space="0" w:color="auto"/>
        <w:left w:val="none" w:sz="0" w:space="0" w:color="auto"/>
        <w:bottom w:val="none" w:sz="0" w:space="0" w:color="auto"/>
        <w:right w:val="none" w:sz="0" w:space="0" w:color="auto"/>
      </w:divBdr>
    </w:div>
    <w:div w:id="1478062061">
      <w:bodyDiv w:val="1"/>
      <w:marLeft w:val="0"/>
      <w:marRight w:val="0"/>
      <w:marTop w:val="0"/>
      <w:marBottom w:val="0"/>
      <w:divBdr>
        <w:top w:val="none" w:sz="0" w:space="0" w:color="auto"/>
        <w:left w:val="none" w:sz="0" w:space="0" w:color="auto"/>
        <w:bottom w:val="none" w:sz="0" w:space="0" w:color="auto"/>
        <w:right w:val="none" w:sz="0" w:space="0" w:color="auto"/>
      </w:divBdr>
      <w:divsChild>
        <w:div w:id="1328939240">
          <w:marLeft w:val="0"/>
          <w:marRight w:val="0"/>
          <w:marTop w:val="0"/>
          <w:marBottom w:val="0"/>
          <w:divBdr>
            <w:top w:val="none" w:sz="0" w:space="0" w:color="auto"/>
            <w:left w:val="none" w:sz="0" w:space="0" w:color="auto"/>
            <w:bottom w:val="none" w:sz="0" w:space="0" w:color="auto"/>
            <w:right w:val="none" w:sz="0" w:space="0" w:color="auto"/>
          </w:divBdr>
        </w:div>
        <w:div w:id="1098524010">
          <w:marLeft w:val="0"/>
          <w:marRight w:val="0"/>
          <w:marTop w:val="0"/>
          <w:marBottom w:val="0"/>
          <w:divBdr>
            <w:top w:val="none" w:sz="0" w:space="0" w:color="auto"/>
            <w:left w:val="none" w:sz="0" w:space="0" w:color="auto"/>
            <w:bottom w:val="none" w:sz="0" w:space="0" w:color="auto"/>
            <w:right w:val="none" w:sz="0" w:space="0" w:color="auto"/>
          </w:divBdr>
        </w:div>
        <w:div w:id="2001812880">
          <w:marLeft w:val="0"/>
          <w:marRight w:val="0"/>
          <w:marTop w:val="0"/>
          <w:marBottom w:val="0"/>
          <w:divBdr>
            <w:top w:val="none" w:sz="0" w:space="0" w:color="auto"/>
            <w:left w:val="none" w:sz="0" w:space="0" w:color="auto"/>
            <w:bottom w:val="none" w:sz="0" w:space="0" w:color="auto"/>
            <w:right w:val="none" w:sz="0" w:space="0" w:color="auto"/>
          </w:divBdr>
        </w:div>
      </w:divsChild>
    </w:div>
    <w:div w:id="1480220405">
      <w:bodyDiv w:val="1"/>
      <w:marLeft w:val="0"/>
      <w:marRight w:val="0"/>
      <w:marTop w:val="0"/>
      <w:marBottom w:val="0"/>
      <w:divBdr>
        <w:top w:val="none" w:sz="0" w:space="0" w:color="auto"/>
        <w:left w:val="none" w:sz="0" w:space="0" w:color="auto"/>
        <w:bottom w:val="none" w:sz="0" w:space="0" w:color="auto"/>
        <w:right w:val="none" w:sz="0" w:space="0" w:color="auto"/>
      </w:divBdr>
    </w:div>
    <w:div w:id="1503279097">
      <w:bodyDiv w:val="1"/>
      <w:marLeft w:val="0"/>
      <w:marRight w:val="0"/>
      <w:marTop w:val="0"/>
      <w:marBottom w:val="0"/>
      <w:divBdr>
        <w:top w:val="none" w:sz="0" w:space="0" w:color="auto"/>
        <w:left w:val="none" w:sz="0" w:space="0" w:color="auto"/>
        <w:bottom w:val="none" w:sz="0" w:space="0" w:color="auto"/>
        <w:right w:val="none" w:sz="0" w:space="0" w:color="auto"/>
      </w:divBdr>
      <w:divsChild>
        <w:div w:id="1848514533">
          <w:marLeft w:val="0"/>
          <w:marRight w:val="0"/>
          <w:marTop w:val="0"/>
          <w:marBottom w:val="0"/>
          <w:divBdr>
            <w:top w:val="none" w:sz="0" w:space="0" w:color="auto"/>
            <w:left w:val="none" w:sz="0" w:space="0" w:color="auto"/>
            <w:bottom w:val="none" w:sz="0" w:space="0" w:color="auto"/>
            <w:right w:val="none" w:sz="0" w:space="0" w:color="auto"/>
          </w:divBdr>
        </w:div>
        <w:div w:id="1049567857">
          <w:marLeft w:val="0"/>
          <w:marRight w:val="0"/>
          <w:marTop w:val="0"/>
          <w:marBottom w:val="0"/>
          <w:divBdr>
            <w:top w:val="none" w:sz="0" w:space="0" w:color="auto"/>
            <w:left w:val="none" w:sz="0" w:space="0" w:color="auto"/>
            <w:bottom w:val="none" w:sz="0" w:space="0" w:color="auto"/>
            <w:right w:val="none" w:sz="0" w:space="0" w:color="auto"/>
          </w:divBdr>
        </w:div>
        <w:div w:id="1277711296">
          <w:marLeft w:val="0"/>
          <w:marRight w:val="0"/>
          <w:marTop w:val="0"/>
          <w:marBottom w:val="0"/>
          <w:divBdr>
            <w:top w:val="none" w:sz="0" w:space="0" w:color="auto"/>
            <w:left w:val="none" w:sz="0" w:space="0" w:color="auto"/>
            <w:bottom w:val="none" w:sz="0" w:space="0" w:color="auto"/>
            <w:right w:val="none" w:sz="0" w:space="0" w:color="auto"/>
          </w:divBdr>
        </w:div>
        <w:div w:id="199633955">
          <w:marLeft w:val="0"/>
          <w:marRight w:val="0"/>
          <w:marTop w:val="0"/>
          <w:marBottom w:val="0"/>
          <w:divBdr>
            <w:top w:val="none" w:sz="0" w:space="0" w:color="auto"/>
            <w:left w:val="none" w:sz="0" w:space="0" w:color="auto"/>
            <w:bottom w:val="none" w:sz="0" w:space="0" w:color="auto"/>
            <w:right w:val="none" w:sz="0" w:space="0" w:color="auto"/>
          </w:divBdr>
        </w:div>
      </w:divsChild>
    </w:div>
    <w:div w:id="1512377239">
      <w:bodyDiv w:val="1"/>
      <w:marLeft w:val="0"/>
      <w:marRight w:val="0"/>
      <w:marTop w:val="0"/>
      <w:marBottom w:val="0"/>
      <w:divBdr>
        <w:top w:val="none" w:sz="0" w:space="0" w:color="auto"/>
        <w:left w:val="none" w:sz="0" w:space="0" w:color="auto"/>
        <w:bottom w:val="none" w:sz="0" w:space="0" w:color="auto"/>
        <w:right w:val="none" w:sz="0" w:space="0" w:color="auto"/>
      </w:divBdr>
    </w:div>
    <w:div w:id="1524705041">
      <w:bodyDiv w:val="1"/>
      <w:marLeft w:val="0"/>
      <w:marRight w:val="0"/>
      <w:marTop w:val="0"/>
      <w:marBottom w:val="0"/>
      <w:divBdr>
        <w:top w:val="none" w:sz="0" w:space="0" w:color="auto"/>
        <w:left w:val="none" w:sz="0" w:space="0" w:color="auto"/>
        <w:bottom w:val="none" w:sz="0" w:space="0" w:color="auto"/>
        <w:right w:val="none" w:sz="0" w:space="0" w:color="auto"/>
      </w:divBdr>
      <w:divsChild>
        <w:div w:id="344138106">
          <w:marLeft w:val="0"/>
          <w:marRight w:val="0"/>
          <w:marTop w:val="0"/>
          <w:marBottom w:val="0"/>
          <w:divBdr>
            <w:top w:val="none" w:sz="0" w:space="0" w:color="auto"/>
            <w:left w:val="none" w:sz="0" w:space="0" w:color="auto"/>
            <w:bottom w:val="none" w:sz="0" w:space="0" w:color="auto"/>
            <w:right w:val="none" w:sz="0" w:space="0" w:color="auto"/>
          </w:divBdr>
        </w:div>
        <w:div w:id="1654676492">
          <w:marLeft w:val="0"/>
          <w:marRight w:val="0"/>
          <w:marTop w:val="0"/>
          <w:marBottom w:val="0"/>
          <w:divBdr>
            <w:top w:val="none" w:sz="0" w:space="0" w:color="auto"/>
            <w:left w:val="none" w:sz="0" w:space="0" w:color="auto"/>
            <w:bottom w:val="none" w:sz="0" w:space="0" w:color="auto"/>
            <w:right w:val="none" w:sz="0" w:space="0" w:color="auto"/>
          </w:divBdr>
        </w:div>
      </w:divsChild>
    </w:div>
    <w:div w:id="1525971678">
      <w:bodyDiv w:val="1"/>
      <w:marLeft w:val="0"/>
      <w:marRight w:val="0"/>
      <w:marTop w:val="0"/>
      <w:marBottom w:val="0"/>
      <w:divBdr>
        <w:top w:val="none" w:sz="0" w:space="0" w:color="auto"/>
        <w:left w:val="none" w:sz="0" w:space="0" w:color="auto"/>
        <w:bottom w:val="none" w:sz="0" w:space="0" w:color="auto"/>
        <w:right w:val="none" w:sz="0" w:space="0" w:color="auto"/>
      </w:divBdr>
    </w:div>
    <w:div w:id="1529681730">
      <w:bodyDiv w:val="1"/>
      <w:marLeft w:val="0"/>
      <w:marRight w:val="0"/>
      <w:marTop w:val="0"/>
      <w:marBottom w:val="0"/>
      <w:divBdr>
        <w:top w:val="none" w:sz="0" w:space="0" w:color="auto"/>
        <w:left w:val="none" w:sz="0" w:space="0" w:color="auto"/>
        <w:bottom w:val="none" w:sz="0" w:space="0" w:color="auto"/>
        <w:right w:val="none" w:sz="0" w:space="0" w:color="auto"/>
      </w:divBdr>
    </w:div>
    <w:div w:id="1567689119">
      <w:bodyDiv w:val="1"/>
      <w:marLeft w:val="0"/>
      <w:marRight w:val="0"/>
      <w:marTop w:val="0"/>
      <w:marBottom w:val="0"/>
      <w:divBdr>
        <w:top w:val="none" w:sz="0" w:space="0" w:color="auto"/>
        <w:left w:val="none" w:sz="0" w:space="0" w:color="auto"/>
        <w:bottom w:val="none" w:sz="0" w:space="0" w:color="auto"/>
        <w:right w:val="none" w:sz="0" w:space="0" w:color="auto"/>
      </w:divBdr>
    </w:div>
    <w:div w:id="1597980906">
      <w:bodyDiv w:val="1"/>
      <w:marLeft w:val="0"/>
      <w:marRight w:val="0"/>
      <w:marTop w:val="0"/>
      <w:marBottom w:val="0"/>
      <w:divBdr>
        <w:top w:val="none" w:sz="0" w:space="0" w:color="auto"/>
        <w:left w:val="none" w:sz="0" w:space="0" w:color="auto"/>
        <w:bottom w:val="none" w:sz="0" w:space="0" w:color="auto"/>
        <w:right w:val="none" w:sz="0" w:space="0" w:color="auto"/>
      </w:divBdr>
      <w:divsChild>
        <w:div w:id="1328050424">
          <w:marLeft w:val="0"/>
          <w:marRight w:val="0"/>
          <w:marTop w:val="0"/>
          <w:marBottom w:val="0"/>
          <w:divBdr>
            <w:top w:val="none" w:sz="0" w:space="0" w:color="auto"/>
            <w:left w:val="none" w:sz="0" w:space="0" w:color="auto"/>
            <w:bottom w:val="none" w:sz="0" w:space="0" w:color="auto"/>
            <w:right w:val="none" w:sz="0" w:space="0" w:color="auto"/>
          </w:divBdr>
        </w:div>
        <w:div w:id="2074427241">
          <w:marLeft w:val="0"/>
          <w:marRight w:val="0"/>
          <w:marTop w:val="0"/>
          <w:marBottom w:val="0"/>
          <w:divBdr>
            <w:top w:val="none" w:sz="0" w:space="0" w:color="auto"/>
            <w:left w:val="none" w:sz="0" w:space="0" w:color="auto"/>
            <w:bottom w:val="none" w:sz="0" w:space="0" w:color="auto"/>
            <w:right w:val="none" w:sz="0" w:space="0" w:color="auto"/>
          </w:divBdr>
        </w:div>
        <w:div w:id="901451773">
          <w:marLeft w:val="0"/>
          <w:marRight w:val="0"/>
          <w:marTop w:val="0"/>
          <w:marBottom w:val="0"/>
          <w:divBdr>
            <w:top w:val="none" w:sz="0" w:space="0" w:color="auto"/>
            <w:left w:val="none" w:sz="0" w:space="0" w:color="auto"/>
            <w:bottom w:val="none" w:sz="0" w:space="0" w:color="auto"/>
            <w:right w:val="none" w:sz="0" w:space="0" w:color="auto"/>
          </w:divBdr>
        </w:div>
      </w:divsChild>
    </w:div>
    <w:div w:id="1614094241">
      <w:bodyDiv w:val="1"/>
      <w:marLeft w:val="0"/>
      <w:marRight w:val="0"/>
      <w:marTop w:val="0"/>
      <w:marBottom w:val="0"/>
      <w:divBdr>
        <w:top w:val="none" w:sz="0" w:space="0" w:color="auto"/>
        <w:left w:val="none" w:sz="0" w:space="0" w:color="auto"/>
        <w:bottom w:val="none" w:sz="0" w:space="0" w:color="auto"/>
        <w:right w:val="none" w:sz="0" w:space="0" w:color="auto"/>
      </w:divBdr>
    </w:div>
    <w:div w:id="1618484553">
      <w:bodyDiv w:val="1"/>
      <w:marLeft w:val="0"/>
      <w:marRight w:val="0"/>
      <w:marTop w:val="0"/>
      <w:marBottom w:val="0"/>
      <w:divBdr>
        <w:top w:val="none" w:sz="0" w:space="0" w:color="auto"/>
        <w:left w:val="none" w:sz="0" w:space="0" w:color="auto"/>
        <w:bottom w:val="none" w:sz="0" w:space="0" w:color="auto"/>
        <w:right w:val="none" w:sz="0" w:space="0" w:color="auto"/>
      </w:divBdr>
    </w:div>
    <w:div w:id="1624386761">
      <w:bodyDiv w:val="1"/>
      <w:marLeft w:val="0"/>
      <w:marRight w:val="0"/>
      <w:marTop w:val="0"/>
      <w:marBottom w:val="0"/>
      <w:divBdr>
        <w:top w:val="none" w:sz="0" w:space="0" w:color="auto"/>
        <w:left w:val="none" w:sz="0" w:space="0" w:color="auto"/>
        <w:bottom w:val="none" w:sz="0" w:space="0" w:color="auto"/>
        <w:right w:val="none" w:sz="0" w:space="0" w:color="auto"/>
      </w:divBdr>
    </w:div>
    <w:div w:id="1651211172">
      <w:bodyDiv w:val="1"/>
      <w:marLeft w:val="0"/>
      <w:marRight w:val="0"/>
      <w:marTop w:val="0"/>
      <w:marBottom w:val="0"/>
      <w:divBdr>
        <w:top w:val="none" w:sz="0" w:space="0" w:color="auto"/>
        <w:left w:val="none" w:sz="0" w:space="0" w:color="auto"/>
        <w:bottom w:val="none" w:sz="0" w:space="0" w:color="auto"/>
        <w:right w:val="none" w:sz="0" w:space="0" w:color="auto"/>
      </w:divBdr>
    </w:div>
    <w:div w:id="1681541396">
      <w:bodyDiv w:val="1"/>
      <w:marLeft w:val="0"/>
      <w:marRight w:val="0"/>
      <w:marTop w:val="0"/>
      <w:marBottom w:val="0"/>
      <w:divBdr>
        <w:top w:val="none" w:sz="0" w:space="0" w:color="auto"/>
        <w:left w:val="none" w:sz="0" w:space="0" w:color="auto"/>
        <w:bottom w:val="none" w:sz="0" w:space="0" w:color="auto"/>
        <w:right w:val="none" w:sz="0" w:space="0" w:color="auto"/>
      </w:divBdr>
      <w:divsChild>
        <w:div w:id="2116779785">
          <w:marLeft w:val="0"/>
          <w:marRight w:val="0"/>
          <w:marTop w:val="0"/>
          <w:marBottom w:val="0"/>
          <w:divBdr>
            <w:top w:val="none" w:sz="0" w:space="0" w:color="auto"/>
            <w:left w:val="none" w:sz="0" w:space="0" w:color="auto"/>
            <w:bottom w:val="none" w:sz="0" w:space="0" w:color="auto"/>
            <w:right w:val="none" w:sz="0" w:space="0" w:color="auto"/>
          </w:divBdr>
        </w:div>
        <w:div w:id="959648922">
          <w:marLeft w:val="0"/>
          <w:marRight w:val="0"/>
          <w:marTop w:val="0"/>
          <w:marBottom w:val="0"/>
          <w:divBdr>
            <w:top w:val="none" w:sz="0" w:space="0" w:color="auto"/>
            <w:left w:val="none" w:sz="0" w:space="0" w:color="auto"/>
            <w:bottom w:val="none" w:sz="0" w:space="0" w:color="auto"/>
            <w:right w:val="none" w:sz="0" w:space="0" w:color="auto"/>
          </w:divBdr>
        </w:div>
      </w:divsChild>
    </w:div>
    <w:div w:id="1692682350">
      <w:bodyDiv w:val="1"/>
      <w:marLeft w:val="0"/>
      <w:marRight w:val="0"/>
      <w:marTop w:val="0"/>
      <w:marBottom w:val="0"/>
      <w:divBdr>
        <w:top w:val="none" w:sz="0" w:space="0" w:color="auto"/>
        <w:left w:val="none" w:sz="0" w:space="0" w:color="auto"/>
        <w:bottom w:val="none" w:sz="0" w:space="0" w:color="auto"/>
        <w:right w:val="none" w:sz="0" w:space="0" w:color="auto"/>
      </w:divBdr>
    </w:div>
    <w:div w:id="1730886512">
      <w:bodyDiv w:val="1"/>
      <w:marLeft w:val="0"/>
      <w:marRight w:val="0"/>
      <w:marTop w:val="0"/>
      <w:marBottom w:val="0"/>
      <w:divBdr>
        <w:top w:val="none" w:sz="0" w:space="0" w:color="auto"/>
        <w:left w:val="none" w:sz="0" w:space="0" w:color="auto"/>
        <w:bottom w:val="none" w:sz="0" w:space="0" w:color="auto"/>
        <w:right w:val="none" w:sz="0" w:space="0" w:color="auto"/>
      </w:divBdr>
      <w:divsChild>
        <w:div w:id="762457602">
          <w:marLeft w:val="0"/>
          <w:marRight w:val="0"/>
          <w:marTop w:val="0"/>
          <w:marBottom w:val="0"/>
          <w:divBdr>
            <w:top w:val="none" w:sz="0" w:space="0" w:color="auto"/>
            <w:left w:val="none" w:sz="0" w:space="0" w:color="auto"/>
            <w:bottom w:val="none" w:sz="0" w:space="0" w:color="auto"/>
            <w:right w:val="none" w:sz="0" w:space="0" w:color="auto"/>
          </w:divBdr>
        </w:div>
        <w:div w:id="192352478">
          <w:marLeft w:val="0"/>
          <w:marRight w:val="0"/>
          <w:marTop w:val="0"/>
          <w:marBottom w:val="0"/>
          <w:divBdr>
            <w:top w:val="none" w:sz="0" w:space="0" w:color="auto"/>
            <w:left w:val="none" w:sz="0" w:space="0" w:color="auto"/>
            <w:bottom w:val="none" w:sz="0" w:space="0" w:color="auto"/>
            <w:right w:val="none" w:sz="0" w:space="0" w:color="auto"/>
          </w:divBdr>
        </w:div>
        <w:div w:id="683017168">
          <w:marLeft w:val="0"/>
          <w:marRight w:val="0"/>
          <w:marTop w:val="0"/>
          <w:marBottom w:val="0"/>
          <w:divBdr>
            <w:top w:val="none" w:sz="0" w:space="0" w:color="auto"/>
            <w:left w:val="none" w:sz="0" w:space="0" w:color="auto"/>
            <w:bottom w:val="none" w:sz="0" w:space="0" w:color="auto"/>
            <w:right w:val="none" w:sz="0" w:space="0" w:color="auto"/>
          </w:divBdr>
        </w:div>
        <w:div w:id="1068453249">
          <w:marLeft w:val="0"/>
          <w:marRight w:val="0"/>
          <w:marTop w:val="0"/>
          <w:marBottom w:val="0"/>
          <w:divBdr>
            <w:top w:val="none" w:sz="0" w:space="0" w:color="auto"/>
            <w:left w:val="none" w:sz="0" w:space="0" w:color="auto"/>
            <w:bottom w:val="none" w:sz="0" w:space="0" w:color="auto"/>
            <w:right w:val="none" w:sz="0" w:space="0" w:color="auto"/>
          </w:divBdr>
        </w:div>
      </w:divsChild>
    </w:div>
    <w:div w:id="1742094972">
      <w:bodyDiv w:val="1"/>
      <w:marLeft w:val="0"/>
      <w:marRight w:val="0"/>
      <w:marTop w:val="0"/>
      <w:marBottom w:val="0"/>
      <w:divBdr>
        <w:top w:val="none" w:sz="0" w:space="0" w:color="auto"/>
        <w:left w:val="none" w:sz="0" w:space="0" w:color="auto"/>
        <w:bottom w:val="none" w:sz="0" w:space="0" w:color="auto"/>
        <w:right w:val="none" w:sz="0" w:space="0" w:color="auto"/>
      </w:divBdr>
      <w:divsChild>
        <w:div w:id="1362708498">
          <w:marLeft w:val="0"/>
          <w:marRight w:val="0"/>
          <w:marTop w:val="0"/>
          <w:marBottom w:val="0"/>
          <w:divBdr>
            <w:top w:val="none" w:sz="0" w:space="0" w:color="auto"/>
            <w:left w:val="none" w:sz="0" w:space="0" w:color="auto"/>
            <w:bottom w:val="none" w:sz="0" w:space="0" w:color="auto"/>
            <w:right w:val="none" w:sz="0" w:space="0" w:color="auto"/>
          </w:divBdr>
        </w:div>
        <w:div w:id="1982926165">
          <w:marLeft w:val="0"/>
          <w:marRight w:val="0"/>
          <w:marTop w:val="0"/>
          <w:marBottom w:val="0"/>
          <w:divBdr>
            <w:top w:val="none" w:sz="0" w:space="0" w:color="auto"/>
            <w:left w:val="none" w:sz="0" w:space="0" w:color="auto"/>
            <w:bottom w:val="none" w:sz="0" w:space="0" w:color="auto"/>
            <w:right w:val="none" w:sz="0" w:space="0" w:color="auto"/>
          </w:divBdr>
        </w:div>
        <w:div w:id="19211418">
          <w:marLeft w:val="0"/>
          <w:marRight w:val="0"/>
          <w:marTop w:val="0"/>
          <w:marBottom w:val="0"/>
          <w:divBdr>
            <w:top w:val="none" w:sz="0" w:space="0" w:color="auto"/>
            <w:left w:val="none" w:sz="0" w:space="0" w:color="auto"/>
            <w:bottom w:val="none" w:sz="0" w:space="0" w:color="auto"/>
            <w:right w:val="none" w:sz="0" w:space="0" w:color="auto"/>
          </w:divBdr>
        </w:div>
        <w:div w:id="1040516190">
          <w:marLeft w:val="0"/>
          <w:marRight w:val="0"/>
          <w:marTop w:val="0"/>
          <w:marBottom w:val="0"/>
          <w:divBdr>
            <w:top w:val="none" w:sz="0" w:space="0" w:color="auto"/>
            <w:left w:val="none" w:sz="0" w:space="0" w:color="auto"/>
            <w:bottom w:val="none" w:sz="0" w:space="0" w:color="auto"/>
            <w:right w:val="none" w:sz="0" w:space="0" w:color="auto"/>
          </w:divBdr>
        </w:div>
        <w:div w:id="449476056">
          <w:marLeft w:val="0"/>
          <w:marRight w:val="0"/>
          <w:marTop w:val="0"/>
          <w:marBottom w:val="0"/>
          <w:divBdr>
            <w:top w:val="none" w:sz="0" w:space="0" w:color="auto"/>
            <w:left w:val="none" w:sz="0" w:space="0" w:color="auto"/>
            <w:bottom w:val="none" w:sz="0" w:space="0" w:color="auto"/>
            <w:right w:val="none" w:sz="0" w:space="0" w:color="auto"/>
          </w:divBdr>
        </w:div>
        <w:div w:id="2005433960">
          <w:marLeft w:val="0"/>
          <w:marRight w:val="0"/>
          <w:marTop w:val="0"/>
          <w:marBottom w:val="0"/>
          <w:divBdr>
            <w:top w:val="none" w:sz="0" w:space="0" w:color="auto"/>
            <w:left w:val="none" w:sz="0" w:space="0" w:color="auto"/>
            <w:bottom w:val="none" w:sz="0" w:space="0" w:color="auto"/>
            <w:right w:val="none" w:sz="0" w:space="0" w:color="auto"/>
          </w:divBdr>
        </w:div>
        <w:div w:id="285232913">
          <w:marLeft w:val="0"/>
          <w:marRight w:val="0"/>
          <w:marTop w:val="0"/>
          <w:marBottom w:val="0"/>
          <w:divBdr>
            <w:top w:val="none" w:sz="0" w:space="0" w:color="auto"/>
            <w:left w:val="none" w:sz="0" w:space="0" w:color="auto"/>
            <w:bottom w:val="none" w:sz="0" w:space="0" w:color="auto"/>
            <w:right w:val="none" w:sz="0" w:space="0" w:color="auto"/>
          </w:divBdr>
        </w:div>
      </w:divsChild>
    </w:div>
    <w:div w:id="1746805301">
      <w:bodyDiv w:val="1"/>
      <w:marLeft w:val="0"/>
      <w:marRight w:val="0"/>
      <w:marTop w:val="0"/>
      <w:marBottom w:val="0"/>
      <w:divBdr>
        <w:top w:val="none" w:sz="0" w:space="0" w:color="auto"/>
        <w:left w:val="none" w:sz="0" w:space="0" w:color="auto"/>
        <w:bottom w:val="none" w:sz="0" w:space="0" w:color="auto"/>
        <w:right w:val="none" w:sz="0" w:space="0" w:color="auto"/>
      </w:divBdr>
    </w:div>
    <w:div w:id="1756051740">
      <w:bodyDiv w:val="1"/>
      <w:marLeft w:val="0"/>
      <w:marRight w:val="0"/>
      <w:marTop w:val="0"/>
      <w:marBottom w:val="0"/>
      <w:divBdr>
        <w:top w:val="none" w:sz="0" w:space="0" w:color="auto"/>
        <w:left w:val="none" w:sz="0" w:space="0" w:color="auto"/>
        <w:bottom w:val="none" w:sz="0" w:space="0" w:color="auto"/>
        <w:right w:val="none" w:sz="0" w:space="0" w:color="auto"/>
      </w:divBdr>
    </w:div>
    <w:div w:id="1759012515">
      <w:bodyDiv w:val="1"/>
      <w:marLeft w:val="0"/>
      <w:marRight w:val="0"/>
      <w:marTop w:val="0"/>
      <w:marBottom w:val="0"/>
      <w:divBdr>
        <w:top w:val="none" w:sz="0" w:space="0" w:color="auto"/>
        <w:left w:val="none" w:sz="0" w:space="0" w:color="auto"/>
        <w:bottom w:val="none" w:sz="0" w:space="0" w:color="auto"/>
        <w:right w:val="none" w:sz="0" w:space="0" w:color="auto"/>
      </w:divBdr>
    </w:div>
    <w:div w:id="1761021236">
      <w:bodyDiv w:val="1"/>
      <w:marLeft w:val="0"/>
      <w:marRight w:val="0"/>
      <w:marTop w:val="0"/>
      <w:marBottom w:val="0"/>
      <w:divBdr>
        <w:top w:val="none" w:sz="0" w:space="0" w:color="auto"/>
        <w:left w:val="none" w:sz="0" w:space="0" w:color="auto"/>
        <w:bottom w:val="none" w:sz="0" w:space="0" w:color="auto"/>
        <w:right w:val="none" w:sz="0" w:space="0" w:color="auto"/>
      </w:divBdr>
    </w:div>
    <w:div w:id="1763254076">
      <w:bodyDiv w:val="1"/>
      <w:marLeft w:val="0"/>
      <w:marRight w:val="0"/>
      <w:marTop w:val="0"/>
      <w:marBottom w:val="0"/>
      <w:divBdr>
        <w:top w:val="none" w:sz="0" w:space="0" w:color="auto"/>
        <w:left w:val="none" w:sz="0" w:space="0" w:color="auto"/>
        <w:bottom w:val="none" w:sz="0" w:space="0" w:color="auto"/>
        <w:right w:val="none" w:sz="0" w:space="0" w:color="auto"/>
      </w:divBdr>
    </w:div>
    <w:div w:id="1774283655">
      <w:bodyDiv w:val="1"/>
      <w:marLeft w:val="0"/>
      <w:marRight w:val="0"/>
      <w:marTop w:val="0"/>
      <w:marBottom w:val="0"/>
      <w:divBdr>
        <w:top w:val="none" w:sz="0" w:space="0" w:color="auto"/>
        <w:left w:val="none" w:sz="0" w:space="0" w:color="auto"/>
        <w:bottom w:val="none" w:sz="0" w:space="0" w:color="auto"/>
        <w:right w:val="none" w:sz="0" w:space="0" w:color="auto"/>
      </w:divBdr>
    </w:div>
    <w:div w:id="1804614160">
      <w:bodyDiv w:val="1"/>
      <w:marLeft w:val="0"/>
      <w:marRight w:val="0"/>
      <w:marTop w:val="0"/>
      <w:marBottom w:val="0"/>
      <w:divBdr>
        <w:top w:val="none" w:sz="0" w:space="0" w:color="auto"/>
        <w:left w:val="none" w:sz="0" w:space="0" w:color="auto"/>
        <w:bottom w:val="none" w:sz="0" w:space="0" w:color="auto"/>
        <w:right w:val="none" w:sz="0" w:space="0" w:color="auto"/>
      </w:divBdr>
    </w:div>
    <w:div w:id="1806117010">
      <w:bodyDiv w:val="1"/>
      <w:marLeft w:val="0"/>
      <w:marRight w:val="0"/>
      <w:marTop w:val="0"/>
      <w:marBottom w:val="0"/>
      <w:divBdr>
        <w:top w:val="none" w:sz="0" w:space="0" w:color="auto"/>
        <w:left w:val="none" w:sz="0" w:space="0" w:color="auto"/>
        <w:bottom w:val="none" w:sz="0" w:space="0" w:color="auto"/>
        <w:right w:val="none" w:sz="0" w:space="0" w:color="auto"/>
      </w:divBdr>
    </w:div>
    <w:div w:id="1807160000">
      <w:bodyDiv w:val="1"/>
      <w:marLeft w:val="0"/>
      <w:marRight w:val="0"/>
      <w:marTop w:val="0"/>
      <w:marBottom w:val="0"/>
      <w:divBdr>
        <w:top w:val="none" w:sz="0" w:space="0" w:color="auto"/>
        <w:left w:val="none" w:sz="0" w:space="0" w:color="auto"/>
        <w:bottom w:val="none" w:sz="0" w:space="0" w:color="auto"/>
        <w:right w:val="none" w:sz="0" w:space="0" w:color="auto"/>
      </w:divBdr>
    </w:div>
    <w:div w:id="1814786263">
      <w:bodyDiv w:val="1"/>
      <w:marLeft w:val="0"/>
      <w:marRight w:val="0"/>
      <w:marTop w:val="0"/>
      <w:marBottom w:val="0"/>
      <w:divBdr>
        <w:top w:val="none" w:sz="0" w:space="0" w:color="auto"/>
        <w:left w:val="none" w:sz="0" w:space="0" w:color="auto"/>
        <w:bottom w:val="none" w:sz="0" w:space="0" w:color="auto"/>
        <w:right w:val="none" w:sz="0" w:space="0" w:color="auto"/>
      </w:divBdr>
    </w:div>
    <w:div w:id="1828664184">
      <w:bodyDiv w:val="1"/>
      <w:marLeft w:val="0"/>
      <w:marRight w:val="0"/>
      <w:marTop w:val="0"/>
      <w:marBottom w:val="0"/>
      <w:divBdr>
        <w:top w:val="none" w:sz="0" w:space="0" w:color="auto"/>
        <w:left w:val="none" w:sz="0" w:space="0" w:color="auto"/>
        <w:bottom w:val="none" w:sz="0" w:space="0" w:color="auto"/>
        <w:right w:val="none" w:sz="0" w:space="0" w:color="auto"/>
      </w:divBdr>
      <w:divsChild>
        <w:div w:id="1812091206">
          <w:marLeft w:val="0"/>
          <w:marRight w:val="0"/>
          <w:marTop w:val="0"/>
          <w:marBottom w:val="0"/>
          <w:divBdr>
            <w:top w:val="none" w:sz="0" w:space="0" w:color="auto"/>
            <w:left w:val="none" w:sz="0" w:space="0" w:color="auto"/>
            <w:bottom w:val="none" w:sz="0" w:space="0" w:color="auto"/>
            <w:right w:val="none" w:sz="0" w:space="0" w:color="auto"/>
          </w:divBdr>
        </w:div>
        <w:div w:id="222722940">
          <w:marLeft w:val="0"/>
          <w:marRight w:val="0"/>
          <w:marTop w:val="0"/>
          <w:marBottom w:val="0"/>
          <w:divBdr>
            <w:top w:val="none" w:sz="0" w:space="0" w:color="auto"/>
            <w:left w:val="none" w:sz="0" w:space="0" w:color="auto"/>
            <w:bottom w:val="none" w:sz="0" w:space="0" w:color="auto"/>
            <w:right w:val="none" w:sz="0" w:space="0" w:color="auto"/>
          </w:divBdr>
        </w:div>
      </w:divsChild>
    </w:div>
    <w:div w:id="1863938306">
      <w:bodyDiv w:val="1"/>
      <w:marLeft w:val="0"/>
      <w:marRight w:val="0"/>
      <w:marTop w:val="0"/>
      <w:marBottom w:val="0"/>
      <w:divBdr>
        <w:top w:val="none" w:sz="0" w:space="0" w:color="auto"/>
        <w:left w:val="none" w:sz="0" w:space="0" w:color="auto"/>
        <w:bottom w:val="none" w:sz="0" w:space="0" w:color="auto"/>
        <w:right w:val="none" w:sz="0" w:space="0" w:color="auto"/>
      </w:divBdr>
      <w:divsChild>
        <w:div w:id="1486816813">
          <w:marLeft w:val="0"/>
          <w:marRight w:val="0"/>
          <w:marTop w:val="0"/>
          <w:marBottom w:val="0"/>
          <w:divBdr>
            <w:top w:val="none" w:sz="0" w:space="0" w:color="auto"/>
            <w:left w:val="none" w:sz="0" w:space="0" w:color="auto"/>
            <w:bottom w:val="none" w:sz="0" w:space="0" w:color="auto"/>
            <w:right w:val="none" w:sz="0" w:space="0" w:color="auto"/>
          </w:divBdr>
        </w:div>
        <w:div w:id="1688563062">
          <w:marLeft w:val="0"/>
          <w:marRight w:val="0"/>
          <w:marTop w:val="0"/>
          <w:marBottom w:val="0"/>
          <w:divBdr>
            <w:top w:val="none" w:sz="0" w:space="0" w:color="auto"/>
            <w:left w:val="none" w:sz="0" w:space="0" w:color="auto"/>
            <w:bottom w:val="none" w:sz="0" w:space="0" w:color="auto"/>
            <w:right w:val="none" w:sz="0" w:space="0" w:color="auto"/>
          </w:divBdr>
        </w:div>
        <w:div w:id="1957321984">
          <w:marLeft w:val="0"/>
          <w:marRight w:val="0"/>
          <w:marTop w:val="0"/>
          <w:marBottom w:val="0"/>
          <w:divBdr>
            <w:top w:val="none" w:sz="0" w:space="0" w:color="auto"/>
            <w:left w:val="none" w:sz="0" w:space="0" w:color="auto"/>
            <w:bottom w:val="none" w:sz="0" w:space="0" w:color="auto"/>
            <w:right w:val="none" w:sz="0" w:space="0" w:color="auto"/>
          </w:divBdr>
        </w:div>
      </w:divsChild>
    </w:div>
    <w:div w:id="1864400767">
      <w:bodyDiv w:val="1"/>
      <w:marLeft w:val="0"/>
      <w:marRight w:val="0"/>
      <w:marTop w:val="0"/>
      <w:marBottom w:val="0"/>
      <w:divBdr>
        <w:top w:val="none" w:sz="0" w:space="0" w:color="auto"/>
        <w:left w:val="none" w:sz="0" w:space="0" w:color="auto"/>
        <w:bottom w:val="none" w:sz="0" w:space="0" w:color="auto"/>
        <w:right w:val="none" w:sz="0" w:space="0" w:color="auto"/>
      </w:divBdr>
    </w:div>
    <w:div w:id="1864587003">
      <w:bodyDiv w:val="1"/>
      <w:marLeft w:val="0"/>
      <w:marRight w:val="0"/>
      <w:marTop w:val="0"/>
      <w:marBottom w:val="0"/>
      <w:divBdr>
        <w:top w:val="none" w:sz="0" w:space="0" w:color="auto"/>
        <w:left w:val="none" w:sz="0" w:space="0" w:color="auto"/>
        <w:bottom w:val="none" w:sz="0" w:space="0" w:color="auto"/>
        <w:right w:val="none" w:sz="0" w:space="0" w:color="auto"/>
      </w:divBdr>
      <w:divsChild>
        <w:div w:id="1333069142">
          <w:marLeft w:val="0"/>
          <w:marRight w:val="0"/>
          <w:marTop w:val="0"/>
          <w:marBottom w:val="0"/>
          <w:divBdr>
            <w:top w:val="none" w:sz="0" w:space="0" w:color="auto"/>
            <w:left w:val="none" w:sz="0" w:space="0" w:color="auto"/>
            <w:bottom w:val="none" w:sz="0" w:space="0" w:color="auto"/>
            <w:right w:val="none" w:sz="0" w:space="0" w:color="auto"/>
          </w:divBdr>
        </w:div>
        <w:div w:id="1124347353">
          <w:marLeft w:val="0"/>
          <w:marRight w:val="0"/>
          <w:marTop w:val="0"/>
          <w:marBottom w:val="0"/>
          <w:divBdr>
            <w:top w:val="none" w:sz="0" w:space="0" w:color="auto"/>
            <w:left w:val="none" w:sz="0" w:space="0" w:color="auto"/>
            <w:bottom w:val="none" w:sz="0" w:space="0" w:color="auto"/>
            <w:right w:val="none" w:sz="0" w:space="0" w:color="auto"/>
          </w:divBdr>
        </w:div>
      </w:divsChild>
    </w:div>
    <w:div w:id="1865823348">
      <w:bodyDiv w:val="1"/>
      <w:marLeft w:val="0"/>
      <w:marRight w:val="0"/>
      <w:marTop w:val="0"/>
      <w:marBottom w:val="0"/>
      <w:divBdr>
        <w:top w:val="none" w:sz="0" w:space="0" w:color="auto"/>
        <w:left w:val="none" w:sz="0" w:space="0" w:color="auto"/>
        <w:bottom w:val="none" w:sz="0" w:space="0" w:color="auto"/>
        <w:right w:val="none" w:sz="0" w:space="0" w:color="auto"/>
      </w:divBdr>
      <w:divsChild>
        <w:div w:id="609632561">
          <w:marLeft w:val="0"/>
          <w:marRight w:val="0"/>
          <w:marTop w:val="0"/>
          <w:marBottom w:val="0"/>
          <w:divBdr>
            <w:top w:val="none" w:sz="0" w:space="0" w:color="auto"/>
            <w:left w:val="none" w:sz="0" w:space="0" w:color="auto"/>
            <w:bottom w:val="none" w:sz="0" w:space="0" w:color="auto"/>
            <w:right w:val="none" w:sz="0" w:space="0" w:color="auto"/>
          </w:divBdr>
        </w:div>
        <w:div w:id="287712561">
          <w:marLeft w:val="0"/>
          <w:marRight w:val="0"/>
          <w:marTop w:val="0"/>
          <w:marBottom w:val="0"/>
          <w:divBdr>
            <w:top w:val="none" w:sz="0" w:space="0" w:color="auto"/>
            <w:left w:val="none" w:sz="0" w:space="0" w:color="auto"/>
            <w:bottom w:val="none" w:sz="0" w:space="0" w:color="auto"/>
            <w:right w:val="none" w:sz="0" w:space="0" w:color="auto"/>
          </w:divBdr>
        </w:div>
        <w:div w:id="1438863095">
          <w:marLeft w:val="0"/>
          <w:marRight w:val="0"/>
          <w:marTop w:val="0"/>
          <w:marBottom w:val="0"/>
          <w:divBdr>
            <w:top w:val="none" w:sz="0" w:space="0" w:color="auto"/>
            <w:left w:val="none" w:sz="0" w:space="0" w:color="auto"/>
            <w:bottom w:val="none" w:sz="0" w:space="0" w:color="auto"/>
            <w:right w:val="none" w:sz="0" w:space="0" w:color="auto"/>
          </w:divBdr>
        </w:div>
      </w:divsChild>
    </w:div>
    <w:div w:id="1879509649">
      <w:bodyDiv w:val="1"/>
      <w:marLeft w:val="0"/>
      <w:marRight w:val="0"/>
      <w:marTop w:val="0"/>
      <w:marBottom w:val="0"/>
      <w:divBdr>
        <w:top w:val="none" w:sz="0" w:space="0" w:color="auto"/>
        <w:left w:val="none" w:sz="0" w:space="0" w:color="auto"/>
        <w:bottom w:val="none" w:sz="0" w:space="0" w:color="auto"/>
        <w:right w:val="none" w:sz="0" w:space="0" w:color="auto"/>
      </w:divBdr>
    </w:div>
    <w:div w:id="1889609438">
      <w:bodyDiv w:val="1"/>
      <w:marLeft w:val="0"/>
      <w:marRight w:val="0"/>
      <w:marTop w:val="0"/>
      <w:marBottom w:val="0"/>
      <w:divBdr>
        <w:top w:val="none" w:sz="0" w:space="0" w:color="auto"/>
        <w:left w:val="none" w:sz="0" w:space="0" w:color="auto"/>
        <w:bottom w:val="none" w:sz="0" w:space="0" w:color="auto"/>
        <w:right w:val="none" w:sz="0" w:space="0" w:color="auto"/>
      </w:divBdr>
    </w:div>
    <w:div w:id="1891265942">
      <w:bodyDiv w:val="1"/>
      <w:marLeft w:val="0"/>
      <w:marRight w:val="0"/>
      <w:marTop w:val="0"/>
      <w:marBottom w:val="0"/>
      <w:divBdr>
        <w:top w:val="none" w:sz="0" w:space="0" w:color="auto"/>
        <w:left w:val="none" w:sz="0" w:space="0" w:color="auto"/>
        <w:bottom w:val="none" w:sz="0" w:space="0" w:color="auto"/>
        <w:right w:val="none" w:sz="0" w:space="0" w:color="auto"/>
      </w:divBdr>
      <w:divsChild>
        <w:div w:id="501432014">
          <w:marLeft w:val="0"/>
          <w:marRight w:val="0"/>
          <w:marTop w:val="0"/>
          <w:marBottom w:val="0"/>
          <w:divBdr>
            <w:top w:val="none" w:sz="0" w:space="0" w:color="auto"/>
            <w:left w:val="none" w:sz="0" w:space="0" w:color="auto"/>
            <w:bottom w:val="none" w:sz="0" w:space="0" w:color="auto"/>
            <w:right w:val="none" w:sz="0" w:space="0" w:color="auto"/>
          </w:divBdr>
        </w:div>
        <w:div w:id="1854489487">
          <w:marLeft w:val="0"/>
          <w:marRight w:val="0"/>
          <w:marTop w:val="0"/>
          <w:marBottom w:val="0"/>
          <w:divBdr>
            <w:top w:val="none" w:sz="0" w:space="0" w:color="auto"/>
            <w:left w:val="none" w:sz="0" w:space="0" w:color="auto"/>
            <w:bottom w:val="none" w:sz="0" w:space="0" w:color="auto"/>
            <w:right w:val="none" w:sz="0" w:space="0" w:color="auto"/>
          </w:divBdr>
        </w:div>
      </w:divsChild>
    </w:div>
    <w:div w:id="1916234205">
      <w:bodyDiv w:val="1"/>
      <w:marLeft w:val="0"/>
      <w:marRight w:val="0"/>
      <w:marTop w:val="0"/>
      <w:marBottom w:val="0"/>
      <w:divBdr>
        <w:top w:val="none" w:sz="0" w:space="0" w:color="auto"/>
        <w:left w:val="none" w:sz="0" w:space="0" w:color="auto"/>
        <w:bottom w:val="none" w:sz="0" w:space="0" w:color="auto"/>
        <w:right w:val="none" w:sz="0" w:space="0" w:color="auto"/>
      </w:divBdr>
    </w:div>
    <w:div w:id="1924604357">
      <w:bodyDiv w:val="1"/>
      <w:marLeft w:val="0"/>
      <w:marRight w:val="0"/>
      <w:marTop w:val="0"/>
      <w:marBottom w:val="0"/>
      <w:divBdr>
        <w:top w:val="none" w:sz="0" w:space="0" w:color="auto"/>
        <w:left w:val="none" w:sz="0" w:space="0" w:color="auto"/>
        <w:bottom w:val="none" w:sz="0" w:space="0" w:color="auto"/>
        <w:right w:val="none" w:sz="0" w:space="0" w:color="auto"/>
      </w:divBdr>
    </w:div>
    <w:div w:id="1938827419">
      <w:bodyDiv w:val="1"/>
      <w:marLeft w:val="0"/>
      <w:marRight w:val="0"/>
      <w:marTop w:val="0"/>
      <w:marBottom w:val="0"/>
      <w:divBdr>
        <w:top w:val="none" w:sz="0" w:space="0" w:color="auto"/>
        <w:left w:val="none" w:sz="0" w:space="0" w:color="auto"/>
        <w:bottom w:val="none" w:sz="0" w:space="0" w:color="auto"/>
        <w:right w:val="none" w:sz="0" w:space="0" w:color="auto"/>
      </w:divBdr>
    </w:div>
    <w:div w:id="1950161420">
      <w:bodyDiv w:val="1"/>
      <w:marLeft w:val="0"/>
      <w:marRight w:val="0"/>
      <w:marTop w:val="0"/>
      <w:marBottom w:val="0"/>
      <w:divBdr>
        <w:top w:val="none" w:sz="0" w:space="0" w:color="auto"/>
        <w:left w:val="none" w:sz="0" w:space="0" w:color="auto"/>
        <w:bottom w:val="none" w:sz="0" w:space="0" w:color="auto"/>
        <w:right w:val="none" w:sz="0" w:space="0" w:color="auto"/>
      </w:divBdr>
    </w:div>
    <w:div w:id="1956327030">
      <w:bodyDiv w:val="1"/>
      <w:marLeft w:val="0"/>
      <w:marRight w:val="0"/>
      <w:marTop w:val="0"/>
      <w:marBottom w:val="0"/>
      <w:divBdr>
        <w:top w:val="none" w:sz="0" w:space="0" w:color="auto"/>
        <w:left w:val="none" w:sz="0" w:space="0" w:color="auto"/>
        <w:bottom w:val="none" w:sz="0" w:space="0" w:color="auto"/>
        <w:right w:val="none" w:sz="0" w:space="0" w:color="auto"/>
      </w:divBdr>
      <w:divsChild>
        <w:div w:id="317660148">
          <w:marLeft w:val="0"/>
          <w:marRight w:val="0"/>
          <w:marTop w:val="0"/>
          <w:marBottom w:val="0"/>
          <w:divBdr>
            <w:top w:val="none" w:sz="0" w:space="0" w:color="auto"/>
            <w:left w:val="none" w:sz="0" w:space="0" w:color="auto"/>
            <w:bottom w:val="none" w:sz="0" w:space="0" w:color="auto"/>
            <w:right w:val="none" w:sz="0" w:space="0" w:color="auto"/>
          </w:divBdr>
        </w:div>
      </w:divsChild>
    </w:div>
    <w:div w:id="1963727773">
      <w:bodyDiv w:val="1"/>
      <w:marLeft w:val="0"/>
      <w:marRight w:val="0"/>
      <w:marTop w:val="0"/>
      <w:marBottom w:val="0"/>
      <w:divBdr>
        <w:top w:val="none" w:sz="0" w:space="0" w:color="auto"/>
        <w:left w:val="none" w:sz="0" w:space="0" w:color="auto"/>
        <w:bottom w:val="none" w:sz="0" w:space="0" w:color="auto"/>
        <w:right w:val="none" w:sz="0" w:space="0" w:color="auto"/>
      </w:divBdr>
    </w:div>
    <w:div w:id="1976331601">
      <w:bodyDiv w:val="1"/>
      <w:marLeft w:val="0"/>
      <w:marRight w:val="0"/>
      <w:marTop w:val="0"/>
      <w:marBottom w:val="0"/>
      <w:divBdr>
        <w:top w:val="none" w:sz="0" w:space="0" w:color="auto"/>
        <w:left w:val="none" w:sz="0" w:space="0" w:color="auto"/>
        <w:bottom w:val="none" w:sz="0" w:space="0" w:color="auto"/>
        <w:right w:val="none" w:sz="0" w:space="0" w:color="auto"/>
      </w:divBdr>
    </w:div>
    <w:div w:id="1996294367">
      <w:bodyDiv w:val="1"/>
      <w:marLeft w:val="0"/>
      <w:marRight w:val="0"/>
      <w:marTop w:val="0"/>
      <w:marBottom w:val="0"/>
      <w:divBdr>
        <w:top w:val="none" w:sz="0" w:space="0" w:color="auto"/>
        <w:left w:val="none" w:sz="0" w:space="0" w:color="auto"/>
        <w:bottom w:val="none" w:sz="0" w:space="0" w:color="auto"/>
        <w:right w:val="none" w:sz="0" w:space="0" w:color="auto"/>
      </w:divBdr>
    </w:div>
    <w:div w:id="1997953383">
      <w:bodyDiv w:val="1"/>
      <w:marLeft w:val="0"/>
      <w:marRight w:val="0"/>
      <w:marTop w:val="0"/>
      <w:marBottom w:val="0"/>
      <w:divBdr>
        <w:top w:val="none" w:sz="0" w:space="0" w:color="auto"/>
        <w:left w:val="none" w:sz="0" w:space="0" w:color="auto"/>
        <w:bottom w:val="none" w:sz="0" w:space="0" w:color="auto"/>
        <w:right w:val="none" w:sz="0" w:space="0" w:color="auto"/>
      </w:divBdr>
    </w:div>
    <w:div w:id="2002850000">
      <w:bodyDiv w:val="1"/>
      <w:marLeft w:val="0"/>
      <w:marRight w:val="0"/>
      <w:marTop w:val="0"/>
      <w:marBottom w:val="0"/>
      <w:divBdr>
        <w:top w:val="none" w:sz="0" w:space="0" w:color="auto"/>
        <w:left w:val="none" w:sz="0" w:space="0" w:color="auto"/>
        <w:bottom w:val="none" w:sz="0" w:space="0" w:color="auto"/>
        <w:right w:val="none" w:sz="0" w:space="0" w:color="auto"/>
      </w:divBdr>
    </w:div>
    <w:div w:id="2008359872">
      <w:bodyDiv w:val="1"/>
      <w:marLeft w:val="0"/>
      <w:marRight w:val="0"/>
      <w:marTop w:val="0"/>
      <w:marBottom w:val="0"/>
      <w:divBdr>
        <w:top w:val="none" w:sz="0" w:space="0" w:color="auto"/>
        <w:left w:val="none" w:sz="0" w:space="0" w:color="auto"/>
        <w:bottom w:val="none" w:sz="0" w:space="0" w:color="auto"/>
        <w:right w:val="none" w:sz="0" w:space="0" w:color="auto"/>
      </w:divBdr>
    </w:div>
    <w:div w:id="2015110158">
      <w:bodyDiv w:val="1"/>
      <w:marLeft w:val="0"/>
      <w:marRight w:val="0"/>
      <w:marTop w:val="0"/>
      <w:marBottom w:val="0"/>
      <w:divBdr>
        <w:top w:val="none" w:sz="0" w:space="0" w:color="auto"/>
        <w:left w:val="none" w:sz="0" w:space="0" w:color="auto"/>
        <w:bottom w:val="none" w:sz="0" w:space="0" w:color="auto"/>
        <w:right w:val="none" w:sz="0" w:space="0" w:color="auto"/>
      </w:divBdr>
    </w:div>
    <w:div w:id="2034769767">
      <w:bodyDiv w:val="1"/>
      <w:marLeft w:val="0"/>
      <w:marRight w:val="0"/>
      <w:marTop w:val="0"/>
      <w:marBottom w:val="0"/>
      <w:divBdr>
        <w:top w:val="none" w:sz="0" w:space="0" w:color="auto"/>
        <w:left w:val="none" w:sz="0" w:space="0" w:color="auto"/>
        <w:bottom w:val="none" w:sz="0" w:space="0" w:color="auto"/>
        <w:right w:val="none" w:sz="0" w:space="0" w:color="auto"/>
      </w:divBdr>
    </w:div>
    <w:div w:id="2049599655">
      <w:bodyDiv w:val="1"/>
      <w:marLeft w:val="0"/>
      <w:marRight w:val="0"/>
      <w:marTop w:val="0"/>
      <w:marBottom w:val="0"/>
      <w:divBdr>
        <w:top w:val="none" w:sz="0" w:space="0" w:color="auto"/>
        <w:left w:val="none" w:sz="0" w:space="0" w:color="auto"/>
        <w:bottom w:val="none" w:sz="0" w:space="0" w:color="auto"/>
        <w:right w:val="none" w:sz="0" w:space="0" w:color="auto"/>
      </w:divBdr>
    </w:div>
    <w:div w:id="2078703209">
      <w:bodyDiv w:val="1"/>
      <w:marLeft w:val="0"/>
      <w:marRight w:val="0"/>
      <w:marTop w:val="0"/>
      <w:marBottom w:val="0"/>
      <w:divBdr>
        <w:top w:val="none" w:sz="0" w:space="0" w:color="auto"/>
        <w:left w:val="none" w:sz="0" w:space="0" w:color="auto"/>
        <w:bottom w:val="none" w:sz="0" w:space="0" w:color="auto"/>
        <w:right w:val="none" w:sz="0" w:space="0" w:color="auto"/>
      </w:divBdr>
    </w:div>
    <w:div w:id="2079471497">
      <w:bodyDiv w:val="1"/>
      <w:marLeft w:val="0"/>
      <w:marRight w:val="0"/>
      <w:marTop w:val="0"/>
      <w:marBottom w:val="0"/>
      <w:divBdr>
        <w:top w:val="none" w:sz="0" w:space="0" w:color="auto"/>
        <w:left w:val="none" w:sz="0" w:space="0" w:color="auto"/>
        <w:bottom w:val="none" w:sz="0" w:space="0" w:color="auto"/>
        <w:right w:val="none" w:sz="0" w:space="0" w:color="auto"/>
      </w:divBdr>
    </w:div>
    <w:div w:id="2080397863">
      <w:bodyDiv w:val="1"/>
      <w:marLeft w:val="0"/>
      <w:marRight w:val="0"/>
      <w:marTop w:val="0"/>
      <w:marBottom w:val="0"/>
      <w:divBdr>
        <w:top w:val="none" w:sz="0" w:space="0" w:color="auto"/>
        <w:left w:val="none" w:sz="0" w:space="0" w:color="auto"/>
        <w:bottom w:val="none" w:sz="0" w:space="0" w:color="auto"/>
        <w:right w:val="none" w:sz="0" w:space="0" w:color="auto"/>
      </w:divBdr>
    </w:div>
    <w:div w:id="2092119031">
      <w:bodyDiv w:val="1"/>
      <w:marLeft w:val="0"/>
      <w:marRight w:val="0"/>
      <w:marTop w:val="0"/>
      <w:marBottom w:val="0"/>
      <w:divBdr>
        <w:top w:val="none" w:sz="0" w:space="0" w:color="auto"/>
        <w:left w:val="none" w:sz="0" w:space="0" w:color="auto"/>
        <w:bottom w:val="none" w:sz="0" w:space="0" w:color="auto"/>
        <w:right w:val="none" w:sz="0" w:space="0" w:color="auto"/>
      </w:divBdr>
      <w:divsChild>
        <w:div w:id="1804271888">
          <w:marLeft w:val="0"/>
          <w:marRight w:val="0"/>
          <w:marTop w:val="0"/>
          <w:marBottom w:val="0"/>
          <w:divBdr>
            <w:top w:val="none" w:sz="0" w:space="0" w:color="auto"/>
            <w:left w:val="none" w:sz="0" w:space="0" w:color="auto"/>
            <w:bottom w:val="none" w:sz="0" w:space="0" w:color="auto"/>
            <w:right w:val="none" w:sz="0" w:space="0" w:color="auto"/>
          </w:divBdr>
        </w:div>
        <w:div w:id="977950659">
          <w:marLeft w:val="0"/>
          <w:marRight w:val="0"/>
          <w:marTop w:val="0"/>
          <w:marBottom w:val="0"/>
          <w:divBdr>
            <w:top w:val="none" w:sz="0" w:space="0" w:color="auto"/>
            <w:left w:val="none" w:sz="0" w:space="0" w:color="auto"/>
            <w:bottom w:val="none" w:sz="0" w:space="0" w:color="auto"/>
            <w:right w:val="none" w:sz="0" w:space="0" w:color="auto"/>
          </w:divBdr>
        </w:div>
      </w:divsChild>
    </w:div>
    <w:div w:id="2099792843">
      <w:bodyDiv w:val="1"/>
      <w:marLeft w:val="0"/>
      <w:marRight w:val="0"/>
      <w:marTop w:val="0"/>
      <w:marBottom w:val="0"/>
      <w:divBdr>
        <w:top w:val="none" w:sz="0" w:space="0" w:color="auto"/>
        <w:left w:val="none" w:sz="0" w:space="0" w:color="auto"/>
        <w:bottom w:val="none" w:sz="0" w:space="0" w:color="auto"/>
        <w:right w:val="none" w:sz="0" w:space="0" w:color="auto"/>
      </w:divBdr>
    </w:div>
    <w:div w:id="2099906983">
      <w:bodyDiv w:val="1"/>
      <w:marLeft w:val="0"/>
      <w:marRight w:val="0"/>
      <w:marTop w:val="0"/>
      <w:marBottom w:val="0"/>
      <w:divBdr>
        <w:top w:val="none" w:sz="0" w:space="0" w:color="auto"/>
        <w:left w:val="none" w:sz="0" w:space="0" w:color="auto"/>
        <w:bottom w:val="none" w:sz="0" w:space="0" w:color="auto"/>
        <w:right w:val="none" w:sz="0" w:space="0" w:color="auto"/>
      </w:divBdr>
    </w:div>
    <w:div w:id="2108693080">
      <w:bodyDiv w:val="1"/>
      <w:marLeft w:val="0"/>
      <w:marRight w:val="0"/>
      <w:marTop w:val="0"/>
      <w:marBottom w:val="0"/>
      <w:divBdr>
        <w:top w:val="none" w:sz="0" w:space="0" w:color="auto"/>
        <w:left w:val="none" w:sz="0" w:space="0" w:color="auto"/>
        <w:bottom w:val="none" w:sz="0" w:space="0" w:color="auto"/>
        <w:right w:val="none" w:sz="0" w:space="0" w:color="auto"/>
      </w:divBdr>
    </w:div>
    <w:div w:id="2116904517">
      <w:bodyDiv w:val="1"/>
      <w:marLeft w:val="0"/>
      <w:marRight w:val="0"/>
      <w:marTop w:val="0"/>
      <w:marBottom w:val="0"/>
      <w:divBdr>
        <w:top w:val="none" w:sz="0" w:space="0" w:color="auto"/>
        <w:left w:val="none" w:sz="0" w:space="0" w:color="auto"/>
        <w:bottom w:val="none" w:sz="0" w:space="0" w:color="auto"/>
        <w:right w:val="none" w:sz="0" w:space="0" w:color="auto"/>
      </w:divBdr>
    </w:div>
    <w:div w:id="2129228623">
      <w:bodyDiv w:val="1"/>
      <w:marLeft w:val="0"/>
      <w:marRight w:val="0"/>
      <w:marTop w:val="0"/>
      <w:marBottom w:val="0"/>
      <w:divBdr>
        <w:top w:val="none" w:sz="0" w:space="0" w:color="auto"/>
        <w:left w:val="none" w:sz="0" w:space="0" w:color="auto"/>
        <w:bottom w:val="none" w:sz="0" w:space="0" w:color="auto"/>
        <w:right w:val="none" w:sz="0" w:space="0" w:color="auto"/>
      </w:divBdr>
    </w:div>
    <w:div w:id="2131823951">
      <w:bodyDiv w:val="1"/>
      <w:marLeft w:val="0"/>
      <w:marRight w:val="0"/>
      <w:marTop w:val="0"/>
      <w:marBottom w:val="0"/>
      <w:divBdr>
        <w:top w:val="none" w:sz="0" w:space="0" w:color="auto"/>
        <w:left w:val="none" w:sz="0" w:space="0" w:color="auto"/>
        <w:bottom w:val="none" w:sz="0" w:space="0" w:color="auto"/>
        <w:right w:val="none" w:sz="0" w:space="0" w:color="auto"/>
      </w:divBdr>
    </w:div>
    <w:div w:id="2146467607">
      <w:bodyDiv w:val="1"/>
      <w:marLeft w:val="0"/>
      <w:marRight w:val="0"/>
      <w:marTop w:val="0"/>
      <w:marBottom w:val="0"/>
      <w:divBdr>
        <w:top w:val="none" w:sz="0" w:space="0" w:color="auto"/>
        <w:left w:val="none" w:sz="0" w:space="0" w:color="auto"/>
        <w:bottom w:val="none" w:sz="0" w:space="0" w:color="auto"/>
        <w:right w:val="none" w:sz="0" w:space="0" w:color="auto"/>
      </w:divBdr>
      <w:divsChild>
        <w:div w:id="45835750">
          <w:marLeft w:val="0"/>
          <w:marRight w:val="0"/>
          <w:marTop w:val="0"/>
          <w:marBottom w:val="0"/>
          <w:divBdr>
            <w:top w:val="none" w:sz="0" w:space="0" w:color="auto"/>
            <w:left w:val="none" w:sz="0" w:space="0" w:color="auto"/>
            <w:bottom w:val="none" w:sz="0" w:space="0" w:color="auto"/>
            <w:right w:val="none" w:sz="0" w:space="0" w:color="auto"/>
          </w:divBdr>
        </w:div>
        <w:div w:id="1124811151">
          <w:marLeft w:val="0"/>
          <w:marRight w:val="0"/>
          <w:marTop w:val="0"/>
          <w:marBottom w:val="0"/>
          <w:divBdr>
            <w:top w:val="none" w:sz="0" w:space="0" w:color="auto"/>
            <w:left w:val="none" w:sz="0" w:space="0" w:color="auto"/>
            <w:bottom w:val="none" w:sz="0" w:space="0" w:color="auto"/>
            <w:right w:val="none" w:sz="0" w:space="0" w:color="auto"/>
          </w:divBdr>
        </w:div>
        <w:div w:id="881019191">
          <w:marLeft w:val="0"/>
          <w:marRight w:val="0"/>
          <w:marTop w:val="0"/>
          <w:marBottom w:val="0"/>
          <w:divBdr>
            <w:top w:val="none" w:sz="0" w:space="0" w:color="auto"/>
            <w:left w:val="none" w:sz="0" w:space="0" w:color="auto"/>
            <w:bottom w:val="none" w:sz="0" w:space="0" w:color="auto"/>
            <w:right w:val="none" w:sz="0" w:space="0" w:color="auto"/>
          </w:divBdr>
        </w:div>
        <w:div w:id="13135637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D0D1C-FD76-4482-ABEA-D3B0464C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10325</Words>
  <Characters>61953</Characters>
  <Application>Microsoft Office Word</Application>
  <DocSecurity>0</DocSecurity>
  <Lines>516</Lines>
  <Paragraphs>144</Paragraphs>
  <ScaleCrop>false</ScaleCrop>
  <Company/>
  <LinksUpToDate>false</LinksUpToDate>
  <CharactersWithSpaces>72134</CharactersWithSpaces>
  <SharedDoc>false</SharedDoc>
  <HLinks>
    <vt:vector size="6" baseType="variant">
      <vt:variant>
        <vt:i4>3538995</vt:i4>
      </vt:variant>
      <vt:variant>
        <vt:i4>0</vt:i4>
      </vt:variant>
      <vt:variant>
        <vt:i4>0</vt:i4>
      </vt:variant>
      <vt:variant>
        <vt:i4>5</vt:i4>
      </vt:variant>
      <vt:variant>
        <vt:lpwstr>https://www.gov.pl/attachment/c23005f5-2703-4278-a579-b2c3e6071d91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2025-04-07T07:53:00Z</dcterms:created>
  <dcterms:modified xsi:type="dcterms:W3CDTF">2025-04-18T06:51:00Z</dcterms:modified>
</cp:coreProperties>
</file>