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37C" w:rsidRPr="008F5714" w:rsidRDefault="00F56376" w:rsidP="00E6637C">
      <w:pPr>
        <w:spacing w:after="0" w:line="240" w:lineRule="auto"/>
        <w:contextualSpacing/>
        <w:jc w:val="both"/>
        <w:rPr>
          <w:rFonts w:cstheme="minorHAnsi"/>
          <w:sz w:val="24"/>
          <w:szCs w:val="24"/>
        </w:rPr>
      </w:pPr>
      <w:r w:rsidRPr="008F5714">
        <w:rPr>
          <w:rFonts w:cstheme="minorHAnsi"/>
          <w:sz w:val="24"/>
          <w:szCs w:val="24"/>
        </w:rPr>
        <w:t xml:space="preserve">z up. </w:t>
      </w:r>
      <w:r w:rsidR="00B24270">
        <w:rPr>
          <w:rFonts w:cstheme="minorHAnsi"/>
          <w:sz w:val="24"/>
          <w:szCs w:val="24"/>
        </w:rPr>
        <w:t>Pods</w:t>
      </w:r>
      <w:r w:rsidR="0057202A" w:rsidRPr="008F5714">
        <w:rPr>
          <w:rFonts w:cstheme="minorHAnsi"/>
          <w:sz w:val="24"/>
          <w:szCs w:val="24"/>
        </w:rPr>
        <w:t>ekretarz Stanu</w:t>
      </w:r>
    </w:p>
    <w:p w:rsidR="0057202A" w:rsidRPr="008F5714" w:rsidRDefault="00B24270" w:rsidP="00E6637C">
      <w:pPr>
        <w:spacing w:after="0" w:line="240" w:lineRule="auto"/>
        <w:contextualSpacing/>
        <w:jc w:val="both"/>
        <w:rPr>
          <w:rFonts w:cstheme="minorHAnsi"/>
          <w:sz w:val="24"/>
          <w:szCs w:val="24"/>
        </w:rPr>
      </w:pPr>
      <w:r>
        <w:rPr>
          <w:rFonts w:cstheme="minorHAnsi"/>
          <w:sz w:val="24"/>
          <w:szCs w:val="24"/>
        </w:rPr>
        <w:t xml:space="preserve">Wiesław Leśniakiewicz </w:t>
      </w:r>
    </w:p>
    <w:p w:rsidR="004B1A87" w:rsidRDefault="004B1A87" w:rsidP="00CC5AA4">
      <w:pPr>
        <w:spacing w:after="0" w:line="240" w:lineRule="auto"/>
        <w:rPr>
          <w:color w:val="000000" w:themeColor="text1"/>
          <w:sz w:val="24"/>
          <w:szCs w:val="24"/>
        </w:rPr>
      </w:pPr>
    </w:p>
    <w:p w:rsidR="004B1A87" w:rsidRDefault="004B1A87" w:rsidP="004B1A87">
      <w:pPr>
        <w:spacing w:after="0" w:line="240" w:lineRule="auto"/>
        <w:rPr>
          <w:rFonts w:cstheme="minorHAnsi"/>
          <w:sz w:val="24"/>
          <w:szCs w:val="24"/>
        </w:rPr>
      </w:pPr>
      <w:r>
        <w:rPr>
          <w:rFonts w:cstheme="minorHAnsi"/>
          <w:sz w:val="24"/>
          <w:szCs w:val="24"/>
        </w:rPr>
        <w:t>DP-WL.0231.35.2025.MZ</w:t>
      </w:r>
    </w:p>
    <w:p w:rsidR="004B1A87" w:rsidRDefault="004B1A87" w:rsidP="004B1A87">
      <w:pPr>
        <w:spacing w:after="0" w:line="240" w:lineRule="auto"/>
        <w:rPr>
          <w:rFonts w:cstheme="minorHAnsi"/>
          <w:sz w:val="24"/>
          <w:szCs w:val="24"/>
        </w:rPr>
      </w:pPr>
      <w:r>
        <w:rPr>
          <w:rFonts w:cstheme="minorHAnsi"/>
          <w:sz w:val="24"/>
          <w:szCs w:val="24"/>
        </w:rPr>
        <w:t>Warszawa /elektroniczny znacznik czasu/</w:t>
      </w:r>
    </w:p>
    <w:p w:rsidR="004B1A87" w:rsidRDefault="004B1A87" w:rsidP="004B1A87">
      <w:pPr>
        <w:tabs>
          <w:tab w:val="left" w:pos="0"/>
        </w:tabs>
        <w:spacing w:after="0"/>
        <w:rPr>
          <w:rFonts w:cstheme="minorHAnsi"/>
          <w:b/>
          <w:sz w:val="24"/>
          <w:szCs w:val="24"/>
        </w:rPr>
      </w:pPr>
    </w:p>
    <w:p w:rsidR="004B1A87" w:rsidRDefault="004B1A87" w:rsidP="004B1A87">
      <w:pPr>
        <w:tabs>
          <w:tab w:val="left" w:pos="0"/>
        </w:tabs>
        <w:spacing w:after="0"/>
        <w:rPr>
          <w:rFonts w:cstheme="minorHAnsi"/>
          <w:b/>
          <w:sz w:val="24"/>
          <w:szCs w:val="24"/>
        </w:rPr>
      </w:pPr>
    </w:p>
    <w:p w:rsidR="00D151F5" w:rsidRPr="003F4448" w:rsidRDefault="00D151F5" w:rsidP="00D151F5">
      <w:pPr>
        <w:pStyle w:val="Dane3"/>
        <w:spacing w:before="120" w:line="252" w:lineRule="auto"/>
        <w:rPr>
          <w:szCs w:val="24"/>
        </w:rPr>
      </w:pPr>
      <w:r w:rsidRPr="003F4448">
        <w:rPr>
          <w:szCs w:val="24"/>
        </w:rPr>
        <w:t xml:space="preserve">Pani </w:t>
      </w:r>
    </w:p>
    <w:p w:rsidR="00D151F5" w:rsidRPr="003F4448" w:rsidRDefault="00D151F5" w:rsidP="00D151F5">
      <w:pPr>
        <w:autoSpaceDE w:val="0"/>
        <w:autoSpaceDN w:val="0"/>
        <w:adjustRightInd w:val="0"/>
        <w:spacing w:after="0" w:line="252" w:lineRule="auto"/>
        <w:rPr>
          <w:rFonts w:cs="Calibri-Bold"/>
          <w:b/>
          <w:bCs/>
          <w:sz w:val="24"/>
          <w:szCs w:val="24"/>
        </w:rPr>
      </w:pPr>
      <w:r w:rsidRPr="003F4448">
        <w:rPr>
          <w:rFonts w:cs="Calibri-Bold"/>
          <w:b/>
          <w:bCs/>
          <w:sz w:val="24"/>
          <w:szCs w:val="24"/>
        </w:rPr>
        <w:t>Joanna Knapińska</w:t>
      </w:r>
    </w:p>
    <w:p w:rsidR="00D151F5" w:rsidRPr="003F4448" w:rsidRDefault="00D151F5" w:rsidP="00D151F5">
      <w:pPr>
        <w:autoSpaceDE w:val="0"/>
        <w:autoSpaceDN w:val="0"/>
        <w:adjustRightInd w:val="0"/>
        <w:spacing w:after="0" w:line="252" w:lineRule="auto"/>
        <w:rPr>
          <w:rFonts w:cs="Calibri"/>
          <w:sz w:val="24"/>
          <w:szCs w:val="24"/>
        </w:rPr>
      </w:pPr>
      <w:r w:rsidRPr="003F4448">
        <w:rPr>
          <w:rFonts w:cs="Calibri"/>
          <w:sz w:val="24"/>
          <w:szCs w:val="24"/>
        </w:rPr>
        <w:t>Sekretarz Rady Ministrów</w:t>
      </w:r>
    </w:p>
    <w:p w:rsidR="00D151F5" w:rsidRPr="003F4448" w:rsidRDefault="00D151F5" w:rsidP="00D151F5">
      <w:pPr>
        <w:spacing w:after="0" w:line="252" w:lineRule="auto"/>
        <w:jc w:val="both"/>
        <w:rPr>
          <w:sz w:val="24"/>
          <w:szCs w:val="24"/>
        </w:rPr>
      </w:pPr>
    </w:p>
    <w:p w:rsidR="00D151F5" w:rsidRDefault="00D151F5" w:rsidP="00D151F5">
      <w:pPr>
        <w:spacing w:before="120" w:after="0" w:line="240" w:lineRule="auto"/>
        <w:jc w:val="both"/>
        <w:rPr>
          <w:rFonts w:cstheme="minorHAnsi"/>
          <w:i/>
        </w:rPr>
      </w:pPr>
      <w:r>
        <w:rPr>
          <w:rFonts w:cstheme="minorHAnsi"/>
          <w:i/>
        </w:rPr>
        <w:t>Szanowna Pani Minister</w:t>
      </w:r>
      <w:r w:rsidRPr="008F5714">
        <w:rPr>
          <w:rFonts w:cstheme="minorHAnsi"/>
          <w:i/>
        </w:rPr>
        <w:t>,</w:t>
      </w:r>
    </w:p>
    <w:p w:rsidR="00CC12F7" w:rsidRPr="003648BD" w:rsidRDefault="00D151F5" w:rsidP="00D151F5">
      <w:pPr>
        <w:spacing w:before="120" w:after="0" w:line="240" w:lineRule="auto"/>
        <w:jc w:val="both"/>
        <w:rPr>
          <w:iCs/>
        </w:rPr>
      </w:pPr>
      <w:r w:rsidRPr="00773FE5">
        <w:t xml:space="preserve">na podstawie § </w:t>
      </w:r>
      <w:r>
        <w:t>98</w:t>
      </w:r>
      <w:r w:rsidRPr="00773FE5">
        <w:t xml:space="preserve"> </w:t>
      </w:r>
      <w:r>
        <w:t xml:space="preserve">w związku z </w:t>
      </w:r>
      <w:r w:rsidRPr="00773FE5">
        <w:t>§</w:t>
      </w:r>
      <w:r>
        <w:t xml:space="preserve"> 99 pkt 3 lit. a-b uchwały nr 190 Rady Ministrów z </w:t>
      </w:r>
      <w:r w:rsidRPr="00773FE5">
        <w:t xml:space="preserve">dnia 29 października 2013 r. – </w:t>
      </w:r>
      <w:r w:rsidRPr="00773FE5">
        <w:rPr>
          <w:i/>
        </w:rPr>
        <w:t>Regulamin pracy Rady Ministrów</w:t>
      </w:r>
      <w:r w:rsidRPr="00773FE5">
        <w:t xml:space="preserve"> (M.P. z 2024</w:t>
      </w:r>
      <w:r>
        <w:t xml:space="preserve"> r. poz. </w:t>
      </w:r>
      <w:r w:rsidRPr="00773FE5">
        <w:t xml:space="preserve">806, z późn. zm.) w załączeniu przekazuję </w:t>
      </w:r>
      <w:r w:rsidR="00B711CF" w:rsidRPr="003648BD">
        <w:rPr>
          <w:rFonts w:cstheme="minorHAnsi"/>
          <w:b/>
          <w:i/>
        </w:rPr>
        <w:t>projekt uchwały Rady Ministrów zmieniającej uchwałę w sprawie zatwierdzenia Programu Ochrony Ludności i Obrony Cywilnej na lata 2025-2026</w:t>
      </w:r>
      <w:r w:rsidR="00B711CF" w:rsidRPr="003648BD">
        <w:rPr>
          <w:rFonts w:cstheme="minorHAnsi"/>
          <w:b/>
        </w:rPr>
        <w:t>,</w:t>
      </w:r>
      <w:r w:rsidR="00B711CF" w:rsidRPr="003648BD">
        <w:t xml:space="preserve"> </w:t>
      </w:r>
      <w:r w:rsidRPr="00773FE5">
        <w:rPr>
          <w:iCs/>
        </w:rPr>
        <w:t>z uprzejmą prośbą o</w:t>
      </w:r>
      <w:r>
        <w:rPr>
          <w:iCs/>
        </w:rPr>
        <w:t> jego</w:t>
      </w:r>
      <w:r w:rsidRPr="00773FE5">
        <w:rPr>
          <w:iCs/>
        </w:rPr>
        <w:t> przedłożenie do rozpatrzenia przez Radę Ministrów w</w:t>
      </w:r>
      <w:r>
        <w:rPr>
          <w:iCs/>
        </w:rPr>
        <w:t xml:space="preserve"> trybie odrębnym polegającym na pominięciu etapu uzgodnień, konsultacji publicznych i opiniowania</w:t>
      </w:r>
      <w:r w:rsidR="00F05A0F">
        <w:rPr>
          <w:iCs/>
        </w:rPr>
        <w:t>.</w:t>
      </w:r>
      <w:r w:rsidR="00CC12F7" w:rsidRPr="003648BD">
        <w:rPr>
          <w:iCs/>
        </w:rPr>
        <w:t xml:space="preserve"> </w:t>
      </w:r>
    </w:p>
    <w:p w:rsidR="003E7D80" w:rsidRDefault="00F05A0F" w:rsidP="003648BD">
      <w:pPr>
        <w:spacing w:before="120" w:after="0" w:line="240" w:lineRule="auto"/>
        <w:jc w:val="both"/>
      </w:pPr>
      <w:r>
        <w:rPr>
          <w:iCs/>
        </w:rPr>
        <w:t xml:space="preserve">Skierowanie projektu uchwały </w:t>
      </w:r>
      <w:r w:rsidR="00D151F5">
        <w:rPr>
          <w:iCs/>
        </w:rPr>
        <w:t xml:space="preserve">do rozpatrzenia przez </w:t>
      </w:r>
      <w:r w:rsidR="00B57DD9">
        <w:rPr>
          <w:iCs/>
        </w:rPr>
        <w:t>Radę</w:t>
      </w:r>
      <w:r>
        <w:rPr>
          <w:iCs/>
        </w:rPr>
        <w:t xml:space="preserve"> Ministrów </w:t>
      </w:r>
      <w:r w:rsidR="00D151F5">
        <w:rPr>
          <w:iCs/>
        </w:rPr>
        <w:t xml:space="preserve">w trybie odrębnym </w:t>
      </w:r>
      <w:r>
        <w:rPr>
          <w:iCs/>
        </w:rPr>
        <w:t xml:space="preserve">wynika </w:t>
      </w:r>
      <w:r w:rsidR="003E7D80" w:rsidRPr="003648BD">
        <w:rPr>
          <w:iCs/>
        </w:rPr>
        <w:t>z potrz</w:t>
      </w:r>
      <w:r w:rsidR="00A271B5">
        <w:rPr>
          <w:iCs/>
        </w:rPr>
        <w:t>eby wprowadzenia jeszcze w 2025 </w:t>
      </w:r>
      <w:r w:rsidR="003E7D80" w:rsidRPr="003648BD">
        <w:rPr>
          <w:iCs/>
        </w:rPr>
        <w:t xml:space="preserve">r. zmian w uchwale </w:t>
      </w:r>
      <w:r w:rsidR="003E7D80" w:rsidRPr="003648BD">
        <w:t xml:space="preserve">nr 72 Rady Ministrów z dnia 27 maja 2025 r. </w:t>
      </w:r>
      <w:r w:rsidR="003E7D80" w:rsidRPr="003648BD">
        <w:rPr>
          <w:i/>
        </w:rPr>
        <w:t>w sprawie zatwierdzenia Programu Ochrony Ludności i Obrony Cywilnej na lata 2025</w:t>
      </w:r>
      <w:r w:rsidR="003E7D80" w:rsidRPr="003648BD">
        <w:rPr>
          <w:i/>
        </w:rPr>
        <w:noBreakHyphen/>
        <w:t>2026</w:t>
      </w:r>
      <w:r w:rsidR="003E7D80" w:rsidRPr="003648BD">
        <w:t> (M.P. poz. 541).</w:t>
      </w:r>
      <w:r>
        <w:t xml:space="preserve"> </w:t>
      </w:r>
    </w:p>
    <w:p w:rsidR="003E7D80" w:rsidRPr="003648BD" w:rsidRDefault="00CC12F7" w:rsidP="003648BD">
      <w:pPr>
        <w:spacing w:before="120" w:after="0" w:line="240" w:lineRule="auto"/>
        <w:jc w:val="both"/>
      </w:pPr>
      <w:r w:rsidRPr="003648BD">
        <w:rPr>
          <w:rFonts w:cs="Lato-Regular"/>
        </w:rPr>
        <w:t xml:space="preserve">Celem projektowanej </w:t>
      </w:r>
      <w:r w:rsidR="003E58EB">
        <w:rPr>
          <w:rFonts w:cs="Lato-Regular"/>
        </w:rPr>
        <w:t xml:space="preserve">nowelizacji jest wprowadzenie w </w:t>
      </w:r>
      <w:r w:rsidRPr="003648BD">
        <w:rPr>
          <w:rFonts w:cs="Lato-Regular"/>
        </w:rPr>
        <w:t xml:space="preserve">Programie </w:t>
      </w:r>
      <w:r w:rsidRPr="003648BD">
        <w:rPr>
          <w:rFonts w:cstheme="minorHAnsi"/>
        </w:rPr>
        <w:t>Ochrony Ludności i Obrony Cywilnej na lata 2025-2026</w:t>
      </w:r>
      <w:r w:rsidR="00B044A5" w:rsidRPr="003648BD">
        <w:rPr>
          <w:rFonts w:cstheme="minorHAnsi"/>
        </w:rPr>
        <w:t>, zwanym dalej „Programem”,</w:t>
      </w:r>
      <w:r w:rsidRPr="003648BD">
        <w:rPr>
          <w:rFonts w:cstheme="minorHAnsi"/>
        </w:rPr>
        <w:t xml:space="preserve"> zmian polegających na </w:t>
      </w:r>
      <w:r w:rsidRPr="003648BD">
        <w:t xml:space="preserve">uzupełnieniu katalogu podmiotów realizujących zadania ochrony ludności i obrony cywilnej o podmioty ochrony ludności, </w:t>
      </w:r>
      <w:r w:rsidR="000B6B0E" w:rsidRPr="003648BD">
        <w:t xml:space="preserve">doprecyzowaniu Programu przez wskazanie, że </w:t>
      </w:r>
      <w:r w:rsidR="003E4389" w:rsidRPr="003648BD">
        <w:t>ilości</w:t>
      </w:r>
      <w:r w:rsidR="000B6B0E" w:rsidRPr="003648BD">
        <w:t xml:space="preserve"> określone w zał</w:t>
      </w:r>
      <w:r w:rsidR="003E4389" w:rsidRPr="003648BD">
        <w:t>ączniku n</w:t>
      </w:r>
      <w:r w:rsidR="000B6B0E" w:rsidRPr="003648BD">
        <w:t>r 1 do Programu określają wartoś</w:t>
      </w:r>
      <w:r w:rsidR="003E4389" w:rsidRPr="003648BD">
        <w:t>ci minimalne</w:t>
      </w:r>
      <w:r w:rsidR="000B6B0E" w:rsidRPr="003648BD">
        <w:t>, co umożliwi dokonywanie</w:t>
      </w:r>
      <w:r w:rsidRPr="003648BD">
        <w:t xml:space="preserve"> zakupów </w:t>
      </w:r>
      <w:r w:rsidR="003E4389" w:rsidRPr="003648BD">
        <w:t xml:space="preserve">wskazanego tam </w:t>
      </w:r>
      <w:r w:rsidR="00B605F3" w:rsidRPr="003648BD">
        <w:t xml:space="preserve">sprzętu </w:t>
      </w:r>
      <w:r w:rsidR="00B044A5" w:rsidRPr="003648BD">
        <w:t>do wysokości środków określ</w:t>
      </w:r>
      <w:r w:rsidR="00A271B5">
        <w:t>o</w:t>
      </w:r>
      <w:r w:rsidR="00B044A5" w:rsidRPr="003648BD">
        <w:t>nych w Programie, jak również wprowadzenie możliwości przenoszenia wydatków w ramach przyjętego Programu mię</w:t>
      </w:r>
      <w:r w:rsidR="000B6B0E" w:rsidRPr="003648BD">
        <w:t>dzy obszarami pierwszy, drugim,</w:t>
      </w:r>
      <w:r w:rsidR="00B044A5" w:rsidRPr="003648BD">
        <w:t xml:space="preserve"> trzecim</w:t>
      </w:r>
      <w:r w:rsidR="000B6B0E" w:rsidRPr="003648BD">
        <w:t xml:space="preserve"> i piątym</w:t>
      </w:r>
      <w:r w:rsidR="003E4389" w:rsidRPr="003648BD">
        <w:t>. Potrzeba wprowadzenia zmian w </w:t>
      </w:r>
      <w:r w:rsidR="00B044A5" w:rsidRPr="003648BD">
        <w:t xml:space="preserve">Programie </w:t>
      </w:r>
      <w:r w:rsidR="003E7D80" w:rsidRPr="003648BD">
        <w:rPr>
          <w:rFonts w:cs="Lato-Regular"/>
        </w:rPr>
        <w:t xml:space="preserve">wynika głównie </w:t>
      </w:r>
      <w:r w:rsidR="003E7D80" w:rsidRPr="003648BD">
        <w:t>z ograniczonych możliwości wydatkowania środków w obs</w:t>
      </w:r>
      <w:r w:rsidR="00B605F3" w:rsidRPr="003648BD">
        <w:t>zarze pierwszym</w:t>
      </w:r>
      <w:r w:rsidR="003E7D80" w:rsidRPr="003648BD">
        <w:t>, tj. budownictwie ochronnym. Inwestycje z zakresu budownictwa ochronnego są przedsięwzięciami długotrwałymi, wymagającymi procesu przygotowawczego, zatem wydatkowanie środków w tym obszarze w roku 2025 na poziomie ustanowionym w Programie</w:t>
      </w:r>
      <w:r w:rsidR="00B044A5" w:rsidRPr="003648BD">
        <w:t xml:space="preserve"> jest utrudnione. </w:t>
      </w:r>
    </w:p>
    <w:p w:rsidR="008C6AD9" w:rsidRPr="003648BD" w:rsidRDefault="008C6AD9" w:rsidP="008C6AD9">
      <w:pPr>
        <w:spacing w:before="120" w:after="0" w:line="240" w:lineRule="auto"/>
        <w:jc w:val="both"/>
      </w:pPr>
      <w:r w:rsidRPr="003648BD">
        <w:t>Projekt uchwały został umieszczony</w:t>
      </w:r>
      <w:r>
        <w:t xml:space="preserve"> w Wykazie prac legislacyjnych i </w:t>
      </w:r>
      <w:r w:rsidRPr="003648BD">
        <w:t xml:space="preserve">programowych Rady Ministrów pod poz. </w:t>
      </w:r>
      <w:r w:rsidRPr="003648BD">
        <w:rPr>
          <w:b/>
        </w:rPr>
        <w:t>ID146</w:t>
      </w:r>
      <w:r w:rsidRPr="003648BD">
        <w:t xml:space="preserve">. </w:t>
      </w:r>
    </w:p>
    <w:p w:rsidR="008C6AD9" w:rsidRPr="003648BD" w:rsidRDefault="008C6AD9" w:rsidP="008C6AD9">
      <w:pPr>
        <w:spacing w:before="120" w:after="0" w:line="240" w:lineRule="auto"/>
        <w:jc w:val="both"/>
      </w:pPr>
      <w:r>
        <w:t>Z</w:t>
      </w:r>
      <w:r w:rsidRPr="00F05A0F">
        <w:t>godnie z dyspozycją art. 156 us</w:t>
      </w:r>
      <w:r>
        <w:t xml:space="preserve">tawy z dnia 5 grudnia 2024 r. </w:t>
      </w:r>
      <w:r w:rsidRPr="003E58EB">
        <w:rPr>
          <w:i/>
        </w:rPr>
        <w:t>o ochronie ludności</w:t>
      </w:r>
      <w:r w:rsidR="003E58EB">
        <w:rPr>
          <w:i/>
        </w:rPr>
        <w:t xml:space="preserve"> i obronie cywilnej </w:t>
      </w:r>
      <w:r w:rsidRPr="00F05A0F">
        <w:t xml:space="preserve">projekt uchwały został uzgodniony z Ministrem Obrony Narodowej i Przewodniczącym Komitetu do spraw Pożytku Publicznego, jak również uzyskał </w:t>
      </w:r>
      <w:r w:rsidRPr="00F05A0F">
        <w:lastRenderedPageBreak/>
        <w:t>pozytywną opinię Rządowego Zespołu Ochrony Ludności oraz Komisji Wspólnej Rządu i Samorządu Terytorialnego.</w:t>
      </w:r>
    </w:p>
    <w:p w:rsidR="003E4389" w:rsidRPr="003648BD" w:rsidRDefault="003E4389" w:rsidP="006936A1">
      <w:pPr>
        <w:spacing w:before="120" w:after="0" w:line="240" w:lineRule="auto"/>
        <w:jc w:val="both"/>
      </w:pPr>
      <w:r w:rsidRPr="003648BD">
        <w:rPr>
          <w:rFonts w:eastAsia="Times New Roman" w:cs="Times New Roman"/>
          <w:lang w:eastAsia="pl-PL"/>
        </w:rPr>
        <w:t>W wyniku ww. procedury u</w:t>
      </w:r>
      <w:r w:rsidR="00703A45" w:rsidRPr="003648BD">
        <w:rPr>
          <w:rFonts w:eastAsia="Times New Roman" w:cs="Times New Roman"/>
          <w:lang w:eastAsia="pl-PL"/>
        </w:rPr>
        <w:t xml:space="preserve">stawowej </w:t>
      </w:r>
      <w:r w:rsidRPr="003648BD">
        <w:rPr>
          <w:rFonts w:eastAsia="Times New Roman" w:cs="Times New Roman"/>
          <w:lang w:eastAsia="pl-PL"/>
        </w:rPr>
        <w:t xml:space="preserve">w projekcie uchwały, w porównaniu do wersji skierowanej z wnioskiem o wpis do Wykazu </w:t>
      </w:r>
      <w:r w:rsidRPr="003648BD">
        <w:t xml:space="preserve">prac legislacyjnych </w:t>
      </w:r>
      <w:r w:rsidR="00A271B5">
        <w:t xml:space="preserve">i </w:t>
      </w:r>
      <w:r w:rsidRPr="003648BD">
        <w:t>programowych Rady Ministrów</w:t>
      </w:r>
      <w:r w:rsidR="00703A45" w:rsidRPr="003648BD">
        <w:t>,</w:t>
      </w:r>
      <w:r w:rsidRPr="003648BD">
        <w:t xml:space="preserve"> zakres projektowanej nowelizacji został uzupełniony </w:t>
      </w:r>
      <w:r w:rsidR="006936A1">
        <w:t>o</w:t>
      </w:r>
      <w:r w:rsidR="00BD05F2" w:rsidRPr="003648BD">
        <w:t xml:space="preserve"> zmian</w:t>
      </w:r>
      <w:r w:rsidR="006936A1">
        <w:t>y</w:t>
      </w:r>
      <w:r w:rsidR="00BD05F2" w:rsidRPr="003648BD">
        <w:t xml:space="preserve"> wprowadzan</w:t>
      </w:r>
      <w:r w:rsidR="006936A1">
        <w:t>e</w:t>
      </w:r>
      <w:r w:rsidR="00BD05F2" w:rsidRPr="003648BD">
        <w:t xml:space="preserve"> w załączniku nr 1 do Programu</w:t>
      </w:r>
      <w:r w:rsidRPr="003648BD">
        <w:t xml:space="preserve">: </w:t>
      </w:r>
    </w:p>
    <w:p w:rsidR="003E4389" w:rsidRPr="003648BD" w:rsidRDefault="006936A1" w:rsidP="006936A1">
      <w:pPr>
        <w:pStyle w:val="Bodytext10"/>
        <w:keepNext/>
        <w:spacing w:after="0"/>
        <w:ind w:left="284" w:hanging="284"/>
        <w:jc w:val="both"/>
        <w:rPr>
          <w:rFonts w:ascii="Lato" w:hAnsi="Lato"/>
        </w:rPr>
      </w:pPr>
      <w:r>
        <w:rPr>
          <w:rFonts w:ascii="Lato" w:hAnsi="Lato"/>
        </w:rPr>
        <w:t>1</w:t>
      </w:r>
      <w:r w:rsidR="00703A45" w:rsidRPr="003648BD">
        <w:rPr>
          <w:rFonts w:ascii="Lato" w:hAnsi="Lato"/>
        </w:rPr>
        <w:t xml:space="preserve">) </w:t>
      </w:r>
      <w:r>
        <w:rPr>
          <w:rFonts w:ascii="Lato" w:hAnsi="Lato"/>
        </w:rPr>
        <w:tab/>
      </w:r>
      <w:r w:rsidR="003E4389" w:rsidRPr="003648BD">
        <w:rPr>
          <w:rFonts w:ascii="Lato" w:hAnsi="Lato"/>
        </w:rPr>
        <w:t xml:space="preserve">w obszarze </w:t>
      </w:r>
      <w:r w:rsidR="00EA7128" w:rsidRPr="003648BD">
        <w:rPr>
          <w:rFonts w:ascii="Lato" w:hAnsi="Lato"/>
        </w:rPr>
        <w:t>1,</w:t>
      </w:r>
      <w:r w:rsidR="003E4389" w:rsidRPr="003648BD">
        <w:rPr>
          <w:rFonts w:ascii="Lato" w:hAnsi="Lato"/>
        </w:rPr>
        <w:t xml:space="preserve"> w dziale</w:t>
      </w:r>
      <w:r w:rsidR="00EA7128" w:rsidRPr="003648BD">
        <w:rPr>
          <w:rFonts w:ascii="Lato" w:hAnsi="Lato"/>
        </w:rPr>
        <w:t xml:space="preserve"> dotyczącym budowy budowli ochronnych zapewniających przetrwanie w przypadku wystąpienia skażeń i uderzeń z</w:t>
      </w:r>
      <w:r>
        <w:rPr>
          <w:rFonts w:ascii="Lato" w:hAnsi="Lato"/>
        </w:rPr>
        <w:t> </w:t>
      </w:r>
      <w:r w:rsidR="00EA7128" w:rsidRPr="003648BD">
        <w:rPr>
          <w:rFonts w:ascii="Lato" w:hAnsi="Lato"/>
        </w:rPr>
        <w:t>powietrza</w:t>
      </w:r>
      <w:r w:rsidR="00F824E2" w:rsidRPr="003648BD">
        <w:rPr>
          <w:rFonts w:ascii="Lato" w:hAnsi="Lato"/>
        </w:rPr>
        <w:t xml:space="preserve">, </w:t>
      </w:r>
      <w:r w:rsidR="008C6AD9">
        <w:rPr>
          <w:rFonts w:ascii="Lato" w:hAnsi="Lato"/>
        </w:rPr>
        <w:t>wskazano</w:t>
      </w:r>
      <w:r w:rsidR="00A271B5">
        <w:rPr>
          <w:rFonts w:ascii="Lato" w:hAnsi="Lato"/>
        </w:rPr>
        <w:t>,</w:t>
      </w:r>
      <w:r>
        <w:rPr>
          <w:rFonts w:ascii="Lato" w:hAnsi="Lato"/>
        </w:rPr>
        <w:t xml:space="preserve"> </w:t>
      </w:r>
      <w:r w:rsidR="00F824E2" w:rsidRPr="003648BD">
        <w:rPr>
          <w:rFonts w:ascii="Lato" w:hAnsi="Lato"/>
        </w:rPr>
        <w:t>że z</w:t>
      </w:r>
      <w:r w:rsidR="003E4389" w:rsidRPr="003648BD">
        <w:rPr>
          <w:rFonts w:ascii="Lato" w:hAnsi="Lato"/>
        </w:rPr>
        <w:t xml:space="preserve">adania dotyczące dokonywania bieżących przeglądów obiektów zbiorowej ochrony oraz inwentaryzacji, ocen lub ekspertyz technicznych </w:t>
      </w:r>
      <w:r w:rsidR="00F824E2" w:rsidRPr="003648BD">
        <w:rPr>
          <w:rFonts w:ascii="Lato" w:hAnsi="Lato"/>
        </w:rPr>
        <w:t xml:space="preserve">dotyczą także </w:t>
      </w:r>
      <w:r w:rsidR="003E4389" w:rsidRPr="003648BD">
        <w:rPr>
          <w:rFonts w:ascii="Lato" w:hAnsi="Lato"/>
        </w:rPr>
        <w:t>obiekt</w:t>
      </w:r>
      <w:r w:rsidR="00F824E2" w:rsidRPr="003648BD">
        <w:rPr>
          <w:rFonts w:ascii="Lato" w:hAnsi="Lato"/>
        </w:rPr>
        <w:t>ów</w:t>
      </w:r>
      <w:r w:rsidR="003E4389" w:rsidRPr="003648BD">
        <w:rPr>
          <w:rFonts w:ascii="Lato" w:hAnsi="Lato"/>
        </w:rPr>
        <w:t xml:space="preserve"> i miejsc planowan</w:t>
      </w:r>
      <w:r w:rsidR="00F824E2" w:rsidRPr="003648BD">
        <w:rPr>
          <w:rFonts w:ascii="Lato" w:hAnsi="Lato"/>
        </w:rPr>
        <w:t>ych</w:t>
      </w:r>
      <w:r w:rsidR="003E4389" w:rsidRPr="003648BD">
        <w:rPr>
          <w:rFonts w:ascii="Lato" w:hAnsi="Lato"/>
        </w:rPr>
        <w:t xml:space="preserve"> do organizacji miejsc doraźnego schronienia oraz</w:t>
      </w:r>
      <w:r w:rsidR="00EA7128" w:rsidRPr="003648BD">
        <w:rPr>
          <w:rFonts w:ascii="Lato" w:hAnsi="Lato"/>
        </w:rPr>
        <w:t xml:space="preserve"> </w:t>
      </w:r>
      <w:r w:rsidR="003E4389" w:rsidRPr="003648BD">
        <w:rPr>
          <w:rFonts w:ascii="Lato" w:hAnsi="Lato"/>
        </w:rPr>
        <w:t>obiekt</w:t>
      </w:r>
      <w:r w:rsidR="00F824E2" w:rsidRPr="003648BD">
        <w:rPr>
          <w:rFonts w:ascii="Lato" w:hAnsi="Lato"/>
        </w:rPr>
        <w:t>ów</w:t>
      </w:r>
      <w:r w:rsidR="003E4389" w:rsidRPr="003648BD">
        <w:rPr>
          <w:rFonts w:ascii="Lato" w:hAnsi="Lato"/>
        </w:rPr>
        <w:t>, które do tej pory nie peł</w:t>
      </w:r>
      <w:r w:rsidR="00A271B5">
        <w:rPr>
          <w:rFonts w:ascii="Lato" w:hAnsi="Lato"/>
        </w:rPr>
        <w:t xml:space="preserve">niły funkcji budowli ochronnych, </w:t>
      </w:r>
      <w:r w:rsidR="008C6AD9">
        <w:rPr>
          <w:rFonts w:ascii="Lato" w:hAnsi="Lato"/>
        </w:rPr>
        <w:t>ale mogą tę funkcję spełniać</w:t>
      </w:r>
      <w:r w:rsidR="00EA7128" w:rsidRPr="003648BD">
        <w:rPr>
          <w:rFonts w:ascii="Lato" w:hAnsi="Lato"/>
        </w:rPr>
        <w:t>;</w:t>
      </w:r>
    </w:p>
    <w:p w:rsidR="00F63CB6" w:rsidRPr="003648BD" w:rsidRDefault="006936A1" w:rsidP="003648BD">
      <w:pPr>
        <w:pStyle w:val="Bodytext10"/>
        <w:keepNext/>
        <w:spacing w:after="0"/>
        <w:ind w:firstLine="0"/>
        <w:jc w:val="both"/>
        <w:rPr>
          <w:rFonts w:ascii="Lato" w:hAnsi="Lato"/>
        </w:rPr>
      </w:pPr>
      <w:r>
        <w:rPr>
          <w:rFonts w:ascii="Lato" w:hAnsi="Lato"/>
        </w:rPr>
        <w:t>2</w:t>
      </w:r>
      <w:r w:rsidR="00EA7128" w:rsidRPr="003648BD">
        <w:rPr>
          <w:rFonts w:ascii="Lato" w:hAnsi="Lato"/>
        </w:rPr>
        <w:t xml:space="preserve">) </w:t>
      </w:r>
      <w:r w:rsidR="00F824E2" w:rsidRPr="003648BD">
        <w:rPr>
          <w:rFonts w:ascii="Lato" w:hAnsi="Lato"/>
        </w:rPr>
        <w:t>w obszarze 2</w:t>
      </w:r>
      <w:r w:rsidR="00F63CB6" w:rsidRPr="003648BD">
        <w:rPr>
          <w:rFonts w:ascii="Lato" w:hAnsi="Lato"/>
        </w:rPr>
        <w:t xml:space="preserve">: </w:t>
      </w:r>
    </w:p>
    <w:p w:rsidR="003E4389" w:rsidRPr="003648BD" w:rsidRDefault="00F63CB6" w:rsidP="003648BD">
      <w:pPr>
        <w:pStyle w:val="Bodytext10"/>
        <w:keepNext/>
        <w:spacing w:after="0"/>
        <w:ind w:left="567" w:hanging="283"/>
        <w:jc w:val="both"/>
        <w:rPr>
          <w:rFonts w:ascii="Lato" w:hAnsi="Lato"/>
        </w:rPr>
      </w:pPr>
      <w:r w:rsidRPr="003648BD">
        <w:rPr>
          <w:rFonts w:ascii="Lato" w:hAnsi="Lato"/>
        </w:rPr>
        <w:t xml:space="preserve">a) </w:t>
      </w:r>
      <w:r w:rsidR="00BD05F2" w:rsidRPr="003648BD">
        <w:rPr>
          <w:rFonts w:ascii="Lato" w:hAnsi="Lato"/>
        </w:rPr>
        <w:tab/>
      </w:r>
      <w:r w:rsidR="00F824E2" w:rsidRPr="003648BD">
        <w:rPr>
          <w:rFonts w:ascii="Lato" w:hAnsi="Lato"/>
        </w:rPr>
        <w:t xml:space="preserve">dodano </w:t>
      </w:r>
      <w:r w:rsidR="003E4389" w:rsidRPr="003648BD">
        <w:rPr>
          <w:rFonts w:ascii="Lato" w:hAnsi="Lato"/>
        </w:rPr>
        <w:t>zadanie dotyczące zakupu materiałów i sprzętu na potrzeby rozśrodko</w:t>
      </w:r>
      <w:r w:rsidR="008C6AD9">
        <w:rPr>
          <w:rFonts w:ascii="Lato" w:hAnsi="Lato"/>
        </w:rPr>
        <w:t>wania i ewakuacji dóbr kultury</w:t>
      </w:r>
      <w:r w:rsidRPr="003648BD">
        <w:rPr>
          <w:rFonts w:ascii="Lato" w:hAnsi="Lato"/>
        </w:rPr>
        <w:t xml:space="preserve">, </w:t>
      </w:r>
    </w:p>
    <w:p w:rsidR="003E4389" w:rsidRPr="003648BD" w:rsidRDefault="00F63CB6" w:rsidP="003648BD">
      <w:pPr>
        <w:pStyle w:val="Bodytext10"/>
        <w:keepNext/>
        <w:spacing w:after="0"/>
        <w:ind w:left="567" w:hanging="283"/>
        <w:jc w:val="both"/>
        <w:rPr>
          <w:rFonts w:ascii="Lato" w:hAnsi="Lato"/>
        </w:rPr>
      </w:pPr>
      <w:r w:rsidRPr="003648BD">
        <w:rPr>
          <w:rFonts w:ascii="Lato" w:hAnsi="Lato"/>
        </w:rPr>
        <w:t>b)</w:t>
      </w:r>
      <w:r w:rsidR="00BD05F2" w:rsidRPr="003648BD">
        <w:rPr>
          <w:rFonts w:ascii="Lato" w:hAnsi="Lato"/>
        </w:rPr>
        <w:tab/>
      </w:r>
      <w:r w:rsidRPr="003648BD">
        <w:rPr>
          <w:rFonts w:ascii="Lato" w:hAnsi="Lato"/>
        </w:rPr>
        <w:t xml:space="preserve">uzupełniono opis zadania dotyczącego </w:t>
      </w:r>
      <w:r w:rsidR="003E4389" w:rsidRPr="003648BD">
        <w:rPr>
          <w:rFonts w:ascii="Lato" w:hAnsi="Lato"/>
        </w:rPr>
        <w:t xml:space="preserve">zapewnienia ciągłości dostaw energii elektrycznej i innych mediów o organizację i utrzymanie łańcuchów dostaw artykułów pierwszej potrzeby. Ponadto </w:t>
      </w:r>
      <w:r w:rsidR="008C6AD9">
        <w:rPr>
          <w:rFonts w:ascii="Lato" w:hAnsi="Lato"/>
        </w:rPr>
        <w:t xml:space="preserve">uzupełniono </w:t>
      </w:r>
      <w:r w:rsidR="003E4389" w:rsidRPr="003648BD">
        <w:rPr>
          <w:rFonts w:ascii="Lato" w:hAnsi="Lato"/>
        </w:rPr>
        <w:t>zadanie dotyczące wytyczenia lub rozbudowy dróg dojazdowych (oraz dróg zapasowych) do</w:t>
      </w:r>
      <w:r w:rsidR="008C6AD9">
        <w:rPr>
          <w:rFonts w:ascii="Lato" w:hAnsi="Lato"/>
        </w:rPr>
        <w:t> </w:t>
      </w:r>
      <w:r w:rsidR="003E4389" w:rsidRPr="003648BD">
        <w:rPr>
          <w:rFonts w:ascii="Lato" w:hAnsi="Lato"/>
        </w:rPr>
        <w:t>podmiotów leczniczych przewidzianych do hospitalizacji rannych o</w:t>
      </w:r>
      <w:r w:rsidR="008C6AD9">
        <w:rPr>
          <w:rFonts w:ascii="Lato" w:hAnsi="Lato"/>
        </w:rPr>
        <w:t> </w:t>
      </w:r>
      <w:r w:rsidR="003E4389" w:rsidRPr="003648BD">
        <w:rPr>
          <w:rFonts w:ascii="Lato" w:hAnsi="Lato"/>
        </w:rPr>
        <w:t>budowę tych dróg</w:t>
      </w:r>
      <w:r w:rsidR="006936A1">
        <w:rPr>
          <w:rFonts w:ascii="Lato" w:hAnsi="Lato"/>
        </w:rPr>
        <w:t xml:space="preserve">. W projekcie przewiduje się również rozszerzenie tego zadania na </w:t>
      </w:r>
      <w:r w:rsidR="003E4389" w:rsidRPr="003648BD">
        <w:rPr>
          <w:rFonts w:ascii="Lato" w:hAnsi="Lato"/>
        </w:rPr>
        <w:t>obiekty planowane na miejsca pomocy doraźnej, humanitarnej i</w:t>
      </w:r>
      <w:r w:rsidR="008C6AD9">
        <w:rPr>
          <w:rFonts w:ascii="Lato" w:hAnsi="Lato"/>
        </w:rPr>
        <w:t> </w:t>
      </w:r>
      <w:r w:rsidR="003E4389" w:rsidRPr="003648BD">
        <w:rPr>
          <w:rFonts w:ascii="Lato" w:hAnsi="Lato"/>
        </w:rPr>
        <w:t>plac</w:t>
      </w:r>
      <w:r w:rsidR="006936A1">
        <w:rPr>
          <w:rFonts w:ascii="Lato" w:hAnsi="Lato"/>
        </w:rPr>
        <w:t>e</w:t>
      </w:r>
      <w:r w:rsidR="003E4389" w:rsidRPr="003648BD">
        <w:rPr>
          <w:rFonts w:ascii="Lato" w:hAnsi="Lato"/>
        </w:rPr>
        <w:t xml:space="preserve"> przeładunkow</w:t>
      </w:r>
      <w:r w:rsidR="006936A1">
        <w:rPr>
          <w:rFonts w:ascii="Lato" w:hAnsi="Lato"/>
        </w:rPr>
        <w:t>e</w:t>
      </w:r>
      <w:r w:rsidR="003E4389" w:rsidRPr="003648BD">
        <w:rPr>
          <w:rFonts w:ascii="Lato" w:hAnsi="Lato"/>
        </w:rPr>
        <w:t>, co umożliwi dostosowanie infrastruktury dojazdowej do wzmożonego ruchu ciężkich pojazdów w trakcie realizacji zadań ochrony ludności i obrony cywilnej. Dodaje się także nowe zadanie obejmujące dostosowanie infrastruktury lotnisk aeroklubów i lotnisk lokalnych do działań w sytuacjach kryzysowych</w:t>
      </w:r>
      <w:r w:rsidRPr="003648BD">
        <w:rPr>
          <w:rFonts w:ascii="Lato" w:hAnsi="Lato"/>
        </w:rPr>
        <w:t>;</w:t>
      </w:r>
    </w:p>
    <w:p w:rsidR="003E4389" w:rsidRPr="003648BD" w:rsidRDefault="006936A1" w:rsidP="006936A1">
      <w:pPr>
        <w:pStyle w:val="Bodytext10"/>
        <w:keepNext/>
        <w:spacing w:after="0"/>
        <w:ind w:left="284" w:hanging="284"/>
        <w:jc w:val="both"/>
        <w:rPr>
          <w:rFonts w:ascii="Lato" w:hAnsi="Lato"/>
        </w:rPr>
      </w:pPr>
      <w:r>
        <w:rPr>
          <w:rFonts w:ascii="Lato" w:hAnsi="Lato"/>
        </w:rPr>
        <w:t>3</w:t>
      </w:r>
      <w:r w:rsidR="00F63CB6" w:rsidRPr="003648BD">
        <w:rPr>
          <w:rFonts w:ascii="Lato" w:hAnsi="Lato"/>
        </w:rPr>
        <w:t>)</w:t>
      </w:r>
      <w:r w:rsidR="00BD05F2" w:rsidRPr="003648BD">
        <w:rPr>
          <w:rFonts w:ascii="Lato" w:hAnsi="Lato"/>
        </w:rPr>
        <w:t xml:space="preserve"> </w:t>
      </w:r>
      <w:r w:rsidR="003E4389" w:rsidRPr="003E58EB">
        <w:rPr>
          <w:rFonts w:ascii="Lato" w:hAnsi="Lato"/>
        </w:rPr>
        <w:t>w obszarze 4 uszczegół</w:t>
      </w:r>
      <w:r w:rsidR="008C6AD9" w:rsidRPr="003E58EB">
        <w:rPr>
          <w:rFonts w:ascii="Lato" w:hAnsi="Lato"/>
        </w:rPr>
        <w:t>owiono</w:t>
      </w:r>
      <w:r w:rsidR="003E4389" w:rsidRPr="003E58EB">
        <w:rPr>
          <w:rFonts w:ascii="Lato" w:hAnsi="Lato"/>
        </w:rPr>
        <w:t xml:space="preserve"> opis zadań do realizacji</w:t>
      </w:r>
      <w:r w:rsidR="00BD05F2" w:rsidRPr="003E58EB">
        <w:rPr>
          <w:rFonts w:ascii="Lato" w:hAnsi="Lato"/>
        </w:rPr>
        <w:t xml:space="preserve">, wskazując możliwość dokonania </w:t>
      </w:r>
      <w:r w:rsidR="003E4389" w:rsidRPr="003E58EB">
        <w:rPr>
          <w:rFonts w:ascii="Lato" w:hAnsi="Lato"/>
        </w:rPr>
        <w:t>zakup</w:t>
      </w:r>
      <w:r w:rsidR="00BD05F2" w:rsidRPr="003E58EB">
        <w:rPr>
          <w:rFonts w:ascii="Lato" w:hAnsi="Lato"/>
        </w:rPr>
        <w:t>u</w:t>
      </w:r>
      <w:r w:rsidR="003E4389" w:rsidRPr="003E58EB">
        <w:rPr>
          <w:rFonts w:ascii="Lato" w:hAnsi="Lato"/>
        </w:rPr>
        <w:t xml:space="preserve"> toreb z wyposażeniem do udzielania pierwszej pomocy oraz czujek dymu do prowadzenia akcji edukacyjno-profilaktycznych, a także wprowadza się zadanie dotyczące </w:t>
      </w:r>
      <w:r w:rsidR="00522791" w:rsidRPr="003E58EB">
        <w:rPr>
          <w:rFonts w:ascii="Lato" w:hAnsi="Lato" w:cs="Times New Roman"/>
        </w:rPr>
        <w:t>edukacji w zakresie  przeciwdziałania</w:t>
      </w:r>
      <w:r w:rsidR="003E4389" w:rsidRPr="003E58EB">
        <w:rPr>
          <w:rFonts w:ascii="Lato" w:hAnsi="Lato"/>
        </w:rPr>
        <w:t xml:space="preserve"> dezinformacji, </w:t>
      </w:r>
      <w:r w:rsidR="00BD05F2" w:rsidRPr="003E58EB">
        <w:rPr>
          <w:rFonts w:ascii="Lato" w:hAnsi="Lato"/>
        </w:rPr>
        <w:t xml:space="preserve">umożliwia się dokonanie zakupu </w:t>
      </w:r>
      <w:r w:rsidR="003E4389" w:rsidRPr="003E58EB">
        <w:rPr>
          <w:rFonts w:ascii="Lato" w:hAnsi="Lato"/>
        </w:rPr>
        <w:t xml:space="preserve">pomocy szkoleniowych, a </w:t>
      </w:r>
      <w:r w:rsidR="00522791" w:rsidRPr="003E58EB">
        <w:rPr>
          <w:rFonts w:ascii="Lato" w:hAnsi="Lato"/>
        </w:rPr>
        <w:t xml:space="preserve">także </w:t>
      </w:r>
      <w:r w:rsidR="00BD05F2" w:rsidRPr="003E58EB">
        <w:rPr>
          <w:rFonts w:ascii="Lato" w:hAnsi="Lato"/>
        </w:rPr>
        <w:t xml:space="preserve"> finansowanie </w:t>
      </w:r>
      <w:r w:rsidR="003E4389" w:rsidRPr="003E58EB">
        <w:rPr>
          <w:rFonts w:ascii="Lato" w:hAnsi="Lato"/>
        </w:rPr>
        <w:t>działań promujących realizację zadań ochrony ludności i obrony cywilnej</w:t>
      </w:r>
      <w:r w:rsidR="00380D2B" w:rsidRPr="003E58EB">
        <w:rPr>
          <w:rFonts w:ascii="Lato" w:hAnsi="Lato"/>
        </w:rPr>
        <w:t>;</w:t>
      </w:r>
    </w:p>
    <w:p w:rsidR="003E4389" w:rsidRPr="003648BD" w:rsidRDefault="003E58EB" w:rsidP="003648BD">
      <w:pPr>
        <w:pStyle w:val="Bodytext10"/>
        <w:keepNext/>
        <w:spacing w:after="0"/>
        <w:ind w:firstLine="0"/>
        <w:jc w:val="both"/>
        <w:rPr>
          <w:rFonts w:ascii="Lato" w:hAnsi="Lato"/>
        </w:rPr>
      </w:pPr>
      <w:r>
        <w:rPr>
          <w:rFonts w:ascii="Lato" w:hAnsi="Lato"/>
        </w:rPr>
        <w:t xml:space="preserve">4) </w:t>
      </w:r>
      <w:r w:rsidR="00F17FAB" w:rsidRPr="003648BD">
        <w:rPr>
          <w:rFonts w:ascii="Lato" w:hAnsi="Lato"/>
        </w:rPr>
        <w:t>u</w:t>
      </w:r>
      <w:r w:rsidR="003E4389" w:rsidRPr="003648BD">
        <w:rPr>
          <w:rFonts w:ascii="Lato" w:hAnsi="Lato"/>
        </w:rPr>
        <w:t>szczegół</w:t>
      </w:r>
      <w:r>
        <w:rPr>
          <w:rFonts w:ascii="Lato" w:hAnsi="Lato"/>
        </w:rPr>
        <w:t>owiono zakres realizacji</w:t>
      </w:r>
      <w:r w:rsidR="003E4389" w:rsidRPr="003648BD">
        <w:rPr>
          <w:rFonts w:ascii="Lato" w:hAnsi="Lato"/>
        </w:rPr>
        <w:t xml:space="preserve"> zadań o</w:t>
      </w:r>
      <w:r w:rsidR="00522791">
        <w:rPr>
          <w:rFonts w:ascii="Lato" w:hAnsi="Lato"/>
        </w:rPr>
        <w:t> </w:t>
      </w:r>
      <w:r w:rsidR="003E4389" w:rsidRPr="003648BD">
        <w:rPr>
          <w:rFonts w:ascii="Lato" w:hAnsi="Lato"/>
        </w:rPr>
        <w:t xml:space="preserve">charakterze obronnym, finansowanych zgodnie z art. 155 ust. 2 pkt 3 ustawy z dnia 5 grudnia 2024 r. </w:t>
      </w:r>
      <w:r w:rsidR="00380D2B">
        <w:rPr>
          <w:rFonts w:ascii="Lato" w:hAnsi="Lato"/>
          <w:i/>
        </w:rPr>
        <w:t>o </w:t>
      </w:r>
      <w:r w:rsidR="003E4389" w:rsidRPr="00380D2B">
        <w:rPr>
          <w:rFonts w:ascii="Lato" w:hAnsi="Lato"/>
          <w:i/>
        </w:rPr>
        <w:t>ochronie ludności i obronie cywilnej</w:t>
      </w:r>
      <w:r w:rsidR="00F17FAB" w:rsidRPr="003648BD">
        <w:rPr>
          <w:rFonts w:ascii="Lato" w:hAnsi="Lato"/>
        </w:rPr>
        <w:t>,</w:t>
      </w:r>
      <w:r w:rsidR="003E4389" w:rsidRPr="003648BD">
        <w:rPr>
          <w:rFonts w:ascii="Lato" w:hAnsi="Lato"/>
        </w:rPr>
        <w:t xml:space="preserve"> jako infrastruktury podwójnego wykorzystania, powiązanej z realizacją Nar</w:t>
      </w:r>
      <w:r>
        <w:rPr>
          <w:rFonts w:ascii="Lato" w:hAnsi="Lato"/>
        </w:rPr>
        <w:t>odowego Programu Odstraszania i </w:t>
      </w:r>
      <w:r w:rsidR="003E4389" w:rsidRPr="003648BD">
        <w:rPr>
          <w:rFonts w:ascii="Lato" w:hAnsi="Lato"/>
        </w:rPr>
        <w:t>Obrony „Tarcza Wschód” o zadania dotyczące:</w:t>
      </w:r>
    </w:p>
    <w:p w:rsidR="003E4389" w:rsidRPr="003648BD" w:rsidRDefault="003E4389" w:rsidP="003648BD">
      <w:pPr>
        <w:pStyle w:val="Bodytext10"/>
        <w:keepNext/>
        <w:numPr>
          <w:ilvl w:val="0"/>
          <w:numId w:val="19"/>
        </w:numPr>
        <w:spacing w:after="0"/>
        <w:ind w:left="320" w:hanging="284"/>
        <w:jc w:val="both"/>
        <w:rPr>
          <w:rFonts w:ascii="Lato" w:hAnsi="Lato"/>
        </w:rPr>
      </w:pPr>
      <w:r w:rsidRPr="003648BD">
        <w:rPr>
          <w:rFonts w:ascii="Lato" w:hAnsi="Lato"/>
        </w:rPr>
        <w:t>budowy obiektów magazynowych i miejsc składowania jako infrastruktury podwójnego wykorzystania (na potrzeby ochro</w:t>
      </w:r>
      <w:r w:rsidR="00380D2B">
        <w:rPr>
          <w:rFonts w:ascii="Lato" w:hAnsi="Lato"/>
        </w:rPr>
        <w:t>ny ludności i obrony cywilnej i </w:t>
      </w:r>
      <w:r w:rsidRPr="003648BD">
        <w:rPr>
          <w:rFonts w:ascii="Lato" w:hAnsi="Lato"/>
        </w:rPr>
        <w:t>realizacji Narodowego Programu Odstraszania i Obrony „Tarcza Wschód”),</w:t>
      </w:r>
    </w:p>
    <w:p w:rsidR="003E4389" w:rsidRPr="003648BD" w:rsidRDefault="003E4389" w:rsidP="003648BD">
      <w:pPr>
        <w:pStyle w:val="Bodytext10"/>
        <w:keepNext/>
        <w:numPr>
          <w:ilvl w:val="0"/>
          <w:numId w:val="19"/>
        </w:numPr>
        <w:spacing w:after="0"/>
        <w:ind w:left="320" w:hanging="284"/>
        <w:jc w:val="both"/>
        <w:rPr>
          <w:rFonts w:ascii="Lato" w:hAnsi="Lato"/>
        </w:rPr>
      </w:pPr>
      <w:r w:rsidRPr="003648BD">
        <w:rPr>
          <w:rFonts w:ascii="Lato" w:hAnsi="Lato"/>
        </w:rPr>
        <w:t>doposażenia w samochody pożarnicze i sprzęt do działań ratowniczych jednostek organizacyjnych Wojskowej Ochrony Przeciwpożarowej,</w:t>
      </w:r>
    </w:p>
    <w:p w:rsidR="003E4389" w:rsidRPr="003648BD" w:rsidRDefault="003E4389" w:rsidP="003648BD">
      <w:pPr>
        <w:pStyle w:val="Bodytext10"/>
        <w:keepNext/>
        <w:numPr>
          <w:ilvl w:val="0"/>
          <w:numId w:val="19"/>
        </w:numPr>
        <w:spacing w:after="0"/>
        <w:ind w:left="320" w:hanging="284"/>
        <w:jc w:val="both"/>
        <w:rPr>
          <w:rFonts w:ascii="Lato" w:hAnsi="Lato"/>
        </w:rPr>
      </w:pPr>
      <w:r w:rsidRPr="003648BD">
        <w:rPr>
          <w:rFonts w:ascii="Lato" w:hAnsi="Lato"/>
        </w:rPr>
        <w:t xml:space="preserve">budowy ośrodków lub miejsc szkolenia jako infrastruktury podwójnego wykorzystania na potrzeby szkoleniowe ochrony ludności i obrony cywilnej oraz </w:t>
      </w:r>
      <w:r w:rsidRPr="003648BD">
        <w:rPr>
          <w:rFonts w:ascii="Lato" w:hAnsi="Lato"/>
        </w:rPr>
        <w:lastRenderedPageBreak/>
        <w:t xml:space="preserve">pododdziałów wojskowych </w:t>
      </w:r>
      <w:r w:rsidR="00380D2B">
        <w:rPr>
          <w:rFonts w:ascii="Lato" w:hAnsi="Lato"/>
        </w:rPr>
        <w:t>–</w:t>
      </w:r>
      <w:r w:rsidRPr="003648BD">
        <w:rPr>
          <w:rFonts w:ascii="Lato" w:hAnsi="Lato"/>
        </w:rPr>
        <w:t xml:space="preserve"> tym</w:t>
      </w:r>
      <w:r w:rsidR="00380D2B">
        <w:rPr>
          <w:rFonts w:ascii="Lato" w:hAnsi="Lato"/>
        </w:rPr>
        <w:t xml:space="preserve"> </w:t>
      </w:r>
      <w:r w:rsidRPr="003648BD">
        <w:rPr>
          <w:rFonts w:ascii="Lato" w:hAnsi="Lato"/>
        </w:rPr>
        <w:t>szczególnie jednostek WOT,</w:t>
      </w:r>
    </w:p>
    <w:p w:rsidR="003E4389" w:rsidRPr="003648BD" w:rsidRDefault="003E4389" w:rsidP="003648BD">
      <w:pPr>
        <w:pStyle w:val="Bodytext10"/>
        <w:keepNext/>
        <w:numPr>
          <w:ilvl w:val="0"/>
          <w:numId w:val="19"/>
        </w:numPr>
        <w:spacing w:after="0"/>
        <w:ind w:left="320" w:hanging="284"/>
        <w:jc w:val="both"/>
        <w:rPr>
          <w:rFonts w:ascii="Lato" w:hAnsi="Lato"/>
        </w:rPr>
      </w:pPr>
      <w:r w:rsidRPr="003648BD">
        <w:rPr>
          <w:rFonts w:ascii="Lato" w:hAnsi="Lato"/>
        </w:rPr>
        <w:t>budowy wież przeciwpożarowych (wraz</w:t>
      </w:r>
      <w:r w:rsidR="00380D2B">
        <w:rPr>
          <w:rFonts w:ascii="Lato" w:hAnsi="Lato"/>
        </w:rPr>
        <w:t xml:space="preserve"> z urządzeniami do wykrywania i </w:t>
      </w:r>
      <w:r w:rsidRPr="003648BD">
        <w:rPr>
          <w:rFonts w:ascii="Lato" w:hAnsi="Lato"/>
        </w:rPr>
        <w:t>lokalizacji pożarów) jako infrastruktury podwójnego wykorzystania na potrzeby ochrony ludności i obrony cywilnej (ochrony przeciwpożarowej) oraz rozpoznania zagrożeń z powietrza w ramach Narodowego Programu Odstraszania i Obrony „Tarcza Wschód”.</w:t>
      </w:r>
    </w:p>
    <w:p w:rsidR="00F17FAB" w:rsidRPr="00D151F5" w:rsidRDefault="00F17FAB" w:rsidP="00380D2B">
      <w:pPr>
        <w:pStyle w:val="Bodytext10"/>
        <w:keepNext/>
        <w:spacing w:before="120" w:after="0"/>
        <w:ind w:left="34" w:firstLine="0"/>
        <w:jc w:val="both"/>
        <w:rPr>
          <w:rFonts w:ascii="Lato" w:hAnsi="Lato"/>
        </w:rPr>
      </w:pPr>
      <w:r w:rsidRPr="003648BD">
        <w:rPr>
          <w:rFonts w:ascii="Lato" w:hAnsi="Lato"/>
        </w:rPr>
        <w:t xml:space="preserve">Ponadto projekt przewiduje wprowadzenie zmian doprecyzowujących regulacje dotyczące procesu opiniowania inwestycji realizowanych przez wojewodów przez </w:t>
      </w:r>
      <w:r w:rsidRPr="00D151F5">
        <w:rPr>
          <w:rFonts w:ascii="Lato" w:hAnsi="Lato"/>
        </w:rPr>
        <w:t>Wojewódzki Zespół Zarządzania Kryzysowego, a następnie przez Ministra Spraw Wewnętrznych i Administracji w uzgodnieniu z Ministrem Obrony Narodowej przez wskazanie, że opiniowaniu podlegają inwestycje budow</w:t>
      </w:r>
      <w:r w:rsidR="00A271B5" w:rsidRPr="00D151F5">
        <w:rPr>
          <w:rFonts w:ascii="Lato" w:hAnsi="Lato"/>
        </w:rPr>
        <w:t>la</w:t>
      </w:r>
      <w:r w:rsidRPr="00D151F5">
        <w:rPr>
          <w:rFonts w:ascii="Lato" w:hAnsi="Lato"/>
        </w:rPr>
        <w:t xml:space="preserve">ne oraz zakupy inwestycyjne o wartości powyżej 50 tys. zł. </w:t>
      </w:r>
    </w:p>
    <w:p w:rsidR="00D151F5" w:rsidRPr="00D151F5" w:rsidRDefault="00D151F5" w:rsidP="00380D2B">
      <w:pPr>
        <w:pStyle w:val="Bodytext10"/>
        <w:keepNext/>
        <w:spacing w:before="120" w:after="0"/>
        <w:ind w:left="34" w:firstLine="0"/>
        <w:jc w:val="both"/>
        <w:rPr>
          <w:rFonts w:ascii="Lato" w:hAnsi="Lato"/>
        </w:rPr>
      </w:pPr>
      <w:r w:rsidRPr="00D151F5">
        <w:rPr>
          <w:rFonts w:ascii="Lato" w:hAnsi="Lato"/>
        </w:rPr>
        <w:t xml:space="preserve">Projekt uchwały został w dniu 27 października 2025 r. przyjęty przez Stały Komitet Rady Ministrów. Do wersji projektu uchwały na etapie Stałego Komitetu Rady Ministrów uwagi zgłosił Minister Obrony Narodowej oraz Minister Zdrowia. Zgłoszone uwagi w zakresie dodania </w:t>
      </w:r>
      <w:r w:rsidRPr="00D151F5">
        <w:rPr>
          <w:rFonts w:ascii="Lato" w:eastAsia="Calibri" w:hAnsi="Lato" w:cs="Times New Roman"/>
        </w:rPr>
        <w:t>nowego zadania dotyczącego szkolenia operatorów dronów i urządzeń antydronowych</w:t>
      </w:r>
      <w:r w:rsidR="001336C7">
        <w:rPr>
          <w:rFonts w:ascii="Lato" w:eastAsia="Calibri" w:hAnsi="Lato" w:cs="Times New Roman"/>
        </w:rPr>
        <w:t xml:space="preserve">, </w:t>
      </w:r>
      <w:r w:rsidRPr="00D151F5">
        <w:rPr>
          <w:rFonts w:ascii="Lato" w:eastAsia="Calibri" w:hAnsi="Lato" w:cs="Times New Roman"/>
        </w:rPr>
        <w:t xml:space="preserve">doprecyzowania zadania dotyczącego </w:t>
      </w:r>
      <w:r w:rsidRPr="00D151F5">
        <w:rPr>
          <w:rFonts w:ascii="Lato" w:hAnsi="Lato" w:cs="Times New Roman"/>
        </w:rPr>
        <w:t>edukacji w zakresie</w:t>
      </w:r>
      <w:r w:rsidR="001336C7">
        <w:rPr>
          <w:rFonts w:ascii="Lato" w:hAnsi="Lato" w:cs="Times New Roman"/>
        </w:rPr>
        <w:t xml:space="preserve"> </w:t>
      </w:r>
      <w:r w:rsidRPr="00D151F5">
        <w:rPr>
          <w:rFonts w:ascii="Lato" w:hAnsi="Lato" w:cs="Times New Roman"/>
        </w:rPr>
        <w:t xml:space="preserve">przeciwdziałania dezinformacji, </w:t>
      </w:r>
      <w:r w:rsidR="001336C7">
        <w:rPr>
          <w:rFonts w:ascii="Lato" w:hAnsi="Lato" w:cs="Times New Roman"/>
        </w:rPr>
        <w:t xml:space="preserve">a także </w:t>
      </w:r>
      <w:r w:rsidRPr="00D151F5">
        <w:rPr>
          <w:rFonts w:ascii="Lato" w:hAnsi="Lato" w:cs="Times New Roman"/>
        </w:rPr>
        <w:t xml:space="preserve"> zaktualizowania kwot wydatków </w:t>
      </w:r>
      <w:r w:rsidRPr="00D151F5">
        <w:rPr>
          <w:rFonts w:ascii="Lato" w:hAnsi="Lato"/>
        </w:rPr>
        <w:t>w 2026 r. na Lotnicze Pogotowie Ratunkowe, finan</w:t>
      </w:r>
      <w:r w:rsidR="001336C7">
        <w:rPr>
          <w:rFonts w:ascii="Lato" w:hAnsi="Lato"/>
        </w:rPr>
        <w:t xml:space="preserve">sowanych przez Ministra Zdrowia, </w:t>
      </w:r>
      <w:r w:rsidRPr="00D151F5">
        <w:rPr>
          <w:rFonts w:ascii="Lato" w:hAnsi="Lato"/>
        </w:rPr>
        <w:t>zostały uwzględnione w wersji projektu kierowanej do rozpatrzenia przez Radę Ministrów.</w:t>
      </w:r>
      <w:r w:rsidR="001336C7">
        <w:rPr>
          <w:rFonts w:ascii="Lato" w:hAnsi="Lato"/>
        </w:rPr>
        <w:t xml:space="preserve"> P</w:t>
      </w:r>
      <w:r w:rsidRPr="00D151F5">
        <w:rPr>
          <w:rFonts w:ascii="Lato" w:hAnsi="Lato"/>
        </w:rPr>
        <w:t>rojekt uchwały</w:t>
      </w:r>
      <w:r w:rsidR="00522791">
        <w:rPr>
          <w:rFonts w:ascii="Lato" w:hAnsi="Lato"/>
        </w:rPr>
        <w:t xml:space="preserve"> </w:t>
      </w:r>
      <w:r w:rsidR="00B57DD9">
        <w:rPr>
          <w:rFonts w:ascii="Lato" w:hAnsi="Lato"/>
        </w:rPr>
        <w:t xml:space="preserve">uwzględnia zmiany o charakterze </w:t>
      </w:r>
      <w:r w:rsidR="00B57DD9" w:rsidRPr="00D151F5">
        <w:rPr>
          <w:rFonts w:ascii="Lato" w:hAnsi="Lato"/>
        </w:rPr>
        <w:t>redakcyjno-legislacyjnym</w:t>
      </w:r>
      <w:r w:rsidR="00B57DD9">
        <w:rPr>
          <w:rFonts w:ascii="Lato" w:hAnsi="Lato"/>
        </w:rPr>
        <w:t xml:space="preserve"> dokonane </w:t>
      </w:r>
      <w:r w:rsidR="00522791">
        <w:rPr>
          <w:rFonts w:ascii="Lato" w:hAnsi="Lato"/>
        </w:rPr>
        <w:t>w uzgodnieni</w:t>
      </w:r>
      <w:r w:rsidR="00B57DD9">
        <w:rPr>
          <w:rFonts w:ascii="Lato" w:hAnsi="Lato"/>
        </w:rPr>
        <w:t>u z </w:t>
      </w:r>
      <w:bookmarkStart w:id="0" w:name="_GoBack"/>
      <w:bookmarkEnd w:id="0"/>
      <w:r w:rsidR="00B57DD9">
        <w:rPr>
          <w:rFonts w:ascii="Lato" w:hAnsi="Lato"/>
        </w:rPr>
        <w:t>Rządowym Centrum Legislacji.</w:t>
      </w:r>
    </w:p>
    <w:p w:rsidR="00D151F5" w:rsidRPr="00D151F5" w:rsidRDefault="00D151F5" w:rsidP="00380D2B">
      <w:pPr>
        <w:pStyle w:val="Bodytext10"/>
        <w:keepNext/>
        <w:spacing w:before="120" w:after="0"/>
        <w:ind w:left="34" w:firstLine="0"/>
        <w:jc w:val="both"/>
        <w:rPr>
          <w:rFonts w:ascii="Lato" w:hAnsi="Lato"/>
        </w:rPr>
      </w:pPr>
      <w:r w:rsidRPr="00D151F5">
        <w:rPr>
          <w:rFonts w:ascii="Lato" w:hAnsi="Lato" w:cs="Times New Roman"/>
        </w:rPr>
        <w:t xml:space="preserve">Mając na uwadze potrzebę wprowadzenia w Programie projektowanych zmian uprzejmie proszę o potraktowanie sprawy jako pilnej. </w:t>
      </w:r>
    </w:p>
    <w:p w:rsidR="004B1A87" w:rsidRPr="003241F7" w:rsidRDefault="004B1A87" w:rsidP="008912F5">
      <w:pPr>
        <w:spacing w:after="0"/>
        <w:jc w:val="both"/>
        <w:rPr>
          <w:rFonts w:cstheme="minorHAnsi"/>
        </w:rPr>
      </w:pPr>
    </w:p>
    <w:p w:rsidR="004B1A87" w:rsidRDefault="004B1A87" w:rsidP="004B1A87">
      <w:pPr>
        <w:spacing w:after="0" w:line="240" w:lineRule="auto"/>
        <w:rPr>
          <w:rFonts w:cstheme="minorHAnsi"/>
          <w:i/>
        </w:rPr>
      </w:pPr>
      <w:r>
        <w:rPr>
          <w:rFonts w:cstheme="minorHAnsi"/>
          <w:i/>
        </w:rPr>
        <w:t>Z wyrazami szacunku</w:t>
      </w:r>
    </w:p>
    <w:p w:rsidR="004B1A87" w:rsidRDefault="004B1A87" w:rsidP="004B1A87">
      <w:pPr>
        <w:spacing w:after="0" w:line="240" w:lineRule="auto"/>
        <w:rPr>
          <w:rFonts w:cstheme="minorHAnsi"/>
          <w:b/>
        </w:rPr>
      </w:pPr>
      <w:r>
        <w:rPr>
          <w:rFonts w:cstheme="minorHAnsi"/>
          <w:b/>
        </w:rPr>
        <w:t xml:space="preserve">Minister Spraw Wewnętrznych i Administracji </w:t>
      </w:r>
    </w:p>
    <w:p w:rsidR="004B1A87" w:rsidRDefault="004B1A87" w:rsidP="004B1A87">
      <w:pPr>
        <w:spacing w:after="0" w:line="240" w:lineRule="auto"/>
        <w:rPr>
          <w:rFonts w:cstheme="minorHAnsi"/>
          <w:b/>
        </w:rPr>
      </w:pPr>
      <w:r>
        <w:rPr>
          <w:rFonts w:cstheme="minorHAnsi"/>
          <w:b/>
        </w:rPr>
        <w:t>z up. Wiesław Leśniakiewicz</w:t>
      </w:r>
    </w:p>
    <w:p w:rsidR="004B1A87" w:rsidRDefault="004B1A87" w:rsidP="004B1A87">
      <w:pPr>
        <w:spacing w:after="0" w:line="240" w:lineRule="auto"/>
        <w:rPr>
          <w:rFonts w:cstheme="minorHAnsi"/>
          <w:b/>
        </w:rPr>
      </w:pPr>
      <w:r>
        <w:rPr>
          <w:rFonts w:cstheme="minorHAnsi"/>
          <w:b/>
        </w:rPr>
        <w:t xml:space="preserve">Podsekretarz Stanu </w:t>
      </w:r>
    </w:p>
    <w:p w:rsidR="004B1A87" w:rsidRDefault="004B1A87" w:rsidP="004B1A87">
      <w:pPr>
        <w:spacing w:after="0" w:line="240" w:lineRule="auto"/>
        <w:rPr>
          <w:rFonts w:cstheme="minorHAnsi"/>
          <w:i/>
        </w:rPr>
      </w:pPr>
      <w:r>
        <w:rPr>
          <w:rFonts w:cstheme="minorHAnsi"/>
          <w:i/>
        </w:rPr>
        <w:t>/podpisano kwalifikowanym podpisem elektronicznym/</w:t>
      </w:r>
    </w:p>
    <w:p w:rsidR="004B1A87" w:rsidRDefault="004B1A87" w:rsidP="004B1A87">
      <w:pPr>
        <w:spacing w:after="0" w:line="240" w:lineRule="auto"/>
        <w:rPr>
          <w:rFonts w:cstheme="minorHAnsi"/>
          <w:i/>
        </w:rPr>
      </w:pPr>
    </w:p>
    <w:p w:rsidR="00A271B5" w:rsidRDefault="00A271B5" w:rsidP="004B1A87">
      <w:pPr>
        <w:spacing w:after="0" w:line="240" w:lineRule="auto"/>
        <w:rPr>
          <w:rFonts w:cstheme="minorHAnsi"/>
          <w:i/>
        </w:rPr>
      </w:pPr>
    </w:p>
    <w:p w:rsidR="00522791" w:rsidRDefault="00522791" w:rsidP="004B1A87">
      <w:pPr>
        <w:spacing w:after="0" w:line="240" w:lineRule="auto"/>
        <w:rPr>
          <w:rFonts w:cstheme="minorHAnsi"/>
          <w:i/>
        </w:rPr>
      </w:pPr>
    </w:p>
    <w:p w:rsidR="00522791" w:rsidRDefault="00522791" w:rsidP="004B1A87">
      <w:pPr>
        <w:spacing w:after="0" w:line="240" w:lineRule="auto"/>
        <w:rPr>
          <w:rFonts w:cstheme="minorHAnsi"/>
          <w:i/>
        </w:rPr>
      </w:pPr>
    </w:p>
    <w:p w:rsidR="00522791" w:rsidRDefault="00522791" w:rsidP="004B1A87">
      <w:pPr>
        <w:spacing w:after="0" w:line="240" w:lineRule="auto"/>
        <w:rPr>
          <w:rFonts w:cstheme="minorHAnsi"/>
          <w:i/>
        </w:rPr>
      </w:pPr>
    </w:p>
    <w:p w:rsidR="00522791" w:rsidRDefault="00522791" w:rsidP="004B1A87">
      <w:pPr>
        <w:spacing w:after="0" w:line="240" w:lineRule="auto"/>
        <w:rPr>
          <w:rFonts w:cstheme="minorHAnsi"/>
          <w:i/>
        </w:rPr>
      </w:pPr>
    </w:p>
    <w:p w:rsidR="00522791" w:rsidRDefault="00522791" w:rsidP="004B1A87">
      <w:pPr>
        <w:spacing w:after="0" w:line="240" w:lineRule="auto"/>
        <w:rPr>
          <w:rFonts w:cstheme="minorHAnsi"/>
          <w:i/>
        </w:rPr>
      </w:pPr>
    </w:p>
    <w:p w:rsidR="003E58EB" w:rsidRDefault="003E58EB" w:rsidP="004B1A87">
      <w:pPr>
        <w:spacing w:after="0" w:line="240" w:lineRule="auto"/>
        <w:rPr>
          <w:rFonts w:cstheme="minorHAnsi"/>
          <w:i/>
        </w:rPr>
      </w:pPr>
    </w:p>
    <w:p w:rsidR="003E58EB" w:rsidRDefault="003E58EB" w:rsidP="004B1A87">
      <w:pPr>
        <w:spacing w:after="0" w:line="240" w:lineRule="auto"/>
        <w:rPr>
          <w:rFonts w:cstheme="minorHAnsi"/>
          <w:i/>
        </w:rPr>
      </w:pPr>
    </w:p>
    <w:p w:rsidR="00A271B5" w:rsidRDefault="00A271B5" w:rsidP="004B1A87">
      <w:pPr>
        <w:spacing w:after="0" w:line="240" w:lineRule="auto"/>
        <w:rPr>
          <w:rFonts w:cstheme="minorHAnsi"/>
          <w:i/>
        </w:rPr>
      </w:pPr>
    </w:p>
    <w:p w:rsidR="004B1A87" w:rsidRPr="00304666" w:rsidRDefault="00277E9D" w:rsidP="004B1A87">
      <w:pPr>
        <w:spacing w:after="0" w:line="240" w:lineRule="auto"/>
        <w:rPr>
          <w:rFonts w:cstheme="minorHAnsi"/>
          <w:sz w:val="20"/>
          <w:szCs w:val="20"/>
          <w:u w:val="single"/>
        </w:rPr>
      </w:pPr>
      <w:r>
        <w:rPr>
          <w:rFonts w:cstheme="minorHAnsi"/>
          <w:sz w:val="20"/>
          <w:szCs w:val="20"/>
          <w:u w:val="single"/>
        </w:rPr>
        <w:t>Załącznik</w:t>
      </w:r>
      <w:r w:rsidR="00304666" w:rsidRPr="00304666">
        <w:rPr>
          <w:rFonts w:cstheme="minorHAnsi"/>
          <w:sz w:val="20"/>
          <w:szCs w:val="20"/>
          <w:u w:val="single"/>
        </w:rPr>
        <w:t>:</w:t>
      </w:r>
    </w:p>
    <w:p w:rsidR="004B1A87" w:rsidRDefault="00A271B5" w:rsidP="004B1A87">
      <w:pPr>
        <w:spacing w:after="0" w:line="240" w:lineRule="auto"/>
        <w:rPr>
          <w:rFonts w:cstheme="minorHAnsi"/>
          <w:i/>
        </w:rPr>
      </w:pPr>
      <w:r>
        <w:rPr>
          <w:rFonts w:cstheme="minorHAnsi"/>
          <w:sz w:val="20"/>
          <w:szCs w:val="20"/>
        </w:rPr>
        <w:t>- p</w:t>
      </w:r>
      <w:r w:rsidR="00277E9D">
        <w:rPr>
          <w:rFonts w:cstheme="minorHAnsi"/>
          <w:sz w:val="20"/>
          <w:szCs w:val="20"/>
        </w:rPr>
        <w:t>rojekt uchwały wraz z uzasadnieniem i osr</w:t>
      </w:r>
    </w:p>
    <w:p w:rsidR="004B1A87" w:rsidRPr="00A271B5" w:rsidRDefault="004B1A87" w:rsidP="00A271B5">
      <w:pPr>
        <w:spacing w:after="0" w:line="240" w:lineRule="auto"/>
        <w:jc w:val="both"/>
        <w:rPr>
          <w:rFonts w:cstheme="minorHAnsi"/>
          <w:i/>
          <w:spacing w:val="-4"/>
          <w:sz w:val="20"/>
        </w:rPr>
      </w:pPr>
    </w:p>
    <w:sectPr w:rsidR="004B1A87" w:rsidRPr="00A271B5" w:rsidSect="00380D2B">
      <w:headerReference w:type="default" r:id="rId8"/>
      <w:footerReference w:type="default" r:id="rId9"/>
      <w:headerReference w:type="first" r:id="rId10"/>
      <w:footerReference w:type="first" r:id="rId11"/>
      <w:pgSz w:w="11906" w:h="16838"/>
      <w:pgMar w:top="1979" w:right="1985" w:bottom="1985" w:left="1985" w:header="568"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1C7" w:rsidRDefault="00F401C7" w:rsidP="009276B2">
      <w:pPr>
        <w:spacing w:after="0" w:line="240" w:lineRule="auto"/>
      </w:pPr>
      <w:r>
        <w:separator/>
      </w:r>
    </w:p>
  </w:endnote>
  <w:endnote w:type="continuationSeparator" w:id="0">
    <w:p w:rsidR="00F401C7" w:rsidRDefault="00F401C7" w:rsidP="00927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Calibri"/>
    <w:panose1 w:val="020F0502020204030203"/>
    <w:charset w:val="EE"/>
    <w:family w:val="swiss"/>
    <w:pitch w:val="variable"/>
    <w:sig w:usb0="E10002FF" w:usb1="5000ECFF" w:usb2="00000021" w:usb3="00000000" w:csb0="0000019F" w:csb1="00000000"/>
  </w:font>
  <w:font w:name="Calibri">
    <w:panose1 w:val="020F0502020204030204"/>
    <w:charset w:val="EE"/>
    <w:family w:val="swiss"/>
    <w:pitch w:val="variable"/>
    <w:sig w:usb0="E4002EFF" w:usb1="C000247B" w:usb2="00000009" w:usb3="00000000" w:csb0="000001FF" w:csb1="00000000"/>
  </w:font>
  <w:font w:name="Calibri-Bold">
    <w:altName w:val="Times New Roman"/>
    <w:panose1 w:val="00000000000000000000"/>
    <w:charset w:val="00"/>
    <w:family w:val="roman"/>
    <w:notTrueType/>
    <w:pitch w:val="default"/>
  </w:font>
  <w:font w:name="Lato-Regular">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3005250"/>
      <w:docPartObj>
        <w:docPartGallery w:val="Page Numbers (Bottom of Page)"/>
        <w:docPartUnique/>
      </w:docPartObj>
    </w:sdtPr>
    <w:sdtEndPr/>
    <w:sdtContent>
      <w:sdt>
        <w:sdtPr>
          <w:id w:val="1879048251"/>
          <w:docPartObj>
            <w:docPartGallery w:val="Page Numbers (Top of Page)"/>
            <w:docPartUnique/>
          </w:docPartObj>
        </w:sdtPr>
        <w:sdtEndPr/>
        <w:sdtContent>
          <w:p w:rsidR="00B605F3" w:rsidRPr="00AF44C3" w:rsidRDefault="00B605F3" w:rsidP="00052FA9">
            <w:pPr>
              <w:pStyle w:val="Stopka"/>
              <w:spacing w:before="120"/>
              <w:jc w:val="right"/>
            </w:pPr>
            <w:r w:rsidRPr="00085429">
              <w:rPr>
                <w:noProof/>
                <w:sz w:val="14"/>
                <w:lang w:eastAsia="pl-PL"/>
              </w:rPr>
              <mc:AlternateContent>
                <mc:Choice Requires="wps">
                  <w:drawing>
                    <wp:anchor distT="0" distB="0" distL="114300" distR="114300" simplePos="0" relativeHeight="251665408" behindDoc="0" locked="0" layoutInCell="1" allowOverlap="1" wp14:anchorId="3DAAEE56" wp14:editId="61864031">
                      <wp:simplePos x="0" y="0"/>
                      <wp:positionH relativeFrom="margin">
                        <wp:posOffset>0</wp:posOffset>
                      </wp:positionH>
                      <wp:positionV relativeFrom="paragraph">
                        <wp:posOffset>-635</wp:posOffset>
                      </wp:positionV>
                      <wp:extent cx="5040000" cy="0"/>
                      <wp:effectExtent l="0" t="0" r="27305" b="19050"/>
                      <wp:wrapNone/>
                      <wp:docPr id="11" name="Łącznik prosty 11"/>
                      <wp:cNvGraphicFramePr/>
                      <a:graphic xmlns:a="http://schemas.openxmlformats.org/drawingml/2006/main">
                        <a:graphicData uri="http://schemas.microsoft.com/office/word/2010/wordprocessingShape">
                          <wps:wsp>
                            <wps:cNvCnPr/>
                            <wps:spPr>
                              <a:xfrm>
                                <a:off x="0" y="0"/>
                                <a:ext cx="50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05678D" id="Łącznik prosty 11"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396.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" strokecolor="black [3213]" strokeweight=".5pt">
                      <v:stroke joinstyle="miter"/>
                      <w10:wrap anchorx="margin"/>
                    </v:line>
                  </w:pict>
                </mc:Fallback>
              </mc:AlternateContent>
            </w:r>
            <w:r>
              <w:rPr>
                <w:sz w:val="16"/>
                <w:szCs w:val="16"/>
              </w:rPr>
              <w:t>Strona</w:t>
            </w:r>
            <w:r w:rsidRPr="002A7DC4">
              <w:rPr>
                <w:sz w:val="16"/>
                <w:szCs w:val="16"/>
              </w:rPr>
              <w:t xml:space="preserve"> </w:t>
            </w:r>
            <w:r w:rsidRPr="002A7DC4">
              <w:rPr>
                <w:b/>
                <w:bCs/>
                <w:sz w:val="16"/>
                <w:szCs w:val="16"/>
              </w:rPr>
              <w:fldChar w:fldCharType="begin"/>
            </w:r>
            <w:r w:rsidRPr="002A7DC4">
              <w:rPr>
                <w:b/>
                <w:bCs/>
                <w:sz w:val="16"/>
                <w:szCs w:val="16"/>
              </w:rPr>
              <w:instrText>PAGE</w:instrText>
            </w:r>
            <w:r w:rsidRPr="002A7DC4">
              <w:rPr>
                <w:b/>
                <w:bCs/>
                <w:sz w:val="16"/>
                <w:szCs w:val="16"/>
              </w:rPr>
              <w:fldChar w:fldCharType="separate"/>
            </w:r>
            <w:r w:rsidR="00B57DD9">
              <w:rPr>
                <w:b/>
                <w:bCs/>
                <w:noProof/>
                <w:sz w:val="16"/>
                <w:szCs w:val="16"/>
              </w:rPr>
              <w:t>2</w:t>
            </w:r>
            <w:r w:rsidRPr="002A7DC4">
              <w:rPr>
                <w:b/>
                <w:bCs/>
                <w:sz w:val="16"/>
                <w:szCs w:val="16"/>
              </w:rPr>
              <w:fldChar w:fldCharType="end"/>
            </w:r>
            <w:r w:rsidRPr="002A7DC4">
              <w:rPr>
                <w:sz w:val="16"/>
                <w:szCs w:val="16"/>
              </w:rPr>
              <w:t xml:space="preserve"> </w:t>
            </w:r>
            <w:r>
              <w:rPr>
                <w:sz w:val="16"/>
                <w:szCs w:val="16"/>
              </w:rPr>
              <w:t>z</w:t>
            </w:r>
            <w:r w:rsidRPr="002A7DC4">
              <w:rPr>
                <w:sz w:val="16"/>
                <w:szCs w:val="16"/>
              </w:rPr>
              <w:t xml:space="preserve"> </w:t>
            </w:r>
            <w:r w:rsidRPr="002A7DC4">
              <w:rPr>
                <w:b/>
                <w:bCs/>
                <w:sz w:val="16"/>
                <w:szCs w:val="16"/>
              </w:rPr>
              <w:fldChar w:fldCharType="begin"/>
            </w:r>
            <w:r w:rsidRPr="002A7DC4">
              <w:rPr>
                <w:b/>
                <w:bCs/>
                <w:sz w:val="16"/>
                <w:szCs w:val="16"/>
              </w:rPr>
              <w:instrText>NUMPAGES</w:instrText>
            </w:r>
            <w:r w:rsidRPr="002A7DC4">
              <w:rPr>
                <w:b/>
                <w:bCs/>
                <w:sz w:val="16"/>
                <w:szCs w:val="16"/>
              </w:rPr>
              <w:fldChar w:fldCharType="separate"/>
            </w:r>
            <w:r w:rsidR="00B57DD9">
              <w:rPr>
                <w:b/>
                <w:bCs/>
                <w:noProof/>
                <w:sz w:val="16"/>
                <w:szCs w:val="16"/>
              </w:rPr>
              <w:t>3</w:t>
            </w:r>
            <w:r w:rsidRPr="002A7DC4">
              <w:rPr>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5F3" w:rsidRDefault="00B605F3" w:rsidP="00303995">
    <w:pPr>
      <w:pStyle w:val="Stopka"/>
      <w:tabs>
        <w:tab w:val="clear" w:pos="4536"/>
        <w:tab w:val="clear" w:pos="9072"/>
        <w:tab w:val="left" w:pos="5954"/>
      </w:tabs>
      <w:rPr>
        <w:sz w:val="16"/>
      </w:rPr>
    </w:pPr>
  </w:p>
  <w:p w:rsidR="00B605F3" w:rsidRPr="00924ACC" w:rsidRDefault="00B605F3" w:rsidP="00526720">
    <w:pPr>
      <w:pStyle w:val="Stopka"/>
      <w:tabs>
        <w:tab w:val="clear" w:pos="4536"/>
        <w:tab w:val="clear" w:pos="9072"/>
        <w:tab w:val="left" w:pos="5954"/>
      </w:tabs>
      <w:rPr>
        <w:sz w:val="16"/>
      </w:rPr>
    </w:pPr>
    <w:r w:rsidRPr="00085429">
      <w:rPr>
        <w:noProof/>
        <w:sz w:val="14"/>
        <w:lang w:eastAsia="pl-PL"/>
      </w:rPr>
      <mc:AlternateContent>
        <mc:Choice Requires="wps">
          <w:drawing>
            <wp:anchor distT="0" distB="0" distL="114300" distR="114300" simplePos="0" relativeHeight="251663360" behindDoc="0" locked="0" layoutInCell="1" allowOverlap="1" wp14:anchorId="75182D5B" wp14:editId="3B90EF26">
              <wp:simplePos x="0" y="0"/>
              <wp:positionH relativeFrom="margin">
                <wp:posOffset>0</wp:posOffset>
              </wp:positionH>
              <wp:positionV relativeFrom="paragraph">
                <wp:posOffset>-120650</wp:posOffset>
              </wp:positionV>
              <wp:extent cx="5040000" cy="0"/>
              <wp:effectExtent l="0" t="0" r="27305" b="19050"/>
              <wp:wrapNone/>
              <wp:docPr id="1" name="Łącznik prosty 1"/>
              <wp:cNvGraphicFramePr/>
              <a:graphic xmlns:a="http://schemas.openxmlformats.org/drawingml/2006/main">
                <a:graphicData uri="http://schemas.microsoft.com/office/word/2010/wordprocessingShape">
                  <wps:wsp>
                    <wps:cNvCnPr/>
                    <wps:spPr>
                      <a:xfrm>
                        <a:off x="0" y="0"/>
                        <a:ext cx="50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3DCFB9" id="Łącznik prosty 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9.5pt" to="39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" strokecolor="black [3213]" strokeweight=".5pt">
              <v:stroke joinstyle="miter"/>
              <w10:wrap anchorx="margin"/>
            </v:line>
          </w:pict>
        </mc:Fallback>
      </mc:AlternateContent>
    </w:r>
    <w:r>
      <w:rPr>
        <w:sz w:val="16"/>
      </w:rPr>
      <w:t>telefon: +47 728 41 82</w:t>
    </w:r>
    <w:r w:rsidRPr="00924ACC">
      <w:rPr>
        <w:sz w:val="16"/>
      </w:rPr>
      <w:tab/>
    </w:r>
    <w:r w:rsidRPr="00924ACC">
      <w:rPr>
        <w:sz w:val="16"/>
        <w:szCs w:val="16"/>
      </w:rPr>
      <w:t>ul. Stefana Batorego 5</w:t>
    </w:r>
  </w:p>
  <w:p w:rsidR="00B605F3" w:rsidRPr="00924ACC" w:rsidRDefault="00B605F3" w:rsidP="00526720">
    <w:pPr>
      <w:pStyle w:val="Stopka"/>
      <w:tabs>
        <w:tab w:val="clear" w:pos="4536"/>
        <w:tab w:val="clear" w:pos="9072"/>
        <w:tab w:val="left" w:pos="5954"/>
      </w:tabs>
      <w:rPr>
        <w:sz w:val="16"/>
      </w:rPr>
    </w:pPr>
    <w:r w:rsidRPr="00924ACC">
      <w:rPr>
        <w:sz w:val="16"/>
      </w:rPr>
      <w:t xml:space="preserve">adres email: </w:t>
    </w:r>
    <w:hyperlink r:id="rId1" w:history="1">
      <w:r w:rsidRPr="003D6760">
        <w:rPr>
          <w:rStyle w:val="Hipercze"/>
          <w:sz w:val="16"/>
        </w:rPr>
        <w:t>dep.prawny@mswia.gov.pl</w:t>
      </w:r>
    </w:hyperlink>
    <w:r w:rsidRPr="00924ACC">
      <w:rPr>
        <w:sz w:val="16"/>
      </w:rPr>
      <w:t xml:space="preserve"> </w:t>
    </w:r>
    <w:r w:rsidRPr="00924ACC">
      <w:rPr>
        <w:sz w:val="16"/>
      </w:rPr>
      <w:tab/>
    </w:r>
    <w:r w:rsidRPr="00924ACC">
      <w:rPr>
        <w:sz w:val="16"/>
        <w:szCs w:val="16"/>
      </w:rPr>
      <w:t>02-591 Warszawa, Polska</w:t>
    </w:r>
  </w:p>
  <w:p w:rsidR="00B605F3" w:rsidRDefault="00F401C7" w:rsidP="00526720">
    <w:pPr>
      <w:pStyle w:val="Stopka"/>
      <w:tabs>
        <w:tab w:val="clear" w:pos="4536"/>
        <w:tab w:val="clear" w:pos="9072"/>
        <w:tab w:val="left" w:pos="5954"/>
      </w:tabs>
      <w:ind w:left="2554" w:firstLine="4536"/>
    </w:pPr>
    <w:sdt>
      <w:sdtPr>
        <w:id w:val="800041289"/>
        <w:docPartObj>
          <w:docPartGallery w:val="Page Numbers (Top of Page)"/>
          <w:docPartUnique/>
        </w:docPartObj>
      </w:sdtPr>
      <w:sdtEndPr/>
      <w:sdtContent>
        <w:r w:rsidR="00B605F3">
          <w:rPr>
            <w:sz w:val="16"/>
            <w:szCs w:val="16"/>
          </w:rPr>
          <w:t>Strona</w:t>
        </w:r>
        <w:r w:rsidR="00B605F3" w:rsidRPr="002A7DC4">
          <w:rPr>
            <w:sz w:val="16"/>
            <w:szCs w:val="16"/>
          </w:rPr>
          <w:t xml:space="preserve"> </w:t>
        </w:r>
        <w:r w:rsidR="00B605F3" w:rsidRPr="002A7DC4">
          <w:rPr>
            <w:b/>
            <w:bCs/>
            <w:sz w:val="16"/>
            <w:szCs w:val="16"/>
          </w:rPr>
          <w:fldChar w:fldCharType="begin"/>
        </w:r>
        <w:r w:rsidR="00B605F3" w:rsidRPr="002A7DC4">
          <w:rPr>
            <w:b/>
            <w:bCs/>
            <w:sz w:val="16"/>
            <w:szCs w:val="16"/>
          </w:rPr>
          <w:instrText>PAGE</w:instrText>
        </w:r>
        <w:r w:rsidR="00B605F3" w:rsidRPr="002A7DC4">
          <w:rPr>
            <w:b/>
            <w:bCs/>
            <w:sz w:val="16"/>
            <w:szCs w:val="16"/>
          </w:rPr>
          <w:fldChar w:fldCharType="separate"/>
        </w:r>
        <w:r w:rsidR="00B57DD9">
          <w:rPr>
            <w:b/>
            <w:bCs/>
            <w:noProof/>
            <w:sz w:val="16"/>
            <w:szCs w:val="16"/>
          </w:rPr>
          <w:t>1</w:t>
        </w:r>
        <w:r w:rsidR="00B605F3" w:rsidRPr="002A7DC4">
          <w:rPr>
            <w:b/>
            <w:bCs/>
            <w:sz w:val="16"/>
            <w:szCs w:val="16"/>
          </w:rPr>
          <w:fldChar w:fldCharType="end"/>
        </w:r>
        <w:r w:rsidR="00B605F3" w:rsidRPr="002A7DC4">
          <w:rPr>
            <w:sz w:val="16"/>
            <w:szCs w:val="16"/>
          </w:rPr>
          <w:t xml:space="preserve"> </w:t>
        </w:r>
        <w:r w:rsidR="00B605F3">
          <w:rPr>
            <w:sz w:val="16"/>
            <w:szCs w:val="16"/>
          </w:rPr>
          <w:t>z</w:t>
        </w:r>
        <w:r w:rsidR="00B605F3" w:rsidRPr="002A7DC4">
          <w:rPr>
            <w:sz w:val="16"/>
            <w:szCs w:val="16"/>
          </w:rPr>
          <w:t xml:space="preserve"> </w:t>
        </w:r>
        <w:r w:rsidR="00B605F3" w:rsidRPr="002A7DC4">
          <w:rPr>
            <w:b/>
            <w:bCs/>
            <w:sz w:val="16"/>
            <w:szCs w:val="16"/>
          </w:rPr>
          <w:fldChar w:fldCharType="begin"/>
        </w:r>
        <w:r w:rsidR="00B605F3" w:rsidRPr="002A7DC4">
          <w:rPr>
            <w:b/>
            <w:bCs/>
            <w:sz w:val="16"/>
            <w:szCs w:val="16"/>
          </w:rPr>
          <w:instrText>NUMPAGES</w:instrText>
        </w:r>
        <w:r w:rsidR="00B605F3" w:rsidRPr="002A7DC4">
          <w:rPr>
            <w:b/>
            <w:bCs/>
            <w:sz w:val="16"/>
            <w:szCs w:val="16"/>
          </w:rPr>
          <w:fldChar w:fldCharType="separate"/>
        </w:r>
        <w:r w:rsidR="00B57DD9">
          <w:rPr>
            <w:b/>
            <w:bCs/>
            <w:noProof/>
            <w:sz w:val="16"/>
            <w:szCs w:val="16"/>
          </w:rPr>
          <w:t>3</w:t>
        </w:r>
        <w:r w:rsidR="00B605F3" w:rsidRPr="002A7DC4">
          <w:rPr>
            <w:b/>
            <w:bCs/>
            <w:sz w:val="16"/>
            <w:szCs w:val="16"/>
          </w:rPr>
          <w:fldChar w:fldCharType="end"/>
        </w:r>
      </w:sdtContent>
    </w:sdt>
  </w:p>
  <w:p w:rsidR="00B605F3" w:rsidRPr="006B0A23" w:rsidRDefault="00B605F3" w:rsidP="00526720">
    <w:pPr>
      <w:pStyle w:val="Stopka"/>
      <w:tabs>
        <w:tab w:val="clear" w:pos="4536"/>
        <w:tab w:val="clear" w:pos="9072"/>
        <w:tab w:val="left" w:pos="2853"/>
      </w:tabs>
      <w:rPr>
        <w:sz w:val="16"/>
      </w:rPr>
    </w:pPr>
    <w:r>
      <w:rPr>
        <w:sz w:val="16"/>
      </w:rPr>
      <w:t xml:space="preserve"> </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1C7" w:rsidRDefault="00F401C7" w:rsidP="009276B2">
      <w:pPr>
        <w:spacing w:after="0" w:line="240" w:lineRule="auto"/>
      </w:pPr>
      <w:r>
        <w:separator/>
      </w:r>
    </w:p>
  </w:footnote>
  <w:footnote w:type="continuationSeparator" w:id="0">
    <w:p w:rsidR="00F401C7" w:rsidRDefault="00F401C7" w:rsidP="00927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5F3" w:rsidRDefault="00B605F3" w:rsidP="009276B2">
    <w:pPr>
      <w:pStyle w:val="Nagwek"/>
      <w:tabs>
        <w:tab w:val="clear" w:pos="453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5F3" w:rsidRDefault="00B605F3">
    <w:pPr>
      <w:pStyle w:val="Nagwek"/>
    </w:pPr>
    <w:r>
      <w:rPr>
        <w:noProof/>
        <w:lang w:eastAsia="pl-PL"/>
      </w:rPr>
      <w:drawing>
        <wp:anchor distT="0" distB="0" distL="114300" distR="114300" simplePos="0" relativeHeight="251669504" behindDoc="0" locked="0" layoutInCell="1" allowOverlap="1" wp14:anchorId="495D2521" wp14:editId="156636C3">
          <wp:simplePos x="0" y="0"/>
          <wp:positionH relativeFrom="column">
            <wp:posOffset>-920750</wp:posOffset>
          </wp:positionH>
          <wp:positionV relativeFrom="paragraph">
            <wp:posOffset>-69215</wp:posOffset>
          </wp:positionV>
          <wp:extent cx="4018915" cy="1061720"/>
          <wp:effectExtent l="0" t="0" r="0" b="0"/>
          <wp:wrapThrough wrapText="bothSides">
            <wp:wrapPolygon edited="0">
              <wp:start x="2457" y="2325"/>
              <wp:lineTo x="1331" y="3876"/>
              <wp:lineTo x="614" y="6589"/>
              <wp:lineTo x="1024" y="17053"/>
              <wp:lineTo x="2764" y="18215"/>
              <wp:lineTo x="4710" y="18990"/>
              <wp:lineTo x="20887" y="18990"/>
              <wp:lineTo x="20887" y="9689"/>
              <wp:lineTo x="13208" y="8526"/>
              <wp:lineTo x="12901" y="5426"/>
              <wp:lineTo x="2867" y="2325"/>
              <wp:lineTo x="2457" y="2325"/>
            </wp:wrapPolygon>
          </wp:wrapThrough>
          <wp:docPr id="2" name="Obraz 2" descr="Wizerunek orła oraz barwy Rzeczypospolitej Polskiej w znaku graficznym ustalonym dla organów administracji rządowej, w którym są zawarte również nazwa organu administracji rządowej lub nazwa urzędu obsługującego organ administracji rządowej (w znaku tego pisma: Ministerstwo Spraw Wewnętrznych i Administra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owakowski\AppData\Local\Microsoft\Windows\INetCache\Content.Word\01_znak_podstawowy_kolor_biale_tlo.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018915"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36D45"/>
    <w:multiLevelType w:val="hybridMultilevel"/>
    <w:tmpl w:val="308CE228"/>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 w15:restartNumberingAfterBreak="0">
    <w:nsid w:val="1038792E"/>
    <w:multiLevelType w:val="hybridMultilevel"/>
    <w:tmpl w:val="649E972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F357B52"/>
    <w:multiLevelType w:val="hybridMultilevel"/>
    <w:tmpl w:val="8F38E528"/>
    <w:lvl w:ilvl="0" w:tplc="C9EAB8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452119D"/>
    <w:multiLevelType w:val="hybridMultilevel"/>
    <w:tmpl w:val="B67896F4"/>
    <w:lvl w:ilvl="0" w:tplc="DFA07A3E">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 w15:restartNumberingAfterBreak="0">
    <w:nsid w:val="275E7B7D"/>
    <w:multiLevelType w:val="hybridMultilevel"/>
    <w:tmpl w:val="9CE8DE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4BF3BCF"/>
    <w:multiLevelType w:val="hybridMultilevel"/>
    <w:tmpl w:val="8D0467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E580358"/>
    <w:multiLevelType w:val="hybridMultilevel"/>
    <w:tmpl w:val="F64679DE"/>
    <w:lvl w:ilvl="0" w:tplc="DFA07A3E">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7" w15:restartNumberingAfterBreak="0">
    <w:nsid w:val="44095740"/>
    <w:multiLevelType w:val="hybridMultilevel"/>
    <w:tmpl w:val="DBC6FD5A"/>
    <w:lvl w:ilvl="0" w:tplc="1FBE4224">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496646E"/>
    <w:multiLevelType w:val="hybridMultilevel"/>
    <w:tmpl w:val="FCA4C97C"/>
    <w:lvl w:ilvl="0" w:tplc="4DBCBA12">
      <w:start w:val="1"/>
      <w:numFmt w:val="decimal"/>
      <w:lvlText w:val="%1)"/>
      <w:lvlJc w:val="left"/>
      <w:pPr>
        <w:ind w:left="720" w:hanging="360"/>
      </w:pPr>
      <w:rPr>
        <w:rFonts w:ascii="Lato" w:eastAsia="Times New Roman" w:hAnsi="Lato"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15B64C8"/>
    <w:multiLevelType w:val="hybridMultilevel"/>
    <w:tmpl w:val="EAA205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582E342D"/>
    <w:multiLevelType w:val="hybridMultilevel"/>
    <w:tmpl w:val="3E0810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0AA2DDA"/>
    <w:multiLevelType w:val="hybridMultilevel"/>
    <w:tmpl w:val="1D6032A0"/>
    <w:lvl w:ilvl="0" w:tplc="04150011">
      <w:start w:val="1"/>
      <w:numFmt w:val="decimal"/>
      <w:lvlText w:val="%1)"/>
      <w:lvlJc w:val="left"/>
      <w:pPr>
        <w:ind w:left="360" w:hanging="360"/>
      </w:pPr>
    </w:lvl>
    <w:lvl w:ilvl="1" w:tplc="9A7AAF70">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FFE2000"/>
    <w:multiLevelType w:val="hybridMultilevel"/>
    <w:tmpl w:val="CD5CBEC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72A870CF"/>
    <w:multiLevelType w:val="hybridMultilevel"/>
    <w:tmpl w:val="245EA286"/>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7432728"/>
    <w:multiLevelType w:val="hybridMultilevel"/>
    <w:tmpl w:val="EC900C5A"/>
    <w:lvl w:ilvl="0" w:tplc="DFA07A3E">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5" w15:restartNumberingAfterBreak="0">
    <w:nsid w:val="7FD27DF4"/>
    <w:multiLevelType w:val="multilevel"/>
    <w:tmpl w:val="A06E2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6"/>
  </w:num>
  <w:num w:numId="6">
    <w:abstractNumId w:val="12"/>
  </w:num>
  <w:num w:numId="7">
    <w:abstractNumId w:val="8"/>
  </w:num>
  <w:num w:numId="8">
    <w:abstractNumId w:val="11"/>
  </w:num>
  <w:num w:numId="9">
    <w:abstractNumId w:val="1"/>
  </w:num>
  <w:num w:numId="10">
    <w:abstractNumId w:val="13"/>
  </w:num>
  <w:num w:numId="11">
    <w:abstractNumId w:val="9"/>
  </w:num>
  <w:num w:numId="12">
    <w:abstractNumId w:val="4"/>
  </w:num>
  <w:num w:numId="13">
    <w:abstractNumId w:val="10"/>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5"/>
  </w:num>
  <w:num w:numId="17">
    <w:abstractNumId w:val="0"/>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6B2"/>
    <w:rsid w:val="00000389"/>
    <w:rsid w:val="00013DA3"/>
    <w:rsid w:val="0002153A"/>
    <w:rsid w:val="00026ACF"/>
    <w:rsid w:val="0003199D"/>
    <w:rsid w:val="00035E88"/>
    <w:rsid w:val="000366D2"/>
    <w:rsid w:val="00036A3D"/>
    <w:rsid w:val="00044D33"/>
    <w:rsid w:val="00050945"/>
    <w:rsid w:val="00052FA9"/>
    <w:rsid w:val="00055F10"/>
    <w:rsid w:val="00061531"/>
    <w:rsid w:val="000742A9"/>
    <w:rsid w:val="00074924"/>
    <w:rsid w:val="00085429"/>
    <w:rsid w:val="000861AE"/>
    <w:rsid w:val="0009467E"/>
    <w:rsid w:val="000961FF"/>
    <w:rsid w:val="00097042"/>
    <w:rsid w:val="000B2716"/>
    <w:rsid w:val="000B6B0E"/>
    <w:rsid w:val="000C0CDF"/>
    <w:rsid w:val="000D2EB4"/>
    <w:rsid w:val="000F0C9A"/>
    <w:rsid w:val="001009C7"/>
    <w:rsid w:val="00106C7F"/>
    <w:rsid w:val="001071DA"/>
    <w:rsid w:val="00122F9C"/>
    <w:rsid w:val="001236B0"/>
    <w:rsid w:val="0012541B"/>
    <w:rsid w:val="0013254F"/>
    <w:rsid w:val="00132BB8"/>
    <w:rsid w:val="001336C7"/>
    <w:rsid w:val="00154F46"/>
    <w:rsid w:val="00156AA1"/>
    <w:rsid w:val="00163160"/>
    <w:rsid w:val="001631B4"/>
    <w:rsid w:val="00163DCB"/>
    <w:rsid w:val="001658F1"/>
    <w:rsid w:val="00173A82"/>
    <w:rsid w:val="001825A6"/>
    <w:rsid w:val="001877CC"/>
    <w:rsid w:val="00193D2B"/>
    <w:rsid w:val="001A4D6B"/>
    <w:rsid w:val="001B51E0"/>
    <w:rsid w:val="001B70EB"/>
    <w:rsid w:val="001C1D0E"/>
    <w:rsid w:val="001E0E76"/>
    <w:rsid w:val="001F7789"/>
    <w:rsid w:val="00201243"/>
    <w:rsid w:val="00224D69"/>
    <w:rsid w:val="00224F1D"/>
    <w:rsid w:val="00225CB1"/>
    <w:rsid w:val="002460E4"/>
    <w:rsid w:val="00251E89"/>
    <w:rsid w:val="00256E66"/>
    <w:rsid w:val="002755E9"/>
    <w:rsid w:val="00275E0B"/>
    <w:rsid w:val="00277E9D"/>
    <w:rsid w:val="00281BE7"/>
    <w:rsid w:val="00292EA3"/>
    <w:rsid w:val="002A7DC4"/>
    <w:rsid w:val="002D263E"/>
    <w:rsid w:val="002D6845"/>
    <w:rsid w:val="002E64B8"/>
    <w:rsid w:val="002F41C1"/>
    <w:rsid w:val="002F659E"/>
    <w:rsid w:val="002F7BE9"/>
    <w:rsid w:val="00303995"/>
    <w:rsid w:val="00304666"/>
    <w:rsid w:val="003103C2"/>
    <w:rsid w:val="00316014"/>
    <w:rsid w:val="003241F7"/>
    <w:rsid w:val="003315D1"/>
    <w:rsid w:val="0033554F"/>
    <w:rsid w:val="00344BA7"/>
    <w:rsid w:val="00353AD2"/>
    <w:rsid w:val="0036022C"/>
    <w:rsid w:val="003644FA"/>
    <w:rsid w:val="003648BD"/>
    <w:rsid w:val="00370EF7"/>
    <w:rsid w:val="00374DAE"/>
    <w:rsid w:val="00380D2B"/>
    <w:rsid w:val="00397F63"/>
    <w:rsid w:val="003A0C34"/>
    <w:rsid w:val="003A1397"/>
    <w:rsid w:val="003B0F83"/>
    <w:rsid w:val="003B5EA7"/>
    <w:rsid w:val="003C448A"/>
    <w:rsid w:val="003C77FE"/>
    <w:rsid w:val="003D38EF"/>
    <w:rsid w:val="003D7109"/>
    <w:rsid w:val="003E3943"/>
    <w:rsid w:val="003E4389"/>
    <w:rsid w:val="003E58EB"/>
    <w:rsid w:val="003E7D80"/>
    <w:rsid w:val="0041706A"/>
    <w:rsid w:val="00421009"/>
    <w:rsid w:val="00424E31"/>
    <w:rsid w:val="004325DE"/>
    <w:rsid w:val="004404BD"/>
    <w:rsid w:val="00446C74"/>
    <w:rsid w:val="004508E5"/>
    <w:rsid w:val="00460431"/>
    <w:rsid w:val="00475B35"/>
    <w:rsid w:val="0049475B"/>
    <w:rsid w:val="004B08E9"/>
    <w:rsid w:val="004B1A87"/>
    <w:rsid w:val="004B56C7"/>
    <w:rsid w:val="004B63E2"/>
    <w:rsid w:val="004C539C"/>
    <w:rsid w:val="004C6E2B"/>
    <w:rsid w:val="004C7A46"/>
    <w:rsid w:val="004D0B78"/>
    <w:rsid w:val="004D1E89"/>
    <w:rsid w:val="004D2605"/>
    <w:rsid w:val="004D2DD6"/>
    <w:rsid w:val="004D4563"/>
    <w:rsid w:val="004E2000"/>
    <w:rsid w:val="004E4947"/>
    <w:rsid w:val="004E49C5"/>
    <w:rsid w:val="004E79BB"/>
    <w:rsid w:val="004F2FC6"/>
    <w:rsid w:val="004F3B16"/>
    <w:rsid w:val="004F5A5C"/>
    <w:rsid w:val="00522791"/>
    <w:rsid w:val="00525BB8"/>
    <w:rsid w:val="00526720"/>
    <w:rsid w:val="00535BB5"/>
    <w:rsid w:val="00537A88"/>
    <w:rsid w:val="00545E47"/>
    <w:rsid w:val="00546933"/>
    <w:rsid w:val="0057202A"/>
    <w:rsid w:val="00577AB3"/>
    <w:rsid w:val="00580A77"/>
    <w:rsid w:val="00590C4E"/>
    <w:rsid w:val="005B280D"/>
    <w:rsid w:val="005B49F9"/>
    <w:rsid w:val="005B4A24"/>
    <w:rsid w:val="005C2928"/>
    <w:rsid w:val="005C2B8E"/>
    <w:rsid w:val="005D5DFA"/>
    <w:rsid w:val="005E1D0E"/>
    <w:rsid w:val="005E2E79"/>
    <w:rsid w:val="005F05AE"/>
    <w:rsid w:val="005F1FC5"/>
    <w:rsid w:val="005F71FA"/>
    <w:rsid w:val="005F7DC8"/>
    <w:rsid w:val="00601011"/>
    <w:rsid w:val="00621835"/>
    <w:rsid w:val="006243A9"/>
    <w:rsid w:val="00627807"/>
    <w:rsid w:val="00634A51"/>
    <w:rsid w:val="00661B7D"/>
    <w:rsid w:val="00672DA9"/>
    <w:rsid w:val="00681BFF"/>
    <w:rsid w:val="00682A3A"/>
    <w:rsid w:val="00683BC0"/>
    <w:rsid w:val="00684740"/>
    <w:rsid w:val="00685053"/>
    <w:rsid w:val="00690207"/>
    <w:rsid w:val="006936A1"/>
    <w:rsid w:val="006952F5"/>
    <w:rsid w:val="006A2CF1"/>
    <w:rsid w:val="006A6707"/>
    <w:rsid w:val="006B0A23"/>
    <w:rsid w:val="006C1353"/>
    <w:rsid w:val="006D098D"/>
    <w:rsid w:val="006D781E"/>
    <w:rsid w:val="006E0E50"/>
    <w:rsid w:val="006E19FB"/>
    <w:rsid w:val="006F166E"/>
    <w:rsid w:val="00703A45"/>
    <w:rsid w:val="00732E27"/>
    <w:rsid w:val="007408C6"/>
    <w:rsid w:val="0074162B"/>
    <w:rsid w:val="00744770"/>
    <w:rsid w:val="00757AC0"/>
    <w:rsid w:val="00762319"/>
    <w:rsid w:val="007703B0"/>
    <w:rsid w:val="00775FFF"/>
    <w:rsid w:val="007818BD"/>
    <w:rsid w:val="007825B0"/>
    <w:rsid w:val="00797577"/>
    <w:rsid w:val="007A51A8"/>
    <w:rsid w:val="007B162B"/>
    <w:rsid w:val="007C1272"/>
    <w:rsid w:val="007C152C"/>
    <w:rsid w:val="007D0186"/>
    <w:rsid w:val="007D691F"/>
    <w:rsid w:val="007D6A59"/>
    <w:rsid w:val="007E3784"/>
    <w:rsid w:val="008031DB"/>
    <w:rsid w:val="0080757B"/>
    <w:rsid w:val="00812BF3"/>
    <w:rsid w:val="0081521B"/>
    <w:rsid w:val="0082541F"/>
    <w:rsid w:val="008270CA"/>
    <w:rsid w:val="00852E7A"/>
    <w:rsid w:val="00856422"/>
    <w:rsid w:val="00860CF8"/>
    <w:rsid w:val="008742FC"/>
    <w:rsid w:val="008912F5"/>
    <w:rsid w:val="00893E4E"/>
    <w:rsid w:val="00894841"/>
    <w:rsid w:val="008A2CF3"/>
    <w:rsid w:val="008A7C66"/>
    <w:rsid w:val="008B10E0"/>
    <w:rsid w:val="008B236A"/>
    <w:rsid w:val="008B7CAB"/>
    <w:rsid w:val="008C6AD9"/>
    <w:rsid w:val="008D37D7"/>
    <w:rsid w:val="008E577C"/>
    <w:rsid w:val="008E7471"/>
    <w:rsid w:val="008F5714"/>
    <w:rsid w:val="00914582"/>
    <w:rsid w:val="00920814"/>
    <w:rsid w:val="009239D1"/>
    <w:rsid w:val="00926664"/>
    <w:rsid w:val="009276B2"/>
    <w:rsid w:val="0092779E"/>
    <w:rsid w:val="0093119E"/>
    <w:rsid w:val="00940CD9"/>
    <w:rsid w:val="0094441F"/>
    <w:rsid w:val="0094473E"/>
    <w:rsid w:val="00944CE3"/>
    <w:rsid w:val="00947E98"/>
    <w:rsid w:val="009500FC"/>
    <w:rsid w:val="00951863"/>
    <w:rsid w:val="00953A05"/>
    <w:rsid w:val="00954920"/>
    <w:rsid w:val="00966EE1"/>
    <w:rsid w:val="00967658"/>
    <w:rsid w:val="00973409"/>
    <w:rsid w:val="00980FC7"/>
    <w:rsid w:val="009A4DE4"/>
    <w:rsid w:val="009C1118"/>
    <w:rsid w:val="009D3658"/>
    <w:rsid w:val="009E1460"/>
    <w:rsid w:val="009E3274"/>
    <w:rsid w:val="009E39EC"/>
    <w:rsid w:val="009F06F2"/>
    <w:rsid w:val="009F3614"/>
    <w:rsid w:val="009F5F61"/>
    <w:rsid w:val="00A02F61"/>
    <w:rsid w:val="00A0425D"/>
    <w:rsid w:val="00A174B3"/>
    <w:rsid w:val="00A200C7"/>
    <w:rsid w:val="00A23CBC"/>
    <w:rsid w:val="00A23EA7"/>
    <w:rsid w:val="00A26D3C"/>
    <w:rsid w:val="00A271B5"/>
    <w:rsid w:val="00A3227F"/>
    <w:rsid w:val="00A35073"/>
    <w:rsid w:val="00A40156"/>
    <w:rsid w:val="00A449CE"/>
    <w:rsid w:val="00A5605B"/>
    <w:rsid w:val="00A65168"/>
    <w:rsid w:val="00A74991"/>
    <w:rsid w:val="00A806D2"/>
    <w:rsid w:val="00A8149F"/>
    <w:rsid w:val="00A86DBA"/>
    <w:rsid w:val="00A87224"/>
    <w:rsid w:val="00A92CF6"/>
    <w:rsid w:val="00A93F90"/>
    <w:rsid w:val="00A95EFD"/>
    <w:rsid w:val="00A976C8"/>
    <w:rsid w:val="00AA023E"/>
    <w:rsid w:val="00AA0DC1"/>
    <w:rsid w:val="00AC15A3"/>
    <w:rsid w:val="00AC3910"/>
    <w:rsid w:val="00AC45B1"/>
    <w:rsid w:val="00AC7690"/>
    <w:rsid w:val="00AE3675"/>
    <w:rsid w:val="00AF44C3"/>
    <w:rsid w:val="00B044A5"/>
    <w:rsid w:val="00B075D9"/>
    <w:rsid w:val="00B07D95"/>
    <w:rsid w:val="00B1419A"/>
    <w:rsid w:val="00B166BC"/>
    <w:rsid w:val="00B24270"/>
    <w:rsid w:val="00B41C38"/>
    <w:rsid w:val="00B41F20"/>
    <w:rsid w:val="00B57DD9"/>
    <w:rsid w:val="00B605F3"/>
    <w:rsid w:val="00B608E5"/>
    <w:rsid w:val="00B711CF"/>
    <w:rsid w:val="00B7645D"/>
    <w:rsid w:val="00B774AE"/>
    <w:rsid w:val="00B8601B"/>
    <w:rsid w:val="00B87256"/>
    <w:rsid w:val="00B87744"/>
    <w:rsid w:val="00BA0463"/>
    <w:rsid w:val="00BB2E1A"/>
    <w:rsid w:val="00BC1928"/>
    <w:rsid w:val="00BD05F2"/>
    <w:rsid w:val="00C079C0"/>
    <w:rsid w:val="00C22F3C"/>
    <w:rsid w:val="00C260F7"/>
    <w:rsid w:val="00C32999"/>
    <w:rsid w:val="00C34657"/>
    <w:rsid w:val="00C44957"/>
    <w:rsid w:val="00C53992"/>
    <w:rsid w:val="00C62752"/>
    <w:rsid w:val="00C63DCD"/>
    <w:rsid w:val="00C74650"/>
    <w:rsid w:val="00C8064A"/>
    <w:rsid w:val="00C90A0F"/>
    <w:rsid w:val="00C958A4"/>
    <w:rsid w:val="00C97D96"/>
    <w:rsid w:val="00CA2ADC"/>
    <w:rsid w:val="00CA4443"/>
    <w:rsid w:val="00CA4A27"/>
    <w:rsid w:val="00CB167D"/>
    <w:rsid w:val="00CB2C81"/>
    <w:rsid w:val="00CC12F7"/>
    <w:rsid w:val="00CC444E"/>
    <w:rsid w:val="00CC5AA4"/>
    <w:rsid w:val="00CD11D9"/>
    <w:rsid w:val="00CD4DF4"/>
    <w:rsid w:val="00CD7450"/>
    <w:rsid w:val="00CF1249"/>
    <w:rsid w:val="00CF1FE2"/>
    <w:rsid w:val="00CF21C3"/>
    <w:rsid w:val="00CF27AC"/>
    <w:rsid w:val="00D0560D"/>
    <w:rsid w:val="00D07B0C"/>
    <w:rsid w:val="00D07B65"/>
    <w:rsid w:val="00D11667"/>
    <w:rsid w:val="00D132C0"/>
    <w:rsid w:val="00D151F5"/>
    <w:rsid w:val="00D17BB9"/>
    <w:rsid w:val="00D238EB"/>
    <w:rsid w:val="00D25D26"/>
    <w:rsid w:val="00D35D81"/>
    <w:rsid w:val="00D447F6"/>
    <w:rsid w:val="00D46FDC"/>
    <w:rsid w:val="00D73437"/>
    <w:rsid w:val="00D7365F"/>
    <w:rsid w:val="00D84C02"/>
    <w:rsid w:val="00DA29A2"/>
    <w:rsid w:val="00DB5450"/>
    <w:rsid w:val="00DB5ABF"/>
    <w:rsid w:val="00DC5024"/>
    <w:rsid w:val="00DD2027"/>
    <w:rsid w:val="00DD606F"/>
    <w:rsid w:val="00DD7485"/>
    <w:rsid w:val="00DE30E0"/>
    <w:rsid w:val="00DE33D0"/>
    <w:rsid w:val="00DF04DB"/>
    <w:rsid w:val="00E02A2A"/>
    <w:rsid w:val="00E16A25"/>
    <w:rsid w:val="00E3400A"/>
    <w:rsid w:val="00E45B58"/>
    <w:rsid w:val="00E536D8"/>
    <w:rsid w:val="00E54393"/>
    <w:rsid w:val="00E6212C"/>
    <w:rsid w:val="00E6637C"/>
    <w:rsid w:val="00E752F0"/>
    <w:rsid w:val="00E91A89"/>
    <w:rsid w:val="00E93268"/>
    <w:rsid w:val="00EA5640"/>
    <w:rsid w:val="00EA6948"/>
    <w:rsid w:val="00EA7128"/>
    <w:rsid w:val="00EC208F"/>
    <w:rsid w:val="00EC528A"/>
    <w:rsid w:val="00EC5E6C"/>
    <w:rsid w:val="00EE0277"/>
    <w:rsid w:val="00EE55C8"/>
    <w:rsid w:val="00EF0A10"/>
    <w:rsid w:val="00EF165C"/>
    <w:rsid w:val="00F05A0F"/>
    <w:rsid w:val="00F15FA0"/>
    <w:rsid w:val="00F163EE"/>
    <w:rsid w:val="00F17FAB"/>
    <w:rsid w:val="00F23C64"/>
    <w:rsid w:val="00F2405C"/>
    <w:rsid w:val="00F36722"/>
    <w:rsid w:val="00F401C7"/>
    <w:rsid w:val="00F43840"/>
    <w:rsid w:val="00F55EF4"/>
    <w:rsid w:val="00F56376"/>
    <w:rsid w:val="00F63CB6"/>
    <w:rsid w:val="00F64529"/>
    <w:rsid w:val="00F65285"/>
    <w:rsid w:val="00F65871"/>
    <w:rsid w:val="00F8163B"/>
    <w:rsid w:val="00F81EB4"/>
    <w:rsid w:val="00F82140"/>
    <w:rsid w:val="00F824E2"/>
    <w:rsid w:val="00F83903"/>
    <w:rsid w:val="00F9545F"/>
    <w:rsid w:val="00FA115E"/>
    <w:rsid w:val="00FA25A5"/>
    <w:rsid w:val="00FA5E30"/>
    <w:rsid w:val="00FA6BD4"/>
    <w:rsid w:val="00FB38D0"/>
    <w:rsid w:val="00FD1943"/>
    <w:rsid w:val="00FE1E10"/>
    <w:rsid w:val="00FE492F"/>
    <w:rsid w:val="00FE59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23DF8"/>
  <w15:chartTrackingRefBased/>
  <w15:docId w15:val="{FD9927AF-0A02-4C16-A5F9-875BFD10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F44C3"/>
    <w:pPr>
      <w:spacing w:line="276" w:lineRule="auto"/>
    </w:pPr>
    <w:rPr>
      <w:rFonts w:ascii="Lato" w:hAnsi="Lato"/>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276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76B2"/>
  </w:style>
  <w:style w:type="paragraph" w:styleId="Stopka">
    <w:name w:val="footer"/>
    <w:basedOn w:val="Normalny"/>
    <w:link w:val="StopkaZnak"/>
    <w:uiPriority w:val="99"/>
    <w:unhideWhenUsed/>
    <w:rsid w:val="009276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76B2"/>
  </w:style>
  <w:style w:type="character" w:styleId="Hipercze">
    <w:name w:val="Hyperlink"/>
    <w:basedOn w:val="Domylnaczcionkaakapitu"/>
    <w:uiPriority w:val="99"/>
    <w:unhideWhenUsed/>
    <w:rsid w:val="00EA6948"/>
    <w:rPr>
      <w:color w:val="0563C1" w:themeColor="hyperlink"/>
      <w:u w:val="single"/>
    </w:rPr>
  </w:style>
  <w:style w:type="paragraph" w:customStyle="1" w:styleId="Dane1">
    <w:name w:val="Dane1"/>
    <w:basedOn w:val="Normalny"/>
    <w:link w:val="Dane1Znak"/>
    <w:qFormat/>
    <w:rsid w:val="00CB167D"/>
    <w:pPr>
      <w:spacing w:after="0"/>
    </w:pPr>
    <w:rPr>
      <w:sz w:val="24"/>
      <w:lang w:val="en-US"/>
    </w:rPr>
  </w:style>
  <w:style w:type="paragraph" w:customStyle="1" w:styleId="Dane2">
    <w:name w:val="Dane2"/>
    <w:basedOn w:val="Normalny"/>
    <w:link w:val="Dane2Znak"/>
    <w:qFormat/>
    <w:rsid w:val="00AF44C3"/>
    <w:pPr>
      <w:spacing w:after="0"/>
    </w:pPr>
    <w:rPr>
      <w:sz w:val="24"/>
    </w:rPr>
  </w:style>
  <w:style w:type="character" w:customStyle="1" w:styleId="Dane1Znak">
    <w:name w:val="Dane1 Znak"/>
    <w:basedOn w:val="Domylnaczcionkaakapitu"/>
    <w:link w:val="Dane1"/>
    <w:rsid w:val="00CB167D"/>
    <w:rPr>
      <w:rFonts w:ascii="Lato" w:hAnsi="Lato"/>
      <w:sz w:val="24"/>
      <w:lang w:val="en-US"/>
    </w:rPr>
  </w:style>
  <w:style w:type="paragraph" w:customStyle="1" w:styleId="Dane3">
    <w:name w:val="Dane3"/>
    <w:basedOn w:val="Normalny"/>
    <w:link w:val="Dane3Znak"/>
    <w:qFormat/>
    <w:rsid w:val="00AF44C3"/>
    <w:pPr>
      <w:spacing w:after="0"/>
    </w:pPr>
    <w:rPr>
      <w:b/>
      <w:sz w:val="24"/>
    </w:rPr>
  </w:style>
  <w:style w:type="character" w:customStyle="1" w:styleId="Dane2Znak">
    <w:name w:val="Dane2 Znak"/>
    <w:basedOn w:val="Domylnaczcionkaakapitu"/>
    <w:link w:val="Dane2"/>
    <w:rsid w:val="00AF44C3"/>
    <w:rPr>
      <w:rFonts w:ascii="Lato" w:hAnsi="Lato"/>
      <w:sz w:val="24"/>
    </w:rPr>
  </w:style>
  <w:style w:type="paragraph" w:customStyle="1" w:styleId="Dane4">
    <w:name w:val="Dane4"/>
    <w:basedOn w:val="Normalny"/>
    <w:link w:val="Dane4Znak"/>
    <w:qFormat/>
    <w:rsid w:val="00CB167D"/>
    <w:pPr>
      <w:spacing w:after="0"/>
    </w:pPr>
  </w:style>
  <w:style w:type="character" w:customStyle="1" w:styleId="Dane3Znak">
    <w:name w:val="Dane3 Znak"/>
    <w:basedOn w:val="Domylnaczcionkaakapitu"/>
    <w:link w:val="Dane3"/>
    <w:rsid w:val="00AF44C3"/>
    <w:rPr>
      <w:rFonts w:ascii="Lato" w:hAnsi="Lato"/>
      <w:b/>
      <w:sz w:val="24"/>
    </w:rPr>
  </w:style>
  <w:style w:type="paragraph" w:customStyle="1" w:styleId="Dane5">
    <w:name w:val="Dane5"/>
    <w:basedOn w:val="Normalny"/>
    <w:link w:val="Dane5Znak"/>
    <w:qFormat/>
    <w:rsid w:val="00CB167D"/>
    <w:pPr>
      <w:spacing w:after="0"/>
    </w:pPr>
    <w:rPr>
      <w:sz w:val="16"/>
    </w:rPr>
  </w:style>
  <w:style w:type="character" w:customStyle="1" w:styleId="Dane4Znak">
    <w:name w:val="Dane4 Znak"/>
    <w:basedOn w:val="Domylnaczcionkaakapitu"/>
    <w:link w:val="Dane4"/>
    <w:rsid w:val="00CB167D"/>
    <w:rPr>
      <w:rFonts w:ascii="Lato" w:hAnsi="Lato"/>
    </w:rPr>
  </w:style>
  <w:style w:type="character" w:customStyle="1" w:styleId="Dane5Znak">
    <w:name w:val="Dane5 Znak"/>
    <w:basedOn w:val="Domylnaczcionkaakapitu"/>
    <w:link w:val="Dane5"/>
    <w:rsid w:val="00CB167D"/>
    <w:rPr>
      <w:rFonts w:ascii="Lato" w:hAnsi="Lato"/>
      <w:sz w:val="16"/>
    </w:rPr>
  </w:style>
  <w:style w:type="paragraph" w:customStyle="1" w:styleId="dane40">
    <w:name w:val="dane4"/>
    <w:basedOn w:val="Normalny"/>
    <w:link w:val="dane4Znak0"/>
    <w:qFormat/>
    <w:rsid w:val="00BB2E1A"/>
    <w:pPr>
      <w:spacing w:after="120"/>
    </w:pPr>
  </w:style>
  <w:style w:type="character" w:customStyle="1" w:styleId="dane4Znak0">
    <w:name w:val="dane4 Znak"/>
    <w:basedOn w:val="Domylnaczcionkaakapitu"/>
    <w:link w:val="dane40"/>
    <w:rsid w:val="00BB2E1A"/>
    <w:rPr>
      <w:rFonts w:ascii="Lato" w:hAnsi="Lato"/>
    </w:rPr>
  </w:style>
  <w:style w:type="paragraph" w:customStyle="1" w:styleId="dane10">
    <w:name w:val="dane1"/>
    <w:basedOn w:val="Normalny"/>
    <w:link w:val="dane1Znak0"/>
    <w:qFormat/>
    <w:rsid w:val="00BB2E1A"/>
    <w:pPr>
      <w:spacing w:after="0"/>
    </w:pPr>
    <w:rPr>
      <w:sz w:val="24"/>
    </w:rPr>
  </w:style>
  <w:style w:type="character" w:customStyle="1" w:styleId="dane1Znak0">
    <w:name w:val="dane1 Znak"/>
    <w:basedOn w:val="Domylnaczcionkaakapitu"/>
    <w:link w:val="dane10"/>
    <w:rsid w:val="00BB2E1A"/>
    <w:rPr>
      <w:rFonts w:ascii="Lato" w:hAnsi="Lato"/>
      <w:sz w:val="24"/>
    </w:rPr>
  </w:style>
  <w:style w:type="paragraph" w:styleId="Tekstprzypisudolnego">
    <w:name w:val="footnote text"/>
    <w:basedOn w:val="Normalny"/>
    <w:link w:val="TekstprzypisudolnegoZnak"/>
    <w:unhideWhenUsed/>
    <w:rsid w:val="00C74650"/>
    <w:pPr>
      <w:spacing w:after="0" w:line="240" w:lineRule="auto"/>
    </w:pPr>
    <w:rPr>
      <w:rFonts w:asciiTheme="minorHAnsi" w:hAnsiTheme="minorHAnsi"/>
      <w:sz w:val="20"/>
      <w:szCs w:val="20"/>
    </w:rPr>
  </w:style>
  <w:style w:type="character" w:customStyle="1" w:styleId="TekstprzypisudolnegoZnak">
    <w:name w:val="Tekst przypisu dolnego Znak"/>
    <w:basedOn w:val="Domylnaczcionkaakapitu"/>
    <w:link w:val="Tekstprzypisudolnego"/>
    <w:rsid w:val="00C74650"/>
    <w:rPr>
      <w:sz w:val="20"/>
      <w:szCs w:val="20"/>
    </w:rPr>
  </w:style>
  <w:style w:type="character" w:styleId="Odwoanieprzypisudolnego">
    <w:name w:val="footnote reference"/>
    <w:aliases w:val="FZ,(Voetnootmarkering),BVI fnr,SUPERS,Footnote Reference Superscript,Footnote symbol,(Footnote Reference),Footnote,Voetnootverwijzing,Times 10 Point,Exposant 3 Point,Footnote reference number,note TESI,Odwolanie przypisu,callo"/>
    <w:basedOn w:val="Domylnaczcionkaakapitu"/>
    <w:semiHidden/>
    <w:unhideWhenUsed/>
    <w:rsid w:val="00C74650"/>
    <w:rPr>
      <w:vertAlign w:val="superscript"/>
    </w:rPr>
  </w:style>
  <w:style w:type="paragraph" w:styleId="Akapitzlist">
    <w:name w:val="List Paragraph"/>
    <w:basedOn w:val="Normalny"/>
    <w:uiPriority w:val="34"/>
    <w:qFormat/>
    <w:rsid w:val="006C1353"/>
    <w:pPr>
      <w:ind w:left="720"/>
      <w:contextualSpacing/>
    </w:pPr>
  </w:style>
  <w:style w:type="paragraph" w:styleId="Tekstprzypisukocowego">
    <w:name w:val="endnote text"/>
    <w:basedOn w:val="Normalny"/>
    <w:link w:val="TekstprzypisukocowegoZnak"/>
    <w:uiPriority w:val="99"/>
    <w:semiHidden/>
    <w:unhideWhenUsed/>
    <w:rsid w:val="0049475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9475B"/>
    <w:rPr>
      <w:rFonts w:ascii="Lato" w:hAnsi="Lato"/>
      <w:sz w:val="20"/>
      <w:szCs w:val="20"/>
    </w:rPr>
  </w:style>
  <w:style w:type="character" w:styleId="Odwoanieprzypisukocowego">
    <w:name w:val="endnote reference"/>
    <w:basedOn w:val="Domylnaczcionkaakapitu"/>
    <w:uiPriority w:val="99"/>
    <w:semiHidden/>
    <w:unhideWhenUsed/>
    <w:rsid w:val="0049475B"/>
    <w:rPr>
      <w:vertAlign w:val="superscript"/>
    </w:rPr>
  </w:style>
  <w:style w:type="character" w:customStyle="1" w:styleId="Ppogrubienie">
    <w:name w:val="_P_ – pogrubienie"/>
    <w:basedOn w:val="Domylnaczcionkaakapitu"/>
    <w:uiPriority w:val="1"/>
    <w:qFormat/>
    <w:rsid w:val="00980FC7"/>
    <w:rPr>
      <w:b/>
    </w:rPr>
  </w:style>
  <w:style w:type="character" w:styleId="UyteHipercze">
    <w:name w:val="FollowedHyperlink"/>
    <w:basedOn w:val="Domylnaczcionkaakapitu"/>
    <w:uiPriority w:val="99"/>
    <w:semiHidden/>
    <w:unhideWhenUsed/>
    <w:rsid w:val="000961FF"/>
    <w:rPr>
      <w:color w:val="954F72" w:themeColor="followedHyperlink"/>
      <w:u w:val="single"/>
    </w:rPr>
  </w:style>
  <w:style w:type="character" w:customStyle="1" w:styleId="Bodytext1">
    <w:name w:val="Body text|1_"/>
    <w:link w:val="Bodytext10"/>
    <w:rsid w:val="003E7D80"/>
  </w:style>
  <w:style w:type="paragraph" w:customStyle="1" w:styleId="Bodytext10">
    <w:name w:val="Body text|1"/>
    <w:basedOn w:val="Normalny"/>
    <w:link w:val="Bodytext1"/>
    <w:rsid w:val="003E7D80"/>
    <w:pPr>
      <w:widowControl w:val="0"/>
      <w:spacing w:after="100" w:line="240" w:lineRule="auto"/>
      <w:ind w:firstLine="400"/>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51537">
      <w:bodyDiv w:val="1"/>
      <w:marLeft w:val="0"/>
      <w:marRight w:val="0"/>
      <w:marTop w:val="0"/>
      <w:marBottom w:val="0"/>
      <w:divBdr>
        <w:top w:val="none" w:sz="0" w:space="0" w:color="auto"/>
        <w:left w:val="none" w:sz="0" w:space="0" w:color="auto"/>
        <w:bottom w:val="none" w:sz="0" w:space="0" w:color="auto"/>
        <w:right w:val="none" w:sz="0" w:space="0" w:color="auto"/>
      </w:divBdr>
    </w:div>
    <w:div w:id="486017737">
      <w:bodyDiv w:val="1"/>
      <w:marLeft w:val="0"/>
      <w:marRight w:val="0"/>
      <w:marTop w:val="0"/>
      <w:marBottom w:val="0"/>
      <w:divBdr>
        <w:top w:val="none" w:sz="0" w:space="0" w:color="auto"/>
        <w:left w:val="none" w:sz="0" w:space="0" w:color="auto"/>
        <w:bottom w:val="none" w:sz="0" w:space="0" w:color="auto"/>
        <w:right w:val="none" w:sz="0" w:space="0" w:color="auto"/>
      </w:divBdr>
    </w:div>
    <w:div w:id="663321614">
      <w:bodyDiv w:val="1"/>
      <w:marLeft w:val="0"/>
      <w:marRight w:val="0"/>
      <w:marTop w:val="0"/>
      <w:marBottom w:val="0"/>
      <w:divBdr>
        <w:top w:val="none" w:sz="0" w:space="0" w:color="auto"/>
        <w:left w:val="none" w:sz="0" w:space="0" w:color="auto"/>
        <w:bottom w:val="none" w:sz="0" w:space="0" w:color="auto"/>
        <w:right w:val="none" w:sz="0" w:space="0" w:color="auto"/>
      </w:divBdr>
    </w:div>
    <w:div w:id="921521814">
      <w:bodyDiv w:val="1"/>
      <w:marLeft w:val="0"/>
      <w:marRight w:val="0"/>
      <w:marTop w:val="0"/>
      <w:marBottom w:val="0"/>
      <w:divBdr>
        <w:top w:val="none" w:sz="0" w:space="0" w:color="auto"/>
        <w:left w:val="none" w:sz="0" w:space="0" w:color="auto"/>
        <w:bottom w:val="none" w:sz="0" w:space="0" w:color="auto"/>
        <w:right w:val="none" w:sz="0" w:space="0" w:color="auto"/>
      </w:divBdr>
    </w:div>
    <w:div w:id="1349411030">
      <w:bodyDiv w:val="1"/>
      <w:marLeft w:val="0"/>
      <w:marRight w:val="0"/>
      <w:marTop w:val="0"/>
      <w:marBottom w:val="0"/>
      <w:divBdr>
        <w:top w:val="none" w:sz="0" w:space="0" w:color="auto"/>
        <w:left w:val="none" w:sz="0" w:space="0" w:color="auto"/>
        <w:bottom w:val="none" w:sz="0" w:space="0" w:color="auto"/>
        <w:right w:val="none" w:sz="0" w:space="0" w:color="auto"/>
      </w:divBdr>
    </w:div>
    <w:div w:id="1818448719">
      <w:bodyDiv w:val="1"/>
      <w:marLeft w:val="0"/>
      <w:marRight w:val="0"/>
      <w:marTop w:val="0"/>
      <w:marBottom w:val="0"/>
      <w:divBdr>
        <w:top w:val="none" w:sz="0" w:space="0" w:color="auto"/>
        <w:left w:val="none" w:sz="0" w:space="0" w:color="auto"/>
        <w:bottom w:val="none" w:sz="0" w:space="0" w:color="auto"/>
        <w:right w:val="none" w:sz="0" w:space="0" w:color="auto"/>
      </w:divBdr>
    </w:div>
    <w:div w:id="1961300696">
      <w:bodyDiv w:val="1"/>
      <w:marLeft w:val="0"/>
      <w:marRight w:val="0"/>
      <w:marTop w:val="0"/>
      <w:marBottom w:val="0"/>
      <w:divBdr>
        <w:top w:val="none" w:sz="0" w:space="0" w:color="auto"/>
        <w:left w:val="none" w:sz="0" w:space="0" w:color="auto"/>
        <w:bottom w:val="none" w:sz="0" w:space="0" w:color="auto"/>
        <w:right w:val="none" w:sz="0" w:space="0" w:color="auto"/>
      </w:divBdr>
      <w:divsChild>
        <w:div w:id="1485775495">
          <w:marLeft w:val="360"/>
          <w:marRight w:val="0"/>
          <w:marTop w:val="72"/>
          <w:marBottom w:val="72"/>
          <w:divBdr>
            <w:top w:val="none" w:sz="0" w:space="0" w:color="auto"/>
            <w:left w:val="none" w:sz="0" w:space="0" w:color="auto"/>
            <w:bottom w:val="none" w:sz="0" w:space="0" w:color="auto"/>
            <w:right w:val="none" w:sz="0" w:space="0" w:color="auto"/>
          </w:divBdr>
          <w:divsChild>
            <w:div w:id="1911695418">
              <w:marLeft w:val="360"/>
              <w:marRight w:val="0"/>
              <w:marTop w:val="0"/>
              <w:marBottom w:val="0"/>
              <w:divBdr>
                <w:top w:val="none" w:sz="0" w:space="0" w:color="auto"/>
                <w:left w:val="none" w:sz="0" w:space="0" w:color="auto"/>
                <w:bottom w:val="none" w:sz="0" w:space="0" w:color="auto"/>
                <w:right w:val="none" w:sz="0" w:space="0" w:color="auto"/>
              </w:divBdr>
            </w:div>
            <w:div w:id="453716784">
              <w:marLeft w:val="360"/>
              <w:marRight w:val="0"/>
              <w:marTop w:val="0"/>
              <w:marBottom w:val="0"/>
              <w:divBdr>
                <w:top w:val="none" w:sz="0" w:space="0" w:color="auto"/>
                <w:left w:val="none" w:sz="0" w:space="0" w:color="auto"/>
                <w:bottom w:val="none" w:sz="0" w:space="0" w:color="auto"/>
                <w:right w:val="none" w:sz="0" w:space="0" w:color="auto"/>
              </w:divBdr>
              <w:divsChild>
                <w:div w:id="133726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21702">
          <w:marLeft w:val="360"/>
          <w:marRight w:val="0"/>
          <w:marTop w:val="0"/>
          <w:marBottom w:val="72"/>
          <w:divBdr>
            <w:top w:val="none" w:sz="0" w:space="0" w:color="auto"/>
            <w:left w:val="none" w:sz="0" w:space="0" w:color="auto"/>
            <w:bottom w:val="none" w:sz="0" w:space="0" w:color="auto"/>
            <w:right w:val="none" w:sz="0" w:space="0" w:color="auto"/>
          </w:divBdr>
          <w:divsChild>
            <w:div w:id="824705610">
              <w:marLeft w:val="0"/>
              <w:marRight w:val="0"/>
              <w:marTop w:val="0"/>
              <w:marBottom w:val="0"/>
              <w:divBdr>
                <w:top w:val="none" w:sz="0" w:space="0" w:color="auto"/>
                <w:left w:val="none" w:sz="0" w:space="0" w:color="auto"/>
                <w:bottom w:val="none" w:sz="0" w:space="0" w:color="auto"/>
                <w:right w:val="none" w:sz="0" w:space="0" w:color="auto"/>
              </w:divBdr>
            </w:div>
            <w:div w:id="1964338656">
              <w:marLeft w:val="360"/>
              <w:marRight w:val="0"/>
              <w:marTop w:val="0"/>
              <w:marBottom w:val="0"/>
              <w:divBdr>
                <w:top w:val="none" w:sz="0" w:space="0" w:color="auto"/>
                <w:left w:val="none" w:sz="0" w:space="0" w:color="auto"/>
                <w:bottom w:val="none" w:sz="0" w:space="0" w:color="auto"/>
                <w:right w:val="none" w:sz="0" w:space="0" w:color="auto"/>
              </w:divBdr>
              <w:divsChild>
                <w:div w:id="1421832233">
                  <w:marLeft w:val="0"/>
                  <w:marRight w:val="0"/>
                  <w:marTop w:val="0"/>
                  <w:marBottom w:val="0"/>
                  <w:divBdr>
                    <w:top w:val="none" w:sz="0" w:space="0" w:color="auto"/>
                    <w:left w:val="none" w:sz="0" w:space="0" w:color="auto"/>
                    <w:bottom w:val="none" w:sz="0" w:space="0" w:color="auto"/>
                    <w:right w:val="none" w:sz="0" w:space="0" w:color="auto"/>
                  </w:divBdr>
                </w:div>
              </w:divsChild>
            </w:div>
            <w:div w:id="1624265862">
              <w:marLeft w:val="360"/>
              <w:marRight w:val="0"/>
              <w:marTop w:val="0"/>
              <w:marBottom w:val="0"/>
              <w:divBdr>
                <w:top w:val="none" w:sz="0" w:space="0" w:color="auto"/>
                <w:left w:val="none" w:sz="0" w:space="0" w:color="auto"/>
                <w:bottom w:val="none" w:sz="0" w:space="0" w:color="auto"/>
                <w:right w:val="none" w:sz="0" w:space="0" w:color="auto"/>
              </w:divBdr>
              <w:divsChild>
                <w:div w:id="152910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2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dep.prawny@mswia.gov.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9E826-9DD2-449B-943E-9ED6E1CC6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1054</Words>
  <Characters>6328</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Nowakowski Adam</dc:creator>
  <cp:keywords/>
  <dc:description/>
  <cp:lastModifiedBy>DP</cp:lastModifiedBy>
  <cp:revision>7</cp:revision>
  <cp:lastPrinted>2024-01-16T09:27:00Z</cp:lastPrinted>
  <dcterms:created xsi:type="dcterms:W3CDTF">2025-10-27T14:10:00Z</dcterms:created>
  <dcterms:modified xsi:type="dcterms:W3CDTF">2025-10-31T07:36:00Z</dcterms:modified>
</cp:coreProperties>
</file>