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21F0" w14:textId="77777777" w:rsidR="00754ACB" w:rsidRPr="00224265" w:rsidRDefault="00754ACB" w:rsidP="00754AC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18"/>
          <w:szCs w:val="18"/>
          <w:lang w:eastAsia="pl-PL"/>
        </w:rPr>
      </w:pPr>
      <w:r w:rsidRPr="00224265">
        <w:rPr>
          <w:rFonts w:ascii="Arial-BoldMT" w:hAnsi="Arial-BoldMT" w:cs="Arial-BoldMT"/>
          <w:b/>
          <w:bCs/>
          <w:sz w:val="18"/>
          <w:szCs w:val="18"/>
          <w:lang w:eastAsia="pl-PL"/>
        </w:rPr>
        <w:t>Sprawozdanie Ministra Rozwoju i Technologii</w:t>
      </w:r>
    </w:p>
    <w:p w14:paraId="596BE793" w14:textId="2E1BDE13" w:rsidR="00754ACB" w:rsidRPr="00224265" w:rsidRDefault="00754ACB" w:rsidP="00754AC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18"/>
          <w:szCs w:val="18"/>
          <w:lang w:eastAsia="pl-PL"/>
        </w:rPr>
      </w:pPr>
      <w:r w:rsidRPr="00224265">
        <w:rPr>
          <w:rFonts w:ascii="Arial-BoldMT" w:hAnsi="Arial-BoldMT" w:cs="Arial-BoldMT"/>
          <w:b/>
          <w:bCs/>
          <w:sz w:val="18"/>
          <w:szCs w:val="18"/>
          <w:lang w:eastAsia="pl-PL"/>
        </w:rPr>
        <w:t>z wykonania planu działalności za rok 2024 dla działów administracji rządowej:</w:t>
      </w:r>
    </w:p>
    <w:p w14:paraId="1B9FE81E" w14:textId="77777777" w:rsidR="00754ACB" w:rsidRPr="00224265" w:rsidRDefault="00754ACB" w:rsidP="00754AC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18"/>
          <w:szCs w:val="18"/>
          <w:lang w:eastAsia="pl-PL"/>
        </w:rPr>
      </w:pPr>
      <w:r w:rsidRPr="00224265">
        <w:rPr>
          <w:rFonts w:ascii="Arial-BoldMT" w:hAnsi="Arial-BoldMT" w:cs="Arial-BoldMT"/>
          <w:b/>
          <w:bCs/>
          <w:sz w:val="18"/>
          <w:szCs w:val="18"/>
          <w:lang w:eastAsia="pl-PL"/>
        </w:rPr>
        <w:t>budownictwo, planowanie i zagospodarowanie przestrzenne oraz mieszkalnictwo;</w:t>
      </w:r>
    </w:p>
    <w:p w14:paraId="60988816" w14:textId="77777777" w:rsidR="00754ACB" w:rsidRPr="00224265" w:rsidRDefault="00754ACB" w:rsidP="00754ACB">
      <w:pPr>
        <w:spacing w:after="0" w:line="240" w:lineRule="auto"/>
        <w:jc w:val="center"/>
      </w:pPr>
      <w:r w:rsidRPr="00224265">
        <w:rPr>
          <w:rFonts w:ascii="Arial-BoldMT" w:hAnsi="Arial-BoldMT" w:cs="Arial-BoldMT"/>
          <w:b/>
          <w:bCs/>
          <w:sz w:val="18"/>
          <w:szCs w:val="18"/>
          <w:lang w:eastAsia="pl-PL"/>
        </w:rPr>
        <w:t>gospodarka</w:t>
      </w:r>
    </w:p>
    <w:p w14:paraId="63FA646D" w14:textId="77777777" w:rsidR="00C359FB" w:rsidRPr="00224265" w:rsidRDefault="00C359FB" w:rsidP="00D9324B">
      <w:pPr>
        <w:spacing w:after="0" w:line="360" w:lineRule="auto"/>
        <w:ind w:left="709"/>
        <w:jc w:val="both"/>
        <w:rPr>
          <w:rFonts w:ascii="Arial" w:hAnsi="Arial" w:cs="Arial"/>
          <w:b/>
          <w:sz w:val="18"/>
          <w:szCs w:val="18"/>
        </w:rPr>
      </w:pPr>
    </w:p>
    <w:p w14:paraId="1ED1E52D" w14:textId="3DCDF54D" w:rsidR="00906D74" w:rsidRPr="00224265" w:rsidRDefault="001A140E" w:rsidP="00906D74">
      <w:pPr>
        <w:spacing w:after="0" w:line="360" w:lineRule="auto"/>
        <w:ind w:left="709"/>
        <w:jc w:val="both"/>
        <w:rPr>
          <w:rFonts w:ascii="Arial" w:hAnsi="Arial" w:cs="Arial"/>
          <w:b/>
          <w:sz w:val="18"/>
          <w:szCs w:val="18"/>
        </w:rPr>
      </w:pPr>
      <w:r w:rsidRPr="00224265">
        <w:rPr>
          <w:rFonts w:ascii="Arial" w:hAnsi="Arial" w:cs="Arial"/>
          <w:b/>
          <w:sz w:val="18"/>
          <w:szCs w:val="18"/>
        </w:rPr>
        <w:t xml:space="preserve">CZĘŚĆ A: </w:t>
      </w:r>
      <w:r w:rsidR="00906D74" w:rsidRPr="00224265">
        <w:rPr>
          <w:rFonts w:ascii="Arial-BoldMT" w:hAnsi="Arial-BoldMT" w:cs="Arial-BoldMT"/>
          <w:b/>
          <w:bCs/>
          <w:sz w:val="18"/>
          <w:szCs w:val="18"/>
          <w:lang w:eastAsia="pl-PL"/>
        </w:rPr>
        <w:t>Realizacja najważniejszych celów w roku 202</w:t>
      </w:r>
      <w:r w:rsidR="005E3D99" w:rsidRPr="00224265">
        <w:rPr>
          <w:rFonts w:ascii="Arial-BoldMT" w:hAnsi="Arial-BoldMT" w:cs="Arial-BoldMT"/>
          <w:b/>
          <w:bCs/>
          <w:sz w:val="18"/>
          <w:szCs w:val="18"/>
          <w:lang w:eastAsia="pl-PL"/>
        </w:rPr>
        <w:t>4</w:t>
      </w:r>
    </w:p>
    <w:tbl>
      <w:tblPr>
        <w:tblpPr w:leftFromText="141" w:rightFromText="141" w:vertAnchor="text" w:tblpX="-5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1976"/>
        <w:gridCol w:w="1843"/>
        <w:gridCol w:w="1276"/>
        <w:gridCol w:w="1275"/>
        <w:gridCol w:w="3118"/>
        <w:gridCol w:w="5382"/>
      </w:tblGrid>
      <w:tr w:rsidR="00ED5704" w:rsidRPr="00224265" w14:paraId="46E1B0AD" w14:textId="77777777" w:rsidTr="00ED5704">
        <w:trPr>
          <w:trHeight w:val="20"/>
          <w:tblHeader/>
        </w:trPr>
        <w:tc>
          <w:tcPr>
            <w:tcW w:w="434" w:type="dxa"/>
            <w:vMerge w:val="restart"/>
            <w:shd w:val="clear" w:color="auto" w:fill="DAEEF3"/>
            <w:vAlign w:val="center"/>
          </w:tcPr>
          <w:p w14:paraId="43E1518C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1976" w:type="dxa"/>
            <w:vMerge w:val="restart"/>
            <w:shd w:val="clear" w:color="auto" w:fill="DAEEF3"/>
            <w:vAlign w:val="center"/>
          </w:tcPr>
          <w:p w14:paraId="360230EA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Cel</w:t>
            </w:r>
          </w:p>
        </w:tc>
        <w:tc>
          <w:tcPr>
            <w:tcW w:w="4394" w:type="dxa"/>
            <w:gridSpan w:val="3"/>
            <w:shd w:val="clear" w:color="auto" w:fill="DAEEF3"/>
            <w:vAlign w:val="center"/>
          </w:tcPr>
          <w:p w14:paraId="36E75572" w14:textId="5DDA598A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Mierniki określające stopień realizacji celu</w:t>
            </w:r>
          </w:p>
        </w:tc>
        <w:tc>
          <w:tcPr>
            <w:tcW w:w="3118" w:type="dxa"/>
            <w:vMerge w:val="restart"/>
            <w:shd w:val="clear" w:color="auto" w:fill="DAEEF3"/>
            <w:vAlign w:val="center"/>
          </w:tcPr>
          <w:p w14:paraId="6E0BA1E8" w14:textId="611327B6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Najważniejsze zadania służące realizacji celu</w:t>
            </w:r>
          </w:p>
        </w:tc>
        <w:tc>
          <w:tcPr>
            <w:tcW w:w="5382" w:type="dxa"/>
            <w:vMerge w:val="restart"/>
            <w:shd w:val="clear" w:color="auto" w:fill="DAEEF3"/>
            <w:vAlign w:val="center"/>
          </w:tcPr>
          <w:p w14:paraId="0AA8C230" w14:textId="7317EEAD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MT" w:hAnsi="ArialMT" w:cs="ArialMT"/>
                <w:sz w:val="14"/>
                <w:szCs w:val="14"/>
                <w:lang w:eastAsia="pl-PL"/>
              </w:rPr>
              <w:t>Najważniejsze podjęte zadania służące realizacji celu</w:t>
            </w:r>
          </w:p>
        </w:tc>
      </w:tr>
      <w:tr w:rsidR="00ED5704" w:rsidRPr="00224265" w14:paraId="2A74A074" w14:textId="77777777" w:rsidTr="00ED5704">
        <w:trPr>
          <w:trHeight w:val="20"/>
          <w:tblHeader/>
        </w:trPr>
        <w:tc>
          <w:tcPr>
            <w:tcW w:w="434" w:type="dxa"/>
            <w:vMerge/>
            <w:shd w:val="clear" w:color="auto" w:fill="DAEEF3"/>
            <w:vAlign w:val="center"/>
          </w:tcPr>
          <w:p w14:paraId="5B43C020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DAEEF3"/>
            <w:vAlign w:val="center"/>
          </w:tcPr>
          <w:p w14:paraId="512E7F50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DAEEF3"/>
            <w:vAlign w:val="center"/>
          </w:tcPr>
          <w:p w14:paraId="7FD70B48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Nazwa</w:t>
            </w:r>
          </w:p>
        </w:tc>
        <w:tc>
          <w:tcPr>
            <w:tcW w:w="1276" w:type="dxa"/>
            <w:shd w:val="clear" w:color="auto" w:fill="DAEEF3"/>
            <w:vAlign w:val="center"/>
          </w:tcPr>
          <w:p w14:paraId="77D8C695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Planowana wartość </w:t>
            </w:r>
            <w:r w:rsidRPr="00224265">
              <w:rPr>
                <w:rFonts w:ascii="Arial" w:hAnsi="Arial" w:cs="Arial"/>
                <w:sz w:val="14"/>
                <w:szCs w:val="14"/>
              </w:rPr>
              <w:br/>
              <w:t>do osiągnięcia na koniec roku 2024</w:t>
            </w:r>
          </w:p>
        </w:tc>
        <w:tc>
          <w:tcPr>
            <w:tcW w:w="1275" w:type="dxa"/>
            <w:shd w:val="clear" w:color="auto" w:fill="DAEEF3"/>
            <w:vAlign w:val="center"/>
          </w:tcPr>
          <w:p w14:paraId="7AE2B6E9" w14:textId="77777777" w:rsidR="00ED5704" w:rsidRPr="00224265" w:rsidRDefault="00ED5704" w:rsidP="00D74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sz w:val="14"/>
                <w:szCs w:val="14"/>
                <w:lang w:eastAsia="pl-PL"/>
              </w:rPr>
            </w:pPr>
            <w:r w:rsidRPr="00224265">
              <w:rPr>
                <w:rFonts w:ascii="ArialMT" w:hAnsi="ArialMT" w:cs="ArialMT"/>
                <w:sz w:val="14"/>
                <w:szCs w:val="14"/>
                <w:lang w:eastAsia="pl-PL"/>
              </w:rPr>
              <w:t>Osiągnięta</w:t>
            </w:r>
          </w:p>
          <w:p w14:paraId="66900A45" w14:textId="77777777" w:rsidR="00ED5704" w:rsidRPr="00224265" w:rsidRDefault="00ED5704" w:rsidP="00D74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sz w:val="14"/>
                <w:szCs w:val="14"/>
                <w:lang w:eastAsia="pl-PL"/>
              </w:rPr>
            </w:pPr>
            <w:r w:rsidRPr="00224265">
              <w:rPr>
                <w:rFonts w:ascii="ArialMT" w:hAnsi="ArialMT" w:cs="ArialMT"/>
                <w:sz w:val="14"/>
                <w:szCs w:val="14"/>
                <w:lang w:eastAsia="pl-PL"/>
              </w:rPr>
              <w:t>wartość na</w:t>
            </w:r>
          </w:p>
          <w:p w14:paraId="381230EE" w14:textId="6E82395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MT" w:hAnsi="ArialMT" w:cs="ArialMT"/>
                <w:sz w:val="14"/>
                <w:szCs w:val="14"/>
                <w:lang w:eastAsia="pl-PL"/>
              </w:rPr>
              <w:t>koniec roku 2024</w:t>
            </w:r>
          </w:p>
        </w:tc>
        <w:tc>
          <w:tcPr>
            <w:tcW w:w="3118" w:type="dxa"/>
            <w:vMerge/>
            <w:shd w:val="clear" w:color="auto" w:fill="DAEEF3"/>
            <w:vAlign w:val="center"/>
          </w:tcPr>
          <w:p w14:paraId="52474507" w14:textId="63C5D891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82" w:type="dxa"/>
            <w:vMerge/>
            <w:shd w:val="clear" w:color="auto" w:fill="DAEEF3"/>
            <w:vAlign w:val="center"/>
          </w:tcPr>
          <w:p w14:paraId="1C1844DC" w14:textId="2B5EE8DB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5704" w:rsidRPr="00224265" w14:paraId="6D043110" w14:textId="77777777" w:rsidTr="00ED5704">
        <w:trPr>
          <w:trHeight w:val="20"/>
          <w:tblHeader/>
        </w:trPr>
        <w:tc>
          <w:tcPr>
            <w:tcW w:w="434" w:type="dxa"/>
            <w:shd w:val="clear" w:color="auto" w:fill="DAEEF3"/>
            <w:vAlign w:val="center"/>
          </w:tcPr>
          <w:p w14:paraId="573C4294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224265">
              <w:rPr>
                <w:rFonts w:ascii="Arial" w:hAnsi="Arial" w:cs="Arial"/>
                <w:i/>
                <w:sz w:val="10"/>
                <w:szCs w:val="10"/>
              </w:rPr>
              <w:t>1.</w:t>
            </w:r>
          </w:p>
        </w:tc>
        <w:tc>
          <w:tcPr>
            <w:tcW w:w="1976" w:type="dxa"/>
            <w:shd w:val="clear" w:color="auto" w:fill="DAEEF3"/>
            <w:vAlign w:val="center"/>
          </w:tcPr>
          <w:p w14:paraId="3DD309B3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224265">
              <w:rPr>
                <w:rFonts w:ascii="Arial" w:hAnsi="Arial" w:cs="Arial"/>
                <w:i/>
                <w:sz w:val="10"/>
                <w:szCs w:val="10"/>
              </w:rPr>
              <w:t>2.</w:t>
            </w:r>
          </w:p>
        </w:tc>
        <w:tc>
          <w:tcPr>
            <w:tcW w:w="1843" w:type="dxa"/>
            <w:shd w:val="clear" w:color="auto" w:fill="DAEEF3"/>
            <w:vAlign w:val="center"/>
          </w:tcPr>
          <w:p w14:paraId="6427DB03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224265">
              <w:rPr>
                <w:rFonts w:ascii="Arial" w:hAnsi="Arial" w:cs="Arial"/>
                <w:i/>
                <w:sz w:val="10"/>
                <w:szCs w:val="10"/>
              </w:rPr>
              <w:t>3.</w:t>
            </w:r>
          </w:p>
        </w:tc>
        <w:tc>
          <w:tcPr>
            <w:tcW w:w="1276" w:type="dxa"/>
            <w:shd w:val="clear" w:color="auto" w:fill="DAEEF3"/>
            <w:vAlign w:val="center"/>
          </w:tcPr>
          <w:p w14:paraId="6809EAC3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224265">
              <w:rPr>
                <w:rFonts w:ascii="Arial" w:hAnsi="Arial" w:cs="Arial"/>
                <w:i/>
                <w:sz w:val="10"/>
                <w:szCs w:val="10"/>
              </w:rPr>
              <w:t>4.</w:t>
            </w:r>
          </w:p>
        </w:tc>
        <w:tc>
          <w:tcPr>
            <w:tcW w:w="1275" w:type="dxa"/>
            <w:shd w:val="clear" w:color="auto" w:fill="DAEEF3"/>
            <w:vAlign w:val="center"/>
          </w:tcPr>
          <w:p w14:paraId="7366DB60" w14:textId="5CA624AB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224265">
              <w:rPr>
                <w:rFonts w:ascii="Arial" w:hAnsi="Arial" w:cs="Arial"/>
                <w:i/>
                <w:sz w:val="10"/>
                <w:szCs w:val="10"/>
              </w:rPr>
              <w:t>5.</w:t>
            </w:r>
          </w:p>
        </w:tc>
        <w:tc>
          <w:tcPr>
            <w:tcW w:w="3118" w:type="dxa"/>
            <w:shd w:val="clear" w:color="auto" w:fill="DAEEF3"/>
            <w:vAlign w:val="center"/>
          </w:tcPr>
          <w:p w14:paraId="5F803186" w14:textId="7C153925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224265">
              <w:rPr>
                <w:rFonts w:ascii="Arial" w:hAnsi="Arial" w:cs="Arial"/>
                <w:i/>
                <w:sz w:val="10"/>
                <w:szCs w:val="10"/>
              </w:rPr>
              <w:t>6.</w:t>
            </w:r>
          </w:p>
        </w:tc>
        <w:tc>
          <w:tcPr>
            <w:tcW w:w="5382" w:type="dxa"/>
            <w:shd w:val="clear" w:color="auto" w:fill="DAEEF3"/>
            <w:vAlign w:val="center"/>
          </w:tcPr>
          <w:p w14:paraId="78ACAE55" w14:textId="51036319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224265">
              <w:rPr>
                <w:rFonts w:ascii="Arial" w:hAnsi="Arial" w:cs="Arial"/>
                <w:i/>
                <w:sz w:val="10"/>
                <w:szCs w:val="10"/>
              </w:rPr>
              <w:t>7.</w:t>
            </w:r>
          </w:p>
        </w:tc>
      </w:tr>
      <w:tr w:rsidR="00ED5704" w:rsidRPr="00224265" w14:paraId="31CE9C23" w14:textId="77777777" w:rsidTr="00ED5704">
        <w:trPr>
          <w:trHeight w:val="20"/>
        </w:trPr>
        <w:tc>
          <w:tcPr>
            <w:tcW w:w="434" w:type="dxa"/>
            <w:vMerge w:val="restart"/>
            <w:shd w:val="clear" w:color="auto" w:fill="auto"/>
          </w:tcPr>
          <w:p w14:paraId="54DB17D1" w14:textId="77777777" w:rsidR="00ED5704" w:rsidRPr="00224265" w:rsidRDefault="00ED5704" w:rsidP="00D740CE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 w:val="restart"/>
            <w:shd w:val="clear" w:color="auto" w:fill="auto"/>
          </w:tcPr>
          <w:p w14:paraId="742D8111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Poprawa otoczenia regulacyjnego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0BD68B5" w14:textId="6C262099" w:rsidR="00ED5704" w:rsidRPr="00224265" w:rsidRDefault="00ED5704" w:rsidP="00D740CE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Liczba zaprojektowanych </w:t>
            </w:r>
            <w:r w:rsidRPr="00224265">
              <w:rPr>
                <w:rFonts w:ascii="Arial" w:hAnsi="Arial" w:cs="Arial"/>
                <w:sz w:val="14"/>
                <w:szCs w:val="14"/>
              </w:rPr>
              <w:br/>
              <w:t xml:space="preserve">do wprowadzenia uproszczeń </w:t>
            </w:r>
            <w:r w:rsidRPr="00224265">
              <w:rPr>
                <w:rFonts w:ascii="Arial" w:hAnsi="Arial" w:cs="Arial"/>
                <w:sz w:val="14"/>
                <w:szCs w:val="14"/>
              </w:rPr>
              <w:br/>
              <w:t xml:space="preserve">lub redukcji barier </w:t>
            </w:r>
            <w:r w:rsidRPr="00224265">
              <w:rPr>
                <w:rFonts w:ascii="Arial" w:hAnsi="Arial" w:cs="Arial"/>
                <w:sz w:val="14"/>
                <w:szCs w:val="14"/>
              </w:rPr>
              <w:br/>
              <w:t>w wykonywaniu działalności gospodarczej na etapie rządowym</w:t>
            </w:r>
          </w:p>
          <w:p w14:paraId="7543EDC2" w14:textId="0A39182A" w:rsidR="00ED5704" w:rsidRPr="00224265" w:rsidRDefault="00ED5704" w:rsidP="00D740CE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Średni czas rejestracji działalności gospodarczej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A051473" w14:textId="77777777" w:rsidR="00ED5704" w:rsidRPr="00224265" w:rsidRDefault="00ED5704" w:rsidP="00D740CE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≥ 30</w:t>
            </w:r>
          </w:p>
          <w:p w14:paraId="3FEE6C0D" w14:textId="77777777" w:rsidR="00ED5704" w:rsidRPr="00224265" w:rsidRDefault="00ED5704" w:rsidP="00D740CE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≤ 1,3 dnia</w:t>
            </w:r>
          </w:p>
          <w:p w14:paraId="38B3F442" w14:textId="5F667895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6AAE5108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14:paraId="0C483F05" w14:textId="2D56B6A7" w:rsidR="00ED5704" w:rsidRPr="00224265" w:rsidRDefault="00ED5704" w:rsidP="00D740CE">
            <w:pPr>
              <w:numPr>
                <w:ilvl w:val="0"/>
                <w:numId w:val="7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42 </w:t>
            </w:r>
          </w:p>
          <w:p w14:paraId="71F27FF1" w14:textId="1C21BACD" w:rsidR="00ED5704" w:rsidRPr="00224265" w:rsidRDefault="00ED5704" w:rsidP="00D740CE">
            <w:pPr>
              <w:numPr>
                <w:ilvl w:val="0"/>
                <w:numId w:val="7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0,5 dnia</w:t>
            </w:r>
          </w:p>
        </w:tc>
        <w:tc>
          <w:tcPr>
            <w:tcW w:w="3118" w:type="dxa"/>
            <w:shd w:val="clear" w:color="auto" w:fill="auto"/>
          </w:tcPr>
          <w:p w14:paraId="3C677D91" w14:textId="4BFADCB9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Kontynuacja prac legislacyjnych mających na celu wsparcie, usprawnienie i ułatwienie prowadzenia działalności gospodarczej, w tym:</w:t>
            </w:r>
          </w:p>
          <w:p w14:paraId="6948FF76" w14:textId="6C48A151" w:rsidR="00ED5704" w:rsidRPr="00224265" w:rsidRDefault="00ED5704" w:rsidP="00D740CE">
            <w:pPr>
              <w:numPr>
                <w:ilvl w:val="0"/>
                <w:numId w:val="58"/>
              </w:numPr>
              <w:spacing w:after="0" w:line="240" w:lineRule="auto"/>
              <w:ind w:left="198" w:hanging="198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opracowanie projektu ustawy o zmianie niektórych ustaw w celu ulepszenia środowiska prawnego i instytucjonalnego dla przedsiębiorców;</w:t>
            </w:r>
          </w:p>
          <w:p w14:paraId="307D3F44" w14:textId="58F71088" w:rsidR="00ED5704" w:rsidRPr="00224265" w:rsidRDefault="00ED5704" w:rsidP="00D740CE">
            <w:pPr>
              <w:numPr>
                <w:ilvl w:val="0"/>
                <w:numId w:val="58"/>
              </w:numPr>
              <w:spacing w:after="0" w:line="240" w:lineRule="auto"/>
              <w:ind w:left="198" w:hanging="198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opracowanie projektu ustawy o zmianie ustawy o zarządzie sukcesyjnym przedsiębiorstwem osoby fizycznej oraz niektórych innych ustaw.</w:t>
            </w:r>
          </w:p>
        </w:tc>
        <w:tc>
          <w:tcPr>
            <w:tcW w:w="5382" w:type="dxa"/>
          </w:tcPr>
          <w:p w14:paraId="18E7ED6E" w14:textId="4C9FEF3A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1. Kontynuowano prace legislacyjne, w tym opracowano projekty ustaw:</w:t>
            </w:r>
          </w:p>
          <w:p w14:paraId="446F6900" w14:textId="7AC86DE1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 - o zmianie ustawy o systemie ubezpieczeń społecznych oraz niektórych innych ustaw </w:t>
            </w:r>
            <w:r w:rsidR="00F53865" w:rsidRPr="00224265">
              <w:rPr>
                <w:rFonts w:ascii="Arial" w:hAnsi="Arial" w:cs="Arial"/>
                <w:sz w:val="14"/>
                <w:szCs w:val="14"/>
              </w:rPr>
              <w:t>–</w:t>
            </w:r>
            <w:r w:rsidRPr="00224265">
              <w:rPr>
                <w:rFonts w:ascii="Arial" w:hAnsi="Arial" w:cs="Arial"/>
                <w:sz w:val="14"/>
                <w:szCs w:val="14"/>
              </w:rPr>
              <w:t xml:space="preserve"> 19 marca ustawa została przyjęta przez RM (Dz.U. 2024 poz. 863)</w:t>
            </w:r>
            <w:r w:rsidR="00F53865">
              <w:rPr>
                <w:rFonts w:ascii="Arial" w:hAnsi="Arial" w:cs="Arial"/>
                <w:sz w:val="14"/>
                <w:szCs w:val="14"/>
              </w:rPr>
              <w:t>;</w:t>
            </w:r>
          </w:p>
          <w:p w14:paraId="02CF9721" w14:textId="44D5AEE1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 - o zmianie niektórych ustaw w celu deregulacji prawa gospodarczego</w:t>
            </w:r>
            <w:r w:rsidR="00F53865">
              <w:rPr>
                <w:rFonts w:ascii="Arial" w:hAnsi="Arial" w:cs="Arial"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sz w:val="14"/>
                <w:szCs w:val="14"/>
              </w:rPr>
              <w:t>i administracyjnego oraz doskonalenia zasad opracowywania prawa gospodarczego (20 września – przekazanie projektu do rozpatrzenia przez SKRM, decyzją SKRM 20 grudnia 2024 – skierowanie projektu do ponownych roboczych uzgodnień międzyresortowych)</w:t>
            </w:r>
            <w:r w:rsidR="00F53865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54B010B8" w14:textId="0073F78B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2. Nie prowadzono prac nad projektem ustawy o zmianie ustawy o zarządzie sukcesyjnym przedsiębiorstwem osoby fizycznej oraz niektórych innych ustaw.</w:t>
            </w:r>
            <w:r w:rsidRPr="00224265">
              <w:rPr>
                <w:rFonts w:ascii="Arial" w:hAnsi="Arial" w:cs="Arial"/>
                <w:sz w:val="14"/>
                <w:szCs w:val="14"/>
                <w:vertAlign w:val="superscript"/>
              </w:rPr>
              <w:t>1)</w:t>
            </w:r>
          </w:p>
        </w:tc>
      </w:tr>
      <w:tr w:rsidR="00ED5704" w:rsidRPr="00224265" w14:paraId="4090AD91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</w:tcPr>
          <w:p w14:paraId="5E48C5C0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28D74B31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66C549D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F7059E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06472023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739F5E87" w14:textId="7F233F7A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Usprawnienie procesu weryfikacji wykonawców zamówień publicznych – kontynuowanie prac nad projektem ustawy w sprawie certyfikacji wykonawców zamówień publicznych oraz o zmianie niektórych innych ustaw.</w:t>
            </w:r>
          </w:p>
        </w:tc>
        <w:tc>
          <w:tcPr>
            <w:tcW w:w="5382" w:type="dxa"/>
          </w:tcPr>
          <w:p w14:paraId="66FE484C" w14:textId="18D18CD6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Kontynuowano pracę nad projektem ustawy w sprawie certyfikacji wykonawców zamówień publicznych oraz o zmianie niektórych innych ustaw (18 grudnia – przekazanie do rozpatrzenia przez SKRM)</w:t>
            </w:r>
            <w:r w:rsidR="00F53865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ED5704" w:rsidRPr="00224265" w14:paraId="127FEC9E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</w:tcPr>
          <w:p w14:paraId="095F626E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2B4FC5C4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62C5B3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47212C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6C05A793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29D050DB" w14:textId="71A89915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Działania na rzecz wzmacniania roli oceny skutków regulacji, konsultacji publicznych oraz ewaluacji prawa ex post w procesie stanowienia prawa, ze szczególnym uwzględnieniem oceny wpływu na przedsiębiorców, m.in. w formie udostępniania materiałów szkoleniowych i informacyjnych.</w:t>
            </w:r>
          </w:p>
        </w:tc>
        <w:tc>
          <w:tcPr>
            <w:tcW w:w="5382" w:type="dxa"/>
          </w:tcPr>
          <w:p w14:paraId="54DC1A3D" w14:textId="5F845728" w:rsidR="00ED5704" w:rsidRPr="00224265" w:rsidRDefault="00F53865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1. </w:t>
            </w:r>
            <w:r w:rsidR="00ED5704" w:rsidRPr="00224265">
              <w:rPr>
                <w:rFonts w:ascii="Arial" w:hAnsi="Arial" w:cs="Arial"/>
                <w:sz w:val="14"/>
                <w:szCs w:val="14"/>
              </w:rPr>
              <w:t>24 maja poinformowano resorty pismem o konieczności przygotowania  informacji o działaniach podjętych w roku 2023 w wyniku dokonania przeglądu funkcjonowania aktów normatywnych określających zasady podejmowania, wykonywania lub zakończenia działalności gospodarczej.</w:t>
            </w:r>
          </w:p>
          <w:p w14:paraId="627FE816" w14:textId="0EE2E704" w:rsidR="00ED5704" w:rsidRPr="00224265" w:rsidRDefault="00F53865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2. </w:t>
            </w:r>
            <w:r w:rsidR="00ED5704" w:rsidRPr="00224265">
              <w:rPr>
                <w:rFonts w:ascii="Arial" w:hAnsi="Arial" w:cs="Arial"/>
                <w:sz w:val="14"/>
                <w:szCs w:val="14"/>
              </w:rPr>
              <w:t>12 grudnia przeprowadzono spotkania informacyjne na temat priorytetów KE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="00ED5704" w:rsidRPr="00224265">
              <w:rPr>
                <w:rFonts w:ascii="Arial" w:hAnsi="Arial" w:cs="Arial"/>
                <w:sz w:val="14"/>
                <w:szCs w:val="14"/>
              </w:rPr>
              <w:t xml:space="preserve">w zakresie lepszego stanowienia prawa oraz powiązanych priorytetów PL, po którym przekazano materiały informacyjne w formie prezentacji. </w:t>
            </w:r>
          </w:p>
        </w:tc>
      </w:tr>
      <w:tr w:rsidR="00ED5704" w:rsidRPr="00224265" w14:paraId="39B3A47D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</w:tcPr>
          <w:p w14:paraId="50A52A5C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6B56F7C4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26C0D13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3E308D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3A83F107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1AD94FDE" w14:textId="2FFA9070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Rozwój w warstwie technicznej, usługowej, jak i informacyjnej oraz zapewnienie ciągłości działania usług w systemach teleinformatycznych CEIDG i PIP (biznes.gov.pl)</w:t>
            </w:r>
          </w:p>
        </w:tc>
        <w:tc>
          <w:tcPr>
            <w:tcW w:w="5382" w:type="dxa"/>
          </w:tcPr>
          <w:p w14:paraId="1A094844" w14:textId="57020F32" w:rsidR="00ED5704" w:rsidRPr="00224265" w:rsidRDefault="00ED5704" w:rsidP="000B337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1. Najważniejsze prace rozwojowe, m.in.:</w:t>
            </w:r>
          </w:p>
          <w:p w14:paraId="33CDA9CD" w14:textId="16E242B7" w:rsidR="00ED5704" w:rsidRPr="00224265" w:rsidRDefault="00ED5704" w:rsidP="000B337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="00F53865">
              <w:rPr>
                <w:rFonts w:ascii="Arial" w:hAnsi="Arial" w:cs="Arial"/>
                <w:sz w:val="14"/>
                <w:szCs w:val="14"/>
              </w:rPr>
              <w:t>w</w:t>
            </w:r>
            <w:r w:rsidRPr="00224265">
              <w:rPr>
                <w:rFonts w:ascii="Arial" w:hAnsi="Arial" w:cs="Arial"/>
                <w:sz w:val="14"/>
                <w:szCs w:val="14"/>
              </w:rPr>
              <w:t>drożono usługi e-Doręczeń dla przedsiębiorców w tym uruchomiono integrację</w:t>
            </w:r>
            <w:r w:rsidR="00A9548C">
              <w:rPr>
                <w:rFonts w:ascii="Arial" w:hAnsi="Arial" w:cs="Arial"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sz w:val="14"/>
                <w:szCs w:val="14"/>
              </w:rPr>
              <w:t>z systemem MC – Bazą Adresów do Doręczeń Elektronicznych BAE;</w:t>
            </w:r>
          </w:p>
          <w:p w14:paraId="6EF4C3B0" w14:textId="4153D673" w:rsidR="00ED5704" w:rsidRPr="00224265" w:rsidRDefault="00ED5704" w:rsidP="000B337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="00F53865">
              <w:rPr>
                <w:rFonts w:ascii="Arial" w:hAnsi="Arial" w:cs="Arial"/>
                <w:sz w:val="14"/>
                <w:szCs w:val="14"/>
              </w:rPr>
              <w:t>w</w:t>
            </w:r>
            <w:r w:rsidRPr="00224265">
              <w:rPr>
                <w:rFonts w:ascii="Arial" w:hAnsi="Arial" w:cs="Arial"/>
                <w:sz w:val="14"/>
                <w:szCs w:val="14"/>
              </w:rPr>
              <w:t>prowadzono modyfikacje związane z wprowadzeniem nowego podziału kodów PKD we wszystkich systemach;</w:t>
            </w:r>
          </w:p>
          <w:p w14:paraId="7C6EFDF2" w14:textId="4349855E" w:rsidR="00ED5704" w:rsidRPr="00224265" w:rsidRDefault="00ED5704" w:rsidP="000B337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="00F53865">
              <w:rPr>
                <w:rFonts w:ascii="Arial" w:hAnsi="Arial" w:cs="Arial"/>
                <w:sz w:val="14"/>
                <w:szCs w:val="14"/>
              </w:rPr>
              <w:t>u</w:t>
            </w:r>
            <w:r w:rsidRPr="00224265">
              <w:rPr>
                <w:rFonts w:ascii="Arial" w:hAnsi="Arial" w:cs="Arial"/>
                <w:sz w:val="14"/>
                <w:szCs w:val="14"/>
              </w:rPr>
              <w:t xml:space="preserve">ruchomiono integrację z aplikacją </w:t>
            </w:r>
            <w:proofErr w:type="spellStart"/>
            <w:r w:rsidRPr="00224265">
              <w:rPr>
                <w:rFonts w:ascii="Arial" w:hAnsi="Arial" w:cs="Arial"/>
                <w:sz w:val="14"/>
                <w:szCs w:val="14"/>
              </w:rPr>
              <w:t>mObywatel</w:t>
            </w:r>
            <w:proofErr w:type="spellEnd"/>
            <w:r w:rsidRPr="00224265">
              <w:rPr>
                <w:rFonts w:ascii="Arial" w:hAnsi="Arial" w:cs="Arial"/>
                <w:sz w:val="14"/>
                <w:szCs w:val="14"/>
              </w:rPr>
              <w:t>, co pozwoliło na wyświetlanie danych firmy w największej aplikacji publicznej w PL;</w:t>
            </w:r>
          </w:p>
          <w:p w14:paraId="4A78790A" w14:textId="4A48FC9E" w:rsidR="00ED5704" w:rsidRPr="00224265" w:rsidRDefault="00ED5704" w:rsidP="000B337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="00F53865">
              <w:rPr>
                <w:rFonts w:ascii="Arial" w:hAnsi="Arial" w:cs="Arial"/>
                <w:sz w:val="14"/>
                <w:szCs w:val="14"/>
              </w:rPr>
              <w:t>w</w:t>
            </w:r>
            <w:r w:rsidRPr="00224265">
              <w:rPr>
                <w:rFonts w:ascii="Arial" w:hAnsi="Arial" w:cs="Arial"/>
                <w:sz w:val="14"/>
                <w:szCs w:val="14"/>
              </w:rPr>
              <w:t>prowadzono automatyczne pobieranie danych z rejestru MS – KRS;</w:t>
            </w:r>
          </w:p>
          <w:p w14:paraId="0AC85299" w14:textId="6DD6C410" w:rsidR="00ED5704" w:rsidRPr="00224265" w:rsidRDefault="00ED5704" w:rsidP="000B337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="00F53865">
              <w:rPr>
                <w:rFonts w:ascii="Arial" w:hAnsi="Arial" w:cs="Arial"/>
                <w:sz w:val="14"/>
                <w:szCs w:val="14"/>
              </w:rPr>
              <w:t>u</w:t>
            </w:r>
            <w:r w:rsidRPr="00224265">
              <w:rPr>
                <w:rFonts w:ascii="Arial" w:hAnsi="Arial" w:cs="Arial"/>
                <w:sz w:val="14"/>
                <w:szCs w:val="14"/>
              </w:rPr>
              <w:t>ruchomiono interfejsy API udostępniające dane z rejestru CEIDG</w:t>
            </w:r>
            <w:r w:rsidR="00F53865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49713EDD" w14:textId="6A8EB67B" w:rsidR="00ED5704" w:rsidRPr="00224265" w:rsidRDefault="00ED5704" w:rsidP="000B337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2. Najważniejsze prace merytoryczne i utrzymaniowe, m.in.:</w:t>
            </w:r>
          </w:p>
          <w:p w14:paraId="1885871E" w14:textId="432A341F" w:rsidR="00ED5704" w:rsidRPr="00224265" w:rsidRDefault="00ED5704" w:rsidP="000B337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="00F53865">
              <w:rPr>
                <w:rFonts w:ascii="Arial" w:hAnsi="Arial" w:cs="Arial"/>
                <w:sz w:val="14"/>
                <w:szCs w:val="14"/>
              </w:rPr>
              <w:t>w</w:t>
            </w:r>
            <w:r w:rsidRPr="00224265">
              <w:rPr>
                <w:rFonts w:ascii="Arial" w:hAnsi="Arial" w:cs="Arial"/>
                <w:sz w:val="14"/>
                <w:szCs w:val="14"/>
              </w:rPr>
              <w:t xml:space="preserve"> systemie Biznes.gov.pl</w:t>
            </w:r>
            <w:r>
              <w:rPr>
                <w:rFonts w:ascii="Arial" w:hAnsi="Arial" w:cs="Arial"/>
                <w:sz w:val="14"/>
                <w:szCs w:val="14"/>
              </w:rPr>
              <w:t>, m.in.</w:t>
            </w:r>
            <w:r w:rsidRPr="00224265">
              <w:rPr>
                <w:rFonts w:ascii="Arial" w:hAnsi="Arial" w:cs="Arial"/>
                <w:sz w:val="14"/>
                <w:szCs w:val="14"/>
              </w:rPr>
              <w:t xml:space="preserve"> dodano cały pakiet informacji o pomocy firmom, które zostały narażone na straty związane z powodzią;</w:t>
            </w:r>
          </w:p>
          <w:p w14:paraId="559D53C7" w14:textId="311A1702" w:rsidR="00ED5704" w:rsidRPr="00224265" w:rsidRDefault="00ED5704" w:rsidP="000B337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="00F53865">
              <w:rPr>
                <w:rFonts w:ascii="Arial" w:hAnsi="Arial" w:cs="Arial"/>
                <w:sz w:val="14"/>
                <w:szCs w:val="14"/>
              </w:rPr>
              <w:t>p</w:t>
            </w:r>
            <w:r w:rsidRPr="00224265">
              <w:rPr>
                <w:rFonts w:ascii="Arial" w:hAnsi="Arial" w:cs="Arial"/>
                <w:sz w:val="14"/>
                <w:szCs w:val="14"/>
              </w:rPr>
              <w:t>rzeprowadzono przygotowanie do kluczowych zmian w systemach MRiT np.</w:t>
            </w:r>
            <w:r w:rsidR="00A9548C">
              <w:rPr>
                <w:rFonts w:ascii="Arial" w:hAnsi="Arial" w:cs="Arial"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sz w:val="14"/>
                <w:szCs w:val="14"/>
              </w:rPr>
              <w:t>w zakresie przenoszalności CEIDG i Biznes.gov.pl</w:t>
            </w:r>
            <w:r w:rsidR="00F53865">
              <w:rPr>
                <w:rFonts w:ascii="Arial" w:hAnsi="Arial" w:cs="Arial"/>
                <w:sz w:val="14"/>
                <w:szCs w:val="14"/>
              </w:rPr>
              <w:t>.</w:t>
            </w:r>
            <w:r w:rsidRPr="0022426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2D2CF54" w14:textId="153AC769" w:rsidR="00ED5704" w:rsidRPr="00224265" w:rsidRDefault="00ED5704" w:rsidP="0094253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3. Zapewniono ciągłość działania w systemach CEIDG i PIP – nie odnotowano awarii, ani przestojów.</w:t>
            </w:r>
          </w:p>
        </w:tc>
      </w:tr>
      <w:tr w:rsidR="00ED5704" w:rsidRPr="00224265" w14:paraId="550DBF03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</w:tcPr>
          <w:p w14:paraId="3BBA3550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719C1919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C7BC886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3C87AA6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29B45E0F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3D15EE19" w14:textId="72C2794C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Kontynuacja rozwiązań prawnych na rzecz usprawnienia procesu inwestycyjno-budowlanego.</w:t>
            </w:r>
          </w:p>
        </w:tc>
        <w:tc>
          <w:tcPr>
            <w:tcW w:w="5382" w:type="dxa"/>
          </w:tcPr>
          <w:p w14:paraId="00801A14" w14:textId="52C9170A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1. Wejście w życie rozporządzenia MRiT z dnia </w:t>
            </w:r>
            <w:r>
              <w:rPr>
                <w:rFonts w:ascii="Arial" w:hAnsi="Arial" w:cs="Arial"/>
                <w:sz w:val="14"/>
                <w:szCs w:val="14"/>
              </w:rPr>
              <w:t xml:space="preserve">9 maja </w:t>
            </w:r>
            <w:r w:rsidRPr="00224265">
              <w:rPr>
                <w:rFonts w:ascii="Arial" w:hAnsi="Arial" w:cs="Arial"/>
                <w:sz w:val="14"/>
                <w:szCs w:val="14"/>
              </w:rPr>
              <w:t xml:space="preserve">2024 r. zmieniającego rozporządzenie w sprawie warunków technicznych, jakim powinny odpowiadać </w:t>
            </w:r>
            <w:r w:rsidRPr="00224265">
              <w:rPr>
                <w:rFonts w:ascii="Arial" w:hAnsi="Arial" w:cs="Arial"/>
                <w:sz w:val="14"/>
                <w:szCs w:val="14"/>
              </w:rPr>
              <w:lastRenderedPageBreak/>
              <w:t xml:space="preserve">budynki i ich usytuowanie (Dz.U. 2024 poz. </w:t>
            </w:r>
            <w:r>
              <w:rPr>
                <w:rFonts w:ascii="Arial" w:hAnsi="Arial" w:cs="Arial"/>
                <w:sz w:val="14"/>
                <w:szCs w:val="14"/>
              </w:rPr>
              <w:t>726</w:t>
            </w:r>
            <w:r w:rsidRPr="00224265">
              <w:rPr>
                <w:rFonts w:ascii="Arial" w:hAnsi="Arial" w:cs="Arial"/>
                <w:sz w:val="14"/>
                <w:szCs w:val="14"/>
              </w:rPr>
              <w:t xml:space="preserve">) mającego na celu wprowadzenie rozwiązań dotyczących: </w:t>
            </w:r>
          </w:p>
          <w:p w14:paraId="4D752E2F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- szerszego zastosowania elementów drewnianych przy wznoszeniu budynków;</w:t>
            </w:r>
          </w:p>
          <w:p w14:paraId="23798E67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- doprecyzowania kwestii związanych z usytuowaniem budynku na działce budowlanej, m.in. budynku sytuowanego na działce budowlanej ścianą z oknami lub drzwiami zwróconą w stronę tej granicy w sposób inny niż równoległy. </w:t>
            </w:r>
          </w:p>
          <w:p w14:paraId="39B516D5" w14:textId="0A61E8C0" w:rsidR="00ED5704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2. </w:t>
            </w:r>
            <w:r>
              <w:rPr>
                <w:rFonts w:ascii="Arial" w:hAnsi="Arial" w:cs="Arial"/>
                <w:sz w:val="14"/>
                <w:szCs w:val="14"/>
              </w:rPr>
              <w:t>Prace nad nowym projektem rozporządzenia w sprawie warunków technicznych jakim powinny odpowiadać budynki i ich usytuowanie:</w:t>
            </w:r>
          </w:p>
          <w:p w14:paraId="35BDBFF7" w14:textId="41A756FE" w:rsidR="00ED5704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 p</w:t>
            </w:r>
            <w:r w:rsidRPr="00224265">
              <w:rPr>
                <w:rFonts w:ascii="Arial" w:hAnsi="Arial" w:cs="Arial"/>
                <w:sz w:val="14"/>
                <w:szCs w:val="14"/>
              </w:rPr>
              <w:t>owołano Zespół doradczy do spraw przepisów techniczno-budowlanych dla budynków m.in. w celu aktualizacji regulacji</w:t>
            </w:r>
            <w:r>
              <w:rPr>
                <w:rFonts w:ascii="Arial" w:hAnsi="Arial" w:cs="Arial"/>
                <w:sz w:val="14"/>
                <w:szCs w:val="14"/>
              </w:rPr>
              <w:t xml:space="preserve"> przed przekazaniem przedmiotowego projektu do konsultacji publicznych, uzgodnień międzyresortowych i opiniowania</w:t>
            </w:r>
            <w:r w:rsidR="00F53865">
              <w:rPr>
                <w:rFonts w:ascii="Arial" w:hAnsi="Arial" w:cs="Arial"/>
                <w:sz w:val="14"/>
                <w:szCs w:val="14"/>
              </w:rPr>
              <w:t>;</w:t>
            </w:r>
          </w:p>
          <w:p w14:paraId="0958D5BF" w14:textId="7C0A647B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- w 2024 r. odbyło się 16 posiedzeń Zespołu.</w:t>
            </w:r>
          </w:p>
          <w:p w14:paraId="31E0134E" w14:textId="3B46DD96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3. Opracowano projekt ustawy o zmianie ustawy </w:t>
            </w:r>
            <w:r w:rsidR="00F53865" w:rsidRPr="00224265">
              <w:rPr>
                <w:rFonts w:ascii="Arial" w:hAnsi="Arial" w:cs="Arial"/>
                <w:sz w:val="14"/>
                <w:szCs w:val="14"/>
              </w:rPr>
              <w:t>–</w:t>
            </w:r>
            <w:r w:rsidRPr="00224265">
              <w:rPr>
                <w:rFonts w:ascii="Arial" w:hAnsi="Arial" w:cs="Arial"/>
                <w:sz w:val="14"/>
                <w:szCs w:val="14"/>
              </w:rPr>
              <w:t xml:space="preserve"> Prawo budowlane oraz niektórych innych ustaw, uzyskano wpis do Wykazu prac Rady Ministrów (UD22) oraz skierowano projekt do uzgodnień międzyresortowych, konsultacji publicznych i opiniowania.</w:t>
            </w:r>
          </w:p>
        </w:tc>
      </w:tr>
      <w:tr w:rsidR="00ED5704" w:rsidRPr="00224265" w14:paraId="4E7B4358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</w:tcPr>
          <w:p w14:paraId="0B65C0F1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59A791C6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C9049ED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70B948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3473AC68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7D80AAC3" w14:textId="07892C43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Kontynuacja prac legislacyjnych nad projektem rozporządzenia MRiT w sprawie metodologii wyznaczania charakterystyki energetycznej budynku lub części budynku oraz sporządzania świadectw charakterystyki energetycznej.</w:t>
            </w:r>
          </w:p>
        </w:tc>
        <w:tc>
          <w:tcPr>
            <w:tcW w:w="5382" w:type="dxa"/>
          </w:tcPr>
          <w:p w14:paraId="5AA0A654" w14:textId="74281811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Projekt rozporządzenia poddano szerokim uzgodnieniom i konsultacjom publicznym. Mając na uwadze dużą ilość zmian naniesionych na projekt, dokument wymaga ponownej fazy uzgodnień i konsultacji (II kw. 2025 r.)</w:t>
            </w:r>
            <w:r w:rsidR="00F53865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ED5704" w:rsidRPr="00224265" w14:paraId="7CB8E47F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</w:tcPr>
          <w:p w14:paraId="69D36719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6E272C01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FD02137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9728C1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1193B48C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28032BA3" w14:textId="54A9CFBF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Utrzymanie i rozbudowa systemu teleinformatycznego Centralnego rejestru charakterystyki energetycznej budynków.</w:t>
            </w:r>
          </w:p>
        </w:tc>
        <w:tc>
          <w:tcPr>
            <w:tcW w:w="5382" w:type="dxa"/>
          </w:tcPr>
          <w:p w14:paraId="770064F9" w14:textId="2177345F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1. Zapewniono utrzymanie Centralnego rejestru charakterystyki energetycznej budynków przez firmę zewnętrzną.</w:t>
            </w:r>
          </w:p>
          <w:p w14:paraId="5AD5CA9F" w14:textId="41302E0D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2. Prowadzono prace koncepcyjne i przygotowawcze dot. budowy nowego rejestru charakterystyki energetycznej budynków. W ramach porozumienia pomiędzy MRiT i GINB z 16 października 2023 r. organizowano cykliczne spotkania z zespołem projektowym GUNB w zakresie tworzenia nowego systemu teleinformatycznego oraz testowano projektowane rozwiązania. </w:t>
            </w:r>
          </w:p>
        </w:tc>
      </w:tr>
      <w:tr w:rsidR="00ED5704" w:rsidRPr="00224265" w14:paraId="49B8B916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</w:tcPr>
          <w:p w14:paraId="5C22CFE6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3E8E9CD2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22FE35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7EE988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1ABB8247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74D1DBAC" w14:textId="6A821062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Opracowanie projektów rozwiązań prawnych w zakresie nabywania, przechowywania i używania materiałów wybuchowych przeznaczonych do użytku cywilnego:</w:t>
            </w:r>
          </w:p>
          <w:p w14:paraId="31E558D6" w14:textId="73BE4F8D" w:rsidR="00ED5704" w:rsidRPr="00224265" w:rsidRDefault="00ED5704" w:rsidP="00D740CE">
            <w:pPr>
              <w:numPr>
                <w:ilvl w:val="0"/>
                <w:numId w:val="44"/>
              </w:numPr>
              <w:spacing w:after="0" w:line="240" w:lineRule="auto"/>
              <w:ind w:left="113" w:hanging="113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ustawy o materiałach wybuchowych przeznaczonych do użytku cywilnego,</w:t>
            </w:r>
          </w:p>
          <w:p w14:paraId="468DCD41" w14:textId="5905ACE5" w:rsidR="00ED5704" w:rsidRPr="00224265" w:rsidRDefault="00ED5704" w:rsidP="00D740CE">
            <w:pPr>
              <w:numPr>
                <w:ilvl w:val="0"/>
                <w:numId w:val="44"/>
              </w:numPr>
              <w:spacing w:after="0" w:line="240" w:lineRule="auto"/>
              <w:ind w:left="113" w:hanging="113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rozporządzenia </w:t>
            </w:r>
            <w:proofErr w:type="spellStart"/>
            <w:r w:rsidRPr="00224265">
              <w:rPr>
                <w:rFonts w:ascii="Arial" w:hAnsi="Arial" w:cs="Arial"/>
                <w:sz w:val="14"/>
                <w:szCs w:val="14"/>
              </w:rPr>
              <w:t>ws</w:t>
            </w:r>
            <w:proofErr w:type="spellEnd"/>
            <w:r w:rsidRPr="00224265">
              <w:rPr>
                <w:rFonts w:ascii="Arial" w:hAnsi="Arial" w:cs="Arial"/>
                <w:sz w:val="14"/>
                <w:szCs w:val="14"/>
              </w:rPr>
              <w:t>. obiektów i pomieszczeń magazynowych do przechowywania materiałów wybuchowych, broni, amunicji oraz wyrobów i technologii o przeznaczeniu wojskowym lub policyjnym.</w:t>
            </w:r>
          </w:p>
        </w:tc>
        <w:tc>
          <w:tcPr>
            <w:tcW w:w="5382" w:type="dxa"/>
            <w:shd w:val="clear" w:color="auto" w:fill="auto"/>
          </w:tcPr>
          <w:p w14:paraId="4B6D79CC" w14:textId="64F0C521" w:rsidR="00ED5704" w:rsidRPr="00224265" w:rsidRDefault="00ED5704" w:rsidP="00D740CE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1. Opracowano projekt ustawy o zmianie ustawy o materiałach wybuchowych przeznaczonych do użytku cywilnego oraz niektórych innych ustaw (ustawa</w:t>
            </w:r>
            <w:r w:rsidR="00F53865">
              <w:rPr>
                <w:rFonts w:ascii="Arial" w:hAnsi="Arial" w:cs="Arial"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sz w:val="14"/>
                <w:szCs w:val="14"/>
              </w:rPr>
              <w:t>o MWC). Prowadzono wieloetapowe konsultacje co do zakresu ustawy</w:t>
            </w:r>
            <w:r w:rsidR="00F53865">
              <w:rPr>
                <w:rFonts w:ascii="Arial" w:hAnsi="Arial" w:cs="Arial"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sz w:val="14"/>
                <w:szCs w:val="14"/>
              </w:rPr>
              <w:t>w kontekście ponownego wpisu projektu do Wykazu prac RM. W lutym 2025 r. wpisano projekt do Wykazu prac RM.</w:t>
            </w:r>
          </w:p>
          <w:p w14:paraId="474A96CE" w14:textId="15BC1A99" w:rsidR="00ED5704" w:rsidRPr="00224265" w:rsidRDefault="00ED5704" w:rsidP="00D740CE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2. Sfinalizowano prace nad rozporządzeniem MRiT z dnia 7 sierpnia 2024 r. zmieniającym rozporządzenie w sprawie obiektów i pomieszczeń magazynowych do przechowywania materiałów wybuchowych, broni, amunicji oraz wyrobów</w:t>
            </w:r>
            <w:r w:rsidR="00F53865">
              <w:rPr>
                <w:rFonts w:ascii="Arial" w:hAnsi="Arial" w:cs="Arial"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sz w:val="14"/>
                <w:szCs w:val="14"/>
              </w:rPr>
              <w:t xml:space="preserve">i technologii o przeznaczeniu wojskowym lub policyjnym (Dz.U. 2024 poz. 1282). </w:t>
            </w:r>
          </w:p>
        </w:tc>
      </w:tr>
      <w:tr w:rsidR="00ED5704" w:rsidRPr="00224265" w14:paraId="5D564E57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</w:tcPr>
          <w:p w14:paraId="4EA15A62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bookmarkStart w:id="0" w:name="_Hlk195794191"/>
          </w:p>
        </w:tc>
        <w:tc>
          <w:tcPr>
            <w:tcW w:w="1976" w:type="dxa"/>
            <w:vMerge/>
            <w:shd w:val="clear" w:color="auto" w:fill="auto"/>
          </w:tcPr>
          <w:p w14:paraId="1F152FD4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AD8A3C6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0F888B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582CA202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52F61D61" w14:textId="2681AF3E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Opracowanie projektów aktów prawnych na rzecz poprawy otoczenia regulacyjnego w zakresie dozoru technicznego, w tym m.in. usystematyzowanie i elektronizacja rozwiązań w obszarze systemu dozoru oraz kontynuacja prac nad rozporządzeniem MRiT </w:t>
            </w:r>
            <w:proofErr w:type="spellStart"/>
            <w:r w:rsidRPr="00224265">
              <w:rPr>
                <w:rFonts w:ascii="Arial" w:hAnsi="Arial" w:cs="Arial"/>
                <w:sz w:val="14"/>
                <w:szCs w:val="14"/>
              </w:rPr>
              <w:t>ws</w:t>
            </w:r>
            <w:proofErr w:type="spellEnd"/>
            <w:r w:rsidRPr="00224265">
              <w:rPr>
                <w:rFonts w:ascii="Arial" w:hAnsi="Arial" w:cs="Arial"/>
                <w:sz w:val="14"/>
                <w:szCs w:val="14"/>
              </w:rPr>
              <w:t>. warunków technicznych dozoru technicznego jakie powinny spełniać rurociągi przesyłowe transportujące materiały niebezpieczne o właściwościach trujących, żrących lub palnych.</w:t>
            </w:r>
          </w:p>
        </w:tc>
        <w:tc>
          <w:tcPr>
            <w:tcW w:w="5382" w:type="dxa"/>
          </w:tcPr>
          <w:p w14:paraId="6E6F3C72" w14:textId="6517990F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Przesunięto termin wydania rozporządzenia na II kwartał 2025 r.</w:t>
            </w:r>
            <w:r w:rsidRPr="00224265">
              <w:rPr>
                <w:rFonts w:ascii="Arial" w:hAnsi="Arial" w:cs="Arial"/>
                <w:sz w:val="14"/>
                <w:szCs w:val="14"/>
                <w:vertAlign w:val="superscript"/>
              </w:rPr>
              <w:t>2)</w:t>
            </w:r>
          </w:p>
        </w:tc>
      </w:tr>
      <w:tr w:rsidR="00ED5704" w:rsidRPr="00224265" w14:paraId="075A645E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</w:tcPr>
          <w:p w14:paraId="530839BE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bookmarkStart w:id="1" w:name="_Hlk195794313"/>
            <w:bookmarkEnd w:id="0"/>
          </w:p>
        </w:tc>
        <w:tc>
          <w:tcPr>
            <w:tcW w:w="1976" w:type="dxa"/>
            <w:vMerge/>
            <w:shd w:val="clear" w:color="auto" w:fill="auto"/>
          </w:tcPr>
          <w:p w14:paraId="7D9C1B91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8DA78F1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5EABB7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6F4F4B0D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6AEE501D" w14:textId="43500151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Przygotowanie projektów rozwiązań prawnych w zakresie:</w:t>
            </w:r>
          </w:p>
          <w:p w14:paraId="5384510F" w14:textId="281C8442" w:rsidR="00ED5704" w:rsidRPr="00224265" w:rsidRDefault="00ED5704" w:rsidP="00D740CE">
            <w:pPr>
              <w:numPr>
                <w:ilvl w:val="0"/>
                <w:numId w:val="45"/>
              </w:numPr>
              <w:spacing w:after="0" w:line="240" w:lineRule="auto"/>
              <w:ind w:left="113" w:hanging="113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bezpieczeństwa i higieny pracy w przemyśle, tj.:</w:t>
            </w:r>
          </w:p>
          <w:p w14:paraId="16269547" w14:textId="11A2236A" w:rsidR="00ED5704" w:rsidRPr="00224265" w:rsidRDefault="00ED5704" w:rsidP="00D75892">
            <w:pPr>
              <w:numPr>
                <w:ilvl w:val="1"/>
                <w:numId w:val="46"/>
              </w:numPr>
              <w:spacing w:after="0" w:line="240" w:lineRule="auto"/>
              <w:ind w:left="314" w:hanging="113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kontynuacja prac nad projektem rozporządzenia dot. bezpieczeństwa i higieny pracy przy produkcji, wykorzystywaniu, magazynowaniu i transporcie wewnątrzzakładowym nadtlenków organicznych;</w:t>
            </w:r>
          </w:p>
          <w:p w14:paraId="61397CB0" w14:textId="563E1FAC" w:rsidR="00ED5704" w:rsidRPr="00224265" w:rsidRDefault="00ED5704" w:rsidP="00D75892">
            <w:pPr>
              <w:numPr>
                <w:ilvl w:val="1"/>
                <w:numId w:val="46"/>
              </w:numPr>
              <w:spacing w:after="0" w:line="240" w:lineRule="auto"/>
              <w:ind w:left="314" w:hanging="113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przygotowanie projektu rozporządzenia zmieniającego rozporządzenie w sprawie bezpieczeństwa i higieny pracy podczas eksploatacji maszyn i urządzeń technicznych do robót ziemnych, budowlanych i drogowych;</w:t>
            </w:r>
          </w:p>
          <w:p w14:paraId="7571591B" w14:textId="77777777" w:rsidR="00ED5704" w:rsidRPr="00224265" w:rsidRDefault="00ED5704" w:rsidP="00D740CE">
            <w:pPr>
              <w:numPr>
                <w:ilvl w:val="0"/>
                <w:numId w:val="45"/>
              </w:numPr>
              <w:spacing w:after="0" w:line="240" w:lineRule="auto"/>
              <w:ind w:left="113" w:hanging="113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nabywania uprawnień do obsługi maszyn, tj.:</w:t>
            </w:r>
          </w:p>
          <w:p w14:paraId="1874539A" w14:textId="690EF2DF" w:rsidR="00ED5704" w:rsidRPr="00224265" w:rsidRDefault="00ED5704" w:rsidP="00D75892">
            <w:pPr>
              <w:numPr>
                <w:ilvl w:val="1"/>
                <w:numId w:val="46"/>
              </w:numPr>
              <w:spacing w:after="0" w:line="240" w:lineRule="auto"/>
              <w:ind w:left="314" w:hanging="113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przygotowanie pod obrady Rady Ministrów projektu ustawy o zasadach nabywania uprawnień do obsługi maszyn i urządzeń technicznych do robót ziemnych, budowlanych i drogowych, w tym aktów wykonawczych dla ww. projektu ustawy.</w:t>
            </w:r>
          </w:p>
        </w:tc>
        <w:tc>
          <w:tcPr>
            <w:tcW w:w="5382" w:type="dxa"/>
          </w:tcPr>
          <w:p w14:paraId="55B89E7F" w14:textId="1ABCCA9A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1. Przygotowano i uzgodniono ostateczną wersję projektu rozporządzenia MRiT</w:t>
            </w:r>
            <w:r w:rsidR="00F53865">
              <w:rPr>
                <w:rFonts w:ascii="Arial" w:hAnsi="Arial" w:cs="Arial"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sz w:val="14"/>
                <w:szCs w:val="14"/>
              </w:rPr>
              <w:t>w sprawie bezpieczeństwa i higieny pracy przy produkcji, stosowaniu, magazynowaniu i transporcie wewnątrzzakładowym nadtlenków organicznych. Projekt przedłożono do notyfikacji Komisji Europejskiej 29 października 2024 r.</w:t>
            </w:r>
          </w:p>
          <w:p w14:paraId="70C65E71" w14:textId="78843D5C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2. Kontynuowano prace nad projektem ustawy o zasadach nabywania uprawnień do obsługi maszyn stosowanych do prac ziemnych, budowlanych, drogowych</w:t>
            </w:r>
            <w:r w:rsidR="00F53865">
              <w:rPr>
                <w:rFonts w:ascii="Arial" w:hAnsi="Arial" w:cs="Arial"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sz w:val="14"/>
                <w:szCs w:val="14"/>
              </w:rPr>
              <w:t xml:space="preserve">i innych oraz montażu i demontażu rusztowań </w:t>
            </w:r>
            <w:r w:rsidR="00F53865" w:rsidRPr="00224265">
              <w:rPr>
                <w:rFonts w:ascii="Arial" w:hAnsi="Arial" w:cs="Arial"/>
                <w:sz w:val="14"/>
                <w:szCs w:val="14"/>
              </w:rPr>
              <w:t>–</w:t>
            </w:r>
            <w:r w:rsidRPr="00224265">
              <w:rPr>
                <w:rFonts w:ascii="Arial" w:hAnsi="Arial" w:cs="Arial"/>
                <w:sz w:val="14"/>
                <w:szCs w:val="14"/>
              </w:rPr>
              <w:t xml:space="preserve"> 7 października 2024 r. uzyskano ponowny wpis do wykazu prac RM. Prowadzono prace uzgodnieniowe w MRiT nad przygotowaniem ostatecznej treści projektu celem przeprowadzenia uzgodnień międzyresortowych i konsultacji publicznych.</w:t>
            </w:r>
          </w:p>
          <w:p w14:paraId="01122758" w14:textId="32A6A975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3. Rozpoczęcie prac nad przygotowaniem projektu rozporządzenia MRiT zmieniającego rozporządzenie w sprawie bezpieczeństwa i higieny pracy podczas eksploatacji maszyn i innych urządzeń technicznych do robót ziemnych, budowlanych i drogowych uzależnione było od uzyskania wpisu do wykazu prac Rady Ministrów projektu ustawy o zasadach nabywania uprawnień do obsługi maszyn stosowanych do prac ziemnych, budowlanych, drogowych i innych oraz montażu i demontażu rusztowań (UD 142). 7 października 202</w:t>
            </w:r>
            <w:r>
              <w:rPr>
                <w:rFonts w:ascii="Arial" w:hAnsi="Arial" w:cs="Arial"/>
                <w:sz w:val="14"/>
                <w:szCs w:val="14"/>
              </w:rPr>
              <w:t>4</w:t>
            </w:r>
            <w:r w:rsidRPr="00224265">
              <w:rPr>
                <w:rFonts w:ascii="Arial" w:hAnsi="Arial" w:cs="Arial"/>
                <w:sz w:val="14"/>
                <w:szCs w:val="14"/>
              </w:rPr>
              <w:t xml:space="preserve"> r. projekt ustawy został wprowadzony do wykazu prac legislacyjnych i programowych RM.</w:t>
            </w:r>
            <w:r w:rsidR="00F53865">
              <w:rPr>
                <w:rFonts w:ascii="Arial" w:hAnsi="Arial" w:cs="Arial"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sz w:val="14"/>
                <w:szCs w:val="14"/>
              </w:rPr>
              <w:t>W związku z tym rozpoczęto prace koncepcyjne (zakres i forma zmiany rozporządzenia).</w:t>
            </w:r>
          </w:p>
        </w:tc>
      </w:tr>
      <w:bookmarkEnd w:id="1"/>
      <w:tr w:rsidR="00ED5704" w:rsidRPr="00224265" w14:paraId="33DDCAAA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</w:tcPr>
          <w:p w14:paraId="31C92019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0BE13088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90F95E4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F6266B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0BACA88A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0F2CA181" w14:textId="4FFF2EA1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Przygotowanie projektu ustawy o zmianie ustawy Prawo probiercze oraz Prawo o Miarach oraz projektów rozporządzeń MRiT:</w:t>
            </w:r>
          </w:p>
          <w:p w14:paraId="3E3C820B" w14:textId="59EE20F6" w:rsidR="00ED5704" w:rsidRPr="00224265" w:rsidRDefault="00ED5704" w:rsidP="00D740CE">
            <w:pPr>
              <w:numPr>
                <w:ilvl w:val="0"/>
                <w:numId w:val="46"/>
              </w:numPr>
              <w:spacing w:after="0" w:line="240" w:lineRule="auto"/>
              <w:ind w:left="113" w:hanging="113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24265">
              <w:rPr>
                <w:rFonts w:ascii="Arial" w:hAnsi="Arial" w:cs="Arial"/>
                <w:sz w:val="14"/>
                <w:szCs w:val="14"/>
              </w:rPr>
              <w:t>ws</w:t>
            </w:r>
            <w:proofErr w:type="spellEnd"/>
            <w:r w:rsidRPr="00224265">
              <w:rPr>
                <w:rFonts w:ascii="Arial" w:hAnsi="Arial" w:cs="Arial"/>
                <w:sz w:val="14"/>
                <w:szCs w:val="14"/>
              </w:rPr>
              <w:t>. wysokości opłat za czynności organów administracji probierczej oraz sposobu i zakresu potwierdzania ich wniesienia,</w:t>
            </w:r>
          </w:p>
          <w:p w14:paraId="3255B1F8" w14:textId="275858C1" w:rsidR="00ED5704" w:rsidRPr="00224265" w:rsidRDefault="00ED5704" w:rsidP="00D740CE">
            <w:pPr>
              <w:numPr>
                <w:ilvl w:val="0"/>
                <w:numId w:val="46"/>
              </w:numPr>
              <w:spacing w:after="0" w:line="240" w:lineRule="auto"/>
              <w:ind w:left="113" w:hanging="113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24265">
              <w:rPr>
                <w:rFonts w:ascii="Arial" w:hAnsi="Arial" w:cs="Arial"/>
                <w:sz w:val="14"/>
                <w:szCs w:val="14"/>
              </w:rPr>
              <w:t>ws</w:t>
            </w:r>
            <w:proofErr w:type="spellEnd"/>
            <w:r w:rsidRPr="00224265">
              <w:rPr>
                <w:rFonts w:ascii="Arial" w:hAnsi="Arial" w:cs="Arial"/>
                <w:sz w:val="14"/>
                <w:szCs w:val="14"/>
              </w:rPr>
              <w:t>. opłat za czynności urzędowe wykonywane przez organy administracji miar i podległe im urzędy,</w:t>
            </w:r>
          </w:p>
          <w:p w14:paraId="1C9945FF" w14:textId="65ADF66B" w:rsidR="00ED5704" w:rsidRPr="00224265" w:rsidRDefault="00ED5704" w:rsidP="00D740CE">
            <w:pPr>
              <w:numPr>
                <w:ilvl w:val="0"/>
                <w:numId w:val="46"/>
              </w:numPr>
              <w:spacing w:after="0" w:line="240" w:lineRule="auto"/>
              <w:ind w:left="113" w:hanging="113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zmieniającego rozporządzenie </w:t>
            </w:r>
            <w:proofErr w:type="spellStart"/>
            <w:r w:rsidRPr="00224265">
              <w:rPr>
                <w:rFonts w:ascii="Arial" w:hAnsi="Arial" w:cs="Arial"/>
                <w:sz w:val="14"/>
                <w:szCs w:val="14"/>
              </w:rPr>
              <w:t>ws</w:t>
            </w:r>
            <w:proofErr w:type="spellEnd"/>
            <w:r w:rsidRPr="00224265">
              <w:rPr>
                <w:rFonts w:ascii="Arial" w:hAnsi="Arial" w:cs="Arial"/>
                <w:sz w:val="14"/>
                <w:szCs w:val="14"/>
              </w:rPr>
              <w:t>. wyrobów z metali szlachetnych.</w:t>
            </w:r>
          </w:p>
        </w:tc>
        <w:tc>
          <w:tcPr>
            <w:tcW w:w="5382" w:type="dxa"/>
          </w:tcPr>
          <w:p w14:paraId="228AD9DB" w14:textId="7D596075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Opracowano wskazane projekty, przygotowano OSR i wniosek o wpis do wykazu prac RM.</w:t>
            </w:r>
          </w:p>
        </w:tc>
      </w:tr>
      <w:tr w:rsidR="00ED5704" w:rsidRPr="00224265" w14:paraId="65B0BC55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</w:tcPr>
          <w:p w14:paraId="5EB4B6F2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55DB3DED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E38909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0CF33C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64A9FE32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75DC443F" w14:textId="79CA65A2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bookmarkStart w:id="2" w:name="_Hlk195792298"/>
            <w:r w:rsidRPr="00224265">
              <w:rPr>
                <w:rFonts w:ascii="Arial" w:hAnsi="Arial" w:cs="Arial"/>
                <w:sz w:val="14"/>
                <w:szCs w:val="14"/>
              </w:rPr>
              <w:t>Wdrażanie prawa europejskiego, w tym projektu ustawy o systemie nadzoru nad bezpieczeństwem produktów służącej wykonalności "pakietu towarowego", tj. Rozporządzenia Parlamentu Europejskiego i Rady (UE) 2019/1020 z dnia 20 czerwca 2019 r. w sprawie nadzoru rynku i zgodności produktów oraz zmieniające dyrektywę 2004/42/WE oraz rozporządzenia (WE) nr 765/2008 i (UE) nr 305/2011.</w:t>
            </w:r>
            <w:bookmarkEnd w:id="2"/>
          </w:p>
        </w:tc>
        <w:tc>
          <w:tcPr>
            <w:tcW w:w="5382" w:type="dxa"/>
          </w:tcPr>
          <w:p w14:paraId="35431B58" w14:textId="5D7D7614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bookmarkStart w:id="3" w:name="_Hlk195792367"/>
            <w:r w:rsidRPr="00224265">
              <w:rPr>
                <w:rFonts w:ascii="Arial" w:hAnsi="Arial" w:cs="Arial"/>
                <w:sz w:val="14"/>
                <w:szCs w:val="14"/>
              </w:rPr>
              <w:t>1. Przygotowano projekt ustawy wraz z uzasadnieniem i OSR.</w:t>
            </w:r>
            <w:r w:rsidRPr="00224265">
              <w:rPr>
                <w:rFonts w:ascii="Arial" w:hAnsi="Arial" w:cs="Arial"/>
                <w:sz w:val="14"/>
                <w:szCs w:val="14"/>
              </w:rPr>
              <w:br/>
              <w:t>2. 13 maja 2024 wprowadzono projekt do wykazu prac legislacyjnych</w:t>
            </w:r>
            <w:r w:rsidR="00F53865">
              <w:rPr>
                <w:rFonts w:ascii="Arial" w:hAnsi="Arial" w:cs="Arial"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sz w:val="14"/>
                <w:szCs w:val="14"/>
              </w:rPr>
              <w:t>i programowych RM.</w:t>
            </w:r>
          </w:p>
          <w:p w14:paraId="4805A50B" w14:textId="2752A9B4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3. W październiku 2024 r. przeprowadzono uzgodnienia wewnętrzne przed przekazaniem projektu do uzgodnień międzyresortowych, opiniowania i konsultacji publicznych.</w:t>
            </w:r>
            <w:bookmarkEnd w:id="3"/>
          </w:p>
        </w:tc>
      </w:tr>
      <w:tr w:rsidR="00ED5704" w:rsidRPr="00224265" w14:paraId="418744A9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</w:tcPr>
          <w:p w14:paraId="4835F41A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58E26083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F9D5DF9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32B183C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066D70C6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374D9C86" w14:textId="6889B83A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Realizacja zadań koordynatora krajowego systemu notyfikacji przepisów technicznych zgodnie z Dyrektywą (UE)2015/1535 (zadanie nałożone na ministra właściwego ds. gospodarki art. 9 ust. 5 ustawy o działach).</w:t>
            </w:r>
          </w:p>
        </w:tc>
        <w:tc>
          <w:tcPr>
            <w:tcW w:w="5382" w:type="dxa"/>
          </w:tcPr>
          <w:p w14:paraId="6A8D1C43" w14:textId="2D9AB36A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Realizowano zadania ustawowe: bieżące notyfikowanie do KE polskich projektów aktów prawnych (w 2024 roku przekazano do KE 46 projektów).</w:t>
            </w:r>
          </w:p>
        </w:tc>
      </w:tr>
      <w:tr w:rsidR="00ED5704" w:rsidRPr="00224265" w14:paraId="2D5FA74B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</w:tcPr>
          <w:p w14:paraId="7D61DB3C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2E2496D1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CBA99E1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AE314B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2D76C097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0EA5DAF2" w14:textId="2F8C1E64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Wdrożenie nowego wzoru świadectwa nadania uprawnień zawodowych rzeczoznawcy majątkowego, spełniającego wymogi zabezpieczenia przed fałszerstwem.</w:t>
            </w:r>
          </w:p>
        </w:tc>
        <w:tc>
          <w:tcPr>
            <w:tcW w:w="5382" w:type="dxa"/>
          </w:tcPr>
          <w:p w14:paraId="31F4148D" w14:textId="606E0184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1. Opracowano projekt nowego wzoru świadectwa nadania uprawnień zawodowych rzeczoznawcy majątkowego spełniającego wymogi zabezpieczenia przed fałszerstwem (wzór będzie wprowadzony rozporządzeniem MRiT). Podstawy prawne do działań w zakresie wdrożenia nowego wzoru świadectwa zostały włączone do dwóch projektów ustaw procedowanych w resorcie - do projektu ustawy o rozwiązaniach służących zwiększeniu dostępności gruntów pod budownictwo mieszkaniowe (UA10) oraz do projektu ustawy o zmianie ustawy</w:t>
            </w:r>
            <w:r w:rsidR="00F53865">
              <w:rPr>
                <w:rFonts w:ascii="Arial" w:hAnsi="Arial" w:cs="Arial"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sz w:val="14"/>
                <w:szCs w:val="14"/>
              </w:rPr>
              <w:t>o społecznych formach rozwoju mieszkalnictwa oraz niektórych innych ustaw (UA7).</w:t>
            </w:r>
          </w:p>
          <w:p w14:paraId="1711B414" w14:textId="02E0BA23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2. Prace nad rozwiązaniami warunkującymi wydanie rozporządzenia określającego nowy wzór tego dokumentu nie zostały sfinalizowane.</w:t>
            </w:r>
            <w:r w:rsidRPr="00224265">
              <w:rPr>
                <w:rFonts w:ascii="Arial" w:hAnsi="Arial" w:cs="Arial"/>
                <w:sz w:val="14"/>
                <w:szCs w:val="14"/>
                <w:vertAlign w:val="superscript"/>
              </w:rPr>
              <w:t>3)</w:t>
            </w:r>
          </w:p>
        </w:tc>
      </w:tr>
      <w:tr w:rsidR="00ED5704" w:rsidRPr="00224265" w14:paraId="28D5CBD4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</w:tcPr>
          <w:p w14:paraId="49A1BBA4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5CA862C9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2E29B8D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764498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5649712F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763242EC" w14:textId="3FC727AA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Przeprowadzenie procesu legislacyjnego ustawy służącej stosowaniu rozporządzenia Parlamentu Europejskiego i Rady (UE) 2023/1781 z dnia 13 września 2023 r. w sprawie ustanowienia ram dotyczących środków na rzecz wzmocnienia europejskiego ekosystemu półprzewodników oraz zmiany rozporządzenia (UE) 2021/694 (akt w sprawie </w:t>
            </w:r>
            <w:proofErr w:type="spellStart"/>
            <w:r w:rsidRPr="00224265">
              <w:rPr>
                <w:rFonts w:ascii="Arial" w:hAnsi="Arial" w:cs="Arial"/>
                <w:sz w:val="14"/>
                <w:szCs w:val="14"/>
              </w:rPr>
              <w:t>czipów</w:t>
            </w:r>
            <w:proofErr w:type="spellEnd"/>
            <w:r w:rsidRPr="00224265">
              <w:rPr>
                <w:rFonts w:ascii="Arial" w:hAnsi="Arial" w:cs="Arial"/>
                <w:sz w:val="14"/>
                <w:szCs w:val="14"/>
              </w:rPr>
              <w:t>).</w:t>
            </w:r>
          </w:p>
        </w:tc>
        <w:tc>
          <w:tcPr>
            <w:tcW w:w="5382" w:type="dxa"/>
          </w:tcPr>
          <w:p w14:paraId="060E4809" w14:textId="7310F412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1. Przygotowano wstępne założenia regulacji.</w:t>
            </w:r>
          </w:p>
          <w:p w14:paraId="73244224" w14:textId="7BF30D4D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2. Przeprowadzono konsultacje z PAIH w zakresie możliwości realizacji przez PAIH wybranych zadań punktu kontaktowego  w obszarze ułatwień dla inwestycji</w:t>
            </w:r>
            <w:r w:rsidR="00F53865">
              <w:rPr>
                <w:rFonts w:ascii="Arial" w:hAnsi="Arial" w:cs="Arial"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sz w:val="14"/>
                <w:szCs w:val="14"/>
              </w:rPr>
              <w:t>w sektorze półprzewodników.</w:t>
            </w:r>
          </w:p>
          <w:p w14:paraId="08FEFD23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3. Przeprowadzono wstępne planowanie środków budżetowych niezbędnych do realizacji zadań wynikających z założeń regulacji. Z powodu niemożliwości otrzymania zaplanowanych środków budżetowych na realizację założeń regulacji niezbędne było przeprowadzenie dalszych analiz i opracowanie nowej koncepcji. </w:t>
            </w:r>
          </w:p>
          <w:p w14:paraId="403B5B60" w14:textId="62780D2A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4. Prace nad projektem będą kontynuowane. Komisja Europejska zasygnalizowała możliwość nowelizacji aktu w sprawie </w:t>
            </w:r>
            <w:proofErr w:type="spellStart"/>
            <w:r w:rsidRPr="00224265">
              <w:rPr>
                <w:rFonts w:ascii="Arial" w:hAnsi="Arial" w:cs="Arial"/>
                <w:sz w:val="14"/>
                <w:szCs w:val="14"/>
              </w:rPr>
              <w:t>czipów</w:t>
            </w:r>
            <w:proofErr w:type="spellEnd"/>
            <w:r w:rsidRPr="00224265">
              <w:rPr>
                <w:rFonts w:ascii="Arial" w:hAnsi="Arial" w:cs="Arial"/>
                <w:sz w:val="14"/>
                <w:szCs w:val="14"/>
              </w:rPr>
              <w:t>, co dodatkowo może wpłynąć na założenia przygotowywanej regulacji.</w:t>
            </w:r>
          </w:p>
        </w:tc>
      </w:tr>
      <w:tr w:rsidR="00ED5704" w:rsidRPr="00224265" w14:paraId="5D1945F9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</w:tcPr>
          <w:p w14:paraId="2CF93D1D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70AA44BE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F1C2A9A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9B4046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2DEADD93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0CFD673E" w14:textId="5A87FC6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Nowelizacja ustawy z dnia 16 lipca 2020 r o udzielaniu pomocy publicznej w celu ratowania lub restrukturyzacji przedsiębiorstw służąca optymalizacji procesu udzielania pomocy przedsiębiorcom.</w:t>
            </w:r>
          </w:p>
        </w:tc>
        <w:tc>
          <w:tcPr>
            <w:tcW w:w="5382" w:type="dxa"/>
          </w:tcPr>
          <w:p w14:paraId="6B31EF4D" w14:textId="258B89D3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1. Przygotowano projekt nowelizacji ustawy.</w:t>
            </w:r>
          </w:p>
          <w:p w14:paraId="5C3502EC" w14:textId="0F7CF8E8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2. Prowadzono konsultacje i uzgodnienia wewnętrzne.</w:t>
            </w:r>
          </w:p>
          <w:p w14:paraId="2177DD2B" w14:textId="7EBB4F71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3. Projekt przekazano do Agencji Restrukturyzacji Przemysłu, która przedstawiła wstępną koncepcję całkowitej zmiany ustawy.</w:t>
            </w:r>
          </w:p>
          <w:p w14:paraId="2DD1C5FD" w14:textId="0ABA4030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4. 27 września 2024 r. otrzymano od ARP projekt nowelizacji ustawy wraz</w:t>
            </w:r>
            <w:r w:rsidR="00F53865">
              <w:rPr>
                <w:rFonts w:ascii="Arial" w:hAnsi="Arial" w:cs="Arial"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sz w:val="14"/>
                <w:szCs w:val="14"/>
              </w:rPr>
              <w:t xml:space="preserve">z projektem uzasadnienia i OSR, które poddano konsultacjom wewnętrznym. </w:t>
            </w:r>
          </w:p>
          <w:p w14:paraId="244E6233" w14:textId="27368629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5. Prace nad projektem będą kontynuowane.</w:t>
            </w:r>
          </w:p>
        </w:tc>
      </w:tr>
      <w:tr w:rsidR="00ED5704" w:rsidRPr="00224265" w14:paraId="7E18B9F4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</w:tcPr>
          <w:p w14:paraId="2D9E4D81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2D1024DB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F62BAFA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ABE55B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796DA18E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028ABA6A" w14:textId="2643284C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Przeprowadzenie procesu legislacyjnego w zakresie ustawy służącej stosowaniu rozporządzenia Parlamentu Europejskiego i Rady 2023/1542 z dnia 12 lipca 2023 r.  w sprawie baterii i zużytych baterii, zmieniające dyrektywę 2008/98/WE i rozporządzenie (UE) 2019/1020 oraz uchylające dyrektywę 2006/66/WE.</w:t>
            </w:r>
          </w:p>
        </w:tc>
        <w:tc>
          <w:tcPr>
            <w:tcW w:w="5382" w:type="dxa"/>
          </w:tcPr>
          <w:p w14:paraId="471FD711" w14:textId="5322BC0A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1. Przeprowadzono analizy wewnętrzne i konsultacje z PAIH.</w:t>
            </w:r>
            <w:r w:rsidRPr="00224265">
              <w:rPr>
                <w:rFonts w:ascii="Arial" w:hAnsi="Arial" w:cs="Arial"/>
                <w:sz w:val="14"/>
                <w:szCs w:val="14"/>
              </w:rPr>
              <w:br/>
              <w:t>2. Opracowano projekt ustawy w zakresie właściwości MRiT.</w:t>
            </w:r>
          </w:p>
          <w:p w14:paraId="5E900548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3. Przekazano projekt do </w:t>
            </w:r>
            <w:proofErr w:type="spellStart"/>
            <w:r w:rsidRPr="00224265">
              <w:rPr>
                <w:rFonts w:ascii="Arial" w:hAnsi="Arial" w:cs="Arial"/>
                <w:sz w:val="14"/>
                <w:szCs w:val="14"/>
              </w:rPr>
              <w:t>MKiŚ</w:t>
            </w:r>
            <w:proofErr w:type="spellEnd"/>
            <w:r w:rsidRPr="00224265">
              <w:rPr>
                <w:rFonts w:ascii="Arial" w:hAnsi="Arial" w:cs="Arial"/>
                <w:sz w:val="14"/>
                <w:szCs w:val="14"/>
              </w:rPr>
              <w:t xml:space="preserve"> celem uzupełnienia w zakresie właściwości </w:t>
            </w:r>
            <w:proofErr w:type="spellStart"/>
            <w:r w:rsidRPr="00224265">
              <w:rPr>
                <w:rFonts w:ascii="Arial" w:hAnsi="Arial" w:cs="Arial"/>
                <w:sz w:val="14"/>
                <w:szCs w:val="14"/>
              </w:rPr>
              <w:t>MKiŚ</w:t>
            </w:r>
            <w:proofErr w:type="spellEnd"/>
            <w:r w:rsidRPr="00224265">
              <w:rPr>
                <w:rFonts w:ascii="Arial" w:hAnsi="Arial" w:cs="Arial"/>
                <w:sz w:val="14"/>
                <w:szCs w:val="14"/>
              </w:rPr>
              <w:t xml:space="preserve">. </w:t>
            </w:r>
          </w:p>
          <w:p w14:paraId="756B7643" w14:textId="2BE5B40D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4. Prace będą kontynuowane.</w:t>
            </w:r>
          </w:p>
        </w:tc>
      </w:tr>
      <w:tr w:rsidR="00ED5704" w:rsidRPr="00224265" w14:paraId="441481C2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</w:tcPr>
          <w:p w14:paraId="15A2C865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20EE7CD2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8374B9E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5CE99A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71D7599D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137AA6DE" w14:textId="7DDBBC65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Kontynuacja prac w zakresie nowelizacji ustawy o przekształceniu prawa użytkowania wieczystego gruntów zabudowanych na cele mieszkaniowe w prawo własności tych gruntów, mającej na celu objęcie przekształceniem kolejnej kategorii gruntów związanych z celami mieszkaniowymi.</w:t>
            </w:r>
          </w:p>
        </w:tc>
        <w:tc>
          <w:tcPr>
            <w:tcW w:w="5382" w:type="dxa"/>
          </w:tcPr>
          <w:p w14:paraId="26132EF6" w14:textId="630CF95C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1. Rozwiązania w zakresie objęcia przekształceniem kolejnych gruntów zabudowanych na cele mieszkaniowe zawarto w projekcie ustawy o rozwiązaniach służących zwiększeniu dostępności gruntów pod budownictwo mieszkaniowe. </w:t>
            </w:r>
          </w:p>
          <w:p w14:paraId="70B62004" w14:textId="36CEE894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2. Projekt ustawy wpisano do Wykazu prac RM 2 grudnia 2024 roku (UA10)</w:t>
            </w:r>
            <w:r w:rsidR="001E22C3">
              <w:rPr>
                <w:rFonts w:ascii="Arial" w:hAnsi="Arial" w:cs="Arial"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sz w:val="14"/>
                <w:szCs w:val="14"/>
              </w:rPr>
              <w:t>i w 2024 roku był przedmiotem uzgodnień wewnątrzresortowych.</w:t>
            </w:r>
          </w:p>
        </w:tc>
      </w:tr>
      <w:tr w:rsidR="00ED5704" w:rsidRPr="00224265" w14:paraId="5EB64EDA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</w:tcPr>
          <w:p w14:paraId="61C2CAE4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08EE6E63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E0D9279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B902E0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14:paraId="249A16AD" w14:textId="2EA3115F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39B019D3" w14:textId="6D95BDAA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Kompleksowe uregulowanie stosunków własnościowych na gruntach zabudowanych przez spółdzielnie mieszkaniowe, do których podmioty te nie dysponują trwałym tytułem prawnorzeczowym (projekt ustawy o uregulowaniu praw do gruntów zabudowanych przez spółdzielnie mieszkaniowe)</w:t>
            </w:r>
          </w:p>
        </w:tc>
        <w:tc>
          <w:tcPr>
            <w:tcW w:w="5382" w:type="dxa"/>
          </w:tcPr>
          <w:p w14:paraId="1BF69983" w14:textId="376F85D8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1. Opracowano koncepcję rozwiązań kompleksowo regulujących stosunki własnościowe na gruntach, na których spółdzielnie wybudowały budynki mieszkalne.</w:t>
            </w:r>
          </w:p>
          <w:p w14:paraId="5E6BF90D" w14:textId="4E886860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2. Uczestniczono w pracach Parlamentarnego Zespołu ds.  Spółdzielczości Mieszkaniowej, na forum którego przedstawiane są różne koncepcje i pomysły dotyczące regulacji stanów prawnych gruntów będących w zasobach spółdzielni mieszkaniowych. </w:t>
            </w:r>
          </w:p>
          <w:p w14:paraId="08E31A89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3. Analizowano projekty przygotowane przez środowiska spółdzielcze.</w:t>
            </w:r>
          </w:p>
          <w:p w14:paraId="44B43E83" w14:textId="0AB249D9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4. Projekt ustawy w poprzedniej kadencji RM został skierowany do uzgodnień międzyresortowych, ale z uwagi na zakończenie kadencji RM projekt ustawy ponownie musi zostać wpisany do Wykazu prac RM i przekazany do uzgodnień międzyresortowych.</w:t>
            </w:r>
            <w:r w:rsidR="001E22C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4265">
              <w:rPr>
                <w:rFonts w:ascii="Arial" w:hAnsi="Arial" w:cs="Arial"/>
                <w:sz w:val="14"/>
                <w:szCs w:val="14"/>
              </w:rPr>
              <w:t>Prace nad projektem ustawy o uregulowaniu praw do gruntów zabudowanych przez spółdzielnie mieszkaniowe będą kontynuowane.</w:t>
            </w:r>
          </w:p>
        </w:tc>
      </w:tr>
      <w:tr w:rsidR="00ED5704" w:rsidRPr="00224265" w14:paraId="7527BA37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</w:tcPr>
          <w:p w14:paraId="12FBF184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666D1324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1844325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10879B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1D1AA7D4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772F22BE" w14:textId="46649E53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Opracowanie poradnika dla nabywców gruntów publicznych oraz organów reprezentujących Skarb Państwa oraz jednostki samorządu terytorialnego, dotyczącego nowych zasad sprzedaży gruntów na rzecz ich użytkowników wieczystych.</w:t>
            </w:r>
          </w:p>
        </w:tc>
        <w:tc>
          <w:tcPr>
            <w:tcW w:w="5382" w:type="dxa"/>
          </w:tcPr>
          <w:p w14:paraId="0AD8E8C5" w14:textId="4A5172A6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Poradnik opracowano i opublikowano na stronach MRiT. Link do materiału: https://www.gov.pl/web/rozwoj-technologia/sprzedaz-gruntow-na-rzecz-uzytkownikow-wieczystych---nowe-zasady</w:t>
            </w:r>
          </w:p>
        </w:tc>
      </w:tr>
      <w:tr w:rsidR="00ED5704" w:rsidRPr="00224265" w14:paraId="0C91D397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</w:tcPr>
          <w:p w14:paraId="101FC15A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2D49466E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F1FAE4B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6E6643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343E2B39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7F55EB48" w14:textId="0DAE3CA0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Prace merytoryczne (obejmujące budowę systemu, analizy i propozycje rozwiązań systemowych) dotyczące integracji planowania przestrzennego i społeczno-gospodarczego na poziomie regionalnym oraz zmian w planowaniu przestrzennym na poziomie </w:t>
            </w:r>
            <w:proofErr w:type="spellStart"/>
            <w:r w:rsidRPr="00224265">
              <w:rPr>
                <w:rFonts w:ascii="Arial" w:hAnsi="Arial" w:cs="Arial"/>
                <w:sz w:val="14"/>
                <w:szCs w:val="14"/>
              </w:rPr>
              <w:t>sublokalnym</w:t>
            </w:r>
            <w:proofErr w:type="spellEnd"/>
            <w:r w:rsidRPr="00224265">
              <w:rPr>
                <w:rFonts w:ascii="Arial" w:hAnsi="Arial" w:cs="Arial"/>
                <w:sz w:val="14"/>
                <w:szCs w:val="14"/>
              </w:rPr>
              <w:t xml:space="preserve"> jako kontynuacja reformy systemu planowania przestrzennego.</w:t>
            </w:r>
          </w:p>
        </w:tc>
        <w:tc>
          <w:tcPr>
            <w:tcW w:w="5382" w:type="dxa"/>
          </w:tcPr>
          <w:p w14:paraId="0A181184" w14:textId="3A925495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1. Prowadzono analizy dotyczące zadania "Nowy model planowania </w:t>
            </w:r>
            <w:proofErr w:type="spellStart"/>
            <w:r w:rsidRPr="00224265">
              <w:rPr>
                <w:rFonts w:ascii="Arial" w:hAnsi="Arial" w:cs="Arial"/>
                <w:sz w:val="14"/>
                <w:szCs w:val="14"/>
              </w:rPr>
              <w:t>sublokalnego</w:t>
            </w:r>
            <w:proofErr w:type="spellEnd"/>
            <w:r w:rsidRPr="00224265">
              <w:rPr>
                <w:rFonts w:ascii="Arial" w:hAnsi="Arial" w:cs="Arial"/>
                <w:sz w:val="14"/>
                <w:szCs w:val="14"/>
              </w:rPr>
              <w:t>".</w:t>
            </w:r>
          </w:p>
          <w:p w14:paraId="7D8B3380" w14:textId="5E542E19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2. Na podstawie wniosku o wprowadzenie zmian w umowie projektu realizowanego w ramach programu GOSPOSTRATEG, nastąpiła zmiana harmonogramu projektu, tj. wydłużono okres realizacji fazy badawczej projektu oraz przesunięto terminu rozpoczęcia fazy przedwdrożeniowej projektu – bez zmiany terminu zakończenia realizacji projektu oraz bez zmian budżetowych.</w:t>
            </w:r>
            <w:r w:rsidR="00630DA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4265">
              <w:rPr>
                <w:rFonts w:ascii="Arial" w:hAnsi="Arial" w:cs="Arial"/>
                <w:sz w:val="14"/>
                <w:szCs w:val="14"/>
              </w:rPr>
              <w:t>Prace nad przygotowaniem założeń reformy rozpoczną się w 2025 r. po otrzymaniu wyników wszystkich potrzebnych analiz.</w:t>
            </w:r>
          </w:p>
        </w:tc>
      </w:tr>
      <w:tr w:rsidR="00ED5704" w:rsidRPr="00224265" w14:paraId="4D349E5A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</w:tcPr>
          <w:p w14:paraId="516EF616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28E3869B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BAFAF44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E39E11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1C317BD9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2F9D7518" w14:textId="500CF575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Wdrażanie reformy systemu planowania i zagospodarowania przestrzennego na poziomie planowania lokalnego, w tym wydanie 7 rozporządzeń.</w:t>
            </w:r>
          </w:p>
          <w:p w14:paraId="5E7CC33E" w14:textId="43C0BEA1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Pilotaż Systemu Rejestru Urbanistycznego (współpraca z Ministerstwem Cyfryzacji oraz Centralnym Ośrodkiem Informatyki) – nowego rejestru publicznego, prowadzonego w systemie teleinformatycznym, stanowiącego referencyjne źródło danych i informacji przestrzennych z zakresu planowania i zagospodarowania przestrzennego.</w:t>
            </w:r>
          </w:p>
        </w:tc>
        <w:tc>
          <w:tcPr>
            <w:tcW w:w="5382" w:type="dxa"/>
          </w:tcPr>
          <w:p w14:paraId="3D7ADD39" w14:textId="0408F830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1. Wydano 4 rozporządzenia:</w:t>
            </w:r>
          </w:p>
          <w:p w14:paraId="4A2F4C1D" w14:textId="6459A614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- zmieniające rozporządzenie w sprawie projektu planu ogólnego gminy, dokumentowania prac planistycznych w zakresie tego planu oraz wydawania</w:t>
            </w:r>
            <w:r w:rsidR="00630DAE">
              <w:rPr>
                <w:rFonts w:ascii="Arial" w:hAnsi="Arial" w:cs="Arial"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sz w:val="14"/>
                <w:szCs w:val="14"/>
              </w:rPr>
              <w:t>z niego wypisów i wyrysów (Dz.U. 2024 poz. 1775)</w:t>
            </w:r>
            <w:r w:rsidR="00630DAE">
              <w:rPr>
                <w:rFonts w:ascii="Arial" w:hAnsi="Arial" w:cs="Arial"/>
                <w:sz w:val="14"/>
                <w:szCs w:val="14"/>
              </w:rPr>
              <w:t>;</w:t>
            </w:r>
          </w:p>
          <w:p w14:paraId="7D459B2F" w14:textId="204FED95" w:rsidR="00ED5704" w:rsidRPr="00224265" w:rsidRDefault="00630DAE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-</w:t>
            </w:r>
            <w:r w:rsidR="00ED5704" w:rsidRPr="00224265">
              <w:rPr>
                <w:rFonts w:ascii="Arial" w:hAnsi="Arial" w:cs="Arial"/>
                <w:sz w:val="14"/>
                <w:szCs w:val="14"/>
              </w:rPr>
              <w:t xml:space="preserve"> w sprawie określenia wzoru formularza wniosku o ustalenie lokalizacji inwestycji celu publicznego albo warunków zabudowy (Dz.U. 2024 poz. 351)</w:t>
            </w:r>
            <w:r>
              <w:rPr>
                <w:rFonts w:ascii="Arial" w:hAnsi="Arial" w:cs="Arial"/>
                <w:sz w:val="14"/>
                <w:szCs w:val="14"/>
              </w:rPr>
              <w:t>;</w:t>
            </w:r>
          </w:p>
          <w:p w14:paraId="725F430C" w14:textId="6156414D" w:rsidR="00ED5704" w:rsidRPr="00224265" w:rsidRDefault="00630DAE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-</w:t>
            </w:r>
            <w:r w:rsidR="00ED5704" w:rsidRPr="00224265">
              <w:rPr>
                <w:rFonts w:ascii="Arial" w:hAnsi="Arial" w:cs="Arial"/>
                <w:sz w:val="14"/>
                <w:szCs w:val="14"/>
              </w:rPr>
              <w:t xml:space="preserve"> w sprawie sposobu wyznaczania obszaru uzupełnienia zabudowy w planie ogólnym gminy (Dz. U. 2024 poz. 729)</w:t>
            </w:r>
            <w:r>
              <w:rPr>
                <w:rFonts w:ascii="Arial" w:hAnsi="Arial" w:cs="Arial"/>
                <w:sz w:val="14"/>
                <w:szCs w:val="14"/>
              </w:rPr>
              <w:t>;</w:t>
            </w:r>
          </w:p>
          <w:p w14:paraId="655129AE" w14:textId="2E89598B" w:rsidR="00ED5704" w:rsidRPr="00224265" w:rsidRDefault="00630DAE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-</w:t>
            </w:r>
            <w:r w:rsidR="00ED5704" w:rsidRPr="00224265">
              <w:rPr>
                <w:rFonts w:ascii="Arial" w:hAnsi="Arial" w:cs="Arial"/>
                <w:sz w:val="14"/>
                <w:szCs w:val="14"/>
              </w:rPr>
              <w:t xml:space="preserve"> w sprawie sposobu ustalania wymagań dotyczących nowej zabudowy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="00ED5704" w:rsidRPr="00224265">
              <w:rPr>
                <w:rFonts w:ascii="Arial" w:hAnsi="Arial" w:cs="Arial"/>
                <w:sz w:val="14"/>
                <w:szCs w:val="14"/>
              </w:rPr>
              <w:t>i zagospodarowania terenu w przypadku braku miejscowego planu zagospodarowania przestrzennego (Dz. U. z 2024 r. poz. 1116).</w:t>
            </w:r>
          </w:p>
          <w:p w14:paraId="17168FFD" w14:textId="5AF22CDC" w:rsidR="00ED5704" w:rsidRPr="00224265" w:rsidRDefault="00ED5704" w:rsidP="00E43E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2. Rozpatrywano uwagi z uzgodnień, opiniowania i konsultacji publicznych kolejnych 2 rozporządzeń: </w:t>
            </w:r>
          </w:p>
          <w:p w14:paraId="579EA15B" w14:textId="3964DA5B" w:rsidR="00ED5704" w:rsidRPr="00224265" w:rsidRDefault="00630DAE" w:rsidP="00E43E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-</w:t>
            </w:r>
            <w:r w:rsidR="00ED5704" w:rsidRPr="00224265">
              <w:rPr>
                <w:rFonts w:ascii="Arial" w:hAnsi="Arial" w:cs="Arial"/>
                <w:sz w:val="14"/>
                <w:szCs w:val="14"/>
              </w:rPr>
              <w:t xml:space="preserve"> w sprawie sposobu przygotowania projektu miejscowego planu zagospodarowania przestrzennego</w:t>
            </w:r>
            <w:r>
              <w:rPr>
                <w:rFonts w:ascii="Arial" w:hAnsi="Arial" w:cs="Arial"/>
                <w:sz w:val="14"/>
                <w:szCs w:val="14"/>
              </w:rPr>
              <w:t>;</w:t>
            </w:r>
          </w:p>
          <w:p w14:paraId="3677EF88" w14:textId="2E157663" w:rsidR="00ED5704" w:rsidRPr="00224265" w:rsidRDefault="00630DAE" w:rsidP="00E43E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-</w:t>
            </w:r>
            <w:r w:rsidR="00ED5704" w:rsidRPr="00224265">
              <w:rPr>
                <w:rFonts w:ascii="Arial" w:hAnsi="Arial" w:cs="Arial"/>
                <w:sz w:val="14"/>
                <w:szCs w:val="14"/>
              </w:rPr>
              <w:t xml:space="preserve"> w sprawie oznaczeń i nazewnictwa stosowanych w decyzji o ustaleniu lokalizacji inwestycji celu publicznego oraz w decyzji o warunkach zabudowy.</w:t>
            </w:r>
          </w:p>
          <w:p w14:paraId="5F392B3A" w14:textId="6D98CEDA" w:rsidR="00ED5704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3.</w:t>
            </w:r>
            <w:bookmarkStart w:id="4" w:name="_Hlk193961845"/>
            <w:r w:rsidRPr="00224265">
              <w:rPr>
                <w:rFonts w:ascii="Arial" w:hAnsi="Arial" w:cs="Arial"/>
                <w:sz w:val="14"/>
                <w:szCs w:val="14"/>
              </w:rPr>
              <w:t xml:space="preserve"> Prowadzono prace nad opracowaniem projektu rozporządzenia w sprawie Rejestru Urbanistycznego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4BB5C77C" w14:textId="55BADD52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4. </w:t>
            </w:r>
            <w:r w:rsidRPr="00224265">
              <w:rPr>
                <w:rFonts w:ascii="Arial" w:hAnsi="Arial" w:cs="Arial"/>
                <w:sz w:val="14"/>
                <w:szCs w:val="14"/>
              </w:rPr>
              <w:t>Kontynuowano spotkania warsztatowe z Centralnym Ośrodkiem Informatyki, podczas których opracowywano dalsze założenia do systemu pilotażowego oraz niezbędną dokumentację. 20 grudnia 2024 r. wysłano pismo do gmin wraz</w:t>
            </w:r>
            <w:r w:rsidR="00630DAE">
              <w:rPr>
                <w:rFonts w:ascii="Arial" w:hAnsi="Arial" w:cs="Arial"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sz w:val="14"/>
                <w:szCs w:val="14"/>
              </w:rPr>
              <w:t>z ankietą zgłoszeniową do pilotażu Rejestru Urbanistycznego. Termin na zgłoszenia do pilotażu Rejestru określono do 10 stycznia 2025 r.</w:t>
            </w:r>
          </w:p>
          <w:p w14:paraId="3D1F3BD2" w14:textId="0CD7094A" w:rsidR="00ED5704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Pr="00224265">
              <w:rPr>
                <w:rFonts w:ascii="Arial" w:hAnsi="Arial" w:cs="Arial"/>
                <w:sz w:val="14"/>
                <w:szCs w:val="14"/>
              </w:rPr>
              <w:t xml:space="preserve">. Aktualizowano Przeglądarkę danych planistycznych (m.in. w zakresie dostosowania do aktualnych przepisów prawnych). Informacje w zakresie nowych wersji Przeglądarki publikowano w aktualnościach serwisu Zagospodarowanie przestrzenne – cyfryzacja: </w:t>
            </w:r>
            <w:r w:rsidRPr="00C44CDB">
              <w:rPr>
                <w:rFonts w:ascii="Arial" w:hAnsi="Arial" w:cs="Arial"/>
                <w:sz w:val="14"/>
                <w:szCs w:val="14"/>
              </w:rPr>
              <w:t>https://www.gov.pl/web/zagospodarowanieprzestrzenne/wiadomosci</w:t>
            </w:r>
            <w:r w:rsidRPr="00224265">
              <w:rPr>
                <w:rFonts w:ascii="Arial" w:hAnsi="Arial" w:cs="Arial"/>
                <w:sz w:val="14"/>
                <w:szCs w:val="14"/>
              </w:rPr>
              <w:t xml:space="preserve">. </w:t>
            </w:r>
          </w:p>
          <w:p w14:paraId="42A3A433" w14:textId="31DCA5F8" w:rsidR="00ED5704" w:rsidRPr="00224265" w:rsidRDefault="00ED5704" w:rsidP="00237F8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6. Aktualizowano Wtyczkę APP 2, w zakresie dopracowania istniejących oraz wdrażania kolejnych funkcjonalności. </w:t>
            </w:r>
            <w:r w:rsidRPr="00282D95">
              <w:rPr>
                <w:rFonts w:ascii="Arial" w:hAnsi="Arial" w:cs="Arial"/>
                <w:sz w:val="14"/>
                <w:szCs w:val="14"/>
              </w:rPr>
              <w:t xml:space="preserve">Informacje w zakresie nowych wersji </w:t>
            </w:r>
            <w:r>
              <w:rPr>
                <w:rFonts w:ascii="Arial" w:hAnsi="Arial" w:cs="Arial"/>
                <w:sz w:val="14"/>
                <w:szCs w:val="14"/>
              </w:rPr>
              <w:t xml:space="preserve">Wtyczki APP 2 </w:t>
            </w:r>
            <w:r w:rsidRPr="00282D95">
              <w:rPr>
                <w:rFonts w:ascii="Arial" w:hAnsi="Arial" w:cs="Arial"/>
                <w:sz w:val="14"/>
                <w:szCs w:val="14"/>
              </w:rPr>
              <w:t>publikowano w aktualnościach serwisu Zagospodarowanie przestrzenne – cyfryzacja: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44CDB">
              <w:rPr>
                <w:rFonts w:ascii="Arial" w:hAnsi="Arial" w:cs="Arial"/>
                <w:sz w:val="14"/>
                <w:szCs w:val="14"/>
              </w:rPr>
              <w:t>https://www.gov.pl/web/zagospodarowanieprzestrzenne/wiadomosci.</w:t>
            </w:r>
          </w:p>
          <w:p w14:paraId="20BE2ACB" w14:textId="10613271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  <w:r w:rsidRPr="00224265">
              <w:rPr>
                <w:rFonts w:ascii="Arial" w:hAnsi="Arial" w:cs="Arial"/>
                <w:sz w:val="14"/>
                <w:szCs w:val="14"/>
              </w:rPr>
              <w:t>. Z uwagi na konieczność realizacji systemu Rejestru Urbanistycznego zgodnie</w:t>
            </w:r>
            <w:r w:rsidR="00F82345">
              <w:rPr>
                <w:rFonts w:ascii="Arial" w:hAnsi="Arial" w:cs="Arial"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sz w:val="14"/>
                <w:szCs w:val="14"/>
              </w:rPr>
              <w:t xml:space="preserve">z zapisami ustawowymi, </w:t>
            </w:r>
            <w:r>
              <w:rPr>
                <w:rFonts w:ascii="Arial" w:hAnsi="Arial" w:cs="Arial"/>
                <w:sz w:val="14"/>
                <w:szCs w:val="14"/>
              </w:rPr>
              <w:t xml:space="preserve">rozpoczęto </w:t>
            </w:r>
            <w:r w:rsidRPr="00224265">
              <w:rPr>
                <w:rFonts w:ascii="Arial" w:hAnsi="Arial" w:cs="Arial"/>
                <w:sz w:val="14"/>
                <w:szCs w:val="14"/>
              </w:rPr>
              <w:t>procedowan</w:t>
            </w:r>
            <w:r>
              <w:rPr>
                <w:rFonts w:ascii="Arial" w:hAnsi="Arial" w:cs="Arial"/>
                <w:sz w:val="14"/>
                <w:szCs w:val="14"/>
              </w:rPr>
              <w:t>ie</w:t>
            </w:r>
            <w:r w:rsidRPr="00224265">
              <w:rPr>
                <w:rFonts w:ascii="Arial" w:hAnsi="Arial" w:cs="Arial"/>
                <w:sz w:val="14"/>
                <w:szCs w:val="14"/>
              </w:rPr>
              <w:t xml:space="preserve"> umow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 w:rsidRPr="00224265">
              <w:rPr>
                <w:rFonts w:ascii="Arial" w:hAnsi="Arial" w:cs="Arial"/>
                <w:sz w:val="14"/>
                <w:szCs w:val="14"/>
              </w:rPr>
              <w:t xml:space="preserve"> o partnerstwie</w:t>
            </w:r>
            <w:r w:rsidR="00F82345">
              <w:rPr>
                <w:rFonts w:ascii="Arial" w:hAnsi="Arial" w:cs="Arial"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sz w:val="14"/>
                <w:szCs w:val="14"/>
              </w:rPr>
              <w:t>w zakresie budowy systemu Rejestru Urbanistycznego pomiędzy MRiT a MC.</w:t>
            </w:r>
            <w:bookmarkEnd w:id="4"/>
          </w:p>
        </w:tc>
      </w:tr>
      <w:tr w:rsidR="00ED5704" w:rsidRPr="00224265" w14:paraId="6DD5BD50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</w:tcPr>
          <w:p w14:paraId="76ABC6A6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36F0B3FC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B3590C1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0FF1D85" w14:textId="77777777" w:rsidR="00ED5704" w:rsidRPr="00224265" w:rsidRDefault="00ED5704" w:rsidP="00D740CE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218CC737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7825B468" w14:textId="3168EE5A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Realizacja Krajowego Planu Odbudowy i Zwiększania Odporności w zakresie inwestycji „A.1.3.1 Wdrożenie reformy planowania i zagospodarowania przestrzennego”.</w:t>
            </w:r>
          </w:p>
        </w:tc>
        <w:tc>
          <w:tcPr>
            <w:tcW w:w="5382" w:type="dxa"/>
          </w:tcPr>
          <w:p w14:paraId="661DBFD8" w14:textId="3D9C2DA8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1. </w:t>
            </w:r>
            <w:r w:rsidR="00F82345">
              <w:rPr>
                <w:rFonts w:ascii="Arial" w:hAnsi="Arial" w:cs="Arial"/>
                <w:sz w:val="14"/>
                <w:szCs w:val="14"/>
              </w:rPr>
              <w:t xml:space="preserve">21 maja 2024 r. </w:t>
            </w:r>
            <w:r w:rsidRPr="00224265">
              <w:rPr>
                <w:rFonts w:ascii="Arial" w:hAnsi="Arial" w:cs="Arial"/>
                <w:sz w:val="14"/>
                <w:szCs w:val="14"/>
              </w:rPr>
              <w:t>publikowano regulamin wyboru przedsięwzięć do objęcia wsparciem w ramach inwestycji „A1.3.1 Wdrożenie reformy planowania przestrzennego” i rozpoczęto nabór wniosków w zakresie wsparcia gmin.</w:t>
            </w:r>
          </w:p>
          <w:p w14:paraId="25178F2E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2. W trakcie cyklu spotkań z urzędnikami samorządowymi (oddzielnie dla każdego województwa) informowano o konieczności szybkiego rozpoczęcia prac nad planami ogólnymi gminy. Wynikiem tych spotkań był większy wzrost liczby gmin rozpoczynjących procedurę przygotowania planu ogólnego.</w:t>
            </w:r>
          </w:p>
          <w:p w14:paraId="59F6C089" w14:textId="51C1F08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3. W efekcie do dnia 1 stycznia 2025 r. do ewidencji zbiorów i usług danych przestrzennych zgłoszono 1717 zbiorów związanych z przystąpieniem do planu ogólnego gminy.</w:t>
            </w:r>
          </w:p>
          <w:p w14:paraId="51A4AE20" w14:textId="5EAEE92E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4. Ogłoszono zgodnie z planem regulamin na przeprowadzenie kursów dokształcających pracowników samorządowych i planistów przestrzennych</w:t>
            </w:r>
            <w:r w:rsidR="00F82345">
              <w:rPr>
                <w:rFonts w:ascii="Arial" w:hAnsi="Arial" w:cs="Arial"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sz w:val="14"/>
                <w:szCs w:val="14"/>
              </w:rPr>
              <w:t>i wybrano 4 realizatorów kursów na terenie wszystkich województw w Polsce.</w:t>
            </w:r>
          </w:p>
        </w:tc>
      </w:tr>
      <w:tr w:rsidR="00ED5704" w:rsidRPr="00224265" w14:paraId="757DF038" w14:textId="77777777" w:rsidTr="00ED5704">
        <w:trPr>
          <w:trHeight w:val="237"/>
        </w:trPr>
        <w:tc>
          <w:tcPr>
            <w:tcW w:w="434" w:type="dxa"/>
            <w:vMerge w:val="restart"/>
            <w:shd w:val="clear" w:color="auto" w:fill="auto"/>
          </w:tcPr>
          <w:p w14:paraId="3BCCA691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1976" w:type="dxa"/>
            <w:vMerge w:val="restart"/>
            <w:shd w:val="clear" w:color="auto" w:fill="auto"/>
          </w:tcPr>
          <w:p w14:paraId="351ECFEF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Wsparcie działań na rzecz zwiększenia potencjału innowacyjnego polskiej gospodarki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A1BD3B2" w14:textId="20577A1F" w:rsidR="00ED5704" w:rsidRPr="00224265" w:rsidRDefault="00ED5704" w:rsidP="00D740CE">
            <w:pPr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Wartość dodana brutto </w:t>
            </w:r>
            <w:r w:rsidRPr="00224265">
              <w:rPr>
                <w:rFonts w:ascii="Arial" w:hAnsi="Arial" w:cs="Arial"/>
                <w:sz w:val="14"/>
                <w:szCs w:val="14"/>
              </w:rPr>
              <w:br/>
              <w:t xml:space="preserve">w przetwórstwie przemysłowym </w:t>
            </w:r>
            <w:r w:rsidRPr="00224265">
              <w:rPr>
                <w:rFonts w:ascii="Arial" w:hAnsi="Arial" w:cs="Arial"/>
                <w:sz w:val="14"/>
                <w:szCs w:val="14"/>
              </w:rPr>
              <w:br/>
              <w:t>(% wartości dodanej ogółem)</w:t>
            </w:r>
          </w:p>
          <w:p w14:paraId="189545A2" w14:textId="31AE1678" w:rsidR="00ED5704" w:rsidRPr="00224265" w:rsidRDefault="00ED5704" w:rsidP="00D740CE">
            <w:pPr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Nakłady na B+R w sektorze przedsiębiorstw jako % PKB (BERD)</w:t>
            </w:r>
          </w:p>
          <w:p w14:paraId="319D15F8" w14:textId="0845737C" w:rsidR="00ED5704" w:rsidRPr="00224265" w:rsidRDefault="00ED5704" w:rsidP="00D740CE">
            <w:pPr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Procentowy udział przedsiębiorstw ponoszących nakłady </w:t>
            </w:r>
            <w:r w:rsidRPr="00224265">
              <w:rPr>
                <w:rFonts w:ascii="Arial" w:hAnsi="Arial" w:cs="Arial"/>
                <w:sz w:val="14"/>
                <w:szCs w:val="14"/>
              </w:rPr>
              <w:br/>
              <w:t xml:space="preserve">na działalność innowacyjną </w:t>
            </w:r>
            <w:r w:rsidRPr="00224265">
              <w:rPr>
                <w:rFonts w:ascii="Arial" w:hAnsi="Arial" w:cs="Arial"/>
                <w:sz w:val="14"/>
                <w:szCs w:val="14"/>
              </w:rPr>
              <w:br/>
              <w:t>w przemyśle (%)</w:t>
            </w:r>
          </w:p>
          <w:p w14:paraId="726094D2" w14:textId="3A552292" w:rsidR="00ED5704" w:rsidRPr="00224265" w:rsidRDefault="00ED5704" w:rsidP="00D740CE">
            <w:pPr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Liczba projektów offsetowych skutkujących zwiększeniem innowacyjności przedsiębiorstw (szt.)</w:t>
            </w:r>
          </w:p>
          <w:p w14:paraId="7E3A324C" w14:textId="1A504E8E" w:rsidR="00ED5704" w:rsidRPr="00224265" w:rsidRDefault="00ED5704" w:rsidP="00D740CE">
            <w:pPr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Liczba odsłon materiałów szkoleniowych udostępnianych za pośrednictwem portalu internetowego PARP</w:t>
            </w:r>
          </w:p>
          <w:p w14:paraId="19A8911C" w14:textId="21E5F540" w:rsidR="00ED5704" w:rsidRPr="00224265" w:rsidRDefault="00ED5704" w:rsidP="00D740CE">
            <w:pPr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Liczba nowych kursów</w:t>
            </w:r>
            <w:r w:rsidRPr="00224265">
              <w:rPr>
                <w:rFonts w:ascii="Arial" w:hAnsi="Arial" w:cs="Arial"/>
                <w:sz w:val="14"/>
                <w:szCs w:val="14"/>
              </w:rPr>
              <w:br/>
              <w:t>e-learningowych opublikowanych w ramach Akademii PARP</w:t>
            </w:r>
          </w:p>
          <w:p w14:paraId="72D3B09E" w14:textId="0D09624F" w:rsidR="00ED5704" w:rsidRPr="00224265" w:rsidRDefault="00ED5704" w:rsidP="00D740CE">
            <w:pPr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Liczba startupów objętych wsparciem</w:t>
            </w:r>
          </w:p>
          <w:p w14:paraId="3E2B883F" w14:textId="20E06176" w:rsidR="00ED5704" w:rsidRPr="00224265" w:rsidRDefault="00ED5704" w:rsidP="00D740CE">
            <w:pPr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Udział MŚP o co najmniej podstawowym poziomie intensywności cyfrowej w całej zbiorowości MŚP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716B3A0" w14:textId="77777777" w:rsidR="00ED5704" w:rsidRPr="00224265" w:rsidRDefault="00ED5704" w:rsidP="00D740CE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bookmarkStart w:id="5" w:name="_Hlk195108198"/>
            <w:r w:rsidRPr="00224265">
              <w:rPr>
                <w:rFonts w:ascii="Arial" w:hAnsi="Arial" w:cs="Arial"/>
                <w:sz w:val="14"/>
                <w:szCs w:val="14"/>
              </w:rPr>
              <w:t xml:space="preserve">≥ 19  </w:t>
            </w:r>
          </w:p>
          <w:bookmarkEnd w:id="5"/>
          <w:p w14:paraId="2CF5D9B1" w14:textId="18603DCE" w:rsidR="00ED5704" w:rsidRPr="00224265" w:rsidRDefault="00ED5704" w:rsidP="00D740CE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≥ 0,9</w:t>
            </w:r>
          </w:p>
          <w:p w14:paraId="6EAD2999" w14:textId="660D72DE" w:rsidR="00ED5704" w:rsidRPr="00224265" w:rsidRDefault="00ED5704" w:rsidP="00D740CE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≥ 18</w:t>
            </w:r>
          </w:p>
          <w:p w14:paraId="0421CBAC" w14:textId="77777777" w:rsidR="00ED5704" w:rsidRPr="00224265" w:rsidRDefault="00ED5704" w:rsidP="00D740CE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≥ 1</w:t>
            </w:r>
          </w:p>
          <w:p w14:paraId="1F8F26FB" w14:textId="6D38177A" w:rsidR="00ED5704" w:rsidRPr="00224265" w:rsidRDefault="00ED5704" w:rsidP="00D740CE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150 tys.</w:t>
            </w:r>
          </w:p>
          <w:p w14:paraId="51D72614" w14:textId="77777777" w:rsidR="00ED5704" w:rsidRPr="00224265" w:rsidRDefault="00ED5704" w:rsidP="00D740CE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10 szt.</w:t>
            </w:r>
          </w:p>
          <w:p w14:paraId="45DC9E43" w14:textId="77777777" w:rsidR="00ED5704" w:rsidRPr="00224265" w:rsidRDefault="00ED5704" w:rsidP="00D740CE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100</w:t>
            </w:r>
          </w:p>
          <w:p w14:paraId="3BB057BE" w14:textId="7F0124BB" w:rsidR="00ED5704" w:rsidRPr="00224265" w:rsidRDefault="00ED5704" w:rsidP="00D740CE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65%</w:t>
            </w:r>
          </w:p>
        </w:tc>
        <w:tc>
          <w:tcPr>
            <w:tcW w:w="1275" w:type="dxa"/>
            <w:vMerge w:val="restart"/>
          </w:tcPr>
          <w:p w14:paraId="6912BD88" w14:textId="5780A37F" w:rsidR="00ED5704" w:rsidRPr="00224265" w:rsidRDefault="00ED5704" w:rsidP="00D740CE">
            <w:pPr>
              <w:numPr>
                <w:ilvl w:val="0"/>
                <w:numId w:val="61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≥ 16,6</w:t>
            </w:r>
          </w:p>
          <w:p w14:paraId="0EFDE6A5" w14:textId="674AC967" w:rsidR="00ED5704" w:rsidRPr="00224265" w:rsidRDefault="00ED5704" w:rsidP="00D740CE">
            <w:pPr>
              <w:numPr>
                <w:ilvl w:val="0"/>
                <w:numId w:val="61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≥ 0,93</w:t>
            </w:r>
          </w:p>
          <w:p w14:paraId="59851FFD" w14:textId="19E681D6" w:rsidR="00ED5704" w:rsidRPr="00224265" w:rsidRDefault="00ED5704" w:rsidP="00D740CE">
            <w:pPr>
              <w:numPr>
                <w:ilvl w:val="0"/>
                <w:numId w:val="61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≥ 18 </w:t>
            </w:r>
          </w:p>
          <w:p w14:paraId="60DD9AE1" w14:textId="5EF34274" w:rsidR="00ED5704" w:rsidRPr="00224265" w:rsidRDefault="00ED5704" w:rsidP="00D740CE">
            <w:pPr>
              <w:numPr>
                <w:ilvl w:val="0"/>
                <w:numId w:val="61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18959B6C" w14:textId="1F395E86" w:rsidR="00ED5704" w:rsidRPr="00224265" w:rsidRDefault="00ED5704" w:rsidP="00D740CE">
            <w:pPr>
              <w:numPr>
                <w:ilvl w:val="0"/>
                <w:numId w:val="61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110 030</w:t>
            </w:r>
          </w:p>
          <w:p w14:paraId="29FB8975" w14:textId="0818A335" w:rsidR="00ED5704" w:rsidRPr="00224265" w:rsidRDefault="00ED5704" w:rsidP="00D740CE">
            <w:pPr>
              <w:numPr>
                <w:ilvl w:val="0"/>
                <w:numId w:val="61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10 szt.</w:t>
            </w:r>
          </w:p>
          <w:p w14:paraId="5D676A5F" w14:textId="518934B5" w:rsidR="00ED5704" w:rsidRPr="00224265" w:rsidRDefault="00ED5704" w:rsidP="00D740CE">
            <w:pPr>
              <w:numPr>
                <w:ilvl w:val="0"/>
                <w:numId w:val="61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0</w:t>
            </w:r>
          </w:p>
          <w:p w14:paraId="0434E230" w14:textId="555455CE" w:rsidR="00ED5704" w:rsidRPr="00224265" w:rsidRDefault="00ED5704" w:rsidP="00D740CE">
            <w:pPr>
              <w:numPr>
                <w:ilvl w:val="0"/>
                <w:numId w:val="61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70%</w:t>
            </w:r>
          </w:p>
          <w:p w14:paraId="5211EB34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7722E0F9" w14:textId="30C35EA0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Wsparcie finansowe (dotacja celowa MRiT) informacyjno-edukacyjnych działań PARP o tematyce istotnej dla przedsiębiorców (MŚP), realizowanych w formie: e-learningu (Akademia PARP), webinariów, przygotowania i udostępnienia materiałów szkoleniowych (artykuły, filmy szkoleniowe, podcastów, nagrań webinariów, publikacji).</w:t>
            </w:r>
          </w:p>
        </w:tc>
        <w:tc>
          <w:tcPr>
            <w:tcW w:w="5382" w:type="dxa"/>
          </w:tcPr>
          <w:p w14:paraId="65A57AE0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1. Podpisano umowę "Centrum Rozwoju MŚP" z PARP (05.02.2024 r.).</w:t>
            </w:r>
          </w:p>
          <w:p w14:paraId="42A4625F" w14:textId="3190D63D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2. Udostępniono na portalu internetowym materiały przygotowane w ramach świadczonych dla przedsiębiorców usług informacyjnych, szkoleniowych</w:t>
            </w:r>
            <w:r w:rsidR="00F82345">
              <w:rPr>
                <w:rFonts w:ascii="Arial" w:hAnsi="Arial" w:cs="Arial"/>
                <w:iCs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i doradczych. </w:t>
            </w:r>
          </w:p>
          <w:p w14:paraId="5E07D49E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3. Podpisano umowy na opracowanie 10 nowych kursów z wykonawcami wybranymi w postępowaniu przetargowym PARP.</w:t>
            </w:r>
          </w:p>
          <w:p w14:paraId="1379EB5B" w14:textId="078F5599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4. Na portalu </w:t>
            </w:r>
            <w:r>
              <w:rPr>
                <w:rFonts w:ascii="Arial" w:hAnsi="Arial" w:cs="Arial"/>
                <w:iCs/>
                <w:sz w:val="14"/>
                <w:szCs w:val="14"/>
              </w:rPr>
              <w:t xml:space="preserve">przygotowano do publikacji </w:t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10 nowych kursów.</w:t>
            </w:r>
          </w:p>
        </w:tc>
      </w:tr>
      <w:tr w:rsidR="00ED5704" w:rsidRPr="00224265" w14:paraId="572CBBBE" w14:textId="77777777" w:rsidTr="00ED5704">
        <w:trPr>
          <w:trHeight w:val="593"/>
        </w:trPr>
        <w:tc>
          <w:tcPr>
            <w:tcW w:w="434" w:type="dxa"/>
            <w:vMerge/>
            <w:shd w:val="clear" w:color="auto" w:fill="auto"/>
          </w:tcPr>
          <w:p w14:paraId="7B75990A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697D08D8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CC93C2D" w14:textId="77777777" w:rsidR="00ED5704" w:rsidRPr="00224265" w:rsidRDefault="00ED5704" w:rsidP="00D740CE">
            <w:pPr>
              <w:numPr>
                <w:ilvl w:val="0"/>
                <w:numId w:val="31"/>
              </w:numPr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169843" w14:textId="77777777" w:rsidR="00ED5704" w:rsidRPr="00224265" w:rsidRDefault="00ED5704" w:rsidP="00D740C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0196AE5A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30DC1D61" w14:textId="147903E2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Wsparcie finansowe (dotacja celowa MRiT) dla działań PARP wspierających startupy w pozyskaniu inwestora lub realizacji procesu inwestycyjnego albo  uzyskaniu lub utrzymaniu przewagi konkurencyjnej na rynku, poprzez usługi doradztwa prawnego, świadczone bezpłatnie beneficjentom (startupom) przez wybrane kancelarie prawne.</w:t>
            </w:r>
          </w:p>
        </w:tc>
        <w:tc>
          <w:tcPr>
            <w:tcW w:w="5382" w:type="dxa"/>
          </w:tcPr>
          <w:p w14:paraId="02668FA3" w14:textId="3685B3EB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Umowa z PARP nie została zawarta. Nie wykorzystano środków zabezpieczonych w budżecie na ten cel. (PARP wskazał, że realizacja programu będzie możliwa</w:t>
            </w:r>
            <w:r w:rsidR="00F82345">
              <w:rPr>
                <w:rFonts w:ascii="Arial" w:hAnsi="Arial" w:cs="Arial"/>
                <w:iCs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o ile MRiT zabezpieczy odpowiednie środki na działania operacyjne Agencji (koszty osobowe Agencji), MRiT ocenił brak zasadności pokrywania przez MRiT kosztów obsługi zadania zlecanego PARP).</w:t>
            </w:r>
          </w:p>
        </w:tc>
      </w:tr>
      <w:tr w:rsidR="00ED5704" w:rsidRPr="00224265" w14:paraId="4BBAEEF7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</w:tcPr>
          <w:p w14:paraId="6A2B4827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197C0219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5692B36" w14:textId="77777777" w:rsidR="00ED5704" w:rsidRPr="00224265" w:rsidRDefault="00ED5704" w:rsidP="00D740CE">
            <w:pPr>
              <w:numPr>
                <w:ilvl w:val="0"/>
                <w:numId w:val="31"/>
              </w:numPr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EAB7DF2" w14:textId="77777777" w:rsidR="00ED5704" w:rsidRPr="00224265" w:rsidRDefault="00ED5704" w:rsidP="00D740C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252E06A9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440BAA1F" w14:textId="0CAB5D7C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Działania związane z promocją, wdrażaniem oraz koordynacją realizacji Polityki zakupowej państwa, w tym realizacja projektu platformy internetowej dla uczestników rynku zamówień publicznych (pzp.gov.pl).</w:t>
            </w:r>
          </w:p>
        </w:tc>
        <w:tc>
          <w:tcPr>
            <w:tcW w:w="5382" w:type="dxa"/>
            <w:shd w:val="clear" w:color="auto" w:fill="auto"/>
          </w:tcPr>
          <w:p w14:paraId="724A84BF" w14:textId="2C1E04BA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Zrealizowano 11 szkoleń z zamówień publicznych dla MŚP.</w:t>
            </w:r>
            <w:r w:rsidRPr="00224265">
              <w:rPr>
                <w:rFonts w:ascii="Aptos" w:eastAsiaTheme="minorHAnsi" w:hAnsi="Aptos" w:cs="Aptos"/>
                <w:color w:val="FF0000"/>
                <w14:ligatures w14:val="standardContextual"/>
              </w:rPr>
              <w:t xml:space="preserve"> </w:t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Opracowano</w:t>
            </w:r>
            <w:r w:rsidR="00F82345">
              <w:rPr>
                <w:rFonts w:ascii="Arial" w:hAnsi="Arial" w:cs="Arial"/>
                <w:iCs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i uzgodniono z wykonawcą projekt techniczny wdrożenia platformy i budowano środowisko testowe platformy.</w:t>
            </w:r>
          </w:p>
          <w:p w14:paraId="252772C0" w14:textId="2FD3880D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</w:p>
          <w:p w14:paraId="47F88265" w14:textId="756A0790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</w:p>
        </w:tc>
      </w:tr>
      <w:tr w:rsidR="00ED5704" w:rsidRPr="00224265" w14:paraId="7CE485BD" w14:textId="77777777" w:rsidTr="00ED5704">
        <w:trPr>
          <w:trHeight w:val="264"/>
        </w:trPr>
        <w:tc>
          <w:tcPr>
            <w:tcW w:w="434" w:type="dxa"/>
            <w:vMerge/>
            <w:shd w:val="clear" w:color="auto" w:fill="auto"/>
          </w:tcPr>
          <w:p w14:paraId="5D6E5FA2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6E57A4E3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5D8CE8" w14:textId="77777777" w:rsidR="00ED5704" w:rsidRPr="00224265" w:rsidRDefault="00ED5704" w:rsidP="00D740CE">
            <w:pPr>
              <w:numPr>
                <w:ilvl w:val="0"/>
                <w:numId w:val="31"/>
              </w:numPr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F35E40" w14:textId="77777777" w:rsidR="00ED5704" w:rsidRPr="00224265" w:rsidRDefault="00ED5704" w:rsidP="00D740C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46C17F16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6173790B" w14:textId="71C2519A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Koordynacja działań prowadzonych przez sieć Europejskich Ośrodków Innowacji Cyfrowych (EDIH) w Polsce.</w:t>
            </w:r>
          </w:p>
        </w:tc>
        <w:tc>
          <w:tcPr>
            <w:tcW w:w="5382" w:type="dxa"/>
          </w:tcPr>
          <w:p w14:paraId="12EB9B2B" w14:textId="63E1E500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Zorganizowano wydarzenie integrujące środowisko związane z krajową siecią EDIH – II Kongres EDIH – „Demokratyzacja technologii cyfrowych: rozwój MŚP dzięki współpracy z EDIH”. </w:t>
            </w:r>
          </w:p>
        </w:tc>
      </w:tr>
      <w:tr w:rsidR="00ED5704" w:rsidRPr="00224265" w14:paraId="270EAEA2" w14:textId="77777777" w:rsidTr="00ED5704">
        <w:trPr>
          <w:trHeight w:val="564"/>
        </w:trPr>
        <w:tc>
          <w:tcPr>
            <w:tcW w:w="434" w:type="dxa"/>
            <w:vMerge/>
            <w:shd w:val="clear" w:color="auto" w:fill="auto"/>
          </w:tcPr>
          <w:p w14:paraId="65EB8E82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18C6EBF8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2573B4C" w14:textId="77777777" w:rsidR="00ED5704" w:rsidRPr="00224265" w:rsidRDefault="00ED5704" w:rsidP="00D740CE">
            <w:pPr>
              <w:numPr>
                <w:ilvl w:val="0"/>
                <w:numId w:val="31"/>
              </w:numPr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8AA0EA" w14:textId="77777777" w:rsidR="00ED5704" w:rsidRPr="00224265" w:rsidRDefault="00ED5704" w:rsidP="00D740C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00E711A8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6C4BDD5D" w14:textId="08355413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Działania informacyjno-edukacyjne o tematyce istotnej dla przedsiębiorców (MŚP) w różnorodnej formie udostępnione np. na portalu Biznes.gov.pl, w szczególności mające na celu wsparcie transformacji cyfrowej (m.in. w zakresie wykorzystania technologii chmurowych, big data i AI), w tym podniesienie poziomu </w:t>
            </w:r>
            <w:proofErr w:type="spellStart"/>
            <w:r w:rsidRPr="00224265">
              <w:rPr>
                <w:rFonts w:ascii="Arial" w:hAnsi="Arial" w:cs="Arial"/>
                <w:sz w:val="14"/>
                <w:szCs w:val="14"/>
              </w:rPr>
              <w:t>cyberbezpieczeństwa</w:t>
            </w:r>
            <w:proofErr w:type="spellEnd"/>
            <w:r w:rsidRPr="00224265">
              <w:rPr>
                <w:rFonts w:ascii="Arial" w:hAnsi="Arial" w:cs="Arial"/>
                <w:sz w:val="14"/>
                <w:szCs w:val="14"/>
              </w:rPr>
              <w:t xml:space="preserve"> firm.</w:t>
            </w:r>
          </w:p>
        </w:tc>
        <w:tc>
          <w:tcPr>
            <w:tcW w:w="5382" w:type="dxa"/>
          </w:tcPr>
          <w:p w14:paraId="1C524D37" w14:textId="49900D19" w:rsidR="00ED5704" w:rsidRDefault="00ED5704" w:rsidP="00C44CDB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1. Zrealizowano kampanie informacyjno-promocyjnej dla przedsiębiorców dotyczące korzyści ze stosowania technologii cyfrowych i </w:t>
            </w:r>
            <w:proofErr w:type="spellStart"/>
            <w:r w:rsidRPr="00224265">
              <w:rPr>
                <w:rFonts w:ascii="Arial" w:hAnsi="Arial" w:cs="Arial"/>
                <w:iCs/>
                <w:sz w:val="14"/>
                <w:szCs w:val="14"/>
              </w:rPr>
              <w:t>cyberbezpieczeństwa</w:t>
            </w:r>
            <w:proofErr w:type="spellEnd"/>
            <w:r w:rsidR="00F82345">
              <w:rPr>
                <w:rFonts w:ascii="Arial" w:hAnsi="Arial" w:cs="Arial"/>
                <w:iCs/>
                <w:sz w:val="14"/>
                <w:szCs w:val="14"/>
              </w:rPr>
              <w:t>.</w:t>
            </w:r>
          </w:p>
          <w:p w14:paraId="3C0B1C71" w14:textId="343E6AA2" w:rsidR="00ED5704" w:rsidRPr="00224265" w:rsidRDefault="00ED5704" w:rsidP="00C44CDB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2. Prowadzono prace nad opracowanie Programu transformacji cyfrowej przedsiębiorstw, którego celem jest odpowiedź na główne potrzeby i problemy</w:t>
            </w:r>
            <w:r w:rsidR="00F82345">
              <w:rPr>
                <w:rFonts w:ascii="Arial" w:hAnsi="Arial" w:cs="Arial"/>
                <w:iCs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w cyfryzacji polskich firm. Przeprowadzono szerokie badania ilościowe i jakościowe polskich przedsiębiorstw, zaprojektowano dedykowaną usługę, odpowiadając</w:t>
            </w:r>
            <w:r>
              <w:rPr>
                <w:rFonts w:ascii="Arial" w:hAnsi="Arial" w:cs="Arial"/>
                <w:iCs/>
                <w:sz w:val="14"/>
                <w:szCs w:val="14"/>
              </w:rPr>
              <w:t>ą</w:t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 na problemy w cyfryzacji firm.</w:t>
            </w:r>
          </w:p>
        </w:tc>
      </w:tr>
      <w:tr w:rsidR="00ED5704" w:rsidRPr="00224265" w14:paraId="7DFB2C9B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</w:tcPr>
          <w:p w14:paraId="794E39C4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490B07E4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73AA10D" w14:textId="77777777" w:rsidR="00ED5704" w:rsidRPr="00224265" w:rsidRDefault="00ED5704" w:rsidP="00D740CE">
            <w:pPr>
              <w:numPr>
                <w:ilvl w:val="0"/>
                <w:numId w:val="31"/>
              </w:numPr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4146CA" w14:textId="77777777" w:rsidR="00ED5704" w:rsidRPr="00224265" w:rsidRDefault="00ED5704" w:rsidP="00D740C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12640E2E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76458FC4" w14:textId="3B9D08B6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Realizacja w ramach umów offsetowych zawartych pomiędzy Skarbem Państwa RP a Dostawcami Zagranicznymi projektów offsetowych, dzięki którym nastąpi pozyskanie nowoczesnych technologii, know-how, wsparcia technicznego, praw własności intelektualnej, co umożliwi polskim przedsiębiorcom nabycie zdolności do serwisowania, napraw, montażu oraz integracji nabywanego uzbrojenia i sprzętu wojskowego.</w:t>
            </w:r>
          </w:p>
        </w:tc>
        <w:tc>
          <w:tcPr>
            <w:tcW w:w="5382" w:type="dxa"/>
          </w:tcPr>
          <w:p w14:paraId="1BEAADF4" w14:textId="2799BE48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Zakończono realizację Projektu Offsetowego. W następstwie pozytywnej Opinii wydanej przez Komitet do Spraw Umów Offsetowych w odniesieniu do Wniosku Zagranicznego Dostawcy o Zaliczenie Wykonania Zobowiązania Offsetowego, sporządzono Protokół Stwierdzenia Wykonania Zobowiązania Offsetowego, który został podpisany przez Strony Umowy Offsetowej (ministra właściwego ds. gospodarki i Zagranicznego Dostawcę), co stanowi potwierdzenie zaliczenia Zrealizowanej Wartości Projektu na poczet Wartości Umowy Offsetowej.</w:t>
            </w:r>
          </w:p>
        </w:tc>
      </w:tr>
      <w:tr w:rsidR="00ED5704" w:rsidRPr="00224265" w14:paraId="29BB019C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</w:tcPr>
          <w:p w14:paraId="42BB1E8F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1F902DDE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93C4FEC" w14:textId="77777777" w:rsidR="00ED5704" w:rsidRPr="00224265" w:rsidRDefault="00ED5704" w:rsidP="00D740CE">
            <w:pPr>
              <w:numPr>
                <w:ilvl w:val="0"/>
                <w:numId w:val="31"/>
              </w:numPr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D30C5E" w14:textId="77777777" w:rsidR="00ED5704" w:rsidRPr="00224265" w:rsidRDefault="00ED5704" w:rsidP="00D740C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1B95CE61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508E40E6" w14:textId="2380B468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Realizacja przedsięwzięć z zakresu bezpieczeństwa dostaw leków i rozwoju API wynikających z KPO.</w:t>
            </w:r>
          </w:p>
        </w:tc>
        <w:tc>
          <w:tcPr>
            <w:tcW w:w="5382" w:type="dxa"/>
          </w:tcPr>
          <w:p w14:paraId="0CF58EF8" w14:textId="1DD002EB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  <w:vertAlign w:val="superscript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Projekt wycofany z realizacji. </w:t>
            </w:r>
            <w:r w:rsidRPr="00224265">
              <w:rPr>
                <w:rFonts w:ascii="ArialMT" w:hAnsi="ArialMT" w:cs="ArialMT"/>
                <w:sz w:val="14"/>
                <w:szCs w:val="14"/>
                <w:lang w:eastAsia="pl-PL"/>
              </w:rPr>
              <w:t>1 lipca 2024 r. Komisja Europejska zaakceptowała drugą rewizję Krajowego Planu Odbudowy i Zwiększania Odporności.</w:t>
            </w:r>
            <w:r w:rsidRPr="00224265">
              <w:rPr>
                <w:rFonts w:ascii="Arial" w:hAnsi="Arial" w:cs="Arial"/>
                <w:iCs/>
                <w:sz w:val="14"/>
                <w:szCs w:val="14"/>
                <w:vertAlign w:val="superscript"/>
              </w:rPr>
              <w:t xml:space="preserve"> 4)</w:t>
            </w:r>
          </w:p>
        </w:tc>
      </w:tr>
      <w:tr w:rsidR="00ED5704" w:rsidRPr="00224265" w14:paraId="5B1EA8C2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</w:tcPr>
          <w:p w14:paraId="06398083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6703D5F6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9343D4C" w14:textId="77777777" w:rsidR="00ED5704" w:rsidRPr="00224265" w:rsidRDefault="00ED5704" w:rsidP="00D740CE">
            <w:pPr>
              <w:numPr>
                <w:ilvl w:val="0"/>
                <w:numId w:val="31"/>
              </w:numPr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4205AEA" w14:textId="77777777" w:rsidR="00ED5704" w:rsidRPr="00224265" w:rsidRDefault="00ED5704" w:rsidP="00D740C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7314235D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684C6F5D" w14:textId="5D1B157C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Realizacja koncepcji Krajowej Inteligentnej Specjalizacji, w tym aktualizacja listy Krajowych Inteligentnych Specjalizacji wraz ze wskazaniem priorytetowych obszarów technologicznych o kluczowym znaczeniu dla rozwoju gospodarki.</w:t>
            </w:r>
          </w:p>
        </w:tc>
        <w:tc>
          <w:tcPr>
            <w:tcW w:w="5382" w:type="dxa"/>
          </w:tcPr>
          <w:p w14:paraId="5D924F90" w14:textId="2887BEE8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1. Realizowano zadania polegające na pozyskiwaniu danych związanych</w:t>
            </w:r>
            <w:r w:rsidR="00F82345">
              <w:rPr>
                <w:rFonts w:ascii="Arial" w:hAnsi="Arial" w:cs="Arial"/>
                <w:iCs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z najnowszymi trendami technologicznymi, realizowanymi projektami badawczymi dostępnymi w bazach danych, raportach oraz prezentowanymi podczas spotkań np. z firmami czy w instytutach badawczych i podczas posiedzeń GR ds. KIS. </w:t>
            </w:r>
          </w:p>
          <w:p w14:paraId="5103348F" w14:textId="4723989D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2. Poddano analizie kluczowe dokumenty strategiczne na poziomie krajowym i UE w zakresie wyzwań społecznych i gospodarczych, nowych regulacji środowiskowych czy identyfikowanych kluczowych technologii na poziomie UE</w:t>
            </w:r>
            <w:r w:rsidR="00F82345">
              <w:rPr>
                <w:rFonts w:ascii="Arial" w:hAnsi="Arial" w:cs="Arial"/>
                <w:iCs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w celu zapewnienia konkurencyjności UE. </w:t>
            </w:r>
          </w:p>
          <w:p w14:paraId="628E06BE" w14:textId="01D1797D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3. Określono wstępnie obszary inteligentnych specjalizacji, które wymagają dalszych analiz i konsultacji z partnerami społeczno-gospodarczymi oraz innymi resortami.</w:t>
            </w:r>
          </w:p>
          <w:p w14:paraId="4CB8EDD0" w14:textId="7860A634" w:rsidR="00ED5704" w:rsidRPr="00224265" w:rsidRDefault="00ED5704" w:rsidP="00F82345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4. Przeprowadzono pogłębione analizy dotyczące czterech obszarów technologicznych, tj.: biotechnologia medyczna, przemysły kreatywne, rolnictwo</w:t>
            </w:r>
            <w:r w:rsidR="00F82345">
              <w:rPr>
                <w:rFonts w:ascii="Arial" w:hAnsi="Arial" w:cs="Arial"/>
                <w:iCs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i żywność oraz mobilność.</w:t>
            </w:r>
            <w:r w:rsidR="00F82345">
              <w:rPr>
                <w:rFonts w:ascii="Arial" w:hAnsi="Arial" w:cs="Arial"/>
                <w:iCs/>
                <w:sz w:val="14"/>
                <w:szCs w:val="14"/>
              </w:rPr>
              <w:t xml:space="preserve"> </w:t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Prace będą kontynuowane.</w:t>
            </w:r>
          </w:p>
        </w:tc>
      </w:tr>
      <w:tr w:rsidR="00ED5704" w:rsidRPr="00224265" w14:paraId="1823B45B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  <w:vAlign w:val="center"/>
          </w:tcPr>
          <w:p w14:paraId="423D01E1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397DE1B1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D480BAF" w14:textId="77777777" w:rsidR="00ED5704" w:rsidRPr="00224265" w:rsidRDefault="00ED5704" w:rsidP="00D740CE">
            <w:pPr>
              <w:numPr>
                <w:ilvl w:val="0"/>
                <w:numId w:val="3"/>
              </w:numPr>
              <w:tabs>
                <w:tab w:val="clear" w:pos="113"/>
              </w:tabs>
              <w:spacing w:after="0" w:line="240" w:lineRule="auto"/>
              <w:ind w:left="252" w:hanging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F4FDE2" w14:textId="77777777" w:rsidR="00ED5704" w:rsidRPr="00224265" w:rsidRDefault="00ED5704" w:rsidP="00D740CE">
            <w:pPr>
              <w:spacing w:after="0" w:line="240" w:lineRule="auto"/>
              <w:ind w:left="2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493028D4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34BCA19E" w14:textId="669DA783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Wdrażanie i monitoring realizacji projektów wynikających z europejskiej inicjatywy IPCEI, w obszarach m.in.:</w:t>
            </w:r>
          </w:p>
          <w:p w14:paraId="4390EE0F" w14:textId="76F2BD1E" w:rsidR="00ED5704" w:rsidRPr="00224265" w:rsidRDefault="00ED5704" w:rsidP="00D740CE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zdrowia,</w:t>
            </w:r>
          </w:p>
          <w:p w14:paraId="2A09901D" w14:textId="77777777" w:rsidR="00ED5704" w:rsidRPr="00224265" w:rsidRDefault="00ED5704" w:rsidP="00D740CE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technologii bateryjnych,</w:t>
            </w:r>
          </w:p>
          <w:p w14:paraId="4BEA7A22" w14:textId="77777777" w:rsidR="00ED5704" w:rsidRPr="00224265" w:rsidRDefault="00ED5704" w:rsidP="00D740CE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technologii wodorowych,</w:t>
            </w:r>
          </w:p>
          <w:p w14:paraId="7D5C3CC5" w14:textId="77777777" w:rsidR="00ED5704" w:rsidRPr="00224265" w:rsidRDefault="00ED5704" w:rsidP="00D740CE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mikroelektroniki.</w:t>
            </w:r>
          </w:p>
        </w:tc>
        <w:tc>
          <w:tcPr>
            <w:tcW w:w="5382" w:type="dxa"/>
          </w:tcPr>
          <w:p w14:paraId="4A03BBDA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1. W ramach IPCEI ME/CT Komisja Europejska podjęła w dniu 8 czerwca 2023 r. decyzję o notyfikacji możliwości udzielenia pomocy publicznej dla Vigo </w:t>
            </w:r>
            <w:proofErr w:type="spellStart"/>
            <w:r w:rsidRPr="00224265">
              <w:rPr>
                <w:rFonts w:ascii="Arial" w:hAnsi="Arial" w:cs="Arial"/>
                <w:iCs/>
                <w:sz w:val="14"/>
                <w:szCs w:val="14"/>
              </w:rPr>
              <w:t>Photonics</w:t>
            </w:r>
            <w:proofErr w:type="spellEnd"/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. W wyniku powyższej decyzji  w ramach programu FENG VIGO </w:t>
            </w:r>
            <w:proofErr w:type="spellStart"/>
            <w:r w:rsidRPr="00224265">
              <w:rPr>
                <w:rFonts w:ascii="Arial" w:hAnsi="Arial" w:cs="Arial"/>
                <w:iCs/>
                <w:sz w:val="14"/>
                <w:szCs w:val="14"/>
              </w:rPr>
              <w:t>Photonics</w:t>
            </w:r>
            <w:proofErr w:type="spellEnd"/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 S.A. podpisało w czerwcu 2024 r. umowę z </w:t>
            </w:r>
            <w:proofErr w:type="spellStart"/>
            <w:r w:rsidRPr="00224265">
              <w:rPr>
                <w:rFonts w:ascii="Arial" w:hAnsi="Arial" w:cs="Arial"/>
                <w:iCs/>
                <w:sz w:val="14"/>
                <w:szCs w:val="14"/>
              </w:rPr>
              <w:t>NCBiR</w:t>
            </w:r>
            <w:proofErr w:type="spellEnd"/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 na dofinansowanie projektu „</w:t>
            </w:r>
            <w:proofErr w:type="spellStart"/>
            <w:r w:rsidRPr="00224265">
              <w:rPr>
                <w:rFonts w:ascii="Arial" w:hAnsi="Arial" w:cs="Arial"/>
                <w:iCs/>
                <w:sz w:val="14"/>
                <w:szCs w:val="14"/>
              </w:rPr>
              <w:t>HyperPIC</w:t>
            </w:r>
            <w:proofErr w:type="spellEnd"/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 – </w:t>
            </w:r>
            <w:proofErr w:type="spellStart"/>
            <w:r w:rsidRPr="00224265">
              <w:rPr>
                <w:rFonts w:ascii="Arial" w:hAnsi="Arial" w:cs="Arial"/>
                <w:iCs/>
                <w:sz w:val="14"/>
                <w:szCs w:val="14"/>
              </w:rPr>
              <w:t>Fotoniczne</w:t>
            </w:r>
            <w:proofErr w:type="spellEnd"/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 układy scalone do zastosowań w średniej podczerwieni”. Projekt obejmuje opracowanie i wdrożenie technologii MIRPIC oraz budowę pierwszej linii produkcyjnej tych układów.</w:t>
            </w:r>
          </w:p>
          <w:p w14:paraId="1A9E601C" w14:textId="11C47FF7" w:rsidR="00ED5704" w:rsidRPr="00224265" w:rsidRDefault="00ED5704" w:rsidP="00820779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2. </w:t>
            </w:r>
            <w:r w:rsidRPr="00820779">
              <w:rPr>
                <w:rFonts w:ascii="Arial" w:hAnsi="Arial" w:cs="Arial"/>
                <w:iCs/>
                <w:sz w:val="14"/>
                <w:szCs w:val="14"/>
              </w:rPr>
              <w:t>W obszarze zdrowia 7 z 8 zaprezentowanych projektów nie spełniło warunków</w:t>
            </w:r>
            <w:r>
              <w:rPr>
                <w:rFonts w:ascii="Arial" w:hAnsi="Arial" w:cs="Arial"/>
                <w:iCs/>
                <w:sz w:val="14"/>
                <w:szCs w:val="14"/>
              </w:rPr>
              <w:t xml:space="preserve"> </w:t>
            </w:r>
            <w:r w:rsidRPr="00820779">
              <w:rPr>
                <w:rFonts w:ascii="Arial" w:hAnsi="Arial" w:cs="Arial"/>
                <w:iCs/>
                <w:sz w:val="14"/>
                <w:szCs w:val="14"/>
              </w:rPr>
              <w:t>kluczowych dla mechanizmu IPCEI, głównie w zakresie skali projektów oraz wpisania się w zakres</w:t>
            </w:r>
            <w:r>
              <w:rPr>
                <w:rFonts w:ascii="Arial" w:hAnsi="Arial" w:cs="Arial"/>
                <w:iCs/>
                <w:sz w:val="14"/>
                <w:szCs w:val="14"/>
              </w:rPr>
              <w:t xml:space="preserve"> </w:t>
            </w:r>
            <w:r w:rsidRPr="00820779">
              <w:rPr>
                <w:rFonts w:ascii="Arial" w:hAnsi="Arial" w:cs="Arial"/>
                <w:iCs/>
                <w:sz w:val="14"/>
                <w:szCs w:val="14"/>
              </w:rPr>
              <w:t xml:space="preserve">merytoryczny I fali IPCEI HEALTH, a jeden w wyniku dalszych konsultacji z KE </w:t>
            </w:r>
            <w:r>
              <w:rPr>
                <w:rFonts w:ascii="Arial" w:hAnsi="Arial" w:cs="Arial"/>
                <w:iCs/>
                <w:sz w:val="14"/>
                <w:szCs w:val="14"/>
              </w:rPr>
              <w:t xml:space="preserve">został </w:t>
            </w:r>
            <w:r w:rsidRPr="00820779">
              <w:rPr>
                <w:rFonts w:ascii="Arial" w:hAnsi="Arial" w:cs="Arial"/>
                <w:iCs/>
                <w:sz w:val="14"/>
                <w:szCs w:val="14"/>
              </w:rPr>
              <w:t>wycofa</w:t>
            </w:r>
            <w:r>
              <w:rPr>
                <w:rFonts w:ascii="Arial" w:hAnsi="Arial" w:cs="Arial"/>
                <w:iCs/>
                <w:sz w:val="14"/>
                <w:szCs w:val="14"/>
              </w:rPr>
              <w:t>ny</w:t>
            </w:r>
            <w:r w:rsidRPr="00820779">
              <w:rPr>
                <w:rFonts w:ascii="Arial" w:hAnsi="Arial" w:cs="Arial"/>
                <w:iCs/>
                <w:sz w:val="14"/>
                <w:szCs w:val="14"/>
              </w:rPr>
              <w:t xml:space="preserve"> z mechanizmu IPCEI HEALT.</w:t>
            </w:r>
          </w:p>
        </w:tc>
      </w:tr>
      <w:tr w:rsidR="00ED5704" w:rsidRPr="00224265" w14:paraId="637CB2DE" w14:textId="77777777" w:rsidTr="00ED5704">
        <w:trPr>
          <w:trHeight w:val="359"/>
        </w:trPr>
        <w:tc>
          <w:tcPr>
            <w:tcW w:w="434" w:type="dxa"/>
            <w:vMerge/>
            <w:shd w:val="clear" w:color="auto" w:fill="auto"/>
            <w:vAlign w:val="center"/>
          </w:tcPr>
          <w:p w14:paraId="2CCAD210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7BE982D4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84D091C" w14:textId="77777777" w:rsidR="00ED5704" w:rsidRPr="00224265" w:rsidRDefault="00ED5704" w:rsidP="00D740CE">
            <w:pPr>
              <w:numPr>
                <w:ilvl w:val="0"/>
                <w:numId w:val="3"/>
              </w:numPr>
              <w:tabs>
                <w:tab w:val="clear" w:pos="113"/>
              </w:tabs>
              <w:spacing w:after="0" w:line="240" w:lineRule="auto"/>
              <w:ind w:left="252" w:hanging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634805" w14:textId="77777777" w:rsidR="00ED5704" w:rsidRPr="00224265" w:rsidRDefault="00ED5704" w:rsidP="00D740CE">
            <w:pPr>
              <w:spacing w:after="0" w:line="240" w:lineRule="auto"/>
              <w:ind w:left="2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73E12BBD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51CEC148" w14:textId="579B177E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Opracowanie projektu ustawy o działalności kosmicznej.</w:t>
            </w:r>
          </w:p>
        </w:tc>
        <w:tc>
          <w:tcPr>
            <w:tcW w:w="5382" w:type="dxa"/>
          </w:tcPr>
          <w:p w14:paraId="6694368F" w14:textId="0EC0D289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1. Opracowano wspólnie z Polską Agencją Kosmiczną (PAK) projekt ustawy wraz</w:t>
            </w:r>
            <w:r w:rsidR="00F82345">
              <w:rPr>
                <w:rFonts w:ascii="Arial" w:hAnsi="Arial" w:cs="Arial"/>
                <w:iCs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z uzasadnieniem, OSR i projektami aktów wykonawczych.</w:t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br/>
              <w:t xml:space="preserve">2. Skierowano projekt ustawy do uzgodnień wewnątrzresortowych. </w:t>
            </w:r>
          </w:p>
        </w:tc>
      </w:tr>
      <w:tr w:rsidR="00ED5704" w:rsidRPr="00224265" w14:paraId="051DF20D" w14:textId="77777777" w:rsidTr="00ED5704">
        <w:trPr>
          <w:trHeight w:val="549"/>
        </w:trPr>
        <w:tc>
          <w:tcPr>
            <w:tcW w:w="434" w:type="dxa"/>
            <w:vMerge/>
            <w:shd w:val="clear" w:color="auto" w:fill="auto"/>
            <w:vAlign w:val="center"/>
          </w:tcPr>
          <w:p w14:paraId="41E6CC02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4E2D4F01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B3CB0E1" w14:textId="77777777" w:rsidR="00ED5704" w:rsidRPr="00224265" w:rsidRDefault="00ED5704" w:rsidP="00D740CE">
            <w:pPr>
              <w:numPr>
                <w:ilvl w:val="0"/>
                <w:numId w:val="3"/>
              </w:numPr>
              <w:tabs>
                <w:tab w:val="clear" w:pos="113"/>
              </w:tabs>
              <w:spacing w:after="0" w:line="240" w:lineRule="auto"/>
              <w:ind w:left="252" w:hanging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5A8793" w14:textId="77777777" w:rsidR="00ED5704" w:rsidRPr="00224265" w:rsidRDefault="00ED5704" w:rsidP="00D740CE">
            <w:pPr>
              <w:spacing w:after="0" w:line="240" w:lineRule="auto"/>
              <w:ind w:left="2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14:paraId="68F4DC4F" w14:textId="77777777" w:rsidR="00ED5704" w:rsidRPr="00224265" w:rsidRDefault="00ED5704" w:rsidP="00D740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060FD218" w14:textId="2057F23D" w:rsidR="00ED5704" w:rsidRPr="00224265" w:rsidRDefault="00ED5704" w:rsidP="00D740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Opracowanie projektu rozporządzenia w sprawie szczegółowego przeznaczenia, warunków i trybu udzielania niefinansowego oraz finansowego wsparcia przez Polską Agencję Kosmiczną, w ramach pomocy publicznej i pomocy de </w:t>
            </w:r>
            <w:proofErr w:type="spellStart"/>
            <w:r w:rsidRPr="00224265">
              <w:rPr>
                <w:rFonts w:ascii="Arial" w:hAnsi="Arial" w:cs="Arial"/>
                <w:sz w:val="14"/>
                <w:szCs w:val="14"/>
              </w:rPr>
              <w:t>minimis</w:t>
            </w:r>
            <w:proofErr w:type="spellEnd"/>
            <w:r w:rsidRPr="00224265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5382" w:type="dxa"/>
          </w:tcPr>
          <w:p w14:paraId="5EE46003" w14:textId="042001A4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1. Opracowano wspólnie z PAK projekt rozporządzenia wraz uzasadnieniem</w:t>
            </w:r>
            <w:r w:rsidR="00F82345">
              <w:rPr>
                <w:rFonts w:ascii="Arial" w:hAnsi="Arial" w:cs="Arial"/>
                <w:iCs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i OSR.</w:t>
            </w:r>
          </w:p>
          <w:p w14:paraId="71716A71" w14:textId="134781D1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2. W celu wypracowania ostatecznego brzmienia projektu zrealizowano liczne spotkania MRiT- PAK.</w:t>
            </w:r>
          </w:p>
          <w:p w14:paraId="5147DB4F" w14:textId="5990453F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3. Skierowano projekt ustawy do uzgodnień międzyresortowych. </w:t>
            </w:r>
          </w:p>
        </w:tc>
      </w:tr>
      <w:tr w:rsidR="00ED5704" w:rsidRPr="00224265" w14:paraId="25EFAD67" w14:textId="77777777" w:rsidTr="00ED5704">
        <w:trPr>
          <w:trHeight w:val="274"/>
        </w:trPr>
        <w:tc>
          <w:tcPr>
            <w:tcW w:w="434" w:type="dxa"/>
            <w:vMerge/>
            <w:shd w:val="clear" w:color="auto" w:fill="auto"/>
            <w:vAlign w:val="center"/>
          </w:tcPr>
          <w:p w14:paraId="68DB839C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4854DBED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85EE48" w14:textId="77777777" w:rsidR="00ED5704" w:rsidRPr="00224265" w:rsidRDefault="00ED5704" w:rsidP="00D740CE">
            <w:pPr>
              <w:numPr>
                <w:ilvl w:val="0"/>
                <w:numId w:val="3"/>
              </w:numPr>
              <w:tabs>
                <w:tab w:val="clear" w:pos="113"/>
              </w:tabs>
              <w:spacing w:after="0" w:line="240" w:lineRule="auto"/>
              <w:ind w:left="252" w:hanging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134287" w14:textId="77777777" w:rsidR="00ED5704" w:rsidRPr="00224265" w:rsidRDefault="00ED5704" w:rsidP="00D740CE">
            <w:pPr>
              <w:spacing w:after="0" w:line="240" w:lineRule="auto"/>
              <w:ind w:left="2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727E2DED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20EC3758" w14:textId="14B4ADDA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Opracowanie Krajowego Programu Kosmicznego.</w:t>
            </w:r>
          </w:p>
        </w:tc>
        <w:tc>
          <w:tcPr>
            <w:tcW w:w="5382" w:type="dxa"/>
          </w:tcPr>
          <w:p w14:paraId="73436A7D" w14:textId="0EBD63E5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1. Zgodnie z Polską Strategią Kosmiczną, projekt Krajowego Programu Kosmicznego powinien być opracowany przez Polską Agencję Kosmiczną (PAK).</w:t>
            </w:r>
            <w:r w:rsidRPr="00224265">
              <w:rPr>
                <w:rFonts w:ascii="Arial" w:hAnsi="Arial" w:cs="Arial"/>
                <w:iCs/>
                <w:strike/>
                <w:sz w:val="14"/>
                <w:szCs w:val="14"/>
              </w:rPr>
              <w:t xml:space="preserve"> </w:t>
            </w:r>
          </w:p>
          <w:p w14:paraId="7981AFE1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2. 11 października 2024 r. otrzymano  projekt wraz z załącznikami i pełną dokumentacją.</w:t>
            </w:r>
          </w:p>
          <w:p w14:paraId="47A9BAD2" w14:textId="769A331C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3. Opracowano projekt wniosku o wpis KPK do wyrazu prac programowych RM.</w:t>
            </w:r>
          </w:p>
          <w:p w14:paraId="5F4AEEB3" w14:textId="4286324E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4.Przekazano projekt do uzgodnień wewnątrzresortowych. </w:t>
            </w:r>
          </w:p>
        </w:tc>
      </w:tr>
      <w:tr w:rsidR="00ED5704" w:rsidRPr="00224265" w14:paraId="44857A7E" w14:textId="77777777" w:rsidTr="00ED5704">
        <w:trPr>
          <w:trHeight w:val="419"/>
        </w:trPr>
        <w:tc>
          <w:tcPr>
            <w:tcW w:w="434" w:type="dxa"/>
            <w:vMerge/>
            <w:shd w:val="clear" w:color="auto" w:fill="auto"/>
            <w:vAlign w:val="center"/>
          </w:tcPr>
          <w:p w14:paraId="76DBFEAA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70C5AD13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A8DB2B4" w14:textId="77777777" w:rsidR="00ED5704" w:rsidRPr="00224265" w:rsidRDefault="00ED5704" w:rsidP="00D740CE">
            <w:pPr>
              <w:numPr>
                <w:ilvl w:val="0"/>
                <w:numId w:val="3"/>
              </w:numPr>
              <w:tabs>
                <w:tab w:val="clear" w:pos="113"/>
              </w:tabs>
              <w:spacing w:after="0" w:line="240" w:lineRule="auto"/>
              <w:ind w:left="252" w:hanging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0D8685" w14:textId="77777777" w:rsidR="00ED5704" w:rsidRPr="00224265" w:rsidRDefault="00ED5704" w:rsidP="00D740CE">
            <w:pPr>
              <w:spacing w:after="0" w:line="240" w:lineRule="auto"/>
              <w:ind w:left="2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4F9A7922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76EE8211" w14:textId="6DB4E3F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Uruchomienie pilotaży w ramach projektu </w:t>
            </w:r>
            <w:proofErr w:type="spellStart"/>
            <w:r w:rsidRPr="00224265">
              <w:rPr>
                <w:rFonts w:ascii="Arial" w:hAnsi="Arial" w:cs="Arial"/>
                <w:sz w:val="14"/>
                <w:szCs w:val="14"/>
              </w:rPr>
              <w:t>inno_LAB</w:t>
            </w:r>
            <w:proofErr w:type="spellEnd"/>
            <w:r w:rsidRPr="00224265">
              <w:rPr>
                <w:rFonts w:ascii="Arial" w:hAnsi="Arial" w:cs="Arial"/>
                <w:sz w:val="14"/>
                <w:szCs w:val="14"/>
              </w:rPr>
              <w:t xml:space="preserve"> służącemu testowaniu nowych instrumentów wsparcia innowacyjności gospodarki.</w:t>
            </w:r>
          </w:p>
        </w:tc>
        <w:tc>
          <w:tcPr>
            <w:tcW w:w="5382" w:type="dxa"/>
          </w:tcPr>
          <w:p w14:paraId="16AC76A5" w14:textId="3E4FEE52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11 grudnia 2024 r. podpisano pomiędzy MRiT a PARP Umowę nr II/462/P/15012/2007/24/DIP o partnerstwie przy wspólnej realizacji projektu pozakonkursowego pn. „</w:t>
            </w:r>
            <w:proofErr w:type="spellStart"/>
            <w:r w:rsidRPr="00224265">
              <w:rPr>
                <w:rFonts w:ascii="Arial" w:hAnsi="Arial" w:cs="Arial"/>
                <w:sz w:val="14"/>
                <w:szCs w:val="14"/>
              </w:rPr>
              <w:t>Inno_LAB</w:t>
            </w:r>
            <w:proofErr w:type="spellEnd"/>
            <w:r w:rsidRPr="00224265">
              <w:rPr>
                <w:rFonts w:ascii="Arial" w:hAnsi="Arial" w:cs="Arial"/>
                <w:sz w:val="14"/>
                <w:szCs w:val="14"/>
              </w:rPr>
              <w:t>” w ramach II osi priorytetowej Środowisko sprzyjające innowacjom (działanie 02.14) Fundusze Europejskie dla Nowoczesnej Gospodarki. 6. Uruchomiono prace nad dokumentacją dla 4 pilotaży w formie konkursu.</w:t>
            </w:r>
          </w:p>
        </w:tc>
      </w:tr>
      <w:tr w:rsidR="00ED5704" w:rsidRPr="00224265" w14:paraId="64A32CCB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  <w:vAlign w:val="center"/>
          </w:tcPr>
          <w:p w14:paraId="4FB90AEA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08E4965E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4694214" w14:textId="77777777" w:rsidR="00ED5704" w:rsidRPr="00224265" w:rsidRDefault="00ED5704" w:rsidP="00D740CE">
            <w:pPr>
              <w:numPr>
                <w:ilvl w:val="0"/>
                <w:numId w:val="3"/>
              </w:numPr>
              <w:tabs>
                <w:tab w:val="clear" w:pos="113"/>
              </w:tabs>
              <w:spacing w:after="0" w:line="240" w:lineRule="auto"/>
              <w:ind w:left="252" w:hanging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518E05F" w14:textId="77777777" w:rsidR="00ED5704" w:rsidRPr="00224265" w:rsidRDefault="00ED5704" w:rsidP="00D740CE">
            <w:pPr>
              <w:spacing w:after="0" w:line="240" w:lineRule="auto"/>
              <w:ind w:left="2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6F9B7805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76644D96" w14:textId="7425F7AC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Organizacja posiedzeń Międzyresortowego Zespołu ds. Innowacyjności oraz Rady ds. Innowacyjności.</w:t>
            </w:r>
          </w:p>
        </w:tc>
        <w:tc>
          <w:tcPr>
            <w:tcW w:w="5382" w:type="dxa"/>
          </w:tcPr>
          <w:p w14:paraId="6A55EE17" w14:textId="03C94256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1. Prowadzono prace nad nowelizacją Zarządzenia nr 4 Prezesa Rady Ministrów</w:t>
            </w:r>
            <w:r w:rsidR="00F82345">
              <w:rPr>
                <w:rFonts w:ascii="Arial" w:hAnsi="Arial" w:cs="Arial"/>
                <w:iCs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z dnia 18 stycznia 2016 r. w sprawie utworzenia Rady do spraw Innowacyjności (M.P. poz. 63 i 624 oraz z 2019 r. poz. 131 i 906). Rada będzie realizować również zadania przewidziane wcześniej dla Międzyresortowego Zespołu do spraw Innowacyjności, który został zniesiony zarządzeniem nr 49 Prezesa RM z dnia 30 kwietnia 2024 r. w sprawie zniesienia niektórych organów pomocniczych RM</w:t>
            </w:r>
            <w:r w:rsidR="00F82345">
              <w:rPr>
                <w:rFonts w:ascii="Arial" w:hAnsi="Arial" w:cs="Arial"/>
                <w:iCs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i Prezesa RM (M.P. poz. 336)</w:t>
            </w:r>
            <w:r w:rsidR="00F82345">
              <w:rPr>
                <w:rFonts w:ascii="Arial" w:hAnsi="Arial" w:cs="Arial"/>
                <w:iCs/>
                <w:sz w:val="14"/>
                <w:szCs w:val="14"/>
              </w:rPr>
              <w:t>.</w:t>
            </w:r>
          </w:p>
          <w:p w14:paraId="30DD145F" w14:textId="54C512C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2. Zgodnie z Rządowym Procesem Legislacyjnym przeprowadzono konsultacje wewnątrzresortowe i międzyresortowe projektu Zarządzenia.</w:t>
            </w:r>
          </w:p>
        </w:tc>
      </w:tr>
      <w:tr w:rsidR="00ED5704" w:rsidRPr="00224265" w14:paraId="5DBDD1E1" w14:textId="77777777" w:rsidTr="00ED5704">
        <w:trPr>
          <w:trHeight w:val="20"/>
        </w:trPr>
        <w:tc>
          <w:tcPr>
            <w:tcW w:w="434" w:type="dxa"/>
            <w:vMerge w:val="restart"/>
            <w:shd w:val="clear" w:color="auto" w:fill="auto"/>
          </w:tcPr>
          <w:p w14:paraId="1F319365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3.</w:t>
            </w:r>
          </w:p>
        </w:tc>
        <w:tc>
          <w:tcPr>
            <w:tcW w:w="1976" w:type="dxa"/>
            <w:vMerge w:val="restart"/>
            <w:shd w:val="clear" w:color="auto" w:fill="auto"/>
          </w:tcPr>
          <w:p w14:paraId="4BF05751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Wsparcie działań na rzecz umiędzynarodowienia polskiej gospodarki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E529F28" w14:textId="6A8F75F5" w:rsidR="00ED5704" w:rsidRPr="00224265" w:rsidRDefault="00ED5704" w:rsidP="00D740CE">
            <w:pPr>
              <w:numPr>
                <w:ilvl w:val="0"/>
                <w:numId w:val="1"/>
              </w:numPr>
              <w:tabs>
                <w:tab w:val="clear" w:pos="227"/>
              </w:tabs>
              <w:spacing w:after="0" w:line="240" w:lineRule="auto"/>
              <w:ind w:left="97" w:hanging="142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Udział eksportu wyrobów wysokiej techniki w eksporcie ogółem (%)</w:t>
            </w:r>
          </w:p>
          <w:p w14:paraId="22B0AE7B" w14:textId="050030C3" w:rsidR="00ED5704" w:rsidRPr="00224265" w:rsidRDefault="00ED5704" w:rsidP="00D740CE">
            <w:pPr>
              <w:numPr>
                <w:ilvl w:val="0"/>
                <w:numId w:val="1"/>
              </w:numPr>
              <w:tabs>
                <w:tab w:val="clear" w:pos="227"/>
              </w:tabs>
              <w:spacing w:after="0" w:line="240" w:lineRule="auto"/>
              <w:ind w:left="97" w:hanging="142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Eksport per capita (tys. euro)</w:t>
            </w:r>
          </w:p>
          <w:p w14:paraId="6F225C34" w14:textId="63246205" w:rsidR="00ED5704" w:rsidRPr="00224265" w:rsidRDefault="00ED5704" w:rsidP="00D740CE">
            <w:pPr>
              <w:numPr>
                <w:ilvl w:val="0"/>
                <w:numId w:val="1"/>
              </w:numPr>
              <w:tabs>
                <w:tab w:val="clear" w:pos="227"/>
              </w:tabs>
              <w:spacing w:after="0" w:line="240" w:lineRule="auto"/>
              <w:ind w:left="97" w:hanging="142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Relacja średniorocznego tempa wzrostu polskiego eksportu towarów </w:t>
            </w:r>
            <w:r w:rsidRPr="00224265">
              <w:rPr>
                <w:rFonts w:ascii="Arial" w:hAnsi="Arial" w:cs="Arial"/>
                <w:sz w:val="14"/>
                <w:szCs w:val="14"/>
              </w:rPr>
              <w:br/>
              <w:t>do średniorocznego tempa wzrostu światowego eksportu towarów</w:t>
            </w:r>
          </w:p>
          <w:p w14:paraId="14382796" w14:textId="6199AF7F" w:rsidR="00ED5704" w:rsidRPr="00224265" w:rsidRDefault="00ED5704" w:rsidP="00D740CE">
            <w:pPr>
              <w:numPr>
                <w:ilvl w:val="0"/>
                <w:numId w:val="1"/>
              </w:numPr>
              <w:tabs>
                <w:tab w:val="clear" w:pos="227"/>
              </w:tabs>
              <w:spacing w:after="0" w:line="240" w:lineRule="auto"/>
              <w:ind w:left="97" w:hanging="142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Liczba podmiotów (przedsiębiorców) wspartych ze środków przeznaczonych na promocję eksportu</w:t>
            </w:r>
          </w:p>
          <w:p w14:paraId="49536029" w14:textId="7B434F52" w:rsidR="00ED5704" w:rsidRPr="00224265" w:rsidRDefault="00ED5704" w:rsidP="00D740CE">
            <w:pPr>
              <w:numPr>
                <w:ilvl w:val="0"/>
                <w:numId w:val="1"/>
              </w:numPr>
              <w:tabs>
                <w:tab w:val="clear" w:pos="227"/>
              </w:tabs>
              <w:spacing w:after="0" w:line="240" w:lineRule="auto"/>
              <w:ind w:left="97" w:hanging="142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Liczba podmiotów (organizacji zrzeszających przedsiębiorców) wspartych ze środków przeznaczonych na rozwój przedsiębiorczości</w:t>
            </w:r>
          </w:p>
          <w:p w14:paraId="1E9CE75A" w14:textId="60D56064" w:rsidR="00ED5704" w:rsidRPr="00224265" w:rsidRDefault="00ED5704" w:rsidP="00D740CE">
            <w:pPr>
              <w:numPr>
                <w:ilvl w:val="0"/>
                <w:numId w:val="1"/>
              </w:numPr>
              <w:tabs>
                <w:tab w:val="clear" w:pos="227"/>
              </w:tabs>
              <w:spacing w:after="0" w:line="240" w:lineRule="auto"/>
              <w:ind w:left="97" w:hanging="142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Liczba wspartych przedsięwzięć informacyjno-promocyjnych o charakterze międzynarodowym</w:t>
            </w:r>
          </w:p>
          <w:p w14:paraId="0464351A" w14:textId="77777777" w:rsidR="00ED5704" w:rsidRPr="00224265" w:rsidRDefault="00ED5704" w:rsidP="00D740CE">
            <w:pPr>
              <w:spacing w:after="0" w:line="240" w:lineRule="auto"/>
              <w:ind w:left="9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355CBEA" w14:textId="540460CD" w:rsidR="00ED5704" w:rsidRPr="00224265" w:rsidRDefault="00ED5704" w:rsidP="00D740CE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≥ 9  </w:t>
            </w:r>
          </w:p>
          <w:p w14:paraId="5D7C7C97" w14:textId="0FFC8FA3" w:rsidR="00ED5704" w:rsidRPr="00224265" w:rsidRDefault="00ED5704" w:rsidP="00D740CE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≥ 9,9</w:t>
            </w:r>
          </w:p>
          <w:p w14:paraId="0BC4899F" w14:textId="67173646" w:rsidR="00ED5704" w:rsidRPr="00224265" w:rsidRDefault="00ED5704" w:rsidP="00D740CE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≥ 1</w:t>
            </w:r>
          </w:p>
          <w:p w14:paraId="0DE0474C" w14:textId="73CEFD44" w:rsidR="00ED5704" w:rsidRPr="00224265" w:rsidRDefault="00ED5704" w:rsidP="00D740CE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200</w:t>
            </w:r>
          </w:p>
          <w:p w14:paraId="701BDA5D" w14:textId="77777777" w:rsidR="00ED5704" w:rsidRPr="00224265" w:rsidRDefault="00ED5704" w:rsidP="00D740CE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70</w:t>
            </w:r>
          </w:p>
          <w:p w14:paraId="779524FB" w14:textId="77777777" w:rsidR="00ED5704" w:rsidRPr="00224265" w:rsidRDefault="00ED5704" w:rsidP="00D740CE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21</w:t>
            </w:r>
          </w:p>
          <w:p w14:paraId="2FB8B37C" w14:textId="77777777" w:rsidR="00ED5704" w:rsidRPr="00224265" w:rsidRDefault="00ED5704" w:rsidP="00D740CE">
            <w:pPr>
              <w:spacing w:after="0" w:line="240" w:lineRule="auto"/>
              <w:ind w:left="3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14:paraId="34C70FF7" w14:textId="5F6EC8B6" w:rsidR="00ED5704" w:rsidRPr="00224265" w:rsidRDefault="00ED5704" w:rsidP="00D740CE">
            <w:pPr>
              <w:numPr>
                <w:ilvl w:val="0"/>
                <w:numId w:val="62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≥ 10,6 </w:t>
            </w:r>
          </w:p>
          <w:p w14:paraId="53BC3FA3" w14:textId="77777777" w:rsidR="00ED5704" w:rsidRPr="00224265" w:rsidRDefault="00ED5704" w:rsidP="00D740CE">
            <w:pPr>
              <w:numPr>
                <w:ilvl w:val="0"/>
                <w:numId w:val="62"/>
              </w:numPr>
              <w:spacing w:after="0" w:line="240" w:lineRule="auto"/>
              <w:ind w:left="357" w:hanging="357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≥ 9,3</w:t>
            </w:r>
          </w:p>
          <w:p w14:paraId="77E21FEF" w14:textId="482F549C" w:rsidR="00ED5704" w:rsidRPr="00224265" w:rsidRDefault="00ED5704" w:rsidP="00D740CE">
            <w:pPr>
              <w:numPr>
                <w:ilvl w:val="0"/>
                <w:numId w:val="62"/>
              </w:numPr>
              <w:spacing w:after="0" w:line="240" w:lineRule="auto"/>
              <w:ind w:left="357" w:hanging="357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107117FA" w14:textId="68786BDD" w:rsidR="00ED5704" w:rsidRPr="00224265" w:rsidRDefault="00ED5704" w:rsidP="00D740CE">
            <w:pPr>
              <w:numPr>
                <w:ilvl w:val="0"/>
                <w:numId w:val="62"/>
              </w:numPr>
              <w:spacing w:after="0" w:line="240" w:lineRule="auto"/>
              <w:ind w:left="357" w:hanging="357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240</w:t>
            </w:r>
          </w:p>
          <w:p w14:paraId="5DB7C14A" w14:textId="70C06D59" w:rsidR="00ED5704" w:rsidRPr="00224265" w:rsidRDefault="00ED5704" w:rsidP="00D740CE">
            <w:pPr>
              <w:numPr>
                <w:ilvl w:val="0"/>
                <w:numId w:val="62"/>
              </w:numPr>
              <w:spacing w:after="0" w:line="240" w:lineRule="auto"/>
              <w:ind w:left="357" w:hanging="357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89</w:t>
            </w:r>
          </w:p>
          <w:p w14:paraId="71722314" w14:textId="71462372" w:rsidR="00ED5704" w:rsidRPr="00224265" w:rsidRDefault="00ED5704" w:rsidP="00D740CE">
            <w:pPr>
              <w:numPr>
                <w:ilvl w:val="0"/>
                <w:numId w:val="62"/>
              </w:numPr>
              <w:spacing w:after="0" w:line="240" w:lineRule="auto"/>
              <w:ind w:left="357" w:hanging="357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17</w:t>
            </w:r>
          </w:p>
          <w:p w14:paraId="6686B3FB" w14:textId="77777777" w:rsidR="00ED5704" w:rsidRPr="00224265" w:rsidRDefault="00ED5704" w:rsidP="00D740CE">
            <w:pPr>
              <w:spacing w:after="0" w:line="240" w:lineRule="auto"/>
              <w:ind w:left="357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5BCA7117" w14:textId="3A583F71" w:rsidR="00ED5704" w:rsidRPr="00224265" w:rsidRDefault="00ED5704" w:rsidP="00D740CE">
            <w:pPr>
              <w:spacing w:after="0" w:line="240" w:lineRule="auto"/>
              <w:contextualSpacing/>
              <w:rPr>
                <w:rFonts w:ascii="Arial" w:hAnsi="Arial" w:cs="Arial"/>
                <w:sz w:val="14"/>
                <w:szCs w:val="14"/>
              </w:rPr>
            </w:pPr>
            <w:bookmarkStart w:id="6" w:name="_Hlk195789587"/>
            <w:r w:rsidRPr="00224265">
              <w:rPr>
                <w:rFonts w:ascii="Arial" w:eastAsia="Times New Roman" w:hAnsi="Arial" w:cs="Arial"/>
                <w:sz w:val="14"/>
                <w:szCs w:val="14"/>
              </w:rPr>
              <w:t xml:space="preserve">Utrzymanie funkcjonowania bazy wiedzy o polskim eksporcie – platformy Export </w:t>
            </w:r>
            <w:proofErr w:type="spellStart"/>
            <w:r w:rsidRPr="00224265">
              <w:rPr>
                <w:rFonts w:ascii="Arial" w:eastAsia="Times New Roman" w:hAnsi="Arial" w:cs="Arial"/>
                <w:sz w:val="14"/>
                <w:szCs w:val="14"/>
              </w:rPr>
              <w:t>Intelligence</w:t>
            </w:r>
            <w:proofErr w:type="spellEnd"/>
            <w:r w:rsidRPr="00224265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bookmarkEnd w:id="6"/>
          </w:p>
        </w:tc>
        <w:tc>
          <w:tcPr>
            <w:tcW w:w="5382" w:type="dxa"/>
          </w:tcPr>
          <w:p w14:paraId="6D7A6B77" w14:textId="7048E341" w:rsidR="00ED5704" w:rsidRPr="00224265" w:rsidRDefault="00ED5704" w:rsidP="007442D0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1. Bieżące działania w zakresie utrzymania funkcjonowania platformy EXPORT INTELLIGENCE (monitoring dostępności i wydajności</w:t>
            </w:r>
            <w:r>
              <w:rPr>
                <w:rFonts w:ascii="Arial" w:hAnsi="Arial" w:cs="Arial"/>
                <w:iCs/>
                <w:sz w:val="14"/>
                <w:szCs w:val="14"/>
              </w:rPr>
              <w:t xml:space="preserve"> i aktualności danych</w:t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).</w:t>
            </w:r>
          </w:p>
          <w:p w14:paraId="26A4526D" w14:textId="5ACA3D68" w:rsidR="00ED5704" w:rsidRPr="00224265" w:rsidRDefault="00ED5704" w:rsidP="007442D0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2. Migracja EXPORT INTELLIGENCE na nową infrastrukturę.</w:t>
            </w:r>
          </w:p>
          <w:p w14:paraId="78CD948A" w14:textId="48C2D20D" w:rsidR="00ED5704" w:rsidRPr="00224265" w:rsidRDefault="00ED5704" w:rsidP="00BF3D69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4"/>
              </w:rPr>
              <w:t>3</w:t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. Rozwój systemu, w tym</w:t>
            </w:r>
            <w:r>
              <w:rPr>
                <w:rFonts w:ascii="Arial" w:hAnsi="Arial" w:cs="Arial"/>
                <w:iCs/>
                <w:sz w:val="14"/>
                <w:szCs w:val="14"/>
              </w:rPr>
              <w:t>: n</w:t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owe funkcjonalności</w:t>
            </w:r>
            <w:r>
              <w:rPr>
                <w:rFonts w:ascii="Arial" w:hAnsi="Arial" w:cs="Arial"/>
                <w:iCs/>
                <w:sz w:val="14"/>
                <w:szCs w:val="14"/>
              </w:rPr>
              <w:t xml:space="preserve">, </w:t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nowego źródła danych,</w:t>
            </w:r>
            <w:r>
              <w:rPr>
                <w:rFonts w:ascii="Arial" w:hAnsi="Arial" w:cs="Arial"/>
                <w:iCs/>
                <w:sz w:val="14"/>
                <w:szCs w:val="14"/>
              </w:rPr>
              <w:t xml:space="preserve"> optymalizacja, </w:t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nowe komponenty</w:t>
            </w:r>
            <w:r>
              <w:rPr>
                <w:rFonts w:ascii="Arial" w:hAnsi="Arial" w:cs="Arial"/>
                <w:iCs/>
                <w:sz w:val="14"/>
                <w:szCs w:val="14"/>
              </w:rPr>
              <w:t>.</w:t>
            </w:r>
          </w:p>
        </w:tc>
      </w:tr>
      <w:tr w:rsidR="00ED5704" w:rsidRPr="00224265" w14:paraId="53CFDE02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</w:tcPr>
          <w:p w14:paraId="562983F9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11B8BC21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715FB34" w14:textId="77777777" w:rsidR="00ED5704" w:rsidRPr="00224265" w:rsidRDefault="00ED5704" w:rsidP="00D740CE">
            <w:pPr>
              <w:numPr>
                <w:ilvl w:val="0"/>
                <w:numId w:val="1"/>
              </w:numPr>
              <w:tabs>
                <w:tab w:val="clear" w:pos="227"/>
              </w:tabs>
              <w:spacing w:after="0" w:line="240" w:lineRule="auto"/>
              <w:ind w:left="97" w:hanging="14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52E318" w14:textId="77777777" w:rsidR="00ED5704" w:rsidRPr="00224265" w:rsidRDefault="00ED5704" w:rsidP="00D740CE">
            <w:pPr>
              <w:numPr>
                <w:ilvl w:val="0"/>
                <w:numId w:val="62"/>
              </w:numPr>
              <w:spacing w:after="0" w:line="240" w:lineRule="auto"/>
              <w:ind w:left="357" w:hanging="3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7B498314" w14:textId="77777777" w:rsidR="00ED5704" w:rsidRPr="00224265" w:rsidRDefault="00ED5704" w:rsidP="00D740C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03DEC419" w14:textId="58B38D88" w:rsidR="00ED5704" w:rsidRPr="00224265" w:rsidRDefault="00ED5704" w:rsidP="00D740CE">
            <w:pPr>
              <w:spacing w:after="0" w:line="240" w:lineRule="auto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eastAsia="Times New Roman" w:hAnsi="Arial" w:cs="Arial"/>
                <w:sz w:val="14"/>
                <w:szCs w:val="14"/>
              </w:rPr>
              <w:t>Nadzór nad realizacją programu wieloletniego dot. udziału Polski w Światowej Wystawie EXPO 2025 w Osace, Kansai.</w:t>
            </w:r>
          </w:p>
        </w:tc>
        <w:tc>
          <w:tcPr>
            <w:tcW w:w="5382" w:type="dxa"/>
          </w:tcPr>
          <w:p w14:paraId="764034AA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1. Dokonano zmiany programu wieloletniego i zawartego w nim planu finansowego - uchwała nr 57/2024 RM z 10 czerwca 2024 r. </w:t>
            </w:r>
          </w:p>
          <w:p w14:paraId="37114B5A" w14:textId="45C01DB3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2. Przesunięto na 2025 r. środki niewykorzystane w 2023 r., zapewniono wyższe środki na przygotowanie Pawilonu Polski. </w:t>
            </w:r>
          </w:p>
          <w:p w14:paraId="2D849037" w14:textId="2E24E9FB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3. 14 marca 2024 r. podpisano z PAIH S.A.</w:t>
            </w:r>
            <w:r>
              <w:rPr>
                <w:rFonts w:ascii="Arial" w:hAnsi="Arial" w:cs="Arial"/>
                <w:iCs/>
                <w:sz w:val="14"/>
                <w:szCs w:val="14"/>
              </w:rPr>
              <w:t xml:space="preserve"> </w:t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- realizatorem programu wieloletniego - umowy o dotację celową i przekazanie środków w wysokości 55 750 tys. zł na realizację zadań. </w:t>
            </w:r>
          </w:p>
          <w:p w14:paraId="00616FCE" w14:textId="7352C1AE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4. 29 marca 2024 r. przekazano do wiadomości RM sprawozdania z realizacji programu wieloletniego w 2023 r.</w:t>
            </w:r>
          </w:p>
        </w:tc>
      </w:tr>
      <w:tr w:rsidR="00ED5704" w:rsidRPr="00224265" w14:paraId="2A1D6F76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</w:tcPr>
          <w:p w14:paraId="6884E0F2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4CB6852C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11FB9FC" w14:textId="77777777" w:rsidR="00ED5704" w:rsidRPr="00224265" w:rsidRDefault="00ED5704" w:rsidP="00D740CE">
            <w:pPr>
              <w:numPr>
                <w:ilvl w:val="0"/>
                <w:numId w:val="1"/>
              </w:numPr>
              <w:tabs>
                <w:tab w:val="clear" w:pos="227"/>
              </w:tabs>
              <w:spacing w:after="0" w:line="240" w:lineRule="auto"/>
              <w:ind w:left="97" w:hanging="14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2EB997" w14:textId="77777777" w:rsidR="00ED5704" w:rsidRPr="00224265" w:rsidRDefault="00ED5704" w:rsidP="00D740CE">
            <w:pPr>
              <w:numPr>
                <w:ilvl w:val="0"/>
                <w:numId w:val="62"/>
              </w:numPr>
              <w:spacing w:after="0" w:line="240" w:lineRule="auto"/>
              <w:ind w:left="357" w:hanging="3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1DCA3BB1" w14:textId="77777777" w:rsidR="00ED5704" w:rsidRPr="00224265" w:rsidRDefault="00ED5704" w:rsidP="00D740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60927C71" w14:textId="4E368CF4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eastAsia="Times New Roman" w:hAnsi="Arial" w:cs="Arial"/>
                <w:sz w:val="14"/>
                <w:szCs w:val="14"/>
              </w:rPr>
              <w:t>Realizacja działań wynikających</w:t>
            </w:r>
            <w:r w:rsidRPr="00224265">
              <w:rPr>
                <w:rFonts w:eastAsia="Times New Roman"/>
                <w:sz w:val="14"/>
                <w:szCs w:val="14"/>
              </w:rPr>
              <w:t xml:space="preserve"> z </w:t>
            </w:r>
            <w:r w:rsidRPr="00224265">
              <w:rPr>
                <w:rFonts w:ascii="Arial" w:eastAsia="Times New Roman" w:hAnsi="Arial" w:cs="Arial"/>
                <w:sz w:val="14"/>
                <w:szCs w:val="14"/>
              </w:rPr>
              <w:t>Programu rządowego Dostępność Plus 2018-2025</w:t>
            </w:r>
            <w:r w:rsidRPr="00224265">
              <w:rPr>
                <w:rFonts w:eastAsia="Times New Roman"/>
                <w:sz w:val="14"/>
                <w:szCs w:val="14"/>
              </w:rPr>
              <w:t xml:space="preserve"> w </w:t>
            </w:r>
            <w:r w:rsidRPr="00224265">
              <w:rPr>
                <w:rFonts w:ascii="Arial" w:eastAsia="Times New Roman" w:hAnsi="Arial" w:cs="Arial"/>
                <w:sz w:val="14"/>
                <w:szCs w:val="14"/>
              </w:rPr>
              <w:t>obszarze konkurencyjności – targi dostępności oraz marka "Dostępność”.</w:t>
            </w:r>
          </w:p>
        </w:tc>
        <w:tc>
          <w:tcPr>
            <w:tcW w:w="5382" w:type="dxa"/>
          </w:tcPr>
          <w:p w14:paraId="4E8EDD51" w14:textId="77C48C25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1. Zrealizowano </w:t>
            </w:r>
            <w:r>
              <w:rPr>
                <w:rFonts w:ascii="Arial" w:hAnsi="Arial" w:cs="Arial"/>
                <w:iCs/>
                <w:sz w:val="14"/>
                <w:szCs w:val="14"/>
              </w:rPr>
              <w:t>3</w:t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 przedsięwzięcia promocyjne</w:t>
            </w:r>
            <w:r>
              <w:rPr>
                <w:rFonts w:ascii="Arial" w:hAnsi="Arial" w:cs="Arial"/>
                <w:iCs/>
                <w:sz w:val="14"/>
                <w:szCs w:val="14"/>
              </w:rPr>
              <w:t>.</w:t>
            </w:r>
          </w:p>
          <w:p w14:paraId="7ED26DCE" w14:textId="51687639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2. Ogłoszono kolejną edycję Konkursu „Lider dostępności priorytetowych branż”. Przyznano 3 nagrody i 2 wyróżnienia dla najlepszych produktów i usług. </w:t>
            </w:r>
          </w:p>
        </w:tc>
      </w:tr>
      <w:tr w:rsidR="00ED5704" w:rsidRPr="00224265" w14:paraId="3ADDEEDD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</w:tcPr>
          <w:p w14:paraId="4649CC7F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1836FAAF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3BB730" w14:textId="77777777" w:rsidR="00ED5704" w:rsidRPr="00224265" w:rsidRDefault="00ED5704" w:rsidP="00D740CE">
            <w:pPr>
              <w:numPr>
                <w:ilvl w:val="0"/>
                <w:numId w:val="1"/>
              </w:numPr>
              <w:tabs>
                <w:tab w:val="clear" w:pos="227"/>
              </w:tabs>
              <w:spacing w:after="0" w:line="240" w:lineRule="auto"/>
              <w:ind w:left="97" w:hanging="14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EF54F9" w14:textId="77777777" w:rsidR="00ED5704" w:rsidRPr="00224265" w:rsidRDefault="00ED5704" w:rsidP="00D740CE">
            <w:pPr>
              <w:numPr>
                <w:ilvl w:val="0"/>
                <w:numId w:val="62"/>
              </w:numPr>
              <w:spacing w:after="0" w:line="240" w:lineRule="auto"/>
              <w:ind w:left="357" w:hanging="3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04D82232" w14:textId="77777777" w:rsidR="00ED5704" w:rsidRPr="00224265" w:rsidRDefault="00ED5704" w:rsidP="00D740CE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419BB890" w14:textId="7260C0FA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Zapewnienie funkcjonowania zmodernizowanego Portalu Promocji Eksportu www.trade.gov.pl.</w:t>
            </w:r>
          </w:p>
        </w:tc>
        <w:tc>
          <w:tcPr>
            <w:tcW w:w="5382" w:type="dxa"/>
          </w:tcPr>
          <w:p w14:paraId="3D4D4EDE" w14:textId="2597F43B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4"/>
              </w:rPr>
              <w:t>Procedowano i p</w:t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odpisano umowy na zapewnienie usług wsparcia Portalu (do 30.06.2025 r.).</w:t>
            </w:r>
          </w:p>
        </w:tc>
      </w:tr>
      <w:tr w:rsidR="00ED5704" w:rsidRPr="00224265" w14:paraId="4877C713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</w:tcPr>
          <w:p w14:paraId="6F21704B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70DDEF8B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D3BA2E8" w14:textId="77777777" w:rsidR="00ED5704" w:rsidRPr="00224265" w:rsidRDefault="00ED5704" w:rsidP="00D740CE">
            <w:pPr>
              <w:numPr>
                <w:ilvl w:val="0"/>
                <w:numId w:val="1"/>
              </w:numPr>
              <w:tabs>
                <w:tab w:val="clear" w:pos="227"/>
              </w:tabs>
              <w:spacing w:after="0" w:line="240" w:lineRule="auto"/>
              <w:ind w:left="97" w:hanging="14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E5580D" w14:textId="77777777" w:rsidR="00ED5704" w:rsidRPr="00224265" w:rsidRDefault="00ED5704" w:rsidP="00D740CE">
            <w:pPr>
              <w:numPr>
                <w:ilvl w:val="0"/>
                <w:numId w:val="62"/>
              </w:numPr>
              <w:spacing w:after="0" w:line="240" w:lineRule="auto"/>
              <w:ind w:left="357" w:hanging="3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2F3D10DA" w14:textId="77777777" w:rsidR="00ED5704" w:rsidRPr="00224265" w:rsidRDefault="00ED5704" w:rsidP="00D740C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506FC649" w14:textId="72A496E0" w:rsidR="00ED5704" w:rsidRPr="00224265" w:rsidRDefault="00ED5704" w:rsidP="00D740CE">
            <w:pPr>
              <w:spacing w:after="0" w:line="240" w:lineRule="auto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Wspieranie polskich podmiotów przemysłowego sektora obronnego na rzecz ich udziału w konsorcjach europejskich w ramach projektów Europejskiego Funduszu Obronnego.</w:t>
            </w:r>
          </w:p>
        </w:tc>
        <w:tc>
          <w:tcPr>
            <w:tcW w:w="5382" w:type="dxa"/>
          </w:tcPr>
          <w:p w14:paraId="383F2014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1. Przekazano polskim przedsiębiorcom informacje istotne z punktu widzenia udziału w programach EDF poprzez Portal Przedsiębiorcy Sektora Obronnego. </w:t>
            </w:r>
          </w:p>
          <w:p w14:paraId="504E81B7" w14:textId="18315964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2. Przeprowadzono konsultacje dla polskich przedsiębiorców zainteresowanych udziałem w programach EDF.</w:t>
            </w:r>
          </w:p>
          <w:p w14:paraId="7EA73424" w14:textId="64AC49E9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3. Aktualizowano stronę internetową MRiT o treści związane z możliwościami udziału polskich przedsiębiorców w programach EDF.</w:t>
            </w:r>
          </w:p>
          <w:p w14:paraId="375AEB14" w14:textId="1BBB99D8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4. Uczestniczono w spotkaniach punktów kontaktowych EDF.</w:t>
            </w:r>
          </w:p>
        </w:tc>
      </w:tr>
      <w:tr w:rsidR="00ED5704" w:rsidRPr="00224265" w14:paraId="52F7FA76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  <w:vAlign w:val="center"/>
          </w:tcPr>
          <w:p w14:paraId="361D11C0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143EB12B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41F7DDC" w14:textId="77777777" w:rsidR="00ED5704" w:rsidRPr="00224265" w:rsidRDefault="00ED5704" w:rsidP="00D740CE">
            <w:pPr>
              <w:numPr>
                <w:ilvl w:val="0"/>
                <w:numId w:val="31"/>
              </w:numPr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2C4674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575F1438" w14:textId="77777777" w:rsidR="00ED5704" w:rsidRPr="00224265" w:rsidRDefault="00ED5704" w:rsidP="00D740CE">
            <w:pPr>
              <w:pStyle w:val="Default"/>
              <w:jc w:val="both"/>
              <w:rPr>
                <w:color w:val="auto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48978856" w14:textId="54BC503D" w:rsidR="00ED5704" w:rsidRPr="00224265" w:rsidRDefault="00ED5704" w:rsidP="00D740CE">
            <w:pPr>
              <w:pStyle w:val="Default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Kontynuowanie projektu Akceleratorów branżowych (realizowanych we współpracy z grupą PFR), mających na celu przedstawiane instrumentów wspierających eksport i ekspansję inwestycyjną, identyfikację ew. problemów branży i możliwych działań zaradczych.</w:t>
            </w:r>
          </w:p>
        </w:tc>
        <w:tc>
          <w:tcPr>
            <w:tcW w:w="5382" w:type="dxa"/>
          </w:tcPr>
          <w:p w14:paraId="32803149" w14:textId="402708A2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Zorganizowano Akceleratory dla branż: kosmetycznej, detergentowej, meblarskiej, spożywczej oraz budowlanej.</w:t>
            </w:r>
          </w:p>
        </w:tc>
      </w:tr>
      <w:tr w:rsidR="00ED5704" w:rsidRPr="00224265" w14:paraId="150DDD60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  <w:vAlign w:val="center"/>
          </w:tcPr>
          <w:p w14:paraId="0E5054F1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3AD74D62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0C08C67" w14:textId="77777777" w:rsidR="00ED5704" w:rsidRPr="00224265" w:rsidRDefault="00ED5704" w:rsidP="00D740CE">
            <w:pPr>
              <w:numPr>
                <w:ilvl w:val="0"/>
                <w:numId w:val="31"/>
              </w:numPr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5D74986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4FA0DFCC" w14:textId="77777777" w:rsidR="00ED5704" w:rsidRPr="00224265" w:rsidRDefault="00ED5704" w:rsidP="00D740CE">
            <w:pPr>
              <w:pStyle w:val="Default"/>
              <w:rPr>
                <w:color w:val="auto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4F2C6821" w14:textId="75977CEF" w:rsidR="00ED5704" w:rsidRPr="00224265" w:rsidRDefault="00ED5704" w:rsidP="00D740CE">
            <w:pPr>
              <w:pStyle w:val="Default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Współkształtowanie polityki handlowej UE, w tym:</w:t>
            </w:r>
          </w:p>
          <w:p w14:paraId="75A39AA5" w14:textId="012BF778" w:rsidR="00ED5704" w:rsidRPr="00224265" w:rsidRDefault="00ED5704" w:rsidP="00D740CE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 xml:space="preserve">identyfikowanie barier w dostępie do rynków </w:t>
            </w:r>
            <w:proofErr w:type="spellStart"/>
            <w:r w:rsidRPr="00224265">
              <w:rPr>
                <w:color w:val="auto"/>
                <w:sz w:val="14"/>
                <w:szCs w:val="14"/>
              </w:rPr>
              <w:t>pozaunijnych</w:t>
            </w:r>
            <w:proofErr w:type="spellEnd"/>
            <w:r w:rsidRPr="00224265">
              <w:rPr>
                <w:color w:val="auto"/>
                <w:sz w:val="14"/>
                <w:szCs w:val="14"/>
              </w:rPr>
              <w:t xml:space="preserve"> oraz prowadzenie działań na rzecz ich eliminacji lub zminimalizowania stopnia uciążliwości dla polskich firm w celu zwiększenia polskiego eksportu do krajów </w:t>
            </w:r>
            <w:proofErr w:type="spellStart"/>
            <w:r w:rsidRPr="00224265">
              <w:rPr>
                <w:color w:val="auto"/>
                <w:sz w:val="14"/>
                <w:szCs w:val="14"/>
              </w:rPr>
              <w:t>pozaunijnych</w:t>
            </w:r>
            <w:proofErr w:type="spellEnd"/>
            <w:r w:rsidRPr="00224265">
              <w:rPr>
                <w:color w:val="auto"/>
                <w:sz w:val="14"/>
                <w:szCs w:val="14"/>
              </w:rPr>
              <w:t>;</w:t>
            </w:r>
          </w:p>
          <w:p w14:paraId="207091EC" w14:textId="2D3184A9" w:rsidR="00ED5704" w:rsidRPr="00224265" w:rsidRDefault="00ED5704" w:rsidP="00D740CE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 xml:space="preserve">obniżanie kosztów importu zaopatrzeniowego w ramach unijnego systemu </w:t>
            </w:r>
            <w:proofErr w:type="spellStart"/>
            <w:r w:rsidRPr="00224265">
              <w:rPr>
                <w:color w:val="auto"/>
                <w:sz w:val="14"/>
                <w:szCs w:val="14"/>
              </w:rPr>
              <w:t>zawieszeń</w:t>
            </w:r>
            <w:proofErr w:type="spellEnd"/>
            <w:r w:rsidRPr="00224265">
              <w:rPr>
                <w:color w:val="auto"/>
                <w:sz w:val="14"/>
                <w:szCs w:val="14"/>
              </w:rPr>
              <w:t xml:space="preserve"> poboru ceł i gospodarczych kontyngentów taryfowych;</w:t>
            </w:r>
          </w:p>
          <w:p w14:paraId="199AC674" w14:textId="28F55C89" w:rsidR="00ED5704" w:rsidRPr="00224265" w:rsidRDefault="00ED5704" w:rsidP="00D740CE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działania na forum UE na rzecz uwzględnienia interesów Polski i polskich przedsiębiorców w zakresie unijnych środków ochronnych oraz środków ochronnych stosowanych przez kraje trzecie względem UE;</w:t>
            </w:r>
          </w:p>
          <w:p w14:paraId="61BC2110" w14:textId="5EBC9DF2" w:rsidR="00ED5704" w:rsidRPr="00224265" w:rsidRDefault="00ED5704" w:rsidP="00D740CE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udział w negocjacjach umów handlowych UE z krajami trzecimi w celu ochrony polskich interesów defensywnych i promocji polskich interesów w przyszłych umowach.</w:t>
            </w:r>
          </w:p>
        </w:tc>
        <w:tc>
          <w:tcPr>
            <w:tcW w:w="5382" w:type="dxa"/>
          </w:tcPr>
          <w:p w14:paraId="5382A4B2" w14:textId="4E4158C1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1. Przeanalizowano 91 krajów </w:t>
            </w:r>
            <w:proofErr w:type="spellStart"/>
            <w:r w:rsidRPr="00224265">
              <w:rPr>
                <w:rFonts w:ascii="Arial" w:hAnsi="Arial" w:cs="Arial"/>
                <w:iCs/>
                <w:sz w:val="14"/>
                <w:szCs w:val="14"/>
              </w:rPr>
              <w:t>pozaunijnych</w:t>
            </w:r>
            <w:proofErr w:type="spellEnd"/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 i zidentyfikowano oraz opisano ponad 1350 barier i utrudnień w dostępie do rynków tych krajów. Przekazano do KE stanowisko o barierach dla polskich przedsiębiorców w dostępie do kilkudziesięciu rynków poza-UE. Na bieżąco prowadzono współpracę na forum UE w tym zakresie.</w:t>
            </w:r>
          </w:p>
          <w:p w14:paraId="588A8563" w14:textId="72E78A84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2. Udział w grupach roboczych Unii Europejskiej na szczeblu eksperckim (Komitet ds. Polityki Handlowej (TPC), (TPC SI), Światowej Organizacji Handlu (WTO), Organizacji Współpracy Gospodarczej i Rozwoju (OECD) oraz konsultacje techniczne], jak i na szczeblu politycznym [Rada ds. Zagranicznych w formacie ministrów handlu (FAC Trade).</w:t>
            </w:r>
          </w:p>
          <w:p w14:paraId="550A1088" w14:textId="164E8B66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3. Aktywnie udział na forum UE w zakresie reprezentowania interesów polskich przedsiębiorców podczas prowadzonych przez KE postępowań ochronnych, utrzymując bieżący kontakt z polskimi przedsiębiorcami.</w:t>
            </w:r>
          </w:p>
        </w:tc>
      </w:tr>
      <w:tr w:rsidR="00ED5704" w:rsidRPr="00224265" w14:paraId="26C1F5CC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  <w:vAlign w:val="center"/>
          </w:tcPr>
          <w:p w14:paraId="4FF274C8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2376EC62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4572945" w14:textId="77777777" w:rsidR="00ED5704" w:rsidRPr="00224265" w:rsidRDefault="00ED5704" w:rsidP="00D740CE">
            <w:pPr>
              <w:numPr>
                <w:ilvl w:val="0"/>
                <w:numId w:val="31"/>
              </w:numPr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D70259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19B69054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5981F8B5" w14:textId="69B6826D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Wspieranie dostępu polskich przedsiębiorców do rynków zagranicznych poprzez działania na forach dwustronnych (gospodarcze platformy dialogowe, konsultacje, komisje gospodarcze, interwencje, wsparcie misji gospodarczych), forum UE (w tym umowy o wolnym handlu) i wielostronnych (w tym na forum odpowiednich organów WTO i in.).</w:t>
            </w:r>
          </w:p>
        </w:tc>
        <w:tc>
          <w:tcPr>
            <w:tcW w:w="5382" w:type="dxa"/>
          </w:tcPr>
          <w:p w14:paraId="6EEB5AAA" w14:textId="2E6753D7" w:rsidR="00ED5704" w:rsidRPr="00224265" w:rsidRDefault="00ED5704" w:rsidP="00D740CE">
            <w:pPr>
              <w:spacing w:after="0" w:line="240" w:lineRule="auto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1. Udział Kierownictwa MRiT w forum odbudowy Ukrainy organizowanym przez PAIH 19</w:t>
            </w:r>
            <w:r w:rsidR="00382ACA">
              <w:rPr>
                <w:rFonts w:ascii="Arial" w:hAnsi="Arial" w:cs="Arial"/>
                <w:sz w:val="14"/>
                <w:szCs w:val="14"/>
              </w:rPr>
              <w:t xml:space="preserve"> czerwca </w:t>
            </w:r>
            <w:r w:rsidRPr="00224265">
              <w:rPr>
                <w:rFonts w:ascii="Arial" w:hAnsi="Arial" w:cs="Arial"/>
                <w:sz w:val="14"/>
                <w:szCs w:val="14"/>
              </w:rPr>
              <w:t>2024</w:t>
            </w:r>
            <w:r w:rsidR="00382ACA">
              <w:rPr>
                <w:rFonts w:ascii="Arial" w:hAnsi="Arial" w:cs="Arial"/>
                <w:sz w:val="14"/>
                <w:szCs w:val="14"/>
              </w:rPr>
              <w:t xml:space="preserve"> r</w:t>
            </w:r>
            <w:r w:rsidRPr="00224265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DDFBFDF" w14:textId="24C0B722" w:rsidR="00ED5704" w:rsidRPr="00224265" w:rsidRDefault="00ED5704" w:rsidP="00D740CE">
            <w:pPr>
              <w:spacing w:after="0" w:line="240" w:lineRule="auto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2. Wizyta Ministra w Kiszyniowie połączona z misją PL przedsiębiorców i forum biznesu współorganizowanym przez PAIH, podpisanie </w:t>
            </w:r>
            <w:proofErr w:type="spellStart"/>
            <w:r w:rsidRPr="00224265">
              <w:rPr>
                <w:rFonts w:ascii="Arial" w:hAnsi="Arial" w:cs="Arial"/>
                <w:sz w:val="14"/>
                <w:szCs w:val="14"/>
              </w:rPr>
              <w:t>MoU</w:t>
            </w:r>
            <w:proofErr w:type="spellEnd"/>
            <w:r w:rsidRPr="00224265">
              <w:rPr>
                <w:rFonts w:ascii="Arial" w:hAnsi="Arial" w:cs="Arial"/>
                <w:sz w:val="14"/>
                <w:szCs w:val="14"/>
              </w:rPr>
              <w:t xml:space="preserve"> o współpracy 17-18</w:t>
            </w:r>
            <w:r w:rsidR="00382ACA">
              <w:rPr>
                <w:rFonts w:ascii="Arial" w:hAnsi="Arial" w:cs="Arial"/>
                <w:sz w:val="14"/>
                <w:szCs w:val="14"/>
              </w:rPr>
              <w:t xml:space="preserve"> listopada </w:t>
            </w:r>
            <w:r w:rsidRPr="00224265">
              <w:rPr>
                <w:rFonts w:ascii="Arial" w:hAnsi="Arial" w:cs="Arial"/>
                <w:sz w:val="14"/>
                <w:szCs w:val="14"/>
              </w:rPr>
              <w:t>2024</w:t>
            </w:r>
            <w:r w:rsidR="00382ACA">
              <w:rPr>
                <w:rFonts w:ascii="Arial" w:hAnsi="Arial" w:cs="Arial"/>
                <w:sz w:val="14"/>
                <w:szCs w:val="14"/>
              </w:rPr>
              <w:t xml:space="preserve"> r.</w:t>
            </w:r>
          </w:p>
          <w:p w14:paraId="0BD776C1" w14:textId="661B4ABC" w:rsidR="00ED5704" w:rsidRPr="00224265" w:rsidRDefault="00ED5704" w:rsidP="00D740CE">
            <w:pPr>
              <w:spacing w:after="0" w:line="240" w:lineRule="auto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3. Udział przedstawicieli Kierownictwa resortu w konferencjach, forach i misjach gospodarczych, np.</w:t>
            </w:r>
            <w:r w:rsidR="00382ACA">
              <w:rPr>
                <w:rFonts w:ascii="Arial" w:hAnsi="Arial" w:cs="Arial"/>
                <w:sz w:val="14"/>
                <w:szCs w:val="14"/>
              </w:rPr>
              <w:t>:</w:t>
            </w:r>
            <w:r w:rsidRPr="00224265">
              <w:br/>
            </w:r>
            <w:r w:rsidRPr="00224265">
              <w:rPr>
                <w:rFonts w:ascii="Arial" w:hAnsi="Arial" w:cs="Arial"/>
                <w:sz w:val="14"/>
                <w:szCs w:val="14"/>
              </w:rPr>
              <w:t>- w misji online PL firm branży medycznej do UA 16</w:t>
            </w:r>
            <w:r w:rsidR="00382ACA">
              <w:rPr>
                <w:rFonts w:ascii="Arial" w:hAnsi="Arial" w:cs="Arial"/>
                <w:sz w:val="14"/>
                <w:szCs w:val="14"/>
              </w:rPr>
              <w:t xml:space="preserve"> maja </w:t>
            </w:r>
            <w:r w:rsidRPr="00224265">
              <w:rPr>
                <w:rFonts w:ascii="Arial" w:hAnsi="Arial" w:cs="Arial"/>
                <w:sz w:val="14"/>
                <w:szCs w:val="14"/>
              </w:rPr>
              <w:t>2024</w:t>
            </w:r>
            <w:r w:rsidR="00382ACA">
              <w:rPr>
                <w:rFonts w:ascii="Arial" w:hAnsi="Arial" w:cs="Arial"/>
                <w:sz w:val="14"/>
                <w:szCs w:val="14"/>
              </w:rPr>
              <w:t xml:space="preserve"> r</w:t>
            </w:r>
            <w:r w:rsidRPr="00224265">
              <w:rPr>
                <w:rFonts w:ascii="Arial" w:hAnsi="Arial" w:cs="Arial"/>
                <w:sz w:val="14"/>
                <w:szCs w:val="14"/>
              </w:rPr>
              <w:t xml:space="preserve">; </w:t>
            </w:r>
            <w:r w:rsidRPr="00224265">
              <w:br/>
            </w:r>
            <w:r w:rsidRPr="00224265">
              <w:rPr>
                <w:rFonts w:ascii="Arial" w:hAnsi="Arial" w:cs="Arial"/>
                <w:sz w:val="14"/>
                <w:szCs w:val="14"/>
              </w:rPr>
              <w:t xml:space="preserve">- w Europe </w:t>
            </w:r>
            <w:proofErr w:type="spellStart"/>
            <w:r w:rsidRPr="00224265">
              <w:rPr>
                <w:rFonts w:ascii="Arial" w:hAnsi="Arial" w:cs="Arial"/>
                <w:sz w:val="14"/>
                <w:szCs w:val="14"/>
              </w:rPr>
              <w:t>Future</w:t>
            </w:r>
            <w:proofErr w:type="spellEnd"/>
            <w:r w:rsidRPr="00224265">
              <w:rPr>
                <w:rFonts w:ascii="Arial" w:hAnsi="Arial" w:cs="Arial"/>
                <w:sz w:val="14"/>
                <w:szCs w:val="14"/>
              </w:rPr>
              <w:t xml:space="preserve"> Forum 17.09.2024; </w:t>
            </w:r>
          </w:p>
          <w:p w14:paraId="63F373EC" w14:textId="509D0AC7" w:rsidR="00ED5704" w:rsidRPr="00224265" w:rsidRDefault="00ED5704" w:rsidP="00D740CE">
            <w:pPr>
              <w:spacing w:after="0" w:line="240" w:lineRule="auto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- w Kongresie odbudowy UA </w:t>
            </w:r>
            <w:proofErr w:type="spellStart"/>
            <w:r w:rsidRPr="00224265">
              <w:rPr>
                <w:rFonts w:ascii="Arial" w:hAnsi="Arial" w:cs="Arial"/>
                <w:sz w:val="14"/>
                <w:szCs w:val="14"/>
              </w:rPr>
              <w:t>Common</w:t>
            </w:r>
            <w:proofErr w:type="spellEnd"/>
            <w:r w:rsidRPr="0022426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24265">
              <w:rPr>
                <w:rFonts w:ascii="Arial" w:hAnsi="Arial" w:cs="Arial"/>
                <w:sz w:val="14"/>
                <w:szCs w:val="14"/>
              </w:rPr>
              <w:t>Future</w:t>
            </w:r>
            <w:proofErr w:type="spellEnd"/>
            <w:r w:rsidRPr="00224265">
              <w:rPr>
                <w:rFonts w:ascii="Arial" w:hAnsi="Arial" w:cs="Arial"/>
                <w:sz w:val="14"/>
                <w:szCs w:val="14"/>
              </w:rPr>
              <w:t xml:space="preserve"> w Poznaniu 7</w:t>
            </w:r>
            <w:r w:rsidR="00382ACA">
              <w:rPr>
                <w:rFonts w:ascii="Arial" w:hAnsi="Arial" w:cs="Arial"/>
                <w:sz w:val="14"/>
                <w:szCs w:val="14"/>
              </w:rPr>
              <w:t xml:space="preserve"> października </w:t>
            </w:r>
            <w:r w:rsidRPr="00224265">
              <w:rPr>
                <w:rFonts w:ascii="Arial" w:hAnsi="Arial" w:cs="Arial"/>
                <w:sz w:val="14"/>
                <w:szCs w:val="14"/>
              </w:rPr>
              <w:t>2024;</w:t>
            </w:r>
          </w:p>
          <w:p w14:paraId="1DA142DB" w14:textId="39CB0F18" w:rsidR="00ED5704" w:rsidRPr="00224265" w:rsidRDefault="00ED5704" w:rsidP="00D740CE">
            <w:pPr>
              <w:spacing w:after="0" w:line="240" w:lineRule="auto"/>
              <w:contextualSpacing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 w:rsidRPr="00224265">
              <w:rPr>
                <w:rFonts w:ascii="Arial" w:hAnsi="Arial" w:cs="Arial"/>
                <w:sz w:val="14"/>
                <w:szCs w:val="14"/>
              </w:rPr>
              <w:t xml:space="preserve">. Organizacja </w:t>
            </w:r>
            <w:r w:rsidRPr="00224265">
              <w:rPr>
                <w:rFonts w:ascii="Arial" w:eastAsia="Arial" w:hAnsi="Arial" w:cs="Arial"/>
                <w:sz w:val="14"/>
                <w:szCs w:val="14"/>
              </w:rPr>
              <w:t>około 25 przedsięwzięć z udziałem kierownictwa MRiT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, </w:t>
            </w:r>
            <w:r w:rsidRPr="00224265">
              <w:rPr>
                <w:rFonts w:ascii="Arial" w:eastAsia="Arial" w:hAnsi="Arial" w:cs="Arial"/>
                <w:sz w:val="14"/>
                <w:szCs w:val="14"/>
              </w:rPr>
              <w:t xml:space="preserve">wśród nich: </w:t>
            </w:r>
          </w:p>
          <w:p w14:paraId="5D24E74A" w14:textId="77777777" w:rsidR="00ED5704" w:rsidRPr="00224265" w:rsidRDefault="00ED5704" w:rsidP="00D740CE">
            <w:pPr>
              <w:spacing w:after="0" w:line="240" w:lineRule="auto"/>
              <w:contextualSpacing/>
              <w:rPr>
                <w:rFonts w:ascii="Arial" w:eastAsia="Arial" w:hAnsi="Arial" w:cs="Arial"/>
                <w:sz w:val="14"/>
                <w:szCs w:val="14"/>
              </w:rPr>
            </w:pPr>
            <w:r w:rsidRPr="00224265">
              <w:rPr>
                <w:rFonts w:ascii="Arial" w:eastAsia="Arial" w:hAnsi="Arial" w:cs="Arial"/>
                <w:sz w:val="14"/>
                <w:szCs w:val="14"/>
              </w:rPr>
              <w:t xml:space="preserve">- konsultacje gospodarcze z Kazachstanem i Uzbekistanem; </w:t>
            </w:r>
          </w:p>
          <w:p w14:paraId="1740C6EB" w14:textId="77777777" w:rsidR="00ED5704" w:rsidRDefault="00ED5704" w:rsidP="00D740CE">
            <w:pPr>
              <w:spacing w:after="0" w:line="240" w:lineRule="auto"/>
              <w:contextualSpacing/>
              <w:rPr>
                <w:rFonts w:ascii="Arial" w:eastAsia="Arial" w:hAnsi="Arial" w:cs="Arial"/>
                <w:sz w:val="14"/>
                <w:szCs w:val="14"/>
              </w:rPr>
            </w:pPr>
            <w:r w:rsidRPr="00224265">
              <w:rPr>
                <w:rFonts w:ascii="Arial" w:eastAsia="Arial" w:hAnsi="Arial" w:cs="Arial"/>
                <w:sz w:val="14"/>
                <w:szCs w:val="14"/>
              </w:rPr>
              <w:t xml:space="preserve">- posiedzenie Wspólnej Komisji ds. współpracy gospodarczej z Egiptem;  </w:t>
            </w:r>
          </w:p>
          <w:p w14:paraId="00D3FDF3" w14:textId="3DD28434" w:rsidR="00ED5704" w:rsidRPr="00224265" w:rsidRDefault="00ED5704" w:rsidP="00D740CE">
            <w:pPr>
              <w:spacing w:after="0" w:line="240" w:lineRule="auto"/>
              <w:contextualSpacing/>
              <w:rPr>
                <w:rFonts w:ascii="Arial" w:eastAsia="Arial" w:hAnsi="Arial" w:cs="Arial"/>
                <w:sz w:val="14"/>
                <w:szCs w:val="14"/>
              </w:rPr>
            </w:pPr>
            <w:r w:rsidRPr="00224265">
              <w:rPr>
                <w:rFonts w:ascii="Arial" w:eastAsia="Arial" w:hAnsi="Arial" w:cs="Arial"/>
                <w:sz w:val="14"/>
                <w:szCs w:val="14"/>
              </w:rPr>
              <w:t>- polsko-katarskie forum nowych technologii</w:t>
            </w: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  <w:p w14:paraId="555588F9" w14:textId="33B350D5" w:rsidR="00ED5704" w:rsidRPr="00224265" w:rsidRDefault="00ED5704" w:rsidP="00D740CE">
            <w:pPr>
              <w:spacing w:after="0" w:line="240" w:lineRule="auto"/>
              <w:contextualSpacing/>
              <w:rPr>
                <w:rFonts w:ascii="Arial" w:hAnsi="Arial" w:cs="Arial"/>
                <w:iCs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4"/>
              </w:rPr>
              <w:t>5</w:t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. Przygotowanie i uzgadnianie stanowiska Polski m.in.</w:t>
            </w:r>
            <w:r>
              <w:rPr>
                <w:rFonts w:ascii="Arial" w:hAnsi="Arial" w:cs="Arial"/>
                <w:iCs/>
                <w:sz w:val="14"/>
                <w:szCs w:val="14"/>
              </w:rPr>
              <w:t xml:space="preserve"> </w:t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na:</w:t>
            </w:r>
          </w:p>
          <w:p w14:paraId="5C51F6B2" w14:textId="236EBF12" w:rsidR="00ED5704" w:rsidRPr="00224265" w:rsidRDefault="00ED5704" w:rsidP="00D740CE">
            <w:pPr>
              <w:spacing w:after="0" w:line="240" w:lineRule="auto"/>
              <w:contextualSpacing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- posiedzenia </w:t>
            </w:r>
            <w:r>
              <w:rPr>
                <w:rFonts w:ascii="Arial" w:hAnsi="Arial" w:cs="Arial"/>
                <w:iCs/>
                <w:sz w:val="14"/>
                <w:szCs w:val="14"/>
              </w:rPr>
              <w:t>GR</w:t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 Rady UE ds. Surowców PROBA (12 posiedzeń);</w:t>
            </w:r>
          </w:p>
          <w:p w14:paraId="5EBFA163" w14:textId="0B4F7AC2" w:rsidR="00ED5704" w:rsidRPr="00224265" w:rsidRDefault="00ED5704" w:rsidP="00D740CE">
            <w:pPr>
              <w:spacing w:after="0" w:line="240" w:lineRule="auto"/>
              <w:contextualSpacing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- 2 tury konsultacji gospodarczych Polska-Japonia (marzec i listopad);</w:t>
            </w:r>
          </w:p>
          <w:p w14:paraId="1171DF60" w14:textId="0E9D3BDE" w:rsidR="00ED5704" w:rsidRPr="00224265" w:rsidRDefault="00ED5704" w:rsidP="00D740CE">
            <w:pPr>
              <w:spacing w:after="0" w:line="240" w:lineRule="auto"/>
              <w:contextualSpacing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- Komisję gospodarczą Polska -Korea;</w:t>
            </w:r>
          </w:p>
          <w:p w14:paraId="21204243" w14:textId="4DF9C5CA" w:rsidR="00ED5704" w:rsidRPr="00224265" w:rsidRDefault="00ED5704" w:rsidP="00D740CE">
            <w:pPr>
              <w:spacing w:after="0" w:line="240" w:lineRule="auto"/>
              <w:contextualSpacing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- dialog ekonomiczno-handlowy Polska-USA;</w:t>
            </w:r>
          </w:p>
          <w:p w14:paraId="09C368FE" w14:textId="66DE5BC5" w:rsidR="00ED5704" w:rsidRPr="00224265" w:rsidRDefault="00ED5704" w:rsidP="00D740CE">
            <w:pPr>
              <w:spacing w:after="0" w:line="240" w:lineRule="auto"/>
              <w:contextualSpacing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- konsultacje gospodarcze Polska-Tajwan.</w:t>
            </w:r>
          </w:p>
        </w:tc>
      </w:tr>
      <w:tr w:rsidR="00ED5704" w:rsidRPr="00224265" w14:paraId="3618EFAB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  <w:vAlign w:val="center"/>
          </w:tcPr>
          <w:p w14:paraId="79FF6634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5600C396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65C4481" w14:textId="77777777" w:rsidR="00ED5704" w:rsidRPr="00224265" w:rsidRDefault="00ED5704" w:rsidP="00D740CE">
            <w:pPr>
              <w:numPr>
                <w:ilvl w:val="0"/>
                <w:numId w:val="31"/>
              </w:numPr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BD0219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1D35B311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0A064F07" w14:textId="0BCB9C3E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Rozwój systemu informowania, szkoleń i wspierania polskich przedsiębiorstw w realizacji zamówień publicznych organizacji międzynarodowych oraz wspieranie ich rozwoju poprzez ułatwianie nawiązywania współpracy z armią USA stacjonującą w Polsce w celu zwiększenia udziału firm polskich w zamówieniach armii USA. Upowszechnianie informacji o zamówieniach organizacji międzynarodowych dot. pomocy humanitarnej i odbudowy Ukrainy.</w:t>
            </w:r>
          </w:p>
        </w:tc>
        <w:tc>
          <w:tcPr>
            <w:tcW w:w="5382" w:type="dxa"/>
          </w:tcPr>
          <w:p w14:paraId="27FA50E3" w14:textId="64CA7D6A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1. Zorganizowano lub współorganizowano szkolenia, prezentacje i warsztaty na temat możliwości udziału polskich przedsiębiorców w zamówieniach publicznych ONZ, NATO, Banku Światowego, banków rozwojowych i armii USA</w:t>
            </w:r>
            <w:r>
              <w:rPr>
                <w:rFonts w:ascii="Arial" w:hAnsi="Arial" w:cs="Arial"/>
                <w:iCs/>
                <w:sz w:val="14"/>
                <w:szCs w:val="14"/>
              </w:rPr>
              <w:t xml:space="preserve"> </w:t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(32 wydarzenia).</w:t>
            </w:r>
          </w:p>
          <w:p w14:paraId="2206EF5A" w14:textId="473A390E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2. Zorganizowano stoiska informacyjne podczas konferencji i konwencji dotyczących m.in. wsparcia i odbudowy Ukrainy (5 wydarzeń).</w:t>
            </w:r>
          </w:p>
          <w:p w14:paraId="20F59172" w14:textId="04191BE8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3. Na bieżąco aktualizowano stronę internetową na temat zamówień publicznych na rzecz Ukrainy ogłaszanych przez organizacje międzynarodowe i publikowano przetargi (284 przetargi).</w:t>
            </w:r>
          </w:p>
          <w:p w14:paraId="0954325C" w14:textId="6190EFBF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4. Publikowano na stronach MRiT informacje o zamówieniach publicznych ONZ, NATO i innych organizacji międzynarodowych</w:t>
            </w:r>
            <w:r>
              <w:rPr>
                <w:rFonts w:ascii="Arial" w:hAnsi="Arial" w:cs="Arial"/>
                <w:iCs/>
                <w:sz w:val="14"/>
                <w:szCs w:val="14"/>
              </w:rPr>
              <w:t xml:space="preserve"> </w:t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(250 przetargów).</w:t>
            </w:r>
          </w:p>
        </w:tc>
      </w:tr>
      <w:tr w:rsidR="00ED5704" w:rsidRPr="00224265" w14:paraId="2D93D7B8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  <w:vAlign w:val="center"/>
          </w:tcPr>
          <w:p w14:paraId="75AF362E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5DBE725A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E35D968" w14:textId="77777777" w:rsidR="00ED5704" w:rsidRPr="00224265" w:rsidRDefault="00ED5704" w:rsidP="00D740CE">
            <w:pPr>
              <w:numPr>
                <w:ilvl w:val="0"/>
                <w:numId w:val="31"/>
              </w:numPr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E26E82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58C113A5" w14:textId="77777777" w:rsidR="00ED5704" w:rsidRPr="00224265" w:rsidRDefault="00ED5704" w:rsidP="00D740CE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63B6314A" w14:textId="30236406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Działania na rzecz uwzględnienia interesów Polski w zakresie kształtowania regulacji gospodarczych UE oraz zapewnienia prawidłowej reprezentacji interesów gospodarczych Polski na forum UE, w tym zadania związane z:</w:t>
            </w:r>
          </w:p>
          <w:p w14:paraId="5F8DC956" w14:textId="7EF04229" w:rsidR="00ED5704" w:rsidRPr="00224265" w:rsidRDefault="00ED5704" w:rsidP="00D740CE">
            <w:pPr>
              <w:numPr>
                <w:ilvl w:val="0"/>
                <w:numId w:val="48"/>
              </w:numPr>
              <w:spacing w:after="0" w:line="240" w:lineRule="auto"/>
              <w:ind w:left="201" w:hanging="201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realizacją zadań dot. swobodnego przepływu usług, w szczególności w zakresie świadczenia usług transgranicznych (zgodnie z dyrektywą 2006/123/WE dot. usług na rynku wewnętrznym), w tym w zakresie prac nad e-formularzem do delegowania pracowników),</w:t>
            </w:r>
          </w:p>
          <w:p w14:paraId="5D71BFD5" w14:textId="39BB28F9" w:rsidR="00ED5704" w:rsidRPr="00224265" w:rsidRDefault="00ED5704" w:rsidP="00D740CE">
            <w:pPr>
              <w:numPr>
                <w:ilvl w:val="0"/>
                <w:numId w:val="48"/>
              </w:numPr>
              <w:spacing w:after="0" w:line="240" w:lineRule="auto"/>
              <w:ind w:left="201" w:hanging="201"/>
              <w:contextualSpacing/>
              <w:rPr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identyfikacją i ograniczaniem barier na rynku wewnętrznym oraz przeciwdziałaniem tendencjom protekcjonistycznym, w szczególności poprzez SMET (ang. </w:t>
            </w:r>
            <w:r w:rsidRPr="00224265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Single Market </w:t>
            </w:r>
            <w:proofErr w:type="spellStart"/>
            <w:r w:rsidRPr="00224265">
              <w:rPr>
                <w:rFonts w:ascii="Arial" w:hAnsi="Arial" w:cs="Arial"/>
                <w:i/>
                <w:iCs/>
                <w:sz w:val="14"/>
                <w:szCs w:val="14"/>
              </w:rPr>
              <w:t>Enforcement</w:t>
            </w:r>
            <w:proofErr w:type="spellEnd"/>
            <w:r w:rsidRPr="00224265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224265">
              <w:rPr>
                <w:rFonts w:ascii="Arial" w:hAnsi="Arial" w:cs="Arial"/>
                <w:i/>
                <w:iCs/>
                <w:sz w:val="14"/>
                <w:szCs w:val="14"/>
              </w:rPr>
              <w:t>Taskforce</w:t>
            </w:r>
            <w:proofErr w:type="spellEnd"/>
            <w:r w:rsidRPr="00224265">
              <w:rPr>
                <w:rFonts w:ascii="Arial" w:hAnsi="Arial" w:cs="Arial"/>
                <w:sz w:val="14"/>
                <w:szCs w:val="14"/>
              </w:rPr>
              <w:t xml:space="preserve">), grupy </w:t>
            </w:r>
            <w:proofErr w:type="spellStart"/>
            <w:r w:rsidRPr="00224265">
              <w:rPr>
                <w:rFonts w:ascii="Arial" w:hAnsi="Arial" w:cs="Arial"/>
                <w:sz w:val="14"/>
                <w:szCs w:val="14"/>
              </w:rPr>
              <w:t>Sherpa</w:t>
            </w:r>
            <w:proofErr w:type="spellEnd"/>
            <w:r w:rsidRPr="00224265">
              <w:rPr>
                <w:rFonts w:ascii="Arial" w:hAnsi="Arial" w:cs="Arial"/>
                <w:sz w:val="14"/>
                <w:szCs w:val="14"/>
              </w:rPr>
              <w:t>-SMET,</w:t>
            </w:r>
          </w:p>
          <w:p w14:paraId="6FD9352E" w14:textId="6D367E90" w:rsidR="00ED5704" w:rsidRPr="00224265" w:rsidRDefault="00ED5704" w:rsidP="00D740CE">
            <w:pPr>
              <w:numPr>
                <w:ilvl w:val="0"/>
                <w:numId w:val="48"/>
              </w:numPr>
              <w:spacing w:after="0" w:line="240" w:lineRule="auto"/>
              <w:ind w:left="201" w:hanging="201"/>
              <w:contextualSpacing/>
              <w:rPr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udziałem w pracach nad aktami legislacyjnymi i </w:t>
            </w:r>
            <w:proofErr w:type="spellStart"/>
            <w:r w:rsidRPr="00224265">
              <w:rPr>
                <w:rFonts w:ascii="Arial" w:hAnsi="Arial" w:cs="Arial"/>
                <w:sz w:val="14"/>
                <w:szCs w:val="14"/>
              </w:rPr>
              <w:t>pozalegislacyjnymi</w:t>
            </w:r>
            <w:proofErr w:type="spellEnd"/>
            <w:r w:rsidRPr="00224265">
              <w:rPr>
                <w:rFonts w:ascii="Arial" w:hAnsi="Arial" w:cs="Arial"/>
                <w:sz w:val="14"/>
                <w:szCs w:val="14"/>
              </w:rPr>
              <w:t xml:space="preserve"> realizowanymi na rzecz Jednolitego Rynku oraz przemysłu europejskiego w ramach prac grup roboczych Rady UE ds. konkurencyjności i wzrostu oraz ds. konkurencji, jak również w grupach eksperckich KE, w szczególności Forum Przemysłowego.</w:t>
            </w:r>
          </w:p>
        </w:tc>
        <w:tc>
          <w:tcPr>
            <w:tcW w:w="5382" w:type="dxa"/>
          </w:tcPr>
          <w:p w14:paraId="1C934D51" w14:textId="7BCFA6F3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bookmarkStart w:id="7" w:name="_Hlk194055303"/>
            <w:r w:rsidRPr="00224265">
              <w:rPr>
                <w:rFonts w:ascii="Arial" w:hAnsi="Arial" w:cs="Arial"/>
                <w:iCs/>
                <w:sz w:val="14"/>
                <w:szCs w:val="14"/>
              </w:rPr>
              <w:t>1. Przygotowano stanowiska i wzięto udział we wszystkich spotkaniach Grupy ekspertów ds. implementacji dyrektywy usługowej oraz przygotowano szereg materiałów do dokumentów dot. tematyki pogłębienia jednolitego rynku usług, jako jednego z priorytetów przyszłej PL prezydencji w zakresie jednolitego rynku.</w:t>
            </w:r>
          </w:p>
          <w:p w14:paraId="5A09F045" w14:textId="36326D85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2. Przygotowano stanowiska i wzięto udział w 2 spotkaniach grupy ekspertów ds. e-formularza dla delegowania pracowników.</w:t>
            </w:r>
          </w:p>
          <w:p w14:paraId="4A536AB9" w14:textId="4590E3A2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3. Przygotowano projekt Stanowiska Rządu odnośnie projektu rozporządzenia UE w sprawie e-deklaracji dla delegowania pracowników opublikowanego</w:t>
            </w:r>
            <w:r w:rsidR="00382ACA">
              <w:rPr>
                <w:rFonts w:ascii="Arial" w:hAnsi="Arial" w:cs="Arial"/>
                <w:iCs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w listopadzie 2024 r. oraz wzięto udział w pierwszym spotkaniu Grupy roboczej ds. konkurencyjności i wzrostu-rynek wewnętrzny dot. projektu.</w:t>
            </w:r>
          </w:p>
          <w:p w14:paraId="7D320502" w14:textId="62799990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4. Przygotowano stanowiska na wszystkie spotkania SMET/</w:t>
            </w:r>
            <w:proofErr w:type="spellStart"/>
            <w:r w:rsidRPr="00224265">
              <w:rPr>
                <w:rFonts w:ascii="Arial" w:hAnsi="Arial" w:cs="Arial"/>
                <w:iCs/>
                <w:sz w:val="14"/>
                <w:szCs w:val="14"/>
              </w:rPr>
              <w:t>Sherpa</w:t>
            </w:r>
            <w:proofErr w:type="spellEnd"/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 oraz szereg wkładów do dokumentów dot. przedmiotowej tematyki</w:t>
            </w:r>
            <w:r w:rsidR="00382ACA">
              <w:rPr>
                <w:rFonts w:ascii="Arial" w:hAnsi="Arial" w:cs="Arial"/>
                <w:iCs/>
                <w:sz w:val="14"/>
                <w:szCs w:val="14"/>
              </w:rPr>
              <w:t>.</w:t>
            </w:r>
          </w:p>
          <w:p w14:paraId="02F71AB6" w14:textId="75A00A98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5. Przygotowano raport </w:t>
            </w:r>
            <w:r w:rsidRPr="00224265">
              <w:rPr>
                <w:rFonts w:ascii="Arial" w:hAnsi="Arial" w:cs="Arial"/>
                <w:i/>
                <w:sz w:val="14"/>
                <w:szCs w:val="14"/>
              </w:rPr>
              <w:t xml:space="preserve">3 Czarna Księga barier na rynku wewnętrznym </w:t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opisujący stan problemów przedstawionych w dwóch poprzednich edycjach </w:t>
            </w:r>
            <w:r w:rsidRPr="00224265">
              <w:rPr>
                <w:rFonts w:ascii="Arial" w:hAnsi="Arial" w:cs="Arial"/>
                <w:i/>
                <w:sz w:val="14"/>
                <w:szCs w:val="14"/>
              </w:rPr>
              <w:t>Czarnej Księgi.</w:t>
            </w:r>
          </w:p>
          <w:bookmarkEnd w:id="7"/>
          <w:p w14:paraId="6634D5EA" w14:textId="54F17753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6. Brano udział w pracach nad aktami legislacyjnymi i </w:t>
            </w:r>
            <w:proofErr w:type="spellStart"/>
            <w:r w:rsidRPr="00224265">
              <w:rPr>
                <w:rFonts w:ascii="Arial" w:hAnsi="Arial" w:cs="Arial"/>
                <w:iCs/>
                <w:sz w:val="14"/>
                <w:szCs w:val="14"/>
              </w:rPr>
              <w:t>pozalegislacyjnymi</w:t>
            </w:r>
            <w:proofErr w:type="spellEnd"/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 realizowanymi na rzecz Jednolitego Rynku oraz przemysłu europejskiego</w:t>
            </w:r>
            <w:r w:rsidR="00382ACA">
              <w:rPr>
                <w:rFonts w:ascii="Arial" w:hAnsi="Arial" w:cs="Arial"/>
                <w:iCs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w ramach prac grup roboczych Rady UE ds. konkurencyjności i wzrostu oraz ds. konkurencji, a także w grupach eksperckich KE, w szczególności Forum Przemysłowego. </w:t>
            </w:r>
          </w:p>
          <w:p w14:paraId="2D554A8E" w14:textId="76953451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7. Odbyło się 35 posiedzeń Grypy roboczej ds. konkurencyjności i wzrostu</w:t>
            </w:r>
            <w:r w:rsidR="00382ACA">
              <w:rPr>
                <w:rFonts w:ascii="Arial" w:hAnsi="Arial" w:cs="Arial"/>
                <w:iCs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w formatach przemysł i rynek wewnętrzny. </w:t>
            </w:r>
          </w:p>
        </w:tc>
      </w:tr>
      <w:tr w:rsidR="00ED5704" w:rsidRPr="00224265" w14:paraId="7A3D1179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  <w:vAlign w:val="center"/>
          </w:tcPr>
          <w:p w14:paraId="1BC78104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4FAD41C1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4C07802" w14:textId="77777777" w:rsidR="00ED5704" w:rsidRPr="00224265" w:rsidRDefault="00ED5704" w:rsidP="00D740CE">
            <w:pPr>
              <w:numPr>
                <w:ilvl w:val="0"/>
                <w:numId w:val="31"/>
              </w:numPr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C8B7F9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728FE458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7D469DBA" w14:textId="021B7624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Działania realizowane w ramach Centrum SOLVIT Polska w celu ochrony interesów polskich przedsiębiorców na rynku wewnętrznym UE.</w:t>
            </w:r>
          </w:p>
        </w:tc>
        <w:tc>
          <w:tcPr>
            <w:tcW w:w="5382" w:type="dxa"/>
          </w:tcPr>
          <w:p w14:paraId="6D6E131C" w14:textId="77777777" w:rsidR="00ED5704" w:rsidRDefault="00ED5704" w:rsidP="0095691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1. Prowadzono sprawy zgłoszone przez polskich przedsiębiorców do Centrum SOLVIT Polska w związku z podejrzeniem niezgodnego z prawem UE działania urzędów innych państw UE/EOG. </w:t>
            </w:r>
          </w:p>
          <w:p w14:paraId="49E8E1F7" w14:textId="105D7C16" w:rsidR="00ED5704" w:rsidRPr="00224265" w:rsidRDefault="00ED5704" w:rsidP="0095691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2. Przeprowadzono akcje informacyjno-promocyjne dot. systemu SOLVIT poprzez organizację stoisk podczas targów w Olsztynie i Poznaniu.</w:t>
            </w:r>
          </w:p>
        </w:tc>
      </w:tr>
      <w:tr w:rsidR="00ED5704" w:rsidRPr="00224265" w14:paraId="20FED313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  <w:vAlign w:val="center"/>
          </w:tcPr>
          <w:p w14:paraId="13D4475F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51C2B717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5F6D44F" w14:textId="77777777" w:rsidR="00ED5704" w:rsidRPr="00224265" w:rsidRDefault="00ED5704" w:rsidP="00D740CE">
            <w:pPr>
              <w:numPr>
                <w:ilvl w:val="0"/>
                <w:numId w:val="31"/>
              </w:numPr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3BA434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1EFF8BF1" w14:textId="77777777" w:rsidR="00ED5704" w:rsidRPr="00224265" w:rsidRDefault="00ED5704" w:rsidP="00D740CE">
            <w:pPr>
              <w:pStyle w:val="Default"/>
              <w:rPr>
                <w:color w:val="auto"/>
                <w:sz w:val="14"/>
                <w:szCs w:val="14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14:paraId="60173FFF" w14:textId="1537F6B0" w:rsidR="00ED5704" w:rsidRPr="00224265" w:rsidRDefault="00ED5704" w:rsidP="00D740CE">
            <w:pPr>
              <w:pStyle w:val="Default"/>
              <w:rPr>
                <w:color w:val="auto"/>
                <w:sz w:val="14"/>
                <w:szCs w:val="14"/>
                <w:lang w:eastAsia="en-US"/>
              </w:rPr>
            </w:pPr>
            <w:r w:rsidRPr="00224265">
              <w:rPr>
                <w:color w:val="auto"/>
                <w:sz w:val="14"/>
                <w:szCs w:val="14"/>
                <w:lang w:eastAsia="en-US"/>
              </w:rPr>
              <w:t>Zwiększanie transgranicznej aktywności gospodarczej polskich przedsiębiorców oraz usprawnienie przepływu polskich towarów na rynki państw członkowskich UE poprzez działania realizowane w ramach Punktu Kontaktowego ds. Produktów polegające na przekazywaniu podmiotom gospodarczym i obywatelom informacji na temat regulacji unijnych i krajowych dotyczących wymagań obowiązujących dla poszczególnych grup towarów – zharmonizowanych i niezharmonizowanych (w tym stosowania zasady wzajemnego uznawania).</w:t>
            </w:r>
          </w:p>
        </w:tc>
        <w:tc>
          <w:tcPr>
            <w:tcW w:w="5382" w:type="dxa"/>
          </w:tcPr>
          <w:p w14:paraId="7BA81BB2" w14:textId="3D58B95B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W ramach Punkt kontaktowego ds. Produktów zarejestrowano i zrealizowano 163 sprawy, udzielając w sumie 194 odpowiedzi podmiotom gospodarczym</w:t>
            </w:r>
            <w:r w:rsidR="00382ACA">
              <w:rPr>
                <w:rFonts w:ascii="Arial" w:hAnsi="Arial" w:cs="Arial"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sz w:val="14"/>
                <w:szCs w:val="14"/>
              </w:rPr>
              <w:t>w określonym terminie, tj. 15 dni roboczych.</w:t>
            </w:r>
          </w:p>
          <w:p w14:paraId="35ECFCC4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</w:p>
        </w:tc>
      </w:tr>
      <w:tr w:rsidR="00ED5704" w:rsidRPr="00224265" w14:paraId="459A55A8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  <w:vAlign w:val="center"/>
          </w:tcPr>
          <w:p w14:paraId="6AF436E6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35EAFBD5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2CBF1F9" w14:textId="77777777" w:rsidR="00ED5704" w:rsidRPr="00224265" w:rsidRDefault="00ED5704" w:rsidP="00D740CE">
            <w:pPr>
              <w:numPr>
                <w:ilvl w:val="0"/>
                <w:numId w:val="31"/>
              </w:numPr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0E9DE5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70944864" w14:textId="77777777" w:rsidR="00ED5704" w:rsidRPr="00224265" w:rsidRDefault="00ED5704" w:rsidP="00D740CE">
            <w:pPr>
              <w:pStyle w:val="Default"/>
              <w:rPr>
                <w:color w:val="auto"/>
                <w:sz w:val="14"/>
                <w:szCs w:val="14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14:paraId="0CCC3C20" w14:textId="4CA85366" w:rsidR="00ED5704" w:rsidRPr="00224265" w:rsidRDefault="00ED5704" w:rsidP="00D740CE">
            <w:pPr>
              <w:pStyle w:val="Default"/>
              <w:rPr>
                <w:color w:val="auto"/>
                <w:sz w:val="14"/>
                <w:szCs w:val="14"/>
                <w:lang w:eastAsia="en-US"/>
              </w:rPr>
            </w:pPr>
            <w:r w:rsidRPr="00224265">
              <w:rPr>
                <w:color w:val="auto"/>
                <w:sz w:val="14"/>
                <w:szCs w:val="14"/>
                <w:lang w:eastAsia="en-US"/>
              </w:rPr>
              <w:t xml:space="preserve">Działania realizowane w ramach systemu IMI (System Wymiany Informacji na Rynku Wewnętrznym, ang. </w:t>
            </w:r>
            <w:proofErr w:type="spellStart"/>
            <w:r w:rsidRPr="00224265">
              <w:rPr>
                <w:color w:val="auto"/>
                <w:sz w:val="14"/>
                <w:szCs w:val="14"/>
                <w:lang w:eastAsia="en-US"/>
              </w:rPr>
              <w:t>Internal</w:t>
            </w:r>
            <w:proofErr w:type="spellEnd"/>
            <w:r w:rsidRPr="00224265">
              <w:rPr>
                <w:color w:val="auto"/>
                <w:sz w:val="14"/>
                <w:szCs w:val="14"/>
                <w:lang w:eastAsia="en-US"/>
              </w:rPr>
              <w:t xml:space="preserve"> Market Information System) w celu wymiany informacji między administracjami państw członkowskich służące wsparciu polskich przedsiębiorców i obywateli na rynku wewnętrznym UE.</w:t>
            </w:r>
          </w:p>
        </w:tc>
        <w:tc>
          <w:tcPr>
            <w:tcW w:w="5382" w:type="dxa"/>
          </w:tcPr>
          <w:p w14:paraId="0ECB0ABE" w14:textId="25C00C68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Koordynator Systemu IMI przekaz</w:t>
            </w:r>
            <w:r>
              <w:rPr>
                <w:rFonts w:ascii="Arial" w:hAnsi="Arial" w:cs="Arial"/>
                <w:sz w:val="14"/>
                <w:szCs w:val="14"/>
              </w:rPr>
              <w:t>ał</w:t>
            </w:r>
            <w:r w:rsidRPr="00224265">
              <w:rPr>
                <w:rFonts w:ascii="Arial" w:hAnsi="Arial" w:cs="Arial"/>
                <w:sz w:val="14"/>
                <w:szCs w:val="14"/>
              </w:rPr>
              <w:t xml:space="preserve"> wnioski przesłane przez instytucje administracji publicznej państw członkowskich do koordynatorów poszczególnych obszarów w ramach wymiany informacji w systemie IMI.</w:t>
            </w:r>
          </w:p>
        </w:tc>
      </w:tr>
      <w:tr w:rsidR="00ED5704" w:rsidRPr="00224265" w14:paraId="48A3BEC6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  <w:vAlign w:val="center"/>
          </w:tcPr>
          <w:p w14:paraId="4CD4DD15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1D323A4F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AF3ADB6" w14:textId="77777777" w:rsidR="00ED5704" w:rsidRPr="00224265" w:rsidRDefault="00ED5704" w:rsidP="00D740CE">
            <w:pPr>
              <w:numPr>
                <w:ilvl w:val="0"/>
                <w:numId w:val="31"/>
              </w:numPr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5BDDC1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322B5D03" w14:textId="77777777" w:rsidR="00ED5704" w:rsidRPr="00224265" w:rsidRDefault="00ED5704" w:rsidP="00D740CE">
            <w:pPr>
              <w:spacing w:after="0" w:line="240" w:lineRule="auto"/>
              <w:ind w:left="-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1C572FA0" w14:textId="03AA2A74" w:rsidR="00ED5704" w:rsidRPr="00224265" w:rsidRDefault="00ED5704" w:rsidP="00D740CE">
            <w:pPr>
              <w:spacing w:after="0" w:line="240" w:lineRule="auto"/>
              <w:ind w:left="-4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Działania związane z przygotowaniem do polskiej prezydencji w Radzie UE w I połowie 2025 r., w tym wypracowanie rozwiązań w obszarze programowym, kadrowym, logistyczno-budżetowym oraz komunikacyjnym w ramach prac Zespołu ds. przygotowań do polskiej prezydencji w Radzie UE.</w:t>
            </w:r>
          </w:p>
        </w:tc>
        <w:tc>
          <w:tcPr>
            <w:tcW w:w="5382" w:type="dxa"/>
          </w:tcPr>
          <w:p w14:paraId="524B594B" w14:textId="2A1F7F71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1. W ramach prac Zespołu przygotowano, zaktualizowano i opiniowano w zakresie właściwości MRiT: obszar programowy, organizację wydarzeń w PL, obszar kadrowy, obszar logistyczno-budżetowy i </w:t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obszar komunikacyjny.</w:t>
            </w:r>
          </w:p>
          <w:p w14:paraId="0DBAA993" w14:textId="4D04C9E8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2. </w:t>
            </w:r>
            <w:r w:rsidRPr="00224265">
              <w:rPr>
                <w:rFonts w:ascii="Arial" w:hAnsi="Arial" w:cs="Arial"/>
                <w:sz w:val="14"/>
                <w:szCs w:val="14"/>
              </w:rPr>
              <w:t>Ściśle współpracowano z KPRM w oparciu o zasady współpracy komunikacyjnej PREZ PL, w tym przygotowywano informacje do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4265">
              <w:rPr>
                <w:rFonts w:ascii="Arial" w:hAnsi="Arial" w:cs="Arial"/>
                <w:sz w:val="14"/>
                <w:szCs w:val="14"/>
              </w:rPr>
              <w:t>komunikatów publikowanych na oficjalnej stronie prezydencji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ED5704" w:rsidRPr="00224265" w14:paraId="413FC159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  <w:vAlign w:val="center"/>
          </w:tcPr>
          <w:p w14:paraId="4CDA7CC8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74F1F01A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95016C" w14:textId="77777777" w:rsidR="00ED5704" w:rsidRPr="00224265" w:rsidRDefault="00ED5704" w:rsidP="00D740CE">
            <w:pPr>
              <w:numPr>
                <w:ilvl w:val="0"/>
                <w:numId w:val="31"/>
              </w:numPr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F6435F8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323BC60F" w14:textId="77777777" w:rsidR="00ED5704" w:rsidRPr="00224265" w:rsidRDefault="00ED5704" w:rsidP="00D740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72774B9A" w14:textId="449C10C2" w:rsidR="00ED5704" w:rsidRPr="00224265" w:rsidRDefault="00ED5704" w:rsidP="00D740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Realizacja działań wynikających z projektu Brand Hub m.in. w zakresie rozwoju eksportu cyfrowego MŚP.</w:t>
            </w:r>
          </w:p>
        </w:tc>
        <w:tc>
          <w:tcPr>
            <w:tcW w:w="5382" w:type="dxa"/>
          </w:tcPr>
          <w:p w14:paraId="4913180D" w14:textId="1426F9B9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1. 3 lipca 2024 r. podpisano umowę z ekspertem dot. zdefiniowania potrzeb przedsiębiorców w zakresie rozwoju eksportu cyfrowego. Przygotowanie dokumentacji do postępowania na badanie potrzeb przedsiębiorców w zakresie</w:t>
            </w:r>
            <w:r w:rsidR="00382ACA">
              <w:rPr>
                <w:rFonts w:ascii="Arial" w:hAnsi="Arial" w:cs="Arial"/>
                <w:iCs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e-eksportu.</w:t>
            </w:r>
          </w:p>
          <w:p w14:paraId="4C5145AF" w14:textId="6FA2D04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2. 29 sierpnia 2024 r. podpisano umowę o partnerstwie z PAIH S.A. na realizację programu promocji Polski i Marki Polskiej Gospodarki podczas udziału w Światowej Wystawie EXPO 2025 Osaka, Kansai. </w:t>
            </w:r>
          </w:p>
        </w:tc>
      </w:tr>
      <w:tr w:rsidR="00ED5704" w:rsidRPr="00224265" w14:paraId="1A7B738E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  <w:vAlign w:val="center"/>
          </w:tcPr>
          <w:p w14:paraId="45E947C7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21736BF8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401D84B" w14:textId="77777777" w:rsidR="00ED5704" w:rsidRPr="00224265" w:rsidRDefault="00ED5704" w:rsidP="00D740CE">
            <w:pPr>
              <w:numPr>
                <w:ilvl w:val="0"/>
                <w:numId w:val="31"/>
              </w:numPr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D38EDC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75F3FB41" w14:textId="77777777" w:rsidR="00ED5704" w:rsidRPr="00224265" w:rsidRDefault="00ED5704" w:rsidP="00D740CE">
            <w:pPr>
              <w:pStyle w:val="Default"/>
              <w:ind w:left="-3"/>
              <w:rPr>
                <w:color w:val="auto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101C710E" w14:textId="3A29F049" w:rsidR="00ED5704" w:rsidRPr="00224265" w:rsidRDefault="00ED5704" w:rsidP="00D740CE">
            <w:pPr>
              <w:pStyle w:val="Default"/>
              <w:ind w:left="-3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Przyjęcie i rozpoczęcie wdrażania wieloletniego programu strategicznego pod nazwą Kierunki Rozwoju Ekspansji Zagranicznej.</w:t>
            </w:r>
          </w:p>
        </w:tc>
        <w:tc>
          <w:tcPr>
            <w:tcW w:w="5382" w:type="dxa"/>
          </w:tcPr>
          <w:p w14:paraId="2E30ED8A" w14:textId="5E4687D1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23 grudnia 2024 r. projekt przekazano na posiedzenie RM.  Dokument strategiczny – polityka publiczna o zmienionej nazwie: Polityka Promocji Gospodarczej Polski został przyjęty przez RM 12 lutego 2025 r.</w:t>
            </w:r>
          </w:p>
        </w:tc>
      </w:tr>
      <w:tr w:rsidR="00ED5704" w:rsidRPr="00224265" w14:paraId="7BB57EF2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  <w:vAlign w:val="center"/>
          </w:tcPr>
          <w:p w14:paraId="0D0CCBA8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3EEDA0EE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D43AD71" w14:textId="77777777" w:rsidR="00ED5704" w:rsidRPr="00224265" w:rsidRDefault="00ED5704" w:rsidP="00D740CE">
            <w:pPr>
              <w:numPr>
                <w:ilvl w:val="0"/>
                <w:numId w:val="31"/>
              </w:numPr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8619FDD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542B01F2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043EDCFF" w14:textId="2BFAEB8B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Współpraca na forum OECD i innych międzynarodowych organizacji gospodarczych w celu promocji osiągnięć polskiej gospodarki i wykorzystania ich potencjału analitycznego do kształtowania polityki gospodarczej RP oraz wspieranie zaangażowania polskich podmiotów biznesowych i instytucjonalnych w realizację projektów organizacji międzynarodowych (m.in. UNIDO) dot. pomocy rozwojowej na rzecz krajów rozwijających się.</w:t>
            </w:r>
          </w:p>
        </w:tc>
        <w:tc>
          <w:tcPr>
            <w:tcW w:w="5382" w:type="dxa"/>
          </w:tcPr>
          <w:p w14:paraId="78E2BD88" w14:textId="57A8EF9E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1. Uruchomiono fazę przygotowawczą realizacji projektu UNIDO dot. stworzenia systemu ochotniczej straży pożarnej w Rwandzie, na bazie polskich doświadczeń</w:t>
            </w:r>
            <w:r w:rsidR="00382ACA">
              <w:rPr>
                <w:rFonts w:ascii="Arial" w:hAnsi="Arial" w:cs="Arial"/>
                <w:iCs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i sprzętu (projekt finansowany ze środków PL).</w:t>
            </w:r>
          </w:p>
          <w:p w14:paraId="3A6854CE" w14:textId="7030DB2B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2. Zakończono projekt UNIDO dotyczącego wdrożenia </w:t>
            </w:r>
            <w:proofErr w:type="spellStart"/>
            <w:r w:rsidRPr="00224265">
              <w:rPr>
                <w:rFonts w:ascii="Arial" w:hAnsi="Arial" w:cs="Arial"/>
                <w:iCs/>
                <w:sz w:val="14"/>
                <w:szCs w:val="14"/>
              </w:rPr>
              <w:t>fotowoltaiki</w:t>
            </w:r>
            <w:proofErr w:type="spellEnd"/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 w niektórych regionach Gruzji, na bazie polskich technologii (finansowanie ze środków PL).</w:t>
            </w:r>
          </w:p>
          <w:p w14:paraId="04FEADC2" w14:textId="19C86A6D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3. Przygotowano stanowisko na posiedzenia Rady i Komitetów OECD oraz delegacji polskiej na posiedzenie MCM i GSG OECD.</w:t>
            </w:r>
          </w:p>
          <w:p w14:paraId="2F6ABDE9" w14:textId="463777DA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4. Koordynowano stanowiska Polski podczas procesów przeglądów gospodarczych krajów członkowskich OECD.</w:t>
            </w:r>
          </w:p>
          <w:p w14:paraId="1D7EA482" w14:textId="2ADF9D6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5. Koordynowano proces przeglądu gospodarczego Polski 2024/25.</w:t>
            </w:r>
          </w:p>
          <w:p w14:paraId="25FE4B71" w14:textId="373ECA25" w:rsidR="00ED5704" w:rsidRPr="00224265" w:rsidRDefault="00ED5704" w:rsidP="0095691D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6. Brano udział w pracach Międzynarodowych Grup Badawczych ds. Miedzi (ICSG) i ds. Ołowiu i Cynku (ILZSG) - organizacja delegacji polskiego przemysłu.</w:t>
            </w:r>
          </w:p>
        </w:tc>
      </w:tr>
      <w:tr w:rsidR="00ED5704" w:rsidRPr="00224265" w14:paraId="217F39D6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  <w:vAlign w:val="center"/>
          </w:tcPr>
          <w:p w14:paraId="7CD4168D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6F721D2D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7D62E3A" w14:textId="77777777" w:rsidR="00ED5704" w:rsidRPr="00224265" w:rsidRDefault="00ED5704" w:rsidP="00D740CE">
            <w:pPr>
              <w:numPr>
                <w:ilvl w:val="0"/>
                <w:numId w:val="31"/>
              </w:numPr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B829AF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5BD5A404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3A23E468" w14:textId="10F68193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Udzielanie pomocy finansowej przedsiębiorcom w ramach instrumentów pomocy de </w:t>
            </w:r>
            <w:proofErr w:type="spellStart"/>
            <w:r w:rsidRPr="00224265">
              <w:rPr>
                <w:rFonts w:ascii="Arial" w:hAnsi="Arial" w:cs="Arial"/>
                <w:sz w:val="14"/>
                <w:szCs w:val="14"/>
              </w:rPr>
              <w:t>minimis</w:t>
            </w:r>
            <w:proofErr w:type="spellEnd"/>
            <w:r w:rsidRPr="00224265">
              <w:rPr>
                <w:rFonts w:ascii="Arial" w:hAnsi="Arial" w:cs="Arial"/>
                <w:sz w:val="14"/>
                <w:szCs w:val="14"/>
              </w:rPr>
              <w:t xml:space="preserve"> na promocję i wsparcie eksportu na:</w:t>
            </w:r>
          </w:p>
          <w:p w14:paraId="0DFE4EB7" w14:textId="77777777" w:rsidR="00ED5704" w:rsidRPr="00224265" w:rsidRDefault="00ED5704" w:rsidP="00D740CE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realizację branżowych przedsięwzięć promocyjnych wspierających eksport;</w:t>
            </w:r>
          </w:p>
          <w:p w14:paraId="701E694A" w14:textId="77777777" w:rsidR="00ED5704" w:rsidRPr="00224265" w:rsidRDefault="00ED5704" w:rsidP="00D740CE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organizację przedsięwzięć promocyjnych wspierających eksport;</w:t>
            </w:r>
          </w:p>
          <w:p w14:paraId="59BA3F88" w14:textId="77777777" w:rsidR="00ED5704" w:rsidRPr="00224265" w:rsidRDefault="00ED5704" w:rsidP="00D740CE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realizację przedsięwzięć wydawniczych wspierających eksport;</w:t>
            </w:r>
          </w:p>
          <w:p w14:paraId="592423CA" w14:textId="61300106" w:rsidR="00ED5704" w:rsidRPr="00224265" w:rsidRDefault="00ED5704" w:rsidP="00D740CE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uzyskanie certyfikatu wyrobu wymaganego w obrocie towarami na rynkach poza Unią Europejską.</w:t>
            </w:r>
          </w:p>
        </w:tc>
        <w:tc>
          <w:tcPr>
            <w:tcW w:w="5382" w:type="dxa"/>
          </w:tcPr>
          <w:p w14:paraId="662059DD" w14:textId="7FB12EEE" w:rsidR="00ED5704" w:rsidRPr="00224265" w:rsidRDefault="00ED5704" w:rsidP="0095691D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W ramach realizacji zadania</w:t>
            </w:r>
            <w:r>
              <w:rPr>
                <w:rFonts w:ascii="Arial" w:hAnsi="Arial" w:cs="Arial"/>
                <w:iCs/>
                <w:sz w:val="14"/>
                <w:szCs w:val="14"/>
              </w:rPr>
              <w:t xml:space="preserve"> </w:t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zawarto i rozliczono 240 umów. Po rozliczeniu sprawozdań</w:t>
            </w:r>
            <w:r>
              <w:rPr>
                <w:rFonts w:ascii="Arial" w:hAnsi="Arial" w:cs="Arial"/>
                <w:iCs/>
                <w:sz w:val="14"/>
                <w:szCs w:val="14"/>
              </w:rPr>
              <w:t xml:space="preserve"> </w:t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ostatecznie wsparto 167 podmiotów</w:t>
            </w:r>
            <w:r>
              <w:rPr>
                <w:rFonts w:ascii="Arial" w:hAnsi="Arial" w:cs="Arial"/>
                <w:iCs/>
                <w:sz w:val="14"/>
                <w:szCs w:val="14"/>
              </w:rPr>
              <w:t xml:space="preserve"> </w:t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na łączną kw</w:t>
            </w:r>
            <w:r w:rsidRPr="002775DF">
              <w:rPr>
                <w:rFonts w:ascii="Arial" w:hAnsi="Arial" w:cs="Arial"/>
                <w:iCs/>
                <w:sz w:val="14"/>
                <w:szCs w:val="14"/>
              </w:rPr>
              <w:t>otę ok. 3,2 mln zł.</w:t>
            </w:r>
          </w:p>
        </w:tc>
      </w:tr>
      <w:tr w:rsidR="00ED5704" w:rsidRPr="00224265" w14:paraId="47E7F0EF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  <w:vAlign w:val="center"/>
          </w:tcPr>
          <w:p w14:paraId="28DA9A70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65639067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7A7B7D4" w14:textId="77777777" w:rsidR="00ED5704" w:rsidRPr="00224265" w:rsidRDefault="00ED5704" w:rsidP="00D740CE">
            <w:pPr>
              <w:numPr>
                <w:ilvl w:val="0"/>
                <w:numId w:val="31"/>
              </w:numPr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84415E2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2017EBD3" w14:textId="77777777" w:rsidR="00ED5704" w:rsidRPr="00224265" w:rsidRDefault="00ED5704" w:rsidP="00D740CE">
            <w:pPr>
              <w:pStyle w:val="Default"/>
              <w:rPr>
                <w:color w:val="auto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27085F16" w14:textId="2E020F76" w:rsidR="00ED5704" w:rsidRPr="00224265" w:rsidRDefault="00ED5704" w:rsidP="00D740CE">
            <w:pPr>
              <w:pStyle w:val="Default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Wspieranie udziału organizacji przedsiębiorców w pracach międzynarodowych grup lub organizacji branżowych.</w:t>
            </w:r>
          </w:p>
        </w:tc>
        <w:tc>
          <w:tcPr>
            <w:tcW w:w="5382" w:type="dxa"/>
          </w:tcPr>
          <w:p w14:paraId="47140643" w14:textId="48C82F75" w:rsidR="00ED5704" w:rsidRPr="00224265" w:rsidRDefault="00ED5704" w:rsidP="000D7FC7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Zawarto 89 umów. Ostatecznie przekazano dotacje 86 organizacjom na kwotę łączną ponad 2,4 mln zł.</w:t>
            </w:r>
          </w:p>
        </w:tc>
      </w:tr>
      <w:tr w:rsidR="00ED5704" w:rsidRPr="00224265" w14:paraId="25193AB6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  <w:vAlign w:val="center"/>
          </w:tcPr>
          <w:p w14:paraId="2812DEB6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76F6B671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C21472" w14:textId="77777777" w:rsidR="00ED5704" w:rsidRPr="00224265" w:rsidRDefault="00ED5704" w:rsidP="00D740CE">
            <w:pPr>
              <w:numPr>
                <w:ilvl w:val="0"/>
                <w:numId w:val="31"/>
              </w:numPr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973BF2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40391E2B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6DE3875B" w14:textId="50BEBBD8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Wydawanie decyzji w zakresie:</w:t>
            </w:r>
          </w:p>
          <w:p w14:paraId="4CCCA319" w14:textId="77777777" w:rsidR="00ED5704" w:rsidRPr="00224265" w:rsidRDefault="00ED5704" w:rsidP="00D740CE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przemieszczania materiałów wybuchowych przeznaczonych do użytku cywilnego;</w:t>
            </w:r>
          </w:p>
          <w:p w14:paraId="6199C56E" w14:textId="77777777" w:rsidR="00ED5704" w:rsidRPr="00224265" w:rsidRDefault="00ED5704" w:rsidP="00D740CE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wywozu cywilnej broni palnej, części, istotnych komponentów lub amunicji do państw spoza obszaru celnego UE;</w:t>
            </w:r>
          </w:p>
          <w:p w14:paraId="6337F483" w14:textId="1BB8EB53" w:rsidR="00ED5704" w:rsidRPr="00224265" w:rsidRDefault="00ED5704" w:rsidP="00D740CE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certyfikatów importowych oraz poświadczeń oświadczeń końcowego użytkownika w związku z zamiarem przywozu cywilnej broni palnej, części, istotnych komponentów lub amunicji z państw spoza obszaru celnego UE.</w:t>
            </w:r>
          </w:p>
        </w:tc>
        <w:tc>
          <w:tcPr>
            <w:tcW w:w="5382" w:type="dxa"/>
          </w:tcPr>
          <w:p w14:paraId="0E44B46A" w14:textId="661C320B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We wskazanym zakresie wydano 374 decyzje zgodnie z regulacją prawną (ustawy szczegółowe i KPA), na bieżąco, z zachowaniem ustawowych terminów.</w:t>
            </w:r>
          </w:p>
          <w:p w14:paraId="677AAD5E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</w:p>
        </w:tc>
      </w:tr>
      <w:tr w:rsidR="00ED5704" w:rsidRPr="00224265" w14:paraId="093356EA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  <w:vAlign w:val="center"/>
          </w:tcPr>
          <w:p w14:paraId="53EE2B96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730B00AA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8257E89" w14:textId="77777777" w:rsidR="00ED5704" w:rsidRPr="00224265" w:rsidRDefault="00ED5704" w:rsidP="00D740CE">
            <w:pPr>
              <w:numPr>
                <w:ilvl w:val="0"/>
                <w:numId w:val="31"/>
              </w:numPr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73FC27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461C463D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</w:tcPr>
          <w:p w14:paraId="799D2859" w14:textId="6A472326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Prowadzenie spraw związanych z udzielaniem i rozliczaniem dotacji na realizację zadań Polskiej Agencji Inwestycji i Handlu S.A. w zakresie promocji polskiej gospodarki, wsparcia polskiego eksportu i polskich inwestycji za granicą.</w:t>
            </w:r>
          </w:p>
        </w:tc>
        <w:tc>
          <w:tcPr>
            <w:tcW w:w="5382" w:type="dxa"/>
          </w:tcPr>
          <w:p w14:paraId="73BA828C" w14:textId="606B4A1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Zawarto z PAIH S.A. umowy dotacji mające na celu określenie i realizację</w:t>
            </w:r>
            <w:r w:rsidR="00382ACA">
              <w:rPr>
                <w:rFonts w:ascii="Arial" w:hAnsi="Arial" w:cs="Arial"/>
                <w:iCs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w 2024 r. zadań Agencji promujących polską gospodarkę zgodnie z przepisami ustawy</w:t>
            </w:r>
            <w:r w:rsidR="00382ACA">
              <w:rPr>
                <w:rFonts w:ascii="Arial" w:hAnsi="Arial" w:cs="Arial"/>
                <w:iCs/>
                <w:sz w:val="14"/>
                <w:szCs w:val="14"/>
              </w:rPr>
              <w:t xml:space="preserve"> </w:t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z dnia 7 lipca 2017 r. o wykonywaniu zadań z zakresu promocji polskiej gospodarki przez Polską Agencję Inwestycji i Handlu Spółka Akcyjna:</w:t>
            </w:r>
          </w:p>
          <w:p w14:paraId="0D9529D7" w14:textId="77320D28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- dotacja podmiotowa – na kwotę ok. 32 mln zł;</w:t>
            </w:r>
          </w:p>
          <w:p w14:paraId="5D544076" w14:textId="4C7512B0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- dotacja celowa – na kwotę blisko 43 mln zł.</w:t>
            </w:r>
          </w:p>
        </w:tc>
      </w:tr>
      <w:tr w:rsidR="00ED5704" w:rsidRPr="00224265" w14:paraId="38298889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  <w:vAlign w:val="center"/>
          </w:tcPr>
          <w:p w14:paraId="119A0496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5CAE9D19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CDA12C" w14:textId="77777777" w:rsidR="00ED5704" w:rsidRPr="00224265" w:rsidRDefault="00ED5704" w:rsidP="00D740CE">
            <w:pPr>
              <w:numPr>
                <w:ilvl w:val="0"/>
                <w:numId w:val="31"/>
              </w:numPr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8ACEDB3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5E878C2D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</w:tcPr>
          <w:p w14:paraId="5D27C843" w14:textId="45BF7F68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Rozpoczęcie realizacji projektu pn. Umiędzynarodowienie MŚP-Brand HUB, w ramach działania 2.26 FENG:</w:t>
            </w:r>
          </w:p>
          <w:p w14:paraId="5A3AA32E" w14:textId="77777777" w:rsidR="00ED5704" w:rsidRPr="00224265" w:rsidRDefault="00ED5704" w:rsidP="00D740CE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rozpoczęcie realizacji 15 sektorowych programów promocji,</w:t>
            </w:r>
          </w:p>
          <w:p w14:paraId="16930AAF" w14:textId="57DC8F14" w:rsidR="00ED5704" w:rsidRPr="00224265" w:rsidRDefault="00ED5704" w:rsidP="00D740CE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realizacja stoisk narodowych na zagranicznych wydarzeniach ujętych w kalendarzu imprez targowych.</w:t>
            </w:r>
          </w:p>
        </w:tc>
        <w:tc>
          <w:tcPr>
            <w:tcW w:w="5382" w:type="dxa"/>
          </w:tcPr>
          <w:p w14:paraId="7D7E601A" w14:textId="13E9ABDB" w:rsidR="00ED5704" w:rsidRPr="00224265" w:rsidRDefault="00A9548C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4"/>
              </w:rPr>
              <w:t xml:space="preserve">1. </w:t>
            </w:r>
            <w:r w:rsidR="00ED5704" w:rsidRPr="00224265">
              <w:rPr>
                <w:rFonts w:ascii="Arial" w:hAnsi="Arial" w:cs="Arial"/>
                <w:iCs/>
                <w:sz w:val="14"/>
                <w:szCs w:val="14"/>
              </w:rPr>
              <w:t>Wsparto następujące przedsięwzięcia: organizacja 15 stoisk narodowych</w:t>
            </w:r>
            <w:r>
              <w:rPr>
                <w:rFonts w:ascii="Arial" w:hAnsi="Arial" w:cs="Arial"/>
                <w:iCs/>
                <w:sz w:val="14"/>
                <w:szCs w:val="14"/>
              </w:rPr>
              <w:br/>
            </w:r>
            <w:r w:rsidR="00ED5704" w:rsidRPr="00224265">
              <w:rPr>
                <w:rFonts w:ascii="Arial" w:hAnsi="Arial" w:cs="Arial"/>
                <w:iCs/>
                <w:sz w:val="14"/>
                <w:szCs w:val="14"/>
              </w:rPr>
              <w:t>i 2 misji gospodarczych.</w:t>
            </w:r>
          </w:p>
          <w:p w14:paraId="393169C7" w14:textId="78A9AC51" w:rsidR="00ED5704" w:rsidRPr="00224265" w:rsidRDefault="00A9548C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4"/>
              </w:rPr>
              <w:t xml:space="preserve">2. </w:t>
            </w:r>
            <w:r w:rsidR="00ED5704" w:rsidRPr="00224265">
              <w:rPr>
                <w:rFonts w:ascii="Arial" w:hAnsi="Arial" w:cs="Arial"/>
                <w:iCs/>
                <w:sz w:val="14"/>
                <w:szCs w:val="14"/>
              </w:rPr>
              <w:t>Realizacja sektorowych programów promocji została wstrzymana w związku</w:t>
            </w:r>
            <w:r>
              <w:rPr>
                <w:rFonts w:ascii="Arial" w:hAnsi="Arial" w:cs="Arial"/>
                <w:iCs/>
                <w:sz w:val="14"/>
                <w:szCs w:val="14"/>
              </w:rPr>
              <w:br/>
            </w:r>
            <w:r w:rsidR="00ED5704" w:rsidRPr="00224265">
              <w:rPr>
                <w:rFonts w:ascii="Arial" w:hAnsi="Arial" w:cs="Arial"/>
                <w:iCs/>
                <w:sz w:val="14"/>
                <w:szCs w:val="14"/>
              </w:rPr>
              <w:t>z procesem odwoławczym do KIO, dotyczącym wyboru wykonawcy zadania. PAIH przeprowadził ponownie postępowanie na wybór wykonawcy działań informacyjno-promocyjnych oraz wystąpił do MRiT o zgodę na ich przeniesienie do 30 czerwca 2025 r.</w:t>
            </w:r>
          </w:p>
        </w:tc>
      </w:tr>
      <w:tr w:rsidR="00ED5704" w:rsidRPr="00224265" w14:paraId="47DA24C9" w14:textId="77777777" w:rsidTr="00ED5704">
        <w:trPr>
          <w:trHeight w:val="20"/>
        </w:trPr>
        <w:tc>
          <w:tcPr>
            <w:tcW w:w="434" w:type="dxa"/>
            <w:vMerge/>
            <w:shd w:val="clear" w:color="auto" w:fill="auto"/>
            <w:vAlign w:val="center"/>
          </w:tcPr>
          <w:p w14:paraId="2C67C005" w14:textId="77777777" w:rsidR="00ED5704" w:rsidRPr="00224265" w:rsidRDefault="00ED5704" w:rsidP="00D740C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233E47E6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759125B" w14:textId="77777777" w:rsidR="00ED5704" w:rsidRPr="00224265" w:rsidRDefault="00ED5704" w:rsidP="00D740CE">
            <w:pPr>
              <w:numPr>
                <w:ilvl w:val="0"/>
                <w:numId w:val="31"/>
              </w:numPr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21F1B2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197F7C1F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7441FBD3" w14:textId="69D02169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Zapewnienie finansowania wkładu własnego polskich ośrodków Europejskiej Sieci Przedsiębiorczości (EEN), w części nieobjętej finansowaniem unijnym, w celu realizacji rządowego Programu wieloletniego pod nazwą „Udział Polski w części COSME Programu na rzecz rynku wewnętrznego, konkurencyjności przedsiębiorstw, w tym małych i średnich przedsiębiorstw, dziedziny roślin, zwierząt, żywności i paszy, oraz statystyk europejskich (Program na rzecz jednolitego rynku), w latach 2022–2028”.</w:t>
            </w:r>
          </w:p>
        </w:tc>
        <w:tc>
          <w:tcPr>
            <w:tcW w:w="5382" w:type="dxa"/>
          </w:tcPr>
          <w:p w14:paraId="425EF41F" w14:textId="77777777" w:rsidR="00ED5704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1. Podpisano umowę z PARP na </w:t>
            </w:r>
            <w:r w:rsidRPr="006175CE">
              <w:rPr>
                <w:rFonts w:ascii="Arial" w:hAnsi="Arial" w:cs="Arial"/>
                <w:iCs/>
                <w:sz w:val="14"/>
                <w:szCs w:val="14"/>
              </w:rPr>
              <w:t xml:space="preserve"> działalność EEN (8.04.2024 r.).</w:t>
            </w:r>
          </w:p>
          <w:p w14:paraId="085C77AC" w14:textId="00E9950E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2. Ogólna liczba odbiorców działań realizowanych przez instytucje wspierane</w:t>
            </w:r>
            <w:r w:rsidR="00A9548C">
              <w:rPr>
                <w:rFonts w:ascii="Arial" w:hAnsi="Arial" w:cs="Arial"/>
                <w:iCs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w ramach Programu na rzecz jednolitego rynku wyniosła 13 921 </w:t>
            </w:r>
            <w:r w:rsidRPr="00224265">
              <w:rPr>
                <w:rFonts w:ascii="Arial" w:hAnsi="Arial" w:cs="Arial"/>
                <w:sz w:val="14"/>
                <w:szCs w:val="14"/>
              </w:rPr>
              <w:t>(wspólna wartość dla EEN i KPK).</w:t>
            </w:r>
          </w:p>
        </w:tc>
      </w:tr>
      <w:tr w:rsidR="00ED5704" w:rsidRPr="00224265" w14:paraId="25B52862" w14:textId="77777777" w:rsidTr="00ED5704">
        <w:trPr>
          <w:trHeight w:val="814"/>
        </w:trPr>
        <w:tc>
          <w:tcPr>
            <w:tcW w:w="434" w:type="dxa"/>
            <w:vMerge w:val="restart"/>
            <w:shd w:val="clear" w:color="auto" w:fill="auto"/>
          </w:tcPr>
          <w:p w14:paraId="16C21D32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976" w:type="dxa"/>
            <w:vMerge w:val="restart"/>
            <w:shd w:val="clear" w:color="auto" w:fill="auto"/>
          </w:tcPr>
          <w:p w14:paraId="2FE6C967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Kształtowanie lepszych warunków dla wzrostu efektywności inwestycji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3C93DC6" w14:textId="0624D340" w:rsidR="00ED5704" w:rsidRPr="00224265" w:rsidRDefault="00ED5704" w:rsidP="00D740CE">
            <w:pPr>
              <w:numPr>
                <w:ilvl w:val="0"/>
                <w:numId w:val="8"/>
              </w:numPr>
              <w:spacing w:after="0" w:line="240" w:lineRule="auto"/>
              <w:ind w:left="174" w:hanging="174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Stopa inwestycji</w:t>
            </w:r>
          </w:p>
          <w:p w14:paraId="1A53A81A" w14:textId="746F7495" w:rsidR="00ED5704" w:rsidRPr="00224265" w:rsidRDefault="00ED5704" w:rsidP="00D740CE">
            <w:pPr>
              <w:numPr>
                <w:ilvl w:val="0"/>
                <w:numId w:val="8"/>
              </w:numPr>
              <w:spacing w:after="0" w:line="240" w:lineRule="auto"/>
              <w:ind w:left="174" w:hanging="174"/>
              <w:rPr>
                <w:rFonts w:ascii="Arial" w:hAnsi="Arial" w:cs="Arial"/>
                <w:sz w:val="14"/>
                <w:szCs w:val="14"/>
              </w:rPr>
            </w:pPr>
            <w:bookmarkStart w:id="8" w:name="_Hlk195656984"/>
            <w:r w:rsidRPr="00224265">
              <w:rPr>
                <w:rFonts w:ascii="Arial" w:hAnsi="Arial" w:cs="Arial"/>
                <w:sz w:val="14"/>
                <w:szCs w:val="14"/>
              </w:rPr>
              <w:t xml:space="preserve">Liczba mieszkań, </w:t>
            </w:r>
            <w:r w:rsidRPr="00224265">
              <w:rPr>
                <w:rFonts w:ascii="Arial" w:hAnsi="Arial" w:cs="Arial"/>
                <w:sz w:val="14"/>
                <w:szCs w:val="14"/>
              </w:rPr>
              <w:br/>
              <w:t xml:space="preserve">które w danym roku zostały objęte rządowymi programami wsparcia budownictwa mieszkaniowego, tym </w:t>
            </w:r>
            <w:r w:rsidRPr="00224265">
              <w:rPr>
                <w:rFonts w:ascii="Arial" w:hAnsi="Arial" w:cs="Arial"/>
                <w:sz w:val="14"/>
                <w:szCs w:val="14"/>
              </w:rPr>
              <w:br/>
              <w:t>w ramach realizacji Krajowego Planu Odbudowy i Zwiększenia Odporności</w:t>
            </w:r>
            <w:bookmarkEnd w:id="8"/>
          </w:p>
          <w:p w14:paraId="1664B8C0" w14:textId="696ADDB2" w:rsidR="00ED5704" w:rsidRPr="00224265" w:rsidRDefault="00ED5704" w:rsidP="00D740CE">
            <w:pPr>
              <w:numPr>
                <w:ilvl w:val="0"/>
                <w:numId w:val="8"/>
              </w:numPr>
              <w:spacing w:after="0" w:line="240" w:lineRule="auto"/>
              <w:ind w:left="174" w:hanging="174"/>
              <w:rPr>
                <w:rFonts w:ascii="Arial" w:hAnsi="Arial" w:cs="Arial"/>
                <w:sz w:val="14"/>
                <w:szCs w:val="14"/>
              </w:rPr>
            </w:pPr>
            <w:bookmarkStart w:id="9" w:name="_Hlk195657169"/>
            <w:r w:rsidRPr="00224265">
              <w:rPr>
                <w:rFonts w:ascii="Arial" w:hAnsi="Arial" w:cs="Arial"/>
                <w:sz w:val="14"/>
                <w:szCs w:val="14"/>
              </w:rPr>
              <w:t xml:space="preserve">Podmioty wspierane </w:t>
            </w:r>
            <w:r w:rsidRPr="00224265">
              <w:rPr>
                <w:rFonts w:ascii="Arial" w:hAnsi="Arial" w:cs="Arial"/>
                <w:sz w:val="14"/>
                <w:szCs w:val="14"/>
              </w:rPr>
              <w:br/>
              <w:t>w inwestycji B2.2.2. Instalacje OZE realizowane przez społeczności energetyczne w ramach Krajowego Planu Odbudowy i Zwiększania Odporności</w:t>
            </w:r>
            <w:bookmarkEnd w:id="9"/>
          </w:p>
          <w:p w14:paraId="31106648" w14:textId="73EE1F6C" w:rsidR="00ED5704" w:rsidRPr="00224265" w:rsidRDefault="00ED5704" w:rsidP="00D740CE">
            <w:pPr>
              <w:numPr>
                <w:ilvl w:val="0"/>
                <w:numId w:val="8"/>
              </w:numPr>
              <w:spacing w:after="0" w:line="240" w:lineRule="auto"/>
              <w:ind w:left="174" w:hanging="174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Ułatwienie dostępu </w:t>
            </w:r>
            <w:r w:rsidRPr="00224265">
              <w:rPr>
                <w:rFonts w:ascii="Arial" w:hAnsi="Arial" w:cs="Arial"/>
                <w:sz w:val="14"/>
                <w:szCs w:val="14"/>
              </w:rPr>
              <w:br/>
              <w:t xml:space="preserve">do informacji nt. możliwości pozyskania środków </w:t>
            </w:r>
            <w:r w:rsidRPr="00224265">
              <w:rPr>
                <w:rFonts w:ascii="Arial" w:hAnsi="Arial" w:cs="Arial"/>
                <w:sz w:val="14"/>
                <w:szCs w:val="14"/>
              </w:rPr>
              <w:br/>
              <w:t>na rozwój innowacyjnych przedsiębiorstw</w:t>
            </w:r>
          </w:p>
          <w:p w14:paraId="5D30AB66" w14:textId="3CCA3B19" w:rsidR="00ED5704" w:rsidRPr="00224265" w:rsidRDefault="00ED5704" w:rsidP="00D740CE">
            <w:pPr>
              <w:numPr>
                <w:ilvl w:val="0"/>
                <w:numId w:val="8"/>
              </w:numPr>
              <w:spacing w:after="0" w:line="240" w:lineRule="auto"/>
              <w:ind w:left="174" w:hanging="174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Ogólna liczba odbiorców działań realizowanych przez instytucje wspierane w ramach Programu na rzecz jednolitego rynku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F2C60B1" w14:textId="77777777" w:rsidR="00ED5704" w:rsidRPr="00224265" w:rsidRDefault="00ED5704" w:rsidP="00D740CE">
            <w:pPr>
              <w:numPr>
                <w:ilvl w:val="0"/>
                <w:numId w:val="14"/>
              </w:numPr>
              <w:spacing w:after="0" w:line="240" w:lineRule="auto"/>
              <w:ind w:left="310" w:hanging="275"/>
              <w:rPr>
                <w:rFonts w:ascii="Arial" w:hAnsi="Arial" w:cs="Arial"/>
                <w:sz w:val="14"/>
                <w:szCs w:val="14"/>
              </w:rPr>
            </w:pPr>
            <w:bookmarkStart w:id="10" w:name="_Hlk147494137"/>
            <w:bookmarkStart w:id="11" w:name="_Hlk195104159"/>
            <w:r w:rsidRPr="00224265">
              <w:rPr>
                <w:rFonts w:ascii="Arial" w:hAnsi="Arial" w:cs="Arial"/>
                <w:sz w:val="14"/>
                <w:szCs w:val="14"/>
              </w:rPr>
              <w:t>≥</w:t>
            </w:r>
            <w:bookmarkEnd w:id="10"/>
            <w:r w:rsidRPr="00224265">
              <w:rPr>
                <w:rFonts w:ascii="Arial" w:hAnsi="Arial" w:cs="Arial"/>
                <w:sz w:val="14"/>
                <w:szCs w:val="14"/>
              </w:rPr>
              <w:t xml:space="preserve"> 20</w:t>
            </w:r>
          </w:p>
          <w:p w14:paraId="54862AB6" w14:textId="77777777" w:rsidR="00ED5704" w:rsidRPr="00224265" w:rsidRDefault="00ED5704" w:rsidP="00D740CE">
            <w:pPr>
              <w:numPr>
                <w:ilvl w:val="0"/>
                <w:numId w:val="14"/>
              </w:numPr>
              <w:spacing w:after="0" w:line="240" w:lineRule="auto"/>
              <w:ind w:left="310" w:hanging="275"/>
              <w:rPr>
                <w:rFonts w:ascii="Arial" w:hAnsi="Arial" w:cs="Arial"/>
                <w:sz w:val="14"/>
                <w:szCs w:val="14"/>
              </w:rPr>
            </w:pPr>
            <w:bookmarkStart w:id="12" w:name="_Hlk195657031"/>
            <w:bookmarkEnd w:id="11"/>
            <w:r w:rsidRPr="00224265">
              <w:rPr>
                <w:rFonts w:ascii="Arial" w:hAnsi="Arial" w:cs="Arial"/>
                <w:sz w:val="14"/>
                <w:szCs w:val="14"/>
              </w:rPr>
              <w:t>279 433 szt.</w:t>
            </w:r>
          </w:p>
          <w:bookmarkEnd w:id="12"/>
          <w:p w14:paraId="3A215BBD" w14:textId="77777777" w:rsidR="00ED5704" w:rsidRPr="00224265" w:rsidRDefault="00ED5704" w:rsidP="00D740CE">
            <w:pPr>
              <w:numPr>
                <w:ilvl w:val="0"/>
                <w:numId w:val="14"/>
              </w:numPr>
              <w:spacing w:after="0" w:line="240" w:lineRule="auto"/>
              <w:ind w:left="310" w:hanging="275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pow. 50</w:t>
            </w:r>
          </w:p>
          <w:p w14:paraId="2CC93069" w14:textId="77777777" w:rsidR="00ED5704" w:rsidRPr="00224265" w:rsidRDefault="00ED5704" w:rsidP="00D740CE">
            <w:pPr>
              <w:numPr>
                <w:ilvl w:val="0"/>
                <w:numId w:val="14"/>
              </w:numPr>
              <w:spacing w:after="0" w:line="240" w:lineRule="auto"/>
              <w:ind w:left="310" w:hanging="275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Średnio 20 tys. kontaktów miesięcznie</w:t>
            </w:r>
          </w:p>
          <w:p w14:paraId="0291DF97" w14:textId="2BC7468C" w:rsidR="00ED5704" w:rsidRPr="00224265" w:rsidRDefault="00ED5704" w:rsidP="00D740CE">
            <w:pPr>
              <w:numPr>
                <w:ilvl w:val="0"/>
                <w:numId w:val="14"/>
              </w:numPr>
              <w:spacing w:after="0" w:line="240" w:lineRule="auto"/>
              <w:ind w:left="310" w:hanging="275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8 000</w:t>
            </w:r>
          </w:p>
        </w:tc>
        <w:tc>
          <w:tcPr>
            <w:tcW w:w="1275" w:type="dxa"/>
            <w:vMerge w:val="restart"/>
          </w:tcPr>
          <w:p w14:paraId="1C9856AD" w14:textId="77777777" w:rsidR="00ED5704" w:rsidRPr="00224265" w:rsidRDefault="00ED5704" w:rsidP="00D740CE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316" w:hanging="283"/>
              <w:rPr>
                <w:rFonts w:ascii="Arial" w:hAnsi="Arial" w:cs="Arial"/>
                <w:sz w:val="14"/>
                <w:szCs w:val="14"/>
              </w:rPr>
            </w:pPr>
            <w:bookmarkStart w:id="13" w:name="_Hlk195104213"/>
            <w:r w:rsidRPr="00224265">
              <w:rPr>
                <w:rFonts w:ascii="Arial" w:hAnsi="Arial" w:cs="Arial"/>
                <w:sz w:val="14"/>
                <w:szCs w:val="14"/>
              </w:rPr>
              <w:t>≥ 17,4</w:t>
            </w:r>
            <w:bookmarkEnd w:id="13"/>
          </w:p>
          <w:p w14:paraId="3CB8C4BD" w14:textId="47A4B491" w:rsidR="00ED5704" w:rsidRPr="00224265" w:rsidRDefault="00ED5704" w:rsidP="00D740CE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316" w:hanging="283"/>
              <w:rPr>
                <w:rFonts w:ascii="Arial" w:hAnsi="Arial" w:cs="Arial"/>
                <w:sz w:val="14"/>
                <w:szCs w:val="14"/>
              </w:rPr>
            </w:pPr>
            <w:bookmarkStart w:id="14" w:name="_Hlk195657009"/>
            <w:r w:rsidRPr="00224265">
              <w:rPr>
                <w:rFonts w:ascii="Arial" w:hAnsi="Arial" w:cs="Arial"/>
                <w:sz w:val="14"/>
                <w:szCs w:val="14"/>
              </w:rPr>
              <w:t>270</w:t>
            </w:r>
            <w:r w:rsidR="00D8582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4265">
              <w:rPr>
                <w:rFonts w:ascii="Arial" w:hAnsi="Arial" w:cs="Arial"/>
                <w:sz w:val="14"/>
                <w:szCs w:val="14"/>
              </w:rPr>
              <w:t>836  szt.</w:t>
            </w:r>
          </w:p>
          <w:bookmarkEnd w:id="14"/>
          <w:p w14:paraId="2EF0D387" w14:textId="5AFE96C2" w:rsidR="00ED5704" w:rsidRPr="00224265" w:rsidRDefault="00ED5704" w:rsidP="00D740CE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316" w:hanging="283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-</w:t>
            </w:r>
          </w:p>
          <w:p w14:paraId="686472A6" w14:textId="77777777" w:rsidR="00ED5704" w:rsidRPr="00224265" w:rsidRDefault="00ED5704" w:rsidP="00D740CE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316" w:hanging="283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Średnio 22 592 kontaktów miesięcznie</w:t>
            </w:r>
          </w:p>
          <w:p w14:paraId="2A58A1C6" w14:textId="708F433C" w:rsidR="00ED5704" w:rsidRPr="00224265" w:rsidRDefault="00ED5704" w:rsidP="00D740CE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316" w:hanging="283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13 921</w:t>
            </w:r>
          </w:p>
        </w:tc>
        <w:tc>
          <w:tcPr>
            <w:tcW w:w="3118" w:type="dxa"/>
            <w:shd w:val="clear" w:color="auto" w:fill="auto"/>
          </w:tcPr>
          <w:p w14:paraId="313B5C5A" w14:textId="4AC95F44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Rozwój i utrzymanie Centrum Pomocy Przedsiębiorcy udzielającego wsparcia w zakresie założenia i prowadzenia firmy oraz możliwości pozyskania środków na rozwój innowacyjnych przedsiębiorstw.</w:t>
            </w:r>
          </w:p>
        </w:tc>
        <w:tc>
          <w:tcPr>
            <w:tcW w:w="5382" w:type="dxa"/>
          </w:tcPr>
          <w:p w14:paraId="4E9B5040" w14:textId="5ABDDB03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Zrealizowano ponad 22 tys. kontaktów </w:t>
            </w:r>
            <w:r>
              <w:rPr>
                <w:rFonts w:ascii="Arial" w:hAnsi="Arial" w:cs="Arial"/>
                <w:iCs/>
                <w:sz w:val="14"/>
                <w:szCs w:val="14"/>
              </w:rPr>
              <w:t xml:space="preserve">miesięcznie </w:t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z przedsiębiorcami mających na celu ułatwienie dostępu do informacji na temat zakładania i prowadzenia działalności gospodarczej w Polsce oraz dostępu do środków przeznaczonych na rozwój innowacyjnych przedsiębiorstw.</w:t>
            </w:r>
          </w:p>
        </w:tc>
      </w:tr>
      <w:tr w:rsidR="00ED5704" w:rsidRPr="00224265" w14:paraId="6E4262E7" w14:textId="77777777" w:rsidTr="00ED5704">
        <w:trPr>
          <w:trHeight w:val="510"/>
        </w:trPr>
        <w:tc>
          <w:tcPr>
            <w:tcW w:w="434" w:type="dxa"/>
            <w:vMerge/>
            <w:shd w:val="clear" w:color="auto" w:fill="auto"/>
          </w:tcPr>
          <w:p w14:paraId="31DB048E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3A4A83F8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7B58667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F1F7EE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15D3FC7E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02C14F7D" w14:textId="2542FC40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Rozwój energetyki rozproszonej i </w:t>
            </w:r>
            <w:proofErr w:type="spellStart"/>
            <w:r w:rsidRPr="00224265">
              <w:rPr>
                <w:rFonts w:ascii="Arial" w:hAnsi="Arial" w:cs="Arial"/>
                <w:sz w:val="14"/>
                <w:szCs w:val="14"/>
              </w:rPr>
              <w:t>prosumenckiej</w:t>
            </w:r>
            <w:proofErr w:type="spellEnd"/>
            <w:r w:rsidRPr="00224265">
              <w:rPr>
                <w:rFonts w:ascii="Arial" w:hAnsi="Arial" w:cs="Arial"/>
                <w:sz w:val="14"/>
                <w:szCs w:val="14"/>
              </w:rPr>
              <w:t xml:space="preserve"> w Polsce, w tym realizacja inwestycji B2.2.2. „Instalacje OZE realizowane przez społeczności energetyczne” (w ramach KPO).</w:t>
            </w:r>
          </w:p>
        </w:tc>
        <w:tc>
          <w:tcPr>
            <w:tcW w:w="5382" w:type="dxa"/>
          </w:tcPr>
          <w:p w14:paraId="59863AF3" w14:textId="78A1C19F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Zgodnie z Ustawą z dnia 15 maja 2024 r. o zmianie niektórych ustaw związanych</w:t>
            </w:r>
            <w:r w:rsidR="00A9548C">
              <w:rPr>
                <w:rFonts w:ascii="Arial" w:hAnsi="Arial" w:cs="Arial"/>
                <w:iCs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z funkcjonowaniem administracji rządowej, pracownicy i sprawy z zakresu energetyki </w:t>
            </w:r>
            <w:proofErr w:type="spellStart"/>
            <w:r w:rsidRPr="00224265">
              <w:rPr>
                <w:rFonts w:ascii="Arial" w:hAnsi="Arial" w:cs="Arial"/>
                <w:iCs/>
                <w:sz w:val="14"/>
                <w:szCs w:val="14"/>
              </w:rPr>
              <w:t>prosumenckiej</w:t>
            </w:r>
            <w:proofErr w:type="spellEnd"/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 i rozproszonej od 1 lipca 2024 r. zostały przeniesione</w:t>
            </w:r>
            <w:r w:rsidR="00A9548C">
              <w:rPr>
                <w:rFonts w:ascii="Arial" w:hAnsi="Arial" w:cs="Arial"/>
                <w:iCs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z Ministerstwa Rozwoju i Technologii do Ministerstwa Klimatu i Środowiska.</w:t>
            </w:r>
          </w:p>
        </w:tc>
      </w:tr>
      <w:tr w:rsidR="00ED5704" w:rsidRPr="00224265" w14:paraId="0C79B812" w14:textId="77777777" w:rsidTr="00ED5704">
        <w:trPr>
          <w:trHeight w:val="1814"/>
        </w:trPr>
        <w:tc>
          <w:tcPr>
            <w:tcW w:w="434" w:type="dxa"/>
            <w:vMerge/>
            <w:shd w:val="clear" w:color="auto" w:fill="auto"/>
          </w:tcPr>
          <w:p w14:paraId="03D927A4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3CD26B76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F716023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B82097C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5015EFCE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76B2D41A" w14:textId="008A2E11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Wsparcie mieszkalnictwa, w tym realizacja instrumentów: </w:t>
            </w:r>
          </w:p>
          <w:p w14:paraId="457FE59A" w14:textId="77777777" w:rsidR="00ED5704" w:rsidRPr="00224265" w:rsidRDefault="00ED5704" w:rsidP="00D740CE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poprawy efektywności energetycznej istniejących zasobów mieszkaniowych;</w:t>
            </w:r>
          </w:p>
          <w:p w14:paraId="56981E09" w14:textId="77777777" w:rsidR="00ED5704" w:rsidRPr="00224265" w:rsidRDefault="00ED5704" w:rsidP="00D740CE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zintegrowanego programu wsparcia społecznego budownictwa czynszowego;</w:t>
            </w:r>
          </w:p>
          <w:p w14:paraId="24C517FD" w14:textId="7C2B9BA2" w:rsidR="00ED5704" w:rsidRPr="00224265" w:rsidRDefault="00ED5704" w:rsidP="00D740CE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dopłat do czynszu wypłacanych w pierwszych latach najmu;</w:t>
            </w:r>
          </w:p>
          <w:p w14:paraId="3835FAC9" w14:textId="213E4878" w:rsidR="00ED5704" w:rsidRPr="00224265" w:rsidRDefault="00ED5704" w:rsidP="00D740CE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wsparcia kooperatyw mieszkaniowych i społecznych agencji najmu;</w:t>
            </w:r>
          </w:p>
          <w:p w14:paraId="09E2BB80" w14:textId="77777777" w:rsidR="00ED5704" w:rsidRPr="00224265" w:rsidRDefault="00ED5704" w:rsidP="00D740CE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wsparcia modelu „lokal za grunt”.</w:t>
            </w:r>
          </w:p>
          <w:p w14:paraId="5A3FE61B" w14:textId="551185EF" w:rsidR="00ED5704" w:rsidRPr="00224265" w:rsidRDefault="00ED5704" w:rsidP="00D740CE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spłat rodzinnych w ramach rodzinnych kredytów mieszkaniowych (program „Mieszkanie bez wkładu własnego”);</w:t>
            </w:r>
          </w:p>
          <w:p w14:paraId="606B7405" w14:textId="77777777" w:rsidR="00ED5704" w:rsidRPr="00224265" w:rsidRDefault="00ED5704" w:rsidP="00D740CE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dopłat do rat bezpiecznych kredytów 2% (program „Pierwsze Mieszkanie”);</w:t>
            </w:r>
          </w:p>
          <w:p w14:paraId="154ED855" w14:textId="29532252" w:rsidR="00ED5704" w:rsidRPr="00224265" w:rsidRDefault="00ED5704" w:rsidP="00D740CE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w zakresie efektywności energetycznej budynków wielorodzinnych oraz budowy nowych mieszkań o podwyższonych standardach energetycznych finansowanych w ramach Krajowego Planu Odbudowy i Zwiększenia Odporności.</w:t>
            </w:r>
          </w:p>
        </w:tc>
        <w:tc>
          <w:tcPr>
            <w:tcW w:w="5382" w:type="dxa"/>
          </w:tcPr>
          <w:p w14:paraId="34DC7E82" w14:textId="560219FA" w:rsidR="00ED5704" w:rsidRPr="00224265" w:rsidRDefault="00ED5704" w:rsidP="00D740CE">
            <w:pPr>
              <w:tabs>
                <w:tab w:val="left" w:pos="1464"/>
              </w:tabs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1. Udzielano wyjaśnień, opinii i interpretacji w zakresie obowiązujących przepisów oraz założeń dot. realizowanych programów wsparcia.</w:t>
            </w:r>
          </w:p>
          <w:p w14:paraId="0BC56D0E" w14:textId="29AB6D27" w:rsidR="00ED5704" w:rsidRPr="00224265" w:rsidRDefault="00ED5704" w:rsidP="00D740CE">
            <w:pPr>
              <w:tabs>
                <w:tab w:val="left" w:pos="1464"/>
              </w:tabs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2. Monitorowano bieżące wykonanie budżetu oraz terminowe zabezpieczanie odpowiedniej ilości środków z przeznaczeniem na realizację rządowych programów budownictwa mieszkaniowego.</w:t>
            </w:r>
          </w:p>
          <w:p w14:paraId="49985BED" w14:textId="11BDD5C2" w:rsidR="00ED5704" w:rsidRDefault="00ED5704" w:rsidP="000D7FC7">
            <w:pPr>
              <w:tabs>
                <w:tab w:val="left" w:pos="1464"/>
              </w:tabs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3. </w:t>
            </w:r>
            <w:r w:rsidRPr="00D22F08">
              <w:rPr>
                <w:rFonts w:ascii="Arial" w:hAnsi="Arial" w:cs="Arial"/>
                <w:iCs/>
                <w:sz w:val="14"/>
                <w:szCs w:val="14"/>
              </w:rPr>
              <w:t xml:space="preserve"> Współpracowano z Bankiem Gospodarstwa Krajowego (BGK) oraz z innymi podmiotami - bankami komercyjnymi i jednostkami samorządu terytorialnego</w:t>
            </w:r>
            <w:r w:rsidR="00A9548C">
              <w:rPr>
                <w:rFonts w:ascii="Arial" w:hAnsi="Arial" w:cs="Arial"/>
                <w:iCs/>
                <w:sz w:val="14"/>
                <w:szCs w:val="14"/>
              </w:rPr>
              <w:br/>
            </w:r>
            <w:r w:rsidRPr="00D22F08">
              <w:rPr>
                <w:rFonts w:ascii="Arial" w:hAnsi="Arial" w:cs="Arial"/>
                <w:iCs/>
                <w:sz w:val="14"/>
                <w:szCs w:val="14"/>
              </w:rPr>
              <w:t>- w zakresie udzielanego wsparcia finansowego w ramach realizacji rządowych programów wsparcia budownictwa mieszkaniowego.</w:t>
            </w:r>
          </w:p>
          <w:p w14:paraId="74EB7294" w14:textId="3C5CA7A6" w:rsidR="00ED5704" w:rsidRPr="00224265" w:rsidRDefault="00ED5704" w:rsidP="000D7FC7">
            <w:pPr>
              <w:tabs>
                <w:tab w:val="left" w:pos="1464"/>
              </w:tabs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4. Realizowano inwestycje w ramach KPO polegające na dofinansowaniu energooszczędnych przedsięwzięć mieszkaniowych.</w:t>
            </w:r>
          </w:p>
        </w:tc>
      </w:tr>
      <w:tr w:rsidR="00ED5704" w:rsidRPr="00224265" w14:paraId="2BEF0E64" w14:textId="77777777" w:rsidTr="00ED5704">
        <w:trPr>
          <w:trHeight w:val="1191"/>
        </w:trPr>
        <w:tc>
          <w:tcPr>
            <w:tcW w:w="434" w:type="dxa"/>
            <w:vMerge/>
            <w:shd w:val="clear" w:color="auto" w:fill="auto"/>
          </w:tcPr>
          <w:p w14:paraId="34973C38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28EDF43B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BBF44A3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3B90CD1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5E937FFC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6D2D5B1B" w14:textId="749DA36D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Realizacja polityki rządu w zakresie wspierania inwestycji prywatnych, w tym:</w:t>
            </w:r>
          </w:p>
          <w:p w14:paraId="000D08F5" w14:textId="18F21D6D" w:rsidR="00ED5704" w:rsidRPr="00224265" w:rsidRDefault="00ED5704" w:rsidP="00D740CE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realizacja zadań związanych z funkcjonowaniem ustawy z dnia 10 maja 2018 r. o wspieraniu nowych inwestycji,</w:t>
            </w:r>
          </w:p>
          <w:p w14:paraId="0F1D5315" w14:textId="191AB844" w:rsidR="00ED5704" w:rsidRPr="00224265" w:rsidRDefault="00ED5704" w:rsidP="00D740CE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realizacja znowelizowanego Programu wspierania inwestycji o istotnym znaczeniu dla gospodarki polskiej na lata 2011-2030,</w:t>
            </w:r>
          </w:p>
          <w:p w14:paraId="3CB77B3B" w14:textId="2C4DC4B8" w:rsidR="00ED5704" w:rsidRPr="00224265" w:rsidRDefault="00ED5704" w:rsidP="00D740CE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realizacja zadań związanych z funkcjonowaniem ustawy z dnia 20 października 1994 r. o specjalnych strefach ekonomicznych.</w:t>
            </w:r>
          </w:p>
        </w:tc>
        <w:tc>
          <w:tcPr>
            <w:tcW w:w="5382" w:type="dxa"/>
          </w:tcPr>
          <w:p w14:paraId="4E16302C" w14:textId="2BDDB0D5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1. Realizowano w trybie ciągłym zadania związane z funkcjonowaniem ustawy</w:t>
            </w:r>
            <w:r w:rsidR="00A9548C">
              <w:rPr>
                <w:rFonts w:ascii="Arial" w:hAnsi="Arial" w:cs="Arial"/>
                <w:iCs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z dnia 10 maja 2018 r.</w:t>
            </w:r>
          </w:p>
          <w:p w14:paraId="48AD41DF" w14:textId="083D5D8F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2. W ramach Programu</w:t>
            </w:r>
            <w:r w:rsidRPr="00224265">
              <w:t xml:space="preserve"> </w:t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wspierania inwestycji o istotnym znaczeniu dla gospodarki polskiej na lata 2011-2030 zawarto 11 nowych umów o udzielenie wsparcia finansowego na realizację Inwestycji, dla których przyznano łączne wsparcie</w:t>
            </w:r>
            <w:r w:rsidR="00A9548C">
              <w:rPr>
                <w:rFonts w:ascii="Arial" w:hAnsi="Arial" w:cs="Arial"/>
                <w:iCs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w wysokości: ok. 175 mln zł. Przedsiębiorcy, z którymi podpisano umowy w 2024 r. zadeklarowali poniesienie kosztów inwestycji o łącznej wysokości 3 605 mln zł oraz utworzenie ogółem 1 817 miejsc pracy, w tym 710 dla osób z wyższym wykształceniem.</w:t>
            </w:r>
          </w:p>
          <w:p w14:paraId="59C2A40D" w14:textId="30402945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3. Zadania związane z funkcjonowaniem ustawy z dnia 20 października 1994 r.</w:t>
            </w:r>
            <w:r w:rsidR="00A9548C">
              <w:rPr>
                <w:rFonts w:ascii="Arial" w:hAnsi="Arial" w:cs="Arial"/>
                <w:iCs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o specjalnych strefach ekonomicznych, tj. wydawanie decyzji zmieniających zezwolenia, realizowano w trybie ciągłym.</w:t>
            </w:r>
          </w:p>
        </w:tc>
      </w:tr>
      <w:tr w:rsidR="00ED5704" w:rsidRPr="00224265" w14:paraId="79230AA4" w14:textId="77777777" w:rsidTr="00ED5704">
        <w:trPr>
          <w:trHeight w:val="907"/>
        </w:trPr>
        <w:tc>
          <w:tcPr>
            <w:tcW w:w="434" w:type="dxa"/>
            <w:vMerge/>
            <w:shd w:val="clear" w:color="auto" w:fill="auto"/>
          </w:tcPr>
          <w:p w14:paraId="0D07E6DA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032FE87B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FF65B66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1D320D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14:paraId="6B8BB786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4015C69C" w14:textId="5BA1DC42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Zapewnienie finansowania działalności punktu kontaktowego do spraw instrumentów finansowych oferowanych w ramach inicjatyw i programów UE (KPK) w celu realizacji rządowego Programu wieloletniego pod nazwą „Udział Polski w części COSME Programu na rzecz rynku wewnętrznego, konkurencyjności przedsiębiorstw, w tym małych i średnich przedsiębiorstw, dziedziny roślin, zwierząt, żywności i paszy, oraz statystyk europejskich (Program na rzecz jednolitego rynku), w latach 2022–2028”.</w:t>
            </w:r>
          </w:p>
        </w:tc>
        <w:tc>
          <w:tcPr>
            <w:tcW w:w="5382" w:type="dxa"/>
          </w:tcPr>
          <w:p w14:paraId="46157933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1. Podpisano umowę z PARP na finansowanie KPK (27.02.2024 r.). </w:t>
            </w:r>
          </w:p>
          <w:p w14:paraId="29C87076" w14:textId="3B4FF7BB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2. Ogólna liczba odbiorców działań realizowanych przez instytucje wspierane</w:t>
            </w:r>
            <w:r w:rsidR="00A9548C">
              <w:rPr>
                <w:rFonts w:ascii="Arial" w:hAnsi="Arial" w:cs="Arial"/>
                <w:iCs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w ramach Programu na rzecz jednolitego rynku wyniosła 13 921 </w:t>
            </w:r>
            <w:r w:rsidRPr="00224265">
              <w:rPr>
                <w:rFonts w:ascii="Arial" w:hAnsi="Arial" w:cs="Arial"/>
                <w:sz w:val="14"/>
                <w:szCs w:val="14"/>
              </w:rPr>
              <w:t>(wspólna wartość dla EEN i KPK).</w:t>
            </w:r>
          </w:p>
        </w:tc>
      </w:tr>
      <w:tr w:rsidR="00ED5704" w:rsidRPr="00224265" w14:paraId="1A78D189" w14:textId="77777777" w:rsidTr="00ED5704">
        <w:trPr>
          <w:trHeight w:val="874"/>
        </w:trPr>
        <w:tc>
          <w:tcPr>
            <w:tcW w:w="434" w:type="dxa"/>
            <w:vMerge w:val="restart"/>
            <w:shd w:val="clear" w:color="auto" w:fill="auto"/>
          </w:tcPr>
          <w:p w14:paraId="505C1E1A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5.</w:t>
            </w:r>
          </w:p>
        </w:tc>
        <w:tc>
          <w:tcPr>
            <w:tcW w:w="1976" w:type="dxa"/>
            <w:vMerge w:val="restart"/>
            <w:shd w:val="clear" w:color="auto" w:fill="auto"/>
          </w:tcPr>
          <w:p w14:paraId="78FBB444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bookmarkStart w:id="15" w:name="_Hlk117499754"/>
            <w:r w:rsidRPr="00224265">
              <w:rPr>
                <w:rFonts w:ascii="Arial" w:hAnsi="Arial" w:cs="Arial"/>
                <w:sz w:val="14"/>
                <w:szCs w:val="14"/>
              </w:rPr>
              <w:t>Zapewnienie jakości zarządzania procesami rozwojowymi</w:t>
            </w:r>
            <w:bookmarkEnd w:id="15"/>
          </w:p>
        </w:tc>
        <w:tc>
          <w:tcPr>
            <w:tcW w:w="1843" w:type="dxa"/>
            <w:vMerge w:val="restart"/>
            <w:shd w:val="clear" w:color="auto" w:fill="auto"/>
          </w:tcPr>
          <w:p w14:paraId="6B3F9953" w14:textId="66DF29C7" w:rsidR="00ED5704" w:rsidRPr="00224265" w:rsidRDefault="00ED5704" w:rsidP="00D740CE">
            <w:pPr>
              <w:numPr>
                <w:ilvl w:val="0"/>
                <w:numId w:val="7"/>
              </w:numPr>
              <w:spacing w:after="0" w:line="240" w:lineRule="auto"/>
              <w:ind w:left="174" w:hanging="174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Przygotowanie wkładu MRiT do wniosków o płatność w ramach Krajowego Planu Odbudowy i Zwiększania Odporności (KPO)</w:t>
            </w:r>
          </w:p>
          <w:p w14:paraId="01E9F27A" w14:textId="08B8EDF7" w:rsidR="00ED5704" w:rsidRPr="00224265" w:rsidRDefault="00ED5704" w:rsidP="00D740CE">
            <w:pPr>
              <w:numPr>
                <w:ilvl w:val="0"/>
                <w:numId w:val="7"/>
              </w:numPr>
              <w:spacing w:after="0" w:line="240" w:lineRule="auto"/>
              <w:ind w:left="174" w:hanging="174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Przedłożenie pod obrady RM Krajowego Programu Reform 2024/25 (lub średniookresowego planu fiskalno-strukturalnego w zakresie MRiT - w zależności od sfinalizowania toczących się prac nad reformą zarządzania gospodarczego)</w:t>
            </w:r>
          </w:p>
          <w:p w14:paraId="0707E666" w14:textId="2FAA33FA" w:rsidR="00ED5704" w:rsidRPr="00224265" w:rsidRDefault="00ED5704" w:rsidP="00D740CE">
            <w:pPr>
              <w:numPr>
                <w:ilvl w:val="0"/>
                <w:numId w:val="7"/>
              </w:numPr>
              <w:spacing w:after="0" w:line="240" w:lineRule="auto"/>
              <w:ind w:left="170" w:hanging="142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Przedłożenie informacji KSE nt. stanu realizacji projektów w ramach Instrumentu Wsparcia Technicznego</w:t>
            </w:r>
          </w:p>
          <w:p w14:paraId="551E93BF" w14:textId="32220A14" w:rsidR="00ED5704" w:rsidRPr="00224265" w:rsidRDefault="00ED5704" w:rsidP="00D740CE">
            <w:pPr>
              <w:numPr>
                <w:ilvl w:val="0"/>
                <w:numId w:val="7"/>
              </w:numPr>
              <w:spacing w:after="0" w:line="240" w:lineRule="auto"/>
              <w:ind w:left="170" w:hanging="142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Przygotowanie raportu </w:t>
            </w:r>
            <w:r w:rsidRPr="00224265">
              <w:rPr>
                <w:rFonts w:ascii="Arial" w:hAnsi="Arial" w:cs="Arial"/>
                <w:sz w:val="14"/>
                <w:szCs w:val="14"/>
              </w:rPr>
              <w:br/>
              <w:t>z monitorowania realizacji celów zrównoważonego rozwoju w Polsce za rok 2023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116FC2B" w14:textId="77777777" w:rsidR="00ED5704" w:rsidRPr="00224265" w:rsidRDefault="00ED5704" w:rsidP="00D740CE">
            <w:pPr>
              <w:numPr>
                <w:ilvl w:val="0"/>
                <w:numId w:val="11"/>
              </w:numPr>
              <w:spacing w:after="0" w:line="240" w:lineRule="auto"/>
              <w:ind w:left="321" w:hanging="321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Tak</w:t>
            </w:r>
          </w:p>
          <w:p w14:paraId="39D4B67E" w14:textId="77777777" w:rsidR="00ED5704" w:rsidRPr="00224265" w:rsidRDefault="00ED5704" w:rsidP="00D740CE">
            <w:pPr>
              <w:numPr>
                <w:ilvl w:val="0"/>
                <w:numId w:val="11"/>
              </w:numPr>
              <w:spacing w:after="0" w:line="240" w:lineRule="auto"/>
              <w:ind w:left="321" w:hanging="321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Tak</w:t>
            </w:r>
          </w:p>
          <w:p w14:paraId="3069D472" w14:textId="77777777" w:rsidR="00ED5704" w:rsidRPr="00224265" w:rsidRDefault="00ED5704" w:rsidP="00D740CE">
            <w:pPr>
              <w:numPr>
                <w:ilvl w:val="0"/>
                <w:numId w:val="11"/>
              </w:numPr>
              <w:spacing w:after="0" w:line="240" w:lineRule="auto"/>
              <w:ind w:left="321" w:hanging="321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Tak</w:t>
            </w:r>
          </w:p>
          <w:p w14:paraId="6707D6A1" w14:textId="77777777" w:rsidR="00ED5704" w:rsidRPr="00224265" w:rsidRDefault="00ED5704" w:rsidP="00D740CE">
            <w:pPr>
              <w:numPr>
                <w:ilvl w:val="0"/>
                <w:numId w:val="11"/>
              </w:numPr>
              <w:spacing w:after="0" w:line="240" w:lineRule="auto"/>
              <w:ind w:left="321" w:hanging="321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Tak</w:t>
            </w:r>
          </w:p>
          <w:p w14:paraId="32C1C7B0" w14:textId="77777777" w:rsidR="00ED5704" w:rsidRPr="00224265" w:rsidRDefault="00ED5704" w:rsidP="00D740CE">
            <w:pPr>
              <w:spacing w:after="0" w:line="240" w:lineRule="auto"/>
              <w:ind w:left="32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14:paraId="1D0F888D" w14:textId="5244C9B4" w:rsidR="00ED5704" w:rsidRPr="00224265" w:rsidRDefault="00ED5704" w:rsidP="00D740CE">
            <w:pPr>
              <w:numPr>
                <w:ilvl w:val="0"/>
                <w:numId w:val="73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Tak</w:t>
            </w:r>
          </w:p>
          <w:p w14:paraId="77F65665" w14:textId="6ED11DB3" w:rsidR="00ED5704" w:rsidRPr="00224265" w:rsidRDefault="00ED5704" w:rsidP="00D740CE">
            <w:pPr>
              <w:numPr>
                <w:ilvl w:val="0"/>
                <w:numId w:val="73"/>
              </w:numPr>
              <w:spacing w:after="0" w:line="240" w:lineRule="auto"/>
              <w:ind w:left="321" w:hanging="321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 Tak</w:t>
            </w:r>
          </w:p>
          <w:p w14:paraId="405D6457" w14:textId="66225BAA" w:rsidR="00ED5704" w:rsidRPr="00224265" w:rsidRDefault="00ED5704" w:rsidP="00D740CE">
            <w:pPr>
              <w:numPr>
                <w:ilvl w:val="0"/>
                <w:numId w:val="73"/>
              </w:numPr>
              <w:spacing w:after="0" w:line="240" w:lineRule="auto"/>
              <w:ind w:left="321" w:hanging="321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 Tak</w:t>
            </w:r>
          </w:p>
          <w:p w14:paraId="59DF3CFD" w14:textId="655D57C3" w:rsidR="00ED5704" w:rsidRPr="00224265" w:rsidRDefault="00ED5704" w:rsidP="00D740CE">
            <w:pPr>
              <w:numPr>
                <w:ilvl w:val="0"/>
                <w:numId w:val="73"/>
              </w:numPr>
              <w:spacing w:after="0" w:line="240" w:lineRule="auto"/>
              <w:ind w:left="321" w:hanging="321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 Tak</w:t>
            </w:r>
          </w:p>
          <w:p w14:paraId="7F20E109" w14:textId="77777777" w:rsidR="00ED5704" w:rsidRPr="00224265" w:rsidRDefault="00ED5704" w:rsidP="00D740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4F1685AD" w14:textId="6A0C90EE" w:rsidR="00ED5704" w:rsidRPr="00224265" w:rsidRDefault="00ED5704" w:rsidP="00D740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Koordynacja działań MRiT związanych z wdrażaniem KPO:</w:t>
            </w:r>
          </w:p>
          <w:p w14:paraId="2E13166A" w14:textId="33412D87" w:rsidR="00ED5704" w:rsidRPr="00224265" w:rsidRDefault="00ED5704" w:rsidP="00D740CE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monitoring realizacji reform i inwestycji zawartych w KPO (weryfikacja realizacji kamieni milowych i wartości docelowych),</w:t>
            </w:r>
          </w:p>
          <w:p w14:paraId="2D4FAECF" w14:textId="4F707EAF" w:rsidR="00ED5704" w:rsidRPr="00224265" w:rsidRDefault="00ED5704" w:rsidP="00D740CE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udział w przygotowaniu wniosków o płatność,</w:t>
            </w:r>
          </w:p>
          <w:p w14:paraId="64F20DEB" w14:textId="77777777" w:rsidR="00ED5704" w:rsidRPr="00224265" w:rsidRDefault="00ED5704" w:rsidP="00D740CE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obsługa Centralnego Systemu Teleinformatycznego,</w:t>
            </w:r>
          </w:p>
          <w:p w14:paraId="350CDE97" w14:textId="4C1F2C2C" w:rsidR="00ED5704" w:rsidRPr="00224265" w:rsidRDefault="00ED5704" w:rsidP="00D740CE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współpraca z </w:t>
            </w:r>
            <w:proofErr w:type="spellStart"/>
            <w:r w:rsidRPr="00224265">
              <w:rPr>
                <w:color w:val="auto"/>
                <w:sz w:val="14"/>
                <w:szCs w:val="14"/>
              </w:rPr>
              <w:t>MFiPR</w:t>
            </w:r>
            <w:proofErr w:type="spellEnd"/>
            <w:r w:rsidRPr="00224265">
              <w:rPr>
                <w:color w:val="auto"/>
                <w:sz w:val="14"/>
                <w:szCs w:val="14"/>
              </w:rPr>
              <w:t xml:space="preserve"> w zakresie uzgodnienia poprawności przekazywanych materiałów.</w:t>
            </w:r>
          </w:p>
        </w:tc>
        <w:tc>
          <w:tcPr>
            <w:tcW w:w="5382" w:type="dxa"/>
          </w:tcPr>
          <w:p w14:paraId="0CC6ED51" w14:textId="6C2507EA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1. Przygotowano dokumenty związane z realizacją </w:t>
            </w:r>
            <w:r>
              <w:rPr>
                <w:rFonts w:ascii="Arial" w:hAnsi="Arial" w:cs="Arial"/>
                <w:iCs/>
                <w:sz w:val="14"/>
                <w:szCs w:val="14"/>
              </w:rPr>
              <w:t>7</w:t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 działań oraz potwierdzono ich zrealizowanie. Kamienie milowe i wskaźniki były realizowane w ramach 2, 3, 4, 5</w:t>
            </w:r>
            <w:r w:rsidR="00A9548C">
              <w:rPr>
                <w:rFonts w:ascii="Arial" w:hAnsi="Arial" w:cs="Arial"/>
                <w:iCs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i 6 wniosku o płatność składanych do KE</w:t>
            </w:r>
            <w:r>
              <w:rPr>
                <w:rFonts w:ascii="Arial" w:hAnsi="Arial" w:cs="Arial"/>
                <w:iCs/>
                <w:sz w:val="14"/>
                <w:szCs w:val="14"/>
              </w:rPr>
              <w:t>.</w:t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 </w:t>
            </w:r>
          </w:p>
          <w:p w14:paraId="54B63DFD" w14:textId="50054C8E" w:rsidR="00ED5704" w:rsidRPr="00224265" w:rsidRDefault="00ED5704" w:rsidP="000D7FC7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2. Dokonano pogłębionego przeglądu stanu uzupełnienia informacji sprawozdawczych w systemie CST. </w:t>
            </w:r>
          </w:p>
        </w:tc>
      </w:tr>
      <w:tr w:rsidR="00ED5704" w:rsidRPr="00224265" w14:paraId="3962ACCE" w14:textId="77777777" w:rsidTr="00ED5704">
        <w:trPr>
          <w:trHeight w:val="270"/>
        </w:trPr>
        <w:tc>
          <w:tcPr>
            <w:tcW w:w="434" w:type="dxa"/>
            <w:vMerge/>
            <w:shd w:val="clear" w:color="auto" w:fill="auto"/>
          </w:tcPr>
          <w:p w14:paraId="280B28FF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4F308944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40ECC40" w14:textId="77777777" w:rsidR="00ED5704" w:rsidRPr="00224265" w:rsidRDefault="00ED5704" w:rsidP="00D740CE">
            <w:pPr>
              <w:numPr>
                <w:ilvl w:val="0"/>
                <w:numId w:val="7"/>
              </w:numPr>
              <w:spacing w:after="0" w:line="240" w:lineRule="auto"/>
              <w:ind w:left="170" w:hanging="14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BE5EDC" w14:textId="77777777" w:rsidR="00ED5704" w:rsidRPr="00224265" w:rsidRDefault="00ED5704" w:rsidP="00D740CE">
            <w:pPr>
              <w:numPr>
                <w:ilvl w:val="0"/>
                <w:numId w:val="73"/>
              </w:numPr>
              <w:spacing w:after="0" w:line="240" w:lineRule="auto"/>
              <w:ind w:left="321" w:hanging="32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048D67BF" w14:textId="77777777" w:rsidR="00ED5704" w:rsidRPr="00224265" w:rsidRDefault="00ED5704" w:rsidP="00D740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2049ECD3" w14:textId="2B6609A9" w:rsidR="00ED5704" w:rsidRPr="00224265" w:rsidRDefault="00ED5704" w:rsidP="00D740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Opracowanie zestawu działań Rządu RP w odpowiedzi na m.in. zalecenia Rady UE Country </w:t>
            </w:r>
            <w:proofErr w:type="spellStart"/>
            <w:r w:rsidRPr="00224265">
              <w:rPr>
                <w:rFonts w:ascii="Arial" w:hAnsi="Arial" w:cs="Arial"/>
                <w:sz w:val="14"/>
                <w:szCs w:val="14"/>
              </w:rPr>
              <w:t>Specific</w:t>
            </w:r>
            <w:proofErr w:type="spellEnd"/>
            <w:r w:rsidRPr="0022426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24265">
              <w:rPr>
                <w:rFonts w:ascii="Arial" w:hAnsi="Arial" w:cs="Arial"/>
                <w:sz w:val="14"/>
                <w:szCs w:val="14"/>
              </w:rPr>
              <w:t>Recommendations</w:t>
            </w:r>
            <w:proofErr w:type="spellEnd"/>
            <w:r w:rsidRPr="00224265">
              <w:rPr>
                <w:rFonts w:ascii="Arial" w:hAnsi="Arial" w:cs="Arial"/>
                <w:sz w:val="14"/>
                <w:szCs w:val="14"/>
              </w:rPr>
              <w:t xml:space="preserve"> (CSR), wyzwania określone w „Sprawozdaniu krajowym” – Country report (CR).</w:t>
            </w:r>
          </w:p>
        </w:tc>
        <w:tc>
          <w:tcPr>
            <w:tcW w:w="5382" w:type="dxa"/>
          </w:tcPr>
          <w:p w14:paraId="170FEEE6" w14:textId="6C634B0B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Opracowano zestaw działań Rządu RP w odpowiedzi na m.in. zalecenia Rady UE Country </w:t>
            </w:r>
            <w:proofErr w:type="spellStart"/>
            <w:r w:rsidRPr="00224265">
              <w:rPr>
                <w:rFonts w:ascii="Arial" w:hAnsi="Arial" w:cs="Arial"/>
                <w:iCs/>
                <w:sz w:val="14"/>
                <w:szCs w:val="14"/>
              </w:rPr>
              <w:t>Specific</w:t>
            </w:r>
            <w:proofErr w:type="spellEnd"/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 </w:t>
            </w:r>
            <w:proofErr w:type="spellStart"/>
            <w:r w:rsidRPr="00224265">
              <w:rPr>
                <w:rFonts w:ascii="Arial" w:hAnsi="Arial" w:cs="Arial"/>
                <w:iCs/>
                <w:sz w:val="14"/>
                <w:szCs w:val="14"/>
              </w:rPr>
              <w:t>Recommendations</w:t>
            </w:r>
            <w:proofErr w:type="spellEnd"/>
            <w:r w:rsidRPr="00224265">
              <w:rPr>
                <w:rFonts w:ascii="Arial" w:hAnsi="Arial" w:cs="Arial"/>
                <w:iCs/>
                <w:sz w:val="14"/>
                <w:szCs w:val="14"/>
              </w:rPr>
              <w:t xml:space="preserve"> (CSR), wyzwania określone w „Sprawozdaniu krajowym” – Country report (CR). Zestaw działań zawarto w Średniookresowym Planie Budżetowo-Strukturalnym na lata 2025-2028 przyjętym przez Radę Ministrów 8 października 2024 r.</w:t>
            </w:r>
          </w:p>
        </w:tc>
      </w:tr>
      <w:tr w:rsidR="00ED5704" w:rsidRPr="00224265" w14:paraId="094C16AE" w14:textId="77777777" w:rsidTr="00ED5704">
        <w:trPr>
          <w:trHeight w:val="170"/>
        </w:trPr>
        <w:tc>
          <w:tcPr>
            <w:tcW w:w="434" w:type="dxa"/>
            <w:vMerge/>
            <w:shd w:val="clear" w:color="auto" w:fill="auto"/>
          </w:tcPr>
          <w:p w14:paraId="198C3607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33016031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D413BD" w14:textId="77777777" w:rsidR="00ED5704" w:rsidRPr="00224265" w:rsidRDefault="00ED5704" w:rsidP="00D740CE">
            <w:pPr>
              <w:numPr>
                <w:ilvl w:val="0"/>
                <w:numId w:val="7"/>
              </w:numPr>
              <w:spacing w:after="0" w:line="240" w:lineRule="auto"/>
              <w:ind w:left="170" w:hanging="14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060EA2" w14:textId="77777777" w:rsidR="00ED5704" w:rsidRPr="00224265" w:rsidRDefault="00ED5704" w:rsidP="00D740CE">
            <w:pPr>
              <w:numPr>
                <w:ilvl w:val="0"/>
                <w:numId w:val="73"/>
              </w:numPr>
              <w:spacing w:after="0" w:line="240" w:lineRule="auto"/>
              <w:ind w:left="321" w:hanging="32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6E7BA14A" w14:textId="77777777" w:rsidR="00ED5704" w:rsidRPr="00224265" w:rsidRDefault="00ED5704" w:rsidP="00D740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</w:tcPr>
          <w:p w14:paraId="006C0F95" w14:textId="3FD1CB93" w:rsidR="00ED5704" w:rsidRPr="00224265" w:rsidRDefault="00ED5704" w:rsidP="00D740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Realizacja Instrumentu Wsparcia Technicznego.</w:t>
            </w:r>
          </w:p>
        </w:tc>
        <w:tc>
          <w:tcPr>
            <w:tcW w:w="5382" w:type="dxa"/>
          </w:tcPr>
          <w:p w14:paraId="23E47B1A" w14:textId="119D0B6D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1. Przygotowano i przedłożono do rozpatrzenia przez KSE dwie informacje</w:t>
            </w:r>
            <w:r w:rsidR="00A9548C">
              <w:rPr>
                <w:rFonts w:ascii="Arial" w:hAnsi="Arial" w:cs="Arial"/>
                <w:iCs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iCs/>
                <w:sz w:val="14"/>
                <w:szCs w:val="14"/>
              </w:rPr>
              <w:t>z realizacji Instrumentu Wsparcia Technicznego. Informacje zostały przyjęte przez KSE 9 kwietnia i 8 października 2024 r.</w:t>
            </w:r>
          </w:p>
          <w:p w14:paraId="6D1DB251" w14:textId="6E3468B1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2. Przeprowadzono nabór wniosków w ramach Instrumentu Wsparcia Technicznego. Wnioski zostały przekazane do Komisji Europejskiej w październiku 2024 r.</w:t>
            </w:r>
          </w:p>
        </w:tc>
      </w:tr>
      <w:tr w:rsidR="00ED5704" w:rsidRPr="00224265" w14:paraId="56987275" w14:textId="77777777" w:rsidTr="00ED5704">
        <w:trPr>
          <w:trHeight w:val="244"/>
        </w:trPr>
        <w:tc>
          <w:tcPr>
            <w:tcW w:w="434" w:type="dxa"/>
            <w:vMerge/>
            <w:shd w:val="clear" w:color="auto" w:fill="auto"/>
          </w:tcPr>
          <w:p w14:paraId="470ED1E0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1E964EDA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75BB7D2" w14:textId="77777777" w:rsidR="00ED5704" w:rsidRPr="00224265" w:rsidRDefault="00ED5704" w:rsidP="00D740CE">
            <w:pPr>
              <w:numPr>
                <w:ilvl w:val="0"/>
                <w:numId w:val="7"/>
              </w:numPr>
              <w:spacing w:after="0" w:line="240" w:lineRule="auto"/>
              <w:ind w:left="170" w:hanging="14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A7B6B9" w14:textId="77777777" w:rsidR="00ED5704" w:rsidRPr="00224265" w:rsidRDefault="00ED5704" w:rsidP="00D740CE">
            <w:pPr>
              <w:numPr>
                <w:ilvl w:val="0"/>
                <w:numId w:val="73"/>
              </w:numPr>
              <w:spacing w:after="0" w:line="240" w:lineRule="auto"/>
              <w:ind w:left="321" w:hanging="32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264EEE06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1119C355" w14:textId="17E77A63" w:rsidR="00ED5704" w:rsidRPr="00224265" w:rsidRDefault="00ED5704" w:rsidP="00C1165D">
            <w:pPr>
              <w:spacing w:after="0" w:line="240" w:lineRule="auto"/>
              <w:contextualSpacing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224265">
              <w:rPr>
                <w:rFonts w:ascii="Arial" w:hAnsi="Arial" w:cs="Arial"/>
                <w:sz w:val="14"/>
                <w:szCs w:val="14"/>
                <w:lang w:eastAsia="pl-PL"/>
              </w:rPr>
              <w:t>Koordynacja zadań wynikających z udziału Polski we wdrażaniu Agendy 2030 ONZ i celów zrównoważonego rozwoju, w tym:</w:t>
            </w:r>
          </w:p>
          <w:p w14:paraId="24674B7A" w14:textId="1220ACAE" w:rsidR="00ED5704" w:rsidRPr="00224265" w:rsidRDefault="00ED5704" w:rsidP="00C1165D">
            <w:pPr>
              <w:pStyle w:val="Default"/>
              <w:numPr>
                <w:ilvl w:val="0"/>
                <w:numId w:val="50"/>
              </w:numPr>
              <w:ind w:left="198" w:hanging="198"/>
              <w:contextualSpacing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monitoring realizacji celów zrównoważonego rozwoju na poziomie rządu, samorządów, województw i interesariuszy;</w:t>
            </w:r>
          </w:p>
          <w:p w14:paraId="29C7589F" w14:textId="09FF423F" w:rsidR="00ED5704" w:rsidRPr="00224265" w:rsidRDefault="00ED5704" w:rsidP="00C1165D">
            <w:pPr>
              <w:pStyle w:val="Default"/>
              <w:numPr>
                <w:ilvl w:val="0"/>
                <w:numId w:val="50"/>
              </w:numPr>
              <w:ind w:left="198" w:hanging="198"/>
              <w:contextualSpacing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 xml:space="preserve">rozszerzanie grona sygnatariuszy Partnerstwa na rzecz realizacji </w:t>
            </w:r>
            <w:proofErr w:type="spellStart"/>
            <w:r w:rsidRPr="00224265">
              <w:rPr>
                <w:color w:val="auto"/>
                <w:sz w:val="14"/>
                <w:szCs w:val="14"/>
              </w:rPr>
              <w:t>SDGs</w:t>
            </w:r>
            <w:proofErr w:type="spellEnd"/>
            <w:r w:rsidRPr="00224265">
              <w:rPr>
                <w:color w:val="auto"/>
                <w:sz w:val="14"/>
                <w:szCs w:val="14"/>
              </w:rPr>
              <w:t xml:space="preserve"> w Polsce i organizacja Krajowego Forum Interesariuszy Agendy 2030; </w:t>
            </w:r>
          </w:p>
          <w:p w14:paraId="5F9F824F" w14:textId="455ED5F5" w:rsidR="00ED5704" w:rsidRPr="00224265" w:rsidRDefault="00ED5704" w:rsidP="00C1165D">
            <w:pPr>
              <w:pStyle w:val="Default"/>
              <w:numPr>
                <w:ilvl w:val="0"/>
                <w:numId w:val="50"/>
              </w:numPr>
              <w:ind w:left="198" w:hanging="198"/>
              <w:contextualSpacing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prowadzenie działań edukacyjnych z obszaru zrównoważonego rozwoju, poprzez organizację warsztatów dla przedsiębiorców nt. budowania strategii zrównoważonego rozwoju w organizacji;</w:t>
            </w:r>
          </w:p>
          <w:p w14:paraId="0556F389" w14:textId="3DD7568C" w:rsidR="00ED5704" w:rsidRPr="00224265" w:rsidRDefault="00ED5704" w:rsidP="00C1165D">
            <w:pPr>
              <w:pStyle w:val="Default"/>
              <w:numPr>
                <w:ilvl w:val="0"/>
                <w:numId w:val="50"/>
              </w:numPr>
              <w:ind w:left="198" w:hanging="198"/>
              <w:contextualSpacing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 xml:space="preserve">zapewnienie trwałości efektów projektu realizowanego dla MRiT przez OECD w ramach Programu Wspierania Reform Strukturalnych KE pn. „Program rozwijania potencjału administracji publicznej w celu wspierania realizacji działań na rzecz </w:t>
            </w:r>
            <w:proofErr w:type="spellStart"/>
            <w:r w:rsidRPr="00224265">
              <w:rPr>
                <w:color w:val="auto"/>
                <w:sz w:val="14"/>
                <w:szCs w:val="14"/>
              </w:rPr>
              <w:t>SDGs</w:t>
            </w:r>
            <w:proofErr w:type="spellEnd"/>
            <w:r w:rsidRPr="00224265">
              <w:rPr>
                <w:color w:val="auto"/>
                <w:sz w:val="14"/>
                <w:szCs w:val="14"/>
              </w:rPr>
              <w:t xml:space="preserve"> i zrównoważonego rozwoju” poprzez współpracę z KPRM oraz resortami w zakresie promocji wiedzy o zrównoważonym rozwoju i </w:t>
            </w:r>
            <w:proofErr w:type="spellStart"/>
            <w:r w:rsidRPr="00224265">
              <w:rPr>
                <w:color w:val="auto"/>
                <w:sz w:val="14"/>
                <w:szCs w:val="14"/>
              </w:rPr>
              <w:t>SDGs</w:t>
            </w:r>
            <w:proofErr w:type="spellEnd"/>
            <w:r w:rsidRPr="00224265">
              <w:rPr>
                <w:color w:val="auto"/>
                <w:sz w:val="14"/>
                <w:szCs w:val="14"/>
              </w:rPr>
              <w:t xml:space="preserve"> oraz organizację dedykowanych warsztatów dla przedstawicieli resortów i administracji samorządowej;</w:t>
            </w:r>
          </w:p>
          <w:p w14:paraId="2B9F38B4" w14:textId="726F9F99" w:rsidR="00ED5704" w:rsidRPr="00224265" w:rsidRDefault="00ED5704" w:rsidP="00C1165D">
            <w:pPr>
              <w:pStyle w:val="Default"/>
              <w:numPr>
                <w:ilvl w:val="0"/>
                <w:numId w:val="50"/>
              </w:numPr>
              <w:ind w:left="198" w:hanging="198"/>
              <w:contextualSpacing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 xml:space="preserve">współpraca w zakresie zrównoważonego finansowania w Polsce. </w:t>
            </w:r>
          </w:p>
        </w:tc>
        <w:tc>
          <w:tcPr>
            <w:tcW w:w="5382" w:type="dxa"/>
          </w:tcPr>
          <w:p w14:paraId="66CF0793" w14:textId="77777777" w:rsidR="00ED5704" w:rsidRPr="00224265" w:rsidRDefault="00ED5704" w:rsidP="00C1165D">
            <w:pPr>
              <w:spacing w:after="0" w:line="240" w:lineRule="auto"/>
              <w:contextualSpacing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1</w:t>
            </w:r>
            <w:r w:rsidRPr="00224265">
              <w:rPr>
                <w:rFonts w:ascii="Arial" w:hAnsi="Arial" w:cs="Arial"/>
                <w:sz w:val="14"/>
                <w:szCs w:val="14"/>
                <w:lang w:eastAsia="pl-PL"/>
              </w:rPr>
              <w:t>. Przygotowano raport: Realizacja celów zrównoważonego rozwoju w Polsce. Raport 2023.</w:t>
            </w:r>
          </w:p>
          <w:p w14:paraId="2B923705" w14:textId="50CC0AD8" w:rsidR="00ED5704" w:rsidRPr="00224265" w:rsidRDefault="00ED5704" w:rsidP="00C1165D">
            <w:pPr>
              <w:spacing w:after="0" w:line="240" w:lineRule="auto"/>
              <w:contextualSpacing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224265">
              <w:rPr>
                <w:rFonts w:ascii="Arial" w:hAnsi="Arial" w:cs="Arial"/>
                <w:sz w:val="14"/>
                <w:szCs w:val="14"/>
                <w:lang w:eastAsia="pl-PL"/>
              </w:rPr>
              <w:t xml:space="preserve">2. Zorganizowano VII edycję Krajowego Forum Interesariuszy z częścią warsztatową (12 czerwca 2024 r.) oraz rozszerzono Partnerstwo na rzecz realizacji </w:t>
            </w:r>
            <w:proofErr w:type="spellStart"/>
            <w:r w:rsidRPr="00224265">
              <w:rPr>
                <w:rFonts w:ascii="Arial" w:hAnsi="Arial" w:cs="Arial"/>
                <w:sz w:val="14"/>
                <w:szCs w:val="14"/>
                <w:lang w:eastAsia="pl-PL"/>
              </w:rPr>
              <w:t>SDGs</w:t>
            </w:r>
            <w:proofErr w:type="spellEnd"/>
            <w:r w:rsidRPr="00224265">
              <w:rPr>
                <w:rFonts w:ascii="Arial" w:hAnsi="Arial" w:cs="Arial"/>
                <w:sz w:val="14"/>
                <w:szCs w:val="14"/>
                <w:lang w:eastAsia="pl-PL"/>
              </w:rPr>
              <w:t xml:space="preserve"> w Polsce (w 2024 r. 8 nowych interesariuszy)</w:t>
            </w:r>
            <w:r w:rsidR="00A9548C">
              <w:rPr>
                <w:rFonts w:ascii="Arial" w:hAnsi="Arial" w:cs="Arial"/>
                <w:sz w:val="14"/>
                <w:szCs w:val="14"/>
                <w:lang w:eastAsia="pl-PL"/>
              </w:rPr>
              <w:t>.</w:t>
            </w:r>
          </w:p>
          <w:p w14:paraId="23557FE7" w14:textId="3D5738BF" w:rsidR="00ED5704" w:rsidRPr="00224265" w:rsidRDefault="00ED5704" w:rsidP="00C1165D">
            <w:pPr>
              <w:spacing w:after="0" w:line="240" w:lineRule="auto"/>
              <w:contextualSpacing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224265">
              <w:rPr>
                <w:rFonts w:ascii="Arial" w:hAnsi="Arial" w:cs="Arial"/>
                <w:sz w:val="14"/>
                <w:szCs w:val="14"/>
                <w:lang w:eastAsia="pl-PL"/>
              </w:rPr>
              <w:t>3. Zorganizowano warsztaty edukacyjne dla pracowników administracji publicznej "Zrównoważony rozwój = zrównoważony urząd” (14 maja 2024 r.)</w:t>
            </w:r>
            <w:r w:rsidR="00A9548C">
              <w:rPr>
                <w:rFonts w:ascii="Arial" w:hAnsi="Arial" w:cs="Arial"/>
                <w:sz w:val="14"/>
                <w:szCs w:val="14"/>
                <w:lang w:eastAsia="pl-PL"/>
              </w:rPr>
              <w:t>.</w:t>
            </w:r>
          </w:p>
          <w:p w14:paraId="37E19AB7" w14:textId="7745ABDC" w:rsidR="00ED5704" w:rsidRPr="00224265" w:rsidRDefault="00ED5704" w:rsidP="00C1165D">
            <w:pPr>
              <w:spacing w:after="0" w:line="240" w:lineRule="auto"/>
              <w:contextualSpacing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224265">
              <w:rPr>
                <w:rFonts w:ascii="Arial" w:hAnsi="Arial" w:cs="Arial"/>
                <w:sz w:val="14"/>
                <w:szCs w:val="14"/>
                <w:lang w:eastAsia="pl-PL"/>
              </w:rPr>
              <w:t>4. Zorganizowano seminarium "Finansowanie zrównoważonego rozwoju MŚP na lata 2024-2027" (14 czerwca 2024 we współpracy z Enterprise Europe Network)</w:t>
            </w:r>
            <w:r w:rsidR="00A9548C">
              <w:rPr>
                <w:rFonts w:ascii="Arial" w:hAnsi="Arial" w:cs="Arial"/>
                <w:sz w:val="14"/>
                <w:szCs w:val="14"/>
                <w:lang w:eastAsia="pl-PL"/>
              </w:rPr>
              <w:t>.</w:t>
            </w:r>
          </w:p>
          <w:p w14:paraId="64F93AA4" w14:textId="762E07E3" w:rsidR="00ED5704" w:rsidRPr="00224265" w:rsidRDefault="00ED5704" w:rsidP="00C1165D">
            <w:pPr>
              <w:spacing w:after="0" w:line="240" w:lineRule="auto"/>
              <w:contextualSpacing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224265">
              <w:rPr>
                <w:rFonts w:ascii="Arial" w:hAnsi="Arial" w:cs="Arial"/>
                <w:sz w:val="14"/>
                <w:szCs w:val="14"/>
                <w:lang w:eastAsia="pl-PL"/>
              </w:rPr>
              <w:t>5. Zorganizowano warsztaty - „Jak wdrażać Gospodarkę Obiegu Zamkniętego (GOZ) w swojej firmie? Od teorii do praktyki" (8 października 2024, we współpracy z Enterprise Europe Network)</w:t>
            </w:r>
            <w:r w:rsidR="00A9548C">
              <w:rPr>
                <w:rFonts w:ascii="Arial" w:hAnsi="Arial" w:cs="Arial"/>
                <w:sz w:val="14"/>
                <w:szCs w:val="14"/>
                <w:lang w:eastAsia="pl-PL"/>
              </w:rPr>
              <w:t>.</w:t>
            </w:r>
          </w:p>
          <w:p w14:paraId="15CB21DF" w14:textId="747A80EE" w:rsidR="00ED5704" w:rsidRPr="00224265" w:rsidRDefault="00ED5704" w:rsidP="00C1165D">
            <w:pPr>
              <w:spacing w:after="0" w:line="240" w:lineRule="auto"/>
              <w:contextualSpacing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224265">
              <w:rPr>
                <w:rFonts w:ascii="Arial" w:hAnsi="Arial" w:cs="Arial"/>
                <w:sz w:val="14"/>
                <w:szCs w:val="14"/>
                <w:lang w:eastAsia="pl-PL"/>
              </w:rPr>
              <w:t>6. Przeprowadzono „Badanie dotyczącego świadomości i gotowości na wdrażanie polityk zrównoważonego rozwoju w sektorze MŚP w Polsce” - element działań edukacyjnych</w:t>
            </w:r>
            <w:r w:rsidR="00A9548C">
              <w:rPr>
                <w:rFonts w:ascii="Arial" w:hAnsi="Arial" w:cs="Arial"/>
                <w:sz w:val="14"/>
                <w:szCs w:val="14"/>
                <w:lang w:eastAsia="pl-PL"/>
              </w:rPr>
              <w:t>.</w:t>
            </w:r>
          </w:p>
          <w:p w14:paraId="4475FC8A" w14:textId="19DE2C29" w:rsidR="00ED5704" w:rsidRPr="00224265" w:rsidRDefault="00ED5704" w:rsidP="00C1165D">
            <w:pPr>
              <w:spacing w:after="0" w:line="240" w:lineRule="auto"/>
              <w:contextualSpacing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224265">
              <w:rPr>
                <w:rFonts w:ascii="Arial" w:hAnsi="Arial" w:cs="Arial"/>
                <w:sz w:val="14"/>
                <w:szCs w:val="14"/>
                <w:lang w:eastAsia="pl-PL"/>
              </w:rPr>
              <w:t>7. Zorganizowano II edycję warsztatów nt. budowania strategii zrównoważonego rozwoju w organizacji (22-24 października 2024 r.)</w:t>
            </w:r>
            <w:r w:rsidR="00A9548C">
              <w:rPr>
                <w:rFonts w:ascii="Arial" w:hAnsi="Arial" w:cs="Arial"/>
                <w:sz w:val="14"/>
                <w:szCs w:val="14"/>
                <w:lang w:eastAsia="pl-PL"/>
              </w:rPr>
              <w:t>.</w:t>
            </w:r>
          </w:p>
          <w:p w14:paraId="3A683CB3" w14:textId="67EA26EE" w:rsidR="00ED5704" w:rsidRDefault="00ED5704" w:rsidP="00C1165D">
            <w:pPr>
              <w:spacing w:after="0" w:line="240" w:lineRule="auto"/>
              <w:contextualSpacing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224265">
              <w:rPr>
                <w:rFonts w:ascii="Arial" w:hAnsi="Arial" w:cs="Arial"/>
                <w:sz w:val="14"/>
                <w:szCs w:val="14"/>
                <w:lang w:eastAsia="pl-PL"/>
              </w:rPr>
              <w:t>8. Kontynuowano prace Grupy Roboczej ds. stosowania Taksonomii UE pod auspicjami MRiT. W ramach prac ww. Grupy Roboczej</w:t>
            </w:r>
            <w:r>
              <w:rPr>
                <w:rFonts w:ascii="Arial" w:hAnsi="Arial" w:cs="Arial"/>
                <w:sz w:val="14"/>
                <w:szCs w:val="14"/>
                <w:lang w:eastAsia="pl-PL"/>
              </w:rPr>
              <w:t>, powołano 3 zespoły</w:t>
            </w:r>
            <w:r w:rsidR="00A9548C">
              <w:rPr>
                <w:rFonts w:ascii="Arial" w:hAnsi="Arial" w:cs="Arial"/>
                <w:sz w:val="14"/>
                <w:szCs w:val="14"/>
                <w:lang w:eastAsia="pl-PL"/>
              </w:rPr>
              <w:br/>
            </w:r>
            <w:r>
              <w:rPr>
                <w:rFonts w:ascii="Arial" w:hAnsi="Arial" w:cs="Arial"/>
                <w:sz w:val="14"/>
                <w:szCs w:val="14"/>
                <w:lang w:eastAsia="pl-PL"/>
              </w:rPr>
              <w:t>i realizowano zaplanowane w nich działania.</w:t>
            </w:r>
          </w:p>
          <w:p w14:paraId="253EC167" w14:textId="3E3CE5FC" w:rsidR="00ED5704" w:rsidRPr="00224265" w:rsidRDefault="00ED5704" w:rsidP="00C1165D">
            <w:pPr>
              <w:spacing w:after="0" w:line="240" w:lineRule="auto"/>
              <w:contextualSpacing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9. Przygotowano stanowisko do aktu delegowanego w sprawie sprostowania niektórych wersji językowych rozporządzenia delegowanego (UE) 2021/2139.</w:t>
            </w:r>
          </w:p>
          <w:p w14:paraId="113F98C3" w14:textId="01EABAF9" w:rsidR="00ED5704" w:rsidRPr="00224265" w:rsidRDefault="00ED5704" w:rsidP="00C1165D">
            <w:pPr>
              <w:spacing w:after="0" w:line="240" w:lineRule="auto"/>
              <w:contextualSpacing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10. We współpracy z MF złożono wniosek o wsparcie w ramach TSI pn. „Poprawa w zakresie Raportowania Zrównoważonego Rozwoju dla Przedsiębiorstw”</w:t>
            </w:r>
            <w:r w:rsidR="00A9548C">
              <w:rPr>
                <w:rFonts w:ascii="Arial" w:hAnsi="Arial" w:cs="Arial"/>
                <w:iCs/>
                <w:sz w:val="14"/>
                <w:szCs w:val="14"/>
              </w:rPr>
              <w:t>.</w:t>
            </w:r>
          </w:p>
        </w:tc>
      </w:tr>
      <w:tr w:rsidR="00ED5704" w:rsidRPr="00224265" w14:paraId="51A39140" w14:textId="77777777" w:rsidTr="00ED5704">
        <w:trPr>
          <w:trHeight w:val="244"/>
        </w:trPr>
        <w:tc>
          <w:tcPr>
            <w:tcW w:w="434" w:type="dxa"/>
            <w:vMerge/>
            <w:shd w:val="clear" w:color="auto" w:fill="auto"/>
          </w:tcPr>
          <w:p w14:paraId="316BE705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138A6F9B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0E8370B" w14:textId="77777777" w:rsidR="00ED5704" w:rsidRPr="00224265" w:rsidRDefault="00ED5704" w:rsidP="00D740CE">
            <w:pPr>
              <w:numPr>
                <w:ilvl w:val="0"/>
                <w:numId w:val="7"/>
              </w:numPr>
              <w:spacing w:after="0" w:line="240" w:lineRule="auto"/>
              <w:ind w:left="170" w:hanging="14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7948181" w14:textId="77777777" w:rsidR="00ED5704" w:rsidRPr="00224265" w:rsidRDefault="00ED5704" w:rsidP="00D740CE">
            <w:pPr>
              <w:numPr>
                <w:ilvl w:val="0"/>
                <w:numId w:val="73"/>
              </w:numPr>
              <w:spacing w:after="0" w:line="240" w:lineRule="auto"/>
              <w:ind w:left="321" w:hanging="32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6446DA7B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073909E8" w14:textId="3D0E2FA6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224265">
              <w:rPr>
                <w:rFonts w:ascii="Arial" w:hAnsi="Arial" w:cs="Arial"/>
                <w:sz w:val="14"/>
                <w:szCs w:val="14"/>
                <w:lang w:eastAsia="pl-PL"/>
              </w:rPr>
              <w:t>Wdrażanie i monitorowanie postępów realizacji projektów strategicznych Strategii produktywności 2030.</w:t>
            </w:r>
          </w:p>
        </w:tc>
        <w:tc>
          <w:tcPr>
            <w:tcW w:w="5382" w:type="dxa"/>
          </w:tcPr>
          <w:p w14:paraId="18682A44" w14:textId="7CB8809B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224265">
              <w:rPr>
                <w:rFonts w:ascii="Arial" w:hAnsi="Arial" w:cs="Arial"/>
                <w:iCs/>
                <w:sz w:val="14"/>
                <w:szCs w:val="14"/>
              </w:rPr>
              <w:t>Złożono sprawozdanie z realizacji Strategii Produktywności 2030 za rok 2023 do wiadomości KKPR i KERM.</w:t>
            </w:r>
          </w:p>
        </w:tc>
      </w:tr>
      <w:tr w:rsidR="00ED5704" w:rsidRPr="00224265" w14:paraId="780CB1DE" w14:textId="77777777" w:rsidTr="00ED5704">
        <w:trPr>
          <w:trHeight w:val="283"/>
        </w:trPr>
        <w:tc>
          <w:tcPr>
            <w:tcW w:w="434" w:type="dxa"/>
            <w:vMerge/>
            <w:shd w:val="clear" w:color="auto" w:fill="auto"/>
          </w:tcPr>
          <w:p w14:paraId="0B0817CC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5085B4E4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479691E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C27905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4B709076" w14:textId="77777777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2FA9757B" w14:textId="0D387F19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224265">
              <w:rPr>
                <w:rFonts w:ascii="Arial" w:hAnsi="Arial" w:cs="Arial"/>
                <w:sz w:val="14"/>
                <w:szCs w:val="14"/>
                <w:lang w:eastAsia="pl-PL"/>
              </w:rPr>
              <w:t>Reforma systemu planowania i zagospodarowania przestrzennego.</w:t>
            </w:r>
          </w:p>
          <w:p w14:paraId="130CC029" w14:textId="2BA8AF29" w:rsidR="00ED5704" w:rsidRPr="00224265" w:rsidRDefault="00ED5704" w:rsidP="00D740C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224265">
              <w:rPr>
                <w:rFonts w:ascii="Arial" w:hAnsi="Arial" w:cs="Arial"/>
                <w:sz w:val="14"/>
                <w:szCs w:val="14"/>
                <w:lang w:eastAsia="pl-PL"/>
              </w:rPr>
              <w:t>Przeszkolenie 1055 planistów i urbanistów z zakresu sporządzania dokumentów planistycznych.</w:t>
            </w:r>
          </w:p>
        </w:tc>
        <w:tc>
          <w:tcPr>
            <w:tcW w:w="5382" w:type="dxa"/>
          </w:tcPr>
          <w:p w14:paraId="78366601" w14:textId="474E3155" w:rsidR="00ED5704" w:rsidRPr="00224265" w:rsidRDefault="00A9548C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4"/>
              </w:rPr>
              <w:t xml:space="preserve">1. </w:t>
            </w:r>
            <w:r w:rsidR="00ED5704" w:rsidRPr="00224265">
              <w:rPr>
                <w:rFonts w:ascii="Arial" w:hAnsi="Arial" w:cs="Arial"/>
                <w:iCs/>
                <w:sz w:val="14"/>
                <w:szCs w:val="14"/>
              </w:rPr>
              <w:t xml:space="preserve">Przeszkolono 1379 </w:t>
            </w:r>
            <w:r w:rsidR="00ED5704" w:rsidRPr="00224265">
              <w:rPr>
                <w:rFonts w:ascii="Arial" w:hAnsi="Arial" w:cs="Arial"/>
                <w:sz w:val="14"/>
                <w:szCs w:val="14"/>
                <w:lang w:eastAsia="pl-PL"/>
              </w:rPr>
              <w:t>planistów i urbanistów z zakresu sporządzania dokumentów planistycznych.</w:t>
            </w:r>
          </w:p>
          <w:p w14:paraId="3EC5675C" w14:textId="006A740D" w:rsidR="00ED5704" w:rsidRPr="00224265" w:rsidRDefault="00A9548C" w:rsidP="00D740C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4"/>
              </w:rPr>
              <w:t xml:space="preserve">2. </w:t>
            </w:r>
            <w:r w:rsidR="00ED5704" w:rsidRPr="00224265">
              <w:rPr>
                <w:rFonts w:ascii="Arial" w:hAnsi="Arial" w:cs="Arial"/>
                <w:iCs/>
                <w:sz w:val="14"/>
                <w:szCs w:val="14"/>
              </w:rPr>
              <w:t xml:space="preserve">Na bieżąco monitorowano i prowadzono przez ekspertów KPO kontrole realizacji szkoleń oraz raportowano ich w systemie CST. </w:t>
            </w:r>
          </w:p>
        </w:tc>
      </w:tr>
    </w:tbl>
    <w:p w14:paraId="6DF77A5C" w14:textId="661AC063" w:rsidR="00E43E2D" w:rsidRDefault="00E43E2D" w:rsidP="002F3046">
      <w:pPr>
        <w:spacing w:after="0" w:line="360" w:lineRule="auto"/>
        <w:ind w:left="709"/>
        <w:rPr>
          <w:rFonts w:ascii="Arial" w:hAnsi="Arial" w:cs="Arial"/>
          <w:b/>
          <w:sz w:val="18"/>
          <w:szCs w:val="18"/>
        </w:rPr>
      </w:pPr>
    </w:p>
    <w:p w14:paraId="1132F000" w14:textId="77777777" w:rsidR="00A9548C" w:rsidRDefault="00A9548C" w:rsidP="002F3046">
      <w:pPr>
        <w:spacing w:after="0" w:line="360" w:lineRule="auto"/>
        <w:ind w:left="709"/>
        <w:rPr>
          <w:rFonts w:ascii="Arial" w:hAnsi="Arial" w:cs="Arial"/>
          <w:b/>
          <w:sz w:val="18"/>
          <w:szCs w:val="18"/>
        </w:rPr>
      </w:pPr>
    </w:p>
    <w:p w14:paraId="7DCB9D6F" w14:textId="77777777" w:rsidR="00A9548C" w:rsidRDefault="00A9548C" w:rsidP="002F3046">
      <w:pPr>
        <w:spacing w:after="0" w:line="360" w:lineRule="auto"/>
        <w:ind w:left="709"/>
        <w:rPr>
          <w:rFonts w:ascii="Arial" w:hAnsi="Arial" w:cs="Arial"/>
          <w:b/>
          <w:sz w:val="18"/>
          <w:szCs w:val="18"/>
        </w:rPr>
      </w:pPr>
    </w:p>
    <w:p w14:paraId="13092AA0" w14:textId="77777777" w:rsidR="00A9548C" w:rsidRPr="00224265" w:rsidRDefault="00A9548C" w:rsidP="002F3046">
      <w:pPr>
        <w:spacing w:after="0" w:line="360" w:lineRule="auto"/>
        <w:ind w:left="709"/>
        <w:rPr>
          <w:rFonts w:ascii="Arial" w:hAnsi="Arial" w:cs="Arial"/>
          <w:b/>
          <w:sz w:val="18"/>
          <w:szCs w:val="18"/>
        </w:rPr>
      </w:pPr>
    </w:p>
    <w:p w14:paraId="1A1095F9" w14:textId="49F06E44" w:rsidR="00C359FB" w:rsidRPr="00224265" w:rsidRDefault="00545F50" w:rsidP="002F3046">
      <w:pPr>
        <w:spacing w:after="0" w:line="360" w:lineRule="auto"/>
        <w:ind w:left="709"/>
        <w:rPr>
          <w:rFonts w:ascii="Arial" w:hAnsi="Arial" w:cs="Arial"/>
          <w:b/>
          <w:sz w:val="18"/>
          <w:szCs w:val="18"/>
        </w:rPr>
      </w:pPr>
      <w:r w:rsidRPr="00224265">
        <w:rPr>
          <w:rFonts w:ascii="Arial" w:hAnsi="Arial" w:cs="Arial"/>
          <w:b/>
          <w:sz w:val="18"/>
          <w:szCs w:val="18"/>
        </w:rPr>
        <w:t xml:space="preserve">CZĘŚĆ B: </w:t>
      </w:r>
      <w:r w:rsidR="00906D74" w:rsidRPr="00224265">
        <w:rPr>
          <w:rFonts w:ascii="Arial-BoldMT" w:hAnsi="Arial-BoldMT" w:cs="Arial-BoldMT"/>
          <w:b/>
          <w:bCs/>
          <w:sz w:val="18"/>
          <w:szCs w:val="18"/>
          <w:lang w:eastAsia="pl-PL"/>
        </w:rPr>
        <w:t>Realizacja celów priorytetowych wynikających z budżetu państwa w układzie zadaniowym w roku 2024</w:t>
      </w:r>
    </w:p>
    <w:tbl>
      <w:tblPr>
        <w:tblpPr w:leftFromText="141" w:rightFromText="141" w:vertAnchor="text" w:horzAnchor="margin" w:tblpY="18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984"/>
        <w:gridCol w:w="1843"/>
        <w:gridCol w:w="1134"/>
        <w:gridCol w:w="1134"/>
        <w:gridCol w:w="6379"/>
        <w:gridCol w:w="2409"/>
      </w:tblGrid>
      <w:tr w:rsidR="00ED5704" w:rsidRPr="00224265" w14:paraId="4135226B" w14:textId="58CC5B78" w:rsidTr="00ED5704">
        <w:trPr>
          <w:trHeight w:val="395"/>
          <w:tblHeader/>
        </w:trPr>
        <w:tc>
          <w:tcPr>
            <w:tcW w:w="421" w:type="dxa"/>
            <w:vMerge w:val="restart"/>
            <w:shd w:val="clear" w:color="auto" w:fill="DAEEF3"/>
            <w:vAlign w:val="center"/>
          </w:tcPr>
          <w:p w14:paraId="095642E8" w14:textId="77777777" w:rsidR="00ED5704" w:rsidRPr="00224265" w:rsidRDefault="00ED5704" w:rsidP="00F42203">
            <w:pPr>
              <w:spacing w:before="60" w:after="60"/>
              <w:ind w:left="-28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1984" w:type="dxa"/>
            <w:vMerge w:val="restart"/>
            <w:shd w:val="clear" w:color="auto" w:fill="DAEEF3"/>
            <w:vAlign w:val="center"/>
          </w:tcPr>
          <w:p w14:paraId="4D5182C4" w14:textId="77777777" w:rsidR="00ED5704" w:rsidRPr="00224265" w:rsidRDefault="00ED5704" w:rsidP="00F4220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Cel</w:t>
            </w:r>
          </w:p>
        </w:tc>
        <w:tc>
          <w:tcPr>
            <w:tcW w:w="4111" w:type="dxa"/>
            <w:gridSpan w:val="3"/>
            <w:shd w:val="clear" w:color="auto" w:fill="DAEEF3"/>
            <w:vAlign w:val="center"/>
          </w:tcPr>
          <w:p w14:paraId="1F2062AB" w14:textId="173E14BA" w:rsidR="00ED5704" w:rsidRPr="00224265" w:rsidRDefault="00ED5704" w:rsidP="00F4220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Mierniki określające stopień realizacji celu</w:t>
            </w:r>
          </w:p>
        </w:tc>
        <w:tc>
          <w:tcPr>
            <w:tcW w:w="6379" w:type="dxa"/>
            <w:vMerge w:val="restart"/>
            <w:shd w:val="clear" w:color="auto" w:fill="DAEEF3"/>
            <w:vAlign w:val="center"/>
          </w:tcPr>
          <w:p w14:paraId="1DF0FD61" w14:textId="55D9C9D2" w:rsidR="00ED5704" w:rsidRPr="00224265" w:rsidRDefault="00ED5704" w:rsidP="00F4220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Podzadania budżetowe służące realizacji celu</w:t>
            </w:r>
          </w:p>
        </w:tc>
        <w:tc>
          <w:tcPr>
            <w:tcW w:w="2409" w:type="dxa"/>
            <w:vMerge w:val="restart"/>
            <w:shd w:val="clear" w:color="auto" w:fill="DAEEF3"/>
            <w:vAlign w:val="center"/>
          </w:tcPr>
          <w:p w14:paraId="5BC25ACB" w14:textId="027F3920" w:rsidR="00ED5704" w:rsidRPr="00224265" w:rsidRDefault="00ED5704" w:rsidP="001C17D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Podjęte podzadania budżetowe służące realizacji celu</w:t>
            </w:r>
          </w:p>
        </w:tc>
      </w:tr>
      <w:tr w:rsidR="00ED5704" w:rsidRPr="00224265" w14:paraId="7D2A6051" w14:textId="0740749A" w:rsidTr="00ED5704">
        <w:trPr>
          <w:trHeight w:val="179"/>
          <w:tblHeader/>
        </w:trPr>
        <w:tc>
          <w:tcPr>
            <w:tcW w:w="421" w:type="dxa"/>
            <w:vMerge/>
            <w:shd w:val="clear" w:color="auto" w:fill="DAEEF3"/>
            <w:vAlign w:val="center"/>
          </w:tcPr>
          <w:p w14:paraId="2E7634D8" w14:textId="77777777" w:rsidR="00ED5704" w:rsidRPr="00224265" w:rsidRDefault="00ED5704" w:rsidP="00F4220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DAEEF3"/>
            <w:vAlign w:val="center"/>
          </w:tcPr>
          <w:p w14:paraId="07D6115F" w14:textId="77777777" w:rsidR="00ED5704" w:rsidRPr="00224265" w:rsidRDefault="00ED5704" w:rsidP="00F422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AEEF3"/>
            <w:vAlign w:val="center"/>
          </w:tcPr>
          <w:p w14:paraId="3A652741" w14:textId="77777777" w:rsidR="00ED5704" w:rsidRPr="00224265" w:rsidRDefault="00ED5704" w:rsidP="00F4220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Nazwa</w:t>
            </w:r>
          </w:p>
        </w:tc>
        <w:tc>
          <w:tcPr>
            <w:tcW w:w="1134" w:type="dxa"/>
            <w:shd w:val="clear" w:color="auto" w:fill="DAEEF3"/>
            <w:vAlign w:val="center"/>
          </w:tcPr>
          <w:p w14:paraId="559FB5DD" w14:textId="77777777" w:rsidR="00ED5704" w:rsidRPr="00224265" w:rsidRDefault="00ED5704" w:rsidP="00F4220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Planowana wartość do osiągnięcia na koniec roku 2024</w:t>
            </w:r>
          </w:p>
        </w:tc>
        <w:tc>
          <w:tcPr>
            <w:tcW w:w="1134" w:type="dxa"/>
            <w:shd w:val="clear" w:color="auto" w:fill="DAEEF3"/>
          </w:tcPr>
          <w:p w14:paraId="02C1EB32" w14:textId="77777777" w:rsidR="00ED5704" w:rsidRPr="00224265" w:rsidRDefault="00ED5704" w:rsidP="00D25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sz w:val="14"/>
                <w:szCs w:val="14"/>
                <w:lang w:eastAsia="pl-PL"/>
              </w:rPr>
            </w:pPr>
            <w:r w:rsidRPr="00224265">
              <w:rPr>
                <w:rFonts w:ascii="ArialMT" w:hAnsi="ArialMT" w:cs="ArialMT"/>
                <w:sz w:val="14"/>
                <w:szCs w:val="14"/>
                <w:lang w:eastAsia="pl-PL"/>
              </w:rPr>
              <w:t>Osiągnięta</w:t>
            </w:r>
          </w:p>
          <w:p w14:paraId="6468839A" w14:textId="77777777" w:rsidR="00ED5704" w:rsidRPr="00224265" w:rsidRDefault="00ED5704" w:rsidP="00D25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sz w:val="14"/>
                <w:szCs w:val="14"/>
                <w:lang w:eastAsia="pl-PL"/>
              </w:rPr>
            </w:pPr>
            <w:r w:rsidRPr="00224265">
              <w:rPr>
                <w:rFonts w:ascii="ArialMT" w:hAnsi="ArialMT" w:cs="ArialMT"/>
                <w:sz w:val="14"/>
                <w:szCs w:val="14"/>
                <w:lang w:eastAsia="pl-PL"/>
              </w:rPr>
              <w:t>wartość na</w:t>
            </w:r>
          </w:p>
          <w:p w14:paraId="238705F3" w14:textId="6E1FF5F6" w:rsidR="00ED5704" w:rsidRPr="00224265" w:rsidRDefault="00ED5704" w:rsidP="00D25B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4265">
              <w:rPr>
                <w:rFonts w:ascii="ArialMT" w:hAnsi="ArialMT" w:cs="ArialMT"/>
                <w:sz w:val="14"/>
                <w:szCs w:val="14"/>
                <w:lang w:eastAsia="pl-PL"/>
              </w:rPr>
              <w:t>koniec roku 2024</w:t>
            </w:r>
          </w:p>
        </w:tc>
        <w:tc>
          <w:tcPr>
            <w:tcW w:w="6379" w:type="dxa"/>
            <w:vMerge/>
            <w:shd w:val="clear" w:color="auto" w:fill="DAEEF3"/>
            <w:vAlign w:val="center"/>
          </w:tcPr>
          <w:p w14:paraId="6B10C389" w14:textId="38760ABF" w:rsidR="00ED5704" w:rsidRPr="00224265" w:rsidRDefault="00ED5704" w:rsidP="00F422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DAEEF3"/>
          </w:tcPr>
          <w:p w14:paraId="16B9296C" w14:textId="125C85A1" w:rsidR="00ED5704" w:rsidRPr="00224265" w:rsidRDefault="00ED5704" w:rsidP="00F422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5704" w:rsidRPr="00224265" w14:paraId="0BFD1B91" w14:textId="192D6830" w:rsidTr="00ED5704">
        <w:trPr>
          <w:trHeight w:val="179"/>
          <w:tblHeader/>
        </w:trPr>
        <w:tc>
          <w:tcPr>
            <w:tcW w:w="421" w:type="dxa"/>
            <w:shd w:val="clear" w:color="auto" w:fill="DAEEF3"/>
            <w:vAlign w:val="center"/>
          </w:tcPr>
          <w:p w14:paraId="5DBE05E0" w14:textId="77777777" w:rsidR="00ED5704" w:rsidRPr="00224265" w:rsidRDefault="00ED5704" w:rsidP="00F42203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224265">
              <w:rPr>
                <w:rFonts w:ascii="Arial" w:hAnsi="Arial" w:cs="Arial"/>
                <w:i/>
                <w:sz w:val="10"/>
                <w:szCs w:val="10"/>
              </w:rPr>
              <w:t>1.</w:t>
            </w:r>
          </w:p>
        </w:tc>
        <w:tc>
          <w:tcPr>
            <w:tcW w:w="1984" w:type="dxa"/>
            <w:shd w:val="clear" w:color="auto" w:fill="DAEEF3"/>
          </w:tcPr>
          <w:p w14:paraId="5DF4455B" w14:textId="77777777" w:rsidR="00ED5704" w:rsidRPr="00224265" w:rsidRDefault="00ED5704" w:rsidP="00F42203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224265">
              <w:rPr>
                <w:rFonts w:ascii="Arial" w:hAnsi="Arial" w:cs="Arial"/>
                <w:i/>
                <w:sz w:val="10"/>
                <w:szCs w:val="10"/>
              </w:rPr>
              <w:t>2.</w:t>
            </w:r>
          </w:p>
        </w:tc>
        <w:tc>
          <w:tcPr>
            <w:tcW w:w="1843" w:type="dxa"/>
            <w:shd w:val="clear" w:color="auto" w:fill="DAEEF3"/>
          </w:tcPr>
          <w:p w14:paraId="7F158BDF" w14:textId="77777777" w:rsidR="00ED5704" w:rsidRPr="00224265" w:rsidRDefault="00ED5704" w:rsidP="00F42203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224265">
              <w:rPr>
                <w:rFonts w:ascii="Arial" w:hAnsi="Arial" w:cs="Arial"/>
                <w:i/>
                <w:sz w:val="10"/>
                <w:szCs w:val="10"/>
              </w:rPr>
              <w:t>3.</w:t>
            </w:r>
          </w:p>
        </w:tc>
        <w:tc>
          <w:tcPr>
            <w:tcW w:w="1134" w:type="dxa"/>
            <w:shd w:val="clear" w:color="auto" w:fill="DAEEF3"/>
          </w:tcPr>
          <w:p w14:paraId="78A3E5B7" w14:textId="77777777" w:rsidR="00ED5704" w:rsidRPr="00224265" w:rsidRDefault="00ED5704" w:rsidP="00F42203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224265">
              <w:rPr>
                <w:rFonts w:ascii="Arial" w:hAnsi="Arial" w:cs="Arial"/>
                <w:i/>
                <w:sz w:val="10"/>
                <w:szCs w:val="10"/>
              </w:rPr>
              <w:t>4.</w:t>
            </w:r>
          </w:p>
        </w:tc>
        <w:tc>
          <w:tcPr>
            <w:tcW w:w="1134" w:type="dxa"/>
            <w:shd w:val="clear" w:color="auto" w:fill="DAEEF3"/>
          </w:tcPr>
          <w:p w14:paraId="162B4678" w14:textId="7F5096D4" w:rsidR="00ED5704" w:rsidRPr="00224265" w:rsidRDefault="00ED5704" w:rsidP="00F42203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224265">
              <w:rPr>
                <w:rFonts w:ascii="Arial" w:hAnsi="Arial" w:cs="Arial"/>
                <w:i/>
                <w:sz w:val="10"/>
                <w:szCs w:val="10"/>
              </w:rPr>
              <w:t>5.</w:t>
            </w:r>
          </w:p>
        </w:tc>
        <w:tc>
          <w:tcPr>
            <w:tcW w:w="6379" w:type="dxa"/>
            <w:shd w:val="clear" w:color="auto" w:fill="DAEEF3"/>
          </w:tcPr>
          <w:p w14:paraId="42B0997D" w14:textId="3124E9CF" w:rsidR="00ED5704" w:rsidRPr="00224265" w:rsidRDefault="00ED5704" w:rsidP="00F42203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224265">
              <w:rPr>
                <w:rFonts w:ascii="Arial" w:hAnsi="Arial" w:cs="Arial"/>
                <w:i/>
                <w:sz w:val="10"/>
                <w:szCs w:val="10"/>
              </w:rPr>
              <w:t>6.</w:t>
            </w:r>
          </w:p>
        </w:tc>
        <w:tc>
          <w:tcPr>
            <w:tcW w:w="2409" w:type="dxa"/>
            <w:shd w:val="clear" w:color="auto" w:fill="DAEEF3"/>
          </w:tcPr>
          <w:p w14:paraId="6176502A" w14:textId="262472D4" w:rsidR="00ED5704" w:rsidRPr="00224265" w:rsidRDefault="00ED5704" w:rsidP="00F42203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224265">
              <w:rPr>
                <w:rFonts w:ascii="Arial" w:hAnsi="Arial" w:cs="Arial"/>
                <w:i/>
                <w:sz w:val="10"/>
                <w:szCs w:val="10"/>
              </w:rPr>
              <w:t>7.</w:t>
            </w:r>
          </w:p>
        </w:tc>
      </w:tr>
      <w:tr w:rsidR="00ED5704" w:rsidRPr="00224265" w14:paraId="6C908A15" w14:textId="46E727BB" w:rsidTr="00ED5704">
        <w:trPr>
          <w:trHeight w:val="297"/>
        </w:trPr>
        <w:tc>
          <w:tcPr>
            <w:tcW w:w="421" w:type="dxa"/>
            <w:vMerge w:val="restart"/>
            <w:shd w:val="clear" w:color="auto" w:fill="auto"/>
          </w:tcPr>
          <w:p w14:paraId="08174446" w14:textId="77777777" w:rsidR="00ED5704" w:rsidRPr="00224265" w:rsidRDefault="00ED5704" w:rsidP="00E74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bookmarkStart w:id="16" w:name="_Hlk195105427"/>
            <w:r w:rsidRPr="00224265">
              <w:rPr>
                <w:rFonts w:ascii="Arial" w:hAnsi="Arial" w:cs="Arial"/>
                <w:sz w:val="14"/>
                <w:szCs w:val="14"/>
              </w:rPr>
              <w:t>1.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FA2E68D" w14:textId="25F08B2E" w:rsidR="00ED5704" w:rsidRPr="00224265" w:rsidRDefault="00ED5704" w:rsidP="00E74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bookmarkStart w:id="17" w:name="_Hlk195638396"/>
            <w:r w:rsidRPr="00224265">
              <w:rPr>
                <w:rFonts w:ascii="Arial" w:hAnsi="Arial" w:cs="Arial"/>
                <w:sz w:val="14"/>
                <w:szCs w:val="14"/>
              </w:rPr>
              <w:t>Wzrost wydajności i konkurencyjności gospodarki</w:t>
            </w:r>
            <w:bookmarkEnd w:id="17"/>
          </w:p>
        </w:tc>
        <w:tc>
          <w:tcPr>
            <w:tcW w:w="1843" w:type="dxa"/>
            <w:shd w:val="clear" w:color="auto" w:fill="auto"/>
          </w:tcPr>
          <w:p w14:paraId="2773A71C" w14:textId="30ACEABE" w:rsidR="00ED5704" w:rsidRPr="00224265" w:rsidRDefault="00ED5704" w:rsidP="00E74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Produktywność siły roboczej</w:t>
            </w:r>
          </w:p>
        </w:tc>
        <w:tc>
          <w:tcPr>
            <w:tcW w:w="1134" w:type="dxa"/>
            <w:shd w:val="clear" w:color="auto" w:fill="auto"/>
          </w:tcPr>
          <w:p w14:paraId="1ADEA8A1" w14:textId="77777777" w:rsidR="00ED5704" w:rsidRPr="00224265" w:rsidRDefault="00ED5704" w:rsidP="00E74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2%</w:t>
            </w:r>
          </w:p>
        </w:tc>
        <w:tc>
          <w:tcPr>
            <w:tcW w:w="1134" w:type="dxa"/>
          </w:tcPr>
          <w:p w14:paraId="1766F242" w14:textId="13336B80" w:rsidR="00ED5704" w:rsidRPr="00224265" w:rsidRDefault="00ED5704" w:rsidP="00E74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827AC">
              <w:rPr>
                <w:rFonts w:ascii="Arial" w:hAnsi="Arial" w:cs="Arial"/>
                <w:sz w:val="14"/>
                <w:szCs w:val="14"/>
              </w:rPr>
              <w:t>≥</w:t>
            </w:r>
            <w:r>
              <w:rPr>
                <w:rFonts w:ascii="Arial" w:hAnsi="Arial" w:cs="Arial"/>
                <w:sz w:val="14"/>
                <w:szCs w:val="14"/>
              </w:rPr>
              <w:t xml:space="preserve"> 1,9</w:t>
            </w:r>
            <w:r w:rsidRPr="00224265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6379" w:type="dxa"/>
            <w:vMerge w:val="restart"/>
            <w:shd w:val="clear" w:color="auto" w:fill="auto"/>
          </w:tcPr>
          <w:p w14:paraId="6AF7D897" w14:textId="153B1A26" w:rsidR="00ED5704" w:rsidRPr="00224265" w:rsidRDefault="00ED5704" w:rsidP="00755CE1">
            <w:pPr>
              <w:spacing w:after="0" w:line="240" w:lineRule="auto"/>
              <w:rPr>
                <w:rFonts w:ascii="ArialMT" w:hAnsi="ArialMT" w:cs="ArialMT"/>
                <w:sz w:val="14"/>
                <w:szCs w:val="14"/>
                <w:lang w:eastAsia="pl-PL"/>
              </w:rPr>
            </w:pPr>
            <w:r w:rsidRPr="00224265">
              <w:rPr>
                <w:rFonts w:ascii="ArialMT" w:hAnsi="ArialMT" w:cs="ArialMT"/>
                <w:sz w:val="14"/>
                <w:szCs w:val="14"/>
                <w:lang w:eastAsia="pl-PL"/>
              </w:rPr>
              <w:t>6.1.1. Tworzenie warunków dla funkcjonowania przedsiębiorstw</w:t>
            </w:r>
          </w:p>
          <w:p w14:paraId="413D0A39" w14:textId="77777777" w:rsidR="00ED5704" w:rsidRPr="00224265" w:rsidRDefault="00ED5704" w:rsidP="00755CE1">
            <w:pPr>
              <w:spacing w:after="0" w:line="240" w:lineRule="auto"/>
              <w:rPr>
                <w:rFonts w:ascii="ArialMT" w:hAnsi="ArialMT" w:cs="ArialMT"/>
                <w:sz w:val="14"/>
                <w:szCs w:val="14"/>
                <w:lang w:eastAsia="pl-PL"/>
              </w:rPr>
            </w:pPr>
            <w:r w:rsidRPr="00224265">
              <w:rPr>
                <w:rFonts w:ascii="ArialMT" w:hAnsi="ArialMT" w:cs="ArialMT"/>
                <w:sz w:val="14"/>
                <w:szCs w:val="14"/>
                <w:lang w:eastAsia="pl-PL"/>
              </w:rPr>
              <w:t>6.1.2. Tworzenie warunków do zwiększania innowacyjności przedsiębiorstw</w:t>
            </w:r>
          </w:p>
          <w:p w14:paraId="5DBDFFCD" w14:textId="0A2F2AB5" w:rsidR="00ED5704" w:rsidRPr="00224265" w:rsidRDefault="00ED5704" w:rsidP="00755CE1">
            <w:pPr>
              <w:spacing w:after="0" w:line="240" w:lineRule="auto"/>
              <w:rPr>
                <w:rFonts w:ascii="ArialMT" w:hAnsi="ArialMT" w:cs="ArialMT"/>
                <w:sz w:val="14"/>
                <w:szCs w:val="14"/>
                <w:lang w:eastAsia="pl-PL"/>
              </w:rPr>
            </w:pPr>
            <w:r w:rsidRPr="00224265">
              <w:rPr>
                <w:rFonts w:ascii="ArialMT" w:hAnsi="ArialMT" w:cs="ArialMT"/>
                <w:sz w:val="14"/>
                <w:szCs w:val="14"/>
                <w:lang w:eastAsia="pl-PL"/>
              </w:rPr>
              <w:t>6.1.3. Współpraca gospodarcza z zagranicą i promocja gospodarki polskiej za granicą</w:t>
            </w:r>
          </w:p>
          <w:p w14:paraId="5D0B462B" w14:textId="77777777" w:rsidR="00ED5704" w:rsidRPr="00224265" w:rsidRDefault="00ED5704" w:rsidP="00755CE1">
            <w:pPr>
              <w:spacing w:after="0" w:line="240" w:lineRule="auto"/>
              <w:rPr>
                <w:rFonts w:ascii="ArialMT" w:hAnsi="ArialMT" w:cs="ArialMT"/>
                <w:sz w:val="14"/>
                <w:szCs w:val="14"/>
                <w:lang w:eastAsia="pl-PL"/>
              </w:rPr>
            </w:pPr>
            <w:r w:rsidRPr="00224265">
              <w:rPr>
                <w:rFonts w:ascii="ArialMT" w:hAnsi="ArialMT" w:cs="ArialMT"/>
                <w:sz w:val="14"/>
                <w:szCs w:val="14"/>
                <w:lang w:eastAsia="pl-PL"/>
              </w:rPr>
              <w:t>6.1.4. Wsparcie projektów inwestycyjnych</w:t>
            </w:r>
          </w:p>
          <w:p w14:paraId="148FD2A4" w14:textId="2320FBAB" w:rsidR="00ED5704" w:rsidRPr="00224265" w:rsidRDefault="00ED5704" w:rsidP="00755CE1">
            <w:pPr>
              <w:spacing w:after="0" w:line="240" w:lineRule="auto"/>
              <w:rPr>
                <w:rFonts w:ascii="ArialMT" w:hAnsi="ArialMT" w:cs="ArialMT"/>
                <w:sz w:val="14"/>
                <w:szCs w:val="14"/>
                <w:lang w:eastAsia="pl-PL"/>
              </w:rPr>
            </w:pPr>
            <w:r w:rsidRPr="00224265">
              <w:rPr>
                <w:rFonts w:ascii="ArialMT" w:hAnsi="ArialMT" w:cs="ArialMT"/>
                <w:sz w:val="14"/>
                <w:szCs w:val="14"/>
                <w:lang w:eastAsia="pl-PL"/>
              </w:rPr>
              <w:t>6.1.9. Badanie i rozwój technologii kosmicznych oraz ich zastosowanie dla celów naukowych, gospodarczych i obronnych</w:t>
            </w:r>
          </w:p>
        </w:tc>
        <w:tc>
          <w:tcPr>
            <w:tcW w:w="2409" w:type="dxa"/>
            <w:vMerge w:val="restart"/>
          </w:tcPr>
          <w:p w14:paraId="5A746F5A" w14:textId="71729C5C" w:rsidR="00ED5704" w:rsidRPr="00224265" w:rsidRDefault="00ED5704" w:rsidP="00E74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MT" w:hAnsi="ArialMT" w:cs="ArialMT"/>
                <w:sz w:val="14"/>
                <w:szCs w:val="14"/>
                <w:lang w:eastAsia="pl-PL"/>
              </w:rPr>
              <w:t>Wszystkie zaplanowane podzadania zostały podjęte.</w:t>
            </w:r>
          </w:p>
        </w:tc>
      </w:tr>
      <w:bookmarkEnd w:id="16"/>
      <w:tr w:rsidR="00ED5704" w:rsidRPr="00224265" w14:paraId="7638E3B7" w14:textId="79517DF9" w:rsidTr="00ED5704">
        <w:trPr>
          <w:trHeight w:val="860"/>
        </w:trPr>
        <w:tc>
          <w:tcPr>
            <w:tcW w:w="42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000E43CA" w14:textId="77777777" w:rsidR="00ED5704" w:rsidRPr="00224265" w:rsidRDefault="00ED5704" w:rsidP="00E74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3E4B4F1C" w14:textId="77777777" w:rsidR="00ED5704" w:rsidRPr="00224265" w:rsidRDefault="00ED5704" w:rsidP="00E74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14:paraId="6A26BDE3" w14:textId="426AB876" w:rsidR="00ED5704" w:rsidRPr="00224265" w:rsidRDefault="00ED5704" w:rsidP="00E74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bookmarkStart w:id="18" w:name="_Hlk195104838"/>
            <w:r w:rsidRPr="00224265">
              <w:rPr>
                <w:rFonts w:ascii="Arial" w:hAnsi="Arial" w:cs="Arial"/>
                <w:sz w:val="14"/>
                <w:szCs w:val="14"/>
              </w:rPr>
              <w:t xml:space="preserve">PKB per capita (w relacji </w:t>
            </w:r>
            <w:r w:rsidRPr="00224265">
              <w:rPr>
                <w:rFonts w:ascii="Arial" w:hAnsi="Arial" w:cs="Arial"/>
                <w:sz w:val="14"/>
                <w:szCs w:val="14"/>
              </w:rPr>
              <w:br/>
              <w:t>do średniej UE-27)</w:t>
            </w:r>
            <w:bookmarkEnd w:id="18"/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14:paraId="6B4F9756" w14:textId="77777777" w:rsidR="00ED5704" w:rsidRPr="00224265" w:rsidRDefault="00ED5704" w:rsidP="00E74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80%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C40A50B" w14:textId="085628CE" w:rsidR="00ED5704" w:rsidRPr="00224265" w:rsidRDefault="00ED5704" w:rsidP="00E74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827AC">
              <w:rPr>
                <w:rFonts w:ascii="Arial" w:hAnsi="Arial" w:cs="Arial"/>
                <w:sz w:val="14"/>
                <w:szCs w:val="14"/>
              </w:rPr>
              <w:t>≥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4265">
              <w:rPr>
                <w:rFonts w:ascii="Arial" w:hAnsi="Arial" w:cs="Arial"/>
                <w:sz w:val="14"/>
                <w:szCs w:val="14"/>
              </w:rPr>
              <w:t>7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Pr="00224265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637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6DB154" w14:textId="63688845" w:rsidR="00ED5704" w:rsidRPr="00224265" w:rsidRDefault="00ED5704" w:rsidP="00E74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9" w:type="dxa"/>
            <w:vMerge/>
            <w:tcBorders>
              <w:bottom w:val="double" w:sz="4" w:space="0" w:color="auto"/>
            </w:tcBorders>
          </w:tcPr>
          <w:p w14:paraId="2B362307" w14:textId="77777777" w:rsidR="00ED5704" w:rsidRPr="00224265" w:rsidRDefault="00ED5704" w:rsidP="00E74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5704" w:rsidRPr="00224265" w14:paraId="19CAA932" w14:textId="21E79644" w:rsidTr="00ED5704">
        <w:trPr>
          <w:trHeight w:val="860"/>
        </w:trPr>
        <w:tc>
          <w:tcPr>
            <w:tcW w:w="421" w:type="dxa"/>
            <w:tcBorders>
              <w:top w:val="double" w:sz="4" w:space="0" w:color="auto"/>
            </w:tcBorders>
            <w:shd w:val="clear" w:color="auto" w:fill="auto"/>
          </w:tcPr>
          <w:p w14:paraId="7F84DB83" w14:textId="77777777" w:rsidR="00ED5704" w:rsidRPr="00224265" w:rsidRDefault="00ED5704" w:rsidP="00E74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26E6307F" w14:textId="77777777" w:rsidR="00ED5704" w:rsidRPr="00224265" w:rsidRDefault="00ED5704" w:rsidP="00E74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Zwiększenie dostępności mieszkań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14:paraId="67DF2E02" w14:textId="0E2AF729" w:rsidR="00ED5704" w:rsidRPr="00224265" w:rsidRDefault="00ED5704" w:rsidP="00E74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Liczba nowo wybudowanych mieszkań na 1.000 mieszkańców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14:paraId="77F4F391" w14:textId="77777777" w:rsidR="00ED5704" w:rsidRPr="00224265" w:rsidRDefault="00ED5704" w:rsidP="00E74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5,5 szt.</w:t>
            </w:r>
          </w:p>
          <w:p w14:paraId="0B30F0A6" w14:textId="77777777" w:rsidR="00ED5704" w:rsidRPr="00224265" w:rsidRDefault="00ED5704" w:rsidP="00E74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3B16E551" w14:textId="7B800F12" w:rsidR="00ED5704" w:rsidRPr="00224265" w:rsidRDefault="00ED5704" w:rsidP="00E74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5,3 szt.</w:t>
            </w:r>
          </w:p>
        </w:tc>
        <w:tc>
          <w:tcPr>
            <w:tcW w:w="6379" w:type="dxa"/>
            <w:tcBorders>
              <w:top w:val="double" w:sz="4" w:space="0" w:color="auto"/>
            </w:tcBorders>
            <w:shd w:val="clear" w:color="auto" w:fill="auto"/>
          </w:tcPr>
          <w:p w14:paraId="6F8CC43A" w14:textId="17087901" w:rsidR="00ED5704" w:rsidRPr="00224265" w:rsidRDefault="00ED5704" w:rsidP="00755CE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7.1.1. Tworzenie i koordynacja regulacji w zakresie budownictwa, mieszkalnictwa i gospodarki nieruchomościami</w:t>
            </w:r>
          </w:p>
          <w:p w14:paraId="0650E08E" w14:textId="77777777" w:rsidR="00ED5704" w:rsidRPr="00224265" w:rsidRDefault="00ED5704" w:rsidP="00755CE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7.1.2. Wsparcie mieszkalnictwa </w:t>
            </w:r>
          </w:p>
          <w:p w14:paraId="67C3683F" w14:textId="1F224402" w:rsidR="00ED5704" w:rsidRPr="00224265" w:rsidRDefault="00ED5704" w:rsidP="00755CE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7.1.3. Prowadzenie spraw w zakresie lokalizacji inwestycji, gospodarki nieruchomościami i zagospodarowania przestrzennego </w:t>
            </w:r>
          </w:p>
          <w:p w14:paraId="4E832FB9" w14:textId="63BDF60A" w:rsidR="00ED5704" w:rsidRPr="00224265" w:rsidRDefault="00ED5704" w:rsidP="00755CE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7.1.4. Nadzór budowlany i administracja architektoniczno-budowlana</w:t>
            </w:r>
          </w:p>
        </w:tc>
        <w:tc>
          <w:tcPr>
            <w:tcW w:w="2409" w:type="dxa"/>
            <w:tcBorders>
              <w:top w:val="double" w:sz="4" w:space="0" w:color="auto"/>
            </w:tcBorders>
          </w:tcPr>
          <w:p w14:paraId="7D20FE42" w14:textId="00315DEC" w:rsidR="00ED5704" w:rsidRPr="00224265" w:rsidRDefault="00ED5704" w:rsidP="00E74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MT" w:hAnsi="ArialMT" w:cs="ArialMT"/>
                <w:sz w:val="14"/>
                <w:szCs w:val="14"/>
                <w:lang w:eastAsia="pl-PL"/>
              </w:rPr>
              <w:t>Wszystkie zaplanowane podzadania zostały podjęte.</w:t>
            </w:r>
          </w:p>
        </w:tc>
      </w:tr>
    </w:tbl>
    <w:p w14:paraId="0EC9A69A" w14:textId="77777777" w:rsidR="000F7EBA" w:rsidRDefault="000F7EBA" w:rsidP="00205B68">
      <w:pPr>
        <w:spacing w:after="0" w:line="360" w:lineRule="auto"/>
        <w:ind w:left="709"/>
        <w:rPr>
          <w:rFonts w:ascii="Arial" w:hAnsi="Arial" w:cs="Arial"/>
          <w:b/>
          <w:sz w:val="18"/>
          <w:szCs w:val="18"/>
        </w:rPr>
      </w:pPr>
    </w:p>
    <w:p w14:paraId="38C1EA3A" w14:textId="77777777" w:rsidR="00A9548C" w:rsidRDefault="00A9548C" w:rsidP="00205B68">
      <w:pPr>
        <w:spacing w:after="0" w:line="360" w:lineRule="auto"/>
        <w:ind w:left="709"/>
        <w:rPr>
          <w:rFonts w:ascii="Arial" w:hAnsi="Arial" w:cs="Arial"/>
          <w:b/>
          <w:sz w:val="18"/>
          <w:szCs w:val="18"/>
        </w:rPr>
      </w:pPr>
    </w:p>
    <w:p w14:paraId="3D275C81" w14:textId="77777777" w:rsidR="00A9548C" w:rsidRPr="00224265" w:rsidRDefault="00A9548C" w:rsidP="00205B68">
      <w:pPr>
        <w:spacing w:after="0" w:line="360" w:lineRule="auto"/>
        <w:ind w:left="709"/>
        <w:rPr>
          <w:rFonts w:ascii="Arial" w:hAnsi="Arial" w:cs="Arial"/>
          <w:b/>
          <w:sz w:val="18"/>
          <w:szCs w:val="18"/>
        </w:rPr>
      </w:pPr>
    </w:p>
    <w:p w14:paraId="690927B4" w14:textId="0B8886C6" w:rsidR="00205B68" w:rsidRPr="00224265" w:rsidRDefault="00D0007A" w:rsidP="00205B68">
      <w:pPr>
        <w:spacing w:after="0" w:line="360" w:lineRule="auto"/>
        <w:ind w:left="709"/>
        <w:rPr>
          <w:rFonts w:ascii="Arial" w:hAnsi="Arial" w:cs="Arial"/>
          <w:b/>
          <w:sz w:val="18"/>
          <w:szCs w:val="18"/>
        </w:rPr>
      </w:pPr>
      <w:r w:rsidRPr="00224265">
        <w:rPr>
          <w:rFonts w:ascii="Arial" w:hAnsi="Arial" w:cs="Arial"/>
          <w:b/>
          <w:sz w:val="18"/>
          <w:szCs w:val="18"/>
        </w:rPr>
        <w:t xml:space="preserve">CZĘŚĆ C: </w:t>
      </w:r>
      <w:r w:rsidR="00906D74" w:rsidRPr="00224265">
        <w:rPr>
          <w:rFonts w:ascii="Arial-BoldMT" w:hAnsi="Arial-BoldMT" w:cs="Arial-BoldMT"/>
          <w:b/>
          <w:bCs/>
          <w:sz w:val="18"/>
          <w:szCs w:val="18"/>
          <w:lang w:eastAsia="pl-PL"/>
        </w:rPr>
        <w:t>Realizacja innych celów w roku 2024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2268"/>
        <w:gridCol w:w="1276"/>
        <w:gridCol w:w="1134"/>
        <w:gridCol w:w="3260"/>
        <w:gridCol w:w="4961"/>
      </w:tblGrid>
      <w:tr w:rsidR="00ED5704" w:rsidRPr="00224265" w14:paraId="435FDF29" w14:textId="2728E344" w:rsidTr="00ED5704">
        <w:trPr>
          <w:trHeight w:val="156"/>
          <w:tblHeader/>
        </w:trPr>
        <w:tc>
          <w:tcPr>
            <w:tcW w:w="426" w:type="dxa"/>
            <w:vMerge w:val="restart"/>
            <w:shd w:val="clear" w:color="auto" w:fill="DAEEF3"/>
            <w:vAlign w:val="center"/>
          </w:tcPr>
          <w:p w14:paraId="1F45025A" w14:textId="77777777" w:rsidR="00ED5704" w:rsidRPr="00224265" w:rsidRDefault="00ED5704" w:rsidP="001C17D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1984" w:type="dxa"/>
            <w:vMerge w:val="restart"/>
            <w:shd w:val="clear" w:color="auto" w:fill="DAEEF3"/>
            <w:vAlign w:val="center"/>
          </w:tcPr>
          <w:p w14:paraId="357807FE" w14:textId="77777777" w:rsidR="00ED5704" w:rsidRPr="00224265" w:rsidRDefault="00ED5704" w:rsidP="001C17D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Cel</w:t>
            </w:r>
          </w:p>
        </w:tc>
        <w:tc>
          <w:tcPr>
            <w:tcW w:w="3544" w:type="dxa"/>
            <w:gridSpan w:val="2"/>
            <w:shd w:val="clear" w:color="auto" w:fill="DAEEF3"/>
            <w:vAlign w:val="center"/>
          </w:tcPr>
          <w:p w14:paraId="58D7782F" w14:textId="79D0D77F" w:rsidR="00ED5704" w:rsidRPr="00224265" w:rsidRDefault="00ED5704" w:rsidP="001C17D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Mierniki określające stopień realizacji celu</w:t>
            </w:r>
          </w:p>
        </w:tc>
        <w:tc>
          <w:tcPr>
            <w:tcW w:w="1134" w:type="dxa"/>
            <w:shd w:val="clear" w:color="auto" w:fill="DAEEF3"/>
            <w:vAlign w:val="center"/>
          </w:tcPr>
          <w:p w14:paraId="79472AEA" w14:textId="77777777" w:rsidR="00ED5704" w:rsidRPr="00224265" w:rsidRDefault="00ED5704" w:rsidP="001C17D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60" w:type="dxa"/>
            <w:vMerge w:val="restart"/>
            <w:shd w:val="clear" w:color="auto" w:fill="DAEEF3"/>
            <w:vAlign w:val="center"/>
          </w:tcPr>
          <w:p w14:paraId="5D2A85E7" w14:textId="0BC1F96D" w:rsidR="00ED5704" w:rsidRPr="00224265" w:rsidRDefault="00ED5704" w:rsidP="001C17D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Najważniejsze zadania służące realizacji celu</w:t>
            </w:r>
          </w:p>
        </w:tc>
        <w:tc>
          <w:tcPr>
            <w:tcW w:w="4961" w:type="dxa"/>
            <w:vMerge w:val="restart"/>
            <w:shd w:val="clear" w:color="auto" w:fill="DAEEF3"/>
            <w:vAlign w:val="center"/>
          </w:tcPr>
          <w:p w14:paraId="3B1563AD" w14:textId="7948DEC8" w:rsidR="00ED5704" w:rsidRPr="00224265" w:rsidRDefault="00ED5704" w:rsidP="001C17D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Najważniejsze podjęte zadania służące realizacji celu</w:t>
            </w:r>
          </w:p>
        </w:tc>
      </w:tr>
      <w:tr w:rsidR="00ED5704" w:rsidRPr="00224265" w14:paraId="0E0E7B55" w14:textId="244CA11E" w:rsidTr="00ED5704">
        <w:trPr>
          <w:trHeight w:val="363"/>
          <w:tblHeader/>
        </w:trPr>
        <w:tc>
          <w:tcPr>
            <w:tcW w:w="426" w:type="dxa"/>
            <w:vMerge/>
            <w:shd w:val="clear" w:color="auto" w:fill="DAEEF3"/>
            <w:vAlign w:val="center"/>
          </w:tcPr>
          <w:p w14:paraId="5001057B" w14:textId="77777777" w:rsidR="00ED5704" w:rsidRPr="00224265" w:rsidRDefault="00ED5704" w:rsidP="001C17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DAEEF3"/>
            <w:vAlign w:val="center"/>
          </w:tcPr>
          <w:p w14:paraId="523C1480" w14:textId="77777777" w:rsidR="00ED5704" w:rsidRPr="00224265" w:rsidRDefault="00ED5704" w:rsidP="001C17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AEEF3"/>
            <w:vAlign w:val="center"/>
          </w:tcPr>
          <w:p w14:paraId="65EB6404" w14:textId="77777777" w:rsidR="00ED5704" w:rsidRPr="00224265" w:rsidRDefault="00ED5704" w:rsidP="001C17D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Nazwa</w:t>
            </w:r>
          </w:p>
        </w:tc>
        <w:tc>
          <w:tcPr>
            <w:tcW w:w="1276" w:type="dxa"/>
            <w:shd w:val="clear" w:color="auto" w:fill="DAEEF3"/>
            <w:vAlign w:val="center"/>
          </w:tcPr>
          <w:p w14:paraId="1268CE6A" w14:textId="2B8A8053" w:rsidR="00ED5704" w:rsidRPr="00224265" w:rsidRDefault="00ED5704" w:rsidP="001C17D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Planowana wartość</w:t>
            </w:r>
          </w:p>
          <w:p w14:paraId="59C36DA1" w14:textId="77777777" w:rsidR="00ED5704" w:rsidRPr="00224265" w:rsidRDefault="00ED5704" w:rsidP="001C17D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do osiągnięcia na koniec roku 2024</w:t>
            </w:r>
          </w:p>
        </w:tc>
        <w:tc>
          <w:tcPr>
            <w:tcW w:w="1134" w:type="dxa"/>
            <w:shd w:val="clear" w:color="auto" w:fill="DAEEF3"/>
            <w:vAlign w:val="center"/>
          </w:tcPr>
          <w:p w14:paraId="274CC09E" w14:textId="77777777" w:rsidR="00ED5704" w:rsidRPr="00224265" w:rsidRDefault="00ED5704" w:rsidP="001C1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sz w:val="14"/>
                <w:szCs w:val="14"/>
                <w:lang w:eastAsia="pl-PL"/>
              </w:rPr>
            </w:pPr>
            <w:r w:rsidRPr="00224265">
              <w:rPr>
                <w:rFonts w:ascii="ArialMT" w:hAnsi="ArialMT" w:cs="ArialMT"/>
                <w:sz w:val="14"/>
                <w:szCs w:val="14"/>
                <w:lang w:eastAsia="pl-PL"/>
              </w:rPr>
              <w:t>Osiągnięta</w:t>
            </w:r>
          </w:p>
          <w:p w14:paraId="46863CBF" w14:textId="77777777" w:rsidR="00ED5704" w:rsidRPr="00224265" w:rsidRDefault="00ED5704" w:rsidP="001C1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sz w:val="14"/>
                <w:szCs w:val="14"/>
                <w:lang w:eastAsia="pl-PL"/>
              </w:rPr>
            </w:pPr>
            <w:r w:rsidRPr="00224265">
              <w:rPr>
                <w:rFonts w:ascii="ArialMT" w:hAnsi="ArialMT" w:cs="ArialMT"/>
                <w:sz w:val="14"/>
                <w:szCs w:val="14"/>
                <w:lang w:eastAsia="pl-PL"/>
              </w:rPr>
              <w:t>wartość na</w:t>
            </w:r>
          </w:p>
          <w:p w14:paraId="3532A48A" w14:textId="3A20BA27" w:rsidR="00ED5704" w:rsidRPr="00224265" w:rsidRDefault="00ED5704" w:rsidP="001C17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4265">
              <w:rPr>
                <w:rFonts w:ascii="ArialMT" w:hAnsi="ArialMT" w:cs="ArialMT"/>
                <w:sz w:val="14"/>
                <w:szCs w:val="14"/>
                <w:lang w:eastAsia="pl-PL"/>
              </w:rPr>
              <w:t>koniec roku 2024</w:t>
            </w:r>
          </w:p>
        </w:tc>
        <w:tc>
          <w:tcPr>
            <w:tcW w:w="3260" w:type="dxa"/>
            <w:vMerge/>
            <w:shd w:val="clear" w:color="auto" w:fill="DAEEF3"/>
            <w:vAlign w:val="center"/>
          </w:tcPr>
          <w:p w14:paraId="3951B160" w14:textId="3A464786" w:rsidR="00ED5704" w:rsidRPr="00224265" w:rsidRDefault="00ED5704" w:rsidP="001C17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1" w:type="dxa"/>
            <w:vMerge/>
            <w:shd w:val="clear" w:color="auto" w:fill="DAEEF3"/>
            <w:vAlign w:val="center"/>
          </w:tcPr>
          <w:p w14:paraId="451853E2" w14:textId="0CC83FEB" w:rsidR="00ED5704" w:rsidRPr="00224265" w:rsidRDefault="00ED5704" w:rsidP="001C17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5704" w:rsidRPr="00224265" w14:paraId="6BA60D75" w14:textId="325A4A31" w:rsidTr="00ED5704">
        <w:trPr>
          <w:trHeight w:val="70"/>
          <w:tblHeader/>
        </w:trPr>
        <w:tc>
          <w:tcPr>
            <w:tcW w:w="426" w:type="dxa"/>
            <w:shd w:val="clear" w:color="auto" w:fill="DAEEF3"/>
            <w:vAlign w:val="center"/>
          </w:tcPr>
          <w:p w14:paraId="5C9E1BFB" w14:textId="77777777" w:rsidR="00ED5704" w:rsidRPr="00224265" w:rsidRDefault="00ED5704" w:rsidP="001C17D8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224265">
              <w:rPr>
                <w:rFonts w:ascii="Arial" w:hAnsi="Arial" w:cs="Arial"/>
                <w:i/>
                <w:sz w:val="10"/>
                <w:szCs w:val="10"/>
              </w:rPr>
              <w:t>1.</w:t>
            </w:r>
          </w:p>
        </w:tc>
        <w:tc>
          <w:tcPr>
            <w:tcW w:w="1984" w:type="dxa"/>
            <w:shd w:val="clear" w:color="auto" w:fill="DAEEF3"/>
            <w:vAlign w:val="center"/>
          </w:tcPr>
          <w:p w14:paraId="38A45D8D" w14:textId="77777777" w:rsidR="00ED5704" w:rsidRPr="00224265" w:rsidRDefault="00ED5704" w:rsidP="001C17D8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224265">
              <w:rPr>
                <w:rFonts w:ascii="Arial" w:hAnsi="Arial" w:cs="Arial"/>
                <w:i/>
                <w:sz w:val="10"/>
                <w:szCs w:val="10"/>
              </w:rPr>
              <w:t>2.</w:t>
            </w:r>
          </w:p>
        </w:tc>
        <w:tc>
          <w:tcPr>
            <w:tcW w:w="2268" w:type="dxa"/>
            <w:shd w:val="clear" w:color="auto" w:fill="DAEEF3"/>
            <w:vAlign w:val="center"/>
          </w:tcPr>
          <w:p w14:paraId="14A5BD3F" w14:textId="77777777" w:rsidR="00ED5704" w:rsidRPr="00224265" w:rsidRDefault="00ED5704" w:rsidP="001C17D8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224265">
              <w:rPr>
                <w:rFonts w:ascii="Arial" w:hAnsi="Arial" w:cs="Arial"/>
                <w:i/>
                <w:sz w:val="10"/>
                <w:szCs w:val="10"/>
              </w:rPr>
              <w:t>3.</w:t>
            </w:r>
          </w:p>
        </w:tc>
        <w:tc>
          <w:tcPr>
            <w:tcW w:w="1276" w:type="dxa"/>
            <w:shd w:val="clear" w:color="auto" w:fill="DAEEF3"/>
            <w:vAlign w:val="center"/>
          </w:tcPr>
          <w:p w14:paraId="3559D741" w14:textId="77777777" w:rsidR="00ED5704" w:rsidRPr="00224265" w:rsidRDefault="00ED5704" w:rsidP="001C17D8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224265">
              <w:rPr>
                <w:rFonts w:ascii="Arial" w:hAnsi="Arial" w:cs="Arial"/>
                <w:i/>
                <w:sz w:val="10"/>
                <w:szCs w:val="10"/>
              </w:rPr>
              <w:t>4.</w:t>
            </w:r>
          </w:p>
        </w:tc>
        <w:tc>
          <w:tcPr>
            <w:tcW w:w="1134" w:type="dxa"/>
            <w:shd w:val="clear" w:color="auto" w:fill="DAEEF3"/>
            <w:vAlign w:val="center"/>
          </w:tcPr>
          <w:p w14:paraId="73D695E9" w14:textId="154B1010" w:rsidR="00ED5704" w:rsidRPr="00224265" w:rsidRDefault="00ED5704" w:rsidP="001C17D8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224265">
              <w:rPr>
                <w:rFonts w:ascii="Arial" w:hAnsi="Arial" w:cs="Arial"/>
                <w:i/>
                <w:sz w:val="10"/>
                <w:szCs w:val="10"/>
              </w:rPr>
              <w:t>5.</w:t>
            </w:r>
          </w:p>
        </w:tc>
        <w:tc>
          <w:tcPr>
            <w:tcW w:w="3260" w:type="dxa"/>
            <w:shd w:val="clear" w:color="auto" w:fill="DAEEF3"/>
            <w:vAlign w:val="center"/>
          </w:tcPr>
          <w:p w14:paraId="52A3A963" w14:textId="3BB15468" w:rsidR="00ED5704" w:rsidRPr="00224265" w:rsidRDefault="00ED5704" w:rsidP="001C17D8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224265">
              <w:rPr>
                <w:rFonts w:ascii="Arial" w:hAnsi="Arial" w:cs="Arial"/>
                <w:i/>
                <w:sz w:val="10"/>
                <w:szCs w:val="10"/>
              </w:rPr>
              <w:t>6.</w:t>
            </w:r>
          </w:p>
        </w:tc>
        <w:tc>
          <w:tcPr>
            <w:tcW w:w="4961" w:type="dxa"/>
            <w:shd w:val="clear" w:color="auto" w:fill="DAEEF3"/>
            <w:vAlign w:val="center"/>
          </w:tcPr>
          <w:p w14:paraId="0F03BA96" w14:textId="2077405A" w:rsidR="00ED5704" w:rsidRPr="00224265" w:rsidRDefault="00ED5704" w:rsidP="001C17D8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224265">
              <w:rPr>
                <w:rFonts w:ascii="Arial" w:hAnsi="Arial" w:cs="Arial"/>
                <w:i/>
                <w:sz w:val="10"/>
                <w:szCs w:val="10"/>
              </w:rPr>
              <w:t>7.</w:t>
            </w:r>
          </w:p>
        </w:tc>
      </w:tr>
      <w:tr w:rsidR="00ED5704" w:rsidRPr="00224265" w14:paraId="20B61E83" w14:textId="55FFC681" w:rsidTr="00ED5704">
        <w:trPr>
          <w:trHeight w:val="375"/>
        </w:trPr>
        <w:tc>
          <w:tcPr>
            <w:tcW w:w="426" w:type="dxa"/>
            <w:vMerge w:val="restart"/>
            <w:shd w:val="clear" w:color="auto" w:fill="auto"/>
          </w:tcPr>
          <w:p w14:paraId="5C5F412E" w14:textId="77777777" w:rsidR="00ED5704" w:rsidRPr="00224265" w:rsidRDefault="00ED5704" w:rsidP="00295F63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1.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D546F55" w14:textId="77777777" w:rsidR="00ED5704" w:rsidRPr="00224265" w:rsidRDefault="00ED5704" w:rsidP="00295F6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Zabezpieczenie interesów Skarbu Państwa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B3FDFC1" w14:textId="7A83535F" w:rsidR="00ED5704" w:rsidRPr="00224265" w:rsidRDefault="00ED5704" w:rsidP="00295F63">
            <w:pPr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Udział zrealizowanych zobowiązań z umów prywatyzacyjnych w stosunku do wymaganych w danym roku</w:t>
            </w:r>
          </w:p>
          <w:p w14:paraId="1C77BAB8" w14:textId="1C6CE685" w:rsidR="00ED5704" w:rsidRPr="00224265" w:rsidRDefault="00ED5704" w:rsidP="00295F63">
            <w:pPr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Udział zrealizowanych zadań związanych z nadzorem Ministra nad organami nadzorowanymi oraz jednostkami nadzorowanymi </w:t>
            </w:r>
            <w:r w:rsidRPr="00224265">
              <w:rPr>
                <w:rFonts w:ascii="Arial" w:hAnsi="Arial" w:cs="Arial"/>
                <w:sz w:val="14"/>
                <w:szCs w:val="14"/>
              </w:rPr>
              <w:br/>
              <w:t>lub podległymi w stosunku do podjętych działań</w:t>
            </w:r>
          </w:p>
          <w:p w14:paraId="3842E2E3" w14:textId="6A1CA43E" w:rsidR="00ED5704" w:rsidRPr="00224265" w:rsidRDefault="00ED5704" w:rsidP="00295F63">
            <w:pPr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Liczba zrealizowanych zwyczajnych walnych zgromadzeń/zgromadzeń wspólników w stosunku do wymaganych w danym roku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906E139" w14:textId="77777777" w:rsidR="00ED5704" w:rsidRPr="00224265" w:rsidRDefault="00ED5704" w:rsidP="00295F63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≥ 95%</w:t>
            </w:r>
          </w:p>
          <w:p w14:paraId="17FB41D8" w14:textId="77777777" w:rsidR="00ED5704" w:rsidRPr="00224265" w:rsidRDefault="00ED5704" w:rsidP="00295F63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≥ 95%</w:t>
            </w:r>
          </w:p>
          <w:p w14:paraId="1D19B1F2" w14:textId="77777777" w:rsidR="00ED5704" w:rsidRPr="00224265" w:rsidRDefault="00ED5704" w:rsidP="00295F63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14 szt.</w:t>
            </w:r>
          </w:p>
        </w:tc>
        <w:tc>
          <w:tcPr>
            <w:tcW w:w="1134" w:type="dxa"/>
            <w:vMerge w:val="restart"/>
          </w:tcPr>
          <w:p w14:paraId="0C9F348C" w14:textId="4208C41A" w:rsidR="00ED5704" w:rsidRPr="00224265" w:rsidRDefault="00ED5704" w:rsidP="00433E3D">
            <w:pPr>
              <w:numPr>
                <w:ilvl w:val="0"/>
                <w:numId w:val="75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100%</w:t>
            </w:r>
          </w:p>
          <w:p w14:paraId="52AFA834" w14:textId="4366E847" w:rsidR="00ED5704" w:rsidRPr="00224265" w:rsidRDefault="00ED5704" w:rsidP="00433E3D">
            <w:pPr>
              <w:numPr>
                <w:ilvl w:val="0"/>
                <w:numId w:val="75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95,95%.</w:t>
            </w:r>
          </w:p>
          <w:p w14:paraId="229997E9" w14:textId="78A56A60" w:rsidR="00ED5704" w:rsidRPr="00224265" w:rsidRDefault="00ED5704" w:rsidP="00433E3D">
            <w:pPr>
              <w:numPr>
                <w:ilvl w:val="0"/>
                <w:numId w:val="75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14 szt.</w:t>
            </w:r>
          </w:p>
        </w:tc>
        <w:tc>
          <w:tcPr>
            <w:tcW w:w="3260" w:type="dxa"/>
            <w:shd w:val="clear" w:color="auto" w:fill="auto"/>
          </w:tcPr>
          <w:p w14:paraId="7DCC4669" w14:textId="0A420A80" w:rsidR="00ED5704" w:rsidRPr="00224265" w:rsidRDefault="00ED5704" w:rsidP="00295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Nadzór i ocena sposobu realizacji przez inwestorów zobowiązań wynikających z umów prywatyzacyjnych oraz podejmowanie działań związanych z dochodzeniem należności Skarbu Państwa z nich wynikających.</w:t>
            </w:r>
          </w:p>
        </w:tc>
        <w:tc>
          <w:tcPr>
            <w:tcW w:w="4961" w:type="dxa"/>
          </w:tcPr>
          <w:p w14:paraId="7F176813" w14:textId="08CE4FA3" w:rsidR="00ED5704" w:rsidRPr="00224265" w:rsidRDefault="00ED5704" w:rsidP="00295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Przypominano inwestorom o ciążących na nich zobowiązaniach wynikających z umów prywatyzacyjnych. Zrealizowane zostały wszystkie zobowiązania umowne wymagane do realizacji w 2024 r.</w:t>
            </w:r>
          </w:p>
        </w:tc>
      </w:tr>
      <w:tr w:rsidR="00ED5704" w:rsidRPr="00224265" w14:paraId="1DDA2571" w14:textId="507F24A4" w:rsidTr="00ED5704">
        <w:trPr>
          <w:trHeight w:val="375"/>
        </w:trPr>
        <w:tc>
          <w:tcPr>
            <w:tcW w:w="426" w:type="dxa"/>
            <w:vMerge/>
            <w:shd w:val="clear" w:color="auto" w:fill="auto"/>
          </w:tcPr>
          <w:p w14:paraId="05BD3E84" w14:textId="77777777" w:rsidR="00ED5704" w:rsidRPr="00224265" w:rsidRDefault="00ED5704" w:rsidP="00295F63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81406E6" w14:textId="77777777" w:rsidR="00ED5704" w:rsidRPr="00224265" w:rsidRDefault="00ED5704" w:rsidP="00295F6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3598131" w14:textId="77777777" w:rsidR="00ED5704" w:rsidRPr="00224265" w:rsidRDefault="00ED5704" w:rsidP="00295F63">
            <w:pPr>
              <w:numPr>
                <w:ilvl w:val="0"/>
                <w:numId w:val="12"/>
              </w:numPr>
              <w:spacing w:after="0" w:line="240" w:lineRule="auto"/>
              <w:ind w:left="176" w:hanging="14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BE1442" w14:textId="77777777" w:rsidR="00ED5704" w:rsidRPr="00224265" w:rsidRDefault="00ED5704" w:rsidP="00433E3D">
            <w:pPr>
              <w:numPr>
                <w:ilvl w:val="0"/>
                <w:numId w:val="75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57CC514" w14:textId="77777777" w:rsidR="00ED5704" w:rsidRPr="00224265" w:rsidRDefault="00ED5704" w:rsidP="00295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60" w:type="dxa"/>
            <w:shd w:val="clear" w:color="auto" w:fill="auto"/>
          </w:tcPr>
          <w:p w14:paraId="261C118D" w14:textId="79657D17" w:rsidR="00ED5704" w:rsidRPr="00224265" w:rsidRDefault="00ED5704" w:rsidP="00295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Realizacja zadań wynikających z podległości Ministrowi organów oraz jednostek organizacyjnych nadzorowanych lub podległych.</w:t>
            </w:r>
          </w:p>
        </w:tc>
        <w:tc>
          <w:tcPr>
            <w:tcW w:w="4961" w:type="dxa"/>
          </w:tcPr>
          <w:p w14:paraId="223C15E9" w14:textId="79272CC6" w:rsidR="00ED5704" w:rsidRPr="00224265" w:rsidRDefault="00ED5704" w:rsidP="00F724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Bieżący nadzór wynikający z regulaminu organizacyjnego MRIT. Zrealizowano 261 zadań związanych z nadzorem Ministra nad organami nadzorowanymi oraz jednostkami nadzorowanymi lub podległymi</w:t>
            </w:r>
            <w:r w:rsidR="00A9548C">
              <w:rPr>
                <w:rFonts w:ascii="Arial" w:hAnsi="Arial" w:cs="Arial"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sz w:val="14"/>
                <w:szCs w:val="14"/>
              </w:rPr>
              <w:t>w stosunku do 272 działań podjętych w 2024 r.</w:t>
            </w:r>
          </w:p>
          <w:p w14:paraId="71992CEB" w14:textId="6DF941CB" w:rsidR="00ED5704" w:rsidRPr="00224265" w:rsidRDefault="00ED5704" w:rsidP="00295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5704" w:rsidRPr="00224265" w14:paraId="016E164C" w14:textId="74D485D3" w:rsidTr="00ED5704">
        <w:trPr>
          <w:trHeight w:val="375"/>
        </w:trPr>
        <w:tc>
          <w:tcPr>
            <w:tcW w:w="42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54DB2403" w14:textId="77777777" w:rsidR="00ED5704" w:rsidRPr="00224265" w:rsidRDefault="00ED5704" w:rsidP="00295F63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76015743" w14:textId="77777777" w:rsidR="00ED5704" w:rsidRPr="00224265" w:rsidRDefault="00ED5704" w:rsidP="00295F6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2C7D8CD1" w14:textId="77777777" w:rsidR="00ED5704" w:rsidRPr="00224265" w:rsidRDefault="00ED5704" w:rsidP="00295F63">
            <w:pPr>
              <w:numPr>
                <w:ilvl w:val="0"/>
                <w:numId w:val="12"/>
              </w:numPr>
              <w:spacing w:after="0" w:line="240" w:lineRule="auto"/>
              <w:ind w:left="176" w:hanging="14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679001EB" w14:textId="77777777" w:rsidR="00ED5704" w:rsidRPr="00224265" w:rsidRDefault="00ED5704" w:rsidP="00433E3D">
            <w:pPr>
              <w:numPr>
                <w:ilvl w:val="0"/>
                <w:numId w:val="75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73254BD2" w14:textId="77777777" w:rsidR="00ED5704" w:rsidRPr="00224265" w:rsidRDefault="00ED5704" w:rsidP="00295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auto"/>
          </w:tcPr>
          <w:p w14:paraId="1AA685F7" w14:textId="5EA1757E" w:rsidR="00ED5704" w:rsidRPr="00224265" w:rsidRDefault="00ED5704" w:rsidP="00295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Realizacja zwyczajnych walnych zgromadzeń/zgromadzeń wspólników zatwierdzających sprawozdania finansowe za rok obrotowy 2023, w których prawa z akcji i udziałów Skarbu Państwa wykonuje Minister.</w:t>
            </w:r>
          </w:p>
        </w:tc>
        <w:tc>
          <w:tcPr>
            <w:tcW w:w="4961" w:type="dxa"/>
            <w:tcBorders>
              <w:bottom w:val="double" w:sz="4" w:space="0" w:color="auto"/>
            </w:tcBorders>
          </w:tcPr>
          <w:p w14:paraId="3B40663A" w14:textId="5BA564E0" w:rsidR="00ED5704" w:rsidRPr="00224265" w:rsidRDefault="00ED5704" w:rsidP="00295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Uczestniczono i głosowano we wszystkich zwyczajnych walnych zgromadzeniach/zwyczajnych zgromadzeniach wspólników w 2024 r.</w:t>
            </w:r>
          </w:p>
        </w:tc>
      </w:tr>
      <w:tr w:rsidR="00ED5704" w:rsidRPr="00224265" w14:paraId="7A9F2E07" w14:textId="71B4469E" w:rsidTr="00ED5704">
        <w:trPr>
          <w:trHeight w:val="70"/>
        </w:trPr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75A129C" w14:textId="77777777" w:rsidR="00ED5704" w:rsidRPr="00224265" w:rsidRDefault="00ED5704" w:rsidP="00070B77">
            <w:pPr>
              <w:numPr>
                <w:ilvl w:val="0"/>
                <w:numId w:val="17"/>
              </w:numPr>
              <w:tabs>
                <w:tab w:val="left" w:pos="112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588E2EF" w14:textId="77777777" w:rsidR="00ED5704" w:rsidRPr="00224265" w:rsidRDefault="00ED5704" w:rsidP="00070B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Zapewnienie sprawności </w:t>
            </w:r>
            <w:r w:rsidRPr="00224265">
              <w:rPr>
                <w:rFonts w:ascii="Arial" w:hAnsi="Arial" w:cs="Arial"/>
                <w:sz w:val="14"/>
                <w:szCs w:val="14"/>
              </w:rPr>
              <w:br/>
              <w:t>i jakości realizacji zadań administracyjnych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F76BE5E" w14:textId="1010E259" w:rsidR="00ED5704" w:rsidRPr="00224265" w:rsidRDefault="00ED5704" w:rsidP="00070B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Procent gmin składających roczne raporty za pośrednictwem Bazy Azbestowej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9720A4C" w14:textId="77777777" w:rsidR="00ED5704" w:rsidRPr="00224265" w:rsidRDefault="00ED5704" w:rsidP="00070B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≥ 80%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77CA0505" w14:textId="51BCC17B" w:rsidR="00ED5704" w:rsidRPr="00224265" w:rsidRDefault="00ED5704" w:rsidP="00070B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87%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701B9AE" w14:textId="78DAAA73" w:rsidR="00ED5704" w:rsidRPr="00224265" w:rsidRDefault="00ED5704" w:rsidP="00070B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Realizacja Programu Oczyszczania Kraju z Azbestu na lata 2009-2032, w tym:</w:t>
            </w:r>
          </w:p>
          <w:p w14:paraId="183D51A2" w14:textId="5E342AF9" w:rsidR="00ED5704" w:rsidRPr="00224265" w:rsidRDefault="00ED5704" w:rsidP="00070B77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utrzymanie i rozwój technologiczny Bazy Azbestowej na stronie www.bazaazbestowa.gov.pl poprzez zapewnienie finansowania Bazy Azbestowej, nadzoru nad administratorem, monitorowania pracy użytkowników oraz bieżącego weryfikowania poprawności działania systemu;</w:t>
            </w:r>
          </w:p>
          <w:p w14:paraId="03716C6D" w14:textId="6C8055D6" w:rsidR="00ED5704" w:rsidRPr="00224265" w:rsidRDefault="00ED5704" w:rsidP="00070B77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prowadzenie i wspieranie działań edukacyjno-informacyjnych w zakresie bezpiecznego postępowania z wyrobami zawierającymi azbest, sposobów ich usuwania oraz szkodliwości azbestu;</w:t>
            </w:r>
          </w:p>
          <w:p w14:paraId="31594A65" w14:textId="794BFF4E" w:rsidR="00ED5704" w:rsidRPr="00224265" w:rsidRDefault="00ED5704" w:rsidP="00070B77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współpraca z jednostkami samorządu terytorialnego w zakresie realizacji zadań wynikających z programu;</w:t>
            </w:r>
          </w:p>
          <w:p w14:paraId="4987D264" w14:textId="3270319D" w:rsidR="00ED5704" w:rsidRPr="00224265" w:rsidRDefault="00ED5704" w:rsidP="00070B77">
            <w:pPr>
              <w:pStyle w:val="Default"/>
              <w:numPr>
                <w:ilvl w:val="0"/>
                <w:numId w:val="50"/>
              </w:numPr>
              <w:ind w:left="198" w:hanging="198"/>
              <w:rPr>
                <w:color w:val="auto"/>
                <w:sz w:val="14"/>
                <w:szCs w:val="14"/>
              </w:rPr>
            </w:pPr>
            <w:r w:rsidRPr="00224265">
              <w:rPr>
                <w:color w:val="auto"/>
                <w:sz w:val="14"/>
                <w:szCs w:val="14"/>
              </w:rPr>
              <w:t>koordynacja i nadzór nad funkcjonowaniem Rady Programowej Programu Oczyszczania Kraju z Azbestu na lata 2009-2023.</w:t>
            </w:r>
          </w:p>
        </w:tc>
        <w:tc>
          <w:tcPr>
            <w:tcW w:w="4961" w:type="dxa"/>
            <w:tcBorders>
              <w:top w:val="double" w:sz="4" w:space="0" w:color="auto"/>
              <w:bottom w:val="double" w:sz="4" w:space="0" w:color="auto"/>
            </w:tcBorders>
          </w:tcPr>
          <w:p w14:paraId="24A12760" w14:textId="1940E536" w:rsidR="00ED5704" w:rsidRPr="00224265" w:rsidRDefault="00ED5704" w:rsidP="00070B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1. Zapewniono utrzymanie i rozwój technologiczny Bazy Azbestowej.</w:t>
            </w:r>
          </w:p>
          <w:p w14:paraId="509313D4" w14:textId="2BE26E59" w:rsidR="00ED5704" w:rsidRPr="00224265" w:rsidRDefault="00ED5704" w:rsidP="00070B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2. Zakończono realizację 22 szkoleń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4265">
              <w:rPr>
                <w:rFonts w:ascii="Arial" w:hAnsi="Arial" w:cs="Arial"/>
                <w:sz w:val="14"/>
                <w:szCs w:val="14"/>
              </w:rPr>
              <w:t>w zakresie bezpiecznego postępowania z wyrobami zawierającymi azbest dla 557 uczniów szkół ponadpodstawowych kształcących w zawodach związanych</w:t>
            </w:r>
            <w:r w:rsidR="00A9548C">
              <w:rPr>
                <w:rFonts w:ascii="Arial" w:hAnsi="Arial" w:cs="Arial"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sz w:val="14"/>
                <w:szCs w:val="14"/>
              </w:rPr>
              <w:t>z budownictwem.</w:t>
            </w:r>
          </w:p>
          <w:p w14:paraId="21DBD743" w14:textId="21DB2C21" w:rsidR="00ED5704" w:rsidRPr="00224265" w:rsidRDefault="00ED5704" w:rsidP="00070B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3. Kontynuowano utrzymanie szkolenia e-learningowego dla uczniów pod nazwą „Azbest na Budowie”.</w:t>
            </w:r>
          </w:p>
          <w:p w14:paraId="24261E4D" w14:textId="2D1AC7F9" w:rsidR="00ED5704" w:rsidRPr="00224265" w:rsidRDefault="00ED5704" w:rsidP="00070B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4. Zorganizowano 2-dniową ogólnopolską konferencję „Przyszłość bez azbestu” dla jednostek samorządu terytorialnego, przedsiębiorców, organów kontrolnych i urzędów centralnych.</w:t>
            </w:r>
          </w:p>
          <w:p w14:paraId="74753FCA" w14:textId="0789D9CF" w:rsidR="00ED5704" w:rsidRPr="00224265" w:rsidRDefault="00ED5704" w:rsidP="00070B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5. Przyznano dotacje 63 jednostkom samorządu terytorialnego w zakresie inwentaryzacji wyrobów zawierających azbest oraz 2 jednostkom na działania edukacyjno-informacyjne.</w:t>
            </w:r>
          </w:p>
          <w:p w14:paraId="4D82A9A8" w14:textId="5DDC2824" w:rsidR="00ED5704" w:rsidRPr="00224265" w:rsidRDefault="00ED5704" w:rsidP="00070B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6. Zorganizowano 3 posiedzenia Rady Programowej Programu Oczyszczania Kraju z Azbestu na lata 2009-2032.</w:t>
            </w:r>
          </w:p>
        </w:tc>
      </w:tr>
      <w:tr w:rsidR="00ED5704" w:rsidRPr="00224265" w14:paraId="6279B042" w14:textId="7E07FB2C" w:rsidTr="00ED5704">
        <w:trPr>
          <w:trHeight w:val="70"/>
        </w:trPr>
        <w:tc>
          <w:tcPr>
            <w:tcW w:w="4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7B5AB5E" w14:textId="77777777" w:rsidR="00ED5704" w:rsidRPr="00224265" w:rsidRDefault="00ED5704" w:rsidP="00070B77">
            <w:pPr>
              <w:numPr>
                <w:ilvl w:val="0"/>
                <w:numId w:val="17"/>
              </w:numPr>
              <w:tabs>
                <w:tab w:val="left" w:pos="112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1F7C137C" w14:textId="0EFE8C7B" w:rsidR="00ED5704" w:rsidRPr="00224265" w:rsidRDefault="00ED5704" w:rsidP="00070B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Zapewnienie sprawności i jakości realizacji zadań komunikacyjnych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</w:tcPr>
          <w:p w14:paraId="760449D2" w14:textId="136A8D30" w:rsidR="00ED5704" w:rsidRPr="00224265" w:rsidRDefault="00ED5704" w:rsidP="00070B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bookmarkStart w:id="19" w:name="_Hlk147741601"/>
            <w:r w:rsidRPr="00224265">
              <w:rPr>
                <w:rFonts w:ascii="Arial" w:hAnsi="Arial" w:cs="Arial"/>
                <w:sz w:val="14"/>
                <w:szCs w:val="14"/>
              </w:rPr>
              <w:t>Stopień realizacji działań informacyjnych, edukacyjnych i promocyjnych z zakresu działalności ministerstwa</w:t>
            </w:r>
            <w:bookmarkEnd w:id="19"/>
            <w:r w:rsidRPr="00224265">
              <w:rPr>
                <w:rFonts w:ascii="Arial" w:hAnsi="Arial" w:cs="Arial"/>
                <w:sz w:val="14"/>
                <w:szCs w:val="14"/>
              </w:rPr>
              <w:t xml:space="preserve"> zgodnie z zapotrzebowaniem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14:paraId="1D90EBF6" w14:textId="7B0B628C" w:rsidR="00ED5704" w:rsidRPr="00224265" w:rsidRDefault="00ED5704" w:rsidP="00070B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95%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712079D" w14:textId="336CB13C" w:rsidR="00ED5704" w:rsidRPr="00224265" w:rsidRDefault="00ED5704" w:rsidP="00070B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95%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shd w:val="clear" w:color="auto" w:fill="auto"/>
          </w:tcPr>
          <w:p w14:paraId="5BB8FAC8" w14:textId="1C2F8BC7" w:rsidR="00ED5704" w:rsidRPr="00224265" w:rsidRDefault="00ED5704" w:rsidP="00070B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Organizacja wydarzeń, konferencji, przeprowadzanie kampanii informacyjnych, edukacyjnych lub promocyjnych oraz innych działań upowszechniających wiedzę z zakresu działalności ministerstwa.</w:t>
            </w:r>
          </w:p>
        </w:tc>
        <w:tc>
          <w:tcPr>
            <w:tcW w:w="4961" w:type="dxa"/>
            <w:tcBorders>
              <w:top w:val="double" w:sz="4" w:space="0" w:color="auto"/>
            </w:tcBorders>
          </w:tcPr>
          <w:p w14:paraId="0D76CF41" w14:textId="05EC57BC" w:rsidR="00ED5704" w:rsidRPr="00224265" w:rsidRDefault="00ED5704" w:rsidP="00070B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Przeprowadzono II etapową kampanię dot. działalności Ministerstwa,</w:t>
            </w:r>
            <w:r w:rsidR="00A9548C">
              <w:rPr>
                <w:rFonts w:ascii="Arial" w:hAnsi="Arial" w:cs="Arial"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sz w:val="14"/>
                <w:szCs w:val="14"/>
              </w:rPr>
              <w:t>w ramach której zrealizowano następujące działania:</w:t>
            </w:r>
          </w:p>
          <w:p w14:paraId="07FC8587" w14:textId="56EE6C89" w:rsidR="00ED5704" w:rsidRPr="00224265" w:rsidRDefault="00ED5704" w:rsidP="00070B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- promocja 20 lat polski w UE (m.in. promocja w Internecie, organizacja konferencji)</w:t>
            </w:r>
            <w:r w:rsidR="00A9548C">
              <w:rPr>
                <w:rFonts w:ascii="Arial" w:hAnsi="Arial" w:cs="Arial"/>
                <w:sz w:val="14"/>
                <w:szCs w:val="14"/>
              </w:rPr>
              <w:t>;</w:t>
            </w:r>
          </w:p>
          <w:p w14:paraId="788A7841" w14:textId="756519D4" w:rsidR="00ED5704" w:rsidRPr="00224265" w:rsidRDefault="00ED5704" w:rsidP="00070B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- promocja konkursu Ekspert Zamówień Publicznych (m.in. promocja</w:t>
            </w:r>
            <w:r w:rsidR="00A9548C">
              <w:rPr>
                <w:rFonts w:ascii="Arial" w:hAnsi="Arial" w:cs="Arial"/>
                <w:sz w:val="14"/>
                <w:szCs w:val="14"/>
              </w:rPr>
              <w:br/>
            </w:r>
            <w:r w:rsidRPr="00224265">
              <w:rPr>
                <w:rFonts w:ascii="Arial" w:hAnsi="Arial" w:cs="Arial"/>
                <w:sz w:val="14"/>
                <w:szCs w:val="14"/>
              </w:rPr>
              <w:t xml:space="preserve">w Internecie, prasie, </w:t>
            </w:r>
            <w:proofErr w:type="spellStart"/>
            <w:r w:rsidRPr="00224265">
              <w:rPr>
                <w:rFonts w:ascii="Arial" w:hAnsi="Arial" w:cs="Arial"/>
                <w:sz w:val="14"/>
                <w:szCs w:val="14"/>
              </w:rPr>
              <w:t>SoMe</w:t>
            </w:r>
            <w:proofErr w:type="spellEnd"/>
            <w:r w:rsidRPr="00224265">
              <w:rPr>
                <w:rFonts w:ascii="Arial" w:hAnsi="Arial" w:cs="Arial"/>
                <w:sz w:val="14"/>
                <w:szCs w:val="14"/>
              </w:rPr>
              <w:t>)</w:t>
            </w:r>
            <w:r w:rsidR="00A9548C">
              <w:rPr>
                <w:rFonts w:ascii="Arial" w:hAnsi="Arial" w:cs="Arial"/>
                <w:sz w:val="14"/>
                <w:szCs w:val="14"/>
              </w:rPr>
              <w:t>;</w:t>
            </w:r>
          </w:p>
          <w:p w14:paraId="363DCDBF" w14:textId="472E891C" w:rsidR="00ED5704" w:rsidRPr="00224265" w:rsidRDefault="00ED5704" w:rsidP="00070B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- promocja „Wakacje Składkowe</w:t>
            </w:r>
            <w:r>
              <w:rPr>
                <w:rFonts w:ascii="Arial" w:hAnsi="Arial" w:cs="Arial"/>
                <w:sz w:val="14"/>
                <w:szCs w:val="14"/>
              </w:rPr>
              <w:t>”</w:t>
            </w:r>
            <w:r w:rsidRPr="00224265">
              <w:rPr>
                <w:rFonts w:ascii="Arial" w:hAnsi="Arial" w:cs="Arial"/>
                <w:sz w:val="14"/>
                <w:szCs w:val="14"/>
              </w:rPr>
              <w:t xml:space="preserve"> (m.in. promocja w prasie, </w:t>
            </w:r>
            <w:proofErr w:type="spellStart"/>
            <w:r w:rsidRPr="00224265">
              <w:rPr>
                <w:rFonts w:ascii="Arial" w:hAnsi="Arial" w:cs="Arial"/>
                <w:sz w:val="14"/>
                <w:szCs w:val="14"/>
              </w:rPr>
              <w:t>SoMe</w:t>
            </w:r>
            <w:proofErr w:type="spellEnd"/>
            <w:r w:rsidRPr="00224265">
              <w:rPr>
                <w:rFonts w:ascii="Arial" w:hAnsi="Arial" w:cs="Arial"/>
                <w:sz w:val="14"/>
                <w:szCs w:val="14"/>
              </w:rPr>
              <w:t>)</w:t>
            </w:r>
            <w:r w:rsidR="00A9548C">
              <w:rPr>
                <w:rFonts w:ascii="Arial" w:hAnsi="Arial" w:cs="Arial"/>
                <w:sz w:val="14"/>
                <w:szCs w:val="14"/>
              </w:rPr>
              <w:t>;</w:t>
            </w:r>
          </w:p>
          <w:p w14:paraId="36E9CFCD" w14:textId="5F4ECAF1" w:rsidR="00ED5704" w:rsidRPr="00224265" w:rsidRDefault="00ED5704" w:rsidP="00070B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 xml:space="preserve">- działania informacyjne </w:t>
            </w:r>
            <w:proofErr w:type="spellStart"/>
            <w:r w:rsidRPr="00224265">
              <w:rPr>
                <w:rFonts w:ascii="Arial" w:hAnsi="Arial" w:cs="Arial"/>
                <w:sz w:val="14"/>
                <w:szCs w:val="14"/>
              </w:rPr>
              <w:t>SoMe</w:t>
            </w:r>
            <w:proofErr w:type="spellEnd"/>
            <w:r w:rsidRPr="00224265">
              <w:rPr>
                <w:rFonts w:ascii="Arial" w:hAnsi="Arial" w:cs="Arial"/>
                <w:sz w:val="14"/>
                <w:szCs w:val="14"/>
              </w:rPr>
              <w:t xml:space="preserve"> dot. wsparcia dla przedsiębiorców dotkniętych skutkami powodzi</w:t>
            </w:r>
            <w:r w:rsidR="00A9548C">
              <w:rPr>
                <w:rFonts w:ascii="Arial" w:hAnsi="Arial" w:cs="Arial"/>
                <w:sz w:val="14"/>
                <w:szCs w:val="14"/>
              </w:rPr>
              <w:t>;</w:t>
            </w:r>
          </w:p>
          <w:p w14:paraId="27F5F98D" w14:textId="6CCC5C3C" w:rsidR="00ED5704" w:rsidRPr="00224265" w:rsidRDefault="00ED5704" w:rsidP="00070B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- promocja organiczna misji kosmicznej z udziałem polskiego astronauty</w:t>
            </w:r>
            <w:r w:rsidR="00A9548C">
              <w:rPr>
                <w:rFonts w:ascii="Arial" w:hAnsi="Arial" w:cs="Arial"/>
                <w:sz w:val="14"/>
                <w:szCs w:val="14"/>
              </w:rPr>
              <w:t>;</w:t>
            </w:r>
          </w:p>
          <w:p w14:paraId="04978EB3" w14:textId="76FB5E15" w:rsidR="00ED5704" w:rsidRPr="00224265" w:rsidRDefault="00ED5704" w:rsidP="00F7243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24265">
              <w:rPr>
                <w:rFonts w:ascii="Arial" w:hAnsi="Arial" w:cs="Arial"/>
                <w:sz w:val="14"/>
                <w:szCs w:val="14"/>
              </w:rPr>
              <w:t>- promocja organiczna wspierająca 33 finał WOŚP</w:t>
            </w:r>
            <w:r w:rsidR="00A9548C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3C341F4F" w14:textId="77777777" w:rsidR="00FF3C70" w:rsidRDefault="00ED7582" w:rsidP="00224265">
      <w:pPr>
        <w:spacing w:after="0" w:line="240" w:lineRule="auto"/>
      </w:pPr>
      <w:r w:rsidRPr="00224265">
        <w:tab/>
      </w:r>
    </w:p>
    <w:p w14:paraId="76C10255" w14:textId="77777777" w:rsidR="00A9548C" w:rsidRDefault="00A9548C" w:rsidP="00224265">
      <w:pPr>
        <w:spacing w:after="0" w:line="240" w:lineRule="auto"/>
      </w:pPr>
    </w:p>
    <w:p w14:paraId="75399B80" w14:textId="77777777" w:rsidR="00A9548C" w:rsidRDefault="00A9548C" w:rsidP="00224265">
      <w:pPr>
        <w:spacing w:after="0" w:line="240" w:lineRule="auto"/>
      </w:pPr>
    </w:p>
    <w:p w14:paraId="72C97179" w14:textId="77777777" w:rsidR="00A9548C" w:rsidRDefault="00A9548C" w:rsidP="00224265">
      <w:pPr>
        <w:spacing w:after="0" w:line="240" w:lineRule="auto"/>
      </w:pPr>
    </w:p>
    <w:p w14:paraId="4F54E1AE" w14:textId="05F251AD" w:rsidR="001C17D8" w:rsidRPr="00224265" w:rsidRDefault="001C17D8" w:rsidP="00224265">
      <w:pPr>
        <w:spacing w:after="0" w:line="240" w:lineRule="auto"/>
        <w:rPr>
          <w:rFonts w:ascii="Arial-BoldMT" w:hAnsi="Arial-BoldMT" w:cs="Arial-BoldMT"/>
          <w:b/>
          <w:bCs/>
          <w:sz w:val="18"/>
          <w:szCs w:val="18"/>
          <w:lang w:eastAsia="pl-PL"/>
        </w:rPr>
      </w:pPr>
      <w:r w:rsidRPr="00224265">
        <w:rPr>
          <w:rFonts w:ascii="Arial-BoldMT" w:hAnsi="Arial-BoldMT" w:cs="Arial-BoldMT"/>
          <w:b/>
          <w:bCs/>
          <w:sz w:val="18"/>
          <w:szCs w:val="18"/>
          <w:lang w:eastAsia="pl-PL"/>
        </w:rPr>
        <w:t>CZĘŚĆ D: Informacja dotycząca realizacji celów objętych planem działalności na rok 202</w:t>
      </w:r>
      <w:r w:rsidR="005E3D99" w:rsidRPr="00224265">
        <w:rPr>
          <w:rFonts w:ascii="Arial-BoldMT" w:hAnsi="Arial-BoldMT" w:cs="Arial-BoldMT"/>
          <w:b/>
          <w:bCs/>
          <w:sz w:val="18"/>
          <w:szCs w:val="18"/>
          <w:lang w:eastAsia="pl-PL"/>
        </w:rPr>
        <w:t>4</w:t>
      </w:r>
    </w:p>
    <w:p w14:paraId="06629CF1" w14:textId="77777777" w:rsidR="001C17D8" w:rsidRPr="00224265" w:rsidRDefault="001C17D8" w:rsidP="001C17D8">
      <w:pPr>
        <w:autoSpaceDE w:val="0"/>
        <w:autoSpaceDN w:val="0"/>
        <w:adjustRightInd w:val="0"/>
        <w:spacing w:after="0" w:line="240" w:lineRule="auto"/>
        <w:ind w:firstLine="708"/>
        <w:rPr>
          <w:rFonts w:ascii="Arial-ItalicMT" w:hAnsi="Arial-ItalicMT" w:cs="Arial-ItalicMT"/>
          <w:i/>
          <w:iCs/>
          <w:sz w:val="14"/>
          <w:szCs w:val="14"/>
          <w:lang w:eastAsia="pl-PL"/>
        </w:rPr>
      </w:pPr>
      <w:r w:rsidRPr="00224265">
        <w:rPr>
          <w:rFonts w:ascii="Arial-ItalicMT" w:hAnsi="Arial-ItalicMT" w:cs="Arial-ItalicMT"/>
          <w:i/>
          <w:iCs/>
          <w:sz w:val="14"/>
          <w:szCs w:val="14"/>
          <w:lang w:eastAsia="pl-PL"/>
        </w:rPr>
        <w:t>(należy krótko opisać najważniejsze przyczyny, które wpłynęły na niezrealizowanie celów, w tym: wystąpienie istotnych różnic w planowanych i osiągniętych wartościach mierników lub zaniechanie zaplanowanych zadań lub podjęcie</w:t>
      </w:r>
    </w:p>
    <w:p w14:paraId="102B7D08" w14:textId="77777777" w:rsidR="001C17D8" w:rsidRPr="00224265" w:rsidRDefault="001C17D8" w:rsidP="001C17D8">
      <w:pPr>
        <w:autoSpaceDE w:val="0"/>
        <w:autoSpaceDN w:val="0"/>
        <w:adjustRightInd w:val="0"/>
        <w:spacing w:after="0" w:line="240" w:lineRule="auto"/>
        <w:ind w:firstLine="708"/>
        <w:rPr>
          <w:rFonts w:ascii="Arial-ItalicMT" w:hAnsi="Arial-ItalicMT" w:cs="Arial-ItalicMT"/>
          <w:i/>
          <w:iCs/>
          <w:sz w:val="14"/>
          <w:szCs w:val="14"/>
          <w:lang w:eastAsia="pl-PL"/>
        </w:rPr>
      </w:pPr>
      <w:r w:rsidRPr="00224265">
        <w:rPr>
          <w:rFonts w:ascii="Arial-ItalicMT" w:hAnsi="Arial-ItalicMT" w:cs="Arial-ItalicMT"/>
          <w:i/>
          <w:iCs/>
          <w:sz w:val="14"/>
          <w:szCs w:val="14"/>
          <w:lang w:eastAsia="pl-PL"/>
        </w:rPr>
        <w:t>zadań innych niż planowane)</w:t>
      </w:r>
    </w:p>
    <w:p w14:paraId="681ED02B" w14:textId="77777777" w:rsidR="001C17D8" w:rsidRPr="00224265" w:rsidRDefault="001C17D8" w:rsidP="00263828">
      <w:pPr>
        <w:spacing w:after="0" w:line="240" w:lineRule="auto"/>
        <w:rPr>
          <w:b/>
        </w:rPr>
      </w:pPr>
    </w:p>
    <w:p w14:paraId="15F5CEC4" w14:textId="5B70D1CE" w:rsidR="00F7243C" w:rsidRPr="00224265" w:rsidRDefault="00F7243C" w:rsidP="007D4CD7">
      <w:pPr>
        <w:spacing w:after="0" w:line="240" w:lineRule="auto"/>
        <w:rPr>
          <w:rFonts w:ascii="ArialMT" w:hAnsi="ArialMT" w:cs="ArialMT"/>
          <w:sz w:val="14"/>
          <w:szCs w:val="14"/>
          <w:lang w:eastAsia="pl-PL"/>
        </w:rPr>
      </w:pPr>
      <w:bookmarkStart w:id="20" w:name="_Hlk195655968"/>
      <w:r w:rsidRPr="00224265">
        <w:rPr>
          <w:rFonts w:ascii="ArialMT" w:hAnsi="ArialMT" w:cs="ArialMT"/>
          <w:sz w:val="14"/>
          <w:szCs w:val="14"/>
          <w:lang w:eastAsia="pl-PL"/>
        </w:rPr>
        <w:t>Zaplanowane na 202</w:t>
      </w:r>
      <w:r w:rsidR="00C5622B" w:rsidRPr="00224265">
        <w:rPr>
          <w:rFonts w:ascii="ArialMT" w:hAnsi="ArialMT" w:cs="ArialMT"/>
          <w:sz w:val="14"/>
          <w:szCs w:val="14"/>
          <w:lang w:eastAsia="pl-PL"/>
        </w:rPr>
        <w:t>4</w:t>
      </w:r>
      <w:r w:rsidRPr="00224265">
        <w:rPr>
          <w:rFonts w:ascii="ArialMT" w:hAnsi="ArialMT" w:cs="ArialMT"/>
          <w:sz w:val="14"/>
          <w:szCs w:val="14"/>
          <w:lang w:eastAsia="pl-PL"/>
        </w:rPr>
        <w:t xml:space="preserve"> r. cele były realizowane </w:t>
      </w:r>
      <w:bookmarkEnd w:id="20"/>
      <w:r w:rsidR="007D4CD7" w:rsidRPr="00224265">
        <w:rPr>
          <w:rFonts w:ascii="ArialMT" w:hAnsi="ArialMT" w:cs="ArialMT"/>
          <w:sz w:val="14"/>
          <w:szCs w:val="14"/>
          <w:lang w:eastAsia="pl-PL"/>
        </w:rPr>
        <w:t>i większość mierników realizacji celów osiągnęła zaplanowane wartości, a zdecydowana większość zaplanowanych zadań została podjęta.</w:t>
      </w:r>
    </w:p>
    <w:p w14:paraId="56F2AAB2" w14:textId="77777777" w:rsidR="00F7243C" w:rsidRPr="00224265" w:rsidRDefault="00F7243C" w:rsidP="001C17D8">
      <w:pPr>
        <w:spacing w:after="0" w:line="240" w:lineRule="auto"/>
        <w:rPr>
          <w:rFonts w:ascii="ArialMT" w:hAnsi="ArialMT" w:cs="ArialMT"/>
          <w:sz w:val="14"/>
          <w:szCs w:val="14"/>
          <w:lang w:eastAsia="pl-PL"/>
        </w:rPr>
      </w:pPr>
    </w:p>
    <w:p w14:paraId="691A3B3A" w14:textId="77777777" w:rsidR="00F7243C" w:rsidRPr="00224265" w:rsidRDefault="00F7243C" w:rsidP="00F7243C">
      <w:pPr>
        <w:spacing w:after="0" w:line="240" w:lineRule="auto"/>
        <w:rPr>
          <w:rFonts w:ascii="ArialMT" w:hAnsi="ArialMT" w:cs="ArialMT"/>
          <w:b/>
          <w:bCs/>
          <w:sz w:val="14"/>
          <w:szCs w:val="14"/>
          <w:u w:val="single"/>
          <w:lang w:eastAsia="pl-PL"/>
        </w:rPr>
      </w:pPr>
      <w:r w:rsidRPr="00224265">
        <w:rPr>
          <w:rFonts w:ascii="ArialMT" w:hAnsi="ArialMT" w:cs="ArialMT"/>
          <w:b/>
          <w:bCs/>
          <w:sz w:val="14"/>
          <w:szCs w:val="14"/>
          <w:u w:val="single"/>
          <w:lang w:eastAsia="pl-PL"/>
        </w:rPr>
        <w:t>Ad. część A.</w:t>
      </w:r>
    </w:p>
    <w:p w14:paraId="2E5F1E2D" w14:textId="77777777" w:rsidR="00F7243C" w:rsidRPr="00224265" w:rsidRDefault="00F7243C" w:rsidP="00F7243C">
      <w:pPr>
        <w:spacing w:after="0" w:line="240" w:lineRule="auto"/>
        <w:rPr>
          <w:rFonts w:ascii="ArialMT" w:hAnsi="ArialMT" w:cs="ArialMT"/>
          <w:b/>
          <w:bCs/>
          <w:sz w:val="14"/>
          <w:szCs w:val="14"/>
          <w:lang w:eastAsia="pl-PL"/>
        </w:rPr>
      </w:pPr>
    </w:p>
    <w:p w14:paraId="5692BCAF" w14:textId="77777777" w:rsidR="008D2771" w:rsidRPr="00224265" w:rsidRDefault="008D2771" w:rsidP="00F7243C">
      <w:pPr>
        <w:spacing w:after="0" w:line="240" w:lineRule="auto"/>
        <w:rPr>
          <w:rFonts w:ascii="ArialMT" w:hAnsi="ArialMT" w:cs="ArialMT"/>
          <w:b/>
          <w:bCs/>
          <w:sz w:val="14"/>
          <w:szCs w:val="14"/>
          <w:lang w:eastAsia="pl-PL"/>
        </w:rPr>
      </w:pPr>
      <w:r w:rsidRPr="00224265">
        <w:rPr>
          <w:rFonts w:ascii="ArialMT" w:hAnsi="ArialMT" w:cs="ArialMT"/>
          <w:b/>
          <w:bCs/>
          <w:sz w:val="14"/>
          <w:szCs w:val="14"/>
          <w:lang w:eastAsia="pl-PL"/>
        </w:rPr>
        <w:t xml:space="preserve">Cel 1 Poprawa otoczenia regulacyjnego </w:t>
      </w:r>
    </w:p>
    <w:p w14:paraId="6A34F8DD" w14:textId="77777777" w:rsidR="008D2771" w:rsidRPr="00224265" w:rsidRDefault="008D2771" w:rsidP="008D2771">
      <w:pPr>
        <w:spacing w:after="0" w:line="240" w:lineRule="auto"/>
        <w:rPr>
          <w:rFonts w:ascii="ArialMT" w:hAnsi="ArialMT" w:cs="ArialMT"/>
          <w:b/>
          <w:bCs/>
          <w:sz w:val="14"/>
          <w:szCs w:val="14"/>
          <w:lang w:eastAsia="pl-PL"/>
        </w:rPr>
      </w:pPr>
      <w:r w:rsidRPr="00224265">
        <w:rPr>
          <w:rFonts w:ascii="ArialMT" w:hAnsi="ArialMT" w:cs="ArialMT"/>
          <w:b/>
          <w:bCs/>
          <w:sz w:val="14"/>
          <w:szCs w:val="14"/>
          <w:lang w:eastAsia="pl-PL"/>
        </w:rPr>
        <w:t>Zadania:</w:t>
      </w:r>
    </w:p>
    <w:p w14:paraId="23B75009" w14:textId="744BD3E1" w:rsidR="00206561" w:rsidRPr="00224265" w:rsidRDefault="00164277" w:rsidP="00164277">
      <w:pPr>
        <w:spacing w:after="0" w:line="240" w:lineRule="auto"/>
        <w:ind w:firstLine="708"/>
        <w:rPr>
          <w:rFonts w:ascii="ArialMT" w:hAnsi="ArialMT" w:cs="ArialMT"/>
          <w:sz w:val="14"/>
          <w:szCs w:val="14"/>
          <w:lang w:eastAsia="pl-PL"/>
        </w:rPr>
      </w:pPr>
      <w:r w:rsidRPr="00224265">
        <w:rPr>
          <w:rFonts w:ascii="ArialMT" w:hAnsi="ArialMT" w:cs="ArialMT"/>
          <w:sz w:val="14"/>
          <w:szCs w:val="14"/>
          <w:lang w:eastAsia="pl-PL"/>
        </w:rPr>
        <w:t xml:space="preserve">1) </w:t>
      </w:r>
      <w:r w:rsidR="00206561" w:rsidRPr="00224265">
        <w:rPr>
          <w:rFonts w:ascii="ArialMT" w:hAnsi="ArialMT" w:cs="ArialMT"/>
          <w:sz w:val="14"/>
          <w:szCs w:val="14"/>
          <w:lang w:eastAsia="pl-PL"/>
        </w:rPr>
        <w:t>W związku z realizacją innych pilniejszych projektów m.in. projekt ustawy o zmianie niektórych ustaw w celu deregulacji prawa gospodarczego i administracyjnego oraz doskonalenia zasad opracowywania prawa gospodarczego (UA8), jak również zaangażowaniem w wypracowanie instrumentów wsparcia dla poszkodowanych przedsiębiorców w wyniku powodzi z września 2024 r. (m.in. świadczenie interwencyjne w ustawie z dnia 21 listopada 2024 r. o zmianie ustawy</w:t>
      </w:r>
      <w:r w:rsidR="00A9548C">
        <w:rPr>
          <w:rFonts w:ascii="ArialMT" w:hAnsi="ArialMT" w:cs="ArialMT"/>
          <w:sz w:val="14"/>
          <w:szCs w:val="14"/>
          <w:lang w:eastAsia="pl-PL"/>
        </w:rPr>
        <w:br/>
      </w:r>
      <w:r w:rsidR="00206561" w:rsidRPr="00224265">
        <w:rPr>
          <w:rFonts w:ascii="ArialMT" w:hAnsi="ArialMT" w:cs="ArialMT"/>
          <w:sz w:val="14"/>
          <w:szCs w:val="14"/>
          <w:lang w:eastAsia="pl-PL"/>
        </w:rPr>
        <w:t>o szczególnych rozwiązaniach związanych z usuwaniem skutków powodzi oraz niektórych innych ustaw), odłożono prace nad projektem ustawy o zmianie ustawy o zarządzie sukcesyjnym przedsiębiorstwem osoby fizycznej oraz niektórych innych ustaw.</w:t>
      </w:r>
    </w:p>
    <w:p w14:paraId="291208D5" w14:textId="5183238D" w:rsidR="007B5F0C" w:rsidRPr="00224265" w:rsidRDefault="00164277" w:rsidP="007B5F0C">
      <w:pPr>
        <w:spacing w:after="0" w:line="240" w:lineRule="auto"/>
        <w:ind w:firstLine="709"/>
        <w:rPr>
          <w:rFonts w:ascii="ArialMT" w:hAnsi="ArialMT" w:cs="ArialMT"/>
          <w:sz w:val="14"/>
          <w:szCs w:val="14"/>
          <w:lang w:eastAsia="pl-PL"/>
        </w:rPr>
      </w:pPr>
      <w:r w:rsidRPr="00224265">
        <w:rPr>
          <w:rFonts w:ascii="ArialMT" w:hAnsi="ArialMT" w:cs="ArialMT"/>
          <w:sz w:val="14"/>
          <w:szCs w:val="14"/>
          <w:lang w:eastAsia="pl-PL"/>
        </w:rPr>
        <w:t>2</w:t>
      </w:r>
      <w:bookmarkStart w:id="21" w:name="_Hlk195794253"/>
      <w:r w:rsidRPr="00224265">
        <w:rPr>
          <w:rFonts w:ascii="ArialMT" w:hAnsi="ArialMT" w:cs="ArialMT"/>
          <w:sz w:val="14"/>
          <w:szCs w:val="14"/>
          <w:lang w:eastAsia="pl-PL"/>
        </w:rPr>
        <w:t xml:space="preserve">) </w:t>
      </w:r>
      <w:r w:rsidR="007B5F0C" w:rsidRPr="00224265">
        <w:rPr>
          <w:rFonts w:ascii="ArialMT" w:hAnsi="ArialMT" w:cs="ArialMT"/>
          <w:sz w:val="14"/>
          <w:szCs w:val="14"/>
          <w:lang w:eastAsia="pl-PL"/>
        </w:rPr>
        <w:t xml:space="preserve">W konsekwencji toczącej się wojny na Ukrainie oraz występujących problemów z zaburzeniami na rynku paliwowym związanych z zaistniałą sytuacją nie wznowiono prac nad przygotowaniem projektu rozporządzenia </w:t>
      </w:r>
      <w:r w:rsidR="007B5F0C" w:rsidRPr="00224265">
        <w:rPr>
          <w:rFonts w:ascii="Arial" w:hAnsi="Arial" w:cs="Arial"/>
          <w:sz w:val="14"/>
          <w:szCs w:val="14"/>
        </w:rPr>
        <w:t xml:space="preserve">MRiT </w:t>
      </w:r>
      <w:proofErr w:type="spellStart"/>
      <w:r w:rsidR="007B5F0C" w:rsidRPr="00224265">
        <w:rPr>
          <w:rFonts w:ascii="Arial" w:hAnsi="Arial" w:cs="Arial"/>
          <w:sz w:val="14"/>
          <w:szCs w:val="14"/>
        </w:rPr>
        <w:t>ws</w:t>
      </w:r>
      <w:proofErr w:type="spellEnd"/>
      <w:r w:rsidR="007B5F0C" w:rsidRPr="00224265">
        <w:rPr>
          <w:rFonts w:ascii="Arial" w:hAnsi="Arial" w:cs="Arial"/>
          <w:sz w:val="14"/>
          <w:szCs w:val="14"/>
        </w:rPr>
        <w:t>. warunków technicznych dozoru technicznego jakie powinny spełniać rurociągi przesyłowe transportujące materiały niebezpieczne o właściwościach trujących, żrących lub palnych</w:t>
      </w:r>
      <w:r w:rsidR="007B5F0C" w:rsidRPr="00224265">
        <w:rPr>
          <w:rFonts w:ascii="ArialMT" w:hAnsi="ArialMT" w:cs="ArialMT"/>
          <w:sz w:val="14"/>
          <w:szCs w:val="14"/>
          <w:lang w:eastAsia="pl-PL"/>
        </w:rPr>
        <w:t xml:space="preserve">. </w:t>
      </w:r>
      <w:bookmarkStart w:id="22" w:name="_Hlk195794353"/>
      <w:bookmarkEnd w:id="21"/>
      <w:r w:rsidR="007B5F0C" w:rsidRPr="00224265">
        <w:rPr>
          <w:rFonts w:ascii="ArialMT" w:hAnsi="ArialMT" w:cs="ArialMT"/>
          <w:sz w:val="14"/>
          <w:szCs w:val="14"/>
          <w:lang w:eastAsia="pl-PL"/>
        </w:rPr>
        <w:t>Toczyły się jednak nieformalne rozmowy z branżą gazową co pozwoli na powrót do prac nad projektem w 2025 roku.</w:t>
      </w:r>
    </w:p>
    <w:bookmarkEnd w:id="22"/>
    <w:p w14:paraId="1770BA46" w14:textId="628E1BAF" w:rsidR="002756B2" w:rsidRPr="00224265" w:rsidRDefault="00B41C84" w:rsidP="002756B2">
      <w:pPr>
        <w:spacing w:after="0" w:line="240" w:lineRule="auto"/>
        <w:ind w:firstLine="708"/>
        <w:rPr>
          <w:rFonts w:ascii="ArialMT" w:hAnsi="ArialMT" w:cs="ArialMT"/>
          <w:sz w:val="14"/>
          <w:szCs w:val="14"/>
          <w:lang w:eastAsia="pl-PL"/>
        </w:rPr>
      </w:pPr>
      <w:r w:rsidRPr="00224265">
        <w:rPr>
          <w:rFonts w:ascii="ArialMT" w:hAnsi="ArialMT" w:cs="ArialMT"/>
          <w:sz w:val="14"/>
          <w:szCs w:val="14"/>
          <w:lang w:eastAsia="pl-PL"/>
        </w:rPr>
        <w:t>3</w:t>
      </w:r>
      <w:r w:rsidR="00164277" w:rsidRPr="00224265">
        <w:rPr>
          <w:rFonts w:ascii="ArialMT" w:hAnsi="ArialMT" w:cs="ArialMT"/>
          <w:sz w:val="14"/>
          <w:szCs w:val="14"/>
          <w:lang w:eastAsia="pl-PL"/>
        </w:rPr>
        <w:t>) Z uwagi na przedłużający się proces legislacyjny projektów ustaw zawierających podstawy prawne do działań w zakresie wdrożenia nowego wzoru świadectwa,  prace nad rozwiązaniami warunkującymi wydanie rozporządzenia określającego nowy wzór tego dokumentu będą kontynuowane w 2025 r</w:t>
      </w:r>
      <w:r w:rsidR="00A9548C">
        <w:rPr>
          <w:rFonts w:ascii="ArialMT" w:hAnsi="ArialMT" w:cs="ArialMT"/>
          <w:sz w:val="14"/>
          <w:szCs w:val="14"/>
          <w:lang w:eastAsia="pl-PL"/>
        </w:rPr>
        <w:t>oku.</w:t>
      </w:r>
    </w:p>
    <w:p w14:paraId="4B733CBD" w14:textId="77777777" w:rsidR="002756B2" w:rsidRPr="00224265" w:rsidRDefault="002756B2" w:rsidP="00F7243C">
      <w:pPr>
        <w:spacing w:after="0" w:line="240" w:lineRule="auto"/>
        <w:rPr>
          <w:rFonts w:ascii="ArialMT" w:hAnsi="ArialMT" w:cs="ArialMT"/>
          <w:b/>
          <w:bCs/>
          <w:sz w:val="14"/>
          <w:szCs w:val="14"/>
          <w:lang w:eastAsia="pl-PL"/>
        </w:rPr>
      </w:pPr>
    </w:p>
    <w:p w14:paraId="121572BA" w14:textId="5AA6C8D3" w:rsidR="00F7243C" w:rsidRPr="00224265" w:rsidRDefault="00F7243C" w:rsidP="00F7243C">
      <w:pPr>
        <w:spacing w:after="0" w:line="240" w:lineRule="auto"/>
        <w:rPr>
          <w:rFonts w:ascii="ArialMT" w:hAnsi="ArialMT" w:cs="ArialMT"/>
          <w:b/>
          <w:bCs/>
          <w:sz w:val="14"/>
          <w:szCs w:val="14"/>
          <w:lang w:eastAsia="pl-PL"/>
        </w:rPr>
      </w:pPr>
      <w:r w:rsidRPr="00224265">
        <w:rPr>
          <w:rFonts w:ascii="ArialMT" w:hAnsi="ArialMT" w:cs="ArialMT"/>
          <w:b/>
          <w:bCs/>
          <w:sz w:val="14"/>
          <w:szCs w:val="14"/>
          <w:lang w:eastAsia="pl-PL"/>
        </w:rPr>
        <w:t xml:space="preserve">Cel 2 </w:t>
      </w:r>
      <w:r w:rsidR="00A07D04" w:rsidRPr="00224265">
        <w:rPr>
          <w:rFonts w:ascii="ArialMT" w:hAnsi="ArialMT" w:cs="ArialMT"/>
          <w:b/>
          <w:bCs/>
          <w:sz w:val="14"/>
          <w:szCs w:val="14"/>
          <w:lang w:eastAsia="pl-PL"/>
        </w:rPr>
        <w:t>Wsparcie działań na rzecz zwiększenia potencjału innowacyjnego polskiej gospodarki</w:t>
      </w:r>
    </w:p>
    <w:p w14:paraId="31153B99" w14:textId="1C161E88" w:rsidR="00EA59A6" w:rsidRPr="00224265" w:rsidRDefault="00EA59A6" w:rsidP="00EA59A6">
      <w:pPr>
        <w:spacing w:after="0" w:line="240" w:lineRule="auto"/>
        <w:rPr>
          <w:rFonts w:ascii="ArialMT" w:hAnsi="ArialMT" w:cs="ArialMT"/>
          <w:b/>
          <w:bCs/>
          <w:sz w:val="14"/>
          <w:szCs w:val="14"/>
          <w:lang w:eastAsia="pl-PL"/>
        </w:rPr>
      </w:pPr>
      <w:bookmarkStart w:id="23" w:name="_Hlk195656090"/>
      <w:r w:rsidRPr="00224265">
        <w:rPr>
          <w:rFonts w:ascii="ArialMT" w:hAnsi="ArialMT" w:cs="ArialMT"/>
          <w:b/>
          <w:bCs/>
          <w:sz w:val="14"/>
          <w:szCs w:val="14"/>
          <w:lang w:eastAsia="pl-PL"/>
        </w:rPr>
        <w:t>Mierniki:</w:t>
      </w:r>
    </w:p>
    <w:p w14:paraId="61167A08" w14:textId="1FA2478E" w:rsidR="00A07D04" w:rsidRPr="00224265" w:rsidRDefault="00A07D04" w:rsidP="00655674">
      <w:pPr>
        <w:spacing w:after="0" w:line="240" w:lineRule="auto"/>
        <w:ind w:firstLine="708"/>
        <w:rPr>
          <w:rFonts w:ascii="ArialMT" w:hAnsi="ArialMT" w:cs="ArialMT"/>
          <w:sz w:val="14"/>
          <w:szCs w:val="14"/>
          <w:lang w:eastAsia="pl-PL"/>
        </w:rPr>
      </w:pPr>
      <w:r w:rsidRPr="00224265">
        <w:rPr>
          <w:rFonts w:ascii="ArialMT" w:hAnsi="ArialMT" w:cs="ArialMT"/>
          <w:sz w:val="14"/>
          <w:szCs w:val="14"/>
          <w:lang w:eastAsia="pl-PL"/>
        </w:rPr>
        <w:t xml:space="preserve">Miernik realizacji celu: </w:t>
      </w:r>
      <w:r w:rsidRPr="00224265">
        <w:rPr>
          <w:rFonts w:ascii="ArialMT" w:hAnsi="ArialMT" w:cs="ArialMT"/>
          <w:i/>
          <w:iCs/>
          <w:sz w:val="14"/>
          <w:szCs w:val="14"/>
          <w:lang w:eastAsia="pl-PL"/>
        </w:rPr>
        <w:t>Wartość dodana brutto w przetwórstwie przemysłowym (% wartości dodanej ogółem)</w:t>
      </w:r>
      <w:r w:rsidR="00655674" w:rsidRPr="00224265">
        <w:rPr>
          <w:rFonts w:ascii="ArialMT" w:hAnsi="ArialMT" w:cs="ArialMT"/>
          <w:i/>
          <w:iCs/>
          <w:sz w:val="14"/>
          <w:szCs w:val="14"/>
          <w:lang w:eastAsia="pl-PL"/>
        </w:rPr>
        <w:t>:</w:t>
      </w:r>
    </w:p>
    <w:p w14:paraId="770891A0" w14:textId="1DF71F84" w:rsidR="00A07D04" w:rsidRPr="00224265" w:rsidRDefault="00A07D04" w:rsidP="00A07D04">
      <w:pPr>
        <w:spacing w:after="0" w:line="240" w:lineRule="auto"/>
        <w:rPr>
          <w:rFonts w:ascii="ArialMT" w:hAnsi="ArialMT" w:cs="ArialMT"/>
          <w:sz w:val="14"/>
          <w:szCs w:val="14"/>
          <w:lang w:eastAsia="pl-PL"/>
        </w:rPr>
      </w:pPr>
      <w:r w:rsidRPr="00224265">
        <w:rPr>
          <w:rFonts w:ascii="ArialMT" w:hAnsi="ArialMT" w:cs="ArialMT"/>
          <w:sz w:val="14"/>
          <w:szCs w:val="14"/>
          <w:lang w:eastAsia="pl-PL"/>
        </w:rPr>
        <w:t>Powodem nieosiągnięcia planowanej wartości miernika był znaczący spadek cen w przemyśle. Prognoza wskaźnika pochodziła z października 2023 roku, aktywność w całej gospodarce była wyższa w końcu 2024 roku o 4,5% w porównaniu</w:t>
      </w:r>
      <w:r w:rsidR="00A9548C">
        <w:rPr>
          <w:rFonts w:ascii="ArialMT" w:hAnsi="ArialMT" w:cs="ArialMT"/>
          <w:sz w:val="14"/>
          <w:szCs w:val="14"/>
          <w:lang w:eastAsia="pl-PL"/>
        </w:rPr>
        <w:br/>
      </w:r>
      <w:r w:rsidRPr="00224265">
        <w:rPr>
          <w:rFonts w:ascii="ArialMT" w:hAnsi="ArialMT" w:cs="ArialMT"/>
          <w:sz w:val="14"/>
          <w:szCs w:val="14"/>
          <w:lang w:eastAsia="pl-PL"/>
        </w:rPr>
        <w:t>z poziomem notowanym w drugim kwartale 2024 roku, zaś aktywność w sektorze przetwórczym o 4,1%.</w:t>
      </w:r>
    </w:p>
    <w:p w14:paraId="6A69DED2" w14:textId="21430494" w:rsidR="00655674" w:rsidRPr="00224265" w:rsidRDefault="00655674" w:rsidP="00655674">
      <w:pPr>
        <w:spacing w:after="0" w:line="240" w:lineRule="auto"/>
        <w:ind w:firstLine="708"/>
        <w:rPr>
          <w:rFonts w:ascii="ArialMT" w:hAnsi="ArialMT" w:cs="ArialMT"/>
          <w:i/>
          <w:iCs/>
          <w:sz w:val="14"/>
          <w:szCs w:val="14"/>
          <w:lang w:eastAsia="pl-PL"/>
        </w:rPr>
      </w:pPr>
      <w:r w:rsidRPr="00224265">
        <w:rPr>
          <w:rFonts w:ascii="ArialMT" w:hAnsi="ArialMT" w:cs="ArialMT"/>
          <w:sz w:val="14"/>
          <w:szCs w:val="14"/>
          <w:lang w:eastAsia="pl-PL"/>
        </w:rPr>
        <w:t xml:space="preserve">Miernik realizacji celu: </w:t>
      </w:r>
      <w:r w:rsidRPr="00224265">
        <w:rPr>
          <w:rFonts w:ascii="ArialMT" w:hAnsi="ArialMT" w:cs="ArialMT"/>
          <w:i/>
          <w:iCs/>
          <w:sz w:val="14"/>
          <w:szCs w:val="14"/>
          <w:lang w:eastAsia="pl-PL"/>
        </w:rPr>
        <w:t>Liczba odsłon materiałów szkoleniowych udostępnianych za pośrednictwem portalu internetowego PARP:</w:t>
      </w:r>
    </w:p>
    <w:p w14:paraId="360F9AC7" w14:textId="69BE50FF" w:rsidR="002756B2" w:rsidRPr="00224265" w:rsidRDefault="00655674" w:rsidP="00224265">
      <w:pPr>
        <w:spacing w:after="0" w:line="240" w:lineRule="auto"/>
        <w:rPr>
          <w:rFonts w:ascii="ArialMT" w:hAnsi="ArialMT" w:cs="ArialMT"/>
          <w:sz w:val="14"/>
          <w:szCs w:val="14"/>
          <w:lang w:eastAsia="pl-PL"/>
        </w:rPr>
      </w:pPr>
      <w:r w:rsidRPr="00224265">
        <w:rPr>
          <w:rFonts w:ascii="ArialMT" w:hAnsi="ArialMT" w:cs="ArialMT"/>
          <w:sz w:val="14"/>
          <w:szCs w:val="14"/>
          <w:lang w:eastAsia="pl-PL"/>
        </w:rPr>
        <w:t>Niższa od planowanej osiągnięta wartość miernika wynikała w szczególności z przeglądu aktualności materiałów pod względem prawnym i wyłączenia dostępu do części z nich. Tym samym przestały one być wliczane do statystyk odsłon.</w:t>
      </w:r>
    </w:p>
    <w:p w14:paraId="0BDED83C" w14:textId="0FB191EC" w:rsidR="00655674" w:rsidRPr="00224265" w:rsidRDefault="00655674" w:rsidP="00D76A3A">
      <w:pPr>
        <w:spacing w:after="0" w:line="240" w:lineRule="auto"/>
        <w:ind w:firstLine="708"/>
        <w:rPr>
          <w:rFonts w:ascii="ArialMT" w:hAnsi="ArialMT" w:cs="ArialMT"/>
          <w:i/>
          <w:iCs/>
          <w:sz w:val="14"/>
          <w:szCs w:val="14"/>
          <w:lang w:eastAsia="pl-PL"/>
        </w:rPr>
      </w:pPr>
      <w:r w:rsidRPr="00224265">
        <w:rPr>
          <w:rFonts w:ascii="ArialMT" w:hAnsi="ArialMT" w:cs="ArialMT"/>
          <w:sz w:val="14"/>
          <w:szCs w:val="14"/>
          <w:lang w:eastAsia="pl-PL"/>
        </w:rPr>
        <w:t xml:space="preserve">Miernik realizacji celu: </w:t>
      </w:r>
      <w:r w:rsidRPr="00224265">
        <w:rPr>
          <w:rFonts w:ascii="ArialMT" w:hAnsi="ArialMT" w:cs="ArialMT"/>
          <w:i/>
          <w:iCs/>
          <w:sz w:val="14"/>
          <w:szCs w:val="14"/>
          <w:lang w:eastAsia="pl-PL"/>
        </w:rPr>
        <w:t>Liczba startupów objętych wsparciem:</w:t>
      </w:r>
    </w:p>
    <w:p w14:paraId="7C8F7051" w14:textId="62BFEC00" w:rsidR="00753BD2" w:rsidRPr="00224265" w:rsidRDefault="00753BD2" w:rsidP="00753BD2">
      <w:pPr>
        <w:spacing w:after="0" w:line="240" w:lineRule="auto"/>
        <w:rPr>
          <w:rFonts w:ascii="ArialMT" w:hAnsi="ArialMT" w:cs="ArialMT"/>
          <w:sz w:val="14"/>
          <w:szCs w:val="14"/>
          <w:lang w:eastAsia="pl-PL"/>
        </w:rPr>
      </w:pPr>
      <w:r w:rsidRPr="00224265">
        <w:rPr>
          <w:rFonts w:ascii="ArialMT" w:hAnsi="ArialMT" w:cs="Arial"/>
          <w:iCs/>
          <w:sz w:val="14"/>
          <w:szCs w:val="14"/>
        </w:rPr>
        <w:t>Na etapie opiniowania umowy dotyczącej realizacji programu „Wsparcie prawne dla startupów” PARP wskazał, że realizacja programu będzie możliwa o ile MRiT zabezpieczy odpowiednie środki na działania operacyjne Agencji (koszty osobowe Agencji).</w:t>
      </w:r>
      <w:r w:rsidR="00145C21">
        <w:rPr>
          <w:rFonts w:ascii="ArialMT" w:hAnsi="ArialMT" w:cs="Arial"/>
          <w:iCs/>
          <w:sz w:val="14"/>
          <w:szCs w:val="14"/>
        </w:rPr>
        <w:t>S</w:t>
      </w:r>
      <w:r w:rsidRPr="00224265">
        <w:rPr>
          <w:rFonts w:ascii="ArialMT" w:hAnsi="ArialMT" w:cs="Arial"/>
          <w:iCs/>
          <w:sz w:val="14"/>
          <w:szCs w:val="14"/>
        </w:rPr>
        <w:t>tanowisko MRiT w sprawie braku zasadności pokrywania przez MRiT kosztów obsługi zadań zlecanych PARP</w:t>
      </w:r>
      <w:r w:rsidR="00145C21">
        <w:rPr>
          <w:rFonts w:ascii="ArialMT" w:hAnsi="ArialMT" w:cs="Arial"/>
          <w:iCs/>
          <w:sz w:val="14"/>
          <w:szCs w:val="14"/>
        </w:rPr>
        <w:t>, wiązał się decyzją PARP</w:t>
      </w:r>
      <w:r w:rsidRPr="00224265">
        <w:rPr>
          <w:rFonts w:ascii="ArialMT" w:hAnsi="ArialMT" w:cs="Arial"/>
          <w:iCs/>
          <w:sz w:val="14"/>
          <w:szCs w:val="14"/>
        </w:rPr>
        <w:t xml:space="preserve">, że realizacja </w:t>
      </w:r>
      <w:r w:rsidR="003F08C8">
        <w:rPr>
          <w:rFonts w:ascii="ArialMT" w:hAnsi="ArialMT" w:cs="Arial"/>
          <w:iCs/>
          <w:sz w:val="14"/>
          <w:szCs w:val="14"/>
        </w:rPr>
        <w:t xml:space="preserve">przez PARP </w:t>
      </w:r>
      <w:r w:rsidRPr="00224265">
        <w:rPr>
          <w:rFonts w:ascii="ArialMT" w:hAnsi="ArialMT" w:cs="Arial"/>
          <w:iCs/>
          <w:sz w:val="14"/>
          <w:szCs w:val="14"/>
        </w:rPr>
        <w:t>zadania „Wsparcie prawne dla startupów” jest niemożliwa. Umowa</w:t>
      </w:r>
      <w:r w:rsidR="00A9548C">
        <w:rPr>
          <w:rFonts w:ascii="ArialMT" w:hAnsi="ArialMT" w:cs="Arial"/>
          <w:iCs/>
          <w:sz w:val="14"/>
          <w:szCs w:val="14"/>
        </w:rPr>
        <w:br/>
      </w:r>
      <w:r w:rsidRPr="00224265">
        <w:rPr>
          <w:rFonts w:ascii="ArialMT" w:hAnsi="ArialMT" w:cs="Arial"/>
          <w:iCs/>
          <w:sz w:val="14"/>
          <w:szCs w:val="14"/>
        </w:rPr>
        <w:t>z PARP nie została zawarta. Nie wykorzystano środków zabezpieczonych w budżecie na ten cel.</w:t>
      </w:r>
    </w:p>
    <w:bookmarkEnd w:id="23"/>
    <w:p w14:paraId="28B75FB7" w14:textId="77777777" w:rsidR="00A9548C" w:rsidRDefault="00A9548C" w:rsidP="00F7243C">
      <w:pPr>
        <w:spacing w:after="0" w:line="240" w:lineRule="auto"/>
        <w:rPr>
          <w:rFonts w:ascii="ArialMT" w:hAnsi="ArialMT" w:cs="ArialMT"/>
          <w:b/>
          <w:bCs/>
          <w:sz w:val="14"/>
          <w:szCs w:val="14"/>
          <w:lang w:eastAsia="pl-PL"/>
        </w:rPr>
      </w:pPr>
    </w:p>
    <w:p w14:paraId="2FCF9348" w14:textId="77CDAEC9" w:rsidR="00EA59A6" w:rsidRPr="00224265" w:rsidRDefault="00EA59A6" w:rsidP="00F7243C">
      <w:pPr>
        <w:spacing w:after="0" w:line="240" w:lineRule="auto"/>
        <w:rPr>
          <w:rFonts w:ascii="ArialMT" w:hAnsi="ArialMT" w:cs="ArialMT"/>
          <w:b/>
          <w:bCs/>
          <w:sz w:val="14"/>
          <w:szCs w:val="14"/>
          <w:lang w:eastAsia="pl-PL"/>
        </w:rPr>
      </w:pPr>
      <w:r w:rsidRPr="00224265">
        <w:rPr>
          <w:rFonts w:ascii="ArialMT" w:hAnsi="ArialMT" w:cs="ArialMT"/>
          <w:b/>
          <w:bCs/>
          <w:sz w:val="14"/>
          <w:szCs w:val="14"/>
          <w:lang w:eastAsia="pl-PL"/>
        </w:rPr>
        <w:t>Zadania:</w:t>
      </w:r>
    </w:p>
    <w:p w14:paraId="24BF890B" w14:textId="6C4844CB" w:rsidR="00EA59A6" w:rsidRPr="00224265" w:rsidRDefault="00B41C84" w:rsidP="00164277">
      <w:pPr>
        <w:spacing w:after="0" w:line="240" w:lineRule="auto"/>
        <w:ind w:firstLine="708"/>
        <w:rPr>
          <w:rFonts w:ascii="ArialMT" w:hAnsi="ArialMT" w:cs="ArialMT"/>
          <w:sz w:val="14"/>
          <w:szCs w:val="14"/>
          <w:lang w:eastAsia="pl-PL"/>
        </w:rPr>
      </w:pPr>
      <w:r w:rsidRPr="00224265">
        <w:rPr>
          <w:rFonts w:ascii="ArialMT" w:hAnsi="ArialMT" w:cs="ArialMT"/>
          <w:sz w:val="14"/>
          <w:szCs w:val="14"/>
          <w:lang w:eastAsia="pl-PL"/>
        </w:rPr>
        <w:t>4</w:t>
      </w:r>
      <w:r w:rsidR="00164277" w:rsidRPr="00224265">
        <w:rPr>
          <w:rFonts w:ascii="ArialMT" w:hAnsi="ArialMT" w:cs="ArialMT"/>
          <w:sz w:val="14"/>
          <w:szCs w:val="14"/>
          <w:lang w:eastAsia="pl-PL"/>
        </w:rPr>
        <w:t>) 1 lipca 2024 r. Komisja Europejska zaakceptowała drugą rewizję Krajowego Planu Odbudowy i Zwiększania Odporności, w wyniku której odstąpiono od realizacji reformy D3.2 Stworzenie sprzyjających warunków dla rozwoju sektora leków i wyrobów medycznych oraz inwestycji D3.2.1 Rozwój potencjału sektora leków i wyrobów medycznych - inwestycje związane z produkcją w Polsce API - w konsekwencji ww. reforma i inwestycja zostały usunięte z CID. Następnie 16 lipca 2024 r. Rada UE (Rada ECOFIN) przyjęła projekt zmienionego CID (tj. Decyzja Wykonawcza Rady zmieniająca decyzję wykonawczą z dnia 17 czerwca 2022 r. w sprawie zatwierdzenia oceny planu odbudowy i zwiększania odporności Polski).</w:t>
      </w:r>
    </w:p>
    <w:p w14:paraId="50BCC27D" w14:textId="77777777" w:rsidR="00EA59A6" w:rsidRPr="00224265" w:rsidRDefault="00EA59A6" w:rsidP="00F7243C">
      <w:pPr>
        <w:spacing w:after="0" w:line="240" w:lineRule="auto"/>
        <w:rPr>
          <w:rFonts w:ascii="ArialMT" w:hAnsi="ArialMT" w:cs="ArialMT"/>
          <w:sz w:val="14"/>
          <w:szCs w:val="14"/>
          <w:lang w:eastAsia="pl-PL"/>
        </w:rPr>
      </w:pPr>
    </w:p>
    <w:p w14:paraId="5D5B103B" w14:textId="77777777" w:rsidR="00A2029B" w:rsidRPr="00224265" w:rsidRDefault="004D6E1A" w:rsidP="00F7243C">
      <w:pPr>
        <w:spacing w:after="0" w:line="240" w:lineRule="auto"/>
        <w:rPr>
          <w:rFonts w:ascii="ArialMT" w:hAnsi="ArialMT" w:cs="ArialMT"/>
          <w:b/>
          <w:bCs/>
          <w:sz w:val="14"/>
          <w:szCs w:val="14"/>
          <w:lang w:eastAsia="pl-PL"/>
        </w:rPr>
      </w:pPr>
      <w:r w:rsidRPr="00224265">
        <w:rPr>
          <w:rFonts w:ascii="ArialMT" w:hAnsi="ArialMT" w:cs="ArialMT"/>
          <w:b/>
          <w:bCs/>
          <w:sz w:val="14"/>
          <w:szCs w:val="14"/>
          <w:lang w:eastAsia="pl-PL"/>
        </w:rPr>
        <w:t xml:space="preserve">Cel </w:t>
      </w:r>
      <w:r w:rsidR="00A2029B" w:rsidRPr="00224265">
        <w:rPr>
          <w:rFonts w:ascii="ArialMT" w:hAnsi="ArialMT" w:cs="ArialMT"/>
          <w:b/>
          <w:bCs/>
          <w:sz w:val="14"/>
          <w:szCs w:val="14"/>
          <w:lang w:eastAsia="pl-PL"/>
        </w:rPr>
        <w:t>3</w:t>
      </w:r>
      <w:r w:rsidRPr="00224265">
        <w:rPr>
          <w:rFonts w:ascii="ArialMT" w:hAnsi="ArialMT" w:cs="ArialMT"/>
          <w:b/>
          <w:bCs/>
          <w:sz w:val="14"/>
          <w:szCs w:val="14"/>
          <w:lang w:eastAsia="pl-PL"/>
        </w:rPr>
        <w:t xml:space="preserve"> </w:t>
      </w:r>
      <w:r w:rsidR="00A2029B" w:rsidRPr="00224265">
        <w:rPr>
          <w:rFonts w:ascii="ArialMT" w:hAnsi="ArialMT" w:cs="ArialMT"/>
          <w:b/>
          <w:bCs/>
          <w:sz w:val="14"/>
          <w:szCs w:val="14"/>
          <w:lang w:eastAsia="pl-PL"/>
        </w:rPr>
        <w:t>Wsparcie działań na rzecz umiędzynarodowienia polskiej gospodarki</w:t>
      </w:r>
    </w:p>
    <w:p w14:paraId="1CD6B62A" w14:textId="4A73B53C" w:rsidR="004D6E1A" w:rsidRPr="00224265" w:rsidRDefault="004D6E1A" w:rsidP="00F7243C">
      <w:pPr>
        <w:spacing w:after="0" w:line="240" w:lineRule="auto"/>
        <w:rPr>
          <w:rFonts w:ascii="ArialMT" w:hAnsi="ArialMT" w:cs="ArialMT"/>
          <w:i/>
          <w:iCs/>
          <w:sz w:val="14"/>
          <w:szCs w:val="14"/>
          <w:lang w:eastAsia="pl-PL"/>
        </w:rPr>
      </w:pPr>
      <w:r w:rsidRPr="00224265">
        <w:rPr>
          <w:rFonts w:ascii="ArialMT" w:hAnsi="ArialMT" w:cs="ArialMT"/>
          <w:b/>
          <w:bCs/>
          <w:sz w:val="14"/>
          <w:szCs w:val="14"/>
          <w:lang w:eastAsia="pl-PL"/>
        </w:rPr>
        <w:tab/>
      </w:r>
      <w:r w:rsidRPr="00224265">
        <w:rPr>
          <w:rFonts w:ascii="ArialMT" w:hAnsi="ArialMT" w:cs="ArialMT"/>
          <w:sz w:val="14"/>
          <w:szCs w:val="14"/>
          <w:lang w:eastAsia="pl-PL"/>
        </w:rPr>
        <w:t xml:space="preserve">Miernik realizacji celu: </w:t>
      </w:r>
      <w:r w:rsidRPr="00224265">
        <w:rPr>
          <w:rFonts w:ascii="ArialMT" w:hAnsi="ArialMT" w:cs="ArialMT"/>
          <w:i/>
          <w:iCs/>
          <w:sz w:val="14"/>
          <w:szCs w:val="14"/>
          <w:lang w:eastAsia="pl-PL"/>
        </w:rPr>
        <w:t>Eksport per capita (tys. euro):</w:t>
      </w:r>
    </w:p>
    <w:p w14:paraId="105F7633" w14:textId="72096CA7" w:rsidR="004D6E1A" w:rsidRPr="00224265" w:rsidRDefault="004D6E1A" w:rsidP="004D6E1A">
      <w:pPr>
        <w:spacing w:after="0" w:line="240" w:lineRule="auto"/>
        <w:rPr>
          <w:rFonts w:ascii="ArialMT" w:hAnsi="ArialMT" w:cs="ArialMT"/>
          <w:sz w:val="14"/>
          <w:szCs w:val="14"/>
          <w:lang w:eastAsia="pl-PL"/>
        </w:rPr>
      </w:pPr>
      <w:r w:rsidRPr="00224265">
        <w:rPr>
          <w:rFonts w:ascii="ArialMT" w:hAnsi="ArialMT" w:cs="ArialMT"/>
          <w:sz w:val="14"/>
          <w:szCs w:val="14"/>
          <w:lang w:eastAsia="pl-PL"/>
        </w:rPr>
        <w:t>W</w:t>
      </w:r>
      <w:r w:rsidR="00C91BDC" w:rsidRPr="00224265">
        <w:rPr>
          <w:rFonts w:ascii="ArialMT" w:hAnsi="ArialMT" w:cs="ArialMT"/>
          <w:sz w:val="14"/>
          <w:szCs w:val="14"/>
          <w:lang w:eastAsia="pl-PL"/>
        </w:rPr>
        <w:t>skazywana osiągnięta w</w:t>
      </w:r>
      <w:r w:rsidRPr="00224265">
        <w:rPr>
          <w:rFonts w:ascii="ArialMT" w:hAnsi="ArialMT" w:cs="ArialMT"/>
          <w:sz w:val="14"/>
          <w:szCs w:val="14"/>
          <w:lang w:eastAsia="pl-PL"/>
        </w:rPr>
        <w:t xml:space="preserve">artość miernika wynika z danych wstępnych eksportu, które zazwyczaj są niedoszacowane. </w:t>
      </w:r>
      <w:r w:rsidR="003F08C8">
        <w:rPr>
          <w:rFonts w:ascii="ArialMT" w:hAnsi="ArialMT" w:cs="ArialMT"/>
          <w:sz w:val="14"/>
          <w:szCs w:val="14"/>
          <w:lang w:eastAsia="pl-PL"/>
        </w:rPr>
        <w:t>W</w:t>
      </w:r>
      <w:r w:rsidRPr="00224265">
        <w:rPr>
          <w:rFonts w:ascii="ArialMT" w:hAnsi="ArialMT" w:cs="ArialMT"/>
          <w:sz w:val="14"/>
          <w:szCs w:val="14"/>
          <w:lang w:eastAsia="pl-PL"/>
        </w:rPr>
        <w:t xml:space="preserve">artość miernika </w:t>
      </w:r>
      <w:r w:rsidR="003F08C8">
        <w:rPr>
          <w:rFonts w:ascii="ArialMT" w:hAnsi="ArialMT" w:cs="ArialMT"/>
          <w:sz w:val="14"/>
          <w:szCs w:val="14"/>
          <w:lang w:eastAsia="pl-PL"/>
        </w:rPr>
        <w:t>wg szacunków</w:t>
      </w:r>
      <w:r w:rsidRPr="00224265">
        <w:rPr>
          <w:rFonts w:ascii="ArialMT" w:hAnsi="ArialMT" w:cs="ArialMT"/>
          <w:sz w:val="14"/>
          <w:szCs w:val="14"/>
          <w:lang w:eastAsia="pl-PL"/>
        </w:rPr>
        <w:t xml:space="preserve"> będzie niższa od zakładanego wcześniej poziomu. Będzie to wynikiem wolniejszego niż przypuszczano tempa wzrostu polskiego eksportu towarów w wyniku utrzymującego się niskiego popytu w krajach będących najważniejszymi partnerami handlowymi Polski, w szczególności w Niemczech.</w:t>
      </w:r>
    </w:p>
    <w:p w14:paraId="2CC68970" w14:textId="560A0998" w:rsidR="004D6E1A" w:rsidRPr="00224265" w:rsidRDefault="004D6E1A" w:rsidP="00892353">
      <w:pPr>
        <w:spacing w:after="0" w:line="240" w:lineRule="auto"/>
        <w:rPr>
          <w:rFonts w:ascii="ArialMT" w:hAnsi="ArialMT" w:cs="ArialMT"/>
          <w:i/>
          <w:iCs/>
          <w:sz w:val="14"/>
          <w:szCs w:val="14"/>
          <w:lang w:eastAsia="pl-PL"/>
        </w:rPr>
      </w:pPr>
      <w:r w:rsidRPr="00224265">
        <w:rPr>
          <w:rFonts w:ascii="ArialMT" w:hAnsi="ArialMT" w:cs="ArialMT"/>
          <w:sz w:val="14"/>
          <w:szCs w:val="14"/>
          <w:lang w:eastAsia="pl-PL"/>
        </w:rPr>
        <w:tab/>
        <w:t xml:space="preserve">Miernik realizacji celu: </w:t>
      </w:r>
      <w:r w:rsidRPr="00224265">
        <w:rPr>
          <w:rFonts w:ascii="ArialMT" w:hAnsi="ArialMT" w:cs="ArialMT"/>
          <w:i/>
          <w:iCs/>
          <w:sz w:val="14"/>
          <w:szCs w:val="14"/>
          <w:lang w:eastAsia="pl-PL"/>
        </w:rPr>
        <w:t>Liczba wspartych przedsięwzięć informacyjno-promocyjnych o charakterze międzynarodowym</w:t>
      </w:r>
      <w:r w:rsidR="00A2029B" w:rsidRPr="00224265">
        <w:rPr>
          <w:rFonts w:ascii="ArialMT" w:hAnsi="ArialMT" w:cs="ArialMT"/>
          <w:i/>
          <w:iCs/>
          <w:sz w:val="14"/>
          <w:szCs w:val="14"/>
          <w:lang w:eastAsia="pl-PL"/>
        </w:rPr>
        <w:t>:</w:t>
      </w:r>
    </w:p>
    <w:p w14:paraId="1727B084" w14:textId="18C6D1A5" w:rsidR="00037F32" w:rsidRPr="00224265" w:rsidRDefault="00805C05" w:rsidP="00037F32">
      <w:pPr>
        <w:spacing w:after="0" w:line="240" w:lineRule="auto"/>
        <w:rPr>
          <w:rFonts w:ascii="ArialMT" w:hAnsi="ArialMT" w:cs="ArialMT"/>
          <w:sz w:val="14"/>
          <w:szCs w:val="14"/>
          <w:lang w:eastAsia="pl-PL"/>
        </w:rPr>
      </w:pPr>
      <w:r w:rsidRPr="00224265">
        <w:rPr>
          <w:rFonts w:ascii="ArialMT" w:hAnsi="ArialMT" w:cs="ArialMT"/>
          <w:sz w:val="14"/>
          <w:szCs w:val="14"/>
          <w:lang w:eastAsia="pl-PL"/>
        </w:rPr>
        <w:t xml:space="preserve">Z </w:t>
      </w:r>
      <w:r w:rsidR="00037F32" w:rsidRPr="00224265">
        <w:rPr>
          <w:rFonts w:ascii="ArialMT" w:hAnsi="ArialMT" w:cs="ArialMT"/>
          <w:sz w:val="14"/>
          <w:szCs w:val="14"/>
          <w:lang w:eastAsia="pl-PL"/>
        </w:rPr>
        <w:t xml:space="preserve">powodu problemów z wyborem wykonawcy działań informacyjno-promocyjnych w 7 sektorach realizowanych przez PAIH, misje nie odbyły się w zakładanej liczbie, a jedno stoisko narodowe (w sektorze pojazdów szynowych) nie zostało zrealizowane. </w:t>
      </w:r>
      <w:r w:rsidRPr="00224265">
        <w:rPr>
          <w:rFonts w:ascii="ArialMT" w:hAnsi="ArialMT" w:cs="ArialMT"/>
          <w:sz w:val="14"/>
          <w:szCs w:val="14"/>
          <w:lang w:eastAsia="pl-PL"/>
        </w:rPr>
        <w:t xml:space="preserve">Niższa niż planowana </w:t>
      </w:r>
      <w:r w:rsidR="00037F32" w:rsidRPr="00224265">
        <w:rPr>
          <w:rFonts w:ascii="ArialMT" w:hAnsi="ArialMT" w:cs="ArialMT"/>
          <w:sz w:val="14"/>
          <w:szCs w:val="14"/>
          <w:lang w:eastAsia="pl-PL"/>
        </w:rPr>
        <w:t>wartoś</w:t>
      </w:r>
      <w:r w:rsidRPr="00224265">
        <w:rPr>
          <w:rFonts w:ascii="ArialMT" w:hAnsi="ArialMT" w:cs="ArialMT"/>
          <w:sz w:val="14"/>
          <w:szCs w:val="14"/>
          <w:lang w:eastAsia="pl-PL"/>
        </w:rPr>
        <w:t>ć</w:t>
      </w:r>
      <w:r w:rsidR="00037F32" w:rsidRPr="00224265">
        <w:rPr>
          <w:rFonts w:ascii="ArialMT" w:hAnsi="ArialMT" w:cs="ArialMT"/>
          <w:sz w:val="14"/>
          <w:szCs w:val="14"/>
          <w:lang w:eastAsia="pl-PL"/>
        </w:rPr>
        <w:t xml:space="preserve"> miernika spowodowan</w:t>
      </w:r>
      <w:r w:rsidR="0067110A" w:rsidRPr="00224265">
        <w:rPr>
          <w:rFonts w:ascii="ArialMT" w:hAnsi="ArialMT" w:cs="ArialMT"/>
          <w:sz w:val="14"/>
          <w:szCs w:val="14"/>
          <w:lang w:eastAsia="pl-PL"/>
        </w:rPr>
        <w:t>a</w:t>
      </w:r>
      <w:r w:rsidR="00037F32" w:rsidRPr="00224265">
        <w:rPr>
          <w:rFonts w:ascii="ArialMT" w:hAnsi="ArialMT" w:cs="ArialMT"/>
          <w:sz w:val="14"/>
          <w:szCs w:val="14"/>
          <w:lang w:eastAsia="pl-PL"/>
        </w:rPr>
        <w:t xml:space="preserve"> jest odwołaniem podmiotów biorących udział w zamówieniu publicznym złożonym do Krajowej Izby Odwoławczej i brakiem możliwości podpisania umów  z wykonawcą. Realizacja projektu rozłożona jest jednak</w:t>
      </w:r>
      <w:r w:rsidR="007D4CD7" w:rsidRPr="00224265">
        <w:rPr>
          <w:rFonts w:ascii="ArialMT" w:hAnsi="ArialMT" w:cs="ArialMT"/>
          <w:sz w:val="14"/>
          <w:szCs w:val="14"/>
          <w:lang w:eastAsia="pl-PL"/>
        </w:rPr>
        <w:t xml:space="preserve"> </w:t>
      </w:r>
      <w:r w:rsidR="00037F32" w:rsidRPr="00224265">
        <w:rPr>
          <w:rFonts w:ascii="ArialMT" w:hAnsi="ArialMT" w:cs="ArialMT"/>
          <w:sz w:val="14"/>
          <w:szCs w:val="14"/>
          <w:lang w:eastAsia="pl-PL"/>
        </w:rPr>
        <w:t>na lata 2024-2029, tak więc w kolejnych latach będzie istniała możliwość zastąpienia niezrealizowanych stoisk innymi, tak aby liczba stoisk narodowych zaplanowanych do realizacji w trakcie trwania całego projektu została osiągnięta</w:t>
      </w:r>
      <w:r w:rsidR="007D4CD7" w:rsidRPr="00224265">
        <w:rPr>
          <w:rFonts w:ascii="ArialMT" w:hAnsi="ArialMT" w:cs="ArialMT"/>
          <w:sz w:val="14"/>
          <w:szCs w:val="14"/>
          <w:lang w:eastAsia="pl-PL"/>
        </w:rPr>
        <w:t xml:space="preserve">. </w:t>
      </w:r>
      <w:r w:rsidR="00037F32" w:rsidRPr="00224265">
        <w:rPr>
          <w:rFonts w:ascii="ArialMT" w:hAnsi="ArialMT" w:cs="ArialMT"/>
          <w:sz w:val="14"/>
          <w:szCs w:val="14"/>
          <w:lang w:eastAsia="pl-PL"/>
        </w:rPr>
        <w:t>PAIH przeprowadził ponownie post</w:t>
      </w:r>
      <w:r w:rsidR="007D4CD7" w:rsidRPr="00224265">
        <w:rPr>
          <w:rFonts w:ascii="ArialMT" w:hAnsi="ArialMT" w:cs="ArialMT"/>
          <w:sz w:val="14"/>
          <w:szCs w:val="14"/>
          <w:lang w:eastAsia="pl-PL"/>
        </w:rPr>
        <w:t>ę</w:t>
      </w:r>
      <w:r w:rsidR="00037F32" w:rsidRPr="00224265">
        <w:rPr>
          <w:rFonts w:ascii="ArialMT" w:hAnsi="ArialMT" w:cs="ArialMT"/>
          <w:sz w:val="14"/>
          <w:szCs w:val="14"/>
          <w:lang w:eastAsia="pl-PL"/>
        </w:rPr>
        <w:t>powanie na wybór wykonawcy działań informacyjno-promocyjnych oraz wystąpił do MRiT o zgodę na ich przeniesienie do 30 czerwca 2025 r</w:t>
      </w:r>
      <w:r w:rsidR="007D4CD7" w:rsidRPr="00224265">
        <w:rPr>
          <w:rFonts w:ascii="ArialMT" w:hAnsi="ArialMT" w:cs="ArialMT"/>
          <w:sz w:val="14"/>
          <w:szCs w:val="14"/>
          <w:lang w:eastAsia="pl-PL"/>
        </w:rPr>
        <w:t>.</w:t>
      </w:r>
    </w:p>
    <w:p w14:paraId="7A25DF26" w14:textId="77777777" w:rsidR="00A2029B" w:rsidRPr="00224265" w:rsidRDefault="00A2029B" w:rsidP="00A2029B">
      <w:pPr>
        <w:spacing w:after="0" w:line="240" w:lineRule="auto"/>
        <w:rPr>
          <w:rFonts w:ascii="ArialMT" w:hAnsi="ArialMT" w:cs="ArialMT"/>
          <w:i/>
          <w:iCs/>
          <w:sz w:val="14"/>
          <w:szCs w:val="14"/>
          <w:lang w:eastAsia="pl-PL"/>
        </w:rPr>
      </w:pPr>
    </w:p>
    <w:p w14:paraId="75D3BD32" w14:textId="008E1323" w:rsidR="00A2029B" w:rsidRPr="00224265" w:rsidRDefault="00A2029B" w:rsidP="00A2029B">
      <w:pPr>
        <w:spacing w:after="0" w:line="240" w:lineRule="auto"/>
        <w:rPr>
          <w:rFonts w:ascii="ArialMT" w:hAnsi="ArialMT" w:cs="ArialMT"/>
          <w:b/>
          <w:bCs/>
          <w:sz w:val="14"/>
          <w:szCs w:val="14"/>
          <w:lang w:eastAsia="pl-PL"/>
        </w:rPr>
      </w:pPr>
      <w:r w:rsidRPr="00224265">
        <w:rPr>
          <w:rFonts w:ascii="ArialMT" w:hAnsi="ArialMT" w:cs="ArialMT"/>
          <w:b/>
          <w:bCs/>
          <w:sz w:val="14"/>
          <w:szCs w:val="14"/>
          <w:lang w:eastAsia="pl-PL"/>
        </w:rPr>
        <w:t>Cel 4 Kształtowanie lepszych warunków dla wzrostu efektywności inwestycji</w:t>
      </w:r>
    </w:p>
    <w:p w14:paraId="7CBB04A6" w14:textId="593391A8" w:rsidR="00A2029B" w:rsidRPr="00224265" w:rsidRDefault="00A2029B" w:rsidP="00A2029B">
      <w:pPr>
        <w:spacing w:after="0" w:line="240" w:lineRule="auto"/>
        <w:ind w:firstLine="708"/>
        <w:rPr>
          <w:rFonts w:ascii="ArialMT" w:hAnsi="ArialMT" w:cs="ArialMT"/>
          <w:i/>
          <w:iCs/>
          <w:sz w:val="14"/>
          <w:szCs w:val="14"/>
          <w:lang w:eastAsia="pl-PL"/>
        </w:rPr>
      </w:pPr>
      <w:r w:rsidRPr="00224265">
        <w:rPr>
          <w:rFonts w:ascii="ArialMT" w:hAnsi="ArialMT" w:cs="ArialMT"/>
          <w:sz w:val="14"/>
          <w:szCs w:val="14"/>
          <w:lang w:eastAsia="pl-PL"/>
        </w:rPr>
        <w:t xml:space="preserve">Miernik realizacji celu: </w:t>
      </w:r>
      <w:r w:rsidRPr="00224265">
        <w:rPr>
          <w:rFonts w:ascii="ArialMT" w:hAnsi="ArialMT" w:cs="ArialMT"/>
          <w:i/>
          <w:iCs/>
          <w:sz w:val="14"/>
          <w:szCs w:val="14"/>
          <w:lang w:eastAsia="pl-PL"/>
        </w:rPr>
        <w:t>Stopa inwestycji:</w:t>
      </w:r>
    </w:p>
    <w:p w14:paraId="32CE5E7C" w14:textId="67089B47" w:rsidR="00F63DCE" w:rsidRPr="00224265" w:rsidRDefault="00C91BDC" w:rsidP="00F63DCE">
      <w:pPr>
        <w:spacing w:after="0" w:line="240" w:lineRule="auto"/>
        <w:rPr>
          <w:rFonts w:ascii="ArialMT" w:hAnsi="ArialMT" w:cs="ArialMT"/>
          <w:sz w:val="14"/>
          <w:szCs w:val="14"/>
          <w:lang w:eastAsia="pl-PL"/>
        </w:rPr>
      </w:pPr>
      <w:r w:rsidRPr="00224265">
        <w:rPr>
          <w:rFonts w:ascii="ArialMT" w:hAnsi="ArialMT" w:cs="ArialMT"/>
          <w:sz w:val="14"/>
          <w:szCs w:val="14"/>
          <w:lang w:eastAsia="pl-PL"/>
        </w:rPr>
        <w:t xml:space="preserve">Prognozy Międzynarodowego Funduszu Walutowego z października 2023 roku ( WEO IMF 22 </w:t>
      </w:r>
      <w:proofErr w:type="spellStart"/>
      <w:r w:rsidR="003F08C8">
        <w:rPr>
          <w:rFonts w:ascii="ArialMT" w:hAnsi="ArialMT" w:cs="ArialMT"/>
          <w:sz w:val="14"/>
          <w:szCs w:val="14"/>
          <w:lang w:eastAsia="pl-PL"/>
        </w:rPr>
        <w:t>O</w:t>
      </w:r>
      <w:r w:rsidRPr="00224265">
        <w:rPr>
          <w:rFonts w:ascii="ArialMT" w:hAnsi="ArialMT" w:cs="ArialMT"/>
          <w:sz w:val="14"/>
          <w:szCs w:val="14"/>
          <w:lang w:eastAsia="pl-PL"/>
        </w:rPr>
        <w:t>ctober</w:t>
      </w:r>
      <w:proofErr w:type="spellEnd"/>
      <w:r w:rsidRPr="00224265">
        <w:rPr>
          <w:rFonts w:ascii="ArialMT" w:hAnsi="ArialMT" w:cs="ArialMT"/>
          <w:sz w:val="14"/>
          <w:szCs w:val="14"/>
          <w:lang w:eastAsia="pl-PL"/>
        </w:rPr>
        <w:t xml:space="preserve"> 2023), wskazywały na wynik nieco wyższy (20,1</w:t>
      </w:r>
      <w:r w:rsidR="003F08C8">
        <w:rPr>
          <w:rFonts w:ascii="ArialMT" w:hAnsi="ArialMT" w:cs="ArialMT"/>
          <w:sz w:val="14"/>
          <w:szCs w:val="14"/>
          <w:lang w:eastAsia="pl-PL"/>
        </w:rPr>
        <w:t>%</w:t>
      </w:r>
      <w:r w:rsidRPr="00224265">
        <w:rPr>
          <w:rFonts w:ascii="ArialMT" w:hAnsi="ArialMT" w:cs="ArialMT"/>
          <w:sz w:val="14"/>
          <w:szCs w:val="14"/>
          <w:lang w:eastAsia="pl-PL"/>
        </w:rPr>
        <w:t>), niż wartość wskazywana przez MRiT do osiągnięcia na koniec 2024 r. Dokonywane rewizje danych, znacząco zmieniły ocenę perspektyw gospodarki w kolejnych kwartałach. W 2023 roku powszechnie oczekiwano także znaczącego wzrostu nakładów związanych z wydatkowaniem środków z KPO. W rezultacie w kwietniu 2024 oczekiwana stopa inwestycji według IMF spadła do 18,7</w:t>
      </w:r>
      <w:r w:rsidR="003F08C8">
        <w:rPr>
          <w:rFonts w:ascii="ArialMT" w:hAnsi="ArialMT" w:cs="ArialMT"/>
          <w:sz w:val="14"/>
          <w:szCs w:val="14"/>
          <w:lang w:eastAsia="pl-PL"/>
        </w:rPr>
        <w:t>%</w:t>
      </w:r>
      <w:r w:rsidRPr="00224265">
        <w:rPr>
          <w:rFonts w:ascii="ArialMT" w:hAnsi="ArialMT" w:cs="ArialMT"/>
          <w:sz w:val="14"/>
          <w:szCs w:val="14"/>
          <w:lang w:eastAsia="pl-PL"/>
        </w:rPr>
        <w:t xml:space="preserve"> (dla 2024 roku), zaś w październiku 2024 roku prognoza wynosiła już 17,5</w:t>
      </w:r>
      <w:r w:rsidR="003F08C8">
        <w:rPr>
          <w:rFonts w:ascii="ArialMT" w:hAnsi="ArialMT" w:cs="ArialMT"/>
          <w:sz w:val="14"/>
          <w:szCs w:val="14"/>
          <w:lang w:eastAsia="pl-PL"/>
        </w:rPr>
        <w:t>%</w:t>
      </w:r>
      <w:r w:rsidRPr="00224265">
        <w:rPr>
          <w:rFonts w:ascii="ArialMT" w:hAnsi="ArialMT" w:cs="ArialMT"/>
          <w:sz w:val="14"/>
          <w:szCs w:val="14"/>
          <w:lang w:eastAsia="pl-PL"/>
        </w:rPr>
        <w:t>, czyli była zbliżona do rzeczywistego wyniku (17,4</w:t>
      </w:r>
      <w:r w:rsidR="003F08C8">
        <w:rPr>
          <w:rFonts w:ascii="ArialMT" w:hAnsi="ArialMT" w:cs="ArialMT"/>
          <w:sz w:val="14"/>
          <w:szCs w:val="14"/>
          <w:lang w:eastAsia="pl-PL"/>
        </w:rPr>
        <w:t>%</w:t>
      </w:r>
      <w:r w:rsidRPr="00224265">
        <w:rPr>
          <w:rFonts w:ascii="ArialMT" w:hAnsi="ArialMT" w:cs="ArialMT"/>
          <w:sz w:val="14"/>
          <w:szCs w:val="14"/>
          <w:lang w:eastAsia="pl-PL"/>
        </w:rPr>
        <w:t xml:space="preserve">). </w:t>
      </w:r>
    </w:p>
    <w:p w14:paraId="618AF6FC" w14:textId="31819BFC" w:rsidR="00F63DCE" w:rsidRPr="00224265" w:rsidRDefault="00F63DCE" w:rsidP="00F63DCE">
      <w:pPr>
        <w:spacing w:after="0" w:line="240" w:lineRule="auto"/>
        <w:ind w:firstLine="708"/>
        <w:rPr>
          <w:rFonts w:ascii="ArialMT" w:hAnsi="ArialMT" w:cs="ArialMT"/>
          <w:i/>
          <w:iCs/>
          <w:sz w:val="14"/>
          <w:szCs w:val="14"/>
          <w:lang w:eastAsia="pl-PL"/>
        </w:rPr>
      </w:pPr>
      <w:r w:rsidRPr="00224265">
        <w:rPr>
          <w:rFonts w:ascii="ArialMT" w:hAnsi="ArialMT" w:cs="ArialMT"/>
          <w:sz w:val="14"/>
          <w:szCs w:val="14"/>
          <w:lang w:eastAsia="pl-PL"/>
        </w:rPr>
        <w:t xml:space="preserve">Miernik realizacji celu: </w:t>
      </w:r>
      <w:r w:rsidRPr="00224265">
        <w:rPr>
          <w:rFonts w:ascii="ArialMT" w:hAnsi="ArialMT" w:cs="ArialMT"/>
          <w:i/>
          <w:iCs/>
          <w:sz w:val="14"/>
          <w:szCs w:val="14"/>
          <w:lang w:eastAsia="pl-PL"/>
        </w:rPr>
        <w:t>Liczba mieszkań, które w danym roku zostały objęte rządowymi programami wsparcia budownictwa mieszkaniowego, w tym w ramach realizacji Krajowego Planu Odbudowy i Zwiększenia Odporności</w:t>
      </w:r>
      <w:r w:rsidR="00AF75CA" w:rsidRPr="00224265">
        <w:rPr>
          <w:rFonts w:ascii="ArialMT" w:hAnsi="ArialMT" w:cs="ArialMT"/>
          <w:i/>
          <w:iCs/>
          <w:sz w:val="14"/>
          <w:szCs w:val="14"/>
          <w:lang w:eastAsia="pl-PL"/>
        </w:rPr>
        <w:t>:</w:t>
      </w:r>
    </w:p>
    <w:p w14:paraId="1B11E990" w14:textId="28BD5431" w:rsidR="00AF75CA" w:rsidRPr="00224265" w:rsidRDefault="00AF75CA" w:rsidP="00AF75CA">
      <w:pPr>
        <w:spacing w:after="0" w:line="240" w:lineRule="auto"/>
        <w:rPr>
          <w:rFonts w:ascii="ArialMT" w:hAnsi="ArialMT" w:cs="ArialMT"/>
          <w:sz w:val="14"/>
          <w:szCs w:val="14"/>
          <w:lang w:eastAsia="pl-PL"/>
        </w:rPr>
      </w:pPr>
      <w:r w:rsidRPr="00224265">
        <w:rPr>
          <w:rFonts w:ascii="ArialMT" w:hAnsi="ArialMT" w:cs="ArialMT"/>
          <w:sz w:val="14"/>
          <w:szCs w:val="14"/>
          <w:lang w:eastAsia="pl-PL"/>
        </w:rPr>
        <w:t xml:space="preserve">Ostateczne wykonanie planowanej wartości miernika osiągnęło 270.836 szt., co wynosi 96,6% </w:t>
      </w:r>
      <w:r w:rsidR="007D4CD7" w:rsidRPr="00224265">
        <w:rPr>
          <w:rFonts w:ascii="ArialMT" w:hAnsi="ArialMT" w:cs="ArialMT"/>
          <w:sz w:val="14"/>
          <w:szCs w:val="14"/>
          <w:lang w:eastAsia="pl-PL"/>
        </w:rPr>
        <w:t xml:space="preserve">wyznaczonego planu </w:t>
      </w:r>
      <w:r w:rsidRPr="00224265">
        <w:rPr>
          <w:rFonts w:ascii="ArialMT" w:hAnsi="ArialMT" w:cs="ArialMT"/>
          <w:sz w:val="14"/>
          <w:szCs w:val="14"/>
          <w:lang w:eastAsia="pl-PL"/>
        </w:rPr>
        <w:t xml:space="preserve">i stanowi nieznaczne odchylenie. Warto podkreślić, </w:t>
      </w:r>
      <w:r w:rsidR="007D4CD7" w:rsidRPr="00224265">
        <w:rPr>
          <w:rFonts w:ascii="ArialMT" w:hAnsi="ArialMT" w:cs="ArialMT"/>
          <w:sz w:val="14"/>
          <w:szCs w:val="14"/>
          <w:lang w:eastAsia="pl-PL"/>
        </w:rPr>
        <w:t xml:space="preserve">że przyjęto </w:t>
      </w:r>
      <w:r w:rsidRPr="00224265">
        <w:rPr>
          <w:rFonts w:ascii="ArialMT" w:hAnsi="ArialMT" w:cs="ArialMT"/>
          <w:sz w:val="14"/>
          <w:szCs w:val="14"/>
          <w:lang w:eastAsia="pl-PL"/>
        </w:rPr>
        <w:t xml:space="preserve">miernik obejmujący kilka zadań, jakimi są realizowane rządowe programy wsparcia budownictwa mieszkaniowego. Jedynie w przypadku dwóch programów wyniki odbiegały od pierwotnie zakładanej wartości. Niższa od prognoz wartość miernika jest  związana z realizacją inwestycji w ramach KPO oraz programu </w:t>
      </w:r>
      <w:proofErr w:type="spellStart"/>
      <w:r w:rsidRPr="00224265">
        <w:rPr>
          <w:rFonts w:ascii="ArialMT" w:hAnsi="ArialMT" w:cs="ArialMT"/>
          <w:sz w:val="14"/>
          <w:szCs w:val="14"/>
          <w:lang w:eastAsia="pl-PL"/>
        </w:rPr>
        <w:t>MnS</w:t>
      </w:r>
      <w:proofErr w:type="spellEnd"/>
      <w:r w:rsidRPr="00224265">
        <w:rPr>
          <w:rFonts w:ascii="ArialMT" w:hAnsi="ArialMT" w:cs="ArialMT"/>
          <w:sz w:val="14"/>
          <w:szCs w:val="14"/>
          <w:lang w:eastAsia="pl-PL"/>
        </w:rPr>
        <w:t xml:space="preserve">. W przypadku programu </w:t>
      </w:r>
      <w:proofErr w:type="spellStart"/>
      <w:r w:rsidRPr="00224265">
        <w:rPr>
          <w:rFonts w:ascii="ArialMT" w:hAnsi="ArialMT" w:cs="ArialMT"/>
          <w:sz w:val="14"/>
          <w:szCs w:val="14"/>
          <w:lang w:eastAsia="pl-PL"/>
        </w:rPr>
        <w:t>MnS</w:t>
      </w:r>
      <w:proofErr w:type="spellEnd"/>
      <w:r w:rsidRPr="00224265">
        <w:rPr>
          <w:rFonts w:ascii="ArialMT" w:hAnsi="ArialMT" w:cs="ArialMT"/>
          <w:sz w:val="14"/>
          <w:szCs w:val="14"/>
          <w:lang w:eastAsia="pl-PL"/>
        </w:rPr>
        <w:t xml:space="preserve"> wpłynęła na to mniejsza niż oczekiwano liczba gmin, które zawarły z BGK umowy w sprawie stosowania dopłat oraz niższa liczba zakwalifikowanych najemców – beneficjentów wsparcia. Z kolei</w:t>
      </w:r>
      <w:r w:rsidR="00A9548C">
        <w:rPr>
          <w:rFonts w:ascii="ArialMT" w:hAnsi="ArialMT" w:cs="ArialMT"/>
          <w:sz w:val="14"/>
          <w:szCs w:val="14"/>
          <w:lang w:eastAsia="pl-PL"/>
        </w:rPr>
        <w:br/>
      </w:r>
      <w:r w:rsidRPr="00224265">
        <w:rPr>
          <w:rFonts w:ascii="ArialMT" w:hAnsi="ArialMT" w:cs="ArialMT"/>
          <w:sz w:val="14"/>
          <w:szCs w:val="14"/>
          <w:lang w:eastAsia="pl-PL"/>
        </w:rPr>
        <w:t>w przypadku KPO istotnym czynnikiem, obok sytuacji gospodarczej, była mniejsza liczba składanych wniosków o wsparcie, co miało przełożenie na mniejszą ilość przyznanych grantów i niższe wykonanie docelowej wartości dla instrumentu.</w:t>
      </w:r>
    </w:p>
    <w:p w14:paraId="3501260F" w14:textId="602CE918" w:rsidR="004D6E1A" w:rsidRPr="00224265" w:rsidRDefault="00D55943" w:rsidP="00A844D6">
      <w:pPr>
        <w:rPr>
          <w:rFonts w:ascii="ArialMT" w:hAnsi="ArialMT" w:cs="ArialMT"/>
          <w:sz w:val="14"/>
          <w:szCs w:val="14"/>
          <w:lang w:eastAsia="pl-PL"/>
        </w:rPr>
      </w:pPr>
      <w:r w:rsidRPr="00224265">
        <w:rPr>
          <w:rFonts w:ascii="ArialMT" w:hAnsi="ArialMT" w:cs="ArialMT"/>
          <w:b/>
          <w:bCs/>
          <w:sz w:val="14"/>
          <w:szCs w:val="14"/>
          <w:lang w:eastAsia="pl-PL"/>
        </w:rPr>
        <w:tab/>
      </w:r>
      <w:r w:rsidRPr="00224265">
        <w:rPr>
          <w:rFonts w:ascii="ArialMT" w:hAnsi="ArialMT" w:cs="ArialMT"/>
          <w:sz w:val="14"/>
          <w:szCs w:val="14"/>
          <w:lang w:eastAsia="pl-PL"/>
        </w:rPr>
        <w:t xml:space="preserve">Miernik realizacji celu: </w:t>
      </w:r>
      <w:r w:rsidR="00A844D6" w:rsidRPr="00224265">
        <w:rPr>
          <w:rFonts w:ascii="ArialMT" w:hAnsi="ArialMT" w:cs="ArialMT"/>
          <w:i/>
          <w:iCs/>
          <w:sz w:val="14"/>
          <w:szCs w:val="14"/>
          <w:lang w:eastAsia="pl-PL"/>
        </w:rPr>
        <w:t>Podmioty wspierane w inwestycji B2.2.2. Instalacje OZE realizowane przez społeczności energetyczne w ramach Krajowego Planu Odbudowy i Zwiększania Odporności:</w:t>
      </w:r>
      <w:r w:rsidR="00A844D6" w:rsidRPr="00224265">
        <w:rPr>
          <w:rFonts w:ascii="ArialMT" w:hAnsi="ArialMT" w:cs="ArialMT"/>
          <w:i/>
          <w:iCs/>
          <w:sz w:val="14"/>
          <w:szCs w:val="14"/>
          <w:lang w:eastAsia="pl-PL"/>
        </w:rPr>
        <w:br/>
      </w:r>
      <w:r w:rsidR="00A844D6" w:rsidRPr="00224265">
        <w:rPr>
          <w:rFonts w:ascii="ArialMT" w:hAnsi="ArialMT" w:cs="ArialMT"/>
          <w:sz w:val="14"/>
          <w:szCs w:val="14"/>
          <w:lang w:eastAsia="pl-PL"/>
        </w:rPr>
        <w:t xml:space="preserve">Zgodnie z Ustawą z dnia 15 maja 2024 r. o zmianie niektórych ustaw związanych z funkcjonowaniem administracji rządowej, pracownicy i </w:t>
      </w:r>
      <w:bookmarkStart w:id="24" w:name="_Hlk195657303"/>
      <w:r w:rsidR="00A844D6" w:rsidRPr="00224265">
        <w:rPr>
          <w:rFonts w:ascii="ArialMT" w:hAnsi="ArialMT" w:cs="ArialMT"/>
          <w:sz w:val="14"/>
          <w:szCs w:val="14"/>
          <w:lang w:eastAsia="pl-PL"/>
        </w:rPr>
        <w:t xml:space="preserve">sprawy z zakresu energetyki </w:t>
      </w:r>
      <w:proofErr w:type="spellStart"/>
      <w:r w:rsidR="00A844D6" w:rsidRPr="00224265">
        <w:rPr>
          <w:rFonts w:ascii="ArialMT" w:hAnsi="ArialMT" w:cs="ArialMT"/>
          <w:sz w:val="14"/>
          <w:szCs w:val="14"/>
          <w:lang w:eastAsia="pl-PL"/>
        </w:rPr>
        <w:t>prosumenckiej</w:t>
      </w:r>
      <w:proofErr w:type="spellEnd"/>
      <w:r w:rsidR="00A844D6" w:rsidRPr="00224265">
        <w:rPr>
          <w:rFonts w:ascii="ArialMT" w:hAnsi="ArialMT" w:cs="ArialMT"/>
          <w:sz w:val="14"/>
          <w:szCs w:val="14"/>
          <w:lang w:eastAsia="pl-PL"/>
        </w:rPr>
        <w:t xml:space="preserve"> i rozproszonej od 1 lipca 2024 r. zostały przeniesione</w:t>
      </w:r>
      <w:r w:rsidR="00A9548C">
        <w:rPr>
          <w:rFonts w:ascii="ArialMT" w:hAnsi="ArialMT" w:cs="ArialMT"/>
          <w:sz w:val="14"/>
          <w:szCs w:val="14"/>
          <w:lang w:eastAsia="pl-PL"/>
        </w:rPr>
        <w:br/>
      </w:r>
      <w:r w:rsidR="00A844D6" w:rsidRPr="00224265">
        <w:rPr>
          <w:rFonts w:ascii="ArialMT" w:hAnsi="ArialMT" w:cs="ArialMT"/>
          <w:sz w:val="14"/>
          <w:szCs w:val="14"/>
          <w:lang w:eastAsia="pl-PL"/>
        </w:rPr>
        <w:t>z Ministerstwa Rozwoju i Technologii do Ministerstwa Klimatu i Środowiska.</w:t>
      </w:r>
    </w:p>
    <w:bookmarkEnd w:id="24"/>
    <w:p w14:paraId="79D78841" w14:textId="5BF4E997" w:rsidR="00755CE1" w:rsidRPr="00224265" w:rsidRDefault="00755CE1" w:rsidP="00755CE1">
      <w:pPr>
        <w:spacing w:after="0" w:line="240" w:lineRule="auto"/>
        <w:rPr>
          <w:rFonts w:ascii="ArialMT" w:hAnsi="ArialMT" w:cs="ArialMT"/>
          <w:b/>
          <w:bCs/>
          <w:sz w:val="14"/>
          <w:szCs w:val="14"/>
          <w:u w:val="single"/>
          <w:lang w:eastAsia="pl-PL"/>
        </w:rPr>
      </w:pPr>
      <w:r w:rsidRPr="00224265">
        <w:rPr>
          <w:rFonts w:ascii="ArialMT" w:hAnsi="ArialMT" w:cs="ArialMT"/>
          <w:b/>
          <w:bCs/>
          <w:sz w:val="14"/>
          <w:szCs w:val="14"/>
          <w:u w:val="single"/>
          <w:lang w:eastAsia="pl-PL"/>
        </w:rPr>
        <w:t>Ad. część B.</w:t>
      </w:r>
    </w:p>
    <w:p w14:paraId="5C931D7F" w14:textId="77777777" w:rsidR="00755CE1" w:rsidRPr="00224265" w:rsidRDefault="00755CE1" w:rsidP="00755CE1">
      <w:pPr>
        <w:spacing w:after="0" w:line="240" w:lineRule="auto"/>
        <w:rPr>
          <w:rFonts w:ascii="ArialMT" w:hAnsi="ArialMT" w:cs="ArialMT"/>
          <w:b/>
          <w:bCs/>
          <w:sz w:val="14"/>
          <w:szCs w:val="14"/>
          <w:lang w:eastAsia="pl-PL"/>
        </w:rPr>
      </w:pPr>
    </w:p>
    <w:p w14:paraId="12DF82F5" w14:textId="00057FA0" w:rsidR="00755CE1" w:rsidRPr="00224265" w:rsidRDefault="00755CE1" w:rsidP="00755CE1">
      <w:pPr>
        <w:spacing w:after="0" w:line="240" w:lineRule="auto"/>
        <w:rPr>
          <w:rFonts w:ascii="ArialMT" w:hAnsi="ArialMT" w:cs="ArialMT"/>
          <w:b/>
          <w:bCs/>
          <w:sz w:val="14"/>
          <w:szCs w:val="14"/>
          <w:lang w:eastAsia="pl-PL"/>
        </w:rPr>
      </w:pPr>
      <w:r w:rsidRPr="00224265">
        <w:rPr>
          <w:rFonts w:ascii="ArialMT" w:hAnsi="ArialMT" w:cs="ArialMT"/>
          <w:b/>
          <w:bCs/>
          <w:sz w:val="14"/>
          <w:szCs w:val="14"/>
          <w:lang w:eastAsia="pl-PL"/>
        </w:rPr>
        <w:t>Cel 1 Wzrost wydajności i konkurencyjności gospodarki</w:t>
      </w:r>
    </w:p>
    <w:p w14:paraId="7BE4DEE2" w14:textId="69073054" w:rsidR="00755CE1" w:rsidRPr="00224265" w:rsidRDefault="00755CE1" w:rsidP="00655674">
      <w:pPr>
        <w:spacing w:after="0" w:line="240" w:lineRule="auto"/>
        <w:ind w:firstLine="708"/>
        <w:rPr>
          <w:rFonts w:ascii="ArialMT" w:hAnsi="ArialMT" w:cs="ArialMT"/>
          <w:sz w:val="14"/>
          <w:szCs w:val="14"/>
          <w:lang w:eastAsia="pl-PL"/>
        </w:rPr>
      </w:pPr>
      <w:bookmarkStart w:id="25" w:name="_Hlk195657571"/>
      <w:r w:rsidRPr="00224265">
        <w:rPr>
          <w:rFonts w:ascii="ArialMT" w:hAnsi="ArialMT" w:cs="ArialMT"/>
          <w:sz w:val="14"/>
          <w:szCs w:val="14"/>
          <w:lang w:eastAsia="pl-PL"/>
        </w:rPr>
        <w:t xml:space="preserve">Miernik realizacji celu: </w:t>
      </w:r>
      <w:r w:rsidR="000F1FD3" w:rsidRPr="00224265">
        <w:rPr>
          <w:rFonts w:ascii="ArialMT" w:hAnsi="ArialMT" w:cs="ArialMT"/>
          <w:i/>
          <w:iCs/>
          <w:sz w:val="14"/>
          <w:szCs w:val="14"/>
          <w:lang w:eastAsia="pl-PL"/>
        </w:rPr>
        <w:t>PKB per capita (w relacji do średniej UE-27)</w:t>
      </w:r>
      <w:r w:rsidR="00E21B0B" w:rsidRPr="00224265">
        <w:rPr>
          <w:rFonts w:ascii="ArialMT" w:hAnsi="ArialMT" w:cs="ArialMT"/>
          <w:i/>
          <w:iCs/>
          <w:sz w:val="14"/>
          <w:szCs w:val="14"/>
          <w:lang w:eastAsia="pl-PL"/>
        </w:rPr>
        <w:t>:</w:t>
      </w:r>
    </w:p>
    <w:p w14:paraId="274F85ED" w14:textId="65551A58" w:rsidR="00786026" w:rsidRDefault="00786026" w:rsidP="00786026">
      <w:pPr>
        <w:spacing w:after="0" w:line="240" w:lineRule="auto"/>
        <w:rPr>
          <w:rFonts w:ascii="ArialMT" w:hAnsi="ArialMT" w:cs="ArialMT"/>
          <w:sz w:val="14"/>
          <w:szCs w:val="14"/>
          <w:lang w:eastAsia="pl-PL"/>
        </w:rPr>
      </w:pPr>
      <w:r w:rsidRPr="00786026">
        <w:rPr>
          <w:rFonts w:ascii="ArialMT" w:hAnsi="ArialMT" w:cs="ArialMT"/>
          <w:sz w:val="14"/>
          <w:szCs w:val="14"/>
          <w:lang w:eastAsia="pl-PL"/>
        </w:rPr>
        <w:t>Na wynik PKB per capita w 2024 (i latach poprzednich) wpłynęła rewizja szacunków parytetu siły nabywczej dokonana przez Eurostat 27 marca 2025 roku. W jej wyniku wskaźnik dla 2021 roku spadł o 0,5pp, w 2022 o 1pp, zaś w 2023 o 1,7pp.</w:t>
      </w:r>
      <w:r w:rsidR="00A9548C">
        <w:rPr>
          <w:rFonts w:ascii="ArialMT" w:hAnsi="ArialMT" w:cs="ArialMT"/>
          <w:sz w:val="14"/>
          <w:szCs w:val="14"/>
          <w:lang w:eastAsia="pl-PL"/>
        </w:rPr>
        <w:br/>
      </w:r>
      <w:r w:rsidRPr="00786026">
        <w:rPr>
          <w:rFonts w:ascii="ArialMT" w:hAnsi="ArialMT" w:cs="ArialMT"/>
          <w:sz w:val="14"/>
          <w:szCs w:val="14"/>
          <w:lang w:eastAsia="pl-PL"/>
        </w:rPr>
        <w:t>W wyniku skumulowania tych efektów wskaźnik dla 2024 roku był niższy o 2,3pp, z czego 0,3pp. to wynik niższego od oczekiwań wzrostu nominalnego PKB w 2024 roku. Rewizja PKB i liczby ludności z kwietnia 2025 roku, nie wpłynęła w istotnym stopniu na realizację wskaźnika. W ciągu ostatnich pięciu lat, od 2015 roku, Polska zmniejszyła dystans do średniej dla UE o 5,2pp. W okresie 5 lat przed wystąpieniem kryzysu zdrowotnego, 2014-19, ten dystans zmniejszył się o 5,8pp. Dla porównania analogiczne tempo konwergencji spadło w Czechach z +7,3pp do -3,7% (kraj ten tracił zatem dystans do średniej w UE w poziomie PKB per capita w PPS od wystąpienia pandemii), zaś dla Węgier tempo to spadło z 4,3pp do 3,7pp.</w:t>
      </w:r>
    </w:p>
    <w:p w14:paraId="43EC2AD5" w14:textId="3B578329" w:rsidR="00670DDF" w:rsidRDefault="00670DDF" w:rsidP="00786026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MT" w:hAnsi="ArialMT" w:cs="ArialMT"/>
          <w:sz w:val="14"/>
          <w:szCs w:val="14"/>
          <w:lang w:eastAsia="pl-PL"/>
        </w:rPr>
        <w:tab/>
        <w:t xml:space="preserve">Miernik realizacji celu: </w:t>
      </w:r>
      <w:r w:rsidRPr="00166ECC">
        <w:rPr>
          <w:rFonts w:ascii="Arial" w:hAnsi="Arial" w:cs="Arial"/>
          <w:i/>
          <w:iCs/>
          <w:sz w:val="14"/>
          <w:szCs w:val="14"/>
        </w:rPr>
        <w:t>Produktywność siły roboczej:</w:t>
      </w:r>
    </w:p>
    <w:p w14:paraId="7C8D30E0" w14:textId="1D5ECA54" w:rsidR="00670DDF" w:rsidRPr="000D3496" w:rsidRDefault="00670DDF" w:rsidP="00755CE1">
      <w:pPr>
        <w:spacing w:after="0" w:line="240" w:lineRule="auto"/>
        <w:rPr>
          <w:rFonts w:ascii="ArialMT" w:hAnsi="ArialMT" w:cs="ArialMT"/>
          <w:sz w:val="14"/>
          <w:szCs w:val="14"/>
          <w:lang w:eastAsia="pl-PL"/>
        </w:rPr>
      </w:pPr>
      <w:r w:rsidRPr="00670DDF">
        <w:rPr>
          <w:rFonts w:ascii="ArialMT" w:hAnsi="ArialMT" w:cs="ArialMT"/>
          <w:sz w:val="14"/>
          <w:szCs w:val="14"/>
          <w:lang w:eastAsia="pl-PL"/>
        </w:rPr>
        <w:t>Niższa od planowanej wartość miernika w 2024 r. to skutek przede wszystkim gorszych wyników w gospodarce w ostatnich latach. Okres wyliczania wskaźnika obejmuje 2020 r. (w którym PKB zmniejszyło się w ujęciu rocznym) oraz kolejne lata,</w:t>
      </w:r>
      <w:r w:rsidR="00A9548C">
        <w:rPr>
          <w:rFonts w:ascii="ArialMT" w:hAnsi="ArialMT" w:cs="ArialMT"/>
          <w:sz w:val="14"/>
          <w:szCs w:val="14"/>
          <w:lang w:eastAsia="pl-PL"/>
        </w:rPr>
        <w:br/>
      </w:r>
      <w:r w:rsidRPr="00670DDF">
        <w:rPr>
          <w:rFonts w:ascii="ArialMT" w:hAnsi="ArialMT" w:cs="ArialMT"/>
          <w:sz w:val="14"/>
          <w:szCs w:val="14"/>
          <w:lang w:eastAsia="pl-PL"/>
        </w:rPr>
        <w:t>w których mieliśmy do czynienia z wysoką inflacją (także wskutek wojny na Ukrainie), podwyższonymi stopami procentowymi i stosunkowo niższą aktywnością gospodarczą w Polsce oraz w jej otoczeniu, wskutek zaburzeń geopolitycznych. Wstępne dane dotyczące PKB w 2024 r. są również nieznacznie niższe od oczekiwań, co wynika przede wszystkim z niższej aktywności w gospodarce naszych głównych partnerów handlowych, utrzymującej się podwyższonej inflacji, gorszych od spodziewanych wyników  konsumpcji oraz aktywności w sektorze budowlanym. Wartość wskaźnika dla 2024 roku (według danych na koniec kwietnia) wynosi 1,9% (po rewizji danych dla PKB w latach 2023-24). Jednocześnie</w:t>
      </w:r>
      <w:r>
        <w:rPr>
          <w:rFonts w:ascii="ArialMT" w:hAnsi="ArialMT" w:cs="ArialMT"/>
          <w:sz w:val="14"/>
          <w:szCs w:val="14"/>
          <w:lang w:eastAsia="pl-PL"/>
        </w:rPr>
        <w:t xml:space="preserve"> </w:t>
      </w:r>
      <w:r w:rsidRPr="00670DDF">
        <w:rPr>
          <w:rFonts w:ascii="ArialMT" w:hAnsi="ArialMT" w:cs="ArialMT"/>
          <w:sz w:val="14"/>
          <w:szCs w:val="14"/>
          <w:lang w:eastAsia="pl-PL"/>
        </w:rPr>
        <w:t>wskaźnik uwzględniający liczbę przepracowanych godzin wyniósł 2,0% (pięcioletnia średnia dynamika produktywności). Należy podkreślić, że w ostatnich latach (po 2019 roku) spowolnienie wzrostu produktywności dotknęło znakomitą większość krajów UE, w wielu też spadała ona w ostatnich latach. Wartość wskaźnika dla Polski w 2019 roku wyniosła 3,3%. W całej UE wskaźnik spadł z 0,9% w 2019 roku do 0,2% w 2024 roku (dla strefy euro odpowiednio z 0,6% do 0%). Jeszcze głębsze spowolnienie dotknęło kraje naszego regionu, dla Czech wskaźnik spadł z 2,8% do 0,3%, zaś dla Węgier z 2,1% do 0,7% w tym samym okresie.</w:t>
      </w:r>
    </w:p>
    <w:p w14:paraId="66407561" w14:textId="588177FF" w:rsidR="000F1FD3" w:rsidRPr="00224265" w:rsidRDefault="000D3496" w:rsidP="00755CE1">
      <w:pPr>
        <w:spacing w:after="0" w:line="240" w:lineRule="auto"/>
        <w:rPr>
          <w:rFonts w:ascii="ArialMT" w:hAnsi="ArialMT" w:cs="ArialMT"/>
          <w:b/>
          <w:bCs/>
          <w:sz w:val="14"/>
          <w:szCs w:val="14"/>
          <w:lang w:eastAsia="pl-PL"/>
        </w:rPr>
      </w:pPr>
      <w:r>
        <w:rPr>
          <w:rFonts w:ascii="ArialMT" w:hAnsi="ArialMT" w:cs="ArialMT"/>
          <w:b/>
          <w:bCs/>
          <w:sz w:val="14"/>
          <w:szCs w:val="14"/>
          <w:lang w:eastAsia="pl-PL"/>
        </w:rPr>
        <w:t xml:space="preserve"> </w:t>
      </w:r>
    </w:p>
    <w:p w14:paraId="021270E2" w14:textId="5F71B06B" w:rsidR="00755CE1" w:rsidRPr="00224265" w:rsidRDefault="00755CE1" w:rsidP="00755CE1">
      <w:pPr>
        <w:spacing w:after="0" w:line="240" w:lineRule="auto"/>
        <w:rPr>
          <w:rFonts w:ascii="ArialMT" w:hAnsi="ArialMT" w:cs="ArialMT"/>
          <w:b/>
          <w:bCs/>
          <w:sz w:val="14"/>
          <w:szCs w:val="14"/>
          <w:lang w:eastAsia="pl-PL"/>
        </w:rPr>
      </w:pPr>
      <w:r w:rsidRPr="00224265">
        <w:rPr>
          <w:rFonts w:ascii="ArialMT" w:hAnsi="ArialMT" w:cs="ArialMT"/>
          <w:b/>
          <w:bCs/>
          <w:sz w:val="14"/>
          <w:szCs w:val="14"/>
          <w:lang w:eastAsia="pl-PL"/>
        </w:rPr>
        <w:t xml:space="preserve">Cel </w:t>
      </w:r>
      <w:r w:rsidR="00E21B0B" w:rsidRPr="00224265">
        <w:rPr>
          <w:rFonts w:ascii="ArialMT" w:hAnsi="ArialMT" w:cs="ArialMT"/>
          <w:b/>
          <w:bCs/>
          <w:sz w:val="14"/>
          <w:szCs w:val="14"/>
          <w:lang w:eastAsia="pl-PL"/>
        </w:rPr>
        <w:t>2 Zwiększenie dostępności mieszkań</w:t>
      </w:r>
    </w:p>
    <w:p w14:paraId="18813884" w14:textId="503DAC48" w:rsidR="00755CE1" w:rsidRPr="00224265" w:rsidRDefault="00755CE1" w:rsidP="00655674">
      <w:pPr>
        <w:spacing w:after="0" w:line="240" w:lineRule="auto"/>
        <w:ind w:firstLine="708"/>
        <w:rPr>
          <w:rFonts w:ascii="ArialMT" w:hAnsi="ArialMT" w:cs="ArialMT"/>
          <w:i/>
          <w:iCs/>
          <w:sz w:val="14"/>
          <w:szCs w:val="14"/>
          <w:lang w:eastAsia="pl-PL"/>
        </w:rPr>
      </w:pPr>
      <w:r w:rsidRPr="00224265">
        <w:rPr>
          <w:rFonts w:ascii="ArialMT" w:hAnsi="ArialMT" w:cs="ArialMT"/>
          <w:sz w:val="14"/>
          <w:szCs w:val="14"/>
          <w:lang w:eastAsia="pl-PL"/>
        </w:rPr>
        <w:t>Miernik realizacji celu:</w:t>
      </w:r>
      <w:r w:rsidRPr="00224265">
        <w:rPr>
          <w:rFonts w:ascii="ArialMT" w:hAnsi="ArialMT" w:cs="ArialMT"/>
          <w:b/>
          <w:bCs/>
          <w:sz w:val="14"/>
          <w:szCs w:val="14"/>
          <w:lang w:eastAsia="pl-PL"/>
        </w:rPr>
        <w:t xml:space="preserve"> </w:t>
      </w:r>
      <w:r w:rsidR="00E21B0B" w:rsidRPr="00224265">
        <w:rPr>
          <w:rFonts w:ascii="ArialMT" w:hAnsi="ArialMT" w:cs="ArialMT"/>
          <w:i/>
          <w:iCs/>
          <w:sz w:val="14"/>
          <w:szCs w:val="14"/>
          <w:lang w:eastAsia="pl-PL"/>
        </w:rPr>
        <w:t>Liczba nowo wybudowanych mieszkań na 1.000 mieszkańców</w:t>
      </w:r>
      <w:r w:rsidRPr="00224265">
        <w:rPr>
          <w:rFonts w:ascii="ArialMT" w:hAnsi="ArialMT" w:cs="ArialMT"/>
          <w:i/>
          <w:iCs/>
          <w:sz w:val="14"/>
          <w:szCs w:val="14"/>
          <w:lang w:eastAsia="pl-PL"/>
        </w:rPr>
        <w:t>:</w:t>
      </w:r>
    </w:p>
    <w:bookmarkEnd w:id="25"/>
    <w:p w14:paraId="3D4BB341" w14:textId="27695C92" w:rsidR="00755CE1" w:rsidRPr="00224265" w:rsidRDefault="00E21B0B" w:rsidP="00E21B0B">
      <w:pPr>
        <w:spacing w:after="0" w:line="240" w:lineRule="auto"/>
        <w:rPr>
          <w:rFonts w:ascii="ArialMT" w:hAnsi="ArialMT" w:cs="ArialMT"/>
          <w:sz w:val="14"/>
          <w:szCs w:val="14"/>
          <w:lang w:eastAsia="pl-PL"/>
        </w:rPr>
      </w:pPr>
      <w:r w:rsidRPr="00224265">
        <w:rPr>
          <w:rFonts w:ascii="ArialMT" w:hAnsi="ArialMT" w:cs="ArialMT"/>
          <w:sz w:val="14"/>
          <w:szCs w:val="14"/>
          <w:lang w:eastAsia="pl-PL"/>
        </w:rPr>
        <w:t>Osiągnięto 96% planowanej wartości miernika. Niewielka rozbieżność między planowaną wartością a ostatecznym wykonaniem miernika jest pochodną przede wszystkim sytuacji gospodarczej w latach 2022-2023 r., która przyczyniła się do spadku liczby rozpoczynanych inwestycji mieszkaniowych (wysoki poziom stóp procentowych, wysokie ceny energii oraz materiałów budowlanych, wysoka inflacja oraz spadek zdolności kredytowej gospodarstw domowych).</w:t>
      </w:r>
    </w:p>
    <w:p w14:paraId="67426989" w14:textId="77777777" w:rsidR="00755CE1" w:rsidRPr="00224265" w:rsidRDefault="00755CE1" w:rsidP="001C17D8">
      <w:pPr>
        <w:spacing w:after="0" w:line="240" w:lineRule="auto"/>
        <w:rPr>
          <w:rFonts w:ascii="ArialMT" w:hAnsi="ArialMT" w:cs="ArialMT"/>
          <w:sz w:val="14"/>
          <w:szCs w:val="14"/>
          <w:lang w:eastAsia="pl-PL"/>
        </w:rPr>
      </w:pPr>
    </w:p>
    <w:p w14:paraId="058BCDC5" w14:textId="77777777" w:rsidR="00F7243C" w:rsidRPr="00224265" w:rsidRDefault="00F7243C" w:rsidP="001C17D8">
      <w:pPr>
        <w:spacing w:after="0" w:line="240" w:lineRule="auto"/>
        <w:rPr>
          <w:rFonts w:ascii="ArialMT" w:hAnsi="ArialMT" w:cs="ArialMT"/>
          <w:sz w:val="14"/>
          <w:szCs w:val="14"/>
          <w:lang w:eastAsia="pl-PL"/>
        </w:rPr>
      </w:pPr>
    </w:p>
    <w:p w14:paraId="04AC96CD" w14:textId="696FF3CF" w:rsidR="00F7243C" w:rsidRPr="00224265" w:rsidRDefault="00F7243C" w:rsidP="00F7243C">
      <w:pPr>
        <w:spacing w:after="0" w:line="240" w:lineRule="auto"/>
        <w:rPr>
          <w:rFonts w:ascii="ArialMT" w:hAnsi="ArialMT" w:cs="ArialMT"/>
          <w:sz w:val="14"/>
          <w:szCs w:val="14"/>
          <w:lang w:eastAsia="pl-PL"/>
        </w:rPr>
      </w:pPr>
      <w:r w:rsidRPr="00224265">
        <w:rPr>
          <w:rFonts w:ascii="ArialMT" w:hAnsi="ArialMT" w:cs="ArialMT"/>
          <w:sz w:val="14"/>
          <w:szCs w:val="14"/>
          <w:lang w:eastAsia="pl-PL"/>
        </w:rPr>
        <w:t>Uwaga: Podano wstępne wartości ww. mierników handlowych za 202</w:t>
      </w:r>
      <w:r w:rsidR="00755CE1" w:rsidRPr="00224265">
        <w:rPr>
          <w:rFonts w:ascii="ArialMT" w:hAnsi="ArialMT" w:cs="ArialMT"/>
          <w:sz w:val="14"/>
          <w:szCs w:val="14"/>
          <w:lang w:eastAsia="pl-PL"/>
        </w:rPr>
        <w:t>4</w:t>
      </w:r>
      <w:r w:rsidRPr="00224265">
        <w:rPr>
          <w:rFonts w:ascii="ArialMT" w:hAnsi="ArialMT" w:cs="ArialMT"/>
          <w:sz w:val="14"/>
          <w:szCs w:val="14"/>
          <w:lang w:eastAsia="pl-PL"/>
        </w:rPr>
        <w:t xml:space="preserve"> r. Ostateczne dane GUS opublikuje na przełomie lipca i sierpnia 202</w:t>
      </w:r>
      <w:r w:rsidR="00755CE1" w:rsidRPr="00224265">
        <w:rPr>
          <w:rFonts w:ascii="ArialMT" w:hAnsi="ArialMT" w:cs="ArialMT"/>
          <w:sz w:val="14"/>
          <w:szCs w:val="14"/>
          <w:lang w:eastAsia="pl-PL"/>
        </w:rPr>
        <w:t>5</w:t>
      </w:r>
      <w:r w:rsidRPr="00224265">
        <w:rPr>
          <w:rFonts w:ascii="ArialMT" w:hAnsi="ArialMT" w:cs="ArialMT"/>
          <w:sz w:val="14"/>
          <w:szCs w:val="14"/>
          <w:lang w:eastAsia="pl-PL"/>
        </w:rPr>
        <w:t xml:space="preserve"> r. Podobnie dane z rachunków narodowych (wartość dodana, stopa inwestycji, PKB per capita, produktywność) to dane wstępne, będą one podlegały rewizjom.</w:t>
      </w:r>
    </w:p>
    <w:p w14:paraId="3F1E0284" w14:textId="77777777" w:rsidR="00F7243C" w:rsidRPr="00224265" w:rsidRDefault="00F7243C" w:rsidP="001C17D8">
      <w:pPr>
        <w:spacing w:after="0" w:line="240" w:lineRule="auto"/>
        <w:rPr>
          <w:rFonts w:ascii="ArialMT" w:hAnsi="ArialMT" w:cs="ArialMT"/>
          <w:sz w:val="18"/>
          <w:szCs w:val="18"/>
          <w:lang w:eastAsia="pl-PL"/>
        </w:rPr>
      </w:pPr>
    </w:p>
    <w:p w14:paraId="02371F2D" w14:textId="77777777" w:rsidR="001C17D8" w:rsidRPr="00224265" w:rsidRDefault="001C17D8" w:rsidP="00573492">
      <w:pPr>
        <w:spacing w:after="0" w:line="240" w:lineRule="auto"/>
        <w:ind w:firstLine="708"/>
        <w:rPr>
          <w:b/>
        </w:rPr>
      </w:pPr>
    </w:p>
    <w:p w14:paraId="598ADA10" w14:textId="77777777" w:rsidR="002F3046" w:rsidRPr="00224265" w:rsidRDefault="002F3046" w:rsidP="0060136B">
      <w:pPr>
        <w:spacing w:after="0" w:line="240" w:lineRule="auto"/>
        <w:ind w:firstLine="708"/>
        <w:rPr>
          <w:bCs/>
        </w:rPr>
      </w:pPr>
    </w:p>
    <w:p w14:paraId="3EDC880E" w14:textId="473C64A7" w:rsidR="00573492" w:rsidRPr="00224265" w:rsidRDefault="002F3046" w:rsidP="0060136B">
      <w:pPr>
        <w:spacing w:after="0" w:line="240" w:lineRule="auto"/>
        <w:ind w:firstLine="708"/>
        <w:rPr>
          <w:bCs/>
        </w:rPr>
      </w:pPr>
      <w:r w:rsidRPr="00224265">
        <w:rPr>
          <w:bCs/>
        </w:rPr>
        <w:t>Data: $data podpisu</w:t>
      </w:r>
      <w:r w:rsidR="005C298A" w:rsidRPr="00224265">
        <w:rPr>
          <w:bCs/>
        </w:rPr>
        <w:t> r.</w:t>
      </w:r>
      <w:r w:rsidR="00573492" w:rsidRPr="00224265">
        <w:rPr>
          <w:bCs/>
        </w:rPr>
        <w:tab/>
      </w:r>
      <w:r w:rsidR="00573492" w:rsidRPr="00224265">
        <w:rPr>
          <w:bCs/>
        </w:rPr>
        <w:tab/>
      </w:r>
      <w:r w:rsidR="00573492" w:rsidRPr="00224265">
        <w:rPr>
          <w:bCs/>
        </w:rPr>
        <w:tab/>
      </w:r>
      <w:r w:rsidR="00573492" w:rsidRPr="00224265">
        <w:rPr>
          <w:bCs/>
        </w:rPr>
        <w:tab/>
      </w:r>
      <w:r w:rsidR="00573492" w:rsidRPr="00224265">
        <w:rPr>
          <w:bCs/>
        </w:rPr>
        <w:tab/>
      </w:r>
      <w:r w:rsidR="00573492" w:rsidRPr="00224265">
        <w:rPr>
          <w:bCs/>
        </w:rPr>
        <w:tab/>
      </w:r>
      <w:r w:rsidR="00573492" w:rsidRPr="00224265">
        <w:rPr>
          <w:bCs/>
        </w:rPr>
        <w:tab/>
      </w:r>
      <w:r w:rsidR="00573492" w:rsidRPr="00224265">
        <w:rPr>
          <w:bCs/>
        </w:rPr>
        <w:tab/>
      </w:r>
      <w:r w:rsidR="00573492" w:rsidRPr="00224265">
        <w:rPr>
          <w:bCs/>
        </w:rPr>
        <w:tab/>
      </w:r>
      <w:r w:rsidR="00573492" w:rsidRPr="00224265">
        <w:rPr>
          <w:bCs/>
        </w:rPr>
        <w:tab/>
      </w:r>
      <w:r w:rsidR="00573492" w:rsidRPr="00224265">
        <w:rPr>
          <w:bCs/>
        </w:rPr>
        <w:tab/>
      </w:r>
      <w:r w:rsidR="0060136B" w:rsidRPr="00224265">
        <w:rPr>
          <w:bCs/>
        </w:rPr>
        <w:tab/>
        <w:t>Podpis:</w:t>
      </w:r>
    </w:p>
    <w:p w14:paraId="2D5C5EAC" w14:textId="77777777" w:rsidR="002F3046" w:rsidRPr="00224265" w:rsidRDefault="002F3046" w:rsidP="002F3046">
      <w:pPr>
        <w:spacing w:after="0" w:line="240" w:lineRule="auto"/>
        <w:ind w:firstLine="708"/>
        <w:rPr>
          <w:bCs/>
        </w:rPr>
      </w:pPr>
      <w:r w:rsidRPr="00224265">
        <w:rPr>
          <w:bCs/>
        </w:rPr>
        <w:tab/>
      </w:r>
      <w:r w:rsidRPr="00224265">
        <w:rPr>
          <w:bCs/>
        </w:rPr>
        <w:tab/>
      </w:r>
      <w:r w:rsidRPr="00224265">
        <w:rPr>
          <w:bCs/>
        </w:rPr>
        <w:tab/>
      </w:r>
      <w:r w:rsidRPr="00224265">
        <w:rPr>
          <w:bCs/>
        </w:rPr>
        <w:tab/>
      </w:r>
      <w:r w:rsidRPr="00224265">
        <w:rPr>
          <w:bCs/>
        </w:rPr>
        <w:tab/>
      </w:r>
      <w:r w:rsidRPr="00224265">
        <w:rPr>
          <w:bCs/>
        </w:rPr>
        <w:tab/>
      </w:r>
      <w:r w:rsidRPr="00224265">
        <w:rPr>
          <w:bCs/>
        </w:rPr>
        <w:tab/>
      </w:r>
      <w:r w:rsidRPr="00224265">
        <w:rPr>
          <w:bCs/>
        </w:rPr>
        <w:tab/>
      </w:r>
      <w:r w:rsidRPr="00224265">
        <w:rPr>
          <w:bCs/>
        </w:rPr>
        <w:tab/>
      </w:r>
      <w:r w:rsidRPr="00224265">
        <w:rPr>
          <w:bCs/>
        </w:rPr>
        <w:tab/>
      </w:r>
      <w:r w:rsidRPr="00224265">
        <w:rPr>
          <w:bCs/>
        </w:rPr>
        <w:tab/>
      </w:r>
      <w:r w:rsidRPr="00224265">
        <w:rPr>
          <w:bCs/>
        </w:rPr>
        <w:tab/>
      </w:r>
      <w:r w:rsidRPr="00224265">
        <w:rPr>
          <w:bCs/>
        </w:rPr>
        <w:tab/>
      </w:r>
      <w:r w:rsidRPr="00224265">
        <w:rPr>
          <w:bCs/>
        </w:rPr>
        <w:tab/>
        <w:t>$imię nazwisko</w:t>
      </w:r>
    </w:p>
    <w:p w14:paraId="4BA8C14E" w14:textId="493B95BE" w:rsidR="002F3046" w:rsidRPr="00EB2513" w:rsidRDefault="002F3046" w:rsidP="002F3046">
      <w:pPr>
        <w:spacing w:after="0" w:line="240" w:lineRule="auto"/>
        <w:ind w:left="9912" w:firstLine="708"/>
        <w:rPr>
          <w:bCs/>
        </w:rPr>
      </w:pPr>
      <w:r w:rsidRPr="00224265">
        <w:rPr>
          <w:bCs/>
        </w:rPr>
        <w:t>$informacja</w:t>
      </w:r>
      <w:r w:rsidR="005C298A" w:rsidRPr="00224265">
        <w:rPr>
          <w:bCs/>
        </w:rPr>
        <w:t xml:space="preserve"> o </w:t>
      </w:r>
      <w:r w:rsidRPr="00224265">
        <w:rPr>
          <w:bCs/>
        </w:rPr>
        <w:t>podpisie</w:t>
      </w:r>
    </w:p>
    <w:p w14:paraId="240C987E" w14:textId="77777777" w:rsidR="002F3046" w:rsidRPr="00EB2513" w:rsidRDefault="002F3046" w:rsidP="0060136B">
      <w:pPr>
        <w:spacing w:after="0" w:line="240" w:lineRule="auto"/>
        <w:ind w:firstLine="708"/>
        <w:rPr>
          <w:bCs/>
        </w:rPr>
      </w:pPr>
    </w:p>
    <w:p w14:paraId="1242D45F" w14:textId="77777777" w:rsidR="00F84152" w:rsidRPr="00EB2513" w:rsidRDefault="00F84152" w:rsidP="0060136B">
      <w:pPr>
        <w:spacing w:after="0" w:line="240" w:lineRule="auto"/>
        <w:ind w:firstLine="708"/>
        <w:rPr>
          <w:b/>
          <w:bCs/>
        </w:rPr>
      </w:pPr>
    </w:p>
    <w:sectPr w:rsidR="00F84152" w:rsidRPr="00EB2513" w:rsidSect="00C36B8B">
      <w:headerReference w:type="default" r:id="rId8"/>
      <w:footerReference w:type="default" r:id="rId9"/>
      <w:endnotePr>
        <w:numFmt w:val="decimal"/>
      </w:endnotePr>
      <w:type w:val="continuous"/>
      <w:pgSz w:w="16838" w:h="11906" w:orient="landscape"/>
      <w:pgMar w:top="567" w:right="720" w:bottom="284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E7591" w14:textId="77777777" w:rsidR="005E14E8" w:rsidRDefault="005E14E8">
      <w:r>
        <w:separator/>
      </w:r>
    </w:p>
  </w:endnote>
  <w:endnote w:type="continuationSeparator" w:id="0">
    <w:p w14:paraId="64703565" w14:textId="77777777" w:rsidR="005E14E8" w:rsidRDefault="005E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tium Book Basic">
    <w:altName w:val="Times New Roman"/>
    <w:charset w:val="EE"/>
    <w:family w:val="auto"/>
    <w:pitch w:val="variable"/>
    <w:sig w:usb0="00000001" w:usb1="4000204A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AB4E" w14:textId="77777777" w:rsidR="000F564A" w:rsidRPr="00C3456D" w:rsidRDefault="000F564A">
    <w:pPr>
      <w:pStyle w:val="Stopka"/>
      <w:jc w:val="right"/>
      <w:rPr>
        <w:rFonts w:ascii="Arial" w:hAnsi="Arial" w:cs="Arial"/>
        <w:i/>
        <w:sz w:val="12"/>
        <w:szCs w:val="12"/>
      </w:rPr>
    </w:pPr>
    <w:r w:rsidRPr="00C3456D">
      <w:rPr>
        <w:rFonts w:ascii="Arial" w:hAnsi="Arial" w:cs="Arial"/>
        <w:i/>
        <w:sz w:val="12"/>
        <w:szCs w:val="12"/>
      </w:rPr>
      <w:fldChar w:fldCharType="begin"/>
    </w:r>
    <w:r w:rsidRPr="00C3456D">
      <w:rPr>
        <w:rFonts w:ascii="Arial" w:hAnsi="Arial" w:cs="Arial"/>
        <w:i/>
        <w:sz w:val="12"/>
        <w:szCs w:val="12"/>
      </w:rPr>
      <w:instrText>PAGE   \* MERGEFORMAT</w:instrText>
    </w:r>
    <w:r w:rsidRPr="00C3456D">
      <w:rPr>
        <w:rFonts w:ascii="Arial" w:hAnsi="Arial" w:cs="Arial"/>
        <w:i/>
        <w:sz w:val="12"/>
        <w:szCs w:val="12"/>
      </w:rPr>
      <w:fldChar w:fldCharType="separate"/>
    </w:r>
    <w:r w:rsidR="00BB5336" w:rsidRPr="00BB5336">
      <w:rPr>
        <w:rFonts w:ascii="Arial" w:hAnsi="Arial" w:cs="Arial"/>
        <w:i/>
        <w:noProof/>
        <w:sz w:val="12"/>
        <w:szCs w:val="12"/>
        <w:lang w:eastAsia="pl-PL"/>
      </w:rPr>
      <w:t>1</w:t>
    </w:r>
    <w:r w:rsidRPr="00C3456D">
      <w:rPr>
        <w:rFonts w:ascii="Arial" w:hAnsi="Arial" w:cs="Arial"/>
        <w:i/>
        <w:sz w:val="12"/>
        <w:szCs w:val="12"/>
      </w:rPr>
      <w:fldChar w:fldCharType="end"/>
    </w:r>
  </w:p>
  <w:p w14:paraId="37B9B22B" w14:textId="77777777" w:rsidR="000F564A" w:rsidRDefault="000F56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C8A01" w14:textId="77777777" w:rsidR="005E14E8" w:rsidRDefault="005E14E8">
      <w:r>
        <w:separator/>
      </w:r>
    </w:p>
  </w:footnote>
  <w:footnote w:type="continuationSeparator" w:id="0">
    <w:p w14:paraId="6A036BA4" w14:textId="77777777" w:rsidR="005E14E8" w:rsidRDefault="005E1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B2A4" w14:textId="2B754AE6" w:rsidR="00EB62F9" w:rsidRDefault="000F564A" w:rsidP="00EB2513">
    <w:pPr>
      <w:pStyle w:val="Nagwek"/>
      <w:spacing w:after="0" w:line="240" w:lineRule="auto"/>
      <w:jc w:val="both"/>
      <w:rPr>
        <w:rFonts w:ascii="Arial" w:hAnsi="Arial" w:cs="Arial"/>
        <w:sz w:val="16"/>
        <w:szCs w:val="16"/>
      </w:rPr>
    </w:pPr>
    <w:r w:rsidRPr="005E6477">
      <w:rPr>
        <w:rFonts w:ascii="Arial" w:hAnsi="Arial" w:cs="Arial"/>
        <w:b/>
        <w:sz w:val="20"/>
        <w:szCs w:val="20"/>
      </w:rPr>
      <w:t xml:space="preserve">MINISTERSTWO </w:t>
    </w:r>
    <w:r w:rsidR="00595776">
      <w:rPr>
        <w:rFonts w:ascii="Arial" w:hAnsi="Arial" w:cs="Arial"/>
        <w:b/>
        <w:sz w:val="20"/>
        <w:szCs w:val="20"/>
      </w:rPr>
      <w:t>ROZWOJU</w:t>
    </w:r>
    <w:r w:rsidR="002A067A">
      <w:rPr>
        <w:rFonts w:ascii="Arial" w:hAnsi="Arial" w:cs="Arial"/>
        <w:b/>
        <w:sz w:val="20"/>
        <w:szCs w:val="20"/>
      </w:rPr>
      <w:t xml:space="preserve"> i </w:t>
    </w:r>
    <w:r w:rsidR="00CD5ECD">
      <w:rPr>
        <w:rFonts w:ascii="Arial" w:hAnsi="Arial" w:cs="Arial"/>
        <w:b/>
        <w:sz w:val="20"/>
        <w:szCs w:val="20"/>
      </w:rPr>
      <w:t>TECHNOLOGII</w:t>
    </w:r>
    <w:r w:rsidR="00892B3D">
      <w:rPr>
        <w:rFonts w:ascii="Arial" w:hAnsi="Arial" w:cs="Arial"/>
        <w:b/>
        <w:sz w:val="20"/>
        <w:szCs w:val="20"/>
      </w:rPr>
      <w:t xml:space="preserve"> </w:t>
    </w:r>
    <w:r w:rsidR="00EB2513">
      <w:rPr>
        <w:rFonts w:ascii="Arial" w:hAnsi="Arial" w:cs="Arial"/>
        <w:b/>
        <w:sz w:val="20"/>
        <w:szCs w:val="20"/>
      </w:rPr>
      <w:tab/>
    </w:r>
  </w:p>
  <w:p w14:paraId="7A6E328A" w14:textId="77777777" w:rsidR="00EB62F9" w:rsidRPr="00EB62F9" w:rsidRDefault="00EB62F9" w:rsidP="00EB62F9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hybridMultilevel"/>
    <w:tmpl w:val="0F2092A2"/>
    <w:lvl w:ilvl="0" w:tplc="3F06176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14"/>
      </w:rPr>
    </w:lvl>
    <w:lvl w:ilvl="1" w:tplc="0415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24"/>
    <w:multiLevelType w:val="hybridMultilevel"/>
    <w:tmpl w:val="C09E147E"/>
    <w:lvl w:ilvl="0" w:tplc="5E28A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350DD"/>
    <w:multiLevelType w:val="hybridMultilevel"/>
    <w:tmpl w:val="0F30E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93E50"/>
    <w:multiLevelType w:val="hybridMultilevel"/>
    <w:tmpl w:val="77185DA0"/>
    <w:lvl w:ilvl="0" w:tplc="07162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02778"/>
    <w:multiLevelType w:val="hybridMultilevel"/>
    <w:tmpl w:val="CCCADE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AB1AFE"/>
    <w:multiLevelType w:val="hybridMultilevel"/>
    <w:tmpl w:val="69988C3A"/>
    <w:lvl w:ilvl="0" w:tplc="E04A2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F10B1"/>
    <w:multiLevelType w:val="hybridMultilevel"/>
    <w:tmpl w:val="6F6859E0"/>
    <w:lvl w:ilvl="0" w:tplc="07162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D6EE6"/>
    <w:multiLevelType w:val="hybridMultilevel"/>
    <w:tmpl w:val="3DEAC018"/>
    <w:lvl w:ilvl="0" w:tplc="43AA47E8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Gentium Book Basic" w:hint="default"/>
      </w:rPr>
    </w:lvl>
    <w:lvl w:ilvl="1" w:tplc="CC1AA094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D7228"/>
    <w:multiLevelType w:val="hybridMultilevel"/>
    <w:tmpl w:val="3EFCA3D0"/>
    <w:lvl w:ilvl="0" w:tplc="23C46DFA">
      <w:start w:val="1"/>
      <w:numFmt w:val="decimal"/>
      <w:lvlText w:val="%1."/>
      <w:lvlJc w:val="left"/>
      <w:pPr>
        <w:tabs>
          <w:tab w:val="num" w:pos="113"/>
        </w:tabs>
        <w:ind w:left="227" w:hanging="227"/>
      </w:pPr>
      <w:rPr>
        <w:rFonts w:hint="default"/>
        <w:color w:val="auto"/>
        <w:sz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3A3BC9"/>
    <w:multiLevelType w:val="hybridMultilevel"/>
    <w:tmpl w:val="A2087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825C66"/>
    <w:multiLevelType w:val="hybridMultilevel"/>
    <w:tmpl w:val="56D48026"/>
    <w:lvl w:ilvl="0" w:tplc="E04A2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D380F"/>
    <w:multiLevelType w:val="hybridMultilevel"/>
    <w:tmpl w:val="C09E14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AF518D"/>
    <w:multiLevelType w:val="hybridMultilevel"/>
    <w:tmpl w:val="874C1760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B76E2E"/>
    <w:multiLevelType w:val="hybridMultilevel"/>
    <w:tmpl w:val="46B866BE"/>
    <w:lvl w:ilvl="0" w:tplc="E04A2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DE7E77"/>
    <w:multiLevelType w:val="hybridMultilevel"/>
    <w:tmpl w:val="00EEFCCA"/>
    <w:lvl w:ilvl="0" w:tplc="D66EC74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cs="Gentium Book Basic" w:hint="default"/>
        <w:b w:val="0"/>
        <w:i w:val="0"/>
        <w:sz w:val="14"/>
      </w:rPr>
    </w:lvl>
    <w:lvl w:ilvl="1" w:tplc="873A488E">
      <w:numFmt w:val="bullet"/>
      <w:lvlText w:val="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529456A4">
      <w:numFmt w:val="bullet"/>
      <w:lvlText w:val="•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7E0BB5"/>
    <w:multiLevelType w:val="hybridMultilevel"/>
    <w:tmpl w:val="6D140B4A"/>
    <w:lvl w:ilvl="0" w:tplc="BFE8A04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C34909"/>
    <w:multiLevelType w:val="hybridMultilevel"/>
    <w:tmpl w:val="4698A280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04A27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1801055"/>
    <w:multiLevelType w:val="hybridMultilevel"/>
    <w:tmpl w:val="A440CC64"/>
    <w:lvl w:ilvl="0" w:tplc="07162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4C47B6"/>
    <w:multiLevelType w:val="hybridMultilevel"/>
    <w:tmpl w:val="082243C8"/>
    <w:lvl w:ilvl="0" w:tplc="1616C23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cs="Gentium Book Basic" w:hint="default"/>
        <w:b w:val="0"/>
        <w:i w:val="0"/>
        <w:sz w:val="14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>
      <w:numFmt w:val="bullet"/>
      <w:lvlText w:val="•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0E62BD"/>
    <w:multiLevelType w:val="hybridMultilevel"/>
    <w:tmpl w:val="8EF8484E"/>
    <w:lvl w:ilvl="0" w:tplc="E04A2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ED6F64"/>
    <w:multiLevelType w:val="hybridMultilevel"/>
    <w:tmpl w:val="83D4C218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7162E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E9D31CB"/>
    <w:multiLevelType w:val="hybridMultilevel"/>
    <w:tmpl w:val="CB82E1B4"/>
    <w:lvl w:ilvl="0" w:tplc="07162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0B2748B"/>
    <w:multiLevelType w:val="hybridMultilevel"/>
    <w:tmpl w:val="7A1C200E"/>
    <w:lvl w:ilvl="0" w:tplc="D56E8A3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4046A85"/>
    <w:multiLevelType w:val="hybridMultilevel"/>
    <w:tmpl w:val="95C64CBC"/>
    <w:lvl w:ilvl="0" w:tplc="0D105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CA18DB"/>
    <w:multiLevelType w:val="hybridMultilevel"/>
    <w:tmpl w:val="7DC8F7A6"/>
    <w:lvl w:ilvl="0" w:tplc="07162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5513AE3"/>
    <w:multiLevelType w:val="hybridMultilevel"/>
    <w:tmpl w:val="BD0E417A"/>
    <w:lvl w:ilvl="0" w:tplc="E04A2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962528"/>
    <w:multiLevelType w:val="hybridMultilevel"/>
    <w:tmpl w:val="707CB926"/>
    <w:lvl w:ilvl="0" w:tplc="91BC6F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7540797"/>
    <w:multiLevelType w:val="hybridMultilevel"/>
    <w:tmpl w:val="A3545196"/>
    <w:lvl w:ilvl="0" w:tplc="07162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8045772"/>
    <w:multiLevelType w:val="hybridMultilevel"/>
    <w:tmpl w:val="07D829C8"/>
    <w:lvl w:ilvl="0" w:tplc="E61A2C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32332C"/>
    <w:multiLevelType w:val="hybridMultilevel"/>
    <w:tmpl w:val="AAFC368C"/>
    <w:lvl w:ilvl="0" w:tplc="07162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833FEE"/>
    <w:multiLevelType w:val="hybridMultilevel"/>
    <w:tmpl w:val="9CCA92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4D63B1"/>
    <w:multiLevelType w:val="hybridMultilevel"/>
    <w:tmpl w:val="8EA0117C"/>
    <w:lvl w:ilvl="0" w:tplc="91BC6F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CBF4841"/>
    <w:multiLevelType w:val="hybridMultilevel"/>
    <w:tmpl w:val="15B040D6"/>
    <w:lvl w:ilvl="0" w:tplc="AB86B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831ADA"/>
    <w:multiLevelType w:val="hybridMultilevel"/>
    <w:tmpl w:val="823E0D76"/>
    <w:lvl w:ilvl="0" w:tplc="BFE8A04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AF25E9"/>
    <w:multiLevelType w:val="hybridMultilevel"/>
    <w:tmpl w:val="27ECE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B54915"/>
    <w:multiLevelType w:val="hybridMultilevel"/>
    <w:tmpl w:val="DC4E3C4E"/>
    <w:lvl w:ilvl="0" w:tplc="19A07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E8051C"/>
    <w:multiLevelType w:val="hybridMultilevel"/>
    <w:tmpl w:val="50ECE230"/>
    <w:lvl w:ilvl="0" w:tplc="E04A2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B86EE5"/>
    <w:multiLevelType w:val="hybridMultilevel"/>
    <w:tmpl w:val="45122FBA"/>
    <w:lvl w:ilvl="0" w:tplc="07162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F044CD7"/>
    <w:multiLevelType w:val="hybridMultilevel"/>
    <w:tmpl w:val="524E115E"/>
    <w:lvl w:ilvl="0" w:tplc="07162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990B1F"/>
    <w:multiLevelType w:val="hybridMultilevel"/>
    <w:tmpl w:val="9A2E45F2"/>
    <w:lvl w:ilvl="0" w:tplc="BFE8A04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FA31885"/>
    <w:multiLevelType w:val="hybridMultilevel"/>
    <w:tmpl w:val="73D2DF32"/>
    <w:lvl w:ilvl="0" w:tplc="AB86B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280E42"/>
    <w:multiLevelType w:val="hybridMultilevel"/>
    <w:tmpl w:val="CCF08E7E"/>
    <w:lvl w:ilvl="0" w:tplc="E04A2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497835"/>
    <w:multiLevelType w:val="hybridMultilevel"/>
    <w:tmpl w:val="A1500C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4250B95"/>
    <w:multiLevelType w:val="hybridMultilevel"/>
    <w:tmpl w:val="0DF61C2A"/>
    <w:lvl w:ilvl="0" w:tplc="07162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83C7B4C"/>
    <w:multiLevelType w:val="hybridMultilevel"/>
    <w:tmpl w:val="E7FAF5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9273341"/>
    <w:multiLevelType w:val="hybridMultilevel"/>
    <w:tmpl w:val="E0802F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BEE4174"/>
    <w:multiLevelType w:val="hybridMultilevel"/>
    <w:tmpl w:val="874C1760"/>
    <w:lvl w:ilvl="0" w:tplc="BFE8A04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1073D78"/>
    <w:multiLevelType w:val="hybridMultilevel"/>
    <w:tmpl w:val="D53C07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1E11C4"/>
    <w:multiLevelType w:val="hybridMultilevel"/>
    <w:tmpl w:val="77E640B0"/>
    <w:lvl w:ilvl="0" w:tplc="07162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41B672D"/>
    <w:multiLevelType w:val="hybridMultilevel"/>
    <w:tmpl w:val="D772D992"/>
    <w:lvl w:ilvl="0" w:tplc="E04A2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435127"/>
    <w:multiLevelType w:val="hybridMultilevel"/>
    <w:tmpl w:val="147077DE"/>
    <w:lvl w:ilvl="0" w:tplc="07162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64C6C61"/>
    <w:multiLevelType w:val="hybridMultilevel"/>
    <w:tmpl w:val="9A2E45F2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75B0E80"/>
    <w:multiLevelType w:val="hybridMultilevel"/>
    <w:tmpl w:val="1054B9E4"/>
    <w:lvl w:ilvl="0" w:tplc="E04A2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B9140D"/>
    <w:multiLevelType w:val="hybridMultilevel"/>
    <w:tmpl w:val="6A3605CE"/>
    <w:lvl w:ilvl="0" w:tplc="565C5F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F15FC2"/>
    <w:multiLevelType w:val="hybridMultilevel"/>
    <w:tmpl w:val="CB0AD322"/>
    <w:lvl w:ilvl="0" w:tplc="E04A27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C184191"/>
    <w:multiLevelType w:val="hybridMultilevel"/>
    <w:tmpl w:val="230E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6D1CCF"/>
    <w:multiLevelType w:val="hybridMultilevel"/>
    <w:tmpl w:val="E0802FF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EF65E77"/>
    <w:multiLevelType w:val="hybridMultilevel"/>
    <w:tmpl w:val="E5464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EA4D6C"/>
    <w:multiLevelType w:val="hybridMultilevel"/>
    <w:tmpl w:val="647E9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380C75"/>
    <w:multiLevelType w:val="hybridMultilevel"/>
    <w:tmpl w:val="874C1760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5570D41"/>
    <w:multiLevelType w:val="hybridMultilevel"/>
    <w:tmpl w:val="0F2092A2"/>
    <w:lvl w:ilvl="0" w:tplc="FFFFFFFF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14"/>
      </w:rPr>
    </w:lvl>
    <w:lvl w:ilvl="1" w:tplc="FFFFFFFF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6F2107F"/>
    <w:multiLevelType w:val="hybridMultilevel"/>
    <w:tmpl w:val="E7FAF51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76560A9"/>
    <w:multiLevelType w:val="hybridMultilevel"/>
    <w:tmpl w:val="11AEBFC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1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B364649"/>
    <w:multiLevelType w:val="hybridMultilevel"/>
    <w:tmpl w:val="447472BC"/>
    <w:lvl w:ilvl="0" w:tplc="E04A2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B6E2828"/>
    <w:multiLevelType w:val="hybridMultilevel"/>
    <w:tmpl w:val="64AA3DFA"/>
    <w:lvl w:ilvl="0" w:tplc="07162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C95593C"/>
    <w:multiLevelType w:val="hybridMultilevel"/>
    <w:tmpl w:val="6E181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E90579"/>
    <w:multiLevelType w:val="hybridMultilevel"/>
    <w:tmpl w:val="5AACE1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DDB3D5D"/>
    <w:multiLevelType w:val="hybridMultilevel"/>
    <w:tmpl w:val="B60EE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0C03E6"/>
    <w:multiLevelType w:val="hybridMultilevel"/>
    <w:tmpl w:val="A01499FC"/>
    <w:lvl w:ilvl="0" w:tplc="E04A2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3C0322"/>
    <w:multiLevelType w:val="hybridMultilevel"/>
    <w:tmpl w:val="9E72F968"/>
    <w:lvl w:ilvl="0" w:tplc="3D265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7320230"/>
    <w:multiLevelType w:val="hybridMultilevel"/>
    <w:tmpl w:val="555AE036"/>
    <w:lvl w:ilvl="0" w:tplc="07162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83C6482"/>
    <w:multiLevelType w:val="hybridMultilevel"/>
    <w:tmpl w:val="3C20EA1A"/>
    <w:lvl w:ilvl="0" w:tplc="07162EC2">
      <w:start w:val="1"/>
      <w:numFmt w:val="bullet"/>
      <w:lvlText w:val=""/>
      <w:lvlJc w:val="left"/>
      <w:pPr>
        <w:ind w:left="5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</w:abstractNum>
  <w:abstractNum w:abstractNumId="72" w15:restartNumberingAfterBreak="0">
    <w:nsid w:val="7AC06727"/>
    <w:multiLevelType w:val="hybridMultilevel"/>
    <w:tmpl w:val="2A3EFA82"/>
    <w:lvl w:ilvl="0" w:tplc="E04A27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B0F471A"/>
    <w:multiLevelType w:val="hybridMultilevel"/>
    <w:tmpl w:val="FB708694"/>
    <w:lvl w:ilvl="0" w:tplc="E04A2712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74" w15:restartNumberingAfterBreak="0">
    <w:nsid w:val="7DAA4486"/>
    <w:multiLevelType w:val="hybridMultilevel"/>
    <w:tmpl w:val="FBB27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78182A"/>
    <w:multiLevelType w:val="hybridMultilevel"/>
    <w:tmpl w:val="8C8422F8"/>
    <w:lvl w:ilvl="0" w:tplc="FAAAF686">
      <w:numFmt w:val="bullet"/>
      <w:lvlText w:val="-"/>
      <w:lvlJc w:val="left"/>
      <w:pPr>
        <w:ind w:left="360" w:hanging="360"/>
      </w:pPr>
      <w:rPr>
        <w:rFonts w:ascii="Calibri" w:eastAsia="Bookman Old Style" w:hAnsi="Calibri" w:cs="Bookman Old Style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E781B00"/>
    <w:multiLevelType w:val="hybridMultilevel"/>
    <w:tmpl w:val="0F2092A2"/>
    <w:lvl w:ilvl="0" w:tplc="FFFFFFFF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14"/>
      </w:rPr>
    </w:lvl>
    <w:lvl w:ilvl="1" w:tplc="FFFFFFFF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7141243">
    <w:abstractNumId w:val="0"/>
  </w:num>
  <w:num w:numId="2" w16cid:durableId="1594125461">
    <w:abstractNumId w:val="1"/>
  </w:num>
  <w:num w:numId="3" w16cid:durableId="1858077156">
    <w:abstractNumId w:val="8"/>
  </w:num>
  <w:num w:numId="4" w16cid:durableId="1169171129">
    <w:abstractNumId w:val="7"/>
  </w:num>
  <w:num w:numId="5" w16cid:durableId="1255941337">
    <w:abstractNumId w:val="14"/>
  </w:num>
  <w:num w:numId="6" w16cid:durableId="1254121709">
    <w:abstractNumId w:val="66"/>
  </w:num>
  <w:num w:numId="7" w16cid:durableId="568659116">
    <w:abstractNumId w:val="23"/>
  </w:num>
  <w:num w:numId="8" w16cid:durableId="1460609799">
    <w:abstractNumId w:val="53"/>
  </w:num>
  <w:num w:numId="9" w16cid:durableId="106316616">
    <w:abstractNumId w:val="15"/>
  </w:num>
  <w:num w:numId="10" w16cid:durableId="1767650208">
    <w:abstractNumId w:val="26"/>
  </w:num>
  <w:num w:numId="11" w16cid:durableId="834034526">
    <w:abstractNumId w:val="44"/>
  </w:num>
  <w:num w:numId="12" w16cid:durableId="2069382451">
    <w:abstractNumId w:val="4"/>
  </w:num>
  <w:num w:numId="13" w16cid:durableId="2034187143">
    <w:abstractNumId w:val="45"/>
  </w:num>
  <w:num w:numId="14" w16cid:durableId="2053381773">
    <w:abstractNumId w:val="33"/>
  </w:num>
  <w:num w:numId="15" w16cid:durableId="729770861">
    <w:abstractNumId w:val="46"/>
  </w:num>
  <w:num w:numId="16" w16cid:durableId="271522957">
    <w:abstractNumId w:val="39"/>
  </w:num>
  <w:num w:numId="17" w16cid:durableId="2049064132">
    <w:abstractNumId w:val="22"/>
  </w:num>
  <w:num w:numId="18" w16cid:durableId="1658990998">
    <w:abstractNumId w:val="75"/>
  </w:num>
  <w:num w:numId="19" w16cid:durableId="100346954">
    <w:abstractNumId w:val="3"/>
  </w:num>
  <w:num w:numId="20" w16cid:durableId="1450247382">
    <w:abstractNumId w:val="48"/>
  </w:num>
  <w:num w:numId="21" w16cid:durableId="748965449">
    <w:abstractNumId w:val="37"/>
  </w:num>
  <w:num w:numId="22" w16cid:durableId="13849706">
    <w:abstractNumId w:val="43"/>
  </w:num>
  <w:num w:numId="23" w16cid:durableId="812873631">
    <w:abstractNumId w:val="21"/>
  </w:num>
  <w:num w:numId="24" w16cid:durableId="1901330745">
    <w:abstractNumId w:val="17"/>
  </w:num>
  <w:num w:numId="25" w16cid:durableId="346566532">
    <w:abstractNumId w:val="27"/>
  </w:num>
  <w:num w:numId="26" w16cid:durableId="159278192">
    <w:abstractNumId w:val="64"/>
  </w:num>
  <w:num w:numId="27" w16cid:durableId="1660648167">
    <w:abstractNumId w:val="70"/>
  </w:num>
  <w:num w:numId="28" w16cid:durableId="1038358896">
    <w:abstractNumId w:val="38"/>
  </w:num>
  <w:num w:numId="29" w16cid:durableId="440229071">
    <w:abstractNumId w:val="50"/>
  </w:num>
  <w:num w:numId="30" w16cid:durableId="778568527">
    <w:abstractNumId w:val="29"/>
  </w:num>
  <w:num w:numId="31" w16cid:durableId="374354626">
    <w:abstractNumId w:val="11"/>
  </w:num>
  <w:num w:numId="32" w16cid:durableId="1818105125">
    <w:abstractNumId w:val="12"/>
  </w:num>
  <w:num w:numId="33" w16cid:durableId="1766144812">
    <w:abstractNumId w:val="20"/>
  </w:num>
  <w:num w:numId="34" w16cid:durableId="1413504579">
    <w:abstractNumId w:val="24"/>
  </w:num>
  <w:num w:numId="35" w16cid:durableId="1840850744">
    <w:abstractNumId w:val="6"/>
  </w:num>
  <w:num w:numId="36" w16cid:durableId="1182475286">
    <w:abstractNumId w:val="71"/>
  </w:num>
  <w:num w:numId="37" w16cid:durableId="374433057">
    <w:abstractNumId w:val="31"/>
  </w:num>
  <w:num w:numId="38" w16cid:durableId="2092658558">
    <w:abstractNumId w:val="60"/>
  </w:num>
  <w:num w:numId="39" w16cid:durableId="235432309">
    <w:abstractNumId w:val="76"/>
  </w:num>
  <w:num w:numId="40" w16cid:durableId="1790125268">
    <w:abstractNumId w:val="18"/>
  </w:num>
  <w:num w:numId="41" w16cid:durableId="82648386">
    <w:abstractNumId w:val="55"/>
  </w:num>
  <w:num w:numId="42" w16cid:durableId="544755478">
    <w:abstractNumId w:val="9"/>
  </w:num>
  <w:num w:numId="43" w16cid:durableId="1457214415">
    <w:abstractNumId w:val="42"/>
  </w:num>
  <w:num w:numId="44" w16cid:durableId="1735353714">
    <w:abstractNumId w:val="54"/>
  </w:num>
  <w:num w:numId="45" w16cid:durableId="462507146">
    <w:abstractNumId w:val="72"/>
  </w:num>
  <w:num w:numId="46" w16cid:durableId="349533586">
    <w:abstractNumId w:val="16"/>
  </w:num>
  <w:num w:numId="47" w16cid:durableId="984698410">
    <w:abstractNumId w:val="73"/>
  </w:num>
  <w:num w:numId="48" w16cid:durableId="1549341849">
    <w:abstractNumId w:val="69"/>
  </w:num>
  <w:num w:numId="49" w16cid:durableId="1697609309">
    <w:abstractNumId w:val="28"/>
  </w:num>
  <w:num w:numId="50" w16cid:durableId="384763599">
    <w:abstractNumId w:val="10"/>
  </w:num>
  <w:num w:numId="51" w16cid:durableId="1612661083">
    <w:abstractNumId w:val="19"/>
  </w:num>
  <w:num w:numId="52" w16cid:durableId="2057924697">
    <w:abstractNumId w:val="25"/>
  </w:num>
  <w:num w:numId="53" w16cid:durableId="1505050054">
    <w:abstractNumId w:val="41"/>
  </w:num>
  <w:num w:numId="54" w16cid:durableId="322317675">
    <w:abstractNumId w:val="5"/>
  </w:num>
  <w:num w:numId="55" w16cid:durableId="332879099">
    <w:abstractNumId w:val="68"/>
  </w:num>
  <w:num w:numId="56" w16cid:durableId="1889876117">
    <w:abstractNumId w:val="52"/>
  </w:num>
  <w:num w:numId="57" w16cid:durableId="1668825651">
    <w:abstractNumId w:val="13"/>
  </w:num>
  <w:num w:numId="58" w16cid:durableId="1828472344">
    <w:abstractNumId w:val="36"/>
  </w:num>
  <w:num w:numId="59" w16cid:durableId="1247108757">
    <w:abstractNumId w:val="63"/>
  </w:num>
  <w:num w:numId="60" w16cid:durableId="1145855232">
    <w:abstractNumId w:val="49"/>
  </w:num>
  <w:num w:numId="61" w16cid:durableId="653265777">
    <w:abstractNumId w:val="59"/>
  </w:num>
  <w:num w:numId="62" w16cid:durableId="154223096">
    <w:abstractNumId w:val="51"/>
  </w:num>
  <w:num w:numId="63" w16cid:durableId="1872449055">
    <w:abstractNumId w:val="30"/>
  </w:num>
  <w:num w:numId="64" w16cid:durableId="1206865489">
    <w:abstractNumId w:val="47"/>
  </w:num>
  <w:num w:numId="65" w16cid:durableId="1691950993">
    <w:abstractNumId w:val="58"/>
  </w:num>
  <w:num w:numId="66" w16cid:durableId="341855696">
    <w:abstractNumId w:val="67"/>
  </w:num>
  <w:num w:numId="67" w16cid:durableId="1183320851">
    <w:abstractNumId w:val="2"/>
  </w:num>
  <w:num w:numId="68" w16cid:durableId="1448547418">
    <w:abstractNumId w:val="57"/>
  </w:num>
  <w:num w:numId="69" w16cid:durableId="33699607">
    <w:abstractNumId w:val="65"/>
  </w:num>
  <w:num w:numId="70" w16cid:durableId="1969704365">
    <w:abstractNumId w:val="35"/>
  </w:num>
  <w:num w:numId="71" w16cid:durableId="112214091">
    <w:abstractNumId w:val="40"/>
  </w:num>
  <w:num w:numId="72" w16cid:durableId="1583175582">
    <w:abstractNumId w:val="32"/>
  </w:num>
  <w:num w:numId="73" w16cid:durableId="510485906">
    <w:abstractNumId w:val="61"/>
  </w:num>
  <w:num w:numId="74" w16cid:durableId="36783676">
    <w:abstractNumId w:val="62"/>
  </w:num>
  <w:num w:numId="75" w16cid:durableId="1820801753">
    <w:abstractNumId w:val="56"/>
  </w:num>
  <w:num w:numId="76" w16cid:durableId="119631343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4388402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A57"/>
    <w:rsid w:val="00000B19"/>
    <w:rsid w:val="00002466"/>
    <w:rsid w:val="00002B9D"/>
    <w:rsid w:val="00003A4B"/>
    <w:rsid w:val="0000556A"/>
    <w:rsid w:val="00005DD3"/>
    <w:rsid w:val="00006ACF"/>
    <w:rsid w:val="00010E74"/>
    <w:rsid w:val="00011141"/>
    <w:rsid w:val="000112FE"/>
    <w:rsid w:val="000114A8"/>
    <w:rsid w:val="000125D2"/>
    <w:rsid w:val="00013BB9"/>
    <w:rsid w:val="00013FF7"/>
    <w:rsid w:val="000143B3"/>
    <w:rsid w:val="00014712"/>
    <w:rsid w:val="000148DA"/>
    <w:rsid w:val="00015014"/>
    <w:rsid w:val="00015062"/>
    <w:rsid w:val="000215D2"/>
    <w:rsid w:val="00022309"/>
    <w:rsid w:val="00022430"/>
    <w:rsid w:val="000255FF"/>
    <w:rsid w:val="00025B7C"/>
    <w:rsid w:val="00026DCD"/>
    <w:rsid w:val="00027DB1"/>
    <w:rsid w:val="00027FA3"/>
    <w:rsid w:val="00030D88"/>
    <w:rsid w:val="000326DA"/>
    <w:rsid w:val="0003297C"/>
    <w:rsid w:val="000350F4"/>
    <w:rsid w:val="00036958"/>
    <w:rsid w:val="000378EE"/>
    <w:rsid w:val="00037B48"/>
    <w:rsid w:val="00037F32"/>
    <w:rsid w:val="00040431"/>
    <w:rsid w:val="00040567"/>
    <w:rsid w:val="00041707"/>
    <w:rsid w:val="00042018"/>
    <w:rsid w:val="00043148"/>
    <w:rsid w:val="00043194"/>
    <w:rsid w:val="0004355A"/>
    <w:rsid w:val="000440C5"/>
    <w:rsid w:val="00046547"/>
    <w:rsid w:val="00046910"/>
    <w:rsid w:val="00046EB6"/>
    <w:rsid w:val="00046ED7"/>
    <w:rsid w:val="00046FF3"/>
    <w:rsid w:val="00050334"/>
    <w:rsid w:val="00050591"/>
    <w:rsid w:val="00050A77"/>
    <w:rsid w:val="00051E61"/>
    <w:rsid w:val="00053B69"/>
    <w:rsid w:val="000544FE"/>
    <w:rsid w:val="000552E6"/>
    <w:rsid w:val="000563CE"/>
    <w:rsid w:val="00056751"/>
    <w:rsid w:val="000610F6"/>
    <w:rsid w:val="0006163C"/>
    <w:rsid w:val="00061BDD"/>
    <w:rsid w:val="000622ED"/>
    <w:rsid w:val="00062573"/>
    <w:rsid w:val="00063853"/>
    <w:rsid w:val="00065BC6"/>
    <w:rsid w:val="00067851"/>
    <w:rsid w:val="0006789C"/>
    <w:rsid w:val="00067F16"/>
    <w:rsid w:val="00070273"/>
    <w:rsid w:val="00070B77"/>
    <w:rsid w:val="00071A8C"/>
    <w:rsid w:val="00071BBB"/>
    <w:rsid w:val="0007272A"/>
    <w:rsid w:val="00073A81"/>
    <w:rsid w:val="00073D1F"/>
    <w:rsid w:val="00074604"/>
    <w:rsid w:val="000746AD"/>
    <w:rsid w:val="00076556"/>
    <w:rsid w:val="000768A2"/>
    <w:rsid w:val="00076ED0"/>
    <w:rsid w:val="000775CB"/>
    <w:rsid w:val="00077852"/>
    <w:rsid w:val="00077D5F"/>
    <w:rsid w:val="00077F1E"/>
    <w:rsid w:val="000814E9"/>
    <w:rsid w:val="00081D35"/>
    <w:rsid w:val="0008220A"/>
    <w:rsid w:val="000824B1"/>
    <w:rsid w:val="00082D65"/>
    <w:rsid w:val="00083CBC"/>
    <w:rsid w:val="00084175"/>
    <w:rsid w:val="000868FB"/>
    <w:rsid w:val="000869A3"/>
    <w:rsid w:val="00090E39"/>
    <w:rsid w:val="00090EBA"/>
    <w:rsid w:val="00091BA1"/>
    <w:rsid w:val="00092D72"/>
    <w:rsid w:val="00093C8B"/>
    <w:rsid w:val="000944F8"/>
    <w:rsid w:val="00094508"/>
    <w:rsid w:val="00094CE8"/>
    <w:rsid w:val="000959FB"/>
    <w:rsid w:val="00095A72"/>
    <w:rsid w:val="000A04DA"/>
    <w:rsid w:val="000A04EB"/>
    <w:rsid w:val="000A1D33"/>
    <w:rsid w:val="000A23D8"/>
    <w:rsid w:val="000A3CA7"/>
    <w:rsid w:val="000A3DF7"/>
    <w:rsid w:val="000A44D2"/>
    <w:rsid w:val="000A4D8C"/>
    <w:rsid w:val="000A5563"/>
    <w:rsid w:val="000A5907"/>
    <w:rsid w:val="000A5C26"/>
    <w:rsid w:val="000A6691"/>
    <w:rsid w:val="000A6CD5"/>
    <w:rsid w:val="000B04D4"/>
    <w:rsid w:val="000B0C11"/>
    <w:rsid w:val="000B1D3C"/>
    <w:rsid w:val="000B23F1"/>
    <w:rsid w:val="000B25D5"/>
    <w:rsid w:val="000B28B3"/>
    <w:rsid w:val="000B337B"/>
    <w:rsid w:val="000B56ED"/>
    <w:rsid w:val="000B6C99"/>
    <w:rsid w:val="000B7D8E"/>
    <w:rsid w:val="000C0D8F"/>
    <w:rsid w:val="000C2041"/>
    <w:rsid w:val="000C2BAB"/>
    <w:rsid w:val="000C2D74"/>
    <w:rsid w:val="000C335D"/>
    <w:rsid w:val="000C3960"/>
    <w:rsid w:val="000C57DA"/>
    <w:rsid w:val="000C7CD3"/>
    <w:rsid w:val="000D04A6"/>
    <w:rsid w:val="000D0A24"/>
    <w:rsid w:val="000D0BC0"/>
    <w:rsid w:val="000D0D76"/>
    <w:rsid w:val="000D1753"/>
    <w:rsid w:val="000D2BF2"/>
    <w:rsid w:val="000D2ECD"/>
    <w:rsid w:val="000D3496"/>
    <w:rsid w:val="000D3BC7"/>
    <w:rsid w:val="000D428D"/>
    <w:rsid w:val="000D4644"/>
    <w:rsid w:val="000D4B45"/>
    <w:rsid w:val="000D5F51"/>
    <w:rsid w:val="000D610E"/>
    <w:rsid w:val="000D7089"/>
    <w:rsid w:val="000D70AC"/>
    <w:rsid w:val="000D718D"/>
    <w:rsid w:val="000D7B90"/>
    <w:rsid w:val="000D7FC7"/>
    <w:rsid w:val="000E1B0B"/>
    <w:rsid w:val="000E2C44"/>
    <w:rsid w:val="000E404A"/>
    <w:rsid w:val="000E55A1"/>
    <w:rsid w:val="000E586B"/>
    <w:rsid w:val="000E5CD3"/>
    <w:rsid w:val="000E69CE"/>
    <w:rsid w:val="000E6DE8"/>
    <w:rsid w:val="000E701D"/>
    <w:rsid w:val="000E7687"/>
    <w:rsid w:val="000E787D"/>
    <w:rsid w:val="000E7CAF"/>
    <w:rsid w:val="000E7DBB"/>
    <w:rsid w:val="000F1FD3"/>
    <w:rsid w:val="000F312A"/>
    <w:rsid w:val="000F3C07"/>
    <w:rsid w:val="000F4DBE"/>
    <w:rsid w:val="000F564A"/>
    <w:rsid w:val="000F7A96"/>
    <w:rsid w:val="000F7EBA"/>
    <w:rsid w:val="001009D2"/>
    <w:rsid w:val="00102822"/>
    <w:rsid w:val="0010290E"/>
    <w:rsid w:val="001047E9"/>
    <w:rsid w:val="00105043"/>
    <w:rsid w:val="00105206"/>
    <w:rsid w:val="0010527B"/>
    <w:rsid w:val="00106A90"/>
    <w:rsid w:val="0010764B"/>
    <w:rsid w:val="00107806"/>
    <w:rsid w:val="00110A8B"/>
    <w:rsid w:val="001112C7"/>
    <w:rsid w:val="00111E19"/>
    <w:rsid w:val="00112B7B"/>
    <w:rsid w:val="00112F0C"/>
    <w:rsid w:val="00113BDF"/>
    <w:rsid w:val="00115C76"/>
    <w:rsid w:val="0012370E"/>
    <w:rsid w:val="00123F7D"/>
    <w:rsid w:val="00124D01"/>
    <w:rsid w:val="00126A01"/>
    <w:rsid w:val="001273B4"/>
    <w:rsid w:val="001275E3"/>
    <w:rsid w:val="00127E2E"/>
    <w:rsid w:val="001306EA"/>
    <w:rsid w:val="0013099E"/>
    <w:rsid w:val="001318F2"/>
    <w:rsid w:val="00131B87"/>
    <w:rsid w:val="0013278C"/>
    <w:rsid w:val="00132C36"/>
    <w:rsid w:val="00134C82"/>
    <w:rsid w:val="00136A3A"/>
    <w:rsid w:val="0013795E"/>
    <w:rsid w:val="0014011B"/>
    <w:rsid w:val="00140F6A"/>
    <w:rsid w:val="00141097"/>
    <w:rsid w:val="00141141"/>
    <w:rsid w:val="00142401"/>
    <w:rsid w:val="00143474"/>
    <w:rsid w:val="00143A39"/>
    <w:rsid w:val="00143B48"/>
    <w:rsid w:val="001440C5"/>
    <w:rsid w:val="00145048"/>
    <w:rsid w:val="00145411"/>
    <w:rsid w:val="0014594D"/>
    <w:rsid w:val="00145AD4"/>
    <w:rsid w:val="00145BBF"/>
    <w:rsid w:val="00145C21"/>
    <w:rsid w:val="00145D8F"/>
    <w:rsid w:val="00146E7A"/>
    <w:rsid w:val="00150673"/>
    <w:rsid w:val="00151267"/>
    <w:rsid w:val="0015186B"/>
    <w:rsid w:val="001534D9"/>
    <w:rsid w:val="00153D30"/>
    <w:rsid w:val="00153F50"/>
    <w:rsid w:val="00154EB3"/>
    <w:rsid w:val="001552DA"/>
    <w:rsid w:val="001561EB"/>
    <w:rsid w:val="00156624"/>
    <w:rsid w:val="00160D93"/>
    <w:rsid w:val="001628D7"/>
    <w:rsid w:val="001631D2"/>
    <w:rsid w:val="00164277"/>
    <w:rsid w:val="00164742"/>
    <w:rsid w:val="00165491"/>
    <w:rsid w:val="001654EC"/>
    <w:rsid w:val="00166ECC"/>
    <w:rsid w:val="00167854"/>
    <w:rsid w:val="00172A27"/>
    <w:rsid w:val="00172D69"/>
    <w:rsid w:val="00172F4E"/>
    <w:rsid w:val="00173215"/>
    <w:rsid w:val="00173969"/>
    <w:rsid w:val="00173CD8"/>
    <w:rsid w:val="00176A42"/>
    <w:rsid w:val="00177057"/>
    <w:rsid w:val="0018190B"/>
    <w:rsid w:val="00185AF9"/>
    <w:rsid w:val="00186378"/>
    <w:rsid w:val="0018753B"/>
    <w:rsid w:val="0019007B"/>
    <w:rsid w:val="00190814"/>
    <w:rsid w:val="00190ADB"/>
    <w:rsid w:val="00192D33"/>
    <w:rsid w:val="001930EC"/>
    <w:rsid w:val="0019335D"/>
    <w:rsid w:val="00193B4B"/>
    <w:rsid w:val="00195051"/>
    <w:rsid w:val="0019536A"/>
    <w:rsid w:val="001960F7"/>
    <w:rsid w:val="001967DA"/>
    <w:rsid w:val="001A0051"/>
    <w:rsid w:val="001A02F7"/>
    <w:rsid w:val="001A057C"/>
    <w:rsid w:val="001A140E"/>
    <w:rsid w:val="001A31E3"/>
    <w:rsid w:val="001A3F77"/>
    <w:rsid w:val="001A649D"/>
    <w:rsid w:val="001A6DA3"/>
    <w:rsid w:val="001B0255"/>
    <w:rsid w:val="001B031D"/>
    <w:rsid w:val="001B218E"/>
    <w:rsid w:val="001B2204"/>
    <w:rsid w:val="001B22D3"/>
    <w:rsid w:val="001B2F64"/>
    <w:rsid w:val="001B3AAE"/>
    <w:rsid w:val="001B5258"/>
    <w:rsid w:val="001B59EB"/>
    <w:rsid w:val="001B5E9A"/>
    <w:rsid w:val="001B5F00"/>
    <w:rsid w:val="001C02D9"/>
    <w:rsid w:val="001C0852"/>
    <w:rsid w:val="001C1125"/>
    <w:rsid w:val="001C1667"/>
    <w:rsid w:val="001C171F"/>
    <w:rsid w:val="001C17D8"/>
    <w:rsid w:val="001C2367"/>
    <w:rsid w:val="001C2F10"/>
    <w:rsid w:val="001C32E6"/>
    <w:rsid w:val="001C7CDB"/>
    <w:rsid w:val="001C7F58"/>
    <w:rsid w:val="001D0316"/>
    <w:rsid w:val="001D07B1"/>
    <w:rsid w:val="001D0F13"/>
    <w:rsid w:val="001D2473"/>
    <w:rsid w:val="001D3C64"/>
    <w:rsid w:val="001D3DE3"/>
    <w:rsid w:val="001D4AF1"/>
    <w:rsid w:val="001D569C"/>
    <w:rsid w:val="001D6D75"/>
    <w:rsid w:val="001D715D"/>
    <w:rsid w:val="001D7FF4"/>
    <w:rsid w:val="001E00F1"/>
    <w:rsid w:val="001E02ED"/>
    <w:rsid w:val="001E076F"/>
    <w:rsid w:val="001E1378"/>
    <w:rsid w:val="001E17C8"/>
    <w:rsid w:val="001E1E61"/>
    <w:rsid w:val="001E22C3"/>
    <w:rsid w:val="001E4680"/>
    <w:rsid w:val="001E4B8E"/>
    <w:rsid w:val="001E4BD5"/>
    <w:rsid w:val="001E5FAD"/>
    <w:rsid w:val="001E6F13"/>
    <w:rsid w:val="001E798F"/>
    <w:rsid w:val="001E7F8E"/>
    <w:rsid w:val="001F00C0"/>
    <w:rsid w:val="001F09AA"/>
    <w:rsid w:val="001F194E"/>
    <w:rsid w:val="001F1EAF"/>
    <w:rsid w:val="001F28B8"/>
    <w:rsid w:val="001F3F3D"/>
    <w:rsid w:val="001F3FFA"/>
    <w:rsid w:val="001F412D"/>
    <w:rsid w:val="001F4AA7"/>
    <w:rsid w:val="001F4EC7"/>
    <w:rsid w:val="001F5D4C"/>
    <w:rsid w:val="0020079F"/>
    <w:rsid w:val="00205B3F"/>
    <w:rsid w:val="00205B68"/>
    <w:rsid w:val="00206561"/>
    <w:rsid w:val="00206EC2"/>
    <w:rsid w:val="002077B7"/>
    <w:rsid w:val="0020798A"/>
    <w:rsid w:val="00210894"/>
    <w:rsid w:val="0021114C"/>
    <w:rsid w:val="002112C2"/>
    <w:rsid w:val="00211809"/>
    <w:rsid w:val="00211C0D"/>
    <w:rsid w:val="0021268C"/>
    <w:rsid w:val="002127EC"/>
    <w:rsid w:val="00213D2B"/>
    <w:rsid w:val="002166AD"/>
    <w:rsid w:val="0022018B"/>
    <w:rsid w:val="00220222"/>
    <w:rsid w:val="002210D1"/>
    <w:rsid w:val="00221A2E"/>
    <w:rsid w:val="00223926"/>
    <w:rsid w:val="00224265"/>
    <w:rsid w:val="0022441A"/>
    <w:rsid w:val="002245DB"/>
    <w:rsid w:val="00224910"/>
    <w:rsid w:val="002257A5"/>
    <w:rsid w:val="002263B5"/>
    <w:rsid w:val="00226B7C"/>
    <w:rsid w:val="002270F8"/>
    <w:rsid w:val="002307A7"/>
    <w:rsid w:val="002309CE"/>
    <w:rsid w:val="00230A8C"/>
    <w:rsid w:val="00232820"/>
    <w:rsid w:val="00232AEC"/>
    <w:rsid w:val="00233ABE"/>
    <w:rsid w:val="0023527D"/>
    <w:rsid w:val="00235348"/>
    <w:rsid w:val="0023559F"/>
    <w:rsid w:val="0023667B"/>
    <w:rsid w:val="002369F2"/>
    <w:rsid w:val="00236AEF"/>
    <w:rsid w:val="00236BC6"/>
    <w:rsid w:val="00236C18"/>
    <w:rsid w:val="0023759F"/>
    <w:rsid w:val="00237C05"/>
    <w:rsid w:val="00237F88"/>
    <w:rsid w:val="0024074F"/>
    <w:rsid w:val="00240CDB"/>
    <w:rsid w:val="002411DF"/>
    <w:rsid w:val="002442C7"/>
    <w:rsid w:val="002452CD"/>
    <w:rsid w:val="00245E08"/>
    <w:rsid w:val="00246013"/>
    <w:rsid w:val="0024688A"/>
    <w:rsid w:val="00246DDD"/>
    <w:rsid w:val="0024742A"/>
    <w:rsid w:val="00250B8F"/>
    <w:rsid w:val="00250DBC"/>
    <w:rsid w:val="00251696"/>
    <w:rsid w:val="002518D6"/>
    <w:rsid w:val="00251F44"/>
    <w:rsid w:val="002520AD"/>
    <w:rsid w:val="002523F4"/>
    <w:rsid w:val="00253EE0"/>
    <w:rsid w:val="002544F0"/>
    <w:rsid w:val="00260BF6"/>
    <w:rsid w:val="002614BE"/>
    <w:rsid w:val="00262511"/>
    <w:rsid w:val="002636E2"/>
    <w:rsid w:val="00263828"/>
    <w:rsid w:val="002642F0"/>
    <w:rsid w:val="00264FE1"/>
    <w:rsid w:val="002653C4"/>
    <w:rsid w:val="00265EF9"/>
    <w:rsid w:val="002711FF"/>
    <w:rsid w:val="002723C0"/>
    <w:rsid w:val="0027288B"/>
    <w:rsid w:val="00273FF1"/>
    <w:rsid w:val="00274588"/>
    <w:rsid w:val="002747BA"/>
    <w:rsid w:val="002756B2"/>
    <w:rsid w:val="00275DF2"/>
    <w:rsid w:val="00275EB2"/>
    <w:rsid w:val="002775DF"/>
    <w:rsid w:val="00280B5E"/>
    <w:rsid w:val="002814C0"/>
    <w:rsid w:val="00282527"/>
    <w:rsid w:val="00283A19"/>
    <w:rsid w:val="00284BE0"/>
    <w:rsid w:val="00285454"/>
    <w:rsid w:val="00286066"/>
    <w:rsid w:val="00286BFA"/>
    <w:rsid w:val="002873D7"/>
    <w:rsid w:val="002909B0"/>
    <w:rsid w:val="00290A65"/>
    <w:rsid w:val="00291B43"/>
    <w:rsid w:val="00291B77"/>
    <w:rsid w:val="00294C00"/>
    <w:rsid w:val="00295385"/>
    <w:rsid w:val="0029585B"/>
    <w:rsid w:val="0029593F"/>
    <w:rsid w:val="0029594E"/>
    <w:rsid w:val="00295F63"/>
    <w:rsid w:val="00297503"/>
    <w:rsid w:val="002A067A"/>
    <w:rsid w:val="002A116D"/>
    <w:rsid w:val="002A16F2"/>
    <w:rsid w:val="002A1EB9"/>
    <w:rsid w:val="002A2141"/>
    <w:rsid w:val="002A32C4"/>
    <w:rsid w:val="002A3B4D"/>
    <w:rsid w:val="002A5819"/>
    <w:rsid w:val="002A68FC"/>
    <w:rsid w:val="002A797C"/>
    <w:rsid w:val="002B0519"/>
    <w:rsid w:val="002B0CE7"/>
    <w:rsid w:val="002B0D51"/>
    <w:rsid w:val="002B12C0"/>
    <w:rsid w:val="002B1465"/>
    <w:rsid w:val="002B1555"/>
    <w:rsid w:val="002B18BC"/>
    <w:rsid w:val="002B1E66"/>
    <w:rsid w:val="002B2139"/>
    <w:rsid w:val="002B24EE"/>
    <w:rsid w:val="002B4803"/>
    <w:rsid w:val="002B4E1C"/>
    <w:rsid w:val="002B60F7"/>
    <w:rsid w:val="002B60FC"/>
    <w:rsid w:val="002B7707"/>
    <w:rsid w:val="002B7D43"/>
    <w:rsid w:val="002C0D91"/>
    <w:rsid w:val="002C104B"/>
    <w:rsid w:val="002C1294"/>
    <w:rsid w:val="002C131F"/>
    <w:rsid w:val="002C13BD"/>
    <w:rsid w:val="002C2A0F"/>
    <w:rsid w:val="002C2DAE"/>
    <w:rsid w:val="002C324D"/>
    <w:rsid w:val="002C3620"/>
    <w:rsid w:val="002C3692"/>
    <w:rsid w:val="002C5006"/>
    <w:rsid w:val="002C6063"/>
    <w:rsid w:val="002C7419"/>
    <w:rsid w:val="002D0051"/>
    <w:rsid w:val="002D07DF"/>
    <w:rsid w:val="002D1668"/>
    <w:rsid w:val="002D38BF"/>
    <w:rsid w:val="002D3C35"/>
    <w:rsid w:val="002D4B32"/>
    <w:rsid w:val="002D5FA7"/>
    <w:rsid w:val="002D5FC1"/>
    <w:rsid w:val="002D60C1"/>
    <w:rsid w:val="002D67BD"/>
    <w:rsid w:val="002D7235"/>
    <w:rsid w:val="002E0667"/>
    <w:rsid w:val="002E115C"/>
    <w:rsid w:val="002E1B6C"/>
    <w:rsid w:val="002E3323"/>
    <w:rsid w:val="002E3376"/>
    <w:rsid w:val="002E3858"/>
    <w:rsid w:val="002E43FD"/>
    <w:rsid w:val="002E511F"/>
    <w:rsid w:val="002E525E"/>
    <w:rsid w:val="002E56E1"/>
    <w:rsid w:val="002E676C"/>
    <w:rsid w:val="002F0C72"/>
    <w:rsid w:val="002F0D4A"/>
    <w:rsid w:val="002F1339"/>
    <w:rsid w:val="002F18AA"/>
    <w:rsid w:val="002F1F40"/>
    <w:rsid w:val="002F3046"/>
    <w:rsid w:val="002F312A"/>
    <w:rsid w:val="002F3C42"/>
    <w:rsid w:val="002F40F2"/>
    <w:rsid w:val="002F6107"/>
    <w:rsid w:val="002F6E4D"/>
    <w:rsid w:val="002F7012"/>
    <w:rsid w:val="002F7953"/>
    <w:rsid w:val="00301C3B"/>
    <w:rsid w:val="00301D0B"/>
    <w:rsid w:val="00302E00"/>
    <w:rsid w:val="00303C98"/>
    <w:rsid w:val="00303FF6"/>
    <w:rsid w:val="0030488C"/>
    <w:rsid w:val="00304BCD"/>
    <w:rsid w:val="0030660E"/>
    <w:rsid w:val="0030673F"/>
    <w:rsid w:val="00307681"/>
    <w:rsid w:val="00307978"/>
    <w:rsid w:val="00307D05"/>
    <w:rsid w:val="003100EC"/>
    <w:rsid w:val="00311614"/>
    <w:rsid w:val="0031266B"/>
    <w:rsid w:val="00312B0C"/>
    <w:rsid w:val="00313BCA"/>
    <w:rsid w:val="00313EFC"/>
    <w:rsid w:val="00314C7B"/>
    <w:rsid w:val="0031517B"/>
    <w:rsid w:val="0031592A"/>
    <w:rsid w:val="00315F3D"/>
    <w:rsid w:val="0031750C"/>
    <w:rsid w:val="003177CF"/>
    <w:rsid w:val="00320C5B"/>
    <w:rsid w:val="00320DF2"/>
    <w:rsid w:val="0032231D"/>
    <w:rsid w:val="0032396C"/>
    <w:rsid w:val="003250A6"/>
    <w:rsid w:val="003255D5"/>
    <w:rsid w:val="003270ED"/>
    <w:rsid w:val="00327490"/>
    <w:rsid w:val="00327E7A"/>
    <w:rsid w:val="00330033"/>
    <w:rsid w:val="003304E0"/>
    <w:rsid w:val="0033188D"/>
    <w:rsid w:val="00332C49"/>
    <w:rsid w:val="003330C8"/>
    <w:rsid w:val="003337AF"/>
    <w:rsid w:val="00334782"/>
    <w:rsid w:val="00336122"/>
    <w:rsid w:val="0033649E"/>
    <w:rsid w:val="00336B48"/>
    <w:rsid w:val="00337B3D"/>
    <w:rsid w:val="003402F0"/>
    <w:rsid w:val="00340B1C"/>
    <w:rsid w:val="003420D8"/>
    <w:rsid w:val="003428D5"/>
    <w:rsid w:val="003428EC"/>
    <w:rsid w:val="00344339"/>
    <w:rsid w:val="00345543"/>
    <w:rsid w:val="00345577"/>
    <w:rsid w:val="00346707"/>
    <w:rsid w:val="00346B09"/>
    <w:rsid w:val="00347465"/>
    <w:rsid w:val="00347F4D"/>
    <w:rsid w:val="00350B8C"/>
    <w:rsid w:val="00351819"/>
    <w:rsid w:val="0035280E"/>
    <w:rsid w:val="00353148"/>
    <w:rsid w:val="003545C7"/>
    <w:rsid w:val="00355571"/>
    <w:rsid w:val="0035764D"/>
    <w:rsid w:val="003578C3"/>
    <w:rsid w:val="0036025D"/>
    <w:rsid w:val="00360772"/>
    <w:rsid w:val="003608FB"/>
    <w:rsid w:val="00361576"/>
    <w:rsid w:val="00361866"/>
    <w:rsid w:val="00362098"/>
    <w:rsid w:val="003640A5"/>
    <w:rsid w:val="00364CC9"/>
    <w:rsid w:val="00365595"/>
    <w:rsid w:val="0036562C"/>
    <w:rsid w:val="003659D5"/>
    <w:rsid w:val="00366C50"/>
    <w:rsid w:val="00366DBE"/>
    <w:rsid w:val="00367834"/>
    <w:rsid w:val="00371B3A"/>
    <w:rsid w:val="0037202D"/>
    <w:rsid w:val="00373216"/>
    <w:rsid w:val="00373651"/>
    <w:rsid w:val="00373A4D"/>
    <w:rsid w:val="003746A2"/>
    <w:rsid w:val="00376758"/>
    <w:rsid w:val="00376B38"/>
    <w:rsid w:val="00377D1B"/>
    <w:rsid w:val="00380332"/>
    <w:rsid w:val="003803AC"/>
    <w:rsid w:val="003827E3"/>
    <w:rsid w:val="00382ACA"/>
    <w:rsid w:val="0038449E"/>
    <w:rsid w:val="00384D4C"/>
    <w:rsid w:val="003858DE"/>
    <w:rsid w:val="00386798"/>
    <w:rsid w:val="00387964"/>
    <w:rsid w:val="00390064"/>
    <w:rsid w:val="0039101D"/>
    <w:rsid w:val="00391878"/>
    <w:rsid w:val="00391DD7"/>
    <w:rsid w:val="003922F2"/>
    <w:rsid w:val="003927B8"/>
    <w:rsid w:val="0039380E"/>
    <w:rsid w:val="00393CE3"/>
    <w:rsid w:val="003950DB"/>
    <w:rsid w:val="0039599B"/>
    <w:rsid w:val="00395C61"/>
    <w:rsid w:val="00395FE7"/>
    <w:rsid w:val="00397739"/>
    <w:rsid w:val="00397942"/>
    <w:rsid w:val="00397E5C"/>
    <w:rsid w:val="00397FAE"/>
    <w:rsid w:val="003A0156"/>
    <w:rsid w:val="003A0798"/>
    <w:rsid w:val="003A0841"/>
    <w:rsid w:val="003A127E"/>
    <w:rsid w:val="003A240B"/>
    <w:rsid w:val="003A2985"/>
    <w:rsid w:val="003A32E6"/>
    <w:rsid w:val="003A366A"/>
    <w:rsid w:val="003A4101"/>
    <w:rsid w:val="003A44AB"/>
    <w:rsid w:val="003A4A83"/>
    <w:rsid w:val="003A4B76"/>
    <w:rsid w:val="003A5576"/>
    <w:rsid w:val="003A678C"/>
    <w:rsid w:val="003A6C1D"/>
    <w:rsid w:val="003B0677"/>
    <w:rsid w:val="003B0696"/>
    <w:rsid w:val="003B06A6"/>
    <w:rsid w:val="003B0947"/>
    <w:rsid w:val="003B0DEF"/>
    <w:rsid w:val="003B12C3"/>
    <w:rsid w:val="003B1EE1"/>
    <w:rsid w:val="003B2EEC"/>
    <w:rsid w:val="003B3729"/>
    <w:rsid w:val="003B5AE8"/>
    <w:rsid w:val="003B6414"/>
    <w:rsid w:val="003B6B6B"/>
    <w:rsid w:val="003B6E0F"/>
    <w:rsid w:val="003B744C"/>
    <w:rsid w:val="003C2DC4"/>
    <w:rsid w:val="003C486C"/>
    <w:rsid w:val="003C61A3"/>
    <w:rsid w:val="003D06D8"/>
    <w:rsid w:val="003D113C"/>
    <w:rsid w:val="003D2296"/>
    <w:rsid w:val="003D3C0A"/>
    <w:rsid w:val="003D3ED2"/>
    <w:rsid w:val="003D6372"/>
    <w:rsid w:val="003D7093"/>
    <w:rsid w:val="003D7253"/>
    <w:rsid w:val="003D743F"/>
    <w:rsid w:val="003E0BA7"/>
    <w:rsid w:val="003E0F0B"/>
    <w:rsid w:val="003E21D4"/>
    <w:rsid w:val="003E3047"/>
    <w:rsid w:val="003E34C7"/>
    <w:rsid w:val="003E3E7A"/>
    <w:rsid w:val="003E43EA"/>
    <w:rsid w:val="003E4764"/>
    <w:rsid w:val="003E4E1B"/>
    <w:rsid w:val="003E5E07"/>
    <w:rsid w:val="003E68A1"/>
    <w:rsid w:val="003E746E"/>
    <w:rsid w:val="003F000E"/>
    <w:rsid w:val="003F08C8"/>
    <w:rsid w:val="003F0925"/>
    <w:rsid w:val="003F0B77"/>
    <w:rsid w:val="003F24C5"/>
    <w:rsid w:val="003F24E3"/>
    <w:rsid w:val="003F25E5"/>
    <w:rsid w:val="003F2B71"/>
    <w:rsid w:val="003F3E7F"/>
    <w:rsid w:val="003F4948"/>
    <w:rsid w:val="003F4A82"/>
    <w:rsid w:val="003F6B7C"/>
    <w:rsid w:val="004014B3"/>
    <w:rsid w:val="00401C3F"/>
    <w:rsid w:val="0040224F"/>
    <w:rsid w:val="00402D0C"/>
    <w:rsid w:val="00403931"/>
    <w:rsid w:val="0040496D"/>
    <w:rsid w:val="00405064"/>
    <w:rsid w:val="0040568C"/>
    <w:rsid w:val="00407269"/>
    <w:rsid w:val="00407394"/>
    <w:rsid w:val="0041045C"/>
    <w:rsid w:val="00410E88"/>
    <w:rsid w:val="00414452"/>
    <w:rsid w:val="00414FFB"/>
    <w:rsid w:val="00415301"/>
    <w:rsid w:val="00417DDE"/>
    <w:rsid w:val="00417FE9"/>
    <w:rsid w:val="00420EF1"/>
    <w:rsid w:val="00426075"/>
    <w:rsid w:val="0042617F"/>
    <w:rsid w:val="004267B4"/>
    <w:rsid w:val="004272AB"/>
    <w:rsid w:val="00427C44"/>
    <w:rsid w:val="00430A3B"/>
    <w:rsid w:val="004316A5"/>
    <w:rsid w:val="004319EC"/>
    <w:rsid w:val="00432501"/>
    <w:rsid w:val="0043277B"/>
    <w:rsid w:val="00433911"/>
    <w:rsid w:val="00433C46"/>
    <w:rsid w:val="00433E3D"/>
    <w:rsid w:val="00434030"/>
    <w:rsid w:val="00434A44"/>
    <w:rsid w:val="00435419"/>
    <w:rsid w:val="00435460"/>
    <w:rsid w:val="00436994"/>
    <w:rsid w:val="00437F61"/>
    <w:rsid w:val="00440268"/>
    <w:rsid w:val="00440847"/>
    <w:rsid w:val="00440E9D"/>
    <w:rsid w:val="00441265"/>
    <w:rsid w:val="00442057"/>
    <w:rsid w:val="0044388B"/>
    <w:rsid w:val="0044404D"/>
    <w:rsid w:val="00444CC7"/>
    <w:rsid w:val="0044642A"/>
    <w:rsid w:val="00446EDB"/>
    <w:rsid w:val="00447E52"/>
    <w:rsid w:val="00450245"/>
    <w:rsid w:val="0045079F"/>
    <w:rsid w:val="00451BFA"/>
    <w:rsid w:val="00453A64"/>
    <w:rsid w:val="00453D87"/>
    <w:rsid w:val="00454C43"/>
    <w:rsid w:val="00456964"/>
    <w:rsid w:val="004569AC"/>
    <w:rsid w:val="004569DF"/>
    <w:rsid w:val="00456D39"/>
    <w:rsid w:val="00457F0A"/>
    <w:rsid w:val="0046006B"/>
    <w:rsid w:val="004604F4"/>
    <w:rsid w:val="004607A1"/>
    <w:rsid w:val="0046091A"/>
    <w:rsid w:val="00460A0A"/>
    <w:rsid w:val="00462A17"/>
    <w:rsid w:val="00462A3F"/>
    <w:rsid w:val="00463A00"/>
    <w:rsid w:val="004649E5"/>
    <w:rsid w:val="004654A9"/>
    <w:rsid w:val="0046767B"/>
    <w:rsid w:val="00467D3A"/>
    <w:rsid w:val="00467FFC"/>
    <w:rsid w:val="00470092"/>
    <w:rsid w:val="00471542"/>
    <w:rsid w:val="00471602"/>
    <w:rsid w:val="004734DE"/>
    <w:rsid w:val="0047444A"/>
    <w:rsid w:val="0047493F"/>
    <w:rsid w:val="00475031"/>
    <w:rsid w:val="004754BA"/>
    <w:rsid w:val="004756FE"/>
    <w:rsid w:val="00475CC7"/>
    <w:rsid w:val="00475E20"/>
    <w:rsid w:val="00476D05"/>
    <w:rsid w:val="004771F4"/>
    <w:rsid w:val="00477C9B"/>
    <w:rsid w:val="00480047"/>
    <w:rsid w:val="00480210"/>
    <w:rsid w:val="0048021E"/>
    <w:rsid w:val="00481EC9"/>
    <w:rsid w:val="00482543"/>
    <w:rsid w:val="00482AD2"/>
    <w:rsid w:val="00482B15"/>
    <w:rsid w:val="0048445D"/>
    <w:rsid w:val="00485A99"/>
    <w:rsid w:val="00485AAB"/>
    <w:rsid w:val="0048611C"/>
    <w:rsid w:val="00486735"/>
    <w:rsid w:val="004867DE"/>
    <w:rsid w:val="00486C90"/>
    <w:rsid w:val="00486D49"/>
    <w:rsid w:val="0048756C"/>
    <w:rsid w:val="00487AEC"/>
    <w:rsid w:val="00490013"/>
    <w:rsid w:val="004911D3"/>
    <w:rsid w:val="0049120D"/>
    <w:rsid w:val="00491AC0"/>
    <w:rsid w:val="00492185"/>
    <w:rsid w:val="0049228F"/>
    <w:rsid w:val="0049246D"/>
    <w:rsid w:val="0049322B"/>
    <w:rsid w:val="0049357E"/>
    <w:rsid w:val="0049361D"/>
    <w:rsid w:val="0049399C"/>
    <w:rsid w:val="00493F99"/>
    <w:rsid w:val="004948D8"/>
    <w:rsid w:val="00495136"/>
    <w:rsid w:val="004972C7"/>
    <w:rsid w:val="004976DF"/>
    <w:rsid w:val="004A05E9"/>
    <w:rsid w:val="004A0859"/>
    <w:rsid w:val="004A2021"/>
    <w:rsid w:val="004A417D"/>
    <w:rsid w:val="004A45A1"/>
    <w:rsid w:val="004A4637"/>
    <w:rsid w:val="004A4C10"/>
    <w:rsid w:val="004A5371"/>
    <w:rsid w:val="004A5913"/>
    <w:rsid w:val="004A7AD2"/>
    <w:rsid w:val="004B0AA0"/>
    <w:rsid w:val="004B1861"/>
    <w:rsid w:val="004B1BE2"/>
    <w:rsid w:val="004B2822"/>
    <w:rsid w:val="004B2C9A"/>
    <w:rsid w:val="004B3110"/>
    <w:rsid w:val="004B3199"/>
    <w:rsid w:val="004B471C"/>
    <w:rsid w:val="004B5312"/>
    <w:rsid w:val="004B5610"/>
    <w:rsid w:val="004B59F2"/>
    <w:rsid w:val="004B633A"/>
    <w:rsid w:val="004B6B33"/>
    <w:rsid w:val="004B745B"/>
    <w:rsid w:val="004B7614"/>
    <w:rsid w:val="004B789F"/>
    <w:rsid w:val="004C006C"/>
    <w:rsid w:val="004C153C"/>
    <w:rsid w:val="004C2BD9"/>
    <w:rsid w:val="004C2F3E"/>
    <w:rsid w:val="004C2FE1"/>
    <w:rsid w:val="004C460B"/>
    <w:rsid w:val="004C46F9"/>
    <w:rsid w:val="004C5447"/>
    <w:rsid w:val="004C5816"/>
    <w:rsid w:val="004C5CB0"/>
    <w:rsid w:val="004C6684"/>
    <w:rsid w:val="004C7421"/>
    <w:rsid w:val="004D1023"/>
    <w:rsid w:val="004D1F03"/>
    <w:rsid w:val="004D2BB1"/>
    <w:rsid w:val="004D2CCC"/>
    <w:rsid w:val="004D37C7"/>
    <w:rsid w:val="004D4997"/>
    <w:rsid w:val="004D54E7"/>
    <w:rsid w:val="004D5613"/>
    <w:rsid w:val="004D5A5C"/>
    <w:rsid w:val="004D6601"/>
    <w:rsid w:val="004D6E1A"/>
    <w:rsid w:val="004D7B3D"/>
    <w:rsid w:val="004E0778"/>
    <w:rsid w:val="004E0810"/>
    <w:rsid w:val="004E2AF7"/>
    <w:rsid w:val="004E2AFE"/>
    <w:rsid w:val="004E32E2"/>
    <w:rsid w:val="004E63F8"/>
    <w:rsid w:val="004E66B0"/>
    <w:rsid w:val="004E6A5D"/>
    <w:rsid w:val="004E6BF2"/>
    <w:rsid w:val="004E6E10"/>
    <w:rsid w:val="004F00DA"/>
    <w:rsid w:val="004F0ACB"/>
    <w:rsid w:val="004F1F32"/>
    <w:rsid w:val="004F2979"/>
    <w:rsid w:val="004F4B08"/>
    <w:rsid w:val="004F4BD9"/>
    <w:rsid w:val="004F50C1"/>
    <w:rsid w:val="004F5224"/>
    <w:rsid w:val="004F56F2"/>
    <w:rsid w:val="004F661F"/>
    <w:rsid w:val="004F6718"/>
    <w:rsid w:val="004F6C2E"/>
    <w:rsid w:val="004F6E78"/>
    <w:rsid w:val="004F6F4D"/>
    <w:rsid w:val="004F7666"/>
    <w:rsid w:val="00500555"/>
    <w:rsid w:val="00500D88"/>
    <w:rsid w:val="005011FD"/>
    <w:rsid w:val="00501A91"/>
    <w:rsid w:val="005027C4"/>
    <w:rsid w:val="005029C3"/>
    <w:rsid w:val="00502B51"/>
    <w:rsid w:val="0050440B"/>
    <w:rsid w:val="00504F42"/>
    <w:rsid w:val="00505041"/>
    <w:rsid w:val="00506EAC"/>
    <w:rsid w:val="0051008C"/>
    <w:rsid w:val="00510793"/>
    <w:rsid w:val="0051083D"/>
    <w:rsid w:val="00510EF3"/>
    <w:rsid w:val="00511618"/>
    <w:rsid w:val="00511720"/>
    <w:rsid w:val="00512D28"/>
    <w:rsid w:val="00513863"/>
    <w:rsid w:val="00513A5A"/>
    <w:rsid w:val="0051438A"/>
    <w:rsid w:val="00515F79"/>
    <w:rsid w:val="00516EFF"/>
    <w:rsid w:val="00517670"/>
    <w:rsid w:val="00520681"/>
    <w:rsid w:val="00520C2C"/>
    <w:rsid w:val="00521490"/>
    <w:rsid w:val="00521A5C"/>
    <w:rsid w:val="0052245A"/>
    <w:rsid w:val="00523190"/>
    <w:rsid w:val="00523A33"/>
    <w:rsid w:val="0052521C"/>
    <w:rsid w:val="005256A7"/>
    <w:rsid w:val="00525989"/>
    <w:rsid w:val="00525A0D"/>
    <w:rsid w:val="0052683D"/>
    <w:rsid w:val="005270E1"/>
    <w:rsid w:val="00530A93"/>
    <w:rsid w:val="00530AB9"/>
    <w:rsid w:val="005312B9"/>
    <w:rsid w:val="005313A4"/>
    <w:rsid w:val="005313ED"/>
    <w:rsid w:val="005315AE"/>
    <w:rsid w:val="00531839"/>
    <w:rsid w:val="00532B86"/>
    <w:rsid w:val="005336B8"/>
    <w:rsid w:val="00533E58"/>
    <w:rsid w:val="005344A2"/>
    <w:rsid w:val="00536015"/>
    <w:rsid w:val="005379B0"/>
    <w:rsid w:val="00537BAD"/>
    <w:rsid w:val="00540770"/>
    <w:rsid w:val="005409EA"/>
    <w:rsid w:val="0054136F"/>
    <w:rsid w:val="00541BA6"/>
    <w:rsid w:val="00542494"/>
    <w:rsid w:val="00542E69"/>
    <w:rsid w:val="00542F8D"/>
    <w:rsid w:val="00543B60"/>
    <w:rsid w:val="00545A9B"/>
    <w:rsid w:val="00545F0F"/>
    <w:rsid w:val="00545F50"/>
    <w:rsid w:val="00545F52"/>
    <w:rsid w:val="005470BF"/>
    <w:rsid w:val="005508EA"/>
    <w:rsid w:val="00550947"/>
    <w:rsid w:val="00550A30"/>
    <w:rsid w:val="00551435"/>
    <w:rsid w:val="00551494"/>
    <w:rsid w:val="005520F5"/>
    <w:rsid w:val="00553A6F"/>
    <w:rsid w:val="00553E77"/>
    <w:rsid w:val="00553E8A"/>
    <w:rsid w:val="005548EC"/>
    <w:rsid w:val="00554D92"/>
    <w:rsid w:val="00555374"/>
    <w:rsid w:val="00555D04"/>
    <w:rsid w:val="00555EA8"/>
    <w:rsid w:val="00556639"/>
    <w:rsid w:val="00557000"/>
    <w:rsid w:val="00557417"/>
    <w:rsid w:val="0055745B"/>
    <w:rsid w:val="0056220E"/>
    <w:rsid w:val="0056374A"/>
    <w:rsid w:val="0056386B"/>
    <w:rsid w:val="00563B64"/>
    <w:rsid w:val="00563F96"/>
    <w:rsid w:val="0056459B"/>
    <w:rsid w:val="00565BA3"/>
    <w:rsid w:val="00565D17"/>
    <w:rsid w:val="00565DB5"/>
    <w:rsid w:val="005666F8"/>
    <w:rsid w:val="0056675E"/>
    <w:rsid w:val="00566FAE"/>
    <w:rsid w:val="005679B0"/>
    <w:rsid w:val="00570050"/>
    <w:rsid w:val="00570175"/>
    <w:rsid w:val="0057109F"/>
    <w:rsid w:val="005714E1"/>
    <w:rsid w:val="00571862"/>
    <w:rsid w:val="00571CC7"/>
    <w:rsid w:val="00572EDC"/>
    <w:rsid w:val="00573492"/>
    <w:rsid w:val="005735C7"/>
    <w:rsid w:val="0057367C"/>
    <w:rsid w:val="00573BC2"/>
    <w:rsid w:val="00574C54"/>
    <w:rsid w:val="00575E7B"/>
    <w:rsid w:val="005761E7"/>
    <w:rsid w:val="00576590"/>
    <w:rsid w:val="0057695E"/>
    <w:rsid w:val="00577044"/>
    <w:rsid w:val="005779C5"/>
    <w:rsid w:val="00580144"/>
    <w:rsid w:val="0058036C"/>
    <w:rsid w:val="00580542"/>
    <w:rsid w:val="00582234"/>
    <w:rsid w:val="005829BB"/>
    <w:rsid w:val="005832AF"/>
    <w:rsid w:val="005839E9"/>
    <w:rsid w:val="005843B5"/>
    <w:rsid w:val="0058480E"/>
    <w:rsid w:val="00584950"/>
    <w:rsid w:val="005855CD"/>
    <w:rsid w:val="0058734B"/>
    <w:rsid w:val="00587AC1"/>
    <w:rsid w:val="00587F62"/>
    <w:rsid w:val="00590193"/>
    <w:rsid w:val="0059061D"/>
    <w:rsid w:val="0059100B"/>
    <w:rsid w:val="005914EE"/>
    <w:rsid w:val="00594D8D"/>
    <w:rsid w:val="0059513E"/>
    <w:rsid w:val="00595776"/>
    <w:rsid w:val="005965B0"/>
    <w:rsid w:val="005A1464"/>
    <w:rsid w:val="005A15C8"/>
    <w:rsid w:val="005A1681"/>
    <w:rsid w:val="005A2084"/>
    <w:rsid w:val="005A3E27"/>
    <w:rsid w:val="005A53F1"/>
    <w:rsid w:val="005A58B1"/>
    <w:rsid w:val="005A5CCB"/>
    <w:rsid w:val="005A641A"/>
    <w:rsid w:val="005A678A"/>
    <w:rsid w:val="005A7122"/>
    <w:rsid w:val="005A767E"/>
    <w:rsid w:val="005B1C99"/>
    <w:rsid w:val="005B2B4A"/>
    <w:rsid w:val="005B3C1F"/>
    <w:rsid w:val="005B6017"/>
    <w:rsid w:val="005B6EEC"/>
    <w:rsid w:val="005B721F"/>
    <w:rsid w:val="005B7D2C"/>
    <w:rsid w:val="005B7D74"/>
    <w:rsid w:val="005B7F11"/>
    <w:rsid w:val="005C1103"/>
    <w:rsid w:val="005C12A8"/>
    <w:rsid w:val="005C293B"/>
    <w:rsid w:val="005C298A"/>
    <w:rsid w:val="005C3249"/>
    <w:rsid w:val="005C3597"/>
    <w:rsid w:val="005C532F"/>
    <w:rsid w:val="005C78B7"/>
    <w:rsid w:val="005D0EDB"/>
    <w:rsid w:val="005D2083"/>
    <w:rsid w:val="005D25FF"/>
    <w:rsid w:val="005D2EC6"/>
    <w:rsid w:val="005D3CAF"/>
    <w:rsid w:val="005D3EA4"/>
    <w:rsid w:val="005D4BB9"/>
    <w:rsid w:val="005D502B"/>
    <w:rsid w:val="005D679D"/>
    <w:rsid w:val="005D6866"/>
    <w:rsid w:val="005D726F"/>
    <w:rsid w:val="005D7870"/>
    <w:rsid w:val="005E04E7"/>
    <w:rsid w:val="005E0B4D"/>
    <w:rsid w:val="005E12BC"/>
    <w:rsid w:val="005E14E8"/>
    <w:rsid w:val="005E2299"/>
    <w:rsid w:val="005E29DE"/>
    <w:rsid w:val="005E2DE9"/>
    <w:rsid w:val="005E3D99"/>
    <w:rsid w:val="005E5172"/>
    <w:rsid w:val="005E51A1"/>
    <w:rsid w:val="005E5E96"/>
    <w:rsid w:val="005E63BC"/>
    <w:rsid w:val="005E6477"/>
    <w:rsid w:val="005E64C2"/>
    <w:rsid w:val="005E66E4"/>
    <w:rsid w:val="005E692C"/>
    <w:rsid w:val="005E6D1E"/>
    <w:rsid w:val="005F22AA"/>
    <w:rsid w:val="005F4935"/>
    <w:rsid w:val="005F4DD8"/>
    <w:rsid w:val="005F5306"/>
    <w:rsid w:val="005F645B"/>
    <w:rsid w:val="005F6ED7"/>
    <w:rsid w:val="005F6F67"/>
    <w:rsid w:val="005F7A5E"/>
    <w:rsid w:val="00600EDB"/>
    <w:rsid w:val="0060136B"/>
    <w:rsid w:val="00601F39"/>
    <w:rsid w:val="00603331"/>
    <w:rsid w:val="00603C63"/>
    <w:rsid w:val="00604A05"/>
    <w:rsid w:val="006054A1"/>
    <w:rsid w:val="006059D9"/>
    <w:rsid w:val="00606867"/>
    <w:rsid w:val="006072E5"/>
    <w:rsid w:val="0061054E"/>
    <w:rsid w:val="00610E35"/>
    <w:rsid w:val="006123FD"/>
    <w:rsid w:val="00613EB3"/>
    <w:rsid w:val="00615D77"/>
    <w:rsid w:val="00616448"/>
    <w:rsid w:val="00616C9A"/>
    <w:rsid w:val="00616CB4"/>
    <w:rsid w:val="00617548"/>
    <w:rsid w:val="00617ABF"/>
    <w:rsid w:val="00620216"/>
    <w:rsid w:val="006202A4"/>
    <w:rsid w:val="006209E1"/>
    <w:rsid w:val="006209EA"/>
    <w:rsid w:val="00621188"/>
    <w:rsid w:val="006215CE"/>
    <w:rsid w:val="0062201C"/>
    <w:rsid w:val="00622465"/>
    <w:rsid w:val="006232AD"/>
    <w:rsid w:val="00623E23"/>
    <w:rsid w:val="00623E47"/>
    <w:rsid w:val="00623E9A"/>
    <w:rsid w:val="00624405"/>
    <w:rsid w:val="00624706"/>
    <w:rsid w:val="00624792"/>
    <w:rsid w:val="006265E7"/>
    <w:rsid w:val="00626C03"/>
    <w:rsid w:val="00626EE4"/>
    <w:rsid w:val="006271E5"/>
    <w:rsid w:val="006304B2"/>
    <w:rsid w:val="0063064C"/>
    <w:rsid w:val="0063089E"/>
    <w:rsid w:val="00630DAE"/>
    <w:rsid w:val="0063191F"/>
    <w:rsid w:val="00631FB1"/>
    <w:rsid w:val="0063212D"/>
    <w:rsid w:val="0063624E"/>
    <w:rsid w:val="00637C40"/>
    <w:rsid w:val="006423E0"/>
    <w:rsid w:val="00643276"/>
    <w:rsid w:val="00643AA4"/>
    <w:rsid w:val="0064409C"/>
    <w:rsid w:val="0064448F"/>
    <w:rsid w:val="00644989"/>
    <w:rsid w:val="00644A75"/>
    <w:rsid w:val="00644CF2"/>
    <w:rsid w:val="006451E2"/>
    <w:rsid w:val="00645A72"/>
    <w:rsid w:val="0064670A"/>
    <w:rsid w:val="00650050"/>
    <w:rsid w:val="00651433"/>
    <w:rsid w:val="00652C62"/>
    <w:rsid w:val="00652F58"/>
    <w:rsid w:val="00653B1E"/>
    <w:rsid w:val="00653CB5"/>
    <w:rsid w:val="00653F8F"/>
    <w:rsid w:val="00654AC9"/>
    <w:rsid w:val="00654B9D"/>
    <w:rsid w:val="006552F4"/>
    <w:rsid w:val="00655674"/>
    <w:rsid w:val="00655CDA"/>
    <w:rsid w:val="006561D3"/>
    <w:rsid w:val="0065708E"/>
    <w:rsid w:val="006576FE"/>
    <w:rsid w:val="006579A3"/>
    <w:rsid w:val="00657E54"/>
    <w:rsid w:val="0066001C"/>
    <w:rsid w:val="00661CD7"/>
    <w:rsid w:val="00662073"/>
    <w:rsid w:val="00662425"/>
    <w:rsid w:val="00664ED2"/>
    <w:rsid w:val="00665C3C"/>
    <w:rsid w:val="00667CDC"/>
    <w:rsid w:val="0067072A"/>
    <w:rsid w:val="00670A49"/>
    <w:rsid w:val="00670BAA"/>
    <w:rsid w:val="00670C4A"/>
    <w:rsid w:val="00670DDF"/>
    <w:rsid w:val="0067110A"/>
    <w:rsid w:val="0067377B"/>
    <w:rsid w:val="00673822"/>
    <w:rsid w:val="00673C9F"/>
    <w:rsid w:val="00673E87"/>
    <w:rsid w:val="0067499B"/>
    <w:rsid w:val="00675F81"/>
    <w:rsid w:val="006778E6"/>
    <w:rsid w:val="00677969"/>
    <w:rsid w:val="00677B1B"/>
    <w:rsid w:val="006809C5"/>
    <w:rsid w:val="0068106D"/>
    <w:rsid w:val="0068278F"/>
    <w:rsid w:val="0068280B"/>
    <w:rsid w:val="00684D53"/>
    <w:rsid w:val="00684F0F"/>
    <w:rsid w:val="006856E7"/>
    <w:rsid w:val="00685FF9"/>
    <w:rsid w:val="006863BC"/>
    <w:rsid w:val="00686718"/>
    <w:rsid w:val="0068672A"/>
    <w:rsid w:val="00686834"/>
    <w:rsid w:val="00686FEC"/>
    <w:rsid w:val="006871EB"/>
    <w:rsid w:val="006901A3"/>
    <w:rsid w:val="00690543"/>
    <w:rsid w:val="006910F6"/>
    <w:rsid w:val="0069161C"/>
    <w:rsid w:val="00692CC3"/>
    <w:rsid w:val="006939C5"/>
    <w:rsid w:val="006955CC"/>
    <w:rsid w:val="00695A50"/>
    <w:rsid w:val="00695B63"/>
    <w:rsid w:val="0069657A"/>
    <w:rsid w:val="00696718"/>
    <w:rsid w:val="006969CF"/>
    <w:rsid w:val="006A0284"/>
    <w:rsid w:val="006A07DA"/>
    <w:rsid w:val="006A27E6"/>
    <w:rsid w:val="006A2C77"/>
    <w:rsid w:val="006A5A09"/>
    <w:rsid w:val="006A5EB3"/>
    <w:rsid w:val="006A7F22"/>
    <w:rsid w:val="006B00DD"/>
    <w:rsid w:val="006B11CA"/>
    <w:rsid w:val="006B21D3"/>
    <w:rsid w:val="006B384E"/>
    <w:rsid w:val="006B3998"/>
    <w:rsid w:val="006B3BDE"/>
    <w:rsid w:val="006B4193"/>
    <w:rsid w:val="006B422C"/>
    <w:rsid w:val="006B4D47"/>
    <w:rsid w:val="006B513B"/>
    <w:rsid w:val="006B5A79"/>
    <w:rsid w:val="006B6648"/>
    <w:rsid w:val="006B6DA9"/>
    <w:rsid w:val="006B7686"/>
    <w:rsid w:val="006B7F29"/>
    <w:rsid w:val="006C0354"/>
    <w:rsid w:val="006C08E2"/>
    <w:rsid w:val="006C0AAA"/>
    <w:rsid w:val="006C0D6A"/>
    <w:rsid w:val="006C1EE9"/>
    <w:rsid w:val="006C22C8"/>
    <w:rsid w:val="006C2715"/>
    <w:rsid w:val="006C2E6E"/>
    <w:rsid w:val="006C372C"/>
    <w:rsid w:val="006C410A"/>
    <w:rsid w:val="006C4947"/>
    <w:rsid w:val="006C54C2"/>
    <w:rsid w:val="006C58C8"/>
    <w:rsid w:val="006C592F"/>
    <w:rsid w:val="006C5F59"/>
    <w:rsid w:val="006C6275"/>
    <w:rsid w:val="006C631B"/>
    <w:rsid w:val="006D05BF"/>
    <w:rsid w:val="006D07A5"/>
    <w:rsid w:val="006D1AD6"/>
    <w:rsid w:val="006D247C"/>
    <w:rsid w:val="006D3BAB"/>
    <w:rsid w:val="006D3C5E"/>
    <w:rsid w:val="006D3CE6"/>
    <w:rsid w:val="006D6905"/>
    <w:rsid w:val="006E035A"/>
    <w:rsid w:val="006E13A2"/>
    <w:rsid w:val="006E2389"/>
    <w:rsid w:val="006E6431"/>
    <w:rsid w:val="006E6800"/>
    <w:rsid w:val="006E7377"/>
    <w:rsid w:val="006F0232"/>
    <w:rsid w:val="006F1CEC"/>
    <w:rsid w:val="006F2220"/>
    <w:rsid w:val="006F2D67"/>
    <w:rsid w:val="006F351C"/>
    <w:rsid w:val="006F4352"/>
    <w:rsid w:val="006F482C"/>
    <w:rsid w:val="006F5471"/>
    <w:rsid w:val="006F589E"/>
    <w:rsid w:val="006F6B54"/>
    <w:rsid w:val="006F6C02"/>
    <w:rsid w:val="006F7A7B"/>
    <w:rsid w:val="00700548"/>
    <w:rsid w:val="00700A58"/>
    <w:rsid w:val="00700EF1"/>
    <w:rsid w:val="007010A0"/>
    <w:rsid w:val="00701302"/>
    <w:rsid w:val="0070182A"/>
    <w:rsid w:val="0070198C"/>
    <w:rsid w:val="00702EA4"/>
    <w:rsid w:val="00702EB0"/>
    <w:rsid w:val="007031FC"/>
    <w:rsid w:val="007039ED"/>
    <w:rsid w:val="007056C0"/>
    <w:rsid w:val="0070580F"/>
    <w:rsid w:val="00707B27"/>
    <w:rsid w:val="00710381"/>
    <w:rsid w:val="00710437"/>
    <w:rsid w:val="00710540"/>
    <w:rsid w:val="007107E9"/>
    <w:rsid w:val="00710C62"/>
    <w:rsid w:val="00711346"/>
    <w:rsid w:val="007115B7"/>
    <w:rsid w:val="00711D09"/>
    <w:rsid w:val="0071219D"/>
    <w:rsid w:val="00713217"/>
    <w:rsid w:val="0071408E"/>
    <w:rsid w:val="00715A14"/>
    <w:rsid w:val="007164C2"/>
    <w:rsid w:val="00717A4C"/>
    <w:rsid w:val="00717E3E"/>
    <w:rsid w:val="00720692"/>
    <w:rsid w:val="00720747"/>
    <w:rsid w:val="007225BB"/>
    <w:rsid w:val="00722704"/>
    <w:rsid w:val="00725769"/>
    <w:rsid w:val="007263A0"/>
    <w:rsid w:val="00726DA4"/>
    <w:rsid w:val="00727868"/>
    <w:rsid w:val="0073059F"/>
    <w:rsid w:val="0073090E"/>
    <w:rsid w:val="007313EA"/>
    <w:rsid w:val="0073295C"/>
    <w:rsid w:val="00733549"/>
    <w:rsid w:val="00733D0A"/>
    <w:rsid w:val="00734976"/>
    <w:rsid w:val="007350E0"/>
    <w:rsid w:val="00735AD0"/>
    <w:rsid w:val="007363D5"/>
    <w:rsid w:val="00737A2E"/>
    <w:rsid w:val="00741357"/>
    <w:rsid w:val="0074151C"/>
    <w:rsid w:val="00741A81"/>
    <w:rsid w:val="00743CE9"/>
    <w:rsid w:val="007442D0"/>
    <w:rsid w:val="00750B00"/>
    <w:rsid w:val="00750FEC"/>
    <w:rsid w:val="007535F1"/>
    <w:rsid w:val="00753BD2"/>
    <w:rsid w:val="00754077"/>
    <w:rsid w:val="0075457E"/>
    <w:rsid w:val="00754928"/>
    <w:rsid w:val="007549C4"/>
    <w:rsid w:val="00754ACB"/>
    <w:rsid w:val="00755CE1"/>
    <w:rsid w:val="00756D41"/>
    <w:rsid w:val="007575FC"/>
    <w:rsid w:val="00760150"/>
    <w:rsid w:val="00762CF4"/>
    <w:rsid w:val="007635F7"/>
    <w:rsid w:val="00764602"/>
    <w:rsid w:val="007652BD"/>
    <w:rsid w:val="00767C74"/>
    <w:rsid w:val="00770BDA"/>
    <w:rsid w:val="007711E8"/>
    <w:rsid w:val="007731DF"/>
    <w:rsid w:val="00773469"/>
    <w:rsid w:val="0077407F"/>
    <w:rsid w:val="0077486E"/>
    <w:rsid w:val="0077549B"/>
    <w:rsid w:val="00776538"/>
    <w:rsid w:val="007773B9"/>
    <w:rsid w:val="0078104B"/>
    <w:rsid w:val="0078439E"/>
    <w:rsid w:val="00784A2E"/>
    <w:rsid w:val="007851F7"/>
    <w:rsid w:val="00785CA5"/>
    <w:rsid w:val="00786026"/>
    <w:rsid w:val="00787368"/>
    <w:rsid w:val="00787969"/>
    <w:rsid w:val="00787CD4"/>
    <w:rsid w:val="0079101B"/>
    <w:rsid w:val="0079120D"/>
    <w:rsid w:val="007912A8"/>
    <w:rsid w:val="007917B6"/>
    <w:rsid w:val="007920DB"/>
    <w:rsid w:val="007929C1"/>
    <w:rsid w:val="00792BB3"/>
    <w:rsid w:val="00792BC9"/>
    <w:rsid w:val="00793004"/>
    <w:rsid w:val="00793A9E"/>
    <w:rsid w:val="00795833"/>
    <w:rsid w:val="0079611A"/>
    <w:rsid w:val="00797101"/>
    <w:rsid w:val="00797343"/>
    <w:rsid w:val="00797DE4"/>
    <w:rsid w:val="007A018A"/>
    <w:rsid w:val="007A175F"/>
    <w:rsid w:val="007A26F5"/>
    <w:rsid w:val="007A2986"/>
    <w:rsid w:val="007A4AA0"/>
    <w:rsid w:val="007A545E"/>
    <w:rsid w:val="007A73D2"/>
    <w:rsid w:val="007A763E"/>
    <w:rsid w:val="007A7B29"/>
    <w:rsid w:val="007A7E78"/>
    <w:rsid w:val="007B10ED"/>
    <w:rsid w:val="007B140A"/>
    <w:rsid w:val="007B1F16"/>
    <w:rsid w:val="007B27DA"/>
    <w:rsid w:val="007B3A41"/>
    <w:rsid w:val="007B3BDD"/>
    <w:rsid w:val="007B3D61"/>
    <w:rsid w:val="007B45C2"/>
    <w:rsid w:val="007B5183"/>
    <w:rsid w:val="007B51EB"/>
    <w:rsid w:val="007B54E3"/>
    <w:rsid w:val="007B5F0C"/>
    <w:rsid w:val="007B6778"/>
    <w:rsid w:val="007B75EB"/>
    <w:rsid w:val="007B77F6"/>
    <w:rsid w:val="007C0392"/>
    <w:rsid w:val="007C03B4"/>
    <w:rsid w:val="007C1A8C"/>
    <w:rsid w:val="007C2020"/>
    <w:rsid w:val="007C20CA"/>
    <w:rsid w:val="007C2995"/>
    <w:rsid w:val="007C36B1"/>
    <w:rsid w:val="007C4488"/>
    <w:rsid w:val="007C56DF"/>
    <w:rsid w:val="007C619F"/>
    <w:rsid w:val="007C645C"/>
    <w:rsid w:val="007C7642"/>
    <w:rsid w:val="007C7AEA"/>
    <w:rsid w:val="007C7DD5"/>
    <w:rsid w:val="007D09C7"/>
    <w:rsid w:val="007D1459"/>
    <w:rsid w:val="007D1E00"/>
    <w:rsid w:val="007D2B8D"/>
    <w:rsid w:val="007D39C3"/>
    <w:rsid w:val="007D3BC2"/>
    <w:rsid w:val="007D4CD7"/>
    <w:rsid w:val="007D513B"/>
    <w:rsid w:val="007D5E7E"/>
    <w:rsid w:val="007D6D51"/>
    <w:rsid w:val="007D74E5"/>
    <w:rsid w:val="007E1104"/>
    <w:rsid w:val="007E2801"/>
    <w:rsid w:val="007E2911"/>
    <w:rsid w:val="007E2A9D"/>
    <w:rsid w:val="007E3202"/>
    <w:rsid w:val="007E3494"/>
    <w:rsid w:val="007E3B92"/>
    <w:rsid w:val="007E4084"/>
    <w:rsid w:val="007E527F"/>
    <w:rsid w:val="007E572B"/>
    <w:rsid w:val="007E6516"/>
    <w:rsid w:val="007E75AF"/>
    <w:rsid w:val="007F0CA8"/>
    <w:rsid w:val="007F20FC"/>
    <w:rsid w:val="007F2BB0"/>
    <w:rsid w:val="007F3316"/>
    <w:rsid w:val="007F335A"/>
    <w:rsid w:val="007F3868"/>
    <w:rsid w:val="007F3AFD"/>
    <w:rsid w:val="007F402D"/>
    <w:rsid w:val="007F4C1F"/>
    <w:rsid w:val="007F56B1"/>
    <w:rsid w:val="007F5B09"/>
    <w:rsid w:val="007F5ED2"/>
    <w:rsid w:val="007F6C81"/>
    <w:rsid w:val="007F6FBF"/>
    <w:rsid w:val="007F76CF"/>
    <w:rsid w:val="0080126D"/>
    <w:rsid w:val="008019D5"/>
    <w:rsid w:val="0080251F"/>
    <w:rsid w:val="00802829"/>
    <w:rsid w:val="008039D6"/>
    <w:rsid w:val="00805AAE"/>
    <w:rsid w:val="00805C05"/>
    <w:rsid w:val="008113DD"/>
    <w:rsid w:val="00814444"/>
    <w:rsid w:val="00814BAC"/>
    <w:rsid w:val="00814BED"/>
    <w:rsid w:val="00815F0A"/>
    <w:rsid w:val="00817272"/>
    <w:rsid w:val="008201CB"/>
    <w:rsid w:val="008201D1"/>
    <w:rsid w:val="00820253"/>
    <w:rsid w:val="00820779"/>
    <w:rsid w:val="00820F18"/>
    <w:rsid w:val="008221C0"/>
    <w:rsid w:val="008222BD"/>
    <w:rsid w:val="00822712"/>
    <w:rsid w:val="00823D3C"/>
    <w:rsid w:val="008245F9"/>
    <w:rsid w:val="00824B6E"/>
    <w:rsid w:val="0082551E"/>
    <w:rsid w:val="00825748"/>
    <w:rsid w:val="00826130"/>
    <w:rsid w:val="00826629"/>
    <w:rsid w:val="008266FA"/>
    <w:rsid w:val="008274D4"/>
    <w:rsid w:val="00827738"/>
    <w:rsid w:val="00832D33"/>
    <w:rsid w:val="00832DEB"/>
    <w:rsid w:val="00836DAF"/>
    <w:rsid w:val="008371E9"/>
    <w:rsid w:val="00844A19"/>
    <w:rsid w:val="00844B5A"/>
    <w:rsid w:val="00845B7B"/>
    <w:rsid w:val="00845F23"/>
    <w:rsid w:val="00846E8A"/>
    <w:rsid w:val="00847306"/>
    <w:rsid w:val="0084734A"/>
    <w:rsid w:val="00847E2F"/>
    <w:rsid w:val="00851235"/>
    <w:rsid w:val="00851440"/>
    <w:rsid w:val="00852FD5"/>
    <w:rsid w:val="00854DF3"/>
    <w:rsid w:val="00855422"/>
    <w:rsid w:val="0085641A"/>
    <w:rsid w:val="00856DED"/>
    <w:rsid w:val="008603B6"/>
    <w:rsid w:val="008620AF"/>
    <w:rsid w:val="008623A5"/>
    <w:rsid w:val="00862692"/>
    <w:rsid w:val="0086308B"/>
    <w:rsid w:val="0086329C"/>
    <w:rsid w:val="00864834"/>
    <w:rsid w:val="00865001"/>
    <w:rsid w:val="0086553B"/>
    <w:rsid w:val="00870C9C"/>
    <w:rsid w:val="0087177A"/>
    <w:rsid w:val="008719CD"/>
    <w:rsid w:val="00871C64"/>
    <w:rsid w:val="00871EF2"/>
    <w:rsid w:val="008722FF"/>
    <w:rsid w:val="008724CD"/>
    <w:rsid w:val="00872553"/>
    <w:rsid w:val="008725FE"/>
    <w:rsid w:val="00872667"/>
    <w:rsid w:val="008727A6"/>
    <w:rsid w:val="008734A5"/>
    <w:rsid w:val="00873955"/>
    <w:rsid w:val="008751EB"/>
    <w:rsid w:val="008752DD"/>
    <w:rsid w:val="00875424"/>
    <w:rsid w:val="00875E67"/>
    <w:rsid w:val="00876629"/>
    <w:rsid w:val="00876647"/>
    <w:rsid w:val="00876F9B"/>
    <w:rsid w:val="00877138"/>
    <w:rsid w:val="00880314"/>
    <w:rsid w:val="008803DE"/>
    <w:rsid w:val="0088173F"/>
    <w:rsid w:val="00881D32"/>
    <w:rsid w:val="00882B1B"/>
    <w:rsid w:val="008840AD"/>
    <w:rsid w:val="008844AE"/>
    <w:rsid w:val="00884D48"/>
    <w:rsid w:val="00887191"/>
    <w:rsid w:val="00887BC2"/>
    <w:rsid w:val="00887F5A"/>
    <w:rsid w:val="00891E79"/>
    <w:rsid w:val="00892353"/>
    <w:rsid w:val="0089267F"/>
    <w:rsid w:val="00892B3D"/>
    <w:rsid w:val="0089340D"/>
    <w:rsid w:val="008968A3"/>
    <w:rsid w:val="00896CBB"/>
    <w:rsid w:val="0089732E"/>
    <w:rsid w:val="0089766C"/>
    <w:rsid w:val="008979A5"/>
    <w:rsid w:val="008A0523"/>
    <w:rsid w:val="008A066B"/>
    <w:rsid w:val="008A0E4F"/>
    <w:rsid w:val="008A1A7F"/>
    <w:rsid w:val="008A1AC1"/>
    <w:rsid w:val="008A1D89"/>
    <w:rsid w:val="008A21A4"/>
    <w:rsid w:val="008A3778"/>
    <w:rsid w:val="008A3E45"/>
    <w:rsid w:val="008A3E9A"/>
    <w:rsid w:val="008A47E0"/>
    <w:rsid w:val="008A5241"/>
    <w:rsid w:val="008A6192"/>
    <w:rsid w:val="008A65AB"/>
    <w:rsid w:val="008A701C"/>
    <w:rsid w:val="008A73C6"/>
    <w:rsid w:val="008B3143"/>
    <w:rsid w:val="008B39DF"/>
    <w:rsid w:val="008B423A"/>
    <w:rsid w:val="008B4F14"/>
    <w:rsid w:val="008B5425"/>
    <w:rsid w:val="008B542B"/>
    <w:rsid w:val="008B67B0"/>
    <w:rsid w:val="008B69ED"/>
    <w:rsid w:val="008B7170"/>
    <w:rsid w:val="008C021F"/>
    <w:rsid w:val="008C038D"/>
    <w:rsid w:val="008C0511"/>
    <w:rsid w:val="008C07D3"/>
    <w:rsid w:val="008C0996"/>
    <w:rsid w:val="008C1207"/>
    <w:rsid w:val="008C1C09"/>
    <w:rsid w:val="008C1D39"/>
    <w:rsid w:val="008C25FC"/>
    <w:rsid w:val="008C3115"/>
    <w:rsid w:val="008C3118"/>
    <w:rsid w:val="008C402A"/>
    <w:rsid w:val="008C5407"/>
    <w:rsid w:val="008C60DB"/>
    <w:rsid w:val="008C60E0"/>
    <w:rsid w:val="008C7662"/>
    <w:rsid w:val="008C78C1"/>
    <w:rsid w:val="008C7C0A"/>
    <w:rsid w:val="008D04DA"/>
    <w:rsid w:val="008D11D3"/>
    <w:rsid w:val="008D23F5"/>
    <w:rsid w:val="008D2771"/>
    <w:rsid w:val="008D391D"/>
    <w:rsid w:val="008D49BD"/>
    <w:rsid w:val="008D50DD"/>
    <w:rsid w:val="008D6DF3"/>
    <w:rsid w:val="008E015C"/>
    <w:rsid w:val="008E12AA"/>
    <w:rsid w:val="008E2627"/>
    <w:rsid w:val="008E2630"/>
    <w:rsid w:val="008E29B1"/>
    <w:rsid w:val="008E3A12"/>
    <w:rsid w:val="008E4210"/>
    <w:rsid w:val="008E4679"/>
    <w:rsid w:val="008E62D8"/>
    <w:rsid w:val="008E6974"/>
    <w:rsid w:val="008E7430"/>
    <w:rsid w:val="008E7C7D"/>
    <w:rsid w:val="008F0017"/>
    <w:rsid w:val="008F0B66"/>
    <w:rsid w:val="008F178B"/>
    <w:rsid w:val="008F1D15"/>
    <w:rsid w:val="008F26CD"/>
    <w:rsid w:val="008F2A9B"/>
    <w:rsid w:val="008F2D62"/>
    <w:rsid w:val="008F3A92"/>
    <w:rsid w:val="008F5AC9"/>
    <w:rsid w:val="008F6790"/>
    <w:rsid w:val="008F68B0"/>
    <w:rsid w:val="008F6CFB"/>
    <w:rsid w:val="008F7BFD"/>
    <w:rsid w:val="00900810"/>
    <w:rsid w:val="009009E2"/>
    <w:rsid w:val="00901C2C"/>
    <w:rsid w:val="00902B25"/>
    <w:rsid w:val="00903439"/>
    <w:rsid w:val="00903BD9"/>
    <w:rsid w:val="00903D8A"/>
    <w:rsid w:val="0090485B"/>
    <w:rsid w:val="009049D2"/>
    <w:rsid w:val="00904D87"/>
    <w:rsid w:val="00906B11"/>
    <w:rsid w:val="00906D4A"/>
    <w:rsid w:val="00906D74"/>
    <w:rsid w:val="0090789E"/>
    <w:rsid w:val="009106F5"/>
    <w:rsid w:val="009109E9"/>
    <w:rsid w:val="00910CC8"/>
    <w:rsid w:val="00910E90"/>
    <w:rsid w:val="009110A0"/>
    <w:rsid w:val="0091122A"/>
    <w:rsid w:val="009127C9"/>
    <w:rsid w:val="00912E0D"/>
    <w:rsid w:val="0091323F"/>
    <w:rsid w:val="00915FD4"/>
    <w:rsid w:val="00916F3C"/>
    <w:rsid w:val="00917FFE"/>
    <w:rsid w:val="00923A3A"/>
    <w:rsid w:val="00924D76"/>
    <w:rsid w:val="00924DCE"/>
    <w:rsid w:val="0092602F"/>
    <w:rsid w:val="00926AE7"/>
    <w:rsid w:val="00926D9D"/>
    <w:rsid w:val="00927B42"/>
    <w:rsid w:val="00927C6F"/>
    <w:rsid w:val="00930D21"/>
    <w:rsid w:val="00931058"/>
    <w:rsid w:val="00931496"/>
    <w:rsid w:val="009314B4"/>
    <w:rsid w:val="0093190A"/>
    <w:rsid w:val="00932505"/>
    <w:rsid w:val="00932560"/>
    <w:rsid w:val="00932BC2"/>
    <w:rsid w:val="00933692"/>
    <w:rsid w:val="00933E8A"/>
    <w:rsid w:val="0093487C"/>
    <w:rsid w:val="0093510B"/>
    <w:rsid w:val="009355F9"/>
    <w:rsid w:val="0093628B"/>
    <w:rsid w:val="00936BE4"/>
    <w:rsid w:val="00936CF2"/>
    <w:rsid w:val="00937CEA"/>
    <w:rsid w:val="00940FD3"/>
    <w:rsid w:val="00941238"/>
    <w:rsid w:val="00941E15"/>
    <w:rsid w:val="00942014"/>
    <w:rsid w:val="00942531"/>
    <w:rsid w:val="00943964"/>
    <w:rsid w:val="00943BC1"/>
    <w:rsid w:val="00944098"/>
    <w:rsid w:val="009447CE"/>
    <w:rsid w:val="0094481C"/>
    <w:rsid w:val="00945BA0"/>
    <w:rsid w:val="0094733E"/>
    <w:rsid w:val="009473C5"/>
    <w:rsid w:val="00947476"/>
    <w:rsid w:val="00947F0C"/>
    <w:rsid w:val="0095026E"/>
    <w:rsid w:val="009502E9"/>
    <w:rsid w:val="00950A65"/>
    <w:rsid w:val="0095214B"/>
    <w:rsid w:val="009524DF"/>
    <w:rsid w:val="009525C3"/>
    <w:rsid w:val="00955225"/>
    <w:rsid w:val="00955676"/>
    <w:rsid w:val="0095691D"/>
    <w:rsid w:val="0095739A"/>
    <w:rsid w:val="00961952"/>
    <w:rsid w:val="0096351E"/>
    <w:rsid w:val="00963727"/>
    <w:rsid w:val="00964372"/>
    <w:rsid w:val="00964A46"/>
    <w:rsid w:val="00966A2B"/>
    <w:rsid w:val="00967DB5"/>
    <w:rsid w:val="009701F1"/>
    <w:rsid w:val="00972008"/>
    <w:rsid w:val="00973775"/>
    <w:rsid w:val="0097501A"/>
    <w:rsid w:val="00975080"/>
    <w:rsid w:val="00975134"/>
    <w:rsid w:val="00975982"/>
    <w:rsid w:val="00975EC0"/>
    <w:rsid w:val="00976C7C"/>
    <w:rsid w:val="009770E4"/>
    <w:rsid w:val="0097755F"/>
    <w:rsid w:val="00977E70"/>
    <w:rsid w:val="009800CF"/>
    <w:rsid w:val="00980289"/>
    <w:rsid w:val="00980351"/>
    <w:rsid w:val="00980B75"/>
    <w:rsid w:val="00981325"/>
    <w:rsid w:val="00981E8E"/>
    <w:rsid w:val="00982E1D"/>
    <w:rsid w:val="00983B42"/>
    <w:rsid w:val="00983F90"/>
    <w:rsid w:val="00984278"/>
    <w:rsid w:val="009844A4"/>
    <w:rsid w:val="00984F92"/>
    <w:rsid w:val="009853C9"/>
    <w:rsid w:val="009859B8"/>
    <w:rsid w:val="00986AEF"/>
    <w:rsid w:val="00986BD6"/>
    <w:rsid w:val="00986E7E"/>
    <w:rsid w:val="00986EB3"/>
    <w:rsid w:val="00987D7A"/>
    <w:rsid w:val="00987EDC"/>
    <w:rsid w:val="0099038B"/>
    <w:rsid w:val="00991283"/>
    <w:rsid w:val="00991517"/>
    <w:rsid w:val="00991834"/>
    <w:rsid w:val="00991F43"/>
    <w:rsid w:val="0099463E"/>
    <w:rsid w:val="00996584"/>
    <w:rsid w:val="0099676B"/>
    <w:rsid w:val="009971E0"/>
    <w:rsid w:val="00997514"/>
    <w:rsid w:val="009A1075"/>
    <w:rsid w:val="009A1CE9"/>
    <w:rsid w:val="009A226E"/>
    <w:rsid w:val="009A28FD"/>
    <w:rsid w:val="009A30F5"/>
    <w:rsid w:val="009A3314"/>
    <w:rsid w:val="009A34BE"/>
    <w:rsid w:val="009A40FB"/>
    <w:rsid w:val="009A5758"/>
    <w:rsid w:val="009A762F"/>
    <w:rsid w:val="009A7C30"/>
    <w:rsid w:val="009B06DD"/>
    <w:rsid w:val="009B07D0"/>
    <w:rsid w:val="009B1192"/>
    <w:rsid w:val="009B122B"/>
    <w:rsid w:val="009B1C75"/>
    <w:rsid w:val="009B2093"/>
    <w:rsid w:val="009B2D56"/>
    <w:rsid w:val="009B30B9"/>
    <w:rsid w:val="009B34CD"/>
    <w:rsid w:val="009B364D"/>
    <w:rsid w:val="009B4829"/>
    <w:rsid w:val="009B534E"/>
    <w:rsid w:val="009B5575"/>
    <w:rsid w:val="009B56FF"/>
    <w:rsid w:val="009B584A"/>
    <w:rsid w:val="009B5F6B"/>
    <w:rsid w:val="009B63CB"/>
    <w:rsid w:val="009B7059"/>
    <w:rsid w:val="009B7073"/>
    <w:rsid w:val="009C0244"/>
    <w:rsid w:val="009C104D"/>
    <w:rsid w:val="009C1DAB"/>
    <w:rsid w:val="009C396C"/>
    <w:rsid w:val="009C3EAB"/>
    <w:rsid w:val="009C4054"/>
    <w:rsid w:val="009C4754"/>
    <w:rsid w:val="009C5075"/>
    <w:rsid w:val="009C5501"/>
    <w:rsid w:val="009C5DCE"/>
    <w:rsid w:val="009C5F8E"/>
    <w:rsid w:val="009C695A"/>
    <w:rsid w:val="009C6DD5"/>
    <w:rsid w:val="009D230B"/>
    <w:rsid w:val="009D534D"/>
    <w:rsid w:val="009D6270"/>
    <w:rsid w:val="009D6291"/>
    <w:rsid w:val="009D66B9"/>
    <w:rsid w:val="009D6DAC"/>
    <w:rsid w:val="009D6E44"/>
    <w:rsid w:val="009E04A2"/>
    <w:rsid w:val="009E0B50"/>
    <w:rsid w:val="009E3E32"/>
    <w:rsid w:val="009E4D3E"/>
    <w:rsid w:val="009E5912"/>
    <w:rsid w:val="009E73C2"/>
    <w:rsid w:val="009F073D"/>
    <w:rsid w:val="009F3A8A"/>
    <w:rsid w:val="009F4380"/>
    <w:rsid w:val="009F46FA"/>
    <w:rsid w:val="009F4FD3"/>
    <w:rsid w:val="009F537E"/>
    <w:rsid w:val="009F543B"/>
    <w:rsid w:val="009F67D9"/>
    <w:rsid w:val="009F74EE"/>
    <w:rsid w:val="00A011FF"/>
    <w:rsid w:val="00A01E39"/>
    <w:rsid w:val="00A02A9F"/>
    <w:rsid w:val="00A02AA1"/>
    <w:rsid w:val="00A02D75"/>
    <w:rsid w:val="00A02FFB"/>
    <w:rsid w:val="00A050EE"/>
    <w:rsid w:val="00A07D04"/>
    <w:rsid w:val="00A112F1"/>
    <w:rsid w:val="00A1160C"/>
    <w:rsid w:val="00A12F27"/>
    <w:rsid w:val="00A133A7"/>
    <w:rsid w:val="00A13AAD"/>
    <w:rsid w:val="00A13C99"/>
    <w:rsid w:val="00A13FE1"/>
    <w:rsid w:val="00A145F1"/>
    <w:rsid w:val="00A14A57"/>
    <w:rsid w:val="00A14DB0"/>
    <w:rsid w:val="00A17032"/>
    <w:rsid w:val="00A17269"/>
    <w:rsid w:val="00A177A5"/>
    <w:rsid w:val="00A200BD"/>
    <w:rsid w:val="00A2029B"/>
    <w:rsid w:val="00A212B1"/>
    <w:rsid w:val="00A21977"/>
    <w:rsid w:val="00A21CF9"/>
    <w:rsid w:val="00A2259F"/>
    <w:rsid w:val="00A23535"/>
    <w:rsid w:val="00A238C6"/>
    <w:rsid w:val="00A23AF2"/>
    <w:rsid w:val="00A2409A"/>
    <w:rsid w:val="00A27865"/>
    <w:rsid w:val="00A30164"/>
    <w:rsid w:val="00A30DD2"/>
    <w:rsid w:val="00A31E75"/>
    <w:rsid w:val="00A322DD"/>
    <w:rsid w:val="00A3442F"/>
    <w:rsid w:val="00A34AB3"/>
    <w:rsid w:val="00A353F1"/>
    <w:rsid w:val="00A356F3"/>
    <w:rsid w:val="00A36341"/>
    <w:rsid w:val="00A37809"/>
    <w:rsid w:val="00A37B33"/>
    <w:rsid w:val="00A40CCB"/>
    <w:rsid w:val="00A414BE"/>
    <w:rsid w:val="00A41A78"/>
    <w:rsid w:val="00A41FA7"/>
    <w:rsid w:val="00A42E60"/>
    <w:rsid w:val="00A438B2"/>
    <w:rsid w:val="00A44646"/>
    <w:rsid w:val="00A446DA"/>
    <w:rsid w:val="00A447F2"/>
    <w:rsid w:val="00A44D5C"/>
    <w:rsid w:val="00A451FF"/>
    <w:rsid w:val="00A468E6"/>
    <w:rsid w:val="00A46A8D"/>
    <w:rsid w:val="00A516BB"/>
    <w:rsid w:val="00A53C15"/>
    <w:rsid w:val="00A548C5"/>
    <w:rsid w:val="00A54C17"/>
    <w:rsid w:val="00A54ED0"/>
    <w:rsid w:val="00A5536B"/>
    <w:rsid w:val="00A5545C"/>
    <w:rsid w:val="00A55EB6"/>
    <w:rsid w:val="00A56433"/>
    <w:rsid w:val="00A56B8D"/>
    <w:rsid w:val="00A57C7D"/>
    <w:rsid w:val="00A60C9C"/>
    <w:rsid w:val="00A60F56"/>
    <w:rsid w:val="00A611FF"/>
    <w:rsid w:val="00A61975"/>
    <w:rsid w:val="00A62152"/>
    <w:rsid w:val="00A62585"/>
    <w:rsid w:val="00A629DE"/>
    <w:rsid w:val="00A63105"/>
    <w:rsid w:val="00A63481"/>
    <w:rsid w:val="00A6405A"/>
    <w:rsid w:val="00A64510"/>
    <w:rsid w:val="00A6555C"/>
    <w:rsid w:val="00A6603F"/>
    <w:rsid w:val="00A67ACF"/>
    <w:rsid w:val="00A706A0"/>
    <w:rsid w:val="00A708DE"/>
    <w:rsid w:val="00A70DA6"/>
    <w:rsid w:val="00A72AD9"/>
    <w:rsid w:val="00A731BC"/>
    <w:rsid w:val="00A73C64"/>
    <w:rsid w:val="00A73DC7"/>
    <w:rsid w:val="00A742BE"/>
    <w:rsid w:val="00A75591"/>
    <w:rsid w:val="00A76566"/>
    <w:rsid w:val="00A77212"/>
    <w:rsid w:val="00A77AA3"/>
    <w:rsid w:val="00A77AFB"/>
    <w:rsid w:val="00A77C1D"/>
    <w:rsid w:val="00A80077"/>
    <w:rsid w:val="00A80E77"/>
    <w:rsid w:val="00A80EC1"/>
    <w:rsid w:val="00A815BA"/>
    <w:rsid w:val="00A8223A"/>
    <w:rsid w:val="00A83856"/>
    <w:rsid w:val="00A83DEB"/>
    <w:rsid w:val="00A840AE"/>
    <w:rsid w:val="00A844D6"/>
    <w:rsid w:val="00A84ACF"/>
    <w:rsid w:val="00A85DEB"/>
    <w:rsid w:val="00A864BD"/>
    <w:rsid w:val="00A86857"/>
    <w:rsid w:val="00A87B28"/>
    <w:rsid w:val="00A90167"/>
    <w:rsid w:val="00A91361"/>
    <w:rsid w:val="00A92D4B"/>
    <w:rsid w:val="00A93163"/>
    <w:rsid w:val="00A93BB3"/>
    <w:rsid w:val="00A94FF9"/>
    <w:rsid w:val="00A950B2"/>
    <w:rsid w:val="00A9548C"/>
    <w:rsid w:val="00A95757"/>
    <w:rsid w:val="00A95BB2"/>
    <w:rsid w:val="00A95BCD"/>
    <w:rsid w:val="00A95ED9"/>
    <w:rsid w:val="00AA0BD4"/>
    <w:rsid w:val="00AA1DE5"/>
    <w:rsid w:val="00AA20DB"/>
    <w:rsid w:val="00AA26F9"/>
    <w:rsid w:val="00AA2A9F"/>
    <w:rsid w:val="00AA33EC"/>
    <w:rsid w:val="00AA40A5"/>
    <w:rsid w:val="00AA485A"/>
    <w:rsid w:val="00AA4C65"/>
    <w:rsid w:val="00AA6958"/>
    <w:rsid w:val="00AA696B"/>
    <w:rsid w:val="00AA73FF"/>
    <w:rsid w:val="00AB06EC"/>
    <w:rsid w:val="00AB0F85"/>
    <w:rsid w:val="00AB1C26"/>
    <w:rsid w:val="00AB1DFE"/>
    <w:rsid w:val="00AB2238"/>
    <w:rsid w:val="00AB3982"/>
    <w:rsid w:val="00AB4AD3"/>
    <w:rsid w:val="00AB4D8F"/>
    <w:rsid w:val="00AB503B"/>
    <w:rsid w:val="00AB519D"/>
    <w:rsid w:val="00AB59C7"/>
    <w:rsid w:val="00AB66B8"/>
    <w:rsid w:val="00AB6FAB"/>
    <w:rsid w:val="00AB7D84"/>
    <w:rsid w:val="00AC037E"/>
    <w:rsid w:val="00AC1D50"/>
    <w:rsid w:val="00AC1D6F"/>
    <w:rsid w:val="00AC2D88"/>
    <w:rsid w:val="00AC2EB9"/>
    <w:rsid w:val="00AC37B0"/>
    <w:rsid w:val="00AC3D84"/>
    <w:rsid w:val="00AC4729"/>
    <w:rsid w:val="00AC5B38"/>
    <w:rsid w:val="00AC684C"/>
    <w:rsid w:val="00AC703C"/>
    <w:rsid w:val="00AC72C9"/>
    <w:rsid w:val="00AD052D"/>
    <w:rsid w:val="00AD1344"/>
    <w:rsid w:val="00AD1353"/>
    <w:rsid w:val="00AD1361"/>
    <w:rsid w:val="00AD28D8"/>
    <w:rsid w:val="00AD2B72"/>
    <w:rsid w:val="00AD3911"/>
    <w:rsid w:val="00AD3A2F"/>
    <w:rsid w:val="00AD3E9B"/>
    <w:rsid w:val="00AD47F4"/>
    <w:rsid w:val="00AD599F"/>
    <w:rsid w:val="00AD61CB"/>
    <w:rsid w:val="00AD682A"/>
    <w:rsid w:val="00AD6BCF"/>
    <w:rsid w:val="00AD78CF"/>
    <w:rsid w:val="00AD79F2"/>
    <w:rsid w:val="00AD7DDF"/>
    <w:rsid w:val="00AE0A71"/>
    <w:rsid w:val="00AE1AA5"/>
    <w:rsid w:val="00AE2CB5"/>
    <w:rsid w:val="00AE398A"/>
    <w:rsid w:val="00AE3CEB"/>
    <w:rsid w:val="00AE3DBF"/>
    <w:rsid w:val="00AE43FD"/>
    <w:rsid w:val="00AE48D2"/>
    <w:rsid w:val="00AE59E1"/>
    <w:rsid w:val="00AF11EA"/>
    <w:rsid w:val="00AF1B34"/>
    <w:rsid w:val="00AF1C04"/>
    <w:rsid w:val="00AF224E"/>
    <w:rsid w:val="00AF2285"/>
    <w:rsid w:val="00AF4262"/>
    <w:rsid w:val="00AF4377"/>
    <w:rsid w:val="00AF60C0"/>
    <w:rsid w:val="00AF681A"/>
    <w:rsid w:val="00AF68D5"/>
    <w:rsid w:val="00AF736C"/>
    <w:rsid w:val="00AF745A"/>
    <w:rsid w:val="00AF75CA"/>
    <w:rsid w:val="00AF7DBC"/>
    <w:rsid w:val="00B00D2F"/>
    <w:rsid w:val="00B0134B"/>
    <w:rsid w:val="00B014CB"/>
    <w:rsid w:val="00B01977"/>
    <w:rsid w:val="00B019C5"/>
    <w:rsid w:val="00B01A9A"/>
    <w:rsid w:val="00B01D74"/>
    <w:rsid w:val="00B027A1"/>
    <w:rsid w:val="00B03534"/>
    <w:rsid w:val="00B0358E"/>
    <w:rsid w:val="00B03D01"/>
    <w:rsid w:val="00B03F3D"/>
    <w:rsid w:val="00B047A2"/>
    <w:rsid w:val="00B04A5B"/>
    <w:rsid w:val="00B05211"/>
    <w:rsid w:val="00B05393"/>
    <w:rsid w:val="00B05B0E"/>
    <w:rsid w:val="00B05FEC"/>
    <w:rsid w:val="00B06347"/>
    <w:rsid w:val="00B0761E"/>
    <w:rsid w:val="00B10742"/>
    <w:rsid w:val="00B11294"/>
    <w:rsid w:val="00B11B5D"/>
    <w:rsid w:val="00B11D2A"/>
    <w:rsid w:val="00B1251F"/>
    <w:rsid w:val="00B1297B"/>
    <w:rsid w:val="00B12EA8"/>
    <w:rsid w:val="00B1387F"/>
    <w:rsid w:val="00B14D9D"/>
    <w:rsid w:val="00B161E9"/>
    <w:rsid w:val="00B17A94"/>
    <w:rsid w:val="00B2002C"/>
    <w:rsid w:val="00B21397"/>
    <w:rsid w:val="00B22C55"/>
    <w:rsid w:val="00B23E2F"/>
    <w:rsid w:val="00B23F54"/>
    <w:rsid w:val="00B24D5A"/>
    <w:rsid w:val="00B251CE"/>
    <w:rsid w:val="00B2649F"/>
    <w:rsid w:val="00B277E1"/>
    <w:rsid w:val="00B3041C"/>
    <w:rsid w:val="00B32178"/>
    <w:rsid w:val="00B328B5"/>
    <w:rsid w:val="00B32A19"/>
    <w:rsid w:val="00B3345F"/>
    <w:rsid w:val="00B33734"/>
    <w:rsid w:val="00B338CA"/>
    <w:rsid w:val="00B34C5B"/>
    <w:rsid w:val="00B358B9"/>
    <w:rsid w:val="00B35C1E"/>
    <w:rsid w:val="00B36233"/>
    <w:rsid w:val="00B3732C"/>
    <w:rsid w:val="00B40686"/>
    <w:rsid w:val="00B416B3"/>
    <w:rsid w:val="00B41721"/>
    <w:rsid w:val="00B41774"/>
    <w:rsid w:val="00B4180B"/>
    <w:rsid w:val="00B41C84"/>
    <w:rsid w:val="00B42F54"/>
    <w:rsid w:val="00B44367"/>
    <w:rsid w:val="00B44B37"/>
    <w:rsid w:val="00B45BA8"/>
    <w:rsid w:val="00B47B26"/>
    <w:rsid w:val="00B50C65"/>
    <w:rsid w:val="00B51A6E"/>
    <w:rsid w:val="00B52BEF"/>
    <w:rsid w:val="00B55243"/>
    <w:rsid w:val="00B55C16"/>
    <w:rsid w:val="00B56888"/>
    <w:rsid w:val="00B56EE2"/>
    <w:rsid w:val="00B57743"/>
    <w:rsid w:val="00B6130A"/>
    <w:rsid w:val="00B61A04"/>
    <w:rsid w:val="00B62B7F"/>
    <w:rsid w:val="00B63A2D"/>
    <w:rsid w:val="00B64115"/>
    <w:rsid w:val="00B64A3E"/>
    <w:rsid w:val="00B6599B"/>
    <w:rsid w:val="00B65FD9"/>
    <w:rsid w:val="00B65FE0"/>
    <w:rsid w:val="00B661CA"/>
    <w:rsid w:val="00B6667F"/>
    <w:rsid w:val="00B66871"/>
    <w:rsid w:val="00B66ADD"/>
    <w:rsid w:val="00B66F14"/>
    <w:rsid w:val="00B6726A"/>
    <w:rsid w:val="00B672B3"/>
    <w:rsid w:val="00B70BB0"/>
    <w:rsid w:val="00B71A6A"/>
    <w:rsid w:val="00B74493"/>
    <w:rsid w:val="00B746EC"/>
    <w:rsid w:val="00B74E48"/>
    <w:rsid w:val="00B751A1"/>
    <w:rsid w:val="00B75E0B"/>
    <w:rsid w:val="00B76ECC"/>
    <w:rsid w:val="00B80696"/>
    <w:rsid w:val="00B8096B"/>
    <w:rsid w:val="00B81BB8"/>
    <w:rsid w:val="00B8252D"/>
    <w:rsid w:val="00B82E6F"/>
    <w:rsid w:val="00B83041"/>
    <w:rsid w:val="00B830CA"/>
    <w:rsid w:val="00B84DD8"/>
    <w:rsid w:val="00B8566C"/>
    <w:rsid w:val="00B85C0D"/>
    <w:rsid w:val="00B91065"/>
    <w:rsid w:val="00B91567"/>
    <w:rsid w:val="00B91859"/>
    <w:rsid w:val="00B91BDE"/>
    <w:rsid w:val="00B9200E"/>
    <w:rsid w:val="00B92482"/>
    <w:rsid w:val="00B934F7"/>
    <w:rsid w:val="00B93CDC"/>
    <w:rsid w:val="00B94240"/>
    <w:rsid w:val="00B94CA8"/>
    <w:rsid w:val="00B9647B"/>
    <w:rsid w:val="00B967F0"/>
    <w:rsid w:val="00B97A5F"/>
    <w:rsid w:val="00BA0202"/>
    <w:rsid w:val="00BA12AE"/>
    <w:rsid w:val="00BA1D43"/>
    <w:rsid w:val="00BA20E1"/>
    <w:rsid w:val="00BA2370"/>
    <w:rsid w:val="00BA23F1"/>
    <w:rsid w:val="00BA30B3"/>
    <w:rsid w:val="00BA3C1D"/>
    <w:rsid w:val="00BA537D"/>
    <w:rsid w:val="00BA56A6"/>
    <w:rsid w:val="00BA5DAB"/>
    <w:rsid w:val="00BA5FBA"/>
    <w:rsid w:val="00BA7651"/>
    <w:rsid w:val="00BB3437"/>
    <w:rsid w:val="00BB3B28"/>
    <w:rsid w:val="00BB4220"/>
    <w:rsid w:val="00BB5336"/>
    <w:rsid w:val="00BB5A7E"/>
    <w:rsid w:val="00BB64F2"/>
    <w:rsid w:val="00BB69E3"/>
    <w:rsid w:val="00BB78FE"/>
    <w:rsid w:val="00BB7F98"/>
    <w:rsid w:val="00BC0B26"/>
    <w:rsid w:val="00BC1A24"/>
    <w:rsid w:val="00BC1FF9"/>
    <w:rsid w:val="00BC264C"/>
    <w:rsid w:val="00BC3828"/>
    <w:rsid w:val="00BC3AB0"/>
    <w:rsid w:val="00BC3AFE"/>
    <w:rsid w:val="00BC4A76"/>
    <w:rsid w:val="00BC7042"/>
    <w:rsid w:val="00BC73E5"/>
    <w:rsid w:val="00BC7835"/>
    <w:rsid w:val="00BC7D12"/>
    <w:rsid w:val="00BC7D1F"/>
    <w:rsid w:val="00BD05AE"/>
    <w:rsid w:val="00BD0709"/>
    <w:rsid w:val="00BD133A"/>
    <w:rsid w:val="00BD1D23"/>
    <w:rsid w:val="00BD1DEA"/>
    <w:rsid w:val="00BD1E16"/>
    <w:rsid w:val="00BD2E8B"/>
    <w:rsid w:val="00BD42B2"/>
    <w:rsid w:val="00BD452E"/>
    <w:rsid w:val="00BD5BB0"/>
    <w:rsid w:val="00BD6DBF"/>
    <w:rsid w:val="00BD7B04"/>
    <w:rsid w:val="00BD7F2C"/>
    <w:rsid w:val="00BE07F0"/>
    <w:rsid w:val="00BE1879"/>
    <w:rsid w:val="00BE252A"/>
    <w:rsid w:val="00BE349F"/>
    <w:rsid w:val="00BE3624"/>
    <w:rsid w:val="00BE3AC0"/>
    <w:rsid w:val="00BE3EB3"/>
    <w:rsid w:val="00BE402E"/>
    <w:rsid w:val="00BE4637"/>
    <w:rsid w:val="00BE474E"/>
    <w:rsid w:val="00BE516D"/>
    <w:rsid w:val="00BE63AD"/>
    <w:rsid w:val="00BE7603"/>
    <w:rsid w:val="00BE76FA"/>
    <w:rsid w:val="00BE7720"/>
    <w:rsid w:val="00BF1ADF"/>
    <w:rsid w:val="00BF219B"/>
    <w:rsid w:val="00BF324F"/>
    <w:rsid w:val="00BF3D69"/>
    <w:rsid w:val="00BF4C20"/>
    <w:rsid w:val="00BF533E"/>
    <w:rsid w:val="00BF5A3C"/>
    <w:rsid w:val="00BF5F1E"/>
    <w:rsid w:val="00BF6D6E"/>
    <w:rsid w:val="00BF755B"/>
    <w:rsid w:val="00C008C5"/>
    <w:rsid w:val="00C00ACD"/>
    <w:rsid w:val="00C01C7C"/>
    <w:rsid w:val="00C021CA"/>
    <w:rsid w:val="00C0239F"/>
    <w:rsid w:val="00C02C5F"/>
    <w:rsid w:val="00C04B4A"/>
    <w:rsid w:val="00C050E9"/>
    <w:rsid w:val="00C0530B"/>
    <w:rsid w:val="00C06217"/>
    <w:rsid w:val="00C06428"/>
    <w:rsid w:val="00C06829"/>
    <w:rsid w:val="00C0718D"/>
    <w:rsid w:val="00C077B3"/>
    <w:rsid w:val="00C110DA"/>
    <w:rsid w:val="00C1165D"/>
    <w:rsid w:val="00C119B5"/>
    <w:rsid w:val="00C1256D"/>
    <w:rsid w:val="00C126CB"/>
    <w:rsid w:val="00C1280D"/>
    <w:rsid w:val="00C128E2"/>
    <w:rsid w:val="00C12A46"/>
    <w:rsid w:val="00C1472B"/>
    <w:rsid w:val="00C14B57"/>
    <w:rsid w:val="00C20B26"/>
    <w:rsid w:val="00C2142E"/>
    <w:rsid w:val="00C2186F"/>
    <w:rsid w:val="00C21DA1"/>
    <w:rsid w:val="00C239D2"/>
    <w:rsid w:val="00C23A87"/>
    <w:rsid w:val="00C23FD1"/>
    <w:rsid w:val="00C24043"/>
    <w:rsid w:val="00C25EE7"/>
    <w:rsid w:val="00C2645F"/>
    <w:rsid w:val="00C268B1"/>
    <w:rsid w:val="00C27E42"/>
    <w:rsid w:val="00C310DF"/>
    <w:rsid w:val="00C3135B"/>
    <w:rsid w:val="00C31968"/>
    <w:rsid w:val="00C32299"/>
    <w:rsid w:val="00C32379"/>
    <w:rsid w:val="00C323B8"/>
    <w:rsid w:val="00C32AE8"/>
    <w:rsid w:val="00C32E33"/>
    <w:rsid w:val="00C33B1D"/>
    <w:rsid w:val="00C33FF2"/>
    <w:rsid w:val="00C3418B"/>
    <w:rsid w:val="00C34360"/>
    <w:rsid w:val="00C3456D"/>
    <w:rsid w:val="00C359FB"/>
    <w:rsid w:val="00C35E24"/>
    <w:rsid w:val="00C35E8D"/>
    <w:rsid w:val="00C36B8B"/>
    <w:rsid w:val="00C41162"/>
    <w:rsid w:val="00C43ADA"/>
    <w:rsid w:val="00C441A8"/>
    <w:rsid w:val="00C442B1"/>
    <w:rsid w:val="00C44547"/>
    <w:rsid w:val="00C4487A"/>
    <w:rsid w:val="00C44CDB"/>
    <w:rsid w:val="00C44D2A"/>
    <w:rsid w:val="00C455DC"/>
    <w:rsid w:val="00C45DD7"/>
    <w:rsid w:val="00C501CA"/>
    <w:rsid w:val="00C5076C"/>
    <w:rsid w:val="00C525A2"/>
    <w:rsid w:val="00C529DA"/>
    <w:rsid w:val="00C5385E"/>
    <w:rsid w:val="00C53956"/>
    <w:rsid w:val="00C53ACF"/>
    <w:rsid w:val="00C53E59"/>
    <w:rsid w:val="00C54738"/>
    <w:rsid w:val="00C549FC"/>
    <w:rsid w:val="00C54FAF"/>
    <w:rsid w:val="00C55658"/>
    <w:rsid w:val="00C5579C"/>
    <w:rsid w:val="00C55844"/>
    <w:rsid w:val="00C55C31"/>
    <w:rsid w:val="00C55CC4"/>
    <w:rsid w:val="00C56120"/>
    <w:rsid w:val="00C5622B"/>
    <w:rsid w:val="00C5625B"/>
    <w:rsid w:val="00C56E91"/>
    <w:rsid w:val="00C576BD"/>
    <w:rsid w:val="00C60E28"/>
    <w:rsid w:val="00C60E63"/>
    <w:rsid w:val="00C61A04"/>
    <w:rsid w:val="00C63A7A"/>
    <w:rsid w:val="00C657B7"/>
    <w:rsid w:val="00C67D60"/>
    <w:rsid w:val="00C70A4D"/>
    <w:rsid w:val="00C70BEE"/>
    <w:rsid w:val="00C70F16"/>
    <w:rsid w:val="00C71043"/>
    <w:rsid w:val="00C7117C"/>
    <w:rsid w:val="00C73DA6"/>
    <w:rsid w:val="00C744A0"/>
    <w:rsid w:val="00C74614"/>
    <w:rsid w:val="00C74B45"/>
    <w:rsid w:val="00C75321"/>
    <w:rsid w:val="00C7544D"/>
    <w:rsid w:val="00C75ABE"/>
    <w:rsid w:val="00C7605F"/>
    <w:rsid w:val="00C76AF0"/>
    <w:rsid w:val="00C7752C"/>
    <w:rsid w:val="00C80072"/>
    <w:rsid w:val="00C82962"/>
    <w:rsid w:val="00C82E0D"/>
    <w:rsid w:val="00C836F9"/>
    <w:rsid w:val="00C84B04"/>
    <w:rsid w:val="00C851E4"/>
    <w:rsid w:val="00C87794"/>
    <w:rsid w:val="00C87C87"/>
    <w:rsid w:val="00C90268"/>
    <w:rsid w:val="00C904CA"/>
    <w:rsid w:val="00C909A3"/>
    <w:rsid w:val="00C90C3B"/>
    <w:rsid w:val="00C90C97"/>
    <w:rsid w:val="00C91BDC"/>
    <w:rsid w:val="00C92BB6"/>
    <w:rsid w:val="00C9301F"/>
    <w:rsid w:val="00C94B43"/>
    <w:rsid w:val="00C94BB7"/>
    <w:rsid w:val="00C96064"/>
    <w:rsid w:val="00C96749"/>
    <w:rsid w:val="00C9686F"/>
    <w:rsid w:val="00C970DE"/>
    <w:rsid w:val="00C97126"/>
    <w:rsid w:val="00C97644"/>
    <w:rsid w:val="00C979D4"/>
    <w:rsid w:val="00C97C0E"/>
    <w:rsid w:val="00C97E3F"/>
    <w:rsid w:val="00CA01FC"/>
    <w:rsid w:val="00CA0519"/>
    <w:rsid w:val="00CA097B"/>
    <w:rsid w:val="00CA0FF8"/>
    <w:rsid w:val="00CA16BD"/>
    <w:rsid w:val="00CA18EE"/>
    <w:rsid w:val="00CA50E5"/>
    <w:rsid w:val="00CA56B0"/>
    <w:rsid w:val="00CA62C7"/>
    <w:rsid w:val="00CA68E0"/>
    <w:rsid w:val="00CB0CE6"/>
    <w:rsid w:val="00CB236B"/>
    <w:rsid w:val="00CB257C"/>
    <w:rsid w:val="00CB5354"/>
    <w:rsid w:val="00CB5683"/>
    <w:rsid w:val="00CB59E9"/>
    <w:rsid w:val="00CB5A9C"/>
    <w:rsid w:val="00CB6CB1"/>
    <w:rsid w:val="00CC18BC"/>
    <w:rsid w:val="00CC1974"/>
    <w:rsid w:val="00CC2D92"/>
    <w:rsid w:val="00CC320D"/>
    <w:rsid w:val="00CC3AAA"/>
    <w:rsid w:val="00CC4B47"/>
    <w:rsid w:val="00CC4FB4"/>
    <w:rsid w:val="00CC556E"/>
    <w:rsid w:val="00CC5591"/>
    <w:rsid w:val="00CC5E94"/>
    <w:rsid w:val="00CC5F1F"/>
    <w:rsid w:val="00CC5FC8"/>
    <w:rsid w:val="00CC7059"/>
    <w:rsid w:val="00CC76C8"/>
    <w:rsid w:val="00CD054C"/>
    <w:rsid w:val="00CD0755"/>
    <w:rsid w:val="00CD0A81"/>
    <w:rsid w:val="00CD0C4B"/>
    <w:rsid w:val="00CD2AFF"/>
    <w:rsid w:val="00CD326E"/>
    <w:rsid w:val="00CD327C"/>
    <w:rsid w:val="00CD4884"/>
    <w:rsid w:val="00CD5ECD"/>
    <w:rsid w:val="00CD61D3"/>
    <w:rsid w:val="00CD6EF0"/>
    <w:rsid w:val="00CD7025"/>
    <w:rsid w:val="00CD7450"/>
    <w:rsid w:val="00CD7536"/>
    <w:rsid w:val="00CD79E9"/>
    <w:rsid w:val="00CE0DC5"/>
    <w:rsid w:val="00CE1D23"/>
    <w:rsid w:val="00CE1F6A"/>
    <w:rsid w:val="00CE216A"/>
    <w:rsid w:val="00CE2885"/>
    <w:rsid w:val="00CE2D5B"/>
    <w:rsid w:val="00CE2FD6"/>
    <w:rsid w:val="00CE45E9"/>
    <w:rsid w:val="00CE496B"/>
    <w:rsid w:val="00CF03BA"/>
    <w:rsid w:val="00CF0A4E"/>
    <w:rsid w:val="00CF0D73"/>
    <w:rsid w:val="00CF0E61"/>
    <w:rsid w:val="00CF268F"/>
    <w:rsid w:val="00CF273D"/>
    <w:rsid w:val="00CF3C61"/>
    <w:rsid w:val="00CF4E15"/>
    <w:rsid w:val="00CF5C6D"/>
    <w:rsid w:val="00CF5FFB"/>
    <w:rsid w:val="00CF7AA3"/>
    <w:rsid w:val="00D0007A"/>
    <w:rsid w:val="00D0045E"/>
    <w:rsid w:val="00D00607"/>
    <w:rsid w:val="00D00B0A"/>
    <w:rsid w:val="00D0142C"/>
    <w:rsid w:val="00D02987"/>
    <w:rsid w:val="00D032CE"/>
    <w:rsid w:val="00D032F1"/>
    <w:rsid w:val="00D04A49"/>
    <w:rsid w:val="00D04B31"/>
    <w:rsid w:val="00D04CEA"/>
    <w:rsid w:val="00D04EC1"/>
    <w:rsid w:val="00D052BD"/>
    <w:rsid w:val="00D0659F"/>
    <w:rsid w:val="00D06E54"/>
    <w:rsid w:val="00D07017"/>
    <w:rsid w:val="00D07E91"/>
    <w:rsid w:val="00D10AE1"/>
    <w:rsid w:val="00D11CD1"/>
    <w:rsid w:val="00D11F69"/>
    <w:rsid w:val="00D12DB0"/>
    <w:rsid w:val="00D12FC3"/>
    <w:rsid w:val="00D13D00"/>
    <w:rsid w:val="00D141B6"/>
    <w:rsid w:val="00D14B8C"/>
    <w:rsid w:val="00D14CFE"/>
    <w:rsid w:val="00D15FE3"/>
    <w:rsid w:val="00D16C0E"/>
    <w:rsid w:val="00D1716C"/>
    <w:rsid w:val="00D17A9A"/>
    <w:rsid w:val="00D206C6"/>
    <w:rsid w:val="00D20C4C"/>
    <w:rsid w:val="00D217D1"/>
    <w:rsid w:val="00D22431"/>
    <w:rsid w:val="00D22AEE"/>
    <w:rsid w:val="00D22EDD"/>
    <w:rsid w:val="00D230B5"/>
    <w:rsid w:val="00D23618"/>
    <w:rsid w:val="00D23A70"/>
    <w:rsid w:val="00D23D7C"/>
    <w:rsid w:val="00D25B08"/>
    <w:rsid w:val="00D25F4B"/>
    <w:rsid w:val="00D26398"/>
    <w:rsid w:val="00D2674E"/>
    <w:rsid w:val="00D27347"/>
    <w:rsid w:val="00D27B71"/>
    <w:rsid w:val="00D31A37"/>
    <w:rsid w:val="00D31E0D"/>
    <w:rsid w:val="00D3207B"/>
    <w:rsid w:val="00D32D90"/>
    <w:rsid w:val="00D33F70"/>
    <w:rsid w:val="00D3477D"/>
    <w:rsid w:val="00D35134"/>
    <w:rsid w:val="00D368C0"/>
    <w:rsid w:val="00D407FD"/>
    <w:rsid w:val="00D40885"/>
    <w:rsid w:val="00D40CC2"/>
    <w:rsid w:val="00D41398"/>
    <w:rsid w:val="00D4142A"/>
    <w:rsid w:val="00D41657"/>
    <w:rsid w:val="00D44BCA"/>
    <w:rsid w:val="00D452A8"/>
    <w:rsid w:val="00D46578"/>
    <w:rsid w:val="00D46B27"/>
    <w:rsid w:val="00D4780D"/>
    <w:rsid w:val="00D47EAD"/>
    <w:rsid w:val="00D5075B"/>
    <w:rsid w:val="00D507EB"/>
    <w:rsid w:val="00D50E61"/>
    <w:rsid w:val="00D52D1F"/>
    <w:rsid w:val="00D55943"/>
    <w:rsid w:val="00D56B2C"/>
    <w:rsid w:val="00D56D5C"/>
    <w:rsid w:val="00D56EE8"/>
    <w:rsid w:val="00D5723E"/>
    <w:rsid w:val="00D603C7"/>
    <w:rsid w:val="00D60C53"/>
    <w:rsid w:val="00D61712"/>
    <w:rsid w:val="00D62033"/>
    <w:rsid w:val="00D62222"/>
    <w:rsid w:val="00D638AE"/>
    <w:rsid w:val="00D63BC8"/>
    <w:rsid w:val="00D63DFD"/>
    <w:rsid w:val="00D64539"/>
    <w:rsid w:val="00D64677"/>
    <w:rsid w:val="00D651E9"/>
    <w:rsid w:val="00D66884"/>
    <w:rsid w:val="00D66ABA"/>
    <w:rsid w:val="00D67750"/>
    <w:rsid w:val="00D70363"/>
    <w:rsid w:val="00D711B1"/>
    <w:rsid w:val="00D7127C"/>
    <w:rsid w:val="00D7187D"/>
    <w:rsid w:val="00D72459"/>
    <w:rsid w:val="00D725B3"/>
    <w:rsid w:val="00D738D0"/>
    <w:rsid w:val="00D740CE"/>
    <w:rsid w:val="00D74471"/>
    <w:rsid w:val="00D75892"/>
    <w:rsid w:val="00D76A3A"/>
    <w:rsid w:val="00D76A40"/>
    <w:rsid w:val="00D76BA2"/>
    <w:rsid w:val="00D8019F"/>
    <w:rsid w:val="00D803DC"/>
    <w:rsid w:val="00D82427"/>
    <w:rsid w:val="00D831BD"/>
    <w:rsid w:val="00D831E9"/>
    <w:rsid w:val="00D8350F"/>
    <w:rsid w:val="00D83A26"/>
    <w:rsid w:val="00D85073"/>
    <w:rsid w:val="00D85327"/>
    <w:rsid w:val="00D8582E"/>
    <w:rsid w:val="00D85F7E"/>
    <w:rsid w:val="00D86656"/>
    <w:rsid w:val="00D869B8"/>
    <w:rsid w:val="00D8779F"/>
    <w:rsid w:val="00D901BE"/>
    <w:rsid w:val="00D90A62"/>
    <w:rsid w:val="00D90BE0"/>
    <w:rsid w:val="00D91948"/>
    <w:rsid w:val="00D92CFA"/>
    <w:rsid w:val="00D9324B"/>
    <w:rsid w:val="00D933C2"/>
    <w:rsid w:val="00D93B42"/>
    <w:rsid w:val="00D94B9F"/>
    <w:rsid w:val="00D9504A"/>
    <w:rsid w:val="00D956B4"/>
    <w:rsid w:val="00D963B1"/>
    <w:rsid w:val="00D96697"/>
    <w:rsid w:val="00D977E5"/>
    <w:rsid w:val="00DA0AC8"/>
    <w:rsid w:val="00DA10DF"/>
    <w:rsid w:val="00DA19DE"/>
    <w:rsid w:val="00DA2E03"/>
    <w:rsid w:val="00DA4519"/>
    <w:rsid w:val="00DA50F4"/>
    <w:rsid w:val="00DA5EEA"/>
    <w:rsid w:val="00DA7BFD"/>
    <w:rsid w:val="00DB0754"/>
    <w:rsid w:val="00DB21CF"/>
    <w:rsid w:val="00DB31A0"/>
    <w:rsid w:val="00DB3766"/>
    <w:rsid w:val="00DB3A72"/>
    <w:rsid w:val="00DB4379"/>
    <w:rsid w:val="00DB5045"/>
    <w:rsid w:val="00DB5088"/>
    <w:rsid w:val="00DB5279"/>
    <w:rsid w:val="00DB585F"/>
    <w:rsid w:val="00DB6A87"/>
    <w:rsid w:val="00DB6D78"/>
    <w:rsid w:val="00DB7354"/>
    <w:rsid w:val="00DB78EA"/>
    <w:rsid w:val="00DB7ED0"/>
    <w:rsid w:val="00DC0456"/>
    <w:rsid w:val="00DC086F"/>
    <w:rsid w:val="00DC0D0D"/>
    <w:rsid w:val="00DC15D9"/>
    <w:rsid w:val="00DC217B"/>
    <w:rsid w:val="00DC2217"/>
    <w:rsid w:val="00DC667C"/>
    <w:rsid w:val="00DC68FA"/>
    <w:rsid w:val="00DD12CF"/>
    <w:rsid w:val="00DD35BF"/>
    <w:rsid w:val="00DD3DAB"/>
    <w:rsid w:val="00DD418F"/>
    <w:rsid w:val="00DD41C4"/>
    <w:rsid w:val="00DD4258"/>
    <w:rsid w:val="00DD4946"/>
    <w:rsid w:val="00DD55A5"/>
    <w:rsid w:val="00DD581D"/>
    <w:rsid w:val="00DD6D17"/>
    <w:rsid w:val="00DD78E8"/>
    <w:rsid w:val="00DE291A"/>
    <w:rsid w:val="00DE2E99"/>
    <w:rsid w:val="00DE2F44"/>
    <w:rsid w:val="00DE38A2"/>
    <w:rsid w:val="00DE396F"/>
    <w:rsid w:val="00DE3BD4"/>
    <w:rsid w:val="00DE3E77"/>
    <w:rsid w:val="00DE409D"/>
    <w:rsid w:val="00DE40D7"/>
    <w:rsid w:val="00DE424B"/>
    <w:rsid w:val="00DE4893"/>
    <w:rsid w:val="00DE495A"/>
    <w:rsid w:val="00DE6254"/>
    <w:rsid w:val="00DE6746"/>
    <w:rsid w:val="00DE68C9"/>
    <w:rsid w:val="00DE74A8"/>
    <w:rsid w:val="00DE758B"/>
    <w:rsid w:val="00DE7CA7"/>
    <w:rsid w:val="00DE7CBF"/>
    <w:rsid w:val="00DF0A7E"/>
    <w:rsid w:val="00DF0BCD"/>
    <w:rsid w:val="00DF16A1"/>
    <w:rsid w:val="00DF3913"/>
    <w:rsid w:val="00DF5157"/>
    <w:rsid w:val="00DF521F"/>
    <w:rsid w:val="00DF561C"/>
    <w:rsid w:val="00DF5E82"/>
    <w:rsid w:val="00DF62C6"/>
    <w:rsid w:val="00DF6E94"/>
    <w:rsid w:val="00E00CDF"/>
    <w:rsid w:val="00E01BBC"/>
    <w:rsid w:val="00E03063"/>
    <w:rsid w:val="00E03D15"/>
    <w:rsid w:val="00E03FB8"/>
    <w:rsid w:val="00E053FE"/>
    <w:rsid w:val="00E05D1C"/>
    <w:rsid w:val="00E06A77"/>
    <w:rsid w:val="00E07B80"/>
    <w:rsid w:val="00E10B82"/>
    <w:rsid w:val="00E12B17"/>
    <w:rsid w:val="00E12E41"/>
    <w:rsid w:val="00E14826"/>
    <w:rsid w:val="00E15FD3"/>
    <w:rsid w:val="00E16352"/>
    <w:rsid w:val="00E1668A"/>
    <w:rsid w:val="00E16AB6"/>
    <w:rsid w:val="00E16FA5"/>
    <w:rsid w:val="00E173B4"/>
    <w:rsid w:val="00E179AB"/>
    <w:rsid w:val="00E20AF3"/>
    <w:rsid w:val="00E21391"/>
    <w:rsid w:val="00E21B0B"/>
    <w:rsid w:val="00E2214A"/>
    <w:rsid w:val="00E2319D"/>
    <w:rsid w:val="00E26959"/>
    <w:rsid w:val="00E2700E"/>
    <w:rsid w:val="00E2769F"/>
    <w:rsid w:val="00E277A0"/>
    <w:rsid w:val="00E30267"/>
    <w:rsid w:val="00E30617"/>
    <w:rsid w:val="00E31601"/>
    <w:rsid w:val="00E31610"/>
    <w:rsid w:val="00E327D3"/>
    <w:rsid w:val="00E32AC7"/>
    <w:rsid w:val="00E32D19"/>
    <w:rsid w:val="00E3362B"/>
    <w:rsid w:val="00E342B4"/>
    <w:rsid w:val="00E34C95"/>
    <w:rsid w:val="00E34EB2"/>
    <w:rsid w:val="00E35367"/>
    <w:rsid w:val="00E35A95"/>
    <w:rsid w:val="00E37BD5"/>
    <w:rsid w:val="00E43231"/>
    <w:rsid w:val="00E43E2D"/>
    <w:rsid w:val="00E446CD"/>
    <w:rsid w:val="00E44CD1"/>
    <w:rsid w:val="00E46340"/>
    <w:rsid w:val="00E4753E"/>
    <w:rsid w:val="00E47556"/>
    <w:rsid w:val="00E50E92"/>
    <w:rsid w:val="00E53B6A"/>
    <w:rsid w:val="00E54C2A"/>
    <w:rsid w:val="00E55F42"/>
    <w:rsid w:val="00E56460"/>
    <w:rsid w:val="00E56C2D"/>
    <w:rsid w:val="00E57009"/>
    <w:rsid w:val="00E62495"/>
    <w:rsid w:val="00E624C1"/>
    <w:rsid w:val="00E62507"/>
    <w:rsid w:val="00E62CF7"/>
    <w:rsid w:val="00E63618"/>
    <w:rsid w:val="00E64135"/>
    <w:rsid w:val="00E64745"/>
    <w:rsid w:val="00E647AF"/>
    <w:rsid w:val="00E6548F"/>
    <w:rsid w:val="00E65807"/>
    <w:rsid w:val="00E66710"/>
    <w:rsid w:val="00E66EA9"/>
    <w:rsid w:val="00E70F6A"/>
    <w:rsid w:val="00E71CBB"/>
    <w:rsid w:val="00E71EBD"/>
    <w:rsid w:val="00E72F4A"/>
    <w:rsid w:val="00E73542"/>
    <w:rsid w:val="00E73F57"/>
    <w:rsid w:val="00E74151"/>
    <w:rsid w:val="00E74213"/>
    <w:rsid w:val="00E743B7"/>
    <w:rsid w:val="00E74573"/>
    <w:rsid w:val="00E752E2"/>
    <w:rsid w:val="00E7534A"/>
    <w:rsid w:val="00E760AD"/>
    <w:rsid w:val="00E76B0B"/>
    <w:rsid w:val="00E76D06"/>
    <w:rsid w:val="00E76D5C"/>
    <w:rsid w:val="00E7731D"/>
    <w:rsid w:val="00E77DEE"/>
    <w:rsid w:val="00E801FF"/>
    <w:rsid w:val="00E8154C"/>
    <w:rsid w:val="00E81586"/>
    <w:rsid w:val="00E829FA"/>
    <w:rsid w:val="00E83975"/>
    <w:rsid w:val="00E83984"/>
    <w:rsid w:val="00E83A39"/>
    <w:rsid w:val="00E863FE"/>
    <w:rsid w:val="00E8659A"/>
    <w:rsid w:val="00E86B59"/>
    <w:rsid w:val="00E9079D"/>
    <w:rsid w:val="00E91478"/>
    <w:rsid w:val="00E9148A"/>
    <w:rsid w:val="00E92A27"/>
    <w:rsid w:val="00E95AF5"/>
    <w:rsid w:val="00E96256"/>
    <w:rsid w:val="00E974B8"/>
    <w:rsid w:val="00E97D02"/>
    <w:rsid w:val="00E97EF1"/>
    <w:rsid w:val="00EA0160"/>
    <w:rsid w:val="00EA04DC"/>
    <w:rsid w:val="00EA1E56"/>
    <w:rsid w:val="00EA3114"/>
    <w:rsid w:val="00EA3468"/>
    <w:rsid w:val="00EA3D33"/>
    <w:rsid w:val="00EA3FA8"/>
    <w:rsid w:val="00EA4B0E"/>
    <w:rsid w:val="00EA5453"/>
    <w:rsid w:val="00EA59A6"/>
    <w:rsid w:val="00EA5DA3"/>
    <w:rsid w:val="00EA78DA"/>
    <w:rsid w:val="00EB061A"/>
    <w:rsid w:val="00EB143A"/>
    <w:rsid w:val="00EB1E00"/>
    <w:rsid w:val="00EB23AC"/>
    <w:rsid w:val="00EB2513"/>
    <w:rsid w:val="00EB2A2B"/>
    <w:rsid w:val="00EB34E2"/>
    <w:rsid w:val="00EB35C8"/>
    <w:rsid w:val="00EB3DD6"/>
    <w:rsid w:val="00EB41C8"/>
    <w:rsid w:val="00EB4D0C"/>
    <w:rsid w:val="00EB62F9"/>
    <w:rsid w:val="00EB6B4A"/>
    <w:rsid w:val="00EB77E7"/>
    <w:rsid w:val="00EC21F3"/>
    <w:rsid w:val="00EC2813"/>
    <w:rsid w:val="00EC3A92"/>
    <w:rsid w:val="00EC3C25"/>
    <w:rsid w:val="00EC4B6F"/>
    <w:rsid w:val="00EC5917"/>
    <w:rsid w:val="00EC6B22"/>
    <w:rsid w:val="00EC7851"/>
    <w:rsid w:val="00ED089F"/>
    <w:rsid w:val="00ED1627"/>
    <w:rsid w:val="00ED31EE"/>
    <w:rsid w:val="00ED39C1"/>
    <w:rsid w:val="00ED3C0E"/>
    <w:rsid w:val="00ED5704"/>
    <w:rsid w:val="00ED6864"/>
    <w:rsid w:val="00ED6DC1"/>
    <w:rsid w:val="00ED7582"/>
    <w:rsid w:val="00ED7815"/>
    <w:rsid w:val="00EE0127"/>
    <w:rsid w:val="00EE0A10"/>
    <w:rsid w:val="00EE0C5F"/>
    <w:rsid w:val="00EE14F4"/>
    <w:rsid w:val="00EE2296"/>
    <w:rsid w:val="00EE2539"/>
    <w:rsid w:val="00EE2914"/>
    <w:rsid w:val="00EE3B4A"/>
    <w:rsid w:val="00EE42B1"/>
    <w:rsid w:val="00EE4F8A"/>
    <w:rsid w:val="00EE549A"/>
    <w:rsid w:val="00EE5A0F"/>
    <w:rsid w:val="00EE7DFC"/>
    <w:rsid w:val="00EF03E7"/>
    <w:rsid w:val="00EF06D4"/>
    <w:rsid w:val="00EF0FEA"/>
    <w:rsid w:val="00EF12EC"/>
    <w:rsid w:val="00EF1F56"/>
    <w:rsid w:val="00EF3248"/>
    <w:rsid w:val="00EF3D86"/>
    <w:rsid w:val="00EF5E8F"/>
    <w:rsid w:val="00EF63EE"/>
    <w:rsid w:val="00F006FF"/>
    <w:rsid w:val="00F01045"/>
    <w:rsid w:val="00F02178"/>
    <w:rsid w:val="00F0225E"/>
    <w:rsid w:val="00F04A35"/>
    <w:rsid w:val="00F04C84"/>
    <w:rsid w:val="00F0523F"/>
    <w:rsid w:val="00F05B34"/>
    <w:rsid w:val="00F062CA"/>
    <w:rsid w:val="00F1040D"/>
    <w:rsid w:val="00F11369"/>
    <w:rsid w:val="00F115F6"/>
    <w:rsid w:val="00F116E0"/>
    <w:rsid w:val="00F11981"/>
    <w:rsid w:val="00F14F71"/>
    <w:rsid w:val="00F161AE"/>
    <w:rsid w:val="00F165C0"/>
    <w:rsid w:val="00F16D7E"/>
    <w:rsid w:val="00F17619"/>
    <w:rsid w:val="00F20804"/>
    <w:rsid w:val="00F20E9E"/>
    <w:rsid w:val="00F21383"/>
    <w:rsid w:val="00F21D07"/>
    <w:rsid w:val="00F22A31"/>
    <w:rsid w:val="00F2336F"/>
    <w:rsid w:val="00F236B0"/>
    <w:rsid w:val="00F244F5"/>
    <w:rsid w:val="00F2479E"/>
    <w:rsid w:val="00F24A5B"/>
    <w:rsid w:val="00F251A3"/>
    <w:rsid w:val="00F26422"/>
    <w:rsid w:val="00F26782"/>
    <w:rsid w:val="00F26E7F"/>
    <w:rsid w:val="00F27618"/>
    <w:rsid w:val="00F277C8"/>
    <w:rsid w:val="00F30082"/>
    <w:rsid w:val="00F31950"/>
    <w:rsid w:val="00F31E1B"/>
    <w:rsid w:val="00F3235E"/>
    <w:rsid w:val="00F335C5"/>
    <w:rsid w:val="00F342DF"/>
    <w:rsid w:val="00F35226"/>
    <w:rsid w:val="00F35DB9"/>
    <w:rsid w:val="00F369E5"/>
    <w:rsid w:val="00F36F69"/>
    <w:rsid w:val="00F37015"/>
    <w:rsid w:val="00F372D9"/>
    <w:rsid w:val="00F41148"/>
    <w:rsid w:val="00F41186"/>
    <w:rsid w:val="00F419B9"/>
    <w:rsid w:val="00F42203"/>
    <w:rsid w:val="00F4662A"/>
    <w:rsid w:val="00F47FDD"/>
    <w:rsid w:val="00F504C8"/>
    <w:rsid w:val="00F50694"/>
    <w:rsid w:val="00F51D72"/>
    <w:rsid w:val="00F51FAB"/>
    <w:rsid w:val="00F529BC"/>
    <w:rsid w:val="00F53593"/>
    <w:rsid w:val="00F53865"/>
    <w:rsid w:val="00F54040"/>
    <w:rsid w:val="00F54DAD"/>
    <w:rsid w:val="00F55640"/>
    <w:rsid w:val="00F55716"/>
    <w:rsid w:val="00F5617B"/>
    <w:rsid w:val="00F567FD"/>
    <w:rsid w:val="00F56E6C"/>
    <w:rsid w:val="00F600FA"/>
    <w:rsid w:val="00F61539"/>
    <w:rsid w:val="00F61874"/>
    <w:rsid w:val="00F61A4D"/>
    <w:rsid w:val="00F61EF6"/>
    <w:rsid w:val="00F631CC"/>
    <w:rsid w:val="00F63580"/>
    <w:rsid w:val="00F63797"/>
    <w:rsid w:val="00F638FA"/>
    <w:rsid w:val="00F63DCE"/>
    <w:rsid w:val="00F647E9"/>
    <w:rsid w:val="00F7016C"/>
    <w:rsid w:val="00F70174"/>
    <w:rsid w:val="00F71237"/>
    <w:rsid w:val="00F71A10"/>
    <w:rsid w:val="00F71BB2"/>
    <w:rsid w:val="00F7243C"/>
    <w:rsid w:val="00F73C12"/>
    <w:rsid w:val="00F77502"/>
    <w:rsid w:val="00F77C69"/>
    <w:rsid w:val="00F8062E"/>
    <w:rsid w:val="00F82345"/>
    <w:rsid w:val="00F83985"/>
    <w:rsid w:val="00F84152"/>
    <w:rsid w:val="00F84D35"/>
    <w:rsid w:val="00F8556C"/>
    <w:rsid w:val="00F85F36"/>
    <w:rsid w:val="00F86B90"/>
    <w:rsid w:val="00F9066E"/>
    <w:rsid w:val="00F90FE6"/>
    <w:rsid w:val="00F92197"/>
    <w:rsid w:val="00F92241"/>
    <w:rsid w:val="00F930A2"/>
    <w:rsid w:val="00F93511"/>
    <w:rsid w:val="00F94C64"/>
    <w:rsid w:val="00F950F7"/>
    <w:rsid w:val="00F96193"/>
    <w:rsid w:val="00F972B4"/>
    <w:rsid w:val="00FA1053"/>
    <w:rsid w:val="00FA2680"/>
    <w:rsid w:val="00FA2705"/>
    <w:rsid w:val="00FA3DC8"/>
    <w:rsid w:val="00FA6471"/>
    <w:rsid w:val="00FA73E5"/>
    <w:rsid w:val="00FB026D"/>
    <w:rsid w:val="00FB1361"/>
    <w:rsid w:val="00FB1C0C"/>
    <w:rsid w:val="00FB29B5"/>
    <w:rsid w:val="00FB2A84"/>
    <w:rsid w:val="00FB2C1B"/>
    <w:rsid w:val="00FB2D9D"/>
    <w:rsid w:val="00FB3CCC"/>
    <w:rsid w:val="00FB3DF1"/>
    <w:rsid w:val="00FB54C6"/>
    <w:rsid w:val="00FB551B"/>
    <w:rsid w:val="00FB5532"/>
    <w:rsid w:val="00FB5F9A"/>
    <w:rsid w:val="00FB7526"/>
    <w:rsid w:val="00FB7AEF"/>
    <w:rsid w:val="00FC0717"/>
    <w:rsid w:val="00FC0790"/>
    <w:rsid w:val="00FC161A"/>
    <w:rsid w:val="00FC21A1"/>
    <w:rsid w:val="00FC280E"/>
    <w:rsid w:val="00FC3420"/>
    <w:rsid w:val="00FC3A67"/>
    <w:rsid w:val="00FC468D"/>
    <w:rsid w:val="00FC4DE5"/>
    <w:rsid w:val="00FC4EB4"/>
    <w:rsid w:val="00FC5193"/>
    <w:rsid w:val="00FC5669"/>
    <w:rsid w:val="00FC599E"/>
    <w:rsid w:val="00FC6884"/>
    <w:rsid w:val="00FC6CB6"/>
    <w:rsid w:val="00FD087C"/>
    <w:rsid w:val="00FD0983"/>
    <w:rsid w:val="00FD108A"/>
    <w:rsid w:val="00FD1387"/>
    <w:rsid w:val="00FD167A"/>
    <w:rsid w:val="00FD183C"/>
    <w:rsid w:val="00FD1A7F"/>
    <w:rsid w:val="00FD2460"/>
    <w:rsid w:val="00FD27FD"/>
    <w:rsid w:val="00FD29AD"/>
    <w:rsid w:val="00FD314B"/>
    <w:rsid w:val="00FD3839"/>
    <w:rsid w:val="00FD3A70"/>
    <w:rsid w:val="00FD4761"/>
    <w:rsid w:val="00FD59CD"/>
    <w:rsid w:val="00FD5AAB"/>
    <w:rsid w:val="00FD5B70"/>
    <w:rsid w:val="00FD6137"/>
    <w:rsid w:val="00FD68E1"/>
    <w:rsid w:val="00FD7267"/>
    <w:rsid w:val="00FD7DA9"/>
    <w:rsid w:val="00FE0332"/>
    <w:rsid w:val="00FE1DDA"/>
    <w:rsid w:val="00FE1EA1"/>
    <w:rsid w:val="00FE2106"/>
    <w:rsid w:val="00FE299E"/>
    <w:rsid w:val="00FE3AC5"/>
    <w:rsid w:val="00FE4F92"/>
    <w:rsid w:val="00FE4FEF"/>
    <w:rsid w:val="00FE54D4"/>
    <w:rsid w:val="00FE6575"/>
    <w:rsid w:val="00FE7185"/>
    <w:rsid w:val="00FE7E45"/>
    <w:rsid w:val="00FE7E8D"/>
    <w:rsid w:val="00FF0080"/>
    <w:rsid w:val="00FF0534"/>
    <w:rsid w:val="00FF1646"/>
    <w:rsid w:val="00FF2411"/>
    <w:rsid w:val="00FF27D1"/>
    <w:rsid w:val="00FF29A5"/>
    <w:rsid w:val="00FF2D9F"/>
    <w:rsid w:val="00FF2F15"/>
    <w:rsid w:val="00FF3C70"/>
    <w:rsid w:val="00FF49A5"/>
    <w:rsid w:val="00FF4FC8"/>
    <w:rsid w:val="00FF539E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FFDF"/>
  <w15:chartTrackingRefBased/>
  <w15:docId w15:val="{A8CEB4E1-2A51-4E74-8F37-8688EC01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D4BB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A44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039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rPr>
      <w:rFonts w:ascii="Calibri" w:eastAsia="Calibri" w:hAnsi="Calibri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TekstprzypisudolnegoZnak">
    <w:name w:val="Tekst przypisu dolnego Znak"/>
    <w:link w:val="Tekstprzypisudolnego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rPr>
      <w:rFonts w:ascii="Calibri" w:eastAsia="Calibri" w:hAnsi="Calibri" w:cs="Times New Roman"/>
      <w:vertAlign w:val="superscript"/>
    </w:rPr>
  </w:style>
  <w:style w:type="character" w:styleId="Odwoaniedokomentarza">
    <w:name w:val="annotation reference"/>
    <w:rPr>
      <w:rFonts w:ascii="Calibri" w:eastAsia="Calibri" w:hAnsi="Calibri" w:cs="Times New Roman"/>
      <w:sz w:val="16"/>
      <w:szCs w:val="16"/>
    </w:rPr>
  </w:style>
  <w:style w:type="character" w:customStyle="1" w:styleId="TekstdymkaZnak">
    <w:name w:val="Tekst dymka Znak"/>
    <w:link w:val="Tekstdymka"/>
    <w:rPr>
      <w:rFonts w:ascii="Tahoma" w:eastAsia="Calibri" w:hAnsi="Tahoma" w:cs="Tahoma"/>
      <w:sz w:val="16"/>
      <w:szCs w:val="16"/>
      <w:lang w:eastAsia="en-US"/>
    </w:rPr>
  </w:style>
  <w:style w:type="paragraph" w:styleId="Tekstdymka">
    <w:name w:val="Balloon Text"/>
    <w:basedOn w:val="Normalny"/>
    <w:link w:val="TekstdymkaZnak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link w:val="Tekstkomentarza"/>
    <w:rPr>
      <w:rFonts w:ascii="Calibri" w:eastAsia="Calibri" w:hAnsi="Calibri" w:cs="Times New Roman"/>
      <w:lang w:eastAsia="en-US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matkomentarzaZnak">
    <w:name w:val="Temat komentarza Znak"/>
    <w:link w:val="Tematkomentarza"/>
    <w:rPr>
      <w:rFonts w:ascii="Calibri" w:eastAsia="Calibri" w:hAnsi="Calibri" w:cs="Times New Roman"/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Pr>
      <w:b/>
      <w:bCs/>
    </w:rPr>
  </w:style>
  <w:style w:type="character" w:customStyle="1" w:styleId="NagwekZnak">
    <w:name w:val="Nagłówek Znak"/>
    <w:link w:val="Nagwek"/>
    <w:rPr>
      <w:rFonts w:ascii="Calibri" w:eastAsia="Calibri" w:hAnsi="Calibri" w:cs="Times New Roman"/>
      <w:sz w:val="22"/>
      <w:szCs w:val="22"/>
      <w:lang w:eastAsia="en-US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487AEC"/>
    <w:pPr>
      <w:ind w:left="720"/>
      <w:contextualSpacing/>
    </w:pPr>
  </w:style>
  <w:style w:type="character" w:customStyle="1" w:styleId="AkapitzlistZnak">
    <w:name w:val="Akapit z listą Znak"/>
    <w:link w:val="Akapitzlist"/>
    <w:rsid w:val="00487AEC"/>
    <w:rPr>
      <w:rFonts w:ascii="Calibri" w:eastAsia="Calibri" w:hAnsi="Calibri"/>
      <w:sz w:val="22"/>
      <w:szCs w:val="22"/>
      <w:lang w:val="pl-PL" w:eastAsia="en-US" w:bidi="ar-SA"/>
    </w:rPr>
  </w:style>
  <w:style w:type="character" w:styleId="Hipercze">
    <w:name w:val="Hyperlink"/>
    <w:rsid w:val="0068106D"/>
    <w:rPr>
      <w:rFonts w:ascii="Calibri" w:eastAsia="Calibri" w:hAnsi="Calibri" w:cs="Times New Roman"/>
      <w:color w:val="0000FF"/>
      <w:u w:val="single"/>
    </w:rPr>
  </w:style>
  <w:style w:type="character" w:styleId="Pogrubienie">
    <w:name w:val="Strong"/>
    <w:uiPriority w:val="22"/>
    <w:qFormat/>
    <w:rsid w:val="00077D5F"/>
    <w:rPr>
      <w:rFonts w:ascii="Calibri" w:eastAsia="Calibri" w:hAnsi="Calibri" w:cs="Times New Roman"/>
      <w:b/>
      <w:bCs/>
    </w:rPr>
  </w:style>
  <w:style w:type="character" w:customStyle="1" w:styleId="outputlabel10">
    <w:name w:val="outputlabel10"/>
    <w:rsid w:val="00E277A0"/>
  </w:style>
  <w:style w:type="character" w:customStyle="1" w:styleId="Nagwek2Znak">
    <w:name w:val="Nagłówek 2 Znak"/>
    <w:link w:val="Nagwek2"/>
    <w:rsid w:val="008039D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0E76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82527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C36B8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36B8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rsid w:val="00C36B8B"/>
    <w:rPr>
      <w:rFonts w:ascii="Calibri" w:eastAsia="Calibri" w:hAnsi="Calibri" w:cs="Times New Roman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7834"/>
    <w:rPr>
      <w:rFonts w:ascii="Calibri" w:eastAsia="Calibri" w:hAnsi="Calibri" w:cs="Times New Roman"/>
      <w:color w:val="605E5C"/>
      <w:shd w:val="clear" w:color="auto" w:fill="E1DFDD"/>
    </w:rPr>
  </w:style>
  <w:style w:type="character" w:customStyle="1" w:styleId="labeldekratacja">
    <w:name w:val="labeldekratacja"/>
    <w:basedOn w:val="Domylnaczcionkaakapitu"/>
    <w:rsid w:val="00563F96"/>
  </w:style>
  <w:style w:type="character" w:customStyle="1" w:styleId="Nagwek1Znak">
    <w:name w:val="Nagłówek 1 Znak"/>
    <w:basedOn w:val="Domylnaczcionkaakapitu"/>
    <w:link w:val="Nagwek1"/>
    <w:rsid w:val="003A44A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alnyWeb">
    <w:name w:val="Normal (Web)"/>
    <w:basedOn w:val="Normalny"/>
    <w:rsid w:val="007B5F0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A628E-A151-4D3D-9CE3-8FEC1C562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10934</Words>
  <Characters>65604</Characters>
  <Application>Microsoft Office Word</Application>
  <DocSecurity>0</DocSecurity>
  <Lines>546</Lines>
  <Paragraphs>152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działalności</vt:lpstr>
    </vt:vector>
  </TitlesOfParts>
  <Company>MRR</Company>
  <LinksUpToDate>false</LinksUpToDate>
  <CharactersWithSpaces>76386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działalności</dc:title>
  <dc:subject/>
  <dc:creator>Marta Zach</dc:creator>
  <cp:keywords/>
  <cp:lastModifiedBy>MRiT</cp:lastModifiedBy>
  <cp:revision>2</cp:revision>
  <cp:lastPrinted>2019-11-27T09:12:00Z</cp:lastPrinted>
  <dcterms:created xsi:type="dcterms:W3CDTF">2025-04-28T12:47:00Z</dcterms:created>
  <dcterms:modified xsi:type="dcterms:W3CDTF">2025-04-28T12:47:00Z</dcterms:modified>
</cp:coreProperties>
</file>