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930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5C69A8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10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C69A8" w:rsidRDefault="005C69A8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DOOŚ-WDŚZOO.420.24.2020.aka.</w:t>
      </w:r>
      <w:r w:rsidRPr="005C69A8">
        <w:rPr>
          <w:rFonts w:asciiTheme="minorHAnsi" w:hAnsiTheme="minorHAnsi" w:cstheme="minorHAnsi"/>
          <w:bCs/>
          <w:sz w:val="24"/>
          <w:szCs w:val="24"/>
          <w:lang w:eastAsia="pl-PL"/>
        </w:rPr>
        <w:t>1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18</w:t>
      </w:r>
    </w:p>
    <w:p w:rsidR="005C69A8" w:rsidRDefault="005C69A8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C69A8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DOOŚ-WDŚ/ZOO.420.58.2020.EW.aka)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  <w:bookmarkStart w:id="0" w:name="_GoBack"/>
      <w:bookmarkEnd w:id="0"/>
    </w:p>
    <w:p w:rsidR="005C69A8" w:rsidRPr="005C69A8" w:rsidRDefault="005C69A8" w:rsidP="005C69A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C69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</w:t>
      </w:r>
      <w:proofErr w:type="spellStart"/>
      <w:r w:rsidRPr="005C69A8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5C69A8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postępowanie odwoławcze od decyzji Regionalnego Dyrektora Ochrony Środowiska w Szczecinie z dnia 18 marca 2020 r., znak: WONS-OŚ.4233.1. 2017.KK.68, o środowiskowych uwarunkowaniach dla przeds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ięwzięcia pod nazwą: 1B.2 Etap I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Etap II</w:t>
      </w:r>
      <w:r w:rsidRPr="005C69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Prace modernizacyjne na Odrze Granicznej w ramach Projektu Ochr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ony Przeciwpowodziowej w Dorzeczu</w:t>
      </w:r>
      <w:r w:rsidRPr="005C69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</w:t>
      </w:r>
      <w:r w:rsidRPr="005C69A8">
        <w:rPr>
          <w:rFonts w:asciiTheme="minorHAnsi" w:hAnsiTheme="minorHAnsi" w:cstheme="minorHAnsi"/>
          <w:bCs/>
          <w:color w:val="000000"/>
          <w:sz w:val="24"/>
          <w:szCs w:val="24"/>
        </w:rPr>
        <w:t>y i Wisły nie mogło być zakończone w ustawowym terminie. Przyczyną zwłoki jest skomplikowany charakter sprawy.</w:t>
      </w:r>
    </w:p>
    <w:p w:rsidR="005C69A8" w:rsidRPr="005C69A8" w:rsidRDefault="005C69A8" w:rsidP="005C69A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C69A8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czerwca 2022 r.</w:t>
      </w:r>
    </w:p>
    <w:p w:rsidR="005C69A8" w:rsidRDefault="005C69A8" w:rsidP="005C69A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C69A8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5C69A8" w:rsidRDefault="005C69A8" w:rsidP="005C69A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5C69A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5C69A8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 xml:space="preserve">Dorota </w:t>
      </w:r>
      <w:proofErr w:type="spellStart"/>
      <w:r>
        <w:rPr>
          <w:rFonts w:asciiTheme="minorHAnsi" w:hAnsiTheme="minorHAnsi" w:cstheme="minorHAnsi"/>
          <w:color w:val="000000"/>
        </w:rPr>
        <w:t>Toryfter</w:t>
      </w:r>
      <w:proofErr w:type="spellEnd"/>
      <w:r>
        <w:rPr>
          <w:rFonts w:asciiTheme="minorHAnsi" w:hAnsiTheme="minorHAnsi" w:cstheme="minorHAnsi"/>
          <w:color w:val="000000"/>
        </w:rPr>
        <w:t>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C06EF" w:rsidRDefault="001C06EF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C06EF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 załatwie</w:t>
      </w:r>
      <w:r w:rsidRPr="001C06EF">
        <w:rPr>
          <w:rFonts w:asciiTheme="minorHAnsi" w:hAnsiTheme="minorHAnsi" w:cstheme="minorHAnsi"/>
          <w:bCs/>
        </w:rPr>
        <w:t>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5C69A8" w:rsidRPr="001C06EF" w:rsidRDefault="005C69A8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C69A8">
        <w:rPr>
          <w:rFonts w:asciiTheme="minorHAnsi" w:hAnsiTheme="minorHAnsi" w:cstheme="minorHAnsi"/>
          <w:bCs/>
        </w:rPr>
        <w:lastRenderedPageBreak/>
        <w:t>Art. 37 § 1 Kpa S</w:t>
      </w:r>
      <w:r>
        <w:rPr>
          <w:rFonts w:asciiTheme="minorHAnsi" w:hAnsiTheme="minorHAnsi" w:cstheme="minorHAnsi"/>
          <w:bCs/>
        </w:rPr>
        <w:t>tronie</w:t>
      </w:r>
      <w:r w:rsidRPr="005C69A8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5C69A8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5C69A8" w:rsidRDefault="005C69A8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C69A8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</w:t>
      </w:r>
      <w:r>
        <w:rPr>
          <w:rFonts w:asciiTheme="minorHAnsi" w:hAnsiTheme="minorHAnsi" w:cstheme="minorHAnsi"/>
          <w:bCs/>
        </w:rPr>
        <w:t>e</w:t>
      </w:r>
      <w:r w:rsidRPr="005C69A8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1C06EF" w:rsidRPr="001C06EF" w:rsidRDefault="001C06EF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C06EF">
        <w:rPr>
          <w:rFonts w:asciiTheme="minorHAnsi" w:hAnsiTheme="minorHAnsi" w:cstheme="minorHAnsi"/>
          <w:bCs/>
        </w:rPr>
        <w:t>Art</w:t>
      </w:r>
      <w:r>
        <w:rPr>
          <w:rFonts w:asciiTheme="minorHAnsi" w:hAnsiTheme="minorHAnsi" w:cstheme="minorHAnsi"/>
          <w:bCs/>
        </w:rPr>
        <w:t xml:space="preserve">. 74 ust. 3 pkt 1 ustawy </w:t>
      </w:r>
      <w:proofErr w:type="spellStart"/>
      <w:r>
        <w:rPr>
          <w:rFonts w:asciiTheme="minorHAnsi" w:hAnsiTheme="minorHAnsi" w:cstheme="minorHAnsi"/>
          <w:bCs/>
        </w:rPr>
        <w:t>ooś</w:t>
      </w:r>
      <w:proofErr w:type="spellEnd"/>
      <w:r>
        <w:rPr>
          <w:rFonts w:asciiTheme="minorHAnsi" w:hAnsiTheme="minorHAnsi" w:cstheme="minorHAnsi"/>
          <w:bCs/>
        </w:rPr>
        <w:t xml:space="preserve"> Jeże</w:t>
      </w:r>
      <w:r w:rsidRPr="001C06EF">
        <w:rPr>
          <w:rFonts w:asciiTheme="minorHAnsi" w:hAnsiTheme="minorHAnsi" w:cstheme="minorHAnsi"/>
          <w:bCs/>
        </w:rPr>
        <w:t>li liczba stron postępowania o wydanie decyzji o środowiskowych uwarunkowaniach przekracza 20, stosuje się przepis art. 49 Kodeksu postępowania administracyjnego.</w:t>
      </w:r>
    </w:p>
    <w:p w:rsidR="00985B8F" w:rsidRPr="00B35A7F" w:rsidRDefault="001C06EF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C06EF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>
        <w:rPr>
          <w:rFonts w:asciiTheme="minorHAnsi" w:hAnsiTheme="minorHAnsi" w:cstheme="minorHAnsi"/>
          <w:bCs/>
        </w:rPr>
        <w:t xml:space="preserve">ych w art. 1 oraz w art. 3 i nie </w:t>
      </w:r>
      <w:r w:rsidRPr="001C06EF">
        <w:rPr>
          <w:rFonts w:asciiTheme="minorHAnsi" w:hAnsiTheme="minorHAnsi" w:cstheme="minorHAnsi"/>
          <w:bCs/>
        </w:rPr>
        <w:t>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1C06EF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AE1" w:rsidRDefault="00226AE1">
      <w:pPr>
        <w:spacing w:after="0" w:line="240" w:lineRule="auto"/>
      </w:pPr>
      <w:r>
        <w:separator/>
      </w:r>
    </w:p>
  </w:endnote>
  <w:endnote w:type="continuationSeparator" w:id="0">
    <w:p w:rsidR="00226AE1" w:rsidRDefault="0022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C69A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26AE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AE1" w:rsidRDefault="00226AE1">
      <w:pPr>
        <w:spacing w:after="0" w:line="240" w:lineRule="auto"/>
      </w:pPr>
      <w:r>
        <w:separator/>
      </w:r>
    </w:p>
  </w:footnote>
  <w:footnote w:type="continuationSeparator" w:id="0">
    <w:p w:rsidR="00226AE1" w:rsidRDefault="0022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226AE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26AE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26AE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63D70"/>
    <w:rsid w:val="00183492"/>
    <w:rsid w:val="001C06EF"/>
    <w:rsid w:val="001D479F"/>
    <w:rsid w:val="00226AE1"/>
    <w:rsid w:val="002446E3"/>
    <w:rsid w:val="002C5943"/>
    <w:rsid w:val="003A4832"/>
    <w:rsid w:val="00457259"/>
    <w:rsid w:val="004F5C94"/>
    <w:rsid w:val="005C69A8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BF0EF-E485-4068-9ADD-64D2EFAC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2023-07-07T13:27:00Z</dcterms:created>
  <dcterms:modified xsi:type="dcterms:W3CDTF">2023-07-07T13:35:00Z</dcterms:modified>
</cp:coreProperties>
</file>