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25C19528" w:rsidR="009276B2" w:rsidRPr="00D61726" w:rsidRDefault="009276B2" w:rsidP="005362C7">
      <w:pPr>
        <w:spacing w:after="0" w:line="260" w:lineRule="exact"/>
        <w:rPr>
          <w:rFonts w:ascii="Lato" w:hAnsi="Lato"/>
          <w:szCs w:val="24"/>
        </w:rPr>
      </w:pPr>
      <w:r w:rsidRPr="00D61726">
        <w:rPr>
          <w:rFonts w:ascii="Lato" w:hAnsi="Lato"/>
          <w:szCs w:val="24"/>
        </w:rPr>
        <w:t>Znak pisma</w:t>
      </w:r>
      <w:r w:rsidR="00B36262" w:rsidRPr="00D61726">
        <w:rPr>
          <w:rFonts w:ascii="Lato" w:hAnsi="Lato"/>
          <w:szCs w:val="24"/>
        </w:rPr>
        <w:t>:</w:t>
      </w:r>
      <w:r w:rsidR="002830CF" w:rsidRPr="00D61726">
        <w:rPr>
          <w:rFonts w:ascii="Lato" w:hAnsi="Lato"/>
          <w:szCs w:val="24"/>
        </w:rPr>
        <w:t xml:space="preserve"> </w:t>
      </w:r>
      <w:r w:rsidR="00094159">
        <w:rPr>
          <w:rFonts w:ascii="Lato" w:hAnsi="Lato"/>
          <w:szCs w:val="24"/>
        </w:rPr>
        <w:t>DLI-I</w:t>
      </w:r>
      <w:r w:rsidR="0015591C">
        <w:rPr>
          <w:rFonts w:ascii="Lato" w:hAnsi="Lato"/>
          <w:szCs w:val="24"/>
        </w:rPr>
        <w:t>II</w:t>
      </w:r>
      <w:r w:rsidR="00094159">
        <w:rPr>
          <w:rFonts w:ascii="Lato" w:hAnsi="Lato"/>
          <w:szCs w:val="24"/>
        </w:rPr>
        <w:t>.7620.</w:t>
      </w:r>
      <w:r w:rsidR="00FF24E3">
        <w:rPr>
          <w:rFonts w:ascii="Lato" w:hAnsi="Lato"/>
          <w:szCs w:val="24"/>
        </w:rPr>
        <w:t>8</w:t>
      </w:r>
      <w:r w:rsidR="00094159">
        <w:rPr>
          <w:rFonts w:ascii="Lato" w:hAnsi="Lato"/>
          <w:szCs w:val="24"/>
        </w:rPr>
        <w:t>.202</w:t>
      </w:r>
      <w:r w:rsidR="0051438E">
        <w:rPr>
          <w:rFonts w:ascii="Lato" w:hAnsi="Lato"/>
          <w:szCs w:val="24"/>
        </w:rPr>
        <w:t>5</w:t>
      </w:r>
      <w:r w:rsidR="00094159">
        <w:rPr>
          <w:rFonts w:ascii="Lato" w:hAnsi="Lato"/>
          <w:szCs w:val="24"/>
        </w:rPr>
        <w:t>.</w:t>
      </w:r>
      <w:r w:rsidR="0015591C">
        <w:rPr>
          <w:rFonts w:ascii="Lato" w:hAnsi="Lato"/>
          <w:szCs w:val="24"/>
        </w:rPr>
        <w:t>BW</w:t>
      </w:r>
      <w:r w:rsidR="008E43E4">
        <w:rPr>
          <w:rFonts w:ascii="Lato" w:hAnsi="Lato"/>
          <w:szCs w:val="24"/>
        </w:rPr>
        <w:t>.</w:t>
      </w:r>
      <w:r w:rsidR="00405921">
        <w:rPr>
          <w:rFonts w:ascii="Lato" w:hAnsi="Lato"/>
          <w:szCs w:val="24"/>
        </w:rPr>
        <w:t>12</w:t>
      </w:r>
    </w:p>
    <w:p w14:paraId="7639E8F3" w14:textId="0C87DE6E" w:rsidR="009276B2" w:rsidRDefault="00B36262" w:rsidP="00C0556D">
      <w:pPr>
        <w:spacing w:after="0" w:line="260" w:lineRule="exact"/>
        <w:rPr>
          <w:rFonts w:ascii="Lato" w:hAnsi="Lato"/>
          <w:szCs w:val="24"/>
        </w:rPr>
      </w:pPr>
      <w:r w:rsidRPr="00D61726">
        <w:rPr>
          <w:rFonts w:ascii="Lato" w:hAnsi="Lato"/>
          <w:szCs w:val="24"/>
        </w:rPr>
        <w:t>Warszawa</w:t>
      </w:r>
      <w:r w:rsidR="009276B2" w:rsidRPr="00D61726">
        <w:rPr>
          <w:rFonts w:ascii="Lato" w:hAnsi="Lato"/>
          <w:szCs w:val="24"/>
        </w:rPr>
        <w:t xml:space="preserve">, </w:t>
      </w:r>
      <w:r w:rsidR="00827E27">
        <w:rPr>
          <w:rFonts w:ascii="Lato" w:hAnsi="Lato"/>
          <w:szCs w:val="24"/>
        </w:rPr>
        <w:t xml:space="preserve">30 </w:t>
      </w:r>
      <w:r w:rsidR="00CF7973">
        <w:rPr>
          <w:rFonts w:ascii="Lato" w:hAnsi="Lato"/>
          <w:szCs w:val="24"/>
        </w:rPr>
        <w:t>grudnia</w:t>
      </w:r>
      <w:r w:rsidR="00D97C75">
        <w:rPr>
          <w:rFonts w:ascii="Lato" w:hAnsi="Lato"/>
          <w:szCs w:val="24"/>
        </w:rPr>
        <w:t xml:space="preserve"> </w:t>
      </w:r>
      <w:r w:rsidR="00094159">
        <w:rPr>
          <w:rFonts w:ascii="Lato" w:hAnsi="Lato"/>
          <w:szCs w:val="24"/>
        </w:rPr>
        <w:t>202</w:t>
      </w:r>
      <w:r w:rsidR="00511405">
        <w:rPr>
          <w:rFonts w:ascii="Lato" w:hAnsi="Lato"/>
          <w:szCs w:val="24"/>
        </w:rPr>
        <w:t>5</w:t>
      </w:r>
      <w:r w:rsidR="00EB4EA7" w:rsidRPr="00D61726">
        <w:rPr>
          <w:rFonts w:ascii="Lato" w:hAnsi="Lato"/>
          <w:szCs w:val="24"/>
        </w:rPr>
        <w:t xml:space="preserve"> r.</w:t>
      </w:r>
    </w:p>
    <w:p w14:paraId="5F1B12BB" w14:textId="77777777" w:rsidR="003A6D3D" w:rsidRPr="00C0556D" w:rsidRDefault="003A6D3D" w:rsidP="00C0556D">
      <w:pPr>
        <w:spacing w:after="0" w:line="260" w:lineRule="exact"/>
        <w:rPr>
          <w:rFonts w:ascii="Lato" w:hAnsi="Lato"/>
          <w:szCs w:val="24"/>
        </w:rPr>
      </w:pPr>
    </w:p>
    <w:p w14:paraId="27D77130" w14:textId="6A1F57C9" w:rsidR="003A6D3D" w:rsidRPr="00511405" w:rsidRDefault="00094159" w:rsidP="00AF2BD2">
      <w:pPr>
        <w:spacing w:before="240" w:after="360" w:line="240" w:lineRule="exact"/>
        <w:jc w:val="center"/>
        <w:outlineLvl w:val="0"/>
        <w:rPr>
          <w:rFonts w:ascii="Lato" w:eastAsia="Times New Roman" w:hAnsi="Lato" w:cs="Arial"/>
          <w:b/>
          <w:bCs/>
          <w:color w:val="000000"/>
          <w:spacing w:val="4"/>
          <w:lang w:eastAsia="pl-PL"/>
        </w:rPr>
      </w:pPr>
      <w:r w:rsidRPr="00511405">
        <w:rPr>
          <w:rFonts w:ascii="Lato" w:eastAsia="Times New Roman" w:hAnsi="Lato" w:cs="Arial"/>
          <w:b/>
          <w:bCs/>
          <w:color w:val="000000"/>
          <w:spacing w:val="4"/>
          <w:lang w:eastAsia="pl-PL"/>
        </w:rPr>
        <w:t>DECYZJA</w:t>
      </w:r>
    </w:p>
    <w:p w14:paraId="20BAD9D4" w14:textId="04851E30" w:rsidR="001F18F0" w:rsidRPr="00947F57" w:rsidRDefault="00094159" w:rsidP="005A0E3A">
      <w:pPr>
        <w:spacing w:before="240" w:after="240" w:line="240" w:lineRule="exact"/>
        <w:jc w:val="both"/>
        <w:outlineLvl w:val="0"/>
        <w:rPr>
          <w:rFonts w:ascii="Lato" w:eastAsia="Times New Roman" w:hAnsi="Lato" w:cs="Arial"/>
          <w:bCs/>
          <w:spacing w:val="4"/>
          <w:lang w:eastAsia="pl-PL"/>
        </w:rPr>
      </w:pPr>
      <w:r w:rsidRPr="00CF7973">
        <w:rPr>
          <w:rFonts w:ascii="Lato" w:eastAsia="Times New Roman" w:hAnsi="Lato" w:cs="Arial"/>
          <w:spacing w:val="4"/>
          <w:lang w:eastAsia="pl-PL"/>
        </w:rPr>
        <w:t xml:space="preserve">Na podstawie art. 138 § 1 pkt </w:t>
      </w:r>
      <w:r w:rsidR="003F54E1" w:rsidRPr="00CF7973">
        <w:rPr>
          <w:rFonts w:ascii="Lato" w:eastAsia="Times New Roman" w:hAnsi="Lato" w:cs="Arial"/>
          <w:spacing w:val="4"/>
          <w:lang w:eastAsia="pl-PL"/>
        </w:rPr>
        <w:t>2</w:t>
      </w:r>
      <w:r w:rsidRPr="00CF7973">
        <w:rPr>
          <w:rFonts w:ascii="Lato" w:eastAsia="Times New Roman" w:hAnsi="Lato" w:cs="Arial"/>
          <w:spacing w:val="4"/>
          <w:lang w:eastAsia="pl-PL"/>
        </w:rPr>
        <w:t xml:space="preserve"> ustawy z dnia 14 czerwca 1960 r. – Kodeks postępowania administracyjnego </w:t>
      </w:r>
      <w:r w:rsidR="002603C2" w:rsidRPr="00CF7973">
        <w:rPr>
          <w:rFonts w:ascii="Lato" w:eastAsia="Times New Roman" w:hAnsi="Lato" w:cs="Arial"/>
          <w:spacing w:val="4"/>
          <w:lang w:eastAsia="pl-PL"/>
        </w:rPr>
        <w:t>(t.j. Dz. U. z 202</w:t>
      </w:r>
      <w:r w:rsidR="00CF7973" w:rsidRPr="00CF7973">
        <w:rPr>
          <w:rFonts w:ascii="Lato" w:eastAsia="Times New Roman" w:hAnsi="Lato" w:cs="Arial"/>
          <w:spacing w:val="4"/>
          <w:lang w:eastAsia="pl-PL"/>
        </w:rPr>
        <w:t>5</w:t>
      </w:r>
      <w:r w:rsidR="002603C2" w:rsidRPr="00CF7973">
        <w:rPr>
          <w:rFonts w:ascii="Lato" w:eastAsia="Times New Roman" w:hAnsi="Lato" w:cs="Arial"/>
          <w:spacing w:val="4"/>
          <w:lang w:eastAsia="pl-PL"/>
        </w:rPr>
        <w:t xml:space="preserve"> r. poz. </w:t>
      </w:r>
      <w:r w:rsidR="00CF7973" w:rsidRPr="00CF7973">
        <w:rPr>
          <w:rFonts w:ascii="Lato" w:eastAsia="Times New Roman" w:hAnsi="Lato" w:cs="Arial"/>
          <w:spacing w:val="4"/>
          <w:lang w:eastAsia="pl-PL"/>
        </w:rPr>
        <w:t>1691</w:t>
      </w:r>
      <w:r w:rsidR="002603C2" w:rsidRPr="00CF7973">
        <w:rPr>
          <w:rFonts w:ascii="Lato" w:eastAsia="Times New Roman" w:hAnsi="Lato" w:cs="Arial"/>
          <w:spacing w:val="4"/>
          <w:lang w:eastAsia="pl-PL"/>
        </w:rPr>
        <w:t>)</w:t>
      </w:r>
      <w:r w:rsidRPr="00CF7973">
        <w:rPr>
          <w:rFonts w:ascii="Lato" w:eastAsia="Times New Roman" w:hAnsi="Lato" w:cs="Arial"/>
          <w:spacing w:val="4"/>
          <w:lang w:eastAsia="pl-PL"/>
        </w:rPr>
        <w:t xml:space="preserve">, zwanej dalej „kpa”, </w:t>
      </w:r>
      <w:r w:rsidRPr="00CF7973">
        <w:rPr>
          <w:rFonts w:ascii="Lato" w:eastAsia="Arial" w:hAnsi="Lato" w:cs="Arial"/>
          <w:spacing w:val="4"/>
          <w:lang w:eastAsia="pl-PL"/>
        </w:rPr>
        <w:t>oraz art.</w:t>
      </w:r>
      <w:r w:rsidR="00561A7D" w:rsidRPr="00CF7973">
        <w:rPr>
          <w:rFonts w:ascii="Lato" w:eastAsia="Arial" w:hAnsi="Lato" w:cs="Arial"/>
          <w:spacing w:val="4"/>
          <w:lang w:eastAsia="pl-PL"/>
        </w:rPr>
        <w:t> </w:t>
      </w:r>
      <w:r w:rsidRPr="00CF7973">
        <w:rPr>
          <w:rFonts w:ascii="Lato" w:eastAsia="Arial" w:hAnsi="Lato" w:cs="Arial"/>
          <w:spacing w:val="4"/>
          <w:lang w:eastAsia="pl-PL"/>
        </w:rPr>
        <w:t>9q</w:t>
      </w:r>
      <w:r w:rsidR="001E316F" w:rsidRPr="00CF7973">
        <w:rPr>
          <w:rFonts w:ascii="Lato" w:eastAsia="Arial" w:hAnsi="Lato" w:cs="Arial"/>
          <w:spacing w:val="4"/>
          <w:lang w:eastAsia="pl-PL"/>
        </w:rPr>
        <w:t xml:space="preserve"> </w:t>
      </w:r>
      <w:r w:rsidRPr="00CF7973">
        <w:rPr>
          <w:rFonts w:ascii="Lato" w:eastAsia="Arial" w:hAnsi="Lato" w:cs="Arial"/>
          <w:spacing w:val="4"/>
          <w:lang w:eastAsia="pl-PL"/>
        </w:rPr>
        <w:t xml:space="preserve">ust. 5 ustawy z dnia 28 marca 2003 r. o transporcie kolejowym </w:t>
      </w:r>
      <w:r w:rsidR="002603C2" w:rsidRPr="00CF7973">
        <w:rPr>
          <w:rFonts w:ascii="Lato" w:eastAsia="Arial" w:hAnsi="Lato" w:cs="Arial"/>
          <w:spacing w:val="4"/>
          <w:lang w:eastAsia="pl-PL"/>
        </w:rPr>
        <w:t xml:space="preserve">(t.j. Dz. U. z </w:t>
      </w:r>
      <w:r w:rsidR="00E07807" w:rsidRPr="00CF7973">
        <w:rPr>
          <w:rFonts w:ascii="Lato" w:eastAsia="Arial" w:hAnsi="Lato" w:cs="Arial"/>
          <w:spacing w:val="4"/>
          <w:lang w:eastAsia="pl-PL"/>
        </w:rPr>
        <w:t>202</w:t>
      </w:r>
      <w:r w:rsidR="00236DD7" w:rsidRPr="00CF7973">
        <w:rPr>
          <w:rFonts w:ascii="Lato" w:eastAsia="Arial" w:hAnsi="Lato" w:cs="Arial"/>
          <w:spacing w:val="4"/>
          <w:lang w:eastAsia="pl-PL"/>
        </w:rPr>
        <w:t>5</w:t>
      </w:r>
      <w:r w:rsidR="00E07807" w:rsidRPr="00CF7973">
        <w:rPr>
          <w:rFonts w:ascii="Lato" w:eastAsia="Arial" w:hAnsi="Lato" w:cs="Arial"/>
          <w:spacing w:val="4"/>
          <w:lang w:eastAsia="pl-PL"/>
        </w:rPr>
        <w:t xml:space="preserve"> r. poz. </w:t>
      </w:r>
      <w:r w:rsidR="00236DD7" w:rsidRPr="00CF7973">
        <w:rPr>
          <w:rFonts w:ascii="Lato" w:eastAsia="Arial" w:hAnsi="Lato" w:cs="Arial"/>
          <w:spacing w:val="4"/>
          <w:lang w:eastAsia="pl-PL"/>
        </w:rPr>
        <w:t>1234</w:t>
      </w:r>
      <w:r w:rsidR="002603C2" w:rsidRPr="00CF7973">
        <w:rPr>
          <w:rFonts w:ascii="Lato" w:eastAsia="Arial" w:hAnsi="Lato" w:cs="Arial"/>
          <w:spacing w:val="4"/>
          <w:lang w:eastAsia="pl-PL"/>
        </w:rPr>
        <w:t>)</w:t>
      </w:r>
      <w:r w:rsidRPr="00CF7973">
        <w:rPr>
          <w:rFonts w:ascii="Lato" w:eastAsia="Arial" w:hAnsi="Lato" w:cs="Arial"/>
          <w:spacing w:val="4"/>
          <w:lang w:eastAsia="pl-PL"/>
        </w:rPr>
        <w:t>, zwanej dalej „ustawą o transporcie kolejowym”</w:t>
      </w:r>
      <w:r w:rsidRPr="00CF7973">
        <w:rPr>
          <w:rFonts w:ascii="Lato" w:eastAsia="Times New Roman" w:hAnsi="Lato" w:cs="Arial"/>
          <w:spacing w:val="4"/>
          <w:lang w:eastAsia="pl-PL"/>
        </w:rPr>
        <w:t xml:space="preserve">, po rozpatrzeniu </w:t>
      </w:r>
      <w:proofErr w:type="spellStart"/>
      <w:r w:rsidRPr="00CF7973">
        <w:rPr>
          <w:rFonts w:ascii="Lato" w:eastAsia="Times New Roman" w:hAnsi="Lato" w:cs="Arial"/>
          <w:spacing w:val="4"/>
          <w:lang w:eastAsia="pl-PL"/>
        </w:rPr>
        <w:t>odwoła</w:t>
      </w:r>
      <w:r w:rsidR="00FF24E3" w:rsidRPr="00CF7973">
        <w:rPr>
          <w:rFonts w:ascii="Lato" w:eastAsia="Times New Roman" w:hAnsi="Lato" w:cs="Arial"/>
          <w:spacing w:val="4"/>
          <w:lang w:eastAsia="pl-PL"/>
        </w:rPr>
        <w:t>ń</w:t>
      </w:r>
      <w:proofErr w:type="spellEnd"/>
      <w:r w:rsidRPr="00CF7973">
        <w:rPr>
          <w:rFonts w:ascii="Lato" w:eastAsia="Times New Roman" w:hAnsi="Lato" w:cs="Arial"/>
          <w:spacing w:val="4"/>
          <w:lang w:eastAsia="pl-PL"/>
        </w:rPr>
        <w:t xml:space="preserve"> </w:t>
      </w:r>
      <w:r w:rsidR="001F18F0" w:rsidRPr="00CF7973">
        <w:rPr>
          <w:rFonts w:ascii="Lato" w:eastAsia="Times New Roman" w:hAnsi="Lato" w:cs="Arial"/>
          <w:bCs/>
          <w:spacing w:val="4"/>
          <w:lang w:eastAsia="pl-PL"/>
        </w:rPr>
        <w:t xml:space="preserve">Pana </w:t>
      </w:r>
      <w:r w:rsidR="00C707CF">
        <w:rPr>
          <w:rFonts w:ascii="Lato" w:eastAsia="Times New Roman" w:hAnsi="Lato" w:cs="Arial"/>
          <w:bCs/>
          <w:spacing w:val="4"/>
          <w:lang w:eastAsia="pl-PL"/>
        </w:rPr>
        <w:t>K.</w:t>
      </w:r>
      <w:r w:rsidR="001F18F0" w:rsidRPr="00CF7973">
        <w:rPr>
          <w:rFonts w:ascii="Lato" w:eastAsia="Times New Roman" w:hAnsi="Lato" w:cs="Arial"/>
          <w:bCs/>
          <w:spacing w:val="4"/>
          <w:lang w:eastAsia="pl-PL"/>
        </w:rPr>
        <w:t xml:space="preserve"> </w:t>
      </w:r>
      <w:r w:rsidR="00C707CF">
        <w:rPr>
          <w:rFonts w:ascii="Lato" w:eastAsia="Times New Roman" w:hAnsi="Lato" w:cs="Arial"/>
          <w:bCs/>
          <w:spacing w:val="4"/>
          <w:lang w:eastAsia="pl-PL"/>
        </w:rPr>
        <w:t>K.</w:t>
      </w:r>
      <w:r w:rsidR="00FF24E3" w:rsidRPr="00CF7973">
        <w:rPr>
          <w:rFonts w:ascii="Lato" w:eastAsia="Times New Roman" w:hAnsi="Lato" w:cs="Arial"/>
          <w:bCs/>
          <w:spacing w:val="4"/>
          <w:lang w:eastAsia="pl-PL"/>
        </w:rPr>
        <w:t xml:space="preserve"> </w:t>
      </w:r>
      <w:r w:rsidR="00C707CF">
        <w:rPr>
          <w:rFonts w:ascii="Lato" w:eastAsia="Times New Roman" w:hAnsi="Lato" w:cs="Arial"/>
          <w:bCs/>
          <w:spacing w:val="4"/>
          <w:lang w:eastAsia="pl-PL"/>
        </w:rPr>
        <w:br/>
      </w:r>
      <w:r w:rsidR="00FF24E3" w:rsidRPr="00CF7973">
        <w:rPr>
          <w:rFonts w:ascii="Lato" w:eastAsia="Times New Roman" w:hAnsi="Lato" w:cs="Arial"/>
          <w:bCs/>
          <w:spacing w:val="4"/>
          <w:lang w:eastAsia="pl-PL"/>
        </w:rPr>
        <w:t xml:space="preserve">i Pani </w:t>
      </w:r>
      <w:r w:rsidR="00C707CF">
        <w:rPr>
          <w:rFonts w:ascii="Lato" w:eastAsia="Times New Roman" w:hAnsi="Lato" w:cs="Arial"/>
          <w:bCs/>
          <w:spacing w:val="4"/>
          <w:lang w:eastAsia="pl-PL"/>
        </w:rPr>
        <w:t>A.</w:t>
      </w:r>
      <w:r w:rsidR="00FF24E3" w:rsidRPr="00CF7973">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sidR="001C0D90" w:rsidRPr="00CF7973">
        <w:rPr>
          <w:rFonts w:ascii="Lato" w:eastAsia="Times New Roman" w:hAnsi="Lato" w:cs="Arial"/>
          <w:bCs/>
          <w:spacing w:val="4"/>
          <w:lang w:eastAsia="pl-PL"/>
        </w:rPr>
        <w:t xml:space="preserve">, od </w:t>
      </w:r>
      <w:r w:rsidR="001F18F0" w:rsidRPr="00CF7973">
        <w:rPr>
          <w:rFonts w:ascii="Lato" w:eastAsia="Times New Roman" w:hAnsi="Lato" w:cs="Arial"/>
          <w:bCs/>
          <w:spacing w:val="4"/>
          <w:lang w:eastAsia="pl-PL"/>
        </w:rPr>
        <w:t xml:space="preserve">decyzji Wojewody </w:t>
      </w:r>
      <w:r w:rsidR="00FF24E3" w:rsidRPr="00CF7973">
        <w:rPr>
          <w:rFonts w:ascii="Lato" w:eastAsia="Times New Roman" w:hAnsi="Lato" w:cs="Arial"/>
          <w:bCs/>
          <w:spacing w:val="4"/>
          <w:lang w:eastAsia="pl-PL"/>
        </w:rPr>
        <w:t>Świętokrzyskiego</w:t>
      </w:r>
      <w:r w:rsidR="001F18F0" w:rsidRPr="00CF7973">
        <w:rPr>
          <w:rFonts w:ascii="Lato" w:eastAsia="Times New Roman" w:hAnsi="Lato" w:cs="Arial"/>
          <w:bCs/>
          <w:spacing w:val="4"/>
          <w:lang w:eastAsia="pl-PL"/>
        </w:rPr>
        <w:t xml:space="preserve"> </w:t>
      </w:r>
      <w:r w:rsidR="00A44BAE" w:rsidRPr="00CF7973">
        <w:rPr>
          <w:rFonts w:ascii="Lato" w:eastAsia="Times New Roman" w:hAnsi="Lato" w:cs="Arial"/>
          <w:bCs/>
          <w:spacing w:val="4"/>
          <w:lang w:eastAsia="pl-PL"/>
        </w:rPr>
        <w:t xml:space="preserve">Nr IV/2025 </w:t>
      </w:r>
      <w:r w:rsidR="001F18F0" w:rsidRPr="00CF7973">
        <w:rPr>
          <w:rFonts w:ascii="Lato" w:eastAsia="Times New Roman" w:hAnsi="Lato" w:cs="Arial"/>
          <w:bCs/>
          <w:spacing w:val="4"/>
          <w:lang w:eastAsia="pl-PL"/>
        </w:rPr>
        <w:t xml:space="preserve">z dnia </w:t>
      </w:r>
      <w:r w:rsidR="00FF24E3" w:rsidRPr="00CF7973">
        <w:rPr>
          <w:rFonts w:ascii="Lato" w:eastAsia="Times New Roman" w:hAnsi="Lato" w:cs="Arial"/>
          <w:bCs/>
          <w:spacing w:val="4"/>
          <w:lang w:eastAsia="pl-PL"/>
        </w:rPr>
        <w:t>7</w:t>
      </w:r>
      <w:r w:rsidR="001F18F0" w:rsidRPr="00CF7973">
        <w:rPr>
          <w:rFonts w:ascii="Lato" w:eastAsia="Times New Roman" w:hAnsi="Lato" w:cs="Arial"/>
          <w:bCs/>
          <w:spacing w:val="4"/>
          <w:lang w:eastAsia="pl-PL"/>
        </w:rPr>
        <w:t xml:space="preserve"> </w:t>
      </w:r>
      <w:r w:rsidR="00FF24E3" w:rsidRPr="00CF7973">
        <w:rPr>
          <w:rFonts w:ascii="Lato" w:eastAsia="Times New Roman" w:hAnsi="Lato" w:cs="Arial"/>
          <w:bCs/>
          <w:spacing w:val="4"/>
          <w:lang w:eastAsia="pl-PL"/>
        </w:rPr>
        <w:t>kwietnia</w:t>
      </w:r>
      <w:r w:rsidR="001F18F0" w:rsidRPr="00CF7973">
        <w:rPr>
          <w:rFonts w:ascii="Lato" w:eastAsia="Times New Roman" w:hAnsi="Lato" w:cs="Arial"/>
          <w:bCs/>
          <w:spacing w:val="4"/>
          <w:lang w:eastAsia="pl-PL"/>
        </w:rPr>
        <w:t xml:space="preserve"> </w:t>
      </w:r>
      <w:r w:rsidR="00C707CF">
        <w:rPr>
          <w:rFonts w:ascii="Lato" w:eastAsia="Times New Roman" w:hAnsi="Lato" w:cs="Arial"/>
          <w:bCs/>
          <w:spacing w:val="4"/>
          <w:lang w:eastAsia="pl-PL"/>
        </w:rPr>
        <w:br/>
      </w:r>
      <w:r w:rsidR="001F18F0" w:rsidRPr="00CF7973">
        <w:rPr>
          <w:rFonts w:ascii="Lato" w:eastAsia="Times New Roman" w:hAnsi="Lato" w:cs="Arial"/>
          <w:bCs/>
          <w:spacing w:val="4"/>
          <w:lang w:eastAsia="pl-PL"/>
        </w:rPr>
        <w:t>202</w:t>
      </w:r>
      <w:r w:rsidR="00FF24E3" w:rsidRPr="00CF7973">
        <w:rPr>
          <w:rFonts w:ascii="Lato" w:eastAsia="Times New Roman" w:hAnsi="Lato" w:cs="Arial"/>
          <w:bCs/>
          <w:spacing w:val="4"/>
          <w:lang w:eastAsia="pl-PL"/>
        </w:rPr>
        <w:t>5</w:t>
      </w:r>
      <w:r w:rsidR="001F18F0" w:rsidRPr="00CF7973">
        <w:rPr>
          <w:rFonts w:ascii="Lato" w:eastAsia="Times New Roman" w:hAnsi="Lato" w:cs="Arial"/>
          <w:bCs/>
          <w:spacing w:val="4"/>
          <w:lang w:eastAsia="pl-PL"/>
        </w:rPr>
        <w:t xml:space="preserve"> r., znak: </w:t>
      </w:r>
      <w:r w:rsidR="00FF24E3" w:rsidRPr="00CF7973">
        <w:rPr>
          <w:rFonts w:ascii="Lato" w:eastAsia="Times New Roman" w:hAnsi="Lato" w:cs="Arial"/>
          <w:bCs/>
          <w:spacing w:val="4"/>
          <w:lang w:eastAsia="pl-PL"/>
        </w:rPr>
        <w:t>IR.II.746.18.2024</w:t>
      </w:r>
      <w:r w:rsidR="001F18F0" w:rsidRPr="00CF7973">
        <w:rPr>
          <w:rFonts w:ascii="Lato" w:eastAsia="Times New Roman" w:hAnsi="Lato" w:cs="Arial"/>
          <w:bCs/>
          <w:spacing w:val="4"/>
          <w:lang w:eastAsia="pl-PL"/>
        </w:rPr>
        <w:t xml:space="preserve">, </w:t>
      </w:r>
      <w:r w:rsidR="00A9269A">
        <w:rPr>
          <w:rFonts w:ascii="Lato" w:eastAsia="Times New Roman" w:hAnsi="Lato" w:cs="Arial"/>
          <w:bCs/>
          <w:spacing w:val="4"/>
          <w:lang w:eastAsia="pl-PL"/>
        </w:rPr>
        <w:t xml:space="preserve">w przedmiocie </w:t>
      </w:r>
      <w:r w:rsidR="001F18F0" w:rsidRPr="00CF7973">
        <w:rPr>
          <w:rFonts w:ascii="Lato" w:eastAsia="Times New Roman" w:hAnsi="Lato" w:cs="Arial"/>
          <w:bCs/>
          <w:spacing w:val="4"/>
          <w:lang w:eastAsia="pl-PL"/>
        </w:rPr>
        <w:t>ustaleni</w:t>
      </w:r>
      <w:r w:rsidR="00A9269A">
        <w:rPr>
          <w:rFonts w:ascii="Lato" w:eastAsia="Times New Roman" w:hAnsi="Lato" w:cs="Arial"/>
          <w:bCs/>
          <w:spacing w:val="4"/>
          <w:lang w:eastAsia="pl-PL"/>
        </w:rPr>
        <w:t>a</w:t>
      </w:r>
      <w:r w:rsidR="001F18F0" w:rsidRPr="00CF7973">
        <w:rPr>
          <w:rFonts w:ascii="Lato" w:eastAsia="Times New Roman" w:hAnsi="Lato" w:cs="Arial"/>
          <w:bCs/>
          <w:spacing w:val="4"/>
          <w:lang w:eastAsia="pl-PL"/>
        </w:rPr>
        <w:t xml:space="preserve"> lokalizacji linii kolejowej </w:t>
      </w:r>
      <w:r w:rsidR="00FF24E3" w:rsidRPr="00CF7973">
        <w:rPr>
          <w:rFonts w:ascii="Lato" w:eastAsia="Times New Roman" w:hAnsi="Lato" w:cs="Arial"/>
          <w:bCs/>
          <w:iCs/>
          <w:spacing w:val="4"/>
          <w:lang w:eastAsia="pl-PL"/>
        </w:rPr>
        <w:t xml:space="preserve">dla przedsięwzięcia </w:t>
      </w:r>
      <w:r w:rsidR="00FF24E3" w:rsidRPr="00CF7973">
        <w:rPr>
          <w:rFonts w:ascii="Lato" w:eastAsia="Times New Roman" w:hAnsi="Lato" w:cs="Arial"/>
          <w:bCs/>
          <w:spacing w:val="4"/>
          <w:lang w:eastAsia="pl-PL"/>
        </w:rPr>
        <w:t xml:space="preserve">realizowanego w ramach projektu pn.: Opracowanie dokumentacji projektowej wraz z pełnieniem nadzoru autorskiego w ramach projektu „Prace na linii kolejowej nr 8 na odcinku Skarżysko Kamienna – Kielce – Kozłów – prace przygotowawcze </w:t>
      </w:r>
      <w:proofErr w:type="spellStart"/>
      <w:r w:rsidR="00FF24E3" w:rsidRPr="00CF7973">
        <w:rPr>
          <w:rFonts w:ascii="Lato" w:eastAsia="Times New Roman" w:hAnsi="Lato" w:cs="Arial"/>
          <w:bCs/>
          <w:spacing w:val="4"/>
          <w:lang w:eastAsia="pl-PL"/>
        </w:rPr>
        <w:t>POilŚ</w:t>
      </w:r>
      <w:proofErr w:type="spellEnd"/>
      <w:r w:rsidR="00FF24E3" w:rsidRPr="00CF7973">
        <w:rPr>
          <w:rFonts w:ascii="Lato" w:eastAsia="Times New Roman" w:hAnsi="Lato" w:cs="Arial"/>
          <w:bCs/>
          <w:spacing w:val="4"/>
          <w:lang w:eastAsia="pl-PL"/>
        </w:rPr>
        <w:t xml:space="preserve"> 5.1-30.”</w:t>
      </w:r>
    </w:p>
    <w:p w14:paraId="335941A6" w14:textId="77777777" w:rsidR="003F54E1" w:rsidRPr="00947F57" w:rsidRDefault="003F54E1" w:rsidP="003F54E1">
      <w:pPr>
        <w:numPr>
          <w:ilvl w:val="0"/>
          <w:numId w:val="14"/>
        </w:numPr>
        <w:spacing w:after="240" w:line="240" w:lineRule="exact"/>
        <w:ind w:left="284" w:hanging="142"/>
        <w:jc w:val="both"/>
        <w:rPr>
          <w:rFonts w:ascii="Lato" w:eastAsia="Times New Roman" w:hAnsi="Lato" w:cs="Arial"/>
          <w:b/>
          <w:bCs/>
          <w:color w:val="000000"/>
          <w:spacing w:val="4"/>
        </w:rPr>
      </w:pPr>
      <w:r w:rsidRPr="00947F57">
        <w:rPr>
          <w:rFonts w:ascii="Lato" w:eastAsia="Times New Roman" w:hAnsi="Lato" w:cs="Arial"/>
          <w:b/>
          <w:bCs/>
          <w:color w:val="000000"/>
          <w:spacing w:val="4"/>
        </w:rPr>
        <w:t>Uchylam</w:t>
      </w:r>
      <w:r w:rsidRPr="00947F57">
        <w:rPr>
          <w:rFonts w:ascii="Lato" w:eastAsia="Times New Roman" w:hAnsi="Lato" w:cs="Arial"/>
          <w:spacing w:val="4"/>
          <w:lang w:eastAsia="pl-PL"/>
        </w:rPr>
        <w:t>:</w:t>
      </w:r>
    </w:p>
    <w:p w14:paraId="0238513A" w14:textId="13BE55C4" w:rsidR="003F54E1" w:rsidRPr="00947F57" w:rsidRDefault="003F54E1" w:rsidP="00E3500B">
      <w:pPr>
        <w:widowControl w:val="0"/>
        <w:numPr>
          <w:ilvl w:val="0"/>
          <w:numId w:val="15"/>
        </w:numPr>
        <w:suppressAutoHyphens/>
        <w:spacing w:after="240" w:line="240" w:lineRule="exact"/>
        <w:ind w:left="567" w:hanging="283"/>
        <w:jc w:val="both"/>
        <w:rPr>
          <w:rFonts w:ascii="Lato" w:eastAsia="Calibri" w:hAnsi="Lato" w:cs="Arial"/>
          <w:bCs/>
          <w:color w:val="000000"/>
        </w:rPr>
      </w:pPr>
      <w:bookmarkStart w:id="0" w:name="_Hlk207274115"/>
      <w:r w:rsidRPr="00947F57">
        <w:rPr>
          <w:rFonts w:ascii="Lato" w:eastAsia="Times New Roman" w:hAnsi="Lato" w:cs="Arial"/>
          <w:color w:val="000000"/>
          <w:lang w:eastAsia="pl-PL"/>
        </w:rPr>
        <w:t xml:space="preserve">w rozstrzygnięciu zaskarżonej decyzji, </w:t>
      </w:r>
      <w:r w:rsidRPr="00947F57">
        <w:rPr>
          <w:rFonts w:ascii="Lato" w:eastAsia="Calibri" w:hAnsi="Lato" w:cs="Arial"/>
          <w:bCs/>
          <w:color w:val="000000"/>
        </w:rPr>
        <w:t xml:space="preserve">znajdujący się na stronie </w:t>
      </w:r>
      <w:r w:rsidR="00FF24E3">
        <w:rPr>
          <w:rFonts w:ascii="Lato" w:eastAsia="Calibri" w:hAnsi="Lato" w:cs="Arial"/>
          <w:bCs/>
          <w:color w:val="000000"/>
        </w:rPr>
        <w:t>1</w:t>
      </w:r>
      <w:r w:rsidRPr="00947F57">
        <w:rPr>
          <w:rFonts w:ascii="Lato" w:eastAsia="Calibri" w:hAnsi="Lato" w:cs="Arial"/>
          <w:bCs/>
          <w:color w:val="000000"/>
        </w:rPr>
        <w:t>, w wiersz</w:t>
      </w:r>
      <w:r w:rsidR="00F04AF8">
        <w:rPr>
          <w:rFonts w:ascii="Lato" w:eastAsia="Calibri" w:hAnsi="Lato" w:cs="Arial"/>
          <w:bCs/>
          <w:color w:val="000000"/>
        </w:rPr>
        <w:t>u</w:t>
      </w:r>
      <w:r w:rsidRPr="00947F57">
        <w:rPr>
          <w:rFonts w:ascii="Lato" w:eastAsia="Calibri" w:hAnsi="Lato" w:cs="Arial"/>
          <w:bCs/>
          <w:color w:val="000000"/>
        </w:rPr>
        <w:t xml:space="preserve"> </w:t>
      </w:r>
      <w:r w:rsidR="00FF24E3">
        <w:rPr>
          <w:rFonts w:ascii="Lato" w:eastAsia="Calibri" w:hAnsi="Lato" w:cs="Arial"/>
          <w:bCs/>
          <w:color w:val="000000"/>
        </w:rPr>
        <w:t xml:space="preserve">10 </w:t>
      </w:r>
      <w:r w:rsidRPr="00947F57">
        <w:rPr>
          <w:rFonts w:ascii="Lato" w:eastAsia="Calibri" w:hAnsi="Lato" w:cs="Arial"/>
          <w:bCs/>
          <w:color w:val="000000"/>
        </w:rPr>
        <w:t xml:space="preserve">licząc od </w:t>
      </w:r>
      <w:r w:rsidR="00FF24E3">
        <w:rPr>
          <w:rFonts w:ascii="Lato" w:eastAsia="Calibri" w:hAnsi="Lato" w:cs="Arial"/>
          <w:bCs/>
          <w:color w:val="000000"/>
        </w:rPr>
        <w:t>dołu strony</w:t>
      </w:r>
      <w:r w:rsidRPr="00947F57">
        <w:rPr>
          <w:rFonts w:ascii="Lato" w:eastAsia="Calibri" w:hAnsi="Lato" w:cs="Arial"/>
          <w:bCs/>
          <w:color w:val="000000"/>
        </w:rPr>
        <w:t>,</w:t>
      </w:r>
      <w:r w:rsidRPr="00947F57">
        <w:rPr>
          <w:rFonts w:ascii="Lato" w:eastAsia="Calibri" w:hAnsi="Lato" w:cs="Arial"/>
          <w:color w:val="000000"/>
        </w:rPr>
        <w:t xml:space="preserve"> </w:t>
      </w:r>
      <w:r w:rsidRPr="00947F57">
        <w:rPr>
          <w:rFonts w:ascii="Lato" w:eastAsia="Calibri" w:hAnsi="Lato" w:cs="Arial"/>
          <w:bCs/>
          <w:color w:val="000000"/>
        </w:rPr>
        <w:t>zapis:</w:t>
      </w:r>
    </w:p>
    <w:bookmarkEnd w:id="0"/>
    <w:p w14:paraId="6B8768AE" w14:textId="578B86FB" w:rsidR="000650ED" w:rsidRPr="00947F57" w:rsidRDefault="003F54E1" w:rsidP="005878CB">
      <w:pPr>
        <w:widowControl w:val="0"/>
        <w:suppressAutoHyphens/>
        <w:spacing w:after="240" w:line="240" w:lineRule="exact"/>
        <w:ind w:left="567"/>
        <w:jc w:val="both"/>
        <w:rPr>
          <w:rFonts w:ascii="Lato" w:eastAsia="Calibri" w:hAnsi="Lato" w:cs="Arial"/>
          <w:bCs/>
          <w:color w:val="000000"/>
        </w:rPr>
      </w:pPr>
      <w:r w:rsidRPr="00947F57">
        <w:rPr>
          <w:rFonts w:ascii="Lato" w:eastAsia="Calibri" w:hAnsi="Lato" w:cs="Arial"/>
          <w:bCs/>
          <w:color w:val="000000"/>
        </w:rPr>
        <w:t>„</w:t>
      </w:r>
      <w:r w:rsidR="000650ED">
        <w:rPr>
          <w:rFonts w:ascii="Lato" w:eastAsia="Calibri" w:hAnsi="Lato" w:cs="Arial"/>
          <w:bCs/>
          <w:color w:val="000000"/>
        </w:rPr>
        <w:t>odcinek Sitkówka Nowiny-Kozłów</w:t>
      </w:r>
      <w:r w:rsidRPr="00947F57">
        <w:rPr>
          <w:rFonts w:ascii="Lato" w:eastAsia="Calibri" w:hAnsi="Lato" w:cs="Arial"/>
          <w:bCs/>
          <w:color w:val="000000"/>
        </w:rPr>
        <w:t>”,</w:t>
      </w:r>
    </w:p>
    <w:p w14:paraId="58C184E8" w14:textId="58576AA8" w:rsidR="005878CB" w:rsidRDefault="00236DD7" w:rsidP="00236DD7">
      <w:pPr>
        <w:widowControl w:val="0"/>
        <w:numPr>
          <w:ilvl w:val="0"/>
          <w:numId w:val="15"/>
        </w:numPr>
        <w:suppressAutoHyphens/>
        <w:spacing w:after="240" w:line="240" w:lineRule="exact"/>
        <w:ind w:left="567" w:hanging="283"/>
        <w:jc w:val="both"/>
        <w:rPr>
          <w:rFonts w:ascii="Lato" w:eastAsia="Calibri" w:hAnsi="Lato" w:cs="Arial"/>
          <w:bCs/>
          <w:color w:val="000000"/>
        </w:rPr>
      </w:pPr>
      <w:r w:rsidRPr="00236DD7">
        <w:rPr>
          <w:rFonts w:ascii="Lato" w:eastAsia="Calibri" w:hAnsi="Lato" w:cs="Arial"/>
          <w:bCs/>
          <w:color w:val="000000"/>
        </w:rPr>
        <w:t>w rozstrzygnięciu zaskarżonej decyzji,</w:t>
      </w:r>
      <w:bookmarkStart w:id="1" w:name="_Hlk146204670"/>
      <w:r w:rsidR="005878CB" w:rsidRPr="005878CB">
        <w:rPr>
          <w:rFonts w:ascii="Lato" w:hAnsi="Lato" w:cs="Arial"/>
          <w:bCs/>
          <w:spacing w:val="4"/>
          <w:kern w:val="2"/>
        </w:rPr>
        <w:t xml:space="preserve"> </w:t>
      </w:r>
      <w:bookmarkStart w:id="2" w:name="_Hlk211259458"/>
      <w:r w:rsidR="005878CB" w:rsidRPr="005878CB">
        <w:rPr>
          <w:rFonts w:ascii="Lato" w:eastAsia="Calibri" w:hAnsi="Lato" w:cs="Arial"/>
          <w:bCs/>
          <w:color w:val="000000"/>
        </w:rPr>
        <w:t xml:space="preserve">w tabeli </w:t>
      </w:r>
      <w:r w:rsidR="000B7705">
        <w:rPr>
          <w:rFonts w:ascii="Lato" w:eastAsia="Calibri" w:hAnsi="Lato" w:cs="Arial"/>
          <w:bCs/>
          <w:color w:val="000000"/>
        </w:rPr>
        <w:t xml:space="preserve">nr 2 </w:t>
      </w:r>
      <w:r w:rsidR="005878CB" w:rsidRPr="005878CB">
        <w:rPr>
          <w:rFonts w:ascii="Lato" w:eastAsia="Calibri" w:hAnsi="Lato" w:cs="Arial"/>
          <w:bCs/>
          <w:color w:val="000000"/>
        </w:rPr>
        <w:t>zatwierdzającej podziały nieruchomości</w:t>
      </w:r>
      <w:r w:rsidR="004C653D">
        <w:rPr>
          <w:rFonts w:ascii="Lato" w:eastAsia="Calibri" w:hAnsi="Lato" w:cs="Arial"/>
          <w:bCs/>
          <w:color w:val="000000"/>
        </w:rPr>
        <w:t>,</w:t>
      </w:r>
      <w:r w:rsidR="005878CB" w:rsidRPr="005878CB">
        <w:rPr>
          <w:rFonts w:ascii="Lato" w:eastAsia="Calibri" w:hAnsi="Lato" w:cs="Arial"/>
          <w:bCs/>
          <w:color w:val="000000"/>
        </w:rPr>
        <w:t xml:space="preserve"> znajdującej się na stron</w:t>
      </w:r>
      <w:r w:rsidR="005878CB">
        <w:rPr>
          <w:rFonts w:ascii="Lato" w:eastAsia="Calibri" w:hAnsi="Lato" w:cs="Arial"/>
          <w:bCs/>
          <w:color w:val="000000"/>
        </w:rPr>
        <w:t>ie</w:t>
      </w:r>
      <w:r w:rsidR="005878CB" w:rsidRPr="005878CB">
        <w:rPr>
          <w:rFonts w:ascii="Lato" w:eastAsia="Calibri" w:hAnsi="Lato" w:cs="Arial"/>
          <w:bCs/>
          <w:color w:val="000000"/>
        </w:rPr>
        <w:t xml:space="preserve"> </w:t>
      </w:r>
      <w:bookmarkEnd w:id="1"/>
      <w:r w:rsidR="005878CB">
        <w:rPr>
          <w:rFonts w:ascii="Lato" w:eastAsia="Calibri" w:hAnsi="Lato" w:cs="Arial"/>
          <w:bCs/>
          <w:color w:val="000000"/>
        </w:rPr>
        <w:t>12</w:t>
      </w:r>
      <w:bookmarkEnd w:id="2"/>
      <w:r w:rsidR="00EC2404">
        <w:rPr>
          <w:rFonts w:ascii="Lato" w:eastAsia="Calibri" w:hAnsi="Lato" w:cs="Arial"/>
          <w:bCs/>
          <w:color w:val="000000"/>
        </w:rPr>
        <w:t>,</w:t>
      </w:r>
      <w:r w:rsidR="005878CB" w:rsidRPr="005878CB">
        <w:rPr>
          <w:rFonts w:ascii="Lato" w:eastAsia="Calibri" w:hAnsi="Lato" w:cs="Arial"/>
          <w:bCs/>
          <w:color w:val="000000"/>
        </w:rPr>
        <w:t xml:space="preserve"> </w:t>
      </w:r>
      <w:r w:rsidR="00EC2404" w:rsidRPr="005878CB">
        <w:rPr>
          <w:rFonts w:ascii="Lato" w:eastAsia="Calibri" w:hAnsi="Lato" w:cs="Arial"/>
          <w:bCs/>
          <w:color w:val="000000"/>
        </w:rPr>
        <w:t>zapis</w:t>
      </w:r>
      <w:r w:rsidR="00EC2404">
        <w:rPr>
          <w:rFonts w:ascii="Lato" w:eastAsia="Calibri" w:hAnsi="Lato" w:cs="Arial"/>
          <w:bCs/>
          <w:color w:val="000000"/>
        </w:rPr>
        <w:t>:</w:t>
      </w:r>
    </w:p>
    <w:p w14:paraId="1EFEB70E" w14:textId="11D7D4E9" w:rsidR="003266BF" w:rsidRDefault="003266BF" w:rsidP="003266BF">
      <w:pPr>
        <w:widowControl w:val="0"/>
        <w:suppressAutoHyphens/>
        <w:spacing w:after="0" w:line="240" w:lineRule="auto"/>
        <w:ind w:left="567"/>
        <w:contextualSpacing/>
        <w:jc w:val="both"/>
        <w:rPr>
          <w:rFonts w:ascii="Lato" w:eastAsia="Calibri" w:hAnsi="Lato" w:cs="Arial"/>
          <w:bCs/>
          <w:color w:val="000000"/>
        </w:rPr>
      </w:pPr>
      <w:r>
        <w:rPr>
          <w:rFonts w:ascii="Lato" w:eastAsia="Calibri" w:hAnsi="Lato" w:cs="Arial"/>
          <w:bCs/>
          <w:color w:val="000000"/>
        </w:rPr>
        <w:t>„</w:t>
      </w:r>
    </w:p>
    <w:tbl>
      <w:tblPr>
        <w:tblStyle w:val="Tabela-Siatka"/>
        <w:tblW w:w="0" w:type="auto"/>
        <w:tblInd w:w="567" w:type="dxa"/>
        <w:tblLook w:val="04A0" w:firstRow="1" w:lastRow="0" w:firstColumn="1" w:lastColumn="0" w:noHBand="0" w:noVBand="1"/>
      </w:tblPr>
      <w:tblGrid>
        <w:gridCol w:w="1365"/>
        <w:gridCol w:w="1355"/>
        <w:gridCol w:w="1390"/>
        <w:gridCol w:w="1355"/>
        <w:gridCol w:w="1390"/>
        <w:gridCol w:w="1355"/>
      </w:tblGrid>
      <w:tr w:rsidR="0050289A" w14:paraId="31A004A6" w14:textId="77777777" w:rsidTr="0050289A">
        <w:tc>
          <w:tcPr>
            <w:tcW w:w="1462" w:type="dxa"/>
          </w:tcPr>
          <w:p w14:paraId="0EBBAE01" w14:textId="568BE67C"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3402/8</w:t>
            </w:r>
          </w:p>
        </w:tc>
        <w:tc>
          <w:tcPr>
            <w:tcW w:w="1463" w:type="dxa"/>
          </w:tcPr>
          <w:p w14:paraId="510F2139" w14:textId="1A82B556"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0,5353</w:t>
            </w:r>
          </w:p>
        </w:tc>
        <w:tc>
          <w:tcPr>
            <w:tcW w:w="1463" w:type="dxa"/>
          </w:tcPr>
          <w:p w14:paraId="4C7A5EC6" w14:textId="266760F2"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3402/14</w:t>
            </w:r>
          </w:p>
        </w:tc>
        <w:tc>
          <w:tcPr>
            <w:tcW w:w="1463" w:type="dxa"/>
          </w:tcPr>
          <w:p w14:paraId="0D92AE52" w14:textId="29504CC2"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0,1106</w:t>
            </w:r>
          </w:p>
        </w:tc>
        <w:tc>
          <w:tcPr>
            <w:tcW w:w="1463" w:type="dxa"/>
          </w:tcPr>
          <w:p w14:paraId="4F3631D7" w14:textId="34E2701C"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3402/15</w:t>
            </w:r>
          </w:p>
        </w:tc>
        <w:tc>
          <w:tcPr>
            <w:tcW w:w="1463" w:type="dxa"/>
          </w:tcPr>
          <w:p w14:paraId="6D22EBD4" w14:textId="042682C4" w:rsidR="0050289A" w:rsidRDefault="0050289A" w:rsidP="003266BF">
            <w:pPr>
              <w:widowControl w:val="0"/>
              <w:suppressAutoHyphens/>
              <w:spacing w:before="120" w:after="120" w:line="240" w:lineRule="exact"/>
              <w:jc w:val="center"/>
              <w:rPr>
                <w:rFonts w:ascii="Lato" w:eastAsia="Calibri" w:hAnsi="Lato" w:cs="Arial"/>
                <w:bCs/>
                <w:color w:val="000000"/>
              </w:rPr>
            </w:pPr>
            <w:r>
              <w:rPr>
                <w:rFonts w:ascii="Lato" w:eastAsia="Calibri" w:hAnsi="Lato" w:cs="Arial"/>
                <w:bCs/>
                <w:color w:val="000000"/>
              </w:rPr>
              <w:t>0,4246</w:t>
            </w:r>
          </w:p>
        </w:tc>
      </w:tr>
    </w:tbl>
    <w:p w14:paraId="022E4E90" w14:textId="2C261FAE" w:rsidR="003266BF" w:rsidRDefault="003266BF" w:rsidP="003266BF">
      <w:pPr>
        <w:widowControl w:val="0"/>
        <w:suppressAutoHyphens/>
        <w:spacing w:after="0" w:line="240" w:lineRule="auto"/>
        <w:ind w:left="567"/>
        <w:contextualSpacing/>
        <w:jc w:val="both"/>
        <w:rPr>
          <w:rFonts w:ascii="Lato" w:eastAsia="Calibri" w:hAnsi="Lato" w:cs="Arial"/>
          <w:bCs/>
          <w:color w:val="000000"/>
        </w:rPr>
      </w:pPr>
      <w:r>
        <w:rPr>
          <w:rFonts w:ascii="Lato" w:eastAsia="Calibri" w:hAnsi="Lato" w:cs="Arial"/>
          <w:bCs/>
          <w:color w:val="000000"/>
        </w:rPr>
        <w:tab/>
        <w:t xml:space="preserve">                                                       </w:t>
      </w:r>
      <w:r w:rsidR="0055431F" w:rsidRPr="00947F57">
        <w:rPr>
          <w:rFonts w:ascii="Lato" w:eastAsia="Times New Roman" w:hAnsi="Lato" w:cs="Arial"/>
          <w:color w:val="000000"/>
          <w:lang w:eastAsia="pl-PL"/>
        </w:rPr>
        <w:t>”,</w:t>
      </w:r>
    </w:p>
    <w:p w14:paraId="1038E6EF" w14:textId="77777777" w:rsidR="003266BF" w:rsidRDefault="003266BF" w:rsidP="003266BF">
      <w:pPr>
        <w:widowControl w:val="0"/>
        <w:suppressAutoHyphens/>
        <w:spacing w:after="0" w:line="240" w:lineRule="auto"/>
        <w:contextualSpacing/>
        <w:jc w:val="both"/>
        <w:rPr>
          <w:rFonts w:ascii="Lato" w:eastAsia="Calibri" w:hAnsi="Lato" w:cs="Arial"/>
          <w:bCs/>
          <w:color w:val="000000"/>
        </w:rPr>
      </w:pPr>
    </w:p>
    <w:p w14:paraId="1212C832" w14:textId="38D45CEE" w:rsidR="001E7C7D" w:rsidRDefault="001E7C7D" w:rsidP="00B55CB4">
      <w:pPr>
        <w:widowControl w:val="0"/>
        <w:numPr>
          <w:ilvl w:val="0"/>
          <w:numId w:val="15"/>
        </w:numPr>
        <w:suppressAutoHyphens/>
        <w:spacing w:after="240" w:line="240" w:lineRule="exact"/>
        <w:ind w:left="567" w:hanging="283"/>
        <w:jc w:val="both"/>
        <w:rPr>
          <w:rFonts w:ascii="Lato" w:eastAsia="Calibri" w:hAnsi="Lato" w:cs="Arial"/>
          <w:bCs/>
          <w:color w:val="000000"/>
        </w:rPr>
      </w:pPr>
      <w:r w:rsidRPr="001E7C7D">
        <w:rPr>
          <w:rFonts w:ascii="Lato" w:eastAsia="Calibri" w:hAnsi="Lato" w:cs="Arial"/>
          <w:bCs/>
          <w:color w:val="000000"/>
        </w:rPr>
        <w:t>w rozstrzygnięciu zaskarżonej decyzji</w:t>
      </w:r>
      <w:r>
        <w:rPr>
          <w:rFonts w:ascii="Lato" w:eastAsia="Calibri" w:hAnsi="Lato" w:cs="Arial"/>
          <w:bCs/>
          <w:color w:val="000000"/>
        </w:rPr>
        <w:t>, znajdujący się na stronie 23, w wierszu 1 licząc od góry strony, zapis:</w:t>
      </w:r>
    </w:p>
    <w:p w14:paraId="39A52F65" w14:textId="5048640B" w:rsidR="001E7C7D" w:rsidRDefault="001E7C7D" w:rsidP="00B55CB4">
      <w:pPr>
        <w:widowControl w:val="0"/>
        <w:numPr>
          <w:ilvl w:val="0"/>
          <w:numId w:val="15"/>
        </w:numPr>
        <w:suppressAutoHyphens/>
        <w:spacing w:after="240" w:line="240" w:lineRule="exact"/>
        <w:ind w:left="567" w:hanging="283"/>
        <w:jc w:val="both"/>
        <w:rPr>
          <w:rFonts w:ascii="Lato" w:eastAsia="Calibri" w:hAnsi="Lato" w:cs="Arial"/>
          <w:bCs/>
          <w:color w:val="000000"/>
        </w:rPr>
      </w:pPr>
      <w:r>
        <w:rPr>
          <w:rFonts w:ascii="Lato" w:eastAsia="Calibri" w:hAnsi="Lato" w:cs="Arial"/>
          <w:bCs/>
          <w:color w:val="000000"/>
        </w:rPr>
        <w:t xml:space="preserve">„(…) w obrębie </w:t>
      </w:r>
      <w:proofErr w:type="spellStart"/>
      <w:r>
        <w:rPr>
          <w:rFonts w:ascii="Lato" w:eastAsia="Calibri" w:hAnsi="Lato" w:cs="Arial"/>
          <w:bCs/>
          <w:color w:val="000000"/>
        </w:rPr>
        <w:t>ewid</w:t>
      </w:r>
      <w:proofErr w:type="spellEnd"/>
      <w:r>
        <w:rPr>
          <w:rFonts w:ascii="Lato" w:eastAsia="Calibri" w:hAnsi="Lato" w:cs="Arial"/>
          <w:bCs/>
          <w:color w:val="000000"/>
        </w:rPr>
        <w:t>. 0017 Zagnańsk (…)”,</w:t>
      </w:r>
    </w:p>
    <w:p w14:paraId="3BF46BFE" w14:textId="2CA38D98" w:rsidR="002E0C77" w:rsidRPr="001E7C7D" w:rsidRDefault="00B55CB4" w:rsidP="003266BF">
      <w:pPr>
        <w:widowControl w:val="0"/>
        <w:numPr>
          <w:ilvl w:val="0"/>
          <w:numId w:val="16"/>
        </w:numPr>
        <w:suppressAutoHyphens/>
        <w:spacing w:after="240" w:line="240" w:lineRule="atLeast"/>
        <w:ind w:left="568" w:hanging="284"/>
        <w:jc w:val="both"/>
        <w:rPr>
          <w:rFonts w:ascii="Lato" w:eastAsia="Calibri" w:hAnsi="Lato" w:cs="Arial"/>
          <w:bCs/>
          <w:color w:val="000000"/>
        </w:rPr>
      </w:pPr>
      <w:bookmarkStart w:id="3" w:name="_Hlk211263733"/>
      <w:r w:rsidRPr="002E0C77">
        <w:rPr>
          <w:rFonts w:ascii="Lato" w:eastAsia="Calibri" w:hAnsi="Lato" w:cs="Arial"/>
          <w:bCs/>
          <w:color w:val="000000"/>
        </w:rPr>
        <w:t>w rozstrzygnięciu zaskarżonej decyzji</w:t>
      </w:r>
      <w:bookmarkEnd w:id="3"/>
      <w:r w:rsidRPr="002E0C77">
        <w:rPr>
          <w:rFonts w:ascii="Lato" w:eastAsia="Calibri" w:hAnsi="Lato" w:cs="Arial"/>
          <w:bCs/>
          <w:color w:val="000000"/>
        </w:rPr>
        <w:t xml:space="preserve">, </w:t>
      </w:r>
      <w:r w:rsidR="002E0C77" w:rsidRPr="002E0C77">
        <w:rPr>
          <w:rFonts w:ascii="Lato" w:eastAsia="Calibri" w:hAnsi="Lato" w:cs="Arial"/>
          <w:bCs/>
          <w:color w:val="000000"/>
        </w:rPr>
        <w:t xml:space="preserve">tabelę nr 21 </w:t>
      </w:r>
      <w:r w:rsidRPr="002E0C77">
        <w:rPr>
          <w:rFonts w:ascii="Lato" w:eastAsia="Calibri" w:hAnsi="Lato" w:cs="Arial"/>
          <w:bCs/>
          <w:color w:val="000000"/>
        </w:rPr>
        <w:t>zatwierdzaj</w:t>
      </w:r>
      <w:r w:rsidR="002E0C77" w:rsidRPr="002E0C77">
        <w:rPr>
          <w:rFonts w:ascii="Lato" w:eastAsia="Calibri" w:hAnsi="Lato" w:cs="Arial"/>
          <w:bCs/>
          <w:color w:val="000000"/>
        </w:rPr>
        <w:t>ącą</w:t>
      </w:r>
      <w:r w:rsidRPr="002E0C77">
        <w:rPr>
          <w:rFonts w:ascii="Lato" w:eastAsia="Calibri" w:hAnsi="Lato" w:cs="Arial"/>
          <w:bCs/>
          <w:color w:val="000000"/>
        </w:rPr>
        <w:t xml:space="preserve"> podziały nieruchomości</w:t>
      </w:r>
      <w:r w:rsidR="004C653D">
        <w:rPr>
          <w:rFonts w:ascii="Lato" w:eastAsia="Calibri" w:hAnsi="Lato" w:cs="Arial"/>
          <w:bCs/>
          <w:color w:val="000000"/>
        </w:rPr>
        <w:t>,</w:t>
      </w:r>
      <w:r w:rsidRPr="002E0C77">
        <w:rPr>
          <w:rFonts w:ascii="Lato" w:eastAsia="Calibri" w:hAnsi="Lato" w:cs="Arial"/>
          <w:bCs/>
          <w:color w:val="000000"/>
        </w:rPr>
        <w:t xml:space="preserve"> znajduj</w:t>
      </w:r>
      <w:r w:rsidR="002E0C77" w:rsidRPr="002E0C77">
        <w:rPr>
          <w:rFonts w:ascii="Lato" w:eastAsia="Calibri" w:hAnsi="Lato" w:cs="Arial"/>
          <w:bCs/>
          <w:color w:val="000000"/>
        </w:rPr>
        <w:t>ącą</w:t>
      </w:r>
      <w:r w:rsidRPr="002E0C77">
        <w:rPr>
          <w:rFonts w:ascii="Lato" w:eastAsia="Calibri" w:hAnsi="Lato" w:cs="Arial"/>
          <w:bCs/>
          <w:color w:val="000000"/>
        </w:rPr>
        <w:t xml:space="preserve"> się na stro</w:t>
      </w:r>
      <w:r w:rsidR="002E0C77" w:rsidRPr="002E0C77">
        <w:rPr>
          <w:rFonts w:ascii="Lato" w:eastAsia="Calibri" w:hAnsi="Lato" w:cs="Arial"/>
          <w:bCs/>
          <w:color w:val="000000"/>
        </w:rPr>
        <w:t>nie</w:t>
      </w:r>
      <w:r w:rsidRPr="002E0C77">
        <w:rPr>
          <w:rFonts w:ascii="Lato" w:eastAsia="Calibri" w:hAnsi="Lato" w:cs="Arial"/>
          <w:bCs/>
          <w:color w:val="000000"/>
        </w:rPr>
        <w:t xml:space="preserve"> 23, </w:t>
      </w:r>
    </w:p>
    <w:p w14:paraId="0253590E" w14:textId="1A902B81" w:rsidR="003F54E1" w:rsidRPr="002E0C77" w:rsidRDefault="003F54E1" w:rsidP="003266BF">
      <w:pPr>
        <w:widowControl w:val="0"/>
        <w:numPr>
          <w:ilvl w:val="0"/>
          <w:numId w:val="16"/>
        </w:numPr>
        <w:suppressAutoHyphens/>
        <w:spacing w:after="240" w:line="240" w:lineRule="atLeast"/>
        <w:ind w:left="568" w:hanging="284"/>
        <w:jc w:val="both"/>
        <w:rPr>
          <w:rFonts w:ascii="Lato" w:eastAsia="Times New Roman" w:hAnsi="Lato" w:cs="Arial"/>
          <w:color w:val="000000"/>
          <w:lang w:eastAsia="pl-PL"/>
        </w:rPr>
      </w:pPr>
      <w:r w:rsidRPr="002E0C77">
        <w:rPr>
          <w:rFonts w:ascii="Lato" w:eastAsia="Times New Roman" w:hAnsi="Lato" w:cs="Arial"/>
          <w:color w:val="000000"/>
          <w:lang w:eastAsia="pl-PL"/>
        </w:rPr>
        <w:t>arkusz</w:t>
      </w:r>
      <w:r w:rsidR="00425722" w:rsidRPr="002E0C77">
        <w:rPr>
          <w:rFonts w:ascii="Lato" w:eastAsia="Times New Roman" w:hAnsi="Lato" w:cs="Arial"/>
          <w:color w:val="000000"/>
          <w:lang w:eastAsia="pl-PL"/>
        </w:rPr>
        <w:t xml:space="preserve"> </w:t>
      </w:r>
      <w:r w:rsidR="00472777" w:rsidRPr="002E0C77">
        <w:rPr>
          <w:rFonts w:ascii="Lato" w:eastAsia="Times New Roman" w:hAnsi="Lato" w:cs="Arial"/>
          <w:color w:val="000000"/>
          <w:lang w:eastAsia="pl-PL"/>
        </w:rPr>
        <w:t xml:space="preserve">nr </w:t>
      </w:r>
      <w:r w:rsidR="001E7C7D" w:rsidRPr="002E0C77">
        <w:rPr>
          <w:rFonts w:ascii="Lato" w:eastAsia="Times New Roman" w:hAnsi="Lato" w:cs="Arial"/>
          <w:color w:val="000000"/>
          <w:lang w:eastAsia="pl-PL"/>
        </w:rPr>
        <w:t>1.</w:t>
      </w:r>
      <w:r w:rsidR="00212DBD" w:rsidRPr="002E0C77">
        <w:rPr>
          <w:rFonts w:ascii="Lato" w:eastAsia="Times New Roman" w:hAnsi="Lato" w:cs="Arial"/>
          <w:color w:val="000000"/>
          <w:lang w:eastAsia="pl-PL"/>
        </w:rPr>
        <w:t>2</w:t>
      </w:r>
      <w:r w:rsidR="00BD3875" w:rsidRPr="002E0C77">
        <w:rPr>
          <w:rFonts w:ascii="Lato" w:eastAsia="Times New Roman" w:hAnsi="Lato" w:cs="Arial"/>
          <w:color w:val="000000"/>
          <w:lang w:eastAsia="pl-PL"/>
        </w:rPr>
        <w:t xml:space="preserve"> </w:t>
      </w:r>
      <w:r w:rsidRPr="002E0C77">
        <w:rPr>
          <w:rFonts w:ascii="Lato" w:eastAsia="Times New Roman" w:hAnsi="Lato" w:cs="Arial"/>
          <w:color w:val="000000"/>
          <w:lang w:eastAsia="pl-PL"/>
        </w:rPr>
        <w:t>mapy w skali 1:</w:t>
      </w:r>
      <w:r w:rsidR="001E7C7D" w:rsidRPr="002E0C77">
        <w:rPr>
          <w:rFonts w:ascii="Lato" w:eastAsia="Times New Roman" w:hAnsi="Lato" w:cs="Arial"/>
          <w:color w:val="000000"/>
          <w:lang w:eastAsia="pl-PL"/>
        </w:rPr>
        <w:t>10</w:t>
      </w:r>
      <w:r w:rsidRPr="002E0C77">
        <w:rPr>
          <w:rFonts w:ascii="Lato" w:eastAsia="Times New Roman" w:hAnsi="Lato" w:cs="Arial"/>
          <w:color w:val="000000"/>
          <w:lang w:eastAsia="pl-PL"/>
        </w:rPr>
        <w:t xml:space="preserve">00 przedstawiającej proponowany przebieg linii </w:t>
      </w:r>
      <w:r w:rsidR="00425722" w:rsidRPr="002E0C77">
        <w:rPr>
          <w:rFonts w:ascii="Lato" w:eastAsia="Times New Roman" w:hAnsi="Lato" w:cs="Arial"/>
          <w:color w:val="000000"/>
          <w:lang w:eastAsia="pl-PL"/>
        </w:rPr>
        <w:t>kolejowej</w:t>
      </w:r>
      <w:r w:rsidRPr="002E0C77">
        <w:rPr>
          <w:rFonts w:ascii="Lato" w:eastAsia="Times New Roman" w:hAnsi="Lato" w:cs="Arial"/>
          <w:color w:val="000000"/>
          <w:lang w:eastAsia="pl-PL"/>
        </w:rPr>
        <w:t xml:space="preserve"> </w:t>
      </w:r>
      <w:r w:rsidR="00425722" w:rsidRPr="002E0C77">
        <w:rPr>
          <w:rFonts w:ascii="Lato" w:eastAsia="Times New Roman" w:hAnsi="Lato" w:cs="Arial"/>
          <w:color w:val="000000"/>
          <w:lang w:eastAsia="pl-PL"/>
        </w:rPr>
        <w:t>oraz określając</w:t>
      </w:r>
      <w:r w:rsidR="00BF2533" w:rsidRPr="002E0C77">
        <w:rPr>
          <w:rFonts w:ascii="Lato" w:eastAsia="Times New Roman" w:hAnsi="Lato" w:cs="Arial"/>
          <w:color w:val="000000"/>
          <w:lang w:eastAsia="pl-PL"/>
        </w:rPr>
        <w:t>ej</w:t>
      </w:r>
      <w:r w:rsidR="00425722" w:rsidRPr="002E0C77">
        <w:rPr>
          <w:rFonts w:ascii="Lato" w:eastAsia="Times New Roman" w:hAnsi="Lato" w:cs="Arial"/>
          <w:color w:val="000000"/>
          <w:lang w:eastAsia="pl-PL"/>
        </w:rPr>
        <w:t xml:space="preserve"> oznaczenie terenu objętego inwestycją</w:t>
      </w:r>
      <w:r w:rsidRPr="002E0C77">
        <w:rPr>
          <w:rFonts w:ascii="Lato" w:eastAsia="Times New Roman" w:hAnsi="Lato" w:cs="Arial"/>
          <w:color w:val="000000"/>
          <w:lang w:eastAsia="pl-PL"/>
        </w:rPr>
        <w:t>, stanowi</w:t>
      </w:r>
      <w:r w:rsidR="002E0C77">
        <w:rPr>
          <w:rFonts w:ascii="Lato" w:eastAsia="Times New Roman" w:hAnsi="Lato" w:cs="Arial"/>
          <w:color w:val="000000"/>
          <w:lang w:eastAsia="pl-PL"/>
        </w:rPr>
        <w:t>ący</w:t>
      </w:r>
      <w:r w:rsidRPr="002E0C77">
        <w:rPr>
          <w:rFonts w:ascii="Lato" w:eastAsia="Times New Roman" w:hAnsi="Lato" w:cs="Arial"/>
          <w:color w:val="000000"/>
          <w:lang w:eastAsia="pl-PL"/>
        </w:rPr>
        <w:t xml:space="preserve"> załącznik nr 1 do zaskarżonej decyzji,</w:t>
      </w:r>
    </w:p>
    <w:p w14:paraId="657A5CC7" w14:textId="77777777" w:rsidR="003F54E1" w:rsidRPr="00947F57" w:rsidRDefault="003F54E1" w:rsidP="00B7402A">
      <w:pPr>
        <w:spacing w:after="240" w:line="240" w:lineRule="exact"/>
        <w:ind w:left="284" w:hanging="142"/>
        <w:jc w:val="both"/>
        <w:rPr>
          <w:rFonts w:ascii="Lato" w:eastAsia="Times New Roman" w:hAnsi="Lato" w:cs="Arial"/>
          <w:color w:val="000000"/>
          <w:spacing w:val="4"/>
          <w:lang w:eastAsia="pl-PL"/>
        </w:rPr>
      </w:pPr>
      <w:r w:rsidRPr="00947F57">
        <w:rPr>
          <w:rFonts w:ascii="Lato" w:eastAsia="Times New Roman" w:hAnsi="Lato" w:cs="Arial"/>
          <w:b/>
          <w:color w:val="000000"/>
          <w:spacing w:val="4"/>
          <w:lang w:eastAsia="pl-PL"/>
        </w:rPr>
        <w:t xml:space="preserve">i orzekam w tym zakresie </w:t>
      </w:r>
      <w:r w:rsidRPr="00947F57">
        <w:rPr>
          <w:rFonts w:ascii="Lato" w:eastAsia="Times New Roman" w:hAnsi="Lato" w:cs="Arial"/>
          <w:color w:val="000000"/>
          <w:spacing w:val="4"/>
          <w:lang w:eastAsia="pl-PL"/>
        </w:rPr>
        <w:t>poprzez:</w:t>
      </w:r>
    </w:p>
    <w:p w14:paraId="224628B1" w14:textId="3F12EBD1" w:rsidR="003F54E1" w:rsidRPr="00947F57" w:rsidRDefault="003F54E1" w:rsidP="003F54E1">
      <w:pPr>
        <w:widowControl w:val="0"/>
        <w:numPr>
          <w:ilvl w:val="0"/>
          <w:numId w:val="15"/>
        </w:numPr>
        <w:suppressAutoHyphens/>
        <w:spacing w:after="240" w:line="240" w:lineRule="exact"/>
        <w:ind w:left="567" w:hanging="283"/>
        <w:jc w:val="both"/>
        <w:textAlignment w:val="baseline"/>
        <w:rPr>
          <w:rFonts w:ascii="Lato" w:eastAsia="Times New Roman" w:hAnsi="Lato" w:cs="Arial"/>
          <w:color w:val="000000"/>
          <w:lang w:eastAsia="pl-PL"/>
        </w:rPr>
      </w:pPr>
      <w:bookmarkStart w:id="4" w:name="_Hlk209014089"/>
      <w:r w:rsidRPr="00947F57">
        <w:rPr>
          <w:rFonts w:ascii="Lato" w:eastAsia="Times New Roman" w:hAnsi="Lato" w:cs="Arial"/>
          <w:color w:val="000000"/>
          <w:lang w:eastAsia="pl-PL"/>
        </w:rPr>
        <w:t xml:space="preserve">ustalenie, w miejsce uchylenia, na stronie </w:t>
      </w:r>
      <w:r w:rsidR="000650ED">
        <w:rPr>
          <w:rFonts w:ascii="Lato" w:eastAsia="Times New Roman" w:hAnsi="Lato" w:cs="Arial"/>
          <w:color w:val="000000"/>
          <w:lang w:eastAsia="pl-PL"/>
        </w:rPr>
        <w:t>1</w:t>
      </w:r>
      <w:r w:rsidRPr="00947F57">
        <w:rPr>
          <w:rFonts w:ascii="Lato" w:eastAsia="Times New Roman" w:hAnsi="Lato" w:cs="Arial"/>
          <w:color w:val="000000"/>
          <w:lang w:eastAsia="pl-PL"/>
        </w:rPr>
        <w:t xml:space="preserve"> </w:t>
      </w:r>
      <w:r w:rsidR="00236DD7" w:rsidRPr="00947F57">
        <w:rPr>
          <w:rFonts w:ascii="Lato" w:eastAsia="Times New Roman" w:hAnsi="Lato" w:cs="Arial"/>
          <w:color w:val="000000"/>
          <w:lang w:eastAsia="pl-PL"/>
        </w:rPr>
        <w:t xml:space="preserve">w wierszu </w:t>
      </w:r>
      <w:r w:rsidR="000650ED">
        <w:rPr>
          <w:rFonts w:ascii="Lato" w:eastAsia="Times New Roman" w:hAnsi="Lato" w:cs="Arial"/>
          <w:color w:val="000000"/>
          <w:lang w:eastAsia="pl-PL"/>
        </w:rPr>
        <w:t>10</w:t>
      </w:r>
      <w:r w:rsidR="00236DD7" w:rsidRPr="00947F57">
        <w:rPr>
          <w:rFonts w:ascii="Lato" w:eastAsia="Times New Roman" w:hAnsi="Lato" w:cs="Arial"/>
          <w:color w:val="000000"/>
          <w:lang w:eastAsia="pl-PL"/>
        </w:rPr>
        <w:t xml:space="preserve"> licząc od </w:t>
      </w:r>
      <w:r w:rsidR="000650ED">
        <w:rPr>
          <w:rFonts w:ascii="Lato" w:eastAsia="Times New Roman" w:hAnsi="Lato" w:cs="Arial"/>
          <w:color w:val="000000"/>
          <w:lang w:eastAsia="pl-PL"/>
        </w:rPr>
        <w:t>dołu</w:t>
      </w:r>
      <w:r w:rsidR="00236DD7" w:rsidRPr="00947F57">
        <w:rPr>
          <w:rFonts w:ascii="Lato" w:eastAsia="Times New Roman" w:hAnsi="Lato" w:cs="Arial"/>
          <w:color w:val="000000"/>
          <w:lang w:eastAsia="pl-PL"/>
        </w:rPr>
        <w:t xml:space="preserve"> strony, </w:t>
      </w:r>
      <w:r w:rsidRPr="00947F57">
        <w:rPr>
          <w:rFonts w:ascii="Lato" w:eastAsia="Times New Roman" w:hAnsi="Lato" w:cs="Arial"/>
          <w:color w:val="000000"/>
          <w:lang w:eastAsia="pl-PL"/>
        </w:rPr>
        <w:t>nowego zapisu:</w:t>
      </w:r>
    </w:p>
    <w:bookmarkEnd w:id="4"/>
    <w:p w14:paraId="2803EFFA" w14:textId="61536789" w:rsidR="000650ED" w:rsidRPr="00947F57" w:rsidRDefault="003F54E1" w:rsidP="00EC2404">
      <w:pPr>
        <w:spacing w:after="240" w:line="240" w:lineRule="exact"/>
        <w:ind w:left="567"/>
        <w:jc w:val="both"/>
        <w:rPr>
          <w:rFonts w:ascii="Lato" w:eastAsia="Calibri" w:hAnsi="Lato" w:cs="Arial"/>
          <w:color w:val="000000"/>
        </w:rPr>
      </w:pPr>
      <w:r w:rsidRPr="00947F57">
        <w:rPr>
          <w:rFonts w:ascii="Lato" w:eastAsia="Calibri" w:hAnsi="Lato" w:cs="Times New Roman"/>
        </w:rPr>
        <w:t>„</w:t>
      </w:r>
      <w:r w:rsidR="000650ED">
        <w:rPr>
          <w:rFonts w:ascii="Lato" w:eastAsia="Calibri" w:hAnsi="Lato" w:cs="Arial"/>
          <w:color w:val="000000"/>
        </w:rPr>
        <w:t>odcinek Skarżysko-Kamienna - Tumlin</w:t>
      </w:r>
      <w:r w:rsidRPr="00947F57">
        <w:rPr>
          <w:rFonts w:ascii="Lato" w:eastAsia="Calibri" w:hAnsi="Lato" w:cs="Arial"/>
          <w:color w:val="000000"/>
        </w:rPr>
        <w:t>”,</w:t>
      </w:r>
    </w:p>
    <w:p w14:paraId="43B05486" w14:textId="1B725184" w:rsidR="00236DD7" w:rsidRPr="00947F57" w:rsidRDefault="00236DD7" w:rsidP="00236DD7">
      <w:pPr>
        <w:widowControl w:val="0"/>
        <w:numPr>
          <w:ilvl w:val="0"/>
          <w:numId w:val="15"/>
        </w:numPr>
        <w:suppressAutoHyphens/>
        <w:spacing w:after="240" w:line="240" w:lineRule="exact"/>
        <w:ind w:left="567" w:hanging="283"/>
        <w:jc w:val="both"/>
        <w:textAlignment w:val="baseline"/>
        <w:rPr>
          <w:rFonts w:ascii="Lato" w:eastAsia="Times New Roman" w:hAnsi="Lato" w:cs="Arial"/>
          <w:color w:val="000000"/>
          <w:lang w:eastAsia="pl-PL"/>
        </w:rPr>
      </w:pPr>
      <w:r w:rsidRPr="00947F57">
        <w:rPr>
          <w:rFonts w:ascii="Lato" w:eastAsia="Times New Roman" w:hAnsi="Lato" w:cs="Arial"/>
          <w:color w:val="000000"/>
          <w:lang w:eastAsia="pl-PL"/>
        </w:rPr>
        <w:t xml:space="preserve">ustalenie, w miejsce uchylenia, </w:t>
      </w:r>
      <w:r w:rsidR="00EC2404" w:rsidRPr="00EC2404">
        <w:rPr>
          <w:rFonts w:ascii="Lato" w:eastAsia="Times New Roman" w:hAnsi="Lato" w:cs="Arial"/>
          <w:bCs/>
          <w:color w:val="000000"/>
          <w:lang w:eastAsia="pl-PL"/>
        </w:rPr>
        <w:t xml:space="preserve">w tabeli </w:t>
      </w:r>
      <w:r w:rsidR="001805B7">
        <w:rPr>
          <w:rFonts w:ascii="Lato" w:eastAsia="Times New Roman" w:hAnsi="Lato" w:cs="Arial"/>
          <w:bCs/>
          <w:color w:val="000000"/>
          <w:lang w:eastAsia="pl-PL"/>
        </w:rPr>
        <w:t xml:space="preserve">nr 2 </w:t>
      </w:r>
      <w:r w:rsidR="00EC2404" w:rsidRPr="00EC2404">
        <w:rPr>
          <w:rFonts w:ascii="Lato" w:eastAsia="Times New Roman" w:hAnsi="Lato" w:cs="Arial"/>
          <w:bCs/>
          <w:color w:val="000000"/>
          <w:lang w:eastAsia="pl-PL"/>
        </w:rPr>
        <w:t>zatwierdzającej podziały nieruchomości znajdującej się na stronie 12</w:t>
      </w:r>
      <w:r w:rsidRPr="00947F57">
        <w:rPr>
          <w:rFonts w:ascii="Lato" w:eastAsia="Times New Roman" w:hAnsi="Lato" w:cs="Arial"/>
          <w:color w:val="000000"/>
          <w:lang w:eastAsia="pl-PL"/>
        </w:rPr>
        <w:t>, nowego zapisu:</w:t>
      </w:r>
    </w:p>
    <w:p w14:paraId="098BFD24" w14:textId="77777777" w:rsidR="001805B7" w:rsidDel="001805B7" w:rsidRDefault="00236DD7" w:rsidP="003266BF">
      <w:pPr>
        <w:spacing w:after="0" w:line="240" w:lineRule="auto"/>
        <w:ind w:left="567"/>
        <w:jc w:val="both"/>
        <w:rPr>
          <w:rFonts w:ascii="Lato" w:eastAsia="Times New Roman" w:hAnsi="Lato" w:cs="Arial"/>
          <w:color w:val="000000"/>
          <w:lang w:eastAsia="pl-PL"/>
        </w:rPr>
      </w:pPr>
      <w:r w:rsidRPr="00947F57">
        <w:rPr>
          <w:rFonts w:ascii="Lato" w:eastAsia="Times New Roman" w:hAnsi="Lato" w:cs="Arial"/>
          <w:color w:val="000000"/>
          <w:lang w:eastAsia="pl-PL"/>
        </w:rPr>
        <w:lastRenderedPageBreak/>
        <w:t>„</w:t>
      </w:r>
    </w:p>
    <w:tbl>
      <w:tblPr>
        <w:tblStyle w:val="Tabela-Siatka"/>
        <w:tblW w:w="0" w:type="auto"/>
        <w:tblInd w:w="567" w:type="dxa"/>
        <w:tblLook w:val="04A0" w:firstRow="1" w:lastRow="0" w:firstColumn="1" w:lastColumn="0" w:noHBand="0" w:noVBand="1"/>
      </w:tblPr>
      <w:tblGrid>
        <w:gridCol w:w="1365"/>
        <w:gridCol w:w="1355"/>
        <w:gridCol w:w="1390"/>
        <w:gridCol w:w="1355"/>
        <w:gridCol w:w="1390"/>
        <w:gridCol w:w="1355"/>
      </w:tblGrid>
      <w:tr w:rsidR="00066FBA" w14:paraId="28F165D0" w14:textId="77777777" w:rsidTr="001805B7">
        <w:tc>
          <w:tcPr>
            <w:tcW w:w="1462" w:type="dxa"/>
          </w:tcPr>
          <w:p w14:paraId="56170BB7" w14:textId="7757073C"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3402/8</w:t>
            </w:r>
          </w:p>
        </w:tc>
        <w:tc>
          <w:tcPr>
            <w:tcW w:w="1463" w:type="dxa"/>
          </w:tcPr>
          <w:p w14:paraId="4D2943BF" w14:textId="2A955051"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0,5352</w:t>
            </w:r>
          </w:p>
        </w:tc>
        <w:tc>
          <w:tcPr>
            <w:tcW w:w="1463" w:type="dxa"/>
          </w:tcPr>
          <w:p w14:paraId="4318CF2D" w14:textId="06394F0A"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3402/14</w:t>
            </w:r>
          </w:p>
        </w:tc>
        <w:tc>
          <w:tcPr>
            <w:tcW w:w="1463" w:type="dxa"/>
          </w:tcPr>
          <w:p w14:paraId="29D0D48E" w14:textId="7D174623"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0,1106</w:t>
            </w:r>
          </w:p>
        </w:tc>
        <w:tc>
          <w:tcPr>
            <w:tcW w:w="1463" w:type="dxa"/>
          </w:tcPr>
          <w:p w14:paraId="4B7711F1" w14:textId="47383EAF"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3402/15</w:t>
            </w:r>
          </w:p>
        </w:tc>
        <w:tc>
          <w:tcPr>
            <w:tcW w:w="1463" w:type="dxa"/>
          </w:tcPr>
          <w:p w14:paraId="31F839E5" w14:textId="274EECBC" w:rsidR="001805B7" w:rsidRDefault="00066FBA" w:rsidP="003266BF">
            <w:pPr>
              <w:spacing w:before="120" w:after="120" w:line="240" w:lineRule="exact"/>
              <w:jc w:val="center"/>
              <w:rPr>
                <w:rFonts w:ascii="Lato" w:eastAsia="Times New Roman" w:hAnsi="Lato" w:cs="Arial"/>
                <w:color w:val="000000"/>
                <w:lang w:eastAsia="pl-PL"/>
              </w:rPr>
            </w:pPr>
            <w:r>
              <w:rPr>
                <w:rFonts w:ascii="Lato" w:eastAsia="Times New Roman" w:hAnsi="Lato" w:cs="Arial"/>
                <w:color w:val="000000"/>
                <w:lang w:eastAsia="pl-PL"/>
              </w:rPr>
              <w:t>0,4246</w:t>
            </w:r>
          </w:p>
        </w:tc>
      </w:tr>
    </w:tbl>
    <w:p w14:paraId="09FEC8C6" w14:textId="0BADEE94" w:rsidR="00236DD7" w:rsidRDefault="001805B7" w:rsidP="003266BF">
      <w:pPr>
        <w:spacing w:after="240" w:line="240" w:lineRule="exact"/>
        <w:ind w:left="5528"/>
        <w:jc w:val="both"/>
        <w:rPr>
          <w:rFonts w:ascii="Lato" w:eastAsia="Times New Roman" w:hAnsi="Lato" w:cs="Arial"/>
          <w:color w:val="000000"/>
          <w:lang w:eastAsia="pl-PL"/>
        </w:rPr>
      </w:pPr>
      <w:r>
        <w:rPr>
          <w:rFonts w:ascii="Lato" w:eastAsia="Times New Roman" w:hAnsi="Lato" w:cs="Arial"/>
          <w:color w:val="000000"/>
          <w:lang w:eastAsia="pl-PL"/>
        </w:rPr>
        <w:t xml:space="preserve">                                                       </w:t>
      </w:r>
      <w:bookmarkStart w:id="5" w:name="_Hlk216946735"/>
      <w:r w:rsidR="00236DD7" w:rsidRPr="00947F57">
        <w:rPr>
          <w:rFonts w:ascii="Lato" w:eastAsia="Times New Roman" w:hAnsi="Lato" w:cs="Arial"/>
          <w:color w:val="000000"/>
          <w:lang w:eastAsia="pl-PL"/>
        </w:rPr>
        <w:t>”,</w:t>
      </w:r>
      <w:bookmarkEnd w:id="5"/>
    </w:p>
    <w:p w14:paraId="2D90C36F" w14:textId="0E607B05" w:rsidR="001E7C7D" w:rsidRDefault="001E7C7D" w:rsidP="00B55CB4">
      <w:pPr>
        <w:numPr>
          <w:ilvl w:val="0"/>
          <w:numId w:val="30"/>
        </w:numPr>
        <w:spacing w:after="240" w:line="240" w:lineRule="exact"/>
        <w:ind w:left="568" w:hanging="284"/>
        <w:jc w:val="both"/>
        <w:rPr>
          <w:rFonts w:ascii="Lato" w:eastAsia="Times New Roman" w:hAnsi="Lato" w:cs="Arial"/>
          <w:bCs/>
          <w:spacing w:val="4"/>
          <w:kern w:val="2"/>
          <w:lang w:eastAsia="pl-PL"/>
        </w:rPr>
      </w:pPr>
      <w:bookmarkStart w:id="6" w:name="_Hlk204081582"/>
      <w:r w:rsidRPr="00B55CB4">
        <w:rPr>
          <w:rFonts w:ascii="Lato" w:eastAsia="Times New Roman" w:hAnsi="Lato" w:cs="Arial"/>
          <w:bCs/>
          <w:spacing w:val="4"/>
          <w:kern w:val="2"/>
          <w:lang w:eastAsia="pl-PL"/>
        </w:rPr>
        <w:t>ustalenie w rozstrzygnięciu zaskarżonej decyzji, w miejsce uchylenia</w:t>
      </w:r>
      <w:r>
        <w:rPr>
          <w:rFonts w:ascii="Lato" w:eastAsia="Times New Roman" w:hAnsi="Lato" w:cs="Arial"/>
          <w:bCs/>
          <w:spacing w:val="4"/>
          <w:kern w:val="2"/>
          <w:lang w:eastAsia="pl-PL"/>
        </w:rPr>
        <w:t>, na stronie 23, w wierszu 1 licząc od góry strony nowego zapisu:</w:t>
      </w:r>
    </w:p>
    <w:p w14:paraId="2FAD55D8" w14:textId="2ED38265" w:rsidR="001E7C7D" w:rsidRDefault="001E7C7D" w:rsidP="001E7C7D">
      <w:pPr>
        <w:spacing w:after="240" w:line="240" w:lineRule="exact"/>
        <w:ind w:left="568"/>
        <w:jc w:val="both"/>
        <w:rPr>
          <w:rFonts w:ascii="Lato" w:eastAsia="Times New Roman" w:hAnsi="Lato" w:cs="Arial"/>
          <w:bCs/>
          <w:spacing w:val="4"/>
          <w:kern w:val="2"/>
          <w:lang w:eastAsia="pl-PL"/>
        </w:rPr>
      </w:pPr>
      <w:r>
        <w:rPr>
          <w:rFonts w:ascii="Lato" w:eastAsia="Times New Roman" w:hAnsi="Lato" w:cs="Arial"/>
          <w:bCs/>
          <w:spacing w:val="4"/>
          <w:kern w:val="2"/>
          <w:lang w:eastAsia="pl-PL"/>
        </w:rPr>
        <w:t xml:space="preserve">„(…) w obrębie </w:t>
      </w:r>
      <w:proofErr w:type="spellStart"/>
      <w:r>
        <w:rPr>
          <w:rFonts w:ascii="Lato" w:eastAsia="Times New Roman" w:hAnsi="Lato" w:cs="Arial"/>
          <w:bCs/>
          <w:spacing w:val="4"/>
          <w:kern w:val="2"/>
          <w:lang w:eastAsia="pl-PL"/>
        </w:rPr>
        <w:t>ewid</w:t>
      </w:r>
      <w:proofErr w:type="spellEnd"/>
      <w:r>
        <w:rPr>
          <w:rFonts w:ascii="Lato" w:eastAsia="Times New Roman" w:hAnsi="Lato" w:cs="Arial"/>
          <w:bCs/>
          <w:spacing w:val="4"/>
          <w:kern w:val="2"/>
          <w:lang w:eastAsia="pl-PL"/>
        </w:rPr>
        <w:t>. 0017 Zagnańsk oraz 0001 Bartków (…),”</w:t>
      </w:r>
    </w:p>
    <w:p w14:paraId="222DD23C" w14:textId="37446660" w:rsidR="00B55CB4" w:rsidRPr="00B55CB4" w:rsidRDefault="00B55CB4" w:rsidP="00B55CB4">
      <w:pPr>
        <w:numPr>
          <w:ilvl w:val="0"/>
          <w:numId w:val="30"/>
        </w:numPr>
        <w:spacing w:after="240" w:line="240" w:lineRule="exact"/>
        <w:ind w:left="568" w:hanging="284"/>
        <w:jc w:val="both"/>
        <w:rPr>
          <w:rFonts w:ascii="Lato" w:eastAsia="Times New Roman" w:hAnsi="Lato" w:cs="Arial"/>
          <w:bCs/>
          <w:spacing w:val="4"/>
          <w:kern w:val="2"/>
          <w:lang w:eastAsia="pl-PL"/>
        </w:rPr>
      </w:pPr>
      <w:r w:rsidRPr="00B55CB4">
        <w:rPr>
          <w:rFonts w:ascii="Lato" w:eastAsia="Times New Roman" w:hAnsi="Lato" w:cs="Arial"/>
          <w:bCs/>
          <w:spacing w:val="4"/>
          <w:kern w:val="2"/>
          <w:lang w:eastAsia="pl-PL"/>
        </w:rPr>
        <w:t xml:space="preserve">ustalenie w rozstrzygnięciu zaskarżonej decyzji, w miejsce uchylenia, </w:t>
      </w:r>
      <w:r w:rsidR="00CF790F">
        <w:rPr>
          <w:rFonts w:ascii="Lato" w:eastAsia="Times New Roman" w:hAnsi="Lato" w:cs="Arial"/>
          <w:bCs/>
          <w:spacing w:val="4"/>
          <w:kern w:val="2"/>
          <w:lang w:eastAsia="pl-PL"/>
        </w:rPr>
        <w:t>nowej treści tabeli nr 21</w:t>
      </w:r>
      <w:r w:rsidRPr="00B55CB4">
        <w:rPr>
          <w:rFonts w:ascii="Lato" w:eastAsia="Times New Roman" w:hAnsi="Lato" w:cs="Arial"/>
          <w:bCs/>
          <w:spacing w:val="4"/>
          <w:kern w:val="2"/>
          <w:lang w:eastAsia="pl-PL"/>
        </w:rPr>
        <w:t>:</w:t>
      </w:r>
    </w:p>
    <w:bookmarkEnd w:id="6"/>
    <w:p w14:paraId="5AF181F1" w14:textId="432947C1" w:rsidR="003266BF" w:rsidRDefault="00B55CB4" w:rsidP="00C57D32">
      <w:pPr>
        <w:spacing w:after="0" w:line="240" w:lineRule="auto"/>
        <w:ind w:firstLine="567"/>
        <w:contextualSpacing/>
        <w:jc w:val="both"/>
        <w:textAlignment w:val="baseline"/>
        <w:rPr>
          <w:rFonts w:ascii="Lato" w:eastAsia="Calibri" w:hAnsi="Lato" w:cs="Arial"/>
          <w:bCs/>
          <w:spacing w:val="4"/>
          <w:kern w:val="2"/>
        </w:rPr>
      </w:pPr>
      <w:r>
        <w:rPr>
          <w:rFonts w:ascii="Lato" w:eastAsia="Calibri" w:hAnsi="Lato" w:cs="Arial"/>
          <w:bCs/>
          <w:spacing w:val="4"/>
          <w:kern w:val="2"/>
        </w:rPr>
        <w:t>„</w:t>
      </w:r>
    </w:p>
    <w:tbl>
      <w:tblPr>
        <w:tblStyle w:val="Tabela-Siatka"/>
        <w:tblW w:w="0" w:type="auto"/>
        <w:tblInd w:w="562" w:type="dxa"/>
        <w:tblLayout w:type="fixed"/>
        <w:tblLook w:val="04A0" w:firstRow="1" w:lastRow="0" w:firstColumn="1" w:lastColumn="0" w:noHBand="0" w:noVBand="1"/>
      </w:tblPr>
      <w:tblGrid>
        <w:gridCol w:w="911"/>
        <w:gridCol w:w="82"/>
        <w:gridCol w:w="1208"/>
        <w:gridCol w:w="67"/>
        <w:gridCol w:w="1276"/>
        <w:gridCol w:w="1276"/>
        <w:gridCol w:w="1559"/>
        <w:gridCol w:w="1836"/>
      </w:tblGrid>
      <w:tr w:rsidR="00C57D32" w14:paraId="493FC7CD" w14:textId="77777777" w:rsidTr="00C57D32">
        <w:tc>
          <w:tcPr>
            <w:tcW w:w="911" w:type="dxa"/>
          </w:tcPr>
          <w:p w14:paraId="414A9644" w14:textId="19B4EBEA"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Nr</w:t>
            </w:r>
          </w:p>
          <w:p w14:paraId="3645A423" w14:textId="1281B883"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działki</w:t>
            </w:r>
          </w:p>
        </w:tc>
        <w:tc>
          <w:tcPr>
            <w:tcW w:w="1290" w:type="dxa"/>
            <w:gridSpan w:val="2"/>
          </w:tcPr>
          <w:p w14:paraId="6FC10F04" w14:textId="3AFCB613"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 xml:space="preserve">Pow. </w:t>
            </w:r>
            <w:r w:rsidR="004C653D">
              <w:rPr>
                <w:rFonts w:ascii="Lato" w:eastAsia="Calibri" w:hAnsi="Lato" w:cs="Arial"/>
                <w:b/>
                <w:spacing w:val="4"/>
                <w:kern w:val="2"/>
                <w:sz w:val="20"/>
                <w:szCs w:val="20"/>
              </w:rPr>
              <w:t>c</w:t>
            </w:r>
            <w:r w:rsidRPr="00B2659B">
              <w:rPr>
                <w:rFonts w:ascii="Lato" w:eastAsia="Calibri" w:hAnsi="Lato" w:cs="Arial"/>
                <w:b/>
                <w:spacing w:val="4"/>
                <w:kern w:val="2"/>
                <w:sz w:val="20"/>
                <w:szCs w:val="20"/>
              </w:rPr>
              <w:t>ałkowita</w:t>
            </w:r>
          </w:p>
          <w:p w14:paraId="28B6B519" w14:textId="55031029"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(ha)</w:t>
            </w:r>
          </w:p>
        </w:tc>
        <w:tc>
          <w:tcPr>
            <w:tcW w:w="1343" w:type="dxa"/>
            <w:gridSpan w:val="2"/>
          </w:tcPr>
          <w:p w14:paraId="044E4685" w14:textId="18A27A99"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Nr działki po podziale niezbędnej do realizacji inwestycji</w:t>
            </w:r>
          </w:p>
        </w:tc>
        <w:tc>
          <w:tcPr>
            <w:tcW w:w="1276" w:type="dxa"/>
          </w:tcPr>
          <w:p w14:paraId="49F405E7" w14:textId="3FD5F44C" w:rsidR="003266BF" w:rsidRPr="00B2659B" w:rsidRDefault="003266BF"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Powierzchnia działki niezbędna do realizacji inwestycji w ha</w:t>
            </w:r>
          </w:p>
        </w:tc>
        <w:tc>
          <w:tcPr>
            <w:tcW w:w="1559" w:type="dxa"/>
          </w:tcPr>
          <w:p w14:paraId="3193417D" w14:textId="1F5DF8B9" w:rsidR="003266BF" w:rsidRPr="00B2659B" w:rsidRDefault="00C57D32"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Nr działki pozostającej w gestii dotychczasowego właściciela</w:t>
            </w:r>
          </w:p>
        </w:tc>
        <w:tc>
          <w:tcPr>
            <w:tcW w:w="1836" w:type="dxa"/>
          </w:tcPr>
          <w:p w14:paraId="794438B1" w14:textId="528EF76B" w:rsidR="003266BF" w:rsidRPr="00B2659B" w:rsidRDefault="00C57D32" w:rsidP="004C653D">
            <w:pPr>
              <w:spacing w:after="240" w:line="240" w:lineRule="exact"/>
              <w:textAlignment w:val="baseline"/>
              <w:rPr>
                <w:rFonts w:ascii="Lato" w:eastAsia="Calibri" w:hAnsi="Lato" w:cs="Arial"/>
                <w:b/>
                <w:spacing w:val="4"/>
                <w:kern w:val="2"/>
                <w:sz w:val="20"/>
                <w:szCs w:val="20"/>
              </w:rPr>
            </w:pPr>
            <w:r w:rsidRPr="00B2659B">
              <w:rPr>
                <w:rFonts w:ascii="Lato" w:eastAsia="Calibri" w:hAnsi="Lato" w:cs="Arial"/>
                <w:b/>
                <w:spacing w:val="4"/>
                <w:kern w:val="2"/>
                <w:sz w:val="20"/>
                <w:szCs w:val="20"/>
              </w:rPr>
              <w:t xml:space="preserve">Pow. działki pozostającej </w:t>
            </w:r>
            <w:r w:rsidRPr="00B2659B">
              <w:rPr>
                <w:rFonts w:ascii="Lato" w:eastAsia="Calibri" w:hAnsi="Lato" w:cs="Arial"/>
                <w:b/>
                <w:spacing w:val="4"/>
                <w:kern w:val="2"/>
                <w:sz w:val="20"/>
                <w:szCs w:val="20"/>
              </w:rPr>
              <w:br/>
              <w:t>w gestii dotychczasowego właściciela w ha</w:t>
            </w:r>
          </w:p>
        </w:tc>
      </w:tr>
      <w:tr w:rsidR="00C57D32" w14:paraId="65F03C9C" w14:textId="77777777" w:rsidTr="009028C5">
        <w:tc>
          <w:tcPr>
            <w:tcW w:w="8215" w:type="dxa"/>
            <w:gridSpan w:val="8"/>
          </w:tcPr>
          <w:p w14:paraId="625159D5" w14:textId="0301A6D3" w:rsidR="00C57D32" w:rsidRPr="00C57D32" w:rsidRDefault="00C57D32" w:rsidP="00C57D32">
            <w:pPr>
              <w:spacing w:after="240" w:line="240" w:lineRule="exact"/>
              <w:jc w:val="center"/>
              <w:textAlignment w:val="baseline"/>
              <w:rPr>
                <w:rFonts w:ascii="Lato" w:eastAsia="Calibri" w:hAnsi="Lato" w:cs="Arial"/>
                <w:b/>
                <w:spacing w:val="4"/>
                <w:kern w:val="2"/>
              </w:rPr>
            </w:pPr>
            <w:r w:rsidRPr="00C57D32">
              <w:rPr>
                <w:rFonts w:ascii="Lato" w:eastAsia="Calibri" w:hAnsi="Lato" w:cs="Arial"/>
                <w:b/>
                <w:spacing w:val="4"/>
                <w:kern w:val="2"/>
              </w:rPr>
              <w:t>Obręb 0017 Zagnańsk</w:t>
            </w:r>
          </w:p>
        </w:tc>
      </w:tr>
      <w:tr w:rsidR="00C57D32" w14:paraId="0E52CDF7" w14:textId="77777777" w:rsidTr="00C57D32">
        <w:tc>
          <w:tcPr>
            <w:tcW w:w="911" w:type="dxa"/>
          </w:tcPr>
          <w:p w14:paraId="7F25D29D" w14:textId="772175BD"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591/1</w:t>
            </w:r>
          </w:p>
        </w:tc>
        <w:tc>
          <w:tcPr>
            <w:tcW w:w="1290" w:type="dxa"/>
            <w:gridSpan w:val="2"/>
          </w:tcPr>
          <w:p w14:paraId="690DCDF0" w14:textId="71CFF313"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0,6755</w:t>
            </w:r>
          </w:p>
        </w:tc>
        <w:tc>
          <w:tcPr>
            <w:tcW w:w="1343" w:type="dxa"/>
            <w:gridSpan w:val="2"/>
          </w:tcPr>
          <w:p w14:paraId="51A26899" w14:textId="01C9703D"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591/32</w:t>
            </w:r>
          </w:p>
        </w:tc>
        <w:tc>
          <w:tcPr>
            <w:tcW w:w="1276" w:type="dxa"/>
          </w:tcPr>
          <w:p w14:paraId="5E938B73" w14:textId="5831FDFC"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0,0112</w:t>
            </w:r>
          </w:p>
        </w:tc>
        <w:tc>
          <w:tcPr>
            <w:tcW w:w="1559" w:type="dxa"/>
          </w:tcPr>
          <w:p w14:paraId="5D599AC2" w14:textId="57BAF25E"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591/33</w:t>
            </w:r>
          </w:p>
        </w:tc>
        <w:tc>
          <w:tcPr>
            <w:tcW w:w="1836" w:type="dxa"/>
          </w:tcPr>
          <w:p w14:paraId="5192F877" w14:textId="64DD04CF" w:rsidR="00B55CB4" w:rsidRDefault="00B55CB4" w:rsidP="004C653D">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0,6643</w:t>
            </w:r>
          </w:p>
        </w:tc>
      </w:tr>
      <w:tr w:rsidR="003266BF" w14:paraId="2828DCC6" w14:textId="77777777" w:rsidTr="00C57D32">
        <w:tc>
          <w:tcPr>
            <w:tcW w:w="8215" w:type="dxa"/>
            <w:gridSpan w:val="8"/>
          </w:tcPr>
          <w:p w14:paraId="1FD421FE" w14:textId="77777777" w:rsidR="003266BF" w:rsidRPr="00B059C0" w:rsidRDefault="003266BF" w:rsidP="00F93491">
            <w:pPr>
              <w:spacing w:after="240" w:line="240" w:lineRule="exact"/>
              <w:jc w:val="center"/>
              <w:textAlignment w:val="baseline"/>
              <w:rPr>
                <w:rFonts w:ascii="Lato" w:eastAsia="Calibri" w:hAnsi="Lato" w:cs="Arial"/>
                <w:b/>
                <w:spacing w:val="4"/>
                <w:kern w:val="2"/>
              </w:rPr>
            </w:pPr>
            <w:r w:rsidRPr="00B059C0">
              <w:rPr>
                <w:rFonts w:ascii="Lato" w:eastAsia="Calibri" w:hAnsi="Lato" w:cs="Arial"/>
                <w:b/>
                <w:spacing w:val="4"/>
                <w:kern w:val="2"/>
              </w:rPr>
              <w:t>Obręb 0001 Bartków</w:t>
            </w:r>
          </w:p>
        </w:tc>
      </w:tr>
      <w:tr w:rsidR="00C57D32" w14:paraId="01A9DE67" w14:textId="77777777" w:rsidTr="00C57D32">
        <w:tc>
          <w:tcPr>
            <w:tcW w:w="993" w:type="dxa"/>
            <w:gridSpan w:val="2"/>
          </w:tcPr>
          <w:p w14:paraId="42AA670E"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244/1</w:t>
            </w:r>
          </w:p>
        </w:tc>
        <w:tc>
          <w:tcPr>
            <w:tcW w:w="1275" w:type="dxa"/>
            <w:gridSpan w:val="2"/>
          </w:tcPr>
          <w:p w14:paraId="1E4056BC" w14:textId="01417012"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w:t>
            </w:r>
            <w:r w:rsidR="00C72F29">
              <w:rPr>
                <w:rFonts w:ascii="Lato" w:eastAsia="Calibri" w:hAnsi="Lato" w:cs="Arial"/>
                <w:bCs/>
                <w:spacing w:val="4"/>
                <w:kern w:val="2"/>
              </w:rPr>
              <w:t>,</w:t>
            </w:r>
            <w:r>
              <w:rPr>
                <w:rFonts w:ascii="Lato" w:eastAsia="Calibri" w:hAnsi="Lato" w:cs="Arial"/>
                <w:bCs/>
                <w:spacing w:val="4"/>
                <w:kern w:val="2"/>
              </w:rPr>
              <w:t>4500</w:t>
            </w:r>
          </w:p>
        </w:tc>
        <w:tc>
          <w:tcPr>
            <w:tcW w:w="1276" w:type="dxa"/>
          </w:tcPr>
          <w:p w14:paraId="254C2B3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244/2</w:t>
            </w:r>
          </w:p>
        </w:tc>
        <w:tc>
          <w:tcPr>
            <w:tcW w:w="1276" w:type="dxa"/>
          </w:tcPr>
          <w:p w14:paraId="76218F73"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0,0059</w:t>
            </w:r>
          </w:p>
        </w:tc>
        <w:tc>
          <w:tcPr>
            <w:tcW w:w="1559" w:type="dxa"/>
          </w:tcPr>
          <w:p w14:paraId="008925C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244/3</w:t>
            </w:r>
          </w:p>
        </w:tc>
        <w:tc>
          <w:tcPr>
            <w:tcW w:w="1836" w:type="dxa"/>
          </w:tcPr>
          <w:p w14:paraId="287A94C4"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0,4441</w:t>
            </w:r>
          </w:p>
        </w:tc>
      </w:tr>
      <w:tr w:rsidR="00C57D32" w14:paraId="1EBC912F" w14:textId="77777777" w:rsidTr="00C57D32">
        <w:tc>
          <w:tcPr>
            <w:tcW w:w="993" w:type="dxa"/>
            <w:gridSpan w:val="2"/>
          </w:tcPr>
          <w:p w14:paraId="6CC5C11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246/1</w:t>
            </w:r>
          </w:p>
        </w:tc>
        <w:tc>
          <w:tcPr>
            <w:tcW w:w="1275" w:type="dxa"/>
            <w:gridSpan w:val="2"/>
          </w:tcPr>
          <w:p w14:paraId="798C686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0,4800</w:t>
            </w:r>
          </w:p>
        </w:tc>
        <w:tc>
          <w:tcPr>
            <w:tcW w:w="1276" w:type="dxa"/>
          </w:tcPr>
          <w:p w14:paraId="1A8D2BAE"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246/2</w:t>
            </w:r>
          </w:p>
        </w:tc>
        <w:tc>
          <w:tcPr>
            <w:tcW w:w="1276" w:type="dxa"/>
          </w:tcPr>
          <w:p w14:paraId="34D16EF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0,0071</w:t>
            </w:r>
          </w:p>
        </w:tc>
        <w:tc>
          <w:tcPr>
            <w:tcW w:w="1559" w:type="dxa"/>
          </w:tcPr>
          <w:p w14:paraId="619B5292"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246/3</w:t>
            </w:r>
          </w:p>
        </w:tc>
        <w:tc>
          <w:tcPr>
            <w:tcW w:w="1836" w:type="dxa"/>
          </w:tcPr>
          <w:p w14:paraId="1EBB9E82"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0,4729</w:t>
            </w:r>
          </w:p>
        </w:tc>
      </w:tr>
      <w:tr w:rsidR="00C57D32" w14:paraId="776B2CC8" w14:textId="77777777" w:rsidTr="00C57D32">
        <w:tc>
          <w:tcPr>
            <w:tcW w:w="993" w:type="dxa"/>
            <w:gridSpan w:val="2"/>
          </w:tcPr>
          <w:p w14:paraId="431A7524"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247/1</w:t>
            </w:r>
          </w:p>
        </w:tc>
        <w:tc>
          <w:tcPr>
            <w:tcW w:w="1275" w:type="dxa"/>
            <w:gridSpan w:val="2"/>
          </w:tcPr>
          <w:p w14:paraId="690CC157"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0,2400</w:t>
            </w:r>
          </w:p>
        </w:tc>
        <w:tc>
          <w:tcPr>
            <w:tcW w:w="1276" w:type="dxa"/>
          </w:tcPr>
          <w:p w14:paraId="29620996"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247/3</w:t>
            </w:r>
          </w:p>
        </w:tc>
        <w:tc>
          <w:tcPr>
            <w:tcW w:w="1276" w:type="dxa"/>
          </w:tcPr>
          <w:p w14:paraId="3116974F"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0,0041</w:t>
            </w:r>
          </w:p>
        </w:tc>
        <w:tc>
          <w:tcPr>
            <w:tcW w:w="1559" w:type="dxa"/>
          </w:tcPr>
          <w:p w14:paraId="4AB7870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247/4</w:t>
            </w:r>
          </w:p>
        </w:tc>
        <w:tc>
          <w:tcPr>
            <w:tcW w:w="1836" w:type="dxa"/>
          </w:tcPr>
          <w:p w14:paraId="7DC4869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0,2359</w:t>
            </w:r>
          </w:p>
        </w:tc>
      </w:tr>
      <w:tr w:rsidR="00C57D32" w14:paraId="60FC7DAB" w14:textId="77777777" w:rsidTr="00C57D32">
        <w:tc>
          <w:tcPr>
            <w:tcW w:w="993" w:type="dxa"/>
            <w:gridSpan w:val="2"/>
          </w:tcPr>
          <w:p w14:paraId="65A1F934"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247/2</w:t>
            </w:r>
          </w:p>
        </w:tc>
        <w:tc>
          <w:tcPr>
            <w:tcW w:w="1275" w:type="dxa"/>
            <w:gridSpan w:val="2"/>
          </w:tcPr>
          <w:p w14:paraId="11E2262C"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0,2300</w:t>
            </w:r>
          </w:p>
        </w:tc>
        <w:tc>
          <w:tcPr>
            <w:tcW w:w="1276" w:type="dxa"/>
          </w:tcPr>
          <w:p w14:paraId="2BDF1724"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247/5</w:t>
            </w:r>
          </w:p>
        </w:tc>
        <w:tc>
          <w:tcPr>
            <w:tcW w:w="1276" w:type="dxa"/>
          </w:tcPr>
          <w:p w14:paraId="2887798D"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0,0035</w:t>
            </w:r>
          </w:p>
        </w:tc>
        <w:tc>
          <w:tcPr>
            <w:tcW w:w="1559" w:type="dxa"/>
          </w:tcPr>
          <w:p w14:paraId="704ED5E9"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247/6</w:t>
            </w:r>
          </w:p>
        </w:tc>
        <w:tc>
          <w:tcPr>
            <w:tcW w:w="1836" w:type="dxa"/>
          </w:tcPr>
          <w:p w14:paraId="1B71349F"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0,2265</w:t>
            </w:r>
          </w:p>
        </w:tc>
      </w:tr>
      <w:tr w:rsidR="00C57D32" w14:paraId="76C0D3DF" w14:textId="77777777" w:rsidTr="00C57D32">
        <w:tc>
          <w:tcPr>
            <w:tcW w:w="993" w:type="dxa"/>
            <w:gridSpan w:val="2"/>
          </w:tcPr>
          <w:p w14:paraId="516DF504"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248</w:t>
            </w:r>
          </w:p>
        </w:tc>
        <w:tc>
          <w:tcPr>
            <w:tcW w:w="1275" w:type="dxa"/>
            <w:gridSpan w:val="2"/>
          </w:tcPr>
          <w:p w14:paraId="025D89E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0,2400</w:t>
            </w:r>
          </w:p>
        </w:tc>
        <w:tc>
          <w:tcPr>
            <w:tcW w:w="1276" w:type="dxa"/>
          </w:tcPr>
          <w:p w14:paraId="597F0DAC"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248/1</w:t>
            </w:r>
          </w:p>
        </w:tc>
        <w:tc>
          <w:tcPr>
            <w:tcW w:w="1276" w:type="dxa"/>
          </w:tcPr>
          <w:p w14:paraId="7A3C5B4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0,0039</w:t>
            </w:r>
          </w:p>
        </w:tc>
        <w:tc>
          <w:tcPr>
            <w:tcW w:w="1559" w:type="dxa"/>
          </w:tcPr>
          <w:p w14:paraId="78866A76"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248/2</w:t>
            </w:r>
          </w:p>
        </w:tc>
        <w:tc>
          <w:tcPr>
            <w:tcW w:w="1836" w:type="dxa"/>
          </w:tcPr>
          <w:p w14:paraId="57AF2F92"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0,2361</w:t>
            </w:r>
          </w:p>
        </w:tc>
      </w:tr>
      <w:tr w:rsidR="00C57D32" w14:paraId="167C0F87" w14:textId="77777777" w:rsidTr="00C57D32">
        <w:tc>
          <w:tcPr>
            <w:tcW w:w="993" w:type="dxa"/>
            <w:gridSpan w:val="2"/>
          </w:tcPr>
          <w:p w14:paraId="5E8CF81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249</w:t>
            </w:r>
          </w:p>
        </w:tc>
        <w:tc>
          <w:tcPr>
            <w:tcW w:w="1275" w:type="dxa"/>
            <w:gridSpan w:val="2"/>
          </w:tcPr>
          <w:p w14:paraId="611566EF"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0,2500</w:t>
            </w:r>
          </w:p>
        </w:tc>
        <w:tc>
          <w:tcPr>
            <w:tcW w:w="1276" w:type="dxa"/>
          </w:tcPr>
          <w:p w14:paraId="0D1AD8F6"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249/1</w:t>
            </w:r>
          </w:p>
        </w:tc>
        <w:tc>
          <w:tcPr>
            <w:tcW w:w="1276" w:type="dxa"/>
          </w:tcPr>
          <w:p w14:paraId="5A020BB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0,0045</w:t>
            </w:r>
          </w:p>
        </w:tc>
        <w:tc>
          <w:tcPr>
            <w:tcW w:w="1559" w:type="dxa"/>
          </w:tcPr>
          <w:p w14:paraId="1B87533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249/2</w:t>
            </w:r>
          </w:p>
        </w:tc>
        <w:tc>
          <w:tcPr>
            <w:tcW w:w="1836" w:type="dxa"/>
          </w:tcPr>
          <w:p w14:paraId="3190AE5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0,2455</w:t>
            </w:r>
          </w:p>
        </w:tc>
      </w:tr>
      <w:tr w:rsidR="00C57D32" w14:paraId="2FBD29AA" w14:textId="77777777" w:rsidTr="00C57D32">
        <w:tc>
          <w:tcPr>
            <w:tcW w:w="993" w:type="dxa"/>
            <w:gridSpan w:val="2"/>
          </w:tcPr>
          <w:p w14:paraId="306C6711"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250/1</w:t>
            </w:r>
          </w:p>
        </w:tc>
        <w:tc>
          <w:tcPr>
            <w:tcW w:w="1275" w:type="dxa"/>
            <w:gridSpan w:val="2"/>
          </w:tcPr>
          <w:p w14:paraId="49BAB36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1,0800</w:t>
            </w:r>
          </w:p>
        </w:tc>
        <w:tc>
          <w:tcPr>
            <w:tcW w:w="1276" w:type="dxa"/>
          </w:tcPr>
          <w:p w14:paraId="1A81EB36"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250/2</w:t>
            </w:r>
          </w:p>
        </w:tc>
        <w:tc>
          <w:tcPr>
            <w:tcW w:w="1276" w:type="dxa"/>
          </w:tcPr>
          <w:p w14:paraId="05293A3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0,0187</w:t>
            </w:r>
          </w:p>
        </w:tc>
        <w:tc>
          <w:tcPr>
            <w:tcW w:w="1559" w:type="dxa"/>
          </w:tcPr>
          <w:p w14:paraId="19AAB097"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250/3</w:t>
            </w:r>
          </w:p>
        </w:tc>
        <w:tc>
          <w:tcPr>
            <w:tcW w:w="1836" w:type="dxa"/>
          </w:tcPr>
          <w:p w14:paraId="44454036"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1,0613</w:t>
            </w:r>
          </w:p>
        </w:tc>
      </w:tr>
      <w:tr w:rsidR="00C57D32" w14:paraId="0E2080E5" w14:textId="77777777" w:rsidTr="00C57D32">
        <w:tc>
          <w:tcPr>
            <w:tcW w:w="993" w:type="dxa"/>
            <w:gridSpan w:val="2"/>
          </w:tcPr>
          <w:p w14:paraId="06F434A1"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251/1</w:t>
            </w:r>
          </w:p>
        </w:tc>
        <w:tc>
          <w:tcPr>
            <w:tcW w:w="1275" w:type="dxa"/>
            <w:gridSpan w:val="2"/>
          </w:tcPr>
          <w:p w14:paraId="6193BE1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0,900</w:t>
            </w:r>
          </w:p>
        </w:tc>
        <w:tc>
          <w:tcPr>
            <w:tcW w:w="1276" w:type="dxa"/>
          </w:tcPr>
          <w:p w14:paraId="7BF105C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251/2</w:t>
            </w:r>
          </w:p>
        </w:tc>
        <w:tc>
          <w:tcPr>
            <w:tcW w:w="1276" w:type="dxa"/>
          </w:tcPr>
          <w:p w14:paraId="687843D7"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0,0131</w:t>
            </w:r>
          </w:p>
        </w:tc>
        <w:tc>
          <w:tcPr>
            <w:tcW w:w="1559" w:type="dxa"/>
          </w:tcPr>
          <w:p w14:paraId="68CF7C2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251/3</w:t>
            </w:r>
          </w:p>
        </w:tc>
        <w:tc>
          <w:tcPr>
            <w:tcW w:w="1836" w:type="dxa"/>
          </w:tcPr>
          <w:p w14:paraId="7AD9BC7A"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0,8869</w:t>
            </w:r>
          </w:p>
        </w:tc>
      </w:tr>
      <w:tr w:rsidR="00C57D32" w14:paraId="727B7CB2" w14:textId="77777777" w:rsidTr="00C57D32">
        <w:tc>
          <w:tcPr>
            <w:tcW w:w="993" w:type="dxa"/>
            <w:gridSpan w:val="2"/>
          </w:tcPr>
          <w:p w14:paraId="0FFD8C5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253</w:t>
            </w:r>
          </w:p>
        </w:tc>
        <w:tc>
          <w:tcPr>
            <w:tcW w:w="1275" w:type="dxa"/>
            <w:gridSpan w:val="2"/>
          </w:tcPr>
          <w:p w14:paraId="0CFC989B"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0,2000</w:t>
            </w:r>
          </w:p>
        </w:tc>
        <w:tc>
          <w:tcPr>
            <w:tcW w:w="1276" w:type="dxa"/>
          </w:tcPr>
          <w:p w14:paraId="517726FC"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253/1</w:t>
            </w:r>
          </w:p>
        </w:tc>
        <w:tc>
          <w:tcPr>
            <w:tcW w:w="1276" w:type="dxa"/>
          </w:tcPr>
          <w:p w14:paraId="631F5F9F"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0,0029</w:t>
            </w:r>
          </w:p>
        </w:tc>
        <w:tc>
          <w:tcPr>
            <w:tcW w:w="1559" w:type="dxa"/>
          </w:tcPr>
          <w:p w14:paraId="45A43AF1"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253/2</w:t>
            </w:r>
          </w:p>
        </w:tc>
        <w:tc>
          <w:tcPr>
            <w:tcW w:w="1836" w:type="dxa"/>
          </w:tcPr>
          <w:p w14:paraId="487603C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0,1971</w:t>
            </w:r>
          </w:p>
        </w:tc>
      </w:tr>
      <w:tr w:rsidR="00C57D32" w14:paraId="6C24DFB2" w14:textId="77777777" w:rsidTr="00C57D32">
        <w:tc>
          <w:tcPr>
            <w:tcW w:w="993" w:type="dxa"/>
            <w:gridSpan w:val="2"/>
          </w:tcPr>
          <w:p w14:paraId="066BBA98"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254</w:t>
            </w:r>
          </w:p>
        </w:tc>
        <w:tc>
          <w:tcPr>
            <w:tcW w:w="1275" w:type="dxa"/>
            <w:gridSpan w:val="2"/>
          </w:tcPr>
          <w:p w14:paraId="6DE20B7E"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1,0700</w:t>
            </w:r>
          </w:p>
        </w:tc>
        <w:tc>
          <w:tcPr>
            <w:tcW w:w="1276" w:type="dxa"/>
          </w:tcPr>
          <w:p w14:paraId="13DFDC68"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254/1</w:t>
            </w:r>
          </w:p>
        </w:tc>
        <w:tc>
          <w:tcPr>
            <w:tcW w:w="1276" w:type="dxa"/>
          </w:tcPr>
          <w:p w14:paraId="0E175089"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0,0134</w:t>
            </w:r>
          </w:p>
        </w:tc>
        <w:tc>
          <w:tcPr>
            <w:tcW w:w="1559" w:type="dxa"/>
          </w:tcPr>
          <w:p w14:paraId="2F794793"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254/2</w:t>
            </w:r>
          </w:p>
        </w:tc>
        <w:tc>
          <w:tcPr>
            <w:tcW w:w="1836" w:type="dxa"/>
          </w:tcPr>
          <w:p w14:paraId="5ABBA7E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1,0566</w:t>
            </w:r>
          </w:p>
        </w:tc>
      </w:tr>
      <w:tr w:rsidR="00C57D32" w14:paraId="7E4E9A0C" w14:textId="77777777" w:rsidTr="00C57D32">
        <w:tc>
          <w:tcPr>
            <w:tcW w:w="993" w:type="dxa"/>
            <w:gridSpan w:val="2"/>
          </w:tcPr>
          <w:p w14:paraId="5DA691E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257/1</w:t>
            </w:r>
          </w:p>
        </w:tc>
        <w:tc>
          <w:tcPr>
            <w:tcW w:w="1275" w:type="dxa"/>
            <w:gridSpan w:val="2"/>
          </w:tcPr>
          <w:p w14:paraId="5A37DD20"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1,0600</w:t>
            </w:r>
          </w:p>
        </w:tc>
        <w:tc>
          <w:tcPr>
            <w:tcW w:w="1276" w:type="dxa"/>
          </w:tcPr>
          <w:p w14:paraId="2C2AF3C9"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257/2</w:t>
            </w:r>
          </w:p>
        </w:tc>
        <w:tc>
          <w:tcPr>
            <w:tcW w:w="1276" w:type="dxa"/>
          </w:tcPr>
          <w:p w14:paraId="06D733B9"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0,0082</w:t>
            </w:r>
          </w:p>
        </w:tc>
        <w:tc>
          <w:tcPr>
            <w:tcW w:w="1559" w:type="dxa"/>
          </w:tcPr>
          <w:p w14:paraId="08E8018C"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257/3</w:t>
            </w:r>
          </w:p>
        </w:tc>
        <w:tc>
          <w:tcPr>
            <w:tcW w:w="1836" w:type="dxa"/>
          </w:tcPr>
          <w:p w14:paraId="47901A52"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1,0518</w:t>
            </w:r>
          </w:p>
        </w:tc>
      </w:tr>
      <w:tr w:rsidR="00C57D32" w14:paraId="2517FFBA" w14:textId="77777777" w:rsidTr="00C57D32">
        <w:trPr>
          <w:trHeight w:val="160"/>
        </w:trPr>
        <w:tc>
          <w:tcPr>
            <w:tcW w:w="993" w:type="dxa"/>
            <w:gridSpan w:val="2"/>
            <w:vMerge w:val="restart"/>
          </w:tcPr>
          <w:p w14:paraId="2878AB88" w14:textId="77777777" w:rsidR="003266BF" w:rsidRDefault="003266BF" w:rsidP="00F93491">
            <w:pPr>
              <w:spacing w:before="240" w:line="360" w:lineRule="auto"/>
              <w:jc w:val="center"/>
              <w:textAlignment w:val="baseline"/>
              <w:rPr>
                <w:rFonts w:ascii="Lato" w:eastAsia="Calibri" w:hAnsi="Lato" w:cs="Arial"/>
                <w:bCs/>
                <w:spacing w:val="4"/>
                <w:kern w:val="2"/>
              </w:rPr>
            </w:pPr>
            <w:r>
              <w:rPr>
                <w:rFonts w:ascii="Lato" w:eastAsia="Calibri" w:hAnsi="Lato" w:cs="Arial"/>
                <w:bCs/>
                <w:spacing w:val="4"/>
                <w:kern w:val="2"/>
              </w:rPr>
              <w:t>259/3</w:t>
            </w:r>
          </w:p>
        </w:tc>
        <w:tc>
          <w:tcPr>
            <w:tcW w:w="1275" w:type="dxa"/>
            <w:gridSpan w:val="2"/>
            <w:vMerge w:val="restart"/>
          </w:tcPr>
          <w:p w14:paraId="38594CE9" w14:textId="77777777" w:rsidR="003266BF" w:rsidRDefault="003266BF" w:rsidP="00F93491">
            <w:pPr>
              <w:spacing w:before="240" w:line="360" w:lineRule="auto"/>
              <w:jc w:val="center"/>
              <w:textAlignment w:val="baseline"/>
              <w:rPr>
                <w:rFonts w:ascii="Lato" w:eastAsia="Calibri" w:hAnsi="Lato" w:cs="Arial"/>
                <w:bCs/>
                <w:spacing w:val="4"/>
                <w:kern w:val="2"/>
              </w:rPr>
            </w:pPr>
            <w:r>
              <w:rPr>
                <w:rFonts w:ascii="Lato" w:eastAsia="Calibri" w:hAnsi="Lato" w:cs="Arial"/>
                <w:bCs/>
                <w:spacing w:val="4"/>
                <w:kern w:val="2"/>
              </w:rPr>
              <w:t>0,8530</w:t>
            </w:r>
          </w:p>
        </w:tc>
        <w:tc>
          <w:tcPr>
            <w:tcW w:w="1276" w:type="dxa"/>
          </w:tcPr>
          <w:p w14:paraId="54E84B94"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259/8</w:t>
            </w:r>
          </w:p>
        </w:tc>
        <w:tc>
          <w:tcPr>
            <w:tcW w:w="1276" w:type="dxa"/>
          </w:tcPr>
          <w:p w14:paraId="6EA84ACC"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0,0005</w:t>
            </w:r>
          </w:p>
        </w:tc>
        <w:tc>
          <w:tcPr>
            <w:tcW w:w="1559" w:type="dxa"/>
            <w:vMerge w:val="restart"/>
          </w:tcPr>
          <w:p w14:paraId="494A72BD"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259/10</w:t>
            </w:r>
          </w:p>
        </w:tc>
        <w:tc>
          <w:tcPr>
            <w:tcW w:w="1836" w:type="dxa"/>
            <w:vMerge w:val="restart"/>
          </w:tcPr>
          <w:p w14:paraId="4820959A"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0,8504</w:t>
            </w:r>
          </w:p>
        </w:tc>
      </w:tr>
      <w:tr w:rsidR="00C57D32" w14:paraId="77AD8538" w14:textId="77777777" w:rsidTr="00C57D32">
        <w:trPr>
          <w:trHeight w:val="160"/>
        </w:trPr>
        <w:tc>
          <w:tcPr>
            <w:tcW w:w="993" w:type="dxa"/>
            <w:gridSpan w:val="2"/>
            <w:vMerge/>
          </w:tcPr>
          <w:p w14:paraId="24BA40B0" w14:textId="77777777" w:rsidR="003266BF" w:rsidRDefault="003266BF" w:rsidP="00F93491">
            <w:pPr>
              <w:spacing w:before="240" w:line="240" w:lineRule="exact"/>
              <w:jc w:val="center"/>
              <w:textAlignment w:val="baseline"/>
              <w:rPr>
                <w:rFonts w:ascii="Lato" w:eastAsia="Calibri" w:hAnsi="Lato" w:cs="Arial"/>
                <w:bCs/>
                <w:spacing w:val="4"/>
                <w:kern w:val="2"/>
              </w:rPr>
            </w:pPr>
          </w:p>
        </w:tc>
        <w:tc>
          <w:tcPr>
            <w:tcW w:w="1275" w:type="dxa"/>
            <w:gridSpan w:val="2"/>
            <w:vMerge/>
          </w:tcPr>
          <w:p w14:paraId="185069AB" w14:textId="77777777" w:rsidR="003266BF" w:rsidRDefault="003266BF" w:rsidP="00F93491">
            <w:pPr>
              <w:spacing w:before="240" w:line="240" w:lineRule="exact"/>
              <w:jc w:val="center"/>
              <w:textAlignment w:val="baseline"/>
              <w:rPr>
                <w:rFonts w:ascii="Lato" w:eastAsia="Calibri" w:hAnsi="Lato" w:cs="Arial"/>
                <w:bCs/>
                <w:spacing w:val="4"/>
                <w:kern w:val="2"/>
              </w:rPr>
            </w:pPr>
          </w:p>
        </w:tc>
        <w:tc>
          <w:tcPr>
            <w:tcW w:w="1276" w:type="dxa"/>
          </w:tcPr>
          <w:p w14:paraId="5FF294C5"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259/9</w:t>
            </w:r>
          </w:p>
        </w:tc>
        <w:tc>
          <w:tcPr>
            <w:tcW w:w="1276" w:type="dxa"/>
          </w:tcPr>
          <w:p w14:paraId="784226A0"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0,0021</w:t>
            </w:r>
          </w:p>
        </w:tc>
        <w:tc>
          <w:tcPr>
            <w:tcW w:w="1559" w:type="dxa"/>
            <w:vMerge/>
          </w:tcPr>
          <w:p w14:paraId="1CD0B8E5" w14:textId="77777777" w:rsidR="003266BF" w:rsidRDefault="003266BF" w:rsidP="00F93491">
            <w:pPr>
              <w:spacing w:before="240" w:line="240" w:lineRule="exact"/>
              <w:jc w:val="center"/>
              <w:textAlignment w:val="baseline"/>
              <w:rPr>
                <w:rFonts w:ascii="Lato" w:eastAsia="Calibri" w:hAnsi="Lato" w:cs="Arial"/>
                <w:bCs/>
                <w:spacing w:val="4"/>
                <w:kern w:val="2"/>
              </w:rPr>
            </w:pPr>
          </w:p>
        </w:tc>
        <w:tc>
          <w:tcPr>
            <w:tcW w:w="1836" w:type="dxa"/>
            <w:vMerge/>
          </w:tcPr>
          <w:p w14:paraId="0E51EAE8" w14:textId="77777777" w:rsidR="003266BF" w:rsidRDefault="003266BF" w:rsidP="00F93491">
            <w:pPr>
              <w:spacing w:before="240" w:line="240" w:lineRule="exact"/>
              <w:jc w:val="center"/>
              <w:textAlignment w:val="baseline"/>
              <w:rPr>
                <w:rFonts w:ascii="Lato" w:eastAsia="Calibri" w:hAnsi="Lato" w:cs="Arial"/>
                <w:bCs/>
                <w:spacing w:val="4"/>
                <w:kern w:val="2"/>
              </w:rPr>
            </w:pPr>
          </w:p>
        </w:tc>
      </w:tr>
      <w:tr w:rsidR="00C57D32" w14:paraId="4B82A476" w14:textId="77777777" w:rsidTr="00C57D32">
        <w:trPr>
          <w:trHeight w:val="160"/>
        </w:trPr>
        <w:tc>
          <w:tcPr>
            <w:tcW w:w="993" w:type="dxa"/>
            <w:gridSpan w:val="2"/>
            <w:vMerge w:val="restart"/>
          </w:tcPr>
          <w:p w14:paraId="56DCA55C"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467</w:t>
            </w:r>
          </w:p>
        </w:tc>
        <w:tc>
          <w:tcPr>
            <w:tcW w:w="1275" w:type="dxa"/>
            <w:gridSpan w:val="2"/>
            <w:vMerge w:val="restart"/>
          </w:tcPr>
          <w:p w14:paraId="69C0A98A"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0,8713</w:t>
            </w:r>
          </w:p>
        </w:tc>
        <w:tc>
          <w:tcPr>
            <w:tcW w:w="1276" w:type="dxa"/>
          </w:tcPr>
          <w:p w14:paraId="1F34FB49"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467/1</w:t>
            </w:r>
          </w:p>
        </w:tc>
        <w:tc>
          <w:tcPr>
            <w:tcW w:w="1276" w:type="dxa"/>
          </w:tcPr>
          <w:p w14:paraId="4E98E56D"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0,0037</w:t>
            </w:r>
          </w:p>
        </w:tc>
        <w:tc>
          <w:tcPr>
            <w:tcW w:w="1559" w:type="dxa"/>
            <w:vMerge w:val="restart"/>
          </w:tcPr>
          <w:p w14:paraId="5AA6727E"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467/3</w:t>
            </w:r>
          </w:p>
        </w:tc>
        <w:tc>
          <w:tcPr>
            <w:tcW w:w="1836" w:type="dxa"/>
            <w:vMerge w:val="restart"/>
          </w:tcPr>
          <w:p w14:paraId="3E833B31"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0,8563</w:t>
            </w:r>
          </w:p>
        </w:tc>
      </w:tr>
      <w:tr w:rsidR="00C57D32" w14:paraId="655C49E2" w14:textId="77777777" w:rsidTr="00C57D32">
        <w:trPr>
          <w:trHeight w:val="160"/>
        </w:trPr>
        <w:tc>
          <w:tcPr>
            <w:tcW w:w="993" w:type="dxa"/>
            <w:gridSpan w:val="2"/>
            <w:vMerge/>
          </w:tcPr>
          <w:p w14:paraId="6DEC1EA7" w14:textId="77777777" w:rsidR="003266BF" w:rsidRDefault="003266BF" w:rsidP="00F93491">
            <w:pPr>
              <w:spacing w:before="240" w:line="480" w:lineRule="auto"/>
              <w:jc w:val="both"/>
              <w:textAlignment w:val="baseline"/>
              <w:rPr>
                <w:rFonts w:ascii="Lato" w:eastAsia="Calibri" w:hAnsi="Lato" w:cs="Arial"/>
                <w:bCs/>
                <w:spacing w:val="4"/>
                <w:kern w:val="2"/>
              </w:rPr>
            </w:pPr>
          </w:p>
        </w:tc>
        <w:tc>
          <w:tcPr>
            <w:tcW w:w="1275" w:type="dxa"/>
            <w:gridSpan w:val="2"/>
            <w:vMerge/>
          </w:tcPr>
          <w:p w14:paraId="1660DA11" w14:textId="77777777" w:rsidR="003266BF" w:rsidRDefault="003266BF" w:rsidP="00F93491">
            <w:pPr>
              <w:spacing w:before="240" w:line="480" w:lineRule="auto"/>
              <w:jc w:val="both"/>
              <w:textAlignment w:val="baseline"/>
              <w:rPr>
                <w:rFonts w:ascii="Lato" w:eastAsia="Calibri" w:hAnsi="Lato" w:cs="Arial"/>
                <w:bCs/>
                <w:spacing w:val="4"/>
                <w:kern w:val="2"/>
              </w:rPr>
            </w:pPr>
          </w:p>
        </w:tc>
        <w:tc>
          <w:tcPr>
            <w:tcW w:w="1276" w:type="dxa"/>
          </w:tcPr>
          <w:p w14:paraId="1C9A7926"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467/2</w:t>
            </w:r>
          </w:p>
        </w:tc>
        <w:tc>
          <w:tcPr>
            <w:tcW w:w="1276" w:type="dxa"/>
          </w:tcPr>
          <w:p w14:paraId="6D265868" w14:textId="77777777" w:rsidR="003266BF" w:rsidRDefault="003266BF" w:rsidP="00F93491">
            <w:pPr>
              <w:spacing w:before="240" w:line="480" w:lineRule="auto"/>
              <w:jc w:val="center"/>
              <w:textAlignment w:val="baseline"/>
              <w:rPr>
                <w:rFonts w:ascii="Lato" w:eastAsia="Calibri" w:hAnsi="Lato" w:cs="Arial"/>
                <w:bCs/>
                <w:spacing w:val="4"/>
                <w:kern w:val="2"/>
              </w:rPr>
            </w:pPr>
            <w:r>
              <w:rPr>
                <w:rFonts w:ascii="Lato" w:eastAsia="Calibri" w:hAnsi="Lato" w:cs="Arial"/>
                <w:bCs/>
                <w:spacing w:val="4"/>
                <w:kern w:val="2"/>
              </w:rPr>
              <w:t>0,0113</w:t>
            </w:r>
          </w:p>
        </w:tc>
        <w:tc>
          <w:tcPr>
            <w:tcW w:w="1559" w:type="dxa"/>
            <w:vMerge/>
          </w:tcPr>
          <w:p w14:paraId="731A710F" w14:textId="77777777" w:rsidR="003266BF" w:rsidRDefault="003266BF" w:rsidP="00F93491">
            <w:pPr>
              <w:spacing w:before="240" w:line="240" w:lineRule="exact"/>
              <w:jc w:val="both"/>
              <w:textAlignment w:val="baseline"/>
              <w:rPr>
                <w:rFonts w:ascii="Lato" w:eastAsia="Calibri" w:hAnsi="Lato" w:cs="Arial"/>
                <w:bCs/>
                <w:spacing w:val="4"/>
                <w:kern w:val="2"/>
              </w:rPr>
            </w:pPr>
          </w:p>
        </w:tc>
        <w:tc>
          <w:tcPr>
            <w:tcW w:w="1836" w:type="dxa"/>
            <w:vMerge/>
          </w:tcPr>
          <w:p w14:paraId="58704036" w14:textId="77777777" w:rsidR="003266BF" w:rsidRDefault="003266BF" w:rsidP="00F93491">
            <w:pPr>
              <w:spacing w:before="240" w:line="240" w:lineRule="exact"/>
              <w:jc w:val="both"/>
              <w:textAlignment w:val="baseline"/>
              <w:rPr>
                <w:rFonts w:ascii="Lato" w:eastAsia="Calibri" w:hAnsi="Lato" w:cs="Arial"/>
                <w:bCs/>
                <w:spacing w:val="4"/>
                <w:kern w:val="2"/>
              </w:rPr>
            </w:pPr>
          </w:p>
        </w:tc>
      </w:tr>
      <w:tr w:rsidR="00C57D32" w14:paraId="2B398C03" w14:textId="77777777" w:rsidTr="00C57D32">
        <w:tc>
          <w:tcPr>
            <w:tcW w:w="993" w:type="dxa"/>
            <w:gridSpan w:val="2"/>
          </w:tcPr>
          <w:p w14:paraId="208B3D05"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229/4</w:t>
            </w:r>
          </w:p>
        </w:tc>
        <w:tc>
          <w:tcPr>
            <w:tcW w:w="1275" w:type="dxa"/>
            <w:gridSpan w:val="2"/>
          </w:tcPr>
          <w:p w14:paraId="18B09B19"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0,0179</w:t>
            </w:r>
          </w:p>
        </w:tc>
        <w:tc>
          <w:tcPr>
            <w:tcW w:w="1276" w:type="dxa"/>
          </w:tcPr>
          <w:p w14:paraId="4A3ABCFD"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229/5</w:t>
            </w:r>
          </w:p>
        </w:tc>
        <w:tc>
          <w:tcPr>
            <w:tcW w:w="1276" w:type="dxa"/>
          </w:tcPr>
          <w:p w14:paraId="4A710482"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0,0025</w:t>
            </w:r>
          </w:p>
        </w:tc>
        <w:tc>
          <w:tcPr>
            <w:tcW w:w="1559" w:type="dxa"/>
          </w:tcPr>
          <w:p w14:paraId="6CC6DDD1"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229/6</w:t>
            </w:r>
          </w:p>
        </w:tc>
        <w:tc>
          <w:tcPr>
            <w:tcW w:w="1836" w:type="dxa"/>
          </w:tcPr>
          <w:p w14:paraId="24389F07" w14:textId="77777777" w:rsidR="003266BF" w:rsidRDefault="003266BF" w:rsidP="00F93491">
            <w:pPr>
              <w:spacing w:after="240" w:line="240" w:lineRule="exact"/>
              <w:jc w:val="center"/>
              <w:textAlignment w:val="baseline"/>
              <w:rPr>
                <w:rFonts w:ascii="Lato" w:eastAsia="Calibri" w:hAnsi="Lato" w:cs="Arial"/>
                <w:bCs/>
                <w:spacing w:val="4"/>
                <w:kern w:val="2"/>
              </w:rPr>
            </w:pPr>
            <w:r>
              <w:rPr>
                <w:rFonts w:ascii="Lato" w:eastAsia="Calibri" w:hAnsi="Lato" w:cs="Arial"/>
                <w:bCs/>
                <w:spacing w:val="4"/>
                <w:kern w:val="2"/>
              </w:rPr>
              <w:t>0,0154</w:t>
            </w:r>
          </w:p>
        </w:tc>
      </w:tr>
    </w:tbl>
    <w:p w14:paraId="70528DE1" w14:textId="5D7A3563" w:rsidR="00B55CB4" w:rsidRPr="003A6D3D" w:rsidRDefault="00C57D32" w:rsidP="00C57D32">
      <w:pPr>
        <w:spacing w:after="0" w:line="240" w:lineRule="auto"/>
        <w:contextualSpacing/>
        <w:textAlignment w:val="baseline"/>
        <w:rPr>
          <w:rFonts w:ascii="Lato" w:eastAsia="Calibri" w:hAnsi="Lato" w:cs="Arial"/>
          <w:bCs/>
          <w:spacing w:val="4"/>
          <w:kern w:val="2"/>
        </w:rPr>
      </w:pPr>
      <w:r>
        <w:rPr>
          <w:rFonts w:ascii="Lato" w:eastAsia="Calibri" w:hAnsi="Lato" w:cs="Arial"/>
          <w:bCs/>
          <w:spacing w:val="4"/>
          <w:kern w:val="2"/>
        </w:rPr>
        <w:tab/>
        <w:t xml:space="preserve">                                                   </w:t>
      </w:r>
      <w:r w:rsidR="0055431F" w:rsidRPr="00947F57">
        <w:rPr>
          <w:rFonts w:ascii="Lato" w:eastAsia="Times New Roman" w:hAnsi="Lato" w:cs="Arial"/>
          <w:color w:val="000000"/>
          <w:lang w:eastAsia="pl-PL"/>
        </w:rPr>
        <w:t>”,</w:t>
      </w:r>
      <w:r w:rsidR="00B059C0">
        <w:rPr>
          <w:rFonts w:ascii="Lato" w:eastAsia="Calibri" w:hAnsi="Lato" w:cs="Arial"/>
          <w:bCs/>
          <w:spacing w:val="4"/>
          <w:kern w:val="2"/>
        </w:rPr>
        <w:tab/>
        <w:t xml:space="preserve">       </w:t>
      </w:r>
    </w:p>
    <w:p w14:paraId="111C6F2A" w14:textId="26BE2F05" w:rsidR="00784F66" w:rsidRPr="00F04AF8" w:rsidRDefault="00425722" w:rsidP="00F04AF8">
      <w:pPr>
        <w:numPr>
          <w:ilvl w:val="0"/>
          <w:numId w:val="17"/>
        </w:numPr>
        <w:spacing w:after="240" w:line="240" w:lineRule="exact"/>
        <w:ind w:left="568" w:hanging="284"/>
        <w:jc w:val="both"/>
        <w:rPr>
          <w:rFonts w:ascii="Lato" w:eastAsia="Times New Roman" w:hAnsi="Lato" w:cs="Arial"/>
          <w:color w:val="000000"/>
          <w:lang w:eastAsia="pl-PL"/>
        </w:rPr>
      </w:pPr>
      <w:r w:rsidRPr="00947F57">
        <w:rPr>
          <w:rFonts w:ascii="Lato" w:eastAsia="Times New Roman" w:hAnsi="Lato" w:cs="Arial"/>
          <w:color w:val="000000"/>
          <w:lang w:eastAsia="pl-PL"/>
        </w:rPr>
        <w:t>zatwierdzenie, w miejsce uchylenia, zmienn</w:t>
      </w:r>
      <w:r w:rsidR="001E7C7D">
        <w:rPr>
          <w:rFonts w:ascii="Lato" w:eastAsia="Times New Roman" w:hAnsi="Lato" w:cs="Arial"/>
          <w:color w:val="000000"/>
          <w:lang w:eastAsia="pl-PL"/>
        </w:rPr>
        <w:t>ego</w:t>
      </w:r>
      <w:r w:rsidRPr="00947F57">
        <w:rPr>
          <w:rFonts w:ascii="Lato" w:eastAsia="Times New Roman" w:hAnsi="Lato" w:cs="Arial"/>
          <w:color w:val="000000"/>
          <w:lang w:eastAsia="pl-PL"/>
        </w:rPr>
        <w:t xml:space="preserve"> arkusz</w:t>
      </w:r>
      <w:r w:rsidR="001E7C7D">
        <w:rPr>
          <w:rFonts w:ascii="Lato" w:eastAsia="Times New Roman" w:hAnsi="Lato" w:cs="Arial"/>
          <w:color w:val="000000"/>
          <w:lang w:eastAsia="pl-PL"/>
        </w:rPr>
        <w:t>a</w:t>
      </w:r>
      <w:r w:rsidRPr="00947F57">
        <w:rPr>
          <w:rFonts w:ascii="Lato" w:eastAsia="Times New Roman" w:hAnsi="Lato" w:cs="Arial"/>
          <w:color w:val="000000"/>
          <w:lang w:eastAsia="pl-PL"/>
        </w:rPr>
        <w:t xml:space="preserve"> nr </w:t>
      </w:r>
      <w:r w:rsidR="001E7C7D">
        <w:rPr>
          <w:rFonts w:ascii="Lato" w:eastAsia="Times New Roman" w:hAnsi="Lato" w:cs="Arial"/>
          <w:color w:val="000000"/>
          <w:lang w:eastAsia="pl-PL"/>
        </w:rPr>
        <w:t>1.</w:t>
      </w:r>
      <w:r w:rsidR="00970CA1">
        <w:rPr>
          <w:rFonts w:ascii="Lato" w:eastAsia="Times New Roman" w:hAnsi="Lato" w:cs="Arial"/>
          <w:color w:val="000000"/>
          <w:lang w:eastAsia="pl-PL"/>
        </w:rPr>
        <w:t>2</w:t>
      </w:r>
      <w:r w:rsidRPr="00947F57">
        <w:rPr>
          <w:rFonts w:ascii="Lato" w:eastAsia="Times New Roman" w:hAnsi="Lato" w:cs="Arial"/>
          <w:color w:val="000000"/>
          <w:lang w:eastAsia="pl-PL"/>
        </w:rPr>
        <w:t xml:space="preserve"> mapy w skali 1:</w:t>
      </w:r>
      <w:r w:rsidR="001E7C7D">
        <w:rPr>
          <w:rFonts w:ascii="Lato" w:eastAsia="Times New Roman" w:hAnsi="Lato" w:cs="Arial"/>
          <w:color w:val="000000"/>
          <w:lang w:eastAsia="pl-PL"/>
        </w:rPr>
        <w:t>10</w:t>
      </w:r>
      <w:r w:rsidRPr="00947F57">
        <w:rPr>
          <w:rFonts w:ascii="Lato" w:eastAsia="Times New Roman" w:hAnsi="Lato" w:cs="Arial"/>
          <w:color w:val="000000"/>
          <w:lang w:eastAsia="pl-PL"/>
        </w:rPr>
        <w:t>00 przedstawiającej proponowany przebieg linii kolejowej oraz określając</w:t>
      </w:r>
      <w:r w:rsidR="00784F66" w:rsidRPr="00947F57">
        <w:rPr>
          <w:rFonts w:ascii="Lato" w:eastAsia="Times New Roman" w:hAnsi="Lato" w:cs="Arial"/>
          <w:color w:val="000000"/>
          <w:lang w:eastAsia="pl-PL"/>
        </w:rPr>
        <w:t>ej</w:t>
      </w:r>
      <w:r w:rsidRPr="00947F57">
        <w:rPr>
          <w:rFonts w:ascii="Lato" w:eastAsia="Times New Roman" w:hAnsi="Lato" w:cs="Arial"/>
          <w:color w:val="000000"/>
          <w:lang w:eastAsia="pl-PL"/>
        </w:rPr>
        <w:t xml:space="preserve"> oznaczenie terenu objętego inwestycją, stanowiąc</w:t>
      </w:r>
      <w:r w:rsidR="000376C8">
        <w:rPr>
          <w:rFonts w:ascii="Lato" w:eastAsia="Times New Roman" w:hAnsi="Lato" w:cs="Arial"/>
          <w:color w:val="000000"/>
          <w:lang w:eastAsia="pl-PL"/>
        </w:rPr>
        <w:t>y</w:t>
      </w:r>
      <w:r w:rsidRPr="00947F57">
        <w:rPr>
          <w:rFonts w:ascii="Lato" w:eastAsia="Times New Roman" w:hAnsi="Lato" w:cs="Arial"/>
          <w:color w:val="000000"/>
          <w:lang w:eastAsia="pl-PL"/>
        </w:rPr>
        <w:t xml:space="preserve"> załącznik nr 1 do niniejszej decyzji</w:t>
      </w:r>
      <w:r w:rsidR="00F04AF8">
        <w:rPr>
          <w:rFonts w:ascii="Lato" w:eastAsia="Times New Roman" w:hAnsi="Lato" w:cs="Arial"/>
          <w:color w:val="000000"/>
          <w:lang w:eastAsia="pl-PL"/>
        </w:rPr>
        <w:t>.</w:t>
      </w:r>
    </w:p>
    <w:p w14:paraId="5223F528" w14:textId="208EA95A" w:rsidR="00194F08" w:rsidRPr="00C0556D" w:rsidRDefault="003F54E1" w:rsidP="00C0556D">
      <w:pPr>
        <w:numPr>
          <w:ilvl w:val="0"/>
          <w:numId w:val="14"/>
        </w:numPr>
        <w:spacing w:after="240" w:line="240" w:lineRule="exact"/>
        <w:ind w:left="284" w:hanging="142"/>
        <w:jc w:val="both"/>
        <w:rPr>
          <w:rFonts w:ascii="Lato" w:eastAsia="Times New Roman" w:hAnsi="Lato" w:cs="Arial"/>
          <w:b/>
          <w:color w:val="000000"/>
          <w:spacing w:val="4"/>
        </w:rPr>
      </w:pPr>
      <w:r w:rsidRPr="00947F57">
        <w:rPr>
          <w:rFonts w:ascii="Lato" w:eastAsia="Times New Roman" w:hAnsi="Lato" w:cs="Arial"/>
          <w:b/>
          <w:color w:val="000000"/>
          <w:spacing w:val="4"/>
        </w:rPr>
        <w:t>W pozostałej części zaskarżoną decyzję utrzymuję w mocy.</w:t>
      </w:r>
    </w:p>
    <w:p w14:paraId="3BE749E2" w14:textId="766BFB03" w:rsidR="00094159" w:rsidRPr="003A6D3D" w:rsidRDefault="00094159" w:rsidP="005A0E3A">
      <w:pPr>
        <w:spacing w:before="240" w:after="240" w:line="240" w:lineRule="exact"/>
        <w:jc w:val="center"/>
        <w:outlineLvl w:val="0"/>
        <w:rPr>
          <w:rFonts w:ascii="Lato" w:eastAsia="Times New Roman" w:hAnsi="Lato" w:cs="Arial"/>
          <w:b/>
          <w:bCs/>
          <w:spacing w:val="4"/>
          <w:lang w:eastAsia="pl-PL"/>
        </w:rPr>
      </w:pPr>
      <w:r w:rsidRPr="003A6D3D">
        <w:rPr>
          <w:rFonts w:ascii="Lato" w:eastAsia="Times New Roman" w:hAnsi="Lato" w:cs="Arial"/>
          <w:b/>
          <w:bCs/>
          <w:spacing w:val="4"/>
          <w:lang w:eastAsia="pl-PL"/>
        </w:rPr>
        <w:t>UZASADNIENIE</w:t>
      </w:r>
    </w:p>
    <w:p w14:paraId="330A47BB" w14:textId="0EE68532" w:rsidR="00094159" w:rsidRPr="003A6D3D" w:rsidRDefault="00094159" w:rsidP="005A0E3A">
      <w:pPr>
        <w:spacing w:before="240" w:after="120" w:line="240" w:lineRule="exact"/>
        <w:jc w:val="both"/>
        <w:rPr>
          <w:rFonts w:ascii="Lato" w:eastAsia="Times New Roman" w:hAnsi="Lato" w:cs="Arial"/>
          <w:bCs/>
          <w:spacing w:val="4"/>
          <w:lang w:eastAsia="pl-PL"/>
        </w:rPr>
      </w:pPr>
      <w:r w:rsidRPr="003A6D3D">
        <w:rPr>
          <w:rFonts w:ascii="Lato" w:eastAsia="Times New Roman" w:hAnsi="Lato" w:cs="Arial"/>
          <w:spacing w:val="4"/>
          <w:lang w:eastAsia="pl-PL"/>
        </w:rPr>
        <w:t xml:space="preserve">Wnioskiem z dnia </w:t>
      </w:r>
      <w:r w:rsidR="003A6D3D" w:rsidRPr="00A660D2">
        <w:rPr>
          <w:rFonts w:ascii="Lato" w:eastAsia="Times New Roman" w:hAnsi="Lato" w:cs="Arial"/>
          <w:spacing w:val="4"/>
          <w:lang w:eastAsia="pl-PL"/>
        </w:rPr>
        <w:t>22</w:t>
      </w:r>
      <w:r w:rsidR="00E07807" w:rsidRPr="00A660D2">
        <w:rPr>
          <w:rFonts w:ascii="Lato" w:eastAsia="Times New Roman" w:hAnsi="Lato" w:cs="Arial"/>
          <w:spacing w:val="4"/>
          <w:lang w:eastAsia="pl-PL"/>
        </w:rPr>
        <w:t xml:space="preserve"> </w:t>
      </w:r>
      <w:r w:rsidR="003A6D3D" w:rsidRPr="00A660D2">
        <w:rPr>
          <w:rFonts w:ascii="Lato" w:eastAsia="Times New Roman" w:hAnsi="Lato" w:cs="Arial"/>
          <w:spacing w:val="4"/>
          <w:lang w:eastAsia="pl-PL"/>
        </w:rPr>
        <w:t>lipca</w:t>
      </w:r>
      <w:r w:rsidR="00E07807" w:rsidRPr="00A660D2">
        <w:rPr>
          <w:rFonts w:ascii="Lato" w:eastAsia="Times New Roman" w:hAnsi="Lato" w:cs="Arial"/>
          <w:spacing w:val="4"/>
          <w:lang w:eastAsia="pl-PL"/>
        </w:rPr>
        <w:t xml:space="preserve"> 202</w:t>
      </w:r>
      <w:r w:rsidR="003A6D3D" w:rsidRPr="00A660D2">
        <w:rPr>
          <w:rFonts w:ascii="Lato" w:eastAsia="Times New Roman" w:hAnsi="Lato" w:cs="Arial"/>
          <w:spacing w:val="4"/>
          <w:lang w:eastAsia="pl-PL"/>
        </w:rPr>
        <w:t>4</w:t>
      </w:r>
      <w:r w:rsidRPr="00A660D2">
        <w:rPr>
          <w:rFonts w:ascii="Lato" w:eastAsia="Times New Roman" w:hAnsi="Lato" w:cs="Arial"/>
          <w:spacing w:val="4"/>
          <w:lang w:eastAsia="pl-PL"/>
        </w:rPr>
        <w:t xml:space="preserve"> r.</w:t>
      </w:r>
      <w:r w:rsidR="00E07807" w:rsidRPr="00A660D2">
        <w:rPr>
          <w:rFonts w:ascii="Lato" w:eastAsia="Times New Roman" w:hAnsi="Lato" w:cs="Arial"/>
          <w:spacing w:val="4"/>
          <w:lang w:eastAsia="pl-PL"/>
        </w:rPr>
        <w:t>,</w:t>
      </w:r>
      <w:r w:rsidR="00E07807"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uzupełnionym i </w:t>
      </w:r>
      <w:r w:rsidR="00784F66" w:rsidRPr="00947F57">
        <w:rPr>
          <w:rFonts w:ascii="Lato" w:eastAsia="Times New Roman" w:hAnsi="Lato" w:cs="Arial"/>
          <w:spacing w:val="4"/>
          <w:lang w:eastAsia="pl-PL"/>
        </w:rPr>
        <w:t>skorygowanym</w:t>
      </w:r>
      <w:r w:rsidRPr="00947F57">
        <w:rPr>
          <w:rFonts w:ascii="Lato" w:eastAsia="Times New Roman" w:hAnsi="Lato" w:cs="Arial"/>
          <w:spacing w:val="4"/>
          <w:lang w:eastAsia="pl-PL"/>
        </w:rPr>
        <w:t xml:space="preserve"> w trakcie postępowania, spółka PKP Polskie Linie Kolejowe S.A. z siedzibą w Warszawie, zwana dalej „inwestorem”, wystąpiła do Wojewody </w:t>
      </w:r>
      <w:r w:rsidR="003A6D3D">
        <w:rPr>
          <w:rFonts w:ascii="Lato" w:eastAsia="Times New Roman" w:hAnsi="Lato" w:cs="Arial"/>
          <w:spacing w:val="4"/>
          <w:lang w:eastAsia="pl-PL"/>
        </w:rPr>
        <w:t>Świętokrzyskiego</w:t>
      </w:r>
      <w:r w:rsidRPr="00947F57">
        <w:rPr>
          <w:rFonts w:ascii="Lato" w:eastAsia="Times New Roman" w:hAnsi="Lato" w:cs="Arial"/>
          <w:spacing w:val="4"/>
          <w:lang w:eastAsia="pl-PL"/>
        </w:rPr>
        <w:t xml:space="preserve"> o wydanie decyzji </w:t>
      </w:r>
      <w:r w:rsidR="00DD2120" w:rsidRPr="00947F57">
        <w:rPr>
          <w:rFonts w:ascii="Lato" w:eastAsia="Times New Roman" w:hAnsi="Lato" w:cs="Arial"/>
          <w:spacing w:val="4"/>
          <w:lang w:eastAsia="pl-PL"/>
        </w:rPr>
        <w:br/>
      </w:r>
      <w:r w:rsidR="001C0D90" w:rsidRPr="00947F57">
        <w:rPr>
          <w:rFonts w:ascii="Lato" w:eastAsia="Times New Roman" w:hAnsi="Lato" w:cs="Arial"/>
          <w:spacing w:val="4"/>
          <w:lang w:eastAsia="pl-PL"/>
        </w:rPr>
        <w:t xml:space="preserve">o ustaleniu lokalizacji linii kolejowej dla </w:t>
      </w:r>
      <w:r w:rsidR="003A6D3D">
        <w:rPr>
          <w:rFonts w:ascii="Lato" w:eastAsia="Times New Roman" w:hAnsi="Lato" w:cs="Arial"/>
          <w:spacing w:val="4"/>
          <w:lang w:eastAsia="pl-PL"/>
        </w:rPr>
        <w:t>przedsięwzięcia</w:t>
      </w:r>
      <w:r w:rsidR="001C0D90" w:rsidRPr="00947F57">
        <w:rPr>
          <w:rFonts w:ascii="Lato" w:eastAsia="Times New Roman" w:hAnsi="Lato" w:cs="Arial"/>
          <w:spacing w:val="4"/>
          <w:lang w:eastAsia="pl-PL"/>
        </w:rPr>
        <w:t xml:space="preserve"> pn.: </w:t>
      </w:r>
      <w:r w:rsidR="0050359D" w:rsidRPr="00947F57">
        <w:rPr>
          <w:rFonts w:ascii="Lato" w:eastAsia="Times New Roman" w:hAnsi="Lato" w:cs="Arial"/>
          <w:bCs/>
          <w:spacing w:val="4"/>
          <w:lang w:eastAsia="pl-PL"/>
        </w:rPr>
        <w:t xml:space="preserve">Rozbiórka, przebudowa, rozbudowa i budowa obiektu budowlanego pn.: Opracowanie projektu wykonawczego </w:t>
      </w:r>
      <w:r w:rsidR="00DD2120" w:rsidRPr="00947F57">
        <w:rPr>
          <w:rFonts w:ascii="Lato" w:eastAsia="Times New Roman" w:hAnsi="Lato" w:cs="Arial"/>
          <w:bCs/>
          <w:spacing w:val="4"/>
          <w:lang w:eastAsia="pl-PL"/>
        </w:rPr>
        <w:br/>
      </w:r>
      <w:r w:rsidR="0050359D" w:rsidRPr="00947F57">
        <w:rPr>
          <w:rFonts w:ascii="Lato" w:eastAsia="Times New Roman" w:hAnsi="Lato" w:cs="Arial"/>
          <w:bCs/>
          <w:spacing w:val="4"/>
          <w:lang w:eastAsia="pl-PL"/>
        </w:rPr>
        <w:t>i wykonanie robót budowlanych dla zadania: LOT-</w:t>
      </w:r>
      <w:r w:rsidR="003A6D3D">
        <w:rPr>
          <w:rFonts w:ascii="Lato" w:eastAsia="Times New Roman" w:hAnsi="Lato" w:cs="Arial"/>
          <w:bCs/>
          <w:spacing w:val="4"/>
          <w:lang w:eastAsia="pl-PL"/>
        </w:rPr>
        <w:t>A1_1</w:t>
      </w:r>
      <w:r w:rsidR="0050359D" w:rsidRPr="00947F57">
        <w:rPr>
          <w:rFonts w:ascii="Lato" w:eastAsia="Times New Roman" w:hAnsi="Lato" w:cs="Arial"/>
          <w:bCs/>
          <w:spacing w:val="4"/>
          <w:lang w:eastAsia="pl-PL"/>
        </w:rPr>
        <w:t xml:space="preserve"> </w:t>
      </w:r>
      <w:r w:rsidR="003A6D3D" w:rsidRPr="003A6D3D">
        <w:rPr>
          <w:rFonts w:ascii="Lato" w:eastAsia="Times New Roman" w:hAnsi="Lato" w:cs="Arial"/>
          <w:bCs/>
          <w:iCs/>
          <w:spacing w:val="4"/>
          <w:lang w:eastAsia="pl-PL"/>
        </w:rPr>
        <w:t>Skarżysko-Kamienna – Łączna, LOT-A1_2 Łączna (bez stacji) – Tumlin</w:t>
      </w:r>
      <w:r w:rsidR="003A6D3D" w:rsidRPr="003A6D3D">
        <w:rPr>
          <w:rFonts w:ascii="Lato" w:eastAsia="Times New Roman" w:hAnsi="Lato" w:cs="Arial"/>
          <w:bCs/>
          <w:spacing w:val="4"/>
          <w:lang w:eastAsia="pl-PL"/>
        </w:rPr>
        <w:t>, w ramach projektu inwestycyjnego pn.: „Prace na linii kolejowej nr 8 na odcinku Skarżysko-Kamienna</w:t>
      </w:r>
      <w:r w:rsidR="00A64C2C">
        <w:rPr>
          <w:rFonts w:ascii="Lato" w:eastAsia="Times New Roman" w:hAnsi="Lato" w:cs="Arial"/>
          <w:bCs/>
          <w:spacing w:val="4"/>
          <w:lang w:eastAsia="pl-PL"/>
        </w:rPr>
        <w:t xml:space="preserve"> </w:t>
      </w:r>
      <w:r w:rsidR="00A64C2C" w:rsidRPr="00CF7973">
        <w:rPr>
          <w:rFonts w:ascii="Lato" w:eastAsia="Times New Roman" w:hAnsi="Lato" w:cs="Arial"/>
          <w:bCs/>
          <w:iCs/>
          <w:spacing w:val="4"/>
          <w:lang w:eastAsia="pl-PL"/>
        </w:rPr>
        <w:t xml:space="preserve">– </w:t>
      </w:r>
      <w:r w:rsidR="003A6D3D" w:rsidRPr="003A6D3D">
        <w:rPr>
          <w:rFonts w:ascii="Lato" w:eastAsia="Times New Roman" w:hAnsi="Lato" w:cs="Arial"/>
          <w:bCs/>
          <w:spacing w:val="4"/>
          <w:lang w:eastAsia="pl-PL"/>
        </w:rPr>
        <w:t>Kielce</w:t>
      </w:r>
      <w:r w:rsidR="00A64C2C">
        <w:rPr>
          <w:rFonts w:ascii="Lato" w:eastAsia="Times New Roman" w:hAnsi="Lato" w:cs="Arial"/>
          <w:bCs/>
          <w:spacing w:val="4"/>
          <w:lang w:eastAsia="pl-PL"/>
        </w:rPr>
        <w:t xml:space="preserve"> </w:t>
      </w:r>
      <w:r w:rsidR="00A64C2C" w:rsidRPr="00CF7973">
        <w:rPr>
          <w:rFonts w:ascii="Lato" w:eastAsia="Times New Roman" w:hAnsi="Lato" w:cs="Arial"/>
          <w:bCs/>
          <w:iCs/>
          <w:spacing w:val="4"/>
          <w:lang w:eastAsia="pl-PL"/>
        </w:rPr>
        <w:t xml:space="preserve">– </w:t>
      </w:r>
      <w:r w:rsidR="003A6D3D" w:rsidRPr="003A6D3D">
        <w:rPr>
          <w:rFonts w:ascii="Lato" w:eastAsia="Times New Roman" w:hAnsi="Lato" w:cs="Arial"/>
          <w:bCs/>
          <w:spacing w:val="4"/>
          <w:lang w:eastAsia="pl-PL"/>
        </w:rPr>
        <w:t>Kozłów, etap I: odcinek Skarżysko-Kamienna</w:t>
      </w:r>
      <w:r w:rsidR="00A64C2C">
        <w:rPr>
          <w:rFonts w:ascii="Lato" w:eastAsia="Times New Roman" w:hAnsi="Lato" w:cs="Arial"/>
          <w:bCs/>
          <w:spacing w:val="4"/>
          <w:lang w:eastAsia="pl-PL"/>
        </w:rPr>
        <w:t xml:space="preserve"> </w:t>
      </w:r>
      <w:r w:rsidR="00A64C2C" w:rsidRPr="00A64C2C">
        <w:rPr>
          <w:rFonts w:ascii="Lato" w:eastAsia="Times New Roman" w:hAnsi="Lato" w:cs="Arial"/>
          <w:bCs/>
          <w:iCs/>
          <w:spacing w:val="4"/>
          <w:lang w:eastAsia="pl-PL"/>
        </w:rPr>
        <w:t>–</w:t>
      </w:r>
      <w:r w:rsidR="00A64C2C">
        <w:rPr>
          <w:rFonts w:ascii="Lato" w:eastAsia="Times New Roman" w:hAnsi="Lato" w:cs="Arial"/>
          <w:bCs/>
          <w:iCs/>
          <w:spacing w:val="4"/>
          <w:lang w:eastAsia="pl-PL"/>
        </w:rPr>
        <w:t xml:space="preserve"> </w:t>
      </w:r>
      <w:r w:rsidR="003A6D3D" w:rsidRPr="003A6D3D">
        <w:rPr>
          <w:rFonts w:ascii="Lato" w:eastAsia="Times New Roman" w:hAnsi="Lato" w:cs="Arial"/>
          <w:bCs/>
          <w:spacing w:val="4"/>
          <w:lang w:eastAsia="pl-PL"/>
        </w:rPr>
        <w:t xml:space="preserve">Tumlin”, realizowanego w ramach projektu pn.: Opracowanie dokumentacji projektowej wraz z pełnieniem nadzoru autorskiego w ramach projektu „Prace na linii kolejowej nr 8 na odcinku Skarżysko Kamienna – Kielce – Kozłów – prace przygotowawcze” </w:t>
      </w:r>
      <w:proofErr w:type="spellStart"/>
      <w:r w:rsidR="003A6D3D" w:rsidRPr="003A6D3D">
        <w:rPr>
          <w:rFonts w:ascii="Lato" w:eastAsia="Times New Roman" w:hAnsi="Lato" w:cs="Arial"/>
          <w:bCs/>
          <w:spacing w:val="4"/>
          <w:lang w:eastAsia="pl-PL"/>
        </w:rPr>
        <w:t>POilŚ</w:t>
      </w:r>
      <w:proofErr w:type="spellEnd"/>
      <w:r w:rsidR="003A6D3D" w:rsidRPr="003A6D3D">
        <w:rPr>
          <w:rFonts w:ascii="Lato" w:eastAsia="Times New Roman" w:hAnsi="Lato" w:cs="Arial"/>
          <w:bCs/>
          <w:spacing w:val="4"/>
          <w:lang w:eastAsia="pl-PL"/>
        </w:rPr>
        <w:t xml:space="preserve"> 5.1-30.”</w:t>
      </w:r>
      <w:r w:rsidR="003A6D3D">
        <w:rPr>
          <w:rFonts w:ascii="Lato" w:eastAsia="Times New Roman" w:hAnsi="Lato" w:cs="Arial"/>
          <w:bCs/>
          <w:spacing w:val="4"/>
          <w:lang w:eastAsia="pl-PL"/>
        </w:rPr>
        <w:t xml:space="preserve"> </w:t>
      </w:r>
      <w:r w:rsidRPr="00947F57">
        <w:rPr>
          <w:rFonts w:ascii="Lato" w:eastAsia="Times New Roman" w:hAnsi="Lato" w:cs="Arial"/>
          <w:spacing w:val="4"/>
          <w:lang w:eastAsia="pl-PL"/>
        </w:rPr>
        <w:t>Inwestor wniósł jednocześnie o nadanie decyzji rygoru natychmiastowej wykonalności ze względu</w:t>
      </w:r>
      <w:r w:rsidR="00A660D2">
        <w:rPr>
          <w:rFonts w:ascii="Lato" w:eastAsia="Times New Roman" w:hAnsi="Lato" w:cs="Arial"/>
          <w:spacing w:val="4"/>
          <w:lang w:eastAsia="pl-PL"/>
        </w:rPr>
        <w:t xml:space="preserve"> </w:t>
      </w:r>
      <w:r w:rsidRPr="00947F57">
        <w:rPr>
          <w:rFonts w:ascii="Lato" w:eastAsia="Times New Roman" w:hAnsi="Lato" w:cs="Arial"/>
          <w:spacing w:val="4"/>
          <w:lang w:eastAsia="pl-PL"/>
        </w:rPr>
        <w:t>na</w:t>
      </w:r>
      <w:r w:rsidR="00561A7D"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uzasadniony interes społeczny </w:t>
      </w:r>
      <w:r w:rsidR="00A64C2C">
        <w:rPr>
          <w:rFonts w:ascii="Lato" w:eastAsia="Times New Roman" w:hAnsi="Lato" w:cs="Arial"/>
          <w:spacing w:val="4"/>
          <w:lang w:eastAsia="pl-PL"/>
        </w:rPr>
        <w:br/>
      </w:r>
      <w:r w:rsidRPr="00947F57">
        <w:rPr>
          <w:rFonts w:ascii="Lato" w:eastAsia="Times New Roman" w:hAnsi="Lato" w:cs="Arial"/>
          <w:spacing w:val="4"/>
          <w:lang w:eastAsia="pl-PL"/>
        </w:rPr>
        <w:t xml:space="preserve">i gospodarczy. </w:t>
      </w:r>
    </w:p>
    <w:p w14:paraId="2C6EA89A" w14:textId="6D7815C2" w:rsidR="00094159" w:rsidRDefault="00094159" w:rsidP="005A0E3A">
      <w:pPr>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Po przeprowadzeniu postępowania w przedmiotowej sprawie, Wojewoda</w:t>
      </w:r>
      <w:r w:rsidR="006A2222" w:rsidRPr="00947F57">
        <w:rPr>
          <w:rFonts w:ascii="Lato" w:eastAsia="Times New Roman" w:hAnsi="Lato" w:cs="Arial"/>
          <w:spacing w:val="4"/>
          <w:lang w:eastAsia="pl-PL"/>
        </w:rPr>
        <w:t xml:space="preserve"> </w:t>
      </w:r>
      <w:r w:rsidR="003A6D3D">
        <w:rPr>
          <w:rFonts w:ascii="Lato" w:eastAsia="Times New Roman" w:hAnsi="Lato" w:cs="Arial"/>
          <w:spacing w:val="4"/>
          <w:lang w:eastAsia="pl-PL"/>
        </w:rPr>
        <w:t>Świętokrzyski</w:t>
      </w:r>
      <w:r w:rsidRPr="00947F57">
        <w:rPr>
          <w:rFonts w:ascii="Lato" w:eastAsia="Times New Roman" w:hAnsi="Lato" w:cs="Arial"/>
          <w:spacing w:val="4"/>
          <w:lang w:eastAsia="pl-PL"/>
        </w:rPr>
        <w:t xml:space="preserve"> wydał w dniu </w:t>
      </w:r>
      <w:r w:rsidR="003A6D3D">
        <w:rPr>
          <w:rFonts w:ascii="Lato" w:eastAsia="Times New Roman" w:hAnsi="Lato" w:cs="Arial"/>
          <w:spacing w:val="4"/>
          <w:lang w:eastAsia="pl-PL"/>
        </w:rPr>
        <w:t>7</w:t>
      </w:r>
      <w:r w:rsidR="006A2222" w:rsidRPr="00947F57">
        <w:rPr>
          <w:rFonts w:ascii="Lato" w:eastAsia="Times New Roman" w:hAnsi="Lato" w:cs="Arial"/>
          <w:spacing w:val="4"/>
          <w:lang w:eastAsia="pl-PL"/>
        </w:rPr>
        <w:t xml:space="preserve"> </w:t>
      </w:r>
      <w:r w:rsidR="003A6D3D">
        <w:rPr>
          <w:rFonts w:ascii="Lato" w:eastAsia="Times New Roman" w:hAnsi="Lato" w:cs="Arial"/>
          <w:spacing w:val="4"/>
          <w:lang w:eastAsia="pl-PL"/>
        </w:rPr>
        <w:t>kwietnia</w:t>
      </w:r>
      <w:r w:rsidR="006A2222" w:rsidRPr="00947F57">
        <w:rPr>
          <w:rFonts w:ascii="Lato" w:eastAsia="Times New Roman" w:hAnsi="Lato" w:cs="Arial"/>
          <w:spacing w:val="4"/>
          <w:lang w:eastAsia="pl-PL"/>
        </w:rPr>
        <w:t xml:space="preserve"> 202</w:t>
      </w:r>
      <w:r w:rsidR="003A6D3D">
        <w:rPr>
          <w:rFonts w:ascii="Lato" w:eastAsia="Times New Roman" w:hAnsi="Lato" w:cs="Arial"/>
          <w:spacing w:val="4"/>
          <w:lang w:eastAsia="pl-PL"/>
        </w:rPr>
        <w:t>5</w:t>
      </w:r>
      <w:r w:rsidR="006A2222" w:rsidRPr="00947F57">
        <w:rPr>
          <w:rFonts w:ascii="Lato" w:eastAsia="Times New Roman" w:hAnsi="Lato" w:cs="Arial"/>
          <w:spacing w:val="4"/>
          <w:lang w:eastAsia="pl-PL"/>
        </w:rPr>
        <w:t xml:space="preserve"> r. </w:t>
      </w:r>
      <w:r w:rsidRPr="00947F57">
        <w:rPr>
          <w:rFonts w:ascii="Lato" w:eastAsia="Times New Roman" w:hAnsi="Lato" w:cs="Arial"/>
          <w:spacing w:val="4"/>
          <w:lang w:eastAsia="pl-PL"/>
        </w:rPr>
        <w:t>decyzję</w:t>
      </w:r>
      <w:r w:rsidR="00A660D2">
        <w:rPr>
          <w:rFonts w:ascii="Lato" w:eastAsia="Times New Roman" w:hAnsi="Lato" w:cs="Arial"/>
          <w:spacing w:val="4"/>
          <w:lang w:eastAsia="pl-PL"/>
        </w:rPr>
        <w:t xml:space="preserve"> </w:t>
      </w:r>
      <w:r w:rsidR="00A660D2" w:rsidRPr="00A44BAE">
        <w:rPr>
          <w:rFonts w:ascii="Lato" w:eastAsia="Times New Roman" w:hAnsi="Lato" w:cs="Arial"/>
          <w:spacing w:val="4"/>
          <w:lang w:eastAsia="pl-PL"/>
        </w:rPr>
        <w:t>Nr IV/2025,</w:t>
      </w:r>
      <w:r w:rsidRPr="00A44BAE">
        <w:rPr>
          <w:rFonts w:ascii="Lato" w:eastAsia="Times New Roman" w:hAnsi="Lato" w:cs="Arial"/>
          <w:spacing w:val="4"/>
          <w:lang w:eastAsia="pl-PL"/>
        </w:rPr>
        <w:t xml:space="preserve"> znak: </w:t>
      </w:r>
      <w:r w:rsidR="003A6D3D" w:rsidRPr="00A44BAE">
        <w:rPr>
          <w:rFonts w:ascii="Lato" w:eastAsia="Times New Roman" w:hAnsi="Lato" w:cs="Arial"/>
          <w:spacing w:val="4"/>
          <w:lang w:eastAsia="pl-PL"/>
        </w:rPr>
        <w:t>IR.II.746.18.2024</w:t>
      </w:r>
      <w:r w:rsidRPr="00A44BAE">
        <w:rPr>
          <w:rFonts w:ascii="Lato" w:eastAsia="Times New Roman" w:hAnsi="Lato" w:cs="Arial"/>
          <w:spacing w:val="4"/>
          <w:lang w:eastAsia="pl-PL"/>
        </w:rPr>
        <w:t xml:space="preserve">, </w:t>
      </w:r>
      <w:r w:rsidR="00190136" w:rsidRPr="00A44BAE">
        <w:rPr>
          <w:rFonts w:ascii="Lato" w:eastAsia="Times New Roman" w:hAnsi="Lato" w:cs="Arial"/>
          <w:spacing w:val="4"/>
          <w:lang w:eastAsia="pl-PL"/>
        </w:rPr>
        <w:t xml:space="preserve">o ustaleniu lokalizacji linii kolejowej </w:t>
      </w:r>
      <w:r w:rsidR="003A6D3D" w:rsidRPr="00A44BAE">
        <w:rPr>
          <w:rFonts w:ascii="Lato" w:eastAsia="Times New Roman" w:hAnsi="Lato" w:cs="Arial"/>
          <w:spacing w:val="4"/>
          <w:lang w:eastAsia="pl-PL"/>
        </w:rPr>
        <w:t xml:space="preserve">dla </w:t>
      </w:r>
      <w:r w:rsidR="00A64C2C" w:rsidRPr="00A44BAE">
        <w:rPr>
          <w:rFonts w:ascii="Lato" w:eastAsia="Times New Roman" w:hAnsi="Lato" w:cs="Arial"/>
          <w:spacing w:val="4"/>
          <w:lang w:eastAsia="pl-PL"/>
        </w:rPr>
        <w:t xml:space="preserve">przedmiotowego </w:t>
      </w:r>
      <w:r w:rsidR="003A6D3D" w:rsidRPr="00A44BAE">
        <w:rPr>
          <w:rFonts w:ascii="Lato" w:eastAsia="Times New Roman" w:hAnsi="Lato" w:cs="Arial"/>
          <w:spacing w:val="4"/>
          <w:lang w:eastAsia="pl-PL"/>
        </w:rPr>
        <w:t>przedsięwzięcia</w:t>
      </w:r>
      <w:r w:rsidR="003A6D3D" w:rsidRPr="00A44BAE">
        <w:rPr>
          <w:rFonts w:ascii="Lato" w:eastAsia="Times New Roman" w:hAnsi="Lato" w:cs="Arial"/>
          <w:bCs/>
          <w:spacing w:val="4"/>
          <w:lang w:eastAsia="pl-PL"/>
        </w:rPr>
        <w:t xml:space="preserve"> </w:t>
      </w:r>
      <w:r w:rsidR="0050359D" w:rsidRPr="00A44BAE">
        <w:rPr>
          <w:rFonts w:ascii="Lato" w:eastAsia="Times New Roman" w:hAnsi="Lato" w:cs="Arial"/>
          <w:bCs/>
          <w:spacing w:val="4"/>
          <w:lang w:eastAsia="pl-PL"/>
        </w:rPr>
        <w:t>i</w:t>
      </w:r>
      <w:r w:rsidRPr="00A44BAE">
        <w:rPr>
          <w:rFonts w:ascii="Lato" w:eastAsia="Times New Roman" w:hAnsi="Lato" w:cs="Arial"/>
          <w:spacing w:val="4"/>
          <w:lang w:eastAsia="pl-PL"/>
        </w:rPr>
        <w:t xml:space="preserve"> nadał </w:t>
      </w:r>
      <w:r w:rsidRPr="00947F57">
        <w:rPr>
          <w:rFonts w:ascii="Lato" w:eastAsia="Times New Roman" w:hAnsi="Lato" w:cs="Arial"/>
          <w:spacing w:val="4"/>
          <w:lang w:eastAsia="pl-PL"/>
        </w:rPr>
        <w:t>jej rygor</w:t>
      </w:r>
      <w:r w:rsidR="0050359D"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natychmiastowej wykonalności.</w:t>
      </w:r>
    </w:p>
    <w:p w14:paraId="73789FE1" w14:textId="512E426E" w:rsidR="00190136" w:rsidRPr="00947F57" w:rsidRDefault="00094159" w:rsidP="005A0E3A">
      <w:pPr>
        <w:spacing w:before="240" w:after="120" w:line="240" w:lineRule="exact"/>
        <w:jc w:val="both"/>
        <w:rPr>
          <w:rFonts w:ascii="Lato" w:eastAsia="Times New Roman" w:hAnsi="Lato" w:cs="Arial"/>
          <w:bCs/>
          <w:spacing w:val="4"/>
          <w:lang w:eastAsia="pl-PL"/>
        </w:rPr>
      </w:pPr>
      <w:r w:rsidRPr="00947F57">
        <w:rPr>
          <w:rFonts w:ascii="Lato" w:eastAsia="Times New Roman" w:hAnsi="Lato" w:cs="Arial"/>
          <w:spacing w:val="4"/>
          <w:lang w:eastAsia="pl-PL"/>
        </w:rPr>
        <w:t xml:space="preserve">Od decyzji Wojewody </w:t>
      </w:r>
      <w:r w:rsidR="00237392">
        <w:rPr>
          <w:rFonts w:ascii="Lato" w:eastAsia="Times New Roman" w:hAnsi="Lato" w:cs="Arial"/>
          <w:spacing w:val="4"/>
          <w:lang w:eastAsia="pl-PL"/>
        </w:rPr>
        <w:t>Świętokrzyskiego</w:t>
      </w:r>
      <w:r w:rsidRPr="00947F57">
        <w:rPr>
          <w:rFonts w:ascii="Lato" w:eastAsia="Times New Roman" w:hAnsi="Lato" w:cs="Arial"/>
          <w:spacing w:val="4"/>
          <w:lang w:eastAsia="pl-PL"/>
        </w:rPr>
        <w:t xml:space="preserve"> odwołani</w:t>
      </w:r>
      <w:r w:rsidR="00237392">
        <w:rPr>
          <w:rFonts w:ascii="Lato" w:eastAsia="Times New Roman" w:hAnsi="Lato" w:cs="Arial"/>
          <w:spacing w:val="4"/>
          <w:lang w:eastAsia="pl-PL"/>
        </w:rPr>
        <w:t>a</w:t>
      </w:r>
      <w:r w:rsidRPr="00947F57">
        <w:rPr>
          <w:rFonts w:ascii="Lato" w:eastAsia="Times New Roman" w:hAnsi="Lato" w:cs="Arial"/>
          <w:spacing w:val="4"/>
          <w:lang w:eastAsia="pl-PL"/>
        </w:rPr>
        <w:t xml:space="preserve">, za pośrednictwem organu I instancji, </w:t>
      </w:r>
      <w:r w:rsidR="00A431B9" w:rsidRPr="00947F57">
        <w:rPr>
          <w:rFonts w:ascii="Lato" w:eastAsia="Times New Roman" w:hAnsi="Lato" w:cs="Arial"/>
          <w:spacing w:val="4"/>
          <w:lang w:eastAsia="pl-PL"/>
        </w:rPr>
        <w:t>wni</w:t>
      </w:r>
      <w:r w:rsidR="00237392">
        <w:rPr>
          <w:rFonts w:ascii="Lato" w:eastAsia="Times New Roman" w:hAnsi="Lato" w:cs="Arial"/>
          <w:spacing w:val="4"/>
          <w:lang w:eastAsia="pl-PL"/>
        </w:rPr>
        <w:t xml:space="preserve">eśli </w:t>
      </w:r>
      <w:r w:rsidR="0050359D" w:rsidRPr="00947F57">
        <w:rPr>
          <w:rFonts w:ascii="Lato" w:eastAsia="Times New Roman" w:hAnsi="Lato" w:cs="Arial"/>
          <w:bCs/>
          <w:spacing w:val="4"/>
          <w:lang w:eastAsia="pl-PL"/>
        </w:rPr>
        <w:t xml:space="preserve">Pan </w:t>
      </w:r>
      <w:r w:rsidR="00C707CF">
        <w:rPr>
          <w:rFonts w:ascii="Lato" w:eastAsia="Times New Roman" w:hAnsi="Lato" w:cs="Arial"/>
          <w:bCs/>
          <w:spacing w:val="4"/>
          <w:lang w:eastAsia="pl-PL"/>
        </w:rPr>
        <w:t>K.</w:t>
      </w:r>
      <w:r w:rsidR="00237392">
        <w:rPr>
          <w:rFonts w:ascii="Lato" w:eastAsia="Times New Roman" w:hAnsi="Lato" w:cs="Arial"/>
          <w:bCs/>
          <w:spacing w:val="4"/>
          <w:lang w:eastAsia="pl-PL"/>
        </w:rPr>
        <w:t xml:space="preserve"> </w:t>
      </w:r>
      <w:r w:rsidR="00C707CF">
        <w:rPr>
          <w:rFonts w:ascii="Lato" w:eastAsia="Times New Roman" w:hAnsi="Lato" w:cs="Arial"/>
          <w:bCs/>
          <w:spacing w:val="4"/>
          <w:lang w:eastAsia="pl-PL"/>
        </w:rPr>
        <w:t>K.</w:t>
      </w:r>
      <w:r w:rsidR="00237392">
        <w:rPr>
          <w:rFonts w:ascii="Lato" w:eastAsia="Times New Roman" w:hAnsi="Lato" w:cs="Arial"/>
          <w:bCs/>
          <w:spacing w:val="4"/>
          <w:lang w:eastAsia="pl-PL"/>
        </w:rPr>
        <w:t xml:space="preserve"> i Pani </w:t>
      </w:r>
      <w:r w:rsidR="00C707CF">
        <w:rPr>
          <w:rFonts w:ascii="Lato" w:eastAsia="Times New Roman" w:hAnsi="Lato" w:cs="Arial"/>
          <w:bCs/>
          <w:spacing w:val="4"/>
          <w:lang w:eastAsia="pl-PL"/>
        </w:rPr>
        <w:t>A.</w:t>
      </w:r>
      <w:r w:rsidR="00237392">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sidR="00237392">
        <w:rPr>
          <w:rFonts w:ascii="Lato" w:eastAsia="Times New Roman" w:hAnsi="Lato" w:cs="Arial"/>
          <w:bCs/>
          <w:spacing w:val="4"/>
          <w:lang w:eastAsia="pl-PL"/>
        </w:rPr>
        <w:t>.</w:t>
      </w:r>
    </w:p>
    <w:p w14:paraId="6EA52316" w14:textId="2DCEE531" w:rsidR="00C071BB" w:rsidRPr="00947F57" w:rsidRDefault="00C071BB" w:rsidP="005A0E3A">
      <w:pPr>
        <w:spacing w:before="240" w:after="120" w:line="240" w:lineRule="exact"/>
        <w:jc w:val="both"/>
        <w:outlineLvl w:val="0"/>
        <w:rPr>
          <w:rFonts w:ascii="Lato" w:eastAsia="Times New Roman" w:hAnsi="Lato" w:cs="Arial"/>
          <w:spacing w:val="4"/>
          <w:lang w:eastAsia="pl-PL"/>
        </w:rPr>
      </w:pPr>
      <w:r w:rsidRPr="00C071BB">
        <w:rPr>
          <w:rFonts w:ascii="Lato" w:eastAsia="Times New Roman" w:hAnsi="Lato" w:cs="Arial"/>
          <w:spacing w:val="4"/>
          <w:lang w:eastAsia="pl-PL"/>
        </w:rPr>
        <w:t xml:space="preserve">W powyższych </w:t>
      </w:r>
      <w:proofErr w:type="spellStart"/>
      <w:r w:rsidRPr="00C071BB">
        <w:rPr>
          <w:rFonts w:ascii="Lato" w:eastAsia="Times New Roman" w:hAnsi="Lato" w:cs="Arial"/>
          <w:spacing w:val="4"/>
          <w:lang w:eastAsia="pl-PL"/>
        </w:rPr>
        <w:t>odwołaniach</w:t>
      </w:r>
      <w:proofErr w:type="spellEnd"/>
      <w:r w:rsidRPr="00C071BB">
        <w:rPr>
          <w:rFonts w:ascii="Lato" w:eastAsia="Times New Roman" w:hAnsi="Lato" w:cs="Arial"/>
          <w:spacing w:val="4"/>
          <w:lang w:eastAsia="pl-PL"/>
        </w:rPr>
        <w:t xml:space="preserve">, złożonych w </w:t>
      </w:r>
      <w:r w:rsidRPr="00012C42">
        <w:rPr>
          <w:rFonts w:ascii="Lato" w:eastAsia="Times New Roman" w:hAnsi="Lato" w:cs="Arial"/>
          <w:spacing w:val="4"/>
          <w:lang w:eastAsia="pl-PL"/>
        </w:rPr>
        <w:t>terminie, strony skarżące podniosły zarzuty dotyczące lokalizacji przedmiotowej inwestycji na należących do nich działkach</w:t>
      </w:r>
      <w:r w:rsidR="00A44BAE">
        <w:rPr>
          <w:rFonts w:ascii="Lato" w:eastAsia="Times New Roman" w:hAnsi="Lato" w:cs="Arial"/>
          <w:spacing w:val="4"/>
          <w:lang w:eastAsia="pl-PL"/>
        </w:rPr>
        <w:t>.</w:t>
      </w:r>
    </w:p>
    <w:p w14:paraId="7EB7C07D" w14:textId="663A0BC8" w:rsidR="00B45A11" w:rsidRPr="00947F57" w:rsidRDefault="00B45A11" w:rsidP="00B45A11">
      <w:pPr>
        <w:spacing w:before="240" w:after="120" w:line="240" w:lineRule="exact"/>
        <w:jc w:val="both"/>
        <w:outlineLvl w:val="0"/>
        <w:rPr>
          <w:rFonts w:ascii="Lato" w:eastAsia="Times New Roman" w:hAnsi="Lato" w:cs="Arial"/>
          <w:bCs/>
          <w:color w:val="000000"/>
          <w:spacing w:val="4"/>
          <w:lang w:eastAsia="pl-PL"/>
        </w:rPr>
      </w:pPr>
      <w:r w:rsidRPr="00947F57">
        <w:rPr>
          <w:rFonts w:ascii="Lato" w:eastAsia="Times New Roman" w:hAnsi="Lato" w:cs="Arial"/>
          <w:bCs/>
          <w:color w:val="000000"/>
          <w:spacing w:val="4"/>
          <w:lang w:eastAsia="pl-PL"/>
        </w:rPr>
        <w:t xml:space="preserve">Na wstępie wyjaśnić należy, iż właściwym w przedmiotowej sprawie - stosownie do treści rozporządzenia Prezesa Rady Ministrów z dnia 25 lipca 2025 r. w sprawie szczegółowego zakresu działania Ministra </w:t>
      </w:r>
      <w:bookmarkStart w:id="7" w:name="_Hlk204788863"/>
      <w:r w:rsidRPr="00947F57">
        <w:rPr>
          <w:rFonts w:ascii="Lato" w:eastAsia="Times New Roman" w:hAnsi="Lato" w:cs="Arial"/>
          <w:bCs/>
          <w:color w:val="000000"/>
          <w:spacing w:val="4"/>
          <w:lang w:eastAsia="pl-PL"/>
        </w:rPr>
        <w:t xml:space="preserve">Finansów i Gospodarki </w:t>
      </w:r>
      <w:bookmarkEnd w:id="7"/>
      <w:r w:rsidRPr="00947F57">
        <w:rPr>
          <w:rFonts w:ascii="Lato" w:eastAsia="Times New Roman" w:hAnsi="Lato" w:cs="Arial"/>
          <w:bCs/>
          <w:color w:val="000000"/>
          <w:spacing w:val="4"/>
          <w:lang w:eastAsia="pl-PL"/>
        </w:rPr>
        <w:t xml:space="preserve">(t.j. Dz.U. z 2025 r. </w:t>
      </w:r>
      <w:r w:rsidR="007B6DB3">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poz. 997) - jest obecnie Minister Finansów i Gospodarki, zwany dalej „Ministrem”. Natomiast zgodnie § 1 ust. 4 pkt 1 lit. a i b ww. rozporządzenia Prezesa Rady Ministrów z dnia 25 lipca 2025 r. obsługę Ministra zapewnia</w:t>
      </w:r>
      <w:bookmarkStart w:id="8" w:name="mip78902002"/>
      <w:bookmarkEnd w:id="8"/>
      <w:r w:rsidRPr="00947F57">
        <w:rPr>
          <w:rFonts w:ascii="Lato" w:eastAsia="Times New Roman" w:hAnsi="Lato" w:cs="Arial"/>
          <w:bCs/>
          <w:color w:val="000000"/>
          <w:spacing w:val="4"/>
          <w:lang w:eastAsia="pl-PL"/>
        </w:rPr>
        <w:t xml:space="preserve"> Ministerstwo Rozwoju i Technologii </w:t>
      </w:r>
      <w:r w:rsidRPr="00947F57">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lastRenderedPageBreak/>
        <w:t xml:space="preserve">w zakresie działów administracji rządowej: budownictwo, planowanie </w:t>
      </w:r>
      <w:r w:rsidR="006634AF">
        <w:rPr>
          <w:rFonts w:ascii="Lato" w:eastAsia="Times New Roman" w:hAnsi="Lato" w:cs="Arial"/>
          <w:bCs/>
          <w:color w:val="000000"/>
          <w:spacing w:val="4"/>
          <w:lang w:eastAsia="pl-PL"/>
        </w:rPr>
        <w:br/>
      </w:r>
      <w:r w:rsidRPr="00947F57">
        <w:rPr>
          <w:rFonts w:ascii="Lato" w:eastAsia="Times New Roman" w:hAnsi="Lato" w:cs="Arial"/>
          <w:bCs/>
          <w:color w:val="000000"/>
          <w:spacing w:val="4"/>
          <w:lang w:eastAsia="pl-PL"/>
        </w:rPr>
        <w:t>i</w:t>
      </w:r>
      <w:r w:rsidR="000B412F">
        <w:rPr>
          <w:rFonts w:ascii="Lato" w:eastAsia="Times New Roman" w:hAnsi="Lato" w:cs="Arial"/>
          <w:bCs/>
          <w:color w:val="000000"/>
          <w:spacing w:val="4"/>
          <w:lang w:eastAsia="pl-PL"/>
        </w:rPr>
        <w:t xml:space="preserve"> </w:t>
      </w:r>
      <w:r w:rsidRPr="00947F57">
        <w:rPr>
          <w:rFonts w:ascii="Lato" w:eastAsia="Times New Roman" w:hAnsi="Lato" w:cs="Arial"/>
          <w:bCs/>
          <w:color w:val="000000"/>
          <w:spacing w:val="4"/>
          <w:lang w:eastAsia="pl-PL"/>
        </w:rPr>
        <w:t>zagospodarowanie przestrzenne oraz mieszkalnictwo; gospodarka.</w:t>
      </w:r>
    </w:p>
    <w:p w14:paraId="7DC02189" w14:textId="77777777"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t>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działań niezbędnych do dokładnego wyjaśnienia stanu faktycznego.</w:t>
      </w:r>
    </w:p>
    <w:p w14:paraId="4ED37157" w14:textId="6B28700D" w:rsidR="00B45A11" w:rsidRPr="00947F57" w:rsidRDefault="00B45A11" w:rsidP="00B45A11">
      <w:pPr>
        <w:spacing w:after="240" w:line="240" w:lineRule="exact"/>
        <w:jc w:val="both"/>
        <w:outlineLvl w:val="0"/>
        <w:rPr>
          <w:rFonts w:ascii="Lato" w:hAnsi="Lato" w:cs="Arial"/>
          <w:bCs/>
          <w:spacing w:val="4"/>
        </w:rPr>
      </w:pPr>
      <w:r w:rsidRPr="00947F57">
        <w:rPr>
          <w:rFonts w:ascii="Lato" w:hAnsi="Lato" w:cs="Arial"/>
          <w:bCs/>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je decyzji Wojewody </w:t>
      </w:r>
      <w:r w:rsidR="00562101">
        <w:rPr>
          <w:rFonts w:ascii="Lato" w:hAnsi="Lato" w:cs="Arial"/>
          <w:bCs/>
          <w:spacing w:val="4"/>
        </w:rPr>
        <w:t>Świętokrzyskiego</w:t>
      </w:r>
      <w:r w:rsidRPr="00947F57">
        <w:rPr>
          <w:rFonts w:ascii="Lato" w:hAnsi="Lato" w:cs="Arial"/>
          <w:bCs/>
          <w:spacing w:val="4"/>
        </w:rPr>
        <w:t>, jak również rozpatrzył zarzuty skarżąc</w:t>
      </w:r>
      <w:r w:rsidR="00562101">
        <w:rPr>
          <w:rFonts w:ascii="Lato" w:hAnsi="Lato" w:cs="Arial"/>
          <w:bCs/>
          <w:spacing w:val="4"/>
        </w:rPr>
        <w:t>ych</w:t>
      </w:r>
      <w:r w:rsidRPr="00947F57">
        <w:rPr>
          <w:rFonts w:ascii="Lato" w:hAnsi="Lato" w:cs="Arial"/>
          <w:bCs/>
          <w:spacing w:val="4"/>
        </w:rPr>
        <w:t xml:space="preserve"> stron.</w:t>
      </w:r>
    </w:p>
    <w:p w14:paraId="27810A3D" w14:textId="43C98668" w:rsidR="00094159" w:rsidRPr="00947F57" w:rsidRDefault="00094159" w:rsidP="005A0E3A">
      <w:pPr>
        <w:tabs>
          <w:tab w:val="left" w:pos="0"/>
        </w:tabs>
        <w:spacing w:before="240" w:after="120" w:line="240" w:lineRule="exact"/>
        <w:ind w:left="20" w:right="-1"/>
        <w:jc w:val="both"/>
        <w:rPr>
          <w:rFonts w:ascii="Lato" w:eastAsia="Times New Roman" w:hAnsi="Lato" w:cs="Arial"/>
          <w:spacing w:val="4"/>
          <w:lang w:eastAsia="pl-PL"/>
        </w:rPr>
      </w:pPr>
      <w:r w:rsidRPr="00947F57">
        <w:rPr>
          <w:rFonts w:ascii="Lato" w:eastAsia="Times New Roman" w:hAnsi="Lato" w:cs="Arial"/>
          <w:spacing w:val="4"/>
          <w:lang w:eastAsia="pl-PL"/>
        </w:rPr>
        <w:t>Stosownie do treści art. 9o ust. 1</w:t>
      </w:r>
      <w:r w:rsidR="001422E9">
        <w:rPr>
          <w:rFonts w:ascii="Lato" w:eastAsia="Times New Roman" w:hAnsi="Lato" w:cs="Arial"/>
          <w:spacing w:val="4"/>
          <w:lang w:eastAsia="pl-PL"/>
        </w:rPr>
        <w:t xml:space="preserve"> pkt 1</w:t>
      </w:r>
      <w:r w:rsidRPr="00947F57">
        <w:rPr>
          <w:rFonts w:ascii="Lato" w:eastAsia="Segoe UI" w:hAnsi="Lato" w:cs="Arial"/>
          <w:spacing w:val="4"/>
          <w:shd w:val="clear" w:color="auto" w:fill="FFFFFF"/>
          <w:lang w:eastAsia="pl-PL"/>
        </w:rPr>
        <w:t xml:space="preserve"> ustawy o transporcie kolejowym,</w:t>
      </w:r>
      <w:r w:rsidRPr="00947F57">
        <w:rPr>
          <w:rFonts w:ascii="Lato" w:eastAsia="Times New Roman" w:hAnsi="Lato" w:cs="Arial"/>
          <w:spacing w:val="4"/>
          <w:lang w:eastAsia="pl-PL"/>
        </w:rPr>
        <w:t xml:space="preserve"> z wnioskiem do</w:t>
      </w:r>
      <w:r w:rsidR="009D20E5" w:rsidRPr="00947F57">
        <w:rPr>
          <w:rFonts w:ascii="Lato" w:eastAsia="Times New Roman" w:hAnsi="Lato" w:cs="Arial"/>
          <w:spacing w:val="4"/>
          <w:lang w:eastAsia="pl-PL"/>
        </w:rPr>
        <w:t> </w:t>
      </w:r>
      <w:r w:rsidRPr="00947F57">
        <w:rPr>
          <w:rFonts w:ascii="Lato" w:eastAsia="Times New Roman" w:hAnsi="Lato" w:cs="Arial"/>
          <w:spacing w:val="4"/>
          <w:lang w:eastAsia="pl-PL"/>
        </w:rPr>
        <w:t xml:space="preserve">Wojewody </w:t>
      </w:r>
      <w:r w:rsidR="002367E8">
        <w:rPr>
          <w:rFonts w:ascii="Lato" w:eastAsia="Times New Roman" w:hAnsi="Lato" w:cs="Arial"/>
          <w:spacing w:val="4"/>
          <w:lang w:eastAsia="pl-PL"/>
        </w:rPr>
        <w:t>Ś</w:t>
      </w:r>
      <w:r w:rsidR="00562101">
        <w:rPr>
          <w:rFonts w:ascii="Lato" w:eastAsia="Times New Roman" w:hAnsi="Lato" w:cs="Arial"/>
          <w:spacing w:val="4"/>
          <w:lang w:eastAsia="pl-PL"/>
        </w:rPr>
        <w:t>więtokrzyskiego</w:t>
      </w:r>
      <w:r w:rsidRPr="00947F57">
        <w:rPr>
          <w:rFonts w:ascii="Lato" w:eastAsia="Times New Roman" w:hAnsi="Lato" w:cs="Arial"/>
          <w:spacing w:val="4"/>
          <w:lang w:eastAsia="pl-PL"/>
        </w:rPr>
        <w:t xml:space="preserve"> o wydanie decyzji o ustaleniu lokalizacji przedmiotowej inwestycji kolejowej wystąpił uprawniony do tego podmiot, tj. PKP Polskie Linie Kolejowe S.A. z siedzibą w Warszawie.</w:t>
      </w:r>
    </w:p>
    <w:p w14:paraId="0C6DE5E5" w14:textId="4D0BF93B" w:rsidR="00094159" w:rsidRPr="006612F2" w:rsidRDefault="00C842A2" w:rsidP="00B91DC9">
      <w:pPr>
        <w:spacing w:before="240" w:after="240" w:line="240" w:lineRule="exact"/>
        <w:jc w:val="both"/>
        <w:rPr>
          <w:rFonts w:ascii="Lato" w:eastAsia="Times New Roman" w:hAnsi="Lato" w:cs="Arial"/>
          <w:spacing w:val="4"/>
          <w:highlight w:val="green"/>
          <w:lang w:eastAsia="pl-PL"/>
        </w:rPr>
      </w:pPr>
      <w:r w:rsidRPr="004069FE">
        <w:rPr>
          <w:rFonts w:ascii="Lato" w:hAnsi="Lato" w:cs="Arial"/>
          <w:spacing w:val="4"/>
        </w:rPr>
        <w:t xml:space="preserve">Analizując złożony przez inwestora wniosek o wydanie decyzji o ustaleniu lokalizacji przedmiotowej inwestycji kolejowej, organ odwoławczy uznał, że zawiera on wszystkie </w:t>
      </w:r>
      <w:r w:rsidRPr="006612F2">
        <w:rPr>
          <w:rFonts w:ascii="Lato" w:hAnsi="Lato" w:cs="Arial"/>
          <w:iCs/>
          <w:spacing w:val="4"/>
        </w:rPr>
        <w:t>elementy wymagane na podstawie przepisu art. 9o ust. 3 ustawy o transporcie kolejowym, niezbędne w okolicznościach niniejszej sprawy</w:t>
      </w:r>
      <w:r w:rsidRPr="006612F2">
        <w:rPr>
          <w:rFonts w:ascii="Lato" w:hAnsi="Lato" w:cs="Arial"/>
          <w:spacing w:val="4"/>
        </w:rPr>
        <w:t xml:space="preserve">. </w:t>
      </w:r>
      <w:r w:rsidR="006612F2" w:rsidRPr="006612F2">
        <w:rPr>
          <w:rFonts w:ascii="Lato" w:eastAsia="Times New Roman" w:hAnsi="Lato" w:cs="Arial"/>
          <w:iCs/>
          <w:color w:val="000000"/>
          <w:spacing w:val="4"/>
          <w:lang w:eastAsia="pl-PL"/>
        </w:rPr>
        <w:t>I</w:t>
      </w:r>
      <w:r w:rsidRPr="006612F2">
        <w:rPr>
          <w:rFonts w:ascii="Lato" w:eastAsia="Times New Roman" w:hAnsi="Lato" w:cs="Arial"/>
          <w:iCs/>
          <w:color w:val="000000"/>
          <w:spacing w:val="4"/>
          <w:lang w:eastAsia="pl-PL"/>
        </w:rPr>
        <w:t>nwestor</w:t>
      </w:r>
      <w:r w:rsidRPr="006612F2">
        <w:rPr>
          <w:rFonts w:ascii="Lato" w:eastAsia="Times New Roman" w:hAnsi="Lato" w:cs="Arial"/>
          <w:color w:val="000000"/>
          <w:spacing w:val="4"/>
          <w:lang w:eastAsia="pl-PL"/>
        </w:rPr>
        <w:t xml:space="preserve"> dołączył do wniosku</w:t>
      </w:r>
      <w:r w:rsidRPr="006612F2">
        <w:rPr>
          <w:rFonts w:ascii="Lato" w:eastAsia="Times New Roman" w:hAnsi="Lato" w:cs="Arial"/>
          <w:spacing w:val="4"/>
          <w:lang w:eastAsia="pl-PL"/>
        </w:rPr>
        <w:t xml:space="preserve"> </w:t>
      </w:r>
      <w:r w:rsidR="00094159" w:rsidRPr="006612F2">
        <w:rPr>
          <w:rFonts w:ascii="Lato" w:eastAsia="Times New Roman" w:hAnsi="Lato" w:cs="Arial"/>
          <w:spacing w:val="4"/>
          <w:lang w:eastAsia="pl-PL"/>
        </w:rPr>
        <w:t xml:space="preserve">decyzję Regionalnego Dyrektora Ochrony Środowiska w </w:t>
      </w:r>
      <w:r w:rsidR="00B91DC9" w:rsidRPr="006612F2">
        <w:rPr>
          <w:rFonts w:ascii="Lato" w:eastAsia="Times New Roman" w:hAnsi="Lato" w:cs="Arial"/>
          <w:spacing w:val="4"/>
          <w:lang w:eastAsia="pl-PL"/>
        </w:rPr>
        <w:t>Kielcach</w:t>
      </w:r>
      <w:r w:rsidR="00094159" w:rsidRPr="006612F2">
        <w:rPr>
          <w:rFonts w:ascii="Lato" w:eastAsia="Times New Roman" w:hAnsi="Lato" w:cs="Arial"/>
          <w:spacing w:val="4"/>
          <w:lang w:eastAsia="pl-PL"/>
        </w:rPr>
        <w:t xml:space="preserve"> </w:t>
      </w:r>
      <w:r w:rsidR="000D5857" w:rsidRPr="006612F2">
        <w:rPr>
          <w:rFonts w:ascii="Lato" w:eastAsia="Times New Roman" w:hAnsi="Lato" w:cs="Arial"/>
          <w:spacing w:val="4"/>
          <w:lang w:eastAsia="pl-PL"/>
        </w:rPr>
        <w:t xml:space="preserve">z dnia </w:t>
      </w:r>
      <w:r w:rsidR="00B91DC9" w:rsidRPr="006612F2">
        <w:rPr>
          <w:rFonts w:ascii="Lato" w:eastAsia="Times New Roman" w:hAnsi="Lato" w:cs="Arial"/>
          <w:spacing w:val="4"/>
          <w:lang w:eastAsia="pl-PL"/>
        </w:rPr>
        <w:t>29</w:t>
      </w:r>
      <w:r w:rsidR="005E15F0" w:rsidRPr="006612F2">
        <w:rPr>
          <w:rFonts w:ascii="Lato" w:eastAsia="Times New Roman" w:hAnsi="Lato" w:cs="Arial"/>
          <w:spacing w:val="4"/>
          <w:lang w:eastAsia="pl-PL"/>
        </w:rPr>
        <w:t xml:space="preserve"> </w:t>
      </w:r>
      <w:r w:rsidR="00B91DC9" w:rsidRPr="006612F2">
        <w:rPr>
          <w:rFonts w:ascii="Lato" w:eastAsia="Times New Roman" w:hAnsi="Lato" w:cs="Arial"/>
          <w:spacing w:val="4"/>
          <w:lang w:eastAsia="pl-PL"/>
        </w:rPr>
        <w:t>lipca</w:t>
      </w:r>
      <w:r w:rsidR="000D5857" w:rsidRPr="006612F2">
        <w:rPr>
          <w:rFonts w:ascii="Lato" w:eastAsia="Times New Roman" w:hAnsi="Lato" w:cs="Arial"/>
          <w:spacing w:val="4"/>
          <w:lang w:eastAsia="pl-PL"/>
        </w:rPr>
        <w:t xml:space="preserve"> 20</w:t>
      </w:r>
      <w:r w:rsidR="00B91DC9" w:rsidRPr="006612F2">
        <w:rPr>
          <w:rFonts w:ascii="Lato" w:eastAsia="Times New Roman" w:hAnsi="Lato" w:cs="Arial"/>
          <w:spacing w:val="4"/>
          <w:lang w:eastAsia="pl-PL"/>
        </w:rPr>
        <w:t>2</w:t>
      </w:r>
      <w:r w:rsidR="000D5857" w:rsidRPr="006612F2">
        <w:rPr>
          <w:rFonts w:ascii="Lato" w:eastAsia="Times New Roman" w:hAnsi="Lato" w:cs="Arial"/>
          <w:spacing w:val="4"/>
          <w:lang w:eastAsia="pl-PL"/>
        </w:rPr>
        <w:t>2 r.</w:t>
      </w:r>
      <w:r w:rsidR="009D20E5" w:rsidRPr="006612F2">
        <w:rPr>
          <w:rFonts w:ascii="Lato" w:eastAsia="Times New Roman" w:hAnsi="Lato" w:cs="Arial"/>
          <w:spacing w:val="4"/>
          <w:lang w:eastAsia="pl-PL"/>
        </w:rPr>
        <w:t>, znak: WOO</w:t>
      </w:r>
      <w:r w:rsidR="005E15F0" w:rsidRPr="006612F2">
        <w:rPr>
          <w:rFonts w:ascii="Lato" w:eastAsia="Times New Roman" w:hAnsi="Lato" w:cs="Arial"/>
          <w:spacing w:val="4"/>
          <w:lang w:eastAsia="pl-PL"/>
        </w:rPr>
        <w:t>-I.4201.</w:t>
      </w:r>
      <w:r w:rsidR="00B91DC9" w:rsidRPr="006612F2">
        <w:rPr>
          <w:rFonts w:ascii="Lato" w:eastAsia="Times New Roman" w:hAnsi="Lato" w:cs="Arial"/>
          <w:spacing w:val="4"/>
          <w:lang w:eastAsia="pl-PL"/>
        </w:rPr>
        <w:t>6</w:t>
      </w:r>
      <w:r w:rsidR="005E15F0" w:rsidRPr="006612F2">
        <w:rPr>
          <w:rFonts w:ascii="Lato" w:eastAsia="Times New Roman" w:hAnsi="Lato" w:cs="Arial"/>
          <w:spacing w:val="4"/>
          <w:lang w:eastAsia="pl-PL"/>
        </w:rPr>
        <w:t>.201</w:t>
      </w:r>
      <w:r w:rsidR="00B91DC9" w:rsidRPr="006612F2">
        <w:rPr>
          <w:rFonts w:ascii="Lato" w:eastAsia="Times New Roman" w:hAnsi="Lato" w:cs="Arial"/>
          <w:spacing w:val="4"/>
          <w:lang w:eastAsia="pl-PL"/>
        </w:rPr>
        <w:t>6</w:t>
      </w:r>
      <w:r w:rsidR="005E15F0" w:rsidRPr="006612F2">
        <w:rPr>
          <w:rFonts w:ascii="Lato" w:eastAsia="Times New Roman" w:hAnsi="Lato" w:cs="Arial"/>
          <w:spacing w:val="4"/>
          <w:lang w:eastAsia="pl-PL"/>
        </w:rPr>
        <w:t>.</w:t>
      </w:r>
      <w:r w:rsidR="00B91DC9" w:rsidRPr="006612F2">
        <w:rPr>
          <w:rFonts w:ascii="Lato" w:eastAsia="Times New Roman" w:hAnsi="Lato" w:cs="Arial"/>
          <w:spacing w:val="4"/>
          <w:lang w:eastAsia="pl-PL"/>
        </w:rPr>
        <w:t>KT</w:t>
      </w:r>
      <w:r w:rsidR="00562101" w:rsidRPr="006612F2">
        <w:rPr>
          <w:rFonts w:ascii="Lato" w:eastAsia="Times New Roman" w:hAnsi="Lato" w:cs="Arial"/>
          <w:spacing w:val="4"/>
          <w:lang w:eastAsia="pl-PL"/>
        </w:rPr>
        <w:t>.51</w:t>
      </w:r>
      <w:r w:rsidR="009D20E5" w:rsidRPr="006612F2">
        <w:rPr>
          <w:rFonts w:ascii="Lato" w:eastAsia="Times New Roman" w:hAnsi="Lato" w:cs="Arial"/>
          <w:spacing w:val="4"/>
          <w:lang w:eastAsia="pl-PL"/>
        </w:rPr>
        <w:t>,</w:t>
      </w:r>
      <w:r w:rsidR="005E15F0" w:rsidRPr="006612F2">
        <w:rPr>
          <w:rFonts w:ascii="Lato" w:eastAsia="Times New Roman" w:hAnsi="Lato" w:cs="Arial"/>
          <w:spacing w:val="4"/>
          <w:lang w:eastAsia="pl-PL"/>
        </w:rPr>
        <w:t xml:space="preserve"> ustalając</w:t>
      </w:r>
      <w:r w:rsidR="00524F3E" w:rsidRPr="006612F2">
        <w:rPr>
          <w:rFonts w:ascii="Lato" w:eastAsia="Times New Roman" w:hAnsi="Lato" w:cs="Arial"/>
          <w:spacing w:val="4"/>
          <w:lang w:eastAsia="pl-PL"/>
        </w:rPr>
        <w:t xml:space="preserve">ą </w:t>
      </w:r>
      <w:r w:rsidR="005E15F0" w:rsidRPr="006612F2">
        <w:rPr>
          <w:rFonts w:ascii="Lato" w:eastAsia="Times New Roman" w:hAnsi="Lato" w:cs="Arial"/>
          <w:spacing w:val="4"/>
          <w:lang w:eastAsia="pl-PL"/>
        </w:rPr>
        <w:t>środowiskowe</w:t>
      </w:r>
      <w:r w:rsidR="000D5857" w:rsidRPr="006612F2">
        <w:rPr>
          <w:rFonts w:ascii="Lato" w:eastAsia="Times New Roman" w:hAnsi="Lato" w:cs="Arial"/>
          <w:spacing w:val="4"/>
          <w:lang w:eastAsia="pl-PL"/>
        </w:rPr>
        <w:t xml:space="preserve"> uwarunkowania</w:t>
      </w:r>
      <w:r w:rsidR="005E15F0" w:rsidRPr="006612F2">
        <w:rPr>
          <w:rFonts w:ascii="Lato" w:eastAsia="Times New Roman" w:hAnsi="Lato" w:cs="Arial"/>
          <w:spacing w:val="4"/>
          <w:lang w:eastAsia="pl-PL"/>
        </w:rPr>
        <w:t xml:space="preserve"> </w:t>
      </w:r>
      <w:r w:rsidR="000D5857" w:rsidRPr="006612F2">
        <w:rPr>
          <w:rFonts w:ascii="Lato" w:eastAsia="Times New Roman" w:hAnsi="Lato" w:cs="Arial"/>
          <w:spacing w:val="4"/>
          <w:lang w:eastAsia="pl-PL"/>
        </w:rPr>
        <w:t>dla przedsięwzięcia pn.: „</w:t>
      </w:r>
      <w:r w:rsidR="00B91DC9" w:rsidRPr="006612F2">
        <w:rPr>
          <w:rFonts w:ascii="Lato" w:eastAsia="Times New Roman" w:hAnsi="Lato" w:cs="Arial"/>
          <w:spacing w:val="4"/>
          <w:lang w:eastAsia="pl-PL"/>
        </w:rPr>
        <w:t>Prac</w:t>
      </w:r>
      <w:r w:rsidR="005C00A6">
        <w:rPr>
          <w:rFonts w:ascii="Lato" w:eastAsia="Times New Roman" w:hAnsi="Lato" w:cs="Arial"/>
          <w:spacing w:val="4"/>
          <w:lang w:eastAsia="pl-PL"/>
        </w:rPr>
        <w:t>e</w:t>
      </w:r>
      <w:r w:rsidR="00094159" w:rsidRPr="006612F2">
        <w:rPr>
          <w:rFonts w:ascii="Lato" w:eastAsia="Times New Roman" w:hAnsi="Lato" w:cs="Arial"/>
          <w:spacing w:val="4"/>
          <w:lang w:eastAsia="pl-PL"/>
        </w:rPr>
        <w:t xml:space="preserve"> </w:t>
      </w:r>
      <w:r w:rsidR="00B91DC9" w:rsidRPr="006612F2">
        <w:rPr>
          <w:rFonts w:ascii="Lato" w:eastAsia="Times New Roman" w:hAnsi="Lato" w:cs="Arial"/>
          <w:spacing w:val="4"/>
          <w:lang w:eastAsia="pl-PL"/>
        </w:rPr>
        <w:t>na linii kolejowej nr 8 na odcinku Skarżysko – Kamienna – Kielce – Kozłów”</w:t>
      </w:r>
      <w:r w:rsidR="002367E8" w:rsidRPr="006612F2">
        <w:rPr>
          <w:rFonts w:ascii="Lato" w:eastAsia="Times New Roman" w:hAnsi="Lato" w:cs="Arial"/>
          <w:spacing w:val="4"/>
          <w:lang w:eastAsia="pl-PL"/>
        </w:rPr>
        <w:t xml:space="preserve"> zwan</w:t>
      </w:r>
      <w:r w:rsidR="002E68B8" w:rsidRPr="006612F2">
        <w:rPr>
          <w:rFonts w:ascii="Lato" w:eastAsia="Times New Roman" w:hAnsi="Lato" w:cs="Arial"/>
          <w:spacing w:val="4"/>
          <w:lang w:eastAsia="pl-PL"/>
        </w:rPr>
        <w:t>ej</w:t>
      </w:r>
      <w:r w:rsidR="002367E8" w:rsidRPr="006612F2">
        <w:rPr>
          <w:rFonts w:ascii="Lato" w:eastAsia="Times New Roman" w:hAnsi="Lato" w:cs="Arial"/>
          <w:spacing w:val="4"/>
          <w:lang w:eastAsia="pl-PL"/>
        </w:rPr>
        <w:t xml:space="preserve"> dalej </w:t>
      </w:r>
      <w:r w:rsidR="002E68B8" w:rsidRPr="006612F2">
        <w:rPr>
          <w:rFonts w:ascii="Lato" w:eastAsia="Times New Roman" w:hAnsi="Lato" w:cs="Arial"/>
          <w:spacing w:val="4"/>
          <w:lang w:eastAsia="pl-PL"/>
        </w:rPr>
        <w:t>„</w:t>
      </w:r>
      <w:r w:rsidR="002367E8" w:rsidRPr="006612F2">
        <w:rPr>
          <w:rFonts w:ascii="Lato" w:eastAsia="Times New Roman" w:hAnsi="Lato" w:cs="Arial"/>
          <w:spacing w:val="4"/>
          <w:lang w:eastAsia="pl-PL"/>
        </w:rPr>
        <w:t>decyzją RDOŚ”.</w:t>
      </w:r>
    </w:p>
    <w:p w14:paraId="1BCA9ED3" w14:textId="027ED107" w:rsidR="00094159" w:rsidRPr="00947F57" w:rsidRDefault="00094159" w:rsidP="005A0E3A">
      <w:pPr>
        <w:spacing w:before="240" w:after="120" w:line="240" w:lineRule="exact"/>
        <w:jc w:val="both"/>
        <w:outlineLvl w:val="0"/>
        <w:rPr>
          <w:rFonts w:ascii="Lato" w:eastAsia="Times New Roman" w:hAnsi="Lato" w:cs="Arial"/>
          <w:spacing w:val="4"/>
          <w:lang w:eastAsia="pl-PL"/>
        </w:rPr>
      </w:pPr>
      <w:r w:rsidRPr="00947F57">
        <w:rPr>
          <w:rFonts w:ascii="Lato" w:eastAsia="Times New Roman" w:hAnsi="Lato" w:cs="Arial"/>
          <w:spacing w:val="4"/>
          <w:lang w:eastAsia="pl-PL"/>
        </w:rPr>
        <w:t xml:space="preserve">Następnie, organ odwoławczy poddał kontroli przeprowadzone przez Wojewodę </w:t>
      </w:r>
      <w:r w:rsidR="00562101">
        <w:rPr>
          <w:rFonts w:ascii="Lato" w:eastAsia="Times New Roman" w:hAnsi="Lato" w:cs="Arial"/>
          <w:spacing w:val="4"/>
          <w:lang w:eastAsia="pl-PL"/>
        </w:rPr>
        <w:t>Świętokrzyskiego</w:t>
      </w:r>
      <w:r w:rsidRPr="00947F57">
        <w:rPr>
          <w:rFonts w:ascii="Lato" w:eastAsia="Times New Roman" w:hAnsi="Lato" w:cs="Arial"/>
          <w:spacing w:val="4"/>
          <w:lang w:eastAsia="pl-PL"/>
        </w:rPr>
        <w:t xml:space="preserve"> postępowanie w sprawie wydania decyzji o ustaleniu lokalizacji ww.</w:t>
      </w:r>
      <w:r w:rsidR="00AE426C" w:rsidRPr="00947F57">
        <w:rPr>
          <w:rFonts w:ascii="Lato" w:eastAsia="Times New Roman" w:hAnsi="Lato" w:cs="Arial"/>
          <w:spacing w:val="4"/>
          <w:lang w:eastAsia="pl-PL"/>
        </w:rPr>
        <w:t> </w:t>
      </w:r>
      <w:r w:rsidRPr="00947F57">
        <w:rPr>
          <w:rFonts w:ascii="Lato" w:eastAsia="Times New Roman" w:hAnsi="Lato" w:cs="Arial"/>
          <w:spacing w:val="4"/>
          <w:lang w:eastAsia="pl-PL"/>
        </w:rPr>
        <w:t>przedsięwzięcia i stwierdził, co następuje.</w:t>
      </w:r>
      <w:r w:rsidRPr="00947F57">
        <w:rPr>
          <w:rFonts w:ascii="Lato" w:eastAsia="Times New Roman" w:hAnsi="Lato" w:cs="Arial"/>
          <w:bCs/>
          <w:spacing w:val="4"/>
          <w:lang w:eastAsia="pl-PL"/>
        </w:rPr>
        <w:t xml:space="preserve"> </w:t>
      </w:r>
    </w:p>
    <w:p w14:paraId="4FBD8EE2" w14:textId="5D41E257" w:rsidR="00E62B08" w:rsidRPr="00947F57" w:rsidRDefault="00E62B08" w:rsidP="005A0E3A">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bCs/>
          <w:spacing w:val="4"/>
          <w:lang w:eastAsia="pl-PL"/>
        </w:rPr>
        <w:t xml:space="preserve">Wojewoda </w:t>
      </w:r>
      <w:r w:rsidR="00562101">
        <w:rPr>
          <w:rFonts w:ascii="Lato" w:eastAsia="Times New Roman" w:hAnsi="Lato" w:cs="Arial"/>
          <w:bCs/>
          <w:spacing w:val="4"/>
          <w:lang w:eastAsia="pl-PL"/>
        </w:rPr>
        <w:t>Świętokrzyski</w:t>
      </w:r>
      <w:r w:rsidR="006612F2">
        <w:rPr>
          <w:rFonts w:ascii="Lato" w:eastAsia="Times New Roman" w:hAnsi="Lato" w:cs="Arial"/>
          <w:bCs/>
          <w:spacing w:val="4"/>
          <w:lang w:eastAsia="pl-PL"/>
        </w:rPr>
        <w:t xml:space="preserve"> prawidłowo</w:t>
      </w:r>
      <w:r w:rsidRPr="00947F57">
        <w:rPr>
          <w:rFonts w:ascii="Lato" w:eastAsia="Times New Roman" w:hAnsi="Lato" w:cs="Arial"/>
          <w:bCs/>
          <w:spacing w:val="4"/>
          <w:lang w:eastAsia="pl-PL"/>
        </w:rPr>
        <w:t xml:space="preserve"> </w:t>
      </w:r>
      <w:r w:rsidRPr="00947F57">
        <w:rPr>
          <w:rFonts w:ascii="Lato" w:eastAsia="Times New Roman" w:hAnsi="Lato" w:cs="Arial"/>
          <w:spacing w:val="4"/>
          <w:lang w:eastAsia="pl-PL"/>
        </w:rPr>
        <w:t>zawiadomił o wszczęciu postępowania administracyjnego w niniejszej sprawie wnioskodawcę oraz właścicieli i użytkowników wieczystych nieruchomości objętych wnioskiem o wydanie przedmiotowej decyzji,</w:t>
      </w:r>
      <w:r w:rsidRPr="00947F57">
        <w:rPr>
          <w:rFonts w:ascii="Lato" w:eastAsia="Times New Roman" w:hAnsi="Lato" w:cs="Arial"/>
          <w:bCs/>
          <w:spacing w:val="4"/>
          <w:lang w:eastAsia="pl-PL"/>
        </w:rPr>
        <w:t xml:space="preserve"> wysyłając zawiadomienie odpowiednio na adres wskazany we wniosku oraz na adresy wskazane w katastrze nieruchomości. </w:t>
      </w:r>
      <w:r w:rsidRPr="00947F57">
        <w:rPr>
          <w:rFonts w:ascii="Lato" w:eastAsia="Times New Roman" w:hAnsi="Lato" w:cs="Arial"/>
          <w:spacing w:val="4"/>
          <w:lang w:eastAsia="pl-PL"/>
        </w:rPr>
        <w:t>Pozostałe strony postępowania zostały poinformowane o jego wszczęciu w drodze obwieszczeń.</w:t>
      </w:r>
      <w:r w:rsidRPr="00947F57">
        <w:rPr>
          <w:rFonts w:ascii="Lato" w:eastAsia="Times New Roman" w:hAnsi="Lato" w:cs="Arial"/>
          <w:bCs/>
          <w:spacing w:val="4"/>
          <w:lang w:eastAsia="pl-PL"/>
        </w:rPr>
        <w:t xml:space="preserve"> </w:t>
      </w:r>
      <w:r w:rsidRPr="00947F57">
        <w:rPr>
          <w:rFonts w:ascii="Lato" w:eastAsia="Times New Roman" w:hAnsi="Lato" w:cs="Arial"/>
          <w:spacing w:val="4"/>
          <w:lang w:eastAsia="pl-PL"/>
        </w:rPr>
        <w:t>W przedmiotowym zawiadomieniu i obwieszczeniu organ I instancji wskazał nieruchomości lub ich części objęte wnioskiem, jak również poinformował o miejscu, w którym strony mogą zapoznać się z dokumentacją dotyczącą inwestycji</w:t>
      </w:r>
      <w:r w:rsidR="00A431B9" w:rsidRPr="00947F57">
        <w:rPr>
          <w:rFonts w:ascii="Lato" w:eastAsia="Times New Roman" w:hAnsi="Lato" w:cs="Arial"/>
          <w:spacing w:val="4"/>
          <w:lang w:eastAsia="pl-PL"/>
        </w:rPr>
        <w:t>.</w:t>
      </w:r>
    </w:p>
    <w:p w14:paraId="10FEA90F" w14:textId="0DE92BC5" w:rsidR="006A0E87" w:rsidRPr="00947F57" w:rsidRDefault="006A0E87" w:rsidP="006A0E87">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t xml:space="preserve">W toku postępowania przed Wojewodą </w:t>
      </w:r>
      <w:r w:rsidR="00A90090" w:rsidRPr="00A90090">
        <w:rPr>
          <w:rFonts w:ascii="Lato" w:eastAsia="Times New Roman" w:hAnsi="Lato" w:cs="Arial"/>
          <w:spacing w:val="4"/>
          <w:lang w:eastAsia="pl-PL"/>
        </w:rPr>
        <w:t>Świętokrzyskim</w:t>
      </w:r>
      <w:r w:rsidRPr="00A90090">
        <w:rPr>
          <w:rFonts w:ascii="Lato" w:eastAsia="Times New Roman" w:hAnsi="Lato" w:cs="Arial"/>
          <w:spacing w:val="4"/>
          <w:lang w:eastAsia="pl-PL"/>
        </w:rPr>
        <w:t xml:space="preserve"> strony wniosły uwagi </w:t>
      </w:r>
      <w:r w:rsidR="00A90090" w:rsidRPr="00A90090">
        <w:rPr>
          <w:rFonts w:ascii="Lato" w:eastAsia="Times New Roman" w:hAnsi="Lato" w:cs="Arial"/>
          <w:spacing w:val="4"/>
          <w:lang w:eastAsia="pl-PL"/>
        </w:rPr>
        <w:br/>
      </w:r>
      <w:r w:rsidRPr="00A90090">
        <w:rPr>
          <w:rFonts w:ascii="Lato" w:eastAsia="Times New Roman" w:hAnsi="Lato" w:cs="Arial"/>
          <w:spacing w:val="4"/>
          <w:lang w:eastAsia="pl-PL"/>
        </w:rPr>
        <w:t>i</w:t>
      </w:r>
      <w:r w:rsidR="00A90090" w:rsidRPr="00A90090">
        <w:rPr>
          <w:rFonts w:ascii="Lato" w:eastAsia="Times New Roman" w:hAnsi="Lato" w:cs="Arial"/>
          <w:spacing w:val="4"/>
          <w:lang w:eastAsia="pl-PL"/>
        </w:rPr>
        <w:t xml:space="preserve"> </w:t>
      </w:r>
      <w:r w:rsidRPr="00A90090">
        <w:rPr>
          <w:rFonts w:ascii="Lato" w:eastAsia="Times New Roman" w:hAnsi="Lato" w:cs="Arial"/>
          <w:spacing w:val="4"/>
          <w:lang w:eastAsia="pl-PL"/>
        </w:rPr>
        <w:t>zastrzeżenia do planowanej inwestycji, które organ I ins</w:t>
      </w:r>
      <w:r w:rsidRPr="00947F57">
        <w:rPr>
          <w:rFonts w:ascii="Lato" w:eastAsia="Times New Roman" w:hAnsi="Lato" w:cs="Arial"/>
          <w:spacing w:val="4"/>
          <w:lang w:eastAsia="pl-PL"/>
        </w:rPr>
        <w:t xml:space="preserve">tancji przesłał inwestorowi </w:t>
      </w:r>
      <w:r w:rsidR="002E68B8">
        <w:rPr>
          <w:rFonts w:ascii="Lato" w:eastAsia="Times New Roman" w:hAnsi="Lato" w:cs="Arial"/>
          <w:spacing w:val="4"/>
          <w:lang w:eastAsia="pl-PL"/>
        </w:rPr>
        <w:br/>
      </w:r>
      <w:r w:rsidRPr="00947F57">
        <w:rPr>
          <w:rFonts w:ascii="Lato" w:eastAsia="Times New Roman" w:hAnsi="Lato" w:cs="Arial"/>
          <w:spacing w:val="4"/>
          <w:lang w:eastAsia="pl-PL"/>
        </w:rPr>
        <w:t>w celu zajęcia stanowiska, a ten ustosunkował się do zagadnień poruszonych przez strony postępowania.</w:t>
      </w:r>
    </w:p>
    <w:p w14:paraId="1D83DDE8" w14:textId="5F6539C1" w:rsidR="00094159" w:rsidRDefault="00094159" w:rsidP="005A0E3A">
      <w:pPr>
        <w:tabs>
          <w:tab w:val="left" w:pos="0"/>
          <w:tab w:val="num" w:pos="426"/>
        </w:tabs>
        <w:spacing w:before="240" w:after="120" w:line="240" w:lineRule="exact"/>
        <w:jc w:val="both"/>
        <w:rPr>
          <w:rFonts w:ascii="Lato" w:eastAsia="Times New Roman" w:hAnsi="Lato" w:cs="Arial"/>
          <w:spacing w:val="4"/>
          <w:lang w:eastAsia="pl-PL"/>
        </w:rPr>
      </w:pPr>
      <w:r w:rsidRPr="00947F57">
        <w:rPr>
          <w:rFonts w:ascii="Lato" w:eastAsia="Times New Roman" w:hAnsi="Lato" w:cs="Arial"/>
          <w:spacing w:val="4"/>
          <w:lang w:eastAsia="pl-PL"/>
        </w:rPr>
        <w:lastRenderedPageBreak/>
        <w:t xml:space="preserve">Uznając, że zebrany w sprawie materiał dowodowy pozwala na wydanie rozstrzygnięcia, </w:t>
      </w:r>
      <w:r w:rsidRPr="007B6DB3">
        <w:rPr>
          <w:rFonts w:ascii="Lato" w:eastAsia="Times New Roman" w:hAnsi="Lato" w:cs="Arial"/>
          <w:spacing w:val="4"/>
          <w:lang w:eastAsia="pl-PL"/>
        </w:rPr>
        <w:t xml:space="preserve">Wojewoda </w:t>
      </w:r>
      <w:r w:rsidR="00A90090">
        <w:rPr>
          <w:rFonts w:ascii="Lato" w:eastAsia="Times New Roman" w:hAnsi="Lato" w:cs="Arial"/>
          <w:spacing w:val="4"/>
          <w:lang w:eastAsia="pl-PL"/>
        </w:rPr>
        <w:t>Świętokrzyski</w:t>
      </w:r>
      <w:r w:rsidRPr="007B6DB3">
        <w:rPr>
          <w:rFonts w:ascii="Lato" w:eastAsia="Times New Roman" w:hAnsi="Lato" w:cs="Arial"/>
          <w:spacing w:val="4"/>
          <w:lang w:eastAsia="pl-PL"/>
        </w:rPr>
        <w:t xml:space="preserve"> wydał </w:t>
      </w:r>
      <w:r w:rsidR="00545967" w:rsidRPr="007B6DB3">
        <w:rPr>
          <w:rFonts w:ascii="Lato" w:eastAsia="Times New Roman" w:hAnsi="Lato" w:cs="Arial"/>
          <w:spacing w:val="4"/>
          <w:lang w:eastAsia="pl-PL"/>
        </w:rPr>
        <w:t>decyzję</w:t>
      </w:r>
      <w:r w:rsidR="00A90090">
        <w:rPr>
          <w:rFonts w:ascii="Lato" w:eastAsia="Times New Roman" w:hAnsi="Lato" w:cs="Arial"/>
          <w:spacing w:val="4"/>
          <w:lang w:eastAsia="pl-PL"/>
        </w:rPr>
        <w:t xml:space="preserve"> </w:t>
      </w:r>
      <w:r w:rsidR="002E68B8">
        <w:rPr>
          <w:rFonts w:ascii="Lato" w:eastAsia="Times New Roman" w:hAnsi="Lato" w:cs="Arial"/>
          <w:spacing w:val="4"/>
          <w:lang w:eastAsia="pl-PL"/>
        </w:rPr>
        <w:t xml:space="preserve">Nr </w:t>
      </w:r>
      <w:r w:rsidR="00A90090">
        <w:rPr>
          <w:rFonts w:ascii="Lato" w:eastAsia="Times New Roman" w:hAnsi="Lato" w:cs="Arial"/>
          <w:spacing w:val="4"/>
          <w:lang w:eastAsia="pl-PL"/>
        </w:rPr>
        <w:t>IV/2025</w:t>
      </w:r>
      <w:r w:rsidR="00545967" w:rsidRPr="007B6DB3">
        <w:rPr>
          <w:rFonts w:ascii="Lato" w:eastAsia="Times New Roman" w:hAnsi="Lato" w:cs="Arial"/>
          <w:spacing w:val="4"/>
          <w:lang w:eastAsia="pl-PL"/>
        </w:rPr>
        <w:t xml:space="preserve"> </w:t>
      </w:r>
      <w:r w:rsidRPr="007B6DB3">
        <w:rPr>
          <w:rFonts w:ascii="Lato" w:eastAsia="Times New Roman" w:hAnsi="Lato" w:cs="Arial"/>
          <w:spacing w:val="4"/>
          <w:lang w:eastAsia="pl-PL"/>
        </w:rPr>
        <w:t xml:space="preserve">w dniu </w:t>
      </w:r>
      <w:r w:rsidR="00A90090">
        <w:rPr>
          <w:rFonts w:ascii="Lato" w:eastAsia="Times New Roman" w:hAnsi="Lato" w:cs="Arial"/>
          <w:spacing w:val="4"/>
          <w:lang w:eastAsia="pl-PL"/>
        </w:rPr>
        <w:t>7</w:t>
      </w:r>
      <w:r w:rsidR="00545967" w:rsidRPr="007B6DB3">
        <w:rPr>
          <w:rFonts w:ascii="Lato" w:eastAsia="Times New Roman" w:hAnsi="Lato" w:cs="Arial"/>
          <w:spacing w:val="4"/>
          <w:lang w:eastAsia="pl-PL"/>
        </w:rPr>
        <w:t xml:space="preserve"> </w:t>
      </w:r>
      <w:r w:rsidR="00A90090">
        <w:rPr>
          <w:rFonts w:ascii="Lato" w:eastAsia="Times New Roman" w:hAnsi="Lato" w:cs="Arial"/>
          <w:spacing w:val="4"/>
          <w:lang w:eastAsia="pl-PL"/>
        </w:rPr>
        <w:t>kwietnia</w:t>
      </w:r>
      <w:r w:rsidR="00545967" w:rsidRPr="007B6DB3">
        <w:rPr>
          <w:rFonts w:ascii="Lato" w:eastAsia="Times New Roman" w:hAnsi="Lato" w:cs="Arial"/>
          <w:spacing w:val="4"/>
          <w:lang w:eastAsia="pl-PL"/>
        </w:rPr>
        <w:t xml:space="preserve"> 202</w:t>
      </w:r>
      <w:r w:rsidR="00A90090">
        <w:rPr>
          <w:rFonts w:ascii="Lato" w:eastAsia="Times New Roman" w:hAnsi="Lato" w:cs="Arial"/>
          <w:spacing w:val="4"/>
          <w:lang w:eastAsia="pl-PL"/>
        </w:rPr>
        <w:t>5</w:t>
      </w:r>
      <w:r w:rsidRPr="007B6DB3">
        <w:rPr>
          <w:rFonts w:ascii="Lato" w:eastAsia="Times New Roman" w:hAnsi="Lato" w:cs="Arial"/>
          <w:spacing w:val="4"/>
          <w:lang w:eastAsia="pl-PL"/>
        </w:rPr>
        <w:t xml:space="preserve"> r., znak: </w:t>
      </w:r>
      <w:r w:rsidR="009400B0" w:rsidRPr="007B6DB3">
        <w:rPr>
          <w:rFonts w:ascii="Lato" w:eastAsia="Times New Roman" w:hAnsi="Lato" w:cs="Arial"/>
          <w:spacing w:val="4"/>
          <w:lang w:eastAsia="pl-PL"/>
        </w:rPr>
        <w:br/>
      </w:r>
      <w:r w:rsidR="002E68B8">
        <w:rPr>
          <w:rFonts w:ascii="Lato" w:eastAsia="Times New Roman" w:hAnsi="Lato" w:cs="Arial"/>
          <w:spacing w:val="4"/>
          <w:lang w:eastAsia="pl-PL"/>
        </w:rPr>
        <w:t>IR</w:t>
      </w:r>
      <w:r w:rsidR="00545967" w:rsidRPr="007B6DB3">
        <w:rPr>
          <w:rFonts w:ascii="Lato" w:eastAsia="Times New Roman" w:hAnsi="Lato" w:cs="Arial"/>
          <w:spacing w:val="4"/>
          <w:lang w:eastAsia="pl-PL"/>
        </w:rPr>
        <w:t>-</w:t>
      </w:r>
      <w:r w:rsidR="002E68B8">
        <w:rPr>
          <w:rFonts w:ascii="Lato" w:eastAsia="Times New Roman" w:hAnsi="Lato" w:cs="Arial"/>
          <w:spacing w:val="4"/>
          <w:lang w:eastAsia="pl-PL"/>
        </w:rPr>
        <w:t>II</w:t>
      </w:r>
      <w:r w:rsidR="00545967" w:rsidRPr="007B6DB3">
        <w:rPr>
          <w:rFonts w:ascii="Lato" w:eastAsia="Times New Roman" w:hAnsi="Lato" w:cs="Arial"/>
          <w:spacing w:val="4"/>
          <w:lang w:eastAsia="pl-PL"/>
        </w:rPr>
        <w:t>.74</w:t>
      </w:r>
      <w:r w:rsidR="002E68B8">
        <w:rPr>
          <w:rFonts w:ascii="Lato" w:eastAsia="Times New Roman" w:hAnsi="Lato" w:cs="Arial"/>
          <w:spacing w:val="4"/>
          <w:lang w:eastAsia="pl-PL"/>
        </w:rPr>
        <w:t>6</w:t>
      </w:r>
      <w:r w:rsidR="00545967" w:rsidRPr="007B6DB3">
        <w:rPr>
          <w:rFonts w:ascii="Lato" w:eastAsia="Times New Roman" w:hAnsi="Lato" w:cs="Arial"/>
          <w:spacing w:val="4"/>
          <w:lang w:eastAsia="pl-PL"/>
        </w:rPr>
        <w:t>.</w:t>
      </w:r>
      <w:r w:rsidR="002E68B8">
        <w:rPr>
          <w:rFonts w:ascii="Lato" w:eastAsia="Times New Roman" w:hAnsi="Lato" w:cs="Arial"/>
          <w:spacing w:val="4"/>
          <w:lang w:eastAsia="pl-PL"/>
        </w:rPr>
        <w:t>18</w:t>
      </w:r>
      <w:r w:rsidR="00545967" w:rsidRPr="007B6DB3">
        <w:rPr>
          <w:rFonts w:ascii="Lato" w:eastAsia="Times New Roman" w:hAnsi="Lato" w:cs="Arial"/>
          <w:spacing w:val="4"/>
          <w:lang w:eastAsia="pl-PL"/>
        </w:rPr>
        <w:t>.202</w:t>
      </w:r>
      <w:r w:rsidR="002E68B8">
        <w:rPr>
          <w:rFonts w:ascii="Lato" w:eastAsia="Times New Roman" w:hAnsi="Lato" w:cs="Arial"/>
          <w:spacing w:val="4"/>
          <w:lang w:eastAsia="pl-PL"/>
        </w:rPr>
        <w:t>4</w:t>
      </w:r>
      <w:r w:rsidRPr="007B6DB3">
        <w:rPr>
          <w:rFonts w:ascii="Lato" w:eastAsia="Times New Roman" w:hAnsi="Lato" w:cs="Arial"/>
          <w:spacing w:val="4"/>
          <w:lang w:eastAsia="pl-PL"/>
        </w:rPr>
        <w:t>, o ustaleniu lokalizacji ww. inwestycji w zakresie linii kolejowej</w:t>
      </w:r>
      <w:r w:rsidR="00C842A2" w:rsidRPr="007B6DB3">
        <w:rPr>
          <w:rFonts w:ascii="Lato" w:eastAsia="Times New Roman" w:hAnsi="Lato" w:cs="Arial"/>
          <w:spacing w:val="4"/>
          <w:lang w:eastAsia="pl-PL"/>
        </w:rPr>
        <w:t xml:space="preserve">, </w:t>
      </w:r>
      <w:r w:rsidR="00C842A2">
        <w:rPr>
          <w:rFonts w:ascii="Lato" w:eastAsia="Times New Roman" w:hAnsi="Lato" w:cs="Arial"/>
          <w:spacing w:val="4"/>
          <w:lang w:eastAsia="pl-PL"/>
        </w:rPr>
        <w:t xml:space="preserve">zwaną dalej „decyzją Wojewody </w:t>
      </w:r>
      <w:r w:rsidR="00A90090">
        <w:rPr>
          <w:rFonts w:ascii="Lato" w:eastAsia="Times New Roman" w:hAnsi="Lato" w:cs="Arial"/>
          <w:spacing w:val="4"/>
          <w:lang w:eastAsia="pl-PL"/>
        </w:rPr>
        <w:t>Świętokrzyskiego</w:t>
      </w:r>
      <w:r w:rsidR="00C842A2">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Nadając decyzji rygor natychmiastowej wykonalności, Wojewoda </w:t>
      </w:r>
      <w:r w:rsidR="00A90090">
        <w:rPr>
          <w:rFonts w:ascii="Lato" w:eastAsia="Times New Roman" w:hAnsi="Lato" w:cs="Arial"/>
          <w:spacing w:val="4"/>
          <w:lang w:eastAsia="pl-PL"/>
        </w:rPr>
        <w:t>Świętokrzyski</w:t>
      </w:r>
      <w:r w:rsidR="00545967" w:rsidRPr="00947F57">
        <w:rPr>
          <w:rFonts w:ascii="Lato" w:eastAsia="Times New Roman" w:hAnsi="Lato" w:cs="Arial"/>
          <w:spacing w:val="4"/>
          <w:lang w:eastAsia="pl-PL"/>
        </w:rPr>
        <w:t xml:space="preserve"> </w:t>
      </w:r>
      <w:r w:rsidRPr="00947F57">
        <w:rPr>
          <w:rFonts w:ascii="Lato" w:eastAsia="Times New Roman" w:hAnsi="Lato" w:cs="Arial"/>
          <w:spacing w:val="4"/>
          <w:lang w:eastAsia="pl-PL"/>
        </w:rPr>
        <w:t xml:space="preserve">podzielił argumenty przedstawione przez inwestora. </w:t>
      </w:r>
      <w:r w:rsidR="00443C5F" w:rsidRPr="00947F57">
        <w:rPr>
          <w:rFonts w:ascii="Lato" w:eastAsia="Times New Roman" w:hAnsi="Lato" w:cs="Arial"/>
          <w:spacing w:val="4"/>
          <w:lang w:eastAsia="pl-PL"/>
        </w:rPr>
        <w:t xml:space="preserve">W uzasadnieniu kontrolowanej decyzji organ I instancji, mając na względzie opinię przedstawioną przez inwestora, ustosunkował się do zarzutów i wniosków podniesionych przez </w:t>
      </w:r>
      <w:r w:rsidR="006A0E87" w:rsidRPr="00947F57">
        <w:rPr>
          <w:rFonts w:ascii="Lato" w:eastAsia="Times New Roman" w:hAnsi="Lato" w:cs="Arial"/>
          <w:spacing w:val="4"/>
          <w:lang w:eastAsia="pl-PL"/>
        </w:rPr>
        <w:t>strony postępowania.</w:t>
      </w:r>
    </w:p>
    <w:p w14:paraId="6F9BC4C4" w14:textId="4B6683BC" w:rsidR="000F19E1" w:rsidRPr="00A44BAE" w:rsidRDefault="00C842A2" w:rsidP="000F19E1">
      <w:pPr>
        <w:spacing w:after="240" w:line="240" w:lineRule="exact"/>
        <w:jc w:val="both"/>
        <w:outlineLvl w:val="0"/>
        <w:rPr>
          <w:rFonts w:ascii="Lato" w:hAnsi="Lato" w:cs="Arial"/>
          <w:spacing w:val="4"/>
        </w:rPr>
      </w:pPr>
      <w:r w:rsidRPr="00A44BAE">
        <w:rPr>
          <w:rFonts w:ascii="Lato" w:eastAsia="Times New Roman" w:hAnsi="Lato" w:cs="Arial"/>
          <w:bCs/>
          <w:spacing w:val="4"/>
          <w:lang w:eastAsia="pl-PL"/>
        </w:rPr>
        <w:t xml:space="preserve">Zgodnie z art. 9q ust. 2 ustawy o transporcie kolejowym, Wojewoda </w:t>
      </w:r>
      <w:r w:rsidR="00A90090" w:rsidRPr="00A44BAE">
        <w:rPr>
          <w:rFonts w:ascii="Lato" w:eastAsia="Times New Roman" w:hAnsi="Lato" w:cs="Arial"/>
          <w:bCs/>
          <w:spacing w:val="4"/>
          <w:lang w:eastAsia="pl-PL"/>
        </w:rPr>
        <w:t>Świętokrzyski</w:t>
      </w:r>
      <w:r w:rsidRPr="00A44BAE">
        <w:rPr>
          <w:rFonts w:ascii="Lato" w:eastAsia="Times New Roman" w:hAnsi="Lato" w:cs="Arial"/>
          <w:bCs/>
          <w:spacing w:val="4"/>
          <w:lang w:eastAsia="pl-PL"/>
        </w:rPr>
        <w:t xml:space="preserve"> </w:t>
      </w:r>
      <w:r w:rsidRPr="00A44BAE">
        <w:rPr>
          <w:rFonts w:ascii="Lato" w:eastAsia="Times New Roman" w:hAnsi="Lato" w:cs="Arial"/>
          <w:spacing w:val="4"/>
          <w:lang w:eastAsia="pl-PL"/>
        </w:rPr>
        <w:t>doręczył ww. decyzję wnioskodawcy oraz wysłał zawiadomienie</w:t>
      </w:r>
      <w:r w:rsidR="00012C42" w:rsidRPr="00A44BAE">
        <w:rPr>
          <w:rFonts w:ascii="Lato" w:eastAsia="Times New Roman" w:hAnsi="Lato" w:cs="Arial"/>
          <w:spacing w:val="4"/>
          <w:lang w:eastAsia="pl-PL"/>
        </w:rPr>
        <w:t xml:space="preserve"> z dnia 7 kwietnia</w:t>
      </w:r>
      <w:r w:rsidR="00012C42" w:rsidRPr="00A44BAE">
        <w:rPr>
          <w:rFonts w:ascii="Lato" w:eastAsia="Times New Roman" w:hAnsi="Lato" w:cs="Arial"/>
          <w:spacing w:val="4"/>
          <w:lang w:eastAsia="pl-PL"/>
        </w:rPr>
        <w:br/>
        <w:t xml:space="preserve">2025 r., </w:t>
      </w:r>
      <w:r w:rsidRPr="00A44BAE">
        <w:rPr>
          <w:rFonts w:ascii="Lato" w:eastAsia="Times New Roman" w:hAnsi="Lato" w:cs="Arial"/>
          <w:spacing w:val="4"/>
          <w:lang w:eastAsia="pl-PL"/>
        </w:rPr>
        <w:t>o jej wydaniu właścicielom i użytkownikom wieczystym nieruchomości objętych wnioskiem o wydanie tej decyzji, na adresy wskazane</w:t>
      </w:r>
      <w:r w:rsidR="007D11EC" w:rsidRPr="00A44BAE">
        <w:rPr>
          <w:rFonts w:ascii="Lato" w:eastAsia="Times New Roman" w:hAnsi="Lato" w:cs="Arial"/>
          <w:spacing w:val="4"/>
          <w:lang w:eastAsia="pl-PL"/>
        </w:rPr>
        <w:t xml:space="preserve"> </w:t>
      </w:r>
      <w:r w:rsidRPr="00A44BAE">
        <w:rPr>
          <w:rFonts w:ascii="Lato" w:eastAsia="Times New Roman" w:hAnsi="Lato" w:cs="Arial"/>
          <w:spacing w:val="4"/>
          <w:lang w:eastAsia="pl-PL"/>
        </w:rPr>
        <w:t xml:space="preserve">w katastrze nieruchomości. Pozostałe strony zostały poinformowane o wydaniu powyższej decyzji w drodze obwieszczeń. </w:t>
      </w:r>
      <w:r w:rsidR="000F19E1" w:rsidRPr="00A44BAE">
        <w:rPr>
          <w:rFonts w:ascii="Lato" w:hAnsi="Lato" w:cs="Arial"/>
          <w:spacing w:val="4"/>
        </w:rPr>
        <w:t>W zawiadomieniu oraz w obwieszczeniu</w:t>
      </w:r>
      <w:r w:rsidR="00012C42" w:rsidRPr="00A44BAE">
        <w:rPr>
          <w:rFonts w:ascii="Lato" w:hAnsi="Lato" w:cs="Arial"/>
          <w:spacing w:val="4"/>
        </w:rPr>
        <w:t xml:space="preserve"> z dnia 7 kwietnia 2025 r. </w:t>
      </w:r>
      <w:r w:rsidR="000F19E1" w:rsidRPr="00A44BAE">
        <w:rPr>
          <w:rFonts w:ascii="Lato" w:hAnsi="Lato" w:cs="Arial"/>
          <w:spacing w:val="4"/>
        </w:rPr>
        <w:t xml:space="preserve"> z</w:t>
      </w:r>
      <w:r w:rsidR="00F213E8">
        <w:rPr>
          <w:rFonts w:ascii="Lato" w:hAnsi="Lato" w:cs="Arial"/>
          <w:spacing w:val="4"/>
        </w:rPr>
        <w:t>a</w:t>
      </w:r>
      <w:r w:rsidR="000F19E1" w:rsidRPr="00A44BAE">
        <w:rPr>
          <w:rFonts w:ascii="Lato" w:hAnsi="Lato" w:cs="Arial"/>
          <w:spacing w:val="4"/>
        </w:rPr>
        <w:t xml:space="preserve">mieszczono, zgodnie z art. 9q ust. 3 ustawy o transporcie kolejowym, informację </w:t>
      </w:r>
      <w:r w:rsidR="00012C42" w:rsidRPr="00A44BAE">
        <w:rPr>
          <w:rFonts w:ascii="Lato" w:hAnsi="Lato" w:cs="Arial"/>
          <w:spacing w:val="4"/>
        </w:rPr>
        <w:br/>
      </w:r>
      <w:r w:rsidR="000F19E1" w:rsidRPr="00A44BAE">
        <w:rPr>
          <w:rFonts w:ascii="Lato" w:hAnsi="Lato" w:cs="Arial"/>
          <w:spacing w:val="4"/>
        </w:rPr>
        <w:t>o miejscu, w którym strony mogą zapoznać się z treścią decyzji</w:t>
      </w:r>
      <w:r w:rsidR="006612F2" w:rsidRPr="00A44BAE">
        <w:rPr>
          <w:rFonts w:ascii="Lato" w:hAnsi="Lato" w:cs="Arial"/>
          <w:spacing w:val="4"/>
        </w:rPr>
        <w:t xml:space="preserve"> Wojewody Świętokrzyskiego</w:t>
      </w:r>
      <w:r w:rsidR="000F19E1" w:rsidRPr="00A44BAE">
        <w:rPr>
          <w:rFonts w:ascii="Lato" w:hAnsi="Lato" w:cs="Arial"/>
          <w:spacing w:val="4"/>
        </w:rPr>
        <w:t>.</w:t>
      </w:r>
    </w:p>
    <w:p w14:paraId="69B92F28" w14:textId="55A3621D" w:rsidR="00A05E57" w:rsidRPr="00A05E57" w:rsidRDefault="00A05E57" w:rsidP="00A05E57">
      <w:pPr>
        <w:pStyle w:val="NormalnyWeb"/>
        <w:spacing w:before="240" w:after="240" w:line="240" w:lineRule="exact"/>
        <w:jc w:val="both"/>
        <w:rPr>
          <w:rFonts w:ascii="Lato" w:hAnsi="Lato"/>
          <w:spacing w:val="4"/>
          <w:sz w:val="22"/>
          <w:szCs w:val="22"/>
        </w:rPr>
      </w:pPr>
      <w:r w:rsidRPr="00A05E57">
        <w:rPr>
          <w:rFonts w:ascii="Lato" w:hAnsi="Lato"/>
          <w:spacing w:val="4"/>
          <w:sz w:val="22"/>
          <w:szCs w:val="22"/>
        </w:rPr>
        <w:t xml:space="preserve">Kontrolowana decyzja Wojewody Świętokrzyskiego spełnia wymogi określone w art. 9q ust. 1 ustawy o transporcie kolejowym, z zastrzeżeniem uchybień wskazanych w dalszej części niniejszej decyzji. </w:t>
      </w:r>
      <w:r w:rsidRPr="00F213E8">
        <w:rPr>
          <w:rFonts w:ascii="Lato" w:hAnsi="Lato"/>
          <w:spacing w:val="4"/>
          <w:sz w:val="22"/>
          <w:szCs w:val="22"/>
        </w:rPr>
        <w:t>Pozytywnie należy również ocenić określenie — zgodnie z art. 9q ust. 6 tej ustawy — terminu wydania nieruchomości lub opróżnienia lokali i innych pomieszczeń na 30 dzień od dnia, w którym decyzja o ustaleniu lokalizacji linii kolejowej uzyska walor ostateczności.</w:t>
      </w:r>
      <w:r w:rsidRPr="00A05E57">
        <w:rPr>
          <w:rFonts w:ascii="Lato" w:hAnsi="Lato"/>
          <w:spacing w:val="4"/>
          <w:sz w:val="22"/>
          <w:szCs w:val="22"/>
        </w:rPr>
        <w:t xml:space="preserve"> </w:t>
      </w:r>
    </w:p>
    <w:p w14:paraId="005312F0" w14:textId="6C3C0547" w:rsidR="00A05E57" w:rsidRPr="00A05E57" w:rsidRDefault="00A05E57" w:rsidP="00A05E57">
      <w:pPr>
        <w:pStyle w:val="NormalnyWeb"/>
        <w:spacing w:before="240" w:after="240" w:line="240" w:lineRule="exact"/>
        <w:jc w:val="both"/>
        <w:rPr>
          <w:rFonts w:ascii="Lato" w:hAnsi="Lato"/>
          <w:spacing w:val="4"/>
          <w:sz w:val="22"/>
          <w:szCs w:val="22"/>
        </w:rPr>
      </w:pPr>
      <w:r w:rsidRPr="00A05E57">
        <w:rPr>
          <w:rFonts w:ascii="Lato" w:hAnsi="Lato"/>
          <w:spacing w:val="4"/>
          <w:sz w:val="22"/>
          <w:szCs w:val="22"/>
        </w:rPr>
        <w:t>Po analizie zgromadzonego materiału dowodowego Minister stwierdził, iż zaskarżona decyzja wymaga korekty merytoryczno-reformacyjnej. Zgodnie z art. 138 § 1 pkt 2 k</w:t>
      </w:r>
      <w:r w:rsidR="00A44BAE">
        <w:rPr>
          <w:rFonts w:ascii="Lato" w:hAnsi="Lato"/>
          <w:spacing w:val="4"/>
          <w:sz w:val="22"/>
          <w:szCs w:val="22"/>
        </w:rPr>
        <w:t>pa</w:t>
      </w:r>
      <w:r w:rsidRPr="00A05E57">
        <w:rPr>
          <w:rFonts w:ascii="Lato" w:hAnsi="Lato"/>
          <w:spacing w:val="4"/>
          <w:sz w:val="22"/>
          <w:szCs w:val="22"/>
        </w:rPr>
        <w:t xml:space="preserve"> organ odwoławczy jest uprawniony do uchylenia decyzji i rozstrzygnięcia sprawy co do jej istoty.</w:t>
      </w:r>
    </w:p>
    <w:p w14:paraId="0E0A28E7" w14:textId="2D409427" w:rsidR="00A05E57" w:rsidRPr="00981A60" w:rsidRDefault="00A44BAE" w:rsidP="00A05E57">
      <w:pPr>
        <w:pStyle w:val="NormalnyWeb"/>
        <w:spacing w:before="240" w:after="240" w:line="240" w:lineRule="exact"/>
        <w:jc w:val="both"/>
        <w:rPr>
          <w:rFonts w:ascii="Lato" w:hAnsi="Lato"/>
          <w:spacing w:val="4"/>
          <w:sz w:val="22"/>
          <w:szCs w:val="22"/>
        </w:rPr>
      </w:pPr>
      <w:r>
        <w:rPr>
          <w:rFonts w:ascii="Lato" w:hAnsi="Lato"/>
          <w:spacing w:val="4"/>
          <w:sz w:val="22"/>
          <w:szCs w:val="22"/>
        </w:rPr>
        <w:t>O</w:t>
      </w:r>
      <w:r w:rsidR="00A05E57">
        <w:rPr>
          <w:rFonts w:ascii="Lato" w:hAnsi="Lato"/>
          <w:spacing w:val="4"/>
          <w:sz w:val="22"/>
          <w:szCs w:val="22"/>
        </w:rPr>
        <w:t xml:space="preserve">rgan odwoławczy </w:t>
      </w:r>
      <w:r w:rsidR="00A05E57" w:rsidRPr="00A05E57">
        <w:rPr>
          <w:rFonts w:ascii="Lato" w:hAnsi="Lato"/>
          <w:spacing w:val="4"/>
          <w:sz w:val="22"/>
          <w:szCs w:val="22"/>
        </w:rPr>
        <w:t>stwierdz</w:t>
      </w:r>
      <w:r w:rsidR="00A05E57">
        <w:rPr>
          <w:rFonts w:ascii="Lato" w:hAnsi="Lato"/>
          <w:spacing w:val="4"/>
          <w:sz w:val="22"/>
          <w:szCs w:val="22"/>
        </w:rPr>
        <w:t>ił</w:t>
      </w:r>
      <w:r w:rsidR="00A05E57" w:rsidRPr="00A05E57">
        <w:rPr>
          <w:rFonts w:ascii="Lato" w:hAnsi="Lato"/>
          <w:spacing w:val="4"/>
          <w:sz w:val="22"/>
          <w:szCs w:val="22"/>
        </w:rPr>
        <w:t xml:space="preserve"> wystąpienie w decyzji Wojewody Świętokrzyskiego</w:t>
      </w:r>
      <w:r w:rsidR="00A05E57">
        <w:rPr>
          <w:rFonts w:ascii="Lato" w:hAnsi="Lato"/>
          <w:spacing w:val="4"/>
          <w:sz w:val="22"/>
          <w:szCs w:val="22"/>
        </w:rPr>
        <w:t xml:space="preserve"> niżej wymienionych błędów oraz nieścisłości</w:t>
      </w:r>
      <w:r w:rsidR="00A05E57" w:rsidRPr="00A05E57">
        <w:rPr>
          <w:rFonts w:ascii="Lato" w:hAnsi="Lato"/>
          <w:spacing w:val="4"/>
          <w:sz w:val="22"/>
          <w:szCs w:val="22"/>
        </w:rPr>
        <w:t xml:space="preserve">, na które zwrócił uwagę </w:t>
      </w:r>
      <w:r w:rsidR="00A05E57">
        <w:rPr>
          <w:rFonts w:ascii="Lato" w:hAnsi="Lato"/>
          <w:spacing w:val="4"/>
          <w:sz w:val="22"/>
          <w:szCs w:val="22"/>
        </w:rPr>
        <w:t xml:space="preserve">oraz złożył wniosek </w:t>
      </w:r>
      <w:r w:rsidR="00391CB3">
        <w:rPr>
          <w:rFonts w:ascii="Lato" w:hAnsi="Lato"/>
          <w:spacing w:val="4"/>
          <w:sz w:val="22"/>
          <w:szCs w:val="22"/>
        </w:rPr>
        <w:br/>
      </w:r>
      <w:r w:rsidR="00A05E57" w:rsidRPr="00981A60">
        <w:rPr>
          <w:rFonts w:ascii="Lato" w:hAnsi="Lato"/>
          <w:spacing w:val="4"/>
          <w:sz w:val="22"/>
          <w:szCs w:val="22"/>
        </w:rPr>
        <w:t xml:space="preserve">o </w:t>
      </w:r>
      <w:r w:rsidRPr="00981A60">
        <w:rPr>
          <w:rFonts w:ascii="Lato" w:hAnsi="Lato"/>
          <w:spacing w:val="4"/>
          <w:sz w:val="22"/>
          <w:szCs w:val="22"/>
        </w:rPr>
        <w:t>zmianę</w:t>
      </w:r>
      <w:r w:rsidR="00A05E57" w:rsidRPr="00981A60">
        <w:rPr>
          <w:rFonts w:ascii="Lato" w:hAnsi="Lato"/>
          <w:spacing w:val="4"/>
          <w:sz w:val="22"/>
          <w:szCs w:val="22"/>
        </w:rPr>
        <w:t xml:space="preserve"> również inwestor w piśmie z dnia 12 czerwca 2025 r., wskazując, że:</w:t>
      </w:r>
    </w:p>
    <w:p w14:paraId="36CFE3BC" w14:textId="6DF0A74E" w:rsidR="00A05E57" w:rsidRPr="00981A60" w:rsidRDefault="00A05E57" w:rsidP="00876026">
      <w:pPr>
        <w:pStyle w:val="NormalnyWeb"/>
        <w:numPr>
          <w:ilvl w:val="0"/>
          <w:numId w:val="36"/>
        </w:numPr>
        <w:tabs>
          <w:tab w:val="clear" w:pos="720"/>
        </w:tabs>
        <w:spacing w:before="240" w:after="240" w:line="240" w:lineRule="exact"/>
        <w:ind w:left="426" w:hanging="426"/>
        <w:jc w:val="both"/>
        <w:rPr>
          <w:rFonts w:ascii="Lato" w:hAnsi="Lato"/>
          <w:i/>
          <w:iCs/>
          <w:spacing w:val="4"/>
          <w:sz w:val="22"/>
          <w:szCs w:val="22"/>
        </w:rPr>
      </w:pPr>
      <w:r w:rsidRPr="00981A60">
        <w:rPr>
          <w:rFonts w:ascii="Lato" w:hAnsi="Lato"/>
          <w:spacing w:val="4"/>
          <w:sz w:val="22"/>
          <w:szCs w:val="22"/>
        </w:rPr>
        <w:t>na stronie 1</w:t>
      </w:r>
      <w:r w:rsidR="00A44BAE" w:rsidRPr="00981A60">
        <w:rPr>
          <w:rFonts w:ascii="Lato" w:hAnsi="Lato"/>
          <w:spacing w:val="4"/>
          <w:sz w:val="22"/>
          <w:szCs w:val="22"/>
        </w:rPr>
        <w:t xml:space="preserve"> </w:t>
      </w:r>
      <w:bookmarkStart w:id="9" w:name="_Hlk217987562"/>
      <w:r w:rsidR="00A44BAE" w:rsidRPr="00981A60">
        <w:rPr>
          <w:rFonts w:ascii="Lato" w:hAnsi="Lato"/>
          <w:spacing w:val="4"/>
          <w:sz w:val="22"/>
          <w:szCs w:val="22"/>
        </w:rPr>
        <w:t>zaskarżonej</w:t>
      </w:r>
      <w:r w:rsidRPr="00981A60">
        <w:rPr>
          <w:rFonts w:ascii="Lato" w:hAnsi="Lato"/>
          <w:spacing w:val="4"/>
          <w:sz w:val="22"/>
          <w:szCs w:val="22"/>
        </w:rPr>
        <w:t xml:space="preserve"> decyzji </w:t>
      </w:r>
      <w:bookmarkEnd w:id="9"/>
      <w:r w:rsidRPr="00981A60">
        <w:rPr>
          <w:rFonts w:ascii="Lato" w:hAnsi="Lato"/>
          <w:spacing w:val="4"/>
          <w:sz w:val="22"/>
          <w:szCs w:val="22"/>
        </w:rPr>
        <w:t xml:space="preserve">błędnie wskazano nazwę projektu inwestycyjnego — decyzja dotyczy odcinka </w:t>
      </w:r>
      <w:r w:rsidRPr="00981A60">
        <w:rPr>
          <w:rStyle w:val="Uwydatnienie"/>
          <w:rFonts w:ascii="Lato" w:hAnsi="Lato"/>
          <w:i w:val="0"/>
          <w:iCs w:val="0"/>
          <w:spacing w:val="4"/>
          <w:sz w:val="22"/>
          <w:szCs w:val="22"/>
        </w:rPr>
        <w:t>Skarżysko-Kamienna – Tumlin</w:t>
      </w:r>
      <w:r w:rsidRPr="00981A60">
        <w:rPr>
          <w:rFonts w:ascii="Lato" w:hAnsi="Lato"/>
          <w:spacing w:val="4"/>
          <w:sz w:val="22"/>
          <w:szCs w:val="22"/>
        </w:rPr>
        <w:t xml:space="preserve">, a nie odcinka </w:t>
      </w:r>
      <w:r w:rsidRPr="00981A60">
        <w:rPr>
          <w:rStyle w:val="Uwydatnienie"/>
          <w:rFonts w:ascii="Lato" w:hAnsi="Lato"/>
          <w:i w:val="0"/>
          <w:iCs w:val="0"/>
          <w:spacing w:val="4"/>
          <w:sz w:val="22"/>
          <w:szCs w:val="22"/>
        </w:rPr>
        <w:t>Sitkówka Nowiny – Kozłów</w:t>
      </w:r>
      <w:r w:rsidRPr="00981A60">
        <w:rPr>
          <w:rFonts w:ascii="Lato" w:hAnsi="Lato"/>
          <w:i/>
          <w:iCs/>
          <w:spacing w:val="4"/>
          <w:sz w:val="22"/>
          <w:szCs w:val="22"/>
        </w:rPr>
        <w:t>;</w:t>
      </w:r>
    </w:p>
    <w:p w14:paraId="606085E2" w14:textId="7C966E6E" w:rsidR="00A05E57" w:rsidRPr="00981A60" w:rsidRDefault="00A05E57" w:rsidP="00876026">
      <w:pPr>
        <w:pStyle w:val="NormalnyWeb"/>
        <w:numPr>
          <w:ilvl w:val="0"/>
          <w:numId w:val="36"/>
        </w:numPr>
        <w:tabs>
          <w:tab w:val="clear" w:pos="720"/>
        </w:tabs>
        <w:spacing w:before="240" w:after="240" w:line="240" w:lineRule="exact"/>
        <w:ind w:left="426" w:hanging="426"/>
        <w:jc w:val="both"/>
        <w:rPr>
          <w:rFonts w:ascii="Lato" w:hAnsi="Lato"/>
          <w:spacing w:val="4"/>
          <w:sz w:val="22"/>
          <w:szCs w:val="22"/>
        </w:rPr>
      </w:pPr>
      <w:r w:rsidRPr="00981A60">
        <w:rPr>
          <w:rFonts w:ascii="Lato" w:hAnsi="Lato"/>
          <w:spacing w:val="4"/>
          <w:sz w:val="22"/>
          <w:szCs w:val="22"/>
        </w:rPr>
        <w:t xml:space="preserve">na stronie 12 w </w:t>
      </w:r>
      <w:r w:rsidR="00941A81" w:rsidRPr="00981A60">
        <w:rPr>
          <w:rFonts w:ascii="Lato" w:hAnsi="Lato"/>
          <w:spacing w:val="4"/>
          <w:sz w:val="22"/>
          <w:szCs w:val="22"/>
        </w:rPr>
        <w:t xml:space="preserve">tabeli nr 2 </w:t>
      </w:r>
      <w:r w:rsidR="00F213E8" w:rsidRPr="00981A60">
        <w:rPr>
          <w:rFonts w:ascii="Lato" w:hAnsi="Lato"/>
          <w:spacing w:val="4"/>
          <w:sz w:val="22"/>
          <w:szCs w:val="22"/>
        </w:rPr>
        <w:t xml:space="preserve">zaskarżonej decyzji </w:t>
      </w:r>
      <w:r w:rsidRPr="00981A60">
        <w:rPr>
          <w:rFonts w:ascii="Lato" w:hAnsi="Lato"/>
          <w:spacing w:val="4"/>
          <w:sz w:val="22"/>
          <w:szCs w:val="22"/>
        </w:rPr>
        <w:t xml:space="preserve">nieprawidłowo określono powierzchnię działki ewidencyjnej nr 3402/8 jako 0,5353 ha, podczas gdy prawidłowa powierzchnia wynosi 0,5352 ha, zgodnie z wykazem zmian gruntowych przyjętym do państwowego zasobu geodezyjnego i kartograficznego w dniu </w:t>
      </w:r>
      <w:r w:rsidR="00F213E8" w:rsidRPr="00981A60">
        <w:rPr>
          <w:rFonts w:ascii="Lato" w:hAnsi="Lato"/>
          <w:spacing w:val="4"/>
          <w:sz w:val="22"/>
          <w:szCs w:val="22"/>
        </w:rPr>
        <w:br/>
      </w:r>
      <w:r w:rsidRPr="00981A60">
        <w:rPr>
          <w:rFonts w:ascii="Lato" w:hAnsi="Lato"/>
          <w:spacing w:val="4"/>
          <w:sz w:val="22"/>
          <w:szCs w:val="22"/>
        </w:rPr>
        <w:t>23 października 2024 r. pod nr P.2610.2024.1076;</w:t>
      </w:r>
    </w:p>
    <w:p w14:paraId="71FD124E" w14:textId="1FEF9C8E" w:rsidR="00A05E57" w:rsidRPr="00981A60" w:rsidRDefault="00A05E57" w:rsidP="00876026">
      <w:pPr>
        <w:pStyle w:val="NormalnyWeb"/>
        <w:numPr>
          <w:ilvl w:val="0"/>
          <w:numId w:val="36"/>
        </w:numPr>
        <w:tabs>
          <w:tab w:val="clear" w:pos="720"/>
        </w:tabs>
        <w:spacing w:before="240" w:after="240" w:line="240" w:lineRule="exact"/>
        <w:ind w:left="426" w:hanging="426"/>
        <w:jc w:val="both"/>
        <w:rPr>
          <w:rFonts w:ascii="Lato" w:hAnsi="Lato"/>
          <w:spacing w:val="4"/>
          <w:sz w:val="22"/>
          <w:szCs w:val="22"/>
        </w:rPr>
      </w:pPr>
      <w:r w:rsidRPr="00981A60">
        <w:rPr>
          <w:rFonts w:ascii="Lato" w:hAnsi="Lato"/>
          <w:spacing w:val="4"/>
          <w:sz w:val="22"/>
          <w:szCs w:val="22"/>
        </w:rPr>
        <w:t>na stronie 23 w</w:t>
      </w:r>
      <w:r w:rsidR="00941A81" w:rsidRPr="00981A60">
        <w:rPr>
          <w:rFonts w:ascii="Lato" w:hAnsi="Lato"/>
          <w:spacing w:val="4"/>
          <w:sz w:val="22"/>
          <w:szCs w:val="22"/>
        </w:rPr>
        <w:t xml:space="preserve"> </w:t>
      </w:r>
      <w:r w:rsidRPr="00981A60">
        <w:rPr>
          <w:rFonts w:ascii="Lato" w:hAnsi="Lato"/>
          <w:spacing w:val="4"/>
          <w:sz w:val="22"/>
          <w:szCs w:val="22"/>
        </w:rPr>
        <w:t>tabeli nr 21</w:t>
      </w:r>
      <w:r w:rsidR="00F213E8" w:rsidRPr="00981A60">
        <w:rPr>
          <w:rFonts w:ascii="Lato" w:hAnsi="Lato" w:cstheme="minorBidi"/>
          <w:spacing w:val="4"/>
          <w:sz w:val="22"/>
          <w:szCs w:val="22"/>
        </w:rPr>
        <w:t xml:space="preserve"> </w:t>
      </w:r>
      <w:r w:rsidR="00F213E8" w:rsidRPr="00981A60">
        <w:rPr>
          <w:rFonts w:ascii="Lato" w:hAnsi="Lato"/>
          <w:spacing w:val="4"/>
          <w:sz w:val="22"/>
          <w:szCs w:val="22"/>
        </w:rPr>
        <w:t>zaskarżonej decyzji</w:t>
      </w:r>
      <w:r w:rsidRPr="00981A60">
        <w:rPr>
          <w:rFonts w:ascii="Lato" w:hAnsi="Lato"/>
          <w:spacing w:val="4"/>
          <w:sz w:val="22"/>
          <w:szCs w:val="22"/>
        </w:rPr>
        <w:t xml:space="preserve"> błędnie wskazano obręb ewidencyjny działek — działka nr 591/1 położona jest w obrębie 0017 Zagnańsk, natomiast pozostałe działki w obrębie 0001 B</w:t>
      </w:r>
      <w:r w:rsidR="005C00A6" w:rsidRPr="00981A60">
        <w:rPr>
          <w:rFonts w:ascii="Lato" w:hAnsi="Lato"/>
          <w:spacing w:val="4"/>
          <w:sz w:val="22"/>
          <w:szCs w:val="22"/>
        </w:rPr>
        <w:t>a</w:t>
      </w:r>
      <w:r w:rsidRPr="00981A60">
        <w:rPr>
          <w:rFonts w:ascii="Lato" w:hAnsi="Lato"/>
          <w:spacing w:val="4"/>
          <w:sz w:val="22"/>
          <w:szCs w:val="22"/>
        </w:rPr>
        <w:t>rtków.</w:t>
      </w:r>
    </w:p>
    <w:p w14:paraId="3799BC8C" w14:textId="14EDAD43" w:rsidR="00A05E57" w:rsidRPr="000E4E2F" w:rsidRDefault="00A05E57" w:rsidP="00A05E57">
      <w:pPr>
        <w:spacing w:before="240" w:after="240" w:line="240" w:lineRule="exact"/>
        <w:jc w:val="both"/>
        <w:rPr>
          <w:rFonts w:ascii="Lato" w:eastAsia="Times New Roman" w:hAnsi="Lato" w:cs="Times New Roman"/>
          <w:spacing w:val="4"/>
          <w:lang w:eastAsia="pl-PL"/>
        </w:rPr>
      </w:pPr>
      <w:r w:rsidRPr="000E4E2F">
        <w:rPr>
          <w:rFonts w:ascii="Lato" w:eastAsia="Times New Roman" w:hAnsi="Lato" w:cs="Times New Roman"/>
          <w:spacing w:val="4"/>
          <w:lang w:eastAsia="pl-PL"/>
        </w:rPr>
        <w:t xml:space="preserve">Ponadto inwestor wskazał na omyłkę w załączniku graficznym do decyzji Wojewody Świętokrzyskiego. </w:t>
      </w:r>
      <w:r w:rsidR="00A44BAE" w:rsidRPr="000E4E2F">
        <w:rPr>
          <w:rFonts w:ascii="Lato" w:eastAsia="Times New Roman" w:hAnsi="Lato" w:cs="Times New Roman"/>
          <w:spacing w:val="4"/>
          <w:lang w:eastAsia="pl-PL"/>
        </w:rPr>
        <w:t>Na</w:t>
      </w:r>
      <w:r w:rsidRPr="000E4E2F">
        <w:rPr>
          <w:rFonts w:ascii="Lato" w:eastAsia="Times New Roman" w:hAnsi="Lato" w:cs="Times New Roman"/>
          <w:spacing w:val="4"/>
          <w:lang w:eastAsia="pl-PL"/>
        </w:rPr>
        <w:t xml:space="preserve"> arkuszu 1.2 mapy przedstawiającej proponowany przebieg linii kolejowej oraz oznaczenie terenu objętego inwestycją, błędnie wskazano numer </w:t>
      </w:r>
      <w:r w:rsidR="006450E4" w:rsidRPr="000E4E2F">
        <w:rPr>
          <w:rFonts w:ascii="Lato" w:eastAsia="Times New Roman" w:hAnsi="Lato" w:cs="Times New Roman"/>
          <w:spacing w:val="4"/>
          <w:lang w:eastAsia="pl-PL"/>
        </w:rPr>
        <w:t xml:space="preserve">działki 1/162, mającej powstać z podziału działki </w:t>
      </w:r>
      <w:r w:rsidR="00F213E8">
        <w:rPr>
          <w:rFonts w:ascii="Lato" w:eastAsia="Times New Roman" w:hAnsi="Lato" w:cs="Times New Roman"/>
          <w:spacing w:val="4"/>
          <w:lang w:eastAsia="pl-PL"/>
        </w:rPr>
        <w:t xml:space="preserve">nr </w:t>
      </w:r>
      <w:r w:rsidRPr="000E4E2F">
        <w:rPr>
          <w:rFonts w:ascii="Lato" w:eastAsia="Times New Roman" w:hAnsi="Lato" w:cs="Times New Roman"/>
          <w:spacing w:val="4"/>
          <w:lang w:eastAsia="pl-PL"/>
        </w:rPr>
        <w:t>1/47</w:t>
      </w:r>
      <w:r w:rsidR="006450E4" w:rsidRPr="000E4E2F">
        <w:rPr>
          <w:rFonts w:ascii="Lato" w:eastAsia="Times New Roman" w:hAnsi="Lato" w:cs="Times New Roman"/>
          <w:spacing w:val="4"/>
          <w:lang w:eastAsia="pl-PL"/>
        </w:rPr>
        <w:t xml:space="preserve"> obręb 0011 Górna Kamienna</w:t>
      </w:r>
      <w:r w:rsidR="00AF7D4A" w:rsidRPr="000E4E2F">
        <w:rPr>
          <w:rFonts w:ascii="Lato" w:eastAsia="Times New Roman" w:hAnsi="Lato" w:cs="Times New Roman"/>
          <w:spacing w:val="4"/>
          <w:lang w:eastAsia="pl-PL"/>
        </w:rPr>
        <w:t xml:space="preserve">. </w:t>
      </w:r>
      <w:r w:rsidR="00F213E8">
        <w:rPr>
          <w:rFonts w:ascii="Lato" w:eastAsia="Times New Roman" w:hAnsi="Lato" w:cs="Times New Roman"/>
          <w:spacing w:val="4"/>
          <w:lang w:eastAsia="pl-PL"/>
        </w:rPr>
        <w:br/>
      </w:r>
      <w:r w:rsidRPr="000E4E2F">
        <w:rPr>
          <w:rFonts w:ascii="Lato" w:eastAsia="Times New Roman" w:hAnsi="Lato" w:cs="Times New Roman"/>
          <w:spacing w:val="4"/>
          <w:lang w:eastAsia="pl-PL"/>
        </w:rPr>
        <w:t xml:space="preserve">Z ustaleń poczynionych na etapie postępowania prowadzonego przez organ I instancji wynika, iż działka nr 1/47 </w:t>
      </w:r>
      <w:r w:rsidR="00AF7D4A" w:rsidRPr="000E4E2F">
        <w:rPr>
          <w:rFonts w:ascii="Lato" w:eastAsia="Times New Roman" w:hAnsi="Lato" w:cs="Times New Roman"/>
          <w:spacing w:val="4"/>
          <w:lang w:eastAsia="pl-PL"/>
        </w:rPr>
        <w:t xml:space="preserve">finalnie </w:t>
      </w:r>
      <w:r w:rsidRPr="000E4E2F">
        <w:rPr>
          <w:rFonts w:ascii="Lato" w:eastAsia="Times New Roman" w:hAnsi="Lato" w:cs="Times New Roman"/>
          <w:spacing w:val="4"/>
          <w:lang w:eastAsia="pl-PL"/>
        </w:rPr>
        <w:t>nie podlegała podziałowi</w:t>
      </w:r>
      <w:r w:rsidR="00AF7D4A" w:rsidRPr="000E4E2F">
        <w:rPr>
          <w:rFonts w:ascii="Lato" w:eastAsia="Times New Roman" w:hAnsi="Lato" w:cs="Times New Roman"/>
          <w:spacing w:val="4"/>
          <w:lang w:eastAsia="pl-PL"/>
        </w:rPr>
        <w:t xml:space="preserve">, a inwestor skorygował </w:t>
      </w:r>
      <w:r w:rsidR="00AF7D4A" w:rsidRPr="000E4E2F">
        <w:rPr>
          <w:rFonts w:ascii="Lato" w:eastAsia="Times New Roman" w:hAnsi="Lato" w:cs="Times New Roman"/>
          <w:spacing w:val="4"/>
          <w:lang w:eastAsia="pl-PL"/>
        </w:rPr>
        <w:lastRenderedPageBreak/>
        <w:t xml:space="preserve">wniosek w tym zakresie. </w:t>
      </w:r>
      <w:r w:rsidRPr="000E4E2F">
        <w:rPr>
          <w:rFonts w:ascii="Lato" w:eastAsia="Times New Roman" w:hAnsi="Lato" w:cs="Times New Roman"/>
          <w:spacing w:val="4"/>
          <w:lang w:eastAsia="pl-PL"/>
        </w:rPr>
        <w:t xml:space="preserve"> W związku z powyższym Minister dokonał korekty polegającej na zmianie arkusz</w:t>
      </w:r>
      <w:r w:rsidR="00A44BAE" w:rsidRPr="000E4E2F">
        <w:rPr>
          <w:rFonts w:ascii="Lato" w:eastAsia="Times New Roman" w:hAnsi="Lato" w:cs="Times New Roman"/>
          <w:spacing w:val="4"/>
          <w:lang w:eastAsia="pl-PL"/>
        </w:rPr>
        <w:t>a</w:t>
      </w:r>
      <w:r w:rsidRPr="000E4E2F">
        <w:rPr>
          <w:rFonts w:ascii="Lato" w:eastAsia="Times New Roman" w:hAnsi="Lato" w:cs="Times New Roman"/>
          <w:spacing w:val="4"/>
          <w:lang w:eastAsia="pl-PL"/>
        </w:rPr>
        <w:t xml:space="preserve"> 1.2 mapy przedstawiającej proponowany przebieg linii kolejowej</w:t>
      </w:r>
      <w:r w:rsidR="00A44BAE" w:rsidRPr="000E4E2F">
        <w:rPr>
          <w:rFonts w:ascii="Lato" w:eastAsia="Times New Roman" w:hAnsi="Lato" w:cs="Times New Roman"/>
          <w:spacing w:val="4"/>
          <w:lang w:eastAsia="pl-PL"/>
        </w:rPr>
        <w:t>.</w:t>
      </w:r>
    </w:p>
    <w:p w14:paraId="54071EEE" w14:textId="1F6AB265" w:rsidR="00DA0BEA" w:rsidRPr="000E10F0" w:rsidRDefault="00576CAE" w:rsidP="00D273CC">
      <w:pPr>
        <w:spacing w:after="240" w:line="240" w:lineRule="exact"/>
        <w:jc w:val="both"/>
        <w:outlineLvl w:val="0"/>
        <w:rPr>
          <w:rFonts w:ascii="Lato" w:eastAsia="Calibri" w:hAnsi="Lato" w:cs="Arial"/>
          <w:bCs/>
          <w:iCs/>
          <w:spacing w:val="4"/>
          <w:lang w:bidi="pl-PL"/>
        </w:rPr>
      </w:pPr>
      <w:r w:rsidRPr="008E73A5">
        <w:rPr>
          <w:rFonts w:ascii="Lato" w:eastAsia="Calibri" w:hAnsi="Lato" w:cs="Arial"/>
          <w:bCs/>
          <w:iCs/>
          <w:spacing w:val="4"/>
          <w:lang w:bidi="pl-PL"/>
        </w:rPr>
        <w:t xml:space="preserve">Mając na uwadze powyższe, </w:t>
      </w:r>
      <w:r w:rsidR="00DA0BEA" w:rsidRPr="008E73A5">
        <w:rPr>
          <w:rFonts w:ascii="Lato" w:eastAsia="Calibri" w:hAnsi="Lato" w:cs="Arial"/>
          <w:bCs/>
          <w:iCs/>
          <w:spacing w:val="4"/>
          <w:lang w:bidi="pl-PL"/>
        </w:rPr>
        <w:t>Minister dokonał korekt w odpowiednich jednostkach redakcyjnych zaskarżonej decyzji, jak i w załącznik</w:t>
      </w:r>
      <w:r w:rsidR="008E73A5" w:rsidRPr="008E73A5">
        <w:rPr>
          <w:rFonts w:ascii="Lato" w:eastAsia="Calibri" w:hAnsi="Lato" w:cs="Arial"/>
          <w:bCs/>
          <w:iCs/>
          <w:spacing w:val="4"/>
          <w:lang w:bidi="pl-PL"/>
        </w:rPr>
        <w:t>u</w:t>
      </w:r>
      <w:r w:rsidR="00DA0BEA" w:rsidRPr="008E73A5">
        <w:rPr>
          <w:rFonts w:ascii="Lato" w:eastAsia="Calibri" w:hAnsi="Lato" w:cs="Arial"/>
          <w:bCs/>
          <w:iCs/>
          <w:spacing w:val="4"/>
          <w:lang w:bidi="pl-PL"/>
        </w:rPr>
        <w:t xml:space="preserve"> graficzny</w:t>
      </w:r>
      <w:r w:rsidR="008E73A5" w:rsidRPr="008E73A5">
        <w:rPr>
          <w:rFonts w:ascii="Lato" w:eastAsia="Calibri" w:hAnsi="Lato" w:cs="Arial"/>
          <w:bCs/>
          <w:iCs/>
          <w:spacing w:val="4"/>
          <w:lang w:bidi="pl-PL"/>
        </w:rPr>
        <w:t>m</w:t>
      </w:r>
      <w:r w:rsidR="00DA0BEA" w:rsidRPr="008E73A5">
        <w:rPr>
          <w:rFonts w:ascii="Lato" w:eastAsia="Calibri" w:hAnsi="Lato" w:cs="Arial"/>
          <w:bCs/>
          <w:iCs/>
          <w:spacing w:val="4"/>
          <w:lang w:bidi="pl-PL"/>
        </w:rPr>
        <w:t xml:space="preserve"> </w:t>
      </w:r>
      <w:r w:rsidR="00A44BAE">
        <w:rPr>
          <w:rFonts w:ascii="Lato" w:eastAsia="Calibri" w:hAnsi="Lato" w:cs="Arial"/>
          <w:bCs/>
          <w:iCs/>
          <w:spacing w:val="4"/>
          <w:lang w:bidi="pl-PL"/>
        </w:rPr>
        <w:t xml:space="preserve">(arkusz 1.2 mapy) </w:t>
      </w:r>
      <w:r w:rsidR="00DA0BEA" w:rsidRPr="008E73A5">
        <w:rPr>
          <w:rFonts w:ascii="Lato" w:eastAsia="Calibri" w:hAnsi="Lato" w:cs="Arial"/>
          <w:bCs/>
          <w:iCs/>
          <w:spacing w:val="4"/>
          <w:lang w:bidi="pl-PL"/>
        </w:rPr>
        <w:t>do tej decyzji, uwzględniają</w:t>
      </w:r>
      <w:r w:rsidR="008E73A5" w:rsidRPr="008E73A5">
        <w:rPr>
          <w:rFonts w:ascii="Lato" w:eastAsia="Calibri" w:hAnsi="Lato" w:cs="Arial"/>
          <w:bCs/>
          <w:iCs/>
          <w:spacing w:val="4"/>
          <w:lang w:bidi="pl-PL"/>
        </w:rPr>
        <w:t>c</w:t>
      </w:r>
      <w:r w:rsidR="00DA0BEA" w:rsidRPr="008E73A5">
        <w:rPr>
          <w:rFonts w:ascii="Lato" w:eastAsia="Calibri" w:hAnsi="Lato" w:cs="Arial"/>
          <w:bCs/>
          <w:iCs/>
          <w:spacing w:val="4"/>
          <w:lang w:bidi="pl-PL"/>
        </w:rPr>
        <w:t xml:space="preserve"> opisane powyżej okoliczności.</w:t>
      </w:r>
    </w:p>
    <w:p w14:paraId="041FD78C" w14:textId="60A3EBC3" w:rsidR="007021C6" w:rsidRPr="00DB53D4" w:rsidRDefault="00DA0BEA" w:rsidP="007021C6">
      <w:pPr>
        <w:spacing w:after="240" w:line="240" w:lineRule="exact"/>
        <w:jc w:val="both"/>
        <w:rPr>
          <w:rFonts w:ascii="Lato" w:eastAsia="Calibri" w:hAnsi="Lato" w:cs="Arial"/>
          <w:bCs/>
          <w:spacing w:val="4"/>
        </w:rPr>
      </w:pPr>
      <w:r w:rsidRPr="00DB53D4">
        <w:rPr>
          <w:rFonts w:ascii="Lato" w:eastAsia="Calibri" w:hAnsi="Lato" w:cs="Arial"/>
          <w:bCs/>
          <w:spacing w:val="4"/>
          <w:lang w:bidi="pl-PL"/>
        </w:rPr>
        <w:t>K</w:t>
      </w:r>
      <w:r w:rsidR="00C14425" w:rsidRPr="00DB53D4">
        <w:rPr>
          <w:rFonts w:ascii="Lato" w:eastAsia="Calibri" w:hAnsi="Lato" w:cs="Arial"/>
          <w:bCs/>
          <w:spacing w:val="4"/>
        </w:rPr>
        <w:t xml:space="preserve">onsekwencją opisanych powyżej okoliczności zaistniałych w toku postępowania odwoławczego, są dokonane – na podstawie art. 138 </w:t>
      </w:r>
      <w:bookmarkStart w:id="10" w:name="_Hlk150926267"/>
      <w:r w:rsidR="00C14425" w:rsidRPr="00DB53D4">
        <w:rPr>
          <w:rFonts w:ascii="Lato" w:eastAsia="Calibri" w:hAnsi="Lato" w:cs="Arial"/>
          <w:bCs/>
          <w:spacing w:val="4"/>
        </w:rPr>
        <w:t xml:space="preserve">§ 1 pkt 2 kpa </w:t>
      </w:r>
      <w:bookmarkEnd w:id="10"/>
      <w:r w:rsidR="00C14425" w:rsidRPr="00DB53D4">
        <w:rPr>
          <w:rFonts w:ascii="Lato" w:eastAsia="Calibri" w:hAnsi="Lato" w:cs="Arial"/>
          <w:bCs/>
          <w:spacing w:val="4"/>
        </w:rPr>
        <w:t xml:space="preserve">– zmiany w decyzji Wojewody </w:t>
      </w:r>
      <w:r w:rsidR="008E73A5" w:rsidRPr="00DB53D4">
        <w:rPr>
          <w:rFonts w:ascii="Lato" w:eastAsia="Calibri" w:hAnsi="Lato" w:cs="Arial"/>
          <w:bCs/>
          <w:spacing w:val="4"/>
        </w:rPr>
        <w:t>Świętokrzyskiego</w:t>
      </w:r>
      <w:r w:rsidR="00C14425" w:rsidRPr="00DB53D4">
        <w:rPr>
          <w:rFonts w:ascii="Lato" w:eastAsia="Calibri" w:hAnsi="Lato" w:cs="Arial"/>
          <w:bCs/>
          <w:spacing w:val="4"/>
        </w:rPr>
        <w:t xml:space="preserve">, jak i w załącznikach graficznych do tej decyzji, o których mowa w pkt I niniejszej decyzji. </w:t>
      </w:r>
      <w:r w:rsidR="007021C6" w:rsidRPr="00DB53D4">
        <w:rPr>
          <w:rFonts w:ascii="Lato" w:eastAsia="Calibri" w:hAnsi="Lato" w:cs="Arial"/>
          <w:bCs/>
          <w:spacing w:val="4"/>
        </w:rPr>
        <w:t>Organ odwoławczy dokonując rozstrzygnięcia, o którym</w:t>
      </w:r>
      <w:r w:rsidR="00876026" w:rsidRPr="00DB53D4">
        <w:rPr>
          <w:rFonts w:ascii="Lato" w:eastAsia="Calibri" w:hAnsi="Lato" w:cs="Arial"/>
          <w:bCs/>
          <w:spacing w:val="4"/>
        </w:rPr>
        <w:t xml:space="preserve"> mowa </w:t>
      </w:r>
      <w:r w:rsidR="007021C6" w:rsidRPr="00DB53D4">
        <w:rPr>
          <w:rFonts w:ascii="Lato" w:eastAsia="Calibri" w:hAnsi="Lato" w:cs="Arial"/>
          <w:bCs/>
          <w:spacing w:val="4"/>
        </w:rPr>
        <w:t>w pkt I</w:t>
      </w:r>
      <w:r w:rsidR="000B1327">
        <w:rPr>
          <w:rFonts w:ascii="Lato" w:eastAsia="Calibri" w:hAnsi="Lato" w:cs="Arial"/>
          <w:bCs/>
          <w:spacing w:val="4"/>
        </w:rPr>
        <w:t xml:space="preserve"> powyżej</w:t>
      </w:r>
      <w:r w:rsidR="007021C6" w:rsidRPr="00DB53D4">
        <w:rPr>
          <w:rFonts w:ascii="Lato" w:eastAsia="Calibri" w:hAnsi="Lato" w:cs="Arial"/>
          <w:bCs/>
          <w:spacing w:val="4"/>
        </w:rPr>
        <w:t xml:space="preserve">, uznał, że nie narusza ono zasady dwuinstancyjności postępowania, o której mowa w art. 15 kpa. </w:t>
      </w:r>
    </w:p>
    <w:p w14:paraId="549CC075" w14:textId="1BD98CEE" w:rsidR="007021C6" w:rsidRDefault="007021C6" w:rsidP="007021C6">
      <w:pPr>
        <w:spacing w:after="240" w:line="240" w:lineRule="exact"/>
        <w:jc w:val="both"/>
        <w:rPr>
          <w:rFonts w:ascii="Lato" w:eastAsia="Calibri" w:hAnsi="Lato" w:cs="Arial"/>
          <w:bCs/>
          <w:spacing w:val="4"/>
        </w:rPr>
      </w:pPr>
      <w:r w:rsidRPr="00963EAE">
        <w:rPr>
          <w:rFonts w:ascii="Lato" w:eastAsia="Calibri" w:hAnsi="Lato" w:cs="Arial"/>
          <w:bCs/>
          <w:spacing w:val="4"/>
        </w:rPr>
        <w:t xml:space="preserve">Badając zgodność z prawem pozostałej części zaskarżonej decyzji, </w:t>
      </w:r>
      <w:r w:rsidR="00DB53D4">
        <w:rPr>
          <w:rFonts w:ascii="Lato" w:eastAsia="Calibri" w:hAnsi="Lato" w:cs="Arial"/>
          <w:bCs/>
          <w:spacing w:val="4"/>
        </w:rPr>
        <w:t>Minister</w:t>
      </w:r>
      <w:r w:rsidRPr="00963EAE">
        <w:rPr>
          <w:rFonts w:ascii="Lato" w:eastAsia="Calibri" w:hAnsi="Lato" w:cs="Arial"/>
          <w:bCs/>
          <w:spacing w:val="4"/>
        </w:rPr>
        <w:t xml:space="preserve"> stwierdził, że brak było podstaw do zakwestionowania decyzji poza częścią uchyloną i orzeczoną </w:t>
      </w:r>
      <w:r w:rsidR="00DB53D4">
        <w:rPr>
          <w:rFonts w:ascii="Lato" w:eastAsia="Calibri" w:hAnsi="Lato" w:cs="Arial"/>
          <w:bCs/>
          <w:spacing w:val="4"/>
        </w:rPr>
        <w:br/>
      </w:r>
      <w:r w:rsidRPr="00963EAE">
        <w:rPr>
          <w:rFonts w:ascii="Lato" w:eastAsia="Calibri" w:hAnsi="Lato" w:cs="Arial"/>
          <w:bCs/>
          <w:spacing w:val="4"/>
        </w:rPr>
        <w:t>w niniejszej decyzji.</w:t>
      </w:r>
    </w:p>
    <w:p w14:paraId="7BD112CC" w14:textId="66E610F6" w:rsidR="00437A55" w:rsidRPr="00437A55" w:rsidRDefault="00FF3C98" w:rsidP="00437A55">
      <w:pPr>
        <w:spacing w:after="240" w:line="240" w:lineRule="exact"/>
        <w:jc w:val="both"/>
        <w:rPr>
          <w:rFonts w:ascii="Lato" w:eastAsia="Times New Roman" w:hAnsi="Lato" w:cs="Arial"/>
          <w:bCs/>
          <w:iCs/>
          <w:color w:val="000000"/>
          <w:spacing w:val="4"/>
          <w:lang w:eastAsia="zh-CN" w:bidi="pl-PL"/>
        </w:rPr>
      </w:pPr>
      <w:r w:rsidRPr="002B78CF">
        <w:rPr>
          <w:rFonts w:ascii="Lato" w:eastAsia="Times New Roman" w:hAnsi="Lato" w:cs="Arial"/>
          <w:color w:val="000000"/>
          <w:spacing w:val="4"/>
          <w:lang w:eastAsia="zh-CN"/>
        </w:rPr>
        <w:t xml:space="preserve">Rozpatrując odwołania </w:t>
      </w:r>
      <w:r w:rsidRPr="002B78CF">
        <w:rPr>
          <w:rFonts w:ascii="Lato" w:eastAsia="Times New Roman" w:hAnsi="Lato" w:cs="Arial"/>
          <w:spacing w:val="4"/>
          <w:lang w:eastAsia="pl-PL"/>
        </w:rPr>
        <w:t xml:space="preserve">Pana </w:t>
      </w:r>
      <w:r w:rsidR="00C707CF">
        <w:rPr>
          <w:rFonts w:ascii="Lato" w:eastAsia="Times New Roman" w:hAnsi="Lato" w:cs="Arial"/>
          <w:spacing w:val="4"/>
          <w:lang w:eastAsia="pl-PL"/>
        </w:rPr>
        <w:t>K.</w:t>
      </w:r>
      <w:r w:rsidRPr="002B78CF">
        <w:rPr>
          <w:rFonts w:ascii="Lato" w:eastAsia="Times New Roman" w:hAnsi="Lato" w:cs="Arial"/>
          <w:spacing w:val="4"/>
          <w:lang w:eastAsia="pl-PL"/>
        </w:rPr>
        <w:t xml:space="preserve"> </w:t>
      </w:r>
      <w:r w:rsidR="00C707CF">
        <w:rPr>
          <w:rFonts w:ascii="Lato" w:eastAsia="Times New Roman" w:hAnsi="Lato" w:cs="Arial"/>
          <w:spacing w:val="4"/>
          <w:lang w:eastAsia="pl-PL"/>
        </w:rPr>
        <w:t>K.</w:t>
      </w:r>
      <w:r w:rsidR="00C83C19" w:rsidRPr="002B78CF">
        <w:rPr>
          <w:rFonts w:ascii="Lato" w:eastAsia="Times New Roman" w:hAnsi="Lato" w:cs="Arial"/>
          <w:spacing w:val="4"/>
          <w:lang w:eastAsia="pl-PL"/>
        </w:rPr>
        <w:t xml:space="preserve"> i Pani </w:t>
      </w:r>
      <w:r w:rsidR="00C707CF">
        <w:rPr>
          <w:rFonts w:ascii="Lato" w:eastAsia="Times New Roman" w:hAnsi="Lato" w:cs="Arial"/>
          <w:spacing w:val="4"/>
          <w:lang w:eastAsia="pl-PL"/>
        </w:rPr>
        <w:t>A.</w:t>
      </w:r>
      <w:r w:rsidR="00C83C19" w:rsidRPr="002B78CF">
        <w:rPr>
          <w:rFonts w:ascii="Lato" w:eastAsia="Times New Roman" w:hAnsi="Lato" w:cs="Arial"/>
          <w:spacing w:val="4"/>
          <w:lang w:eastAsia="pl-PL"/>
        </w:rPr>
        <w:t xml:space="preserve"> </w:t>
      </w:r>
      <w:r w:rsidR="00C707CF">
        <w:rPr>
          <w:rFonts w:ascii="Lato" w:eastAsia="Times New Roman" w:hAnsi="Lato" w:cs="Arial"/>
          <w:spacing w:val="4"/>
          <w:lang w:eastAsia="pl-PL"/>
        </w:rPr>
        <w:t>B.</w:t>
      </w:r>
      <w:r w:rsidRPr="002B78CF">
        <w:rPr>
          <w:rFonts w:ascii="Lato" w:eastAsia="Times New Roman" w:hAnsi="Lato" w:cs="Arial"/>
          <w:spacing w:val="4"/>
          <w:lang w:eastAsia="pl-PL"/>
        </w:rPr>
        <w:t>,</w:t>
      </w:r>
      <w:r w:rsidRPr="002B78CF">
        <w:rPr>
          <w:rFonts w:ascii="Lato" w:eastAsia="Times New Roman" w:hAnsi="Lato" w:cs="Arial"/>
          <w:color w:val="000000"/>
          <w:spacing w:val="4"/>
          <w:lang w:eastAsia="zh-CN"/>
        </w:rPr>
        <w:t xml:space="preserve"> w</w:t>
      </w:r>
      <w:r w:rsidRPr="00881935">
        <w:rPr>
          <w:rFonts w:ascii="Lato" w:eastAsia="Times New Roman" w:hAnsi="Lato" w:cs="Arial"/>
          <w:color w:val="000000"/>
          <w:spacing w:val="4"/>
          <w:lang w:eastAsia="zh-CN"/>
        </w:rPr>
        <w:t xml:space="preserve"> pierwszej kolejności </w:t>
      </w:r>
      <w:r w:rsidR="00437A55">
        <w:rPr>
          <w:rFonts w:ascii="Lato" w:eastAsia="Times New Roman" w:hAnsi="Lato" w:cs="Arial"/>
          <w:color w:val="000000"/>
          <w:spacing w:val="4"/>
          <w:lang w:eastAsia="zh-CN"/>
        </w:rPr>
        <w:t xml:space="preserve">wskazać należy, iż </w:t>
      </w:r>
      <w:r w:rsidR="00437A55" w:rsidRPr="00437A55">
        <w:rPr>
          <w:rFonts w:ascii="Lato" w:eastAsia="Times New Roman" w:hAnsi="Lato" w:cs="Arial"/>
          <w:bCs/>
          <w:iCs/>
          <w:color w:val="000000"/>
          <w:spacing w:val="4"/>
          <w:lang w:eastAsia="zh-CN" w:bidi="pl-PL"/>
        </w:rPr>
        <w:t xml:space="preserve">brak zgody skarżących na lokalizację przedmiotowej inwestycji na ich działkach </w:t>
      </w:r>
      <w:r w:rsidR="00C707CF">
        <w:rPr>
          <w:rFonts w:ascii="Lato" w:eastAsia="Times New Roman" w:hAnsi="Lato" w:cs="Arial"/>
          <w:bCs/>
          <w:iCs/>
          <w:color w:val="000000"/>
          <w:spacing w:val="4"/>
          <w:lang w:eastAsia="zh-CN" w:bidi="pl-PL"/>
        </w:rPr>
        <w:br/>
      </w:r>
      <w:r w:rsidR="00437A55" w:rsidRPr="00437A55">
        <w:rPr>
          <w:rFonts w:ascii="Lato" w:eastAsia="Times New Roman" w:hAnsi="Lato" w:cs="Arial"/>
          <w:bCs/>
          <w:iCs/>
          <w:color w:val="000000"/>
          <w:spacing w:val="4"/>
          <w:lang w:eastAsia="zh-CN" w:bidi="pl-PL"/>
        </w:rPr>
        <w:t>w koncepcji przyjętej przez inwestora i zatwierdzonej w decyzji Wojewody</w:t>
      </w:r>
      <w:r w:rsidR="00437A55">
        <w:rPr>
          <w:rFonts w:ascii="Lato" w:eastAsia="Times New Roman" w:hAnsi="Lato" w:cs="Arial"/>
          <w:bCs/>
          <w:iCs/>
          <w:color w:val="000000"/>
          <w:spacing w:val="4"/>
          <w:lang w:eastAsia="zh-CN" w:bidi="pl-PL"/>
        </w:rPr>
        <w:t xml:space="preserve"> </w:t>
      </w:r>
      <w:r w:rsidR="00CF341E">
        <w:rPr>
          <w:rFonts w:ascii="Lato" w:eastAsia="Times New Roman" w:hAnsi="Lato" w:cs="Arial"/>
          <w:bCs/>
          <w:iCs/>
          <w:color w:val="000000"/>
          <w:spacing w:val="4"/>
          <w:lang w:eastAsia="zh-CN" w:bidi="pl-PL"/>
        </w:rPr>
        <w:t>Świętokrzyskiego</w:t>
      </w:r>
      <w:r w:rsidR="00437A55" w:rsidRPr="00437A55">
        <w:rPr>
          <w:rFonts w:ascii="Lato" w:eastAsia="Times New Roman" w:hAnsi="Lato" w:cs="Arial"/>
          <w:bCs/>
          <w:iCs/>
          <w:color w:val="000000"/>
          <w:spacing w:val="4"/>
          <w:lang w:eastAsia="zh-CN" w:bidi="pl-PL"/>
        </w:rPr>
        <w:t>,</w:t>
      </w:r>
      <w:r w:rsidR="00437A55" w:rsidRPr="00437A55">
        <w:rPr>
          <w:rFonts w:ascii="Lato" w:eastAsia="Times New Roman" w:hAnsi="Lato" w:cs="Arial"/>
          <w:bCs/>
          <w:i/>
          <w:iCs/>
          <w:color w:val="000000"/>
          <w:spacing w:val="4"/>
          <w:lang w:eastAsia="zh-CN" w:bidi="pl-PL"/>
        </w:rPr>
        <w:t xml:space="preserve"> </w:t>
      </w:r>
      <w:r w:rsidR="00437A55" w:rsidRPr="00437A55">
        <w:rPr>
          <w:rFonts w:ascii="Lato" w:eastAsia="Times New Roman" w:hAnsi="Lato" w:cs="Arial"/>
          <w:bCs/>
          <w:iCs/>
          <w:color w:val="000000"/>
          <w:spacing w:val="4"/>
          <w:lang w:eastAsia="zh-CN" w:bidi="pl-PL"/>
        </w:rPr>
        <w:t xml:space="preserve">nie stanowi o wadliwości zaskarżonej decyzji, gdyż przepisy ustawy </w:t>
      </w:r>
      <w:r w:rsidR="00C707CF">
        <w:rPr>
          <w:rFonts w:ascii="Lato" w:eastAsia="Times New Roman" w:hAnsi="Lato" w:cs="Arial"/>
          <w:bCs/>
          <w:iCs/>
          <w:color w:val="000000"/>
          <w:spacing w:val="4"/>
          <w:lang w:eastAsia="zh-CN" w:bidi="pl-PL"/>
        </w:rPr>
        <w:br/>
      </w:r>
      <w:r w:rsidR="00437A55" w:rsidRPr="00437A55">
        <w:rPr>
          <w:rFonts w:ascii="Lato" w:eastAsia="Times New Roman" w:hAnsi="Lato" w:cs="Arial"/>
          <w:bCs/>
          <w:iCs/>
          <w:color w:val="000000"/>
          <w:spacing w:val="4"/>
          <w:lang w:eastAsia="zh-CN" w:bidi="pl-PL"/>
        </w:rPr>
        <w:t xml:space="preserve">o transporcie kolejowym nie uzależniają udzielenia inwestorowi </w:t>
      </w:r>
      <w:r w:rsidR="00DB53D4">
        <w:rPr>
          <w:rFonts w:ascii="Lato" w:eastAsia="Times New Roman" w:hAnsi="Lato" w:cs="Arial"/>
          <w:bCs/>
          <w:iCs/>
          <w:color w:val="000000"/>
          <w:spacing w:val="4"/>
          <w:lang w:eastAsia="zh-CN" w:bidi="pl-PL"/>
        </w:rPr>
        <w:t xml:space="preserve"> </w:t>
      </w:r>
      <w:r w:rsidR="003F3651">
        <w:rPr>
          <w:rFonts w:ascii="Lato" w:eastAsia="Times New Roman" w:hAnsi="Lato" w:cs="Arial"/>
          <w:bCs/>
          <w:iCs/>
          <w:color w:val="000000"/>
          <w:spacing w:val="4"/>
          <w:lang w:eastAsia="zh-CN" w:bidi="pl-PL"/>
        </w:rPr>
        <w:t xml:space="preserve">pozwolenia </w:t>
      </w:r>
      <w:r w:rsidR="00DB53D4">
        <w:rPr>
          <w:rFonts w:ascii="Lato" w:eastAsia="Times New Roman" w:hAnsi="Lato" w:cs="Arial"/>
          <w:bCs/>
          <w:iCs/>
          <w:color w:val="000000"/>
          <w:spacing w:val="4"/>
          <w:lang w:eastAsia="zh-CN" w:bidi="pl-PL"/>
        </w:rPr>
        <w:t xml:space="preserve">na </w:t>
      </w:r>
      <w:r w:rsidR="00437A55" w:rsidRPr="00437A55">
        <w:rPr>
          <w:rFonts w:ascii="Lato" w:eastAsia="Times New Roman" w:hAnsi="Lato" w:cs="Arial"/>
          <w:bCs/>
          <w:iCs/>
          <w:color w:val="000000"/>
          <w:spacing w:val="4"/>
          <w:lang w:eastAsia="zh-CN" w:bidi="pl-PL"/>
        </w:rPr>
        <w:t>lokalizacj</w:t>
      </w:r>
      <w:r w:rsidR="00DB53D4">
        <w:rPr>
          <w:rFonts w:ascii="Lato" w:eastAsia="Times New Roman" w:hAnsi="Lato" w:cs="Arial"/>
          <w:bCs/>
          <w:iCs/>
          <w:color w:val="000000"/>
          <w:spacing w:val="4"/>
          <w:lang w:eastAsia="zh-CN" w:bidi="pl-PL"/>
        </w:rPr>
        <w:t>ę</w:t>
      </w:r>
      <w:r w:rsidR="00437A55" w:rsidRPr="00437A55">
        <w:rPr>
          <w:rFonts w:ascii="Lato" w:eastAsia="Times New Roman" w:hAnsi="Lato" w:cs="Arial"/>
          <w:bCs/>
          <w:iCs/>
          <w:color w:val="000000"/>
          <w:spacing w:val="4"/>
          <w:lang w:eastAsia="zh-CN" w:bidi="pl-PL"/>
        </w:rPr>
        <w:t xml:space="preserve"> inwestycji na danej nieruchomości od wyrażenia na to zgody podmiotu będącego</w:t>
      </w:r>
      <w:r w:rsidR="00C707CF">
        <w:rPr>
          <w:rFonts w:ascii="Lato" w:eastAsia="Times New Roman" w:hAnsi="Lato" w:cs="Arial"/>
          <w:bCs/>
          <w:iCs/>
          <w:color w:val="000000"/>
          <w:spacing w:val="4"/>
          <w:lang w:eastAsia="zh-CN" w:bidi="pl-PL"/>
        </w:rPr>
        <w:t xml:space="preserve"> </w:t>
      </w:r>
      <w:r w:rsidR="00437A55" w:rsidRPr="00437A55">
        <w:rPr>
          <w:rFonts w:ascii="Lato" w:eastAsia="Times New Roman" w:hAnsi="Lato" w:cs="Arial"/>
          <w:bCs/>
          <w:iCs/>
          <w:color w:val="000000"/>
          <w:spacing w:val="4"/>
          <w:lang w:eastAsia="zh-CN" w:bidi="pl-PL"/>
        </w:rPr>
        <w:t xml:space="preserve">właścicielem bądź użytkownikiem wieczystym tejże nieruchomości. </w:t>
      </w:r>
      <w:r w:rsidR="00437A55" w:rsidRPr="00437A55">
        <w:rPr>
          <w:rFonts w:ascii="Lato" w:eastAsia="Times New Roman" w:hAnsi="Lato" w:cs="Arial"/>
          <w:bCs/>
          <w:iCs/>
          <w:color w:val="000000"/>
          <w:spacing w:val="4"/>
          <w:lang w:eastAsia="zh-CN" w:bidi="pl-PL"/>
        </w:rPr>
        <w:br/>
        <w:t>Z przepisów ustawy o transporcie kolejowym nie wynika obowiązek legitymowania się przez inwestora tytułem prawnym do nieruchomości objętej zakresem inwestycji, jako warunek złożenia wniosku o wydanie decyzji o ustaleniu lokalizacji linii kolejowej. Wszystkie działania w ramach ustalenia lokalizacji inwestycji w zakresie linii kolejowej dokonywane są w oparciu o władztwo administracyjne, a ustawa o transporcie kolejowym nie przewiduje w tej materii konsultacji lub uzyskania zezwoleń właścicieli nieruchomości objętych zakresem inwestycji.</w:t>
      </w:r>
    </w:p>
    <w:p w14:paraId="2C48E910" w14:textId="06071162" w:rsidR="00963EAE" w:rsidRDefault="00FF3C98" w:rsidP="00FF3C98">
      <w:pPr>
        <w:spacing w:after="240" w:line="240" w:lineRule="exact"/>
        <w:jc w:val="both"/>
        <w:rPr>
          <w:rFonts w:ascii="Lato" w:hAnsi="Lato" w:cs="Arial"/>
          <w:bCs/>
          <w:spacing w:val="4"/>
          <w:lang w:bidi="pl-PL"/>
        </w:rPr>
      </w:pPr>
      <w:r w:rsidRPr="000B1327">
        <w:rPr>
          <w:rFonts w:ascii="Lato" w:eastAsia="Times New Roman" w:hAnsi="Lato" w:cs="Arial"/>
          <w:bCs/>
          <w:iCs/>
          <w:spacing w:val="4"/>
          <w:lang w:eastAsia="pl-PL"/>
        </w:rPr>
        <w:t xml:space="preserve">Materialnoprawną podstawę do wydania decyzji Wojewody </w:t>
      </w:r>
      <w:r w:rsidR="002B78CF" w:rsidRPr="000B1327">
        <w:rPr>
          <w:rFonts w:ascii="Lato" w:eastAsia="Times New Roman" w:hAnsi="Lato" w:cs="Arial"/>
          <w:bCs/>
          <w:iCs/>
          <w:spacing w:val="4"/>
          <w:lang w:eastAsia="pl-PL"/>
        </w:rPr>
        <w:t>Świętokrzyskiego</w:t>
      </w:r>
      <w:r w:rsidRPr="000B1327">
        <w:rPr>
          <w:rFonts w:ascii="Lato" w:eastAsia="Times New Roman" w:hAnsi="Lato" w:cs="Arial"/>
          <w:bCs/>
          <w:iCs/>
          <w:spacing w:val="4"/>
          <w:lang w:eastAsia="pl-PL"/>
        </w:rPr>
        <w:t xml:space="preserve"> stanowiły przepisy </w:t>
      </w:r>
      <w:r w:rsidRPr="000B1327">
        <w:rPr>
          <w:rFonts w:ascii="Lato" w:hAnsi="Lato" w:cs="Arial"/>
          <w:bCs/>
          <w:spacing w:val="4"/>
          <w:lang w:bidi="pl-PL"/>
        </w:rPr>
        <w:t xml:space="preserve">zawarte w rozdziale 2b </w:t>
      </w:r>
      <w:r w:rsidRPr="000B1327">
        <w:rPr>
          <w:rFonts w:ascii="Lato" w:hAnsi="Lato" w:cs="Arial"/>
          <w:bCs/>
          <w:iCs/>
          <w:spacing w:val="4"/>
          <w:lang w:bidi="pl-PL"/>
        </w:rPr>
        <w:t>ustawy o transporcie kolejowym</w:t>
      </w:r>
      <w:r w:rsidRPr="000B1327">
        <w:rPr>
          <w:rFonts w:ascii="Lato" w:hAnsi="Lato" w:cs="Arial"/>
          <w:bCs/>
          <w:spacing w:val="4"/>
          <w:lang w:bidi="pl-PL"/>
        </w:rPr>
        <w:t xml:space="preserve"> zatytułowanym „Szczególne zasady i warunki przygotowania inwestycji dotyczących linii kolejowych”. Przepisy te, obok m.in. regulacji zawartych w ustawie z dnia 10 kwietnia 2003 r. </w:t>
      </w:r>
      <w:r w:rsidR="00C83C19" w:rsidRPr="000B1327">
        <w:rPr>
          <w:rFonts w:ascii="Lato" w:hAnsi="Lato" w:cs="Arial"/>
          <w:bCs/>
          <w:spacing w:val="4"/>
          <w:lang w:bidi="pl-PL"/>
        </w:rPr>
        <w:br/>
      </w:r>
      <w:r w:rsidRPr="000B1327">
        <w:rPr>
          <w:rFonts w:ascii="Lato" w:hAnsi="Lato" w:cs="Arial"/>
          <w:bCs/>
          <w:spacing w:val="4"/>
          <w:lang w:bidi="pl-PL"/>
        </w:rPr>
        <w:t>o szczególnych zasadach przygotowania i realizacji inwestycji w zakresie dróg publicznych (t.j. Dz.U. z 2024 r. poz. 311</w:t>
      </w:r>
      <w:r w:rsidR="00B2659B" w:rsidRPr="000B1327">
        <w:rPr>
          <w:rFonts w:ascii="Lato" w:hAnsi="Lato" w:cs="Arial"/>
          <w:bCs/>
          <w:spacing w:val="4"/>
          <w:lang w:bidi="pl-PL"/>
        </w:rPr>
        <w:t xml:space="preserve"> z późn. zm.</w:t>
      </w:r>
      <w:r w:rsidRPr="000B1327">
        <w:rPr>
          <w:rFonts w:ascii="Lato" w:hAnsi="Lato" w:cs="Arial"/>
          <w:bCs/>
          <w:spacing w:val="4"/>
          <w:lang w:bidi="pl-PL"/>
        </w:rPr>
        <w:t>), zwanej dalej „</w:t>
      </w:r>
      <w:r w:rsidRPr="000B1327">
        <w:rPr>
          <w:rFonts w:ascii="Lato" w:hAnsi="Lato" w:cs="Arial"/>
          <w:bCs/>
          <w:iCs/>
          <w:spacing w:val="4"/>
          <w:lang w:bidi="pl-PL"/>
        </w:rPr>
        <w:t>specustawą drogową</w:t>
      </w:r>
      <w:r w:rsidRPr="000B1327">
        <w:rPr>
          <w:rFonts w:ascii="Lato" w:hAnsi="Lato" w:cs="Arial"/>
          <w:bCs/>
          <w:spacing w:val="4"/>
          <w:lang w:bidi="pl-PL"/>
        </w:rPr>
        <w:t>”</w:t>
      </w:r>
      <w:r w:rsidRPr="000B1327">
        <w:rPr>
          <w:rFonts w:ascii="Lato" w:hAnsi="Lato" w:cs="Arial"/>
          <w:bCs/>
          <w:i/>
          <w:spacing w:val="4"/>
          <w:lang w:bidi="pl-PL"/>
        </w:rPr>
        <w:t>,</w:t>
      </w:r>
      <w:r w:rsidRPr="000B1327">
        <w:rPr>
          <w:rFonts w:ascii="Lato" w:hAnsi="Lato" w:cs="Arial"/>
          <w:bCs/>
          <w:spacing w:val="4"/>
          <w:lang w:bidi="pl-PL"/>
        </w:rPr>
        <w:t xml:space="preserve"> należą do szczególnych regulacji prawnych, których podstawowym celem jest uproszczenie i przyspieszenie inwestycji infrastrukturalnych (z reguły realizowanych </w:t>
      </w:r>
      <w:r w:rsidR="00012C42" w:rsidRPr="000B1327">
        <w:rPr>
          <w:rFonts w:ascii="Lato" w:hAnsi="Lato" w:cs="Arial"/>
          <w:bCs/>
          <w:spacing w:val="4"/>
          <w:lang w:bidi="pl-PL"/>
        </w:rPr>
        <w:br/>
      </w:r>
      <w:r w:rsidRPr="000B1327">
        <w:rPr>
          <w:rFonts w:ascii="Lato" w:hAnsi="Lato" w:cs="Arial"/>
          <w:bCs/>
          <w:spacing w:val="4"/>
          <w:lang w:bidi="pl-PL"/>
        </w:rPr>
        <w:t xml:space="preserve">z zaangażowaniem funduszy unijnych). Rzeczone uproszczenia z natury rzeczy muszą wiązać się z ograniczeniem praw właścicieli nieruchomości objętych inwestycją </w:t>
      </w:r>
      <w:r w:rsidR="00C83C19">
        <w:rPr>
          <w:rFonts w:ascii="Lato" w:hAnsi="Lato" w:cs="Arial"/>
          <w:bCs/>
          <w:spacing w:val="4"/>
          <w:lang w:bidi="pl-PL"/>
        </w:rPr>
        <w:br/>
      </w:r>
      <w:r w:rsidRPr="00881935">
        <w:rPr>
          <w:rFonts w:ascii="Lato" w:hAnsi="Lato" w:cs="Arial"/>
          <w:bCs/>
          <w:spacing w:val="4"/>
          <w:lang w:bidi="pl-PL"/>
        </w:rPr>
        <w:t xml:space="preserve">w porównaniu z ogólną (zwykłą) procedurą zmierzająca do realizacji inwestycji celu publicznego. </w:t>
      </w:r>
      <w:r w:rsidRPr="00881935">
        <w:rPr>
          <w:rFonts w:ascii="Lato" w:hAnsi="Lato" w:cs="Arial"/>
          <w:bCs/>
          <w:iCs/>
          <w:spacing w:val="4"/>
          <w:lang w:bidi="pl-PL"/>
        </w:rPr>
        <w:t>Przepisy prawne zawarte w rozdziale 2b ustawy o transporcie kolejowym stanowią wyjątki od ogólnych zasad i reguł wyrażonych w innych aktach prawnych odnoszących się do procesów inwestycyjnych</w:t>
      </w:r>
      <w:r w:rsidRPr="00881935">
        <w:rPr>
          <w:rFonts w:ascii="Lato" w:hAnsi="Lato" w:cs="Arial"/>
          <w:bCs/>
          <w:spacing w:val="4"/>
          <w:lang w:bidi="pl-PL"/>
        </w:rPr>
        <w:t xml:space="preserve"> (por. wyrok Wojewódzkiego Sadu Administracyjnego w Warszawie </w:t>
      </w:r>
      <w:r w:rsidRPr="00881935">
        <w:rPr>
          <w:rFonts w:ascii="Lato" w:hAnsi="Lato" w:cs="Arial"/>
          <w:bCs/>
          <w:spacing w:val="4"/>
        </w:rPr>
        <w:t>z dnia 28 października 2016 r., sygn. akt IV SA/Wa 1534/16, opubl. Centralna Baza Orzeczeń Sądów Administracyjnych).</w:t>
      </w:r>
      <w:r w:rsidRPr="00881935">
        <w:rPr>
          <w:rFonts w:ascii="Lato" w:hAnsi="Lato" w:cs="Arial"/>
          <w:bCs/>
          <w:iCs/>
          <w:spacing w:val="4"/>
          <w:lang w:bidi="pl-PL"/>
        </w:rPr>
        <w:t xml:space="preserve"> </w:t>
      </w:r>
    </w:p>
    <w:p w14:paraId="7A24DAF3" w14:textId="36B3D6EC" w:rsidR="00FF3C98" w:rsidRPr="00963EAE" w:rsidRDefault="00FF3C98" w:rsidP="00FF3C98">
      <w:pPr>
        <w:spacing w:after="240" w:line="240" w:lineRule="exact"/>
        <w:jc w:val="both"/>
        <w:rPr>
          <w:rFonts w:ascii="Lato" w:hAnsi="Lato" w:cs="Arial"/>
          <w:bCs/>
          <w:spacing w:val="4"/>
          <w:lang w:bidi="pl-PL"/>
        </w:rPr>
      </w:pPr>
      <w:r w:rsidRPr="00881935">
        <w:rPr>
          <w:rFonts w:ascii="Lato" w:hAnsi="Lato" w:cs="Arial"/>
          <w:bCs/>
          <w:iCs/>
          <w:spacing w:val="4"/>
          <w:lang w:bidi="pl-PL"/>
        </w:rPr>
        <w:t xml:space="preserve">Tymi okolicznościami należy uzasadniać z jednej strony znaczne zwiększenie uprawnień </w:t>
      </w:r>
      <w:r w:rsidRPr="00881935">
        <w:rPr>
          <w:rFonts w:ascii="Lato" w:hAnsi="Lato" w:cs="Arial"/>
          <w:bCs/>
          <w:spacing w:val="4"/>
          <w:lang w:bidi="pl-PL"/>
        </w:rPr>
        <w:t>inwestora</w:t>
      </w:r>
      <w:r w:rsidRPr="00881935">
        <w:rPr>
          <w:rFonts w:ascii="Lato" w:hAnsi="Lato" w:cs="Arial"/>
          <w:bCs/>
          <w:iCs/>
          <w:spacing w:val="4"/>
          <w:lang w:bidi="pl-PL"/>
        </w:rPr>
        <w:t xml:space="preserve"> (decyzja o ustaleniu lokalizacji linii kolejowej rozstrzyga jednocześnie </w:t>
      </w:r>
      <w:r w:rsidRPr="00881935">
        <w:rPr>
          <w:rFonts w:ascii="Lato" w:hAnsi="Lato" w:cs="Arial"/>
          <w:bCs/>
          <w:iCs/>
          <w:spacing w:val="4"/>
          <w:lang w:bidi="pl-PL"/>
        </w:rPr>
        <w:br/>
        <w:t xml:space="preserve">o ustaleniu lokalizacji inwestycji, zatwierdza podział nieruchomości i orzeka o przejściu </w:t>
      </w:r>
      <w:r w:rsidRPr="00881935">
        <w:rPr>
          <w:rFonts w:ascii="Lato" w:hAnsi="Lato" w:cs="Arial"/>
          <w:bCs/>
          <w:iCs/>
          <w:spacing w:val="4"/>
          <w:lang w:bidi="pl-PL"/>
        </w:rPr>
        <w:br/>
        <w:t xml:space="preserve">z mocy prawa nieruchomości lub ich części na własność odpowiedniego podmiotu </w:t>
      </w:r>
      <w:r w:rsidRPr="00881935">
        <w:rPr>
          <w:rFonts w:ascii="Lato" w:hAnsi="Lato" w:cs="Arial"/>
          <w:bCs/>
          <w:iCs/>
          <w:spacing w:val="4"/>
          <w:lang w:bidi="pl-PL"/>
        </w:rPr>
        <w:lastRenderedPageBreak/>
        <w:t xml:space="preserve">publicznoprawnego, jak również określa ograniczenia w korzystaniu z nieruchomości </w:t>
      </w:r>
      <w:r w:rsidRPr="00881935">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72F0A578" w14:textId="5F0EFFAE" w:rsidR="00FF3C98" w:rsidRPr="001F6F2F" w:rsidRDefault="00FF3C98" w:rsidP="00FF3C98">
      <w:pPr>
        <w:tabs>
          <w:tab w:val="num" w:pos="709"/>
        </w:tabs>
        <w:spacing w:after="240" w:line="240" w:lineRule="exact"/>
        <w:jc w:val="both"/>
        <w:rPr>
          <w:rFonts w:ascii="Lato" w:eastAsia="Times New Roman" w:hAnsi="Lato" w:cs="Arial"/>
          <w:bCs/>
          <w:iCs/>
          <w:color w:val="000000"/>
          <w:spacing w:val="4"/>
          <w:lang w:eastAsia="pl-PL" w:bidi="pl-PL"/>
        </w:rPr>
      </w:pPr>
      <w:r w:rsidRPr="001F6F2F">
        <w:rPr>
          <w:rFonts w:ascii="Lato" w:hAnsi="Lato"/>
          <w:bCs/>
          <w:iCs/>
          <w:spacing w:val="4"/>
          <w:lang w:bidi="pl-PL"/>
        </w:rPr>
        <w:t xml:space="preserve">W orzecznictwie przyjmuje się, że decyzja wydana w oparciu o przepisy ustawy </w:t>
      </w:r>
      <w:r w:rsidRPr="001F6F2F">
        <w:rPr>
          <w:rFonts w:ascii="Lato" w:hAnsi="Lato"/>
          <w:bCs/>
          <w:iCs/>
          <w:spacing w:val="4"/>
          <w:lang w:bidi="pl-PL"/>
        </w:rPr>
        <w:br/>
        <w:t xml:space="preserve">o transporcie kolejowym jest rozstrzygnięciem o charakterze związanym, gdyż jak wynika z art. 9ae </w:t>
      </w:r>
      <w:r w:rsidRPr="001F6F2F">
        <w:rPr>
          <w:rFonts w:ascii="Lato" w:hAnsi="Lato"/>
          <w:bCs/>
          <w:spacing w:val="4"/>
          <w:lang w:bidi="pl-PL"/>
        </w:rPr>
        <w:t>ustawy o transporcie kolejowym</w:t>
      </w:r>
      <w:r w:rsidRPr="001F6F2F">
        <w:rPr>
          <w:rFonts w:ascii="Lato" w:hAnsi="Lato"/>
          <w:bCs/>
          <w:iCs/>
          <w:spacing w:val="4"/>
          <w:lang w:bidi="pl-PL"/>
        </w:rPr>
        <w:t xml:space="preserve"> nie można uzależniać wydania decyzji </w:t>
      </w:r>
      <w:r w:rsidR="00C83C19">
        <w:rPr>
          <w:rFonts w:ascii="Lato" w:hAnsi="Lato"/>
          <w:bCs/>
          <w:iCs/>
          <w:spacing w:val="4"/>
          <w:lang w:bidi="pl-PL"/>
        </w:rPr>
        <w:br/>
      </w:r>
      <w:r w:rsidRPr="001F6F2F">
        <w:rPr>
          <w:rFonts w:ascii="Lato" w:hAnsi="Lato"/>
          <w:bCs/>
          <w:iCs/>
          <w:spacing w:val="4"/>
          <w:lang w:bidi="pl-PL"/>
        </w:rP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1F6F2F">
        <w:rPr>
          <w:rFonts w:ascii="Lato" w:hAnsi="Lato"/>
          <w:bCs/>
          <w:iCs/>
          <w:spacing w:val="4"/>
          <w:lang w:bidi="pl-PL"/>
        </w:rPr>
        <w:br/>
        <w:t xml:space="preserve">w procedurze inwestycyjnej uregulowanej przepisami rozdziału 2b ustawy o transporcie kolejowym nie polega na aktywnym uczestnictwie w projektowaniu inwestycji. </w:t>
      </w:r>
      <w:r w:rsidRPr="001F6F2F">
        <w:rPr>
          <w:rFonts w:ascii="Lato" w:eastAsia="Times New Roman" w:hAnsi="Lato" w:cs="Arial"/>
          <w:color w:val="000000"/>
          <w:spacing w:val="4"/>
          <w:lang w:eastAsia="pl-PL"/>
        </w:rPr>
        <w:t xml:space="preserve">Zarówno Wojewoda </w:t>
      </w:r>
      <w:r w:rsidR="00C83C19">
        <w:rPr>
          <w:rFonts w:ascii="Lato" w:eastAsia="Times New Roman" w:hAnsi="Lato" w:cs="Arial"/>
          <w:color w:val="000000"/>
          <w:spacing w:val="4"/>
          <w:lang w:eastAsia="pl-PL"/>
        </w:rPr>
        <w:t>Świętokrzyski</w:t>
      </w:r>
      <w:r>
        <w:rPr>
          <w:rFonts w:ascii="Lato" w:eastAsia="Times New Roman" w:hAnsi="Lato" w:cs="Arial"/>
          <w:color w:val="000000"/>
          <w:spacing w:val="4"/>
          <w:lang w:eastAsia="pl-PL"/>
        </w:rPr>
        <w:t xml:space="preserve"> </w:t>
      </w:r>
      <w:r w:rsidRPr="001F6F2F">
        <w:rPr>
          <w:rFonts w:ascii="Lato" w:eastAsia="Times New Roman" w:hAnsi="Lato" w:cs="Arial"/>
          <w:color w:val="000000"/>
          <w:spacing w:val="4"/>
          <w:lang w:eastAsia="pl-PL"/>
        </w:rPr>
        <w:t>orzekający w sprawie jako organ I instancji, jak i Minister 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w:t>
      </w:r>
      <w:r w:rsidRPr="001F6F2F">
        <w:rPr>
          <w:rFonts w:ascii="Lato" w:hAnsi="Lato"/>
          <w:bCs/>
          <w:iCs/>
          <w:spacing w:val="4"/>
          <w:lang w:bidi="pl-PL"/>
        </w:rPr>
        <w:t xml:space="preserve">, </w:t>
      </w:r>
      <w:r w:rsidRPr="001F6F2F">
        <w:rPr>
          <w:rFonts w:ascii="Lato" w:eastAsia="Times New Roman" w:hAnsi="Lato" w:cs="Arial"/>
          <w:bCs/>
          <w:iCs/>
          <w:color w:val="000000"/>
          <w:spacing w:val="4"/>
          <w:lang w:eastAsia="pl-PL" w:bidi="pl-PL"/>
        </w:rPr>
        <w:t>czy aspektów ekonomicznych i społecznych koncepcji przedstawionej przez inwestora.</w:t>
      </w:r>
    </w:p>
    <w:p w14:paraId="2D414CD6" w14:textId="77777777" w:rsidR="00FF3C98" w:rsidRDefault="00FF3C98" w:rsidP="00FF3C98">
      <w:pPr>
        <w:tabs>
          <w:tab w:val="num" w:pos="709"/>
        </w:tabs>
        <w:autoSpaceDE w:val="0"/>
        <w:autoSpaceDN w:val="0"/>
        <w:adjustRightInd w:val="0"/>
        <w:spacing w:after="240" w:line="240" w:lineRule="exact"/>
        <w:jc w:val="both"/>
        <w:rPr>
          <w:rFonts w:ascii="Lato" w:eastAsia="Times New Roman" w:hAnsi="Lato" w:cs="Arial"/>
          <w:iCs/>
          <w:color w:val="000000"/>
          <w:spacing w:val="4"/>
          <w:lang w:eastAsia="pl-PL"/>
        </w:rPr>
      </w:pPr>
      <w:r w:rsidRPr="001F6F2F">
        <w:rPr>
          <w:rFonts w:ascii="Lato" w:eastAsia="Times New Roman" w:hAnsi="Lato" w:cs="Arial"/>
          <w:color w:val="000000"/>
          <w:spacing w:val="4"/>
          <w:lang w:eastAsia="pl-PL"/>
        </w:rPr>
        <w:t>To inwestor we wniosku o wydanie decyzji o ustaleniu lokalizacji inwestycji w zakresie linii kolejowej decyduje o jej przebiegu oraz o wielkości terenu niezbędnego dla obiektów budowlanych.</w:t>
      </w:r>
      <w:bookmarkStart w:id="11" w:name="_Hlk188096667"/>
      <w:r w:rsidRPr="001F6F2F">
        <w:rPr>
          <w:rFonts w:ascii="Lato" w:eastAsia="Times New Roman" w:hAnsi="Lato" w:cs="Arial"/>
          <w:iCs/>
          <w:color w:val="000000"/>
          <w:spacing w:val="4"/>
          <w:lang w:eastAsia="pl-PL"/>
        </w:rPr>
        <w:t xml:space="preserve"> Zarówno wojewoda, jak i organ odwoławczy, mogą działać tylko </w:t>
      </w:r>
      <w:r w:rsidRPr="001F6F2F">
        <w:rPr>
          <w:rFonts w:ascii="Lato" w:eastAsia="Times New Roman" w:hAnsi="Lato" w:cs="Arial"/>
          <w:iCs/>
          <w:color w:val="000000"/>
          <w:spacing w:val="4"/>
          <w:lang w:eastAsia="pl-PL"/>
        </w:rPr>
        <w:br/>
        <w:t>w granicach tego wniosku i nie mają możliwości ingerowania w lokalizację inwestycji</w:t>
      </w:r>
      <w:bookmarkEnd w:id="11"/>
      <w:r w:rsidRPr="001F6F2F">
        <w:rPr>
          <w:rFonts w:ascii="Lato" w:eastAsia="Times New Roman" w:hAnsi="Lato" w:cs="Arial"/>
          <w:color w:val="000000"/>
          <w:spacing w:val="4"/>
          <w:lang w:eastAsia="pl-PL"/>
        </w:rPr>
        <w:t xml:space="preserve">. </w:t>
      </w:r>
      <w:r w:rsidRPr="001F6F2F">
        <w:rPr>
          <w:rFonts w:ascii="Lato" w:eastAsia="Times New Roman" w:hAnsi="Lato" w:cs="Arial"/>
          <w:bCs/>
          <w:iCs/>
          <w:color w:val="000000"/>
          <w:spacing w:val="4"/>
          <w:lang w:eastAsia="pl-PL" w:bidi="pl-PL"/>
        </w:rPr>
        <w:t xml:space="preserve">Inwestor jest zatem kreatorem miejsca, sposobu i kształtu realizacji inwestycji. W toku postępowania w sprawie ustalenia lokalizacji linii kolejowej organ administracji nie może odmówić wydania decyzji pozytywnej, o ile planowana przez inwestora lokalizacja pozostaje w zgodzie z przepisami powszechnie obowiązującego prawa. Ocenie dokonanej przez organy I </w:t>
      </w:r>
      <w:proofErr w:type="spellStart"/>
      <w:r w:rsidRPr="001F6F2F">
        <w:rPr>
          <w:rFonts w:ascii="Lato" w:eastAsia="Times New Roman" w:hAnsi="Lato" w:cs="Arial"/>
          <w:bCs/>
          <w:iCs/>
          <w:color w:val="000000"/>
          <w:spacing w:val="4"/>
          <w:lang w:eastAsia="pl-PL" w:bidi="pl-PL"/>
        </w:rPr>
        <w:t>i</w:t>
      </w:r>
      <w:proofErr w:type="spellEnd"/>
      <w:r w:rsidRPr="001F6F2F">
        <w:rPr>
          <w:rFonts w:ascii="Lato" w:eastAsia="Times New Roman" w:hAnsi="Lato" w:cs="Arial"/>
          <w:bCs/>
          <w:iCs/>
          <w:color w:val="000000"/>
          <w:spacing w:val="4"/>
          <w:lang w:eastAsia="pl-PL" w:bidi="pl-PL"/>
        </w:rPr>
        <w:t xml:space="preserve"> II instancji może jedynie podlegać zgodność z prawem planowanego przedsięwzięcia, w szczególności spełnienie warunków zawartych </w:t>
      </w:r>
      <w:r w:rsidRPr="001F6F2F">
        <w:rPr>
          <w:rFonts w:ascii="Lato" w:eastAsia="Times New Roman" w:hAnsi="Lato" w:cs="Arial"/>
          <w:bCs/>
          <w:iCs/>
          <w:color w:val="000000"/>
          <w:spacing w:val="4"/>
          <w:lang w:eastAsia="pl-PL" w:bidi="pl-PL"/>
        </w:rPr>
        <w:br/>
        <w:t xml:space="preserve">w przepisach </w:t>
      </w:r>
      <w:r w:rsidRPr="001F6F2F">
        <w:rPr>
          <w:rFonts w:ascii="Lato" w:eastAsia="Times New Roman" w:hAnsi="Lato" w:cs="Arial"/>
          <w:bCs/>
          <w:color w:val="000000"/>
          <w:spacing w:val="4"/>
          <w:lang w:eastAsia="pl-PL" w:bidi="pl-PL"/>
        </w:rPr>
        <w:t>ustawy o transporcie kolejowym.</w:t>
      </w:r>
      <w:r w:rsidRPr="001F6F2F">
        <w:rPr>
          <w:rFonts w:ascii="Lato" w:eastAsia="Times New Roman" w:hAnsi="Lato" w:cs="Arial"/>
          <w:iCs/>
          <w:color w:val="000000"/>
          <w:spacing w:val="4"/>
          <w:lang w:eastAsia="pl-PL"/>
        </w:rPr>
        <w:t xml:space="preserve"> </w:t>
      </w:r>
      <w:r w:rsidRPr="00491586">
        <w:rPr>
          <w:rFonts w:ascii="Lato" w:hAnsi="Lato" w:cs="Arial"/>
          <w:bCs/>
          <w:iCs/>
          <w:spacing w:val="4"/>
          <w:lang w:bidi="pl-PL"/>
        </w:rPr>
        <w:t>Przepisy zawarte</w:t>
      </w:r>
      <w:r w:rsidRPr="001F6F2F">
        <w:rPr>
          <w:rFonts w:ascii="Lato" w:hAnsi="Lato" w:cs="Arial"/>
          <w:bCs/>
          <w:iCs/>
          <w:spacing w:val="4"/>
          <w:lang w:bidi="pl-PL"/>
        </w:rPr>
        <w:t xml:space="preserve"> w rozdziale </w:t>
      </w:r>
      <w:r w:rsidRPr="00491586">
        <w:rPr>
          <w:rFonts w:ascii="Lato" w:hAnsi="Lato" w:cs="Arial"/>
          <w:bCs/>
          <w:iCs/>
          <w:spacing w:val="4"/>
          <w:lang w:bidi="pl-PL"/>
        </w:rPr>
        <w:t xml:space="preserve">2b </w:t>
      </w:r>
      <w:r w:rsidRPr="00491586">
        <w:rPr>
          <w:rFonts w:ascii="Lato" w:hAnsi="Lato" w:cs="Arial"/>
          <w:bCs/>
          <w:spacing w:val="4"/>
          <w:lang w:bidi="pl-PL"/>
        </w:rPr>
        <w:t>ustawy</w:t>
      </w:r>
      <w:r w:rsidRPr="001F6F2F">
        <w:rPr>
          <w:rFonts w:ascii="Lato" w:hAnsi="Lato" w:cs="Arial"/>
          <w:bCs/>
          <w:spacing w:val="4"/>
          <w:lang w:bidi="pl-PL"/>
        </w:rPr>
        <w:t xml:space="preserve"> o transporcie kolejowym</w:t>
      </w:r>
      <w:r w:rsidRPr="001F6F2F">
        <w:rPr>
          <w:rFonts w:ascii="Lato" w:hAnsi="Lato" w:cs="Arial"/>
          <w:bCs/>
          <w:iCs/>
          <w:spacing w:val="4"/>
          <w:lang w:bidi="pl-PL"/>
        </w:rPr>
        <w:t xml:space="preserve"> nie nakładają na </w:t>
      </w:r>
      <w:r w:rsidRPr="001F6F2F">
        <w:rPr>
          <w:rFonts w:ascii="Lato" w:hAnsi="Lato" w:cs="Arial"/>
          <w:bCs/>
          <w:spacing w:val="4"/>
          <w:lang w:bidi="pl-PL"/>
        </w:rPr>
        <w:t>inwestora</w:t>
      </w:r>
      <w:r w:rsidRPr="001F6F2F">
        <w:rPr>
          <w:rFonts w:ascii="Lato" w:hAnsi="Lato" w:cs="Arial"/>
          <w:bCs/>
          <w:i/>
          <w:iCs/>
          <w:spacing w:val="4"/>
          <w:lang w:bidi="pl-PL"/>
        </w:rPr>
        <w:t xml:space="preserve"> </w:t>
      </w:r>
      <w:r w:rsidRPr="001F6F2F">
        <w:rPr>
          <w:rFonts w:ascii="Lato" w:hAnsi="Lato" w:cs="Arial"/>
          <w:bCs/>
          <w:iCs/>
          <w:spacing w:val="4"/>
          <w:lang w:bidi="pl-PL"/>
        </w:rPr>
        <w:t xml:space="preserve">obowiązku przedkładania różnych wariantów planowanego przedsięwzięcia. Dlatego też organy I </w:t>
      </w:r>
      <w:proofErr w:type="spellStart"/>
      <w:r w:rsidRPr="001F6F2F">
        <w:rPr>
          <w:rFonts w:ascii="Lato" w:hAnsi="Lato" w:cs="Arial"/>
          <w:bCs/>
          <w:iCs/>
          <w:spacing w:val="4"/>
          <w:lang w:bidi="pl-PL"/>
        </w:rPr>
        <w:t>i</w:t>
      </w:r>
      <w:proofErr w:type="spellEnd"/>
      <w:r w:rsidRPr="001F6F2F">
        <w:rPr>
          <w:rFonts w:ascii="Lato" w:hAnsi="Lato" w:cs="Arial"/>
          <w:bCs/>
          <w:iCs/>
          <w:spacing w:val="4"/>
          <w:lang w:bidi="pl-PL"/>
        </w:rPr>
        <w:t xml:space="preserve"> II instancji mają obowiązek dokonać oceny zgodności z prawem takiego wariantu, jaki przedstawił wnioskodawca, nie są natomiast władne nakazać </w:t>
      </w:r>
      <w:r w:rsidRPr="001F6F2F">
        <w:rPr>
          <w:rFonts w:ascii="Lato" w:hAnsi="Lato" w:cs="Arial"/>
          <w:bCs/>
          <w:spacing w:val="4"/>
          <w:lang w:bidi="pl-PL"/>
        </w:rPr>
        <w:t xml:space="preserve">inwestorowi </w:t>
      </w:r>
      <w:r w:rsidRPr="001F6F2F">
        <w:rPr>
          <w:rFonts w:ascii="Lato" w:hAnsi="Lato" w:cs="Arial"/>
          <w:bCs/>
          <w:iCs/>
          <w:spacing w:val="4"/>
          <w:lang w:bidi="pl-PL"/>
        </w:rPr>
        <w:t xml:space="preserve">przyjęcia innych rozwiązań lokalizacyjnych, jeśli te przedstawione przez </w:t>
      </w:r>
      <w:r w:rsidRPr="001F6F2F">
        <w:rPr>
          <w:rFonts w:ascii="Lato" w:hAnsi="Lato" w:cs="Arial"/>
          <w:bCs/>
          <w:spacing w:val="4"/>
          <w:lang w:bidi="pl-PL"/>
        </w:rPr>
        <w:t>inwestora</w:t>
      </w:r>
      <w:r w:rsidRPr="001F6F2F">
        <w:rPr>
          <w:rFonts w:ascii="Lato" w:hAnsi="Lato" w:cs="Arial"/>
          <w:bCs/>
          <w:iCs/>
          <w:spacing w:val="4"/>
          <w:lang w:bidi="pl-PL"/>
        </w:rPr>
        <w:t xml:space="preserve"> są zgodne z prawem</w:t>
      </w:r>
      <w:r w:rsidRPr="001F6F2F">
        <w:rPr>
          <w:rFonts w:ascii="Lato" w:eastAsia="Times New Roman" w:hAnsi="Lato" w:cs="Arial"/>
          <w:bCs/>
          <w:iCs/>
          <w:color w:val="000000"/>
          <w:spacing w:val="4"/>
          <w:lang w:eastAsia="pl-PL" w:bidi="pl-PL"/>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Pr>
          <w:rFonts w:ascii="Lato" w:eastAsia="Times New Roman" w:hAnsi="Lato" w:cs="Arial"/>
          <w:iCs/>
          <w:color w:val="000000"/>
          <w:spacing w:val="4"/>
          <w:lang w:eastAsia="pl-PL"/>
        </w:rPr>
        <w:t xml:space="preserve"> </w:t>
      </w:r>
    </w:p>
    <w:p w14:paraId="100FBB47" w14:textId="7E12AB44" w:rsidR="00FF3C98" w:rsidRPr="001E316F" w:rsidRDefault="00FF3C98" w:rsidP="00FF3C98">
      <w:pPr>
        <w:tabs>
          <w:tab w:val="num" w:pos="709"/>
        </w:tabs>
        <w:autoSpaceDE w:val="0"/>
        <w:autoSpaceDN w:val="0"/>
        <w:adjustRightInd w:val="0"/>
        <w:spacing w:after="240" w:line="240" w:lineRule="exact"/>
        <w:jc w:val="both"/>
        <w:rPr>
          <w:rFonts w:ascii="Lato" w:eastAsia="Times New Roman" w:hAnsi="Lato" w:cs="Arial"/>
          <w:iCs/>
          <w:color w:val="000000"/>
          <w:spacing w:val="4"/>
          <w:lang w:eastAsia="pl-PL"/>
        </w:rPr>
      </w:pPr>
      <w:r w:rsidRPr="001F6F2F">
        <w:rPr>
          <w:rFonts w:ascii="Lato" w:eastAsia="Aptos" w:hAnsi="Lato" w:cs="Aptos"/>
          <w:bCs/>
          <w:iCs/>
          <w:spacing w:val="4"/>
          <w:lang w:bidi="pl-PL"/>
        </w:rPr>
        <w:t>Powyższe stanowisko jest ugruntowane i jednolite w orzecznictwie sądów administracyjnych</w:t>
      </w:r>
      <w:r w:rsidRPr="001F6F2F">
        <w:rPr>
          <w:rFonts w:ascii="Lato" w:hAnsi="Lato" w:cs="Lato"/>
          <w:color w:val="000000"/>
          <w:spacing w:val="4"/>
        </w:rPr>
        <w:t xml:space="preserve"> </w:t>
      </w:r>
      <w:r w:rsidRPr="001F6F2F">
        <w:rPr>
          <w:rFonts w:ascii="Lato" w:eastAsia="Aptos" w:hAnsi="Lato" w:cs="Aptos"/>
          <w:bCs/>
          <w:iCs/>
          <w:spacing w:val="4"/>
          <w:lang w:bidi="pl-PL"/>
        </w:rPr>
        <w:t xml:space="preserve">(vide: wyroki Naczelnego Sądu Administracyjnego z dnia 12 marca 2024 r., sygn. akt II OSK 2303/21, z dnia 5 marca 2024 r., sygn. akt II OSK 1896/23, </w:t>
      </w:r>
      <w:r w:rsidRPr="001F6F2F">
        <w:rPr>
          <w:rFonts w:ascii="Lato" w:eastAsia="Aptos" w:hAnsi="Lato" w:cs="Aptos"/>
          <w:bCs/>
          <w:iCs/>
          <w:spacing w:val="4"/>
          <w:lang w:bidi="pl-PL"/>
        </w:rPr>
        <w:br/>
        <w:t xml:space="preserve">z dnia 25 października 2023 r., sygn. akt II OSK 1350/23, z dnia 9 lutego 2018 r., sygn. </w:t>
      </w:r>
      <w:r w:rsidRPr="001F6F2F">
        <w:rPr>
          <w:rFonts w:ascii="Lato" w:eastAsia="Aptos" w:hAnsi="Lato" w:cs="Aptos"/>
          <w:bCs/>
          <w:iCs/>
          <w:spacing w:val="4"/>
          <w:lang w:bidi="pl-PL"/>
        </w:rPr>
        <w:lastRenderedPageBreak/>
        <w:t>akt II OSK 1282/17, z dnia 5 września 2017 r., sygn. akt II OSK 2892/15, z dnia 30 czerwca 2017 r., sygn. akt II OSK 762/17, i z dnia 15 czerwca 2016 r., sygn. akt II OSK 721/16; wyroki Wojewódzkiego Sądu Administracyjnego w Warszawie z dnia 9 maja 2023 r., sygn. akt VII SA/Wa 2679/22, z dnia 28 czerwca 2017 r., sygn. akt IV SA/Wa 611/17, z dnia 9 czerwca 2017 r., sygn. akt IV SA/Wa 786/17, z dnia 28 października 2016 r., sygn. akt IV SA/Wa 1534/16, z dnia 19 października 2016 r., sygn. akt IV SA/Wa 1561/16, z dnia 15 lipca 2015 r., sygn. akt IV SA/Wa 1532/15, i z dnia 30 maja 2012 r., sygn. akt IV SA/Wa 1899/11).</w:t>
      </w:r>
    </w:p>
    <w:p w14:paraId="097DAB39" w14:textId="073A8C7D" w:rsidR="00FF3C98" w:rsidRPr="00FF3C98" w:rsidRDefault="00FF3C98" w:rsidP="00FF3C98">
      <w:pPr>
        <w:spacing w:after="240" w:line="240" w:lineRule="exact"/>
        <w:jc w:val="both"/>
        <w:rPr>
          <w:rFonts w:ascii="Lato" w:eastAsia="Times New Roman" w:hAnsi="Lato" w:cs="Arial"/>
          <w:color w:val="000000"/>
          <w:spacing w:val="4"/>
          <w:lang w:eastAsia="pl-PL"/>
        </w:rPr>
      </w:pPr>
      <w:r w:rsidRPr="001F6F2F">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1F6F2F">
        <w:rPr>
          <w:rFonts w:ascii="Lato" w:eastAsia="Times New Roman" w:hAnsi="Lato" w:cs="Arial"/>
          <w:iCs/>
          <w:color w:val="000000"/>
          <w:spacing w:val="4"/>
          <w:lang w:eastAsia="pl-PL"/>
        </w:rPr>
        <w:t>specustawy drogowej</w:t>
      </w:r>
      <w:r w:rsidRPr="001F6F2F">
        <w:rPr>
          <w:rFonts w:ascii="Lato" w:eastAsia="Times New Roman" w:hAnsi="Lato" w:cs="Arial"/>
          <w:i/>
          <w:color w:val="000000"/>
          <w:spacing w:val="4"/>
          <w:lang w:eastAsia="pl-PL"/>
        </w:rPr>
        <w:t xml:space="preserve"> </w:t>
      </w:r>
      <w:r w:rsidRPr="001F6F2F">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że przebieg drogi jest wyznaczony w sposób racjonalny przez grono specjalistów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xml:space="preserve">i – w następstwie jej wydania – wywłaszczonych. Przy założonym przebiegu drogi </w:t>
      </w:r>
      <w:r>
        <w:rPr>
          <w:rFonts w:ascii="Lato" w:eastAsia="Times New Roman" w:hAnsi="Lato" w:cs="Arial"/>
          <w:color w:val="000000"/>
          <w:spacing w:val="4"/>
          <w:lang w:eastAsia="pl-PL"/>
        </w:rPr>
        <w:br/>
      </w:r>
      <w:r w:rsidRPr="001F6F2F">
        <w:rPr>
          <w:rFonts w:ascii="Lato" w:eastAsia="Times New Roman" w:hAnsi="Lato" w:cs="Arial"/>
          <w:color w:val="000000"/>
          <w:spacing w:val="4"/>
          <w:lang w:eastAsia="pl-PL"/>
        </w:rPr>
        <w:t>– z jednej strony, wybór działek, przez które ma ona przebiegać, jest bardzo ograniczony albo wręcz wybór taki nie istnieje, z drugiej strony – wypadnięcie choćby jednej z grup wywłaszczonych nieruchomości może unicestwić całą inwestycję. W ocenie organu odwoławczego przedstawiony powyżej pogląd Trybunału Konstytucyjnego znajduje zastosowanie również w zakresie zasad ustalania lokalizacji</w:t>
      </w:r>
      <w:r>
        <w:rPr>
          <w:rFonts w:ascii="Lato" w:eastAsia="Times New Roman" w:hAnsi="Lato" w:cs="Arial"/>
          <w:color w:val="000000"/>
          <w:spacing w:val="4"/>
          <w:lang w:eastAsia="pl-PL"/>
        </w:rPr>
        <w:t xml:space="preserve"> linii kolejowych </w:t>
      </w:r>
      <w:r w:rsidRPr="001F6F2F">
        <w:rPr>
          <w:rFonts w:ascii="Lato" w:eastAsia="Times New Roman" w:hAnsi="Lato" w:cs="Arial"/>
          <w:color w:val="000000"/>
          <w:spacing w:val="4"/>
          <w:lang w:eastAsia="pl-PL"/>
        </w:rPr>
        <w:t xml:space="preserve">na </w:t>
      </w:r>
      <w:r w:rsidRPr="001F6F2F">
        <w:rPr>
          <w:rFonts w:ascii="Lato" w:eastAsia="Times New Roman" w:hAnsi="Lato" w:cs="Arial"/>
          <w:bCs/>
          <w:iCs/>
          <w:color w:val="000000"/>
          <w:spacing w:val="4"/>
          <w:lang w:eastAsia="pl-PL" w:bidi="pl-PL"/>
        </w:rPr>
        <w:t>podstawie rozdziału 2b ustawy o transporcie kolejowym.</w:t>
      </w:r>
    </w:p>
    <w:p w14:paraId="71CA2F23" w14:textId="09087C75" w:rsidR="00CF341E" w:rsidRPr="00E56DF7" w:rsidRDefault="00E56DF7" w:rsidP="00437A55">
      <w:pPr>
        <w:spacing w:after="240" w:line="240" w:lineRule="exact"/>
        <w:jc w:val="both"/>
        <w:rPr>
          <w:rFonts w:ascii="Lato" w:eastAsia="Times New Roman" w:hAnsi="Lato" w:cs="Arial"/>
          <w:bCs/>
          <w:iCs/>
          <w:spacing w:val="4"/>
          <w:lang w:eastAsia="pl-PL" w:bidi="pl-PL"/>
        </w:rPr>
      </w:pPr>
      <w:r w:rsidRPr="00E56DF7">
        <w:rPr>
          <w:rFonts w:ascii="Lato" w:eastAsia="Times New Roman" w:hAnsi="Lato" w:cs="Arial"/>
          <w:bCs/>
          <w:iCs/>
          <w:spacing w:val="4"/>
          <w:lang w:eastAsia="pl-PL" w:bidi="pl-PL"/>
        </w:rPr>
        <w:t>Wyjaśnić</w:t>
      </w:r>
      <w:r w:rsidR="00CF341E" w:rsidRPr="00E56DF7">
        <w:rPr>
          <w:rFonts w:ascii="Lato" w:eastAsia="Times New Roman" w:hAnsi="Lato" w:cs="Arial"/>
          <w:bCs/>
          <w:iCs/>
          <w:spacing w:val="4"/>
          <w:lang w:eastAsia="pl-PL" w:bidi="pl-PL"/>
        </w:rPr>
        <w:t xml:space="preserve"> należy, </w:t>
      </w:r>
      <w:r w:rsidR="00FC18ED" w:rsidRPr="00E56DF7">
        <w:rPr>
          <w:rFonts w:ascii="Lato" w:eastAsia="Times New Roman" w:hAnsi="Lato" w:cs="Arial"/>
          <w:bCs/>
          <w:iCs/>
          <w:spacing w:val="4"/>
          <w:lang w:eastAsia="pl-PL" w:bidi="pl-PL"/>
        </w:rPr>
        <w:t xml:space="preserve">że </w:t>
      </w:r>
      <w:r w:rsidR="00CF341E" w:rsidRPr="00E56DF7">
        <w:rPr>
          <w:rFonts w:ascii="Lato" w:eastAsia="Times New Roman" w:hAnsi="Lato" w:cs="Arial"/>
          <w:bCs/>
          <w:iCs/>
          <w:spacing w:val="4"/>
          <w:lang w:eastAsia="pl-PL" w:bidi="pl-PL"/>
        </w:rPr>
        <w:t xml:space="preserve">Pan </w:t>
      </w:r>
      <w:r w:rsidR="00C707CF">
        <w:rPr>
          <w:rFonts w:ascii="Lato" w:eastAsia="Times New Roman" w:hAnsi="Lato" w:cs="Arial"/>
          <w:bCs/>
          <w:spacing w:val="4"/>
          <w:lang w:eastAsia="pl-PL"/>
        </w:rPr>
        <w:t>K.</w:t>
      </w:r>
      <w:r w:rsidR="00CF341E" w:rsidRPr="00E56DF7">
        <w:rPr>
          <w:rFonts w:ascii="Lato" w:eastAsia="Times New Roman" w:hAnsi="Lato" w:cs="Arial"/>
          <w:bCs/>
          <w:spacing w:val="4"/>
          <w:lang w:eastAsia="pl-PL"/>
        </w:rPr>
        <w:t xml:space="preserve"> </w:t>
      </w:r>
      <w:r w:rsidR="00C707CF">
        <w:rPr>
          <w:rFonts w:ascii="Lato" w:eastAsia="Times New Roman" w:hAnsi="Lato" w:cs="Arial"/>
          <w:bCs/>
          <w:spacing w:val="4"/>
          <w:lang w:eastAsia="pl-PL"/>
        </w:rPr>
        <w:t>K.</w:t>
      </w:r>
      <w:r w:rsidR="00CF341E" w:rsidRPr="00E56DF7">
        <w:rPr>
          <w:rFonts w:ascii="Lato" w:eastAsia="Times New Roman" w:hAnsi="Lato" w:cs="Arial"/>
          <w:bCs/>
          <w:spacing w:val="4"/>
          <w:lang w:eastAsia="pl-PL"/>
        </w:rPr>
        <w:t xml:space="preserve"> jest wła</w:t>
      </w:r>
      <w:r w:rsidR="0075654C" w:rsidRPr="00E56DF7">
        <w:rPr>
          <w:rFonts w:ascii="Lato" w:eastAsia="Times New Roman" w:hAnsi="Lato" w:cs="Arial"/>
          <w:bCs/>
          <w:spacing w:val="4"/>
          <w:lang w:eastAsia="pl-PL"/>
        </w:rPr>
        <w:t>ś</w:t>
      </w:r>
      <w:r w:rsidR="00CF341E" w:rsidRPr="00E56DF7">
        <w:rPr>
          <w:rFonts w:ascii="Lato" w:eastAsia="Times New Roman" w:hAnsi="Lato" w:cs="Arial"/>
          <w:bCs/>
          <w:spacing w:val="4"/>
          <w:lang w:eastAsia="pl-PL"/>
        </w:rPr>
        <w:t>ci</w:t>
      </w:r>
      <w:r w:rsidR="0075654C" w:rsidRPr="00E56DF7">
        <w:rPr>
          <w:rFonts w:ascii="Lato" w:eastAsia="Times New Roman" w:hAnsi="Lato" w:cs="Arial"/>
          <w:bCs/>
          <w:spacing w:val="4"/>
          <w:lang w:eastAsia="pl-PL"/>
        </w:rPr>
        <w:t>ci</w:t>
      </w:r>
      <w:r w:rsidR="00CF341E" w:rsidRPr="00E56DF7">
        <w:rPr>
          <w:rFonts w:ascii="Lato" w:eastAsia="Times New Roman" w:hAnsi="Lato" w:cs="Arial"/>
          <w:bCs/>
          <w:spacing w:val="4"/>
          <w:lang w:eastAsia="pl-PL"/>
        </w:rPr>
        <w:t>elem działki nr 673 z obrębu 0001 Czerwona Górka, która uległa podziałowi na działki nr 673/1 i nr 673/2, działka  nr 673/1 została przeznaczona pod inwestycję,</w:t>
      </w:r>
      <w:r w:rsidR="006B3BA1" w:rsidRPr="00E56DF7">
        <w:rPr>
          <w:rFonts w:ascii="Lato" w:eastAsia="Times New Roman" w:hAnsi="Lato" w:cs="Arial"/>
          <w:bCs/>
          <w:spacing w:val="4"/>
          <w:lang w:eastAsia="pl-PL"/>
        </w:rPr>
        <w:t xml:space="preserve"> na której zaprojektowana została infrastruktura kolejowa,</w:t>
      </w:r>
      <w:r w:rsidR="00CF341E" w:rsidRPr="00E56DF7">
        <w:rPr>
          <w:rFonts w:ascii="Lato" w:eastAsia="Times New Roman" w:hAnsi="Lato" w:cs="Arial"/>
          <w:bCs/>
          <w:spacing w:val="4"/>
          <w:lang w:eastAsia="pl-PL"/>
        </w:rPr>
        <w:t xml:space="preserve"> natomiast działka nr 673/2 pozostaje własnością skarżącego. Natomiast Pani </w:t>
      </w:r>
      <w:r w:rsidR="00C707CF">
        <w:rPr>
          <w:rFonts w:ascii="Lato" w:eastAsia="Times New Roman" w:hAnsi="Lato" w:cs="Arial"/>
          <w:bCs/>
          <w:spacing w:val="4"/>
          <w:lang w:eastAsia="pl-PL"/>
        </w:rPr>
        <w:t>A.B.</w:t>
      </w:r>
      <w:r w:rsidR="00CF341E" w:rsidRPr="00E56DF7">
        <w:rPr>
          <w:rFonts w:ascii="Lato" w:eastAsia="Times New Roman" w:hAnsi="Lato" w:cs="Arial"/>
          <w:bCs/>
          <w:spacing w:val="4"/>
          <w:lang w:eastAsia="pl-PL"/>
        </w:rPr>
        <w:t xml:space="preserve"> </w:t>
      </w:r>
      <w:r w:rsidR="007A405C" w:rsidRPr="00E56DF7">
        <w:rPr>
          <w:rFonts w:ascii="Lato" w:eastAsia="Times New Roman" w:hAnsi="Lato" w:cs="Arial"/>
          <w:bCs/>
          <w:spacing w:val="4"/>
          <w:lang w:eastAsia="pl-PL"/>
        </w:rPr>
        <w:t xml:space="preserve">jest </w:t>
      </w:r>
      <w:r w:rsidR="00CF341E" w:rsidRPr="00E56DF7">
        <w:rPr>
          <w:rFonts w:ascii="Lato" w:eastAsia="Times New Roman" w:hAnsi="Lato" w:cs="Arial"/>
          <w:bCs/>
          <w:spacing w:val="4"/>
          <w:lang w:eastAsia="pl-PL"/>
        </w:rPr>
        <w:t>właścicielk</w:t>
      </w:r>
      <w:r w:rsidR="007A405C" w:rsidRPr="00E56DF7">
        <w:rPr>
          <w:rFonts w:ascii="Lato" w:eastAsia="Times New Roman" w:hAnsi="Lato" w:cs="Arial"/>
          <w:bCs/>
          <w:spacing w:val="4"/>
          <w:lang w:eastAsia="pl-PL"/>
        </w:rPr>
        <w:t>ą</w:t>
      </w:r>
      <w:r w:rsidR="00CF341E" w:rsidRPr="00E56DF7">
        <w:rPr>
          <w:rFonts w:ascii="Lato" w:eastAsia="Times New Roman" w:hAnsi="Lato" w:cs="Arial"/>
          <w:bCs/>
          <w:spacing w:val="4"/>
          <w:lang w:eastAsia="pl-PL"/>
        </w:rPr>
        <w:t xml:space="preserve"> działki nr 3400 z obrębu 0001 Suchedniów, </w:t>
      </w:r>
      <w:r w:rsidR="007A405C" w:rsidRPr="00E56DF7">
        <w:rPr>
          <w:rFonts w:ascii="Lato" w:eastAsia="Times New Roman" w:hAnsi="Lato" w:cs="Arial"/>
          <w:bCs/>
          <w:spacing w:val="4"/>
          <w:lang w:eastAsia="pl-PL"/>
        </w:rPr>
        <w:t xml:space="preserve">która </w:t>
      </w:r>
      <w:r w:rsidR="00CF341E" w:rsidRPr="00E56DF7">
        <w:rPr>
          <w:rFonts w:ascii="Lato" w:eastAsia="Times New Roman" w:hAnsi="Lato" w:cs="Arial"/>
          <w:bCs/>
          <w:spacing w:val="4"/>
          <w:lang w:eastAsia="pl-PL"/>
        </w:rPr>
        <w:t>uległa podziałowi na dział</w:t>
      </w:r>
      <w:r w:rsidR="007A405C" w:rsidRPr="00E56DF7">
        <w:rPr>
          <w:rFonts w:ascii="Lato" w:eastAsia="Times New Roman" w:hAnsi="Lato" w:cs="Arial"/>
          <w:bCs/>
          <w:spacing w:val="4"/>
          <w:lang w:eastAsia="pl-PL"/>
        </w:rPr>
        <w:t>kę</w:t>
      </w:r>
      <w:r w:rsidR="00CF341E" w:rsidRPr="00E56DF7">
        <w:rPr>
          <w:rFonts w:ascii="Lato" w:eastAsia="Times New Roman" w:hAnsi="Lato" w:cs="Arial"/>
          <w:bCs/>
          <w:spacing w:val="4"/>
          <w:lang w:eastAsia="pl-PL"/>
        </w:rPr>
        <w:t xml:space="preserve"> nr 3400/1 przeznaczo</w:t>
      </w:r>
      <w:r w:rsidR="007A405C" w:rsidRPr="00E56DF7">
        <w:rPr>
          <w:rFonts w:ascii="Lato" w:eastAsia="Times New Roman" w:hAnsi="Lato" w:cs="Arial"/>
          <w:bCs/>
          <w:spacing w:val="4"/>
          <w:lang w:eastAsia="pl-PL"/>
        </w:rPr>
        <w:t>ną</w:t>
      </w:r>
      <w:r w:rsidR="00CF341E" w:rsidRPr="00E56DF7">
        <w:rPr>
          <w:rFonts w:ascii="Lato" w:eastAsia="Times New Roman" w:hAnsi="Lato" w:cs="Arial"/>
          <w:bCs/>
          <w:spacing w:val="4"/>
          <w:lang w:eastAsia="pl-PL"/>
        </w:rPr>
        <w:t xml:space="preserve"> pod inwestycję i działkę nr 3400/2 pozostającą w</w:t>
      </w:r>
      <w:r w:rsidR="007A405C" w:rsidRPr="00E56DF7">
        <w:rPr>
          <w:rFonts w:ascii="Lato" w:eastAsia="Times New Roman" w:hAnsi="Lato" w:cs="Arial"/>
          <w:bCs/>
          <w:spacing w:val="4"/>
          <w:lang w:eastAsia="pl-PL"/>
        </w:rPr>
        <w:t xml:space="preserve">łasnością </w:t>
      </w:r>
      <w:r w:rsidR="0075654C" w:rsidRPr="00E56DF7">
        <w:rPr>
          <w:rFonts w:ascii="Lato" w:eastAsia="Times New Roman" w:hAnsi="Lato" w:cs="Arial"/>
          <w:bCs/>
          <w:spacing w:val="4"/>
          <w:lang w:eastAsia="pl-PL"/>
        </w:rPr>
        <w:t>skarżącej</w:t>
      </w:r>
      <w:r w:rsidR="00CF341E" w:rsidRPr="00E56DF7">
        <w:rPr>
          <w:rFonts w:ascii="Lato" w:eastAsia="Times New Roman" w:hAnsi="Lato" w:cs="Arial"/>
          <w:bCs/>
          <w:spacing w:val="4"/>
          <w:lang w:eastAsia="pl-PL"/>
        </w:rPr>
        <w:t>.</w:t>
      </w:r>
      <w:r w:rsidR="007A405C" w:rsidRPr="00E56DF7">
        <w:rPr>
          <w:rFonts w:ascii="Lato" w:eastAsia="Times New Roman" w:hAnsi="Lato" w:cs="Arial"/>
          <w:bCs/>
          <w:spacing w:val="4"/>
          <w:lang w:eastAsia="pl-PL"/>
        </w:rPr>
        <w:t xml:space="preserve"> </w:t>
      </w:r>
    </w:p>
    <w:p w14:paraId="3A3B8990" w14:textId="45CC6E2D" w:rsidR="00CF341E" w:rsidRPr="00E56DF7" w:rsidRDefault="00437A55" w:rsidP="00437A55">
      <w:pPr>
        <w:spacing w:after="240" w:line="240" w:lineRule="exact"/>
        <w:jc w:val="both"/>
        <w:rPr>
          <w:rFonts w:ascii="Lato" w:eastAsia="Times New Roman" w:hAnsi="Lato" w:cs="Arial"/>
          <w:bCs/>
          <w:iCs/>
          <w:spacing w:val="4"/>
          <w:lang w:eastAsia="pl-PL" w:bidi="pl-PL"/>
        </w:rPr>
      </w:pPr>
      <w:r w:rsidRPr="00E56DF7">
        <w:rPr>
          <w:rFonts w:ascii="Lato" w:eastAsia="Times New Roman" w:hAnsi="Lato" w:cs="Arial"/>
          <w:bCs/>
          <w:iCs/>
          <w:spacing w:val="4"/>
          <w:lang w:eastAsia="pl-PL" w:bidi="pl-PL"/>
        </w:rPr>
        <w:t>Po przeanalizowaniu zebranego w sprawie materiału dowodowego</w:t>
      </w:r>
      <w:r w:rsidR="00CF341E" w:rsidRPr="00E56DF7">
        <w:rPr>
          <w:rFonts w:ascii="Lato" w:eastAsia="Times New Roman" w:hAnsi="Lato" w:cs="Arial"/>
          <w:bCs/>
          <w:iCs/>
          <w:spacing w:val="4"/>
          <w:lang w:eastAsia="pl-PL" w:bidi="pl-PL"/>
        </w:rPr>
        <w:t xml:space="preserve"> oraz </w:t>
      </w:r>
      <w:r w:rsidR="007A405C" w:rsidRPr="00E56DF7">
        <w:rPr>
          <w:rFonts w:ascii="Lato" w:eastAsia="Times New Roman" w:hAnsi="Lato" w:cs="Arial"/>
          <w:bCs/>
          <w:iCs/>
          <w:spacing w:val="4"/>
          <w:lang w:eastAsia="pl-PL" w:bidi="pl-PL"/>
        </w:rPr>
        <w:t>wyjaśnień</w:t>
      </w:r>
      <w:r w:rsidR="00CF341E" w:rsidRPr="00E56DF7">
        <w:rPr>
          <w:rFonts w:ascii="Lato" w:eastAsia="Times New Roman" w:hAnsi="Lato" w:cs="Arial"/>
          <w:bCs/>
          <w:iCs/>
          <w:spacing w:val="4"/>
          <w:lang w:eastAsia="pl-PL" w:bidi="pl-PL"/>
        </w:rPr>
        <w:t xml:space="preserve"> inwestora</w:t>
      </w:r>
      <w:r w:rsidR="00FC18ED" w:rsidRPr="00E56DF7">
        <w:rPr>
          <w:rFonts w:ascii="Lato" w:eastAsia="Times New Roman" w:hAnsi="Lato" w:cs="Arial"/>
          <w:bCs/>
          <w:iCs/>
          <w:spacing w:val="4"/>
          <w:lang w:eastAsia="pl-PL" w:bidi="pl-PL"/>
        </w:rPr>
        <w:t>,</w:t>
      </w:r>
      <w:r w:rsidR="00CF341E" w:rsidRPr="00E56DF7">
        <w:rPr>
          <w:rFonts w:ascii="Lato" w:eastAsia="Times New Roman" w:hAnsi="Lato" w:cs="Arial"/>
          <w:bCs/>
          <w:iCs/>
          <w:spacing w:val="4"/>
          <w:lang w:eastAsia="pl-PL" w:bidi="pl-PL"/>
        </w:rPr>
        <w:t xml:space="preserve"> </w:t>
      </w:r>
      <w:r w:rsidRPr="00E56DF7">
        <w:rPr>
          <w:rFonts w:ascii="Lato" w:eastAsia="Times New Roman" w:hAnsi="Lato" w:cs="Arial"/>
          <w:bCs/>
          <w:iCs/>
          <w:spacing w:val="4"/>
          <w:lang w:eastAsia="pl-PL" w:bidi="pl-PL"/>
        </w:rPr>
        <w:t xml:space="preserve">Minister stwierdza, że lokalizacja przedmiotowej inwestycji na </w:t>
      </w:r>
      <w:r w:rsidR="007A405C" w:rsidRPr="00E56DF7">
        <w:rPr>
          <w:rFonts w:ascii="Lato" w:eastAsia="Times New Roman" w:hAnsi="Lato" w:cs="Arial"/>
          <w:bCs/>
          <w:iCs/>
          <w:spacing w:val="4"/>
          <w:lang w:eastAsia="pl-PL" w:bidi="pl-PL"/>
        </w:rPr>
        <w:t xml:space="preserve">ww. </w:t>
      </w:r>
      <w:r w:rsidRPr="00E56DF7">
        <w:rPr>
          <w:rFonts w:ascii="Lato" w:eastAsia="Times New Roman" w:hAnsi="Lato" w:cs="Arial"/>
          <w:bCs/>
          <w:iCs/>
          <w:spacing w:val="4"/>
          <w:lang w:eastAsia="pl-PL" w:bidi="pl-PL"/>
        </w:rPr>
        <w:t xml:space="preserve">działkach skarżących została ustalona prawidłowo. Decyzja </w:t>
      </w:r>
      <w:proofErr w:type="spellStart"/>
      <w:r w:rsidRPr="00E56DF7">
        <w:rPr>
          <w:rFonts w:ascii="Lato" w:eastAsia="Times New Roman" w:hAnsi="Lato" w:cs="Arial"/>
          <w:bCs/>
          <w:iCs/>
          <w:spacing w:val="4"/>
          <w:lang w:eastAsia="pl-PL" w:bidi="pl-PL"/>
        </w:rPr>
        <w:t>pierwszoinstancyjna</w:t>
      </w:r>
      <w:proofErr w:type="spellEnd"/>
      <w:r w:rsidRPr="00E56DF7">
        <w:rPr>
          <w:rFonts w:ascii="Lato" w:eastAsia="Times New Roman" w:hAnsi="Lato" w:cs="Arial"/>
          <w:bCs/>
          <w:iCs/>
          <w:spacing w:val="4"/>
          <w:lang w:eastAsia="pl-PL" w:bidi="pl-PL"/>
        </w:rPr>
        <w:t xml:space="preserve"> nie przewiduje rozwiązań, które wprowadzają nadmierną i nieuzasadnioną ingerencję w prawo własności. Teren działek skarżących stron nie został przejęty i ograniczony pod inwestycję w wymiarze większym, niż jest to wymagane dla lokalizacji przedmiotowej inwestycji.</w:t>
      </w:r>
    </w:p>
    <w:p w14:paraId="2466A2C2" w14:textId="75044432" w:rsidR="00437A55" w:rsidRPr="00437A55" w:rsidRDefault="00E56DF7" w:rsidP="00437A55">
      <w:pPr>
        <w:spacing w:after="240" w:line="240" w:lineRule="exact"/>
        <w:jc w:val="both"/>
        <w:rPr>
          <w:rFonts w:ascii="Lato" w:eastAsia="Times New Roman" w:hAnsi="Lato" w:cs="Arial"/>
          <w:bCs/>
          <w:iCs/>
          <w:color w:val="000000"/>
          <w:spacing w:val="4"/>
          <w:lang w:eastAsia="pl-PL" w:bidi="pl-PL"/>
        </w:rPr>
      </w:pPr>
      <w:r w:rsidRPr="00E56DF7">
        <w:rPr>
          <w:rFonts w:ascii="Lato" w:eastAsia="Times New Roman" w:hAnsi="Lato" w:cs="Arial"/>
          <w:bCs/>
          <w:iCs/>
          <w:spacing w:val="4"/>
          <w:lang w:eastAsia="pl-PL" w:bidi="pl-PL"/>
        </w:rPr>
        <w:t>Za nieskuteczny należy uznać</w:t>
      </w:r>
      <w:r w:rsidR="00D1674A" w:rsidRPr="00E56DF7">
        <w:rPr>
          <w:rFonts w:ascii="Lato" w:eastAsia="Times New Roman" w:hAnsi="Lato" w:cs="Arial"/>
          <w:bCs/>
          <w:iCs/>
          <w:spacing w:val="4"/>
          <w:lang w:eastAsia="pl-PL" w:bidi="pl-PL"/>
        </w:rPr>
        <w:t xml:space="preserve"> zarzut skarżących stron</w:t>
      </w:r>
      <w:r w:rsidR="00CF341E" w:rsidRPr="00E56DF7">
        <w:rPr>
          <w:rFonts w:ascii="Lato" w:eastAsia="Times New Roman" w:hAnsi="Lato" w:cs="Arial"/>
          <w:bCs/>
          <w:iCs/>
          <w:spacing w:val="4"/>
          <w:lang w:eastAsia="pl-PL" w:bidi="pl-PL"/>
        </w:rPr>
        <w:t xml:space="preserve"> </w:t>
      </w:r>
      <w:r w:rsidR="00FC18ED" w:rsidRPr="00E56DF7">
        <w:rPr>
          <w:rFonts w:ascii="Lato" w:eastAsia="Times New Roman" w:hAnsi="Lato" w:cs="Arial"/>
          <w:bCs/>
          <w:iCs/>
          <w:spacing w:val="4"/>
          <w:lang w:eastAsia="pl-PL" w:bidi="pl-PL"/>
        </w:rPr>
        <w:t xml:space="preserve">dotyczycący </w:t>
      </w:r>
      <w:r w:rsidR="00D1674A" w:rsidRPr="00E56DF7">
        <w:rPr>
          <w:rFonts w:ascii="Lato" w:eastAsia="Times New Roman" w:hAnsi="Lato" w:cs="Arial"/>
          <w:bCs/>
          <w:iCs/>
          <w:spacing w:val="4"/>
          <w:lang w:eastAsia="pl-PL" w:bidi="pl-PL"/>
        </w:rPr>
        <w:t>utraty możliwości zagospodarowania nieruchomości zgodnie z jej dotychczasowym przeznaczeniem</w:t>
      </w:r>
      <w:r w:rsidR="00D1674A">
        <w:rPr>
          <w:rFonts w:ascii="Lato" w:eastAsia="Times New Roman" w:hAnsi="Lato" w:cs="Arial"/>
          <w:bCs/>
          <w:iCs/>
          <w:color w:val="000000"/>
          <w:spacing w:val="4"/>
          <w:lang w:eastAsia="pl-PL" w:bidi="pl-PL"/>
        </w:rPr>
        <w:t xml:space="preserve">. </w:t>
      </w:r>
    </w:p>
    <w:p w14:paraId="323E9C26" w14:textId="7C080B2C" w:rsidR="00242BA9" w:rsidRDefault="007A405C" w:rsidP="00444630">
      <w:pPr>
        <w:tabs>
          <w:tab w:val="left" w:pos="726"/>
        </w:tabs>
        <w:spacing w:before="240" w:after="120" w:line="240" w:lineRule="exact"/>
        <w:jc w:val="both"/>
        <w:rPr>
          <w:rFonts w:ascii="Lato" w:eastAsia="Times New Roman" w:hAnsi="Lato" w:cs="Arial"/>
          <w:bCs/>
          <w:spacing w:val="4"/>
          <w:lang w:eastAsia="pl-PL"/>
        </w:rPr>
      </w:pPr>
      <w:r w:rsidRPr="00E56DF7">
        <w:rPr>
          <w:rFonts w:ascii="Lato" w:eastAsia="Times New Roman" w:hAnsi="Lato" w:cs="Arial"/>
          <w:bCs/>
          <w:spacing w:val="4"/>
          <w:lang w:eastAsia="pl-PL"/>
        </w:rPr>
        <w:lastRenderedPageBreak/>
        <w:t>Podkreślenia wymaga iż p</w:t>
      </w:r>
      <w:r w:rsidR="00242BA9" w:rsidRPr="00E56DF7">
        <w:rPr>
          <w:rFonts w:ascii="Lato" w:eastAsia="Times New Roman" w:hAnsi="Lato" w:cs="Arial"/>
          <w:bCs/>
          <w:spacing w:val="4"/>
          <w:lang w:eastAsia="pl-PL"/>
        </w:rPr>
        <w:t xml:space="preserve">rzedmiotem orzekania zarówno przez Wojewodę Świętokrzyskiego, jak i Ministra, nie jest prognozowanie wielkości ewentualnych strat </w:t>
      </w:r>
      <w:r w:rsidR="00FC18ED" w:rsidRPr="00E56DF7">
        <w:rPr>
          <w:rFonts w:ascii="Lato" w:eastAsia="Times New Roman" w:hAnsi="Lato" w:cs="Arial"/>
          <w:bCs/>
          <w:spacing w:val="4"/>
          <w:lang w:eastAsia="pl-PL"/>
        </w:rPr>
        <w:br/>
      </w:r>
      <w:r w:rsidR="00242BA9" w:rsidRPr="00E56DF7">
        <w:rPr>
          <w:rFonts w:ascii="Lato" w:eastAsia="Times New Roman" w:hAnsi="Lato" w:cs="Arial"/>
          <w:bCs/>
          <w:spacing w:val="4"/>
          <w:lang w:eastAsia="pl-PL"/>
        </w:rPr>
        <w:t xml:space="preserve">w majątku skarżących stron, jako czynnika decydującego o wyborze przez inwestora konkretnych rozwiązań technicznych i w tym zakresie podnoszone przez skarżących zarzuty pozostają bez wpływu na kształt podjętego rozstrzygnięcia. Wskazać przy tym należy, iż organ wydający decyzję dotyczącą zezwolenia na realizację inwestycji </w:t>
      </w:r>
      <w:r w:rsidR="00FC18ED" w:rsidRPr="00E56DF7">
        <w:rPr>
          <w:rFonts w:ascii="Lato" w:eastAsia="Times New Roman" w:hAnsi="Lato" w:cs="Arial"/>
          <w:bCs/>
          <w:spacing w:val="4"/>
          <w:lang w:eastAsia="pl-PL"/>
        </w:rPr>
        <w:t>kolejowej</w:t>
      </w:r>
      <w:r w:rsidR="00242BA9" w:rsidRPr="00E56DF7">
        <w:rPr>
          <w:rFonts w:ascii="Lato" w:eastAsia="Times New Roman" w:hAnsi="Lato" w:cs="Arial"/>
          <w:bCs/>
          <w:spacing w:val="4"/>
          <w:lang w:eastAsia="pl-PL"/>
        </w:rPr>
        <w:t xml:space="preserve"> nie jest kompetentny do oceny przesłanek ekonomicznych oraz społecznych powstającej inwestycji, w jej kształcie określonym przez inwestora. Do organu administracji należy jedynie ocena wniosku inwestora pod względem jego zgodności </w:t>
      </w:r>
      <w:r w:rsidR="00FC18ED" w:rsidRPr="00E56DF7">
        <w:rPr>
          <w:rFonts w:ascii="Lato" w:eastAsia="Times New Roman" w:hAnsi="Lato" w:cs="Arial"/>
          <w:bCs/>
          <w:spacing w:val="4"/>
          <w:lang w:eastAsia="pl-PL"/>
        </w:rPr>
        <w:br/>
      </w:r>
      <w:r w:rsidR="00242BA9" w:rsidRPr="00E56DF7">
        <w:rPr>
          <w:rFonts w:ascii="Lato" w:eastAsia="Times New Roman" w:hAnsi="Lato" w:cs="Arial"/>
          <w:bCs/>
          <w:spacing w:val="4"/>
          <w:lang w:eastAsia="pl-PL"/>
        </w:rPr>
        <w:t>z prawem powszechnie obowiązującym</w:t>
      </w:r>
      <w:r w:rsidR="00242BA9" w:rsidRPr="00242BA9">
        <w:rPr>
          <w:rFonts w:ascii="Lato" w:eastAsia="Times New Roman" w:hAnsi="Lato" w:cs="Arial"/>
          <w:bCs/>
          <w:spacing w:val="4"/>
          <w:lang w:eastAsia="pl-PL"/>
        </w:rPr>
        <w:t>.</w:t>
      </w:r>
    </w:p>
    <w:p w14:paraId="5568C3C8" w14:textId="360FCC23" w:rsidR="00D1674A" w:rsidRDefault="00D1674A" w:rsidP="003266BF">
      <w:pPr>
        <w:tabs>
          <w:tab w:val="left" w:pos="726"/>
        </w:tabs>
        <w:spacing w:before="240"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P</w:t>
      </w:r>
      <w:r w:rsidRPr="00D1674A">
        <w:rPr>
          <w:rFonts w:ascii="Lato" w:eastAsia="Times New Roman" w:hAnsi="Lato" w:cs="Arial"/>
          <w:bCs/>
          <w:iCs/>
          <w:spacing w:val="4"/>
          <w:lang w:eastAsia="pl-PL" w:bidi="pl-PL"/>
        </w:rPr>
        <w:t>rzepisy ustawy o transporcie kolejowym nie nakładają na organ orzekający w sprawie ustalenia lokalizacji inwestycji w zakresie linii kolejowej badania alternatywnych wariantów przeprowadzenia inwestycji liniowej oraz badania indywidualnych skutków ingerencji w prawo własności z punktu widzenia swobody jego wykonywania względem działek objętych inwestycją. Bogate orzecznictwo sądowoadministracyjne (przywołane już powyżej w niniejszej decyzji) jasno wskazuje, że to inwestor jest kreatorem przedsięwzięcia kolejowego – on decyduje o jego kształcie oraz przebiegu, i nie jest przy tym obowiązany do uwzględniania oczekiwań, czy nawet żądań właścicieli nieruchomości objętych inwestycją.</w:t>
      </w:r>
    </w:p>
    <w:p w14:paraId="07E7B943" w14:textId="0B6E9B18" w:rsidR="0050054C" w:rsidRPr="00E56DF7" w:rsidRDefault="0075654C" w:rsidP="003266BF">
      <w:pPr>
        <w:spacing w:before="240" w:after="240" w:line="240" w:lineRule="exact"/>
        <w:jc w:val="both"/>
        <w:rPr>
          <w:rFonts w:ascii="Lato" w:hAnsi="Lato" w:cs="Arial"/>
          <w:bCs/>
          <w:iCs/>
          <w:spacing w:val="4"/>
          <w:lang w:bidi="pl-PL"/>
        </w:rPr>
      </w:pPr>
      <w:r w:rsidRPr="00E56DF7">
        <w:rPr>
          <w:rFonts w:ascii="Lato" w:eastAsia="Times New Roman" w:hAnsi="Lato" w:cs="Arial"/>
          <w:bCs/>
          <w:iCs/>
          <w:spacing w:val="4"/>
          <w:lang w:eastAsia="pl-PL" w:bidi="pl-PL"/>
        </w:rPr>
        <w:t xml:space="preserve">Należy podkreślić także, iż </w:t>
      </w:r>
      <w:r w:rsidRPr="00E56DF7">
        <w:rPr>
          <w:rFonts w:ascii="Lato" w:hAnsi="Lato" w:cs="Arial"/>
          <w:bCs/>
          <w:iCs/>
          <w:spacing w:val="4"/>
          <w:lang w:bidi="pl-PL"/>
        </w:rPr>
        <w:t xml:space="preserve">wariantowanie przebiegu liniowej inwestycji infrastrukturalnej odbywa się na etapie odrębnego postępowania w sprawie określenia środowiskowych uwarunkowań przedsięwzięcia, które dla rzeczonej inwestycji prowadzone było przez </w:t>
      </w:r>
      <w:r w:rsidR="00E73360" w:rsidRPr="00E56DF7">
        <w:rPr>
          <w:rFonts w:ascii="Lato" w:hAnsi="Lato" w:cs="Arial"/>
          <w:bCs/>
          <w:iCs/>
          <w:spacing w:val="4"/>
          <w:lang w:bidi="pl-PL"/>
        </w:rPr>
        <w:t xml:space="preserve">Regionalnego Dyrektora Ochronny Środowiska </w:t>
      </w:r>
      <w:r w:rsidRPr="00E56DF7">
        <w:rPr>
          <w:rFonts w:ascii="Lato" w:hAnsi="Lato" w:cs="Arial"/>
          <w:bCs/>
          <w:iCs/>
          <w:spacing w:val="4"/>
          <w:lang w:bidi="pl-PL"/>
        </w:rPr>
        <w:t xml:space="preserve">w Kielcach </w:t>
      </w:r>
      <w:r w:rsidR="00E56DF7" w:rsidRPr="00E56DF7">
        <w:rPr>
          <w:rFonts w:ascii="Lato" w:hAnsi="Lato" w:cs="Arial"/>
          <w:bCs/>
          <w:iCs/>
          <w:spacing w:val="4"/>
          <w:lang w:bidi="pl-PL"/>
        </w:rPr>
        <w:br/>
      </w:r>
      <w:r w:rsidRPr="00E56DF7">
        <w:rPr>
          <w:rFonts w:ascii="Lato" w:hAnsi="Lato" w:cs="Arial"/>
          <w:bCs/>
          <w:iCs/>
          <w:spacing w:val="4"/>
          <w:lang w:bidi="pl-PL"/>
        </w:rPr>
        <w:t xml:space="preserve">i zakończone zostało decyzją </w:t>
      </w:r>
      <w:r w:rsidR="00E56DF7" w:rsidRPr="00E56DF7">
        <w:rPr>
          <w:rFonts w:ascii="Lato" w:hAnsi="Lato" w:cs="Arial"/>
          <w:bCs/>
          <w:iCs/>
          <w:spacing w:val="4"/>
          <w:lang w:bidi="pl-PL"/>
        </w:rPr>
        <w:t>RDOŚ.</w:t>
      </w:r>
      <w:r w:rsidRPr="00E56DF7">
        <w:rPr>
          <w:rFonts w:ascii="Lato" w:hAnsi="Lato" w:cs="Arial"/>
          <w:bCs/>
          <w:iCs/>
          <w:spacing w:val="4"/>
          <w:lang w:bidi="pl-PL"/>
        </w:rPr>
        <w:t xml:space="preserve"> To w tym postępowani</w:t>
      </w:r>
      <w:r w:rsidR="00E73360" w:rsidRPr="00E56DF7">
        <w:rPr>
          <w:rFonts w:ascii="Lato" w:hAnsi="Lato" w:cs="Arial"/>
          <w:bCs/>
          <w:iCs/>
          <w:spacing w:val="4"/>
          <w:lang w:bidi="pl-PL"/>
        </w:rPr>
        <w:t>u</w:t>
      </w:r>
      <w:r w:rsidRPr="00E56DF7">
        <w:rPr>
          <w:rFonts w:ascii="Lato" w:hAnsi="Lato" w:cs="Arial"/>
          <w:bCs/>
          <w:iCs/>
          <w:spacing w:val="4"/>
          <w:lang w:bidi="pl-PL"/>
        </w:rPr>
        <w:t xml:space="preserve"> strony oraz społeczeństwo mogły wnosić uwagi, co do trasy projektowanej inwestycji.</w:t>
      </w:r>
      <w:r w:rsidRPr="00E56DF7">
        <w:rPr>
          <w:rFonts w:ascii="Lato" w:eastAsia="Times New Roman" w:hAnsi="Lato" w:cs="Arial"/>
          <w:spacing w:val="4"/>
          <w:lang w:eastAsia="pl-PL"/>
        </w:rPr>
        <w:t xml:space="preserve"> </w:t>
      </w:r>
      <w:r w:rsidRPr="00E56DF7">
        <w:rPr>
          <w:rFonts w:ascii="Lato" w:hAnsi="Lato" w:cs="Arial"/>
          <w:bCs/>
          <w:iCs/>
          <w:spacing w:val="4"/>
          <w:lang w:bidi="pl-PL"/>
        </w:rPr>
        <w:t xml:space="preserve">W postępowaniu środowiskowym analizowane były inne warianty realizacji inwestycji, a w wyniku przeprowadzonych analiz wybrany został wariant najkorzystniejszy, dla którego został przygotowany wniosek i wydana została przedmiotowa decyzja o ustaleniu lokalizacji inwestycji. </w:t>
      </w:r>
      <w:r w:rsidR="0050054C" w:rsidRPr="00E56DF7">
        <w:rPr>
          <w:rFonts w:ascii="Lato" w:hAnsi="Lato" w:cs="Arial"/>
          <w:bCs/>
          <w:iCs/>
          <w:spacing w:val="4"/>
          <w:lang w:bidi="pl-PL"/>
        </w:rPr>
        <w:t>Na podstawie art. 86 pkt 2 ustawy</w:t>
      </w:r>
      <w:r w:rsidR="00E73360" w:rsidRPr="00E56DF7">
        <w:rPr>
          <w:rFonts w:ascii="Lato" w:hAnsi="Lato"/>
          <w:kern w:val="2"/>
          <w:sz w:val="24"/>
          <w:szCs w:val="24"/>
          <w14:ligatures w14:val="standardContextual"/>
        </w:rPr>
        <w:t xml:space="preserve"> </w:t>
      </w:r>
      <w:r w:rsidR="00E73360" w:rsidRPr="00E56DF7">
        <w:rPr>
          <w:rFonts w:ascii="Lato" w:hAnsi="Lato" w:cs="Arial"/>
          <w:bCs/>
          <w:iCs/>
          <w:spacing w:val="4"/>
          <w:lang w:bidi="pl-PL"/>
        </w:rPr>
        <w:t xml:space="preserve">z dnia 3 października 2008 r. </w:t>
      </w:r>
      <w:r w:rsidR="00E56DF7">
        <w:rPr>
          <w:rFonts w:ascii="Lato" w:hAnsi="Lato" w:cs="Arial"/>
          <w:bCs/>
          <w:iCs/>
          <w:spacing w:val="4"/>
          <w:lang w:bidi="pl-PL"/>
        </w:rPr>
        <w:br/>
      </w:r>
      <w:r w:rsidR="00E73360" w:rsidRPr="00E56DF7">
        <w:rPr>
          <w:rFonts w:ascii="Lato" w:hAnsi="Lato" w:cs="Arial"/>
          <w:bCs/>
          <w:iCs/>
          <w:spacing w:val="4"/>
          <w:lang w:bidi="pl-PL"/>
        </w:rPr>
        <w:t xml:space="preserve">o udostępnianiu informacji o środowisku i jego ochronie, udziale społeczeństwa </w:t>
      </w:r>
      <w:r w:rsidR="00E56DF7">
        <w:rPr>
          <w:rFonts w:ascii="Lato" w:hAnsi="Lato" w:cs="Arial"/>
          <w:bCs/>
          <w:iCs/>
          <w:spacing w:val="4"/>
          <w:lang w:bidi="pl-PL"/>
        </w:rPr>
        <w:br/>
      </w:r>
      <w:r w:rsidR="00E73360" w:rsidRPr="00E56DF7">
        <w:rPr>
          <w:rFonts w:ascii="Lato" w:hAnsi="Lato" w:cs="Arial"/>
          <w:bCs/>
          <w:iCs/>
          <w:spacing w:val="4"/>
          <w:lang w:bidi="pl-PL"/>
        </w:rPr>
        <w:t xml:space="preserve">w ochronie środowiska oraz o ocenach oddziaływania na środowisko  (t.j. Dz. U. </w:t>
      </w:r>
      <w:r w:rsidR="00391CB3">
        <w:rPr>
          <w:rFonts w:ascii="Lato" w:hAnsi="Lato" w:cs="Arial"/>
          <w:bCs/>
          <w:iCs/>
          <w:spacing w:val="4"/>
          <w:lang w:bidi="pl-PL"/>
        </w:rPr>
        <w:br/>
      </w:r>
      <w:r w:rsidR="00E73360" w:rsidRPr="00E56DF7">
        <w:rPr>
          <w:rFonts w:ascii="Lato" w:hAnsi="Lato" w:cs="Arial"/>
          <w:bCs/>
          <w:iCs/>
          <w:spacing w:val="4"/>
          <w:lang w:bidi="pl-PL"/>
        </w:rPr>
        <w:t>z 2024 r., poz. 1112 z późn. zm.)</w:t>
      </w:r>
      <w:r w:rsidR="00A36FED" w:rsidRPr="00E56DF7">
        <w:rPr>
          <w:rFonts w:ascii="Lato" w:hAnsi="Lato" w:cs="Arial"/>
          <w:bCs/>
          <w:iCs/>
          <w:spacing w:val="4"/>
          <w:lang w:bidi="pl-PL"/>
        </w:rPr>
        <w:t xml:space="preserve"> </w:t>
      </w:r>
      <w:bookmarkStart w:id="12" w:name="_Hlk216957749"/>
      <w:r w:rsidR="00A36FED" w:rsidRPr="00E56DF7">
        <w:rPr>
          <w:rFonts w:ascii="Lato" w:hAnsi="Lato" w:cs="Arial"/>
          <w:bCs/>
          <w:iCs/>
          <w:spacing w:val="4"/>
          <w:lang w:bidi="pl-PL"/>
        </w:rPr>
        <w:t xml:space="preserve">zwana dalej „ustawą o udostępnianiu informacji </w:t>
      </w:r>
      <w:r w:rsidR="00391CB3">
        <w:rPr>
          <w:rFonts w:ascii="Lato" w:hAnsi="Lato" w:cs="Arial"/>
          <w:bCs/>
          <w:iCs/>
          <w:spacing w:val="4"/>
          <w:lang w:bidi="pl-PL"/>
        </w:rPr>
        <w:br/>
      </w:r>
      <w:r w:rsidR="00A36FED" w:rsidRPr="00E56DF7">
        <w:rPr>
          <w:rFonts w:ascii="Lato" w:hAnsi="Lato" w:cs="Arial"/>
          <w:bCs/>
          <w:iCs/>
          <w:spacing w:val="4"/>
          <w:lang w:bidi="pl-PL"/>
        </w:rPr>
        <w:t>o środowisku i jego ochronie”</w:t>
      </w:r>
      <w:r w:rsidR="00E73360" w:rsidRPr="00E56DF7">
        <w:rPr>
          <w:rFonts w:ascii="Lato" w:hAnsi="Lato" w:cs="Arial"/>
          <w:bCs/>
          <w:iCs/>
          <w:spacing w:val="4"/>
          <w:lang w:bidi="pl-PL"/>
        </w:rPr>
        <w:t>,</w:t>
      </w:r>
      <w:r w:rsidR="0050054C" w:rsidRPr="00E56DF7">
        <w:rPr>
          <w:rFonts w:ascii="Lato" w:hAnsi="Lato" w:cs="Arial"/>
          <w:bCs/>
          <w:iCs/>
          <w:spacing w:val="4"/>
          <w:lang w:bidi="pl-PL"/>
        </w:rPr>
        <w:t xml:space="preserve"> </w:t>
      </w:r>
      <w:bookmarkEnd w:id="12"/>
      <w:r w:rsidR="0050054C" w:rsidRPr="00E56DF7">
        <w:rPr>
          <w:rFonts w:ascii="Lato" w:hAnsi="Lato" w:cs="Arial"/>
          <w:bCs/>
          <w:iCs/>
          <w:spacing w:val="4"/>
          <w:lang w:bidi="pl-PL"/>
        </w:rPr>
        <w:t>decyzja o środowiskowych uwarunkowaniach wiąże organ wydający decyzję o ustaleniu lokalizacji linii kolejowej. Oznacza to, że rozstrzygnięcia środowiskowe przesądzają o przyjętych rozwiązaniach lokalizacyjnych.</w:t>
      </w:r>
    </w:p>
    <w:p w14:paraId="53FEA053" w14:textId="79C535A0" w:rsidR="0075654C" w:rsidRDefault="0075654C" w:rsidP="0050054C">
      <w:pPr>
        <w:spacing w:after="240" w:line="240" w:lineRule="exact"/>
        <w:jc w:val="both"/>
        <w:rPr>
          <w:rFonts w:ascii="Lato" w:eastAsia="Times New Roman" w:hAnsi="Lato" w:cs="Arial"/>
          <w:bCs/>
          <w:iCs/>
          <w:spacing w:val="4"/>
          <w:lang w:eastAsia="pl-PL" w:bidi="pl-PL"/>
        </w:rPr>
      </w:pPr>
      <w:r w:rsidRPr="001F6F2F">
        <w:rPr>
          <w:rFonts w:ascii="Lato" w:hAnsi="Lato" w:cs="Arial"/>
          <w:bCs/>
          <w:iCs/>
          <w:spacing w:val="4"/>
          <w:lang w:bidi="pl-PL"/>
        </w:rPr>
        <w:t xml:space="preserve">Natomiast na etapie postępowania o wydanie decyzji o ustaleniu lokalizacji inwestycji </w:t>
      </w:r>
      <w:r w:rsidRPr="001F6F2F">
        <w:rPr>
          <w:rFonts w:ascii="Lato" w:hAnsi="Lato" w:cs="Arial"/>
          <w:bCs/>
          <w:iCs/>
          <w:spacing w:val="4"/>
          <w:lang w:bidi="pl-PL"/>
        </w:rPr>
        <w:br/>
        <w:t xml:space="preserve">w zakresie linii kolejowej nie bada się już innych wariantów lokalizacyjnych przeprowadzenia inwestycji, gdyż analiza taka została dokonana podczas prowadzonego postępowania w sprawie wydania </w:t>
      </w:r>
      <w:r w:rsidRPr="001F6F2F">
        <w:rPr>
          <w:rFonts w:ascii="Lato" w:hAnsi="Lato" w:cs="Arial"/>
          <w:bCs/>
          <w:spacing w:val="4"/>
          <w:lang w:bidi="pl-PL"/>
        </w:rPr>
        <w:t>decyzji o środowiskowych uwarunkowaniach</w:t>
      </w:r>
      <w:r w:rsidRPr="001F6F2F">
        <w:rPr>
          <w:rFonts w:ascii="Lato" w:hAnsi="Lato" w:cs="Arial"/>
          <w:bCs/>
          <w:iCs/>
          <w:spacing w:val="4"/>
          <w:lang w:bidi="pl-PL"/>
        </w:rPr>
        <w:t xml:space="preserve">. </w:t>
      </w:r>
      <w:r w:rsidRPr="001F6F2F">
        <w:rPr>
          <w:rFonts w:ascii="Lato" w:eastAsia="Times New Roman" w:hAnsi="Lato" w:cs="Arial"/>
          <w:bCs/>
          <w:color w:val="000000"/>
          <w:spacing w:val="4"/>
          <w:lang w:eastAsia="pl-PL" w:bidi="pl-PL"/>
        </w:rPr>
        <w:t xml:space="preserve">Tylko </w:t>
      </w:r>
      <w:r>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w przypadku stwierdzenia przez organy, że kształt inwestycji w wersji zgłoszonej </w:t>
      </w:r>
      <w:r>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we wniosku inwestora narusza określony przepis prawa</w:t>
      </w:r>
      <w:r>
        <w:rPr>
          <w:rFonts w:ascii="Lato" w:eastAsia="Times New Roman" w:hAnsi="Lato" w:cs="Arial"/>
          <w:bCs/>
          <w:color w:val="000000"/>
          <w:spacing w:val="4"/>
          <w:lang w:eastAsia="pl-PL" w:bidi="pl-PL"/>
        </w:rPr>
        <w:t xml:space="preserve"> </w:t>
      </w:r>
      <w:r w:rsidRPr="001F6F2F">
        <w:rPr>
          <w:rFonts w:ascii="Lato" w:eastAsia="Times New Roman" w:hAnsi="Lato" w:cs="Arial"/>
          <w:bCs/>
          <w:color w:val="000000"/>
          <w:spacing w:val="4"/>
          <w:lang w:eastAsia="pl-PL" w:bidi="pl-PL"/>
        </w:rPr>
        <w:t xml:space="preserve">zobowiązuje te organy </w:t>
      </w:r>
      <w:r>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do odmowy ustalenia lokalizacji inwestycji</w:t>
      </w:r>
      <w:r w:rsidR="00E56DF7">
        <w:rPr>
          <w:rFonts w:ascii="Lato" w:eastAsia="Times New Roman" w:hAnsi="Lato" w:cs="Arial"/>
          <w:bCs/>
          <w:color w:val="000000"/>
          <w:spacing w:val="4"/>
          <w:lang w:eastAsia="pl-PL" w:bidi="pl-PL"/>
        </w:rPr>
        <w:t xml:space="preserve"> (co w przedmiotowej sprawie nie miało miejsca)</w:t>
      </w:r>
      <w:r w:rsidRPr="001F6F2F">
        <w:rPr>
          <w:rFonts w:ascii="Lato" w:eastAsia="Times New Roman" w:hAnsi="Lato" w:cs="Arial"/>
          <w:bCs/>
          <w:color w:val="000000"/>
          <w:spacing w:val="4"/>
          <w:lang w:eastAsia="pl-PL" w:bidi="pl-PL"/>
        </w:rPr>
        <w:t xml:space="preserve">. Dlatego też organy I </w:t>
      </w:r>
      <w:proofErr w:type="spellStart"/>
      <w:r w:rsidRPr="001F6F2F">
        <w:rPr>
          <w:rFonts w:ascii="Lato" w:eastAsia="Times New Roman" w:hAnsi="Lato" w:cs="Arial"/>
          <w:bCs/>
          <w:color w:val="000000"/>
          <w:spacing w:val="4"/>
          <w:lang w:eastAsia="pl-PL" w:bidi="pl-PL"/>
        </w:rPr>
        <w:t>i</w:t>
      </w:r>
      <w:proofErr w:type="spellEnd"/>
      <w:r w:rsidRPr="001F6F2F">
        <w:rPr>
          <w:rFonts w:ascii="Lato" w:eastAsia="Times New Roman" w:hAnsi="Lato" w:cs="Arial"/>
          <w:bCs/>
          <w:color w:val="000000"/>
          <w:spacing w:val="4"/>
          <w:lang w:eastAsia="pl-PL" w:bidi="pl-PL"/>
        </w:rPr>
        <w:t xml:space="preserve"> II instancji mają obowiązek dokonać oceny zgodności </w:t>
      </w:r>
      <w:r w:rsidR="00E56DF7">
        <w:rPr>
          <w:rFonts w:ascii="Lato" w:eastAsia="Times New Roman" w:hAnsi="Lato" w:cs="Arial"/>
          <w:bCs/>
          <w:color w:val="000000"/>
          <w:spacing w:val="4"/>
          <w:lang w:eastAsia="pl-PL" w:bidi="pl-PL"/>
        </w:rPr>
        <w:br/>
      </w:r>
      <w:r w:rsidRPr="001F6F2F">
        <w:rPr>
          <w:rFonts w:ascii="Lato" w:eastAsia="Times New Roman" w:hAnsi="Lato" w:cs="Arial"/>
          <w:bCs/>
          <w:color w:val="000000"/>
          <w:spacing w:val="4"/>
          <w:lang w:eastAsia="pl-PL" w:bidi="pl-PL"/>
        </w:rPr>
        <w:t xml:space="preserve">z prawem takiego wariantu, jaki przedstawił wnioskodawca, nie są władne nakazać inwestorowi przyjęcia innych rozwiązań lokalizacyjnych, </w:t>
      </w:r>
      <w:r>
        <w:rPr>
          <w:rFonts w:ascii="Lato" w:eastAsia="Times New Roman" w:hAnsi="Lato" w:cs="Arial"/>
          <w:bCs/>
          <w:color w:val="000000"/>
          <w:spacing w:val="4"/>
          <w:lang w:eastAsia="pl-PL" w:bidi="pl-PL"/>
        </w:rPr>
        <w:t xml:space="preserve">jeśli </w:t>
      </w:r>
      <w:r w:rsidRPr="001F6F2F">
        <w:rPr>
          <w:rFonts w:ascii="Lato" w:eastAsia="Times New Roman" w:hAnsi="Lato" w:cs="Arial"/>
          <w:bCs/>
          <w:color w:val="000000"/>
          <w:spacing w:val="4"/>
          <w:lang w:eastAsia="pl-PL" w:bidi="pl-PL"/>
        </w:rPr>
        <w:t>te przedstawione przez inwestora są zgodne z prawem.</w:t>
      </w:r>
    </w:p>
    <w:p w14:paraId="31422443" w14:textId="4EC97DCD" w:rsidR="00B53A4F" w:rsidRPr="00B53A4F" w:rsidRDefault="005433ED" w:rsidP="00B53A4F">
      <w:pPr>
        <w:tabs>
          <w:tab w:val="left" w:pos="726"/>
        </w:tabs>
        <w:spacing w:before="240" w:after="12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00B53A4F" w:rsidRPr="00B53A4F">
        <w:rPr>
          <w:rFonts w:ascii="Lato" w:eastAsia="Times New Roman" w:hAnsi="Lato" w:cs="Arial"/>
          <w:bCs/>
          <w:iCs/>
          <w:spacing w:val="4"/>
          <w:lang w:eastAsia="pl-PL" w:bidi="pl-PL"/>
        </w:rPr>
        <w:t xml:space="preserve"> przypadku gdy wniosek o ustalenie lokalizacji czyni zadość wymaganiom formalnym </w:t>
      </w:r>
      <w:r w:rsidR="004869FD">
        <w:rPr>
          <w:rFonts w:ascii="Lato" w:eastAsia="Times New Roman" w:hAnsi="Lato" w:cs="Arial"/>
          <w:bCs/>
          <w:iCs/>
          <w:spacing w:val="4"/>
          <w:lang w:eastAsia="pl-PL" w:bidi="pl-PL"/>
        </w:rPr>
        <w:br/>
      </w:r>
      <w:r w:rsidR="00B53A4F" w:rsidRPr="00B53A4F">
        <w:rPr>
          <w:rFonts w:ascii="Lato" w:eastAsia="Times New Roman" w:hAnsi="Lato" w:cs="Arial"/>
          <w:bCs/>
          <w:iCs/>
          <w:spacing w:val="4"/>
          <w:lang w:eastAsia="pl-PL" w:bidi="pl-PL"/>
        </w:rPr>
        <w:t xml:space="preserve">i jest zgodny z przepisami prawa, to organ obowiązany jest w sprawie wydać decyzję pozytywną, tj. ustalić lokalizację inwestycji w zakresie wnioskowanym przez inwestora </w:t>
      </w:r>
      <w:r w:rsidR="004869FD">
        <w:rPr>
          <w:rFonts w:ascii="Lato" w:eastAsia="Times New Roman" w:hAnsi="Lato" w:cs="Arial"/>
          <w:bCs/>
          <w:iCs/>
          <w:spacing w:val="4"/>
          <w:lang w:eastAsia="pl-PL" w:bidi="pl-PL"/>
        </w:rPr>
        <w:br/>
      </w:r>
      <w:r w:rsidR="00B53A4F" w:rsidRPr="00B53A4F">
        <w:rPr>
          <w:rFonts w:ascii="Lato" w:eastAsia="Times New Roman" w:hAnsi="Lato" w:cs="Arial"/>
          <w:bCs/>
          <w:iCs/>
          <w:spacing w:val="4"/>
          <w:lang w:eastAsia="pl-PL" w:bidi="pl-PL"/>
        </w:rPr>
        <w:t xml:space="preserve">i ze skutkami prawnorzeczowymi odnoszącymi się do poszczególnych nieruchomości </w:t>
      </w:r>
      <w:r w:rsidR="00B53A4F" w:rsidRPr="00B53A4F">
        <w:rPr>
          <w:rFonts w:ascii="Lato" w:eastAsia="Times New Roman" w:hAnsi="Lato" w:cs="Arial"/>
          <w:bCs/>
          <w:iCs/>
          <w:spacing w:val="4"/>
          <w:lang w:eastAsia="pl-PL" w:bidi="pl-PL"/>
        </w:rPr>
        <w:lastRenderedPageBreak/>
        <w:t xml:space="preserve">wnioskowanymi przez inwestora. Zatem decyzja taka jest tylko aktem stosowania prawa. Organ wydający ją nie ma więc uprawnień kształtujących, nie może w niej wprowadzać według własnego uznania samoistnych ograniczeń dla inwestora. Inwestor jest zatem kreatorem miejsca, sposobu i kształtu realizacji inwestycji. Niedopuszczalna jest także ocena przez organy racjonalności, czy aspektów technicznych, ekonomicznych </w:t>
      </w:r>
      <w:r w:rsidR="004869FD">
        <w:rPr>
          <w:rFonts w:ascii="Lato" w:eastAsia="Times New Roman" w:hAnsi="Lato" w:cs="Arial"/>
          <w:bCs/>
          <w:iCs/>
          <w:spacing w:val="4"/>
          <w:lang w:eastAsia="pl-PL" w:bidi="pl-PL"/>
        </w:rPr>
        <w:br/>
      </w:r>
      <w:r w:rsidR="00B53A4F" w:rsidRPr="00B53A4F">
        <w:rPr>
          <w:rFonts w:ascii="Lato" w:eastAsia="Times New Roman" w:hAnsi="Lato" w:cs="Arial"/>
          <w:bCs/>
          <w:iCs/>
          <w:spacing w:val="4"/>
          <w:lang w:eastAsia="pl-PL" w:bidi="pl-PL"/>
        </w:rPr>
        <w:t xml:space="preserve">i społecznych koncepcji przedstawionej przez inwestora. Organy administracji publicznej właściwe do wydania decyzji lokalizacyjnej na podstawie </w:t>
      </w:r>
      <w:r w:rsidR="00B53A4F">
        <w:rPr>
          <w:rFonts w:ascii="Lato" w:eastAsia="Times New Roman" w:hAnsi="Lato" w:cs="Arial"/>
          <w:bCs/>
          <w:iCs/>
          <w:spacing w:val="4"/>
          <w:lang w:eastAsia="pl-PL" w:bidi="pl-PL"/>
        </w:rPr>
        <w:t xml:space="preserve">ustawy o transporcie </w:t>
      </w:r>
      <w:r w:rsidR="007A405C">
        <w:rPr>
          <w:rFonts w:ascii="Lato" w:eastAsia="Times New Roman" w:hAnsi="Lato" w:cs="Arial"/>
          <w:bCs/>
          <w:iCs/>
          <w:spacing w:val="4"/>
          <w:lang w:eastAsia="pl-PL" w:bidi="pl-PL"/>
        </w:rPr>
        <w:t>kolejowym</w:t>
      </w:r>
      <w:r w:rsidR="00B53A4F">
        <w:rPr>
          <w:rFonts w:ascii="Lato" w:eastAsia="Times New Roman" w:hAnsi="Lato" w:cs="Arial"/>
          <w:bCs/>
          <w:iCs/>
          <w:spacing w:val="4"/>
          <w:lang w:eastAsia="pl-PL" w:bidi="pl-PL"/>
        </w:rPr>
        <w:t xml:space="preserve"> </w:t>
      </w:r>
      <w:r w:rsidR="00B53A4F" w:rsidRPr="00B53A4F">
        <w:rPr>
          <w:rFonts w:ascii="Lato" w:eastAsia="Times New Roman" w:hAnsi="Lato" w:cs="Arial"/>
          <w:bCs/>
          <w:iCs/>
          <w:spacing w:val="4"/>
          <w:lang w:eastAsia="pl-PL" w:bidi="pl-PL"/>
        </w:rPr>
        <w:t xml:space="preserve">nie współuczestniczą w projektowaniu inwestycji, której usytuowanie </w:t>
      </w:r>
      <w:r w:rsidR="004869FD">
        <w:rPr>
          <w:rFonts w:ascii="Lato" w:eastAsia="Times New Roman" w:hAnsi="Lato" w:cs="Arial"/>
          <w:bCs/>
          <w:iCs/>
          <w:spacing w:val="4"/>
          <w:lang w:eastAsia="pl-PL" w:bidi="pl-PL"/>
        </w:rPr>
        <w:br/>
      </w:r>
      <w:r w:rsidR="00B53A4F" w:rsidRPr="00B53A4F">
        <w:rPr>
          <w:rFonts w:ascii="Lato" w:eastAsia="Times New Roman" w:hAnsi="Lato" w:cs="Arial"/>
          <w:bCs/>
          <w:iCs/>
          <w:spacing w:val="4"/>
          <w:lang w:eastAsia="pl-PL" w:bidi="pl-PL"/>
        </w:rPr>
        <w:t>i konkretny kształt zależy od woli inwestora</w:t>
      </w:r>
      <w:r>
        <w:rPr>
          <w:rFonts w:ascii="Lato" w:eastAsia="Times New Roman" w:hAnsi="Lato" w:cs="Arial"/>
          <w:bCs/>
          <w:iCs/>
          <w:spacing w:val="4"/>
          <w:lang w:eastAsia="pl-PL" w:bidi="pl-PL"/>
        </w:rPr>
        <w:t xml:space="preserve">. </w:t>
      </w:r>
    </w:p>
    <w:p w14:paraId="7888E484" w14:textId="0503335A" w:rsidR="00D1674A" w:rsidRDefault="00E24A06" w:rsidP="00444630">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Odnosząc się do podniesionej przez Pana </w:t>
      </w:r>
      <w:r w:rsidR="00C707CF">
        <w:rPr>
          <w:rFonts w:ascii="Lato" w:eastAsia="Times New Roman" w:hAnsi="Lato" w:cs="Arial"/>
          <w:bCs/>
          <w:spacing w:val="4"/>
          <w:lang w:eastAsia="pl-PL"/>
        </w:rPr>
        <w:t>K.</w:t>
      </w:r>
      <w:r>
        <w:rPr>
          <w:rFonts w:ascii="Lato" w:eastAsia="Times New Roman" w:hAnsi="Lato" w:cs="Arial"/>
          <w:bCs/>
          <w:spacing w:val="4"/>
          <w:lang w:eastAsia="pl-PL"/>
        </w:rPr>
        <w:t xml:space="preserve"> </w:t>
      </w:r>
      <w:r w:rsidR="00C707CF">
        <w:rPr>
          <w:rFonts w:ascii="Lato" w:eastAsia="Times New Roman" w:hAnsi="Lato" w:cs="Arial"/>
          <w:bCs/>
          <w:spacing w:val="4"/>
          <w:lang w:eastAsia="pl-PL"/>
        </w:rPr>
        <w:t>K.</w:t>
      </w:r>
      <w:r>
        <w:rPr>
          <w:rFonts w:ascii="Lato" w:eastAsia="Times New Roman" w:hAnsi="Lato" w:cs="Arial"/>
          <w:bCs/>
          <w:spacing w:val="4"/>
          <w:lang w:eastAsia="pl-PL"/>
        </w:rPr>
        <w:t xml:space="preserve"> kwestii napowietrznej linii elektroenergetycznej, która w ocenie skarżącego</w:t>
      </w:r>
      <w:r w:rsidR="00506CD3">
        <w:rPr>
          <w:rFonts w:ascii="Lato" w:eastAsia="Times New Roman" w:hAnsi="Lato" w:cs="Arial"/>
          <w:bCs/>
          <w:spacing w:val="4"/>
          <w:lang w:eastAsia="pl-PL"/>
        </w:rPr>
        <w:t xml:space="preserve">, </w:t>
      </w:r>
      <w:r>
        <w:rPr>
          <w:rFonts w:ascii="Lato" w:eastAsia="Times New Roman" w:hAnsi="Lato" w:cs="Arial"/>
          <w:bCs/>
          <w:spacing w:val="4"/>
          <w:lang w:eastAsia="pl-PL"/>
        </w:rPr>
        <w:t xml:space="preserve">dyskwalifikuje możliwość zabudowy </w:t>
      </w:r>
      <w:r w:rsidR="004869FD">
        <w:rPr>
          <w:rFonts w:ascii="Lato" w:eastAsia="Times New Roman" w:hAnsi="Lato" w:cs="Arial"/>
          <w:bCs/>
          <w:spacing w:val="4"/>
          <w:lang w:eastAsia="pl-PL"/>
        </w:rPr>
        <w:br/>
      </w:r>
      <w:r>
        <w:rPr>
          <w:rFonts w:ascii="Lato" w:eastAsia="Times New Roman" w:hAnsi="Lato" w:cs="Arial"/>
          <w:bCs/>
          <w:spacing w:val="4"/>
          <w:lang w:eastAsia="pl-PL"/>
        </w:rPr>
        <w:t>w jej pobliżu oraz</w:t>
      </w:r>
      <w:r w:rsidR="00506CD3">
        <w:rPr>
          <w:rFonts w:ascii="Lato" w:eastAsia="Times New Roman" w:hAnsi="Lato" w:cs="Arial"/>
          <w:bCs/>
          <w:spacing w:val="4"/>
          <w:lang w:eastAsia="pl-PL"/>
        </w:rPr>
        <w:t xml:space="preserve"> jego wniosku o</w:t>
      </w:r>
      <w:r>
        <w:rPr>
          <w:rFonts w:ascii="Lato" w:eastAsia="Times New Roman" w:hAnsi="Lato" w:cs="Arial"/>
          <w:bCs/>
          <w:spacing w:val="4"/>
          <w:lang w:eastAsia="pl-PL"/>
        </w:rPr>
        <w:t xml:space="preserve"> zmianę przebiegu inwestycji w taki sposób, aby linia elektroenergetyczna nie kolidowała z działk</w:t>
      </w:r>
      <w:r w:rsidR="004869FD">
        <w:rPr>
          <w:rFonts w:ascii="Lato" w:eastAsia="Times New Roman" w:hAnsi="Lato" w:cs="Arial"/>
          <w:bCs/>
          <w:spacing w:val="4"/>
          <w:lang w:eastAsia="pl-PL"/>
        </w:rPr>
        <w:t>ą</w:t>
      </w:r>
      <w:r>
        <w:rPr>
          <w:rFonts w:ascii="Lato" w:eastAsia="Times New Roman" w:hAnsi="Lato" w:cs="Arial"/>
          <w:bCs/>
          <w:spacing w:val="4"/>
          <w:lang w:eastAsia="pl-PL"/>
        </w:rPr>
        <w:t xml:space="preserve"> skarżącego, </w:t>
      </w:r>
      <w:r w:rsidR="00836D08">
        <w:rPr>
          <w:rFonts w:ascii="Lato" w:eastAsia="Times New Roman" w:hAnsi="Lato" w:cs="Arial"/>
          <w:bCs/>
          <w:spacing w:val="4"/>
          <w:lang w:eastAsia="pl-PL"/>
        </w:rPr>
        <w:t>powołać należy się na wyjaśnienia inwestora, zgodnie z którymi n</w:t>
      </w:r>
      <w:r w:rsidR="00836D08" w:rsidRPr="00836D08">
        <w:rPr>
          <w:rFonts w:ascii="Lato" w:eastAsia="Times New Roman" w:hAnsi="Lato" w:cs="Arial"/>
          <w:bCs/>
          <w:spacing w:val="4"/>
          <w:lang w:eastAsia="pl-PL"/>
        </w:rPr>
        <w:t>apowietrzna linia elektroenergetyczna, na którą powołuje się</w:t>
      </w:r>
      <w:r w:rsidR="00836D08">
        <w:rPr>
          <w:rFonts w:ascii="Lato" w:eastAsia="Times New Roman" w:hAnsi="Lato" w:cs="Arial"/>
          <w:bCs/>
          <w:spacing w:val="4"/>
          <w:lang w:eastAsia="pl-PL"/>
        </w:rPr>
        <w:t xml:space="preserve"> skarżący</w:t>
      </w:r>
      <w:r w:rsidR="00836D08" w:rsidRPr="00836D08">
        <w:rPr>
          <w:rFonts w:ascii="Lato" w:eastAsia="Times New Roman" w:hAnsi="Lato" w:cs="Arial"/>
          <w:bCs/>
          <w:spacing w:val="4"/>
          <w:lang w:eastAsia="pl-PL"/>
        </w:rPr>
        <w:t xml:space="preserve">, przebiega poza granicami terenu kolejowego i nie pozostaje w kolizji ani z planowaną inwestycją, ani z działką ewidencyjną nr 673/2, wobec czego nie została objęta zakresem przebudowy. Przebudowie podlega wyłącznie sieć elektroenergetyczna niskiego napięcia, zlokalizowana w odległości 0,8 m od granicy obszaru kolejowego na działce ewidencyjnej nr 673/2. Sieć ta nie stanowi ograniczenia dla możliwości zagospodarowania pozostałej części nieruchomości, albowiem zgodnie </w:t>
      </w:r>
      <w:r w:rsidR="004869FD">
        <w:rPr>
          <w:rFonts w:ascii="Lato" w:eastAsia="Times New Roman" w:hAnsi="Lato" w:cs="Arial"/>
          <w:bCs/>
          <w:spacing w:val="4"/>
          <w:lang w:eastAsia="pl-PL"/>
        </w:rPr>
        <w:br/>
      </w:r>
      <w:r w:rsidR="00836D08" w:rsidRPr="00836D08">
        <w:rPr>
          <w:rFonts w:ascii="Lato" w:eastAsia="Times New Roman" w:hAnsi="Lato" w:cs="Arial"/>
          <w:bCs/>
          <w:spacing w:val="4"/>
          <w:lang w:eastAsia="pl-PL"/>
        </w:rPr>
        <w:t>z art. 53 ust. 2 ustawy o transporcie kolejowym budowle i budynki mogą być sytuowane w odległości nie mniejszej niż 10 m od granicy obszaru kolejowego.</w:t>
      </w:r>
      <w:r>
        <w:rPr>
          <w:rFonts w:ascii="Lato" w:eastAsia="Times New Roman" w:hAnsi="Lato" w:cs="Arial"/>
          <w:bCs/>
          <w:spacing w:val="4"/>
          <w:lang w:eastAsia="pl-PL"/>
        </w:rPr>
        <w:t xml:space="preserve"> </w:t>
      </w:r>
      <w:r w:rsidR="00836D08">
        <w:rPr>
          <w:rFonts w:ascii="Lato" w:eastAsia="Times New Roman" w:hAnsi="Lato" w:cs="Arial"/>
          <w:bCs/>
          <w:spacing w:val="4"/>
          <w:lang w:eastAsia="pl-PL"/>
        </w:rPr>
        <w:t>Po analizie akt sprawy Minister przychyla się do powyższych wyjaśnień inwestora.</w:t>
      </w:r>
    </w:p>
    <w:p w14:paraId="1AEF4832" w14:textId="2752C4CE" w:rsidR="00A26368" w:rsidRDefault="00354476" w:rsidP="00A26368">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Za nieskuteczne należy </w:t>
      </w:r>
      <w:r w:rsidR="00A26368">
        <w:rPr>
          <w:rFonts w:ascii="Lato" w:eastAsia="Times New Roman" w:hAnsi="Lato" w:cs="Arial"/>
          <w:bCs/>
          <w:spacing w:val="4"/>
          <w:lang w:eastAsia="pl-PL"/>
        </w:rPr>
        <w:t>uznać</w:t>
      </w:r>
      <w:r>
        <w:rPr>
          <w:rFonts w:ascii="Lato" w:eastAsia="Times New Roman" w:hAnsi="Lato" w:cs="Arial"/>
          <w:bCs/>
          <w:spacing w:val="4"/>
          <w:lang w:eastAsia="pl-PL"/>
        </w:rPr>
        <w:t xml:space="preserve"> </w:t>
      </w:r>
      <w:r w:rsidR="00E56DF7">
        <w:rPr>
          <w:rFonts w:ascii="Lato" w:eastAsia="Times New Roman" w:hAnsi="Lato" w:cs="Arial"/>
          <w:bCs/>
          <w:spacing w:val="4"/>
          <w:lang w:eastAsia="pl-PL"/>
        </w:rPr>
        <w:t xml:space="preserve">także </w:t>
      </w:r>
      <w:r>
        <w:rPr>
          <w:rFonts w:ascii="Lato" w:eastAsia="Times New Roman" w:hAnsi="Lato" w:cs="Arial"/>
          <w:bCs/>
          <w:spacing w:val="4"/>
          <w:lang w:eastAsia="pl-PL"/>
        </w:rPr>
        <w:t xml:space="preserve">zarzuty Pani </w:t>
      </w:r>
      <w:r w:rsidR="00C707CF">
        <w:rPr>
          <w:rFonts w:ascii="Lato" w:eastAsia="Times New Roman" w:hAnsi="Lato" w:cs="Arial"/>
          <w:bCs/>
          <w:spacing w:val="4"/>
          <w:lang w:eastAsia="pl-PL"/>
        </w:rPr>
        <w:t>A.</w:t>
      </w:r>
      <w:r>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Pr>
          <w:rFonts w:ascii="Lato" w:eastAsia="Times New Roman" w:hAnsi="Lato" w:cs="Arial"/>
          <w:bCs/>
          <w:spacing w:val="4"/>
          <w:lang w:eastAsia="pl-PL"/>
        </w:rPr>
        <w:t xml:space="preserve">, iż </w:t>
      </w:r>
      <w:r w:rsidRPr="00354476">
        <w:rPr>
          <w:rFonts w:ascii="Lato" w:eastAsia="Times New Roman" w:hAnsi="Lato" w:cs="Arial"/>
          <w:bCs/>
          <w:spacing w:val="4"/>
          <w:lang w:eastAsia="pl-PL"/>
        </w:rPr>
        <w:t>zaskarżona decyzja w sposób istotny i nieproporcjonalny narusza prawa właścicielskie strony, prowadząc do drastycznego obniżenia wartości nieruchomości oraz uniemożliwienia jej dotychczasowego użytkowania.</w:t>
      </w:r>
      <w:r>
        <w:rPr>
          <w:rFonts w:ascii="Lato" w:eastAsia="Times New Roman" w:hAnsi="Lato" w:cs="Arial"/>
          <w:bCs/>
          <w:spacing w:val="4"/>
          <w:lang w:eastAsia="pl-PL"/>
        </w:rPr>
        <w:t xml:space="preserve"> </w:t>
      </w:r>
      <w:r w:rsidR="00E56DF7">
        <w:rPr>
          <w:rFonts w:ascii="Lato" w:eastAsia="Times New Roman" w:hAnsi="Lato" w:cs="Arial"/>
          <w:bCs/>
          <w:spacing w:val="4"/>
          <w:lang w:eastAsia="pl-PL"/>
        </w:rPr>
        <w:t>Obszerne</w:t>
      </w:r>
      <w:r>
        <w:rPr>
          <w:rFonts w:ascii="Lato" w:eastAsia="Times New Roman" w:hAnsi="Lato" w:cs="Arial"/>
          <w:bCs/>
          <w:spacing w:val="4"/>
          <w:lang w:eastAsia="pl-PL"/>
        </w:rPr>
        <w:t xml:space="preserve"> wyjaśnienie </w:t>
      </w:r>
      <w:r w:rsidR="00A26368">
        <w:rPr>
          <w:rFonts w:ascii="Lato" w:eastAsia="Times New Roman" w:hAnsi="Lato" w:cs="Arial"/>
          <w:bCs/>
          <w:spacing w:val="4"/>
          <w:lang w:eastAsia="pl-PL"/>
        </w:rPr>
        <w:t xml:space="preserve">tej kwestii </w:t>
      </w:r>
      <w:r>
        <w:rPr>
          <w:rFonts w:ascii="Lato" w:eastAsia="Times New Roman" w:hAnsi="Lato" w:cs="Arial"/>
          <w:bCs/>
          <w:spacing w:val="4"/>
          <w:lang w:eastAsia="pl-PL"/>
        </w:rPr>
        <w:t xml:space="preserve">wskazano powyżej, jednakże inwestor dodatkowo wyjaśnił, iż </w:t>
      </w:r>
      <w:r w:rsidR="00A26368">
        <w:rPr>
          <w:rFonts w:ascii="Lato" w:eastAsia="Times New Roman" w:hAnsi="Lato" w:cs="Arial"/>
          <w:bCs/>
          <w:spacing w:val="4"/>
          <w:lang w:eastAsia="pl-PL"/>
        </w:rPr>
        <w:t>b</w:t>
      </w:r>
      <w:r w:rsidR="00A26368" w:rsidRPr="00A26368">
        <w:rPr>
          <w:rFonts w:ascii="Lato" w:eastAsia="Times New Roman" w:hAnsi="Lato" w:cs="Arial"/>
          <w:bCs/>
          <w:spacing w:val="4"/>
          <w:lang w:eastAsia="pl-PL"/>
        </w:rPr>
        <w:t>udowa drogi wraz z infrastrukturą towarzyszącą na działce ewidencyjnej nr 3400 (przed podziałem) stanowi integralny element</w:t>
      </w:r>
      <w:r w:rsidR="00A26368">
        <w:rPr>
          <w:rFonts w:ascii="Lato" w:eastAsia="Times New Roman" w:hAnsi="Lato" w:cs="Arial"/>
          <w:bCs/>
          <w:spacing w:val="4"/>
          <w:lang w:eastAsia="pl-PL"/>
        </w:rPr>
        <w:t xml:space="preserve"> niniejszej </w:t>
      </w:r>
      <w:r w:rsidR="00A26368" w:rsidRPr="00A26368">
        <w:rPr>
          <w:rFonts w:ascii="Lato" w:eastAsia="Times New Roman" w:hAnsi="Lato" w:cs="Arial"/>
          <w:bCs/>
          <w:spacing w:val="4"/>
          <w:lang w:eastAsia="pl-PL"/>
        </w:rPr>
        <w:t xml:space="preserve"> inwestycji</w:t>
      </w:r>
      <w:r w:rsidR="004869FD">
        <w:rPr>
          <w:rFonts w:ascii="Lato" w:eastAsia="Times New Roman" w:hAnsi="Lato" w:cs="Arial"/>
          <w:bCs/>
          <w:spacing w:val="4"/>
          <w:lang w:eastAsia="pl-PL"/>
        </w:rPr>
        <w:t>.</w:t>
      </w:r>
      <w:r w:rsidR="00A26368" w:rsidRPr="00A26368">
        <w:rPr>
          <w:rFonts w:ascii="Lato" w:eastAsia="Times New Roman" w:hAnsi="Lato" w:cs="Arial"/>
          <w:bCs/>
          <w:spacing w:val="4"/>
          <w:lang w:eastAsia="pl-PL"/>
        </w:rPr>
        <w:t xml:space="preserve"> Zakres ten wynika bezpośrednio z konieczności likwidacji istniejącego jednopoziomowego skrzyżowania linii kolejowej nr 8 w km 152,082 z drogą powiatową nr 0578T na terenie miasta Suchedniów.</w:t>
      </w:r>
      <w:r w:rsidR="00A26368">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xml:space="preserve">Realizacja przedmiotowych działań została uregulowana </w:t>
      </w:r>
      <w:r w:rsidR="00A26368">
        <w:rPr>
          <w:rFonts w:ascii="Lato" w:eastAsia="Times New Roman" w:hAnsi="Lato" w:cs="Arial"/>
          <w:spacing w:val="4"/>
          <w:lang w:eastAsia="pl-PL"/>
        </w:rPr>
        <w:t>p</w:t>
      </w:r>
      <w:r w:rsidR="00A26368" w:rsidRPr="00A64C2C">
        <w:rPr>
          <w:rFonts w:ascii="Lato" w:eastAsia="Times New Roman" w:hAnsi="Lato" w:cs="Arial"/>
          <w:spacing w:val="4"/>
          <w:lang w:eastAsia="pl-PL"/>
        </w:rPr>
        <w:t>orozumieniem zawartym pomiędzy PKP Polskimi Liniami Kolejowymi S.A. a Gminą Suchedniów oraz Powiatem Skarżyskim</w:t>
      </w:r>
      <w:r w:rsidR="00A26368">
        <w:rPr>
          <w:rFonts w:ascii="Lato" w:eastAsia="Times New Roman" w:hAnsi="Lato" w:cs="Arial"/>
          <w:spacing w:val="4"/>
          <w:lang w:eastAsia="pl-PL"/>
        </w:rPr>
        <w:t xml:space="preserve">, </w:t>
      </w:r>
      <w:r w:rsidR="00A26368" w:rsidRPr="00A26368">
        <w:rPr>
          <w:rFonts w:ascii="Lato" w:eastAsia="Times New Roman" w:hAnsi="Lato" w:cs="Arial"/>
          <w:bCs/>
          <w:spacing w:val="4"/>
          <w:lang w:eastAsia="pl-PL"/>
        </w:rPr>
        <w:t xml:space="preserve">określającym zasady współpracy stron w celu poprawy układu komunikacyjnego w obszarze skrzyżowania infrastruktury drogowej i kolejowej na terenie </w:t>
      </w:r>
      <w:r w:rsidR="003F3651">
        <w:rPr>
          <w:rFonts w:ascii="Lato" w:eastAsia="Times New Roman" w:hAnsi="Lato" w:cs="Arial"/>
          <w:bCs/>
          <w:spacing w:val="4"/>
          <w:lang w:eastAsia="pl-PL"/>
        </w:rPr>
        <w:t>g</w:t>
      </w:r>
      <w:r w:rsidR="00A26368" w:rsidRPr="00A26368">
        <w:rPr>
          <w:rFonts w:ascii="Lato" w:eastAsia="Times New Roman" w:hAnsi="Lato" w:cs="Arial"/>
          <w:bCs/>
          <w:spacing w:val="4"/>
          <w:lang w:eastAsia="pl-PL"/>
        </w:rPr>
        <w:t>miny Suchedniów.</w:t>
      </w:r>
      <w:r w:rsidR="00A26368">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xml:space="preserve">Na mocy </w:t>
      </w:r>
      <w:r w:rsidR="00A26368">
        <w:rPr>
          <w:rFonts w:ascii="Lato" w:eastAsia="Times New Roman" w:hAnsi="Lato" w:cs="Arial"/>
          <w:bCs/>
          <w:spacing w:val="4"/>
          <w:lang w:eastAsia="pl-PL"/>
        </w:rPr>
        <w:t>ww. p</w:t>
      </w:r>
      <w:r w:rsidR="00A26368" w:rsidRPr="00A26368">
        <w:rPr>
          <w:rFonts w:ascii="Lato" w:eastAsia="Times New Roman" w:hAnsi="Lato" w:cs="Arial"/>
          <w:bCs/>
          <w:spacing w:val="4"/>
          <w:lang w:eastAsia="pl-PL"/>
        </w:rPr>
        <w:t xml:space="preserve">orozumienia przewidziano likwidację istniejącego przejazdu kolejowego kategorii A </w:t>
      </w:r>
      <w:r w:rsidR="004869FD">
        <w:rPr>
          <w:rFonts w:ascii="Lato" w:eastAsia="Times New Roman" w:hAnsi="Lato" w:cs="Arial"/>
          <w:bCs/>
          <w:spacing w:val="4"/>
          <w:lang w:eastAsia="pl-PL"/>
        </w:rPr>
        <w:br/>
      </w:r>
      <w:r w:rsidR="00A26368" w:rsidRPr="00A26368">
        <w:rPr>
          <w:rFonts w:ascii="Lato" w:eastAsia="Times New Roman" w:hAnsi="Lato" w:cs="Arial"/>
          <w:bCs/>
          <w:spacing w:val="4"/>
          <w:lang w:eastAsia="pl-PL"/>
        </w:rPr>
        <w:t xml:space="preserve">w km 152,082 linii kolejowej nr 8. W jego miejsce zaprojektowano </w:t>
      </w:r>
      <w:r w:rsidR="00A26368" w:rsidRPr="00A64C2C">
        <w:rPr>
          <w:rFonts w:ascii="Lato" w:eastAsia="Times New Roman" w:hAnsi="Lato" w:cs="Arial"/>
          <w:spacing w:val="4"/>
          <w:lang w:eastAsia="pl-PL"/>
        </w:rPr>
        <w:t>skrzyżowanie dwupoziomowe w postaci wiaduktu kolejowego w km 151,800</w:t>
      </w:r>
      <w:r w:rsidR="00E56DF7">
        <w:rPr>
          <w:rFonts w:ascii="Lato" w:eastAsia="Times New Roman" w:hAnsi="Lato" w:cs="Arial"/>
          <w:spacing w:val="4"/>
          <w:lang w:eastAsia="pl-PL"/>
        </w:rPr>
        <w:t xml:space="preserve"> </w:t>
      </w:r>
      <w:r w:rsidR="00A26368" w:rsidRPr="00A26368">
        <w:rPr>
          <w:rFonts w:ascii="Lato" w:eastAsia="Times New Roman" w:hAnsi="Lato" w:cs="Arial"/>
          <w:bCs/>
          <w:spacing w:val="4"/>
          <w:lang w:eastAsia="pl-PL"/>
        </w:rPr>
        <w:t>przebiegającego nad nowoprojektowaną drogą, która połączy ul. Stokowiec (droga gminna nr 389060T) z ul. Bugaj (droga powiatowa nr 0578T).</w:t>
      </w:r>
      <w:r w:rsidR="00A26368">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xml:space="preserve">Przyjęte rozwiązania projektowe uzyskały wymagane </w:t>
      </w:r>
      <w:r w:rsidR="00A26368" w:rsidRPr="00A64C2C">
        <w:rPr>
          <w:rFonts w:ascii="Lato" w:eastAsia="Times New Roman" w:hAnsi="Lato" w:cs="Arial"/>
          <w:bCs/>
          <w:spacing w:val="4"/>
          <w:lang w:eastAsia="pl-PL"/>
        </w:rPr>
        <w:t>pozytywne opinie zarządc</w:t>
      </w:r>
      <w:r w:rsidR="00E56DF7">
        <w:rPr>
          <w:rFonts w:ascii="Lato" w:eastAsia="Times New Roman" w:hAnsi="Lato" w:cs="Arial"/>
          <w:bCs/>
          <w:spacing w:val="4"/>
          <w:lang w:eastAsia="pl-PL"/>
        </w:rPr>
        <w:t>ów</w:t>
      </w:r>
      <w:r w:rsidR="00A26368" w:rsidRPr="00A64C2C">
        <w:rPr>
          <w:rFonts w:ascii="Lato" w:eastAsia="Times New Roman" w:hAnsi="Lato" w:cs="Arial"/>
          <w:bCs/>
          <w:spacing w:val="4"/>
          <w:lang w:eastAsia="pl-PL"/>
        </w:rPr>
        <w:t xml:space="preserve"> dr</w:t>
      </w:r>
      <w:r w:rsidR="00E56DF7">
        <w:rPr>
          <w:rFonts w:ascii="Lato" w:eastAsia="Times New Roman" w:hAnsi="Lato" w:cs="Arial"/>
          <w:bCs/>
          <w:spacing w:val="4"/>
          <w:lang w:eastAsia="pl-PL"/>
        </w:rPr>
        <w:t>óg</w:t>
      </w:r>
      <w:r w:rsidR="00A26368" w:rsidRPr="00A26368">
        <w:rPr>
          <w:rFonts w:ascii="Lato" w:eastAsia="Times New Roman" w:hAnsi="Lato" w:cs="Arial"/>
          <w:bCs/>
          <w:spacing w:val="4"/>
          <w:lang w:eastAsia="pl-PL"/>
        </w:rPr>
        <w:t>, co potwierdzają znajdujące się w aktach sprawy pisma:</w:t>
      </w:r>
      <w:r w:rsidR="00E56DF7">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Gminy Suchedniów znak</w:t>
      </w:r>
      <w:r w:rsidR="00E56DF7">
        <w:rPr>
          <w:rFonts w:ascii="Lato" w:eastAsia="Times New Roman" w:hAnsi="Lato" w:cs="Arial"/>
          <w:bCs/>
          <w:spacing w:val="4"/>
          <w:lang w:eastAsia="pl-PL"/>
        </w:rPr>
        <w:t>:</w:t>
      </w:r>
      <w:r w:rsidR="00A26368" w:rsidRPr="00A26368">
        <w:rPr>
          <w:rFonts w:ascii="Lato" w:eastAsia="Times New Roman" w:hAnsi="Lato" w:cs="Arial"/>
          <w:bCs/>
          <w:spacing w:val="4"/>
          <w:lang w:eastAsia="pl-PL"/>
        </w:rPr>
        <w:t xml:space="preserve"> </w:t>
      </w:r>
      <w:r w:rsidR="00A26368" w:rsidRPr="00A64C2C">
        <w:rPr>
          <w:rFonts w:ascii="Lato" w:eastAsia="Times New Roman" w:hAnsi="Lato" w:cs="Arial"/>
          <w:bCs/>
          <w:spacing w:val="4"/>
          <w:lang w:eastAsia="pl-PL"/>
        </w:rPr>
        <w:t>GNI.7011.1.2018</w:t>
      </w:r>
      <w:r w:rsidR="00A26368" w:rsidRPr="00A26368">
        <w:rPr>
          <w:rFonts w:ascii="Lato" w:eastAsia="Times New Roman" w:hAnsi="Lato" w:cs="Arial"/>
          <w:bCs/>
          <w:spacing w:val="4"/>
          <w:lang w:eastAsia="pl-PL"/>
        </w:rPr>
        <w:t xml:space="preserve"> z dnia 14 stycznia 2021 r.,</w:t>
      </w:r>
      <w:r w:rsidR="00A26368" w:rsidRPr="00A26368">
        <w:rPr>
          <w:rFonts w:ascii="Lato" w:eastAsia="Times New Roman" w:hAnsi="Lato" w:cs="Arial"/>
          <w:bCs/>
          <w:spacing w:val="4"/>
          <w:lang w:eastAsia="pl-PL"/>
        </w:rPr>
        <w:br/>
        <w:t>– Zarządu Dróg Powiatowych znak</w:t>
      </w:r>
      <w:r w:rsidR="00E56DF7">
        <w:rPr>
          <w:rFonts w:ascii="Lato" w:eastAsia="Times New Roman" w:hAnsi="Lato" w:cs="Arial"/>
          <w:bCs/>
          <w:spacing w:val="4"/>
          <w:lang w:eastAsia="pl-PL"/>
        </w:rPr>
        <w:t>:</w:t>
      </w:r>
      <w:r w:rsidR="00A26368" w:rsidRPr="00A26368">
        <w:rPr>
          <w:rFonts w:ascii="Lato" w:eastAsia="Times New Roman" w:hAnsi="Lato" w:cs="Arial"/>
          <w:bCs/>
          <w:spacing w:val="4"/>
          <w:lang w:eastAsia="pl-PL"/>
        </w:rPr>
        <w:t xml:space="preserve"> </w:t>
      </w:r>
      <w:r w:rsidR="00A26368" w:rsidRPr="00A64C2C">
        <w:rPr>
          <w:rFonts w:ascii="Lato" w:eastAsia="Times New Roman" w:hAnsi="Lato" w:cs="Arial"/>
          <w:bCs/>
          <w:spacing w:val="4"/>
          <w:lang w:eastAsia="pl-PL"/>
        </w:rPr>
        <w:t>ZDP-SU.4014.1.2021.RD</w:t>
      </w:r>
      <w:r w:rsidR="00A26368" w:rsidRPr="00A26368">
        <w:rPr>
          <w:rFonts w:ascii="Lato" w:eastAsia="Times New Roman" w:hAnsi="Lato" w:cs="Arial"/>
          <w:bCs/>
          <w:spacing w:val="4"/>
          <w:lang w:eastAsia="pl-PL"/>
        </w:rPr>
        <w:t xml:space="preserve"> z dnia 29 grudnia 2021 r.</w:t>
      </w:r>
      <w:r w:rsidR="00A26368" w:rsidRPr="00A26368">
        <w:rPr>
          <w:rFonts w:ascii="Lato" w:eastAsia="Times New Roman" w:hAnsi="Lato" w:cs="Arial"/>
          <w:bCs/>
          <w:spacing w:val="4"/>
          <w:lang w:eastAsia="pl-PL"/>
        </w:rPr>
        <w:br/>
        <w:t xml:space="preserve">Ponadto rozwiązania te zostały zatwierdzone w ramach </w:t>
      </w:r>
      <w:r w:rsidR="00A26368" w:rsidRPr="00A64C2C">
        <w:rPr>
          <w:rFonts w:ascii="Lato" w:eastAsia="Times New Roman" w:hAnsi="Lato" w:cs="Arial"/>
          <w:bCs/>
          <w:spacing w:val="4"/>
          <w:lang w:eastAsia="pl-PL"/>
        </w:rPr>
        <w:t>Projektów Stałej Organizacji Ruchu</w:t>
      </w:r>
      <w:r w:rsidR="00A26368" w:rsidRPr="00A26368">
        <w:rPr>
          <w:rFonts w:ascii="Lato" w:eastAsia="Times New Roman" w:hAnsi="Lato" w:cs="Arial"/>
          <w:bCs/>
          <w:spacing w:val="4"/>
          <w:lang w:eastAsia="pl-PL"/>
        </w:rPr>
        <w:t>.</w:t>
      </w:r>
      <w:r w:rsidR="00E56DF7">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xml:space="preserve">Zaprojektowany wiadukt kolejowy wraz z towarzyszącym mu ciągiem pieszo-rowerowym zapewnia możliwość przejazdu pojazdów samochodowych zgodnie </w:t>
      </w:r>
      <w:r w:rsidR="004869FD">
        <w:rPr>
          <w:rFonts w:ascii="Lato" w:eastAsia="Times New Roman" w:hAnsi="Lato" w:cs="Arial"/>
          <w:bCs/>
          <w:spacing w:val="4"/>
          <w:lang w:eastAsia="pl-PL"/>
        </w:rPr>
        <w:br/>
      </w:r>
      <w:r w:rsidR="00A26368" w:rsidRPr="00A26368">
        <w:rPr>
          <w:rFonts w:ascii="Lato" w:eastAsia="Times New Roman" w:hAnsi="Lato" w:cs="Arial"/>
          <w:bCs/>
          <w:spacing w:val="4"/>
          <w:lang w:eastAsia="pl-PL"/>
        </w:rPr>
        <w:t>z parametrami drogi powiatowej, a jednocześnie umożliwia sprawne i bezpieczne skomunikowanie obu stron linii kolejowej nr 8 dla pieszych i rowerzystów.</w:t>
      </w:r>
      <w:r w:rsidR="00A26368">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 xml:space="preserve">Inwestor </w:t>
      </w:r>
      <w:r w:rsidR="00A26368">
        <w:rPr>
          <w:rFonts w:ascii="Lato" w:eastAsia="Times New Roman" w:hAnsi="Lato" w:cs="Arial"/>
          <w:bCs/>
          <w:spacing w:val="4"/>
          <w:lang w:eastAsia="pl-PL"/>
        </w:rPr>
        <w:t xml:space="preserve">wskazał </w:t>
      </w:r>
      <w:r w:rsidR="00A26368" w:rsidRPr="00A26368">
        <w:rPr>
          <w:rFonts w:ascii="Lato" w:eastAsia="Times New Roman" w:hAnsi="Lato" w:cs="Arial"/>
          <w:bCs/>
          <w:spacing w:val="4"/>
          <w:lang w:eastAsia="pl-PL"/>
        </w:rPr>
        <w:t xml:space="preserve">również, że układ drogowy w obrębie działki nr 3400, w tym lokalizacja </w:t>
      </w:r>
      <w:r w:rsidR="004869FD">
        <w:rPr>
          <w:rFonts w:ascii="Lato" w:eastAsia="Times New Roman" w:hAnsi="Lato" w:cs="Arial"/>
          <w:bCs/>
          <w:spacing w:val="4"/>
          <w:lang w:eastAsia="pl-PL"/>
        </w:rPr>
        <w:br/>
      </w:r>
      <w:r w:rsidR="00A26368" w:rsidRPr="00A26368">
        <w:rPr>
          <w:rFonts w:ascii="Lato" w:eastAsia="Times New Roman" w:hAnsi="Lato" w:cs="Arial"/>
          <w:bCs/>
          <w:spacing w:val="4"/>
          <w:lang w:eastAsia="pl-PL"/>
        </w:rPr>
        <w:t xml:space="preserve">i parametry ciągu pieszo-rowerowego, został dostosowany do realizowanego przez </w:t>
      </w:r>
      <w:r w:rsidR="00A26368">
        <w:rPr>
          <w:rFonts w:ascii="Lato" w:eastAsia="Times New Roman" w:hAnsi="Lato" w:cs="Arial"/>
          <w:bCs/>
          <w:spacing w:val="4"/>
          <w:lang w:eastAsia="pl-PL"/>
        </w:rPr>
        <w:t>ww. s</w:t>
      </w:r>
      <w:r w:rsidR="00A26368" w:rsidRPr="00A26368">
        <w:rPr>
          <w:rFonts w:ascii="Lato" w:eastAsia="Times New Roman" w:hAnsi="Lato" w:cs="Arial"/>
          <w:bCs/>
          <w:spacing w:val="4"/>
          <w:lang w:eastAsia="pl-PL"/>
        </w:rPr>
        <w:t xml:space="preserve">amorządy zadania polegającego na </w:t>
      </w:r>
      <w:r w:rsidR="00A26368" w:rsidRPr="00A64C2C">
        <w:rPr>
          <w:rFonts w:ascii="Lato" w:eastAsia="Times New Roman" w:hAnsi="Lato" w:cs="Arial"/>
          <w:spacing w:val="4"/>
          <w:lang w:eastAsia="pl-PL"/>
        </w:rPr>
        <w:t xml:space="preserve">rozbudowie drogi powiatowej nr 1758T po </w:t>
      </w:r>
      <w:r w:rsidR="00A26368" w:rsidRPr="00A64C2C">
        <w:rPr>
          <w:rFonts w:ascii="Lato" w:eastAsia="Times New Roman" w:hAnsi="Lato" w:cs="Arial"/>
          <w:spacing w:val="4"/>
          <w:lang w:eastAsia="pl-PL"/>
        </w:rPr>
        <w:lastRenderedPageBreak/>
        <w:t>wschodniej i zachodniej stronie linii kolejowej nr 8</w:t>
      </w:r>
      <w:r w:rsidR="00A26368" w:rsidRPr="00A26368">
        <w:rPr>
          <w:rFonts w:ascii="Lato" w:eastAsia="Times New Roman" w:hAnsi="Lato" w:cs="Arial"/>
          <w:spacing w:val="4"/>
          <w:lang w:eastAsia="pl-PL"/>
        </w:rPr>
        <w:t>.</w:t>
      </w:r>
      <w:r w:rsidR="00A26368">
        <w:rPr>
          <w:rFonts w:ascii="Lato" w:eastAsia="Times New Roman" w:hAnsi="Lato" w:cs="Arial"/>
          <w:bCs/>
          <w:spacing w:val="4"/>
          <w:lang w:eastAsia="pl-PL"/>
        </w:rPr>
        <w:t xml:space="preserve"> </w:t>
      </w:r>
      <w:r w:rsidR="00A26368" w:rsidRPr="00A26368">
        <w:rPr>
          <w:rFonts w:ascii="Lato" w:eastAsia="Times New Roman" w:hAnsi="Lato" w:cs="Arial"/>
          <w:bCs/>
          <w:spacing w:val="4"/>
          <w:lang w:eastAsia="pl-PL"/>
        </w:rPr>
        <w:t>Ciąg ten zaprojektowano po zewnętrznej stronie łuku drogi, co podyktowane było względami bezpieczeństwa wszystkich uczestników ruchu oraz koniecznością zapewnienia dogodnego dostępu do cmentarza, bez potrzeby przekraczania nowo projektowanej jezdni na łuku w przekopie.</w:t>
      </w:r>
    </w:p>
    <w:p w14:paraId="485E2ECA" w14:textId="2E0EC431" w:rsidR="00506CD3" w:rsidRPr="004869FD" w:rsidRDefault="00506CD3" w:rsidP="00A26368">
      <w:pPr>
        <w:tabs>
          <w:tab w:val="left" w:pos="726"/>
        </w:tabs>
        <w:spacing w:before="240" w:after="120" w:line="240" w:lineRule="exact"/>
        <w:jc w:val="both"/>
        <w:rPr>
          <w:rFonts w:ascii="Lato" w:eastAsia="Times New Roman" w:hAnsi="Lato" w:cs="Arial"/>
          <w:bCs/>
          <w:spacing w:val="4"/>
          <w:lang w:eastAsia="pl-PL"/>
        </w:rPr>
      </w:pPr>
      <w:r w:rsidRPr="004869FD">
        <w:rPr>
          <w:rFonts w:ascii="Lato" w:eastAsia="Times New Roman" w:hAnsi="Lato" w:cs="Arial"/>
          <w:bCs/>
          <w:spacing w:val="4"/>
          <w:lang w:eastAsia="pl-PL"/>
        </w:rPr>
        <w:t>Ponownie wskazać należy, iż 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w:t>
      </w:r>
      <w:r w:rsidR="00B26EFA" w:rsidRPr="004869FD">
        <w:rPr>
          <w:rFonts w:ascii="Lato" w:eastAsia="Times New Roman" w:hAnsi="Lato" w:cs="Arial"/>
          <w:bCs/>
          <w:spacing w:val="4"/>
          <w:lang w:eastAsia="pl-PL"/>
        </w:rPr>
        <w:t>, co w niniejszej sprawie nie ma miejsca.</w:t>
      </w:r>
    </w:p>
    <w:p w14:paraId="71951BD1" w14:textId="25797948" w:rsidR="00C046B6" w:rsidRPr="00C046B6" w:rsidRDefault="00A13469" w:rsidP="00BC5705">
      <w:pPr>
        <w:tabs>
          <w:tab w:val="left" w:pos="726"/>
        </w:tabs>
        <w:spacing w:before="240" w:after="120" w:line="240" w:lineRule="exact"/>
        <w:jc w:val="both"/>
        <w:rPr>
          <w:rFonts w:ascii="Lato" w:eastAsia="Times New Roman" w:hAnsi="Lato" w:cs="Arial"/>
          <w:bCs/>
          <w:spacing w:val="4"/>
          <w:lang w:eastAsia="pl-PL"/>
        </w:rPr>
      </w:pPr>
      <w:r w:rsidRPr="00BC5705">
        <w:rPr>
          <w:rFonts w:ascii="Lato" w:eastAsia="Times New Roman" w:hAnsi="Lato" w:cs="Arial"/>
          <w:bCs/>
          <w:spacing w:val="4"/>
          <w:lang w:eastAsia="pl-PL"/>
        </w:rPr>
        <w:t>Odnosząc się zaś do zarzutu skarżącej, iż „pod budowę ścieżki rowerowej także wywłaszcza się prawowitych właścicieli w ramach specustawy kolejowej”</w:t>
      </w:r>
      <w:r w:rsidR="00BC5705">
        <w:rPr>
          <w:rFonts w:ascii="Lato" w:eastAsia="Times New Roman" w:hAnsi="Lato" w:cs="Arial"/>
          <w:bCs/>
          <w:spacing w:val="4"/>
          <w:lang w:eastAsia="pl-PL"/>
        </w:rPr>
        <w:t>, w</w:t>
      </w:r>
      <w:r w:rsidR="00C046B6" w:rsidRPr="00C046B6">
        <w:rPr>
          <w:rFonts w:ascii="Lato" w:eastAsia="Times New Roman" w:hAnsi="Lato" w:cs="Arial"/>
          <w:bCs/>
          <w:spacing w:val="4"/>
          <w:lang w:eastAsia="pl-PL"/>
        </w:rPr>
        <w:t xml:space="preserve">skazać należy, że ustawodawca w art. 9n ustawy o transporcie kolejowym, ale też art. 1 pkt 5 ustawy o transporcie kolejowym, stanowiąc o zakresie stosowania szczególnych zasad </w:t>
      </w:r>
      <w:r w:rsidR="00AE47D9">
        <w:rPr>
          <w:rFonts w:ascii="Lato" w:eastAsia="Times New Roman" w:hAnsi="Lato" w:cs="Arial"/>
          <w:bCs/>
          <w:spacing w:val="4"/>
          <w:lang w:eastAsia="pl-PL"/>
        </w:rPr>
        <w:br/>
      </w:r>
      <w:r w:rsidR="00C046B6" w:rsidRPr="00C046B6">
        <w:rPr>
          <w:rFonts w:ascii="Lato" w:eastAsia="Times New Roman" w:hAnsi="Lato" w:cs="Arial"/>
          <w:bCs/>
          <w:spacing w:val="4"/>
          <w:lang w:eastAsia="pl-PL"/>
        </w:rPr>
        <w:t xml:space="preserve">i warunków przygotowania inwestycji dotyczących linii kolejowych posłużył się pojęciem inwestycji "dotyczącej linii kolejowej". W orzecznictwie Naczelnego Sądu Administracyjnego utrwalił się pogląd, iż pojęcia inwestycja "dotycząca linii kolejowej" nie można wprost utożsamiać z linią kolejową. Przygotowanie inwestycji dotyczącej linii kolejowej, w rozumieniu art. 9n ustawy o transporcie kolejowym, może obejmować przedsięwzięcia towarzyszące, które są związane z linią kolejową i są konieczne </w:t>
      </w:r>
      <w:r w:rsidR="00C046B6" w:rsidRPr="00C046B6">
        <w:rPr>
          <w:rFonts w:ascii="Lato" w:eastAsia="Times New Roman" w:hAnsi="Lato" w:cs="Arial"/>
          <w:bCs/>
          <w:spacing w:val="4"/>
          <w:lang w:eastAsia="pl-PL"/>
        </w:rPr>
        <w:br/>
        <w:t xml:space="preserve">(por. wyroki Naczelnego Sądu Administracyjnego z dnia 25 października 2023 r., sygn. akt II OSK 1350/23, z dnia 8 listopada 2023 r., sygn. akt II OSK 1711/23, z dnia </w:t>
      </w:r>
      <w:r w:rsidR="00E56DF7">
        <w:rPr>
          <w:rFonts w:ascii="Lato" w:eastAsia="Times New Roman" w:hAnsi="Lato" w:cs="Arial"/>
          <w:bCs/>
          <w:spacing w:val="4"/>
          <w:lang w:eastAsia="pl-PL"/>
        </w:rPr>
        <w:br/>
      </w:r>
      <w:r w:rsidR="00C046B6" w:rsidRPr="00C046B6">
        <w:rPr>
          <w:rFonts w:ascii="Lato" w:eastAsia="Times New Roman" w:hAnsi="Lato" w:cs="Arial"/>
          <w:bCs/>
          <w:spacing w:val="4"/>
          <w:lang w:eastAsia="pl-PL"/>
        </w:rPr>
        <w:t xml:space="preserve">31 sierpnia 2011 r., sygn. akt II OSK 1181/21, opubl. Centralna Baza Orzeczeń Sądów Administracyjnych). To inwestor odpowiedzialny jest za koncepcję inwestycji </w:t>
      </w:r>
      <w:r w:rsidR="00C046B6" w:rsidRPr="00C046B6">
        <w:rPr>
          <w:rFonts w:ascii="Lato" w:eastAsia="Times New Roman" w:hAnsi="Lato" w:cs="Arial"/>
          <w:bCs/>
          <w:spacing w:val="4"/>
          <w:lang w:eastAsia="pl-PL"/>
        </w:rPr>
        <w:br/>
        <w:t>i w projekcie przedstawia szereg powiązań funkcjonalnych stanowiących założenia dla danego zamierzenia. W niniejszej sprawie konieczność realizacji kwestionowanej przez skarżącą drogi związana jest z realizacją linii kolejowej i jest konieczna. Z uwagi bowiem na swoje założenia funkcjonalne, przedmiotowa inwestycja kolejowa</w:t>
      </w:r>
      <w:r w:rsidR="00BC5705">
        <w:rPr>
          <w:rFonts w:ascii="Lato" w:eastAsia="Times New Roman" w:hAnsi="Lato" w:cs="Arial"/>
          <w:bCs/>
          <w:spacing w:val="4"/>
          <w:lang w:eastAsia="pl-PL"/>
        </w:rPr>
        <w:t xml:space="preserve"> </w:t>
      </w:r>
      <w:r w:rsidR="00C046B6" w:rsidRPr="00C046B6">
        <w:rPr>
          <w:rFonts w:ascii="Lato" w:eastAsia="Times New Roman" w:hAnsi="Lato" w:cs="Arial"/>
          <w:bCs/>
          <w:spacing w:val="4"/>
          <w:lang w:eastAsia="pl-PL"/>
        </w:rPr>
        <w:t xml:space="preserve">uczyniła koniecznym reorganizację kolidującego z nią transportu drogowego. </w:t>
      </w:r>
    </w:p>
    <w:p w14:paraId="68B15465" w14:textId="7507AB0F" w:rsidR="00A26368" w:rsidRPr="00A26368" w:rsidRDefault="00506CD3" w:rsidP="00A26368">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Za nieskuteczne uznać należy także zarzuty skarżącej </w:t>
      </w:r>
      <w:r w:rsidRPr="00506CD3">
        <w:rPr>
          <w:rFonts w:ascii="Lato" w:eastAsia="Times New Roman" w:hAnsi="Lato" w:cs="Arial"/>
          <w:bCs/>
          <w:spacing w:val="4"/>
          <w:lang w:eastAsia="pl-PL"/>
        </w:rPr>
        <w:t>polegające na dokonaniu podziału geodezyjnego nieruchomości bez udziału, wiedzy i formalnego zawiadomienia właściciela.</w:t>
      </w:r>
    </w:p>
    <w:p w14:paraId="4E64B67D" w14:textId="2E1B4FE1" w:rsidR="008A3FC8" w:rsidRDefault="00AE47D9" w:rsidP="008A3FC8">
      <w:pPr>
        <w:tabs>
          <w:tab w:val="left" w:pos="726"/>
        </w:tabs>
        <w:spacing w:before="240" w:after="120" w:line="240" w:lineRule="exact"/>
        <w:jc w:val="both"/>
        <w:rPr>
          <w:rFonts w:ascii="Lato" w:eastAsia="Times New Roman" w:hAnsi="Lato" w:cs="Arial"/>
          <w:bCs/>
          <w:iCs/>
          <w:spacing w:val="4"/>
          <w:lang w:eastAsia="pl-PL"/>
        </w:rPr>
      </w:pPr>
      <w:r w:rsidRPr="00E56DF7">
        <w:rPr>
          <w:rFonts w:ascii="Lato" w:eastAsia="Times New Roman" w:hAnsi="Lato" w:cs="Arial"/>
          <w:bCs/>
          <w:spacing w:val="4"/>
          <w:lang w:eastAsia="pl-PL"/>
        </w:rPr>
        <w:t>W pierwszej kolejności</w:t>
      </w:r>
      <w:r w:rsidR="007D1DE1" w:rsidRPr="00E56DF7">
        <w:rPr>
          <w:rFonts w:ascii="Lato" w:eastAsia="Times New Roman" w:hAnsi="Lato" w:cs="Arial"/>
          <w:bCs/>
          <w:spacing w:val="4"/>
          <w:lang w:eastAsia="pl-PL"/>
        </w:rPr>
        <w:t xml:space="preserve"> w</w:t>
      </w:r>
      <w:r w:rsidR="006A7B88" w:rsidRPr="00E56DF7">
        <w:rPr>
          <w:rFonts w:ascii="Lato" w:eastAsia="Times New Roman" w:hAnsi="Lato" w:cs="Arial"/>
          <w:bCs/>
          <w:spacing w:val="4"/>
          <w:lang w:eastAsia="pl-PL"/>
        </w:rPr>
        <w:t xml:space="preserve">skazać należy, iż sama czynność geodezyjna </w:t>
      </w:r>
      <w:r w:rsidR="007D1DE1" w:rsidRPr="00E56DF7">
        <w:rPr>
          <w:rFonts w:ascii="Lato" w:eastAsia="Times New Roman" w:hAnsi="Lato" w:cs="Arial"/>
          <w:bCs/>
          <w:spacing w:val="4"/>
          <w:lang w:eastAsia="pl-PL"/>
        </w:rPr>
        <w:t xml:space="preserve">polegająca na </w:t>
      </w:r>
      <w:r w:rsidR="006A7B88" w:rsidRPr="00E56DF7">
        <w:rPr>
          <w:rFonts w:ascii="Lato" w:eastAsia="Times New Roman" w:hAnsi="Lato" w:cs="Arial"/>
          <w:bCs/>
          <w:spacing w:val="4"/>
          <w:lang w:eastAsia="pl-PL"/>
        </w:rPr>
        <w:t>wydzieleni</w:t>
      </w:r>
      <w:r w:rsidR="007D1DE1" w:rsidRPr="00E56DF7">
        <w:rPr>
          <w:rFonts w:ascii="Lato" w:eastAsia="Times New Roman" w:hAnsi="Lato" w:cs="Arial"/>
          <w:bCs/>
          <w:spacing w:val="4"/>
          <w:lang w:eastAsia="pl-PL"/>
        </w:rPr>
        <w:t>u</w:t>
      </w:r>
      <w:r w:rsidR="006A7B88" w:rsidRPr="00E56DF7">
        <w:rPr>
          <w:rFonts w:ascii="Lato" w:eastAsia="Times New Roman" w:hAnsi="Lato" w:cs="Arial"/>
          <w:bCs/>
          <w:spacing w:val="4"/>
          <w:lang w:eastAsia="pl-PL"/>
        </w:rPr>
        <w:t xml:space="preserve"> działek, pozostaje poza przedmiotem niniejszego postępowania</w:t>
      </w:r>
      <w:r w:rsidR="007D1DE1" w:rsidRPr="00E56DF7">
        <w:rPr>
          <w:rFonts w:ascii="Lato" w:eastAsia="Times New Roman" w:hAnsi="Lato" w:cs="Arial"/>
          <w:bCs/>
          <w:spacing w:val="4"/>
          <w:lang w:eastAsia="pl-PL"/>
        </w:rPr>
        <w:t xml:space="preserve"> administracyjnego. Postępowanie w sprawie ustalenia lokalizacji linii kolejowej nie jest bowiem postępowaniem, w ramach którego organ administracji publicznej dokonuje oceny prawidłowości czynności technicznych z zakresu geodezji i kartografii ani legalności trybu ich wykonania.</w:t>
      </w:r>
      <w:r w:rsidR="008A3FC8" w:rsidRPr="008A3FC8">
        <w:rPr>
          <w:rFonts w:ascii="Lato" w:hAnsi="Lato" w:cs="Arial"/>
          <w:spacing w:val="4"/>
        </w:rPr>
        <w:t xml:space="preserve"> </w:t>
      </w:r>
      <w:r w:rsidR="008A3FC8">
        <w:rPr>
          <w:rFonts w:ascii="Lato" w:hAnsi="Lato" w:cs="Arial"/>
          <w:spacing w:val="4"/>
        </w:rPr>
        <w:t>P</w:t>
      </w:r>
      <w:r w:rsidR="008A3FC8" w:rsidRPr="008A3FC8">
        <w:rPr>
          <w:rFonts w:ascii="Lato" w:eastAsia="Times New Roman" w:hAnsi="Lato" w:cs="Arial"/>
          <w:bCs/>
          <w:spacing w:val="4"/>
          <w:lang w:eastAsia="pl-PL"/>
        </w:rPr>
        <w:t>rzepisy ustawy o transporcie kolejowym kompleksowo</w:t>
      </w:r>
      <w:r w:rsidR="008A3FC8">
        <w:rPr>
          <w:rFonts w:ascii="Lato" w:eastAsia="Times New Roman" w:hAnsi="Lato" w:cs="Arial"/>
          <w:bCs/>
          <w:spacing w:val="4"/>
          <w:lang w:eastAsia="pl-PL"/>
        </w:rPr>
        <w:t xml:space="preserve"> </w:t>
      </w:r>
      <w:r w:rsidR="008A3FC8" w:rsidRPr="008A3FC8">
        <w:rPr>
          <w:rFonts w:ascii="Lato" w:eastAsia="Times New Roman" w:hAnsi="Lato" w:cs="Arial"/>
          <w:bCs/>
          <w:spacing w:val="4"/>
          <w:lang w:eastAsia="pl-PL"/>
        </w:rPr>
        <w:t>regulują</w:t>
      </w:r>
      <w:r w:rsidR="008A3FC8">
        <w:rPr>
          <w:rFonts w:ascii="Lato" w:eastAsia="Times New Roman" w:hAnsi="Lato" w:cs="Arial"/>
          <w:bCs/>
          <w:spacing w:val="4"/>
          <w:lang w:eastAsia="pl-PL"/>
        </w:rPr>
        <w:t>c</w:t>
      </w:r>
      <w:r w:rsidR="008A3FC8" w:rsidRPr="008A3FC8">
        <w:rPr>
          <w:rFonts w:ascii="Lato" w:eastAsia="Times New Roman" w:hAnsi="Lato" w:cs="Arial"/>
          <w:bCs/>
          <w:spacing w:val="4"/>
          <w:lang w:eastAsia="pl-PL"/>
        </w:rPr>
        <w:t xml:space="preserve"> zasady i warunki przygotowania inwestycji w zakresie linii kolejowych, </w:t>
      </w:r>
      <w:r w:rsidR="008A3FC8">
        <w:rPr>
          <w:rFonts w:ascii="Lato" w:eastAsia="Times New Roman" w:hAnsi="Lato" w:cs="Arial"/>
          <w:bCs/>
          <w:spacing w:val="4"/>
          <w:lang w:eastAsia="pl-PL"/>
        </w:rPr>
        <w:t xml:space="preserve">odnoszą się również do </w:t>
      </w:r>
      <w:r w:rsidR="008A3FC8" w:rsidRPr="008A3FC8">
        <w:rPr>
          <w:rFonts w:ascii="Lato" w:eastAsia="Times New Roman" w:hAnsi="Lato" w:cs="Arial"/>
          <w:bCs/>
          <w:spacing w:val="4"/>
          <w:lang w:eastAsia="pl-PL"/>
        </w:rPr>
        <w:t>podział</w:t>
      </w:r>
      <w:r w:rsidR="008A3FC8">
        <w:rPr>
          <w:rFonts w:ascii="Lato" w:eastAsia="Times New Roman" w:hAnsi="Lato" w:cs="Arial"/>
          <w:bCs/>
          <w:spacing w:val="4"/>
          <w:lang w:eastAsia="pl-PL"/>
        </w:rPr>
        <w:t>u</w:t>
      </w:r>
      <w:r w:rsidR="008A3FC8" w:rsidRPr="008A3FC8">
        <w:rPr>
          <w:rFonts w:ascii="Lato" w:eastAsia="Times New Roman" w:hAnsi="Lato" w:cs="Arial"/>
          <w:bCs/>
          <w:spacing w:val="4"/>
          <w:lang w:eastAsia="pl-PL"/>
        </w:rPr>
        <w:t xml:space="preserve"> nieruchomości. </w:t>
      </w:r>
      <w:r w:rsidR="008A3FC8">
        <w:rPr>
          <w:rFonts w:ascii="Lato" w:eastAsia="Times New Roman" w:hAnsi="Lato" w:cs="Arial"/>
          <w:bCs/>
          <w:spacing w:val="4"/>
          <w:lang w:eastAsia="pl-PL"/>
        </w:rPr>
        <w:t>M</w:t>
      </w:r>
      <w:r w:rsidR="008A3FC8" w:rsidRPr="008A3FC8">
        <w:rPr>
          <w:rFonts w:ascii="Lato" w:eastAsia="Times New Roman" w:hAnsi="Lato" w:cs="Arial"/>
          <w:bCs/>
          <w:spacing w:val="4"/>
          <w:lang w:eastAsia="pl-PL"/>
        </w:rPr>
        <w:t>apy z projektami podziału nieruchomości,</w:t>
      </w:r>
      <w:r w:rsidR="008A3FC8">
        <w:rPr>
          <w:rFonts w:ascii="Lato" w:eastAsia="Times New Roman" w:hAnsi="Lato" w:cs="Arial"/>
          <w:bCs/>
          <w:spacing w:val="4"/>
          <w:lang w:eastAsia="pl-PL"/>
        </w:rPr>
        <w:t xml:space="preserve"> </w:t>
      </w:r>
      <w:r w:rsidR="008A3FC8" w:rsidRPr="008A3FC8">
        <w:rPr>
          <w:rFonts w:ascii="Lato" w:eastAsia="Times New Roman" w:hAnsi="Lato" w:cs="Arial"/>
          <w:bCs/>
          <w:spacing w:val="4"/>
          <w:lang w:eastAsia="pl-PL"/>
        </w:rPr>
        <w:t>sporządz</w:t>
      </w:r>
      <w:r w:rsidR="008A3FC8">
        <w:rPr>
          <w:rFonts w:ascii="Lato" w:eastAsia="Times New Roman" w:hAnsi="Lato" w:cs="Arial"/>
          <w:bCs/>
          <w:spacing w:val="4"/>
          <w:lang w:eastAsia="pl-PL"/>
        </w:rPr>
        <w:t>a</w:t>
      </w:r>
      <w:r w:rsidR="008A3FC8" w:rsidRPr="008A3FC8">
        <w:rPr>
          <w:rFonts w:ascii="Lato" w:eastAsia="Times New Roman" w:hAnsi="Lato" w:cs="Arial"/>
          <w:bCs/>
          <w:spacing w:val="4"/>
          <w:lang w:eastAsia="pl-PL"/>
        </w:rPr>
        <w:t>ne</w:t>
      </w:r>
      <w:r w:rsidR="008A3FC8">
        <w:rPr>
          <w:rFonts w:ascii="Lato" w:eastAsia="Times New Roman" w:hAnsi="Lato" w:cs="Arial"/>
          <w:bCs/>
          <w:spacing w:val="4"/>
          <w:lang w:eastAsia="pl-PL"/>
        </w:rPr>
        <w:t xml:space="preserve"> są</w:t>
      </w:r>
      <w:r w:rsidR="008A3FC8" w:rsidRPr="008A3FC8">
        <w:rPr>
          <w:rFonts w:ascii="Lato" w:eastAsia="Times New Roman" w:hAnsi="Lato" w:cs="Arial"/>
          <w:bCs/>
          <w:spacing w:val="4"/>
          <w:lang w:eastAsia="pl-PL"/>
        </w:rPr>
        <w:t xml:space="preserve"> zgodnie z odrębnymi przepisami.</w:t>
      </w:r>
      <w:r w:rsidR="008A3FC8">
        <w:rPr>
          <w:rFonts w:ascii="Lato" w:eastAsia="Times New Roman" w:hAnsi="Lato" w:cs="Arial"/>
          <w:bCs/>
          <w:spacing w:val="4"/>
          <w:lang w:eastAsia="pl-PL"/>
        </w:rPr>
        <w:t xml:space="preserve"> D</w:t>
      </w:r>
      <w:r w:rsidR="008A3FC8" w:rsidRPr="008A3FC8">
        <w:rPr>
          <w:rFonts w:ascii="Lato" w:eastAsia="Times New Roman" w:hAnsi="Lato" w:cs="Arial"/>
          <w:bCs/>
          <w:iCs/>
          <w:spacing w:val="4"/>
          <w:lang w:val="x-none" w:eastAsia="pl-PL"/>
        </w:rPr>
        <w:t>okumentację</w:t>
      </w:r>
      <w:r w:rsidR="008A3FC8">
        <w:rPr>
          <w:rFonts w:ascii="Lato" w:eastAsia="Times New Roman" w:hAnsi="Lato" w:cs="Arial"/>
          <w:bCs/>
          <w:iCs/>
          <w:spacing w:val="4"/>
          <w:lang w:val="x-none" w:eastAsia="pl-PL"/>
        </w:rPr>
        <w:t xml:space="preserve"> </w:t>
      </w:r>
      <w:r w:rsidR="008A3FC8" w:rsidRPr="008A3FC8">
        <w:rPr>
          <w:rFonts w:ascii="Lato" w:eastAsia="Times New Roman" w:hAnsi="Lato" w:cs="Arial"/>
          <w:bCs/>
          <w:iCs/>
          <w:spacing w:val="4"/>
          <w:lang w:val="x-none" w:eastAsia="pl-PL"/>
        </w:rPr>
        <w:t>podziałową opracowują uprawnione do tego osoby przed złożeniem wniosku o wydanie decyzji</w:t>
      </w:r>
      <w:r w:rsidR="008A3FC8" w:rsidRPr="008A3FC8">
        <w:rPr>
          <w:rFonts w:ascii="Lato" w:eastAsia="Times New Roman" w:hAnsi="Lato" w:cs="Arial"/>
          <w:bCs/>
          <w:spacing w:val="4"/>
          <w:lang w:eastAsia="pl-PL"/>
        </w:rPr>
        <w:t xml:space="preserve"> o ustaleniu lokalizacji</w:t>
      </w:r>
      <w:r w:rsidR="008A3FC8">
        <w:rPr>
          <w:rFonts w:ascii="Lato" w:eastAsia="Times New Roman" w:hAnsi="Lato" w:cs="Arial"/>
          <w:bCs/>
          <w:spacing w:val="4"/>
          <w:lang w:eastAsia="pl-PL"/>
        </w:rPr>
        <w:t xml:space="preserve"> </w:t>
      </w:r>
      <w:r w:rsidR="008A3FC8" w:rsidRPr="008A3FC8">
        <w:rPr>
          <w:rFonts w:ascii="Lato" w:eastAsia="Times New Roman" w:hAnsi="Lato" w:cs="Arial"/>
          <w:bCs/>
          <w:spacing w:val="4"/>
          <w:lang w:eastAsia="pl-PL"/>
        </w:rPr>
        <w:t>inwestycji w zakresie linii kolejowej</w:t>
      </w:r>
      <w:r w:rsidR="008A3FC8" w:rsidRPr="008A3FC8">
        <w:rPr>
          <w:rFonts w:ascii="Lato" w:eastAsia="Times New Roman" w:hAnsi="Lato" w:cs="Arial"/>
          <w:bCs/>
          <w:iCs/>
          <w:spacing w:val="4"/>
          <w:lang w:eastAsia="pl-PL"/>
        </w:rPr>
        <w:t>.</w:t>
      </w:r>
      <w:r w:rsidR="008A3FC8">
        <w:rPr>
          <w:rFonts w:ascii="Lato" w:eastAsia="Times New Roman" w:hAnsi="Lato" w:cs="Arial"/>
          <w:bCs/>
          <w:iCs/>
          <w:spacing w:val="4"/>
          <w:lang w:eastAsia="pl-PL"/>
        </w:rPr>
        <w:t xml:space="preserve"> </w:t>
      </w:r>
      <w:r w:rsidR="008A3FC8" w:rsidRPr="008A3FC8">
        <w:rPr>
          <w:rFonts w:ascii="Lato" w:eastAsia="Times New Roman" w:hAnsi="Lato" w:cs="Arial"/>
          <w:bCs/>
          <w:iCs/>
          <w:spacing w:val="4"/>
          <w:lang w:eastAsia="pl-PL"/>
        </w:rPr>
        <w:t xml:space="preserve">Czynności podejmowane w związku </w:t>
      </w:r>
      <w:r w:rsidR="00C00542">
        <w:rPr>
          <w:rFonts w:ascii="Lato" w:eastAsia="Times New Roman" w:hAnsi="Lato" w:cs="Arial"/>
          <w:bCs/>
          <w:iCs/>
          <w:spacing w:val="4"/>
          <w:lang w:eastAsia="pl-PL"/>
        </w:rPr>
        <w:br/>
      </w:r>
      <w:r w:rsidR="008A3FC8" w:rsidRPr="008A3FC8">
        <w:rPr>
          <w:rFonts w:ascii="Lato" w:eastAsia="Times New Roman" w:hAnsi="Lato" w:cs="Arial"/>
          <w:bCs/>
          <w:iCs/>
          <w:spacing w:val="4"/>
          <w:lang w:eastAsia="pl-PL"/>
        </w:rPr>
        <w:t>z wykonywaniem prac geodezyjnych nie są</w:t>
      </w:r>
      <w:r w:rsidR="008A3FC8">
        <w:rPr>
          <w:rFonts w:ascii="Lato" w:eastAsia="Times New Roman" w:hAnsi="Lato" w:cs="Arial"/>
          <w:bCs/>
          <w:iCs/>
          <w:spacing w:val="4"/>
          <w:lang w:eastAsia="pl-PL"/>
        </w:rPr>
        <w:t xml:space="preserve"> zatem</w:t>
      </w:r>
      <w:r w:rsidR="008A3FC8" w:rsidRPr="008A3FC8">
        <w:rPr>
          <w:rFonts w:ascii="Lato" w:eastAsia="Times New Roman" w:hAnsi="Lato" w:cs="Arial"/>
          <w:bCs/>
          <w:iCs/>
          <w:spacing w:val="4"/>
          <w:lang w:eastAsia="pl-PL"/>
        </w:rPr>
        <w:t xml:space="preserve"> częścią postępowania prowadzonego w sprawie ustalenia lokalizacji inwestycji w zakresie linii kolejowej.</w:t>
      </w:r>
    </w:p>
    <w:p w14:paraId="21FBB729" w14:textId="37AF827E" w:rsidR="008A3FC8" w:rsidRPr="008A3FC8" w:rsidRDefault="008A3FC8" w:rsidP="008A3FC8">
      <w:pPr>
        <w:tabs>
          <w:tab w:val="left" w:pos="726"/>
        </w:tabs>
        <w:spacing w:before="240" w:after="120" w:line="240" w:lineRule="exact"/>
        <w:jc w:val="both"/>
        <w:rPr>
          <w:rFonts w:ascii="Lato" w:eastAsia="Times New Roman" w:hAnsi="Lato" w:cs="Arial"/>
          <w:bCs/>
          <w:iCs/>
          <w:spacing w:val="4"/>
          <w:lang w:eastAsia="pl-PL" w:bidi="pl-PL"/>
        </w:rPr>
      </w:pPr>
      <w:r w:rsidRPr="008A3FC8">
        <w:rPr>
          <w:rFonts w:ascii="Lato" w:eastAsia="Times New Roman" w:hAnsi="Lato" w:cs="Arial"/>
          <w:bCs/>
          <w:iCs/>
          <w:spacing w:val="4"/>
          <w:lang w:eastAsia="pl-PL" w:bidi="pl-PL"/>
        </w:rPr>
        <w:t xml:space="preserve">Żaden z przepisów ustawy o transporcie kolejowym nie zawiera innych wymogów - poza przedstawieniem projektu podziału nieruchomości, od których spełnienia zależne byłoby zatwierdzenie podziału nieruchomości niezbędnych dla planowanej inwestycji. Przepisy ustawy o transporcie kolejowym </w:t>
      </w:r>
      <w:r w:rsidR="002A00E0">
        <w:rPr>
          <w:rFonts w:ascii="Lato" w:eastAsia="Times New Roman" w:hAnsi="Lato" w:cs="Arial"/>
          <w:bCs/>
          <w:iCs/>
          <w:spacing w:val="4"/>
          <w:lang w:eastAsia="pl-PL" w:bidi="pl-PL"/>
        </w:rPr>
        <w:t xml:space="preserve">pozwalają </w:t>
      </w:r>
      <w:r w:rsidRPr="008A3FC8">
        <w:rPr>
          <w:rFonts w:ascii="Lato" w:eastAsia="Times New Roman" w:hAnsi="Lato" w:cs="Arial"/>
          <w:bCs/>
          <w:iCs/>
          <w:spacing w:val="4"/>
          <w:lang w:eastAsia="pl-PL" w:bidi="pl-PL"/>
        </w:rPr>
        <w:t xml:space="preserve">wyeliminować odrębne postępowanie </w:t>
      </w:r>
      <w:r w:rsidRPr="008A3FC8">
        <w:rPr>
          <w:rFonts w:ascii="Lato" w:eastAsia="Times New Roman" w:hAnsi="Lato" w:cs="Arial"/>
          <w:bCs/>
          <w:iCs/>
          <w:spacing w:val="4"/>
          <w:lang w:eastAsia="pl-PL" w:bidi="pl-PL"/>
        </w:rPr>
        <w:br/>
        <w:t xml:space="preserve">w sprawie zatwierdzenia podziału nieruchomości. Nie ma więc tu zastosowania </w:t>
      </w:r>
      <w:r w:rsidRPr="008A3FC8">
        <w:rPr>
          <w:rFonts w:ascii="Lato" w:eastAsia="Times New Roman" w:hAnsi="Lato" w:cs="Arial"/>
          <w:bCs/>
          <w:iCs/>
          <w:spacing w:val="4"/>
          <w:lang w:eastAsia="pl-PL" w:bidi="pl-PL"/>
        </w:rPr>
        <w:lastRenderedPageBreak/>
        <w:t>administracyjny tok postępowania wynikający z przepisów</w:t>
      </w:r>
      <w:r w:rsidR="002A00E0" w:rsidRPr="002A00E0">
        <w:rPr>
          <w:rFonts w:ascii="Lato" w:eastAsia="Times New Roman" w:hAnsi="Lato" w:cs="Arial"/>
          <w:spacing w:val="4"/>
          <w:lang w:eastAsia="pl-PL"/>
        </w:rPr>
        <w:t xml:space="preserve"> </w:t>
      </w:r>
      <w:r w:rsidR="002A00E0" w:rsidRPr="002A00E0">
        <w:rPr>
          <w:rFonts w:ascii="Lato" w:eastAsia="Times New Roman" w:hAnsi="Lato" w:cs="Arial"/>
          <w:bCs/>
          <w:iCs/>
          <w:spacing w:val="4"/>
          <w:lang w:eastAsia="pl-PL" w:bidi="pl-PL"/>
        </w:rPr>
        <w:t>ustawy z dnia 21 sierpnia 1997 r. o gospodarce nieruchomościami (t.j. Dz.U. z 2024 r. poz. 1145 z późn.</w:t>
      </w:r>
      <w:r w:rsidR="008029A8">
        <w:rPr>
          <w:rFonts w:ascii="Lato" w:eastAsia="Times New Roman" w:hAnsi="Lato" w:cs="Arial"/>
          <w:bCs/>
          <w:iCs/>
          <w:spacing w:val="4"/>
          <w:lang w:eastAsia="pl-PL" w:bidi="pl-PL"/>
        </w:rPr>
        <w:t xml:space="preserve"> </w:t>
      </w:r>
      <w:r w:rsidR="002A00E0" w:rsidRPr="002A00E0">
        <w:rPr>
          <w:rFonts w:ascii="Lato" w:eastAsia="Times New Roman" w:hAnsi="Lato" w:cs="Arial"/>
          <w:bCs/>
          <w:iCs/>
          <w:spacing w:val="4"/>
          <w:lang w:eastAsia="pl-PL" w:bidi="pl-PL"/>
        </w:rPr>
        <w:t>zm.),</w:t>
      </w:r>
      <w:r w:rsidR="00323076">
        <w:rPr>
          <w:rFonts w:ascii="Lato" w:eastAsia="Times New Roman" w:hAnsi="Lato" w:cs="Arial"/>
          <w:bCs/>
          <w:iCs/>
          <w:spacing w:val="4"/>
          <w:lang w:eastAsia="pl-PL" w:bidi="pl-PL"/>
        </w:rPr>
        <w:t xml:space="preserve"> </w:t>
      </w:r>
      <w:r w:rsidR="002A00E0" w:rsidRPr="002A00E0">
        <w:rPr>
          <w:rFonts w:ascii="Lato" w:eastAsia="Times New Roman" w:hAnsi="Lato" w:cs="Arial"/>
          <w:bCs/>
          <w:iCs/>
          <w:spacing w:val="4"/>
          <w:lang w:eastAsia="pl-PL" w:bidi="pl-PL"/>
        </w:rPr>
        <w:t>zwanej dalej „ugn</w:t>
      </w:r>
      <w:r w:rsidR="00323076">
        <w:rPr>
          <w:rFonts w:ascii="Lato" w:eastAsia="Times New Roman" w:hAnsi="Lato" w:cs="Arial"/>
          <w:bCs/>
          <w:iCs/>
          <w:spacing w:val="4"/>
          <w:lang w:eastAsia="pl-PL" w:bidi="pl-PL"/>
        </w:rPr>
        <w:t>”</w:t>
      </w:r>
      <w:r w:rsidRPr="008A3FC8">
        <w:rPr>
          <w:rFonts w:ascii="Lato" w:eastAsia="Times New Roman" w:hAnsi="Lato" w:cs="Arial"/>
          <w:bCs/>
          <w:iCs/>
          <w:spacing w:val="4"/>
          <w:lang w:eastAsia="pl-PL" w:bidi="pl-PL"/>
        </w:rPr>
        <w:t>.</w:t>
      </w:r>
      <w:r w:rsidR="00323076">
        <w:rPr>
          <w:rFonts w:ascii="Lato" w:eastAsia="Times New Roman" w:hAnsi="Lato" w:cs="Arial"/>
          <w:bCs/>
          <w:iCs/>
          <w:spacing w:val="4"/>
          <w:lang w:eastAsia="pl-PL" w:bidi="pl-PL"/>
        </w:rPr>
        <w:t xml:space="preserve"> </w:t>
      </w:r>
      <w:r w:rsidRPr="008A3FC8">
        <w:rPr>
          <w:rFonts w:ascii="Lato" w:eastAsia="Times New Roman" w:hAnsi="Lato" w:cs="Arial"/>
          <w:bCs/>
          <w:iCs/>
          <w:spacing w:val="4"/>
          <w:lang w:eastAsia="pl-PL" w:bidi="pl-PL"/>
        </w:rPr>
        <w:t xml:space="preserve">Z przepisów ustawy o transporcie kolejowym wynika zatem, że procedura podziału nieruchomości nie poprzedza postępowania o ustalenie lokalizacji inwestycji w zakresie linii kolejowej, ale jest prowadzona jednocześnie z nią i to bez zachowania trybu wskazanego w ugn, także co do konieczności przedstawienia określonych w art. 97 ust. 1a </w:t>
      </w:r>
      <w:r w:rsidR="005C00A6">
        <w:rPr>
          <w:rFonts w:ascii="Lato" w:eastAsia="Times New Roman" w:hAnsi="Lato" w:cs="Arial"/>
          <w:bCs/>
          <w:iCs/>
          <w:spacing w:val="4"/>
          <w:lang w:eastAsia="pl-PL" w:bidi="pl-PL"/>
        </w:rPr>
        <w:t xml:space="preserve">ugn </w:t>
      </w:r>
      <w:r w:rsidRPr="008A3FC8">
        <w:rPr>
          <w:rFonts w:ascii="Lato" w:eastAsia="Times New Roman" w:hAnsi="Lato" w:cs="Arial"/>
          <w:bCs/>
          <w:iCs/>
          <w:spacing w:val="4"/>
          <w:lang w:eastAsia="pl-PL" w:bidi="pl-PL"/>
        </w:rPr>
        <w:t>dokumentów. Nie jest też wymagana żadna zgoda właściciela działki, ani obwarowanie utraty własności jakimiś warunkami stawianymi przez właściciela nieruchomości (por. wyrok Wojewódzkiego Sądu Administracyjnego w Warszawie z dnia 25 czerwca 2018 r. sygn. akt VII SA/Wa 26/18, wyrok Wojewódzkiego Sądu Administracyjnego w Bydgoszczy z dnia 1 grudnia 2011 r., sygn. akt II SA/</w:t>
      </w:r>
      <w:proofErr w:type="spellStart"/>
      <w:r w:rsidRPr="008A3FC8">
        <w:rPr>
          <w:rFonts w:ascii="Lato" w:eastAsia="Times New Roman" w:hAnsi="Lato" w:cs="Arial"/>
          <w:bCs/>
          <w:iCs/>
          <w:spacing w:val="4"/>
          <w:lang w:eastAsia="pl-PL" w:bidi="pl-PL"/>
        </w:rPr>
        <w:t>Bd</w:t>
      </w:r>
      <w:proofErr w:type="spellEnd"/>
      <w:r w:rsidRPr="008A3FC8">
        <w:rPr>
          <w:rFonts w:ascii="Lato" w:eastAsia="Times New Roman" w:hAnsi="Lato" w:cs="Arial"/>
          <w:bCs/>
          <w:iCs/>
          <w:spacing w:val="4"/>
          <w:lang w:eastAsia="pl-PL" w:bidi="pl-PL"/>
        </w:rPr>
        <w:t xml:space="preserve"> 270/11, opubl. Centralna Baza Orzeczeń Sądów Administracyjnych, zapadłe </w:t>
      </w:r>
      <w:r w:rsidR="008029A8">
        <w:rPr>
          <w:rFonts w:ascii="Lato" w:eastAsia="Times New Roman" w:hAnsi="Lato" w:cs="Arial"/>
          <w:bCs/>
          <w:iCs/>
          <w:spacing w:val="4"/>
          <w:lang w:eastAsia="pl-PL" w:bidi="pl-PL"/>
        </w:rPr>
        <w:br/>
      </w:r>
      <w:r w:rsidRPr="008A3FC8">
        <w:rPr>
          <w:rFonts w:ascii="Lato" w:eastAsia="Times New Roman" w:hAnsi="Lato" w:cs="Arial"/>
          <w:bCs/>
          <w:iCs/>
          <w:spacing w:val="4"/>
          <w:lang w:eastAsia="pl-PL" w:bidi="pl-PL"/>
        </w:rPr>
        <w:t>w odniesieniu do regulacji specustawy drogowej, ale w pełni aktualne w świetle rozwiązań przyjętych w ustawie o transporcie kolejowym).</w:t>
      </w:r>
    </w:p>
    <w:p w14:paraId="382895E7" w14:textId="553ED368" w:rsidR="007D1DE1" w:rsidRPr="004D26A8" w:rsidRDefault="007D1DE1" w:rsidP="005C4297">
      <w:pPr>
        <w:tabs>
          <w:tab w:val="left" w:pos="726"/>
        </w:tabs>
        <w:spacing w:before="240" w:after="120" w:line="240" w:lineRule="exact"/>
        <w:jc w:val="both"/>
        <w:rPr>
          <w:rFonts w:ascii="Lato" w:eastAsia="Times New Roman" w:hAnsi="Lato" w:cs="Arial"/>
          <w:bCs/>
          <w:spacing w:val="4"/>
          <w:lang w:eastAsia="pl-PL"/>
        </w:rPr>
      </w:pPr>
      <w:r w:rsidRPr="004D26A8">
        <w:rPr>
          <w:rFonts w:ascii="Lato" w:eastAsia="Times New Roman" w:hAnsi="Lato" w:cs="Arial"/>
          <w:bCs/>
          <w:spacing w:val="4"/>
          <w:lang w:eastAsia="pl-PL"/>
        </w:rPr>
        <w:t>Niezależnie od powyższego zauważyć należy,</w:t>
      </w:r>
      <w:r w:rsidR="006A7B88" w:rsidRPr="004D26A8">
        <w:rPr>
          <w:rFonts w:ascii="Lato" w:eastAsia="Times New Roman" w:hAnsi="Lato" w:cs="Arial"/>
          <w:bCs/>
          <w:spacing w:val="4"/>
          <w:lang w:eastAsia="pl-PL"/>
        </w:rPr>
        <w:t xml:space="preserve"> że</w:t>
      </w:r>
      <w:r w:rsidRPr="004D26A8">
        <w:rPr>
          <w:rFonts w:ascii="Lato" w:eastAsia="Times New Roman" w:hAnsi="Lato" w:cs="Arial"/>
          <w:bCs/>
          <w:spacing w:val="4"/>
          <w:lang w:eastAsia="pl-PL"/>
        </w:rPr>
        <w:t xml:space="preserve"> - </w:t>
      </w:r>
      <w:r w:rsidR="006A7B88" w:rsidRPr="004D26A8">
        <w:rPr>
          <w:rFonts w:ascii="Lato" w:eastAsia="Times New Roman" w:hAnsi="Lato" w:cs="Arial"/>
          <w:bCs/>
          <w:spacing w:val="4"/>
          <w:lang w:eastAsia="pl-PL"/>
        </w:rPr>
        <w:t>jak wynika z wyjaśnień inwestora</w:t>
      </w:r>
      <w:r w:rsidRPr="004D26A8">
        <w:rPr>
          <w:rFonts w:ascii="Lato" w:eastAsia="Times New Roman" w:hAnsi="Lato" w:cs="Arial"/>
          <w:bCs/>
          <w:spacing w:val="4"/>
          <w:lang w:eastAsia="pl-PL"/>
        </w:rPr>
        <w:t xml:space="preserve"> -</w:t>
      </w:r>
      <w:r w:rsidR="006A7B88" w:rsidRPr="004D26A8">
        <w:rPr>
          <w:rFonts w:ascii="Lato" w:eastAsia="Times New Roman" w:hAnsi="Lato" w:cs="Arial"/>
          <w:bCs/>
          <w:i/>
          <w:iCs/>
          <w:spacing w:val="4"/>
          <w:lang w:eastAsia="pl-PL"/>
        </w:rPr>
        <w:t xml:space="preserve"> </w:t>
      </w:r>
      <w:r w:rsidR="006A7B88" w:rsidRPr="004D26A8">
        <w:rPr>
          <w:rFonts w:ascii="Lato" w:eastAsia="Times New Roman" w:hAnsi="Lato" w:cs="Arial"/>
          <w:bCs/>
          <w:spacing w:val="4"/>
          <w:lang w:eastAsia="pl-PL"/>
        </w:rPr>
        <w:t xml:space="preserve">opracowane podziały nieruchomości </w:t>
      </w:r>
      <w:r w:rsidRPr="004D26A8">
        <w:rPr>
          <w:rFonts w:ascii="Lato" w:eastAsia="Times New Roman" w:hAnsi="Lato" w:cs="Arial"/>
          <w:bCs/>
          <w:spacing w:val="4"/>
          <w:lang w:eastAsia="pl-PL"/>
        </w:rPr>
        <w:t xml:space="preserve">zostały </w:t>
      </w:r>
      <w:r w:rsidR="006A7B88" w:rsidRPr="004D26A8">
        <w:rPr>
          <w:rFonts w:ascii="Lato" w:eastAsia="Times New Roman" w:hAnsi="Lato" w:cs="Arial"/>
          <w:bCs/>
          <w:spacing w:val="4"/>
          <w:lang w:eastAsia="pl-PL"/>
        </w:rPr>
        <w:t>wykonan</w:t>
      </w:r>
      <w:r w:rsidR="005C00A6">
        <w:rPr>
          <w:rFonts w:ascii="Lato" w:eastAsia="Times New Roman" w:hAnsi="Lato" w:cs="Arial"/>
          <w:bCs/>
          <w:spacing w:val="4"/>
          <w:lang w:eastAsia="pl-PL"/>
        </w:rPr>
        <w:t>e</w:t>
      </w:r>
      <w:r w:rsidR="006A7B88" w:rsidRPr="004D26A8">
        <w:rPr>
          <w:rFonts w:ascii="Lato" w:eastAsia="Times New Roman" w:hAnsi="Lato" w:cs="Arial"/>
          <w:bCs/>
          <w:spacing w:val="4"/>
          <w:lang w:eastAsia="pl-PL"/>
        </w:rPr>
        <w:t xml:space="preserve"> </w:t>
      </w:r>
      <w:r w:rsidRPr="004D26A8">
        <w:rPr>
          <w:rFonts w:ascii="Lato" w:eastAsia="Times New Roman" w:hAnsi="Lato" w:cs="Arial"/>
          <w:bCs/>
          <w:spacing w:val="4"/>
          <w:lang w:eastAsia="pl-PL"/>
        </w:rPr>
        <w:t>zgodnie z przepisami</w:t>
      </w:r>
      <w:r w:rsidR="006A7B88" w:rsidRPr="004D26A8">
        <w:rPr>
          <w:rFonts w:ascii="Lato" w:eastAsia="Times New Roman" w:hAnsi="Lato" w:cs="Arial"/>
          <w:bCs/>
          <w:spacing w:val="4"/>
          <w:lang w:eastAsia="pl-PL"/>
        </w:rPr>
        <w:t xml:space="preserve"> </w:t>
      </w:r>
      <w:r w:rsidRPr="004D26A8">
        <w:rPr>
          <w:rFonts w:ascii="Lato" w:eastAsia="Times New Roman" w:hAnsi="Lato" w:cs="Arial"/>
          <w:bCs/>
          <w:spacing w:val="4"/>
          <w:lang w:eastAsia="pl-PL"/>
        </w:rPr>
        <w:t>r</w:t>
      </w:r>
      <w:r w:rsidR="006A7B88" w:rsidRPr="004D26A8">
        <w:rPr>
          <w:rFonts w:ascii="Lato" w:eastAsia="Times New Roman" w:hAnsi="Lato" w:cs="Arial"/>
          <w:bCs/>
          <w:spacing w:val="4"/>
          <w:lang w:eastAsia="pl-PL"/>
        </w:rPr>
        <w:t>ozporządzenia Rady Ministrów z dnia 7 grudnia 2004 roku w sprawie sposobu i trybu dokonywania podziałów nieruchomości (</w:t>
      </w:r>
      <w:r w:rsidR="00AE47D9" w:rsidRPr="004D26A8">
        <w:rPr>
          <w:rFonts w:ascii="Lato" w:eastAsia="Times New Roman" w:hAnsi="Lato" w:cs="Arial"/>
          <w:bCs/>
          <w:spacing w:val="4"/>
          <w:lang w:eastAsia="pl-PL"/>
        </w:rPr>
        <w:t xml:space="preserve">t.j. </w:t>
      </w:r>
      <w:r w:rsidR="006A7B88" w:rsidRPr="004D26A8">
        <w:rPr>
          <w:rFonts w:ascii="Lato" w:eastAsia="Times New Roman" w:hAnsi="Lato" w:cs="Arial"/>
          <w:bCs/>
          <w:spacing w:val="4"/>
          <w:lang w:eastAsia="pl-PL"/>
        </w:rPr>
        <w:t>Dz.U. 2004 Nr 268, poz. 2663)</w:t>
      </w:r>
      <w:r w:rsidRPr="004D26A8">
        <w:rPr>
          <w:rFonts w:ascii="Lato" w:eastAsia="Times New Roman" w:hAnsi="Lato" w:cs="Arial"/>
          <w:bCs/>
          <w:spacing w:val="4"/>
          <w:lang w:eastAsia="pl-PL"/>
        </w:rPr>
        <w:t xml:space="preserve">, a następnie </w:t>
      </w:r>
      <w:r w:rsidR="006A7B88" w:rsidRPr="004D26A8">
        <w:rPr>
          <w:rFonts w:ascii="Lato" w:eastAsia="Times New Roman" w:hAnsi="Lato" w:cs="Arial"/>
          <w:bCs/>
          <w:spacing w:val="4"/>
          <w:lang w:eastAsia="pl-PL"/>
        </w:rPr>
        <w:t xml:space="preserve">zweryfikowane przez właściwy organ, tj. Powiatowy Ośrodek Dokumentacji Geodezyjnej i Kartograficznej w </w:t>
      </w:r>
      <w:r w:rsidR="00AE47D9" w:rsidRPr="004D26A8">
        <w:rPr>
          <w:rFonts w:ascii="Lato" w:eastAsia="Times New Roman" w:hAnsi="Lato" w:cs="Arial"/>
          <w:bCs/>
          <w:spacing w:val="4"/>
          <w:lang w:eastAsia="pl-PL"/>
        </w:rPr>
        <w:t>Starostwie Skarżyskim</w:t>
      </w:r>
      <w:r w:rsidRPr="004D26A8">
        <w:rPr>
          <w:rFonts w:ascii="Lato" w:eastAsia="Times New Roman" w:hAnsi="Lato" w:cs="Arial"/>
          <w:bCs/>
          <w:spacing w:val="4"/>
          <w:lang w:eastAsia="pl-PL"/>
        </w:rPr>
        <w:t>.</w:t>
      </w:r>
    </w:p>
    <w:p w14:paraId="313481E8" w14:textId="1759690D" w:rsidR="005C4297" w:rsidRPr="004D26A8" w:rsidRDefault="005C4297" w:rsidP="00EA58A6">
      <w:pPr>
        <w:tabs>
          <w:tab w:val="left" w:pos="726"/>
        </w:tabs>
        <w:spacing w:before="240" w:after="120" w:line="240" w:lineRule="exact"/>
        <w:jc w:val="both"/>
        <w:rPr>
          <w:rFonts w:ascii="Lato" w:eastAsia="Times New Roman" w:hAnsi="Lato" w:cs="Arial"/>
          <w:bCs/>
          <w:spacing w:val="4"/>
          <w:lang w:eastAsia="pl-PL"/>
        </w:rPr>
      </w:pPr>
      <w:r w:rsidRPr="004D26A8">
        <w:rPr>
          <w:rFonts w:ascii="Lato" w:eastAsia="Times New Roman" w:hAnsi="Lato" w:cs="Arial"/>
          <w:bCs/>
          <w:spacing w:val="4"/>
          <w:lang w:eastAsia="pl-PL"/>
        </w:rPr>
        <w:t xml:space="preserve">Bezspornym jest, iż przyjęcie map do </w:t>
      </w:r>
      <w:r w:rsidR="007D1DE1" w:rsidRPr="004D26A8">
        <w:rPr>
          <w:rFonts w:ascii="Lato" w:eastAsia="Times New Roman" w:hAnsi="Lato" w:cs="Arial"/>
          <w:bCs/>
          <w:spacing w:val="4"/>
          <w:lang w:eastAsia="pl-PL"/>
        </w:rPr>
        <w:t xml:space="preserve">państwowego </w:t>
      </w:r>
      <w:r w:rsidRPr="004D26A8">
        <w:rPr>
          <w:rFonts w:ascii="Lato" w:eastAsia="Times New Roman" w:hAnsi="Lato" w:cs="Arial"/>
          <w:bCs/>
          <w:spacing w:val="4"/>
          <w:lang w:eastAsia="pl-PL"/>
        </w:rPr>
        <w:t>zasobu geodezyjnego</w:t>
      </w:r>
      <w:r w:rsidR="00EA58A6">
        <w:rPr>
          <w:rFonts w:ascii="Lato" w:eastAsia="Times New Roman" w:hAnsi="Lato" w:cs="Arial"/>
          <w:bCs/>
          <w:spacing w:val="4"/>
          <w:lang w:eastAsia="pl-PL"/>
        </w:rPr>
        <w:br/>
      </w:r>
      <w:r w:rsidRPr="004D26A8">
        <w:rPr>
          <w:rFonts w:ascii="Lato" w:eastAsia="Times New Roman" w:hAnsi="Lato" w:cs="Arial"/>
          <w:bCs/>
          <w:spacing w:val="4"/>
          <w:lang w:eastAsia="pl-PL"/>
        </w:rPr>
        <w:t xml:space="preserve">i kartograficznego </w:t>
      </w:r>
      <w:r w:rsidR="007D1DE1" w:rsidRPr="004D26A8">
        <w:rPr>
          <w:rFonts w:ascii="Lato" w:eastAsia="Times New Roman" w:hAnsi="Lato" w:cs="Arial"/>
          <w:bCs/>
          <w:spacing w:val="4"/>
          <w:lang w:eastAsia="pl-PL"/>
        </w:rPr>
        <w:t xml:space="preserve">stanowi </w:t>
      </w:r>
      <w:r w:rsidRPr="004D26A8">
        <w:rPr>
          <w:rFonts w:ascii="Lato" w:eastAsia="Times New Roman" w:hAnsi="Lato" w:cs="Arial"/>
          <w:bCs/>
          <w:spacing w:val="4"/>
          <w:lang w:eastAsia="pl-PL"/>
        </w:rPr>
        <w:t>potwierdz</w:t>
      </w:r>
      <w:r w:rsidR="007D1DE1" w:rsidRPr="004D26A8">
        <w:rPr>
          <w:rFonts w:ascii="Lato" w:eastAsia="Times New Roman" w:hAnsi="Lato" w:cs="Arial"/>
          <w:bCs/>
          <w:spacing w:val="4"/>
          <w:lang w:eastAsia="pl-PL"/>
        </w:rPr>
        <w:t>enie</w:t>
      </w:r>
      <w:r w:rsidRPr="004D26A8">
        <w:rPr>
          <w:rFonts w:ascii="Lato" w:eastAsia="Times New Roman" w:hAnsi="Lato" w:cs="Arial"/>
          <w:bCs/>
          <w:spacing w:val="4"/>
          <w:lang w:eastAsia="pl-PL"/>
        </w:rPr>
        <w:t xml:space="preserve">, że zostały one wykonane prawidłowo </w:t>
      </w:r>
      <w:r w:rsidR="007D1DE1" w:rsidRPr="004D26A8">
        <w:rPr>
          <w:rFonts w:ascii="Lato" w:eastAsia="Times New Roman" w:hAnsi="Lato" w:cs="Arial"/>
          <w:bCs/>
          <w:spacing w:val="4"/>
          <w:lang w:eastAsia="pl-PL"/>
        </w:rPr>
        <w:t>oraz</w:t>
      </w:r>
      <w:r w:rsidRPr="004D26A8">
        <w:rPr>
          <w:rFonts w:ascii="Lato" w:eastAsia="Times New Roman" w:hAnsi="Lato" w:cs="Arial"/>
          <w:bCs/>
          <w:spacing w:val="4"/>
          <w:lang w:eastAsia="pl-PL"/>
        </w:rPr>
        <w:t xml:space="preserve"> zgodne z obowiązującymi przepisami. </w:t>
      </w:r>
      <w:r w:rsidR="00EA58A6" w:rsidRPr="00EA58A6">
        <w:rPr>
          <w:rFonts w:ascii="Lato" w:eastAsia="Times New Roman" w:hAnsi="Lato" w:cs="Arial"/>
          <w:bCs/>
          <w:spacing w:val="4"/>
          <w:lang w:eastAsia="pl-PL"/>
        </w:rPr>
        <w:t>Klauzula przyjęcia map podziałowych do zasob</w:t>
      </w:r>
      <w:r w:rsidR="00EA58A6">
        <w:rPr>
          <w:rFonts w:ascii="Lato" w:eastAsia="Times New Roman" w:hAnsi="Lato" w:cs="Arial"/>
          <w:bCs/>
          <w:spacing w:val="4"/>
          <w:lang w:eastAsia="pl-PL"/>
        </w:rPr>
        <w:t xml:space="preserve">u </w:t>
      </w:r>
      <w:r w:rsidR="00EA58A6" w:rsidRPr="00EA58A6">
        <w:rPr>
          <w:rFonts w:ascii="Lato" w:eastAsia="Times New Roman" w:hAnsi="Lato" w:cs="Arial"/>
          <w:bCs/>
          <w:spacing w:val="4"/>
          <w:lang w:eastAsia="pl-PL"/>
        </w:rPr>
        <w:t>właściwego ośrodka geodezji</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i kartografii stanowi wystarczający dowód, iż mapy podziału zostały sporządzone</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z zachowaniem przepisów odrębnych</w:t>
      </w:r>
      <w:r w:rsidR="00981A60">
        <w:rPr>
          <w:rFonts w:ascii="Lato" w:eastAsia="Times New Roman" w:hAnsi="Lato" w:cs="Arial"/>
          <w:bCs/>
          <w:spacing w:val="4"/>
          <w:lang w:eastAsia="pl-PL"/>
        </w:rPr>
        <w:t>.</w:t>
      </w:r>
      <w:r w:rsidR="00EA58A6" w:rsidRPr="004D26A8">
        <w:rPr>
          <w:rFonts w:ascii="Lato" w:eastAsia="Times New Roman" w:hAnsi="Lato" w:cs="Arial"/>
          <w:bCs/>
          <w:spacing w:val="4"/>
          <w:lang w:eastAsia="pl-PL"/>
        </w:rPr>
        <w:t xml:space="preserve"> </w:t>
      </w:r>
      <w:r w:rsidR="007D1DE1" w:rsidRPr="004D26A8">
        <w:rPr>
          <w:rFonts w:ascii="Lato" w:eastAsia="Times New Roman" w:hAnsi="Lato" w:cs="Arial"/>
          <w:bCs/>
          <w:spacing w:val="4"/>
          <w:lang w:eastAsia="pl-PL"/>
        </w:rPr>
        <w:t>Okoliczność ta przesądza, że przedłożone materiały geodezyjne posiadają walor dokumentów urzędowych, z których organ administracji publicznej jest uprawniony korzystać przy rozstrzygnięciu sprawy.</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 xml:space="preserve">W orzecznictwie </w:t>
      </w:r>
      <w:proofErr w:type="spellStart"/>
      <w:r w:rsidR="00EA58A6" w:rsidRPr="00EA58A6">
        <w:rPr>
          <w:rFonts w:ascii="Lato" w:eastAsia="Times New Roman" w:hAnsi="Lato" w:cs="Arial"/>
          <w:bCs/>
          <w:spacing w:val="4"/>
          <w:lang w:eastAsia="pl-PL"/>
        </w:rPr>
        <w:t>sądowoadministracyjnym</w:t>
      </w:r>
      <w:proofErr w:type="spellEnd"/>
      <w:r w:rsidR="00EA58A6" w:rsidRPr="00EA58A6">
        <w:rPr>
          <w:rFonts w:ascii="Lato" w:eastAsia="Times New Roman" w:hAnsi="Lato" w:cs="Arial"/>
          <w:bCs/>
          <w:spacing w:val="4"/>
          <w:lang w:eastAsia="pl-PL"/>
        </w:rPr>
        <w:t xml:space="preserve"> podkreśla się, iż dokumentacja geodezyjno-kartograficzna przyjęta do opracowania materiałów graficznych, w tym projektów</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podziałów nieruchomości, opatrzona stosownymi klauzulami ośrodka dokumentacji</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geodezyjnej i kartograficznej, które stanowią potwierdzenie dokonania ich oceny przez</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wyspecjalizowane do tego rodzaju czynności służby geodezyjno-kartograficzne, nie</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może być kwestionowana przez organ orzekający w sprawie (por. wyroki Naczelnego</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Sądu Administracyjnego z dnia 8 stycznia 2020 r., sygn. akt II OSK 3257/19, z dnia</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8 maja 2019 r., sygn. akt II OSK 339/19, z dnia 1 marca 2016 r., sygn. akt II OSK 2334/15,</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z dnia 19 września 2013 r., sygn. akt II OSK 1593/13, oraz z dnia 27 marca 2012 r. sygn.</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akt II OSK 208/12, opubl. Centralna Baza Orzeczeń Sądów Administracyjnych, wydane</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w sprawach rozpatrywanych na podstawie specustawy drogowej, lecz w istotnym</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zakresie w pełni analogicznej do rozwiązań przyjętych w rozdziale 2b ustawy</w:t>
      </w:r>
      <w:r w:rsidR="00EA58A6">
        <w:rPr>
          <w:rFonts w:ascii="Lato" w:eastAsia="Times New Roman" w:hAnsi="Lato" w:cs="Arial"/>
          <w:bCs/>
          <w:spacing w:val="4"/>
          <w:lang w:eastAsia="pl-PL"/>
        </w:rPr>
        <w:t xml:space="preserve"> </w:t>
      </w:r>
      <w:r w:rsidR="00EA58A6" w:rsidRPr="00EA58A6">
        <w:rPr>
          <w:rFonts w:ascii="Lato" w:eastAsia="Times New Roman" w:hAnsi="Lato" w:cs="Arial"/>
          <w:bCs/>
          <w:spacing w:val="4"/>
          <w:lang w:eastAsia="pl-PL"/>
        </w:rPr>
        <w:t>o transporcie kolejowym)</w:t>
      </w:r>
      <w:r w:rsidR="00EA58A6">
        <w:rPr>
          <w:rFonts w:ascii="Lato" w:eastAsia="Times New Roman" w:hAnsi="Lato" w:cs="Arial"/>
          <w:bCs/>
          <w:spacing w:val="4"/>
          <w:lang w:eastAsia="pl-PL"/>
        </w:rPr>
        <w:t>.</w:t>
      </w:r>
    </w:p>
    <w:p w14:paraId="6B2B2418" w14:textId="5D1B2280" w:rsidR="00C56734" w:rsidRPr="004D26A8" w:rsidRDefault="00EA58A6" w:rsidP="005C4297">
      <w:pPr>
        <w:tabs>
          <w:tab w:val="left" w:pos="726"/>
        </w:tabs>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Zatem</w:t>
      </w:r>
      <w:r w:rsidR="00C56734" w:rsidRPr="004D26A8">
        <w:rPr>
          <w:rFonts w:ascii="Lato" w:eastAsia="Times New Roman" w:hAnsi="Lato" w:cs="Arial"/>
          <w:bCs/>
          <w:spacing w:val="4"/>
          <w:lang w:eastAsia="pl-PL"/>
        </w:rPr>
        <w:t xml:space="preserve"> o</w:t>
      </w:r>
      <w:r w:rsidR="005C4297" w:rsidRPr="004D26A8">
        <w:rPr>
          <w:rFonts w:ascii="Lato" w:eastAsia="Times New Roman" w:hAnsi="Lato" w:cs="Arial"/>
          <w:bCs/>
          <w:spacing w:val="4"/>
          <w:lang w:eastAsia="pl-PL"/>
        </w:rPr>
        <w:t>rgan wydając</w:t>
      </w:r>
      <w:r w:rsidR="00C56734" w:rsidRPr="004D26A8">
        <w:rPr>
          <w:rFonts w:ascii="Lato" w:eastAsia="Times New Roman" w:hAnsi="Lato" w:cs="Arial"/>
          <w:bCs/>
          <w:spacing w:val="4"/>
          <w:lang w:eastAsia="pl-PL"/>
        </w:rPr>
        <w:t>y</w:t>
      </w:r>
      <w:r w:rsidR="005C4297" w:rsidRPr="004D26A8">
        <w:rPr>
          <w:rFonts w:ascii="Lato" w:eastAsia="Times New Roman" w:hAnsi="Lato" w:cs="Arial"/>
          <w:bCs/>
          <w:spacing w:val="4"/>
          <w:lang w:eastAsia="pl-PL"/>
        </w:rPr>
        <w:t xml:space="preserve"> decyzję o ustaleniu lokalizacji linii kolejowej</w:t>
      </w:r>
      <w:r w:rsidR="00C56734" w:rsidRPr="004D26A8">
        <w:rPr>
          <w:rFonts w:ascii="Lato" w:eastAsia="Times New Roman" w:hAnsi="Lato" w:cs="Arial"/>
          <w:bCs/>
          <w:spacing w:val="4"/>
          <w:lang w:eastAsia="pl-PL"/>
        </w:rPr>
        <w:t xml:space="preserve">, </w:t>
      </w:r>
      <w:r w:rsidR="005C4297" w:rsidRPr="004D26A8">
        <w:rPr>
          <w:rFonts w:ascii="Lato" w:eastAsia="Times New Roman" w:hAnsi="Lato" w:cs="Arial"/>
          <w:bCs/>
          <w:spacing w:val="4"/>
          <w:lang w:eastAsia="pl-PL"/>
        </w:rPr>
        <w:t>zatwierdzając projekt podziału nieruchomości</w:t>
      </w:r>
      <w:r w:rsidR="00C56734" w:rsidRPr="004D26A8">
        <w:rPr>
          <w:rFonts w:ascii="Lato" w:eastAsia="Times New Roman" w:hAnsi="Lato" w:cs="Arial"/>
          <w:bCs/>
          <w:spacing w:val="4"/>
          <w:lang w:eastAsia="pl-PL"/>
        </w:rPr>
        <w:t>,</w:t>
      </w:r>
      <w:r w:rsidR="005C4297" w:rsidRPr="004D26A8">
        <w:rPr>
          <w:rFonts w:ascii="Lato" w:eastAsia="Times New Roman" w:hAnsi="Lato" w:cs="Arial"/>
          <w:bCs/>
          <w:spacing w:val="4"/>
          <w:lang w:eastAsia="pl-PL"/>
        </w:rPr>
        <w:t xml:space="preserve"> nie jest władny do kwestionowania zmian danych ewidencyjnych, które zostały przyjęte do państwowego zasobu geodezyjnego</w:t>
      </w:r>
      <w:r>
        <w:rPr>
          <w:rFonts w:ascii="Lato" w:eastAsia="Times New Roman" w:hAnsi="Lato" w:cs="Arial"/>
          <w:bCs/>
          <w:spacing w:val="4"/>
          <w:lang w:eastAsia="pl-PL"/>
        </w:rPr>
        <w:t xml:space="preserve"> </w:t>
      </w:r>
      <w:r w:rsidR="008A0EDD">
        <w:rPr>
          <w:rFonts w:ascii="Lato" w:eastAsia="Times New Roman" w:hAnsi="Lato" w:cs="Arial"/>
          <w:bCs/>
          <w:spacing w:val="4"/>
          <w:lang w:eastAsia="pl-PL"/>
        </w:rPr>
        <w:br/>
      </w:r>
      <w:r w:rsidR="005C4297" w:rsidRPr="004D26A8">
        <w:rPr>
          <w:rFonts w:ascii="Lato" w:eastAsia="Times New Roman" w:hAnsi="Lato" w:cs="Arial"/>
          <w:bCs/>
          <w:spacing w:val="4"/>
          <w:lang w:eastAsia="pl-PL"/>
        </w:rPr>
        <w:t>i kartograficznego</w:t>
      </w:r>
      <w:r w:rsidR="00C56734" w:rsidRPr="004D26A8">
        <w:rPr>
          <w:rFonts w:ascii="Lato" w:eastAsia="Times New Roman" w:hAnsi="Lato" w:cs="Arial"/>
          <w:bCs/>
          <w:spacing w:val="4"/>
          <w:lang w:eastAsia="pl-PL"/>
        </w:rPr>
        <w:t xml:space="preserve"> przez właściwy organ</w:t>
      </w:r>
      <w:r w:rsidR="005C4297" w:rsidRPr="004D26A8">
        <w:rPr>
          <w:rFonts w:ascii="Lato" w:eastAsia="Times New Roman" w:hAnsi="Lato" w:cs="Arial"/>
          <w:bCs/>
          <w:spacing w:val="4"/>
          <w:lang w:eastAsia="pl-PL"/>
        </w:rPr>
        <w:t>. Zgodnie z brzmieniem art. 40 ust. 3a ustawy</w:t>
      </w:r>
      <w:r w:rsidR="004D26A8" w:rsidRPr="004D26A8">
        <w:rPr>
          <w:rFonts w:ascii="Lato" w:eastAsia="Times New Roman" w:hAnsi="Lato" w:cs="Arial"/>
          <w:bCs/>
          <w:spacing w:val="4"/>
          <w:lang w:eastAsia="pl-PL"/>
        </w:rPr>
        <w:t xml:space="preserve"> </w:t>
      </w:r>
      <w:r w:rsidR="004D26A8" w:rsidRPr="004D26A8">
        <w:rPr>
          <w:rFonts w:ascii="Lato" w:eastAsia="Times New Roman" w:hAnsi="Lato" w:cs="Arial"/>
          <w:bCs/>
          <w:spacing w:val="4"/>
          <w:lang w:eastAsia="pl-PL"/>
        </w:rPr>
        <w:br/>
        <w:t>z dnia 17 maja 1989 r.</w:t>
      </w:r>
      <w:r w:rsidR="005C4297" w:rsidRPr="004D26A8">
        <w:rPr>
          <w:rFonts w:ascii="Lato" w:eastAsia="Times New Roman" w:hAnsi="Lato" w:cs="Arial"/>
          <w:bCs/>
          <w:spacing w:val="4"/>
          <w:lang w:eastAsia="pl-PL"/>
        </w:rPr>
        <w:t xml:space="preserve"> Prawo geodezyjne i kartograficzne</w:t>
      </w:r>
      <w:r w:rsidR="004D26A8" w:rsidRPr="004D26A8">
        <w:rPr>
          <w:rFonts w:ascii="Lato" w:eastAsia="Times New Roman" w:hAnsi="Lato" w:cs="Arial"/>
          <w:bCs/>
          <w:spacing w:val="4"/>
          <w:lang w:eastAsia="pl-PL"/>
        </w:rPr>
        <w:t xml:space="preserve"> (t.j. Dz. U. 2024 r. poz. 1151)</w:t>
      </w:r>
      <w:r w:rsidR="005C4297" w:rsidRPr="004D26A8">
        <w:rPr>
          <w:rFonts w:ascii="Lato" w:eastAsia="Times New Roman" w:hAnsi="Lato" w:cs="Arial"/>
          <w:bCs/>
          <w:spacing w:val="4"/>
          <w:lang w:eastAsia="pl-PL"/>
        </w:rPr>
        <w:t xml:space="preserve">, nadzór nad prowadzeniem państwowego zasobu geodezyjnego i kartograficznego należy do Głównego Geodety Kraju, a w zakresie zasobów powiatowych i wojewódzkich także do wojewódzkich inspektorów nadzoru geodezyjnego i kartograficznego. </w:t>
      </w:r>
    </w:p>
    <w:p w14:paraId="07EA7D08" w14:textId="66411FAF" w:rsidR="00C56734" w:rsidRPr="004D26A8" w:rsidRDefault="00C56734" w:rsidP="005C4297">
      <w:pPr>
        <w:tabs>
          <w:tab w:val="left" w:pos="726"/>
        </w:tabs>
        <w:spacing w:before="240" w:after="120" w:line="240" w:lineRule="exact"/>
        <w:jc w:val="both"/>
        <w:rPr>
          <w:rFonts w:ascii="Lato" w:eastAsia="Times New Roman" w:hAnsi="Lato" w:cs="Arial"/>
          <w:bCs/>
          <w:spacing w:val="4"/>
          <w:lang w:eastAsia="pl-PL"/>
        </w:rPr>
      </w:pPr>
      <w:r w:rsidRPr="004D26A8">
        <w:rPr>
          <w:rFonts w:ascii="Lato" w:eastAsia="Times New Roman" w:hAnsi="Lato" w:cs="Arial"/>
          <w:bCs/>
          <w:spacing w:val="4"/>
          <w:lang w:eastAsia="pl-PL"/>
        </w:rPr>
        <w:t xml:space="preserve">W konsekwencji, zarzut dotyczący rzekomego dokonania podziału nieruchomości bez udziału i wiedzy oraz zawiadomienia nie może być skutecznie rozpatrywany w niniejszym </w:t>
      </w:r>
      <w:r w:rsidRPr="004D26A8">
        <w:rPr>
          <w:rFonts w:ascii="Lato" w:eastAsia="Times New Roman" w:hAnsi="Lato" w:cs="Arial"/>
          <w:bCs/>
          <w:spacing w:val="4"/>
          <w:lang w:eastAsia="pl-PL"/>
        </w:rPr>
        <w:lastRenderedPageBreak/>
        <w:t xml:space="preserve">postępowaniu, albowiem dotyczy on czynności z zakresu geodezji i kartografii, które podlegają odrębnym reżimom prawnym i właściwościom organów. </w:t>
      </w:r>
    </w:p>
    <w:p w14:paraId="36FFA4A8" w14:textId="63C71D3F" w:rsidR="00DB4A0C" w:rsidRPr="004D26A8" w:rsidRDefault="005C4297" w:rsidP="005C4297">
      <w:pPr>
        <w:tabs>
          <w:tab w:val="left" w:pos="726"/>
        </w:tabs>
        <w:spacing w:before="240" w:after="120" w:line="240" w:lineRule="exact"/>
        <w:jc w:val="both"/>
        <w:rPr>
          <w:rFonts w:ascii="Lato" w:eastAsia="Times New Roman" w:hAnsi="Lato" w:cs="Arial"/>
          <w:bCs/>
          <w:spacing w:val="4"/>
          <w:lang w:eastAsia="pl-PL"/>
        </w:rPr>
      </w:pPr>
      <w:r w:rsidRPr="004D26A8">
        <w:rPr>
          <w:rFonts w:ascii="Lato" w:eastAsia="Times New Roman" w:hAnsi="Lato" w:cs="Arial"/>
          <w:bCs/>
          <w:spacing w:val="4"/>
          <w:lang w:eastAsia="pl-PL"/>
        </w:rPr>
        <w:t>W związku z powyższym</w:t>
      </w:r>
      <w:r w:rsidR="00C56734" w:rsidRPr="004D26A8">
        <w:rPr>
          <w:rFonts w:ascii="Lato" w:eastAsia="Times New Roman" w:hAnsi="Lato" w:cs="Arial"/>
          <w:bCs/>
          <w:spacing w:val="4"/>
          <w:lang w:eastAsia="pl-PL"/>
        </w:rPr>
        <w:t xml:space="preserve"> stwierdzić należy, iż w </w:t>
      </w:r>
      <w:r w:rsidRPr="004D26A8">
        <w:rPr>
          <w:rFonts w:ascii="Lato" w:eastAsia="Times New Roman" w:hAnsi="Lato" w:cs="Arial"/>
          <w:bCs/>
          <w:spacing w:val="4"/>
          <w:lang w:eastAsia="pl-PL"/>
        </w:rPr>
        <w:t>niniejszej sprawie inwestor przedłożył mapy przyjęte do zasobu geodezyjnego i kartograficznego, które następnie zostały zatwierdzone jako załączniki do decyzji Wojewody Świętokrzyskiego</w:t>
      </w:r>
      <w:r w:rsidR="00C56734" w:rsidRPr="004D26A8">
        <w:rPr>
          <w:rFonts w:ascii="Lato" w:eastAsia="Times New Roman" w:hAnsi="Lato" w:cs="Arial"/>
          <w:bCs/>
          <w:spacing w:val="4"/>
          <w:lang w:eastAsia="pl-PL"/>
        </w:rPr>
        <w:t>, a organ odwoławczy nie znajduje podstaw prawych do podważenia ich prawidłowości.</w:t>
      </w:r>
    </w:p>
    <w:p w14:paraId="285DFE31" w14:textId="4DA5B2E9" w:rsidR="002B555E" w:rsidRDefault="002B555E" w:rsidP="002B555E">
      <w:pPr>
        <w:spacing w:before="240" w:after="12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Odnosząc się do zarzutu Pani </w:t>
      </w:r>
      <w:r w:rsidR="00C707CF">
        <w:rPr>
          <w:rFonts w:ascii="Lato" w:eastAsia="Times New Roman" w:hAnsi="Lato" w:cs="Arial"/>
          <w:bCs/>
          <w:spacing w:val="4"/>
          <w:lang w:eastAsia="pl-PL"/>
        </w:rPr>
        <w:t>A.</w:t>
      </w:r>
      <w:r>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Pr>
          <w:rFonts w:ascii="Lato" w:eastAsia="Times New Roman" w:hAnsi="Lato" w:cs="Arial"/>
          <w:bCs/>
          <w:spacing w:val="4"/>
          <w:lang w:eastAsia="pl-PL"/>
        </w:rPr>
        <w:t xml:space="preserve"> </w:t>
      </w:r>
      <w:r w:rsidR="00782728" w:rsidRPr="00782728">
        <w:rPr>
          <w:rFonts w:ascii="Lato" w:eastAsia="Times New Roman" w:hAnsi="Lato" w:cs="Arial"/>
          <w:bCs/>
          <w:spacing w:val="4"/>
          <w:lang w:eastAsia="pl-PL"/>
        </w:rPr>
        <w:t>dotyczącego przebiegu drogi powiatowej w zbyt małej odległości od budynku mieszkalnego, uznać należy, że jest on niezasadny.</w:t>
      </w:r>
    </w:p>
    <w:p w14:paraId="43D8CC35" w14:textId="2876E7AE" w:rsidR="00196DF2" w:rsidRPr="00196DF2" w:rsidRDefault="004D26A8" w:rsidP="00196DF2">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B</w:t>
      </w:r>
      <w:r w:rsidR="00196DF2">
        <w:rPr>
          <w:rFonts w:ascii="Lato" w:eastAsia="Times New Roman" w:hAnsi="Lato" w:cs="Arial"/>
          <w:spacing w:val="4"/>
          <w:lang w:eastAsia="pl-PL"/>
        </w:rPr>
        <w:t>rak jest przepisu</w:t>
      </w:r>
      <w:r w:rsidR="00223B06">
        <w:rPr>
          <w:rFonts w:ascii="Lato" w:eastAsia="Times New Roman" w:hAnsi="Lato" w:cs="Arial"/>
          <w:spacing w:val="4"/>
          <w:lang w:eastAsia="pl-PL"/>
        </w:rPr>
        <w:t>,</w:t>
      </w:r>
      <w:r w:rsidR="00196DF2">
        <w:rPr>
          <w:rFonts w:ascii="Lato" w:eastAsia="Times New Roman" w:hAnsi="Lato" w:cs="Arial"/>
          <w:spacing w:val="4"/>
          <w:lang w:eastAsia="pl-PL"/>
        </w:rPr>
        <w:t xml:space="preserve"> który </w:t>
      </w:r>
      <w:r w:rsidR="00196DF2" w:rsidRPr="00196DF2">
        <w:rPr>
          <w:rFonts w:ascii="Lato" w:eastAsia="Times New Roman" w:hAnsi="Lato" w:cs="Arial"/>
          <w:spacing w:val="4"/>
          <w:lang w:eastAsia="pl-PL"/>
        </w:rPr>
        <w:t>normuje odległości obiektów budowlanych</w:t>
      </w:r>
      <w:r w:rsidR="00196DF2">
        <w:rPr>
          <w:rFonts w:ascii="Lato" w:eastAsia="Times New Roman" w:hAnsi="Lato" w:cs="Arial"/>
          <w:spacing w:val="4"/>
          <w:lang w:eastAsia="pl-PL"/>
        </w:rPr>
        <w:t xml:space="preserve"> od projektowanych </w:t>
      </w:r>
      <w:r w:rsidR="00196DF2" w:rsidRPr="00196DF2">
        <w:rPr>
          <w:rFonts w:ascii="Lato" w:eastAsia="Times New Roman" w:hAnsi="Lato" w:cs="Arial"/>
          <w:spacing w:val="4"/>
          <w:lang w:eastAsia="pl-PL"/>
        </w:rPr>
        <w:t xml:space="preserve"> krawędzi drogi publicznej</w:t>
      </w:r>
      <w:r w:rsidR="00196DF2">
        <w:rPr>
          <w:rFonts w:ascii="Lato" w:eastAsia="Times New Roman" w:hAnsi="Lato" w:cs="Arial"/>
          <w:spacing w:val="4"/>
          <w:lang w:eastAsia="pl-PL"/>
        </w:rPr>
        <w:t xml:space="preserve">. </w:t>
      </w:r>
      <w:r>
        <w:rPr>
          <w:rFonts w:ascii="Lato" w:eastAsia="Times New Roman" w:hAnsi="Lato" w:cs="Arial"/>
          <w:spacing w:val="4"/>
          <w:lang w:eastAsia="pl-PL"/>
        </w:rPr>
        <w:t>W tym miejscu można wskazać</w:t>
      </w:r>
      <w:r w:rsidR="008835DE">
        <w:rPr>
          <w:rFonts w:ascii="Lato" w:eastAsia="Times New Roman" w:hAnsi="Lato" w:cs="Arial"/>
          <w:spacing w:val="4"/>
          <w:lang w:eastAsia="pl-PL"/>
        </w:rPr>
        <w:t xml:space="preserve"> </w:t>
      </w:r>
      <w:r w:rsidR="00B84F94">
        <w:rPr>
          <w:rFonts w:ascii="Lato" w:eastAsia="Times New Roman" w:hAnsi="Lato" w:cs="Arial"/>
          <w:spacing w:val="4"/>
          <w:lang w:eastAsia="pl-PL"/>
        </w:rPr>
        <w:t xml:space="preserve">na </w:t>
      </w:r>
      <w:r w:rsidR="008835DE">
        <w:rPr>
          <w:rFonts w:ascii="Lato" w:eastAsia="Times New Roman" w:hAnsi="Lato" w:cs="Arial"/>
          <w:spacing w:val="4"/>
          <w:lang w:eastAsia="pl-PL"/>
        </w:rPr>
        <w:t>a</w:t>
      </w:r>
      <w:r w:rsidR="00196DF2">
        <w:rPr>
          <w:rFonts w:ascii="Lato" w:eastAsia="Times New Roman" w:hAnsi="Lato" w:cs="Arial"/>
          <w:spacing w:val="4"/>
          <w:lang w:eastAsia="pl-PL"/>
        </w:rPr>
        <w:t xml:space="preserve">rt. 43 </w:t>
      </w:r>
      <w:r w:rsidR="00196DF2" w:rsidRPr="00B84F94">
        <w:rPr>
          <w:rFonts w:ascii="Lato" w:eastAsia="Times New Roman" w:hAnsi="Lato" w:cs="Arial"/>
          <w:spacing w:val="4"/>
          <w:lang w:eastAsia="pl-PL"/>
        </w:rPr>
        <w:t xml:space="preserve">ustawy </w:t>
      </w:r>
      <w:r w:rsidR="009551EA" w:rsidRPr="00B84F94">
        <w:rPr>
          <w:rFonts w:ascii="Lato" w:eastAsia="Times New Roman" w:hAnsi="Lato" w:cs="Arial"/>
          <w:spacing w:val="4"/>
          <w:lang w:eastAsia="pl-PL"/>
        </w:rPr>
        <w:t xml:space="preserve">z dnia </w:t>
      </w:r>
      <w:r w:rsidR="00223B06">
        <w:rPr>
          <w:rFonts w:ascii="Lato" w:eastAsia="Times New Roman" w:hAnsi="Lato" w:cs="Arial"/>
          <w:spacing w:val="4"/>
          <w:lang w:eastAsia="pl-PL"/>
        </w:rPr>
        <w:br/>
      </w:r>
      <w:r w:rsidR="009551EA" w:rsidRPr="00B84F94">
        <w:rPr>
          <w:rFonts w:ascii="Lato" w:eastAsia="Times New Roman" w:hAnsi="Lato" w:cs="Arial"/>
          <w:spacing w:val="4"/>
          <w:lang w:eastAsia="pl-PL"/>
        </w:rPr>
        <w:t>21 marca 1985 r. o drogach publicznych (t.j. Dz. U z 2025 r. poz. 889)</w:t>
      </w:r>
      <w:r w:rsidR="00B84F94">
        <w:rPr>
          <w:rFonts w:ascii="Lato" w:eastAsia="Times New Roman" w:hAnsi="Lato" w:cs="Arial"/>
          <w:spacing w:val="4"/>
          <w:lang w:eastAsia="pl-PL"/>
        </w:rPr>
        <w:t>. Jednakże przepis ten</w:t>
      </w:r>
      <w:r w:rsidR="00EA58A6">
        <w:rPr>
          <w:rFonts w:ascii="Lato" w:eastAsia="Times New Roman" w:hAnsi="Lato" w:cs="Arial"/>
          <w:spacing w:val="4"/>
          <w:lang w:eastAsia="pl-PL"/>
        </w:rPr>
        <w:t xml:space="preserve"> </w:t>
      </w:r>
      <w:r w:rsidR="00196DF2" w:rsidRPr="00196DF2">
        <w:rPr>
          <w:rFonts w:ascii="Lato" w:eastAsia="Times New Roman" w:hAnsi="Lato" w:cs="Arial"/>
          <w:spacing w:val="4"/>
          <w:lang w:eastAsia="pl-PL"/>
        </w:rPr>
        <w:t xml:space="preserve">nie normuje kwestii sytuowania drogi względem istniejącego obiektu budowlanego. </w:t>
      </w:r>
      <w:r w:rsidR="009E4CBC" w:rsidRPr="009E4CBC">
        <w:rPr>
          <w:rFonts w:ascii="Lato" w:eastAsia="Times New Roman" w:hAnsi="Lato" w:cs="Arial"/>
          <w:bCs/>
          <w:spacing w:val="4"/>
          <w:lang w:eastAsia="pl-PL" w:bidi="pl-PL"/>
        </w:rPr>
        <w:t xml:space="preserve">Przepis </w:t>
      </w:r>
      <w:r w:rsidR="009E4CBC">
        <w:rPr>
          <w:rFonts w:ascii="Lato" w:eastAsia="Times New Roman" w:hAnsi="Lato" w:cs="Arial"/>
          <w:bCs/>
          <w:spacing w:val="4"/>
          <w:lang w:eastAsia="pl-PL" w:bidi="pl-PL"/>
        </w:rPr>
        <w:t xml:space="preserve">ten </w:t>
      </w:r>
      <w:r w:rsidR="009E4CBC" w:rsidRPr="009E4CBC">
        <w:rPr>
          <w:rFonts w:ascii="Lato" w:eastAsia="Times New Roman" w:hAnsi="Lato" w:cs="Arial"/>
          <w:bCs/>
          <w:spacing w:val="4"/>
          <w:lang w:eastAsia="pl-PL" w:bidi="pl-PL"/>
        </w:rPr>
        <w:t>dotyczy</w:t>
      </w:r>
      <w:r w:rsidR="009E4CBC">
        <w:rPr>
          <w:rFonts w:ascii="Lato" w:eastAsia="Times New Roman" w:hAnsi="Lato" w:cs="Arial"/>
          <w:bCs/>
          <w:spacing w:val="4"/>
          <w:lang w:eastAsia="pl-PL" w:bidi="pl-PL"/>
        </w:rPr>
        <w:t xml:space="preserve"> bowiem</w:t>
      </w:r>
      <w:r w:rsidR="009E4CBC" w:rsidRPr="009E4CBC">
        <w:rPr>
          <w:rFonts w:ascii="Lato" w:eastAsia="Times New Roman" w:hAnsi="Lato" w:cs="Arial"/>
          <w:bCs/>
          <w:spacing w:val="4"/>
          <w:lang w:eastAsia="pl-PL" w:bidi="pl-PL"/>
        </w:rPr>
        <w:t xml:space="preserve"> przypadku sytuowania budynków, a więc normuje odległości, jakie muszą być zachowane między budynkiem, a krawędzią jezdni istniejącej drogi publicznej, wyłącznie podczas budowy (rozbudowy) obiektu budowlanego, a nie podczas budowy dróg – w odniesieniu do istniejących budynków. Chodzi więc w nim</w:t>
      </w:r>
      <w:r w:rsidR="008A0EDD">
        <w:rPr>
          <w:rFonts w:ascii="Lato" w:eastAsia="Times New Roman" w:hAnsi="Lato" w:cs="Arial"/>
          <w:bCs/>
          <w:spacing w:val="4"/>
          <w:lang w:eastAsia="pl-PL" w:bidi="pl-PL"/>
        </w:rPr>
        <w:br/>
      </w:r>
      <w:r w:rsidR="009E4CBC" w:rsidRPr="009E4CBC">
        <w:rPr>
          <w:rFonts w:ascii="Lato" w:eastAsia="Times New Roman" w:hAnsi="Lato" w:cs="Arial"/>
          <w:bCs/>
          <w:spacing w:val="4"/>
          <w:lang w:eastAsia="pl-PL" w:bidi="pl-PL"/>
        </w:rPr>
        <w:t xml:space="preserve">o dostosowanie odległości nowobudowanych budynków do przebiegu drogi publicznej, a nie sytuowania drogi w stosunku do istniejących budynków (vide: wyroki Naczelnego Sądu Administracyjnego z dnia 5 lipca 2023 r., sygn. akt II OSK 553/23, z dnia 8 maja 2019 r., sygn. akt II OSK 339/19, z dnia 11 lipca 2013 r., sygn. akt II OSK 1232/13, </w:t>
      </w:r>
      <w:r w:rsidR="008A0EDD">
        <w:rPr>
          <w:rFonts w:ascii="Lato" w:eastAsia="Times New Roman" w:hAnsi="Lato" w:cs="Arial"/>
          <w:bCs/>
          <w:spacing w:val="4"/>
          <w:lang w:eastAsia="pl-PL" w:bidi="pl-PL"/>
        </w:rPr>
        <w:br/>
      </w:r>
      <w:r w:rsidR="009E4CBC" w:rsidRPr="009E4CBC">
        <w:rPr>
          <w:rFonts w:ascii="Lato" w:eastAsia="Times New Roman" w:hAnsi="Lato" w:cs="Arial"/>
          <w:bCs/>
          <w:spacing w:val="4"/>
          <w:lang w:eastAsia="pl-PL" w:bidi="pl-PL"/>
        </w:rPr>
        <w:t xml:space="preserve">z dnia 8 grudnia 2009 r., sygn. akt II OSK 1555/09, i z dnia 10 kwietnia 2008 r., sygn. akt II OSK 1687/07). </w:t>
      </w:r>
      <w:r w:rsidR="00196DF2" w:rsidRPr="00196DF2">
        <w:rPr>
          <w:rFonts w:ascii="Lato" w:eastAsia="Times New Roman" w:hAnsi="Lato" w:cs="Arial"/>
          <w:spacing w:val="4"/>
          <w:lang w:eastAsia="pl-PL"/>
        </w:rPr>
        <w:t xml:space="preserve"> Treść przepisu nie pozostawia żadnych wątpliwości, że nie dotyczy on sytuowania drogi względem istniejącego obiektu budowlanego, </w:t>
      </w:r>
      <w:r w:rsidR="00EA58A6">
        <w:rPr>
          <w:rFonts w:ascii="Lato" w:eastAsia="Times New Roman" w:hAnsi="Lato" w:cs="Arial"/>
          <w:spacing w:val="4"/>
          <w:lang w:eastAsia="pl-PL"/>
        </w:rPr>
        <w:t xml:space="preserve">a więc nie znajduje zastosowania </w:t>
      </w:r>
      <w:r w:rsidR="00196DF2" w:rsidRPr="00196DF2">
        <w:rPr>
          <w:rFonts w:ascii="Lato" w:eastAsia="Times New Roman" w:hAnsi="Lato" w:cs="Arial"/>
          <w:spacing w:val="4"/>
          <w:lang w:eastAsia="pl-PL"/>
        </w:rPr>
        <w:t xml:space="preserve"> w </w:t>
      </w:r>
      <w:r w:rsidR="00223B06" w:rsidRPr="00196DF2">
        <w:rPr>
          <w:rFonts w:ascii="Lato" w:eastAsia="Times New Roman" w:hAnsi="Lato" w:cs="Arial"/>
          <w:spacing w:val="4"/>
          <w:lang w:eastAsia="pl-PL"/>
        </w:rPr>
        <w:t xml:space="preserve">niniejszej </w:t>
      </w:r>
      <w:r w:rsidR="00196DF2" w:rsidRPr="00196DF2">
        <w:rPr>
          <w:rFonts w:ascii="Lato" w:eastAsia="Times New Roman" w:hAnsi="Lato" w:cs="Arial"/>
          <w:spacing w:val="4"/>
          <w:lang w:eastAsia="pl-PL"/>
        </w:rPr>
        <w:t>sprawie</w:t>
      </w:r>
      <w:r w:rsidR="00EA58A6">
        <w:rPr>
          <w:rFonts w:ascii="Lato" w:eastAsia="Times New Roman" w:hAnsi="Lato" w:cs="Arial"/>
          <w:spacing w:val="4"/>
          <w:lang w:eastAsia="pl-PL"/>
        </w:rPr>
        <w:t>.</w:t>
      </w:r>
      <w:r w:rsidR="00196DF2" w:rsidRPr="00196DF2">
        <w:rPr>
          <w:rFonts w:ascii="Lato" w:eastAsia="Times New Roman" w:hAnsi="Lato" w:cs="Arial"/>
          <w:spacing w:val="4"/>
          <w:lang w:eastAsia="pl-PL"/>
        </w:rPr>
        <w:t xml:space="preserve"> </w:t>
      </w:r>
    </w:p>
    <w:p w14:paraId="4AFBBF6E" w14:textId="5DC129DA" w:rsidR="005C4297" w:rsidRPr="00196DF2" w:rsidRDefault="001B093E" w:rsidP="00A64C2C">
      <w:pPr>
        <w:spacing w:after="240" w:line="240" w:lineRule="exact"/>
        <w:jc w:val="both"/>
        <w:rPr>
          <w:rFonts w:ascii="Lato" w:eastAsia="Times New Roman" w:hAnsi="Lato" w:cs="Arial"/>
          <w:spacing w:val="4"/>
          <w:lang w:eastAsia="pl-PL"/>
        </w:rPr>
      </w:pPr>
      <w:r>
        <w:rPr>
          <w:rFonts w:ascii="Lato" w:eastAsia="Times New Roman" w:hAnsi="Lato" w:cs="Arial"/>
          <w:bCs/>
          <w:spacing w:val="4"/>
          <w:lang w:eastAsia="pl-PL"/>
        </w:rPr>
        <w:t>Na marginesie jedynie wskazać należy, iż i</w:t>
      </w:r>
      <w:r w:rsidRPr="001B093E">
        <w:rPr>
          <w:rFonts w:ascii="Lato" w:eastAsia="Times New Roman" w:hAnsi="Lato" w:cs="Arial"/>
          <w:bCs/>
          <w:spacing w:val="4"/>
          <w:lang w:eastAsia="pl-PL"/>
        </w:rPr>
        <w:t xml:space="preserve">nwestor wyjaśnił, że budynek mieszkalny zlokalizowany na działce ewidencyjnej nr 3400/2 usytuowany jest w odległości 6,7 m od krawędzi istniejącej jezdni. Projektowana jezdnia prowadzona jest w śladzie istniejącej drogi, stanowiącej własność </w:t>
      </w:r>
      <w:r w:rsidR="00B84F94">
        <w:rPr>
          <w:rFonts w:ascii="Lato" w:eastAsia="Times New Roman" w:hAnsi="Lato" w:cs="Arial"/>
          <w:bCs/>
          <w:spacing w:val="4"/>
          <w:lang w:eastAsia="pl-PL"/>
        </w:rPr>
        <w:t>G</w:t>
      </w:r>
      <w:r w:rsidRPr="001B093E">
        <w:rPr>
          <w:rFonts w:ascii="Lato" w:eastAsia="Times New Roman" w:hAnsi="Lato" w:cs="Arial"/>
          <w:bCs/>
          <w:spacing w:val="4"/>
          <w:lang w:eastAsia="pl-PL"/>
        </w:rPr>
        <w:t xml:space="preserve">miny Suchedniów, w związku z czym realizacja inwestycji nie powoduje pogorszenia dotychczasowego stanu zagospodarowania terenu. Odległość krawędzi projektowanej jezdni od budynku mieszkalnego pozostanie niezmieniona </w:t>
      </w:r>
      <w:r w:rsidR="009551EA">
        <w:rPr>
          <w:rFonts w:ascii="Lato" w:eastAsia="Times New Roman" w:hAnsi="Lato" w:cs="Arial"/>
          <w:bCs/>
          <w:spacing w:val="4"/>
          <w:lang w:eastAsia="pl-PL"/>
        </w:rPr>
        <w:br/>
      </w:r>
      <w:r w:rsidRPr="001B093E">
        <w:rPr>
          <w:rFonts w:ascii="Lato" w:eastAsia="Times New Roman" w:hAnsi="Lato" w:cs="Arial"/>
          <w:bCs/>
          <w:spacing w:val="4"/>
          <w:lang w:eastAsia="pl-PL"/>
        </w:rPr>
        <w:t>i wynosić będzie 6,7 m.</w:t>
      </w:r>
      <w:r>
        <w:rPr>
          <w:rFonts w:ascii="Lato" w:eastAsia="Times New Roman" w:hAnsi="Lato" w:cs="Arial"/>
          <w:bCs/>
          <w:spacing w:val="4"/>
          <w:lang w:eastAsia="pl-PL"/>
        </w:rPr>
        <w:t xml:space="preserve"> </w:t>
      </w:r>
      <w:r w:rsidRPr="001B093E">
        <w:rPr>
          <w:rFonts w:ascii="Lato" w:eastAsia="Times New Roman" w:hAnsi="Lato" w:cs="Arial"/>
          <w:bCs/>
          <w:spacing w:val="4"/>
          <w:lang w:eastAsia="pl-PL"/>
        </w:rPr>
        <w:t>Jednocześnie wskazano, iż jedynie projektowany ciąg pieszo-rowerowy zbliża się do przedmiotowego budynku na odległość 3,30 m, przy czym obowiązujące przepisy prawa nie określają minimalnych odległości usytuowania ciągów pieszo-rowerowych od zabudowy mieszkaniowej.</w:t>
      </w:r>
    </w:p>
    <w:p w14:paraId="3DD2D54A" w14:textId="6BCC6C56" w:rsidR="007F6E44" w:rsidRPr="00B84F94" w:rsidRDefault="006C520F" w:rsidP="00D3208A">
      <w:pPr>
        <w:tabs>
          <w:tab w:val="left" w:pos="726"/>
        </w:tabs>
        <w:spacing w:before="240" w:after="120" w:line="240" w:lineRule="exact"/>
        <w:jc w:val="both"/>
        <w:rPr>
          <w:rFonts w:ascii="Lato" w:eastAsia="Times New Roman" w:hAnsi="Lato" w:cs="Arial"/>
          <w:bCs/>
          <w:spacing w:val="4"/>
          <w:lang w:eastAsia="pl-PL"/>
        </w:rPr>
      </w:pPr>
      <w:r w:rsidRPr="00B84F94">
        <w:rPr>
          <w:rFonts w:ascii="Lato" w:eastAsia="Times New Roman" w:hAnsi="Lato" w:cs="Arial"/>
          <w:bCs/>
          <w:spacing w:val="4"/>
          <w:lang w:eastAsia="pl-PL"/>
        </w:rPr>
        <w:t xml:space="preserve">Za </w:t>
      </w:r>
      <w:r w:rsidR="009B1C3B" w:rsidRPr="00B84F94">
        <w:rPr>
          <w:rFonts w:ascii="Lato" w:eastAsia="Times New Roman" w:hAnsi="Lato" w:cs="Arial"/>
          <w:bCs/>
          <w:spacing w:val="4"/>
          <w:lang w:eastAsia="pl-PL"/>
        </w:rPr>
        <w:t xml:space="preserve">bezzasadny </w:t>
      </w:r>
      <w:r w:rsidRPr="00B84F94">
        <w:rPr>
          <w:rFonts w:ascii="Lato" w:eastAsia="Times New Roman" w:hAnsi="Lato" w:cs="Arial"/>
          <w:bCs/>
          <w:spacing w:val="4"/>
          <w:lang w:eastAsia="pl-PL"/>
        </w:rPr>
        <w:t xml:space="preserve">należy uznać zarzut </w:t>
      </w:r>
      <w:r w:rsidR="007F6E44" w:rsidRPr="00B84F94">
        <w:rPr>
          <w:rFonts w:ascii="Lato" w:eastAsia="Times New Roman" w:hAnsi="Lato" w:cs="Arial"/>
          <w:bCs/>
          <w:spacing w:val="4"/>
          <w:lang w:eastAsia="pl-PL"/>
        </w:rPr>
        <w:t xml:space="preserve">nieuwzględnienie okoliczności, iż planowana inwestycja została zlokalizowana w bezpośrednim sąsiedztwie budynku mieszkalnego </w:t>
      </w:r>
      <w:r w:rsidR="003D3CB6" w:rsidRPr="00B84F94">
        <w:rPr>
          <w:rFonts w:ascii="Lato" w:eastAsia="Times New Roman" w:hAnsi="Lato" w:cs="Arial"/>
          <w:bCs/>
          <w:spacing w:val="4"/>
          <w:lang w:eastAsia="pl-PL"/>
        </w:rPr>
        <w:br/>
      </w:r>
      <w:r w:rsidR="007F6E44" w:rsidRPr="00B84F94">
        <w:rPr>
          <w:rFonts w:ascii="Lato" w:eastAsia="Times New Roman" w:hAnsi="Lato" w:cs="Arial"/>
          <w:bCs/>
          <w:spacing w:val="4"/>
          <w:lang w:eastAsia="pl-PL"/>
        </w:rPr>
        <w:t>z 1927 r., co</w:t>
      </w:r>
      <w:r w:rsidR="00DD6A34" w:rsidRPr="00B84F94">
        <w:rPr>
          <w:rFonts w:ascii="Lato" w:eastAsia="Times New Roman" w:hAnsi="Lato" w:cs="Arial"/>
          <w:bCs/>
          <w:spacing w:val="4"/>
          <w:lang w:eastAsia="pl-PL"/>
        </w:rPr>
        <w:t xml:space="preserve"> – zdaniem skarżącej -</w:t>
      </w:r>
      <w:r w:rsidR="007F6E44" w:rsidRPr="00B84F94">
        <w:rPr>
          <w:rFonts w:ascii="Lato" w:eastAsia="Times New Roman" w:hAnsi="Lato" w:cs="Arial"/>
          <w:bCs/>
          <w:spacing w:val="4"/>
          <w:lang w:eastAsia="pl-PL"/>
        </w:rPr>
        <w:t xml:space="preserve"> rodzi realne ryzyko zagrożenia dla jego konstrukcji</w:t>
      </w:r>
      <w:r w:rsidRPr="00B84F94">
        <w:rPr>
          <w:rFonts w:ascii="Lato" w:eastAsia="Times New Roman" w:hAnsi="Lato" w:cs="Arial"/>
          <w:bCs/>
          <w:spacing w:val="4"/>
          <w:lang w:eastAsia="pl-PL"/>
        </w:rPr>
        <w:t xml:space="preserve"> oraz</w:t>
      </w:r>
      <w:r w:rsidR="00DD6A34" w:rsidRPr="00B84F94">
        <w:rPr>
          <w:rFonts w:ascii="Lato" w:eastAsia="Times New Roman" w:hAnsi="Lato" w:cs="Arial"/>
          <w:bCs/>
          <w:spacing w:val="4"/>
          <w:lang w:eastAsia="pl-PL"/>
        </w:rPr>
        <w:t>, w jej ocenie</w:t>
      </w:r>
      <w:r w:rsidR="00B84F94">
        <w:rPr>
          <w:rFonts w:ascii="Lato" w:eastAsia="Times New Roman" w:hAnsi="Lato" w:cs="Arial"/>
          <w:bCs/>
          <w:spacing w:val="4"/>
          <w:lang w:eastAsia="pl-PL"/>
        </w:rPr>
        <w:t xml:space="preserve">, </w:t>
      </w:r>
      <w:r w:rsidR="00DD6A34" w:rsidRPr="00B84F94">
        <w:rPr>
          <w:rFonts w:ascii="Lato" w:eastAsia="Times New Roman" w:hAnsi="Lato" w:cs="Arial"/>
          <w:bCs/>
          <w:spacing w:val="4"/>
          <w:lang w:eastAsia="pl-PL"/>
        </w:rPr>
        <w:t xml:space="preserve">uzasadniało konieczność złożenia </w:t>
      </w:r>
      <w:r w:rsidRPr="00B84F94">
        <w:rPr>
          <w:rFonts w:ascii="Lato" w:eastAsia="Times New Roman" w:hAnsi="Lato" w:cs="Arial"/>
          <w:bCs/>
          <w:spacing w:val="4"/>
          <w:lang w:eastAsia="pl-PL"/>
        </w:rPr>
        <w:t>wniosk</w:t>
      </w:r>
      <w:r w:rsidR="00DD6A34" w:rsidRPr="00B84F94">
        <w:rPr>
          <w:rFonts w:ascii="Lato" w:eastAsia="Times New Roman" w:hAnsi="Lato" w:cs="Arial"/>
          <w:bCs/>
          <w:spacing w:val="4"/>
          <w:lang w:eastAsia="pl-PL"/>
        </w:rPr>
        <w:t>u</w:t>
      </w:r>
      <w:r w:rsidRPr="00B84F94">
        <w:rPr>
          <w:rFonts w:ascii="Lato" w:eastAsia="Times New Roman" w:hAnsi="Lato" w:cs="Arial"/>
          <w:bCs/>
          <w:spacing w:val="4"/>
          <w:lang w:eastAsia="pl-PL"/>
        </w:rPr>
        <w:t xml:space="preserve"> o </w:t>
      </w:r>
      <w:r w:rsidRPr="00B84F94">
        <w:rPr>
          <w:rFonts w:ascii="Lato" w:hAnsi="Lato"/>
        </w:rPr>
        <w:t>uzyskanie opinii Inspektora Nadzoru Budowlanego.</w:t>
      </w:r>
    </w:p>
    <w:p w14:paraId="596DAF32" w14:textId="6388DD97" w:rsidR="007F6E44" w:rsidRDefault="007F6E44" w:rsidP="007F6E44">
      <w:pPr>
        <w:spacing w:after="240" w:line="240" w:lineRule="exact"/>
        <w:jc w:val="both"/>
        <w:rPr>
          <w:rFonts w:ascii="Lato" w:eastAsia="Times New Roman" w:hAnsi="Lato" w:cs="Arial"/>
          <w:spacing w:val="4"/>
          <w:lang w:eastAsia="pl-PL"/>
        </w:rPr>
      </w:pPr>
      <w:r w:rsidRPr="00B84F94">
        <w:rPr>
          <w:rFonts w:ascii="Lato" w:eastAsia="Times New Roman" w:hAnsi="Lato" w:cs="Arial"/>
          <w:spacing w:val="4"/>
          <w:lang w:eastAsia="pl-PL"/>
        </w:rPr>
        <w:t>W pierwszej kolejności należy podkreślić, iż decyzja o ustaleniu lokalizacji inwestycji kolejowej jest pierwszą z cyklu</w:t>
      </w:r>
      <w:r w:rsidRPr="0025734F">
        <w:rPr>
          <w:rFonts w:ascii="Lato" w:eastAsia="Times New Roman" w:hAnsi="Lato" w:cs="Arial"/>
          <w:spacing w:val="4"/>
          <w:lang w:eastAsia="pl-PL"/>
        </w:rPr>
        <w:t xml:space="preserve"> decyzji wydawanych w procesie inwestycyjnym, ma ona charakter wstępny - określa dopuszczalność zamierzenia inwestycyjnego w wyznaczonej przez inwestora lokalizacji, a także wskazuje ogólne warunki i zasady, którym inwestycja powinna odpowiadać. </w:t>
      </w:r>
      <w:r w:rsidRPr="007B7AB0">
        <w:rPr>
          <w:rFonts w:ascii="Lato" w:eastAsia="Times New Roman" w:hAnsi="Lato" w:cs="Arial"/>
          <w:spacing w:val="4"/>
          <w:lang w:eastAsia="pl-PL"/>
        </w:rPr>
        <w:t xml:space="preserve">Stosownie do art. 9o ust. 1 ustawy o transporcie kolejowym, decyzja o ustaleniu lokalizacji linii kolejowej „określa przebieg linii kolejowej oraz położenie terenu niezbędnego do jej realizacji, stanowi podstawę do dokonania podziału nieruchomości oraz przejęcia ich na rzecz Skarbu Państwa”. Z kolei zgodnie z ust. 3 tego artykułu „decyzja o ustaleniu lokalizacji linii kolejowej stanowi podstawę do wydania decyzji o pozwoleniu na budowę”. W konsekwencji, decyzja lokalizacyjna pełni jedynie </w:t>
      </w:r>
      <w:r w:rsidRPr="007B7AB0">
        <w:rPr>
          <w:rFonts w:ascii="Lato" w:eastAsia="Times New Roman" w:hAnsi="Lato" w:cs="Arial"/>
          <w:spacing w:val="4"/>
          <w:lang w:eastAsia="pl-PL"/>
        </w:rPr>
        <w:lastRenderedPageBreak/>
        <w:t>funkcję planistyczno-przygotowawczą w procesie inwestycyjnym i nie</w:t>
      </w:r>
      <w:r w:rsidR="00B84F94">
        <w:rPr>
          <w:rFonts w:ascii="Lato" w:eastAsia="Times New Roman" w:hAnsi="Lato" w:cs="Arial"/>
          <w:spacing w:val="4"/>
          <w:lang w:eastAsia="pl-PL"/>
        </w:rPr>
        <w:t xml:space="preserve"> </w:t>
      </w:r>
      <w:r w:rsidRPr="007B7AB0">
        <w:rPr>
          <w:rFonts w:ascii="Lato" w:eastAsia="Times New Roman" w:hAnsi="Lato" w:cs="Arial"/>
          <w:spacing w:val="4"/>
          <w:lang w:eastAsia="pl-PL"/>
        </w:rPr>
        <w:t xml:space="preserve">rozstrzyga </w:t>
      </w:r>
      <w:r w:rsidR="00DD6A34">
        <w:rPr>
          <w:rFonts w:ascii="Lato" w:eastAsia="Times New Roman" w:hAnsi="Lato" w:cs="Arial"/>
          <w:spacing w:val="4"/>
          <w:lang w:eastAsia="pl-PL"/>
        </w:rPr>
        <w:br/>
      </w:r>
      <w:r w:rsidRPr="007B7AB0">
        <w:rPr>
          <w:rFonts w:ascii="Lato" w:eastAsia="Times New Roman" w:hAnsi="Lato" w:cs="Arial"/>
          <w:spacing w:val="4"/>
          <w:lang w:eastAsia="pl-PL"/>
        </w:rPr>
        <w:t>o szczególnych rozwiązaniach projektowych, technologicznych czy konstrukcyjnych obiektów istniejących w obszarze inwestycji.</w:t>
      </w:r>
    </w:p>
    <w:p w14:paraId="4A04C067" w14:textId="07C294D1" w:rsidR="009B1C3B" w:rsidRPr="0075654C" w:rsidRDefault="009B1C3B" w:rsidP="007F6E44">
      <w:pPr>
        <w:spacing w:after="240" w:line="240" w:lineRule="exact"/>
        <w:jc w:val="both"/>
        <w:rPr>
          <w:rFonts w:ascii="Lato" w:eastAsia="Times New Roman" w:hAnsi="Lato" w:cs="Arial"/>
          <w:spacing w:val="4"/>
          <w:lang w:eastAsia="pl-PL"/>
        </w:rPr>
      </w:pPr>
      <w:r w:rsidRPr="009B1C3B">
        <w:rPr>
          <w:rFonts w:ascii="Lato" w:eastAsia="Times New Roman" w:hAnsi="Lato" w:cs="Arial"/>
          <w:spacing w:val="4"/>
          <w:lang w:eastAsia="pl-PL"/>
        </w:rPr>
        <w:t>W ramach przysługujących kompetencji</w:t>
      </w:r>
      <w:r>
        <w:rPr>
          <w:rFonts w:ascii="Lato" w:eastAsia="Times New Roman" w:hAnsi="Lato" w:cs="Arial"/>
          <w:spacing w:val="4"/>
          <w:lang w:eastAsia="pl-PL"/>
        </w:rPr>
        <w:t xml:space="preserve"> </w:t>
      </w:r>
      <w:r w:rsidR="00B84F94">
        <w:rPr>
          <w:rFonts w:ascii="Lato" w:eastAsia="Times New Roman" w:hAnsi="Lato" w:cs="Arial"/>
          <w:spacing w:val="4"/>
          <w:lang w:eastAsia="pl-PL"/>
        </w:rPr>
        <w:t>w niniejszym postępowaniu</w:t>
      </w:r>
      <w:r w:rsidR="003F3651">
        <w:rPr>
          <w:rFonts w:ascii="Lato" w:eastAsia="Times New Roman" w:hAnsi="Lato" w:cs="Arial"/>
          <w:spacing w:val="4"/>
          <w:lang w:eastAsia="pl-PL"/>
        </w:rPr>
        <w:t>,</w:t>
      </w:r>
      <w:r w:rsidR="00B84F94">
        <w:rPr>
          <w:rFonts w:ascii="Lato" w:eastAsia="Times New Roman" w:hAnsi="Lato" w:cs="Arial"/>
          <w:spacing w:val="4"/>
          <w:lang w:eastAsia="pl-PL"/>
        </w:rPr>
        <w:t xml:space="preserve"> </w:t>
      </w:r>
      <w:r>
        <w:rPr>
          <w:rFonts w:ascii="Lato" w:eastAsia="Times New Roman" w:hAnsi="Lato" w:cs="Arial"/>
          <w:spacing w:val="4"/>
          <w:lang w:eastAsia="pl-PL"/>
        </w:rPr>
        <w:t xml:space="preserve">Minister nie zajmuje się kwestiami  </w:t>
      </w:r>
      <w:r w:rsidRPr="00A64C2C">
        <w:rPr>
          <w:rFonts w:ascii="Lato" w:eastAsia="Times New Roman" w:hAnsi="Lato" w:cs="Arial"/>
          <w:bCs/>
          <w:spacing w:val="4"/>
          <w:lang w:eastAsia="pl-PL"/>
        </w:rPr>
        <w:t>szczegółowych rozwiązań projektowych ani nie odnosi się do sposobu ani skutków przyszłej realizacji inwestycji.</w:t>
      </w:r>
    </w:p>
    <w:p w14:paraId="5B50E5A1" w14:textId="43169FD6" w:rsidR="00AA2BD1" w:rsidRPr="00AA2BD1" w:rsidRDefault="00424272" w:rsidP="00AA2BD1">
      <w:pPr>
        <w:spacing w:after="240" w:line="240" w:lineRule="exact"/>
        <w:jc w:val="both"/>
        <w:rPr>
          <w:rFonts w:ascii="Lato" w:eastAsia="Times New Roman" w:hAnsi="Lato" w:cs="Arial"/>
          <w:bCs/>
          <w:spacing w:val="4"/>
          <w:lang w:eastAsia="pl-PL"/>
        </w:rPr>
      </w:pPr>
      <w:r w:rsidRPr="00A64C2C">
        <w:rPr>
          <w:rFonts w:ascii="Lato" w:eastAsia="Times New Roman" w:hAnsi="Lato" w:cs="Arial"/>
          <w:bCs/>
          <w:spacing w:val="4"/>
          <w:lang w:eastAsia="pl-PL"/>
        </w:rPr>
        <w:t>Warto w tym miejscu podkreślić także, iż z</w:t>
      </w:r>
      <w:r w:rsidR="00AA2BD1" w:rsidRPr="00424272">
        <w:rPr>
          <w:rFonts w:ascii="Lato" w:eastAsia="Times New Roman" w:hAnsi="Lato" w:cs="Arial"/>
          <w:bCs/>
          <w:spacing w:val="4"/>
          <w:lang w:eastAsia="pl-PL"/>
        </w:rPr>
        <w:t xml:space="preserve">aprojektowanie inwestycji pozostawia się specjalistom posiadającym odpowiednie przygotowanie zawodowe, a nie powinny decydować o tym strony postępowania, których nieruchomości zostały objęte wnioskiem o wydanie decyzji lokalizacyjnej, gdyż żaden z przepisów nie przewiduje takich uprawnień (por. wyrok Naczelnego Sądu Administracyjnego z dnia 9 lutego 2018 r., sygn. akt II OSK 1282/17, opubl. Centralna Baza Orzeczeń Sądów Administracyjnych). Organ nie może bowiem uwzględniać protestów obywateli, wyrażających ich osobiste zapatrywania, czy też ich odmiennego stanowiska, które pozostają poza ochroną prawną i nie wynikają z norm prawa. </w:t>
      </w:r>
    </w:p>
    <w:p w14:paraId="246E5378" w14:textId="07C3D670" w:rsidR="00B84F94" w:rsidRDefault="00424272" w:rsidP="006E3CDE">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Słusznie także wyjaśnił inwestor, iż </w:t>
      </w:r>
      <w:r w:rsidRPr="00126D9B">
        <w:rPr>
          <w:rFonts w:ascii="Lato" w:eastAsia="Times New Roman" w:hAnsi="Lato" w:cs="Arial"/>
          <w:bCs/>
          <w:spacing w:val="4"/>
          <w:lang w:eastAsia="pl-PL"/>
        </w:rPr>
        <w:t>organ</w:t>
      </w:r>
      <w:r>
        <w:rPr>
          <w:rFonts w:ascii="Lato" w:eastAsia="Times New Roman" w:hAnsi="Lato" w:cs="Arial"/>
          <w:bCs/>
          <w:spacing w:val="4"/>
          <w:lang w:eastAsia="pl-PL"/>
        </w:rPr>
        <w:t>y</w:t>
      </w:r>
      <w:r w:rsidRPr="00126D9B">
        <w:rPr>
          <w:rFonts w:ascii="Lato" w:eastAsia="Times New Roman" w:hAnsi="Lato" w:cs="Arial"/>
          <w:bCs/>
          <w:spacing w:val="4"/>
          <w:lang w:eastAsia="pl-PL"/>
        </w:rPr>
        <w:t xml:space="preserve"> nadzoru budowlanego wykonują swoje zadania na podstawie </w:t>
      </w:r>
      <w:r>
        <w:rPr>
          <w:rFonts w:ascii="Lato" w:eastAsia="Times New Roman" w:hAnsi="Lato" w:cs="Arial"/>
          <w:bCs/>
          <w:spacing w:val="4"/>
          <w:lang w:eastAsia="pl-PL"/>
        </w:rPr>
        <w:t>art.</w:t>
      </w:r>
      <w:r w:rsidRPr="00126D9B">
        <w:rPr>
          <w:rFonts w:ascii="Lato" w:eastAsia="Times New Roman" w:hAnsi="Lato" w:cs="Arial"/>
          <w:bCs/>
          <w:spacing w:val="4"/>
          <w:lang w:eastAsia="pl-PL"/>
        </w:rPr>
        <w:t xml:space="preserve"> 38–34 ustaw</w:t>
      </w:r>
      <w:r>
        <w:rPr>
          <w:rFonts w:ascii="Lato" w:eastAsia="Times New Roman" w:hAnsi="Lato" w:cs="Arial"/>
          <w:bCs/>
          <w:spacing w:val="4"/>
          <w:lang w:eastAsia="pl-PL"/>
        </w:rPr>
        <w:t>y</w:t>
      </w:r>
      <w:r w:rsidRPr="00126D9B">
        <w:rPr>
          <w:rFonts w:ascii="Lato" w:eastAsia="Times New Roman" w:hAnsi="Lato" w:cs="Arial"/>
          <w:bCs/>
          <w:spacing w:val="4"/>
          <w:lang w:eastAsia="pl-PL"/>
        </w:rPr>
        <w:t xml:space="preserve"> </w:t>
      </w:r>
      <w:r>
        <w:rPr>
          <w:rFonts w:ascii="Lato" w:eastAsia="Times New Roman" w:hAnsi="Lato" w:cs="Arial"/>
          <w:bCs/>
          <w:spacing w:val="4"/>
          <w:lang w:eastAsia="pl-PL"/>
        </w:rPr>
        <w:t>P</w:t>
      </w:r>
      <w:r w:rsidRPr="00126D9B">
        <w:rPr>
          <w:rFonts w:ascii="Lato" w:eastAsia="Times New Roman" w:hAnsi="Lato" w:cs="Arial"/>
          <w:bCs/>
          <w:spacing w:val="4"/>
          <w:lang w:eastAsia="pl-PL"/>
        </w:rPr>
        <w:t>rawo budowlane</w:t>
      </w:r>
      <w:r>
        <w:rPr>
          <w:rFonts w:ascii="Lato" w:eastAsia="Times New Roman" w:hAnsi="Lato" w:cs="Arial"/>
          <w:bCs/>
          <w:spacing w:val="4"/>
          <w:lang w:eastAsia="pl-PL"/>
        </w:rPr>
        <w:t>,</w:t>
      </w:r>
      <w:r w:rsidRPr="00126D9B">
        <w:rPr>
          <w:rFonts w:ascii="Lato" w:eastAsia="Times New Roman" w:hAnsi="Lato" w:cs="Arial"/>
          <w:bCs/>
          <w:spacing w:val="4"/>
          <w:lang w:eastAsia="pl-PL"/>
        </w:rPr>
        <w:t xml:space="preserve"> w zakresie kontroli przestrzegania przepisów podczas realizacji odbioru robót budowlanych. W związku </w:t>
      </w:r>
      <w:r w:rsidR="00DD6A34">
        <w:rPr>
          <w:rFonts w:ascii="Lato" w:eastAsia="Times New Roman" w:hAnsi="Lato" w:cs="Arial"/>
          <w:bCs/>
          <w:spacing w:val="4"/>
          <w:lang w:eastAsia="pl-PL"/>
        </w:rPr>
        <w:br/>
      </w:r>
      <w:r w:rsidRPr="00126D9B">
        <w:rPr>
          <w:rFonts w:ascii="Lato" w:eastAsia="Times New Roman" w:hAnsi="Lato" w:cs="Arial"/>
          <w:bCs/>
          <w:spacing w:val="4"/>
          <w:lang w:eastAsia="pl-PL"/>
        </w:rPr>
        <w:t xml:space="preserve">z tym brak jest podstaw do pozyskania takiej opinii na etapie postępowania lokalizacyjnego. </w:t>
      </w:r>
      <w:r w:rsidR="00654E94">
        <w:rPr>
          <w:rFonts w:ascii="Lato" w:eastAsia="Times New Roman" w:hAnsi="Lato" w:cs="Arial"/>
          <w:bCs/>
          <w:spacing w:val="4"/>
          <w:lang w:eastAsia="pl-PL"/>
        </w:rPr>
        <w:t xml:space="preserve">Powyższy obowiązek uzyskania takiej opinii nie wynika także </w:t>
      </w:r>
      <w:r w:rsidR="00654E94">
        <w:rPr>
          <w:rFonts w:ascii="Lato" w:eastAsia="Times New Roman" w:hAnsi="Lato" w:cs="Arial"/>
          <w:bCs/>
          <w:spacing w:val="4"/>
          <w:lang w:eastAsia="pl-PL"/>
        </w:rPr>
        <w:br/>
        <w:t>z przepisów ustawy o transporcie kolejowym.</w:t>
      </w:r>
    </w:p>
    <w:p w14:paraId="44B9C7C8" w14:textId="55FEA0DE" w:rsidR="002C2899" w:rsidRDefault="00424272" w:rsidP="006E3CDE">
      <w:pPr>
        <w:spacing w:after="240" w:line="240" w:lineRule="exact"/>
        <w:jc w:val="both"/>
        <w:rPr>
          <w:rFonts w:ascii="Lato" w:eastAsia="Times New Roman" w:hAnsi="Lato" w:cs="Arial"/>
          <w:bCs/>
          <w:spacing w:val="4"/>
          <w:lang w:eastAsia="pl-PL"/>
        </w:rPr>
      </w:pPr>
      <w:r w:rsidRPr="00126D9B">
        <w:rPr>
          <w:rFonts w:ascii="Lato" w:eastAsia="Times New Roman" w:hAnsi="Lato" w:cs="Arial"/>
          <w:bCs/>
          <w:spacing w:val="4"/>
          <w:lang w:eastAsia="pl-PL"/>
        </w:rPr>
        <w:t>Jednocześnie inwestor zapewnił</w:t>
      </w:r>
      <w:r>
        <w:rPr>
          <w:rFonts w:ascii="Lato" w:eastAsia="Times New Roman" w:hAnsi="Lato" w:cs="Arial"/>
          <w:bCs/>
          <w:spacing w:val="4"/>
          <w:lang w:eastAsia="pl-PL"/>
        </w:rPr>
        <w:t>,</w:t>
      </w:r>
      <w:r w:rsidRPr="00126D9B">
        <w:rPr>
          <w:rFonts w:ascii="Lato" w:eastAsia="Times New Roman" w:hAnsi="Lato" w:cs="Arial"/>
          <w:bCs/>
          <w:spacing w:val="4"/>
          <w:lang w:eastAsia="pl-PL"/>
        </w:rPr>
        <w:t xml:space="preserve"> że na etapie realizacji inwestycji będą prowadzone prace ziemne pod stałym nadzorem technicznym, co eliminuje ryzyko uszkodzenia konstrukcji budynku mieszkalnego</w:t>
      </w:r>
      <w:r>
        <w:rPr>
          <w:rFonts w:ascii="Lato" w:eastAsia="Times New Roman" w:hAnsi="Lato" w:cs="Arial"/>
          <w:bCs/>
          <w:spacing w:val="4"/>
          <w:lang w:eastAsia="pl-PL"/>
        </w:rPr>
        <w:t>.</w:t>
      </w:r>
    </w:p>
    <w:p w14:paraId="2794FCD1" w14:textId="2C10D326" w:rsidR="00D31D27" w:rsidRPr="00D31D27" w:rsidRDefault="001D465B" w:rsidP="00D31D27">
      <w:pPr>
        <w:spacing w:after="240" w:line="240" w:lineRule="exact"/>
        <w:jc w:val="both"/>
        <w:rPr>
          <w:rFonts w:ascii="Lato" w:eastAsia="Times New Roman" w:hAnsi="Lato" w:cs="Arial"/>
          <w:bCs/>
          <w:iCs/>
          <w:spacing w:val="4"/>
          <w:lang w:eastAsia="pl-PL" w:bidi="pl-PL"/>
        </w:rPr>
      </w:pPr>
      <w:r w:rsidRPr="008A0EDD">
        <w:rPr>
          <w:rFonts w:ascii="Lato" w:eastAsia="Times New Roman" w:hAnsi="Lato" w:cs="Arial"/>
          <w:bCs/>
          <w:spacing w:val="4"/>
          <w:lang w:eastAsia="pl-PL"/>
        </w:rPr>
        <w:t xml:space="preserve">Odnosząc się do </w:t>
      </w:r>
      <w:r w:rsidR="00D31D27" w:rsidRPr="008A0EDD">
        <w:rPr>
          <w:rFonts w:ascii="Lato" w:eastAsia="Times New Roman" w:hAnsi="Lato" w:cs="Arial"/>
          <w:bCs/>
          <w:spacing w:val="4"/>
          <w:lang w:eastAsia="pl-PL"/>
        </w:rPr>
        <w:t>ogólnikowego zarzutu</w:t>
      </w:r>
      <w:r w:rsidR="00654E94" w:rsidRPr="008A0EDD">
        <w:rPr>
          <w:rFonts w:ascii="Lato" w:eastAsia="Times New Roman" w:hAnsi="Lato" w:cs="Arial"/>
          <w:bCs/>
          <w:spacing w:val="4"/>
          <w:lang w:eastAsia="pl-PL"/>
        </w:rPr>
        <w:t xml:space="preserve"> </w:t>
      </w:r>
      <w:r w:rsidR="00A55A15" w:rsidRPr="008A0EDD">
        <w:rPr>
          <w:rFonts w:ascii="Lato" w:eastAsia="Times New Roman" w:hAnsi="Lato" w:cs="Arial"/>
          <w:bCs/>
          <w:spacing w:val="4"/>
          <w:lang w:eastAsia="pl-PL"/>
        </w:rPr>
        <w:t xml:space="preserve">Pani </w:t>
      </w:r>
      <w:r w:rsidR="00C707CF">
        <w:rPr>
          <w:rFonts w:ascii="Lato" w:eastAsia="Times New Roman" w:hAnsi="Lato" w:cs="Arial"/>
          <w:bCs/>
          <w:spacing w:val="4"/>
          <w:lang w:eastAsia="pl-PL"/>
        </w:rPr>
        <w:t>A.</w:t>
      </w:r>
      <w:r w:rsidR="00A55A15" w:rsidRPr="008A0EDD">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sidR="00A55A15" w:rsidRPr="008A0EDD">
        <w:rPr>
          <w:rFonts w:ascii="Lato" w:eastAsia="Times New Roman" w:hAnsi="Lato" w:cs="Arial"/>
          <w:bCs/>
          <w:spacing w:val="4"/>
          <w:lang w:eastAsia="pl-PL"/>
        </w:rPr>
        <w:t xml:space="preserve"> </w:t>
      </w:r>
      <w:r w:rsidR="008029A8" w:rsidRPr="008A0EDD">
        <w:rPr>
          <w:rFonts w:ascii="Lato" w:eastAsia="Times New Roman" w:hAnsi="Lato" w:cs="Arial"/>
          <w:bCs/>
          <w:spacing w:val="4"/>
          <w:lang w:eastAsia="pl-PL"/>
        </w:rPr>
        <w:t xml:space="preserve">dotyczące </w:t>
      </w:r>
      <w:r w:rsidRPr="008A0EDD">
        <w:rPr>
          <w:rFonts w:ascii="Lato" w:eastAsia="Times New Roman" w:hAnsi="Lato" w:cs="Arial"/>
          <w:bCs/>
          <w:spacing w:val="4"/>
          <w:lang w:eastAsia="pl-PL"/>
        </w:rPr>
        <w:t>wyjaśnienia przebiegu gazociągu przez teren działki skarżącej</w:t>
      </w:r>
      <w:r w:rsidR="00920F55" w:rsidRPr="008A0EDD">
        <w:rPr>
          <w:rFonts w:ascii="Lato" w:eastAsia="Times New Roman" w:hAnsi="Lato" w:cs="Arial"/>
          <w:bCs/>
          <w:spacing w:val="4"/>
          <w:lang w:eastAsia="pl-PL"/>
        </w:rPr>
        <w:t xml:space="preserve">, który </w:t>
      </w:r>
      <w:r w:rsidR="00DD6A34" w:rsidRPr="008A0EDD">
        <w:rPr>
          <w:rFonts w:ascii="Lato" w:eastAsia="Times New Roman" w:hAnsi="Lato" w:cs="Arial"/>
          <w:bCs/>
          <w:spacing w:val="4"/>
          <w:lang w:eastAsia="pl-PL"/>
        </w:rPr>
        <w:t xml:space="preserve">- </w:t>
      </w:r>
      <w:r w:rsidR="00920F55" w:rsidRPr="008A0EDD">
        <w:rPr>
          <w:rFonts w:ascii="Lato" w:eastAsia="Times New Roman" w:hAnsi="Lato" w:cs="Arial"/>
          <w:bCs/>
          <w:spacing w:val="4"/>
          <w:lang w:eastAsia="pl-PL"/>
        </w:rPr>
        <w:t xml:space="preserve">w </w:t>
      </w:r>
      <w:r w:rsidR="00A55A15" w:rsidRPr="008A0EDD">
        <w:rPr>
          <w:rFonts w:ascii="Lato" w:eastAsia="Times New Roman" w:hAnsi="Lato" w:cs="Arial"/>
          <w:bCs/>
          <w:spacing w:val="4"/>
          <w:lang w:eastAsia="pl-PL"/>
        </w:rPr>
        <w:t xml:space="preserve">jej </w:t>
      </w:r>
      <w:r w:rsidR="00920F55" w:rsidRPr="008A0EDD">
        <w:rPr>
          <w:rFonts w:ascii="Lato" w:eastAsia="Times New Roman" w:hAnsi="Lato" w:cs="Arial"/>
          <w:bCs/>
          <w:spacing w:val="4"/>
          <w:lang w:eastAsia="pl-PL"/>
        </w:rPr>
        <w:t xml:space="preserve">ocenie </w:t>
      </w:r>
      <w:r w:rsidR="00DD6A34" w:rsidRPr="008A0EDD">
        <w:rPr>
          <w:rFonts w:ascii="Lato" w:eastAsia="Times New Roman" w:hAnsi="Lato" w:cs="Arial"/>
          <w:bCs/>
          <w:spacing w:val="4"/>
          <w:lang w:eastAsia="pl-PL"/>
        </w:rPr>
        <w:t>-</w:t>
      </w:r>
      <w:r w:rsidR="00920F55" w:rsidRPr="008A0EDD">
        <w:rPr>
          <w:rFonts w:ascii="Lato" w:eastAsia="Times New Roman" w:hAnsi="Lato" w:cs="Arial"/>
          <w:bCs/>
          <w:spacing w:val="4"/>
          <w:lang w:eastAsia="pl-PL"/>
        </w:rPr>
        <w:t xml:space="preserve"> będzie zagrażać bezpieczeństwu w stosunku do innych budowli</w:t>
      </w:r>
      <w:r w:rsidRPr="008A0EDD">
        <w:rPr>
          <w:rFonts w:ascii="Lato" w:eastAsia="Times New Roman" w:hAnsi="Lato" w:cs="Arial"/>
          <w:bCs/>
          <w:spacing w:val="4"/>
          <w:lang w:eastAsia="pl-PL"/>
        </w:rPr>
        <w:t xml:space="preserve">, wskazać należy, iż </w:t>
      </w:r>
      <w:r w:rsidR="00D31D27" w:rsidRPr="008A0EDD">
        <w:rPr>
          <w:rFonts w:ascii="Lato" w:eastAsia="Times New Roman" w:hAnsi="Lato" w:cs="Arial"/>
          <w:bCs/>
          <w:iCs/>
          <w:spacing w:val="4"/>
          <w:lang w:eastAsia="pl-PL" w:bidi="pl-PL"/>
        </w:rPr>
        <w:t xml:space="preserve">linia sieci gazowej co do swojej istoty jest obiektem liniowym, której charakterystycznym parametrem jest długość, w związku z tym, prowadząc wielokilometrowe tego typu inwestycje nie ma możliwości, aby nie zbliżyć się lub krzyżować istniejących infrastruktur, które projektanci muszą wziąć pod uwagę pod kątem bezpieczeństwa i kolizji z sąsiadującymi sieciami. Jednakże wyjaśnić należy, iż przedmiotem niniejszego postępowania nie jest ustalenie </w:t>
      </w:r>
      <w:r w:rsidR="00D31D27" w:rsidRPr="00D31D27">
        <w:rPr>
          <w:rFonts w:ascii="Lato" w:eastAsia="Times New Roman" w:hAnsi="Lato" w:cs="Arial"/>
          <w:bCs/>
          <w:iCs/>
          <w:spacing w:val="4"/>
          <w:lang w:eastAsia="pl-PL" w:bidi="pl-PL"/>
        </w:rPr>
        <w:t xml:space="preserve">występujących na trasie inwestycji ewentualnych kolizji infrastrukturalnych projektowanej </w:t>
      </w:r>
      <w:r w:rsidR="00D31D27">
        <w:rPr>
          <w:rFonts w:ascii="Lato" w:eastAsia="Times New Roman" w:hAnsi="Lato" w:cs="Arial"/>
          <w:bCs/>
          <w:iCs/>
          <w:spacing w:val="4"/>
          <w:lang w:eastAsia="pl-PL" w:bidi="pl-PL"/>
        </w:rPr>
        <w:t xml:space="preserve">sieci gazowej </w:t>
      </w:r>
      <w:r w:rsidR="00D31D27" w:rsidRPr="00D31D27">
        <w:rPr>
          <w:rFonts w:ascii="Lato" w:eastAsia="Times New Roman" w:hAnsi="Lato" w:cs="Arial"/>
          <w:bCs/>
          <w:iCs/>
          <w:spacing w:val="4"/>
          <w:lang w:eastAsia="pl-PL" w:bidi="pl-PL"/>
        </w:rPr>
        <w:t xml:space="preserve">z </w:t>
      </w:r>
      <w:r w:rsidR="00D31D27">
        <w:rPr>
          <w:rFonts w:ascii="Lato" w:eastAsia="Times New Roman" w:hAnsi="Lato" w:cs="Arial"/>
          <w:bCs/>
          <w:iCs/>
          <w:spacing w:val="4"/>
          <w:lang w:eastAsia="pl-PL" w:bidi="pl-PL"/>
        </w:rPr>
        <w:t xml:space="preserve">obiektami budowlanymi </w:t>
      </w:r>
      <w:r w:rsidR="00D31D27" w:rsidRPr="00D31D27">
        <w:rPr>
          <w:rFonts w:ascii="Lato" w:eastAsia="Times New Roman" w:hAnsi="Lato" w:cs="Arial"/>
          <w:bCs/>
          <w:iCs/>
          <w:spacing w:val="4"/>
          <w:lang w:eastAsia="pl-PL" w:bidi="pl-PL"/>
        </w:rPr>
        <w:t>i prowadzanie analiz w tym zakresie w celu rozwiązania tych kolizji. Aby móc określić rzeczone kwestie niezbędna jest wiedza o przebudowach oraz rozwiązaniach technicznych, które będą miały miejsce na ograniczanej</w:t>
      </w:r>
      <w:r w:rsidR="00D31D27">
        <w:rPr>
          <w:rFonts w:ascii="Lato" w:eastAsia="Times New Roman" w:hAnsi="Lato" w:cs="Arial"/>
          <w:bCs/>
          <w:iCs/>
          <w:spacing w:val="4"/>
          <w:lang w:eastAsia="pl-PL" w:bidi="pl-PL"/>
        </w:rPr>
        <w:t>/wywłaszczanej</w:t>
      </w:r>
      <w:r w:rsidR="00D31D27" w:rsidRPr="00D31D27">
        <w:rPr>
          <w:rFonts w:ascii="Lato" w:eastAsia="Times New Roman" w:hAnsi="Lato" w:cs="Arial"/>
          <w:bCs/>
          <w:iCs/>
          <w:spacing w:val="4"/>
          <w:lang w:eastAsia="pl-PL" w:bidi="pl-PL"/>
        </w:rPr>
        <w:t xml:space="preserve"> nieruchomości, co jednak będzie jednoznacznie określone dopiero na etapie projektu budowlanego. Badanie tych kwestii odbywa się zatem dopiero w postępowaniu w sprawie pozwolenia na budowę, gdyż wymaga to odniesienia do konkretnych szczegółów planowanej inwestycji, zawartych w projekcie budowlanym, który musi być tym pozwoleniem zatwierdzony. Szczegóły pozostają zaś nieznane we wstępnej fazie, gdy wydaje się decyzję o lokalizacji inwestycji i przyznaje się </w:t>
      </w:r>
      <w:r w:rsidR="00D31D27" w:rsidRPr="00D31D27">
        <w:rPr>
          <w:rFonts w:ascii="Lato" w:eastAsia="Times New Roman" w:hAnsi="Lato" w:cs="Arial"/>
          <w:bCs/>
          <w:spacing w:val="4"/>
          <w:lang w:eastAsia="pl-PL" w:bidi="pl-PL"/>
        </w:rPr>
        <w:t xml:space="preserve">inwestorowi </w:t>
      </w:r>
      <w:r w:rsidR="00D31D27" w:rsidRPr="00D31D27">
        <w:rPr>
          <w:rFonts w:ascii="Lato" w:eastAsia="Times New Roman" w:hAnsi="Lato" w:cs="Arial"/>
          <w:bCs/>
          <w:iCs/>
          <w:spacing w:val="4"/>
          <w:lang w:eastAsia="pl-PL" w:bidi="pl-PL"/>
        </w:rPr>
        <w:t xml:space="preserve">ogólny tytuł prawny do dysponowania nieruchomością na cele </w:t>
      </w:r>
      <w:r w:rsidR="00D31D27" w:rsidRPr="00764623">
        <w:rPr>
          <w:rFonts w:ascii="Lato" w:eastAsia="Times New Roman" w:hAnsi="Lato" w:cs="Arial"/>
          <w:bCs/>
          <w:iCs/>
          <w:spacing w:val="4"/>
          <w:lang w:eastAsia="pl-PL" w:bidi="pl-PL"/>
        </w:rPr>
        <w:t>budowlane.</w:t>
      </w:r>
    </w:p>
    <w:p w14:paraId="6C503DA4" w14:textId="635AA854" w:rsidR="001D465B" w:rsidRDefault="00D31D27" w:rsidP="00D31D27">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Jak już powyżej zostało </w:t>
      </w:r>
      <w:r w:rsidR="00A11D47">
        <w:rPr>
          <w:rFonts w:ascii="Lato" w:eastAsia="Times New Roman" w:hAnsi="Lato" w:cs="Arial"/>
          <w:bCs/>
          <w:iCs/>
          <w:spacing w:val="4"/>
          <w:lang w:eastAsia="pl-PL" w:bidi="pl-PL"/>
        </w:rPr>
        <w:t>wyjaśnione,</w:t>
      </w:r>
      <w:r>
        <w:rPr>
          <w:rFonts w:ascii="Lato" w:eastAsia="Times New Roman" w:hAnsi="Lato" w:cs="Arial"/>
          <w:bCs/>
          <w:iCs/>
          <w:spacing w:val="4"/>
          <w:lang w:eastAsia="pl-PL" w:bidi="pl-PL"/>
        </w:rPr>
        <w:t xml:space="preserve"> u</w:t>
      </w:r>
      <w:r w:rsidRPr="00D31D27">
        <w:rPr>
          <w:rFonts w:ascii="Lato" w:eastAsia="Times New Roman" w:hAnsi="Lato" w:cs="Arial"/>
          <w:bCs/>
          <w:iCs/>
          <w:spacing w:val="4"/>
          <w:lang w:eastAsia="pl-PL" w:bidi="pl-PL"/>
        </w:rPr>
        <w:t xml:space="preserve">zyskiwanie pozwolenia na realizację inwestycji </w:t>
      </w:r>
      <w:r w:rsidR="00DD6A34">
        <w:rPr>
          <w:rFonts w:ascii="Lato" w:eastAsia="Times New Roman" w:hAnsi="Lato" w:cs="Arial"/>
          <w:bCs/>
          <w:iCs/>
          <w:spacing w:val="4"/>
          <w:lang w:eastAsia="pl-PL" w:bidi="pl-PL"/>
        </w:rPr>
        <w:br/>
      </w:r>
      <w:r w:rsidRPr="00D31D27">
        <w:rPr>
          <w:rFonts w:ascii="Lato" w:eastAsia="Times New Roman" w:hAnsi="Lato" w:cs="Arial"/>
          <w:bCs/>
          <w:iCs/>
          <w:spacing w:val="4"/>
          <w:lang w:eastAsia="pl-PL" w:bidi="pl-PL"/>
        </w:rPr>
        <w:t xml:space="preserve">w zakresie linii kolejowych ma charakter etapowy, w którym zasadniczo wydzielić można </w:t>
      </w:r>
      <w:r w:rsidRPr="00A55A15">
        <w:rPr>
          <w:rFonts w:ascii="Lato" w:eastAsia="Times New Roman" w:hAnsi="Lato" w:cs="Arial"/>
          <w:bCs/>
          <w:iCs/>
          <w:lang w:eastAsia="pl-PL" w:bidi="pl-PL"/>
        </w:rPr>
        <w:t>decyzję o charakterze lokalizacyjnym i decyzję o charakterze</w:t>
      </w:r>
      <w:r w:rsidR="003D3CB6" w:rsidRPr="00A55A15">
        <w:rPr>
          <w:rFonts w:ascii="Lato" w:eastAsia="Times New Roman" w:hAnsi="Lato" w:cs="Arial"/>
          <w:bCs/>
          <w:iCs/>
          <w:lang w:eastAsia="pl-PL" w:bidi="pl-PL"/>
        </w:rPr>
        <w:t xml:space="preserve"> </w:t>
      </w:r>
      <w:r w:rsidRPr="00A55A15">
        <w:rPr>
          <w:rFonts w:ascii="Lato" w:eastAsia="Times New Roman" w:hAnsi="Lato" w:cs="Arial"/>
          <w:bCs/>
          <w:iCs/>
          <w:lang w:eastAsia="pl-PL" w:bidi="pl-PL"/>
        </w:rPr>
        <w:t>architektoniczno</w:t>
      </w:r>
      <w:r w:rsidRPr="00A55A15">
        <w:rPr>
          <w:rFonts w:ascii="Lato" w:eastAsia="Times New Roman" w:hAnsi="Lato" w:cs="Arial"/>
          <w:bCs/>
          <w:iCs/>
          <w:lang w:eastAsia="pl-PL" w:bidi="pl-PL"/>
        </w:rPr>
        <w:noBreakHyphen/>
        <w:t>budowlanym (pozwolenie na budowę).</w:t>
      </w:r>
      <w:r w:rsidRPr="00D31D27">
        <w:rPr>
          <w:rFonts w:ascii="Lato" w:eastAsia="Times New Roman" w:hAnsi="Lato" w:cs="Arial"/>
          <w:bCs/>
          <w:iCs/>
          <w:spacing w:val="4"/>
          <w:lang w:eastAsia="pl-PL" w:bidi="pl-PL"/>
        </w:rPr>
        <w:t xml:space="preserve"> Przypomnieć należy, iż zaskarżona decyzja Wojewody </w:t>
      </w:r>
      <w:r>
        <w:rPr>
          <w:rFonts w:ascii="Lato" w:eastAsia="Times New Roman" w:hAnsi="Lato" w:cs="Arial"/>
          <w:bCs/>
          <w:iCs/>
          <w:spacing w:val="4"/>
          <w:lang w:eastAsia="pl-PL" w:bidi="pl-PL"/>
        </w:rPr>
        <w:t xml:space="preserve">Świętokrzyskiego </w:t>
      </w:r>
      <w:r w:rsidRPr="00D31D27">
        <w:rPr>
          <w:rFonts w:ascii="Lato" w:eastAsia="Times New Roman" w:hAnsi="Lato" w:cs="Arial"/>
          <w:bCs/>
          <w:iCs/>
          <w:spacing w:val="4"/>
          <w:lang w:eastAsia="pl-PL" w:bidi="pl-PL"/>
        </w:rPr>
        <w:t xml:space="preserve">jest decyzją w przedmiocie ustalenia lokalizacji inwestycji. Decyzja </w:t>
      </w:r>
      <w:r w:rsidR="00B5187F">
        <w:rPr>
          <w:rFonts w:ascii="Lato" w:eastAsia="Times New Roman" w:hAnsi="Lato" w:cs="Arial"/>
          <w:bCs/>
          <w:iCs/>
          <w:spacing w:val="4"/>
          <w:lang w:eastAsia="pl-PL" w:bidi="pl-PL"/>
        </w:rPr>
        <w:br/>
      </w:r>
      <w:r w:rsidRPr="00D31D27">
        <w:rPr>
          <w:rFonts w:ascii="Lato" w:eastAsia="Times New Roman" w:hAnsi="Lato" w:cs="Arial"/>
          <w:bCs/>
          <w:iCs/>
          <w:spacing w:val="4"/>
          <w:lang w:eastAsia="pl-PL" w:bidi="pl-PL"/>
        </w:rPr>
        <w:lastRenderedPageBreak/>
        <w:t>o ustaleniu lokalizacji inwestycji</w:t>
      </w:r>
      <w:r>
        <w:rPr>
          <w:rFonts w:ascii="Lato" w:eastAsia="Times New Roman" w:hAnsi="Lato" w:cs="Arial"/>
          <w:bCs/>
          <w:iCs/>
          <w:spacing w:val="4"/>
          <w:lang w:eastAsia="pl-PL" w:bidi="pl-PL"/>
        </w:rPr>
        <w:t xml:space="preserve"> </w:t>
      </w:r>
      <w:r w:rsidRPr="00D31D27">
        <w:rPr>
          <w:rFonts w:ascii="Lato" w:eastAsia="Times New Roman" w:hAnsi="Lato" w:cs="Arial"/>
          <w:bCs/>
          <w:iCs/>
          <w:spacing w:val="4"/>
          <w:lang w:eastAsia="pl-PL" w:bidi="pl-PL"/>
        </w:rPr>
        <w:t xml:space="preserve">nie daje inwestorowi samoistnej podstawy do realizacji inwestycji. Umiejscowienie decyzji lokalizacyjnej w procesie inwestycyjnym wskazuje na to, iż ma ona charakter wstępny - określa dopuszczalność zamierzenia inwestycyjnego </w:t>
      </w:r>
      <w:r w:rsidR="00764623">
        <w:rPr>
          <w:rFonts w:ascii="Lato" w:eastAsia="Times New Roman" w:hAnsi="Lato" w:cs="Arial"/>
          <w:bCs/>
          <w:iCs/>
          <w:spacing w:val="4"/>
          <w:lang w:eastAsia="pl-PL" w:bidi="pl-PL"/>
        </w:rPr>
        <w:br/>
      </w:r>
      <w:r w:rsidRPr="00D31D27">
        <w:rPr>
          <w:rFonts w:ascii="Lato" w:eastAsia="Times New Roman" w:hAnsi="Lato" w:cs="Arial"/>
          <w:bCs/>
          <w:iCs/>
          <w:spacing w:val="4"/>
          <w:lang w:eastAsia="pl-PL" w:bidi="pl-PL"/>
        </w:rPr>
        <w:t xml:space="preserve">w wyznaczonej przez inwestora lokalizacji, a także podaje ogólne warunki i zasady, którym inwestycja powinna odpowiadać. Decyzja lokalizacyjna nie rozstrzyga </w:t>
      </w:r>
      <w:r w:rsidR="00764623">
        <w:rPr>
          <w:rFonts w:ascii="Lato" w:eastAsia="Times New Roman" w:hAnsi="Lato" w:cs="Arial"/>
          <w:bCs/>
          <w:iCs/>
          <w:spacing w:val="4"/>
          <w:lang w:eastAsia="pl-PL" w:bidi="pl-PL"/>
        </w:rPr>
        <w:br/>
      </w:r>
      <w:r w:rsidRPr="00D31D27">
        <w:rPr>
          <w:rFonts w:ascii="Lato" w:eastAsia="Times New Roman" w:hAnsi="Lato" w:cs="Arial"/>
          <w:bCs/>
          <w:iCs/>
          <w:spacing w:val="4"/>
          <w:lang w:eastAsia="pl-PL" w:bidi="pl-PL"/>
        </w:rPr>
        <w:t>w przedmiocie szczegółowych rozwiązań projektowych, ani nie odnosi się do przyszłej realizacji inwestycji. Nie jest to bowiem etap postępowania, który charakteryzuje się dokładnym sprecyzowaniem robót budowlanych koniecznych do realizacji inwestycji. To jeszcze jest etap planistyczny, tj. przesądzający o lokalizacji przebiegu inwestycji</w:t>
      </w:r>
      <w:r w:rsidR="003D3CB6">
        <w:rPr>
          <w:rFonts w:ascii="Lato" w:eastAsia="Times New Roman" w:hAnsi="Lato" w:cs="Arial"/>
          <w:bCs/>
          <w:iCs/>
          <w:spacing w:val="4"/>
          <w:lang w:eastAsia="pl-PL" w:bidi="pl-PL"/>
        </w:rPr>
        <w:t>.</w:t>
      </w:r>
    </w:p>
    <w:p w14:paraId="3F28D3F1" w14:textId="44A4FB3C" w:rsidR="0029558C" w:rsidRPr="00A11D47" w:rsidRDefault="0029558C" w:rsidP="0029558C">
      <w:pPr>
        <w:spacing w:after="240" w:line="240" w:lineRule="exact"/>
        <w:jc w:val="both"/>
        <w:rPr>
          <w:rFonts w:ascii="Lato" w:eastAsia="Times New Roman" w:hAnsi="Lato" w:cs="Arial"/>
          <w:bCs/>
          <w:iCs/>
          <w:spacing w:val="4"/>
          <w:lang w:eastAsia="pl-PL" w:bidi="pl-PL"/>
        </w:rPr>
      </w:pPr>
      <w:r>
        <w:rPr>
          <w:rFonts w:ascii="Lato" w:eastAsia="Times New Roman" w:hAnsi="Lato" w:cs="Arial"/>
          <w:bCs/>
          <w:iCs/>
          <w:spacing w:val="4"/>
          <w:lang w:eastAsia="pl-PL" w:bidi="pl-PL"/>
        </w:rPr>
        <w:t>Jednocześnie wyjaśnić należy, iż c</w:t>
      </w:r>
      <w:r w:rsidRPr="0029558C">
        <w:rPr>
          <w:rFonts w:ascii="Lato" w:eastAsia="Times New Roman" w:hAnsi="Lato" w:cs="Arial"/>
          <w:bCs/>
          <w:iCs/>
          <w:spacing w:val="4"/>
          <w:lang w:eastAsia="pl-PL" w:bidi="pl-PL"/>
        </w:rPr>
        <w:t xml:space="preserve">elem ograniczeń z </w:t>
      </w:r>
      <w:bookmarkStart w:id="13" w:name="_Hlk188106102"/>
      <w:r w:rsidRPr="0029558C">
        <w:rPr>
          <w:rFonts w:ascii="Lato" w:eastAsia="Times New Roman" w:hAnsi="Lato" w:cs="Arial"/>
          <w:bCs/>
          <w:iCs/>
          <w:spacing w:val="4"/>
          <w:lang w:eastAsia="pl-PL" w:bidi="pl-PL"/>
        </w:rPr>
        <w:t xml:space="preserve">art. 9q ust. 1 pkt 6 ustawy </w:t>
      </w:r>
      <w:r w:rsidR="006D6B9A">
        <w:rPr>
          <w:rFonts w:ascii="Lato" w:eastAsia="Times New Roman" w:hAnsi="Lato" w:cs="Arial"/>
          <w:bCs/>
          <w:iCs/>
          <w:spacing w:val="4"/>
          <w:lang w:eastAsia="pl-PL" w:bidi="pl-PL"/>
        </w:rPr>
        <w:br/>
      </w:r>
      <w:r w:rsidRPr="0029558C">
        <w:rPr>
          <w:rFonts w:ascii="Lato" w:eastAsia="Times New Roman" w:hAnsi="Lato" w:cs="Arial"/>
          <w:bCs/>
          <w:iCs/>
          <w:spacing w:val="4"/>
          <w:lang w:eastAsia="pl-PL" w:bidi="pl-PL"/>
        </w:rPr>
        <w:t xml:space="preserve">o transporcie kolejowym </w:t>
      </w:r>
      <w:bookmarkEnd w:id="13"/>
      <w:r>
        <w:rPr>
          <w:rFonts w:ascii="Lato" w:eastAsia="Times New Roman" w:hAnsi="Lato" w:cs="Arial"/>
          <w:bCs/>
          <w:iCs/>
          <w:spacing w:val="4"/>
          <w:lang w:eastAsia="pl-PL" w:bidi="pl-PL"/>
        </w:rPr>
        <w:t xml:space="preserve">(działka skarżącej nr 3400/2 została </w:t>
      </w:r>
      <w:r w:rsidR="000A4A4D">
        <w:rPr>
          <w:rFonts w:ascii="Lato" w:eastAsia="Times New Roman" w:hAnsi="Lato" w:cs="Arial"/>
          <w:bCs/>
          <w:iCs/>
          <w:spacing w:val="4"/>
          <w:lang w:eastAsia="pl-PL" w:bidi="pl-PL"/>
        </w:rPr>
        <w:t>zajęta</w:t>
      </w:r>
      <w:r>
        <w:rPr>
          <w:rFonts w:ascii="Lato" w:eastAsia="Times New Roman" w:hAnsi="Lato" w:cs="Arial"/>
          <w:bCs/>
          <w:iCs/>
          <w:spacing w:val="4"/>
          <w:lang w:eastAsia="pl-PL" w:bidi="pl-PL"/>
        </w:rPr>
        <w:t xml:space="preserve"> w ramach ograniczenia w korzystaniu) </w:t>
      </w:r>
      <w:r w:rsidRPr="0029558C">
        <w:rPr>
          <w:rFonts w:ascii="Lato" w:eastAsia="Times New Roman" w:hAnsi="Lato" w:cs="Arial"/>
          <w:bCs/>
          <w:iCs/>
          <w:spacing w:val="4"/>
          <w:lang w:eastAsia="pl-PL" w:bidi="pl-PL"/>
        </w:rPr>
        <w:t xml:space="preserve">jest zapewnienie prawa do wejścia na teren nieruchomości dla prowadzenia inwestycji kolejowej, w szczególności dokonania związanej z nią budowy lub przebudowy układu drogowego, w tym zjazdu do nieruchomości,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 Przepis ten, podobnie jak m.in. art. 22 ustawy z dnia 24 lipca 2015 r. o przygotowaniu i realizacji strategicznych inwestycji w zakresie sieci przesyłowych </w:t>
      </w:r>
      <w:r w:rsidR="006D6B9A">
        <w:rPr>
          <w:rFonts w:ascii="Lato" w:eastAsia="Times New Roman" w:hAnsi="Lato" w:cs="Arial"/>
          <w:bCs/>
          <w:iCs/>
          <w:spacing w:val="4"/>
          <w:lang w:eastAsia="pl-PL" w:bidi="pl-PL"/>
        </w:rPr>
        <w:br/>
      </w:r>
      <w:r w:rsidRPr="0029558C">
        <w:rPr>
          <w:rFonts w:ascii="Lato" w:eastAsia="Times New Roman" w:hAnsi="Lato" w:cs="Arial"/>
          <w:bCs/>
          <w:iCs/>
          <w:spacing w:val="4"/>
          <w:lang w:eastAsia="pl-PL" w:bidi="pl-PL"/>
        </w:rPr>
        <w:t xml:space="preserve">(t.j. Dz.U. z 2024 r. poz. 1199), art. 24 ustawy z dnia 24 kwietnia 2009 r. o inwestycjach w zakresie terminalu regazyfikacyjnego skroplonego gazu ziemnego w Świnoujściu </w:t>
      </w:r>
      <w:r w:rsidR="006D6B9A">
        <w:rPr>
          <w:rFonts w:ascii="Lato" w:eastAsia="Times New Roman" w:hAnsi="Lato" w:cs="Arial"/>
          <w:bCs/>
          <w:iCs/>
          <w:spacing w:val="4"/>
          <w:lang w:eastAsia="pl-PL" w:bidi="pl-PL"/>
        </w:rPr>
        <w:br/>
      </w:r>
      <w:r w:rsidRPr="00A11D47">
        <w:rPr>
          <w:rFonts w:ascii="Lato" w:eastAsia="Times New Roman" w:hAnsi="Lato" w:cs="Arial"/>
          <w:bCs/>
          <w:iCs/>
          <w:spacing w:val="4"/>
          <w:lang w:eastAsia="pl-PL" w:bidi="pl-PL"/>
        </w:rPr>
        <w:t>(t.j. Dz.U. z 202</w:t>
      </w:r>
      <w:r w:rsidR="006D6B9A" w:rsidRPr="00A11D47">
        <w:rPr>
          <w:rFonts w:ascii="Lato" w:eastAsia="Times New Roman" w:hAnsi="Lato" w:cs="Arial"/>
          <w:bCs/>
          <w:iCs/>
          <w:spacing w:val="4"/>
          <w:lang w:eastAsia="pl-PL" w:bidi="pl-PL"/>
        </w:rPr>
        <w:t>5</w:t>
      </w:r>
      <w:r w:rsidRPr="00A11D47">
        <w:rPr>
          <w:rFonts w:ascii="Lato" w:eastAsia="Times New Roman" w:hAnsi="Lato" w:cs="Arial"/>
          <w:bCs/>
          <w:iCs/>
          <w:spacing w:val="4"/>
          <w:lang w:eastAsia="pl-PL" w:bidi="pl-PL"/>
        </w:rPr>
        <w:t xml:space="preserve"> r. poz. </w:t>
      </w:r>
      <w:r w:rsidR="006D6B9A" w:rsidRPr="00A11D47">
        <w:rPr>
          <w:rFonts w:ascii="Lato" w:eastAsia="Times New Roman" w:hAnsi="Lato" w:cs="Arial"/>
          <w:bCs/>
          <w:iCs/>
          <w:spacing w:val="4"/>
          <w:lang w:eastAsia="pl-PL" w:bidi="pl-PL"/>
        </w:rPr>
        <w:t>1222</w:t>
      </w:r>
      <w:r w:rsidRPr="00A11D47">
        <w:rPr>
          <w:rFonts w:ascii="Lato" w:eastAsia="Times New Roman" w:hAnsi="Lato" w:cs="Arial"/>
          <w:bCs/>
          <w:iCs/>
          <w:spacing w:val="4"/>
          <w:lang w:eastAsia="pl-PL" w:bidi="pl-PL"/>
        </w:rPr>
        <w:t xml:space="preserve">) oraz art. 30 ustawy z dnia 22 lutego 2019 r. </w:t>
      </w:r>
      <w:r w:rsidR="006D6B9A" w:rsidRPr="00A11D47">
        <w:rPr>
          <w:rFonts w:ascii="Lato" w:eastAsia="Times New Roman" w:hAnsi="Lato" w:cs="Arial"/>
          <w:bCs/>
          <w:iCs/>
          <w:spacing w:val="4"/>
          <w:lang w:eastAsia="pl-PL" w:bidi="pl-PL"/>
        </w:rPr>
        <w:br/>
      </w:r>
      <w:r w:rsidRPr="00A11D47">
        <w:rPr>
          <w:rFonts w:ascii="Lato" w:eastAsia="Times New Roman" w:hAnsi="Lato" w:cs="Arial"/>
          <w:bCs/>
          <w:iCs/>
          <w:spacing w:val="4"/>
          <w:lang w:eastAsia="pl-PL" w:bidi="pl-PL"/>
        </w:rPr>
        <w:t xml:space="preserve">o przygotowaniu i realizacji strategicznych inwestycji w sektorze naftowym (t.j. Dz.U. </w:t>
      </w:r>
      <w:r w:rsidR="006D6B9A" w:rsidRPr="00A11D47">
        <w:rPr>
          <w:rFonts w:ascii="Lato" w:eastAsia="Times New Roman" w:hAnsi="Lato" w:cs="Arial"/>
          <w:bCs/>
          <w:iCs/>
          <w:spacing w:val="4"/>
          <w:lang w:eastAsia="pl-PL" w:bidi="pl-PL"/>
        </w:rPr>
        <w:br/>
      </w:r>
      <w:r w:rsidRPr="00A11D47">
        <w:rPr>
          <w:rFonts w:ascii="Lato" w:eastAsia="Times New Roman" w:hAnsi="Lato" w:cs="Arial"/>
          <w:bCs/>
          <w:iCs/>
          <w:spacing w:val="4"/>
          <w:lang w:eastAsia="pl-PL" w:bidi="pl-PL"/>
        </w:rPr>
        <w:t xml:space="preserve">z 2024 r. poz. 1839) na zasadzie lex specialis przewiduje szczególny tryb ustanowienia </w:t>
      </w:r>
      <w:r w:rsidR="006D6B9A" w:rsidRPr="00A11D47">
        <w:rPr>
          <w:rFonts w:ascii="Lato" w:eastAsia="Times New Roman" w:hAnsi="Lato" w:cs="Arial"/>
          <w:bCs/>
          <w:iCs/>
          <w:spacing w:val="4"/>
          <w:lang w:eastAsia="pl-PL" w:bidi="pl-PL"/>
        </w:rPr>
        <w:br/>
      </w:r>
      <w:r w:rsidRPr="00A11D47">
        <w:rPr>
          <w:rFonts w:ascii="Lato" w:eastAsia="Times New Roman" w:hAnsi="Lato" w:cs="Arial"/>
          <w:bCs/>
          <w:iCs/>
          <w:spacing w:val="4"/>
          <w:lang w:eastAsia="pl-PL" w:bidi="pl-PL"/>
        </w:rPr>
        <w:t>i wykonywania służebności publicznej w stosunku do generalnego rozwiązania dotyczącego służebności publicznej zawartego w art. 124 ugn.</w:t>
      </w:r>
    </w:p>
    <w:p w14:paraId="1D67D609" w14:textId="08470837" w:rsidR="008C3D37" w:rsidRPr="00A11D47" w:rsidRDefault="00920F55" w:rsidP="00920F55">
      <w:pPr>
        <w:spacing w:after="240" w:line="240" w:lineRule="exact"/>
        <w:jc w:val="both"/>
        <w:rPr>
          <w:rFonts w:ascii="Lato" w:hAnsi="Lato" w:cs="Arial"/>
          <w:bCs/>
          <w:iCs/>
          <w:spacing w:val="4"/>
          <w:lang w:bidi="pl-PL"/>
        </w:rPr>
      </w:pPr>
      <w:r w:rsidRPr="00A11D47">
        <w:rPr>
          <w:rFonts w:ascii="Lato" w:eastAsia="Times New Roman" w:hAnsi="Lato" w:cs="Arial"/>
          <w:bCs/>
          <w:iCs/>
          <w:spacing w:val="4"/>
          <w:lang w:eastAsia="pl-PL" w:bidi="pl-PL"/>
        </w:rPr>
        <w:t xml:space="preserve">Jednakże ustawa o transporcie kolejowym nie nakazuje, aby inwestor określił szczegółowo we wniosku, na czym faktycznie będzie polegało ograniczenie </w:t>
      </w:r>
      <w:r w:rsidR="006D6B9A" w:rsidRPr="00A11D47">
        <w:rPr>
          <w:rFonts w:ascii="Lato" w:eastAsia="Times New Roman" w:hAnsi="Lato" w:cs="Arial"/>
          <w:bCs/>
          <w:iCs/>
          <w:spacing w:val="4"/>
          <w:lang w:eastAsia="pl-PL" w:bidi="pl-PL"/>
        </w:rPr>
        <w:br/>
      </w:r>
      <w:r w:rsidRPr="00A11D47">
        <w:rPr>
          <w:rFonts w:ascii="Lato" w:eastAsia="Times New Roman" w:hAnsi="Lato" w:cs="Arial"/>
          <w:bCs/>
          <w:iCs/>
          <w:spacing w:val="4"/>
          <w:lang w:eastAsia="pl-PL" w:bidi="pl-PL"/>
        </w:rPr>
        <w:t>w korzystaniu z nieruchomości. Ustawodawca nie nałożył również analogicznego obowiązku na organ co do treści decyzji o ustaleniu lokalizacji inwestycji. Na powyższą interpretację wskazuje brzmienie art. 9o ust. 3 ww. ustawy, który wymieniając zakres, jaki powinien spełniać wniosek o wydanie decyzji, nie nakłada na wnioskodawcę obowiązku szczegółowego wskazania dla każdej nieruchomości, na czym będzie polegało ograniczenie w korzystaniu z nieruchomości. Dodał, że aby móc określić sposób ograniczenia oraz jego zakres, niezbędna jest wiedza o przebudowach oraz rozwiązaniach technicznych, które będą miały miejsce na ograniczanej nieruchomości, co jednak będzie jednoznacznie określone dopiero na etapie projektu budowlanego.</w:t>
      </w:r>
      <w:r w:rsidR="008C3D37" w:rsidRPr="00A11D47">
        <w:rPr>
          <w:rFonts w:ascii="Lato" w:hAnsi="Lato" w:cs="Arial"/>
          <w:bCs/>
          <w:iCs/>
          <w:spacing w:val="4"/>
          <w:lang w:bidi="pl-PL"/>
        </w:rPr>
        <w:t xml:space="preserve"> </w:t>
      </w:r>
    </w:p>
    <w:p w14:paraId="7A4F58A5" w14:textId="5E5B490A" w:rsidR="00920F55" w:rsidRPr="00A11D47" w:rsidRDefault="008C3D37" w:rsidP="0029558C">
      <w:pPr>
        <w:spacing w:after="240" w:line="240" w:lineRule="exact"/>
        <w:jc w:val="both"/>
        <w:rPr>
          <w:rFonts w:ascii="Lato" w:eastAsia="Times New Roman" w:hAnsi="Lato" w:cs="Arial"/>
          <w:bCs/>
          <w:iCs/>
          <w:spacing w:val="4"/>
          <w:lang w:eastAsia="pl-PL" w:bidi="pl-PL"/>
        </w:rPr>
      </w:pPr>
      <w:r w:rsidRPr="00A11D47">
        <w:rPr>
          <w:rFonts w:ascii="Lato" w:hAnsi="Lato" w:cs="Arial"/>
          <w:bCs/>
          <w:iCs/>
          <w:spacing w:val="4"/>
          <w:lang w:bidi="pl-PL"/>
        </w:rPr>
        <w:t xml:space="preserve">Ponadto </w:t>
      </w:r>
      <w:r w:rsidRPr="00A11D47">
        <w:rPr>
          <w:rFonts w:ascii="Lato" w:eastAsia="Times New Roman" w:hAnsi="Lato" w:cs="Arial"/>
          <w:bCs/>
          <w:iCs/>
          <w:spacing w:val="4"/>
          <w:lang w:eastAsia="pl-PL" w:bidi="pl-PL"/>
        </w:rPr>
        <w:t>możliwość dokonania oceny czy posadowienie sieci gazowej oraz innych ograniczeń na gruncie skarżące</w:t>
      </w:r>
      <w:r w:rsidR="006D6B9A" w:rsidRPr="00A11D47">
        <w:rPr>
          <w:rFonts w:ascii="Lato" w:eastAsia="Times New Roman" w:hAnsi="Lato" w:cs="Arial"/>
          <w:bCs/>
          <w:iCs/>
          <w:spacing w:val="4"/>
          <w:lang w:eastAsia="pl-PL" w:bidi="pl-PL"/>
        </w:rPr>
        <w:t>j</w:t>
      </w:r>
      <w:r w:rsidRPr="00A11D47">
        <w:rPr>
          <w:rFonts w:ascii="Lato" w:eastAsia="Times New Roman" w:hAnsi="Lato" w:cs="Arial"/>
          <w:bCs/>
          <w:iCs/>
          <w:spacing w:val="4"/>
          <w:lang w:eastAsia="pl-PL" w:bidi="pl-PL"/>
        </w:rPr>
        <w:t xml:space="preserve"> pociąga za sobą skutki w postaci braku możliwości dalszego prawidłowego korzystania z nieruchomości w sposób dotychczasowy albo </w:t>
      </w:r>
      <w:r w:rsidRPr="00A11D47">
        <w:rPr>
          <w:rFonts w:ascii="Lato" w:eastAsia="Times New Roman" w:hAnsi="Lato" w:cs="Arial"/>
          <w:bCs/>
          <w:iCs/>
          <w:spacing w:val="4"/>
          <w:lang w:eastAsia="pl-PL" w:bidi="pl-PL"/>
        </w:rPr>
        <w:br/>
        <w:t xml:space="preserve">w sposób zgodny z jej dotychczasowym przeznaczeniem, będzie możliwe dopiero </w:t>
      </w:r>
      <w:r w:rsidRPr="00A11D47">
        <w:rPr>
          <w:rFonts w:ascii="Lato" w:eastAsia="Times New Roman" w:hAnsi="Lato" w:cs="Arial"/>
          <w:bCs/>
          <w:iCs/>
          <w:spacing w:val="4"/>
          <w:lang w:eastAsia="pl-PL" w:bidi="pl-PL"/>
        </w:rPr>
        <w:br/>
        <w:t xml:space="preserve">po posadowieniu urządzeń w gruncie. Dopiero wówczas, po uprzednim ustaleniu, w jaki sposób właściciel czy użytkownik wieczysty korzystał z nieruchomości, można ocenić, czy w konsekwencji zrealizowania inwestycji nastąpił brak możliwości korzystania </w:t>
      </w:r>
      <w:r w:rsidRPr="00A11D47">
        <w:rPr>
          <w:rFonts w:ascii="Lato" w:eastAsia="Times New Roman" w:hAnsi="Lato" w:cs="Arial"/>
          <w:bCs/>
          <w:iCs/>
          <w:spacing w:val="4"/>
          <w:lang w:eastAsia="pl-PL" w:bidi="pl-PL"/>
        </w:rPr>
        <w:br/>
        <w:t xml:space="preserve">z nieruchomości w sposób zgodny z jej dotychczasowym przeznaczeniem. Jednakże skutki ograniczenia w korzystaniu z nieruchomości na mocy art. 9q ust. 1 pkt 6 ustawy </w:t>
      </w:r>
      <w:r w:rsidRPr="00A11D47">
        <w:rPr>
          <w:rFonts w:ascii="Lato" w:eastAsia="Times New Roman" w:hAnsi="Lato" w:cs="Arial"/>
          <w:bCs/>
          <w:iCs/>
          <w:spacing w:val="4"/>
          <w:lang w:eastAsia="pl-PL" w:bidi="pl-PL"/>
        </w:rPr>
        <w:br/>
        <w:t xml:space="preserve">o transporcie kolejowym oceniane są w odrębnych postępowaniach, a nie w decyzji </w:t>
      </w:r>
      <w:r w:rsidRPr="00A11D47">
        <w:rPr>
          <w:rFonts w:ascii="Lato" w:eastAsia="Times New Roman" w:hAnsi="Lato" w:cs="Arial"/>
          <w:bCs/>
          <w:iCs/>
          <w:spacing w:val="4"/>
          <w:lang w:eastAsia="pl-PL" w:bidi="pl-PL"/>
        </w:rPr>
        <w:br/>
        <w:t>o ustaleniu lokalizacji inwestycji.</w:t>
      </w:r>
    </w:p>
    <w:p w14:paraId="030157FF" w14:textId="6B2100D3" w:rsidR="00424272" w:rsidRPr="008A0EDD" w:rsidRDefault="00920F55" w:rsidP="00424272">
      <w:pPr>
        <w:spacing w:after="240" w:line="240" w:lineRule="exact"/>
        <w:jc w:val="both"/>
        <w:rPr>
          <w:rFonts w:ascii="Lato" w:eastAsia="Times New Roman" w:hAnsi="Lato" w:cs="Arial"/>
          <w:bCs/>
          <w:spacing w:val="4"/>
          <w:lang w:eastAsia="pl-PL"/>
        </w:rPr>
      </w:pPr>
      <w:r w:rsidRPr="008A0EDD">
        <w:rPr>
          <w:rFonts w:ascii="Lato" w:eastAsia="Times New Roman" w:hAnsi="Lato" w:cs="Arial"/>
          <w:bCs/>
          <w:spacing w:val="4"/>
          <w:lang w:eastAsia="pl-PL"/>
        </w:rPr>
        <w:lastRenderedPageBreak/>
        <w:t>Jednakże d</w:t>
      </w:r>
      <w:r w:rsidR="0029558C" w:rsidRPr="008A0EDD">
        <w:rPr>
          <w:rFonts w:ascii="Lato" w:eastAsia="Times New Roman" w:hAnsi="Lato" w:cs="Arial"/>
          <w:bCs/>
          <w:spacing w:val="4"/>
          <w:lang w:eastAsia="pl-PL"/>
        </w:rPr>
        <w:t xml:space="preserve">odatkowo </w:t>
      </w:r>
      <w:r w:rsidR="003D3CB6" w:rsidRPr="008A0EDD">
        <w:rPr>
          <w:rFonts w:ascii="Lato" w:eastAsia="Times New Roman" w:hAnsi="Lato" w:cs="Arial"/>
          <w:bCs/>
          <w:spacing w:val="4"/>
          <w:lang w:eastAsia="pl-PL"/>
        </w:rPr>
        <w:t xml:space="preserve">wskazać należy, iż </w:t>
      </w:r>
      <w:r w:rsidR="00D31D27" w:rsidRPr="008A0EDD">
        <w:rPr>
          <w:rFonts w:ascii="Lato" w:eastAsia="Times New Roman" w:hAnsi="Lato" w:cs="Arial"/>
          <w:bCs/>
          <w:spacing w:val="4"/>
          <w:lang w:eastAsia="pl-PL"/>
        </w:rPr>
        <w:t>inwestor wyjaśnił, ż</w:t>
      </w:r>
      <w:r w:rsidR="003D3CB6" w:rsidRPr="008A0EDD">
        <w:rPr>
          <w:rFonts w:ascii="Lato" w:eastAsia="Times New Roman" w:hAnsi="Lato" w:cs="Arial"/>
          <w:bCs/>
          <w:spacing w:val="4"/>
          <w:lang w:eastAsia="pl-PL"/>
        </w:rPr>
        <w:t>e</w:t>
      </w:r>
      <w:r w:rsidR="00D31D27" w:rsidRPr="008A0EDD">
        <w:rPr>
          <w:rFonts w:ascii="Lato" w:eastAsia="Times New Roman" w:hAnsi="Lato" w:cs="Arial"/>
          <w:bCs/>
          <w:spacing w:val="4"/>
          <w:lang w:eastAsia="pl-PL"/>
        </w:rPr>
        <w:t xml:space="preserve"> </w:t>
      </w:r>
      <w:r w:rsidR="00424272" w:rsidRPr="008A0EDD">
        <w:rPr>
          <w:rFonts w:ascii="Lato" w:eastAsia="Times New Roman" w:hAnsi="Lato" w:cs="Arial"/>
          <w:bCs/>
          <w:spacing w:val="4"/>
          <w:lang w:eastAsia="pl-PL"/>
        </w:rPr>
        <w:t>przebudowa istniejącej sieci gazowej została zaprojektowana w celu zapewnienia ciągłości i bezpieczeństwa dostaw gazu na odcinku, które kolidują z realizowaną inwestycją. Działanie to jest niezbędne z punktu w</w:t>
      </w:r>
      <w:r w:rsidR="00764623" w:rsidRPr="008A0EDD">
        <w:rPr>
          <w:rFonts w:ascii="Lato" w:eastAsia="Times New Roman" w:hAnsi="Lato" w:cs="Arial"/>
          <w:bCs/>
          <w:spacing w:val="4"/>
          <w:lang w:eastAsia="pl-PL"/>
        </w:rPr>
        <w:t>i</w:t>
      </w:r>
      <w:r w:rsidR="00424272" w:rsidRPr="008A0EDD">
        <w:rPr>
          <w:rFonts w:ascii="Lato" w:eastAsia="Times New Roman" w:hAnsi="Lato" w:cs="Arial"/>
          <w:bCs/>
          <w:spacing w:val="4"/>
          <w:lang w:eastAsia="pl-PL"/>
        </w:rPr>
        <w:t>dz</w:t>
      </w:r>
      <w:r w:rsidR="00764623" w:rsidRPr="008A0EDD">
        <w:rPr>
          <w:rFonts w:ascii="Lato" w:eastAsia="Times New Roman" w:hAnsi="Lato" w:cs="Arial"/>
          <w:bCs/>
          <w:spacing w:val="4"/>
          <w:lang w:eastAsia="pl-PL"/>
        </w:rPr>
        <w:t>e</w:t>
      </w:r>
      <w:r w:rsidR="00424272" w:rsidRPr="008A0EDD">
        <w:rPr>
          <w:rFonts w:ascii="Lato" w:eastAsia="Times New Roman" w:hAnsi="Lato" w:cs="Arial"/>
          <w:bCs/>
          <w:spacing w:val="4"/>
          <w:lang w:eastAsia="pl-PL"/>
        </w:rPr>
        <w:t xml:space="preserve">nia bezpieczeństwa użytkowników sieci oraz zgodności </w:t>
      </w:r>
      <w:r w:rsidR="006D6B9A" w:rsidRPr="008A0EDD">
        <w:rPr>
          <w:rFonts w:ascii="Lato" w:eastAsia="Times New Roman" w:hAnsi="Lato" w:cs="Arial"/>
          <w:bCs/>
          <w:spacing w:val="4"/>
          <w:lang w:eastAsia="pl-PL"/>
        </w:rPr>
        <w:br/>
      </w:r>
      <w:r w:rsidR="00424272" w:rsidRPr="008A0EDD">
        <w:rPr>
          <w:rFonts w:ascii="Lato" w:eastAsia="Times New Roman" w:hAnsi="Lato" w:cs="Arial"/>
          <w:bCs/>
          <w:spacing w:val="4"/>
          <w:lang w:eastAsia="pl-PL"/>
        </w:rPr>
        <w:t xml:space="preserve">z obowiązującymi przepisami dotyczącymi projektowania infrastruktury gazowej. Przeanalizowano możliwość zmiany przebiegu trasy gazociągu, jednakże ze względów technicznych i ekonomicznych nie istnieje alternatywna trasa, która zapewniłaby prawidłowe paramenty eksploatacyjne sieci. Projekt przewiduje włączenie nowej sieci gazowej do istniejącej infrastruktury i umożliwia podłączenie jej bez ingerencji </w:t>
      </w:r>
      <w:r w:rsidR="006D6B9A" w:rsidRPr="008A0EDD">
        <w:rPr>
          <w:rFonts w:ascii="Lato" w:eastAsia="Times New Roman" w:hAnsi="Lato" w:cs="Arial"/>
          <w:bCs/>
          <w:spacing w:val="4"/>
          <w:lang w:eastAsia="pl-PL"/>
        </w:rPr>
        <w:br/>
      </w:r>
      <w:r w:rsidR="00424272" w:rsidRPr="008A0EDD">
        <w:rPr>
          <w:rFonts w:ascii="Lato" w:eastAsia="Times New Roman" w:hAnsi="Lato" w:cs="Arial"/>
          <w:bCs/>
          <w:spacing w:val="4"/>
          <w:lang w:eastAsia="pl-PL"/>
        </w:rPr>
        <w:t>w konstrukcję budynku skarżącej.</w:t>
      </w:r>
    </w:p>
    <w:p w14:paraId="1DFDD601" w14:textId="4BEB278F" w:rsidR="000F103C" w:rsidRPr="000F103C" w:rsidRDefault="000F103C" w:rsidP="000F103C">
      <w:pPr>
        <w:spacing w:after="240" w:line="240" w:lineRule="exact"/>
        <w:jc w:val="both"/>
        <w:rPr>
          <w:rFonts w:ascii="Lato" w:eastAsia="Times New Roman" w:hAnsi="Lato" w:cs="Arial"/>
          <w:bCs/>
          <w:iCs/>
          <w:spacing w:val="4"/>
          <w:lang w:eastAsia="pl-PL" w:bidi="pl-PL"/>
        </w:rPr>
      </w:pPr>
      <w:r w:rsidRPr="000F103C">
        <w:rPr>
          <w:rFonts w:ascii="Lato" w:eastAsia="Times New Roman" w:hAnsi="Lato" w:cs="Arial"/>
          <w:bCs/>
          <w:iCs/>
          <w:spacing w:val="4"/>
          <w:lang w:eastAsia="pl-PL" w:bidi="pl-PL"/>
        </w:rPr>
        <w:t xml:space="preserve">Według art. 9q ust. 1 pkt 4 </w:t>
      </w:r>
      <w:r w:rsidRPr="000F103C">
        <w:rPr>
          <w:rFonts w:ascii="Lato" w:eastAsia="Times New Roman" w:hAnsi="Lato" w:cs="Arial"/>
          <w:bCs/>
          <w:spacing w:val="4"/>
          <w:lang w:eastAsia="pl-PL" w:bidi="pl-PL"/>
        </w:rPr>
        <w:t>ustawy o transporcie kolejowym</w:t>
      </w:r>
      <w:r w:rsidRPr="000F103C">
        <w:rPr>
          <w:rFonts w:ascii="Lato" w:eastAsia="Times New Roman" w:hAnsi="Lato" w:cs="Arial"/>
          <w:bCs/>
          <w:iCs/>
          <w:spacing w:val="4"/>
          <w:lang w:eastAsia="pl-PL" w:bidi="pl-PL"/>
        </w:rPr>
        <w:t xml:space="preserve">, elementem koniecznym decyzji są wymagania dotyczące ochrony interesów osób trzecich i ten element został </w:t>
      </w:r>
      <w:r w:rsidRPr="000F103C">
        <w:rPr>
          <w:rFonts w:ascii="Lato" w:eastAsia="Times New Roman" w:hAnsi="Lato" w:cs="Arial"/>
          <w:bCs/>
          <w:iCs/>
          <w:spacing w:val="4"/>
          <w:lang w:eastAsia="pl-PL" w:bidi="pl-PL"/>
        </w:rPr>
        <w:br/>
        <w:t xml:space="preserve">w </w:t>
      </w:r>
      <w:r w:rsidRPr="000F103C">
        <w:rPr>
          <w:rFonts w:ascii="Lato" w:eastAsia="Times New Roman" w:hAnsi="Lato" w:cs="Arial"/>
          <w:bCs/>
          <w:spacing w:val="4"/>
          <w:lang w:eastAsia="pl-PL" w:bidi="pl-PL"/>
        </w:rPr>
        <w:t xml:space="preserve">decyzji Wojewody </w:t>
      </w:r>
      <w:r>
        <w:rPr>
          <w:rFonts w:ascii="Lato" w:eastAsia="Times New Roman" w:hAnsi="Lato" w:cs="Arial"/>
          <w:bCs/>
          <w:spacing w:val="4"/>
          <w:lang w:eastAsia="pl-PL" w:bidi="pl-PL"/>
        </w:rPr>
        <w:t xml:space="preserve">Świętokrzyskiego </w:t>
      </w:r>
      <w:r w:rsidRPr="000F103C">
        <w:rPr>
          <w:rFonts w:ascii="Lato" w:eastAsia="Times New Roman" w:hAnsi="Lato" w:cs="Arial"/>
          <w:bCs/>
          <w:iCs/>
          <w:spacing w:val="4"/>
          <w:lang w:eastAsia="pl-PL" w:bidi="pl-PL"/>
        </w:rPr>
        <w:t xml:space="preserve">zawarty (pkt </w:t>
      </w:r>
      <w:r>
        <w:rPr>
          <w:rFonts w:ascii="Lato" w:eastAsia="Times New Roman" w:hAnsi="Lato" w:cs="Arial"/>
          <w:bCs/>
          <w:iCs/>
          <w:spacing w:val="4"/>
          <w:lang w:eastAsia="pl-PL" w:bidi="pl-PL"/>
        </w:rPr>
        <w:t>IV</w:t>
      </w:r>
      <w:r w:rsidRPr="000F103C">
        <w:rPr>
          <w:rFonts w:ascii="Lato" w:eastAsia="Times New Roman" w:hAnsi="Lato" w:cs="Arial"/>
          <w:bCs/>
          <w:iCs/>
          <w:spacing w:val="4"/>
          <w:lang w:eastAsia="pl-PL" w:bidi="pl-PL"/>
        </w:rPr>
        <w:t xml:space="preserve"> decyzji), </w:t>
      </w:r>
      <w:r w:rsidR="00B5187F">
        <w:rPr>
          <w:rFonts w:ascii="Lato" w:eastAsia="Times New Roman" w:hAnsi="Lato" w:cs="Arial"/>
          <w:bCs/>
          <w:iCs/>
          <w:spacing w:val="4"/>
          <w:lang w:eastAsia="pl-PL" w:bidi="pl-PL"/>
        </w:rPr>
        <w:t xml:space="preserve">i należy je </w:t>
      </w:r>
      <w:r w:rsidRPr="000F103C">
        <w:rPr>
          <w:rFonts w:ascii="Lato" w:eastAsia="Times New Roman" w:hAnsi="Lato" w:cs="Arial"/>
          <w:bCs/>
          <w:iCs/>
          <w:spacing w:val="4"/>
          <w:lang w:eastAsia="pl-PL" w:bidi="pl-PL"/>
        </w:rPr>
        <w:t xml:space="preserve">uznać za wystarczające. Decyzja o ustaleniu lokalizacji linii kolejowej powinna określać wymagania dotyczące ochrony interesów osób trzecich, jednak w zakresie właściwym dla tego postępowania. Wymagania te muszą zawierać ogólne, podstawowe informacje </w:t>
      </w:r>
      <w:r w:rsidR="00764623">
        <w:rPr>
          <w:rFonts w:ascii="Lato" w:eastAsia="Times New Roman" w:hAnsi="Lato" w:cs="Arial"/>
          <w:bCs/>
          <w:iCs/>
          <w:spacing w:val="4"/>
          <w:lang w:eastAsia="pl-PL" w:bidi="pl-PL"/>
        </w:rPr>
        <w:br/>
      </w:r>
      <w:r w:rsidRPr="000F103C">
        <w:rPr>
          <w:rFonts w:ascii="Lato" w:eastAsia="Times New Roman" w:hAnsi="Lato" w:cs="Arial"/>
          <w:bCs/>
          <w:iCs/>
          <w:spacing w:val="4"/>
          <w:lang w:eastAsia="pl-PL" w:bidi="pl-PL"/>
        </w:rPr>
        <w:t xml:space="preserve">o działaniach jakie musi przedsięwziąć lub uwzględnić inwestor chcąc realizować planowane przedsięwzięcie, dla ochrony uzasadnionych interesów osób trzecich. Ochrona interesów osób trzecich w tym postępowaniu nie może być oceniana tak szeroko, jak w kolejnym postępowaniu inwestycyjnym - pozwoleniu na budowę. Zasada ochrony interesu prawnego osób trzecich znajduje konkretyzację w </w:t>
      </w:r>
      <w:r w:rsidR="00A11D47">
        <w:rPr>
          <w:rFonts w:ascii="Lato" w:eastAsia="Times New Roman" w:hAnsi="Lato" w:cs="Arial"/>
          <w:bCs/>
          <w:iCs/>
          <w:spacing w:val="4"/>
          <w:lang w:eastAsia="pl-PL" w:bidi="pl-PL"/>
        </w:rPr>
        <w:t xml:space="preserve">ustawie </w:t>
      </w:r>
      <w:r w:rsidRPr="000F103C">
        <w:rPr>
          <w:rFonts w:ascii="Lato" w:eastAsia="Times New Roman" w:hAnsi="Lato" w:cs="Arial"/>
          <w:bCs/>
          <w:iCs/>
          <w:spacing w:val="4"/>
          <w:lang w:eastAsia="pl-PL" w:bidi="pl-PL"/>
        </w:rPr>
        <w:t>Praw</w:t>
      </w:r>
      <w:r w:rsidR="00A11D47">
        <w:rPr>
          <w:rFonts w:ascii="Lato" w:eastAsia="Times New Roman" w:hAnsi="Lato" w:cs="Arial"/>
          <w:bCs/>
          <w:iCs/>
          <w:spacing w:val="4"/>
          <w:lang w:eastAsia="pl-PL" w:bidi="pl-PL"/>
        </w:rPr>
        <w:t>o</w:t>
      </w:r>
      <w:r w:rsidRPr="000F103C">
        <w:rPr>
          <w:rFonts w:ascii="Lato" w:eastAsia="Times New Roman" w:hAnsi="Lato" w:cs="Arial"/>
          <w:bCs/>
          <w:iCs/>
          <w:spacing w:val="4"/>
          <w:lang w:eastAsia="pl-PL" w:bidi="pl-PL"/>
        </w:rPr>
        <w:t xml:space="preserve"> budowlan</w:t>
      </w:r>
      <w:r w:rsidR="00A11D47">
        <w:rPr>
          <w:rFonts w:ascii="Lato" w:eastAsia="Times New Roman" w:hAnsi="Lato" w:cs="Arial"/>
          <w:bCs/>
          <w:iCs/>
          <w:spacing w:val="4"/>
          <w:lang w:eastAsia="pl-PL" w:bidi="pl-PL"/>
        </w:rPr>
        <w:t>e</w:t>
      </w:r>
      <w:r w:rsidRPr="000F103C">
        <w:rPr>
          <w:rFonts w:ascii="Lato" w:eastAsia="Times New Roman" w:hAnsi="Lato" w:cs="Arial"/>
          <w:bCs/>
          <w:iCs/>
          <w:spacing w:val="4"/>
          <w:lang w:eastAsia="pl-PL" w:bidi="pl-PL"/>
        </w:rPr>
        <w:t xml:space="preserve">, tak więc stosownie do wymogów tego prawa, obiekt budowlany należy projektować, budować i utrzymywać zgodnie z przepisami i w sposób zapewniający właśnie m.in. ochronę uzasadnionych interesów osób trzecich (por. wyroki Naczelnego Sądu Administracyjnego z dnia 5 marca 2024 r., sygn. akt II OSK 1896/23, z dnia </w:t>
      </w:r>
      <w:r w:rsidR="00C6421E">
        <w:rPr>
          <w:rFonts w:ascii="Lato" w:eastAsia="Times New Roman" w:hAnsi="Lato" w:cs="Arial"/>
          <w:bCs/>
          <w:iCs/>
          <w:spacing w:val="4"/>
          <w:lang w:eastAsia="pl-PL" w:bidi="pl-PL"/>
        </w:rPr>
        <w:br/>
      </w:r>
      <w:r w:rsidRPr="000F103C">
        <w:rPr>
          <w:rFonts w:ascii="Lato" w:eastAsia="Times New Roman" w:hAnsi="Lato" w:cs="Arial"/>
          <w:bCs/>
          <w:iCs/>
          <w:spacing w:val="4"/>
          <w:lang w:eastAsia="pl-PL" w:bidi="pl-PL"/>
        </w:rPr>
        <w:t>15 czerwca 2016 r., sygn. akt II OSK 721/16, wyrok Wojewódzkiego Sądu Administracyjnego w Warszawie z dnia 17 grudnia 2013 r., sygn. akt IV SA/Wa 1865/13, opubl. Centralna Baza Orzeczeń Sądów Administracyjnych).</w:t>
      </w:r>
    </w:p>
    <w:p w14:paraId="0E6E1D33" w14:textId="61367EE4" w:rsidR="00FE6ED4" w:rsidRPr="00FE6ED4" w:rsidRDefault="009C22DA" w:rsidP="00FE6ED4">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Odnosząc się do kwestii wycinki drzew na działce skarżącej (100 letnich kasztanowców)</w:t>
      </w:r>
      <w:r w:rsidR="00FE6ED4">
        <w:rPr>
          <w:rFonts w:ascii="Lato" w:eastAsia="Times New Roman" w:hAnsi="Lato" w:cs="Arial"/>
          <w:bCs/>
          <w:spacing w:val="4"/>
          <w:lang w:eastAsia="pl-PL"/>
        </w:rPr>
        <w:t xml:space="preserve">, Minister przychyla się do wyjaśnień inwestora, który słusznie wskazał, iż w </w:t>
      </w:r>
      <w:r w:rsidR="006D6B9A">
        <w:rPr>
          <w:rFonts w:ascii="Lato" w:eastAsia="Times New Roman" w:hAnsi="Lato" w:cs="Arial"/>
          <w:bCs/>
          <w:spacing w:val="4"/>
          <w:lang w:eastAsia="pl-PL"/>
        </w:rPr>
        <w:t>decyzji RDOŚ</w:t>
      </w:r>
      <w:r w:rsidR="00FE6ED4">
        <w:rPr>
          <w:rFonts w:ascii="Lato" w:eastAsia="Times New Roman" w:hAnsi="Lato" w:cs="Arial"/>
          <w:bCs/>
          <w:spacing w:val="4"/>
          <w:lang w:eastAsia="pl-PL"/>
        </w:rPr>
        <w:t xml:space="preserve"> </w:t>
      </w:r>
      <w:r w:rsidR="00FE6ED4" w:rsidRPr="00FE6ED4">
        <w:rPr>
          <w:rFonts w:ascii="Lato" w:eastAsia="Times New Roman" w:hAnsi="Lato" w:cs="Arial"/>
          <w:bCs/>
          <w:spacing w:val="4"/>
          <w:lang w:eastAsia="pl-PL"/>
        </w:rPr>
        <w:t>przedmiotem postępowania jest analiza i</w:t>
      </w:r>
      <w:r w:rsidR="00FE6ED4">
        <w:rPr>
          <w:rFonts w:ascii="Lato" w:eastAsia="Times New Roman" w:hAnsi="Lato" w:cs="Arial"/>
          <w:bCs/>
          <w:spacing w:val="4"/>
          <w:lang w:eastAsia="pl-PL"/>
        </w:rPr>
        <w:t xml:space="preserve"> </w:t>
      </w:r>
      <w:r w:rsidR="00FE6ED4" w:rsidRPr="00FE6ED4">
        <w:rPr>
          <w:rFonts w:ascii="Lato" w:eastAsia="Times New Roman" w:hAnsi="Lato" w:cs="Arial"/>
          <w:bCs/>
          <w:spacing w:val="4"/>
          <w:lang w:eastAsia="pl-PL"/>
        </w:rPr>
        <w:t>ustalenie warunków realizacji przedsięwzięcia z uwzględnieniem jego oddziaływania na</w:t>
      </w:r>
      <w:r w:rsidR="00FE6ED4">
        <w:rPr>
          <w:rFonts w:ascii="Lato" w:eastAsia="Times New Roman" w:hAnsi="Lato" w:cs="Arial"/>
          <w:bCs/>
          <w:spacing w:val="4"/>
          <w:lang w:eastAsia="pl-PL"/>
        </w:rPr>
        <w:t xml:space="preserve"> </w:t>
      </w:r>
      <w:r w:rsidR="00FE6ED4" w:rsidRPr="00FE6ED4">
        <w:rPr>
          <w:rFonts w:ascii="Lato" w:eastAsia="Times New Roman" w:hAnsi="Lato" w:cs="Arial"/>
          <w:bCs/>
          <w:spacing w:val="4"/>
          <w:lang w:eastAsia="pl-PL"/>
        </w:rPr>
        <w:t>środowisko, w tym określenie działań minimalizujących i kompensacyjnych. Na tym etapie</w:t>
      </w:r>
      <w:r w:rsidR="00FE6ED4">
        <w:rPr>
          <w:rFonts w:ascii="Lato" w:eastAsia="Times New Roman" w:hAnsi="Lato" w:cs="Arial"/>
          <w:bCs/>
          <w:spacing w:val="4"/>
          <w:lang w:eastAsia="pl-PL"/>
        </w:rPr>
        <w:t xml:space="preserve"> </w:t>
      </w:r>
      <w:r w:rsidR="00FE6ED4" w:rsidRPr="00FE6ED4">
        <w:rPr>
          <w:rFonts w:ascii="Lato" w:eastAsia="Times New Roman" w:hAnsi="Lato" w:cs="Arial"/>
          <w:bCs/>
          <w:spacing w:val="4"/>
          <w:lang w:eastAsia="pl-PL"/>
        </w:rPr>
        <w:t>nie dokonuje się szczegółowego określenia drzew przewidzianych do usunięcia.</w:t>
      </w:r>
    </w:p>
    <w:p w14:paraId="3C2560C8" w14:textId="77777777" w:rsidR="00FE6ED4" w:rsidRDefault="00FE6ED4" w:rsidP="00FE6ED4">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 xml:space="preserve">Zgodnie z art. </w:t>
      </w:r>
      <w:r w:rsidRPr="00FE6ED4">
        <w:rPr>
          <w:rFonts w:ascii="Lato" w:eastAsia="Times New Roman" w:hAnsi="Lato" w:cs="Arial"/>
          <w:bCs/>
          <w:spacing w:val="4"/>
          <w:lang w:eastAsia="pl-PL"/>
        </w:rPr>
        <w:t>9yc ustawy o transporcie kolejowym</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do usuwania drzew i krzewów znajdujących się na nieruchomościach objętych</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decyzją o ustaleniu lokalizacji linii kolejowej, z wyjątkiem drzew i krzewów wpisanych do</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rejestru zabytków, nie stosuje się przepisów ustawy z dnia 16 kwietnia 2004r. o ochronie</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przyrody</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w zakresie obowiązku uzyskiwania zezwoleń na ich usunięcie oraz opłat z tym związanych.</w:t>
      </w:r>
    </w:p>
    <w:p w14:paraId="24E63CFD" w14:textId="433DEC84" w:rsidR="00FE6ED4" w:rsidRPr="00FE6ED4" w:rsidRDefault="00FE6ED4" w:rsidP="00FE6ED4">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Jednocześnie inwestor wskazał, iż s</w:t>
      </w:r>
      <w:r w:rsidRPr="00FE6ED4">
        <w:rPr>
          <w:rFonts w:ascii="Lato" w:eastAsia="Times New Roman" w:hAnsi="Lato" w:cs="Arial"/>
          <w:bCs/>
          <w:spacing w:val="4"/>
          <w:lang w:eastAsia="pl-PL"/>
        </w:rPr>
        <w:t>zczegółowy zakres wycinki został ustalony na etapie opracowania dokumentacji</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projektowej, na podstawie wykonanego operatu dendrologicznego, sporządzonego w oparciu</w:t>
      </w:r>
      <w:r>
        <w:rPr>
          <w:rFonts w:ascii="Lato" w:eastAsia="Times New Roman" w:hAnsi="Lato" w:cs="Arial"/>
          <w:bCs/>
          <w:spacing w:val="4"/>
          <w:lang w:eastAsia="pl-PL"/>
        </w:rPr>
        <w:t xml:space="preserve"> </w:t>
      </w:r>
      <w:r w:rsidRPr="00FE6ED4">
        <w:rPr>
          <w:rFonts w:ascii="Lato" w:eastAsia="Times New Roman" w:hAnsi="Lato" w:cs="Arial"/>
          <w:bCs/>
          <w:spacing w:val="4"/>
          <w:lang w:eastAsia="pl-PL"/>
        </w:rPr>
        <w:t>o aktualny stan zieleni w terenie.</w:t>
      </w:r>
    </w:p>
    <w:p w14:paraId="5EBCB9B6" w14:textId="59BE49D2" w:rsidR="001160E8" w:rsidRPr="001160E8" w:rsidRDefault="001160E8" w:rsidP="001160E8">
      <w:pPr>
        <w:spacing w:after="240" w:line="240" w:lineRule="exact"/>
        <w:jc w:val="both"/>
        <w:rPr>
          <w:rFonts w:ascii="Lato" w:eastAsia="Times New Roman" w:hAnsi="Lato" w:cs="Arial"/>
          <w:bCs/>
          <w:i/>
          <w:iCs/>
          <w:spacing w:val="4"/>
          <w:lang w:eastAsia="pl-PL"/>
        </w:rPr>
      </w:pPr>
      <w:r>
        <w:rPr>
          <w:rFonts w:ascii="Lato" w:eastAsia="Times New Roman" w:hAnsi="Lato" w:cs="Arial"/>
          <w:bCs/>
          <w:spacing w:val="4"/>
          <w:lang w:eastAsia="pl-PL"/>
        </w:rPr>
        <w:t xml:space="preserve">Za nieskuteczne uznać należy także zarzuty Pani </w:t>
      </w:r>
      <w:r w:rsidR="00C707CF">
        <w:rPr>
          <w:rFonts w:ascii="Lato" w:eastAsia="Times New Roman" w:hAnsi="Lato" w:cs="Arial"/>
          <w:bCs/>
          <w:spacing w:val="4"/>
          <w:lang w:eastAsia="pl-PL"/>
        </w:rPr>
        <w:t>A.</w:t>
      </w:r>
      <w:r>
        <w:rPr>
          <w:rFonts w:ascii="Lato" w:eastAsia="Times New Roman" w:hAnsi="Lato" w:cs="Arial"/>
          <w:bCs/>
          <w:spacing w:val="4"/>
          <w:lang w:eastAsia="pl-PL"/>
        </w:rPr>
        <w:t xml:space="preserve"> </w:t>
      </w:r>
      <w:r w:rsidR="00C707CF">
        <w:rPr>
          <w:rFonts w:ascii="Lato" w:eastAsia="Times New Roman" w:hAnsi="Lato" w:cs="Arial"/>
          <w:bCs/>
          <w:spacing w:val="4"/>
          <w:lang w:eastAsia="pl-PL"/>
        </w:rPr>
        <w:t>B.</w:t>
      </w:r>
      <w:r>
        <w:rPr>
          <w:rFonts w:ascii="Lato" w:eastAsia="Times New Roman" w:hAnsi="Lato" w:cs="Arial"/>
          <w:bCs/>
          <w:spacing w:val="4"/>
          <w:lang w:eastAsia="pl-PL"/>
        </w:rPr>
        <w:t xml:space="preserve"> w kwestii oddziaływania inwestycji na środowisko (tj. hałasu, zanieczyszczenia środowiska, rozwiązań</w:t>
      </w:r>
      <w:r w:rsidRPr="001160E8">
        <w:rPr>
          <w:rFonts w:ascii="Lato" w:eastAsia="Arial" w:hAnsi="Lato" w:cs="Arial"/>
          <w:bCs/>
          <w:spacing w:val="4"/>
          <w:lang w:eastAsia="pl-PL"/>
        </w:rPr>
        <w:t xml:space="preserve"> </w:t>
      </w:r>
      <w:r w:rsidRPr="001160E8">
        <w:rPr>
          <w:rFonts w:ascii="Lato" w:eastAsia="Times New Roman" w:hAnsi="Lato" w:cs="Arial"/>
          <w:bCs/>
          <w:spacing w:val="4"/>
          <w:lang w:eastAsia="pl-PL"/>
        </w:rPr>
        <w:t>minimalizujących uciążliwość</w:t>
      </w:r>
      <w:r>
        <w:rPr>
          <w:rFonts w:ascii="Lato" w:eastAsia="Times New Roman" w:hAnsi="Lato" w:cs="Arial"/>
          <w:bCs/>
          <w:spacing w:val="4"/>
          <w:lang w:eastAsia="pl-PL"/>
        </w:rPr>
        <w:t>)</w:t>
      </w:r>
      <w:r w:rsidR="00A11D47">
        <w:rPr>
          <w:rFonts w:ascii="Lato" w:eastAsia="Times New Roman" w:hAnsi="Lato" w:cs="Arial"/>
          <w:bCs/>
          <w:spacing w:val="4"/>
          <w:lang w:eastAsia="pl-PL"/>
        </w:rPr>
        <w:t>.</w:t>
      </w:r>
      <w:r w:rsidRPr="001160E8">
        <w:rPr>
          <w:rFonts w:ascii="Lato" w:eastAsia="Arial" w:hAnsi="Lato" w:cs="Arial"/>
          <w:spacing w:val="4"/>
          <w:lang w:eastAsia="pl-PL"/>
        </w:rPr>
        <w:t xml:space="preserve"> </w:t>
      </w:r>
      <w:r w:rsidR="00A11D47">
        <w:rPr>
          <w:rFonts w:ascii="Lato" w:eastAsia="Times New Roman" w:hAnsi="Lato" w:cs="Arial"/>
          <w:bCs/>
          <w:spacing w:val="4"/>
          <w:lang w:eastAsia="pl-PL"/>
        </w:rPr>
        <w:t>W</w:t>
      </w:r>
      <w:r w:rsidRPr="001160E8">
        <w:rPr>
          <w:rFonts w:ascii="Lato" w:eastAsia="Times New Roman" w:hAnsi="Lato" w:cs="Arial"/>
          <w:bCs/>
          <w:spacing w:val="4"/>
          <w:lang w:eastAsia="pl-PL"/>
        </w:rPr>
        <w:t xml:space="preserve">szelkie kwestie dotyczące oddziaływania inwestycji na środowisko i ludzi zostały przeanalizowane w postępowaniu w sprawie wydania decyzji o środowiskowych uwarunkowaniach, w tym także zgody na realizację przedmiotowego przedsięwzięcia, prowadzonego przez organy środowiskowe. Zatem zagadnienia związane z oceną potencjalnego oddziaływania przedsięwzięcia na klimat akustyczny, środowisko i ludzi </w:t>
      </w:r>
      <w:r w:rsidRPr="001160E8">
        <w:rPr>
          <w:rFonts w:ascii="Lato" w:eastAsia="Times New Roman" w:hAnsi="Lato" w:cs="Arial"/>
          <w:bCs/>
          <w:spacing w:val="4"/>
          <w:lang w:eastAsia="pl-PL"/>
        </w:rPr>
        <w:lastRenderedPageBreak/>
        <w:t xml:space="preserve">były elementem postępowania w sprawie wydania decyzji </w:t>
      </w:r>
      <w:r w:rsidRPr="001160E8">
        <w:rPr>
          <w:rFonts w:ascii="Lato" w:eastAsia="Times New Roman" w:hAnsi="Lato" w:cs="Arial"/>
          <w:bCs/>
          <w:spacing w:val="4"/>
          <w:lang w:eastAsia="pl-PL"/>
        </w:rPr>
        <w:br/>
        <w:t>RDOŚ. Ewentualne uwagi i zastrzeżenia, co do skutków środowiskowych realizacji przedmiotowej inwestycji strony mogły zgłaszać w toku ww. postępowania środowiskowego</w:t>
      </w:r>
      <w:r w:rsidRPr="001160E8">
        <w:rPr>
          <w:rFonts w:ascii="Lato" w:eastAsia="Times New Roman" w:hAnsi="Lato" w:cs="Arial"/>
          <w:bCs/>
          <w:i/>
          <w:iCs/>
          <w:spacing w:val="4"/>
          <w:lang w:eastAsia="pl-PL"/>
        </w:rPr>
        <w:t xml:space="preserve">. </w:t>
      </w:r>
    </w:p>
    <w:p w14:paraId="0C429097" w14:textId="5B0F06EF" w:rsidR="00922BFA" w:rsidRPr="00A36FED" w:rsidRDefault="001160E8" w:rsidP="00922BFA">
      <w:pPr>
        <w:spacing w:after="240" w:line="240" w:lineRule="exact"/>
        <w:jc w:val="both"/>
        <w:rPr>
          <w:rFonts w:ascii="Lato" w:eastAsia="Times New Roman" w:hAnsi="Lato" w:cs="Arial"/>
          <w:bCs/>
          <w:spacing w:val="4"/>
          <w:lang w:eastAsia="pl-PL"/>
        </w:rPr>
      </w:pPr>
      <w:r w:rsidRPr="001160E8">
        <w:rPr>
          <w:rFonts w:ascii="Lato" w:eastAsia="Times New Roman" w:hAnsi="Lato" w:cs="Arial"/>
          <w:bCs/>
          <w:spacing w:val="4"/>
          <w:lang w:eastAsia="pl-PL"/>
        </w:rPr>
        <w:t xml:space="preserve">Podkreślić należy, iż organy orzekające o ustaleniu lokalizacji linii kolejowej nie są właściwe do oceny prawidłowości postępowania zakończonego wydaniem decyzji </w:t>
      </w:r>
      <w:r w:rsidR="00A11D47">
        <w:rPr>
          <w:rFonts w:ascii="Lato" w:eastAsia="Times New Roman" w:hAnsi="Lato" w:cs="Arial"/>
          <w:bCs/>
          <w:spacing w:val="4"/>
          <w:lang w:eastAsia="pl-PL"/>
        </w:rPr>
        <w:t>RDOŚ</w:t>
      </w:r>
      <w:r w:rsidRPr="009E764D">
        <w:rPr>
          <w:rFonts w:ascii="Lato" w:eastAsia="Times New Roman" w:hAnsi="Lato" w:cs="Arial"/>
          <w:bCs/>
          <w:spacing w:val="4"/>
          <w:lang w:eastAsia="pl-PL"/>
        </w:rPr>
        <w:t xml:space="preserve">, jak i samej decyzji. Kompetencja w tym zakresie przysługuje organom wskazanym w </w:t>
      </w:r>
      <w:r w:rsidR="00A36FED" w:rsidRPr="009E764D">
        <w:rPr>
          <w:rFonts w:ascii="Lato" w:eastAsia="Times New Roman" w:hAnsi="Lato" w:cs="Arial"/>
          <w:bCs/>
          <w:spacing w:val="4"/>
          <w:lang w:eastAsia="pl-PL"/>
        </w:rPr>
        <w:t xml:space="preserve">ustawie </w:t>
      </w:r>
      <w:r w:rsidRPr="009E764D">
        <w:rPr>
          <w:rFonts w:ascii="Lato" w:eastAsia="Times New Roman" w:hAnsi="Lato" w:cs="Arial"/>
          <w:bCs/>
          <w:spacing w:val="4"/>
          <w:lang w:eastAsia="pl-PL"/>
        </w:rPr>
        <w:t>o udostępnianiu informacji o środowisku i jego ochronie.</w:t>
      </w:r>
      <w:r w:rsidRPr="001160E8">
        <w:rPr>
          <w:rFonts w:ascii="Lato" w:eastAsia="Times New Roman" w:hAnsi="Lato" w:cs="Arial"/>
          <w:bCs/>
          <w:spacing w:val="4"/>
          <w:lang w:eastAsia="pl-PL"/>
        </w:rPr>
        <w:t xml:space="preserve"> </w:t>
      </w:r>
      <w:r w:rsidR="00922BFA" w:rsidRPr="00922BFA">
        <w:rPr>
          <w:rFonts w:ascii="Lato" w:eastAsia="Times New Roman" w:hAnsi="Lato" w:cs="Arial"/>
          <w:bCs/>
          <w:iCs/>
          <w:spacing w:val="4"/>
          <w:lang w:eastAsia="pl-PL" w:bidi="pl-PL"/>
        </w:rPr>
        <w:t xml:space="preserve">To w tych postępowaniach strony oraz społeczeństwo mogły wnosić uwagi, co do </w:t>
      </w:r>
      <w:r w:rsidR="00922BFA">
        <w:rPr>
          <w:rFonts w:ascii="Lato" w:eastAsia="Times New Roman" w:hAnsi="Lato" w:cs="Arial"/>
          <w:bCs/>
          <w:iCs/>
          <w:spacing w:val="4"/>
          <w:lang w:eastAsia="pl-PL" w:bidi="pl-PL"/>
        </w:rPr>
        <w:t xml:space="preserve">oddziaływania na środowisko </w:t>
      </w:r>
      <w:r w:rsidR="00922BFA" w:rsidRPr="00922BFA">
        <w:rPr>
          <w:rFonts w:ascii="Lato" w:eastAsia="Times New Roman" w:hAnsi="Lato" w:cs="Arial"/>
          <w:bCs/>
          <w:iCs/>
          <w:spacing w:val="4"/>
          <w:lang w:eastAsia="pl-PL" w:bidi="pl-PL"/>
        </w:rPr>
        <w:t>projektowanej inwestycji.</w:t>
      </w:r>
      <w:r w:rsidR="00922BFA" w:rsidRPr="00922BFA">
        <w:rPr>
          <w:rFonts w:ascii="Lato" w:eastAsia="Times New Roman" w:hAnsi="Lato" w:cs="Arial"/>
          <w:bCs/>
          <w:spacing w:val="4"/>
          <w:lang w:eastAsia="pl-PL"/>
        </w:rPr>
        <w:t xml:space="preserve"> </w:t>
      </w:r>
      <w:r w:rsidR="00922BFA">
        <w:rPr>
          <w:rFonts w:ascii="Lato" w:eastAsia="Times New Roman" w:hAnsi="Lato" w:cs="Arial"/>
          <w:bCs/>
          <w:iCs/>
          <w:spacing w:val="4"/>
          <w:lang w:eastAsia="pl-PL" w:bidi="pl-PL"/>
        </w:rPr>
        <w:t>Natomiast z</w:t>
      </w:r>
      <w:r w:rsidR="00922BFA" w:rsidRPr="00922BFA">
        <w:rPr>
          <w:rFonts w:ascii="Lato" w:eastAsia="Times New Roman" w:hAnsi="Lato" w:cs="Arial"/>
          <w:bCs/>
          <w:iCs/>
          <w:spacing w:val="4"/>
          <w:lang w:eastAsia="pl-PL" w:bidi="pl-PL"/>
        </w:rPr>
        <w:t xml:space="preserve">godnie z art. 86 pkt 2 ustawy </w:t>
      </w:r>
      <w:r w:rsidR="008228DA">
        <w:rPr>
          <w:rFonts w:ascii="Lato" w:eastAsia="Times New Roman" w:hAnsi="Lato" w:cs="Arial"/>
          <w:bCs/>
          <w:iCs/>
          <w:spacing w:val="4"/>
          <w:lang w:eastAsia="pl-PL" w:bidi="pl-PL"/>
        </w:rPr>
        <w:br/>
      </w:r>
      <w:r w:rsidR="00922BFA" w:rsidRPr="00922BFA">
        <w:rPr>
          <w:rFonts w:ascii="Lato" w:eastAsia="Times New Roman" w:hAnsi="Lato" w:cs="Arial"/>
          <w:bCs/>
          <w:iCs/>
          <w:spacing w:val="4"/>
          <w:lang w:eastAsia="pl-PL" w:bidi="pl-PL"/>
        </w:rPr>
        <w:t>o udostępnianiu informacji o środowisku i jego ochronie, decyzja o środowiskowych uwarunkowaniach</w:t>
      </w:r>
      <w:r w:rsidR="00A36FED">
        <w:rPr>
          <w:rFonts w:ascii="Lato" w:eastAsia="Times New Roman" w:hAnsi="Lato" w:cs="Arial"/>
          <w:bCs/>
          <w:spacing w:val="4"/>
          <w:lang w:eastAsia="pl-PL"/>
        </w:rPr>
        <w:t xml:space="preserve">, </w:t>
      </w:r>
      <w:r w:rsidR="00922BFA" w:rsidRPr="00922BFA">
        <w:rPr>
          <w:rFonts w:ascii="Lato" w:eastAsia="Times New Roman" w:hAnsi="Lato" w:cs="Arial"/>
          <w:bCs/>
          <w:iCs/>
          <w:spacing w:val="4"/>
          <w:lang w:eastAsia="pl-PL" w:bidi="pl-PL"/>
        </w:rPr>
        <w:t>wiąże organ wydający decyzje, o których mowa w art. art. 72 ust. 1. Zatem decyzja środowiskowa determinuje rozwiązania lokalizacyjne określone w decyzji o ustaleniu lokalizacji linii kolejowej, jak również w postępowaniu środowiskowym zostały przeanalizowane wszelkie kwestie dotyczące oddziaływania inwestycji na środowisko i ludzi.</w:t>
      </w:r>
      <w:r w:rsidR="00145A0D" w:rsidRPr="00145A0D">
        <w:rPr>
          <w:rFonts w:ascii="Lato" w:hAnsi="Lato"/>
          <w:spacing w:val="4"/>
        </w:rPr>
        <w:t xml:space="preserve"> </w:t>
      </w:r>
      <w:r w:rsidR="00145A0D" w:rsidRPr="00145A0D">
        <w:rPr>
          <w:rFonts w:ascii="Lato" w:eastAsia="Times New Roman" w:hAnsi="Lato" w:cs="Arial"/>
          <w:bCs/>
          <w:iCs/>
          <w:spacing w:val="4"/>
          <w:lang w:eastAsia="pl-PL" w:bidi="pl-PL"/>
        </w:rPr>
        <w:t>W procesie tym przeanalizowano i oceniono zarówno bezpośrednie, jak i pośrednie skutki inwestycji, a w konsekwencji wybrano optymalne rozwiązania minimalizujące negatywny wpływ planowanego przedsięwzięcia. Wybór adekwatnych środków łagodzących i kompensujących oddziaływanie inwestycji był wspierany przez udział w postępowaniach środowiskowych organów konsultujących oraz społeczeństwa</w:t>
      </w:r>
      <w:r w:rsidR="00145A0D">
        <w:rPr>
          <w:rFonts w:ascii="Lato" w:eastAsia="Times New Roman" w:hAnsi="Lato" w:cs="Arial"/>
          <w:bCs/>
          <w:iCs/>
          <w:spacing w:val="4"/>
          <w:lang w:eastAsia="pl-PL" w:bidi="pl-PL"/>
        </w:rPr>
        <w:t>.</w:t>
      </w:r>
    </w:p>
    <w:p w14:paraId="34C3CB0D" w14:textId="097E6C26" w:rsidR="00145A0D" w:rsidRPr="00145A0D" w:rsidRDefault="00145A0D" w:rsidP="00145A0D">
      <w:pPr>
        <w:spacing w:after="240" w:line="240" w:lineRule="exact"/>
        <w:jc w:val="both"/>
        <w:rPr>
          <w:rFonts w:ascii="Lato" w:eastAsia="Times New Roman" w:hAnsi="Lato" w:cs="Arial"/>
          <w:bCs/>
          <w:iCs/>
          <w:spacing w:val="4"/>
          <w:lang w:eastAsia="pl-PL" w:bidi="pl-PL"/>
        </w:rPr>
      </w:pPr>
      <w:r w:rsidRPr="00145A0D">
        <w:rPr>
          <w:rFonts w:ascii="Lato" w:eastAsia="Times New Roman" w:hAnsi="Lato" w:cs="Arial"/>
          <w:bCs/>
          <w:iCs/>
          <w:spacing w:val="4"/>
          <w:lang w:eastAsia="pl-PL" w:bidi="pl-PL"/>
        </w:rPr>
        <w:t xml:space="preserve">Jak już to zostało zasygnalizowane w niniejszej decyzji, oczywiste i nieuniknione jest, </w:t>
      </w:r>
      <w:r w:rsidRPr="00145A0D">
        <w:rPr>
          <w:rFonts w:ascii="Lato" w:eastAsia="Times New Roman" w:hAnsi="Lato" w:cs="Arial"/>
          <w:bCs/>
          <w:iCs/>
          <w:spacing w:val="4"/>
          <w:lang w:eastAsia="pl-PL" w:bidi="pl-PL"/>
        </w:rPr>
        <w:br/>
        <w:t xml:space="preserve">że każda realizacja inwestycji liniowej, a więc przebiegającej obok, albo na szeregu działkach prowadzi do wywłaszczenia nieruchomości, bądź ich części lub powoduje inne, często znaczne, uciążliwości dla właścicieli nieruchomości znajdujących się w obszarze jej oddziaływania. Nie oznacza to jednak, że taka decyzja o </w:t>
      </w:r>
      <w:r>
        <w:rPr>
          <w:rFonts w:ascii="Lato" w:eastAsia="Times New Roman" w:hAnsi="Lato" w:cs="Arial"/>
          <w:bCs/>
          <w:iCs/>
          <w:spacing w:val="4"/>
          <w:lang w:eastAsia="pl-PL" w:bidi="pl-PL"/>
        </w:rPr>
        <w:t xml:space="preserve">ustaleniu lokalizacji inwestycji kolejowej </w:t>
      </w:r>
      <w:r w:rsidRPr="00145A0D">
        <w:rPr>
          <w:rFonts w:ascii="Lato" w:eastAsia="Times New Roman" w:hAnsi="Lato" w:cs="Arial"/>
          <w:bCs/>
          <w:iCs/>
          <w:spacing w:val="4"/>
          <w:lang w:eastAsia="pl-PL" w:bidi="pl-PL"/>
        </w:rPr>
        <w:t xml:space="preserve">jest wadliwa. Nie chodzi bowiem o wszelkie utrudnienia, jakie może przynieść planowane przedsięwzięcie, a jedynie o takie, które mogą dotyczyć naruszeń interesów prawnych, a nie interesów faktycznych. Jeżeli inwestycja nie wykazuje żadnej sprzeczności z przepisami prawa, to spowodowane realizacją inwestycji faktyczne dolegliwości dla otoczenia nie mogą zostać zakwalifikowane, jako naruszające uzasadniony interes prawny. Nie ma bowiem podstaw prawnych ku temu, </w:t>
      </w:r>
      <w:r w:rsidRPr="00145A0D">
        <w:rPr>
          <w:rFonts w:ascii="Lato" w:eastAsia="Times New Roman" w:hAnsi="Lato" w:cs="Arial"/>
          <w:bCs/>
          <w:iCs/>
          <w:spacing w:val="4"/>
          <w:lang w:eastAsia="pl-PL" w:bidi="pl-PL"/>
        </w:rPr>
        <w:br/>
        <w:t xml:space="preserve">aby w postępowaniu badać wpływ planowanej inwestycji na komfort użytkowania nieruchomości. Brak jest bowiem stosownych przepisów uprawniających organ do takich czynności, jak również uzależniających rozstrzygnięcie od tego rodzaju okoliczności. </w:t>
      </w:r>
    </w:p>
    <w:p w14:paraId="565178D4" w14:textId="25D69888" w:rsidR="00145A0D" w:rsidRPr="008A0EDD" w:rsidRDefault="00145A0D" w:rsidP="00145A0D">
      <w:pPr>
        <w:spacing w:after="240" w:line="240" w:lineRule="exact"/>
        <w:jc w:val="both"/>
        <w:rPr>
          <w:rFonts w:ascii="Lato" w:eastAsia="Times New Roman" w:hAnsi="Lato" w:cs="Arial"/>
          <w:bCs/>
          <w:iCs/>
          <w:spacing w:val="4"/>
          <w:lang w:eastAsia="pl-PL" w:bidi="pl-PL"/>
        </w:rPr>
      </w:pPr>
      <w:r w:rsidRPr="008A0EDD">
        <w:rPr>
          <w:rFonts w:ascii="Lato" w:eastAsia="Times New Roman" w:hAnsi="Lato" w:cs="Arial"/>
          <w:bCs/>
          <w:iCs/>
          <w:spacing w:val="4"/>
          <w:lang w:eastAsia="pl-PL" w:bidi="pl-PL"/>
        </w:rPr>
        <w:t xml:space="preserve">W konsekwencji powyższego, nie mogły odnieść zamierzonego rezultatu podniesione </w:t>
      </w:r>
      <w:r w:rsidRPr="008A0EDD">
        <w:rPr>
          <w:rFonts w:ascii="Lato" w:eastAsia="Times New Roman" w:hAnsi="Lato" w:cs="Arial"/>
          <w:bCs/>
          <w:iCs/>
          <w:spacing w:val="4"/>
          <w:lang w:eastAsia="pl-PL" w:bidi="pl-PL"/>
        </w:rPr>
        <w:br/>
        <w:t xml:space="preserve">w odwołaniu argumenty zmierzające do podważenia legalności projektowanej inwestycji kolejowej, odwołujące się do uciążliwości i utrudnienia w korzystaniu z nieruchomości (także w trakcie prowadzonych robot budowlanych) </w:t>
      </w:r>
      <w:r w:rsidR="008228DA" w:rsidRPr="008A0EDD">
        <w:rPr>
          <w:rFonts w:ascii="Lato" w:eastAsia="Times New Roman" w:hAnsi="Lato" w:cs="Arial"/>
          <w:bCs/>
          <w:iCs/>
          <w:spacing w:val="4"/>
          <w:lang w:eastAsia="pl-PL" w:bidi="pl-PL"/>
        </w:rPr>
        <w:t xml:space="preserve">w </w:t>
      </w:r>
      <w:r w:rsidRPr="008A0EDD">
        <w:rPr>
          <w:rFonts w:ascii="Lato" w:eastAsia="Times New Roman" w:hAnsi="Lato" w:cs="Arial"/>
          <w:bCs/>
          <w:iCs/>
          <w:spacing w:val="4"/>
          <w:lang w:eastAsia="pl-PL" w:bidi="pl-PL"/>
        </w:rPr>
        <w:t xml:space="preserve">związku z realizacją przedmiotowej inwestycji. </w:t>
      </w:r>
    </w:p>
    <w:p w14:paraId="19721AE6" w14:textId="74A2D2CD" w:rsidR="00145A0D" w:rsidRPr="00145A0D" w:rsidRDefault="00145A0D" w:rsidP="00145A0D">
      <w:pPr>
        <w:spacing w:after="240" w:line="240" w:lineRule="exact"/>
        <w:jc w:val="both"/>
        <w:rPr>
          <w:rFonts w:ascii="Lato" w:eastAsia="Times New Roman" w:hAnsi="Lato" w:cs="Arial"/>
          <w:bCs/>
          <w:iCs/>
          <w:spacing w:val="4"/>
          <w:lang w:eastAsia="pl-PL" w:bidi="pl-PL"/>
        </w:rPr>
      </w:pPr>
      <w:r w:rsidRPr="00145A0D">
        <w:rPr>
          <w:rFonts w:ascii="Lato" w:eastAsia="Times New Roman" w:hAnsi="Lato" w:cs="Arial"/>
          <w:bCs/>
          <w:iCs/>
          <w:spacing w:val="4"/>
          <w:lang w:eastAsia="pl-PL" w:bidi="pl-PL"/>
        </w:rPr>
        <w:t xml:space="preserve">Naturalną konsekwencją sąsiadowania każdej nieruchomości z linią kolejową jest ryzyko, </w:t>
      </w:r>
      <w:r w:rsidRPr="00145A0D">
        <w:rPr>
          <w:rFonts w:ascii="Lato" w:eastAsia="Times New Roman" w:hAnsi="Lato" w:cs="Arial"/>
          <w:bCs/>
          <w:iCs/>
          <w:spacing w:val="4"/>
          <w:lang w:eastAsia="pl-PL" w:bidi="pl-PL"/>
        </w:rPr>
        <w:br/>
        <w:t xml:space="preserve">że zarządca linii kolejowej może podjąć zamiar inwestycyjny dotyczący rozbudowy infrastruktury kolejowej. Skarżąca podnosząc rzeczone zarzuty powołuje się jedynie na interes faktyczny (upatrując go w pogorszeniu warunków korzystania z jej nieruchomości), a więc skarżąca powołuje się na taki interes, który nie może stanowić prawnej przeszkody dla wydania decyzji administracyjnej. Uznanie bowiem, że ochronie podlegać winien interes faktyczny, mogłoby prowadzić do paraliżu inwestycji kolejowych, nie zaś do zapewnienia poszanowania praw, które są zagrożone w związku z planowaną inwestycją. Właściciel nieruchomości nie ma bowiem zagwarantowanego przepisami prawa określonego status quo, czy też pewnej gwarancji niezmienności otoczenia (por. wyroki Wojewódzkiego Sądu Administracyjnego w Warszawie z dnia </w:t>
      </w:r>
      <w:r w:rsidR="008A0EDD">
        <w:rPr>
          <w:rFonts w:ascii="Lato" w:eastAsia="Times New Roman" w:hAnsi="Lato" w:cs="Arial"/>
          <w:bCs/>
          <w:iCs/>
          <w:spacing w:val="4"/>
          <w:lang w:eastAsia="pl-PL" w:bidi="pl-PL"/>
        </w:rPr>
        <w:br/>
      </w:r>
      <w:r w:rsidRPr="00145A0D">
        <w:rPr>
          <w:rFonts w:ascii="Lato" w:eastAsia="Times New Roman" w:hAnsi="Lato" w:cs="Arial"/>
          <w:bCs/>
          <w:iCs/>
          <w:spacing w:val="4"/>
          <w:lang w:eastAsia="pl-PL" w:bidi="pl-PL"/>
        </w:rPr>
        <w:lastRenderedPageBreak/>
        <w:t>28 czerwca 2017 r., sygn. akt IV SA/Wa 611/17,i z dnia 9 czerwca 2017 r., sygn. akt IV SA/Wa 785/17, opubl. Centralna Baza Orzeczeń Sądów Administracyjnych).</w:t>
      </w:r>
    </w:p>
    <w:p w14:paraId="48F0CB0B" w14:textId="71897475" w:rsidR="00145A0D" w:rsidRDefault="00145A0D" w:rsidP="00145A0D">
      <w:pPr>
        <w:spacing w:after="240" w:line="240" w:lineRule="exact"/>
        <w:jc w:val="both"/>
        <w:rPr>
          <w:rFonts w:ascii="Lato" w:eastAsia="Times New Roman" w:hAnsi="Lato" w:cs="Arial"/>
          <w:bCs/>
          <w:iCs/>
          <w:spacing w:val="4"/>
          <w:lang w:eastAsia="pl-PL" w:bidi="pl-PL"/>
        </w:rPr>
      </w:pPr>
      <w:r w:rsidRPr="00145A0D">
        <w:rPr>
          <w:rFonts w:ascii="Lato" w:eastAsia="Times New Roman" w:hAnsi="Lato" w:cs="Arial"/>
          <w:bCs/>
          <w:iCs/>
          <w:spacing w:val="4"/>
          <w:lang w:eastAsia="pl-PL" w:bidi="pl-PL"/>
        </w:rPr>
        <w:t xml:space="preserve">Jednocześnie zauważyć należy, że nie została skarżącej zamknięta droga do wykupu części nieruchomości, która, w ocenie skarżącej, utraciła możliwość zagospodarowania, co przewidziane jest w art. 9t ust. 2 pkt 1 ustawy o transporcie kolejowym. </w:t>
      </w:r>
      <w:r w:rsidR="00013038">
        <w:rPr>
          <w:rFonts w:ascii="Lato" w:eastAsia="Times New Roman" w:hAnsi="Lato" w:cs="Arial"/>
          <w:bCs/>
          <w:iCs/>
          <w:spacing w:val="4"/>
          <w:lang w:eastAsia="pl-PL" w:bidi="pl-PL"/>
        </w:rPr>
        <w:t>K</w:t>
      </w:r>
      <w:r w:rsidRPr="00145A0D">
        <w:rPr>
          <w:rFonts w:ascii="Lato" w:eastAsia="Times New Roman" w:hAnsi="Lato" w:cs="Arial"/>
          <w:bCs/>
          <w:iCs/>
          <w:spacing w:val="4"/>
          <w:lang w:eastAsia="pl-PL" w:bidi="pl-PL"/>
        </w:rPr>
        <w:t>onstrukcja zastosowana w art. 9t ust. 2 ustawy o transporcie kolejowym stanowi roszczenie cywilnoprawne, którego zasadność może ocenić jedynie sąd powszechny, bowiem organ administracji publicznej nie prowadzi w tego typu sprawach postępowania administracyjnego.</w:t>
      </w:r>
    </w:p>
    <w:p w14:paraId="497336BF" w14:textId="7B174B30" w:rsidR="00D7574B" w:rsidRDefault="00145A0D" w:rsidP="00922BFA">
      <w:pPr>
        <w:spacing w:after="240" w:line="240" w:lineRule="exact"/>
        <w:jc w:val="both"/>
        <w:rPr>
          <w:rFonts w:ascii="Lato" w:eastAsia="Times New Roman" w:hAnsi="Lato" w:cs="Arial"/>
          <w:bCs/>
          <w:spacing w:val="4"/>
          <w:lang w:eastAsia="pl-PL" w:bidi="pl-PL"/>
        </w:rPr>
      </w:pPr>
      <w:r>
        <w:rPr>
          <w:rFonts w:ascii="Lato" w:eastAsia="Times New Roman" w:hAnsi="Lato" w:cs="Arial"/>
          <w:bCs/>
          <w:iCs/>
          <w:spacing w:val="4"/>
          <w:lang w:eastAsia="pl-PL" w:bidi="pl-PL"/>
        </w:rPr>
        <w:t>Odnosząc się do kwestii</w:t>
      </w:r>
      <w:r w:rsidR="00D7574B">
        <w:rPr>
          <w:rFonts w:ascii="Lato" w:eastAsia="Times New Roman" w:hAnsi="Lato" w:cs="Arial"/>
          <w:bCs/>
          <w:iCs/>
          <w:spacing w:val="4"/>
          <w:lang w:eastAsia="pl-PL" w:bidi="pl-PL"/>
        </w:rPr>
        <w:t xml:space="preserve"> posadowienia</w:t>
      </w:r>
      <w:r>
        <w:rPr>
          <w:rFonts w:ascii="Lato" w:eastAsia="Times New Roman" w:hAnsi="Lato" w:cs="Arial"/>
          <w:bCs/>
          <w:iCs/>
          <w:spacing w:val="4"/>
          <w:lang w:eastAsia="pl-PL" w:bidi="pl-PL"/>
        </w:rPr>
        <w:t xml:space="preserve"> </w:t>
      </w:r>
      <w:r w:rsidR="00D7574B">
        <w:rPr>
          <w:rFonts w:ascii="Lato" w:eastAsia="Times New Roman" w:hAnsi="Lato" w:cs="Arial"/>
          <w:bCs/>
          <w:iCs/>
          <w:spacing w:val="4"/>
          <w:lang w:eastAsia="pl-PL" w:bidi="pl-PL"/>
        </w:rPr>
        <w:t>ekranów akustycznych, wskazać ponownie należy iż kwesti</w:t>
      </w:r>
      <w:r w:rsidR="009E764D">
        <w:rPr>
          <w:rFonts w:ascii="Lato" w:eastAsia="Times New Roman" w:hAnsi="Lato" w:cs="Arial"/>
          <w:bCs/>
          <w:iCs/>
          <w:spacing w:val="4"/>
          <w:lang w:eastAsia="pl-PL" w:bidi="pl-PL"/>
        </w:rPr>
        <w:t>e</w:t>
      </w:r>
      <w:r w:rsidR="00D7574B">
        <w:rPr>
          <w:rFonts w:ascii="Lato" w:eastAsia="Times New Roman" w:hAnsi="Lato" w:cs="Arial"/>
          <w:bCs/>
          <w:iCs/>
          <w:spacing w:val="4"/>
          <w:lang w:eastAsia="pl-PL" w:bidi="pl-PL"/>
        </w:rPr>
        <w:t xml:space="preserve"> t</w:t>
      </w:r>
      <w:r w:rsidR="009E764D">
        <w:rPr>
          <w:rFonts w:ascii="Lato" w:eastAsia="Times New Roman" w:hAnsi="Lato" w:cs="Arial"/>
          <w:bCs/>
          <w:iCs/>
          <w:spacing w:val="4"/>
          <w:lang w:eastAsia="pl-PL" w:bidi="pl-PL"/>
        </w:rPr>
        <w:t>e n</w:t>
      </w:r>
      <w:r w:rsidR="00D7574B" w:rsidRPr="00D7574B">
        <w:rPr>
          <w:rFonts w:ascii="Lato" w:eastAsia="Times New Roman" w:hAnsi="Lato" w:cs="Arial"/>
          <w:bCs/>
          <w:iCs/>
          <w:spacing w:val="4"/>
          <w:lang w:eastAsia="pl-PL" w:bidi="pl-PL"/>
        </w:rPr>
        <w:t>ie stanowią przedmiotu kontroli organu</w:t>
      </w:r>
      <w:r w:rsidR="00D7574B">
        <w:rPr>
          <w:rFonts w:ascii="Lato" w:eastAsia="Times New Roman" w:hAnsi="Lato" w:cs="Arial"/>
          <w:bCs/>
          <w:iCs/>
          <w:spacing w:val="4"/>
          <w:lang w:eastAsia="pl-PL" w:bidi="pl-PL"/>
        </w:rPr>
        <w:t xml:space="preserve"> w niniejszym post</w:t>
      </w:r>
      <w:r w:rsidR="009E764D">
        <w:rPr>
          <w:rFonts w:ascii="Lato" w:eastAsia="Times New Roman" w:hAnsi="Lato" w:cs="Arial"/>
          <w:bCs/>
          <w:iCs/>
          <w:spacing w:val="4"/>
          <w:lang w:eastAsia="pl-PL" w:bidi="pl-PL"/>
        </w:rPr>
        <w:t>ę</w:t>
      </w:r>
      <w:r w:rsidR="00D7574B">
        <w:rPr>
          <w:rFonts w:ascii="Lato" w:eastAsia="Times New Roman" w:hAnsi="Lato" w:cs="Arial"/>
          <w:bCs/>
          <w:iCs/>
          <w:spacing w:val="4"/>
          <w:lang w:eastAsia="pl-PL" w:bidi="pl-PL"/>
        </w:rPr>
        <w:t>powaniu, lecz dotycz</w:t>
      </w:r>
      <w:r w:rsidR="009E764D">
        <w:rPr>
          <w:rFonts w:ascii="Lato" w:eastAsia="Times New Roman" w:hAnsi="Lato" w:cs="Arial"/>
          <w:bCs/>
          <w:iCs/>
          <w:spacing w:val="4"/>
          <w:lang w:eastAsia="pl-PL" w:bidi="pl-PL"/>
        </w:rPr>
        <w:t>ą</w:t>
      </w:r>
      <w:r w:rsidR="00D7574B">
        <w:rPr>
          <w:rFonts w:ascii="Lato" w:eastAsia="Times New Roman" w:hAnsi="Lato" w:cs="Arial"/>
          <w:bCs/>
          <w:iCs/>
          <w:spacing w:val="4"/>
          <w:lang w:eastAsia="pl-PL" w:bidi="pl-PL"/>
        </w:rPr>
        <w:t xml:space="preserve"> kolejnego etapu jakim jest wydanie decyzji o pozwoleniu na budowę. </w:t>
      </w:r>
      <w:r w:rsidR="0075654C" w:rsidRPr="0075654C">
        <w:rPr>
          <w:rFonts w:ascii="Lato" w:eastAsia="Times New Roman" w:hAnsi="Lato" w:cs="Arial"/>
          <w:bCs/>
          <w:spacing w:val="4"/>
          <w:lang w:eastAsia="pl-PL" w:bidi="pl-PL"/>
        </w:rPr>
        <w:t>Należy mieć na uwadze odmienność postępowania w sprawie ustalenia lokalizacji przedmiotowej lokalizacji i postępowania w sprawie pozwolenia na budowę oraz konieczność rozgraniczenia kompetencji organów administracji publicznej</w:t>
      </w:r>
      <w:r w:rsidR="009E764D">
        <w:rPr>
          <w:rFonts w:ascii="Lato" w:eastAsia="Times New Roman" w:hAnsi="Lato" w:cs="Arial"/>
          <w:bCs/>
          <w:spacing w:val="4"/>
          <w:lang w:eastAsia="pl-PL" w:bidi="pl-PL"/>
        </w:rPr>
        <w:t>.</w:t>
      </w:r>
    </w:p>
    <w:p w14:paraId="532C3F7B" w14:textId="4BBC3A24" w:rsidR="00922BFA" w:rsidRPr="00D7574B" w:rsidRDefault="00D7574B" w:rsidP="00922BFA">
      <w:pPr>
        <w:spacing w:after="240" w:line="240" w:lineRule="exact"/>
        <w:jc w:val="both"/>
        <w:rPr>
          <w:rFonts w:ascii="Lato" w:eastAsia="Times New Roman" w:hAnsi="Lato" w:cs="Arial"/>
          <w:bCs/>
          <w:iCs/>
          <w:spacing w:val="4"/>
          <w:lang w:eastAsia="pl-PL" w:bidi="pl-PL"/>
        </w:rPr>
      </w:pPr>
      <w:r>
        <w:rPr>
          <w:rFonts w:ascii="Lato" w:eastAsia="Times New Roman" w:hAnsi="Lato" w:cs="Arial"/>
          <w:bCs/>
          <w:spacing w:val="4"/>
          <w:lang w:eastAsia="pl-PL" w:bidi="pl-PL"/>
        </w:rPr>
        <w:t>Dodatkowo inwestor wyjaśnił, iż</w:t>
      </w:r>
      <w:r w:rsidR="009E764D">
        <w:rPr>
          <w:rFonts w:ascii="Lato" w:eastAsia="Times New Roman" w:hAnsi="Lato" w:cs="Arial"/>
          <w:bCs/>
          <w:spacing w:val="4"/>
          <w:lang w:eastAsia="pl-PL" w:bidi="pl-PL"/>
        </w:rPr>
        <w:t xml:space="preserve"> w lokalizacjach, w których wystąpiły przekroczenia dopuszczalnych norm w zakresie hałasu zaprojektowano urządzenia ochrony przed hałasem w postaci ekranów akustycznych. Wykonana analiza nie wskazała jednak konieczności zabudowy ekranów akustycznych w lokalizacji wskazanej w wystąpieniu Pani </w:t>
      </w:r>
      <w:r w:rsidR="00C707CF">
        <w:rPr>
          <w:rFonts w:ascii="Lato" w:eastAsia="Times New Roman" w:hAnsi="Lato" w:cs="Arial"/>
          <w:bCs/>
          <w:spacing w:val="4"/>
          <w:lang w:eastAsia="pl-PL" w:bidi="pl-PL"/>
        </w:rPr>
        <w:t>A.</w:t>
      </w:r>
      <w:r w:rsidR="009E764D">
        <w:rPr>
          <w:rFonts w:ascii="Lato" w:eastAsia="Times New Roman" w:hAnsi="Lato" w:cs="Arial"/>
          <w:bCs/>
          <w:spacing w:val="4"/>
          <w:lang w:eastAsia="pl-PL" w:bidi="pl-PL"/>
        </w:rPr>
        <w:t xml:space="preserve"> </w:t>
      </w:r>
      <w:r w:rsidR="00C707CF">
        <w:rPr>
          <w:rFonts w:ascii="Lato" w:eastAsia="Times New Roman" w:hAnsi="Lato" w:cs="Arial"/>
          <w:bCs/>
          <w:spacing w:val="4"/>
          <w:lang w:eastAsia="pl-PL" w:bidi="pl-PL"/>
        </w:rPr>
        <w:t>B.</w:t>
      </w:r>
      <w:r w:rsidR="009E764D">
        <w:rPr>
          <w:rFonts w:ascii="Lato" w:eastAsia="Times New Roman" w:hAnsi="Lato" w:cs="Arial"/>
          <w:bCs/>
          <w:spacing w:val="4"/>
          <w:lang w:eastAsia="pl-PL" w:bidi="pl-PL"/>
        </w:rPr>
        <w:t>, co podyktowane było brakiem przekroczeń norm emisji hałasu.</w:t>
      </w:r>
    </w:p>
    <w:p w14:paraId="362A64D7" w14:textId="06B7A0DA" w:rsidR="00005E34" w:rsidRDefault="00762361" w:rsidP="00762361">
      <w:pPr>
        <w:tabs>
          <w:tab w:val="left" w:pos="726"/>
        </w:tabs>
        <w:spacing w:before="240" w:after="120" w:line="240" w:lineRule="exact"/>
        <w:jc w:val="both"/>
        <w:rPr>
          <w:rFonts w:ascii="Lato" w:eastAsia="Arial" w:hAnsi="Lato" w:cs="Arial"/>
          <w:bCs/>
          <w:spacing w:val="4"/>
          <w:lang w:eastAsia="pl-PL"/>
        </w:rPr>
      </w:pPr>
      <w:r>
        <w:rPr>
          <w:rFonts w:ascii="Lato" w:eastAsia="Arial" w:hAnsi="Lato" w:cs="Arial"/>
          <w:bCs/>
          <w:spacing w:val="4"/>
          <w:lang w:eastAsia="pl-PL"/>
        </w:rPr>
        <w:t xml:space="preserve">Bez znaczenia dla przedmiotowej sprawy </w:t>
      </w:r>
      <w:r w:rsidR="009C1157">
        <w:rPr>
          <w:rFonts w:ascii="Lato" w:eastAsia="Arial" w:hAnsi="Lato" w:cs="Arial"/>
          <w:bCs/>
          <w:spacing w:val="4"/>
          <w:lang w:eastAsia="pl-PL"/>
        </w:rPr>
        <w:t xml:space="preserve">pozostają </w:t>
      </w:r>
      <w:r w:rsidR="0075654C">
        <w:rPr>
          <w:rFonts w:ascii="Lato" w:eastAsia="Arial" w:hAnsi="Lato" w:cs="Arial"/>
          <w:bCs/>
          <w:spacing w:val="4"/>
          <w:lang w:eastAsia="pl-PL"/>
        </w:rPr>
        <w:t xml:space="preserve">także </w:t>
      </w:r>
      <w:r>
        <w:rPr>
          <w:rFonts w:ascii="Lato" w:eastAsia="Arial" w:hAnsi="Lato" w:cs="Arial"/>
          <w:bCs/>
          <w:spacing w:val="4"/>
          <w:lang w:eastAsia="pl-PL"/>
        </w:rPr>
        <w:t>zarzuty skarżące</w:t>
      </w:r>
      <w:r w:rsidR="00005E34">
        <w:rPr>
          <w:rFonts w:ascii="Lato" w:eastAsia="Arial" w:hAnsi="Lato" w:cs="Arial"/>
          <w:bCs/>
          <w:spacing w:val="4"/>
          <w:lang w:eastAsia="pl-PL"/>
        </w:rPr>
        <w:t>j</w:t>
      </w:r>
      <w:r>
        <w:rPr>
          <w:rFonts w:ascii="Lato" w:eastAsia="Arial" w:hAnsi="Lato" w:cs="Arial"/>
          <w:bCs/>
          <w:spacing w:val="4"/>
          <w:lang w:eastAsia="pl-PL"/>
        </w:rPr>
        <w:t xml:space="preserve">, iż </w:t>
      </w:r>
      <w:r w:rsidR="006460AC">
        <w:rPr>
          <w:rFonts w:ascii="Lato" w:eastAsia="Arial" w:hAnsi="Lato" w:cs="Arial"/>
          <w:bCs/>
          <w:spacing w:val="4"/>
          <w:lang w:eastAsia="pl-PL"/>
        </w:rPr>
        <w:t xml:space="preserve">inwestor nie </w:t>
      </w:r>
      <w:r w:rsidR="00005E34">
        <w:rPr>
          <w:rFonts w:ascii="Lato" w:eastAsia="Arial" w:hAnsi="Lato" w:cs="Arial"/>
          <w:bCs/>
          <w:spacing w:val="4"/>
          <w:lang w:eastAsia="pl-PL"/>
        </w:rPr>
        <w:t>przeprowadził żadnej konsultacji z właścicielem</w:t>
      </w:r>
      <w:r w:rsidR="00D01782">
        <w:rPr>
          <w:rFonts w:ascii="Lato" w:eastAsia="Arial" w:hAnsi="Lato" w:cs="Arial"/>
          <w:bCs/>
          <w:spacing w:val="4"/>
          <w:lang w:eastAsia="pl-PL"/>
        </w:rPr>
        <w:t xml:space="preserve"> dotycząc</w:t>
      </w:r>
      <w:r w:rsidR="009C1157">
        <w:rPr>
          <w:rFonts w:ascii="Lato" w:eastAsia="Arial" w:hAnsi="Lato" w:cs="Arial"/>
          <w:bCs/>
          <w:spacing w:val="4"/>
          <w:lang w:eastAsia="pl-PL"/>
        </w:rPr>
        <w:t>ej</w:t>
      </w:r>
      <w:r w:rsidR="00D01782">
        <w:rPr>
          <w:rFonts w:ascii="Lato" w:eastAsia="Arial" w:hAnsi="Lato" w:cs="Arial"/>
          <w:bCs/>
          <w:spacing w:val="4"/>
          <w:lang w:eastAsia="pl-PL"/>
        </w:rPr>
        <w:t xml:space="preserve"> przejęcia części działki.</w:t>
      </w:r>
      <w:r w:rsidR="00005E34">
        <w:rPr>
          <w:rFonts w:ascii="Lato" w:eastAsia="Arial" w:hAnsi="Lato" w:cs="Arial"/>
          <w:bCs/>
          <w:spacing w:val="4"/>
          <w:lang w:eastAsia="pl-PL"/>
        </w:rPr>
        <w:t xml:space="preserve"> </w:t>
      </w:r>
    </w:p>
    <w:p w14:paraId="2467BAF5" w14:textId="623084AD" w:rsidR="00D64489" w:rsidRDefault="00762361" w:rsidP="00D01782">
      <w:pPr>
        <w:tabs>
          <w:tab w:val="left" w:pos="726"/>
        </w:tabs>
        <w:spacing w:before="240" w:after="240" w:line="240" w:lineRule="exact"/>
        <w:jc w:val="both"/>
        <w:rPr>
          <w:rFonts w:ascii="Lato" w:eastAsia="Arial" w:hAnsi="Lato" w:cs="Arial"/>
          <w:bCs/>
          <w:spacing w:val="4"/>
          <w:lang w:eastAsia="pl-PL"/>
        </w:rPr>
      </w:pPr>
      <w:r w:rsidRPr="00F5687E">
        <w:rPr>
          <w:rFonts w:ascii="Lato" w:eastAsia="Arial" w:hAnsi="Lato" w:cs="Arial"/>
          <w:bCs/>
          <w:spacing w:val="4"/>
          <w:lang w:eastAsia="pl-PL"/>
        </w:rPr>
        <w:t>Przepisy ustawy</w:t>
      </w:r>
      <w:r w:rsidRPr="00762361">
        <w:rPr>
          <w:rFonts w:ascii="Lato" w:eastAsia="Arial" w:hAnsi="Lato" w:cs="Arial"/>
          <w:bCs/>
          <w:spacing w:val="4"/>
          <w:lang w:eastAsia="pl-PL"/>
        </w:rPr>
        <w:t xml:space="preserve"> o transporcie kolejowym nie zobowiązują inwestora do poprzedzenia wystąpienia z wnioskiem o ustalenie lokalizacji linii kolejowych</w:t>
      </w:r>
      <w:r w:rsidR="00217680">
        <w:rPr>
          <w:rFonts w:ascii="Lato" w:eastAsia="Arial" w:hAnsi="Lato" w:cs="Arial"/>
          <w:bCs/>
          <w:spacing w:val="4"/>
          <w:lang w:eastAsia="pl-PL"/>
        </w:rPr>
        <w:t xml:space="preserve"> </w:t>
      </w:r>
      <w:r w:rsidRPr="00762361">
        <w:rPr>
          <w:rFonts w:ascii="Lato" w:eastAsia="Arial" w:hAnsi="Lato" w:cs="Arial"/>
          <w:bCs/>
          <w:spacing w:val="4"/>
          <w:lang w:eastAsia="pl-PL"/>
        </w:rPr>
        <w:t xml:space="preserve">konsultacji, które miałyby na celu ustalenie przebiegu projektowanej inwestycji z właścicielami nieruchomości objętych inwestycją (vide: wyroki Naczelnego Sądu Administracyjnego: z dnia </w:t>
      </w:r>
      <w:r w:rsidR="007B1D8E">
        <w:rPr>
          <w:rFonts w:ascii="Lato" w:eastAsia="Arial" w:hAnsi="Lato" w:cs="Arial"/>
          <w:bCs/>
          <w:spacing w:val="4"/>
          <w:lang w:eastAsia="pl-PL"/>
        </w:rPr>
        <w:br/>
      </w:r>
      <w:r w:rsidRPr="00762361">
        <w:rPr>
          <w:rFonts w:ascii="Lato" w:eastAsia="Arial" w:hAnsi="Lato" w:cs="Arial"/>
          <w:bCs/>
          <w:spacing w:val="4"/>
          <w:lang w:eastAsia="pl-PL"/>
        </w:rPr>
        <w:t xml:space="preserve">21 września 2012 r., sygn. akt II OSK 1614/12, oraz wyrok z dnia 17 grudnia 2015 r., sygn. akt II OSK 2501/15; a także wyrok Wojewódzkiego Sądu Administracyjnego </w:t>
      </w:r>
      <w:r w:rsidR="007B1D8E">
        <w:rPr>
          <w:rFonts w:ascii="Lato" w:eastAsia="Arial" w:hAnsi="Lato" w:cs="Arial"/>
          <w:bCs/>
          <w:spacing w:val="4"/>
          <w:lang w:eastAsia="pl-PL"/>
        </w:rPr>
        <w:br/>
      </w:r>
      <w:r w:rsidRPr="00762361">
        <w:rPr>
          <w:rFonts w:ascii="Lato" w:eastAsia="Arial" w:hAnsi="Lato" w:cs="Arial"/>
          <w:bCs/>
          <w:spacing w:val="4"/>
          <w:lang w:eastAsia="pl-PL"/>
        </w:rPr>
        <w:t xml:space="preserve">w Warszawie z dnia 20 marca 2012 r., sygn. akt VII SA/Wa 2632/11, wydane w sprawach rozpatrywanych na podstawie specustawy drogowej, są aktualne również na gruncie uregulowań ustawy o transporcie kolejowym). Oznacza to, że strona nie może skutecznie domagać się od organu administracji publicznej przeprowadzenia takich uzgodnień, jak </w:t>
      </w:r>
      <w:r w:rsidR="007B1D8E">
        <w:rPr>
          <w:rFonts w:ascii="Lato" w:eastAsia="Arial" w:hAnsi="Lato" w:cs="Arial"/>
          <w:bCs/>
          <w:spacing w:val="4"/>
          <w:lang w:eastAsia="pl-PL"/>
        </w:rPr>
        <w:br/>
      </w:r>
      <w:r w:rsidRPr="00762361">
        <w:rPr>
          <w:rFonts w:ascii="Lato" w:eastAsia="Arial" w:hAnsi="Lato" w:cs="Arial"/>
          <w:bCs/>
          <w:spacing w:val="4"/>
          <w:lang w:eastAsia="pl-PL"/>
        </w:rPr>
        <w:t>i zarzucać wadliwości decyzji o ustaleniu lokalizacji linii kolejowej, z powodu braku ich przeprowadzenia lub niewłaściwej organizacji (vide: wyrok Wojewódzkiego Sądu Administracyjnego w Warszawie z dnia 7 września 2017 r., sygn. akt IV SA/Wa 1749/17, wydany w sprawie rozpatrywanej na podstawie specustawy przesyłowej, lecz w istotnym zakresie w pełni analogicznej do rozwiązań przyjętych ustawy o transporcie kolejowym). Wszystkie działania w ramach lokalizacji inwestycji w zakresie linii kolejowej dokonywane są</w:t>
      </w:r>
      <w:r w:rsidR="00945025">
        <w:rPr>
          <w:rFonts w:ascii="Lato" w:eastAsia="Arial" w:hAnsi="Lato" w:cs="Arial"/>
          <w:bCs/>
          <w:spacing w:val="4"/>
          <w:lang w:eastAsia="pl-PL"/>
        </w:rPr>
        <w:t xml:space="preserve"> </w:t>
      </w:r>
      <w:r w:rsidRPr="00762361">
        <w:rPr>
          <w:rFonts w:ascii="Lato" w:eastAsia="Arial" w:hAnsi="Lato" w:cs="Arial"/>
          <w:bCs/>
          <w:spacing w:val="4"/>
          <w:lang w:eastAsia="pl-PL"/>
        </w:rPr>
        <w:t>w oparciu o władztwo administracyjne, a ustawa o transporcie kolejowym nie przewiduje w tej materii konsultacji lub uzyskania zezwoleń właścicieli nieruchomości objętych zakresem inwestycji</w:t>
      </w:r>
      <w:r w:rsidR="00952777">
        <w:rPr>
          <w:rFonts w:ascii="Lato" w:eastAsia="Arial" w:hAnsi="Lato" w:cs="Arial"/>
          <w:bCs/>
          <w:spacing w:val="4"/>
          <w:lang w:eastAsia="pl-PL"/>
        </w:rPr>
        <w:t>.</w:t>
      </w:r>
    </w:p>
    <w:p w14:paraId="3E042827" w14:textId="559D27B0" w:rsidR="00275309" w:rsidRPr="00013038" w:rsidRDefault="00275309" w:rsidP="00275309">
      <w:pPr>
        <w:tabs>
          <w:tab w:val="left" w:pos="0"/>
          <w:tab w:val="num" w:pos="426"/>
        </w:tabs>
        <w:spacing w:after="240" w:line="240" w:lineRule="exact"/>
        <w:jc w:val="both"/>
        <w:rPr>
          <w:rFonts w:ascii="Lato" w:eastAsia="Calibri" w:hAnsi="Lato" w:cs="Arial"/>
          <w:spacing w:val="4"/>
          <w:lang w:bidi="pl-PL"/>
        </w:rPr>
      </w:pPr>
      <w:bookmarkStart w:id="14" w:name="_Hlk152242688"/>
      <w:r w:rsidRPr="00013038">
        <w:rPr>
          <w:rFonts w:ascii="Lato" w:eastAsia="Calibri" w:hAnsi="Lato" w:cs="Arial"/>
          <w:bCs/>
          <w:spacing w:val="4"/>
          <w:lang w:bidi="pl-PL"/>
        </w:rPr>
        <w:t xml:space="preserve">Odnosząc się do obaw Pani </w:t>
      </w:r>
      <w:r w:rsidR="00C707CF">
        <w:rPr>
          <w:rFonts w:ascii="Lato" w:eastAsia="Calibri" w:hAnsi="Lato" w:cs="Arial"/>
          <w:bCs/>
          <w:spacing w:val="4"/>
          <w:lang w:bidi="pl-PL"/>
        </w:rPr>
        <w:t>A.</w:t>
      </w:r>
      <w:r w:rsidRPr="00013038">
        <w:rPr>
          <w:rFonts w:ascii="Lato" w:eastAsia="Calibri" w:hAnsi="Lato" w:cs="Arial"/>
          <w:bCs/>
          <w:spacing w:val="4"/>
          <w:lang w:bidi="pl-PL"/>
        </w:rPr>
        <w:t xml:space="preserve"> </w:t>
      </w:r>
      <w:r w:rsidR="00C707CF">
        <w:rPr>
          <w:rFonts w:ascii="Lato" w:eastAsia="Calibri" w:hAnsi="Lato" w:cs="Arial"/>
          <w:bCs/>
          <w:spacing w:val="4"/>
          <w:lang w:bidi="pl-PL"/>
        </w:rPr>
        <w:t>B.</w:t>
      </w:r>
      <w:r w:rsidRPr="00013038">
        <w:rPr>
          <w:rFonts w:ascii="Lato" w:eastAsia="Calibri" w:hAnsi="Lato" w:cs="Arial"/>
          <w:bCs/>
          <w:spacing w:val="4"/>
          <w:lang w:bidi="pl-PL"/>
        </w:rPr>
        <w:t xml:space="preserve"> dotyczących przyłącza wodociągowego wraz ze studzienką wodomierzową DN600 oraz przyłącza kanalizacji sanitarnej, zlokalizowanych na działce skarżącej, </w:t>
      </w:r>
      <w:r w:rsidR="00B67D4F" w:rsidRPr="00013038">
        <w:rPr>
          <w:rFonts w:ascii="Lato" w:eastAsia="Calibri" w:hAnsi="Lato" w:cs="Arial"/>
          <w:bCs/>
          <w:spacing w:val="4"/>
          <w:lang w:bidi="pl-PL"/>
        </w:rPr>
        <w:t>wskazać należy, że</w:t>
      </w:r>
      <w:r w:rsidRPr="00013038">
        <w:rPr>
          <w:rFonts w:ascii="Lato" w:eastAsia="Calibri" w:hAnsi="Lato" w:cs="Arial"/>
          <w:bCs/>
          <w:spacing w:val="4"/>
          <w:lang w:bidi="pl-PL"/>
        </w:rPr>
        <w:t xml:space="preserve"> zagadnienia te </w:t>
      </w:r>
      <w:r w:rsidRPr="00013038">
        <w:rPr>
          <w:rFonts w:ascii="Lato" w:eastAsia="Calibri" w:hAnsi="Lato" w:cs="Arial"/>
          <w:spacing w:val="4"/>
          <w:lang w:bidi="pl-PL"/>
        </w:rPr>
        <w:t xml:space="preserve">nie podlegają rozstrzygnięciu w postępowaniu o wydanie decyzji o ustaleniu lokalizacji inwestycji kolejowej. </w:t>
      </w:r>
      <w:r w:rsidRPr="00013038">
        <w:rPr>
          <w:rFonts w:ascii="Lato" w:eastAsia="Calibri" w:hAnsi="Lato" w:cs="Arial"/>
          <w:bCs/>
          <w:spacing w:val="4"/>
          <w:lang w:bidi="pl-PL"/>
        </w:rPr>
        <w:t>Decyzja lokalizacyjna</w:t>
      </w:r>
      <w:r w:rsidR="0075654C" w:rsidRPr="00013038">
        <w:rPr>
          <w:rFonts w:ascii="Lato" w:eastAsia="Calibri" w:hAnsi="Lato" w:cs="Arial"/>
          <w:bCs/>
          <w:spacing w:val="4"/>
          <w:lang w:bidi="pl-PL"/>
        </w:rPr>
        <w:t xml:space="preserve"> - o czym mowa była już wielokrotnie - </w:t>
      </w:r>
      <w:r w:rsidRPr="00013038">
        <w:rPr>
          <w:rFonts w:ascii="Lato" w:eastAsia="Calibri" w:hAnsi="Lato" w:cs="Arial"/>
          <w:bCs/>
          <w:spacing w:val="4"/>
          <w:lang w:bidi="pl-PL"/>
        </w:rPr>
        <w:t xml:space="preserve"> nie rozstrzyga o szczegółowych rozwiązaniach projektowych ani o sposobie realizacji inwestycji, które stanowią przedmiot odrębnych postępowań administracyjnych, o czym już mowa była powyżej. </w:t>
      </w:r>
    </w:p>
    <w:p w14:paraId="17C2C0F4" w14:textId="7A19AE8E" w:rsidR="00275309" w:rsidRPr="00275309" w:rsidRDefault="00275309" w:rsidP="00275309">
      <w:pPr>
        <w:tabs>
          <w:tab w:val="left" w:pos="0"/>
          <w:tab w:val="num" w:pos="426"/>
        </w:tabs>
        <w:spacing w:after="240" w:line="240" w:lineRule="exact"/>
        <w:jc w:val="both"/>
        <w:rPr>
          <w:rFonts w:ascii="Lato" w:eastAsia="Calibri" w:hAnsi="Lato" w:cs="Arial"/>
          <w:spacing w:val="4"/>
          <w:lang w:bidi="pl-PL"/>
        </w:rPr>
      </w:pPr>
      <w:r w:rsidRPr="00275309">
        <w:rPr>
          <w:rFonts w:ascii="Lato" w:eastAsia="Calibri" w:hAnsi="Lato" w:cs="Arial"/>
          <w:bCs/>
          <w:spacing w:val="4"/>
          <w:lang w:bidi="pl-PL"/>
        </w:rPr>
        <w:lastRenderedPageBreak/>
        <w:t xml:space="preserve">Niezależnie od powyższego, jak wyjaśnił </w:t>
      </w:r>
      <w:r>
        <w:rPr>
          <w:rFonts w:ascii="Lato" w:eastAsia="Calibri" w:hAnsi="Lato" w:cs="Arial"/>
          <w:bCs/>
          <w:spacing w:val="4"/>
          <w:lang w:bidi="pl-PL"/>
        </w:rPr>
        <w:t>i</w:t>
      </w:r>
      <w:r w:rsidRPr="00275309">
        <w:rPr>
          <w:rFonts w:ascii="Lato" w:eastAsia="Calibri" w:hAnsi="Lato" w:cs="Arial"/>
          <w:bCs/>
          <w:spacing w:val="4"/>
          <w:lang w:bidi="pl-PL"/>
        </w:rPr>
        <w:t xml:space="preserve">nwestor, odcinek kanalizacji sanitarnej zostanie, na etapie realizacji inwestycji, przełączony do studni zlokalizowanej na nowoprojektowanej kanalizacji sanitarnej DN315. Natomiast przyłącze wodociągowe wraz ze studzienką wodomierzową DN600 zostało objęte przebudową zrealizowaną </w:t>
      </w:r>
      <w:r w:rsidR="009E764D">
        <w:rPr>
          <w:rFonts w:ascii="Lato" w:eastAsia="Calibri" w:hAnsi="Lato" w:cs="Arial"/>
          <w:bCs/>
          <w:spacing w:val="4"/>
          <w:lang w:bidi="pl-PL"/>
        </w:rPr>
        <w:br/>
      </w:r>
      <w:r w:rsidRPr="00275309">
        <w:rPr>
          <w:rFonts w:ascii="Lato" w:eastAsia="Calibri" w:hAnsi="Lato" w:cs="Arial"/>
          <w:bCs/>
          <w:spacing w:val="4"/>
          <w:lang w:bidi="pl-PL"/>
        </w:rPr>
        <w:t xml:space="preserve">w 2023 r., w związku z czym </w:t>
      </w:r>
      <w:r>
        <w:rPr>
          <w:rFonts w:ascii="Lato" w:eastAsia="Calibri" w:hAnsi="Lato" w:cs="Arial"/>
          <w:bCs/>
          <w:spacing w:val="4"/>
          <w:lang w:bidi="pl-PL"/>
        </w:rPr>
        <w:t>i</w:t>
      </w:r>
      <w:r w:rsidRPr="00275309">
        <w:rPr>
          <w:rFonts w:ascii="Lato" w:eastAsia="Calibri" w:hAnsi="Lato" w:cs="Arial"/>
          <w:bCs/>
          <w:spacing w:val="4"/>
          <w:lang w:bidi="pl-PL"/>
        </w:rPr>
        <w:t xml:space="preserve">nwestor </w:t>
      </w:r>
      <w:r w:rsidRPr="00A64C2C">
        <w:rPr>
          <w:rFonts w:ascii="Lato" w:eastAsia="Calibri" w:hAnsi="Lato" w:cs="Arial"/>
          <w:spacing w:val="4"/>
          <w:lang w:bidi="pl-PL"/>
        </w:rPr>
        <w:t>nie przewiduje jakiejkolwiek ingerencji w jego zakres</w:t>
      </w:r>
      <w:r w:rsidRPr="00275309">
        <w:rPr>
          <w:rFonts w:ascii="Lato" w:eastAsia="Calibri" w:hAnsi="Lato" w:cs="Arial"/>
          <w:spacing w:val="4"/>
          <w:lang w:bidi="pl-PL"/>
        </w:rPr>
        <w:t xml:space="preserve"> w ramach niniejszej inwestycji kolejowej.</w:t>
      </w:r>
      <w:r>
        <w:rPr>
          <w:rFonts w:ascii="Lato" w:eastAsia="Calibri" w:hAnsi="Lato" w:cs="Arial"/>
          <w:spacing w:val="4"/>
          <w:lang w:bidi="pl-PL"/>
        </w:rPr>
        <w:t xml:space="preserve"> </w:t>
      </w:r>
      <w:r w:rsidRPr="00275309">
        <w:rPr>
          <w:rFonts w:ascii="Lato" w:eastAsia="Calibri" w:hAnsi="Lato" w:cs="Arial"/>
          <w:bCs/>
          <w:spacing w:val="4"/>
          <w:lang w:bidi="pl-PL"/>
        </w:rPr>
        <w:t xml:space="preserve">Ponadto </w:t>
      </w:r>
      <w:r>
        <w:rPr>
          <w:rFonts w:ascii="Lato" w:eastAsia="Calibri" w:hAnsi="Lato" w:cs="Arial"/>
          <w:bCs/>
          <w:spacing w:val="4"/>
          <w:lang w:bidi="pl-PL"/>
        </w:rPr>
        <w:t>i</w:t>
      </w:r>
      <w:r w:rsidRPr="00275309">
        <w:rPr>
          <w:rFonts w:ascii="Lato" w:eastAsia="Calibri" w:hAnsi="Lato" w:cs="Arial"/>
          <w:bCs/>
          <w:spacing w:val="4"/>
          <w:lang w:bidi="pl-PL"/>
        </w:rPr>
        <w:t xml:space="preserve">nwestor wskazał, że przedmiotowe przyłącze zlokalizowane jest obecnie </w:t>
      </w:r>
      <w:r w:rsidRPr="00A64C2C">
        <w:rPr>
          <w:rFonts w:ascii="Lato" w:eastAsia="Calibri" w:hAnsi="Lato" w:cs="Arial"/>
          <w:spacing w:val="4"/>
          <w:lang w:bidi="pl-PL"/>
        </w:rPr>
        <w:t>poza terenem niezbędnym do realizacji przedsięwzięcia</w:t>
      </w:r>
      <w:r w:rsidRPr="00275309">
        <w:rPr>
          <w:rFonts w:ascii="Lato" w:eastAsia="Calibri" w:hAnsi="Lato" w:cs="Arial"/>
          <w:bCs/>
          <w:spacing w:val="4"/>
          <w:lang w:bidi="pl-PL"/>
        </w:rPr>
        <w:t xml:space="preserve"> oraz znajduje się w obrębie pasa drogowego</w:t>
      </w:r>
      <w:r>
        <w:rPr>
          <w:rFonts w:ascii="Lato" w:eastAsia="Calibri" w:hAnsi="Lato" w:cs="Arial"/>
          <w:bCs/>
          <w:spacing w:val="4"/>
          <w:lang w:bidi="pl-PL"/>
        </w:rPr>
        <w:t xml:space="preserve">, </w:t>
      </w:r>
      <w:r w:rsidRPr="00275309">
        <w:rPr>
          <w:rFonts w:ascii="Lato" w:eastAsia="Calibri" w:hAnsi="Lato" w:cs="Arial"/>
          <w:bCs/>
          <w:spacing w:val="4"/>
          <w:lang w:bidi="pl-PL"/>
        </w:rPr>
        <w:t>co jednoznacznie wyklucza możliwość oddziaływania projektowanej inwestycji kolejowej na jego funkcjonowanie.</w:t>
      </w:r>
      <w:r w:rsidR="001B3254">
        <w:rPr>
          <w:rFonts w:ascii="Lato" w:eastAsia="Calibri" w:hAnsi="Lato" w:cs="Arial"/>
          <w:spacing w:val="4"/>
          <w:lang w:bidi="pl-PL"/>
        </w:rPr>
        <w:t xml:space="preserve"> </w:t>
      </w:r>
      <w:r w:rsidRPr="00275309">
        <w:rPr>
          <w:rFonts w:ascii="Lato" w:eastAsia="Calibri" w:hAnsi="Lato" w:cs="Arial"/>
          <w:bCs/>
          <w:spacing w:val="4"/>
          <w:lang w:bidi="pl-PL"/>
        </w:rPr>
        <w:t xml:space="preserve">W konsekwencji zarzut ten należało uznać za </w:t>
      </w:r>
      <w:r w:rsidRPr="00A64C2C">
        <w:rPr>
          <w:rFonts w:ascii="Lato" w:eastAsia="Calibri" w:hAnsi="Lato" w:cs="Arial"/>
          <w:spacing w:val="4"/>
          <w:lang w:bidi="pl-PL"/>
        </w:rPr>
        <w:t xml:space="preserve">niemający znaczenia dla </w:t>
      </w:r>
      <w:r>
        <w:rPr>
          <w:rFonts w:ascii="Lato" w:eastAsia="Calibri" w:hAnsi="Lato" w:cs="Arial"/>
          <w:spacing w:val="4"/>
          <w:lang w:bidi="pl-PL"/>
        </w:rPr>
        <w:t>prawidłowości zaskarżonej decyzji.</w:t>
      </w:r>
    </w:p>
    <w:p w14:paraId="25AC38EF" w14:textId="18874FC7" w:rsidR="00785CF1" w:rsidRPr="00970CA1" w:rsidRDefault="00785CF1" w:rsidP="00C930ED">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785CF1">
        <w:rPr>
          <w:rFonts w:ascii="Lato" w:eastAsia="Times New Roman" w:hAnsi="Lato" w:cs="Arial"/>
          <w:spacing w:val="4"/>
          <w:lang w:eastAsia="pl-PL"/>
        </w:rPr>
        <w:t>Z tych wszystkich względów, orzeczono jak w rozstrzygnięciu.</w:t>
      </w:r>
    </w:p>
    <w:bookmarkEnd w:id="14"/>
    <w:p w14:paraId="61C6B5AA" w14:textId="67D4EBA3" w:rsidR="00094159" w:rsidRPr="00970CA1" w:rsidRDefault="00094159"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Niniejsza decyzja jest ostateczna. </w:t>
      </w:r>
    </w:p>
    <w:p w14:paraId="14956586" w14:textId="5B2EE303" w:rsidR="00BA4DCF" w:rsidRPr="00970CA1"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 xml:space="preserve">Na podstawie art. 53 § 1 i art. 54 § 1 ustawy z dnia 30 sierpnia 2002 r. – Prawo o postępowaniu przed sądami administracyjnymi </w:t>
      </w:r>
      <w:r w:rsidR="00D95BD9" w:rsidRPr="00970CA1">
        <w:rPr>
          <w:rFonts w:ascii="Lato" w:eastAsia="Times New Roman" w:hAnsi="Lato" w:cs="Arial"/>
          <w:spacing w:val="4"/>
          <w:lang w:eastAsia="pl-PL"/>
        </w:rPr>
        <w:t>(</w:t>
      </w:r>
      <w:r w:rsidR="00304FFD" w:rsidRPr="00970CA1">
        <w:rPr>
          <w:rFonts w:ascii="Lato" w:eastAsia="Times New Roman" w:hAnsi="Lato" w:cs="Arial"/>
          <w:spacing w:val="4"/>
          <w:lang w:eastAsia="pl-PL"/>
        </w:rPr>
        <w:t xml:space="preserve">t.j. </w:t>
      </w:r>
      <w:r w:rsidRPr="00970CA1">
        <w:rPr>
          <w:rFonts w:ascii="Lato" w:eastAsia="Times New Roman" w:hAnsi="Lato" w:cs="Arial"/>
          <w:spacing w:val="4"/>
          <w:lang w:eastAsia="pl-PL"/>
        </w:rPr>
        <w:t xml:space="preserve">Dz. U. z </w:t>
      </w:r>
      <w:r w:rsidR="00D95BD9" w:rsidRPr="00970CA1">
        <w:rPr>
          <w:rFonts w:ascii="Lato" w:eastAsia="Times New Roman" w:hAnsi="Lato" w:cs="Arial"/>
          <w:spacing w:val="4"/>
          <w:lang w:eastAsia="pl-PL"/>
        </w:rPr>
        <w:t>202</w:t>
      </w:r>
      <w:r w:rsidR="00C930ED" w:rsidRPr="00970CA1">
        <w:rPr>
          <w:rFonts w:ascii="Lato" w:eastAsia="Times New Roman" w:hAnsi="Lato" w:cs="Arial"/>
          <w:spacing w:val="4"/>
          <w:lang w:eastAsia="pl-PL"/>
        </w:rPr>
        <w:t>4</w:t>
      </w:r>
      <w:r w:rsidR="00D95BD9" w:rsidRPr="00970CA1">
        <w:rPr>
          <w:rFonts w:ascii="Lato" w:eastAsia="Times New Roman" w:hAnsi="Lato" w:cs="Arial"/>
          <w:spacing w:val="4"/>
          <w:lang w:eastAsia="pl-PL"/>
        </w:rPr>
        <w:t xml:space="preserve"> r. poz. </w:t>
      </w:r>
      <w:r w:rsidR="00C930ED" w:rsidRPr="00970CA1">
        <w:rPr>
          <w:rFonts w:ascii="Lato" w:eastAsia="Times New Roman" w:hAnsi="Lato" w:cs="Arial"/>
          <w:spacing w:val="4"/>
          <w:lang w:eastAsia="pl-PL"/>
        </w:rPr>
        <w:t>935</w:t>
      </w:r>
      <w:r w:rsidR="00304330" w:rsidRPr="00970CA1">
        <w:rPr>
          <w:rFonts w:ascii="Lato" w:eastAsia="Times New Roman" w:hAnsi="Lato" w:cs="Arial"/>
          <w:spacing w:val="4"/>
          <w:lang w:eastAsia="pl-PL"/>
        </w:rPr>
        <w:t xml:space="preserve"> z późn. zm.</w:t>
      </w:r>
      <w:r w:rsidRPr="00970CA1">
        <w:rPr>
          <w:rFonts w:ascii="Lato" w:eastAsia="Times New Roman" w:hAnsi="Lato" w:cs="Arial"/>
          <w:spacing w:val="4"/>
          <w:lang w:eastAsia="pl-PL"/>
        </w:rPr>
        <w:t>), zwanej dalej „ppsa”, na decyzję przysługuje prawo złożenia skargi do Wojewódzkiego Sądu Administracyjnego</w:t>
      </w:r>
      <w:r w:rsidR="00F21541">
        <w:rPr>
          <w:rFonts w:ascii="Lato" w:eastAsia="Times New Roman" w:hAnsi="Lato" w:cs="Arial"/>
          <w:spacing w:val="4"/>
          <w:lang w:eastAsia="pl-PL"/>
        </w:rPr>
        <w:t xml:space="preserve"> </w:t>
      </w:r>
      <w:r w:rsidRPr="00970CA1">
        <w:rPr>
          <w:rFonts w:ascii="Lato" w:eastAsia="Times New Roman" w:hAnsi="Lato" w:cs="Arial"/>
          <w:spacing w:val="4"/>
          <w:lang w:eastAsia="pl-PL"/>
        </w:rPr>
        <w:t>w Warszawie,</w:t>
      </w:r>
      <w:r w:rsidR="00252AE7">
        <w:rPr>
          <w:rFonts w:ascii="Lato" w:eastAsia="Times New Roman" w:hAnsi="Lato" w:cs="Arial"/>
          <w:spacing w:val="4"/>
          <w:lang w:eastAsia="pl-PL"/>
        </w:rPr>
        <w:t xml:space="preserve"> </w:t>
      </w:r>
      <w:r w:rsidRPr="00970CA1">
        <w:rPr>
          <w:rFonts w:ascii="Lato" w:eastAsia="Times New Roman" w:hAnsi="Lato" w:cs="Arial"/>
          <w:spacing w:val="4"/>
          <w:lang w:eastAsia="pl-PL"/>
        </w:rPr>
        <w:t>za </w:t>
      </w:r>
      <w:r w:rsidRPr="00252AE7">
        <w:rPr>
          <w:rFonts w:ascii="Lato" w:eastAsia="Times New Roman" w:hAnsi="Lato" w:cs="Arial"/>
          <w:spacing w:val="4"/>
          <w:lang w:eastAsia="pl-PL"/>
        </w:rPr>
        <w:t>pośrednictwem</w:t>
      </w:r>
      <w:r w:rsidR="00252AE7">
        <w:rPr>
          <w:rFonts w:ascii="Lato" w:eastAsia="Times New Roman" w:hAnsi="Lato" w:cs="Arial"/>
          <w:spacing w:val="4"/>
          <w:lang w:eastAsia="pl-PL"/>
        </w:rPr>
        <w:t xml:space="preserve"> </w:t>
      </w:r>
      <w:r w:rsidRPr="00252AE7">
        <w:rPr>
          <w:rFonts w:ascii="Lato" w:eastAsia="Times New Roman" w:hAnsi="Lato" w:cs="Arial"/>
          <w:spacing w:val="4"/>
          <w:lang w:eastAsia="pl-PL"/>
        </w:rPr>
        <w:t xml:space="preserve">Ministra </w:t>
      </w:r>
      <w:r w:rsidR="00252AE7" w:rsidRPr="00252AE7">
        <w:rPr>
          <w:rFonts w:ascii="Lato" w:eastAsia="Times New Roman" w:hAnsi="Lato" w:cs="Arial"/>
          <w:spacing w:val="4"/>
          <w:lang w:eastAsia="pl-PL"/>
        </w:rPr>
        <w:t>Finansów</w:t>
      </w:r>
      <w:r w:rsidRPr="00252AE7">
        <w:rPr>
          <w:rFonts w:ascii="Lato" w:eastAsia="Times New Roman" w:hAnsi="Lato" w:cs="Arial"/>
          <w:spacing w:val="4"/>
          <w:lang w:eastAsia="pl-PL"/>
        </w:rPr>
        <w:t xml:space="preserve"> i </w:t>
      </w:r>
      <w:r w:rsidR="00252AE7" w:rsidRPr="00252AE7">
        <w:rPr>
          <w:rFonts w:ascii="Lato" w:eastAsia="Times New Roman" w:hAnsi="Lato" w:cs="Arial"/>
          <w:spacing w:val="4"/>
          <w:lang w:eastAsia="pl-PL"/>
        </w:rPr>
        <w:t>Gospodarki</w:t>
      </w:r>
      <w:r w:rsidRPr="00252AE7">
        <w:rPr>
          <w:rFonts w:ascii="Lato" w:eastAsia="Times New Roman" w:hAnsi="Lato" w:cs="Arial"/>
          <w:spacing w:val="4"/>
          <w:lang w:eastAsia="pl-PL"/>
        </w:rPr>
        <w:t>, w terminie 30 dni od dnia doręczenia decyzji.</w:t>
      </w:r>
    </w:p>
    <w:p w14:paraId="63E89844" w14:textId="77777777" w:rsidR="00AF2BD2" w:rsidRDefault="00BA4DCF" w:rsidP="005A0E3A">
      <w:pPr>
        <w:spacing w:before="240" w:after="120" w:line="240" w:lineRule="exact"/>
        <w:jc w:val="both"/>
        <w:rPr>
          <w:rFonts w:ascii="Lato" w:eastAsia="Times New Roman" w:hAnsi="Lato" w:cs="Arial"/>
          <w:spacing w:val="4"/>
          <w:lang w:eastAsia="pl-PL"/>
        </w:rPr>
      </w:pPr>
      <w:r w:rsidRPr="00970CA1">
        <w:rPr>
          <w:rFonts w:ascii="Lato" w:eastAsia="Times New Roman" w:hAnsi="Lato" w:cs="Arial"/>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ppsa.</w:t>
      </w:r>
    </w:p>
    <w:p w14:paraId="391F97D0" w14:textId="6322BAE4" w:rsidR="00094159" w:rsidRPr="00013038" w:rsidRDefault="005449E2" w:rsidP="005A0E3A">
      <w:pPr>
        <w:spacing w:before="240" w:after="120" w:line="240" w:lineRule="exact"/>
        <w:jc w:val="both"/>
        <w:rPr>
          <w:rFonts w:ascii="Lato" w:eastAsia="Times New Roman" w:hAnsi="Lato" w:cs="Arial"/>
          <w:spacing w:val="4"/>
          <w:lang w:eastAsia="pl-PL"/>
        </w:rPr>
      </w:pPr>
      <w:r w:rsidRPr="00013038">
        <w:rPr>
          <w:rFonts w:ascii="Lato" w:eastAsia="Times New Roman" w:hAnsi="Lato" w:cs="Arial"/>
          <w:b/>
          <w:spacing w:val="4"/>
          <w:u w:val="single"/>
          <w:lang w:eastAsia="pl-PL"/>
        </w:rPr>
        <w:t>Załącznik:</w:t>
      </w:r>
    </w:p>
    <w:p w14:paraId="0B99BCA0" w14:textId="681DCC9A" w:rsidR="005449E2" w:rsidRPr="00013038" w:rsidRDefault="005449E2" w:rsidP="005449E2">
      <w:pPr>
        <w:shd w:val="clear" w:color="auto" w:fill="FFFFFF"/>
        <w:spacing w:after="240" w:line="240" w:lineRule="exact"/>
        <w:jc w:val="both"/>
        <w:rPr>
          <w:rFonts w:ascii="Lato" w:eastAsia="Calibri" w:hAnsi="Lato" w:cs="Arial"/>
          <w:iCs/>
          <w:spacing w:val="4"/>
          <w:lang w:bidi="pl-PL"/>
        </w:rPr>
      </w:pPr>
      <w:r w:rsidRPr="00013038">
        <w:rPr>
          <w:rFonts w:ascii="Lato" w:eastAsia="Times New Roman" w:hAnsi="Lato" w:cs="Arial"/>
          <w:b/>
          <w:spacing w:val="4"/>
          <w:lang w:eastAsia="pl-PL"/>
        </w:rPr>
        <w:t xml:space="preserve">Nr 1- </w:t>
      </w:r>
      <w:r w:rsidR="00970CA1" w:rsidRPr="00013038">
        <w:rPr>
          <w:rFonts w:ascii="Lato" w:eastAsia="Times New Roman" w:hAnsi="Lato" w:cs="Arial"/>
          <w:b/>
          <w:spacing w:val="4"/>
          <w:lang w:eastAsia="pl-PL"/>
        </w:rPr>
        <w:t xml:space="preserve"> </w:t>
      </w:r>
      <w:r w:rsidR="00EA2D4D" w:rsidRPr="00013038">
        <w:rPr>
          <w:rFonts w:ascii="Lato" w:eastAsia="Calibri" w:hAnsi="Lato" w:cs="Arial"/>
          <w:iCs/>
          <w:spacing w:val="4"/>
          <w:lang w:bidi="pl-PL"/>
        </w:rPr>
        <w:t>arkusz</w:t>
      </w:r>
      <w:r w:rsidR="00BE7EAD" w:rsidRPr="00013038">
        <w:rPr>
          <w:rFonts w:ascii="Lato" w:eastAsia="Calibri" w:hAnsi="Lato" w:cs="Arial"/>
          <w:iCs/>
          <w:spacing w:val="4"/>
          <w:lang w:bidi="pl-PL"/>
        </w:rPr>
        <w:t xml:space="preserve"> </w:t>
      </w:r>
      <w:r w:rsidR="00970CA1" w:rsidRPr="00013038">
        <w:rPr>
          <w:rFonts w:ascii="Lato" w:eastAsia="Calibri" w:hAnsi="Lato" w:cs="Arial"/>
          <w:iCs/>
          <w:spacing w:val="4"/>
          <w:lang w:bidi="pl-PL"/>
        </w:rPr>
        <w:t>nr</w:t>
      </w:r>
      <w:r w:rsidRPr="00013038">
        <w:rPr>
          <w:rFonts w:ascii="Lato" w:eastAsia="Calibri" w:hAnsi="Lato" w:cs="Arial"/>
          <w:iCs/>
          <w:spacing w:val="4"/>
          <w:lang w:bidi="pl-PL"/>
        </w:rPr>
        <w:t xml:space="preserve"> </w:t>
      </w:r>
      <w:r w:rsidR="00BE7EAD" w:rsidRPr="00013038">
        <w:rPr>
          <w:rFonts w:ascii="Lato" w:eastAsia="Calibri" w:hAnsi="Lato" w:cs="Arial"/>
          <w:iCs/>
          <w:spacing w:val="4"/>
          <w:lang w:bidi="pl-PL"/>
        </w:rPr>
        <w:t>1.2</w:t>
      </w:r>
      <w:r w:rsidR="00252AE7" w:rsidRPr="00013038">
        <w:rPr>
          <w:rFonts w:ascii="Lato" w:eastAsia="Calibri" w:hAnsi="Lato" w:cs="Arial"/>
          <w:iCs/>
          <w:spacing w:val="4"/>
          <w:lang w:bidi="pl-PL"/>
        </w:rPr>
        <w:t xml:space="preserve"> </w:t>
      </w:r>
      <w:r w:rsidRPr="00013038">
        <w:rPr>
          <w:rFonts w:ascii="Lato" w:eastAsia="Calibri" w:hAnsi="Lato" w:cs="Arial"/>
          <w:iCs/>
          <w:spacing w:val="4"/>
          <w:lang w:bidi="pl-PL"/>
        </w:rPr>
        <w:t>map</w:t>
      </w:r>
      <w:r w:rsidR="00970CA1" w:rsidRPr="00013038">
        <w:rPr>
          <w:rFonts w:ascii="Lato" w:eastAsia="Calibri" w:hAnsi="Lato" w:cs="Arial"/>
          <w:iCs/>
          <w:spacing w:val="4"/>
          <w:lang w:bidi="pl-PL"/>
        </w:rPr>
        <w:t>y</w:t>
      </w:r>
      <w:r w:rsidRPr="00013038">
        <w:rPr>
          <w:rFonts w:ascii="Lato" w:eastAsia="Calibri" w:hAnsi="Lato" w:cs="Arial"/>
          <w:iCs/>
          <w:spacing w:val="4"/>
          <w:lang w:bidi="pl-PL"/>
        </w:rPr>
        <w:t xml:space="preserve"> w skali 1:</w:t>
      </w:r>
      <w:r w:rsidR="00BE7EAD" w:rsidRPr="00013038">
        <w:rPr>
          <w:rFonts w:ascii="Lato" w:eastAsia="Calibri" w:hAnsi="Lato" w:cs="Arial"/>
          <w:iCs/>
          <w:spacing w:val="4"/>
          <w:lang w:bidi="pl-PL"/>
        </w:rPr>
        <w:t>1000</w:t>
      </w:r>
      <w:r w:rsidRPr="00013038">
        <w:rPr>
          <w:rFonts w:ascii="Lato" w:eastAsia="Calibri" w:hAnsi="Lato" w:cs="Arial"/>
          <w:iCs/>
          <w:spacing w:val="4"/>
          <w:lang w:bidi="pl-PL"/>
        </w:rPr>
        <w:t xml:space="preserve"> przedstawiające</w:t>
      </w:r>
      <w:r w:rsidR="00BE7EAD" w:rsidRPr="00013038">
        <w:rPr>
          <w:rFonts w:ascii="Lato" w:eastAsia="Calibri" w:hAnsi="Lato" w:cs="Arial"/>
          <w:iCs/>
          <w:spacing w:val="4"/>
          <w:lang w:bidi="pl-PL"/>
        </w:rPr>
        <w:t>j</w:t>
      </w:r>
      <w:r w:rsidRPr="00013038">
        <w:rPr>
          <w:rFonts w:ascii="Lato" w:eastAsia="Calibri" w:hAnsi="Lato" w:cs="Arial"/>
          <w:iCs/>
          <w:spacing w:val="4"/>
          <w:lang w:bidi="pl-PL"/>
        </w:rPr>
        <w:t xml:space="preserve"> proponowany przebieg linii kolejowej, z zaznaczeniem terenu niezbędnego dla obiektów budowlanych oraz określającej oznaczenie terenu objętego inwestycją, w tym linii rozgraniczającej teren inwestycji</w:t>
      </w:r>
      <w:r w:rsidR="00AF2BD2" w:rsidRPr="00013038">
        <w:rPr>
          <w:rFonts w:ascii="Lato" w:eastAsia="Calibri" w:hAnsi="Lato" w:cs="Arial"/>
          <w:iCs/>
          <w:spacing w:val="4"/>
          <w:lang w:bidi="pl-PL"/>
        </w:rPr>
        <w:t>.</w:t>
      </w:r>
    </w:p>
    <w:p w14:paraId="1AA0E206" w14:textId="77777777" w:rsidR="00DD6A23" w:rsidRPr="00DD6A23" w:rsidRDefault="00DD6A23" w:rsidP="00DD6A23">
      <w:pPr>
        <w:spacing w:after="120" w:line="240" w:lineRule="exact"/>
        <w:ind w:left="4253"/>
        <w:rPr>
          <w:rFonts w:ascii="Lato" w:eastAsia="Aptos" w:hAnsi="Lato" w:cs="Times New Roman"/>
          <w:b/>
          <w:bCs/>
        </w:rPr>
      </w:pPr>
      <w:r w:rsidRPr="00DD6A23">
        <w:rPr>
          <w:rFonts w:ascii="Lato" w:eastAsia="Aptos" w:hAnsi="Lato" w:cs="Times New Roman"/>
          <w:b/>
          <w:bCs/>
        </w:rPr>
        <w:t>Z upoważnienia,</w:t>
      </w:r>
    </w:p>
    <w:p w14:paraId="290BBB60" w14:textId="77777777" w:rsidR="00DD6A23" w:rsidRPr="00DD6A23" w:rsidRDefault="00DD6A23" w:rsidP="00DD6A23">
      <w:pPr>
        <w:spacing w:after="120" w:line="240" w:lineRule="exact"/>
        <w:ind w:left="4253"/>
        <w:rPr>
          <w:rFonts w:ascii="Lato" w:eastAsia="Aptos" w:hAnsi="Lato" w:cs="Times New Roman"/>
        </w:rPr>
      </w:pPr>
      <w:r w:rsidRPr="00DD6A23">
        <w:rPr>
          <w:rFonts w:ascii="Lato" w:eastAsia="Aptos" w:hAnsi="Lato" w:cs="Times New Roman"/>
        </w:rPr>
        <w:t>Edyta Lubaszewska</w:t>
      </w:r>
    </w:p>
    <w:p w14:paraId="42201862" w14:textId="77777777" w:rsidR="00DD6A23" w:rsidRPr="00DD6A23" w:rsidRDefault="00DD6A23" w:rsidP="00DD6A23">
      <w:pPr>
        <w:spacing w:after="120" w:line="240" w:lineRule="exact"/>
        <w:ind w:left="4253"/>
        <w:rPr>
          <w:rFonts w:ascii="Lato" w:eastAsia="Aptos" w:hAnsi="Lato" w:cs="Times New Roman"/>
        </w:rPr>
      </w:pPr>
      <w:r w:rsidRPr="00DD6A23">
        <w:rPr>
          <w:rFonts w:ascii="Lato" w:eastAsia="Aptos" w:hAnsi="Lato" w:cs="Times New Roman"/>
        </w:rPr>
        <w:t>dyrektor</w:t>
      </w:r>
    </w:p>
    <w:p w14:paraId="64543E84" w14:textId="77777777" w:rsidR="00DD6A23" w:rsidRPr="00DD6A23" w:rsidRDefault="00DD6A23" w:rsidP="00DD6A23">
      <w:pPr>
        <w:spacing w:after="120" w:line="240" w:lineRule="exact"/>
        <w:ind w:left="4253"/>
        <w:rPr>
          <w:rFonts w:ascii="Lato" w:eastAsia="Aptos" w:hAnsi="Lato" w:cs="Times New Roman"/>
        </w:rPr>
      </w:pPr>
      <w:r w:rsidRPr="00DD6A23">
        <w:rPr>
          <w:rFonts w:ascii="Lato" w:eastAsia="Aptos" w:hAnsi="Lato" w:cs="Times New Roman"/>
        </w:rPr>
        <w:t>Departament Lokalizacji Inwestycji</w:t>
      </w:r>
    </w:p>
    <w:p w14:paraId="0EEF42C5" w14:textId="77777777" w:rsidR="00DD6A23" w:rsidRPr="00DD6A23" w:rsidRDefault="00DD6A23" w:rsidP="00DD6A23">
      <w:pPr>
        <w:spacing w:after="120" w:line="240" w:lineRule="exact"/>
        <w:ind w:left="4253"/>
        <w:rPr>
          <w:rFonts w:ascii="Lato" w:eastAsia="Aptos" w:hAnsi="Lato" w:cs="Times New Roman"/>
        </w:rPr>
      </w:pPr>
      <w:r w:rsidRPr="00DD6A23">
        <w:rPr>
          <w:rFonts w:ascii="Lato" w:eastAsia="Aptos" w:hAnsi="Lato" w:cs="Times New Roman"/>
        </w:rPr>
        <w:t>/ kwalifikowany podpis elektroniczny /</w:t>
      </w:r>
    </w:p>
    <w:p w14:paraId="0BE139DD" w14:textId="77777777" w:rsidR="00DD6A23" w:rsidRPr="00DD6A23" w:rsidRDefault="00DD6A23" w:rsidP="00DD6A23">
      <w:pPr>
        <w:tabs>
          <w:tab w:val="left" w:pos="567"/>
          <w:tab w:val="left" w:pos="4253"/>
        </w:tabs>
        <w:suppressAutoHyphens/>
        <w:spacing w:after="0" w:line="240" w:lineRule="exact"/>
        <w:ind w:left="4253"/>
        <w:jc w:val="both"/>
        <w:textAlignment w:val="baseline"/>
        <w:rPr>
          <w:rFonts w:ascii="Lato" w:eastAsia="Calibri" w:hAnsi="Lato" w:cs="Times New Roman"/>
        </w:rPr>
      </w:pPr>
      <w:r w:rsidRPr="00DD6A23">
        <w:rPr>
          <w:rFonts w:ascii="Lato" w:eastAsia="Calibri" w:hAnsi="Lato" w:cs="Times New Roman"/>
        </w:rPr>
        <w:t>w Ministerstwie Rozwoju i Technologii</w:t>
      </w:r>
    </w:p>
    <w:p w14:paraId="5A7592E6" w14:textId="77777777" w:rsidR="00DD6A23" w:rsidRPr="00DD6A23" w:rsidRDefault="00DD6A23" w:rsidP="00DD6A23">
      <w:pPr>
        <w:spacing w:after="120" w:line="240" w:lineRule="exact"/>
        <w:ind w:left="4253"/>
        <w:rPr>
          <w:rFonts w:ascii="Lato" w:eastAsia="Aptos" w:hAnsi="Lato" w:cs="Times New Roman"/>
        </w:rPr>
      </w:pPr>
      <w:r w:rsidRPr="00DD6A23">
        <w:rPr>
          <w:rFonts w:ascii="Lato" w:eastAsia="Aptos" w:hAnsi="Lato" w:cs="Times New Roman"/>
        </w:rPr>
        <w:t xml:space="preserve"> </w:t>
      </w:r>
    </w:p>
    <w:p w14:paraId="5C4836D0" w14:textId="77777777" w:rsidR="00B67D4F" w:rsidRDefault="00B67D4F" w:rsidP="005449E2">
      <w:pPr>
        <w:shd w:val="clear" w:color="auto" w:fill="FFFFFF"/>
        <w:spacing w:after="240" w:line="240" w:lineRule="exact"/>
        <w:jc w:val="both"/>
        <w:rPr>
          <w:rFonts w:ascii="Lato" w:eastAsia="Calibri" w:hAnsi="Lato" w:cs="Arial"/>
          <w:iCs/>
          <w:spacing w:val="4"/>
          <w:lang w:bidi="pl-PL"/>
        </w:rPr>
      </w:pPr>
    </w:p>
    <w:p w14:paraId="12EC86A2" w14:textId="77777777" w:rsidR="00B67D4F" w:rsidRDefault="00B67D4F" w:rsidP="005449E2">
      <w:pPr>
        <w:shd w:val="clear" w:color="auto" w:fill="FFFFFF"/>
        <w:spacing w:after="240" w:line="240" w:lineRule="exact"/>
        <w:jc w:val="both"/>
        <w:rPr>
          <w:rFonts w:ascii="Lato" w:eastAsia="Calibri" w:hAnsi="Lato" w:cs="Arial"/>
          <w:iCs/>
          <w:spacing w:val="4"/>
          <w:lang w:bidi="pl-PL"/>
        </w:rPr>
      </w:pPr>
    </w:p>
    <w:p w14:paraId="40FD760B" w14:textId="77777777" w:rsidR="00304330" w:rsidRPr="00304330" w:rsidRDefault="00304330" w:rsidP="00304330">
      <w:pPr>
        <w:spacing w:after="0" w:line="240" w:lineRule="auto"/>
        <w:rPr>
          <w:rFonts w:ascii="Lato" w:eastAsia="Times New Roman" w:hAnsi="Lato" w:cs="Arial"/>
          <w:spacing w:val="4"/>
          <w:lang w:eastAsia="pl-PL"/>
        </w:rPr>
      </w:pPr>
    </w:p>
    <w:sectPr w:rsidR="00304330" w:rsidRPr="00304330"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A31BF" w14:textId="77777777" w:rsidR="00C754A0" w:rsidRDefault="00C754A0" w:rsidP="009276B2">
      <w:pPr>
        <w:spacing w:after="0" w:line="240" w:lineRule="auto"/>
      </w:pPr>
      <w:r>
        <w:separator/>
      </w:r>
    </w:p>
  </w:endnote>
  <w:endnote w:type="continuationSeparator" w:id="0">
    <w:p w14:paraId="1767DE1F" w14:textId="77777777" w:rsidR="00C754A0" w:rsidRDefault="00C754A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768DFDB-4554-4F7B-B4F9-DE6F4354A5F3}"/>
    <w:embedBold r:id="rId2" w:fontKey="{B1AAB543-56DC-4F4A-A919-74D48982903F}"/>
    <w:embedItalic r:id="rId3" w:fontKey="{BA3A5C43-68A8-4C8D-9EB6-7813607A9A19}"/>
  </w:font>
  <w:font w:name="Calibri Light">
    <w:panose1 w:val="020F0302020204030204"/>
    <w:charset w:val="EE"/>
    <w:family w:val="swiss"/>
    <w:pitch w:val="variable"/>
    <w:sig w:usb0="E4002EFF" w:usb1="C200247B" w:usb2="00000009" w:usb3="00000000" w:csb0="000001FF" w:csb1="00000000"/>
    <w:embedRegular r:id="rId4" w:fontKey="{4376A377-104A-4C5F-A4B5-C52AB408750D}"/>
  </w:font>
  <w:font w:name="Lato">
    <w:charset w:val="00"/>
    <w:family w:val="swiss"/>
    <w:pitch w:val="variable"/>
    <w:sig w:usb0="E10002FF" w:usb1="5000ECFF" w:usb2="00000021" w:usb3="00000000" w:csb0="0000019F" w:csb1="00000000"/>
    <w:embedRegular r:id="rId5" w:fontKey="{2A6ED007-44DE-4CDF-83B8-CD0B2FB9A2D6}"/>
    <w:embedBold r:id="rId6" w:fontKey="{FD5A9836-ADA6-413E-8C0A-B672FDAE5737}"/>
    <w:embedItalic r:id="rId7" w:fontKey="{CF7A3CA5-7E78-4E4F-A967-E67F4493A15B}"/>
  </w:font>
  <w:font w:name="Segoe UI">
    <w:panose1 w:val="020B0502040204020203"/>
    <w:charset w:val="EE"/>
    <w:family w:val="swiss"/>
    <w:pitch w:val="variable"/>
    <w:sig w:usb0="E4002EFF" w:usb1="C000E47F" w:usb2="00000009" w:usb3="00000000" w:csb0="000001FF" w:csb1="00000000"/>
    <w:embedRegular r:id="rId8" w:fontKey="{33E68943-BAA5-4C63-B5E8-78DBBE9AFC1D}"/>
  </w:font>
  <w:font w:name="Aptos">
    <w:charset w:val="00"/>
    <w:family w:val="swiss"/>
    <w:pitch w:val="variable"/>
    <w:sig w:usb0="20000287" w:usb1="00000003" w:usb2="00000000" w:usb3="00000000" w:csb0="0000019F" w:csb1="00000000"/>
    <w:embedRegular r:id="rId9" w:fontKey="{BD98A545-9B40-48C6-883D-84C6370D6838}"/>
    <w:embedBold r:id="rId10" w:fontKey="{D7C1FAB2-3FF2-424F-9E9E-64C3CB410822}"/>
    <w:embedBoldItalic r:id="rId11" w:fontKey="{5A3678EC-70CE-4353-8B61-13D995AB40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076328"/>
      <w:docPartObj>
        <w:docPartGallery w:val="Page Numbers (Bottom of Page)"/>
        <w:docPartUnique/>
      </w:docPartObj>
    </w:sdtPr>
    <w:sdtEndPr/>
    <w:sdtContent>
      <w:p w14:paraId="0225340B" w14:textId="419D5F25" w:rsidR="00094159" w:rsidRDefault="00094159">
        <w:pPr>
          <w:pStyle w:val="Stopka"/>
          <w:jc w:val="center"/>
        </w:pPr>
        <w:r w:rsidRPr="00094159">
          <w:rPr>
            <w:sz w:val="16"/>
            <w:szCs w:val="16"/>
          </w:rPr>
          <w:fldChar w:fldCharType="begin"/>
        </w:r>
        <w:r w:rsidRPr="00094159">
          <w:rPr>
            <w:sz w:val="16"/>
            <w:szCs w:val="16"/>
          </w:rPr>
          <w:instrText>PAGE   \* MERGEFORMAT</w:instrText>
        </w:r>
        <w:r w:rsidRPr="00094159">
          <w:rPr>
            <w:sz w:val="16"/>
            <w:szCs w:val="16"/>
          </w:rPr>
          <w:fldChar w:fldCharType="separate"/>
        </w:r>
        <w:r w:rsidRPr="00094159">
          <w:rPr>
            <w:sz w:val="16"/>
            <w:szCs w:val="16"/>
          </w:rPr>
          <w:t>2</w:t>
        </w:r>
        <w:r w:rsidRPr="00094159">
          <w:rPr>
            <w:sz w:val="16"/>
            <w:szCs w:val="16"/>
          </w:rPr>
          <w:fldChar w:fldCharType="end"/>
        </w:r>
        <w:r w:rsidRPr="00094159">
          <w:rPr>
            <w:sz w:val="16"/>
            <w:szCs w:val="16"/>
          </w:rPr>
          <w:t>(</w:t>
        </w:r>
        <w:r w:rsidR="00B67D4F">
          <w:rPr>
            <w:sz w:val="16"/>
            <w:szCs w:val="16"/>
          </w:rPr>
          <w:t>20</w:t>
        </w:r>
        <w:r w:rsidRPr="00094159">
          <w:rPr>
            <w:sz w:val="16"/>
            <w:szCs w:val="16"/>
          </w:rPr>
          <w:t>)</w:t>
        </w:r>
      </w:p>
    </w:sdtContent>
  </w:sdt>
  <w:p w14:paraId="37821F1F" w14:textId="7B7993B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70CB6E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3BA9" w14:textId="77777777" w:rsidR="00C754A0" w:rsidRDefault="00C754A0" w:rsidP="009276B2">
      <w:pPr>
        <w:spacing w:after="0" w:line="240" w:lineRule="auto"/>
      </w:pPr>
      <w:r>
        <w:separator/>
      </w:r>
    </w:p>
  </w:footnote>
  <w:footnote w:type="continuationSeparator" w:id="0">
    <w:p w14:paraId="36B3BBAC" w14:textId="77777777" w:rsidR="00C754A0" w:rsidRDefault="00C754A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9EDF10F" w:rsidR="00947F4D" w:rsidRDefault="00511405">
    <w:pPr>
      <w:pStyle w:val="Nagwek"/>
    </w:pPr>
    <w:r>
      <w:rPr>
        <w:noProof/>
        <w:lang w:eastAsia="pl-PL"/>
      </w:rPr>
      <w:drawing>
        <wp:anchor distT="0" distB="0" distL="114300" distR="114300" simplePos="0" relativeHeight="251659264" behindDoc="0" locked="0" layoutInCell="1" allowOverlap="1" wp14:anchorId="5845864B" wp14:editId="259AC7D6">
          <wp:simplePos x="0" y="0"/>
          <wp:positionH relativeFrom="column">
            <wp:posOffset>-908050</wp:posOffset>
          </wp:positionH>
          <wp:positionV relativeFrom="paragraph">
            <wp:posOffset>400050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E9F"/>
    <w:multiLevelType w:val="multilevel"/>
    <w:tmpl w:val="4A260206"/>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853F0"/>
    <w:multiLevelType w:val="hybridMultilevel"/>
    <w:tmpl w:val="CBB20F5E"/>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C9D2111"/>
    <w:multiLevelType w:val="hybridMultilevel"/>
    <w:tmpl w:val="2DEE53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D116930"/>
    <w:multiLevelType w:val="hybridMultilevel"/>
    <w:tmpl w:val="F266E774"/>
    <w:lvl w:ilvl="0" w:tplc="8E9A1B12">
      <w:start w:val="3"/>
      <w:numFmt w:val="decimal"/>
      <w:lvlText w:val="(%1"/>
      <w:lvlJc w:val="left"/>
      <w:pPr>
        <w:ind w:left="720" w:hanging="360"/>
      </w:pPr>
      <w:rPr>
        <w:rFonts w:eastAsia="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5" w15:restartNumberingAfterBreak="0">
    <w:nsid w:val="174620A0"/>
    <w:multiLevelType w:val="multilevel"/>
    <w:tmpl w:val="B3682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F87DC2"/>
    <w:multiLevelType w:val="hybridMultilevel"/>
    <w:tmpl w:val="9E8494A8"/>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15:restartNumberingAfterBreak="0">
    <w:nsid w:val="206621D6"/>
    <w:multiLevelType w:val="hybridMultilevel"/>
    <w:tmpl w:val="8EDAC26A"/>
    <w:lvl w:ilvl="0" w:tplc="D4AAFD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1B41BE5"/>
    <w:multiLevelType w:val="multilevel"/>
    <w:tmpl w:val="BAB41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F1890"/>
    <w:multiLevelType w:val="hybridMultilevel"/>
    <w:tmpl w:val="A6DA64C4"/>
    <w:lvl w:ilvl="0" w:tplc="85602DF0">
      <w:start w:val="3"/>
      <w:numFmt w:val="decimal"/>
      <w:lvlText w:val="%1"/>
      <w:lvlJc w:val="left"/>
      <w:pPr>
        <w:ind w:left="786" w:hanging="360"/>
      </w:pPr>
      <w:rPr>
        <w:rFonts w:eastAsia="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1"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8A27D78"/>
    <w:multiLevelType w:val="hybridMultilevel"/>
    <w:tmpl w:val="7248B4B6"/>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AF7820"/>
    <w:multiLevelType w:val="hybridMultilevel"/>
    <w:tmpl w:val="4370B04A"/>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CB83AEA"/>
    <w:multiLevelType w:val="hybridMultilevel"/>
    <w:tmpl w:val="0AF485FE"/>
    <w:lvl w:ilvl="0" w:tplc="FF0C2EF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8B16AF"/>
    <w:multiLevelType w:val="hybridMultilevel"/>
    <w:tmpl w:val="F9F24B34"/>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0B42A26"/>
    <w:multiLevelType w:val="hybridMultilevel"/>
    <w:tmpl w:val="AEB84964"/>
    <w:lvl w:ilvl="0" w:tplc="16BC7078">
      <w:start w:val="1"/>
      <w:numFmt w:val="decimal"/>
      <w:lvlText w:val="%1."/>
      <w:lvlJc w:val="left"/>
      <w:pPr>
        <w:ind w:left="360"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2E53A91"/>
    <w:multiLevelType w:val="hybridMultilevel"/>
    <w:tmpl w:val="0E4E10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4F3150D"/>
    <w:multiLevelType w:val="hybridMultilevel"/>
    <w:tmpl w:val="7B247108"/>
    <w:lvl w:ilvl="0" w:tplc="A7CA94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72307DB"/>
    <w:multiLevelType w:val="hybridMultilevel"/>
    <w:tmpl w:val="27BE10D2"/>
    <w:lvl w:ilvl="0" w:tplc="A7CA944A">
      <w:start w:val="1"/>
      <w:numFmt w:val="bullet"/>
      <w:lvlText w:val=""/>
      <w:lvlJc w:val="left"/>
      <w:pPr>
        <w:ind w:left="1353" w:hanging="360"/>
      </w:pPr>
      <w:rPr>
        <w:rFonts w:ascii="Symbol" w:hAnsi="Symbol" w:hint="default"/>
      </w:rPr>
    </w:lvl>
    <w:lvl w:ilvl="1" w:tplc="D8721C9A">
      <w:start w:val="1"/>
      <w:numFmt w:val="bullet"/>
      <w:lvlText w:val=""/>
      <w:lvlJc w:val="left"/>
      <w:pPr>
        <w:ind w:left="1287"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D2C7A7A"/>
    <w:multiLevelType w:val="hybridMultilevel"/>
    <w:tmpl w:val="E3FAB03C"/>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0E293B"/>
    <w:multiLevelType w:val="hybridMultilevel"/>
    <w:tmpl w:val="09D21E04"/>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2F74B90"/>
    <w:multiLevelType w:val="hybridMultilevel"/>
    <w:tmpl w:val="3AA406BA"/>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FB1B99"/>
    <w:multiLevelType w:val="hybridMultilevel"/>
    <w:tmpl w:val="02446870"/>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D2305A9"/>
    <w:multiLevelType w:val="hybridMultilevel"/>
    <w:tmpl w:val="655CE6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D7D06D2"/>
    <w:multiLevelType w:val="hybridMultilevel"/>
    <w:tmpl w:val="8BCEC6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67F201F"/>
    <w:multiLevelType w:val="hybridMultilevel"/>
    <w:tmpl w:val="0D1EB1A0"/>
    <w:lvl w:ilvl="0" w:tplc="D8721C9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576046E9"/>
    <w:multiLevelType w:val="hybridMultilevel"/>
    <w:tmpl w:val="8912FDDE"/>
    <w:lvl w:ilvl="0" w:tplc="0415000F">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1" w15:restartNumberingAfterBreak="0">
    <w:nsid w:val="5D8E5686"/>
    <w:multiLevelType w:val="multilevel"/>
    <w:tmpl w:val="1158A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9820C3"/>
    <w:multiLevelType w:val="hybridMultilevel"/>
    <w:tmpl w:val="84DC57E8"/>
    <w:lvl w:ilvl="0" w:tplc="BDFAB72E">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1821177"/>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793397B"/>
    <w:multiLevelType w:val="multilevel"/>
    <w:tmpl w:val="D88C1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C11A5B"/>
    <w:multiLevelType w:val="hybridMultilevel"/>
    <w:tmpl w:val="191E07EC"/>
    <w:lvl w:ilvl="0" w:tplc="B1B0243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3760525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4"/>
  </w:num>
  <w:num w:numId="3" w16cid:durableId="847257772">
    <w:abstractNumId w:val="28"/>
  </w:num>
  <w:num w:numId="4" w16cid:durableId="801657899">
    <w:abstractNumId w:val="7"/>
  </w:num>
  <w:num w:numId="5" w16cid:durableId="1089884817">
    <w:abstractNumId w:val="27"/>
  </w:num>
  <w:num w:numId="6" w16cid:durableId="1293094630">
    <w:abstractNumId w:val="24"/>
  </w:num>
  <w:num w:numId="7" w16cid:durableId="845946950">
    <w:abstractNumId w:val="2"/>
  </w:num>
  <w:num w:numId="8" w16cid:durableId="1724602062">
    <w:abstractNumId w:val="26"/>
  </w:num>
  <w:num w:numId="9" w16cid:durableId="1197304636">
    <w:abstractNumId w:val="32"/>
  </w:num>
  <w:num w:numId="10" w16cid:durableId="931356079">
    <w:abstractNumId w:val="3"/>
  </w:num>
  <w:num w:numId="11" w16cid:durableId="265240003">
    <w:abstractNumId w:val="30"/>
  </w:num>
  <w:num w:numId="12" w16cid:durableId="1697458865">
    <w:abstractNumId w:val="15"/>
  </w:num>
  <w:num w:numId="13" w16cid:durableId="1639919073">
    <w:abstractNumId w:val="9"/>
  </w:num>
  <w:num w:numId="14" w16cid:durableId="290063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3355652">
    <w:abstractNumId w:val="12"/>
  </w:num>
  <w:num w:numId="16" w16cid:durableId="896279625">
    <w:abstractNumId w:val="25"/>
  </w:num>
  <w:num w:numId="17" w16cid:durableId="1038160046">
    <w:abstractNumId w:val="35"/>
  </w:num>
  <w:num w:numId="18" w16cid:durableId="1475415714">
    <w:abstractNumId w:val="6"/>
  </w:num>
  <w:num w:numId="19" w16cid:durableId="1819494905">
    <w:abstractNumId w:val="14"/>
  </w:num>
  <w:num w:numId="20" w16cid:durableId="2134059553">
    <w:abstractNumId w:val="29"/>
  </w:num>
  <w:num w:numId="21" w16cid:durableId="1511026189">
    <w:abstractNumId w:val="16"/>
  </w:num>
  <w:num w:numId="22" w16cid:durableId="93789254">
    <w:abstractNumId w:val="1"/>
  </w:num>
  <w:num w:numId="23" w16cid:durableId="841355132">
    <w:abstractNumId w:val="13"/>
  </w:num>
  <w:num w:numId="24" w16cid:durableId="1346395448">
    <w:abstractNumId w:val="23"/>
  </w:num>
  <w:num w:numId="25" w16cid:durableId="1718432802">
    <w:abstractNumId w:val="33"/>
  </w:num>
  <w:num w:numId="26" w16cid:durableId="1072391146">
    <w:abstractNumId w:val="17"/>
  </w:num>
  <w:num w:numId="27" w16cid:durableId="1138035239">
    <w:abstractNumId w:val="19"/>
  </w:num>
  <w:num w:numId="28" w16cid:durableId="733622920">
    <w:abstractNumId w:val="21"/>
  </w:num>
  <w:num w:numId="29" w16cid:durableId="4423076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6902019">
    <w:abstractNumId w:val="20"/>
  </w:num>
  <w:num w:numId="31" w16cid:durableId="1469317738">
    <w:abstractNumId w:val="22"/>
  </w:num>
  <w:num w:numId="32" w16cid:durableId="2007632428">
    <w:abstractNumId w:val="8"/>
  </w:num>
  <w:num w:numId="33" w16cid:durableId="1319916329">
    <w:abstractNumId w:val="31"/>
  </w:num>
  <w:num w:numId="34" w16cid:durableId="991133384">
    <w:abstractNumId w:val="34"/>
  </w:num>
  <w:num w:numId="35" w16cid:durableId="595288485">
    <w:abstractNumId w:val="5"/>
  </w:num>
  <w:num w:numId="36" w16cid:durableId="1986426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A"/>
    <w:rsid w:val="00003E38"/>
    <w:rsid w:val="00005E34"/>
    <w:rsid w:val="00012C42"/>
    <w:rsid w:val="00013038"/>
    <w:rsid w:val="00020B6F"/>
    <w:rsid w:val="0002209C"/>
    <w:rsid w:val="000244DE"/>
    <w:rsid w:val="0003307F"/>
    <w:rsid w:val="000344AC"/>
    <w:rsid w:val="00036340"/>
    <w:rsid w:val="0003732F"/>
    <w:rsid w:val="000376C8"/>
    <w:rsid w:val="000405AC"/>
    <w:rsid w:val="00044F44"/>
    <w:rsid w:val="00053506"/>
    <w:rsid w:val="00054E48"/>
    <w:rsid w:val="00055F10"/>
    <w:rsid w:val="00064A94"/>
    <w:rsid w:val="000650ED"/>
    <w:rsid w:val="00066FBA"/>
    <w:rsid w:val="0007599A"/>
    <w:rsid w:val="00081654"/>
    <w:rsid w:val="0009211F"/>
    <w:rsid w:val="00092DAE"/>
    <w:rsid w:val="00094159"/>
    <w:rsid w:val="00095FFD"/>
    <w:rsid w:val="000A2941"/>
    <w:rsid w:val="000A3427"/>
    <w:rsid w:val="000A4847"/>
    <w:rsid w:val="000A4A4D"/>
    <w:rsid w:val="000B1327"/>
    <w:rsid w:val="000B412F"/>
    <w:rsid w:val="000B7705"/>
    <w:rsid w:val="000C6DCB"/>
    <w:rsid w:val="000D5857"/>
    <w:rsid w:val="000E10F0"/>
    <w:rsid w:val="000E4E2F"/>
    <w:rsid w:val="000E66D6"/>
    <w:rsid w:val="000F0F0D"/>
    <w:rsid w:val="000F103C"/>
    <w:rsid w:val="000F19E1"/>
    <w:rsid w:val="000F220C"/>
    <w:rsid w:val="000F63FA"/>
    <w:rsid w:val="000F6481"/>
    <w:rsid w:val="000F6F7E"/>
    <w:rsid w:val="000F7193"/>
    <w:rsid w:val="00100315"/>
    <w:rsid w:val="001012C1"/>
    <w:rsid w:val="0010184D"/>
    <w:rsid w:val="00106E10"/>
    <w:rsid w:val="001072C3"/>
    <w:rsid w:val="00113528"/>
    <w:rsid w:val="001145E1"/>
    <w:rsid w:val="001160E8"/>
    <w:rsid w:val="00120FAC"/>
    <w:rsid w:val="001232DD"/>
    <w:rsid w:val="001236B0"/>
    <w:rsid w:val="00126D9B"/>
    <w:rsid w:val="00127077"/>
    <w:rsid w:val="00136541"/>
    <w:rsid w:val="001422E9"/>
    <w:rsid w:val="001439E4"/>
    <w:rsid w:val="00145A0D"/>
    <w:rsid w:val="00146477"/>
    <w:rsid w:val="0015149D"/>
    <w:rsid w:val="00152554"/>
    <w:rsid w:val="00152EBD"/>
    <w:rsid w:val="0015390E"/>
    <w:rsid w:val="001549EE"/>
    <w:rsid w:val="0015591C"/>
    <w:rsid w:val="00157C4D"/>
    <w:rsid w:val="00166A56"/>
    <w:rsid w:val="00166A88"/>
    <w:rsid w:val="00171AF1"/>
    <w:rsid w:val="00172E16"/>
    <w:rsid w:val="0017343A"/>
    <w:rsid w:val="00177503"/>
    <w:rsid w:val="00177DEC"/>
    <w:rsid w:val="001805B7"/>
    <w:rsid w:val="00180F9F"/>
    <w:rsid w:val="00182A8D"/>
    <w:rsid w:val="00183B62"/>
    <w:rsid w:val="00190136"/>
    <w:rsid w:val="001914E5"/>
    <w:rsid w:val="00194F08"/>
    <w:rsid w:val="00194FE8"/>
    <w:rsid w:val="001969CF"/>
    <w:rsid w:val="00196DF2"/>
    <w:rsid w:val="001975F2"/>
    <w:rsid w:val="001A1728"/>
    <w:rsid w:val="001A2DE6"/>
    <w:rsid w:val="001A57E7"/>
    <w:rsid w:val="001A773D"/>
    <w:rsid w:val="001B093E"/>
    <w:rsid w:val="001B0EE5"/>
    <w:rsid w:val="001B3254"/>
    <w:rsid w:val="001B6371"/>
    <w:rsid w:val="001B70EB"/>
    <w:rsid w:val="001B7AB1"/>
    <w:rsid w:val="001C0D90"/>
    <w:rsid w:val="001D4011"/>
    <w:rsid w:val="001D44E3"/>
    <w:rsid w:val="001D465B"/>
    <w:rsid w:val="001D4D5D"/>
    <w:rsid w:val="001E316F"/>
    <w:rsid w:val="001E4A85"/>
    <w:rsid w:val="001E5766"/>
    <w:rsid w:val="001E6750"/>
    <w:rsid w:val="001E7C7D"/>
    <w:rsid w:val="001F18F0"/>
    <w:rsid w:val="001F25D6"/>
    <w:rsid w:val="001F43AB"/>
    <w:rsid w:val="001F6F47"/>
    <w:rsid w:val="002021B7"/>
    <w:rsid w:val="00204C63"/>
    <w:rsid w:val="00210460"/>
    <w:rsid w:val="00211D94"/>
    <w:rsid w:val="00212DBD"/>
    <w:rsid w:val="00215657"/>
    <w:rsid w:val="00217680"/>
    <w:rsid w:val="00220CE8"/>
    <w:rsid w:val="00223B06"/>
    <w:rsid w:val="00224262"/>
    <w:rsid w:val="002250F9"/>
    <w:rsid w:val="00231A20"/>
    <w:rsid w:val="002335E5"/>
    <w:rsid w:val="00235455"/>
    <w:rsid w:val="002367E8"/>
    <w:rsid w:val="00236DD7"/>
    <w:rsid w:val="00237392"/>
    <w:rsid w:val="00242BA9"/>
    <w:rsid w:val="00247B1A"/>
    <w:rsid w:val="00252AE7"/>
    <w:rsid w:val="0025734F"/>
    <w:rsid w:val="002603C2"/>
    <w:rsid w:val="002621F4"/>
    <w:rsid w:val="00274D44"/>
    <w:rsid w:val="00275309"/>
    <w:rsid w:val="002821AF"/>
    <w:rsid w:val="00282914"/>
    <w:rsid w:val="002830CF"/>
    <w:rsid w:val="00284505"/>
    <w:rsid w:val="002900E2"/>
    <w:rsid w:val="0029558C"/>
    <w:rsid w:val="002A00E0"/>
    <w:rsid w:val="002A06A4"/>
    <w:rsid w:val="002A0F1F"/>
    <w:rsid w:val="002A131F"/>
    <w:rsid w:val="002B555E"/>
    <w:rsid w:val="002B78CF"/>
    <w:rsid w:val="002C2899"/>
    <w:rsid w:val="002D462E"/>
    <w:rsid w:val="002D4874"/>
    <w:rsid w:val="002D66C1"/>
    <w:rsid w:val="002E0C77"/>
    <w:rsid w:val="002E0C9D"/>
    <w:rsid w:val="002E22F6"/>
    <w:rsid w:val="002E68B8"/>
    <w:rsid w:val="002F1684"/>
    <w:rsid w:val="002F2322"/>
    <w:rsid w:val="002F3C9C"/>
    <w:rsid w:val="002F66CA"/>
    <w:rsid w:val="002F7CFA"/>
    <w:rsid w:val="00301DE9"/>
    <w:rsid w:val="00304330"/>
    <w:rsid w:val="00304FFD"/>
    <w:rsid w:val="00310266"/>
    <w:rsid w:val="0031328F"/>
    <w:rsid w:val="0031333A"/>
    <w:rsid w:val="00316D5B"/>
    <w:rsid w:val="00321731"/>
    <w:rsid w:val="00323076"/>
    <w:rsid w:val="003266BF"/>
    <w:rsid w:val="00326CBE"/>
    <w:rsid w:val="0034314A"/>
    <w:rsid w:val="00343A14"/>
    <w:rsid w:val="00344582"/>
    <w:rsid w:val="003452E9"/>
    <w:rsid w:val="00347787"/>
    <w:rsid w:val="00353D0D"/>
    <w:rsid w:val="00354476"/>
    <w:rsid w:val="00357B77"/>
    <w:rsid w:val="003625ED"/>
    <w:rsid w:val="00362CAD"/>
    <w:rsid w:val="00362ECE"/>
    <w:rsid w:val="00366DB2"/>
    <w:rsid w:val="00374B26"/>
    <w:rsid w:val="00375152"/>
    <w:rsid w:val="003836EC"/>
    <w:rsid w:val="003857E4"/>
    <w:rsid w:val="00391CB3"/>
    <w:rsid w:val="003A15EF"/>
    <w:rsid w:val="003A1976"/>
    <w:rsid w:val="003A2203"/>
    <w:rsid w:val="003A6D3D"/>
    <w:rsid w:val="003A6D93"/>
    <w:rsid w:val="003B1DE3"/>
    <w:rsid w:val="003B3BAD"/>
    <w:rsid w:val="003B3CC0"/>
    <w:rsid w:val="003B4725"/>
    <w:rsid w:val="003B5297"/>
    <w:rsid w:val="003B56E4"/>
    <w:rsid w:val="003C0975"/>
    <w:rsid w:val="003C123B"/>
    <w:rsid w:val="003D0DDE"/>
    <w:rsid w:val="003D1121"/>
    <w:rsid w:val="003D2AD6"/>
    <w:rsid w:val="003D3CB6"/>
    <w:rsid w:val="003D652F"/>
    <w:rsid w:val="003E64C8"/>
    <w:rsid w:val="003E77FD"/>
    <w:rsid w:val="003F0446"/>
    <w:rsid w:val="003F3651"/>
    <w:rsid w:val="003F54E1"/>
    <w:rsid w:val="003F5FDA"/>
    <w:rsid w:val="003F72E4"/>
    <w:rsid w:val="00401545"/>
    <w:rsid w:val="00402B98"/>
    <w:rsid w:val="00405921"/>
    <w:rsid w:val="00410197"/>
    <w:rsid w:val="004116FD"/>
    <w:rsid w:val="0042242B"/>
    <w:rsid w:val="004227CF"/>
    <w:rsid w:val="00424272"/>
    <w:rsid w:val="00425722"/>
    <w:rsid w:val="0042591A"/>
    <w:rsid w:val="00425FBA"/>
    <w:rsid w:val="00427353"/>
    <w:rsid w:val="00437A55"/>
    <w:rsid w:val="00443C5F"/>
    <w:rsid w:val="00444630"/>
    <w:rsid w:val="004509A7"/>
    <w:rsid w:val="00450C79"/>
    <w:rsid w:val="00451055"/>
    <w:rsid w:val="004569AA"/>
    <w:rsid w:val="00463F94"/>
    <w:rsid w:val="004663EE"/>
    <w:rsid w:val="004666BA"/>
    <w:rsid w:val="004669D3"/>
    <w:rsid w:val="00471881"/>
    <w:rsid w:val="00472777"/>
    <w:rsid w:val="0047289B"/>
    <w:rsid w:val="00475A9A"/>
    <w:rsid w:val="004869FD"/>
    <w:rsid w:val="00491586"/>
    <w:rsid w:val="00494564"/>
    <w:rsid w:val="004A2223"/>
    <w:rsid w:val="004A3F6B"/>
    <w:rsid w:val="004B73D1"/>
    <w:rsid w:val="004C653D"/>
    <w:rsid w:val="004C730F"/>
    <w:rsid w:val="004D26A8"/>
    <w:rsid w:val="004D3777"/>
    <w:rsid w:val="004D3828"/>
    <w:rsid w:val="004D65C3"/>
    <w:rsid w:val="004E36FB"/>
    <w:rsid w:val="004E3B6F"/>
    <w:rsid w:val="004E6CAC"/>
    <w:rsid w:val="004E7E79"/>
    <w:rsid w:val="004F4848"/>
    <w:rsid w:val="004F5B7F"/>
    <w:rsid w:val="004F5D02"/>
    <w:rsid w:val="0050054C"/>
    <w:rsid w:val="0050289A"/>
    <w:rsid w:val="0050359D"/>
    <w:rsid w:val="00503C26"/>
    <w:rsid w:val="00506CD3"/>
    <w:rsid w:val="00511405"/>
    <w:rsid w:val="0051248D"/>
    <w:rsid w:val="0051438E"/>
    <w:rsid w:val="00524802"/>
    <w:rsid w:val="00524F3E"/>
    <w:rsid w:val="00530D64"/>
    <w:rsid w:val="0053459F"/>
    <w:rsid w:val="005362C7"/>
    <w:rsid w:val="00541852"/>
    <w:rsid w:val="005433ED"/>
    <w:rsid w:val="005449E2"/>
    <w:rsid w:val="005453D1"/>
    <w:rsid w:val="00545967"/>
    <w:rsid w:val="0055431F"/>
    <w:rsid w:val="00555EF4"/>
    <w:rsid w:val="005569D7"/>
    <w:rsid w:val="00557D28"/>
    <w:rsid w:val="00561A7D"/>
    <w:rsid w:val="00562101"/>
    <w:rsid w:val="00565D32"/>
    <w:rsid w:val="00571315"/>
    <w:rsid w:val="00571B2A"/>
    <w:rsid w:val="00572212"/>
    <w:rsid w:val="00576CAE"/>
    <w:rsid w:val="00582818"/>
    <w:rsid w:val="00584CC7"/>
    <w:rsid w:val="005878CB"/>
    <w:rsid w:val="00587B8B"/>
    <w:rsid w:val="005905C1"/>
    <w:rsid w:val="00590C4E"/>
    <w:rsid w:val="0059434A"/>
    <w:rsid w:val="00595F16"/>
    <w:rsid w:val="005A0E3A"/>
    <w:rsid w:val="005A21A5"/>
    <w:rsid w:val="005A754A"/>
    <w:rsid w:val="005A7DC9"/>
    <w:rsid w:val="005C00A6"/>
    <w:rsid w:val="005C09F3"/>
    <w:rsid w:val="005C0E6A"/>
    <w:rsid w:val="005C2301"/>
    <w:rsid w:val="005C4297"/>
    <w:rsid w:val="005C4380"/>
    <w:rsid w:val="005C7371"/>
    <w:rsid w:val="005C7EC8"/>
    <w:rsid w:val="005D01A8"/>
    <w:rsid w:val="005D5DD9"/>
    <w:rsid w:val="005E15F0"/>
    <w:rsid w:val="005E52E0"/>
    <w:rsid w:val="005E56C6"/>
    <w:rsid w:val="005F0F6F"/>
    <w:rsid w:val="005F7185"/>
    <w:rsid w:val="0060177B"/>
    <w:rsid w:val="0060331E"/>
    <w:rsid w:val="00605FAA"/>
    <w:rsid w:val="006071BB"/>
    <w:rsid w:val="00611347"/>
    <w:rsid w:val="00612D3C"/>
    <w:rsid w:val="006164CD"/>
    <w:rsid w:val="00623D45"/>
    <w:rsid w:val="00624119"/>
    <w:rsid w:val="006242B3"/>
    <w:rsid w:val="00625B62"/>
    <w:rsid w:val="006260FF"/>
    <w:rsid w:val="006276DD"/>
    <w:rsid w:val="006337DF"/>
    <w:rsid w:val="006343EE"/>
    <w:rsid w:val="006410DE"/>
    <w:rsid w:val="00643D5D"/>
    <w:rsid w:val="00644064"/>
    <w:rsid w:val="006450E4"/>
    <w:rsid w:val="006458ED"/>
    <w:rsid w:val="00645AC4"/>
    <w:rsid w:val="006460AC"/>
    <w:rsid w:val="00647AF4"/>
    <w:rsid w:val="00650235"/>
    <w:rsid w:val="00654E94"/>
    <w:rsid w:val="006612F2"/>
    <w:rsid w:val="006634AF"/>
    <w:rsid w:val="006637F1"/>
    <w:rsid w:val="006639BA"/>
    <w:rsid w:val="006641C1"/>
    <w:rsid w:val="0066569E"/>
    <w:rsid w:val="00670281"/>
    <w:rsid w:val="0067128B"/>
    <w:rsid w:val="00673E82"/>
    <w:rsid w:val="006806C4"/>
    <w:rsid w:val="00680BEB"/>
    <w:rsid w:val="00683637"/>
    <w:rsid w:val="00691A15"/>
    <w:rsid w:val="00695124"/>
    <w:rsid w:val="006A0E87"/>
    <w:rsid w:val="006A1723"/>
    <w:rsid w:val="006A2222"/>
    <w:rsid w:val="006A298A"/>
    <w:rsid w:val="006A2B58"/>
    <w:rsid w:val="006A4381"/>
    <w:rsid w:val="006A70EA"/>
    <w:rsid w:val="006A7420"/>
    <w:rsid w:val="006A7B88"/>
    <w:rsid w:val="006B3BA1"/>
    <w:rsid w:val="006C2941"/>
    <w:rsid w:val="006C2CC7"/>
    <w:rsid w:val="006C520F"/>
    <w:rsid w:val="006D5562"/>
    <w:rsid w:val="006D6B9A"/>
    <w:rsid w:val="006E35D5"/>
    <w:rsid w:val="006E3CDE"/>
    <w:rsid w:val="006E4A9D"/>
    <w:rsid w:val="006E540C"/>
    <w:rsid w:val="006E61F4"/>
    <w:rsid w:val="006E7570"/>
    <w:rsid w:val="006F6752"/>
    <w:rsid w:val="007021C6"/>
    <w:rsid w:val="00703E04"/>
    <w:rsid w:val="0070631E"/>
    <w:rsid w:val="007128CF"/>
    <w:rsid w:val="00713E56"/>
    <w:rsid w:val="00716214"/>
    <w:rsid w:val="0071692A"/>
    <w:rsid w:val="00716D6D"/>
    <w:rsid w:val="00720DDE"/>
    <w:rsid w:val="007223A1"/>
    <w:rsid w:val="007317AE"/>
    <w:rsid w:val="0073576F"/>
    <w:rsid w:val="007361FE"/>
    <w:rsid w:val="0074640C"/>
    <w:rsid w:val="00746A9A"/>
    <w:rsid w:val="007475AB"/>
    <w:rsid w:val="00753DD4"/>
    <w:rsid w:val="0075654C"/>
    <w:rsid w:val="00756736"/>
    <w:rsid w:val="00762361"/>
    <w:rsid w:val="00764623"/>
    <w:rsid w:val="00770E10"/>
    <w:rsid w:val="00770EB2"/>
    <w:rsid w:val="00774986"/>
    <w:rsid w:val="00782728"/>
    <w:rsid w:val="00784F66"/>
    <w:rsid w:val="00785CF1"/>
    <w:rsid w:val="00785E76"/>
    <w:rsid w:val="00792EC2"/>
    <w:rsid w:val="0079687D"/>
    <w:rsid w:val="00797577"/>
    <w:rsid w:val="007A3F92"/>
    <w:rsid w:val="007A405C"/>
    <w:rsid w:val="007A6E1C"/>
    <w:rsid w:val="007A7AD1"/>
    <w:rsid w:val="007B1D8E"/>
    <w:rsid w:val="007B6DB3"/>
    <w:rsid w:val="007B75A1"/>
    <w:rsid w:val="007C0044"/>
    <w:rsid w:val="007C282D"/>
    <w:rsid w:val="007D11EC"/>
    <w:rsid w:val="007D1DE1"/>
    <w:rsid w:val="007D50C5"/>
    <w:rsid w:val="007E0E3B"/>
    <w:rsid w:val="007E131E"/>
    <w:rsid w:val="007F0DF5"/>
    <w:rsid w:val="007F5D55"/>
    <w:rsid w:val="007F6E44"/>
    <w:rsid w:val="0080048D"/>
    <w:rsid w:val="008029A8"/>
    <w:rsid w:val="00803C3D"/>
    <w:rsid w:val="00815F2F"/>
    <w:rsid w:val="008179F0"/>
    <w:rsid w:val="008228DA"/>
    <w:rsid w:val="00822CA9"/>
    <w:rsid w:val="0082705F"/>
    <w:rsid w:val="00827E27"/>
    <w:rsid w:val="00833BF7"/>
    <w:rsid w:val="00836D08"/>
    <w:rsid w:val="00837F42"/>
    <w:rsid w:val="008441BD"/>
    <w:rsid w:val="00846256"/>
    <w:rsid w:val="008511DB"/>
    <w:rsid w:val="00851D10"/>
    <w:rsid w:val="00852457"/>
    <w:rsid w:val="008566D6"/>
    <w:rsid w:val="00856CBB"/>
    <w:rsid w:val="008572A1"/>
    <w:rsid w:val="00860D58"/>
    <w:rsid w:val="008614A7"/>
    <w:rsid w:val="00861E45"/>
    <w:rsid w:val="00863DF6"/>
    <w:rsid w:val="00864FF6"/>
    <w:rsid w:val="00866531"/>
    <w:rsid w:val="00871FC4"/>
    <w:rsid w:val="00876026"/>
    <w:rsid w:val="00882C54"/>
    <w:rsid w:val="008835DE"/>
    <w:rsid w:val="008870FA"/>
    <w:rsid w:val="00894E24"/>
    <w:rsid w:val="008A0EDD"/>
    <w:rsid w:val="008A3A78"/>
    <w:rsid w:val="008A3FC8"/>
    <w:rsid w:val="008A50B1"/>
    <w:rsid w:val="008B10E0"/>
    <w:rsid w:val="008B2B48"/>
    <w:rsid w:val="008B3081"/>
    <w:rsid w:val="008B66A4"/>
    <w:rsid w:val="008B6CB4"/>
    <w:rsid w:val="008B7A74"/>
    <w:rsid w:val="008C3D37"/>
    <w:rsid w:val="008C5069"/>
    <w:rsid w:val="008C56CF"/>
    <w:rsid w:val="008C715E"/>
    <w:rsid w:val="008D05F7"/>
    <w:rsid w:val="008D763B"/>
    <w:rsid w:val="008D7CD1"/>
    <w:rsid w:val="008E43E4"/>
    <w:rsid w:val="008E4C39"/>
    <w:rsid w:val="008E6DBC"/>
    <w:rsid w:val="008E73A5"/>
    <w:rsid w:val="008E7883"/>
    <w:rsid w:val="008F2051"/>
    <w:rsid w:val="008F2C4A"/>
    <w:rsid w:val="008F34EF"/>
    <w:rsid w:val="008F7FB6"/>
    <w:rsid w:val="00900DC3"/>
    <w:rsid w:val="009021B1"/>
    <w:rsid w:val="00903003"/>
    <w:rsid w:val="009043A6"/>
    <w:rsid w:val="00904946"/>
    <w:rsid w:val="00916375"/>
    <w:rsid w:val="00920F55"/>
    <w:rsid w:val="00922BFA"/>
    <w:rsid w:val="009276B2"/>
    <w:rsid w:val="009303CB"/>
    <w:rsid w:val="009305F8"/>
    <w:rsid w:val="0093525C"/>
    <w:rsid w:val="009400B0"/>
    <w:rsid w:val="009401DE"/>
    <w:rsid w:val="00940CDB"/>
    <w:rsid w:val="00941A81"/>
    <w:rsid w:val="00942198"/>
    <w:rsid w:val="00942FCB"/>
    <w:rsid w:val="00945025"/>
    <w:rsid w:val="00947F4D"/>
    <w:rsid w:val="00947F57"/>
    <w:rsid w:val="00952777"/>
    <w:rsid w:val="00953A8D"/>
    <w:rsid w:val="009551EA"/>
    <w:rsid w:val="009601CE"/>
    <w:rsid w:val="00963340"/>
    <w:rsid w:val="00963EAE"/>
    <w:rsid w:val="00964820"/>
    <w:rsid w:val="00965B85"/>
    <w:rsid w:val="00970CA1"/>
    <w:rsid w:val="00972575"/>
    <w:rsid w:val="00974AB3"/>
    <w:rsid w:val="00975E1D"/>
    <w:rsid w:val="00975ED9"/>
    <w:rsid w:val="00981A60"/>
    <w:rsid w:val="00985C28"/>
    <w:rsid w:val="00991718"/>
    <w:rsid w:val="00997157"/>
    <w:rsid w:val="009A00ED"/>
    <w:rsid w:val="009A0D20"/>
    <w:rsid w:val="009A4A1F"/>
    <w:rsid w:val="009A5306"/>
    <w:rsid w:val="009B1C3B"/>
    <w:rsid w:val="009B206C"/>
    <w:rsid w:val="009C1157"/>
    <w:rsid w:val="009C22DA"/>
    <w:rsid w:val="009C2E1A"/>
    <w:rsid w:val="009C629F"/>
    <w:rsid w:val="009D0019"/>
    <w:rsid w:val="009D16B2"/>
    <w:rsid w:val="009D20E5"/>
    <w:rsid w:val="009D4F19"/>
    <w:rsid w:val="009D5CD3"/>
    <w:rsid w:val="009D5FE5"/>
    <w:rsid w:val="009E236B"/>
    <w:rsid w:val="009E4446"/>
    <w:rsid w:val="009E4CBC"/>
    <w:rsid w:val="009E764D"/>
    <w:rsid w:val="009F1148"/>
    <w:rsid w:val="00A05E57"/>
    <w:rsid w:val="00A06DC5"/>
    <w:rsid w:val="00A1151E"/>
    <w:rsid w:val="00A11D47"/>
    <w:rsid w:val="00A1246D"/>
    <w:rsid w:val="00A13469"/>
    <w:rsid w:val="00A14EE2"/>
    <w:rsid w:val="00A16F82"/>
    <w:rsid w:val="00A17B72"/>
    <w:rsid w:val="00A26368"/>
    <w:rsid w:val="00A26811"/>
    <w:rsid w:val="00A35060"/>
    <w:rsid w:val="00A36A60"/>
    <w:rsid w:val="00A36FED"/>
    <w:rsid w:val="00A42F73"/>
    <w:rsid w:val="00A431B9"/>
    <w:rsid w:val="00A44BAE"/>
    <w:rsid w:val="00A46B8C"/>
    <w:rsid w:val="00A507B6"/>
    <w:rsid w:val="00A52C5E"/>
    <w:rsid w:val="00A53D7E"/>
    <w:rsid w:val="00A54C23"/>
    <w:rsid w:val="00A55A15"/>
    <w:rsid w:val="00A61870"/>
    <w:rsid w:val="00A62583"/>
    <w:rsid w:val="00A63134"/>
    <w:rsid w:val="00A632CC"/>
    <w:rsid w:val="00A64C2C"/>
    <w:rsid w:val="00A660D2"/>
    <w:rsid w:val="00A67A44"/>
    <w:rsid w:val="00A73F38"/>
    <w:rsid w:val="00A75681"/>
    <w:rsid w:val="00A75AF1"/>
    <w:rsid w:val="00A812B2"/>
    <w:rsid w:val="00A870BE"/>
    <w:rsid w:val="00A90090"/>
    <w:rsid w:val="00A910CB"/>
    <w:rsid w:val="00A9269A"/>
    <w:rsid w:val="00A9281F"/>
    <w:rsid w:val="00A93B2B"/>
    <w:rsid w:val="00AA1225"/>
    <w:rsid w:val="00AA2BD1"/>
    <w:rsid w:val="00AA3148"/>
    <w:rsid w:val="00AD05DC"/>
    <w:rsid w:val="00AD4A9A"/>
    <w:rsid w:val="00AD6984"/>
    <w:rsid w:val="00AD7395"/>
    <w:rsid w:val="00AE2185"/>
    <w:rsid w:val="00AE426C"/>
    <w:rsid w:val="00AE47D9"/>
    <w:rsid w:val="00AE5C62"/>
    <w:rsid w:val="00AE61C2"/>
    <w:rsid w:val="00AE6415"/>
    <w:rsid w:val="00AF2BD2"/>
    <w:rsid w:val="00AF68EC"/>
    <w:rsid w:val="00AF6D33"/>
    <w:rsid w:val="00AF7D4A"/>
    <w:rsid w:val="00B00796"/>
    <w:rsid w:val="00B0385B"/>
    <w:rsid w:val="00B059C0"/>
    <w:rsid w:val="00B06E81"/>
    <w:rsid w:val="00B0762F"/>
    <w:rsid w:val="00B13B9B"/>
    <w:rsid w:val="00B200E6"/>
    <w:rsid w:val="00B20A8A"/>
    <w:rsid w:val="00B20AD8"/>
    <w:rsid w:val="00B222E2"/>
    <w:rsid w:val="00B23F6B"/>
    <w:rsid w:val="00B2659B"/>
    <w:rsid w:val="00B26AD6"/>
    <w:rsid w:val="00B26EFA"/>
    <w:rsid w:val="00B30567"/>
    <w:rsid w:val="00B30C3F"/>
    <w:rsid w:val="00B32CE3"/>
    <w:rsid w:val="00B35809"/>
    <w:rsid w:val="00B36262"/>
    <w:rsid w:val="00B41566"/>
    <w:rsid w:val="00B41DBC"/>
    <w:rsid w:val="00B42380"/>
    <w:rsid w:val="00B4338C"/>
    <w:rsid w:val="00B43FF6"/>
    <w:rsid w:val="00B45A11"/>
    <w:rsid w:val="00B5187F"/>
    <w:rsid w:val="00B52418"/>
    <w:rsid w:val="00B53A4F"/>
    <w:rsid w:val="00B556BB"/>
    <w:rsid w:val="00B55CB4"/>
    <w:rsid w:val="00B61109"/>
    <w:rsid w:val="00B62EC8"/>
    <w:rsid w:val="00B64EEE"/>
    <w:rsid w:val="00B67D4F"/>
    <w:rsid w:val="00B71A69"/>
    <w:rsid w:val="00B7402A"/>
    <w:rsid w:val="00B756B4"/>
    <w:rsid w:val="00B808DB"/>
    <w:rsid w:val="00B81281"/>
    <w:rsid w:val="00B8452E"/>
    <w:rsid w:val="00B84D3E"/>
    <w:rsid w:val="00B84F94"/>
    <w:rsid w:val="00B87744"/>
    <w:rsid w:val="00B87E84"/>
    <w:rsid w:val="00B91DC9"/>
    <w:rsid w:val="00B923CF"/>
    <w:rsid w:val="00B92D24"/>
    <w:rsid w:val="00B96BA5"/>
    <w:rsid w:val="00B9704F"/>
    <w:rsid w:val="00BA02CE"/>
    <w:rsid w:val="00BA0BEF"/>
    <w:rsid w:val="00BA4110"/>
    <w:rsid w:val="00BA487E"/>
    <w:rsid w:val="00BA4DCF"/>
    <w:rsid w:val="00BA78FF"/>
    <w:rsid w:val="00BC1533"/>
    <w:rsid w:val="00BC30B3"/>
    <w:rsid w:val="00BC5705"/>
    <w:rsid w:val="00BC5F00"/>
    <w:rsid w:val="00BC6B5C"/>
    <w:rsid w:val="00BC6CB5"/>
    <w:rsid w:val="00BC76E6"/>
    <w:rsid w:val="00BC7BA9"/>
    <w:rsid w:val="00BD0EB5"/>
    <w:rsid w:val="00BD1152"/>
    <w:rsid w:val="00BD3875"/>
    <w:rsid w:val="00BD7B4F"/>
    <w:rsid w:val="00BE4EBE"/>
    <w:rsid w:val="00BE6444"/>
    <w:rsid w:val="00BE7EAD"/>
    <w:rsid w:val="00BF172A"/>
    <w:rsid w:val="00BF2533"/>
    <w:rsid w:val="00BF3DF3"/>
    <w:rsid w:val="00BF4973"/>
    <w:rsid w:val="00BF624A"/>
    <w:rsid w:val="00BF625D"/>
    <w:rsid w:val="00BF703D"/>
    <w:rsid w:val="00BF7A8B"/>
    <w:rsid w:val="00C00542"/>
    <w:rsid w:val="00C0084A"/>
    <w:rsid w:val="00C018AB"/>
    <w:rsid w:val="00C046B6"/>
    <w:rsid w:val="00C04E14"/>
    <w:rsid w:val="00C0556D"/>
    <w:rsid w:val="00C06897"/>
    <w:rsid w:val="00C071BB"/>
    <w:rsid w:val="00C14425"/>
    <w:rsid w:val="00C23539"/>
    <w:rsid w:val="00C2718D"/>
    <w:rsid w:val="00C33B17"/>
    <w:rsid w:val="00C41006"/>
    <w:rsid w:val="00C4122F"/>
    <w:rsid w:val="00C42432"/>
    <w:rsid w:val="00C44F50"/>
    <w:rsid w:val="00C45D97"/>
    <w:rsid w:val="00C52239"/>
    <w:rsid w:val="00C53987"/>
    <w:rsid w:val="00C53A23"/>
    <w:rsid w:val="00C56734"/>
    <w:rsid w:val="00C56F5D"/>
    <w:rsid w:val="00C57D32"/>
    <w:rsid w:val="00C6421E"/>
    <w:rsid w:val="00C649B8"/>
    <w:rsid w:val="00C7052B"/>
    <w:rsid w:val="00C707AC"/>
    <w:rsid w:val="00C707CF"/>
    <w:rsid w:val="00C72F29"/>
    <w:rsid w:val="00C737FA"/>
    <w:rsid w:val="00C754A0"/>
    <w:rsid w:val="00C8064A"/>
    <w:rsid w:val="00C83C19"/>
    <w:rsid w:val="00C842A2"/>
    <w:rsid w:val="00C85D56"/>
    <w:rsid w:val="00C92887"/>
    <w:rsid w:val="00C930ED"/>
    <w:rsid w:val="00C93DF1"/>
    <w:rsid w:val="00C94B23"/>
    <w:rsid w:val="00C95A15"/>
    <w:rsid w:val="00CA1CC8"/>
    <w:rsid w:val="00CA2E2C"/>
    <w:rsid w:val="00CA4A95"/>
    <w:rsid w:val="00CB5AF2"/>
    <w:rsid w:val="00CB69FF"/>
    <w:rsid w:val="00CC0D67"/>
    <w:rsid w:val="00CC2931"/>
    <w:rsid w:val="00CC3A41"/>
    <w:rsid w:val="00CD0620"/>
    <w:rsid w:val="00CF1D4C"/>
    <w:rsid w:val="00CF21C3"/>
    <w:rsid w:val="00CF341E"/>
    <w:rsid w:val="00CF790F"/>
    <w:rsid w:val="00CF7973"/>
    <w:rsid w:val="00D01782"/>
    <w:rsid w:val="00D10642"/>
    <w:rsid w:val="00D132C0"/>
    <w:rsid w:val="00D164B9"/>
    <w:rsid w:val="00D1674A"/>
    <w:rsid w:val="00D17C1F"/>
    <w:rsid w:val="00D22204"/>
    <w:rsid w:val="00D273CC"/>
    <w:rsid w:val="00D30B43"/>
    <w:rsid w:val="00D31D27"/>
    <w:rsid w:val="00D3208A"/>
    <w:rsid w:val="00D34FAD"/>
    <w:rsid w:val="00D35AE7"/>
    <w:rsid w:val="00D36B0D"/>
    <w:rsid w:val="00D43F02"/>
    <w:rsid w:val="00D44441"/>
    <w:rsid w:val="00D455B4"/>
    <w:rsid w:val="00D50422"/>
    <w:rsid w:val="00D50E18"/>
    <w:rsid w:val="00D542C0"/>
    <w:rsid w:val="00D61726"/>
    <w:rsid w:val="00D64489"/>
    <w:rsid w:val="00D645D4"/>
    <w:rsid w:val="00D70BE4"/>
    <w:rsid w:val="00D723B5"/>
    <w:rsid w:val="00D72815"/>
    <w:rsid w:val="00D73437"/>
    <w:rsid w:val="00D74C29"/>
    <w:rsid w:val="00D7574B"/>
    <w:rsid w:val="00D75939"/>
    <w:rsid w:val="00D82D85"/>
    <w:rsid w:val="00D85617"/>
    <w:rsid w:val="00D86828"/>
    <w:rsid w:val="00D95BD9"/>
    <w:rsid w:val="00D97C75"/>
    <w:rsid w:val="00DA0BEA"/>
    <w:rsid w:val="00DA106D"/>
    <w:rsid w:val="00DA1216"/>
    <w:rsid w:val="00DA46CC"/>
    <w:rsid w:val="00DA4A4F"/>
    <w:rsid w:val="00DB1F88"/>
    <w:rsid w:val="00DB2D18"/>
    <w:rsid w:val="00DB4A0C"/>
    <w:rsid w:val="00DB53D4"/>
    <w:rsid w:val="00DB79C2"/>
    <w:rsid w:val="00DC0C7A"/>
    <w:rsid w:val="00DD0F3E"/>
    <w:rsid w:val="00DD10C6"/>
    <w:rsid w:val="00DD2120"/>
    <w:rsid w:val="00DD30F1"/>
    <w:rsid w:val="00DD4D08"/>
    <w:rsid w:val="00DD5C11"/>
    <w:rsid w:val="00DD653C"/>
    <w:rsid w:val="00DD6A23"/>
    <w:rsid w:val="00DD6A34"/>
    <w:rsid w:val="00DE0141"/>
    <w:rsid w:val="00DE4B5A"/>
    <w:rsid w:val="00DE5A07"/>
    <w:rsid w:val="00DE79B5"/>
    <w:rsid w:val="00DF1194"/>
    <w:rsid w:val="00DF5FD4"/>
    <w:rsid w:val="00DF6491"/>
    <w:rsid w:val="00E0023B"/>
    <w:rsid w:val="00E027B1"/>
    <w:rsid w:val="00E0445D"/>
    <w:rsid w:val="00E046A8"/>
    <w:rsid w:val="00E0554E"/>
    <w:rsid w:val="00E0598E"/>
    <w:rsid w:val="00E075EA"/>
    <w:rsid w:val="00E07807"/>
    <w:rsid w:val="00E1113E"/>
    <w:rsid w:val="00E12287"/>
    <w:rsid w:val="00E14D8D"/>
    <w:rsid w:val="00E17D86"/>
    <w:rsid w:val="00E212CC"/>
    <w:rsid w:val="00E2271B"/>
    <w:rsid w:val="00E24A06"/>
    <w:rsid w:val="00E269E3"/>
    <w:rsid w:val="00E30613"/>
    <w:rsid w:val="00E316FC"/>
    <w:rsid w:val="00E31D7D"/>
    <w:rsid w:val="00E3400A"/>
    <w:rsid w:val="00E3500B"/>
    <w:rsid w:val="00E43647"/>
    <w:rsid w:val="00E46794"/>
    <w:rsid w:val="00E46859"/>
    <w:rsid w:val="00E56DF7"/>
    <w:rsid w:val="00E57C95"/>
    <w:rsid w:val="00E57E28"/>
    <w:rsid w:val="00E6041B"/>
    <w:rsid w:val="00E62B08"/>
    <w:rsid w:val="00E64733"/>
    <w:rsid w:val="00E67451"/>
    <w:rsid w:val="00E73360"/>
    <w:rsid w:val="00E803F6"/>
    <w:rsid w:val="00E81774"/>
    <w:rsid w:val="00E831DA"/>
    <w:rsid w:val="00E95D03"/>
    <w:rsid w:val="00EA2D4D"/>
    <w:rsid w:val="00EA58A6"/>
    <w:rsid w:val="00EB1635"/>
    <w:rsid w:val="00EB1D94"/>
    <w:rsid w:val="00EB4EA7"/>
    <w:rsid w:val="00EB7557"/>
    <w:rsid w:val="00EC007C"/>
    <w:rsid w:val="00EC2404"/>
    <w:rsid w:val="00EC6250"/>
    <w:rsid w:val="00ED060A"/>
    <w:rsid w:val="00ED0FFC"/>
    <w:rsid w:val="00EE34A9"/>
    <w:rsid w:val="00EF3DE3"/>
    <w:rsid w:val="00EF466A"/>
    <w:rsid w:val="00EF6B26"/>
    <w:rsid w:val="00EF71D9"/>
    <w:rsid w:val="00F006F5"/>
    <w:rsid w:val="00F01912"/>
    <w:rsid w:val="00F0432C"/>
    <w:rsid w:val="00F04AF8"/>
    <w:rsid w:val="00F04C0C"/>
    <w:rsid w:val="00F05F16"/>
    <w:rsid w:val="00F13890"/>
    <w:rsid w:val="00F149EC"/>
    <w:rsid w:val="00F20DE1"/>
    <w:rsid w:val="00F213E8"/>
    <w:rsid w:val="00F21541"/>
    <w:rsid w:val="00F22A43"/>
    <w:rsid w:val="00F249D5"/>
    <w:rsid w:val="00F31B87"/>
    <w:rsid w:val="00F321F5"/>
    <w:rsid w:val="00F3282F"/>
    <w:rsid w:val="00F363B1"/>
    <w:rsid w:val="00F40743"/>
    <w:rsid w:val="00F41E51"/>
    <w:rsid w:val="00F43113"/>
    <w:rsid w:val="00F444DF"/>
    <w:rsid w:val="00F45FB7"/>
    <w:rsid w:val="00F46354"/>
    <w:rsid w:val="00F46987"/>
    <w:rsid w:val="00F527C0"/>
    <w:rsid w:val="00F530AF"/>
    <w:rsid w:val="00F54567"/>
    <w:rsid w:val="00F5687E"/>
    <w:rsid w:val="00F62C12"/>
    <w:rsid w:val="00F75A85"/>
    <w:rsid w:val="00F76C17"/>
    <w:rsid w:val="00F77F4B"/>
    <w:rsid w:val="00F80AC2"/>
    <w:rsid w:val="00F95A06"/>
    <w:rsid w:val="00F962AD"/>
    <w:rsid w:val="00F96769"/>
    <w:rsid w:val="00FA0A24"/>
    <w:rsid w:val="00FA0C61"/>
    <w:rsid w:val="00FA22DD"/>
    <w:rsid w:val="00FA2503"/>
    <w:rsid w:val="00FA432B"/>
    <w:rsid w:val="00FA5D47"/>
    <w:rsid w:val="00FA6BD4"/>
    <w:rsid w:val="00FA76E5"/>
    <w:rsid w:val="00FA7CF2"/>
    <w:rsid w:val="00FB270E"/>
    <w:rsid w:val="00FC0917"/>
    <w:rsid w:val="00FC18ED"/>
    <w:rsid w:val="00FC2DA1"/>
    <w:rsid w:val="00FC56B3"/>
    <w:rsid w:val="00FC7120"/>
    <w:rsid w:val="00FD2E5A"/>
    <w:rsid w:val="00FD42E2"/>
    <w:rsid w:val="00FE16B3"/>
    <w:rsid w:val="00FE2216"/>
    <w:rsid w:val="00FE6ED4"/>
    <w:rsid w:val="00FF24E3"/>
    <w:rsid w:val="00FF3C98"/>
    <w:rsid w:val="00FF5144"/>
    <w:rsid w:val="00FF5A7F"/>
    <w:rsid w:val="00FF67D8"/>
    <w:rsid w:val="00FF7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66BF"/>
  </w:style>
  <w:style w:type="paragraph" w:styleId="Nagwek1">
    <w:name w:val="heading 1"/>
    <w:basedOn w:val="Normalny"/>
    <w:next w:val="Normalny"/>
    <w:link w:val="Nagwek1Znak"/>
    <w:uiPriority w:val="9"/>
    <w:qFormat/>
    <w:rsid w:val="00B845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EF3D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styleId="Odwoaniedokomentarza">
    <w:name w:val="annotation reference"/>
    <w:basedOn w:val="Domylnaczcionkaakapitu"/>
    <w:uiPriority w:val="99"/>
    <w:semiHidden/>
    <w:unhideWhenUsed/>
    <w:rsid w:val="009601CE"/>
    <w:rPr>
      <w:sz w:val="16"/>
      <w:szCs w:val="16"/>
    </w:rPr>
  </w:style>
  <w:style w:type="paragraph" w:styleId="Tekstkomentarza">
    <w:name w:val="annotation text"/>
    <w:basedOn w:val="Normalny"/>
    <w:link w:val="TekstkomentarzaZnak"/>
    <w:uiPriority w:val="99"/>
    <w:unhideWhenUsed/>
    <w:rsid w:val="009601CE"/>
    <w:pPr>
      <w:spacing w:line="240" w:lineRule="auto"/>
    </w:pPr>
    <w:rPr>
      <w:sz w:val="20"/>
      <w:szCs w:val="20"/>
    </w:rPr>
  </w:style>
  <w:style w:type="character" w:customStyle="1" w:styleId="TekstkomentarzaZnak">
    <w:name w:val="Tekst komentarza Znak"/>
    <w:basedOn w:val="Domylnaczcionkaakapitu"/>
    <w:link w:val="Tekstkomentarza"/>
    <w:uiPriority w:val="99"/>
    <w:rsid w:val="009601CE"/>
    <w:rPr>
      <w:sz w:val="20"/>
      <w:szCs w:val="20"/>
    </w:rPr>
  </w:style>
  <w:style w:type="paragraph" w:styleId="Tematkomentarza">
    <w:name w:val="annotation subject"/>
    <w:basedOn w:val="Tekstkomentarza"/>
    <w:next w:val="Tekstkomentarza"/>
    <w:link w:val="TematkomentarzaZnak"/>
    <w:uiPriority w:val="99"/>
    <w:semiHidden/>
    <w:unhideWhenUsed/>
    <w:rsid w:val="009601CE"/>
    <w:rPr>
      <w:b/>
      <w:bCs/>
    </w:rPr>
  </w:style>
  <w:style w:type="character" w:customStyle="1" w:styleId="TematkomentarzaZnak">
    <w:name w:val="Temat komentarza Znak"/>
    <w:basedOn w:val="TekstkomentarzaZnak"/>
    <w:link w:val="Tematkomentarza"/>
    <w:uiPriority w:val="99"/>
    <w:semiHidden/>
    <w:rsid w:val="009601CE"/>
    <w:rPr>
      <w:b/>
      <w:bCs/>
      <w:sz w:val="20"/>
      <w:szCs w:val="20"/>
    </w:rPr>
  </w:style>
  <w:style w:type="paragraph" w:styleId="Tekstprzypisukocowego">
    <w:name w:val="endnote text"/>
    <w:basedOn w:val="Normalny"/>
    <w:link w:val="TekstprzypisukocowegoZnak"/>
    <w:uiPriority w:val="99"/>
    <w:semiHidden/>
    <w:unhideWhenUsed/>
    <w:rsid w:val="00D645D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645D4"/>
    <w:rPr>
      <w:sz w:val="20"/>
      <w:szCs w:val="20"/>
    </w:rPr>
  </w:style>
  <w:style w:type="character" w:styleId="Odwoanieprzypisukocowego">
    <w:name w:val="endnote reference"/>
    <w:basedOn w:val="Domylnaczcionkaakapitu"/>
    <w:uiPriority w:val="99"/>
    <w:semiHidden/>
    <w:unhideWhenUsed/>
    <w:rsid w:val="00D645D4"/>
    <w:rPr>
      <w:vertAlign w:val="superscript"/>
    </w:rPr>
  </w:style>
  <w:style w:type="character" w:customStyle="1" w:styleId="Nagwek1Znak">
    <w:name w:val="Nagłówek 1 Znak"/>
    <w:basedOn w:val="Domylnaczcionkaakapitu"/>
    <w:link w:val="Nagwek1"/>
    <w:uiPriority w:val="9"/>
    <w:rsid w:val="00B8452E"/>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375152"/>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C6B5C"/>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71A69"/>
  </w:style>
  <w:style w:type="table" w:styleId="Tabela-Siatka">
    <w:name w:val="Table Grid"/>
    <w:basedOn w:val="Standardowy"/>
    <w:uiPriority w:val="39"/>
    <w:rsid w:val="00B5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EF3DE3"/>
    <w:rPr>
      <w:rFonts w:asciiTheme="majorHAnsi" w:eastAsiaTheme="majorEastAsia" w:hAnsiTheme="majorHAnsi" w:cstheme="majorBidi"/>
      <w:color w:val="2E74B5" w:themeColor="accent1" w:themeShade="BF"/>
      <w:sz w:val="26"/>
      <w:szCs w:val="26"/>
    </w:rPr>
  </w:style>
  <w:style w:type="paragraph" w:styleId="NormalnyWeb">
    <w:name w:val="Normal (Web)"/>
    <w:basedOn w:val="Normalny"/>
    <w:uiPriority w:val="99"/>
    <w:semiHidden/>
    <w:unhideWhenUsed/>
    <w:rsid w:val="00A26368"/>
    <w:rPr>
      <w:rFonts w:ascii="Times New Roman" w:hAnsi="Times New Roman" w:cs="Times New Roman"/>
      <w:sz w:val="24"/>
      <w:szCs w:val="24"/>
    </w:rPr>
  </w:style>
  <w:style w:type="character" w:styleId="Uwydatnienie">
    <w:name w:val="Emphasis"/>
    <w:basedOn w:val="Domylnaczcionkaakapitu"/>
    <w:uiPriority w:val="20"/>
    <w:qFormat/>
    <w:rsid w:val="00A05E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7551">
      <w:bodyDiv w:val="1"/>
      <w:marLeft w:val="0"/>
      <w:marRight w:val="0"/>
      <w:marTop w:val="0"/>
      <w:marBottom w:val="0"/>
      <w:divBdr>
        <w:top w:val="none" w:sz="0" w:space="0" w:color="auto"/>
        <w:left w:val="none" w:sz="0" w:space="0" w:color="auto"/>
        <w:bottom w:val="none" w:sz="0" w:space="0" w:color="auto"/>
        <w:right w:val="none" w:sz="0" w:space="0" w:color="auto"/>
      </w:divBdr>
    </w:div>
    <w:div w:id="99758811">
      <w:bodyDiv w:val="1"/>
      <w:marLeft w:val="0"/>
      <w:marRight w:val="0"/>
      <w:marTop w:val="0"/>
      <w:marBottom w:val="0"/>
      <w:divBdr>
        <w:top w:val="none" w:sz="0" w:space="0" w:color="auto"/>
        <w:left w:val="none" w:sz="0" w:space="0" w:color="auto"/>
        <w:bottom w:val="none" w:sz="0" w:space="0" w:color="auto"/>
        <w:right w:val="none" w:sz="0" w:space="0" w:color="auto"/>
      </w:divBdr>
    </w:div>
    <w:div w:id="125662542">
      <w:bodyDiv w:val="1"/>
      <w:marLeft w:val="0"/>
      <w:marRight w:val="0"/>
      <w:marTop w:val="0"/>
      <w:marBottom w:val="0"/>
      <w:divBdr>
        <w:top w:val="none" w:sz="0" w:space="0" w:color="auto"/>
        <w:left w:val="none" w:sz="0" w:space="0" w:color="auto"/>
        <w:bottom w:val="none" w:sz="0" w:space="0" w:color="auto"/>
        <w:right w:val="none" w:sz="0" w:space="0" w:color="auto"/>
      </w:divBdr>
    </w:div>
    <w:div w:id="167837750">
      <w:bodyDiv w:val="1"/>
      <w:marLeft w:val="0"/>
      <w:marRight w:val="0"/>
      <w:marTop w:val="0"/>
      <w:marBottom w:val="0"/>
      <w:divBdr>
        <w:top w:val="none" w:sz="0" w:space="0" w:color="auto"/>
        <w:left w:val="none" w:sz="0" w:space="0" w:color="auto"/>
        <w:bottom w:val="none" w:sz="0" w:space="0" w:color="auto"/>
        <w:right w:val="none" w:sz="0" w:space="0" w:color="auto"/>
      </w:divBdr>
    </w:div>
    <w:div w:id="192692324">
      <w:bodyDiv w:val="1"/>
      <w:marLeft w:val="0"/>
      <w:marRight w:val="0"/>
      <w:marTop w:val="0"/>
      <w:marBottom w:val="0"/>
      <w:divBdr>
        <w:top w:val="none" w:sz="0" w:space="0" w:color="auto"/>
        <w:left w:val="none" w:sz="0" w:space="0" w:color="auto"/>
        <w:bottom w:val="none" w:sz="0" w:space="0" w:color="auto"/>
        <w:right w:val="none" w:sz="0" w:space="0" w:color="auto"/>
      </w:divBdr>
    </w:div>
    <w:div w:id="276447082">
      <w:bodyDiv w:val="1"/>
      <w:marLeft w:val="0"/>
      <w:marRight w:val="0"/>
      <w:marTop w:val="0"/>
      <w:marBottom w:val="0"/>
      <w:divBdr>
        <w:top w:val="none" w:sz="0" w:space="0" w:color="auto"/>
        <w:left w:val="none" w:sz="0" w:space="0" w:color="auto"/>
        <w:bottom w:val="none" w:sz="0" w:space="0" w:color="auto"/>
        <w:right w:val="none" w:sz="0" w:space="0" w:color="auto"/>
      </w:divBdr>
      <w:divsChild>
        <w:div w:id="496270213">
          <w:marLeft w:val="0"/>
          <w:marRight w:val="0"/>
          <w:marTop w:val="0"/>
          <w:marBottom w:val="0"/>
          <w:divBdr>
            <w:top w:val="none" w:sz="0" w:space="0" w:color="auto"/>
            <w:left w:val="none" w:sz="0" w:space="0" w:color="auto"/>
            <w:bottom w:val="none" w:sz="0" w:space="0" w:color="auto"/>
            <w:right w:val="none" w:sz="0" w:space="0" w:color="auto"/>
          </w:divBdr>
          <w:divsChild>
            <w:div w:id="1396779252">
              <w:marLeft w:val="0"/>
              <w:marRight w:val="0"/>
              <w:marTop w:val="0"/>
              <w:marBottom w:val="0"/>
              <w:divBdr>
                <w:top w:val="none" w:sz="0" w:space="0" w:color="auto"/>
                <w:left w:val="none" w:sz="0" w:space="0" w:color="auto"/>
                <w:bottom w:val="none" w:sz="0" w:space="0" w:color="auto"/>
                <w:right w:val="none" w:sz="0" w:space="0" w:color="auto"/>
              </w:divBdr>
            </w:div>
          </w:divsChild>
        </w:div>
        <w:div w:id="1997759048">
          <w:marLeft w:val="0"/>
          <w:marRight w:val="0"/>
          <w:marTop w:val="0"/>
          <w:marBottom w:val="0"/>
          <w:divBdr>
            <w:top w:val="none" w:sz="0" w:space="0" w:color="auto"/>
            <w:left w:val="none" w:sz="0" w:space="0" w:color="auto"/>
            <w:bottom w:val="none" w:sz="0" w:space="0" w:color="auto"/>
            <w:right w:val="none" w:sz="0" w:space="0" w:color="auto"/>
          </w:divBdr>
          <w:divsChild>
            <w:div w:id="1028063265">
              <w:marLeft w:val="0"/>
              <w:marRight w:val="0"/>
              <w:marTop w:val="0"/>
              <w:marBottom w:val="0"/>
              <w:divBdr>
                <w:top w:val="none" w:sz="0" w:space="0" w:color="auto"/>
                <w:left w:val="none" w:sz="0" w:space="0" w:color="auto"/>
                <w:bottom w:val="none" w:sz="0" w:space="0" w:color="auto"/>
                <w:right w:val="none" w:sz="0" w:space="0" w:color="auto"/>
              </w:divBdr>
              <w:divsChild>
                <w:div w:id="124880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35500">
      <w:bodyDiv w:val="1"/>
      <w:marLeft w:val="0"/>
      <w:marRight w:val="0"/>
      <w:marTop w:val="0"/>
      <w:marBottom w:val="0"/>
      <w:divBdr>
        <w:top w:val="none" w:sz="0" w:space="0" w:color="auto"/>
        <w:left w:val="none" w:sz="0" w:space="0" w:color="auto"/>
        <w:bottom w:val="none" w:sz="0" w:space="0" w:color="auto"/>
        <w:right w:val="none" w:sz="0" w:space="0" w:color="auto"/>
      </w:divBdr>
    </w:div>
    <w:div w:id="312610205">
      <w:bodyDiv w:val="1"/>
      <w:marLeft w:val="0"/>
      <w:marRight w:val="0"/>
      <w:marTop w:val="0"/>
      <w:marBottom w:val="0"/>
      <w:divBdr>
        <w:top w:val="none" w:sz="0" w:space="0" w:color="auto"/>
        <w:left w:val="none" w:sz="0" w:space="0" w:color="auto"/>
        <w:bottom w:val="none" w:sz="0" w:space="0" w:color="auto"/>
        <w:right w:val="none" w:sz="0" w:space="0" w:color="auto"/>
      </w:divBdr>
    </w:div>
    <w:div w:id="48235485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54204183">
      <w:bodyDiv w:val="1"/>
      <w:marLeft w:val="0"/>
      <w:marRight w:val="0"/>
      <w:marTop w:val="0"/>
      <w:marBottom w:val="0"/>
      <w:divBdr>
        <w:top w:val="none" w:sz="0" w:space="0" w:color="auto"/>
        <w:left w:val="none" w:sz="0" w:space="0" w:color="auto"/>
        <w:bottom w:val="none" w:sz="0" w:space="0" w:color="auto"/>
        <w:right w:val="none" w:sz="0" w:space="0" w:color="auto"/>
      </w:divBdr>
    </w:div>
    <w:div w:id="97618288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3257734">
      <w:bodyDiv w:val="1"/>
      <w:marLeft w:val="0"/>
      <w:marRight w:val="0"/>
      <w:marTop w:val="0"/>
      <w:marBottom w:val="0"/>
      <w:divBdr>
        <w:top w:val="none" w:sz="0" w:space="0" w:color="auto"/>
        <w:left w:val="none" w:sz="0" w:space="0" w:color="auto"/>
        <w:bottom w:val="none" w:sz="0" w:space="0" w:color="auto"/>
        <w:right w:val="none" w:sz="0" w:space="0" w:color="auto"/>
      </w:divBdr>
    </w:div>
    <w:div w:id="1163550445">
      <w:bodyDiv w:val="1"/>
      <w:marLeft w:val="0"/>
      <w:marRight w:val="0"/>
      <w:marTop w:val="0"/>
      <w:marBottom w:val="0"/>
      <w:divBdr>
        <w:top w:val="none" w:sz="0" w:space="0" w:color="auto"/>
        <w:left w:val="none" w:sz="0" w:space="0" w:color="auto"/>
        <w:bottom w:val="none" w:sz="0" w:space="0" w:color="auto"/>
        <w:right w:val="none" w:sz="0" w:space="0" w:color="auto"/>
      </w:divBdr>
    </w:div>
    <w:div w:id="1266231232">
      <w:bodyDiv w:val="1"/>
      <w:marLeft w:val="0"/>
      <w:marRight w:val="0"/>
      <w:marTop w:val="0"/>
      <w:marBottom w:val="0"/>
      <w:divBdr>
        <w:top w:val="none" w:sz="0" w:space="0" w:color="auto"/>
        <w:left w:val="none" w:sz="0" w:space="0" w:color="auto"/>
        <w:bottom w:val="none" w:sz="0" w:space="0" w:color="auto"/>
        <w:right w:val="none" w:sz="0" w:space="0" w:color="auto"/>
      </w:divBdr>
      <w:divsChild>
        <w:div w:id="1582761820">
          <w:marLeft w:val="0"/>
          <w:marRight w:val="0"/>
          <w:marTop w:val="0"/>
          <w:marBottom w:val="0"/>
          <w:divBdr>
            <w:top w:val="none" w:sz="0" w:space="0" w:color="auto"/>
            <w:left w:val="none" w:sz="0" w:space="0" w:color="auto"/>
            <w:bottom w:val="none" w:sz="0" w:space="0" w:color="auto"/>
            <w:right w:val="none" w:sz="0" w:space="0" w:color="auto"/>
          </w:divBdr>
        </w:div>
      </w:divsChild>
    </w:div>
    <w:div w:id="1410301652">
      <w:bodyDiv w:val="1"/>
      <w:marLeft w:val="0"/>
      <w:marRight w:val="0"/>
      <w:marTop w:val="0"/>
      <w:marBottom w:val="0"/>
      <w:divBdr>
        <w:top w:val="none" w:sz="0" w:space="0" w:color="auto"/>
        <w:left w:val="none" w:sz="0" w:space="0" w:color="auto"/>
        <w:bottom w:val="none" w:sz="0" w:space="0" w:color="auto"/>
        <w:right w:val="none" w:sz="0" w:space="0" w:color="auto"/>
      </w:divBdr>
      <w:divsChild>
        <w:div w:id="1004089156">
          <w:marLeft w:val="0"/>
          <w:marRight w:val="0"/>
          <w:marTop w:val="0"/>
          <w:marBottom w:val="0"/>
          <w:divBdr>
            <w:top w:val="none" w:sz="0" w:space="0" w:color="auto"/>
            <w:left w:val="none" w:sz="0" w:space="0" w:color="auto"/>
            <w:bottom w:val="none" w:sz="0" w:space="0" w:color="auto"/>
            <w:right w:val="none" w:sz="0" w:space="0" w:color="auto"/>
          </w:divBdr>
        </w:div>
      </w:divsChild>
    </w:div>
    <w:div w:id="1698310504">
      <w:bodyDiv w:val="1"/>
      <w:marLeft w:val="0"/>
      <w:marRight w:val="0"/>
      <w:marTop w:val="0"/>
      <w:marBottom w:val="0"/>
      <w:divBdr>
        <w:top w:val="none" w:sz="0" w:space="0" w:color="auto"/>
        <w:left w:val="none" w:sz="0" w:space="0" w:color="auto"/>
        <w:bottom w:val="none" w:sz="0" w:space="0" w:color="auto"/>
        <w:right w:val="none" w:sz="0" w:space="0" w:color="auto"/>
      </w:divBdr>
    </w:div>
    <w:div w:id="1712807869">
      <w:bodyDiv w:val="1"/>
      <w:marLeft w:val="0"/>
      <w:marRight w:val="0"/>
      <w:marTop w:val="0"/>
      <w:marBottom w:val="0"/>
      <w:divBdr>
        <w:top w:val="none" w:sz="0" w:space="0" w:color="auto"/>
        <w:left w:val="none" w:sz="0" w:space="0" w:color="auto"/>
        <w:bottom w:val="none" w:sz="0" w:space="0" w:color="auto"/>
        <w:right w:val="none" w:sz="0" w:space="0" w:color="auto"/>
      </w:divBdr>
    </w:div>
    <w:div w:id="1805393856">
      <w:bodyDiv w:val="1"/>
      <w:marLeft w:val="0"/>
      <w:marRight w:val="0"/>
      <w:marTop w:val="0"/>
      <w:marBottom w:val="0"/>
      <w:divBdr>
        <w:top w:val="none" w:sz="0" w:space="0" w:color="auto"/>
        <w:left w:val="none" w:sz="0" w:space="0" w:color="auto"/>
        <w:bottom w:val="none" w:sz="0" w:space="0" w:color="auto"/>
        <w:right w:val="none" w:sz="0" w:space="0" w:color="auto"/>
      </w:divBdr>
    </w:div>
    <w:div w:id="1840852778">
      <w:bodyDiv w:val="1"/>
      <w:marLeft w:val="0"/>
      <w:marRight w:val="0"/>
      <w:marTop w:val="0"/>
      <w:marBottom w:val="0"/>
      <w:divBdr>
        <w:top w:val="none" w:sz="0" w:space="0" w:color="auto"/>
        <w:left w:val="none" w:sz="0" w:space="0" w:color="auto"/>
        <w:bottom w:val="none" w:sz="0" w:space="0" w:color="auto"/>
        <w:right w:val="none" w:sz="0" w:space="0" w:color="auto"/>
      </w:divBdr>
    </w:div>
    <w:div w:id="1941985240">
      <w:bodyDiv w:val="1"/>
      <w:marLeft w:val="0"/>
      <w:marRight w:val="0"/>
      <w:marTop w:val="0"/>
      <w:marBottom w:val="0"/>
      <w:divBdr>
        <w:top w:val="none" w:sz="0" w:space="0" w:color="auto"/>
        <w:left w:val="none" w:sz="0" w:space="0" w:color="auto"/>
        <w:bottom w:val="none" w:sz="0" w:space="0" w:color="auto"/>
        <w:right w:val="none" w:sz="0" w:space="0" w:color="auto"/>
      </w:divBdr>
    </w:div>
    <w:div w:id="2095275111">
      <w:bodyDiv w:val="1"/>
      <w:marLeft w:val="0"/>
      <w:marRight w:val="0"/>
      <w:marTop w:val="0"/>
      <w:marBottom w:val="0"/>
      <w:divBdr>
        <w:top w:val="none" w:sz="0" w:space="0" w:color="auto"/>
        <w:left w:val="none" w:sz="0" w:space="0" w:color="auto"/>
        <w:bottom w:val="none" w:sz="0" w:space="0" w:color="auto"/>
        <w:right w:val="none" w:sz="0" w:space="0" w:color="auto"/>
      </w:divBdr>
    </w:div>
    <w:div w:id="211532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9413</Words>
  <Characters>56480</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3</cp:revision>
  <cp:lastPrinted>2025-12-30T13:18:00Z</cp:lastPrinted>
  <dcterms:created xsi:type="dcterms:W3CDTF">2026-01-27T08:51:00Z</dcterms:created>
  <dcterms:modified xsi:type="dcterms:W3CDTF">2026-01-27T09:01:00Z</dcterms:modified>
</cp:coreProperties>
</file>