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DC06" w14:textId="77777777" w:rsidR="00975E75" w:rsidRDefault="00843DE1" w:rsidP="00CA5201">
      <w:pPr>
        <w:rPr>
          <w:rFonts w:ascii="Times New Roman" w:hAnsi="Times New Roman" w:cs="Times New Roman"/>
          <w:b/>
          <w:bCs/>
          <w:iCs/>
        </w:rPr>
      </w:pPr>
      <w:r w:rsidRPr="00CA5201">
        <w:rPr>
          <w:rFonts w:ascii="Times New Roman" w:hAnsi="Times New Roman" w:cs="Times New Roman"/>
          <w:b/>
          <w:bCs/>
          <w:iCs/>
        </w:rPr>
        <w:t xml:space="preserve">Załącznik 12 </w:t>
      </w:r>
    </w:p>
    <w:p w14:paraId="27A741A8" w14:textId="7C0A8833" w:rsidR="00843DE1" w:rsidRPr="00CA5201" w:rsidRDefault="00843DE1" w:rsidP="00CA5201">
      <w:pPr>
        <w:rPr>
          <w:rFonts w:ascii="Times New Roman" w:hAnsi="Times New Roman" w:cs="Times New Roman"/>
          <w:b/>
          <w:bCs/>
          <w:iCs/>
        </w:rPr>
      </w:pPr>
      <w:r w:rsidRPr="00CA5201">
        <w:rPr>
          <w:rFonts w:ascii="Times New Roman" w:hAnsi="Times New Roman" w:cs="Times New Roman"/>
          <w:b/>
          <w:bCs/>
          <w:iCs/>
        </w:rPr>
        <w:t xml:space="preserve">Lista szkoleń w zainteresowaniu CAT przeprowadzonych i </w:t>
      </w:r>
      <w:r w:rsidR="007F7E35" w:rsidRPr="00CA5201">
        <w:rPr>
          <w:rFonts w:ascii="Times New Roman" w:hAnsi="Times New Roman" w:cs="Times New Roman"/>
          <w:b/>
          <w:bCs/>
          <w:iCs/>
        </w:rPr>
        <w:t>planowanych przez</w:t>
      </w:r>
      <w:r w:rsidRPr="00CA5201">
        <w:rPr>
          <w:rFonts w:ascii="Times New Roman" w:hAnsi="Times New Roman" w:cs="Times New Roman"/>
          <w:b/>
          <w:bCs/>
          <w:iCs/>
        </w:rPr>
        <w:t xml:space="preserve"> Krajową Szkołę Sądownictwa i Prokuratury w latach 2019-2023 </w:t>
      </w:r>
    </w:p>
    <w:p w14:paraId="362396DC" w14:textId="77777777" w:rsidR="00843DE1" w:rsidRPr="00CA5201" w:rsidRDefault="00843DE1" w:rsidP="00CA5201">
      <w:pPr>
        <w:rPr>
          <w:rFonts w:ascii="Times New Roman" w:hAnsi="Times New Roman" w:cs="Times New Roman"/>
          <w:b/>
          <w:bCs/>
          <w:iCs/>
        </w:rPr>
      </w:pPr>
    </w:p>
    <w:p w14:paraId="58F95B84" w14:textId="12EDEA43" w:rsidR="00843DE1" w:rsidRPr="00CA5201" w:rsidRDefault="008B65C7" w:rsidP="00CA5201">
      <w:pPr>
        <w:pStyle w:val="Akapitzlist"/>
        <w:ind w:left="1065"/>
        <w:rPr>
          <w:rFonts w:ascii="Times New Roman" w:hAnsi="Times New Roman" w:cs="Times New Roman"/>
          <w:i/>
        </w:rPr>
      </w:pPr>
      <w:r w:rsidRPr="00CA5201">
        <w:rPr>
          <w:rFonts w:ascii="Times New Roman" w:hAnsi="Times New Roman" w:cs="Times New Roman"/>
          <w:i/>
        </w:rPr>
        <w:t>a)</w:t>
      </w:r>
      <w:r w:rsidR="00843DE1" w:rsidRPr="00CA5201">
        <w:rPr>
          <w:rFonts w:ascii="Times New Roman" w:hAnsi="Times New Roman" w:cs="Times New Roman"/>
          <w:i/>
        </w:rPr>
        <w:t xml:space="preserve"> bezwzględny zakaz stosowania tortur, jak również zasady, instrukcje i metody prowadzenia przesłuchań, w tym techniki niezwiązane ze stosowaniem środków przymusu, </w:t>
      </w:r>
    </w:p>
    <w:p w14:paraId="7138BE47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28E89624" w14:textId="77777777" w:rsidR="00843DE1" w:rsidRPr="00CA5201" w:rsidRDefault="00843DE1" w:rsidP="00CA5201">
      <w:pPr>
        <w:ind w:firstLine="708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W zakresie objętym </w:t>
      </w:r>
      <w:r w:rsidRPr="00CA5201">
        <w:rPr>
          <w:rFonts w:ascii="Times New Roman" w:hAnsi="Times New Roman" w:cs="Times New Roman"/>
          <w:b/>
        </w:rPr>
        <w:t>pkt 12 ppkt a</w:t>
      </w:r>
      <w:r w:rsidRPr="00CA5201">
        <w:rPr>
          <w:rFonts w:ascii="Times New Roman" w:hAnsi="Times New Roman" w:cs="Times New Roman"/>
        </w:rPr>
        <w:t xml:space="preserve"> sprawozdania w okresie od 2019 r. Krajowa Szkoła zorganizowała następujące szkolenia dotyczące metodyki prowadzenia przesłuchań:</w:t>
      </w:r>
    </w:p>
    <w:p w14:paraId="7DD4AFBA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C1/19 pt.: „Szkolenie dla sędziów po objęciu pierwszego stanowiska”</w:t>
      </w:r>
    </w:p>
    <w:p w14:paraId="63666BCD" w14:textId="77777777" w:rsidR="00843DE1" w:rsidRPr="00CA5201" w:rsidRDefault="00843DE1" w:rsidP="00CA5201">
      <w:pPr>
        <w:ind w:firstLine="357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etyka zawodowa sędziego, wzorce zachowań na sali rozpraw i poza nią; odpowiedzialność dyscyplinarna, przegląd orzecznictwa Sądu Najwyższego; wybrane zagadnienia z komunikacji i autoprezentacji; wybrane zagadnienia metodyczne w pracy sędziego (sporządzanie orzeczeń i ich uzasadnień, taktyka i technika przesłuchań, zarządzanie referatem w różnych pionach orzeczniczych).</w:t>
      </w:r>
    </w:p>
    <w:p w14:paraId="6B4293C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po objęciu pierwszego stanowiska, którzy nie zajmowali stanowiska asesora sądowego.</w:t>
      </w:r>
    </w:p>
    <w:p w14:paraId="742C203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W szkoleniu wzięło udział 29 sędziów. </w:t>
      </w:r>
    </w:p>
    <w:p w14:paraId="5BDDDA8A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K13/19 pt. : „Gwarancje procesowe dla dzieci będących podejrzanymi lub oskarżonymi w postępowaniu karnym w świetle regulacji Unii Europejskiej”</w:t>
      </w:r>
    </w:p>
    <w:p w14:paraId="6915CF4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minimalne gwarancje, prawa procesowe podejrzanych i oskarżonych – w świetle prawa Unii Europejskiej, przegląd dyrektyw unijnych; zasady odpowiedzialności karnej dzieci w polskim prawie karnym; psychologiczne aspekty przesłuchania dziecka; uprawnienia procesowe dziecka w postępowaniu karnym.</w:t>
      </w:r>
    </w:p>
    <w:p w14:paraId="04BCB26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i asesorzy sądowi orzekający w wydziałach karnych oraz prokuratorzy i asesorzy prokuratury.</w:t>
      </w:r>
    </w:p>
    <w:p w14:paraId="5614DF5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wzięły udział 52 osoby, w tym 26 sędziów, 18 prokuratorów, 2 asesorów prokuratury i 6 asystentów sędziego.</w:t>
      </w:r>
    </w:p>
    <w:p w14:paraId="79C85F0C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C1/20 pt.: „Szkolenie dla sędziów po objęciu pierwszego stanowiska”</w:t>
      </w:r>
    </w:p>
    <w:p w14:paraId="16F33EC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etyka zawodowa sędziego, wzorce zachowań na sali rozpraw i poza nią; odpowiedzialność dyscyplinarna, przegląd orzecznictwa Sądu Najwyższego; wybrane zagadnienia z komunikacji i autoprezentacji; zarządzanie referatem; sporządzanie orzeczeń i ich uzasadnień; taktyka i technika przesłuchań.</w:t>
      </w:r>
    </w:p>
    <w:p w14:paraId="0CBC360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po objęciu pierwszego stanowiska, którzy nie zajmowali stanowiska asesora sądowego.</w:t>
      </w:r>
    </w:p>
    <w:p w14:paraId="2B718D4D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W szkoleniu wzięło udział 82 sędziów. </w:t>
      </w:r>
    </w:p>
    <w:p w14:paraId="3E4685E2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lastRenderedPageBreak/>
        <w:t>szkolenie K23/20 pt. : „Gwarancje procesowe dla dzieci będących podejrzanymi lub oskarżonymi w postępowaniu karnym w świetle regulacji Unii Europejskiej”</w:t>
      </w:r>
    </w:p>
    <w:p w14:paraId="328B10CF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minimalne gwarancje, prawa procesowe podejrzanych i oskarżonych – w świetle prawa Unii Europejskiej, przegląd dyrektyw unijnych; zasady odpowiedzialności karnej dzieci w polskim prawie karnym; psychologiczne aspekty przesłuchania dziecka; uprawnienia procesowe dziecka w postępowaniu karnym.</w:t>
      </w:r>
    </w:p>
    <w:p w14:paraId="1C10A9A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sędziowie, asesorzy sądowi orzekający w wydziałach karnych oraz asystenci sędziów orzekających w tych wydziałach, a także prokuratorzy i asesorzy prokuratury i asystenci prokuratorów.</w:t>
      </w:r>
    </w:p>
    <w:p w14:paraId="4648ED9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190 osób, w tym 28 sędziów, 68 asystentów sędziego, 3 referendarzy sądowych, 18 prokuratorów, 11 asesorów prokuratury, 49 asystentów prokuratora, 3 urzędników sądowych, 1 kurator zawodowy, 3 urzędników prokuratury oraz 6 innych osób.</w:t>
      </w:r>
    </w:p>
    <w:p w14:paraId="76D09598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K6/21 pt. : „Nieletni w postępowaniu karnym”</w:t>
      </w:r>
    </w:p>
    <w:p w14:paraId="3B07E832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nieletni jako sprawca czynu karalnego; standardy międzynarodowe dotyczące nieletnich i ich praw - Dyrektywa Parlamentu Europejskiego i Rady (UE) 2016/800 z dnia 11 maja 2016 r. w sprawie gwarancji procesowych dla dzieci będących podejrzanymi lub oskarżonymi w postępowaniu karnym (Dz.U. U.E. z 2016 r., L 132); właściwość sądu rodzinnego a właściwość sądu karnego; odrębności postępowania karnego w stosunku do nieletnich; rola prokuratora w postępowaniach z udziałem nieletnich.</w:t>
      </w:r>
    </w:p>
    <w:p w14:paraId="3963A94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i asesorzy sądowi orzekający w wydziałach karnych, rodzinnych i nieletnich, a także prokuratorzy i asesorzy prokuratury.</w:t>
      </w:r>
    </w:p>
    <w:p w14:paraId="3F62880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60 osób, w tym 28 sędziów, 9 asystentów sędziego, 1 asesor sądowy, 18 prokuratorów, 1 asesor prokuratury, 1 asystent prokuratora i 2 kuratorów zawodowych.</w:t>
      </w:r>
    </w:p>
    <w:p w14:paraId="4208351A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C1/21 pt.: „Szkolenie dla sędziów po objęciu pierwszego stanowiska”</w:t>
      </w:r>
    </w:p>
    <w:p w14:paraId="4FE9FCC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etyka zawodowa sędziego, wzorce zachowań na sali rozpraw i poza nią; wybrane zagadnienia z komunikacji i autoprezentacji; zarządzanie referatem; sporządzanie orzeczeń i ich uzasadnień; taktyka i technika przesłuchań.</w:t>
      </w:r>
    </w:p>
    <w:p w14:paraId="5E92A84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po objęciu pierwszego stanowiska, którzy nie zajmowali stanowiska asesora sądowego.</w:t>
      </w:r>
    </w:p>
    <w:p w14:paraId="3B4E3A5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W szkoleniu wzięło udział 359 sędziów. </w:t>
      </w:r>
    </w:p>
    <w:p w14:paraId="43208B7F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C3/21 pt.: „Metodyka pracy asystenta prokuratora”</w:t>
      </w:r>
    </w:p>
    <w:p w14:paraId="52945EF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Szkolenie to obejmowało m.in. następujące zagadnienia szczegółowe: zadania asystentów prokuratorów; czynności administracyjne związane z prowadzeniem i nadzorowaniem postępowań przygotowawczych; czynności dowodowe podejmowane w toku postępowania przygotowawczego (przesłuchanie świadka, zatrzymanie rzeczy, przeszukanie, oględziny, eksperyment), postępowanie z dowodami rzeczowymi; przygotowywanie decyzji kończących postępowanie przygotowawcze; postępowanie odwoławcze. </w:t>
      </w:r>
    </w:p>
    <w:p w14:paraId="210B8BFC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asystenci prokuratora.</w:t>
      </w:r>
    </w:p>
    <w:p w14:paraId="5306181D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lastRenderedPageBreak/>
        <w:t xml:space="preserve">W szkoleniu wzięło udział 314 asystentów prokuratora. </w:t>
      </w:r>
    </w:p>
    <w:p w14:paraId="2BD7FB03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C1/22 pt.: „Szkolenie dla sędziów po objęciu pierwszego stanowiska”</w:t>
      </w:r>
    </w:p>
    <w:p w14:paraId="17C559D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etyka zawodowa sędziego, wzorce zachowań na sali rozpraw i poza nią; wybrane zagadnienia z komunikacji i autoprezentacji; zarządzanie referatem; sporządzanie orzeczeń i ich uzasadnień; taktyka i technika przesłuchań.</w:t>
      </w:r>
    </w:p>
    <w:p w14:paraId="091445F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po objęciu pierwszego stanowiska, którzy nie zajmowali stanowiska asesora sądowego.</w:t>
      </w:r>
    </w:p>
    <w:p w14:paraId="69CD5C7D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W szkoleniu wzięło udział 119 sędziów. </w:t>
      </w:r>
    </w:p>
    <w:p w14:paraId="06620AFE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C3/22 pt.: „Metodyka pracy asystenta prokuratora”</w:t>
      </w:r>
    </w:p>
    <w:p w14:paraId="7A4C751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uprawnienia i zadania asystentów prokuratorów; czynności administracyjne związane</w:t>
      </w:r>
    </w:p>
    <w:p w14:paraId="62358DE9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 prowadzeniem i nadzorowaniem postępowań przygotowawczych oraz przygotowywaniem decyzji kończących te postępowania; czynności dowodowe podejmowane w toku postępowania przygotowawczego na podstawie pisemnego upoważnienia prokuratura (przesłuchanie świadka, przeszukanie i zatrzymanie rzeczy, oględziny, eksperyment); przygotowanie decyzji kończących postępowanie przygotowawcze; postępowanie odwoławcze.</w:t>
      </w:r>
    </w:p>
    <w:p w14:paraId="3B91FC49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asystenci prokuratora.</w:t>
      </w:r>
    </w:p>
    <w:p w14:paraId="6A8851C9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wzięły udział 154 osoby, w tym 152 asystentów prokuratora, 1 urzędnik prokuratury i 1 inna osoba.</w:t>
      </w:r>
    </w:p>
    <w:p w14:paraId="0AB680FC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K32/22 pt.: „Metodyka pracy prokuratora w postępowaniu przygotowawczym”</w:t>
      </w:r>
    </w:p>
    <w:p w14:paraId="167F0BC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wszczęcie postępowania przygotowawczego w kontekście zmiany przepisów dotyczących przedawnienia; metodyka prowadzenia przesłuchania, prawidłowe sporządzanie protokołu z tej czynności, wykorzystanie urządzeń utrwalających obraz i dźwięk; uzasadnianie postanowienia, zarządzenia, aktu oskarżenia oraz środków zaskarżenia – wymogi formalne i prawne; poprawność językowa (najczęściej popełniane błędy językowe w komunikacji prawniczej).</w:t>
      </w:r>
    </w:p>
    <w:p w14:paraId="22F3AF0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szkolenia byli: prokuratorzy, asesorzy prokuratury i asystenci prokuratora. </w:t>
      </w:r>
    </w:p>
    <w:p w14:paraId="6B2986E2" w14:textId="3B180B4E" w:rsidR="00843DE1" w:rsidRPr="00CA5201" w:rsidRDefault="00843DE1" w:rsidP="00975E75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W szkoleniu wzięło udział 59 osób, w tym 11 prokuratorów, 15 asesorów prokuratury i 33 asystentów prokuratora. </w:t>
      </w:r>
    </w:p>
    <w:p w14:paraId="33286DE2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ab/>
        <w:t>W 2023 r. Krajowa Szkoła zaplanowała następujące szkolenia z podanego zakresu:</w:t>
      </w:r>
      <w:r w:rsidRPr="00CA5201">
        <w:rPr>
          <w:rFonts w:ascii="Times New Roman" w:hAnsi="Times New Roman" w:cs="Times New Roman"/>
        </w:rPr>
        <w:tab/>
      </w:r>
    </w:p>
    <w:p w14:paraId="310C5297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O1/23 pt.: „Szkolenie dla sędziów po objęciu pierwszego stanowiska, którzy nie zajmowali stanowiska asesora sądowego”</w:t>
      </w:r>
    </w:p>
    <w:p w14:paraId="40C93C61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metodyka pracy sędziego; psychologia zeznań świadka; etyka zawodu sędziego w służbie i poza służbą.</w:t>
      </w:r>
    </w:p>
    <w:p w14:paraId="031E20B2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 po objęciu pierwszego stanowiska, którzy nie zajmowali stanowiska asesora sądowego.</w:t>
      </w:r>
    </w:p>
    <w:p w14:paraId="35D8FCC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lastRenderedPageBreak/>
        <w:t>Proponowana forma: szkolenie online - liczba edycji szkolenia zostanie ustalona odpowiednio do liczby uczestników według danych aktualnych na 2023 rok; szkolenie stacjonarne - liczba edycji szkolenia zostanie ustalona odpowiednio do liczby uczestników według danych aktualnych na 2023 rok.</w:t>
      </w:r>
    </w:p>
    <w:p w14:paraId="6065DC92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  <w:b/>
        </w:rPr>
        <w:t>szkolenie O4/23 pt. „Metodyka pracy asystenta prokuratora</w:t>
      </w:r>
      <w:r w:rsidRPr="00CA5201">
        <w:rPr>
          <w:rFonts w:ascii="Times New Roman" w:hAnsi="Times New Roman" w:cs="Times New Roman"/>
        </w:rPr>
        <w:t>”</w:t>
      </w:r>
    </w:p>
    <w:p w14:paraId="3ECBB71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uprawnienia i zadania asystentów prokuratorów; czynności administracyjne związane z prowadzeniem i nadzorowaniem postępowań przygotowawczych oraz przygotowywaniem decyzji kończących te postępowania; czynności dowodowe podejmowane w toku postępowania przygotowawczego na podstawie pisemnego upoważnienia prokuratura (przesłuchanie świadka, przeszukanie i zatrzymanie rzeczy, oględziny, eksperyment); przygotowanie decyzji kończących postępowanie przygotowawcze, postępowanie odwoławcze.</w:t>
      </w:r>
    </w:p>
    <w:p w14:paraId="283ABB7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nowo zatrudnieni asystenci prokuratora.</w:t>
      </w:r>
    </w:p>
    <w:p w14:paraId="703708E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online - liczba edycji szkolenia zostanie ustalona odpowiednio do liczby uczestników według danych aktualnych na 2023 rok; szkolenie stacjonarne - liczba edycji szkolenia zostanie ustalona odpowiednio do liczby uczestników według danych aktualnych na 2023 rok.</w:t>
      </w:r>
    </w:p>
    <w:p w14:paraId="0A5DF1CC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  <w:b/>
        </w:rPr>
        <w:t>szkolenie K23/23 pt.: „Metodyka podstaw pracy prokuratora w postępowaniu przygotowawczym”</w:t>
      </w:r>
    </w:p>
    <w:p w14:paraId="5111CB1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czynności przed wszczęciem postępowania przygotowawczego; wszczęcie postępowania przygotowawczego w kontekście zmiany przepisów dotyczących przedawnienia; metodyka prowadzenia przesłuchania, prawidłowe sporządzanie protokołu z tej czynności, wykorzystywanie urządzeń utrwalających obraz i dźwięk; uzasadnianie postanowień, zarządzeń, aktów oskarżenia oraz środków zaskarżenia – wymogi formalne i prawne, poprawność językowa – najczęściej popełniane błędy w komunikacji językowej.</w:t>
      </w:r>
    </w:p>
    <w:p w14:paraId="32A92319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asesorzy prokuratury.</w:t>
      </w:r>
    </w:p>
    <w:p w14:paraId="1DB4459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p w14:paraId="27DE3441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12877443" w14:textId="4C40BEC4" w:rsidR="00843DE1" w:rsidRPr="00CA5201" w:rsidRDefault="00843DE1" w:rsidP="00CA5201">
      <w:pPr>
        <w:rPr>
          <w:rFonts w:ascii="Times New Roman" w:hAnsi="Times New Roman" w:cs="Times New Roman"/>
          <w:i/>
        </w:rPr>
      </w:pPr>
      <w:r w:rsidRPr="00CA5201">
        <w:rPr>
          <w:rFonts w:ascii="Times New Roman" w:hAnsi="Times New Roman" w:cs="Times New Roman"/>
          <w:i/>
        </w:rPr>
        <w:t>b)Kodeks postępowania funkcjonariuszy organów ochrony porządku publicznego oraz Podstawowych zasad używania siły i broni palnej przez funkcjonariuszy organów ochrony porządku publicznego</w:t>
      </w:r>
    </w:p>
    <w:p w14:paraId="7183EF3A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 </w:t>
      </w:r>
    </w:p>
    <w:p w14:paraId="6D7D6972" w14:textId="77777777" w:rsidR="00843DE1" w:rsidRPr="00CA5201" w:rsidRDefault="00843DE1" w:rsidP="00CA5201">
      <w:pPr>
        <w:ind w:firstLine="284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Brak takich szkoleń organizowanych przez Krajową Szkołę Sądownictwa i Prokuratury w podanym okresie.</w:t>
      </w:r>
    </w:p>
    <w:p w14:paraId="7F433179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4FCDE0EC" w14:textId="68F6B26E" w:rsidR="00843DE1" w:rsidRPr="00CA5201" w:rsidRDefault="00843DE1" w:rsidP="00CA5201">
      <w:pPr>
        <w:rPr>
          <w:rFonts w:ascii="Times New Roman" w:hAnsi="Times New Roman" w:cs="Times New Roman"/>
          <w:i/>
        </w:rPr>
      </w:pPr>
      <w:r w:rsidRPr="00CA5201">
        <w:rPr>
          <w:rFonts w:ascii="Times New Roman" w:hAnsi="Times New Roman" w:cs="Times New Roman"/>
          <w:i/>
        </w:rPr>
        <w:t xml:space="preserve">c)wykrywanie i dokumentowanie fizycznych i psychologicznych powikłań wynikających ze stosowania tortur </w:t>
      </w:r>
    </w:p>
    <w:p w14:paraId="283AA237" w14:textId="77777777" w:rsidR="00843DE1" w:rsidRPr="00CA5201" w:rsidRDefault="00843DE1" w:rsidP="00CA5201">
      <w:pPr>
        <w:rPr>
          <w:rFonts w:ascii="Times New Roman" w:hAnsi="Times New Roman" w:cs="Times New Roman"/>
          <w:i/>
        </w:rPr>
      </w:pPr>
    </w:p>
    <w:p w14:paraId="6C6DE1B5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 xml:space="preserve"> szkolenie C17/19 pt.: „Gwarancje procesowe ochrony praw człowieka”</w:t>
      </w:r>
    </w:p>
    <w:p w14:paraId="4E78D2C4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Konwencja o Ochronie Praw Człowieka i Podstawowych Wolności oraz umowy międzynarodowe systemu ONZ jako część krajowego porządku prawnego i ich stosowanie przez sądy; prawo krajowe i praktyka na tle standardów ochrony wyznaczonych przez Europejski Trybunał Praw Człowieka oraz organy ONZ; stosowanie Konstytucji RP przez sądy; przegląd bieżącego orzecznictwa Europejskiego Trybunału Praw Człowieka i organów ONZ w sprawach cywilnych na tle „spraw polskich” - zagadnienia wybrane.</w:t>
      </w:r>
    </w:p>
    <w:p w14:paraId="0C3A8658" w14:textId="77777777" w:rsidR="00843DE1" w:rsidRPr="00CA5201" w:rsidRDefault="00843DE1" w:rsidP="00CA5201">
      <w:pPr>
        <w:ind w:firstLine="284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sędziowie, asesorzy sądowi i referendarze sądowi orzekający w wydziałach cywilnych, gospodarczych, pracy i ubezpieczeń społecznych, rodzinnych i nieletnich oraz asystenci sędziów orzekających w tych wydziałach.</w:t>
      </w:r>
    </w:p>
    <w:p w14:paraId="3C4088F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wzięły udział 62 osoby, w tym 31 sędziów, 24 asystentów sędziego i 7 referendarzy sądowych.</w:t>
      </w:r>
    </w:p>
    <w:p w14:paraId="12D3C2B4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K31/19 pt.: „Gwarancje procesowe ochrony praw człowieka”</w:t>
      </w:r>
    </w:p>
    <w:p w14:paraId="60E12BBC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Konwencja o Ochronie Praw Człowieka i Podstawowych Wolności oraz umowy międzynarodowe systemu ONZ jako część krajowego porządku prawnego i ich stosowanie przez sądy; prawo krajowe i praktyka na tle standardów ochrony wyznaczonych przez Europejski Trybunał Praw Człowieka oraz organy ONZ; stosowanie Konstytucji RP przez sądy; przegląd bieżącego orzecznictwa Europejskiego Trybunału Praw Człowieka i organów ONZ w sprawach karnych na tle „spraw polskich” - zagadnienia wybrane.</w:t>
      </w:r>
    </w:p>
    <w:p w14:paraId="3957BBE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sędziowie, asesorzy sądowi i referendarze sądowi orzekający w wydziałach karnych, a także asystenci sędziów orzekających w tych wydziałach.</w:t>
      </w:r>
    </w:p>
    <w:p w14:paraId="75D0DA12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59 osób, w tym 25 sędziów, 32 asystentów sędziego i 2 referendarzy sądowych.</w:t>
      </w:r>
    </w:p>
    <w:p w14:paraId="684ACB1D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185F0B01" w14:textId="685002F7" w:rsidR="00843DE1" w:rsidRPr="00CA5201" w:rsidRDefault="00843DE1" w:rsidP="00CA5201">
      <w:pPr>
        <w:rPr>
          <w:rFonts w:ascii="Times New Roman" w:hAnsi="Times New Roman" w:cs="Times New Roman"/>
          <w:i/>
        </w:rPr>
      </w:pPr>
      <w:r w:rsidRPr="00CA5201">
        <w:rPr>
          <w:rFonts w:ascii="Times New Roman" w:hAnsi="Times New Roman" w:cs="Times New Roman"/>
          <w:i/>
        </w:rPr>
        <w:t>d)</w:t>
      </w:r>
      <w:r w:rsidRPr="00CA5201">
        <w:rPr>
          <w:rFonts w:ascii="Times New Roman" w:hAnsi="Times New Roman" w:cs="Times New Roman"/>
          <w:i/>
        </w:rPr>
        <w:tab/>
        <w:t>prewencja, wykrywanie i zwalczanie przestępstw popełnianych z nienawiści, w tym motywowanych orientacją seksualną lub tożsamością płciową, a także przemoc domowa, traktowani</w:t>
      </w:r>
      <w:r w:rsidR="008B65C7" w:rsidRPr="00CA5201">
        <w:rPr>
          <w:rFonts w:ascii="Times New Roman" w:hAnsi="Times New Roman" w:cs="Times New Roman"/>
          <w:i/>
        </w:rPr>
        <w:t>e</w:t>
      </w:r>
      <w:r w:rsidRPr="00CA5201">
        <w:rPr>
          <w:rFonts w:ascii="Times New Roman" w:hAnsi="Times New Roman" w:cs="Times New Roman"/>
          <w:i/>
        </w:rPr>
        <w:t xml:space="preserve"> osób znajdujących się we wrażliwym położeniu,</w:t>
      </w:r>
      <w:r w:rsidR="00A213C2" w:rsidRPr="00CA5201">
        <w:rPr>
          <w:rFonts w:ascii="Times New Roman" w:hAnsi="Times New Roman" w:cs="Times New Roman"/>
          <w:i/>
        </w:rPr>
        <w:t xml:space="preserve"> </w:t>
      </w:r>
      <w:r w:rsidRPr="00CA5201">
        <w:rPr>
          <w:rFonts w:ascii="Times New Roman" w:hAnsi="Times New Roman" w:cs="Times New Roman"/>
          <w:i/>
        </w:rPr>
        <w:t>świadome traumy, skoncentrowanego na ofiarach podejścia do prowadzenia postępowań</w:t>
      </w:r>
    </w:p>
    <w:p w14:paraId="1135D552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K12/19 pt. „Cyberprzestępczość”</w:t>
      </w:r>
    </w:p>
    <w:p w14:paraId="594567D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W trakcie szkolenia omawiano m.in. metodyki prowadzenia postępowań w wybranych sprawach z zakresu cyberprzestępczości, w tym metodykę postępowania w sprawach dotyczących mowy nienawiści. </w:t>
      </w:r>
    </w:p>
    <w:p w14:paraId="56AE17D2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Szkolenie adresowane było do sędziów i asesorów sądowych orzekających w wydziałach karnych i asystentów sędziów orzekających w tych wydziałach. </w:t>
      </w:r>
    </w:p>
    <w:p w14:paraId="6FD4B644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dwóch edycjach szkolenia wzięło udział łącznie 59 osób, w tym 6 sędziów, 2 asesorów sądowych, 41 asystentów sędziego, 1 referendarz sądowy i 9 asystentów prokuratora.</w:t>
      </w:r>
    </w:p>
    <w:p w14:paraId="4E614CE2" w14:textId="77777777" w:rsidR="00843DE1" w:rsidRPr="00CA5201" w:rsidRDefault="00843DE1" w:rsidP="00CA5201">
      <w:pPr>
        <w:rPr>
          <w:rFonts w:ascii="Times New Roman" w:hAnsi="Times New Roman" w:cs="Times New Roman"/>
          <w:b/>
        </w:rPr>
      </w:pPr>
    </w:p>
    <w:p w14:paraId="05CF4F73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K15/19 pt. „Przestępstwa przeciwko wolności seksualnej i obyczajności - wybrane zagadnienia”</w:t>
      </w:r>
    </w:p>
    <w:p w14:paraId="7D279DF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Zagadnienia szczegółowe obejmowały m.in.: zjawisko wykorzystania seksualnego małoletnich; charakterystyka wykorzystania seksualnego dziecka, etiopatogeneza, symptomy, konsekwencje krótko- i długotrwałe; charakterystyka sprawców wykorzystania seksualnego dzieci; etiologia sprawstwa, typy sprawców (sprawcy rodzinni i pozarodzinni), różnice w działaniach odmiennych typów sprawców, konsekwencje ich działań; przesłuchanie osób pokrzywdzonych przestępstwami przeciwko wolności seksualnej – metodyka pracy sędziego; współpraca sędziego i psychologa w zakresie przesłuchania osób pokrzywdzonych przestępstwami przeciwko wolności seksualnej – wskazanie dobrych praktyk; karnoprawna ochrona pokrzywdzonych w zakresie czynów godzących w wolność seksualną. </w:t>
      </w:r>
    </w:p>
    <w:p w14:paraId="73E490A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szkolenia byli sędziowie i asesorzy sądowi orzekający w wydziałach karnych oraz prokuratorzy i asesorzy prokuratury. </w:t>
      </w:r>
    </w:p>
    <w:p w14:paraId="228E5B3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Przeszkolono 147 osób, w tym 77 prokuratorów, 11 asesorów prokuratury, 41 sędziów, 7 asesorów sądowych, 8 asystentów prokuratorów i 3 asystentów sędziów.</w:t>
      </w:r>
    </w:p>
    <w:p w14:paraId="4A4E3342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K24/19 pt.: „Praktyczne aspekty różnorodności kulturowej w postępowaniu karnym”</w:t>
      </w:r>
    </w:p>
    <w:p w14:paraId="3511427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Zagadnienia szczegółowe omawiane podczas ww. szkolenia to komunikacja międzykulturowa - źródła barier komunikacji międzykulturowej, tabu językowe, kulturowe, niewerbalne bariery komunikacyjne, ubiór i wygląd – różnice kulturowe; komunikacja i antropologia kulturowa wobec odmienności, językowy obraz świata i jego wpływ na postrzeganie „Nas” i „Ich”; agresja językowa i deprecjacja/złośliwa dyskryminacja komunikacyjna; stereotypy językowe i komunikacyjne, opis a charakterystyka, automatyzmy komunikacyjne. </w:t>
      </w:r>
    </w:p>
    <w:p w14:paraId="7230BB9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sędziowie i asesorzy sądowi orzekający w wydziałach karnych, a także prokuratorzy i asesorzy prokuratury.</w:t>
      </w:r>
    </w:p>
    <w:p w14:paraId="529A0F5C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łącznie 84 osoby w tym 31 sędziów, 50 prokuratorów, 1 asesor prokuratury i 2 asystentów prokuratora.</w:t>
      </w:r>
    </w:p>
    <w:p w14:paraId="7B4C258B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C30/19 pt. „Standardy ochrony dziecka”</w:t>
      </w:r>
    </w:p>
    <w:p w14:paraId="33493FA1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Zagadnienia szczegółowe przedstawione podczas szkolenia to m.in.: rodzina dysfunkcyjna/patologiczna a orzekanie o ograniczeniu lub pozbawieniu władzy rodzicielskiej; czynności dowodowe z udziałem osób małoletnich; zarządzenia ochronne i procedury interwencyjne na tle obowiązujących uregulowań prawnych; postępowanie wykonawcze i czynności kontrolne w sprawach opieki, pieczy zastępczej i kurateli; współpraca sądu z placówkami edukacyjnymi, opiekuńczymi, poradniami zdrowia. </w:t>
      </w:r>
    </w:p>
    <w:p w14:paraId="1C1AE054" w14:textId="77777777" w:rsidR="00843DE1" w:rsidRPr="00CA5201" w:rsidRDefault="00843DE1" w:rsidP="00CA5201">
      <w:pPr>
        <w:ind w:firstLine="708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sędziowie orzekający w wydziałach rodzinnych i nieletnich oraz asystenci sędziów orzekających w tych wydziałach, a także prokuratorzy i asesorzy prokuratury zajmujący się sprawami z zakresu prawa cywilnego.</w:t>
      </w:r>
    </w:p>
    <w:p w14:paraId="4E1CAC0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Podczas 11 edycji szkolenia przeszkolono łącznie 531 osób, w tym 286 sędziów, 65 prokuratorów, 9 asesorów prokuratury, 6 asystentów prokuratora i 165 asystentów sędziego.</w:t>
      </w:r>
    </w:p>
    <w:p w14:paraId="3CFFE374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U2/19 pt. „Czynności kuratorów dla dorosłych w postępowaniu wykonawczym”</w:t>
      </w:r>
    </w:p>
    <w:p w14:paraId="3FC5B65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Zagadnienia szczegółowe przedstawione podczas szkolenia to między innymi: tryb i sposób kontroli skazanych wykonujących prace na cele społeczne w ramach kary ograniczenia wolności i pracy społecznie użytecznej; dozór elektroniczny (dozór mobilny, zbliżeniowy, stacjonarny); zasady pracy ze sprawcami przemocy, przestępstw na tle seksualnym - wybrane zagadnienia; rola i zadania kuratora i współpraca z innymi podmiotami w readaptacji społecznej skazanych.</w:t>
      </w:r>
    </w:p>
    <w:p w14:paraId="1EF1730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zawodowi kuratorzy dla dorosłych.</w:t>
      </w:r>
    </w:p>
    <w:p w14:paraId="2FD7000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Przeszkolono 543 kuratorów zawodowych.</w:t>
      </w:r>
    </w:p>
    <w:p w14:paraId="6628EBA0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K9/20 pt.: „Przestępstwa przeciwko wolności seksualnej i obyczajności – wybrane zagadnienia”</w:t>
      </w:r>
    </w:p>
    <w:p w14:paraId="4AE4463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zjawisko wykorzystania seksualnego małoletnich, charakterystyka sprawców; szczególny tryb przesłuchania małoletnich pokrzywdzonych przestępstwami przeciwko wolności seksualnej, opinia psychologiczna; opinia psychiatryczna i seksuologiczna w sprawach o przestępstwa przeciwko wolności seksualnej; postępowanie ze sprawcą o zaburzonych preferencjach seksualnych; wzmocnienie ochrony pokrzywdzonych w świetle projektowanych zmian.</w:t>
      </w:r>
    </w:p>
    <w:p w14:paraId="3266BE2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sędziowie i asesorzy sądowi orzekający w wydziałach karnych, a także prokuratorzy i asesorzy prokuratury.</w:t>
      </w:r>
    </w:p>
    <w:p w14:paraId="2A9A39B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25 osób, w tym 10 sędziów, 9 prokuratorów, 3 asesorów prokuratury, 1 asesor sądowy, 1 asystent sędziego i 1 asystent prokuratora.</w:t>
      </w:r>
    </w:p>
    <w:p w14:paraId="79A4B688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K23/20 pt.: „Gwarancje procesowe dla dzieci będących podejrzanymi lub oskarżonymi w postępowaniu karnym w świetle regulacji Unii Europejskiej”</w:t>
      </w:r>
    </w:p>
    <w:p w14:paraId="3EFB812F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minimalne gwarancje, prawa procesowe podejrzanych i oskarżonych – w świetle prawa Unii Europejskiej, przegląd dyrektyw unijnych; zasady odpowiedzialności karnej dzieci w polskim prawie karnym; psychologiczne aspekty przesłuchania dziecka; uprawnienia procesowe dziecka w postępowaniu karnym.</w:t>
      </w:r>
    </w:p>
    <w:p w14:paraId="5197B2A1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sędziowie, asesorzy sądowi orzekający w wydziałach karnych oraz asystenci sędziów orzekających w tych wydziałach, a także prokuratorzy i asesorzy prokuratury i asystenci prokuratorów.</w:t>
      </w:r>
    </w:p>
    <w:p w14:paraId="43AC9A1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łącznie 190 osób, w tym 28 sędziów, 18 prokuratorów, 11 asesorów prokuratury, 68 asystentów sędziego, 49 asystentów prokuratora, 3 referendarzy sądowych, 3 urzędników sądowych, 3 urzędników prokuratury, 1 zawodowy kurator sądowy oraz 6 innych osób.</w:t>
      </w:r>
    </w:p>
    <w:p w14:paraId="4F9F2DE8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K24/20 pt.: „Prawa pokrzywdzonych w świetle regulacji Unii Europejskiej”</w:t>
      </w:r>
    </w:p>
    <w:p w14:paraId="28B0EBCF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normy minimalne w zakresie praw, wsparcia i ochrony ofiar przestępstwa – w świetle prawa Unii Europejskiej, przegląd dyrektyw unijnych; ochrona praw pokrzywdzonych w polskim prawie karnym, uprawnienia procesowe osób pokrzywdzonych wynikające z k.p.k. oraz ustaw okołokodeksowych (w tym z dnia 7 lipca 2005 r. o państwowej kompensacie przysługującej ofiarom niektórych czynów zabronionych – tekst jednolity Dz.U. z 2016 r. poz. 325); zakres praw pokrzywdzonych w relacjach transgranicznych – prezentacja dyrektywy 2011/99/UE w sprawie europejskiego nakazu ochrony (Dz.U. U.E. L 338/2).</w:t>
      </w:r>
    </w:p>
    <w:p w14:paraId="2653257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szkolenia byli sędziowie, asesorzy sądowi orzekający w wydziałach karnych oraz asystenci sędziów orzekających w tych wydziałach, a także prokuratorzy i asesorzy prokuratury oraz asystenci prokuratorów. </w:t>
      </w:r>
    </w:p>
    <w:p w14:paraId="5ED101B9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czterech edycjach wydarzenia uczestniczyło łącznie 146 osób, w tym 28 sędziów, 65 asystentów sędziego, 3 asesorów sądowych, 2 referendarzy sądowych, 10 prokuratorów, 6 asesorów prokuratury, 31 asystentów prokuratora i 1 kurator.</w:t>
      </w:r>
    </w:p>
    <w:p w14:paraId="133BF897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K29/20, pt.: „Różnorodność kulturowa uczestników postępowań karnych – wyzwanie dla prokuratorów i sędziów w toku postępowania karnego”</w:t>
      </w:r>
    </w:p>
    <w:p w14:paraId="7EBC7F49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Zagadnienia szczegółowe omawiane podczas ww. szkolenia to: komunikacja międzykulturowa - źródła barier komunikacji międzykulturowej, tabu językowe, kulturowe; niewerbalne bariery komunikacyjne, ubiór i wygląd – różnice kulturowe; komunikacja i antropologia kulturowa wobec odmienności, językowy obraz świata i jego wpływ na postrzeganie „Nas” i „Ich”; agresja językowa i deprecjacja/złośliwa dyskryminacja komunikacyjna; stereotypy językowe i komunikacyjne, opis a charakterystyka, automatyzmy komunikacyjne. </w:t>
      </w:r>
    </w:p>
    <w:p w14:paraId="206C09D5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szkolenia byli sędziowie i asesorzy sądowi orzekający w wydziałach karnych, a także prokuratorzy i asesorzy prokuratury. </w:t>
      </w:r>
    </w:p>
    <w:p w14:paraId="6BC2030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dwóch edycjach ww. szkolenia wzięły udział łącznie 84 osoby, w tym 25 sędziów, 1 asesor sądowy, 47 prokuratorów, 7 asesorów prokuratury, 3 asystentów prokuratora i 1 asystent sędziego.</w:t>
      </w:r>
    </w:p>
    <w:p w14:paraId="0CFAE46F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K7/21 pt. „Przestępstwa przeciwko wolności seksualnej popełniane na szkodę małoletnich”</w:t>
      </w:r>
    </w:p>
    <w:p w14:paraId="101A357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wykorzystywanie seksualne małoletnich, charakterystyka sprawców; charakterystyka ofiar, skutki seksualnego wykorzystania dziecka; szczególny tryb przesłuchania pokrzywdzonych przestępstwami przeciwko wolności seksualnej, ochrona dziecka w procesie; przedmiot i zakres ekspertyzy psychologicznej, sposoby formułowania tezy dowodowej; opinia psychiatryczna i seksuologiczna w sprawach o przestępstwa przeciwko wolności seksualnej dotyczących wykorzystania małoletniego; postępowanie ze sprawcą o zaburzonych preferencjach seksualnych.</w:t>
      </w:r>
    </w:p>
    <w:p w14:paraId="5882DAF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sędziowie i asesorzy sądowi orzekający w wydziałach karnych oraz prokuratorzy i asesorzy prokuratury.</w:t>
      </w:r>
    </w:p>
    <w:p w14:paraId="2F173EC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205 osób, w tym 47 sędziów, 29 asystentów sędziego, 5 asesorów sądowych, 1 referendarz sądowy, 70 prokuratorów, 20 asesorów prokuratury, 28 asystentów prokuratora, 5 kuratorów zawodowych.</w:t>
      </w:r>
    </w:p>
    <w:p w14:paraId="29D0143D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K22/21 pt. „Różnorodność kulturowa uczestników postępowań karnych - wyzwanie dla prokuratorów i sędziów w toku postępowania karnego”</w:t>
      </w:r>
    </w:p>
    <w:p w14:paraId="2EA527A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komunikacja międzykulturowa: kultura jako źródło barier komunikacji międzykulturowej, tabu językowe, kulturowe; pojęcie i rola stereotypów w postrzeganiu osób odrębnych kulturowo; niewerbalne bariery komunikacyjne: znaczenie gestów, kontaktu wzrokowego w komunikacji z osobą obcą; ubiór i wygląd - różnice kulturowe; komunikacja i antropologia kulturowa wobec odmienności, językowy obraz świata i jego wpływ na postrzeganie Nas i Ich; konsekwencje różnic kulturowych w komunikacji werbalnej i niewerbalnej w trakcie przesłuchania w postępowaniu karnym.</w:t>
      </w:r>
    </w:p>
    <w:p w14:paraId="10EDF93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i asesorzy sądowi orzekający w wydziałach karnych oraz prokuratorzy i asesorzy prokuratury.</w:t>
      </w:r>
    </w:p>
    <w:p w14:paraId="147DC55D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wzięły udział 24 osoby, w tym 10 sędziów, 1 asystent sędziego i 13 prokuratorów.</w:t>
      </w:r>
    </w:p>
    <w:p w14:paraId="38093E3A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K23/21 pt. „Przestępstwa przeciwko rodzinie i opiece popełniane na szkodę małoletniego pokrzywdzonego - wybrane zagadnienia”</w:t>
      </w:r>
    </w:p>
    <w:p w14:paraId="55A50ECF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jedność i wielość czynów, trwałość i wieloczynowość w przestępstwie niealimentacji, zagadnienia intertemporalne, problematyka depenalizacji zachowań; praktyczne aspekty odpowiedzialności karnej z art. 207 k.k.; trudności dowodowe w sprawach</w:t>
      </w:r>
    </w:p>
    <w:p w14:paraId="38360FF0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o przestępstwa przeciwko rodzinie i opiece (w tym z art. 207 k.k.) – dziecko jako jedyny świadek; szczególny tryb przesłuchania małoletniego pokrzywdzonego, świadka, osoby uprawnione do wzięcia udziału w przesłuchaniu, dowód z opinii biegłego psychologa, ocena zeznań dziecka; gwarancje procesowe pokrzywdzonego i jego reprezentacja</w:t>
      </w:r>
    </w:p>
    <w:p w14:paraId="0D0E43E1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postępowaniu karnym, tryb powoływania i rola kuratora procesowego dziecka.</w:t>
      </w:r>
    </w:p>
    <w:p w14:paraId="774ED278" w14:textId="77777777" w:rsidR="00843DE1" w:rsidRPr="00CA5201" w:rsidRDefault="00843DE1" w:rsidP="00CA5201">
      <w:pPr>
        <w:ind w:firstLine="284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szkolenia byli sędziowie, asesorzy sądowi orzekający w wydziałach karnych oraz asystenci sędziów orzekających w tych wydziałach, a także prokuratorzy, asesorzy prokuratury i asystenci prokuratorów. </w:t>
      </w:r>
    </w:p>
    <w:p w14:paraId="25ED4D97" w14:textId="77777777" w:rsidR="00843DE1" w:rsidRPr="00CA5201" w:rsidRDefault="00843DE1" w:rsidP="00CA5201">
      <w:pPr>
        <w:ind w:firstLine="284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Podczas 4 edycji szkolenia przeszkolono 334 osoby, w tym 48 prokuratorów, 11 asesorów prokuratury, 96 asystentów prokuratora, 108 asystentów sędziego, 69 sędziów i 2 asesorów sądowych.</w:t>
      </w:r>
    </w:p>
    <w:p w14:paraId="1BC66769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K28/21 pt.: „Zwalczanie przestępstw dotyczących mowy nienawiści popełnianych za pośrednictwem Internetu”</w:t>
      </w:r>
    </w:p>
    <w:p w14:paraId="2579DA8C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Zagadnienia szczegółowe które zostały omówione podczas ww. wydarzenia to m.in.: Internet jako przestrzeń popełniania przestępstw dotyczących mowy nienawiści – skala, dynamika i specyfikacja zjawiska; identyfikacja sprawcy czynu dotyczącego mowy nienawiści popełnionego za pośrednictwem Internetu, problem kradzieży tożsamości – podszywania się pod inna osobę; mowa nienawiści jako znamię czynów zabronionych a wolność słowa, orzecznictwo krajowe i międzynarodowe; przezwyciężanie techniczno-prawnych trudności w uzyskiwaniu materiału dowodowego pochodzącego od dostawców usług internetowych, właścicieli i administratorów portali społecznościowych. </w:t>
      </w:r>
    </w:p>
    <w:p w14:paraId="4EC1F79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tego szkolenia byli sędziowie i asesorzy sądowi orzekający w wydziałach karnych oraz asystenci sędziów orzekających w tych wydziałach, a także prokuratorzy i asesorzy prokuratury oraz asystenci prokuratorów. </w:t>
      </w:r>
    </w:p>
    <w:p w14:paraId="02432CD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obejmowało 4 edycje, w których wzięło udział łącznie 339 osób, w tym 69 sędziów, 2 asesorów sądowych, 64 prokuratorów, 10 asesorów prokuratury, 93 asystentów sędziego, 4 referendarzy sądowych, 93 asystentów prokuratora, 1 urzędnik prokuratury, 2 kuratorów zawodowych i 1 inna osoba.</w:t>
      </w:r>
    </w:p>
    <w:p w14:paraId="661B6880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K32/21 pt. „Sytuacja dziecka w konflikcie okołorozwodowym rodziców – aspekty cywilne i karne”</w:t>
      </w:r>
    </w:p>
    <w:p w14:paraId="4484EC2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diagnoza przemocy w rodzinie; krzywdzenie w rodzinie a konsekwencje dla małoletnich; dziecko jako świadek/pokrzywdzony w sprawach dotyczących przemocy w rodzinie</w:t>
      </w:r>
    </w:p>
    <w:p w14:paraId="3A63F24D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i wykorzystania seksualnego małoletnich. </w:t>
      </w:r>
    </w:p>
    <w:p w14:paraId="275349EB" w14:textId="77777777" w:rsidR="00843DE1" w:rsidRPr="00CA5201" w:rsidRDefault="00843DE1" w:rsidP="00CA5201">
      <w:pPr>
        <w:ind w:firstLine="708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sędziowie orzekający w wydziałach cywilnych sądu okręgowego w sprawach rozwodowych, sędziowie orzekający w wydziałach rodzinnych i nieletnich oraz karnych, a także prokuratorzy.</w:t>
      </w:r>
    </w:p>
    <w:p w14:paraId="41477CF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Podczas 1 edycji szkolenia przeszkolono 26 osób, w tym 14 sędziów, 6 prokuratorów, 5 asystentów sędziego i 1 asesora prokuratury.</w:t>
      </w:r>
    </w:p>
    <w:p w14:paraId="6E91B2DF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K35/21 pt.: „Przeciwdziałanie przemocy w rodzinie”</w:t>
      </w:r>
    </w:p>
    <w:p w14:paraId="6687F61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przemoc w rodzinie w ujęciu psychologicznym; podstawowe zasady postępowania z osobami doznającymi przemocy w rodzinie z uwzględnieniem zasad postępowania z osobami o szczególnych potrzebach (dzieci, osoby starsze, osoby z niepełnosprawnościami); rola i zadania w procedurze ochrony osób pokrzywdzonych kuratorów sądowych, asystentów rodziny, pracowników gminnych i miejskich ośrodków pomocy społecznej i pomocy rodzinie; standardy orzecznictwa Europejskiego Trybunału Praw Człowieka w sprawach dotyczących przemocy domowej; nakaz opuszczenia wspólnie zajmowanego mieszkania i jego bezpośredniego otoczenia lub zakaz zbliżania się do mieszkania i jego bezpośredniego otoczenia – przesłanki i procedura ich wydania.</w:t>
      </w:r>
    </w:p>
    <w:p w14:paraId="08F9C65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 sędziowie, asesorzy sądowi, asystenci sędziów, prokuratorzy, asesorzy prokuratury, asystenci prokuratorów, kuratorzy zawodowi.</w:t>
      </w:r>
    </w:p>
    <w:p w14:paraId="713A276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Podczas 2 edycji przeszkolono 64 osoby, w tym 1 sędziego, 28 prokuratorów, 5 asesorów prokuratury, 7 asystentów sędziego, 3 asystentów prokuratora, 1 urzędnika sądowego i 19 kuratorów zawodowych.</w:t>
      </w:r>
    </w:p>
    <w:p w14:paraId="5F079986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U24/21 pt.: „Udział kuratora sądowego przy kontaktach rodziców</w:t>
      </w:r>
    </w:p>
    <w:p w14:paraId="41999F8B" w14:textId="77777777" w:rsidR="00843DE1" w:rsidRPr="00CA5201" w:rsidRDefault="00843DE1" w:rsidP="00CA520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z dzieckiem. Praca z rodziną dotkniętą problemem przemocy”</w:t>
      </w:r>
    </w:p>
    <w:p w14:paraId="3D8A669F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to obejmowało m.in. następujące zagadnienia szczegółowe: przemoc w rodzinie i jej rodzaje – rozpoznawanie symptomów krzywdzenia dzieci; sposoby pracy z rodziną doświadczającą przemocy; aspekty prawne przeciwdziałania przemocy – zadania kuratorów w świetle ustawy z dnia 29 lipca 2005 r. o przeciwdziałaniu przemocy w rodzinie (Dz. U. z 2021 r. poz. 1249).</w:t>
      </w:r>
    </w:p>
    <w:p w14:paraId="018FB469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kuratorzy zawodowi.</w:t>
      </w:r>
    </w:p>
    <w:p w14:paraId="0108E109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Podczas 2 edycji szkolenia w formule online przeszkolono 317 kuratorów zawodowych.</w:t>
      </w:r>
    </w:p>
    <w:p w14:paraId="4CADD549" w14:textId="77777777" w:rsidR="00843DE1" w:rsidRPr="00CA5201" w:rsidRDefault="00843DE1" w:rsidP="00CA5201">
      <w:pPr>
        <w:ind w:firstLine="708"/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- szkolenie C37/22 pt.: „Kompetencje sądu cywilnego w świetle ustawy o przeciwdziałaniu przemocy w rodzinie”</w:t>
      </w:r>
    </w:p>
    <w:p w14:paraId="43DC2DA4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Zagadnienia szczegółowe, które były poruszane podczas szkolenia to m.in.: uprawnienie Policji i Żandarmerii Wojskowej do wydania nakazu natychmiastowego opuszczenia mieszkania lub zakazu zbliżania się do mieszkania i jego bezpośredniego otoczenia; przesłanki zobowiązania członka rodziny do opuszczenia wspólnie zajmowanego mieszkania i jego bezpośredniego otoczenia lub zakazania zbliżania się do mieszkania i jego bezpośredniego otoczenia w świetle art. 11a ustawy o przeciwdziałaniu przemocy w rodzinie; postępowanie zabezpieczające w sprawach z art. 11a ustawy; postępowanie rozpoznawcze w sprawach z art. 11a ustawy – wniosek o wszczęcie, szczególny tryb doręczenia, formułowanie sentencji postanowienia, środki odwoławcze. </w:t>
      </w:r>
    </w:p>
    <w:p w14:paraId="70CFCF2E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sędziowie, asesorzy sądowi i referendarze sądowi orzekający w wydziałach cywilnych oraz asystenci sędziów orzekających w tych wydziałach.</w:t>
      </w:r>
    </w:p>
    <w:p w14:paraId="6F4C1969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Odbyły się dwie edycje szkolenia w trybie online, w których wzięło udział 213 osób, w tym 98 sędziów, 20 asesorów sądowych, 82 asystentów sędziego i 13 referendarzy sądowych.</w:t>
      </w:r>
    </w:p>
    <w:p w14:paraId="5577BB2B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K7/22 pt.: „Przeciwdziałanie przemocy w rodzinie”</w:t>
      </w:r>
    </w:p>
    <w:p w14:paraId="6D543B5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Zagadnienia szczegółowe, które były poruszane podczas szkolenia to m.in.: nakaz opuszczenia wspólnie zajmowanego mieszkania i jego bezpośredniego otoczenia, zakaz zbliżania się do mieszkania i jego bezpośredniego otoczenia – przesłanki, procedura wydania; rola prokuratora w postępowaniu prowadzonym na podstawie art. 11a ustawy o przeciwdziałaniu przemocy w rodzinie; standardy orzecznictwa Europejskiego Trybunału Praw Człowieka w sprawach dotyczących przemocy domowej; przemoc w rodzinie w ujęciu psychologicznym – podstawowe zasady postępowania z osobami doznającymi przemocy w rodzinie; zadania kuratorów sądowych, asystentów rodziny, pracowników ośrodków pomocy społecznej i pomocy w rodzinie w zakresie ochrony osób pokrzywdzonych.</w:t>
      </w:r>
    </w:p>
    <w:p w14:paraId="537610FC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prokuratorzy, asesorzy prokuratury i asystenci prokuratora.</w:t>
      </w:r>
    </w:p>
    <w:p w14:paraId="7376885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Odbyły się dwie edycje szkolenia w trybie online, w których wzięły udział 164 osoby w tym 2 sędziów, 2 asesorów sądowych, 33 prokuratorów, 7 asesorów prokuratury, 20 asystentów sędziego, 1 referendarz sądowy, 74 asystentów prokuratora i 25 kuratorów zawodowych.</w:t>
      </w:r>
    </w:p>
    <w:p w14:paraId="255A1215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K8/22 pt.: „Dziecko jako świadek lub pokrzywdzony w postępowaniu karnym – aspekty prawne i psychologiczne”</w:t>
      </w:r>
    </w:p>
    <w:p w14:paraId="0B746F6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Zagadnienia szczegółowe, które były poruszane podczas szkolenia to m.in.: elementy psychologii rozwojowej, rozwój poznawczy, emocjonalny i społeczny dzieci i młodzieży - podstawowe prawidłowości i uwarunkowania; psychologiczne aspekty przesłuchania dziecka, czynniki istotne w psychologicznej ocenie wypowiedzi dzieci; zasady przesłuchiwania dzieci w charakterze świadka, pokrzywdzonego w polskiej procedurze karnej, gwarancje procesowe małoletniego pokrzywdzonego i jego reprezentacja w postępowaniu karnym; szczególny tryb przesłuchania małoletniego świadka, pokrzywdzonego (art. 185a-185c k.p.k.); opina biegłego psychologa, przedmiot i zakres ekspertyzy psychologicznej, sposoby formułowania tezy dowodowej.</w:t>
      </w:r>
    </w:p>
    <w:p w14:paraId="0CE23F4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i asesorzy sądowi orzekający w wydziałach karnych oraz prokuratorzy i asesorzy prokuratury.</w:t>
      </w:r>
    </w:p>
    <w:p w14:paraId="5EA2222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szkoleniu wzięło udział 46 osób, w tym 19 sędziów, 2 asesorów sądowych, 13 prokuratorów, 11 asesorów prokuratury i 1 asystent prokuratora.</w:t>
      </w:r>
    </w:p>
    <w:p w14:paraId="0D04A462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K28/22 pt. „Zwalczanie przestępstw dotyczących mowy nienawiści popełnianych za pośrednictwem Internetu”</w:t>
      </w:r>
    </w:p>
    <w:p w14:paraId="06230D4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Zagadnienia szczegółowe, które zostały omówione podczas ww. szkolenia to m.in.: Internet jako przestrzeń popełniania przestępstw dotyczących mowy nienawiści - skala, dynamika i specyfikacja zjawiska; identyfikacja sprawcy czynu dotyczącego mowy nienawiści popełnionego za pośrednictwem Internetu, problem kradzieży tożsamości – podszywania się pod inną osobę; mowa nienawiści jako znamię czynów zabronionych a wolność słowa, orzecznictwo krajowe i międzynarodowe; uzyskiwanie materiału dowodowego pochodzącego od dostawców usług internetowych, właścicieli portali społecznościowych i administratorów portali informacyjnych – aspekty techniczno-prawne. </w:t>
      </w:r>
    </w:p>
    <w:p w14:paraId="09C065A9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tego szkolenia byli sędziowie i asesorzy sądowi orzekający w wydziałach karnych oraz asystenci sędziów orzekających w tych wydziałach, a także prokuratorzy i asesorzy prokuratury oraz asystenci prokuratorów. </w:t>
      </w:r>
    </w:p>
    <w:p w14:paraId="3508BF37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Szkolenie obejmowało 2 edycje, w których wzięło udział łącznie 181 osób, w tym 21 sędziów, 1 asesor sądowy, 26 prokuratorów, 11 asesorów prokuratury, 70 asystentów sędziego, 2 referendarzy sądowych, 48 asystentów prokuratora, 1 urzędnik sądowy i 1 kurator zawodowy.</w:t>
      </w:r>
    </w:p>
    <w:p w14:paraId="2B9C6B03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webinarium W7/22 pt. „Kryzysy psychiczne dzieci i młodzieży jako konsekwencja doświadczenia przemocy”</w:t>
      </w:r>
    </w:p>
    <w:p w14:paraId="2AC2174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Webinarium obejmowało m.in. następujące zagadnienia szczegółowe: przemoc jako podstawowo ważny czynnik wpływający na rozwój dziecka; różnorodność następstw krzywdzenia i trudności diagnostyczne; psychologiczne trudności w dostrzeżeniu następstw krzywdzenia; następstwa krótkoterminowe i długoterminowe; wpływ krzywdzenia na funkcjonowanie ciała i zdrowie somatyczne; zmienność objawów ze względu na czynniki związane z wiekiem dziecka (rozwojem poznawczym), płcią, sprawcą przemocy, rodzajem przemocy; „ślepota” psychiatrii na krzywdzenie i zmiany w tym zakresie w nowych systemach klasyfikacyjnych; trudności związane z opiniowaniem; „sprężystość” – trudności związane z dobrym funkcjonowaniem dzieci i młodzieży jako ofiar krzywdzenia.</w:t>
      </w:r>
    </w:p>
    <w:p w14:paraId="7302BED3" w14:textId="22BA46C6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Celem szkolenia było uwrażliwienie odbiorców na </w:t>
      </w:r>
      <w:r w:rsidR="007F7E35" w:rsidRPr="00CA5201">
        <w:rPr>
          <w:rFonts w:ascii="Times New Roman" w:hAnsi="Times New Roman" w:cs="Times New Roman"/>
        </w:rPr>
        <w:t>konsekwencje doświadczania</w:t>
      </w:r>
      <w:r w:rsidRPr="00CA5201">
        <w:rPr>
          <w:rFonts w:ascii="Times New Roman" w:hAnsi="Times New Roman" w:cs="Times New Roman"/>
        </w:rPr>
        <w:t xml:space="preserve"> przemocy przez małoletnie ofiary przestępstw.</w:t>
      </w:r>
    </w:p>
    <w:p w14:paraId="4B5F96E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Na szkolenie zapisanych było 210 osób, z których 105 oświadczyło, że zapoznało się z nagraniem szkolenia, co równoznaczne jest z uzyskaniem certyfikatu potwierdzającego uczestnictwo w szkoleniu. </w:t>
      </w:r>
    </w:p>
    <w:p w14:paraId="2D2D8F5D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W11/22 pt. „Gwarancje procesowe dzieci będących podejrzanymi lub oskarżonymi w postępowaniu karnym w świetle regulacji Unii Europejskiej”</w:t>
      </w:r>
    </w:p>
    <w:p w14:paraId="47E19C0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trakcie webinarium zostały przedstawione główne założenia Dyrektywy Parlamentu Europejskiego i Rady (UE) 2016/800 z dnia 11 maja 2016 r. w sprawie gwarancji procesowych dla dzieci będących podejrzanymi lub oskarżonymi</w:t>
      </w:r>
    </w:p>
    <w:p w14:paraId="352BB00E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postępowaniu karnym (Dz.U. U.E. L 132). Webinarium będzie składało się</w:t>
      </w:r>
    </w:p>
    <w:p w14:paraId="680DD80F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 dwóch dwugodzinnych modułów. W trakcie pierwszego z nich zostanie przedstawiona problematyka prawna, drugi moduł będzie dotyczył zagadnień psychologicznych związanych z zasadami przesłuchania dziecka jako podejrzanego.</w:t>
      </w:r>
    </w:p>
    <w:p w14:paraId="7626A28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Na szkolenie zapisanych było 271 osób, z których 107 oświadczyło, że zapoznało się z nagraniem szkolenia, co równoznaczne jest z uzyskaniem certyfikatu potwierdzającego uczestnictwo w szkoleniu. </w:t>
      </w:r>
    </w:p>
    <w:p w14:paraId="4335B7CF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7ED964D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2023 r. Krajowa Szkoła zaplanowała następujące szkolenia z podanego zakresu:</w:t>
      </w:r>
    </w:p>
    <w:p w14:paraId="74FDF0AE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4D073121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KR3/23 pt. „Praca kuratora z osobami uzależnionymi oraz zaburzonymi”</w:t>
      </w:r>
    </w:p>
    <w:p w14:paraId="27F4AAD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dopalacze i narkotyki – diagnoza, profilaktyka i pomoc, rozpoznawanie zachowań dopalaczowych i narkotykowych u dozorowanych; kontakt z osobą pod wpływem alkoholu lub innych substancji psychoaktywnych oraz nowe formy uzależnień; zasady bezpiecznego kontaktu z osobą z zaburzeniami psychicznymi; agresja w relacji z klientem – opór bierny, czynny, efektywna komunikacja; motywowanie do podjęcia leczenia osoby uzależnionej od alkoholu; praca ze sprawcą i ofiarą przemocy w rodzinie – założenia, metody, techniki; sposoby radzenia sobie z agresywnym klientem – procedury interwencji</w:t>
      </w:r>
    </w:p>
    <w:p w14:paraId="7049AFA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zawodowi kuratorzy sądowi.</w:t>
      </w:r>
    </w:p>
    <w:p w14:paraId="55E4551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p w14:paraId="33A1087B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K5/23 pt. „Prowadzenie postępowań przygotowawczych o przestępstwa przeciwko wolności seksualnej i obyczajności popełnione na szkodę małoletnich poniżej lat 15 – wybrane zagadnienia”</w:t>
      </w:r>
    </w:p>
    <w:p w14:paraId="43CF283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wykorzystywanie seksualne małoletnich, charakterystyka sprawców; charakterystyka ofiar, skutki seksualnego wykorzystania dziecka; szczególny tryb przesłuchania pokrzywdzonych przestępstwami przeciwko wolności seksualnej; przedmiot i zakres ekspertyzy psychologicznej; znaczenie dowodowe opinii sądowo-psychologicznej; opinia psychiatryczna i seksuologiczna w sprawach o przestępstwa przeciwko wolności seksualnej dotyczących wykorzystania małoletniego poniżej 15 lat; przepisy intertemporalne, obliczanie terminu przedawnienia.</w:t>
      </w:r>
    </w:p>
    <w:p w14:paraId="7D4644B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sędziowie, asesorzy sądowi orzekający w wydziałach karnych, a także prokuratorzy i asesorzy prokuratury.</w:t>
      </w:r>
    </w:p>
    <w:p w14:paraId="0BC6AA3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p w14:paraId="5F7D17DC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K9/23 pt. „Przestępstwa na szkodę małoletnich popełniane za pośrednictwem Internetu”</w:t>
      </w:r>
    </w:p>
    <w:p w14:paraId="5D0933E1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charakterystyka przestępczości internetowej na szkodę małoletnich, zagrożenia w sieci; pornografia dziecięca; seksualne wykorzystanie małoletniego; zakaz publicznego propagowania zachowań o charakterze pedofilskim; grooming (art. 200a k.k.); przemoc internetowa; sexting (utrwalanie wizerunku nagiej osoby bez jej zgody); postępowanie dowodowe, w tym pozyskiwanie i zabezpieczanie danych i dowodów elektronicznych; udział małoletniego w postępowaniu, jako świadka i pokrzywdzonego; współpraca międzynarodowa w zakresie zwalczania przestępczości internetowej na szkodę małoletnich.</w:t>
      </w:r>
    </w:p>
    <w:p w14:paraId="45181A3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sędziowie, asesorzy sądowi orzekający w wydziałach karnych, a także prokuratorzy i asesorzy prokuratury.</w:t>
      </w:r>
    </w:p>
    <w:p w14:paraId="48B2F49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p w14:paraId="145E36AD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K10/23 pt. „Dziecko jako świadek lub pokrzywdzony w postępowaniu karnym – aspekty prawne i psychologiczne”</w:t>
      </w:r>
    </w:p>
    <w:p w14:paraId="7D643AF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psychologiczne aspekty przesłuchania dziecka, czynniki istotne w psychologicznej ocenie wypowiedzi dzieci; zasady przesłuchania dzieci w charakterze świadka, pokrzywdzonego w polskiej procedurze karnej; szczególny tryb przesłuchania małoletniego świadka, pokrzywdzonego (art. 185a–185c k.p.k.) - organizacja i przebieg czynności; opinia biegłego psychologa; gwarancje procesowe małoletniego pokrzywdzonego i jego reprezentacja w postępowaniu karnym.</w:t>
      </w:r>
    </w:p>
    <w:p w14:paraId="09366DA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 i asesorzy sądowi orzekający w wydziałach karnych oraz prokuratorzy i asesorzy prokuratury.</w:t>
      </w:r>
    </w:p>
    <w:p w14:paraId="0819260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p w14:paraId="47D511F8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K30/23 pt.: „Przeciwdziałanie przemocy w rodzinie”</w:t>
      </w:r>
    </w:p>
    <w:p w14:paraId="541F23BF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podstawa prawna – zmiany wprowadzone ustawą z dnia 30 kwietnia 2020 r. o zmianie ustawy – Kodeks postępowania cywilnego oraz niektórych innych ustaw (Dz. U. z 2020 r., poz. 956); rola prokuratora w postępowaniu prowadzonym na podstawie art. 11a ustawy o przeciwdziałaniu przemocy w rodzinie; postępowanie zabezpieczające w sprawach o zobowiązanie osoby stosującej przemoc do opuszczenia wspólnie zajmowanego mieszkania i jego bezpośredniego otoczenia oraz zakazanie zbliżania się do mieszkania i jego bezpośredniego otoczenia; zadania kuratorów sądowych, asystentów rodziny, pracowników ośrodków pomocy społecznej i pomocy rodzinie w zakresie ochrony osób pokrzywdzonych; orzecznictwo Europejskiego Trybunału Praw Człowieka w sprawach dotyczących przemocy domowej.</w:t>
      </w:r>
    </w:p>
    <w:p w14:paraId="49AB2942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 i asesorzy orzekający w wydziałach karnych i wydziałach rodzinnych i nieletnich oraz prokuratorzy i asesorzy prokuratury.</w:t>
      </w:r>
    </w:p>
    <w:p w14:paraId="465A9EC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p w14:paraId="1D89C495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K40/23 pt.: „Zwalczanie przestępstw dotyczących mowy nienawiści popełnianych za pośrednictwem Internetu”</w:t>
      </w:r>
    </w:p>
    <w:p w14:paraId="494759E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Internet jako przestrzeń popełniania przestępstw dotyczących mowy nienawiści – skala, dynamika i specyfikacja zjawiska; identyfikacja sprawcy czynu dotyczącego mowy nienawiści popełnionego za pośrednictwem Internetu, problem kradzieży tożsamości – podszywania się pod inną osobę; mowa nienawiści jako znamię czynów zabronionych a wolność słowa, orzecznictwo krajowe i międzynarodowe; uzyskiwanie materiału dowodowego pochodzącego od dostawców usług internetowych, właścicieli portali społecznościowych i administratorów portali informacyjnych – aspekty techniczno-prawne.</w:t>
      </w:r>
    </w:p>
    <w:p w14:paraId="514FC6BB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sędziowie, asesorzy sądowi orzekający w wydziałach karnych, asystenci sędziów orzekających w tych wydziałach, a także prokuratorzy, asesorzy prokuratury oraz asystenci prokuratora.</w:t>
      </w:r>
    </w:p>
    <w:p w14:paraId="7C87E46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online, 1 edycja dla 150 osób. W przypadku zwiększonego zainteresowania szkoleniem zostanie rozważona organizacja kolejnej edycji szkolenia.</w:t>
      </w:r>
    </w:p>
    <w:p w14:paraId="04520F8D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K47/23 pt.: „Przestępstwa przeciwko wolności seksualnej i obyczajności – charakterystyka postępowań, wymogi i tryb przeprowadzania czynności procesowych z udziałem małoletniego i dorosłego pokrzywdzonego/świadka”</w:t>
      </w:r>
    </w:p>
    <w:p w14:paraId="5B2B3650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przestępstwa przeciwko wolności seksualnej i obyczajności popełnione na szkodę małoletniego – charakterystyka przestępczości; zasady przesłuchania małoletniego pokrzywdzonego (art. 185a k.p.k.), udział psychologa, obrońcy podejrzanego/oskarżonego; przesłuchanie małoletniego świadka (art. 185b k.p.k.); przesłuchanie pokrzywdzonego o przestępstwa z art. 197-199 k.k. (art. 185c k.p.k.) tryb i warunki przeprowadzanych czynności; opinia psychologiczna w rozróżnieniu na pokrzywdzonych/świadków małoletnich i dorosłych (tezy dowodowe, zakres, podstawowe błędy biegłych); wywoływanie opinii psychiatrycznej i seksuologicznej w postępowaniu, tezy dowodowe, ocena opinii.</w:t>
      </w:r>
    </w:p>
    <w:p w14:paraId="23CF8DB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sędziowie, asesorzy sądowi orzekający w wydziałach karnych, asystenci sędziów orzekających w tych wydziałach, a także prokuratorzy, asesorzy prokuratury oraz asystenci prokuratora.</w:t>
      </w:r>
    </w:p>
    <w:p w14:paraId="6C7C08C8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online, 1 edycja dla 150 osób. W przypadku zwiększonego zainteresowania szkoleniem zostanie rozważona organizacja kolejnej edycji szkolenia.</w:t>
      </w:r>
    </w:p>
    <w:p w14:paraId="6D69CB0D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0E9FAF3B" w14:textId="1761E345" w:rsidR="00843DE1" w:rsidRPr="00CA5201" w:rsidRDefault="00843DE1" w:rsidP="00CA5201">
      <w:pPr>
        <w:rPr>
          <w:rFonts w:ascii="Times New Roman" w:hAnsi="Times New Roman" w:cs="Times New Roman"/>
          <w:i/>
        </w:rPr>
      </w:pPr>
      <w:r w:rsidRPr="00CA5201">
        <w:rPr>
          <w:rFonts w:ascii="Times New Roman" w:hAnsi="Times New Roman" w:cs="Times New Roman"/>
          <w:i/>
        </w:rPr>
        <w:t>e)</w:t>
      </w:r>
      <w:r w:rsidRPr="00CA5201">
        <w:rPr>
          <w:rFonts w:ascii="Times New Roman" w:hAnsi="Times New Roman" w:cs="Times New Roman"/>
          <w:i/>
        </w:rPr>
        <w:tab/>
        <w:t xml:space="preserve"> zasad</w:t>
      </w:r>
      <w:r w:rsidR="008B65C7" w:rsidRPr="00CA5201">
        <w:rPr>
          <w:rFonts w:ascii="Times New Roman" w:hAnsi="Times New Roman" w:cs="Times New Roman"/>
          <w:i/>
        </w:rPr>
        <w:t>a</w:t>
      </w:r>
      <w:r w:rsidRPr="00CA5201">
        <w:rPr>
          <w:rFonts w:ascii="Times New Roman" w:hAnsi="Times New Roman" w:cs="Times New Roman"/>
          <w:i/>
        </w:rPr>
        <w:t xml:space="preserve"> non-refoulement </w:t>
      </w:r>
      <w:r w:rsidR="007F7E35" w:rsidRPr="00CA5201">
        <w:rPr>
          <w:rFonts w:ascii="Times New Roman" w:hAnsi="Times New Roman" w:cs="Times New Roman"/>
          <w:i/>
        </w:rPr>
        <w:t>oraz identyfikacja</w:t>
      </w:r>
      <w:r w:rsidRPr="00CA5201">
        <w:rPr>
          <w:rFonts w:ascii="Times New Roman" w:hAnsi="Times New Roman" w:cs="Times New Roman"/>
          <w:i/>
        </w:rPr>
        <w:t xml:space="preserve"> ofiar tortur, handlu ludźmi i przemocy stosowanej ze względu na płeć znajdujących się wśród ubiegających się o azyl</w:t>
      </w:r>
    </w:p>
    <w:p w14:paraId="1F122781" w14:textId="77777777" w:rsidR="00843DE1" w:rsidRPr="00CA5201" w:rsidRDefault="00843DE1" w:rsidP="00CA5201">
      <w:pPr>
        <w:rPr>
          <w:rFonts w:ascii="Times New Roman" w:hAnsi="Times New Roman" w:cs="Times New Roman"/>
          <w:i/>
        </w:rPr>
      </w:pPr>
    </w:p>
    <w:p w14:paraId="168234C4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K17/19 pt.: „Problematyka handlu ludźmi”</w:t>
      </w:r>
    </w:p>
    <w:p w14:paraId="1C2EFFD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Zagadnienia szczegółowe, które zostały omówione podczas szkolenia to: materialnoprawne ujęcie przestępstwa handlu ludźmi w aspekcie prawa krajowego</w:t>
      </w:r>
    </w:p>
    <w:p w14:paraId="5218F31B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i międzynarodowego; formy wykorzystywania ofiar handlu ludźmi, prawidłowa kwalifikacja stanów faktycznych; pokrzywdzony jako ofiara handlu ludźmi, jego sytuacja w polskim prawie karnym na tle standardów międzynarodowych; metodyka przesłuchania pokrzywdzonego ofiary handlu ludźmi; metodyka prowadzenia postępowań przygotowawczych w sprawach dotyczących handlu ludźmi, sprawne zarządzanie sprawą; pomoc międzynarodowa w sprawach handlu ludźmi.</w:t>
      </w:r>
    </w:p>
    <w:p w14:paraId="22332827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 xml:space="preserve">Adresatami szkolenia byli: sędziowie sądów okręgowych, prokuratorzy prokuratur okręgowych - koordynatorzy do spraw handlu ludźmi </w:t>
      </w:r>
    </w:p>
    <w:p w14:paraId="1F9835BD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Przeszkolono 61 osób, w tym 11 sędziów, 46 prokuratorów, 1 asesora prokuratury i 3 inne osoby.</w:t>
      </w:r>
    </w:p>
    <w:p w14:paraId="2D5257C5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K17/20 pt. „Problematyka handlu ludźmi – pokrzywdzony jako osobowe źródło dowodowe”</w:t>
      </w:r>
    </w:p>
    <w:p w14:paraId="4AFDFEAD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Zagadnienia szczegółowe, które zostały omówione podczas szkolenia</w:t>
      </w:r>
    </w:p>
    <w:p w14:paraId="0D201216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to: metodyka przesłuchania ofiary handlu ludźmi; ocena wiarygodności zeznań ofiary handlu ludźmi; kompetencje i zaplecze kulturowe przesłuchującego, postawa równościowa i umiejętność przyjmowania perspektywy jako ważne zasoby interpersonalne przesłuchującego; konsekwencje różnic kulturowych w komunikacji werbalnej i niewerbalnej w trakcie przesłuchania.</w:t>
      </w:r>
    </w:p>
    <w:p w14:paraId="2262844D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sędziowie sądów okręgowych orzekający</w:t>
      </w:r>
    </w:p>
    <w:p w14:paraId="387A3B31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wydziałach karnych, prokuratorzy prokuratur okręgowych - koordynatorzy do spraw handlu ludźmi.</w:t>
      </w:r>
    </w:p>
    <w:p w14:paraId="443D89A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Przeszkolono 26 osób, w tym 4 sędziów i 22 prokuratorów.</w:t>
      </w:r>
    </w:p>
    <w:p w14:paraId="07D60CF5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39BBC53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2023 r. Krajowa Szkoła zaplanowała następujące szkolenie z podanego zakresu:</w:t>
      </w:r>
    </w:p>
    <w:p w14:paraId="7389508D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K29/23 pt.: „Problematyka handlu ludźmi”</w:t>
      </w:r>
    </w:p>
    <w:p w14:paraId="75E42A4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zjawisko handlu ludźmi w Polsce i na świecie; materialnoprawne ujęcie przestępstwa handlu ludźmi w aspekcie prawa krajowego i międzynarodowego; formy handlu ludźmi; elementy metodyki prowadzenia postępowań przygotowawczych w sprawach dotyczących handlu ludźmi; sytuacja prawna ofiar handlu ludźmi, pomoc pokrzywdzonym przestępstwem handlu ludźmi; współpraca międzynarodowa o charakterze operacyjnym i procesowym w prowadzonych postępowaniach karnych dotyczących handlu ludźmi.</w:t>
      </w:r>
    </w:p>
    <w:p w14:paraId="4D37E08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 i asesorzy sądowi orzekający w wydziałach karnych, a także prokuratorzy i asesorzy prokuratur.</w:t>
      </w:r>
    </w:p>
    <w:p w14:paraId="73AE88E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p w14:paraId="09C77757" w14:textId="77777777" w:rsidR="00843DE1" w:rsidRPr="00CA5201" w:rsidRDefault="00843DE1" w:rsidP="00CA5201">
      <w:pPr>
        <w:rPr>
          <w:rFonts w:ascii="Times New Roman" w:hAnsi="Times New Roman" w:cs="Times New Roman"/>
          <w:i/>
        </w:rPr>
      </w:pPr>
    </w:p>
    <w:p w14:paraId="443A01AC" w14:textId="0C7B95E5" w:rsidR="00843DE1" w:rsidRPr="00CA5201" w:rsidRDefault="00843DE1" w:rsidP="00CA5201">
      <w:pPr>
        <w:rPr>
          <w:rFonts w:ascii="Times New Roman" w:hAnsi="Times New Roman" w:cs="Times New Roman"/>
          <w:i/>
        </w:rPr>
      </w:pPr>
      <w:r w:rsidRPr="00CA5201">
        <w:rPr>
          <w:rFonts w:ascii="Times New Roman" w:hAnsi="Times New Roman" w:cs="Times New Roman"/>
          <w:i/>
        </w:rPr>
        <w:t xml:space="preserve">f) opracowywanie i wdrażanie regularnych ocen skuteczności i wpływu takich szkoleń i programów edukacyjnych na zmniejszenie liczby przypadków stosowania tortur i złego traktowania. </w:t>
      </w:r>
    </w:p>
    <w:p w14:paraId="005EFEC0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575FC85E" w14:textId="77777777" w:rsidR="00843DE1" w:rsidRPr="00CA5201" w:rsidRDefault="00843DE1" w:rsidP="00CA5201">
      <w:pPr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Krajowa Szkoła Sądownictwa i Prokuratury nie prowadziła wskazanej oceny.</w:t>
      </w:r>
    </w:p>
    <w:p w14:paraId="109695F8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7C040875" w14:textId="75BAD5BD" w:rsidR="00843DE1" w:rsidRPr="00CA5201" w:rsidRDefault="00A213C2" w:rsidP="00CA5201">
      <w:pPr>
        <w:rPr>
          <w:rFonts w:ascii="Times New Roman" w:hAnsi="Times New Roman" w:cs="Times New Roman"/>
          <w:i/>
        </w:rPr>
      </w:pPr>
      <w:r w:rsidRPr="00CA5201">
        <w:rPr>
          <w:rFonts w:ascii="Times New Roman" w:hAnsi="Times New Roman" w:cs="Times New Roman"/>
          <w:i/>
        </w:rPr>
        <w:t>g)</w:t>
      </w:r>
      <w:r w:rsidR="00843DE1" w:rsidRPr="00CA5201">
        <w:rPr>
          <w:rFonts w:ascii="Times New Roman" w:hAnsi="Times New Roman" w:cs="Times New Roman"/>
          <w:i/>
        </w:rPr>
        <w:t xml:space="preserve"> </w:t>
      </w:r>
      <w:r w:rsidRPr="00CA5201">
        <w:rPr>
          <w:rFonts w:ascii="Times New Roman" w:hAnsi="Times New Roman" w:cs="Times New Roman"/>
          <w:i/>
        </w:rPr>
        <w:t>t</w:t>
      </w:r>
      <w:r w:rsidR="008B65C7" w:rsidRPr="00CA5201">
        <w:rPr>
          <w:rFonts w:ascii="Times New Roman" w:hAnsi="Times New Roman" w:cs="Times New Roman"/>
          <w:i/>
        </w:rPr>
        <w:t>erroryzm</w:t>
      </w:r>
    </w:p>
    <w:p w14:paraId="41C567A4" w14:textId="77777777" w:rsidR="00843DE1" w:rsidRPr="00CA5201" w:rsidRDefault="00843DE1" w:rsidP="00CA5201">
      <w:pPr>
        <w:rPr>
          <w:rFonts w:ascii="Times New Roman" w:hAnsi="Times New Roman" w:cs="Times New Roman"/>
          <w:i/>
        </w:rPr>
      </w:pPr>
    </w:p>
    <w:p w14:paraId="4D25D139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K18/19 pt. „Prowadzenie postępowań przygotowawczych w sprawach o charakterze terrorystycznym; katastrofa w ruchu lądowym”</w:t>
      </w:r>
    </w:p>
    <w:p w14:paraId="3ED85EF5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Zagadnienia szczegółowe, które zostały omówione podczas szkolenia to: analiza zjawiska dotyczącego organizacji zamachów terrorystycznych z udziałem pojazdów mechanicznych w ruchu lądowym; oględziny miejsca zdarzenia o charakterze terrorystycznym, w tym katastrofy komunikacyjnej w ruchu lądowym, z wykorzystaniem nowoczesnych technologii; metodyka postępowania w sprawach o katastrofy w ruchu lądowym; opiniowanie w sprawach o katastrofy w ruchu lądowym; postępowanie z pokrzywdzonymi w toku zamachu terrorystycznego.</w:t>
      </w:r>
    </w:p>
    <w:p w14:paraId="0DBFC263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Adresatami szkolenia byli: prokuratorzy – specjaliści wyznaczeni do prowadzenia spraw o katastrofy.</w:t>
      </w:r>
    </w:p>
    <w:p w14:paraId="1090FA3A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Przeszkolono 94 osoby, w tym 91 prokuratorów i 3 asesorów prokuratury.</w:t>
      </w:r>
    </w:p>
    <w:p w14:paraId="24DC47A2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31B4CD0C" w14:textId="77777777" w:rsidR="00843DE1" w:rsidRPr="00CA5201" w:rsidRDefault="00843DE1" w:rsidP="00CA5201">
      <w:pPr>
        <w:ind w:firstLine="708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 2023 r. Krajowa Szkoła zaplanowała następujące szkolenie z podanego zakresu:</w:t>
      </w:r>
    </w:p>
    <w:p w14:paraId="002B0BDF" w14:textId="77777777" w:rsidR="00843DE1" w:rsidRPr="00CA5201" w:rsidRDefault="00843DE1" w:rsidP="00CA5201">
      <w:pPr>
        <w:rPr>
          <w:rFonts w:ascii="Times New Roman" w:hAnsi="Times New Roman" w:cs="Times New Roman"/>
        </w:rPr>
      </w:pPr>
    </w:p>
    <w:p w14:paraId="0E731A92" w14:textId="77777777" w:rsidR="00843DE1" w:rsidRPr="00CA5201" w:rsidRDefault="00843DE1" w:rsidP="00CA5201">
      <w:p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G13/23 pt. „Przeciwdziałanie praniu pieniędzy oraz finansowaniu terroryzmu z perspektywy postępowania rejestrowego”</w:t>
      </w:r>
    </w:p>
    <w:p w14:paraId="70CEFB20" w14:textId="77777777" w:rsidR="00843DE1" w:rsidRPr="00CA5201" w:rsidRDefault="00843DE1" w:rsidP="00CA5201">
      <w:pPr>
        <w:ind w:firstLine="426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podstawowe regulacje dotyczące przeciwdziałania praniu pieniędzy i finansowaniu terroryzmu; Centralny Rejestr Beneficjentów Rzeczywistych.</w:t>
      </w:r>
    </w:p>
    <w:p w14:paraId="4F84E9A6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sędziowie, asesorzy sądowi i referendarze sądowi orzekający w wydziałach gospodarczych Krajowego Rejestru Sądowego oraz asystenci sędziów orzekających w tych wydziałach, a także prokuratorzy i asesorzy prokuratury zajmujący się sprawami z zakresu prawa cywilnego.</w:t>
      </w:r>
    </w:p>
    <w:p w14:paraId="39046E6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online, 1 edycja dla 150 osób. W przypadku zwiększonego zainteresowania szkoleniem zostanie rozważona organizacja kolejnej edycji szkolenia.</w:t>
      </w:r>
    </w:p>
    <w:p w14:paraId="7A0D45BA" w14:textId="77777777" w:rsidR="00843DE1" w:rsidRPr="00CA5201" w:rsidRDefault="00843DE1" w:rsidP="00CA52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CA5201">
        <w:rPr>
          <w:rFonts w:ascii="Times New Roman" w:hAnsi="Times New Roman" w:cs="Times New Roman"/>
          <w:b/>
        </w:rPr>
        <w:t>szkolenie K11/23 pt. „Zwalczanie przestępczości związanej z praniem pieniędzy”</w:t>
      </w:r>
    </w:p>
    <w:p w14:paraId="6A38F39E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Wśród zagadnień szczegółowych proponowane są m.in. następujące tematy: rozwiązania prawne zawarte w ustawie o przeciwdziałaniu praniu pieniędzy i finansowaniu terroryzmu a art. 299 k.k.; przestępstwo bazowe, czynności wykonawcze; współpraca organów ścigania z Generalnym Inspektorem Informacji Finansowej (GIIF); analiza dokumentacji finansowej pod kątem wykrywania procederu prania pieniędzy; udział i rola podmiotów zagranicznych w praniu pieniędzy; przestępstwa wynikające z ustawy z dnia 13 kwietnia 2022 roku o szczególnych rozwiązaniach w zakresie przeciwdziałania wspieraniu agresji na Ukrainę oraz służących ochronie bezpieczeństwa narodowego. Nowe instytucje prawne i ich wpływ na odpowiedzialność karną.</w:t>
      </w:r>
    </w:p>
    <w:p w14:paraId="25E6E8C4" w14:textId="77777777" w:rsidR="00843DE1" w:rsidRPr="00CA5201" w:rsidRDefault="00843DE1" w:rsidP="00CA5201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Rekomendowane grupy adresatów: sędziowie i asesorzy sądowi orzekający w wydziałach karnych, prokuratorzy i asesorzy prokuratury.</w:t>
      </w:r>
    </w:p>
    <w:p w14:paraId="13C78779" w14:textId="24769611" w:rsidR="005D5764" w:rsidRPr="00CA5201" w:rsidRDefault="00843DE1" w:rsidP="00975E75">
      <w:pPr>
        <w:ind w:firstLine="360"/>
        <w:rPr>
          <w:rFonts w:ascii="Times New Roman" w:hAnsi="Times New Roman" w:cs="Times New Roman"/>
        </w:rPr>
      </w:pPr>
      <w:r w:rsidRPr="00CA5201">
        <w:rPr>
          <w:rFonts w:ascii="Times New Roman" w:hAnsi="Times New Roman" w:cs="Times New Roman"/>
        </w:rPr>
        <w:t>Proponowana forma: szkolenie stacjonarne, 1 edycja dla 50 osób. W przypadku zwiększonego zainteresowania szkoleniem zostanie rozważona organizacja kolejnej edycji szkolenia.</w:t>
      </w:r>
    </w:p>
    <w:sectPr w:rsidR="005D5764" w:rsidRPr="00CA52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A36F" w14:textId="77777777" w:rsidR="007F7E35" w:rsidRDefault="007F7E35" w:rsidP="007F7E35">
      <w:pPr>
        <w:spacing w:after="0" w:line="240" w:lineRule="auto"/>
      </w:pPr>
      <w:r>
        <w:separator/>
      </w:r>
    </w:p>
  </w:endnote>
  <w:endnote w:type="continuationSeparator" w:id="0">
    <w:p w14:paraId="6A9B59DA" w14:textId="77777777" w:rsidR="007F7E35" w:rsidRDefault="007F7E35" w:rsidP="007F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4F97" w14:textId="77777777" w:rsidR="007F7E35" w:rsidRDefault="007F7E35" w:rsidP="007F7E35">
      <w:pPr>
        <w:spacing w:after="0" w:line="240" w:lineRule="auto"/>
      </w:pPr>
      <w:r>
        <w:separator/>
      </w:r>
    </w:p>
  </w:footnote>
  <w:footnote w:type="continuationSeparator" w:id="0">
    <w:p w14:paraId="38F7C2FE" w14:textId="77777777" w:rsidR="007F7E35" w:rsidRDefault="007F7E35" w:rsidP="007F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567583"/>
      <w:docPartObj>
        <w:docPartGallery w:val="Page Numbers (Top of Page)"/>
        <w:docPartUnique/>
      </w:docPartObj>
    </w:sdtPr>
    <w:sdtEndPr/>
    <w:sdtContent>
      <w:p w14:paraId="4D22F958" w14:textId="2B89A782" w:rsidR="007F7E35" w:rsidRDefault="007F7E3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833FE" w14:textId="77777777" w:rsidR="007F7E35" w:rsidRDefault="007F7E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11122"/>
    <w:multiLevelType w:val="hybridMultilevel"/>
    <w:tmpl w:val="C30AE8F4"/>
    <w:lvl w:ilvl="0" w:tplc="A3DEE4D0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F794F07"/>
    <w:multiLevelType w:val="hybridMultilevel"/>
    <w:tmpl w:val="65D4D254"/>
    <w:lvl w:ilvl="0" w:tplc="2AFC6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214D7"/>
    <w:multiLevelType w:val="hybridMultilevel"/>
    <w:tmpl w:val="46C8B2B8"/>
    <w:lvl w:ilvl="0" w:tplc="2AFC6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306182">
    <w:abstractNumId w:val="1"/>
  </w:num>
  <w:num w:numId="2" w16cid:durableId="995842896">
    <w:abstractNumId w:val="2"/>
  </w:num>
  <w:num w:numId="3" w16cid:durableId="151441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E1"/>
    <w:rsid w:val="00221130"/>
    <w:rsid w:val="005D5764"/>
    <w:rsid w:val="006D438E"/>
    <w:rsid w:val="007F7E35"/>
    <w:rsid w:val="00843DE1"/>
    <w:rsid w:val="008B65C7"/>
    <w:rsid w:val="00975E75"/>
    <w:rsid w:val="00A213C2"/>
    <w:rsid w:val="00CA5201"/>
    <w:rsid w:val="00E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FA56"/>
  <w15:chartTrackingRefBased/>
  <w15:docId w15:val="{43E263B7-BC52-4CBF-839B-9FD1E292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201"/>
  </w:style>
  <w:style w:type="paragraph" w:styleId="Nagwek1">
    <w:name w:val="heading 1"/>
    <w:basedOn w:val="Normalny"/>
    <w:next w:val="Normalny"/>
    <w:link w:val="Nagwek1Znak"/>
    <w:uiPriority w:val="9"/>
    <w:qFormat/>
    <w:rsid w:val="00CA52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520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520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520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520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520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520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520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520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A520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52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52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52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520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52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520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520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5201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A520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A520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A52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52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A520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5201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CA5201"/>
    <w:rPr>
      <w:i/>
      <w:iCs/>
      <w:color w:val="auto"/>
    </w:rPr>
  </w:style>
  <w:style w:type="paragraph" w:styleId="Bezodstpw">
    <w:name w:val="No Spacing"/>
    <w:uiPriority w:val="1"/>
    <w:qFormat/>
    <w:rsid w:val="00CA520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A52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A52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52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520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A520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A520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A5201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A520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A5201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A5201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7F7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E35"/>
  </w:style>
  <w:style w:type="paragraph" w:styleId="Stopka">
    <w:name w:val="footer"/>
    <w:basedOn w:val="Normalny"/>
    <w:link w:val="StopkaZnak"/>
    <w:uiPriority w:val="99"/>
    <w:unhideWhenUsed/>
    <w:rsid w:val="007F7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6922</Words>
  <Characters>41538</Characters>
  <Application>Microsoft Office Word</Application>
  <DocSecurity>4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Mioduszewski Piotr  (DWMPC)</dc:creator>
  <cp:keywords/>
  <dc:description/>
  <cp:lastModifiedBy>Mioduszewski Piotr  (DWMPC)</cp:lastModifiedBy>
  <cp:revision>2</cp:revision>
  <dcterms:created xsi:type="dcterms:W3CDTF">2023-07-04T06:07:00Z</dcterms:created>
  <dcterms:modified xsi:type="dcterms:W3CDTF">2023-07-04T06:07:00Z</dcterms:modified>
</cp:coreProperties>
</file>