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F076" w14:textId="77777777" w:rsidR="00FC2EDA" w:rsidRPr="00285888" w:rsidRDefault="00FC2EDA" w:rsidP="003E0DE5">
      <w:pPr>
        <w:keepNext/>
        <w:spacing w:after="120" w:line="360" w:lineRule="auto"/>
        <w:outlineLvl w:val="0"/>
        <w:rPr>
          <w:rFonts w:eastAsia="Calibri" w:cstheme="minorHAnsi"/>
          <w:bCs/>
          <w:kern w:val="32"/>
          <w:sz w:val="32"/>
          <w:szCs w:val="32"/>
        </w:rPr>
      </w:pPr>
      <w:r w:rsidRPr="00285888">
        <w:rPr>
          <w:rFonts w:eastAsia="Calibri" w:cstheme="minorHAnsi"/>
          <w:b/>
          <w:bCs/>
          <w:kern w:val="32"/>
          <w:sz w:val="32"/>
          <w:szCs w:val="32"/>
        </w:rPr>
        <w:t>ORZECZENIE</w:t>
      </w:r>
      <w:r w:rsidRPr="00285888">
        <w:rPr>
          <w:rFonts w:eastAsia="Calibri" w:cstheme="minorHAnsi"/>
          <w:b/>
          <w:bCs/>
          <w:kern w:val="32"/>
          <w:sz w:val="32"/>
          <w:szCs w:val="32"/>
        </w:rPr>
        <w:br/>
        <w:t>Głównej Komisji Orzekającej w Sprawach o Naruszenie Dyscypliny Finansów Publicznych</w:t>
      </w:r>
    </w:p>
    <w:p w14:paraId="214AC6A5" w14:textId="10882448" w:rsidR="00FC2EDA" w:rsidRPr="003E0DE5" w:rsidRDefault="00FC2EDA" w:rsidP="003E0DE5">
      <w:pPr>
        <w:spacing w:after="120" w:line="360" w:lineRule="auto"/>
        <w:rPr>
          <w:rFonts w:eastAsia="Calibri" w:cstheme="minorHAnsi"/>
          <w:sz w:val="24"/>
          <w:szCs w:val="24"/>
        </w:rPr>
      </w:pPr>
      <w:r w:rsidRPr="003E0DE5">
        <w:rPr>
          <w:rFonts w:eastAsia="Calibri" w:cstheme="minorHAnsi"/>
          <w:sz w:val="24"/>
          <w:szCs w:val="24"/>
        </w:rPr>
        <w:t xml:space="preserve">Warszawa, </w:t>
      </w:r>
      <w:r w:rsidR="00DC2888" w:rsidRPr="003E0DE5">
        <w:rPr>
          <w:rFonts w:eastAsia="Calibri" w:cstheme="minorHAnsi"/>
          <w:sz w:val="24"/>
          <w:szCs w:val="24"/>
        </w:rPr>
        <w:t>1</w:t>
      </w:r>
      <w:r w:rsidR="00C40214" w:rsidRPr="003E0DE5">
        <w:rPr>
          <w:rFonts w:eastAsia="Calibri" w:cstheme="minorHAnsi"/>
          <w:sz w:val="24"/>
          <w:szCs w:val="24"/>
        </w:rPr>
        <w:t>7</w:t>
      </w:r>
      <w:r w:rsidR="00ED49EF" w:rsidRPr="003E0DE5">
        <w:rPr>
          <w:rFonts w:eastAsia="Calibri" w:cstheme="minorHAnsi"/>
          <w:sz w:val="24"/>
          <w:szCs w:val="24"/>
        </w:rPr>
        <w:t xml:space="preserve"> </w:t>
      </w:r>
      <w:r w:rsidR="00C40214" w:rsidRPr="003E0DE5">
        <w:rPr>
          <w:rFonts w:eastAsia="Calibri" w:cstheme="minorHAnsi"/>
          <w:sz w:val="24"/>
          <w:szCs w:val="24"/>
        </w:rPr>
        <w:t>czerwca</w:t>
      </w:r>
      <w:r w:rsidRPr="003E0DE5">
        <w:rPr>
          <w:rFonts w:eastAsia="Calibri" w:cstheme="minorHAnsi"/>
          <w:sz w:val="24"/>
          <w:szCs w:val="24"/>
        </w:rPr>
        <w:t xml:space="preserve"> 202</w:t>
      </w:r>
      <w:r w:rsidR="00ED49EF" w:rsidRPr="003E0DE5">
        <w:rPr>
          <w:rFonts w:eastAsia="Calibri" w:cstheme="minorHAnsi"/>
          <w:sz w:val="24"/>
          <w:szCs w:val="24"/>
        </w:rPr>
        <w:t>4</w:t>
      </w:r>
      <w:r w:rsidRPr="003E0DE5">
        <w:rPr>
          <w:rFonts w:eastAsia="Calibri" w:cstheme="minorHAnsi"/>
          <w:sz w:val="24"/>
          <w:szCs w:val="24"/>
        </w:rPr>
        <w:t xml:space="preserve"> r.</w:t>
      </w:r>
    </w:p>
    <w:p w14:paraId="4CB3715F" w14:textId="77777777" w:rsidR="00FC2EDA" w:rsidRPr="003E0DE5" w:rsidRDefault="00FC2EDA" w:rsidP="003E0DE5">
      <w:pPr>
        <w:spacing w:after="120" w:line="360" w:lineRule="auto"/>
        <w:rPr>
          <w:rFonts w:eastAsia="Calibri" w:cstheme="minorHAnsi"/>
          <w:sz w:val="24"/>
          <w:szCs w:val="24"/>
        </w:rPr>
      </w:pPr>
      <w:r w:rsidRPr="003E0DE5">
        <w:rPr>
          <w:rFonts w:eastAsia="Calibri" w:cstheme="minorHAnsi"/>
          <w:sz w:val="24"/>
          <w:szCs w:val="24"/>
        </w:rPr>
        <w:t xml:space="preserve">Główna Komisja Orzekająca w Sprawach o Naruszenie Dyscypliny Finansów Publicznych </w:t>
      </w:r>
      <w:r w:rsidRPr="003E0DE5">
        <w:rPr>
          <w:rFonts w:eastAsia="Calibri" w:cstheme="minorHAnsi"/>
          <w:sz w:val="24"/>
          <w:szCs w:val="24"/>
        </w:rPr>
        <w:br/>
        <w:t>w składzie:</w:t>
      </w:r>
    </w:p>
    <w:tbl>
      <w:tblPr>
        <w:tblW w:w="9120" w:type="dxa"/>
        <w:tblInd w:w="108" w:type="dxa"/>
        <w:tblLayout w:type="fixed"/>
        <w:tblLook w:val="0000" w:firstRow="0" w:lastRow="0" w:firstColumn="0" w:lastColumn="0" w:noHBand="0" w:noVBand="0"/>
      </w:tblPr>
      <w:tblGrid>
        <w:gridCol w:w="1985"/>
        <w:gridCol w:w="3260"/>
        <w:gridCol w:w="3875"/>
      </w:tblGrid>
      <w:tr w:rsidR="00FC2EDA" w:rsidRPr="003E0DE5" w14:paraId="29807D3F" w14:textId="77777777" w:rsidTr="00F11AD3">
        <w:trPr>
          <w:cantSplit/>
        </w:trPr>
        <w:tc>
          <w:tcPr>
            <w:tcW w:w="1985" w:type="dxa"/>
          </w:tcPr>
          <w:p w14:paraId="1B1123A7" w14:textId="77777777" w:rsidR="00FC2EDA" w:rsidRPr="003E0DE5" w:rsidRDefault="00FC2EDA" w:rsidP="003E0DE5">
            <w:pPr>
              <w:spacing w:after="120" w:line="240" w:lineRule="auto"/>
              <w:rPr>
                <w:rFonts w:eastAsia="Times New Roman" w:cstheme="minorHAnsi"/>
                <w:b/>
                <w:sz w:val="24"/>
                <w:szCs w:val="24"/>
                <w:lang w:eastAsia="pl-PL"/>
              </w:rPr>
            </w:pPr>
            <w:r w:rsidRPr="003E0DE5">
              <w:rPr>
                <w:rFonts w:eastAsia="Times New Roman" w:cstheme="minorHAnsi"/>
                <w:b/>
                <w:sz w:val="24"/>
                <w:szCs w:val="24"/>
                <w:lang w:eastAsia="pl-PL"/>
              </w:rPr>
              <w:t>Przewodniczący:</w:t>
            </w:r>
          </w:p>
        </w:tc>
        <w:tc>
          <w:tcPr>
            <w:tcW w:w="3260" w:type="dxa"/>
          </w:tcPr>
          <w:p w14:paraId="7B9184D9" w14:textId="77777777" w:rsidR="00FC2EDA" w:rsidRPr="003E0DE5" w:rsidRDefault="00FC2EDA" w:rsidP="003E0DE5">
            <w:pPr>
              <w:spacing w:after="120" w:line="240" w:lineRule="auto"/>
              <w:rPr>
                <w:rFonts w:eastAsia="Times New Roman" w:cstheme="minorHAnsi"/>
                <w:sz w:val="24"/>
                <w:szCs w:val="24"/>
                <w:lang w:eastAsia="pl-PL"/>
              </w:rPr>
            </w:pPr>
            <w:r w:rsidRPr="003E0DE5">
              <w:rPr>
                <w:rFonts w:eastAsia="Times New Roman" w:cstheme="minorHAnsi"/>
                <w:sz w:val="24"/>
                <w:szCs w:val="24"/>
                <w:lang w:eastAsia="pl-PL"/>
              </w:rPr>
              <w:t>Członek GKO:</w:t>
            </w:r>
          </w:p>
        </w:tc>
        <w:tc>
          <w:tcPr>
            <w:tcW w:w="3875" w:type="dxa"/>
          </w:tcPr>
          <w:p w14:paraId="18A2681A" w14:textId="5EEE9894" w:rsidR="00FC2EDA" w:rsidRPr="003E0DE5" w:rsidRDefault="00C40214" w:rsidP="003E0DE5">
            <w:pPr>
              <w:keepNext/>
              <w:tabs>
                <w:tab w:val="right" w:pos="8931"/>
              </w:tabs>
              <w:spacing w:after="120" w:line="240" w:lineRule="auto"/>
              <w:ind w:right="-10"/>
              <w:outlineLvl w:val="2"/>
              <w:rPr>
                <w:rFonts w:eastAsia="Times New Roman" w:cstheme="minorHAnsi"/>
                <w:b/>
                <w:sz w:val="24"/>
                <w:szCs w:val="24"/>
                <w:lang w:eastAsia="pl-PL"/>
              </w:rPr>
            </w:pPr>
            <w:r w:rsidRPr="003E0DE5">
              <w:rPr>
                <w:rFonts w:eastAsia="Times New Roman" w:cstheme="minorHAnsi"/>
                <w:b/>
                <w:sz w:val="24"/>
                <w:szCs w:val="24"/>
                <w:lang w:eastAsia="pl-PL"/>
              </w:rPr>
              <w:t xml:space="preserve">Katarzyna </w:t>
            </w:r>
            <w:proofErr w:type="spellStart"/>
            <w:r w:rsidRPr="003E0DE5">
              <w:rPr>
                <w:rFonts w:eastAsia="Times New Roman" w:cstheme="minorHAnsi"/>
                <w:b/>
                <w:sz w:val="24"/>
                <w:szCs w:val="24"/>
                <w:lang w:eastAsia="pl-PL"/>
              </w:rPr>
              <w:t>Ronikier</w:t>
            </w:r>
            <w:proofErr w:type="spellEnd"/>
            <w:r w:rsidRPr="003E0DE5">
              <w:rPr>
                <w:rFonts w:eastAsia="Times New Roman" w:cstheme="minorHAnsi"/>
                <w:b/>
                <w:sz w:val="24"/>
                <w:szCs w:val="24"/>
                <w:lang w:eastAsia="pl-PL"/>
              </w:rPr>
              <w:t>-Dolańska</w:t>
            </w:r>
            <w:r w:rsidR="00FC2EDA" w:rsidRPr="003E0DE5">
              <w:rPr>
                <w:rFonts w:eastAsia="Times New Roman" w:cstheme="minorHAnsi"/>
                <w:b/>
                <w:i/>
                <w:sz w:val="24"/>
                <w:szCs w:val="24"/>
                <w:lang w:eastAsia="pl-PL"/>
              </w:rPr>
              <w:t xml:space="preserve"> </w:t>
            </w:r>
            <w:r w:rsidR="004A0370" w:rsidRPr="003E0DE5">
              <w:rPr>
                <w:rFonts w:eastAsia="Times New Roman" w:cstheme="minorHAnsi"/>
                <w:b/>
                <w:sz w:val="24"/>
                <w:szCs w:val="24"/>
                <w:lang w:eastAsia="pl-PL"/>
              </w:rPr>
              <w:t>(</w:t>
            </w:r>
            <w:proofErr w:type="spellStart"/>
            <w:r w:rsidR="004A0370" w:rsidRPr="003E0DE5">
              <w:rPr>
                <w:rFonts w:eastAsia="Times New Roman" w:cstheme="minorHAnsi"/>
                <w:b/>
                <w:sz w:val="24"/>
                <w:szCs w:val="24"/>
                <w:lang w:eastAsia="pl-PL"/>
              </w:rPr>
              <w:t>spr</w:t>
            </w:r>
            <w:proofErr w:type="spellEnd"/>
            <w:r w:rsidR="004A0370" w:rsidRPr="003E0DE5">
              <w:rPr>
                <w:rFonts w:eastAsia="Times New Roman" w:cstheme="minorHAnsi"/>
                <w:b/>
                <w:sz w:val="24"/>
                <w:szCs w:val="24"/>
                <w:lang w:eastAsia="pl-PL"/>
              </w:rPr>
              <w:t>.)</w:t>
            </w:r>
          </w:p>
        </w:tc>
      </w:tr>
      <w:tr w:rsidR="00FC2EDA" w:rsidRPr="003E0DE5" w14:paraId="26206500" w14:textId="77777777" w:rsidTr="00F11AD3">
        <w:trPr>
          <w:cantSplit/>
        </w:trPr>
        <w:tc>
          <w:tcPr>
            <w:tcW w:w="1985" w:type="dxa"/>
          </w:tcPr>
          <w:p w14:paraId="41519E85" w14:textId="77777777" w:rsidR="00FC2EDA" w:rsidRPr="003E0DE5" w:rsidRDefault="00FC2EDA" w:rsidP="003E0DE5">
            <w:pPr>
              <w:spacing w:after="120" w:line="240" w:lineRule="auto"/>
              <w:rPr>
                <w:rFonts w:eastAsia="Times New Roman" w:cstheme="minorHAnsi"/>
                <w:b/>
                <w:sz w:val="24"/>
                <w:szCs w:val="24"/>
                <w:lang w:eastAsia="pl-PL"/>
              </w:rPr>
            </w:pPr>
            <w:r w:rsidRPr="003E0DE5">
              <w:rPr>
                <w:rFonts w:eastAsia="Times New Roman" w:cstheme="minorHAnsi"/>
                <w:b/>
                <w:sz w:val="24"/>
                <w:szCs w:val="24"/>
                <w:lang w:eastAsia="pl-PL"/>
              </w:rPr>
              <w:t xml:space="preserve">Członkowie: </w:t>
            </w:r>
          </w:p>
        </w:tc>
        <w:tc>
          <w:tcPr>
            <w:tcW w:w="3260" w:type="dxa"/>
          </w:tcPr>
          <w:p w14:paraId="733B3CD7" w14:textId="77777777" w:rsidR="00FC2EDA" w:rsidRPr="003E0DE5" w:rsidRDefault="00FC2EDA" w:rsidP="003E0DE5">
            <w:pPr>
              <w:spacing w:after="120" w:line="240" w:lineRule="auto"/>
              <w:rPr>
                <w:rFonts w:eastAsia="Times New Roman" w:cstheme="minorHAnsi"/>
                <w:sz w:val="24"/>
                <w:szCs w:val="24"/>
                <w:lang w:eastAsia="pl-PL"/>
              </w:rPr>
            </w:pPr>
            <w:r w:rsidRPr="003E0DE5">
              <w:rPr>
                <w:rFonts w:eastAsia="Times New Roman" w:cstheme="minorHAnsi"/>
                <w:sz w:val="24"/>
                <w:szCs w:val="24"/>
                <w:lang w:eastAsia="pl-PL"/>
              </w:rPr>
              <w:t>Członek GKO:</w:t>
            </w:r>
          </w:p>
        </w:tc>
        <w:tc>
          <w:tcPr>
            <w:tcW w:w="3875" w:type="dxa"/>
          </w:tcPr>
          <w:p w14:paraId="4299ECDB" w14:textId="0BF91FA4" w:rsidR="00FC2EDA" w:rsidRPr="003E0DE5" w:rsidRDefault="00FC2EDA" w:rsidP="003E0DE5">
            <w:pPr>
              <w:keepNext/>
              <w:tabs>
                <w:tab w:val="right" w:pos="8931"/>
              </w:tabs>
              <w:spacing w:after="120" w:line="240" w:lineRule="auto"/>
              <w:ind w:right="-10"/>
              <w:outlineLvl w:val="2"/>
              <w:rPr>
                <w:rFonts w:eastAsia="Times New Roman" w:cstheme="minorHAnsi"/>
                <w:b/>
                <w:sz w:val="24"/>
                <w:szCs w:val="24"/>
                <w:lang w:eastAsia="pl-PL"/>
              </w:rPr>
            </w:pPr>
            <w:r w:rsidRPr="003E0DE5">
              <w:rPr>
                <w:rFonts w:eastAsia="Times New Roman" w:cstheme="minorHAnsi"/>
                <w:b/>
                <w:sz w:val="24"/>
                <w:szCs w:val="24"/>
                <w:lang w:eastAsia="pl-PL"/>
              </w:rPr>
              <w:t xml:space="preserve">Sławomir </w:t>
            </w:r>
            <w:r w:rsidR="00C40214" w:rsidRPr="003E0DE5">
              <w:rPr>
                <w:rFonts w:eastAsia="Times New Roman" w:cstheme="minorHAnsi"/>
                <w:b/>
                <w:sz w:val="24"/>
                <w:szCs w:val="24"/>
                <w:lang w:eastAsia="pl-PL"/>
              </w:rPr>
              <w:t>Mosór</w:t>
            </w:r>
            <w:r w:rsidR="00ED49EF" w:rsidRPr="003E0DE5">
              <w:rPr>
                <w:rFonts w:eastAsia="Times New Roman" w:cstheme="minorHAnsi"/>
                <w:b/>
                <w:sz w:val="24"/>
                <w:szCs w:val="24"/>
                <w:lang w:eastAsia="pl-PL"/>
              </w:rPr>
              <w:t xml:space="preserve"> </w:t>
            </w:r>
          </w:p>
        </w:tc>
      </w:tr>
      <w:tr w:rsidR="00FC2EDA" w:rsidRPr="003E0DE5" w14:paraId="2607D72A" w14:textId="77777777" w:rsidTr="00F11AD3">
        <w:trPr>
          <w:cantSplit/>
        </w:trPr>
        <w:tc>
          <w:tcPr>
            <w:tcW w:w="1985" w:type="dxa"/>
          </w:tcPr>
          <w:p w14:paraId="43CF89DD" w14:textId="77777777" w:rsidR="00FC2EDA" w:rsidRPr="003E0DE5" w:rsidRDefault="00FC2EDA" w:rsidP="003E0DE5">
            <w:pPr>
              <w:spacing w:after="120" w:line="240" w:lineRule="auto"/>
              <w:rPr>
                <w:rFonts w:eastAsia="Times New Roman" w:cstheme="minorHAnsi"/>
                <w:sz w:val="24"/>
                <w:szCs w:val="24"/>
                <w:lang w:eastAsia="pl-PL"/>
              </w:rPr>
            </w:pPr>
          </w:p>
        </w:tc>
        <w:tc>
          <w:tcPr>
            <w:tcW w:w="3260" w:type="dxa"/>
          </w:tcPr>
          <w:p w14:paraId="0BE8CD76" w14:textId="77777777" w:rsidR="00FC2EDA" w:rsidRPr="003E0DE5" w:rsidRDefault="00FC2EDA" w:rsidP="003E0DE5">
            <w:pPr>
              <w:spacing w:after="120" w:line="240" w:lineRule="auto"/>
              <w:rPr>
                <w:rFonts w:eastAsia="Times New Roman" w:cstheme="minorHAnsi"/>
                <w:sz w:val="24"/>
                <w:szCs w:val="24"/>
                <w:lang w:eastAsia="pl-PL"/>
              </w:rPr>
            </w:pPr>
            <w:r w:rsidRPr="003E0DE5">
              <w:rPr>
                <w:rFonts w:eastAsia="Times New Roman" w:cstheme="minorHAnsi"/>
                <w:sz w:val="24"/>
                <w:szCs w:val="24"/>
                <w:lang w:eastAsia="pl-PL"/>
              </w:rPr>
              <w:t>Członek GKO:</w:t>
            </w:r>
          </w:p>
        </w:tc>
        <w:tc>
          <w:tcPr>
            <w:tcW w:w="3875" w:type="dxa"/>
          </w:tcPr>
          <w:p w14:paraId="7D1EEA1A" w14:textId="760433CA" w:rsidR="00FC2EDA" w:rsidRPr="003E0DE5" w:rsidRDefault="00C40214" w:rsidP="003E0DE5">
            <w:pPr>
              <w:keepNext/>
              <w:tabs>
                <w:tab w:val="right" w:pos="8931"/>
              </w:tabs>
              <w:spacing w:after="120" w:line="240" w:lineRule="auto"/>
              <w:ind w:right="-10"/>
              <w:outlineLvl w:val="2"/>
              <w:rPr>
                <w:rFonts w:eastAsia="Times New Roman" w:cstheme="minorHAnsi"/>
                <w:b/>
                <w:sz w:val="24"/>
                <w:szCs w:val="24"/>
                <w:lang w:eastAsia="pl-PL"/>
              </w:rPr>
            </w:pPr>
            <w:r w:rsidRPr="003E0DE5">
              <w:rPr>
                <w:rFonts w:eastAsia="Times New Roman" w:cstheme="minorHAnsi"/>
                <w:b/>
                <w:sz w:val="24"/>
                <w:szCs w:val="24"/>
                <w:lang w:eastAsia="pl-PL"/>
              </w:rPr>
              <w:t>Robert Lizak</w:t>
            </w:r>
            <w:r w:rsidR="00F55869" w:rsidRPr="003E0DE5">
              <w:rPr>
                <w:rFonts w:eastAsia="Times New Roman" w:cstheme="minorHAnsi"/>
                <w:b/>
                <w:sz w:val="24"/>
                <w:szCs w:val="24"/>
                <w:lang w:eastAsia="pl-PL"/>
              </w:rPr>
              <w:t xml:space="preserve"> </w:t>
            </w:r>
          </w:p>
        </w:tc>
      </w:tr>
      <w:tr w:rsidR="00FC2EDA" w:rsidRPr="003E0DE5" w14:paraId="03CF7240" w14:textId="77777777" w:rsidTr="00F11AD3">
        <w:trPr>
          <w:cantSplit/>
        </w:trPr>
        <w:tc>
          <w:tcPr>
            <w:tcW w:w="1985" w:type="dxa"/>
          </w:tcPr>
          <w:p w14:paraId="15D63982" w14:textId="77777777" w:rsidR="00FC2EDA" w:rsidRPr="003E0DE5" w:rsidRDefault="00FC2EDA" w:rsidP="003E0DE5">
            <w:pPr>
              <w:spacing w:after="120" w:line="240" w:lineRule="auto"/>
              <w:rPr>
                <w:rFonts w:eastAsia="Times New Roman" w:cstheme="minorHAnsi"/>
                <w:sz w:val="24"/>
                <w:szCs w:val="24"/>
                <w:lang w:eastAsia="pl-PL"/>
              </w:rPr>
            </w:pPr>
            <w:r w:rsidRPr="003E0DE5">
              <w:rPr>
                <w:rFonts w:eastAsia="Times New Roman" w:cstheme="minorHAnsi"/>
                <w:sz w:val="24"/>
                <w:szCs w:val="24"/>
                <w:lang w:eastAsia="pl-PL"/>
              </w:rPr>
              <w:t>Protokolant:</w:t>
            </w:r>
          </w:p>
        </w:tc>
        <w:tc>
          <w:tcPr>
            <w:tcW w:w="3260" w:type="dxa"/>
          </w:tcPr>
          <w:p w14:paraId="5668DC22" w14:textId="77777777" w:rsidR="00FC2EDA" w:rsidRPr="003E0DE5" w:rsidRDefault="00FC2EDA" w:rsidP="003E0DE5">
            <w:pPr>
              <w:spacing w:after="120" w:line="240" w:lineRule="auto"/>
              <w:rPr>
                <w:rFonts w:eastAsia="Times New Roman" w:cstheme="minorHAnsi"/>
                <w:i/>
                <w:sz w:val="24"/>
                <w:szCs w:val="24"/>
                <w:lang w:eastAsia="pl-PL"/>
              </w:rPr>
            </w:pPr>
          </w:p>
        </w:tc>
        <w:tc>
          <w:tcPr>
            <w:tcW w:w="3875" w:type="dxa"/>
          </w:tcPr>
          <w:p w14:paraId="0FD1EF21" w14:textId="7064196B" w:rsidR="00FC2EDA" w:rsidRPr="003E0DE5" w:rsidRDefault="00BC1078" w:rsidP="003E0DE5">
            <w:pPr>
              <w:keepNext/>
              <w:tabs>
                <w:tab w:val="right" w:pos="8931"/>
              </w:tabs>
              <w:spacing w:after="120" w:line="240" w:lineRule="auto"/>
              <w:ind w:right="-10"/>
              <w:outlineLvl w:val="2"/>
              <w:rPr>
                <w:rFonts w:eastAsia="Times New Roman" w:cstheme="minorHAnsi"/>
                <w:b/>
                <w:sz w:val="24"/>
                <w:szCs w:val="24"/>
                <w:lang w:eastAsia="pl-PL"/>
              </w:rPr>
            </w:pPr>
            <w:r w:rsidRPr="003E0DE5">
              <w:rPr>
                <w:rFonts w:eastAsia="Times New Roman" w:cstheme="minorHAnsi"/>
                <w:b/>
                <w:sz w:val="24"/>
                <w:szCs w:val="24"/>
                <w:lang w:eastAsia="pl-PL"/>
              </w:rPr>
              <w:t>Bartosz Głuszko</w:t>
            </w:r>
          </w:p>
        </w:tc>
      </w:tr>
    </w:tbl>
    <w:p w14:paraId="4CAC35CA" w14:textId="1BDDDCF7" w:rsidR="00DB77CA" w:rsidRPr="003E0DE5" w:rsidRDefault="00FC2EDA" w:rsidP="003E0DE5">
      <w:pPr>
        <w:spacing w:before="120" w:after="120" w:line="360" w:lineRule="auto"/>
        <w:rPr>
          <w:rFonts w:cstheme="minorHAnsi"/>
          <w:sz w:val="24"/>
          <w:szCs w:val="24"/>
        </w:rPr>
      </w:pPr>
      <w:r w:rsidRPr="003E0DE5">
        <w:rPr>
          <w:rFonts w:eastAsia="Calibri" w:cstheme="minorHAnsi"/>
          <w:sz w:val="24"/>
          <w:szCs w:val="24"/>
        </w:rPr>
        <w:t xml:space="preserve">przy udziale Zastępcy Głównego Rzecznika Dyscypliny Finansów Publicznych </w:t>
      </w:r>
      <w:r w:rsidR="00ED49EF" w:rsidRPr="003E0DE5">
        <w:rPr>
          <w:rFonts w:eastAsia="Calibri" w:cstheme="minorHAnsi"/>
          <w:sz w:val="24"/>
          <w:szCs w:val="24"/>
        </w:rPr>
        <w:t>Damiana Grzelki</w:t>
      </w:r>
      <w:r w:rsidR="003E0DE5" w:rsidRPr="003E0DE5">
        <w:rPr>
          <w:rFonts w:eastAsia="Calibri" w:cstheme="minorHAnsi"/>
          <w:sz w:val="24"/>
          <w:szCs w:val="24"/>
        </w:rPr>
        <w:t xml:space="preserve"> </w:t>
      </w:r>
      <w:r w:rsidR="003E0DE5" w:rsidRPr="003E0DE5">
        <w:rPr>
          <w:rFonts w:eastAsia="Calibri" w:cstheme="minorHAnsi"/>
          <w:sz w:val="24"/>
          <w:szCs w:val="24"/>
        </w:rPr>
        <w:br/>
      </w:r>
      <w:r w:rsidRPr="003E0DE5">
        <w:rPr>
          <w:rFonts w:eastAsia="Calibri" w:cstheme="minorHAnsi"/>
          <w:sz w:val="24"/>
          <w:szCs w:val="24"/>
        </w:rPr>
        <w:t xml:space="preserve">po rozpoznaniu na rozprawie </w:t>
      </w:r>
      <w:r w:rsidR="00BC1078" w:rsidRPr="003E0DE5">
        <w:rPr>
          <w:rFonts w:eastAsia="Calibri" w:cstheme="minorHAnsi"/>
          <w:sz w:val="24"/>
          <w:szCs w:val="24"/>
        </w:rPr>
        <w:t>1</w:t>
      </w:r>
      <w:r w:rsidR="00C40214" w:rsidRPr="003E0DE5">
        <w:rPr>
          <w:rFonts w:eastAsia="Calibri" w:cstheme="minorHAnsi"/>
          <w:sz w:val="24"/>
          <w:szCs w:val="24"/>
        </w:rPr>
        <w:t>7</w:t>
      </w:r>
      <w:r w:rsidR="00ED49EF" w:rsidRPr="003E0DE5">
        <w:rPr>
          <w:rFonts w:eastAsia="Calibri" w:cstheme="minorHAnsi"/>
          <w:sz w:val="24"/>
          <w:szCs w:val="24"/>
        </w:rPr>
        <w:t xml:space="preserve"> </w:t>
      </w:r>
      <w:r w:rsidR="00C40214" w:rsidRPr="003E0DE5">
        <w:rPr>
          <w:rFonts w:eastAsia="Calibri" w:cstheme="minorHAnsi"/>
          <w:sz w:val="24"/>
          <w:szCs w:val="24"/>
        </w:rPr>
        <w:t>czerwc</w:t>
      </w:r>
      <w:r w:rsidR="00BC1078" w:rsidRPr="003E0DE5">
        <w:rPr>
          <w:rFonts w:eastAsia="Calibri" w:cstheme="minorHAnsi"/>
          <w:sz w:val="24"/>
          <w:szCs w:val="24"/>
        </w:rPr>
        <w:t>a</w:t>
      </w:r>
      <w:r w:rsidRPr="003E0DE5">
        <w:rPr>
          <w:rFonts w:eastAsia="Calibri" w:cstheme="minorHAnsi"/>
          <w:sz w:val="24"/>
          <w:szCs w:val="24"/>
        </w:rPr>
        <w:t xml:space="preserve"> 202</w:t>
      </w:r>
      <w:r w:rsidR="00ED49EF" w:rsidRPr="003E0DE5">
        <w:rPr>
          <w:rFonts w:eastAsia="Calibri" w:cstheme="minorHAnsi"/>
          <w:sz w:val="24"/>
          <w:szCs w:val="24"/>
        </w:rPr>
        <w:t>4</w:t>
      </w:r>
      <w:r w:rsidRPr="003E0DE5">
        <w:rPr>
          <w:rFonts w:eastAsia="Calibri" w:cstheme="minorHAnsi"/>
          <w:sz w:val="24"/>
          <w:szCs w:val="24"/>
        </w:rPr>
        <w:t xml:space="preserve"> r.</w:t>
      </w:r>
      <w:r w:rsidR="009D4E6A" w:rsidRPr="003E0DE5">
        <w:rPr>
          <w:rFonts w:eastAsia="Calibri" w:cstheme="minorHAnsi"/>
          <w:sz w:val="24"/>
          <w:szCs w:val="24"/>
        </w:rPr>
        <w:t>,</w:t>
      </w:r>
      <w:r w:rsidRPr="003E0DE5">
        <w:rPr>
          <w:rFonts w:eastAsia="Calibri" w:cstheme="minorHAnsi"/>
          <w:sz w:val="24"/>
          <w:szCs w:val="24"/>
        </w:rPr>
        <w:t xml:space="preserve"> </w:t>
      </w:r>
      <w:r w:rsidR="00176308" w:rsidRPr="003E0DE5">
        <w:rPr>
          <w:rFonts w:eastAsia="Calibri" w:cstheme="minorHAnsi"/>
          <w:sz w:val="24"/>
          <w:szCs w:val="24"/>
        </w:rPr>
        <w:t xml:space="preserve">w </w:t>
      </w:r>
      <w:r w:rsidR="00DB77CA" w:rsidRPr="003E0DE5">
        <w:rPr>
          <w:rFonts w:cstheme="minorHAnsi"/>
          <w:sz w:val="24"/>
          <w:szCs w:val="24"/>
        </w:rPr>
        <w:t xml:space="preserve">sprawie </w:t>
      </w:r>
      <w:proofErr w:type="spellStart"/>
      <w:r w:rsidR="00DB77CA" w:rsidRPr="003E0DE5">
        <w:rPr>
          <w:rFonts w:cstheme="minorHAnsi"/>
          <w:sz w:val="24"/>
          <w:szCs w:val="24"/>
        </w:rPr>
        <w:t>odwołań</w:t>
      </w:r>
      <w:proofErr w:type="spellEnd"/>
      <w:r w:rsidR="00DB77CA" w:rsidRPr="003E0DE5">
        <w:rPr>
          <w:rFonts w:cstheme="minorHAnsi"/>
          <w:sz w:val="24"/>
          <w:szCs w:val="24"/>
        </w:rPr>
        <w:t xml:space="preserve"> wniesionych przez Obrońcę w imieniu:</w:t>
      </w:r>
    </w:p>
    <w:p w14:paraId="059857E9" w14:textId="395693C8" w:rsidR="00DB77CA" w:rsidRPr="003E0DE5" w:rsidRDefault="00DB77CA" w:rsidP="003E0DE5">
      <w:pPr>
        <w:pStyle w:val="Akapitzlist"/>
        <w:numPr>
          <w:ilvl w:val="0"/>
          <w:numId w:val="4"/>
        </w:numPr>
        <w:spacing w:after="120" w:line="360" w:lineRule="auto"/>
        <w:ind w:left="0" w:firstLine="142"/>
        <w:rPr>
          <w:rFonts w:cstheme="minorHAnsi"/>
          <w:sz w:val="24"/>
          <w:szCs w:val="24"/>
        </w:rPr>
      </w:pPr>
      <w:r w:rsidRPr="003E0DE5">
        <w:rPr>
          <w:rFonts w:cstheme="minorHAnsi"/>
          <w:sz w:val="24"/>
          <w:szCs w:val="24"/>
        </w:rPr>
        <w:t xml:space="preserve">Obwinionego </w:t>
      </w:r>
      <w:r w:rsidR="00C570D0" w:rsidRPr="003E0DE5">
        <w:rPr>
          <w:rFonts w:cstheme="minorHAnsi"/>
          <w:sz w:val="24"/>
          <w:szCs w:val="24"/>
        </w:rPr>
        <w:t>(1)</w:t>
      </w:r>
      <w:r w:rsidRPr="003E0DE5">
        <w:rPr>
          <w:rFonts w:cstheme="minorHAnsi"/>
          <w:sz w:val="24"/>
          <w:szCs w:val="24"/>
        </w:rPr>
        <w:t xml:space="preserve">- pełniącego w czasie zarzucanych naruszeń dyscypliny finansów publicznych funkcję Wójta Gminy </w:t>
      </w:r>
      <w:r w:rsidR="00C570D0" w:rsidRPr="003E0DE5">
        <w:rPr>
          <w:rFonts w:cstheme="minorHAnsi"/>
          <w:sz w:val="24"/>
          <w:szCs w:val="24"/>
        </w:rPr>
        <w:t>(…)</w:t>
      </w:r>
      <w:r w:rsidRPr="003E0DE5">
        <w:rPr>
          <w:rFonts w:cstheme="minorHAnsi"/>
          <w:sz w:val="24"/>
          <w:szCs w:val="24"/>
        </w:rPr>
        <w:t>, od orzeczenia Regionalnej Komisji Orzekającej w</w:t>
      </w:r>
      <w:r w:rsidR="00285888">
        <w:rPr>
          <w:rFonts w:cstheme="minorHAnsi"/>
          <w:sz w:val="24"/>
          <w:szCs w:val="24"/>
        </w:rPr>
        <w:t> </w:t>
      </w:r>
      <w:r w:rsidRPr="003E0DE5">
        <w:rPr>
          <w:rFonts w:cstheme="minorHAnsi"/>
          <w:sz w:val="24"/>
          <w:szCs w:val="24"/>
        </w:rPr>
        <w:t xml:space="preserve">sprawach o naruszenie dyscypliny finansów publicznych przy Regionalnej Izbie Obrachunkowej w Bydgoszczy z 15 maja 2023 r. nr RIO/KO/4111/7/2023, którym uznała Obwinionego </w:t>
      </w:r>
      <w:r w:rsidR="00C570D0" w:rsidRPr="003E0DE5">
        <w:rPr>
          <w:rFonts w:cstheme="minorHAnsi"/>
          <w:sz w:val="24"/>
          <w:szCs w:val="24"/>
        </w:rPr>
        <w:t>(2)</w:t>
      </w:r>
      <w:r w:rsidRPr="003E0DE5">
        <w:rPr>
          <w:rFonts w:cstheme="minorHAnsi"/>
          <w:sz w:val="24"/>
          <w:szCs w:val="24"/>
        </w:rPr>
        <w:t xml:space="preserve"> odpowiedzialnym za naruszenie dyscypliny finansów publicznych w</w:t>
      </w:r>
      <w:r w:rsidR="00285888">
        <w:rPr>
          <w:rFonts w:cstheme="minorHAnsi"/>
          <w:sz w:val="24"/>
          <w:szCs w:val="24"/>
        </w:rPr>
        <w:t> </w:t>
      </w:r>
      <w:r w:rsidRPr="003E0DE5">
        <w:rPr>
          <w:rFonts w:cstheme="minorHAnsi"/>
          <w:sz w:val="24"/>
          <w:szCs w:val="24"/>
        </w:rPr>
        <w:t>rozumieniu:</w:t>
      </w:r>
    </w:p>
    <w:p w14:paraId="40712ABC" w14:textId="722F453C" w:rsidR="00DB77CA" w:rsidRPr="003E0DE5" w:rsidRDefault="00DB77CA" w:rsidP="003E0DE5">
      <w:pPr>
        <w:pStyle w:val="Akapitzlist"/>
        <w:numPr>
          <w:ilvl w:val="0"/>
          <w:numId w:val="52"/>
        </w:numPr>
        <w:spacing w:after="120" w:line="360" w:lineRule="auto"/>
        <w:rPr>
          <w:rFonts w:cstheme="minorHAnsi"/>
          <w:sz w:val="24"/>
          <w:szCs w:val="24"/>
        </w:rPr>
      </w:pPr>
      <w:r w:rsidRPr="003E0DE5">
        <w:rPr>
          <w:rFonts w:cstheme="minorHAnsi"/>
          <w:sz w:val="24"/>
          <w:szCs w:val="24"/>
        </w:rPr>
        <w:t>art. 8 pkt 1</w:t>
      </w:r>
      <w:r w:rsidR="00176308" w:rsidRPr="003E0DE5">
        <w:rPr>
          <w:rFonts w:cstheme="minorHAnsi"/>
          <w:sz w:val="24"/>
          <w:szCs w:val="24"/>
        </w:rPr>
        <w:t xml:space="preserve"> </w:t>
      </w:r>
      <w:r w:rsidR="00176308" w:rsidRPr="003E0DE5">
        <w:rPr>
          <w:rFonts w:eastAsia="Calibri" w:cstheme="minorHAnsi"/>
          <w:sz w:val="24"/>
          <w:szCs w:val="24"/>
        </w:rPr>
        <w:t>ustawy o odpowiedzialności za naruszenie dyscypliny finansów publicznych</w:t>
      </w:r>
      <w:r w:rsidR="00176308" w:rsidRPr="003E0DE5">
        <w:rPr>
          <w:rFonts w:eastAsia="Calibri" w:cstheme="minorHAnsi"/>
          <w:sz w:val="24"/>
          <w:szCs w:val="24"/>
          <w:vertAlign w:val="superscript"/>
        </w:rPr>
        <w:footnoteReference w:id="1"/>
      </w:r>
      <w:r w:rsidRPr="003E0DE5">
        <w:rPr>
          <w:rFonts w:cstheme="minorHAnsi"/>
          <w:sz w:val="24"/>
          <w:szCs w:val="24"/>
        </w:rPr>
        <w:t xml:space="preserve">, polegającego na udzieleniu w 2020 r. z budżetu Gminy </w:t>
      </w:r>
      <w:r w:rsidR="00C570D0" w:rsidRPr="003E0DE5">
        <w:rPr>
          <w:rFonts w:cstheme="minorHAnsi"/>
          <w:sz w:val="24"/>
          <w:szCs w:val="24"/>
        </w:rPr>
        <w:t>(…)</w:t>
      </w:r>
      <w:r w:rsidRPr="003E0DE5">
        <w:rPr>
          <w:rFonts w:cstheme="minorHAnsi"/>
          <w:sz w:val="24"/>
          <w:szCs w:val="24"/>
        </w:rPr>
        <w:t xml:space="preserve"> dotacji organizacjom pozarządowym i podmiotom, o których mowa w art. 3 ust. 3 ustawy z dnia 24 kwietnia 2003 r. o działalności pożytku publicznego i o wolontariacie (Dz. U. z</w:t>
      </w:r>
      <w:r w:rsidR="00285888">
        <w:rPr>
          <w:rFonts w:cstheme="minorHAnsi"/>
          <w:sz w:val="24"/>
          <w:szCs w:val="24"/>
        </w:rPr>
        <w:t> </w:t>
      </w:r>
      <w:r w:rsidRPr="003E0DE5">
        <w:rPr>
          <w:rFonts w:cstheme="minorHAnsi"/>
          <w:sz w:val="24"/>
          <w:szCs w:val="24"/>
        </w:rPr>
        <w:t xml:space="preserve">2019 r. poz. 688, z </w:t>
      </w:r>
      <w:proofErr w:type="spellStart"/>
      <w:r w:rsidRPr="003E0DE5">
        <w:rPr>
          <w:rFonts w:cstheme="minorHAnsi"/>
          <w:sz w:val="24"/>
          <w:szCs w:val="24"/>
        </w:rPr>
        <w:t>późn</w:t>
      </w:r>
      <w:proofErr w:type="spellEnd"/>
      <w:r w:rsidRPr="003E0DE5">
        <w:rPr>
          <w:rFonts w:cstheme="minorHAnsi"/>
          <w:sz w:val="24"/>
          <w:szCs w:val="24"/>
        </w:rPr>
        <w:t xml:space="preserve">. zm. - dalej </w:t>
      </w:r>
      <w:proofErr w:type="spellStart"/>
      <w:r w:rsidRPr="003E0DE5">
        <w:rPr>
          <w:rFonts w:cstheme="minorHAnsi"/>
          <w:sz w:val="24"/>
          <w:szCs w:val="24"/>
        </w:rPr>
        <w:t>udppiw</w:t>
      </w:r>
      <w:proofErr w:type="spellEnd"/>
      <w:r w:rsidRPr="003E0DE5">
        <w:rPr>
          <w:rFonts w:cstheme="minorHAnsi"/>
          <w:sz w:val="24"/>
          <w:szCs w:val="24"/>
        </w:rPr>
        <w:t xml:space="preserve">) na dofinansowanie zadań w zakresie rozwoju sportu w Gminie </w:t>
      </w:r>
      <w:r w:rsidR="00C570D0" w:rsidRPr="003E0DE5">
        <w:rPr>
          <w:rFonts w:cstheme="minorHAnsi"/>
          <w:sz w:val="24"/>
          <w:szCs w:val="24"/>
        </w:rPr>
        <w:t>(…)</w:t>
      </w:r>
      <w:r w:rsidRPr="003E0DE5">
        <w:rPr>
          <w:rFonts w:cstheme="minorHAnsi"/>
          <w:sz w:val="24"/>
          <w:szCs w:val="24"/>
        </w:rPr>
        <w:t xml:space="preserve"> oraz z zakresu zdrowia publicznego, z naruszeniem zasad udzielania dotacji (daty czynów w ramach wspierania rozwoju sportu: 8, 20, 22, 25, 26 </w:t>
      </w:r>
      <w:r w:rsidRPr="003E0DE5">
        <w:rPr>
          <w:rFonts w:cstheme="minorHAnsi"/>
          <w:sz w:val="24"/>
          <w:szCs w:val="24"/>
        </w:rPr>
        <w:lastRenderedPageBreak/>
        <w:t xml:space="preserve">maja 2020 r., 23 czerwca 2020 r., daty czynów z zakresu zdrowia publicznego: 16 marca 2020 r.), tj. naruszenia przepisów art. 5 ust. 3 w związku z art. 15 ust. 1 </w:t>
      </w:r>
      <w:proofErr w:type="spellStart"/>
      <w:r w:rsidRPr="003E0DE5">
        <w:rPr>
          <w:rFonts w:cstheme="minorHAnsi"/>
          <w:sz w:val="24"/>
          <w:szCs w:val="24"/>
        </w:rPr>
        <w:t>udppiw</w:t>
      </w:r>
      <w:proofErr w:type="spellEnd"/>
      <w:r w:rsidRPr="003E0DE5">
        <w:rPr>
          <w:rFonts w:cstheme="minorHAnsi"/>
          <w:sz w:val="24"/>
          <w:szCs w:val="24"/>
        </w:rPr>
        <w:t xml:space="preserve">, </w:t>
      </w:r>
    </w:p>
    <w:p w14:paraId="508144C3" w14:textId="73A2348B" w:rsidR="00DB77CA" w:rsidRPr="003E0DE5" w:rsidRDefault="00DB77CA" w:rsidP="003E0DE5">
      <w:pPr>
        <w:pStyle w:val="Akapitzlist"/>
        <w:numPr>
          <w:ilvl w:val="0"/>
          <w:numId w:val="52"/>
        </w:numPr>
        <w:spacing w:after="120" w:line="360" w:lineRule="auto"/>
        <w:rPr>
          <w:rFonts w:cstheme="minorHAnsi"/>
          <w:sz w:val="24"/>
          <w:szCs w:val="24"/>
        </w:rPr>
      </w:pPr>
      <w:r w:rsidRPr="003E0DE5">
        <w:rPr>
          <w:rFonts w:cstheme="minorHAnsi"/>
          <w:sz w:val="24"/>
          <w:szCs w:val="24"/>
        </w:rPr>
        <w:t xml:space="preserve">art. 17 ust. 1b pkt 1 </w:t>
      </w:r>
      <w:proofErr w:type="spellStart"/>
      <w:r w:rsidRPr="003E0DE5">
        <w:rPr>
          <w:rFonts w:cstheme="minorHAnsi"/>
          <w:sz w:val="24"/>
          <w:szCs w:val="24"/>
        </w:rPr>
        <w:t>uondfp</w:t>
      </w:r>
      <w:proofErr w:type="spellEnd"/>
      <w:r w:rsidRPr="003E0DE5">
        <w:rPr>
          <w:rFonts w:cstheme="minorHAnsi"/>
          <w:sz w:val="24"/>
          <w:szCs w:val="24"/>
        </w:rPr>
        <w:t xml:space="preserve">, polegającego na udzieleniu w dniu 19 marca 2020 r. zamówienia publicznego Zakładowi Usług Komunalnych w </w:t>
      </w:r>
      <w:r w:rsidR="009E5EC2" w:rsidRPr="003E0DE5">
        <w:rPr>
          <w:rFonts w:cstheme="minorHAnsi"/>
          <w:sz w:val="24"/>
          <w:szCs w:val="24"/>
        </w:rPr>
        <w:t>(…)</w:t>
      </w:r>
      <w:r w:rsidRPr="003E0DE5">
        <w:rPr>
          <w:rFonts w:cstheme="minorHAnsi"/>
          <w:sz w:val="24"/>
          <w:szCs w:val="24"/>
        </w:rPr>
        <w:t xml:space="preserve"> Sp. z o.o. na wykonanie robót budowlanych w ramach zadania: ,,Budowa kanalizacji sanitarnej i deszczowej w</w:t>
      </w:r>
      <w:r w:rsidR="00285888">
        <w:rPr>
          <w:rFonts w:cstheme="minorHAnsi"/>
          <w:sz w:val="24"/>
          <w:szCs w:val="24"/>
        </w:rPr>
        <w:t> </w:t>
      </w:r>
      <w:r w:rsidRPr="003E0DE5">
        <w:rPr>
          <w:rFonts w:cstheme="minorHAnsi"/>
          <w:sz w:val="24"/>
          <w:szCs w:val="24"/>
        </w:rPr>
        <w:t xml:space="preserve">ciągu ulicy </w:t>
      </w:r>
      <w:r w:rsidR="00C570D0" w:rsidRPr="003E0DE5">
        <w:rPr>
          <w:rFonts w:cstheme="minorHAnsi"/>
          <w:sz w:val="24"/>
          <w:szCs w:val="24"/>
        </w:rPr>
        <w:t>(…)</w:t>
      </w:r>
      <w:r w:rsidRPr="003E0DE5">
        <w:rPr>
          <w:rFonts w:cstheme="minorHAnsi"/>
          <w:sz w:val="24"/>
          <w:szCs w:val="24"/>
        </w:rPr>
        <w:t xml:space="preserve">” na kwotę 160 000,00 zł, tj. wykonawcy, który nie został wybrany w trybie określonym w przepisach o zamówieniach publicznych, co stanowiło naruszenie przepisów art. 7 ust. 3 ustawy z dnia 29 stycznia 2004 r. Prawo zamówień publicznych (Dz. U. z 2019 r. poz. 1843, z </w:t>
      </w:r>
      <w:proofErr w:type="spellStart"/>
      <w:r w:rsidRPr="003E0DE5">
        <w:rPr>
          <w:rFonts w:cstheme="minorHAnsi"/>
          <w:sz w:val="24"/>
          <w:szCs w:val="24"/>
        </w:rPr>
        <w:t>późn</w:t>
      </w:r>
      <w:proofErr w:type="spellEnd"/>
      <w:r w:rsidRPr="003E0DE5">
        <w:rPr>
          <w:rFonts w:cstheme="minorHAnsi"/>
          <w:sz w:val="24"/>
          <w:szCs w:val="24"/>
        </w:rPr>
        <w:t xml:space="preserve">. zm.), dalej </w:t>
      </w:r>
      <w:proofErr w:type="spellStart"/>
      <w:r w:rsidRPr="003E0DE5">
        <w:rPr>
          <w:rFonts w:cstheme="minorHAnsi"/>
          <w:sz w:val="24"/>
          <w:szCs w:val="24"/>
        </w:rPr>
        <w:t>Pzp</w:t>
      </w:r>
      <w:proofErr w:type="spellEnd"/>
      <w:r w:rsidRPr="003E0DE5">
        <w:rPr>
          <w:rFonts w:cstheme="minorHAnsi"/>
          <w:sz w:val="24"/>
          <w:szCs w:val="24"/>
        </w:rPr>
        <w:t xml:space="preserve">, aktualnie art. 17 ust. 2 ustawy z dnia 11 września 2019 r. Prawo zamówień publicznych (Dz. U. z 2022 r. poz.1710, z </w:t>
      </w:r>
      <w:proofErr w:type="spellStart"/>
      <w:r w:rsidRPr="003E0DE5">
        <w:rPr>
          <w:rFonts w:cstheme="minorHAnsi"/>
          <w:sz w:val="24"/>
          <w:szCs w:val="24"/>
        </w:rPr>
        <w:t>późn</w:t>
      </w:r>
      <w:proofErr w:type="spellEnd"/>
      <w:r w:rsidRPr="003E0DE5">
        <w:rPr>
          <w:rFonts w:cstheme="minorHAnsi"/>
          <w:sz w:val="24"/>
          <w:szCs w:val="24"/>
        </w:rPr>
        <w:t xml:space="preserve">. zm. - dalej </w:t>
      </w:r>
      <w:proofErr w:type="spellStart"/>
      <w:r w:rsidRPr="003E0DE5">
        <w:rPr>
          <w:rFonts w:cstheme="minorHAnsi"/>
          <w:sz w:val="24"/>
          <w:szCs w:val="24"/>
        </w:rPr>
        <w:t>nPzp</w:t>
      </w:r>
      <w:proofErr w:type="spellEnd"/>
      <w:r w:rsidRPr="003E0DE5">
        <w:rPr>
          <w:rFonts w:cstheme="minorHAnsi"/>
          <w:sz w:val="24"/>
          <w:szCs w:val="24"/>
        </w:rPr>
        <w:t xml:space="preserve">) w związku z art. 44 ust. 4 ustawy z dnia 27 sierpnia 2009 r. o finansach publicznych (Dz. U. z 2022 r. poz. 1634 z </w:t>
      </w:r>
      <w:proofErr w:type="spellStart"/>
      <w:r w:rsidRPr="003E0DE5">
        <w:rPr>
          <w:rFonts w:cstheme="minorHAnsi"/>
          <w:sz w:val="24"/>
          <w:szCs w:val="24"/>
        </w:rPr>
        <w:t>późn</w:t>
      </w:r>
      <w:proofErr w:type="spellEnd"/>
      <w:r w:rsidRPr="003E0DE5">
        <w:rPr>
          <w:rFonts w:cstheme="minorHAnsi"/>
          <w:sz w:val="24"/>
          <w:szCs w:val="24"/>
        </w:rPr>
        <w:t xml:space="preserve">. zm.), dalej </w:t>
      </w:r>
      <w:proofErr w:type="spellStart"/>
      <w:r w:rsidRPr="003E0DE5">
        <w:rPr>
          <w:rFonts w:cstheme="minorHAnsi"/>
          <w:sz w:val="24"/>
          <w:szCs w:val="24"/>
        </w:rPr>
        <w:t>ufp</w:t>
      </w:r>
      <w:proofErr w:type="spellEnd"/>
      <w:r w:rsidRPr="003E0DE5">
        <w:rPr>
          <w:rFonts w:cstheme="minorHAnsi"/>
          <w:sz w:val="24"/>
          <w:szCs w:val="24"/>
        </w:rPr>
        <w:t xml:space="preserve">, </w:t>
      </w:r>
    </w:p>
    <w:p w14:paraId="11806CAC" w14:textId="728B6D19" w:rsidR="00DB77CA" w:rsidRPr="003E0DE5" w:rsidRDefault="00DB77CA" w:rsidP="003E0DE5">
      <w:pPr>
        <w:pStyle w:val="Akapitzlist"/>
        <w:numPr>
          <w:ilvl w:val="0"/>
          <w:numId w:val="52"/>
        </w:numPr>
        <w:spacing w:after="120" w:line="360" w:lineRule="auto"/>
        <w:rPr>
          <w:rFonts w:cstheme="minorHAnsi"/>
          <w:sz w:val="24"/>
          <w:szCs w:val="24"/>
        </w:rPr>
      </w:pPr>
      <w:r w:rsidRPr="003E0DE5">
        <w:rPr>
          <w:rFonts w:cstheme="minorHAnsi"/>
          <w:sz w:val="24"/>
          <w:szCs w:val="24"/>
        </w:rPr>
        <w:t>art. 17 ust. 1 pkt 3</w:t>
      </w:r>
      <w:r w:rsidR="00176308" w:rsidRPr="003E0DE5">
        <w:rPr>
          <w:rFonts w:cstheme="minorHAnsi"/>
          <w:sz w:val="24"/>
          <w:szCs w:val="24"/>
        </w:rPr>
        <w:t xml:space="preserve"> </w:t>
      </w:r>
      <w:proofErr w:type="spellStart"/>
      <w:r w:rsidR="00176308" w:rsidRPr="003E0DE5">
        <w:rPr>
          <w:rFonts w:cstheme="minorHAnsi"/>
          <w:sz w:val="24"/>
          <w:szCs w:val="24"/>
        </w:rPr>
        <w:t>uondfp</w:t>
      </w:r>
      <w:proofErr w:type="spellEnd"/>
      <w:r w:rsidR="00176308" w:rsidRPr="003E0DE5">
        <w:rPr>
          <w:rFonts w:cstheme="minorHAnsi"/>
          <w:sz w:val="24"/>
          <w:szCs w:val="24"/>
        </w:rPr>
        <w:t xml:space="preserve"> </w:t>
      </w:r>
      <w:r w:rsidRPr="003E0DE5">
        <w:rPr>
          <w:rFonts w:cstheme="minorHAnsi"/>
          <w:sz w:val="24"/>
          <w:szCs w:val="24"/>
        </w:rPr>
        <w:t>, polegającego na określeniu w sekcji III.1.3) ogłoszenia o</w:t>
      </w:r>
      <w:r w:rsidR="00285888">
        <w:rPr>
          <w:rFonts w:cstheme="minorHAnsi"/>
          <w:sz w:val="24"/>
          <w:szCs w:val="24"/>
        </w:rPr>
        <w:t> </w:t>
      </w:r>
      <w:r w:rsidRPr="003E0DE5">
        <w:rPr>
          <w:rFonts w:cstheme="minorHAnsi"/>
          <w:sz w:val="24"/>
          <w:szCs w:val="24"/>
        </w:rPr>
        <w:t xml:space="preserve">zamówieniu z dnia 23 lipca 2020 r. oraz w punkcie 5 ust. 2 pkt 3 zamieszczonej w tym samym dniu na stronie zamawiającego specyfikacji istotnych warunków zamówienia, warunków udziału w postępowaniu o udzielenie zamówienia publicznego na realizację zamówienia publicznego pn. ,,Przebudowa drogi gminnej nr </w:t>
      </w:r>
      <w:r w:rsidR="00C570D0" w:rsidRPr="003E0DE5">
        <w:rPr>
          <w:rFonts w:cstheme="minorHAnsi"/>
          <w:sz w:val="24"/>
          <w:szCs w:val="24"/>
        </w:rPr>
        <w:t>(…)</w:t>
      </w:r>
      <w:r w:rsidRPr="003E0DE5">
        <w:rPr>
          <w:rFonts w:cstheme="minorHAnsi"/>
          <w:sz w:val="24"/>
          <w:szCs w:val="24"/>
        </w:rPr>
        <w:t xml:space="preserve">; Przebudowa drogi wewnętrznej (działka o nr </w:t>
      </w:r>
      <w:proofErr w:type="spellStart"/>
      <w:r w:rsidRPr="003E0DE5">
        <w:rPr>
          <w:rFonts w:cstheme="minorHAnsi"/>
          <w:sz w:val="24"/>
          <w:szCs w:val="24"/>
        </w:rPr>
        <w:t>ewid</w:t>
      </w:r>
      <w:proofErr w:type="spellEnd"/>
      <w:r w:rsidRPr="003E0DE5">
        <w:rPr>
          <w:rFonts w:cstheme="minorHAnsi"/>
          <w:sz w:val="24"/>
          <w:szCs w:val="24"/>
        </w:rPr>
        <w:t xml:space="preserve">. 67/16) w </w:t>
      </w:r>
      <w:r w:rsidR="00C570D0" w:rsidRPr="003E0DE5">
        <w:rPr>
          <w:rFonts w:cstheme="minorHAnsi"/>
          <w:sz w:val="24"/>
          <w:szCs w:val="24"/>
        </w:rPr>
        <w:t>(…)</w:t>
      </w:r>
      <w:r w:rsidRPr="003E0DE5">
        <w:rPr>
          <w:rFonts w:cstheme="minorHAnsi"/>
          <w:sz w:val="24"/>
          <w:szCs w:val="24"/>
        </w:rPr>
        <w:t xml:space="preserve">; Przebudowa drogi gminnej nr </w:t>
      </w:r>
      <w:r w:rsidR="00C570D0" w:rsidRPr="003E0DE5">
        <w:rPr>
          <w:rFonts w:cstheme="minorHAnsi"/>
          <w:sz w:val="24"/>
          <w:szCs w:val="24"/>
        </w:rPr>
        <w:t>(…)</w:t>
      </w:r>
      <w:r w:rsidRPr="003E0DE5">
        <w:rPr>
          <w:rFonts w:cstheme="minorHAnsi"/>
          <w:sz w:val="24"/>
          <w:szCs w:val="24"/>
        </w:rPr>
        <w:t xml:space="preserve">; Przebudowa drogi wewnętrznej o nr </w:t>
      </w:r>
      <w:proofErr w:type="spellStart"/>
      <w:r w:rsidRPr="003E0DE5">
        <w:rPr>
          <w:rFonts w:cstheme="minorHAnsi"/>
          <w:sz w:val="24"/>
          <w:szCs w:val="24"/>
        </w:rPr>
        <w:t>ewid</w:t>
      </w:r>
      <w:proofErr w:type="spellEnd"/>
      <w:r w:rsidRPr="003E0DE5">
        <w:rPr>
          <w:rFonts w:cstheme="minorHAnsi"/>
          <w:sz w:val="24"/>
          <w:szCs w:val="24"/>
        </w:rPr>
        <w:t xml:space="preserve">. </w:t>
      </w:r>
      <w:r w:rsidR="00C570D0" w:rsidRPr="003E0DE5">
        <w:rPr>
          <w:rFonts w:cstheme="minorHAnsi"/>
          <w:sz w:val="24"/>
          <w:szCs w:val="24"/>
        </w:rPr>
        <w:t>(…)</w:t>
      </w:r>
      <w:r w:rsidRPr="003E0DE5">
        <w:rPr>
          <w:rFonts w:cstheme="minorHAnsi"/>
          <w:sz w:val="24"/>
          <w:szCs w:val="24"/>
        </w:rPr>
        <w:t>” w zakresie zdolności technicznej lub zawodowej Wykonawcy zadania w sposób nieproporcjonalny do przedmiotu zamówienia. Dla wszystkich czterech przebudowywanych dróg wymagano doświadczenia m.in. wykonania i prawidłowego ukończenia, co najmniej dwóch zamówień polegających na zaprojektowaniu i budowie dwóch dróg w technologii z</w:t>
      </w:r>
      <w:r w:rsidR="00285888">
        <w:rPr>
          <w:rFonts w:cstheme="minorHAnsi"/>
          <w:sz w:val="24"/>
          <w:szCs w:val="24"/>
        </w:rPr>
        <w:t> </w:t>
      </w:r>
      <w:r w:rsidRPr="003E0DE5">
        <w:rPr>
          <w:rFonts w:cstheme="minorHAnsi"/>
          <w:sz w:val="24"/>
          <w:szCs w:val="24"/>
        </w:rPr>
        <w:t>masy asfaltowej o wartości nie mniejszej niż 50 000,00 zł brutto każda lub wykonania i</w:t>
      </w:r>
      <w:r w:rsidR="00285888">
        <w:rPr>
          <w:rFonts w:cstheme="minorHAnsi"/>
          <w:sz w:val="24"/>
          <w:szCs w:val="24"/>
        </w:rPr>
        <w:t> </w:t>
      </w:r>
      <w:r w:rsidRPr="003E0DE5">
        <w:rPr>
          <w:rFonts w:cstheme="minorHAnsi"/>
          <w:sz w:val="24"/>
          <w:szCs w:val="24"/>
        </w:rPr>
        <w:t>prawidłowego ukończenia co najmniej dwóch dróg w technologii z masy asfaltowej o</w:t>
      </w:r>
      <w:r w:rsidR="00285888">
        <w:rPr>
          <w:rFonts w:cstheme="minorHAnsi"/>
          <w:sz w:val="24"/>
          <w:szCs w:val="24"/>
        </w:rPr>
        <w:t> </w:t>
      </w:r>
      <w:r w:rsidRPr="003E0DE5">
        <w:rPr>
          <w:rFonts w:cstheme="minorHAnsi"/>
          <w:sz w:val="24"/>
          <w:szCs w:val="24"/>
        </w:rPr>
        <w:t>wartości nie mniejszej niż 250 000,00 zł każda (tom 2, k. 166, 139) podczas gdy zakres przedmiotu zamówienia określony w ogłoszeniu i SIWZ dotyczył zaprojektowania i</w:t>
      </w:r>
      <w:r w:rsidR="00285888">
        <w:rPr>
          <w:rFonts w:cstheme="minorHAnsi"/>
          <w:sz w:val="24"/>
          <w:szCs w:val="24"/>
        </w:rPr>
        <w:t> </w:t>
      </w:r>
      <w:r w:rsidRPr="003E0DE5">
        <w:rPr>
          <w:rFonts w:cstheme="minorHAnsi"/>
          <w:sz w:val="24"/>
          <w:szCs w:val="24"/>
        </w:rPr>
        <w:t>wykonania przebudowy wskazanych dróg nie w technologii z masy asfaltowej, lecz w</w:t>
      </w:r>
      <w:r w:rsidR="00285888">
        <w:rPr>
          <w:rFonts w:cstheme="minorHAnsi"/>
          <w:sz w:val="24"/>
          <w:szCs w:val="24"/>
        </w:rPr>
        <w:t> </w:t>
      </w:r>
      <w:r w:rsidRPr="003E0DE5">
        <w:rPr>
          <w:rFonts w:cstheme="minorHAnsi"/>
          <w:sz w:val="24"/>
          <w:szCs w:val="24"/>
        </w:rPr>
        <w:t xml:space="preserve">technologii z kostki betonowej (tom 2, k. 160, 159, 157, 155, 150, 148, 146, 142), co stanowiło naruszenie przepisów art. 22 ust. 1a </w:t>
      </w:r>
      <w:proofErr w:type="spellStart"/>
      <w:r w:rsidRPr="003E0DE5">
        <w:rPr>
          <w:rFonts w:cstheme="minorHAnsi"/>
          <w:sz w:val="24"/>
          <w:szCs w:val="24"/>
        </w:rPr>
        <w:t>Pzp</w:t>
      </w:r>
      <w:proofErr w:type="spellEnd"/>
      <w:r w:rsidRPr="003E0DE5">
        <w:rPr>
          <w:rFonts w:cstheme="minorHAnsi"/>
          <w:sz w:val="24"/>
          <w:szCs w:val="24"/>
        </w:rPr>
        <w:t xml:space="preserve"> w związku z art. 7 ust. 1 </w:t>
      </w:r>
      <w:proofErr w:type="spellStart"/>
      <w:r w:rsidRPr="003E0DE5">
        <w:rPr>
          <w:rFonts w:cstheme="minorHAnsi"/>
          <w:sz w:val="24"/>
          <w:szCs w:val="24"/>
        </w:rPr>
        <w:t>Pzp</w:t>
      </w:r>
      <w:proofErr w:type="spellEnd"/>
      <w:r w:rsidRPr="003E0DE5">
        <w:rPr>
          <w:rFonts w:cstheme="minorHAnsi"/>
          <w:sz w:val="24"/>
          <w:szCs w:val="24"/>
        </w:rPr>
        <w:t xml:space="preserve">, obecnie art. 112 w związku z art. 16 pkt 1, 2, 3 </w:t>
      </w:r>
      <w:proofErr w:type="spellStart"/>
      <w:r w:rsidRPr="003E0DE5">
        <w:rPr>
          <w:rFonts w:cstheme="minorHAnsi"/>
          <w:sz w:val="24"/>
          <w:szCs w:val="24"/>
        </w:rPr>
        <w:t>nPzp</w:t>
      </w:r>
      <w:proofErr w:type="spellEnd"/>
      <w:r w:rsidRPr="003E0DE5">
        <w:rPr>
          <w:rFonts w:cstheme="minorHAnsi"/>
          <w:sz w:val="24"/>
          <w:szCs w:val="24"/>
        </w:rPr>
        <w:t>.</w:t>
      </w:r>
    </w:p>
    <w:p w14:paraId="06D5AEC5" w14:textId="1B0C01CA" w:rsidR="00DB77CA" w:rsidRPr="003E0DE5" w:rsidRDefault="00DB77CA" w:rsidP="003E0DE5">
      <w:pPr>
        <w:pStyle w:val="Akapitzlist"/>
        <w:numPr>
          <w:ilvl w:val="0"/>
          <w:numId w:val="4"/>
        </w:numPr>
        <w:spacing w:after="120" w:line="360" w:lineRule="auto"/>
        <w:ind w:left="0" w:firstLine="142"/>
        <w:rPr>
          <w:rFonts w:cstheme="minorHAnsi"/>
          <w:sz w:val="24"/>
          <w:szCs w:val="24"/>
        </w:rPr>
      </w:pPr>
      <w:r w:rsidRPr="003E0DE5">
        <w:rPr>
          <w:rFonts w:cstheme="minorHAnsi"/>
          <w:sz w:val="24"/>
          <w:szCs w:val="24"/>
        </w:rPr>
        <w:lastRenderedPageBreak/>
        <w:t xml:space="preserve">Obwinionego </w:t>
      </w:r>
      <w:r w:rsidR="00C570D0" w:rsidRPr="003E0DE5">
        <w:rPr>
          <w:rFonts w:cstheme="minorHAnsi"/>
          <w:sz w:val="24"/>
          <w:szCs w:val="24"/>
        </w:rPr>
        <w:t>(2)</w:t>
      </w:r>
      <w:r w:rsidRPr="003E0DE5">
        <w:rPr>
          <w:rFonts w:cstheme="minorHAnsi"/>
          <w:sz w:val="24"/>
          <w:szCs w:val="24"/>
        </w:rPr>
        <w:t xml:space="preserve">- pełniącego w czasie zarzucanych naruszeń dyscypliny finansów publicznych funkcję Zastępcy Wójta Gminy </w:t>
      </w:r>
      <w:r w:rsidR="00C570D0" w:rsidRPr="003E0DE5">
        <w:rPr>
          <w:rFonts w:cstheme="minorHAnsi"/>
          <w:sz w:val="24"/>
          <w:szCs w:val="24"/>
        </w:rPr>
        <w:t>(…)</w:t>
      </w:r>
      <w:r w:rsidRPr="003E0DE5">
        <w:rPr>
          <w:rFonts w:cstheme="minorHAnsi"/>
          <w:sz w:val="24"/>
          <w:szCs w:val="24"/>
        </w:rPr>
        <w:t xml:space="preserve">, od orzeczenia Regionalnej Komisji Orzekającej w sprawach o naruszenie dyscypliny finansów publicznych przy Regionalnej Izbie Obrachunkowej w Bydgoszczy z 15 maja 2023 r. nr RIO/KO/4111/7/2023, którym uznała Obwinionego </w:t>
      </w:r>
      <w:r w:rsidR="00C570D0" w:rsidRPr="003E0DE5">
        <w:rPr>
          <w:rFonts w:cstheme="minorHAnsi"/>
          <w:sz w:val="24"/>
          <w:szCs w:val="24"/>
        </w:rPr>
        <w:t>(2)</w:t>
      </w:r>
      <w:r w:rsidRPr="003E0DE5">
        <w:rPr>
          <w:rFonts w:cstheme="minorHAnsi"/>
          <w:sz w:val="24"/>
          <w:szCs w:val="24"/>
        </w:rPr>
        <w:t xml:space="preserve"> odpowiedzialnym za naruszenie dyscypliny finansów publicznych w</w:t>
      </w:r>
      <w:r w:rsidR="00285888">
        <w:rPr>
          <w:rFonts w:cstheme="minorHAnsi"/>
          <w:sz w:val="24"/>
          <w:szCs w:val="24"/>
        </w:rPr>
        <w:t> </w:t>
      </w:r>
      <w:r w:rsidRPr="003E0DE5">
        <w:rPr>
          <w:rFonts w:cstheme="minorHAnsi"/>
          <w:sz w:val="24"/>
          <w:szCs w:val="24"/>
        </w:rPr>
        <w:t>rozumieniu:</w:t>
      </w:r>
    </w:p>
    <w:p w14:paraId="4E9E7C74" w14:textId="336D42F7" w:rsidR="00DB77CA" w:rsidRPr="003E0DE5" w:rsidRDefault="00DB77CA" w:rsidP="003E0DE5">
      <w:pPr>
        <w:pStyle w:val="Akapitzlist"/>
        <w:numPr>
          <w:ilvl w:val="0"/>
          <w:numId w:val="55"/>
        </w:numPr>
        <w:spacing w:after="120" w:line="360" w:lineRule="auto"/>
        <w:rPr>
          <w:rFonts w:cstheme="minorHAnsi"/>
          <w:sz w:val="24"/>
          <w:szCs w:val="24"/>
        </w:rPr>
      </w:pPr>
      <w:r w:rsidRPr="003E0DE5">
        <w:rPr>
          <w:rFonts w:cstheme="minorHAnsi"/>
          <w:sz w:val="24"/>
          <w:szCs w:val="24"/>
        </w:rPr>
        <w:t xml:space="preserve">art. 8 pkt 1 </w:t>
      </w:r>
      <w:proofErr w:type="spellStart"/>
      <w:r w:rsidRPr="003E0DE5">
        <w:rPr>
          <w:rFonts w:cstheme="minorHAnsi"/>
          <w:sz w:val="24"/>
          <w:szCs w:val="24"/>
        </w:rPr>
        <w:t>uondfp</w:t>
      </w:r>
      <w:proofErr w:type="spellEnd"/>
      <w:r w:rsidRPr="003E0DE5">
        <w:rPr>
          <w:rFonts w:cstheme="minorHAnsi"/>
          <w:sz w:val="24"/>
          <w:szCs w:val="24"/>
        </w:rPr>
        <w:t xml:space="preserve"> polegającego na udzieleniu w 2020 r. dotacji organizacjom pozarządowym i podmiotom, o których mowa w art. 3 ust. 3 ustawy z dnia 24 kwietnia 2003 r. o działalności pożytku publicznego i o wolontariacie dotacji na dofinansowanie zadań w  zakresie rozwoju sportu w Gminie </w:t>
      </w:r>
      <w:r w:rsidR="00C570D0" w:rsidRPr="003E0DE5">
        <w:rPr>
          <w:rFonts w:cstheme="minorHAnsi"/>
          <w:sz w:val="24"/>
          <w:szCs w:val="24"/>
        </w:rPr>
        <w:t>(…)</w:t>
      </w:r>
      <w:r w:rsidRPr="003E0DE5">
        <w:rPr>
          <w:rFonts w:cstheme="minorHAnsi"/>
          <w:sz w:val="24"/>
          <w:szCs w:val="24"/>
        </w:rPr>
        <w:t>, z naruszeniem zasad udzielania dotacji (daty popełnienia czynów: 22 i 26 maja 2020 r.), tj. naruszenia przepisów art. 5 ust. 3 w</w:t>
      </w:r>
      <w:r w:rsidR="00285888">
        <w:rPr>
          <w:rFonts w:cstheme="minorHAnsi"/>
          <w:sz w:val="24"/>
          <w:szCs w:val="24"/>
        </w:rPr>
        <w:t> </w:t>
      </w:r>
      <w:r w:rsidRPr="003E0DE5">
        <w:rPr>
          <w:rFonts w:cstheme="minorHAnsi"/>
          <w:sz w:val="24"/>
          <w:szCs w:val="24"/>
        </w:rPr>
        <w:t xml:space="preserve">związku z  art. 15 ust. 1 </w:t>
      </w:r>
      <w:proofErr w:type="spellStart"/>
      <w:r w:rsidRPr="003E0DE5">
        <w:rPr>
          <w:rFonts w:cstheme="minorHAnsi"/>
          <w:sz w:val="24"/>
          <w:szCs w:val="24"/>
        </w:rPr>
        <w:t>udppiw</w:t>
      </w:r>
      <w:proofErr w:type="spellEnd"/>
      <w:r w:rsidRPr="003E0DE5">
        <w:rPr>
          <w:rFonts w:cstheme="minorHAnsi"/>
          <w:sz w:val="24"/>
          <w:szCs w:val="24"/>
        </w:rPr>
        <w:t>,</w:t>
      </w:r>
    </w:p>
    <w:p w14:paraId="31195385" w14:textId="298E44DD" w:rsidR="00DB77CA" w:rsidRPr="003E0DE5" w:rsidRDefault="00DB77CA" w:rsidP="003E0DE5">
      <w:pPr>
        <w:pStyle w:val="Akapitzlist"/>
        <w:numPr>
          <w:ilvl w:val="0"/>
          <w:numId w:val="55"/>
        </w:numPr>
        <w:spacing w:after="120" w:line="360" w:lineRule="auto"/>
        <w:rPr>
          <w:rFonts w:cstheme="minorHAnsi"/>
          <w:sz w:val="24"/>
          <w:szCs w:val="24"/>
        </w:rPr>
      </w:pPr>
      <w:r w:rsidRPr="003E0DE5">
        <w:rPr>
          <w:rFonts w:cstheme="minorHAnsi"/>
          <w:sz w:val="24"/>
          <w:szCs w:val="24"/>
        </w:rPr>
        <w:t xml:space="preserve">art. 17 ust. 6 </w:t>
      </w:r>
      <w:proofErr w:type="spellStart"/>
      <w:r w:rsidRPr="003E0DE5">
        <w:rPr>
          <w:rFonts w:cstheme="minorHAnsi"/>
          <w:sz w:val="24"/>
          <w:szCs w:val="24"/>
        </w:rPr>
        <w:t>uondfp</w:t>
      </w:r>
      <w:proofErr w:type="spellEnd"/>
      <w:r w:rsidRPr="003E0DE5">
        <w:rPr>
          <w:rFonts w:cstheme="minorHAnsi"/>
          <w:sz w:val="24"/>
          <w:szCs w:val="24"/>
        </w:rPr>
        <w:t xml:space="preserve"> polegającego na dokonaniu w dniu 16 listopada 2020 r. zmiany terminu realizacji 4 umów w sprawie zamówienia publicznego udzielonego </w:t>
      </w:r>
      <w:r w:rsidR="00C570D0" w:rsidRPr="003E0DE5">
        <w:rPr>
          <w:rFonts w:cstheme="minorHAnsi"/>
          <w:sz w:val="24"/>
          <w:szCs w:val="24"/>
        </w:rPr>
        <w:t>(…)</w:t>
      </w:r>
      <w:r w:rsidRPr="003E0DE5">
        <w:rPr>
          <w:rFonts w:cstheme="minorHAnsi"/>
          <w:sz w:val="24"/>
          <w:szCs w:val="24"/>
        </w:rPr>
        <w:t xml:space="preserve">, tj. umowy nr Inw.272.36.2020 z dnia 26 sierpnia 2020 r. dotyczącej przebudowy drogi gminnej nr </w:t>
      </w:r>
      <w:r w:rsidR="00C570D0" w:rsidRPr="003E0DE5">
        <w:rPr>
          <w:rFonts w:cstheme="minorHAnsi"/>
          <w:sz w:val="24"/>
          <w:szCs w:val="24"/>
        </w:rPr>
        <w:t>(…)</w:t>
      </w:r>
      <w:r w:rsidRPr="003E0DE5">
        <w:rPr>
          <w:rFonts w:cstheme="minorHAnsi"/>
          <w:sz w:val="24"/>
          <w:szCs w:val="24"/>
        </w:rPr>
        <w:t xml:space="preserve">, umowy nr Inw.272.37.2020 z dnia 26 sierpnia 2020 r. dotyczącej przebudowy drogi gminnej nr </w:t>
      </w:r>
      <w:r w:rsidR="00C570D0" w:rsidRPr="003E0DE5">
        <w:rPr>
          <w:rFonts w:cstheme="minorHAnsi"/>
          <w:sz w:val="24"/>
          <w:szCs w:val="24"/>
        </w:rPr>
        <w:t>(…)</w:t>
      </w:r>
      <w:r w:rsidRPr="003E0DE5">
        <w:rPr>
          <w:rFonts w:cstheme="minorHAnsi"/>
          <w:sz w:val="24"/>
          <w:szCs w:val="24"/>
        </w:rPr>
        <w:t xml:space="preserve">, umowy nr Inw.272.38.2020 z dnia 26 sierpnia 2020 r. dotyczącej przebudowy drogi gminnej nr </w:t>
      </w:r>
      <w:r w:rsidR="00C570D0" w:rsidRPr="003E0DE5">
        <w:rPr>
          <w:rFonts w:cstheme="minorHAnsi"/>
          <w:sz w:val="24"/>
          <w:szCs w:val="24"/>
        </w:rPr>
        <w:t>(…)</w:t>
      </w:r>
      <w:r w:rsidRPr="003E0DE5">
        <w:rPr>
          <w:rFonts w:cstheme="minorHAnsi"/>
          <w:sz w:val="24"/>
          <w:szCs w:val="24"/>
        </w:rPr>
        <w:t xml:space="preserve"> oraz umowy nr Inw.272.39.2020 z dnia 26</w:t>
      </w:r>
      <w:r w:rsidR="00285888">
        <w:rPr>
          <w:rFonts w:cstheme="minorHAnsi"/>
          <w:sz w:val="24"/>
          <w:szCs w:val="24"/>
        </w:rPr>
        <w:t> </w:t>
      </w:r>
      <w:r w:rsidRPr="003E0DE5">
        <w:rPr>
          <w:rFonts w:cstheme="minorHAnsi"/>
          <w:sz w:val="24"/>
          <w:szCs w:val="24"/>
        </w:rPr>
        <w:t xml:space="preserve">sierpnia 2020 r. dotyczącej przebudowy drogi gminnej nr </w:t>
      </w:r>
      <w:r w:rsidR="00C570D0" w:rsidRPr="003E0DE5">
        <w:rPr>
          <w:rFonts w:cstheme="minorHAnsi"/>
          <w:sz w:val="24"/>
          <w:szCs w:val="24"/>
        </w:rPr>
        <w:t>(…)</w:t>
      </w:r>
      <w:r w:rsidRPr="003E0DE5">
        <w:rPr>
          <w:rFonts w:cstheme="minorHAnsi"/>
          <w:sz w:val="24"/>
          <w:szCs w:val="24"/>
        </w:rPr>
        <w:t xml:space="preserve">, tj. naruszeni przepisów art. 144 ust. 1 pkt 1 </w:t>
      </w:r>
      <w:proofErr w:type="spellStart"/>
      <w:r w:rsidRPr="003E0DE5">
        <w:rPr>
          <w:rFonts w:cstheme="minorHAnsi"/>
          <w:sz w:val="24"/>
          <w:szCs w:val="24"/>
        </w:rPr>
        <w:t>Pzp</w:t>
      </w:r>
      <w:proofErr w:type="spellEnd"/>
      <w:r w:rsidRPr="003E0DE5">
        <w:rPr>
          <w:rFonts w:cstheme="minorHAnsi"/>
          <w:sz w:val="24"/>
          <w:szCs w:val="24"/>
        </w:rPr>
        <w:t xml:space="preserve">, obecnie art. 454 i  455 </w:t>
      </w:r>
      <w:proofErr w:type="spellStart"/>
      <w:r w:rsidRPr="003E0DE5">
        <w:rPr>
          <w:rFonts w:cstheme="minorHAnsi"/>
          <w:sz w:val="24"/>
          <w:szCs w:val="24"/>
        </w:rPr>
        <w:t>nPzp</w:t>
      </w:r>
      <w:proofErr w:type="spellEnd"/>
      <w:r w:rsidRPr="003E0DE5">
        <w:rPr>
          <w:rFonts w:cstheme="minorHAnsi"/>
          <w:sz w:val="24"/>
          <w:szCs w:val="24"/>
        </w:rPr>
        <w:t xml:space="preserve"> w związku z § 15 ust. 3 pkt 3 lit. h) ww. umów. </w:t>
      </w:r>
    </w:p>
    <w:p w14:paraId="33A5E5F1" w14:textId="77777777" w:rsidR="00DB77CA" w:rsidRPr="003E0DE5" w:rsidRDefault="00DB77CA" w:rsidP="003E0DE5">
      <w:pPr>
        <w:pStyle w:val="Akapitzlist"/>
        <w:spacing w:after="120" w:line="360" w:lineRule="auto"/>
        <w:ind w:left="0"/>
        <w:rPr>
          <w:rFonts w:eastAsia="Times New Roman" w:cstheme="minorHAnsi"/>
          <w:b/>
          <w:bCs/>
          <w:sz w:val="24"/>
          <w:szCs w:val="24"/>
          <w:lang w:eastAsia="pl-PL"/>
        </w:rPr>
      </w:pPr>
      <w:r w:rsidRPr="003E0DE5">
        <w:rPr>
          <w:rFonts w:cstheme="minorHAnsi"/>
          <w:sz w:val="24"/>
          <w:szCs w:val="24"/>
        </w:rPr>
        <w:t>Komisja Orzekająca I Instancji wymierzyła Obwinionym po karze nagany oraz obciążyła każdego z nich obowiązkiem zwrotu kosztów postępowania na rzecz Skarbu Państwa w  wysokości po 443, 46 zł.</w:t>
      </w:r>
      <w:r w:rsidRPr="003E0DE5">
        <w:rPr>
          <w:rFonts w:eastAsia="Times New Roman" w:cstheme="minorHAnsi"/>
          <w:b/>
          <w:bCs/>
          <w:sz w:val="24"/>
          <w:szCs w:val="24"/>
          <w:lang w:eastAsia="pl-PL"/>
        </w:rPr>
        <w:t xml:space="preserve"> </w:t>
      </w:r>
    </w:p>
    <w:p w14:paraId="16EDA0CF" w14:textId="77777777" w:rsidR="00C8005D" w:rsidRPr="00285888" w:rsidRDefault="00C8005D" w:rsidP="003E0DE5">
      <w:pPr>
        <w:keepNext/>
        <w:tabs>
          <w:tab w:val="right" w:pos="8931"/>
        </w:tabs>
        <w:overflowPunct w:val="0"/>
        <w:autoSpaceDE w:val="0"/>
        <w:autoSpaceDN w:val="0"/>
        <w:adjustRightInd w:val="0"/>
        <w:spacing w:before="120" w:after="120" w:line="360" w:lineRule="auto"/>
        <w:textAlignment w:val="baseline"/>
        <w:outlineLvl w:val="1"/>
        <w:rPr>
          <w:rFonts w:eastAsia="Times New Roman" w:cstheme="minorHAnsi"/>
          <w:b/>
          <w:sz w:val="28"/>
          <w:szCs w:val="28"/>
          <w:lang w:eastAsia="pl-PL"/>
        </w:rPr>
      </w:pPr>
      <w:r w:rsidRPr="00285888">
        <w:rPr>
          <w:rFonts w:eastAsia="Times New Roman" w:cstheme="minorHAnsi"/>
          <w:b/>
          <w:sz w:val="28"/>
          <w:szCs w:val="28"/>
          <w:lang w:eastAsia="pl-PL"/>
        </w:rPr>
        <w:t>orzeka</w:t>
      </w:r>
    </w:p>
    <w:p w14:paraId="668BF4EF" w14:textId="08B4F35A" w:rsidR="00C8005D" w:rsidRPr="003E0DE5" w:rsidRDefault="00C8005D" w:rsidP="003E0DE5">
      <w:pPr>
        <w:spacing w:after="120" w:line="360" w:lineRule="auto"/>
        <w:rPr>
          <w:rFonts w:eastAsia="Calibri" w:cstheme="minorHAnsi"/>
          <w:b/>
          <w:sz w:val="24"/>
          <w:szCs w:val="24"/>
        </w:rPr>
      </w:pPr>
      <w:r w:rsidRPr="003E0DE5">
        <w:rPr>
          <w:rFonts w:eastAsia="Calibri" w:cstheme="minorHAnsi"/>
          <w:b/>
          <w:sz w:val="24"/>
          <w:szCs w:val="24"/>
        </w:rPr>
        <w:t xml:space="preserve">na podstawie art. 147 ust. 1 pkt 3 </w:t>
      </w:r>
      <w:proofErr w:type="spellStart"/>
      <w:r w:rsidRPr="003E0DE5">
        <w:rPr>
          <w:rFonts w:eastAsia="Calibri" w:cstheme="minorHAnsi"/>
          <w:b/>
          <w:sz w:val="24"/>
          <w:szCs w:val="24"/>
        </w:rPr>
        <w:t>uondfp</w:t>
      </w:r>
      <w:proofErr w:type="spellEnd"/>
      <w:r w:rsidRPr="003E0DE5">
        <w:rPr>
          <w:rFonts w:eastAsia="Calibri" w:cstheme="minorHAnsi"/>
          <w:b/>
          <w:sz w:val="24"/>
          <w:szCs w:val="24"/>
        </w:rPr>
        <w:t xml:space="preserve"> uchyla zaskarżone orzeczenie w całości i</w:t>
      </w:r>
      <w:r w:rsidR="00285888">
        <w:rPr>
          <w:rFonts w:eastAsia="Calibri" w:cstheme="minorHAnsi"/>
          <w:b/>
          <w:sz w:val="24"/>
          <w:szCs w:val="24"/>
        </w:rPr>
        <w:t> </w:t>
      </w:r>
      <w:r w:rsidRPr="003E0DE5">
        <w:rPr>
          <w:rFonts w:eastAsia="Calibri" w:cstheme="minorHAnsi"/>
          <w:b/>
          <w:sz w:val="24"/>
          <w:szCs w:val="24"/>
        </w:rPr>
        <w:t>przekazuje sprawę do ponownego rozpoznania przez Regionalną Komisję Orzekającą w</w:t>
      </w:r>
      <w:r w:rsidR="00285888">
        <w:rPr>
          <w:rFonts w:eastAsia="Calibri" w:cstheme="minorHAnsi"/>
          <w:b/>
          <w:sz w:val="24"/>
          <w:szCs w:val="24"/>
        </w:rPr>
        <w:t> </w:t>
      </w:r>
      <w:r w:rsidRPr="003E0DE5">
        <w:rPr>
          <w:rFonts w:eastAsia="Calibri" w:cstheme="minorHAnsi"/>
          <w:b/>
          <w:sz w:val="24"/>
          <w:szCs w:val="24"/>
        </w:rPr>
        <w:t xml:space="preserve">sprawach o naruszenie dyscypliny finansów publicznych przy Regionalnej Izbie Obrachunkowej w </w:t>
      </w:r>
      <w:r w:rsidR="00BB3CEE" w:rsidRPr="003E0DE5">
        <w:rPr>
          <w:rFonts w:eastAsia="Calibri" w:cstheme="minorHAnsi"/>
          <w:b/>
          <w:sz w:val="24"/>
          <w:szCs w:val="24"/>
        </w:rPr>
        <w:t>Bydgoszczy</w:t>
      </w:r>
      <w:r w:rsidRPr="003E0DE5">
        <w:rPr>
          <w:rFonts w:eastAsia="Calibri" w:cstheme="minorHAnsi"/>
          <w:b/>
          <w:sz w:val="24"/>
          <w:szCs w:val="24"/>
        </w:rPr>
        <w:t xml:space="preserve">. </w:t>
      </w:r>
    </w:p>
    <w:p w14:paraId="0F7F128B" w14:textId="344B230D" w:rsidR="00C8005D" w:rsidRPr="00285888" w:rsidRDefault="00C8005D" w:rsidP="003E0DE5">
      <w:pPr>
        <w:keepNext/>
        <w:tabs>
          <w:tab w:val="right" w:pos="8931"/>
        </w:tabs>
        <w:overflowPunct w:val="0"/>
        <w:autoSpaceDE w:val="0"/>
        <w:autoSpaceDN w:val="0"/>
        <w:adjustRightInd w:val="0"/>
        <w:spacing w:before="120" w:after="120" w:line="360" w:lineRule="auto"/>
        <w:textAlignment w:val="baseline"/>
        <w:outlineLvl w:val="1"/>
        <w:rPr>
          <w:rFonts w:eastAsia="Times New Roman" w:cstheme="minorHAnsi"/>
          <w:b/>
          <w:sz w:val="28"/>
          <w:szCs w:val="28"/>
          <w:lang w:eastAsia="pl-PL"/>
        </w:rPr>
      </w:pPr>
      <w:r w:rsidRPr="00285888">
        <w:rPr>
          <w:rFonts w:eastAsia="Times New Roman" w:cstheme="minorHAnsi"/>
          <w:b/>
          <w:sz w:val="28"/>
          <w:szCs w:val="28"/>
          <w:lang w:eastAsia="pl-PL"/>
        </w:rPr>
        <w:lastRenderedPageBreak/>
        <w:t>Pouczenie:</w:t>
      </w:r>
    </w:p>
    <w:p w14:paraId="18F7168C" w14:textId="77777777" w:rsidR="00C8005D" w:rsidRPr="003E0DE5" w:rsidRDefault="00C8005D" w:rsidP="003E0DE5">
      <w:pPr>
        <w:spacing w:after="120" w:line="360" w:lineRule="auto"/>
        <w:rPr>
          <w:rFonts w:eastAsia="Calibri" w:cstheme="minorHAnsi"/>
          <w:bCs/>
          <w:sz w:val="24"/>
          <w:szCs w:val="24"/>
        </w:rPr>
      </w:pPr>
      <w:r w:rsidRPr="003E0DE5">
        <w:rPr>
          <w:rFonts w:eastAsia="Calibri" w:cstheme="minorHAnsi"/>
          <w:bCs/>
          <w:sz w:val="24"/>
          <w:szCs w:val="24"/>
        </w:rPr>
        <w:t>Od niniejszego orzeczenia środek zaskarżenia nie przysługuje.</w:t>
      </w:r>
    </w:p>
    <w:p w14:paraId="5E08A3BF" w14:textId="77777777" w:rsidR="00FE4C47" w:rsidRPr="00285888" w:rsidRDefault="00FE4C47" w:rsidP="003E0DE5">
      <w:pPr>
        <w:keepNext/>
        <w:tabs>
          <w:tab w:val="right" w:pos="8931"/>
        </w:tabs>
        <w:overflowPunct w:val="0"/>
        <w:autoSpaceDE w:val="0"/>
        <w:autoSpaceDN w:val="0"/>
        <w:adjustRightInd w:val="0"/>
        <w:spacing w:before="120" w:after="120" w:line="360" w:lineRule="auto"/>
        <w:textAlignment w:val="baseline"/>
        <w:outlineLvl w:val="1"/>
        <w:rPr>
          <w:rFonts w:eastAsia="Times New Roman" w:cstheme="minorHAnsi"/>
          <w:b/>
          <w:sz w:val="28"/>
          <w:szCs w:val="28"/>
          <w:lang w:eastAsia="pl-PL"/>
        </w:rPr>
      </w:pPr>
      <w:r w:rsidRPr="00285888">
        <w:rPr>
          <w:rFonts w:eastAsia="Times New Roman" w:cstheme="minorHAnsi"/>
          <w:b/>
          <w:sz w:val="28"/>
          <w:szCs w:val="28"/>
          <w:lang w:eastAsia="pl-PL"/>
        </w:rPr>
        <w:t>Uzasadnienie</w:t>
      </w:r>
    </w:p>
    <w:p w14:paraId="02936C03" w14:textId="6348FE04" w:rsidR="00BD74EC" w:rsidRPr="003E0DE5" w:rsidRDefault="00BD74EC" w:rsidP="003E0DE5">
      <w:pPr>
        <w:spacing w:after="120" w:line="360" w:lineRule="auto"/>
        <w:rPr>
          <w:rFonts w:cstheme="minorHAnsi"/>
          <w:sz w:val="24"/>
          <w:szCs w:val="24"/>
          <w:lang w:val="cs-CZ" w:eastAsia="pl-PL"/>
        </w:rPr>
      </w:pPr>
      <w:r w:rsidRPr="003E0DE5">
        <w:rPr>
          <w:rFonts w:eastAsia="Arial" w:cstheme="minorHAnsi"/>
          <w:sz w:val="24"/>
          <w:szCs w:val="24"/>
        </w:rPr>
        <w:t>Orzeczeniem z 15 maja 2023 roku Regionalna</w:t>
      </w:r>
      <w:r w:rsidRPr="003E0DE5">
        <w:rPr>
          <w:rFonts w:eastAsia="Arial" w:cstheme="minorHAnsi"/>
          <w:b/>
          <w:sz w:val="24"/>
          <w:szCs w:val="24"/>
        </w:rPr>
        <w:t xml:space="preserve"> </w:t>
      </w:r>
      <w:r w:rsidRPr="003E0DE5">
        <w:rPr>
          <w:rFonts w:cstheme="minorHAnsi"/>
          <w:sz w:val="24"/>
          <w:szCs w:val="24"/>
          <w:lang w:val="cs-CZ" w:eastAsia="pl-PL"/>
        </w:rPr>
        <w:t xml:space="preserve">Komisja Orzekająca w </w:t>
      </w:r>
      <w:r w:rsidR="00BB201D" w:rsidRPr="003E0DE5">
        <w:rPr>
          <w:rFonts w:cstheme="minorHAnsi"/>
          <w:sz w:val="24"/>
          <w:szCs w:val="24"/>
          <w:lang w:val="cs-CZ" w:eastAsia="pl-PL"/>
        </w:rPr>
        <w:t>s</w:t>
      </w:r>
      <w:r w:rsidRPr="003E0DE5">
        <w:rPr>
          <w:rFonts w:cstheme="minorHAnsi"/>
          <w:sz w:val="24"/>
          <w:szCs w:val="24"/>
          <w:lang w:val="cs-CZ" w:eastAsia="pl-PL"/>
        </w:rPr>
        <w:t>prawach o </w:t>
      </w:r>
      <w:r w:rsidR="00BB201D" w:rsidRPr="003E0DE5">
        <w:rPr>
          <w:rFonts w:cstheme="minorHAnsi"/>
          <w:sz w:val="24"/>
          <w:szCs w:val="24"/>
          <w:lang w:val="cs-CZ" w:eastAsia="pl-PL"/>
        </w:rPr>
        <w:t>n</w:t>
      </w:r>
      <w:r w:rsidRPr="003E0DE5">
        <w:rPr>
          <w:rFonts w:cstheme="minorHAnsi"/>
          <w:sz w:val="24"/>
          <w:szCs w:val="24"/>
          <w:lang w:val="cs-CZ" w:eastAsia="pl-PL"/>
        </w:rPr>
        <w:t xml:space="preserve">aruszenie </w:t>
      </w:r>
      <w:r w:rsidR="00BB201D" w:rsidRPr="003E0DE5">
        <w:rPr>
          <w:rFonts w:cstheme="minorHAnsi"/>
          <w:sz w:val="24"/>
          <w:szCs w:val="24"/>
          <w:lang w:val="cs-CZ" w:eastAsia="pl-PL"/>
        </w:rPr>
        <w:t>d</w:t>
      </w:r>
      <w:r w:rsidRPr="003E0DE5">
        <w:rPr>
          <w:rFonts w:cstheme="minorHAnsi"/>
          <w:sz w:val="24"/>
          <w:szCs w:val="24"/>
          <w:lang w:val="cs-CZ" w:eastAsia="pl-PL"/>
        </w:rPr>
        <w:t xml:space="preserve">yscypliny </w:t>
      </w:r>
      <w:r w:rsidR="00BB201D" w:rsidRPr="003E0DE5">
        <w:rPr>
          <w:rFonts w:cstheme="minorHAnsi"/>
          <w:sz w:val="24"/>
          <w:szCs w:val="24"/>
          <w:lang w:val="cs-CZ" w:eastAsia="pl-PL"/>
        </w:rPr>
        <w:t>f</w:t>
      </w:r>
      <w:r w:rsidRPr="003E0DE5">
        <w:rPr>
          <w:rFonts w:cstheme="minorHAnsi"/>
          <w:sz w:val="24"/>
          <w:szCs w:val="24"/>
          <w:lang w:val="cs-CZ" w:eastAsia="pl-PL"/>
        </w:rPr>
        <w:t xml:space="preserve">inansów </w:t>
      </w:r>
      <w:r w:rsidR="00BB201D" w:rsidRPr="003E0DE5">
        <w:rPr>
          <w:rFonts w:cstheme="minorHAnsi"/>
          <w:sz w:val="24"/>
          <w:szCs w:val="24"/>
          <w:lang w:val="cs-CZ" w:eastAsia="pl-PL"/>
        </w:rPr>
        <w:t>p</w:t>
      </w:r>
      <w:r w:rsidRPr="003E0DE5">
        <w:rPr>
          <w:rFonts w:cstheme="minorHAnsi"/>
          <w:sz w:val="24"/>
          <w:szCs w:val="24"/>
          <w:lang w:val="cs-CZ" w:eastAsia="pl-PL"/>
        </w:rPr>
        <w:t>ublicznych przy Regionalnej Izbie Obrachunkowej</w:t>
      </w:r>
      <w:r w:rsidRPr="003E0DE5">
        <w:rPr>
          <w:rFonts w:cstheme="minorHAnsi"/>
          <w:b/>
          <w:sz w:val="24"/>
          <w:szCs w:val="24"/>
          <w:lang w:val="cs-CZ" w:eastAsia="pl-PL"/>
        </w:rPr>
        <w:t xml:space="preserve"> </w:t>
      </w:r>
      <w:r w:rsidRPr="003E0DE5">
        <w:rPr>
          <w:rFonts w:cstheme="minorHAnsi"/>
          <w:sz w:val="24"/>
          <w:szCs w:val="24"/>
          <w:lang w:val="cs-CZ" w:eastAsia="pl-PL"/>
        </w:rPr>
        <w:t xml:space="preserve">w Bydgoszczy (dalej „RKO“ lub „Komisja I instancji“) uznała: </w:t>
      </w:r>
    </w:p>
    <w:p w14:paraId="6CA3602A" w14:textId="1F56F258" w:rsidR="00BD74EC" w:rsidRPr="003E0DE5" w:rsidRDefault="00E62D2D" w:rsidP="003E0DE5">
      <w:pPr>
        <w:pStyle w:val="Akapitzlist"/>
        <w:numPr>
          <w:ilvl w:val="0"/>
          <w:numId w:val="56"/>
        </w:numPr>
        <w:spacing w:after="120" w:line="360" w:lineRule="auto"/>
        <w:ind w:left="357" w:hanging="357"/>
        <w:rPr>
          <w:rFonts w:cstheme="minorHAnsi"/>
          <w:b/>
          <w:sz w:val="24"/>
          <w:szCs w:val="24"/>
          <w:lang w:val="cs-CZ" w:eastAsia="pl-PL"/>
        </w:rPr>
      </w:pPr>
      <w:r w:rsidRPr="003E0DE5">
        <w:rPr>
          <w:rFonts w:cstheme="minorHAnsi"/>
          <w:sz w:val="24"/>
          <w:szCs w:val="24"/>
          <w:lang w:val="cs-CZ" w:eastAsia="pl-PL"/>
        </w:rPr>
        <w:t xml:space="preserve">Obwinionego </w:t>
      </w:r>
      <w:r w:rsidR="00C570D0" w:rsidRPr="003E0DE5">
        <w:rPr>
          <w:rFonts w:cstheme="minorHAnsi"/>
          <w:sz w:val="24"/>
          <w:szCs w:val="24"/>
          <w:lang w:val="cs-CZ" w:eastAsia="pl-PL"/>
        </w:rPr>
        <w:t>(1)</w:t>
      </w:r>
      <w:r w:rsidR="00BD74EC" w:rsidRPr="003E0DE5">
        <w:rPr>
          <w:rFonts w:cstheme="minorHAnsi"/>
          <w:sz w:val="24"/>
          <w:szCs w:val="24"/>
          <w:lang w:val="cs-CZ" w:eastAsia="pl-PL"/>
        </w:rPr>
        <w:t xml:space="preserve"> winnym </w:t>
      </w:r>
      <w:r w:rsidR="00BD74EC" w:rsidRPr="003E0DE5">
        <w:rPr>
          <w:rFonts w:cstheme="minorHAnsi"/>
          <w:sz w:val="24"/>
          <w:szCs w:val="24"/>
          <w:lang w:eastAsia="pl-PL"/>
        </w:rPr>
        <w:t>zarzutu naruszenia dyscypliny finansów publicznych w rozumieniu:</w:t>
      </w:r>
    </w:p>
    <w:p w14:paraId="52AD2A7D" w14:textId="02D0B161" w:rsidR="00BD74EC" w:rsidRPr="003E0DE5" w:rsidRDefault="00BD74EC" w:rsidP="00285888">
      <w:pPr>
        <w:numPr>
          <w:ilvl w:val="0"/>
          <w:numId w:val="10"/>
        </w:numPr>
        <w:spacing w:after="120" w:line="360" w:lineRule="auto"/>
        <w:ind w:left="426" w:firstLine="0"/>
        <w:rPr>
          <w:rFonts w:eastAsia="Calibri" w:cstheme="minorHAnsi"/>
          <w:sz w:val="24"/>
          <w:szCs w:val="24"/>
          <w:lang w:eastAsia="pl-PL"/>
        </w:rPr>
      </w:pPr>
      <w:r w:rsidRPr="003E0DE5">
        <w:rPr>
          <w:rFonts w:eastAsia="Calibri" w:cstheme="minorHAnsi"/>
          <w:color w:val="333333"/>
          <w:sz w:val="24"/>
          <w:szCs w:val="24"/>
          <w:lang w:eastAsia="pl-PL"/>
        </w:rPr>
        <w:t>art. 8 pkt 1</w:t>
      </w:r>
      <w:r w:rsidR="00BB201D" w:rsidRPr="003E0DE5">
        <w:rPr>
          <w:rFonts w:eastAsia="Calibri" w:cstheme="minorHAnsi"/>
          <w:color w:val="333333"/>
          <w:sz w:val="24"/>
          <w:szCs w:val="24"/>
          <w:lang w:eastAsia="pl-PL"/>
        </w:rPr>
        <w:t xml:space="preserve"> </w:t>
      </w:r>
      <w:proofErr w:type="spellStart"/>
      <w:r w:rsidR="00BB201D" w:rsidRPr="003E0DE5">
        <w:rPr>
          <w:rFonts w:eastAsia="Calibri" w:cstheme="minorHAnsi"/>
          <w:color w:val="333333"/>
          <w:sz w:val="24"/>
          <w:szCs w:val="24"/>
          <w:lang w:eastAsia="pl-PL"/>
        </w:rPr>
        <w:t>uondfp</w:t>
      </w:r>
      <w:proofErr w:type="spellEnd"/>
      <w:r w:rsidR="00CF656E" w:rsidRPr="003E0DE5">
        <w:rPr>
          <w:rFonts w:eastAsia="Calibri" w:cstheme="minorHAnsi"/>
          <w:color w:val="333333"/>
          <w:sz w:val="24"/>
          <w:szCs w:val="24"/>
          <w:lang w:eastAsia="pl-PL"/>
        </w:rPr>
        <w:t>,</w:t>
      </w:r>
      <w:r w:rsidRPr="003E0DE5">
        <w:rPr>
          <w:rFonts w:eastAsia="Calibri" w:cstheme="minorHAnsi"/>
          <w:color w:val="333333"/>
          <w:sz w:val="24"/>
          <w:szCs w:val="24"/>
          <w:lang w:eastAsia="pl-PL"/>
        </w:rPr>
        <w:t xml:space="preserve"> </w:t>
      </w:r>
      <w:r w:rsidRPr="003E0DE5">
        <w:rPr>
          <w:rFonts w:eastAsia="Calibri" w:cstheme="minorHAnsi"/>
          <w:sz w:val="24"/>
          <w:szCs w:val="24"/>
          <w:lang w:eastAsia="pl-PL"/>
        </w:rPr>
        <w:t xml:space="preserve">polegającego na udzieleniu w 2020 r. z budżetu Gminy </w:t>
      </w:r>
      <w:r w:rsidR="00C570D0" w:rsidRPr="003E0DE5">
        <w:rPr>
          <w:rFonts w:eastAsia="Calibri" w:cstheme="minorHAnsi"/>
          <w:sz w:val="24"/>
          <w:szCs w:val="24"/>
          <w:lang w:eastAsia="pl-PL"/>
        </w:rPr>
        <w:t>(…)</w:t>
      </w:r>
      <w:r w:rsidRPr="003E0DE5">
        <w:rPr>
          <w:rFonts w:eastAsia="Calibri" w:cstheme="minorHAnsi"/>
          <w:sz w:val="24"/>
          <w:szCs w:val="24"/>
          <w:lang w:eastAsia="pl-PL"/>
        </w:rPr>
        <w:t xml:space="preserve"> dotacji organizacjom pozarządowym i podmiotom, o których mowa w art. 3 ust. 3 </w:t>
      </w:r>
      <w:proofErr w:type="spellStart"/>
      <w:r w:rsidRPr="003E0DE5">
        <w:rPr>
          <w:rFonts w:eastAsia="Calibri" w:cstheme="minorHAnsi"/>
          <w:sz w:val="24"/>
          <w:szCs w:val="24"/>
          <w:lang w:eastAsia="pl-PL"/>
        </w:rPr>
        <w:t>udppiw</w:t>
      </w:r>
      <w:proofErr w:type="spellEnd"/>
      <w:r w:rsidRPr="003E0DE5">
        <w:rPr>
          <w:rFonts w:eastAsia="Calibri" w:cstheme="minorHAnsi"/>
          <w:sz w:val="24"/>
          <w:szCs w:val="24"/>
          <w:lang w:eastAsia="pl-PL"/>
        </w:rPr>
        <w:t xml:space="preserve"> na dofinansowanie zadań w zakresie rozwoju sportu w Gminie </w:t>
      </w:r>
      <w:r w:rsidR="00C570D0" w:rsidRPr="003E0DE5">
        <w:rPr>
          <w:rFonts w:eastAsia="Calibri" w:cstheme="minorHAnsi"/>
          <w:sz w:val="24"/>
          <w:szCs w:val="24"/>
          <w:lang w:eastAsia="pl-PL"/>
        </w:rPr>
        <w:t>(…)</w:t>
      </w:r>
      <w:r w:rsidRPr="003E0DE5">
        <w:rPr>
          <w:rFonts w:eastAsia="Calibri" w:cstheme="minorHAnsi"/>
          <w:sz w:val="24"/>
          <w:szCs w:val="24"/>
          <w:lang w:eastAsia="pl-PL"/>
        </w:rPr>
        <w:t xml:space="preserve"> oraz z zakresu zdrowia publicznego, z naruszeniem zasad udzielania dotacji (daty czynów w ramach wspierania rozwoju sportu: 8, 20, 22, 25, 26 maja 2020 r., 23 czerwca 2020 r., daty czynów z zakresu zdrowia publicznego: 16 marca 2020 r.), tj. naruszenia</w:t>
      </w:r>
      <w:r w:rsidRPr="003E0DE5">
        <w:rPr>
          <w:rFonts w:eastAsia="Calibri" w:cstheme="minorHAnsi"/>
          <w:b/>
          <w:sz w:val="24"/>
          <w:szCs w:val="24"/>
          <w:lang w:eastAsia="pl-PL"/>
        </w:rPr>
        <w:t xml:space="preserve"> </w:t>
      </w:r>
      <w:r w:rsidRPr="003E0DE5">
        <w:rPr>
          <w:rFonts w:eastAsia="Calibri" w:cstheme="minorHAnsi"/>
          <w:sz w:val="24"/>
          <w:szCs w:val="24"/>
          <w:lang w:eastAsia="pl-PL"/>
        </w:rPr>
        <w:t>przepisów art. 5 ust. 3 w</w:t>
      </w:r>
      <w:r w:rsidR="00F53F51" w:rsidRPr="003E0DE5">
        <w:rPr>
          <w:rFonts w:eastAsia="Calibri" w:cstheme="minorHAnsi"/>
          <w:sz w:val="24"/>
          <w:szCs w:val="24"/>
          <w:lang w:eastAsia="pl-PL"/>
        </w:rPr>
        <w:t> </w:t>
      </w:r>
      <w:r w:rsidRPr="003E0DE5">
        <w:rPr>
          <w:rFonts w:eastAsia="Calibri" w:cstheme="minorHAnsi"/>
          <w:sz w:val="24"/>
          <w:szCs w:val="24"/>
          <w:lang w:eastAsia="pl-PL"/>
        </w:rPr>
        <w:t>związku z</w:t>
      </w:r>
      <w:r w:rsidR="00E51769" w:rsidRPr="003E0DE5">
        <w:rPr>
          <w:rFonts w:eastAsia="Calibri" w:cstheme="minorHAnsi"/>
          <w:sz w:val="24"/>
          <w:szCs w:val="24"/>
          <w:lang w:eastAsia="pl-PL"/>
        </w:rPr>
        <w:t> </w:t>
      </w:r>
      <w:r w:rsidRPr="003E0DE5">
        <w:rPr>
          <w:rFonts w:eastAsia="Calibri" w:cstheme="minorHAnsi"/>
          <w:sz w:val="24"/>
          <w:szCs w:val="24"/>
          <w:lang w:eastAsia="pl-PL"/>
        </w:rPr>
        <w:t>art.</w:t>
      </w:r>
      <w:r w:rsidR="00E51769" w:rsidRPr="003E0DE5">
        <w:rPr>
          <w:rFonts w:eastAsia="Calibri" w:cstheme="minorHAnsi"/>
          <w:sz w:val="24"/>
          <w:szCs w:val="24"/>
          <w:lang w:eastAsia="pl-PL"/>
        </w:rPr>
        <w:t> </w:t>
      </w:r>
      <w:r w:rsidRPr="003E0DE5">
        <w:rPr>
          <w:rFonts w:eastAsia="Calibri" w:cstheme="minorHAnsi"/>
          <w:sz w:val="24"/>
          <w:szCs w:val="24"/>
          <w:lang w:eastAsia="pl-PL"/>
        </w:rPr>
        <w:t xml:space="preserve">15 ust. 1 </w:t>
      </w:r>
      <w:proofErr w:type="spellStart"/>
      <w:r w:rsidRPr="003E0DE5">
        <w:rPr>
          <w:rFonts w:eastAsia="Calibri" w:cstheme="minorHAnsi"/>
          <w:sz w:val="24"/>
          <w:szCs w:val="24"/>
          <w:lang w:eastAsia="pl-PL"/>
        </w:rPr>
        <w:t>udppiw</w:t>
      </w:r>
      <w:proofErr w:type="spellEnd"/>
      <w:r w:rsidRPr="003E0DE5">
        <w:rPr>
          <w:rFonts w:eastAsia="Calibri" w:cstheme="minorHAnsi"/>
          <w:sz w:val="24"/>
          <w:szCs w:val="24"/>
          <w:lang w:eastAsia="pl-PL"/>
        </w:rPr>
        <w:t xml:space="preserve">, </w:t>
      </w:r>
    </w:p>
    <w:p w14:paraId="5843D84C" w14:textId="1A8A567B" w:rsidR="00BD74EC" w:rsidRPr="003E0DE5" w:rsidRDefault="00BD74EC" w:rsidP="00285888">
      <w:pPr>
        <w:numPr>
          <w:ilvl w:val="0"/>
          <w:numId w:val="10"/>
        </w:numPr>
        <w:spacing w:after="120" w:line="360" w:lineRule="auto"/>
        <w:ind w:left="426" w:firstLine="0"/>
        <w:rPr>
          <w:rFonts w:eastAsia="Calibri" w:cstheme="minorHAnsi"/>
          <w:sz w:val="24"/>
          <w:szCs w:val="24"/>
          <w:lang w:eastAsia="pl-PL"/>
        </w:rPr>
      </w:pPr>
      <w:r w:rsidRPr="003E0DE5">
        <w:rPr>
          <w:rFonts w:eastAsia="Calibri" w:cstheme="minorHAnsi"/>
          <w:color w:val="333333"/>
          <w:sz w:val="24"/>
          <w:szCs w:val="24"/>
          <w:lang w:eastAsia="pl-PL"/>
        </w:rPr>
        <w:t xml:space="preserve">art. 17 ust. 1b pkt 1 </w:t>
      </w:r>
      <w:proofErr w:type="spellStart"/>
      <w:r w:rsidRPr="003E0DE5">
        <w:rPr>
          <w:rFonts w:eastAsia="Calibri" w:cstheme="minorHAnsi"/>
          <w:color w:val="333333"/>
          <w:sz w:val="24"/>
          <w:szCs w:val="24"/>
          <w:lang w:eastAsia="pl-PL"/>
        </w:rPr>
        <w:t>uondfp</w:t>
      </w:r>
      <w:proofErr w:type="spellEnd"/>
      <w:r w:rsidR="00CF656E" w:rsidRPr="003E0DE5">
        <w:rPr>
          <w:rFonts w:eastAsia="Calibri" w:cstheme="minorHAnsi"/>
          <w:color w:val="333333"/>
          <w:sz w:val="24"/>
          <w:szCs w:val="24"/>
          <w:lang w:eastAsia="pl-PL"/>
        </w:rPr>
        <w:t>,</w:t>
      </w:r>
      <w:r w:rsidRPr="003E0DE5">
        <w:rPr>
          <w:rFonts w:eastAsia="Calibri" w:cstheme="minorHAnsi"/>
          <w:color w:val="333333"/>
          <w:sz w:val="24"/>
          <w:szCs w:val="24"/>
          <w:lang w:eastAsia="pl-PL"/>
        </w:rPr>
        <w:t xml:space="preserve"> </w:t>
      </w:r>
      <w:r w:rsidRPr="003E0DE5">
        <w:rPr>
          <w:rFonts w:eastAsia="Calibri" w:cstheme="minorHAnsi"/>
          <w:sz w:val="24"/>
          <w:szCs w:val="24"/>
          <w:lang w:eastAsia="pl-PL"/>
        </w:rPr>
        <w:t xml:space="preserve">polegającego na udzieleniu w dniu 19 marca 2020 r. zamówienia publicznego Zakładowi Usług Komunalnych w </w:t>
      </w:r>
      <w:r w:rsidR="00C570D0" w:rsidRPr="003E0DE5">
        <w:rPr>
          <w:rFonts w:eastAsia="Calibri" w:cstheme="minorHAnsi"/>
          <w:sz w:val="24"/>
          <w:szCs w:val="24"/>
          <w:lang w:eastAsia="pl-PL"/>
        </w:rPr>
        <w:t>(…)</w:t>
      </w:r>
      <w:r w:rsidRPr="003E0DE5">
        <w:rPr>
          <w:rFonts w:eastAsia="Calibri" w:cstheme="minorHAnsi"/>
          <w:sz w:val="24"/>
          <w:szCs w:val="24"/>
          <w:lang w:eastAsia="pl-PL"/>
        </w:rPr>
        <w:t xml:space="preserve"> na wykonanie robót budowlanych w ramach zadania: ,,Budowa kanalizacji sanitarnej i deszczowej w ciągu ulicy </w:t>
      </w:r>
      <w:r w:rsidR="00C570D0" w:rsidRPr="003E0DE5">
        <w:rPr>
          <w:rFonts w:eastAsia="Calibri" w:cstheme="minorHAnsi"/>
          <w:sz w:val="24"/>
          <w:szCs w:val="24"/>
          <w:lang w:eastAsia="pl-PL"/>
        </w:rPr>
        <w:t>(…)</w:t>
      </w:r>
      <w:r w:rsidRPr="003E0DE5">
        <w:rPr>
          <w:rFonts w:eastAsia="Calibri" w:cstheme="minorHAnsi"/>
          <w:sz w:val="24"/>
          <w:szCs w:val="24"/>
          <w:lang w:eastAsia="pl-PL"/>
        </w:rPr>
        <w:t xml:space="preserve">” na kwotę 160 000,00 zł, tj. wykonawcy, który nie został wybrany w trybie określonym w przepisach o zamówieniach publicznych, co stanowiło naruszenie przepisów art. 7 ust. 3 ustawy </w:t>
      </w:r>
      <w:proofErr w:type="spellStart"/>
      <w:r w:rsidRPr="003E0DE5">
        <w:rPr>
          <w:rFonts w:eastAsia="Calibri" w:cstheme="minorHAnsi"/>
          <w:sz w:val="24"/>
          <w:szCs w:val="24"/>
          <w:lang w:eastAsia="pl-PL"/>
        </w:rPr>
        <w:t>Pzp</w:t>
      </w:r>
      <w:proofErr w:type="spellEnd"/>
      <w:r w:rsidRPr="003E0DE5">
        <w:rPr>
          <w:rFonts w:eastAsia="Calibri" w:cstheme="minorHAnsi"/>
          <w:sz w:val="24"/>
          <w:szCs w:val="24"/>
          <w:lang w:eastAsia="pl-PL"/>
        </w:rPr>
        <w:t xml:space="preserve">, aktualnie art. 17 ust. 2 </w:t>
      </w:r>
      <w:proofErr w:type="spellStart"/>
      <w:r w:rsidRPr="003E0DE5">
        <w:rPr>
          <w:rFonts w:eastAsia="Calibri" w:cstheme="minorHAnsi"/>
          <w:sz w:val="24"/>
          <w:szCs w:val="24"/>
          <w:lang w:eastAsia="pl-PL"/>
        </w:rPr>
        <w:t>nPzp</w:t>
      </w:r>
      <w:proofErr w:type="spellEnd"/>
      <w:r w:rsidRPr="003E0DE5">
        <w:rPr>
          <w:rFonts w:eastAsia="Calibri" w:cstheme="minorHAnsi"/>
          <w:sz w:val="24"/>
          <w:szCs w:val="24"/>
          <w:lang w:eastAsia="pl-PL"/>
        </w:rPr>
        <w:t xml:space="preserve"> w związku z art. 44 ust. 4  </w:t>
      </w:r>
      <w:proofErr w:type="spellStart"/>
      <w:r w:rsidRPr="003E0DE5">
        <w:rPr>
          <w:rFonts w:eastAsia="Calibri" w:cstheme="minorHAnsi"/>
          <w:sz w:val="24"/>
          <w:szCs w:val="24"/>
          <w:lang w:eastAsia="pl-PL"/>
        </w:rPr>
        <w:t>ufp</w:t>
      </w:r>
      <w:proofErr w:type="spellEnd"/>
      <w:r w:rsidRPr="003E0DE5">
        <w:rPr>
          <w:rFonts w:eastAsia="Calibri" w:cstheme="minorHAnsi"/>
          <w:sz w:val="24"/>
          <w:szCs w:val="24"/>
          <w:lang w:eastAsia="pl-PL"/>
        </w:rPr>
        <w:t xml:space="preserve">, </w:t>
      </w:r>
    </w:p>
    <w:p w14:paraId="3DCDC21D" w14:textId="512445B4" w:rsidR="00BD74EC" w:rsidRPr="003E0DE5" w:rsidRDefault="00BD74EC" w:rsidP="00285888">
      <w:pPr>
        <w:numPr>
          <w:ilvl w:val="0"/>
          <w:numId w:val="10"/>
        </w:numPr>
        <w:spacing w:after="120" w:line="360" w:lineRule="auto"/>
        <w:ind w:left="426" w:firstLine="0"/>
        <w:rPr>
          <w:rFonts w:eastAsia="Calibri" w:cstheme="minorHAnsi"/>
          <w:bCs/>
          <w:sz w:val="24"/>
          <w:szCs w:val="24"/>
          <w:lang w:eastAsia="pl-PL"/>
        </w:rPr>
      </w:pPr>
      <w:r w:rsidRPr="003E0DE5">
        <w:rPr>
          <w:rFonts w:eastAsia="Calibri" w:cstheme="minorHAnsi"/>
          <w:color w:val="333333"/>
          <w:sz w:val="24"/>
          <w:szCs w:val="24"/>
          <w:lang w:eastAsia="pl-PL"/>
        </w:rPr>
        <w:t xml:space="preserve">art. 17 ust. 1 pkt 3 </w:t>
      </w:r>
      <w:proofErr w:type="spellStart"/>
      <w:r w:rsidRPr="003E0DE5">
        <w:rPr>
          <w:rFonts w:eastAsia="Calibri" w:cstheme="minorHAnsi"/>
          <w:color w:val="333333"/>
          <w:sz w:val="24"/>
          <w:szCs w:val="24"/>
          <w:lang w:eastAsia="pl-PL"/>
        </w:rPr>
        <w:t>uondfp</w:t>
      </w:r>
      <w:proofErr w:type="spellEnd"/>
      <w:r w:rsidR="00CF656E" w:rsidRPr="003E0DE5">
        <w:rPr>
          <w:rFonts w:eastAsia="Calibri" w:cstheme="minorHAnsi"/>
          <w:color w:val="333333"/>
          <w:sz w:val="24"/>
          <w:szCs w:val="24"/>
          <w:lang w:eastAsia="pl-PL"/>
        </w:rPr>
        <w:t>,</w:t>
      </w:r>
      <w:r w:rsidRPr="003E0DE5">
        <w:rPr>
          <w:rFonts w:eastAsia="Calibri" w:cstheme="minorHAnsi"/>
          <w:color w:val="333333"/>
          <w:sz w:val="24"/>
          <w:szCs w:val="24"/>
          <w:lang w:eastAsia="pl-PL"/>
        </w:rPr>
        <w:t xml:space="preserve"> </w:t>
      </w:r>
      <w:r w:rsidRPr="003E0DE5">
        <w:rPr>
          <w:rFonts w:eastAsia="Calibri" w:cstheme="minorHAnsi"/>
          <w:sz w:val="24"/>
          <w:szCs w:val="24"/>
          <w:lang w:eastAsia="pl-PL"/>
        </w:rPr>
        <w:t xml:space="preserve">polegającego na określeniu w sekcji III.1.3) ogłoszenia o zamówieniu z dnia 23 lipca 2020 r. oraz w punkcie 5 ust. 2 pkt 3 zamieszczonej w tym samym dniu na stronie zamawiającego specyfikacji istotnych warunków zamówienia, warunków udziału w postępowaniu o udzielenie zamówienia publicznego na realizację zamówienia publicznego pn. ,,Przebudowa drogi gminnej </w:t>
      </w:r>
      <w:r w:rsidR="00C570D0" w:rsidRPr="003E0DE5">
        <w:rPr>
          <w:rFonts w:eastAsia="Calibri" w:cstheme="minorHAnsi"/>
          <w:sz w:val="24"/>
          <w:szCs w:val="24"/>
          <w:lang w:eastAsia="pl-PL"/>
        </w:rPr>
        <w:t>(…)</w:t>
      </w:r>
      <w:r w:rsidRPr="003E0DE5">
        <w:rPr>
          <w:rFonts w:eastAsia="Calibri" w:cstheme="minorHAnsi"/>
          <w:sz w:val="24"/>
          <w:szCs w:val="24"/>
          <w:lang w:eastAsia="pl-PL"/>
        </w:rPr>
        <w:t xml:space="preserve">; Przebudowa drogi wewnętrznej (działka o nr </w:t>
      </w:r>
      <w:proofErr w:type="spellStart"/>
      <w:r w:rsidRPr="003E0DE5">
        <w:rPr>
          <w:rFonts w:eastAsia="Calibri" w:cstheme="minorHAnsi"/>
          <w:sz w:val="24"/>
          <w:szCs w:val="24"/>
          <w:lang w:eastAsia="pl-PL"/>
        </w:rPr>
        <w:t>ewid</w:t>
      </w:r>
      <w:proofErr w:type="spellEnd"/>
      <w:r w:rsidRPr="003E0DE5">
        <w:rPr>
          <w:rFonts w:eastAsia="Calibri" w:cstheme="minorHAnsi"/>
          <w:sz w:val="24"/>
          <w:szCs w:val="24"/>
          <w:lang w:eastAsia="pl-PL"/>
        </w:rPr>
        <w:t>. 67/16) w</w:t>
      </w:r>
      <w:r w:rsidR="00E51769" w:rsidRPr="003E0DE5">
        <w:rPr>
          <w:rFonts w:eastAsia="Calibri" w:cstheme="minorHAnsi"/>
          <w:sz w:val="24"/>
          <w:szCs w:val="24"/>
          <w:lang w:eastAsia="pl-PL"/>
        </w:rPr>
        <w:t> </w:t>
      </w:r>
      <w:r w:rsidR="00C570D0" w:rsidRPr="003E0DE5">
        <w:rPr>
          <w:rFonts w:eastAsia="Calibri" w:cstheme="minorHAnsi"/>
          <w:sz w:val="24"/>
          <w:szCs w:val="24"/>
          <w:lang w:eastAsia="pl-PL"/>
        </w:rPr>
        <w:t>(…)</w:t>
      </w:r>
      <w:r w:rsidRPr="003E0DE5">
        <w:rPr>
          <w:rFonts w:eastAsia="Calibri" w:cstheme="minorHAnsi"/>
          <w:sz w:val="24"/>
          <w:szCs w:val="24"/>
          <w:lang w:eastAsia="pl-PL"/>
        </w:rPr>
        <w:t xml:space="preserve">; Przebudowa drogi gminnej nr </w:t>
      </w:r>
      <w:r w:rsidR="00C570D0" w:rsidRPr="003E0DE5">
        <w:rPr>
          <w:rFonts w:eastAsia="Calibri" w:cstheme="minorHAnsi"/>
          <w:sz w:val="24"/>
          <w:szCs w:val="24"/>
          <w:lang w:eastAsia="pl-PL"/>
        </w:rPr>
        <w:t>(…)</w:t>
      </w:r>
      <w:r w:rsidRPr="003E0DE5">
        <w:rPr>
          <w:rFonts w:eastAsia="Calibri" w:cstheme="minorHAnsi"/>
          <w:sz w:val="24"/>
          <w:szCs w:val="24"/>
          <w:lang w:eastAsia="pl-PL"/>
        </w:rPr>
        <w:t>; Przebudowa drogi wewnętrznej o</w:t>
      </w:r>
      <w:r w:rsidR="00F53F51" w:rsidRPr="003E0DE5">
        <w:rPr>
          <w:rFonts w:eastAsia="Calibri" w:cstheme="minorHAnsi"/>
          <w:sz w:val="24"/>
          <w:szCs w:val="24"/>
          <w:lang w:eastAsia="pl-PL"/>
        </w:rPr>
        <w:t> </w:t>
      </w:r>
      <w:r w:rsidRPr="003E0DE5">
        <w:rPr>
          <w:rFonts w:eastAsia="Calibri" w:cstheme="minorHAnsi"/>
          <w:sz w:val="24"/>
          <w:szCs w:val="24"/>
          <w:lang w:eastAsia="pl-PL"/>
        </w:rPr>
        <w:t xml:space="preserve">nr </w:t>
      </w:r>
      <w:proofErr w:type="spellStart"/>
      <w:r w:rsidRPr="003E0DE5">
        <w:rPr>
          <w:rFonts w:eastAsia="Calibri" w:cstheme="minorHAnsi"/>
          <w:sz w:val="24"/>
          <w:szCs w:val="24"/>
          <w:lang w:eastAsia="pl-PL"/>
        </w:rPr>
        <w:t>ewid</w:t>
      </w:r>
      <w:proofErr w:type="spellEnd"/>
      <w:r w:rsidRPr="003E0DE5">
        <w:rPr>
          <w:rFonts w:eastAsia="Calibri" w:cstheme="minorHAnsi"/>
          <w:sz w:val="24"/>
          <w:szCs w:val="24"/>
          <w:lang w:eastAsia="pl-PL"/>
        </w:rPr>
        <w:t>. 138/7 w </w:t>
      </w:r>
      <w:r w:rsidR="00C570D0" w:rsidRPr="003E0DE5">
        <w:rPr>
          <w:rFonts w:eastAsia="Calibri" w:cstheme="minorHAnsi"/>
          <w:sz w:val="24"/>
          <w:szCs w:val="24"/>
          <w:lang w:eastAsia="pl-PL"/>
        </w:rPr>
        <w:t>(…)</w:t>
      </w:r>
      <w:r w:rsidRPr="003E0DE5">
        <w:rPr>
          <w:rFonts w:eastAsia="Calibri" w:cstheme="minorHAnsi"/>
          <w:sz w:val="24"/>
          <w:szCs w:val="24"/>
          <w:lang w:eastAsia="pl-PL"/>
        </w:rPr>
        <w:t>” w zakresie zdolności technicznej lub zawodowej Wykonawcy zadania w</w:t>
      </w:r>
      <w:r w:rsidR="00F53F51" w:rsidRPr="003E0DE5">
        <w:rPr>
          <w:rFonts w:eastAsia="Calibri" w:cstheme="minorHAnsi"/>
          <w:sz w:val="24"/>
          <w:szCs w:val="24"/>
          <w:lang w:eastAsia="pl-PL"/>
        </w:rPr>
        <w:t> </w:t>
      </w:r>
      <w:r w:rsidRPr="003E0DE5">
        <w:rPr>
          <w:rFonts w:eastAsia="Calibri" w:cstheme="minorHAnsi"/>
          <w:sz w:val="24"/>
          <w:szCs w:val="24"/>
          <w:lang w:eastAsia="pl-PL"/>
        </w:rPr>
        <w:t>sposób nieproporcjonalny do przedmiotu zamówienia. Dla wszystkich czterech przebudowywanych dróg wymagano doświadczenia m.in. wykonania i prawidłowego ukończenia, co najmniej dwóch zamówień polegających na zaprojektowaniu i budowie dwóch dróg w technologii z masy asfaltowej o wartości nie mniejszej niż 50 000,00 zł brutto każda lub wykonania i prawidłowego ukończenia co najmniej dwóch dróg w technologii z masy asfaltowej o wartości nie mniejszej niż 250 000,00 zł każda</w:t>
      </w:r>
      <w:r w:rsidR="00E62D2D" w:rsidRPr="003E0DE5">
        <w:rPr>
          <w:rFonts w:eastAsia="Calibri" w:cstheme="minorHAnsi"/>
          <w:sz w:val="24"/>
          <w:szCs w:val="24"/>
          <w:lang w:eastAsia="pl-PL"/>
        </w:rPr>
        <w:t>,</w:t>
      </w:r>
      <w:r w:rsidRPr="003E0DE5">
        <w:rPr>
          <w:rFonts w:eastAsia="Calibri" w:cstheme="minorHAnsi"/>
          <w:sz w:val="24"/>
          <w:szCs w:val="24"/>
          <w:lang w:eastAsia="pl-PL"/>
        </w:rPr>
        <w:t xml:space="preserve"> podczas gdy zakres przedmiotu zamówienia określony w ogłoszeniu i SIWZ dotyczył zaprojektowania i</w:t>
      </w:r>
      <w:r w:rsidR="00E51769" w:rsidRPr="003E0DE5">
        <w:rPr>
          <w:rFonts w:eastAsia="Calibri" w:cstheme="minorHAnsi"/>
          <w:sz w:val="24"/>
          <w:szCs w:val="24"/>
          <w:lang w:eastAsia="pl-PL"/>
        </w:rPr>
        <w:t> </w:t>
      </w:r>
      <w:r w:rsidRPr="003E0DE5">
        <w:rPr>
          <w:rFonts w:eastAsia="Calibri" w:cstheme="minorHAnsi"/>
          <w:sz w:val="24"/>
          <w:szCs w:val="24"/>
          <w:lang w:eastAsia="pl-PL"/>
        </w:rPr>
        <w:t>wykonania przebudowy wskazanych dróg nie w technologii z masy asfaltowej, lecz w</w:t>
      </w:r>
      <w:r w:rsidR="00E51769" w:rsidRPr="003E0DE5">
        <w:rPr>
          <w:rFonts w:eastAsia="Calibri" w:cstheme="minorHAnsi"/>
          <w:sz w:val="24"/>
          <w:szCs w:val="24"/>
          <w:lang w:eastAsia="pl-PL"/>
        </w:rPr>
        <w:t> </w:t>
      </w:r>
      <w:r w:rsidRPr="003E0DE5">
        <w:rPr>
          <w:rFonts w:eastAsia="Calibri" w:cstheme="minorHAnsi"/>
          <w:sz w:val="24"/>
          <w:szCs w:val="24"/>
          <w:lang w:eastAsia="pl-PL"/>
        </w:rPr>
        <w:t xml:space="preserve">technologii z kostki betonowej, co stanowiło naruszenie przepisów art. 22 ust. 1a </w:t>
      </w:r>
      <w:proofErr w:type="spellStart"/>
      <w:r w:rsidRPr="003E0DE5">
        <w:rPr>
          <w:rFonts w:eastAsia="Calibri" w:cstheme="minorHAnsi"/>
          <w:sz w:val="24"/>
          <w:szCs w:val="24"/>
          <w:lang w:eastAsia="pl-PL"/>
        </w:rPr>
        <w:t>Pzp</w:t>
      </w:r>
      <w:proofErr w:type="spellEnd"/>
      <w:r w:rsidRPr="003E0DE5">
        <w:rPr>
          <w:rFonts w:eastAsia="Calibri" w:cstheme="minorHAnsi"/>
          <w:sz w:val="24"/>
          <w:szCs w:val="24"/>
          <w:lang w:eastAsia="pl-PL"/>
        </w:rPr>
        <w:t xml:space="preserve"> w związku z art. 7 ust. 1 </w:t>
      </w:r>
      <w:proofErr w:type="spellStart"/>
      <w:r w:rsidRPr="003E0DE5">
        <w:rPr>
          <w:rFonts w:eastAsia="Calibri" w:cstheme="minorHAnsi"/>
          <w:sz w:val="24"/>
          <w:szCs w:val="24"/>
          <w:lang w:eastAsia="pl-PL"/>
        </w:rPr>
        <w:t>Pzp</w:t>
      </w:r>
      <w:proofErr w:type="spellEnd"/>
      <w:r w:rsidRPr="003E0DE5">
        <w:rPr>
          <w:rFonts w:eastAsia="Calibri" w:cstheme="minorHAnsi"/>
          <w:sz w:val="24"/>
          <w:szCs w:val="24"/>
          <w:lang w:eastAsia="pl-PL"/>
        </w:rPr>
        <w:t xml:space="preserve">, obecnie art. 112 w związku z art. 16 pkt 1, 2, 3 </w:t>
      </w:r>
      <w:proofErr w:type="spellStart"/>
      <w:r w:rsidRPr="003E0DE5">
        <w:rPr>
          <w:rFonts w:eastAsia="Calibri" w:cstheme="minorHAnsi"/>
          <w:sz w:val="24"/>
          <w:szCs w:val="24"/>
          <w:lang w:eastAsia="pl-PL"/>
        </w:rPr>
        <w:t>nPzp</w:t>
      </w:r>
      <w:proofErr w:type="spellEnd"/>
      <w:r w:rsidRPr="003E0DE5">
        <w:rPr>
          <w:rFonts w:eastAsia="Calibri" w:cstheme="minorHAnsi"/>
          <w:sz w:val="24"/>
          <w:szCs w:val="24"/>
          <w:lang w:eastAsia="pl-PL"/>
        </w:rPr>
        <w:t xml:space="preserve">, </w:t>
      </w:r>
      <w:r w:rsidRPr="003E0DE5">
        <w:rPr>
          <w:rFonts w:eastAsia="Times New Roman" w:cstheme="minorHAnsi"/>
          <w:bCs/>
          <w:color w:val="000000"/>
          <w:sz w:val="24"/>
          <w:szCs w:val="24"/>
          <w:lang w:eastAsia="pl-PL"/>
        </w:rPr>
        <w:t>i</w:t>
      </w:r>
      <w:r w:rsidR="00E51769" w:rsidRPr="003E0DE5">
        <w:rPr>
          <w:rFonts w:eastAsia="Times New Roman" w:cstheme="minorHAnsi"/>
          <w:bCs/>
          <w:color w:val="000000"/>
          <w:sz w:val="24"/>
          <w:szCs w:val="24"/>
          <w:lang w:eastAsia="pl-PL"/>
        </w:rPr>
        <w:t> </w:t>
      </w:r>
      <w:r w:rsidRPr="003E0DE5">
        <w:rPr>
          <w:rFonts w:eastAsia="Times New Roman" w:cstheme="minorHAnsi"/>
          <w:bCs/>
          <w:color w:val="000000"/>
          <w:sz w:val="24"/>
          <w:szCs w:val="24"/>
          <w:lang w:eastAsia="pl-PL"/>
        </w:rPr>
        <w:t>w</w:t>
      </w:r>
      <w:r w:rsidR="00E51769" w:rsidRPr="003E0DE5">
        <w:rPr>
          <w:rFonts w:eastAsia="Times New Roman" w:cstheme="minorHAnsi"/>
          <w:bCs/>
          <w:color w:val="000000"/>
          <w:sz w:val="24"/>
          <w:szCs w:val="24"/>
          <w:lang w:eastAsia="pl-PL"/>
        </w:rPr>
        <w:t> </w:t>
      </w:r>
      <w:r w:rsidRPr="003E0DE5">
        <w:rPr>
          <w:rFonts w:eastAsia="Times New Roman" w:cstheme="minorHAnsi"/>
          <w:bCs/>
          <w:color w:val="000000"/>
          <w:sz w:val="24"/>
          <w:szCs w:val="24"/>
          <w:lang w:eastAsia="pl-PL"/>
        </w:rPr>
        <w:t xml:space="preserve">konsekwencji RKO wymierzyła karę nagany </w:t>
      </w:r>
      <w:r w:rsidR="00CF656E" w:rsidRPr="003E0DE5">
        <w:rPr>
          <w:rFonts w:eastAsia="Times New Roman" w:cstheme="minorHAnsi"/>
          <w:bCs/>
          <w:color w:val="000000"/>
          <w:sz w:val="24"/>
          <w:szCs w:val="24"/>
          <w:lang w:eastAsia="pl-PL"/>
        </w:rPr>
        <w:t xml:space="preserve">za wszystkie przypisane czyny </w:t>
      </w:r>
      <w:r w:rsidRPr="003E0DE5">
        <w:rPr>
          <w:rFonts w:eastAsia="Times New Roman" w:cstheme="minorHAnsi"/>
          <w:bCs/>
          <w:color w:val="000000"/>
          <w:sz w:val="24"/>
          <w:szCs w:val="24"/>
          <w:lang w:eastAsia="pl-PL"/>
        </w:rPr>
        <w:t xml:space="preserve">oraz obciążyła Obwinionego </w:t>
      </w:r>
      <w:r w:rsidR="008316F1" w:rsidRPr="003E0DE5">
        <w:rPr>
          <w:rFonts w:eastAsia="Times New Roman" w:cstheme="minorHAnsi"/>
          <w:bCs/>
          <w:color w:val="000000"/>
          <w:sz w:val="24"/>
          <w:szCs w:val="24"/>
          <w:lang w:eastAsia="pl-PL"/>
        </w:rPr>
        <w:t>(1)</w:t>
      </w:r>
      <w:r w:rsidRPr="003E0DE5">
        <w:rPr>
          <w:rFonts w:eastAsia="Times New Roman" w:cstheme="minorHAnsi"/>
          <w:bCs/>
          <w:color w:val="000000"/>
          <w:sz w:val="24"/>
          <w:szCs w:val="24"/>
          <w:lang w:eastAsia="pl-PL"/>
        </w:rPr>
        <w:t xml:space="preserve"> kosztami postępowania</w:t>
      </w:r>
      <w:r w:rsidR="00BB201D" w:rsidRPr="003E0DE5">
        <w:rPr>
          <w:rFonts w:eastAsia="Times New Roman" w:cstheme="minorHAnsi"/>
          <w:bCs/>
          <w:color w:val="000000"/>
          <w:sz w:val="24"/>
          <w:szCs w:val="24"/>
          <w:lang w:eastAsia="pl-PL"/>
        </w:rPr>
        <w:t xml:space="preserve"> na rzecz Skarbu Państwa</w:t>
      </w:r>
      <w:r w:rsidRPr="003E0DE5">
        <w:rPr>
          <w:rFonts w:eastAsia="Times New Roman" w:cstheme="minorHAnsi"/>
          <w:bCs/>
          <w:color w:val="000000"/>
          <w:sz w:val="24"/>
          <w:szCs w:val="24"/>
          <w:lang w:eastAsia="pl-PL"/>
        </w:rPr>
        <w:t xml:space="preserve">. </w:t>
      </w:r>
    </w:p>
    <w:p w14:paraId="2796D2B1" w14:textId="1E811FD1" w:rsidR="00BD74EC" w:rsidRPr="003E0DE5" w:rsidRDefault="00E62D2D" w:rsidP="003E0DE5">
      <w:pPr>
        <w:pStyle w:val="Akapitzlist"/>
        <w:numPr>
          <w:ilvl w:val="0"/>
          <w:numId w:val="56"/>
        </w:numPr>
        <w:spacing w:after="120" w:line="360" w:lineRule="auto"/>
        <w:ind w:left="357" w:hanging="357"/>
        <w:rPr>
          <w:rFonts w:cstheme="minorHAnsi"/>
          <w:sz w:val="24"/>
          <w:szCs w:val="24"/>
          <w:lang w:val="cs-CZ" w:eastAsia="pl-PL"/>
        </w:rPr>
      </w:pPr>
      <w:r w:rsidRPr="003E0DE5">
        <w:rPr>
          <w:rFonts w:cstheme="minorHAnsi"/>
          <w:sz w:val="24"/>
          <w:szCs w:val="24"/>
          <w:lang w:val="cs-CZ" w:eastAsia="pl-PL"/>
        </w:rPr>
        <w:t xml:space="preserve">Obwinionego </w:t>
      </w:r>
      <w:r w:rsidR="008316F1" w:rsidRPr="003E0DE5">
        <w:rPr>
          <w:rFonts w:cstheme="minorHAnsi"/>
          <w:sz w:val="24"/>
          <w:szCs w:val="24"/>
          <w:lang w:val="cs-CZ" w:eastAsia="pl-PL"/>
        </w:rPr>
        <w:t>(2)</w:t>
      </w:r>
      <w:r w:rsidR="00BD74EC" w:rsidRPr="003E0DE5">
        <w:rPr>
          <w:rFonts w:cstheme="minorHAnsi"/>
          <w:sz w:val="24"/>
          <w:szCs w:val="24"/>
          <w:lang w:val="cs-CZ" w:eastAsia="pl-PL"/>
        </w:rPr>
        <w:t xml:space="preserve"> winnym zarzutu naruszenia dyscypliny finansów publicznych w</w:t>
      </w:r>
      <w:r w:rsidR="00F53F51" w:rsidRPr="003E0DE5">
        <w:rPr>
          <w:rFonts w:cstheme="minorHAnsi"/>
          <w:sz w:val="24"/>
          <w:szCs w:val="24"/>
          <w:lang w:val="cs-CZ" w:eastAsia="pl-PL"/>
        </w:rPr>
        <w:t> </w:t>
      </w:r>
      <w:r w:rsidR="00BD74EC" w:rsidRPr="003E0DE5">
        <w:rPr>
          <w:rFonts w:cstheme="minorHAnsi"/>
          <w:sz w:val="24"/>
          <w:szCs w:val="24"/>
          <w:lang w:val="cs-CZ" w:eastAsia="pl-PL"/>
        </w:rPr>
        <w:t>rozumieniu:</w:t>
      </w:r>
    </w:p>
    <w:p w14:paraId="601D911D" w14:textId="0A862590" w:rsidR="00BD74EC" w:rsidRPr="00285888" w:rsidRDefault="00BD74EC" w:rsidP="00285888">
      <w:pPr>
        <w:numPr>
          <w:ilvl w:val="0"/>
          <w:numId w:val="58"/>
        </w:numPr>
        <w:spacing w:after="120" w:line="360" w:lineRule="auto"/>
        <w:rPr>
          <w:rFonts w:eastAsia="Calibri" w:cstheme="minorHAnsi"/>
          <w:color w:val="333333"/>
          <w:sz w:val="24"/>
          <w:szCs w:val="24"/>
          <w:lang w:eastAsia="pl-PL"/>
        </w:rPr>
      </w:pPr>
      <w:r w:rsidRPr="00285888">
        <w:rPr>
          <w:rFonts w:eastAsia="Calibri" w:cstheme="minorHAnsi"/>
          <w:color w:val="333333"/>
          <w:sz w:val="24"/>
          <w:szCs w:val="24"/>
          <w:lang w:eastAsia="pl-PL"/>
        </w:rPr>
        <w:t xml:space="preserve">art. 8 pkt 1 </w:t>
      </w:r>
      <w:proofErr w:type="spellStart"/>
      <w:r w:rsidRPr="00285888">
        <w:rPr>
          <w:rFonts w:eastAsia="Calibri" w:cstheme="minorHAnsi"/>
          <w:color w:val="333333"/>
          <w:sz w:val="24"/>
          <w:szCs w:val="24"/>
          <w:lang w:eastAsia="pl-PL"/>
        </w:rPr>
        <w:t>uondfp</w:t>
      </w:r>
      <w:proofErr w:type="spellEnd"/>
      <w:r w:rsidR="00CF656E" w:rsidRPr="00285888">
        <w:rPr>
          <w:rFonts w:eastAsia="Calibri" w:cstheme="minorHAnsi"/>
          <w:color w:val="333333"/>
          <w:sz w:val="24"/>
          <w:szCs w:val="24"/>
          <w:lang w:eastAsia="pl-PL"/>
        </w:rPr>
        <w:t>,</w:t>
      </w:r>
      <w:r w:rsidRPr="00285888">
        <w:rPr>
          <w:rFonts w:eastAsia="Calibri" w:cstheme="minorHAnsi"/>
          <w:color w:val="333333"/>
          <w:sz w:val="24"/>
          <w:szCs w:val="24"/>
          <w:lang w:eastAsia="pl-PL"/>
        </w:rPr>
        <w:t xml:space="preserve"> polegającego na udzieleniu w 2020 r. dotacji organizacjom pozarządowym i podmiotom, o których mowa w art. 3 ust. 3 </w:t>
      </w:r>
      <w:proofErr w:type="spellStart"/>
      <w:r w:rsidR="00862963" w:rsidRPr="00285888">
        <w:rPr>
          <w:rFonts w:eastAsia="Calibri" w:cstheme="minorHAnsi"/>
          <w:color w:val="333333"/>
          <w:sz w:val="24"/>
          <w:szCs w:val="24"/>
          <w:lang w:eastAsia="pl-PL"/>
        </w:rPr>
        <w:t>udppiw</w:t>
      </w:r>
      <w:proofErr w:type="spellEnd"/>
      <w:r w:rsidR="00862963" w:rsidRPr="00285888">
        <w:rPr>
          <w:rFonts w:eastAsia="Calibri" w:cstheme="minorHAnsi"/>
          <w:color w:val="333333"/>
          <w:sz w:val="24"/>
          <w:szCs w:val="24"/>
          <w:lang w:eastAsia="pl-PL"/>
        </w:rPr>
        <w:t xml:space="preserve"> </w:t>
      </w:r>
      <w:r w:rsidRPr="00285888">
        <w:rPr>
          <w:rFonts w:eastAsia="Calibri" w:cstheme="minorHAnsi"/>
          <w:color w:val="333333"/>
          <w:sz w:val="24"/>
          <w:szCs w:val="24"/>
          <w:lang w:eastAsia="pl-PL"/>
        </w:rPr>
        <w:t>dotacji na dofinansowanie zadań w</w:t>
      </w:r>
      <w:r w:rsidR="00F53F51" w:rsidRPr="00285888">
        <w:rPr>
          <w:rFonts w:eastAsia="Calibri" w:cstheme="minorHAnsi"/>
          <w:color w:val="333333"/>
          <w:sz w:val="24"/>
          <w:szCs w:val="24"/>
          <w:lang w:eastAsia="pl-PL"/>
        </w:rPr>
        <w:t> </w:t>
      </w:r>
      <w:r w:rsidRPr="00285888">
        <w:rPr>
          <w:rFonts w:eastAsia="Calibri" w:cstheme="minorHAnsi"/>
          <w:color w:val="333333"/>
          <w:sz w:val="24"/>
          <w:szCs w:val="24"/>
          <w:lang w:eastAsia="pl-PL"/>
        </w:rPr>
        <w:t xml:space="preserve">zakresie rozwoju sportu w Gminie </w:t>
      </w:r>
      <w:r w:rsidR="008316F1" w:rsidRPr="00285888">
        <w:rPr>
          <w:rFonts w:eastAsia="Calibri" w:cstheme="minorHAnsi"/>
          <w:color w:val="333333"/>
          <w:sz w:val="24"/>
          <w:szCs w:val="24"/>
          <w:lang w:eastAsia="pl-PL"/>
        </w:rPr>
        <w:t>(…)</w:t>
      </w:r>
      <w:r w:rsidRPr="00285888">
        <w:rPr>
          <w:rFonts w:eastAsia="Calibri" w:cstheme="minorHAnsi"/>
          <w:color w:val="333333"/>
          <w:sz w:val="24"/>
          <w:szCs w:val="24"/>
          <w:lang w:eastAsia="pl-PL"/>
        </w:rPr>
        <w:t>, z naruszeniem zasad udzielania dotacji (daty popełnienia czynów: 22 i 26 maja 2020 r.), tj. naruszenia przepisów art. 5 ust. 3 w związku z</w:t>
      </w:r>
      <w:r w:rsidR="00F53F51" w:rsidRPr="00285888">
        <w:rPr>
          <w:rFonts w:eastAsia="Calibri" w:cstheme="minorHAnsi"/>
          <w:color w:val="333333"/>
          <w:sz w:val="24"/>
          <w:szCs w:val="24"/>
          <w:lang w:eastAsia="pl-PL"/>
        </w:rPr>
        <w:t> </w:t>
      </w:r>
      <w:r w:rsidRPr="00285888">
        <w:rPr>
          <w:rFonts w:eastAsia="Calibri" w:cstheme="minorHAnsi"/>
          <w:color w:val="333333"/>
          <w:sz w:val="24"/>
          <w:szCs w:val="24"/>
          <w:lang w:eastAsia="pl-PL"/>
        </w:rPr>
        <w:t xml:space="preserve">art. 15 ust. 1 </w:t>
      </w:r>
      <w:proofErr w:type="spellStart"/>
      <w:r w:rsidRPr="00285888">
        <w:rPr>
          <w:rFonts w:eastAsia="Calibri" w:cstheme="minorHAnsi"/>
          <w:color w:val="333333"/>
          <w:sz w:val="24"/>
          <w:szCs w:val="24"/>
          <w:lang w:eastAsia="pl-PL"/>
        </w:rPr>
        <w:t>udppiw</w:t>
      </w:r>
      <w:proofErr w:type="spellEnd"/>
      <w:r w:rsidRPr="00285888">
        <w:rPr>
          <w:rFonts w:eastAsia="Calibri" w:cstheme="minorHAnsi"/>
          <w:color w:val="333333"/>
          <w:sz w:val="24"/>
          <w:szCs w:val="24"/>
          <w:lang w:eastAsia="pl-PL"/>
        </w:rPr>
        <w:t>,</w:t>
      </w:r>
    </w:p>
    <w:p w14:paraId="6954E3F1" w14:textId="42AB95F2" w:rsidR="00BD74EC" w:rsidRPr="00285888" w:rsidRDefault="00BD74EC" w:rsidP="00285888">
      <w:pPr>
        <w:numPr>
          <w:ilvl w:val="0"/>
          <w:numId w:val="58"/>
        </w:numPr>
        <w:spacing w:after="120" w:line="360" w:lineRule="auto"/>
        <w:rPr>
          <w:rFonts w:eastAsia="Calibri" w:cstheme="minorHAnsi"/>
          <w:color w:val="333333"/>
          <w:sz w:val="24"/>
          <w:szCs w:val="24"/>
          <w:lang w:eastAsia="pl-PL"/>
        </w:rPr>
      </w:pPr>
      <w:r w:rsidRPr="00285888">
        <w:rPr>
          <w:rFonts w:eastAsia="Calibri" w:cstheme="minorHAnsi"/>
          <w:color w:val="333333"/>
          <w:sz w:val="24"/>
          <w:szCs w:val="24"/>
          <w:lang w:eastAsia="pl-PL"/>
        </w:rPr>
        <w:t xml:space="preserve">art. 17 ust. 6 </w:t>
      </w:r>
      <w:proofErr w:type="spellStart"/>
      <w:r w:rsidRPr="00285888">
        <w:rPr>
          <w:rFonts w:eastAsia="Calibri" w:cstheme="minorHAnsi"/>
          <w:color w:val="333333"/>
          <w:sz w:val="24"/>
          <w:szCs w:val="24"/>
          <w:lang w:eastAsia="pl-PL"/>
        </w:rPr>
        <w:t>uondfp</w:t>
      </w:r>
      <w:proofErr w:type="spellEnd"/>
      <w:r w:rsidR="00CF656E" w:rsidRPr="00285888">
        <w:rPr>
          <w:rFonts w:eastAsia="Calibri" w:cstheme="minorHAnsi"/>
          <w:color w:val="333333"/>
          <w:sz w:val="24"/>
          <w:szCs w:val="24"/>
          <w:lang w:eastAsia="pl-PL"/>
        </w:rPr>
        <w:t>,</w:t>
      </w:r>
      <w:r w:rsidRPr="00285888">
        <w:rPr>
          <w:rFonts w:eastAsia="Calibri" w:cstheme="minorHAnsi"/>
          <w:color w:val="333333"/>
          <w:sz w:val="24"/>
          <w:szCs w:val="24"/>
          <w:lang w:eastAsia="pl-PL"/>
        </w:rPr>
        <w:t xml:space="preserve"> polegającego na dokonaniu w dniu 16 listopada 2020 r. zmiany terminu realizacji 4 umów w sprawie zamówienia publicznego udzielonego </w:t>
      </w:r>
      <w:r w:rsidR="008316F1" w:rsidRPr="00285888">
        <w:rPr>
          <w:rFonts w:eastAsia="Calibri" w:cstheme="minorHAnsi"/>
          <w:color w:val="333333"/>
          <w:sz w:val="24"/>
          <w:szCs w:val="24"/>
          <w:lang w:eastAsia="pl-PL"/>
        </w:rPr>
        <w:t>(…)</w:t>
      </w:r>
      <w:r w:rsidRPr="00285888">
        <w:rPr>
          <w:rFonts w:eastAsia="Calibri" w:cstheme="minorHAnsi"/>
          <w:color w:val="333333"/>
          <w:sz w:val="24"/>
          <w:szCs w:val="24"/>
          <w:lang w:eastAsia="pl-PL"/>
        </w:rPr>
        <w:t xml:space="preserve"> (dalej „Wykonawca”), tj. umowy nr Inw.272.36.2020 z dnia 26 sierpnia 2020 r. dotyczącej przebudowy drogi gminnej nr </w:t>
      </w:r>
      <w:r w:rsidR="008316F1" w:rsidRPr="00285888">
        <w:rPr>
          <w:rFonts w:eastAsia="Calibri" w:cstheme="minorHAnsi"/>
          <w:color w:val="333333"/>
          <w:sz w:val="24"/>
          <w:szCs w:val="24"/>
          <w:lang w:eastAsia="pl-PL"/>
        </w:rPr>
        <w:t>(…)</w:t>
      </w:r>
      <w:r w:rsidRPr="00285888">
        <w:rPr>
          <w:rFonts w:eastAsia="Calibri" w:cstheme="minorHAnsi"/>
          <w:color w:val="333333"/>
          <w:sz w:val="24"/>
          <w:szCs w:val="24"/>
          <w:lang w:eastAsia="pl-PL"/>
        </w:rPr>
        <w:t>, umowy nr Inw.272.37.2020 z dnia 26 sierpnia 2020 r. dotyczącej przebudowy drogi gminnej nr </w:t>
      </w:r>
      <w:r w:rsidR="008316F1" w:rsidRPr="00285888">
        <w:rPr>
          <w:rFonts w:eastAsia="Calibri" w:cstheme="minorHAnsi"/>
          <w:color w:val="333333"/>
          <w:sz w:val="24"/>
          <w:szCs w:val="24"/>
          <w:lang w:eastAsia="pl-PL"/>
        </w:rPr>
        <w:t>(…)</w:t>
      </w:r>
      <w:r w:rsidRPr="00285888">
        <w:rPr>
          <w:rFonts w:eastAsia="Calibri" w:cstheme="minorHAnsi"/>
          <w:color w:val="333333"/>
          <w:sz w:val="24"/>
          <w:szCs w:val="24"/>
          <w:lang w:eastAsia="pl-PL"/>
        </w:rPr>
        <w:t xml:space="preserve">, umowy nr Inw.272.38.2020 z dnia 26 sierpnia 2020 r. dotyczącej przebudowy drogi gminnej nr </w:t>
      </w:r>
      <w:r w:rsidR="008316F1" w:rsidRPr="00285888">
        <w:rPr>
          <w:rFonts w:eastAsia="Calibri" w:cstheme="minorHAnsi"/>
          <w:color w:val="333333"/>
          <w:sz w:val="24"/>
          <w:szCs w:val="24"/>
          <w:lang w:eastAsia="pl-PL"/>
        </w:rPr>
        <w:t>(…)</w:t>
      </w:r>
      <w:r w:rsidRPr="00285888">
        <w:rPr>
          <w:rFonts w:eastAsia="Calibri" w:cstheme="minorHAnsi"/>
          <w:color w:val="333333"/>
          <w:sz w:val="24"/>
          <w:szCs w:val="24"/>
          <w:lang w:eastAsia="pl-PL"/>
        </w:rPr>
        <w:t xml:space="preserve"> oraz umowy nr Inw.272.39.2020 z dnia 26 sierpnia 2020 r. dotyczącej przebudowy drogi gminnej nr </w:t>
      </w:r>
      <w:r w:rsidR="008316F1" w:rsidRPr="00285888">
        <w:rPr>
          <w:rFonts w:eastAsia="Calibri" w:cstheme="minorHAnsi"/>
          <w:color w:val="333333"/>
          <w:sz w:val="24"/>
          <w:szCs w:val="24"/>
          <w:lang w:eastAsia="pl-PL"/>
        </w:rPr>
        <w:t>(…)</w:t>
      </w:r>
      <w:r w:rsidRPr="00285888">
        <w:rPr>
          <w:rFonts w:eastAsia="Calibri" w:cstheme="minorHAnsi"/>
          <w:color w:val="333333"/>
          <w:sz w:val="24"/>
          <w:szCs w:val="24"/>
          <w:lang w:eastAsia="pl-PL"/>
        </w:rPr>
        <w:t xml:space="preserve">, tj. naruszeni przepisów art. 144 ust. 1 pkt 1 </w:t>
      </w:r>
      <w:proofErr w:type="spellStart"/>
      <w:r w:rsidRPr="00285888">
        <w:rPr>
          <w:rFonts w:eastAsia="Calibri" w:cstheme="minorHAnsi"/>
          <w:color w:val="333333"/>
          <w:sz w:val="24"/>
          <w:szCs w:val="24"/>
          <w:lang w:eastAsia="pl-PL"/>
        </w:rPr>
        <w:t>Pzp</w:t>
      </w:r>
      <w:proofErr w:type="spellEnd"/>
      <w:r w:rsidRPr="00285888">
        <w:rPr>
          <w:rFonts w:eastAsia="Calibri" w:cstheme="minorHAnsi"/>
          <w:color w:val="333333"/>
          <w:sz w:val="24"/>
          <w:szCs w:val="24"/>
          <w:lang w:eastAsia="pl-PL"/>
        </w:rPr>
        <w:t>, obecnie art. 454 i</w:t>
      </w:r>
      <w:r w:rsidR="00F53F51" w:rsidRPr="00285888">
        <w:rPr>
          <w:rFonts w:eastAsia="Calibri" w:cstheme="minorHAnsi"/>
          <w:color w:val="333333"/>
          <w:sz w:val="24"/>
          <w:szCs w:val="24"/>
          <w:lang w:eastAsia="pl-PL"/>
        </w:rPr>
        <w:t> </w:t>
      </w:r>
      <w:r w:rsidRPr="00285888">
        <w:rPr>
          <w:rFonts w:eastAsia="Calibri" w:cstheme="minorHAnsi"/>
          <w:color w:val="333333"/>
          <w:sz w:val="24"/>
          <w:szCs w:val="24"/>
          <w:lang w:eastAsia="pl-PL"/>
        </w:rPr>
        <w:t xml:space="preserve">455 </w:t>
      </w:r>
      <w:proofErr w:type="spellStart"/>
      <w:r w:rsidRPr="00285888">
        <w:rPr>
          <w:rFonts w:eastAsia="Calibri" w:cstheme="minorHAnsi"/>
          <w:color w:val="333333"/>
          <w:sz w:val="24"/>
          <w:szCs w:val="24"/>
          <w:lang w:eastAsia="pl-PL"/>
        </w:rPr>
        <w:t>nPzp</w:t>
      </w:r>
      <w:proofErr w:type="spellEnd"/>
      <w:r w:rsidRPr="00285888">
        <w:rPr>
          <w:rFonts w:eastAsia="Calibri" w:cstheme="minorHAnsi"/>
          <w:color w:val="333333"/>
          <w:sz w:val="24"/>
          <w:szCs w:val="24"/>
          <w:lang w:eastAsia="pl-PL"/>
        </w:rPr>
        <w:t xml:space="preserve"> w związku z § 15 ust. 3 pkt 3 lit. h ww. umów i wymierzyła łączną karę nagany oraz obciążyła Obwinionego </w:t>
      </w:r>
      <w:r w:rsidR="008316F1" w:rsidRPr="00285888">
        <w:rPr>
          <w:rFonts w:eastAsia="Calibri" w:cstheme="minorHAnsi"/>
          <w:color w:val="333333"/>
          <w:sz w:val="24"/>
          <w:szCs w:val="24"/>
          <w:lang w:eastAsia="pl-PL"/>
        </w:rPr>
        <w:t>(2)</w:t>
      </w:r>
      <w:r w:rsidRPr="00285888">
        <w:rPr>
          <w:rFonts w:eastAsia="Calibri" w:cstheme="minorHAnsi"/>
          <w:color w:val="333333"/>
          <w:sz w:val="24"/>
          <w:szCs w:val="24"/>
          <w:lang w:eastAsia="pl-PL"/>
        </w:rPr>
        <w:t xml:space="preserve"> kosztami postępowania. </w:t>
      </w:r>
    </w:p>
    <w:p w14:paraId="01C90A95" w14:textId="19458A20" w:rsidR="00BD74EC" w:rsidRPr="003E0DE5" w:rsidRDefault="00BD74EC" w:rsidP="003E0DE5">
      <w:pPr>
        <w:spacing w:after="120" w:line="360" w:lineRule="auto"/>
        <w:rPr>
          <w:rFonts w:eastAsia="Times New Roman" w:cstheme="minorHAnsi"/>
          <w:b/>
          <w:color w:val="000000"/>
          <w:sz w:val="24"/>
          <w:szCs w:val="24"/>
          <w:lang w:val="cs-CZ" w:eastAsia="pl-PL"/>
        </w:rPr>
      </w:pPr>
      <w:r w:rsidRPr="003E0DE5">
        <w:rPr>
          <w:rFonts w:eastAsia="Times New Roman" w:cstheme="minorHAnsi"/>
          <w:sz w:val="24"/>
          <w:szCs w:val="24"/>
          <w:lang w:eastAsia="pl-PL"/>
        </w:rPr>
        <w:t>W uzasadnieniu rozstrzygnięcia</w:t>
      </w:r>
      <w:r w:rsidRPr="003E0DE5">
        <w:rPr>
          <w:rFonts w:eastAsia="Times New Roman" w:cstheme="minorHAnsi"/>
          <w:b/>
          <w:color w:val="000000"/>
          <w:sz w:val="24"/>
          <w:szCs w:val="24"/>
          <w:lang w:val="cs-CZ" w:eastAsia="pl-PL"/>
        </w:rPr>
        <w:t xml:space="preserve"> </w:t>
      </w:r>
      <w:r w:rsidRPr="003E0DE5">
        <w:rPr>
          <w:rFonts w:eastAsia="Times New Roman" w:cstheme="minorHAnsi"/>
          <w:bCs/>
          <w:iCs/>
          <w:sz w:val="24"/>
          <w:szCs w:val="24"/>
          <w:lang w:eastAsia="pl-PL"/>
        </w:rPr>
        <w:t>Komisja I instancji wyjaśniła odnośnie poszczególnych czynów, iż w wyniku dokonania oceny stanu faktycznego i prawnego, obowiązującego w</w:t>
      </w:r>
      <w:r w:rsidR="00F53F51" w:rsidRPr="003E0DE5">
        <w:rPr>
          <w:rFonts w:eastAsia="Times New Roman" w:cstheme="minorHAnsi"/>
          <w:bCs/>
          <w:iCs/>
          <w:sz w:val="24"/>
          <w:szCs w:val="24"/>
          <w:lang w:eastAsia="pl-PL"/>
        </w:rPr>
        <w:t> </w:t>
      </w:r>
      <w:r w:rsidRPr="003E0DE5">
        <w:rPr>
          <w:rFonts w:eastAsia="Times New Roman" w:cstheme="minorHAnsi"/>
          <w:bCs/>
          <w:iCs/>
          <w:sz w:val="24"/>
          <w:szCs w:val="24"/>
          <w:lang w:eastAsia="pl-PL"/>
        </w:rPr>
        <w:t xml:space="preserve">czasie popełnienia zarzucanych czynu i w dacie orzekania (art. 24 ust. 1 </w:t>
      </w:r>
      <w:proofErr w:type="spellStart"/>
      <w:r w:rsidRPr="003E0DE5">
        <w:rPr>
          <w:rFonts w:eastAsia="Times New Roman" w:cstheme="minorHAnsi"/>
          <w:bCs/>
          <w:iCs/>
          <w:sz w:val="24"/>
          <w:szCs w:val="24"/>
          <w:lang w:eastAsia="pl-PL"/>
        </w:rPr>
        <w:t>uondfp</w:t>
      </w:r>
      <w:proofErr w:type="spellEnd"/>
      <w:r w:rsidRPr="003E0DE5">
        <w:rPr>
          <w:rFonts w:eastAsia="Times New Roman" w:cstheme="minorHAnsi"/>
          <w:bCs/>
          <w:iCs/>
          <w:sz w:val="24"/>
          <w:szCs w:val="24"/>
          <w:lang w:eastAsia="pl-PL"/>
        </w:rPr>
        <w:t xml:space="preserve">) </w:t>
      </w:r>
      <w:r w:rsidRPr="003E0DE5">
        <w:rPr>
          <w:rFonts w:eastAsia="Times New Roman" w:cstheme="minorHAnsi"/>
          <w:bCs/>
          <w:iCs/>
          <w:sz w:val="24"/>
          <w:szCs w:val="24"/>
          <w:lang w:eastAsia="pl-PL"/>
        </w:rPr>
        <w:lastRenderedPageBreak/>
        <w:t xml:space="preserve">zastosowanie znajdują przepisy obowiązujące w dacie orzekania, ze względu na to, że mające zastosowanie w sprawie przepisy, które uległy zmianie od daty popełnienia czynów, nie były dla Obwinionych względniejsze w brzmieniu obowiązującym w dacie popełnienia czynów. </w:t>
      </w:r>
    </w:p>
    <w:p w14:paraId="74D75D53" w14:textId="1BD0A01F" w:rsidR="00BD74EC" w:rsidRPr="003E0DE5" w:rsidRDefault="00BD74EC" w:rsidP="003E0DE5">
      <w:pPr>
        <w:spacing w:after="120" w:line="360" w:lineRule="auto"/>
        <w:rPr>
          <w:rFonts w:eastAsia="Calibri" w:cstheme="minorHAnsi"/>
          <w:iCs/>
          <w:color w:val="333333"/>
          <w:sz w:val="24"/>
          <w:szCs w:val="24"/>
        </w:rPr>
      </w:pPr>
      <w:r w:rsidRPr="003E0DE5">
        <w:rPr>
          <w:rFonts w:eastAsia="Calibri" w:cstheme="minorHAnsi"/>
          <w:iCs/>
          <w:color w:val="333333"/>
          <w:sz w:val="24"/>
          <w:szCs w:val="24"/>
        </w:rPr>
        <w:t>Odnośnie poszczególnych czynów RKO wskazała, co następuje</w:t>
      </w:r>
      <w:r w:rsidR="00E86859" w:rsidRPr="003E0DE5">
        <w:rPr>
          <w:rFonts w:eastAsia="Calibri" w:cstheme="minorHAnsi"/>
          <w:iCs/>
          <w:color w:val="333333"/>
          <w:sz w:val="24"/>
          <w:szCs w:val="24"/>
        </w:rPr>
        <w:t>.</w:t>
      </w:r>
    </w:p>
    <w:p w14:paraId="5577BABE" w14:textId="2D9B79D3" w:rsidR="00BD74EC" w:rsidRPr="003E0DE5" w:rsidRDefault="00BD74EC" w:rsidP="003E0DE5">
      <w:pPr>
        <w:spacing w:after="120" w:line="360" w:lineRule="auto"/>
        <w:rPr>
          <w:rFonts w:eastAsia="Times New Roman" w:cstheme="minorHAnsi"/>
          <w:bCs/>
          <w:sz w:val="24"/>
          <w:szCs w:val="24"/>
          <w:lang w:eastAsia="pl-PL"/>
        </w:rPr>
      </w:pPr>
      <w:r w:rsidRPr="003E0DE5">
        <w:rPr>
          <w:rFonts w:eastAsia="Times New Roman" w:cstheme="minorHAnsi"/>
          <w:bCs/>
          <w:sz w:val="24"/>
          <w:szCs w:val="24"/>
          <w:lang w:eastAsia="pl-PL"/>
        </w:rPr>
        <w:t xml:space="preserve">1. Czyny określone w art. 8 pkt 1 </w:t>
      </w:r>
      <w:proofErr w:type="spellStart"/>
      <w:r w:rsidRPr="003E0DE5">
        <w:rPr>
          <w:rFonts w:eastAsia="Times New Roman" w:cstheme="minorHAnsi"/>
          <w:bCs/>
          <w:sz w:val="24"/>
          <w:szCs w:val="24"/>
          <w:lang w:eastAsia="pl-PL"/>
        </w:rPr>
        <w:t>uondfp</w:t>
      </w:r>
      <w:proofErr w:type="spellEnd"/>
      <w:r w:rsidRPr="003E0DE5">
        <w:rPr>
          <w:rFonts w:eastAsia="Times New Roman" w:cstheme="minorHAnsi"/>
          <w:bCs/>
          <w:sz w:val="24"/>
          <w:szCs w:val="24"/>
          <w:lang w:eastAsia="pl-PL"/>
        </w:rPr>
        <w:t>.</w:t>
      </w:r>
    </w:p>
    <w:p w14:paraId="64B7B587" w14:textId="7671BB0D" w:rsidR="00BD74EC" w:rsidRPr="003E0DE5" w:rsidRDefault="00BD74EC" w:rsidP="003E0DE5">
      <w:pPr>
        <w:spacing w:after="120" w:line="360" w:lineRule="auto"/>
        <w:contextualSpacing/>
        <w:rPr>
          <w:rFonts w:eastAsia="Calibri" w:cstheme="minorHAnsi"/>
          <w:sz w:val="24"/>
          <w:szCs w:val="24"/>
          <w:lang w:eastAsia="pl-PL"/>
        </w:rPr>
      </w:pPr>
      <w:r w:rsidRPr="003E0DE5">
        <w:rPr>
          <w:rFonts w:eastAsia="Calibri" w:cstheme="minorHAnsi"/>
          <w:sz w:val="24"/>
          <w:szCs w:val="24"/>
          <w:lang w:eastAsia="pl-PL"/>
        </w:rPr>
        <w:t xml:space="preserve">Gmina </w:t>
      </w:r>
      <w:r w:rsidR="008316F1" w:rsidRPr="003E0DE5">
        <w:rPr>
          <w:rFonts w:eastAsia="Calibri" w:cstheme="minorHAnsi"/>
          <w:sz w:val="24"/>
          <w:szCs w:val="24"/>
          <w:lang w:eastAsia="pl-PL"/>
        </w:rPr>
        <w:t>(…)</w:t>
      </w:r>
      <w:r w:rsidRPr="003E0DE5">
        <w:rPr>
          <w:rFonts w:eastAsia="Calibri" w:cstheme="minorHAnsi"/>
          <w:sz w:val="24"/>
          <w:szCs w:val="24"/>
          <w:lang w:eastAsia="pl-PL"/>
        </w:rPr>
        <w:t xml:space="preserve"> przeprowadziła dwa konkursy otwarte w celu udzielenia dotacji. </w:t>
      </w:r>
    </w:p>
    <w:p w14:paraId="217BB495" w14:textId="0A68BA39" w:rsidR="00BD74EC" w:rsidRPr="003E0DE5" w:rsidRDefault="00BD74EC" w:rsidP="003E0DE5">
      <w:pPr>
        <w:spacing w:after="120" w:line="360" w:lineRule="auto"/>
        <w:contextualSpacing/>
        <w:rPr>
          <w:rFonts w:eastAsia="Times New Roman" w:cstheme="minorHAnsi"/>
          <w:sz w:val="24"/>
          <w:szCs w:val="24"/>
          <w:lang w:eastAsia="pl-PL"/>
        </w:rPr>
      </w:pPr>
      <w:r w:rsidRPr="003E0DE5">
        <w:rPr>
          <w:rFonts w:eastAsia="Calibri" w:cstheme="minorHAnsi"/>
          <w:sz w:val="24"/>
          <w:szCs w:val="24"/>
          <w:lang w:eastAsia="pl-PL"/>
        </w:rPr>
        <w:t xml:space="preserve">Pierwszy obejmował dotację na wspieranie rozwoju sportu w Gminie </w:t>
      </w:r>
      <w:r w:rsidR="008316F1" w:rsidRPr="003E0DE5">
        <w:rPr>
          <w:rFonts w:eastAsia="Calibri" w:cstheme="minorHAnsi"/>
          <w:sz w:val="24"/>
          <w:szCs w:val="24"/>
          <w:lang w:eastAsia="pl-PL"/>
        </w:rPr>
        <w:t>(…)</w:t>
      </w:r>
      <w:r w:rsidRPr="003E0DE5">
        <w:rPr>
          <w:rFonts w:eastAsia="Calibri" w:cstheme="minorHAnsi"/>
          <w:sz w:val="24"/>
          <w:szCs w:val="24"/>
          <w:lang w:eastAsia="pl-PL"/>
        </w:rPr>
        <w:t xml:space="preserve"> (środki przyznane  </w:t>
      </w:r>
      <w:r w:rsidRPr="003E0DE5">
        <w:rPr>
          <w:rFonts w:eastAsia="Times New Roman" w:cstheme="minorHAnsi"/>
          <w:sz w:val="24"/>
          <w:szCs w:val="24"/>
          <w:lang w:eastAsia="pl-PL"/>
        </w:rPr>
        <w:t xml:space="preserve">20 stycznia 2020 r. uchwałą  Nr XVIII/237/20 Rady Gminy </w:t>
      </w:r>
      <w:r w:rsidR="008316F1" w:rsidRPr="003E0DE5">
        <w:rPr>
          <w:rFonts w:eastAsia="Times New Roman" w:cstheme="minorHAnsi"/>
          <w:sz w:val="24"/>
          <w:szCs w:val="24"/>
          <w:lang w:eastAsia="pl-PL"/>
        </w:rPr>
        <w:t>(…)</w:t>
      </w:r>
      <w:r w:rsidRPr="003E0DE5">
        <w:rPr>
          <w:rFonts w:eastAsia="Times New Roman" w:cstheme="minorHAnsi"/>
          <w:sz w:val="24"/>
          <w:szCs w:val="24"/>
          <w:lang w:eastAsia="pl-PL"/>
        </w:rPr>
        <w:t xml:space="preserve"> w sprawie uchwalenia budżetu na 2020 r. zaplanowano na dotacje celowe z budżetu na finansowanie lub dofinansowanie zadań zleconych do realizacji stowarzyszeniom z zakresu kultury fizycznej w klasyfikacji budżetowej 926-92605-2820 wynosiły 160 000 zł).</w:t>
      </w:r>
      <w:r w:rsidR="00862963" w:rsidRPr="003E0DE5">
        <w:rPr>
          <w:rFonts w:eastAsia="Times New Roman" w:cstheme="minorHAnsi"/>
          <w:sz w:val="24"/>
          <w:szCs w:val="24"/>
          <w:lang w:eastAsia="pl-PL"/>
        </w:rPr>
        <w:t xml:space="preserve"> </w:t>
      </w:r>
      <w:r w:rsidRPr="003E0DE5">
        <w:rPr>
          <w:rFonts w:eastAsia="Calibri" w:cstheme="minorHAnsi"/>
          <w:sz w:val="24"/>
          <w:szCs w:val="24"/>
          <w:lang w:eastAsia="pl-PL"/>
        </w:rPr>
        <w:t>D</w:t>
      </w:r>
      <w:r w:rsidRPr="003E0DE5">
        <w:rPr>
          <w:rFonts w:eastAsia="Times New Roman" w:cstheme="minorHAnsi"/>
          <w:sz w:val="24"/>
          <w:szCs w:val="24"/>
          <w:lang w:eastAsia="pl-PL"/>
        </w:rPr>
        <w:t xml:space="preserve">nia 12 lutego 2020 r. Wójt Gminy </w:t>
      </w:r>
      <w:r w:rsidR="008316F1" w:rsidRPr="003E0DE5">
        <w:rPr>
          <w:rFonts w:eastAsia="Times New Roman" w:cstheme="minorHAnsi"/>
          <w:sz w:val="24"/>
          <w:szCs w:val="24"/>
          <w:lang w:eastAsia="pl-PL"/>
        </w:rPr>
        <w:t>(…)</w:t>
      </w:r>
      <w:r w:rsidRPr="003E0DE5">
        <w:rPr>
          <w:rFonts w:eastAsia="Times New Roman" w:cstheme="minorHAnsi"/>
          <w:sz w:val="24"/>
          <w:szCs w:val="24"/>
          <w:lang w:eastAsia="pl-PL"/>
        </w:rPr>
        <w:t xml:space="preserve"> ogłosił otwarty konkurs ofert na dofinansowanie zadań w ramach wspierania rozwoju sportu w Gminie </w:t>
      </w:r>
      <w:r w:rsidR="008316F1" w:rsidRPr="003E0DE5">
        <w:rPr>
          <w:rFonts w:eastAsia="Times New Roman" w:cstheme="minorHAnsi"/>
          <w:sz w:val="24"/>
          <w:szCs w:val="24"/>
          <w:lang w:eastAsia="pl-PL"/>
        </w:rPr>
        <w:t>(…)</w:t>
      </w:r>
      <w:r w:rsidRPr="003E0DE5">
        <w:rPr>
          <w:rFonts w:eastAsia="Times New Roman" w:cstheme="minorHAnsi"/>
          <w:sz w:val="24"/>
          <w:szCs w:val="24"/>
          <w:lang w:eastAsia="pl-PL"/>
        </w:rPr>
        <w:t xml:space="preserve">. W ogłoszeniu podał, że na realizację przedmiotowego zadania w 2020 r. zabezpieczono w budżecie środki w wysokości 140 000,00 zł. W ogłoszeniu </w:t>
      </w:r>
      <w:r w:rsidRPr="003E0DE5">
        <w:rPr>
          <w:rFonts w:eastAsia="Calibri" w:cstheme="minorHAnsi"/>
          <w:sz w:val="24"/>
          <w:szCs w:val="24"/>
          <w:lang w:eastAsia="pl-PL"/>
        </w:rPr>
        <w:t xml:space="preserve">określono </w:t>
      </w:r>
      <w:r w:rsidRPr="003E0DE5">
        <w:rPr>
          <w:rFonts w:eastAsia="Times New Roman" w:cstheme="minorHAnsi"/>
          <w:sz w:val="24"/>
          <w:szCs w:val="24"/>
          <w:lang w:eastAsia="pl-PL"/>
        </w:rPr>
        <w:t xml:space="preserve">warunki realizacji zadania oraz kryteria oceny ofert, jak również wskazano, że komisja przedstawia własną propozycję wysokości dotacji na realizację poszczególnych projektów, a ocena komisji wraz z propozycją wysokości dotacji będzie przedstawiana Wójtowi Gminy </w:t>
      </w:r>
      <w:r w:rsidR="008316F1" w:rsidRPr="003E0DE5">
        <w:rPr>
          <w:rFonts w:eastAsia="Times New Roman" w:cstheme="minorHAnsi"/>
          <w:sz w:val="24"/>
          <w:szCs w:val="24"/>
          <w:lang w:eastAsia="pl-PL"/>
        </w:rPr>
        <w:t>(…)</w:t>
      </w:r>
      <w:r w:rsidRPr="003E0DE5">
        <w:rPr>
          <w:rFonts w:eastAsia="Times New Roman" w:cstheme="minorHAnsi"/>
          <w:sz w:val="24"/>
          <w:szCs w:val="24"/>
          <w:lang w:eastAsia="pl-PL"/>
        </w:rPr>
        <w:t xml:space="preserve">, który podejmuje ostateczną decyzję. </w:t>
      </w:r>
      <w:r w:rsidRPr="003E0DE5">
        <w:rPr>
          <w:rFonts w:eastAsia="Calibri" w:cstheme="minorHAnsi"/>
          <w:sz w:val="24"/>
          <w:szCs w:val="24"/>
          <w:lang w:eastAsia="pl-PL"/>
        </w:rPr>
        <w:t>W</w:t>
      </w:r>
      <w:r w:rsidR="00F53F51" w:rsidRPr="003E0DE5">
        <w:rPr>
          <w:rFonts w:eastAsia="Calibri" w:cstheme="minorHAnsi"/>
          <w:sz w:val="24"/>
          <w:szCs w:val="24"/>
          <w:lang w:eastAsia="pl-PL"/>
        </w:rPr>
        <w:t> </w:t>
      </w:r>
      <w:r w:rsidRPr="003E0DE5">
        <w:rPr>
          <w:rFonts w:eastAsia="Calibri" w:cstheme="minorHAnsi"/>
          <w:sz w:val="24"/>
          <w:szCs w:val="24"/>
          <w:lang w:eastAsia="pl-PL"/>
        </w:rPr>
        <w:t>p</w:t>
      </w:r>
      <w:r w:rsidRPr="003E0DE5">
        <w:rPr>
          <w:rFonts w:eastAsia="Times New Roman" w:cstheme="minorHAnsi"/>
          <w:sz w:val="24"/>
          <w:szCs w:val="24"/>
          <w:lang w:eastAsia="pl-PL"/>
        </w:rPr>
        <w:t>rotokole merytorycznej oceny ofert, sporządzonym 16 marca 2020 roku, komisja konkursowa m.in. wskazała, że wszystkie 16 ofert, które zostały złożone w wyznaczonym terminie, było zgodne z wymogami określonymi w ogłoszeniu o</w:t>
      </w:r>
      <w:r w:rsidR="008316F1" w:rsidRPr="003E0DE5">
        <w:rPr>
          <w:rFonts w:eastAsia="Times New Roman" w:cstheme="minorHAnsi"/>
          <w:sz w:val="24"/>
          <w:szCs w:val="24"/>
          <w:lang w:eastAsia="pl-PL"/>
        </w:rPr>
        <w:t> </w:t>
      </w:r>
      <w:r w:rsidRPr="003E0DE5">
        <w:rPr>
          <w:rFonts w:eastAsia="Times New Roman" w:cstheme="minorHAnsi"/>
          <w:sz w:val="24"/>
          <w:szCs w:val="24"/>
          <w:lang w:eastAsia="pl-PL"/>
        </w:rPr>
        <w:t xml:space="preserve">konkursie. </w:t>
      </w:r>
      <w:r w:rsidRPr="003E0DE5">
        <w:rPr>
          <w:rFonts w:eastAsia="Times New Roman" w:cstheme="minorHAnsi"/>
          <w:color w:val="000000"/>
          <w:sz w:val="24"/>
          <w:szCs w:val="24"/>
          <w:lang w:eastAsia="pl-PL"/>
        </w:rPr>
        <w:t>Z części tabelarycznej protokołu wynika, że komisja konkursowa nie wniosła uwag do żadnej ze złożonych ofert.</w:t>
      </w:r>
      <w:r w:rsidRPr="003E0DE5">
        <w:rPr>
          <w:rFonts w:eastAsia="Times New Roman" w:cstheme="minorHAnsi"/>
          <w:color w:val="FF0000"/>
          <w:sz w:val="24"/>
          <w:szCs w:val="24"/>
          <w:lang w:eastAsia="pl-PL"/>
        </w:rPr>
        <w:t xml:space="preserve"> </w:t>
      </w:r>
      <w:r w:rsidRPr="003E0DE5">
        <w:rPr>
          <w:rFonts w:eastAsia="Times New Roman" w:cstheme="minorHAnsi"/>
          <w:sz w:val="24"/>
          <w:szCs w:val="24"/>
          <w:lang w:eastAsia="pl-PL"/>
        </w:rPr>
        <w:t xml:space="preserve">Z protokołu wynika, że proponowane kwoty dotacji różniły się od wartości wnioskowanych przez poszczególne podmioty. W protokole brak informacji, dlaczego komisja rekomenduje określone w nim kwoty dotacji (odpowiadające od 35% do 99% wnioskowanej kwoty dotacji, a w sześciu przypadkach w ogóle przyznania dotacji nie rekomendowano). Tabela przedstawia także propozycje Wójta Gminy z 16 marca 2020 roku obejmujące dotację dla 14 podmiotów, przy czym tylko w dwóch przypadkach propozycje Wójta Gminy były zgodne z rekomendacjami komisji konkursowej (kwota łączna rozdysponowanych środków wynosiła 140 000 zł). Ostateczne wyniki konkursu ofert zamieszczono w Urzędzie Gminy </w:t>
      </w:r>
      <w:r w:rsidR="008316F1" w:rsidRPr="003E0DE5">
        <w:rPr>
          <w:rFonts w:eastAsia="Times New Roman" w:cstheme="minorHAnsi"/>
          <w:sz w:val="24"/>
          <w:szCs w:val="24"/>
          <w:lang w:eastAsia="pl-PL"/>
        </w:rPr>
        <w:t>(…)</w:t>
      </w:r>
      <w:r w:rsidRPr="003E0DE5">
        <w:rPr>
          <w:rFonts w:eastAsia="Times New Roman" w:cstheme="minorHAnsi"/>
          <w:sz w:val="24"/>
          <w:szCs w:val="24"/>
          <w:lang w:eastAsia="pl-PL"/>
        </w:rPr>
        <w:t xml:space="preserve"> w dniu 8 maja 2020 r. Łącznie rozdysponowano 119 300 zł dla 9 podmiotów. Kwoty dotacji przeważnie nie były zbieżne z tymi podanymi w</w:t>
      </w:r>
      <w:r w:rsidR="00F53F51" w:rsidRPr="003E0DE5">
        <w:rPr>
          <w:rFonts w:eastAsia="Times New Roman" w:cstheme="minorHAnsi"/>
          <w:sz w:val="24"/>
          <w:szCs w:val="24"/>
          <w:lang w:eastAsia="pl-PL"/>
        </w:rPr>
        <w:t> </w:t>
      </w:r>
      <w:r w:rsidRPr="003E0DE5">
        <w:rPr>
          <w:rFonts w:eastAsia="Times New Roman" w:cstheme="minorHAnsi"/>
          <w:sz w:val="24"/>
          <w:szCs w:val="24"/>
          <w:lang w:eastAsia="pl-PL"/>
        </w:rPr>
        <w:t xml:space="preserve">protokole </w:t>
      </w:r>
      <w:r w:rsidRPr="003E0DE5">
        <w:rPr>
          <w:rFonts w:eastAsia="Times New Roman" w:cstheme="minorHAnsi"/>
          <w:sz w:val="24"/>
          <w:szCs w:val="24"/>
          <w:lang w:eastAsia="pl-PL"/>
        </w:rPr>
        <w:lastRenderedPageBreak/>
        <w:t xml:space="preserve">z 16 marca 2020 roku. Z dokumentacji postępowanie nie wynika, wg jakich kryteriów i reguł ustalono kwoty przyznanych poszczególnym podmiotom dotacji. Umowy przyznające dotacje podpisał Obwiniony </w:t>
      </w:r>
      <w:r w:rsidR="008316F1" w:rsidRPr="003E0DE5">
        <w:rPr>
          <w:rFonts w:eastAsia="Times New Roman" w:cstheme="minorHAnsi"/>
          <w:sz w:val="24"/>
          <w:szCs w:val="24"/>
          <w:lang w:eastAsia="pl-PL"/>
        </w:rPr>
        <w:t>(1)</w:t>
      </w:r>
      <w:r w:rsidRPr="003E0DE5">
        <w:rPr>
          <w:rFonts w:eastAsia="Times New Roman" w:cstheme="minorHAnsi"/>
          <w:sz w:val="24"/>
          <w:szCs w:val="24"/>
          <w:lang w:eastAsia="pl-PL"/>
        </w:rPr>
        <w:t xml:space="preserve">, z wyjątkiem dwóch (z KS </w:t>
      </w:r>
      <w:r w:rsidR="008316F1" w:rsidRPr="003E0DE5">
        <w:rPr>
          <w:rFonts w:eastAsia="Times New Roman" w:cstheme="minorHAnsi"/>
          <w:sz w:val="24"/>
          <w:szCs w:val="24"/>
          <w:lang w:eastAsia="pl-PL"/>
        </w:rPr>
        <w:t>(…)</w:t>
      </w:r>
      <w:r w:rsidRPr="003E0DE5">
        <w:rPr>
          <w:rFonts w:eastAsia="Times New Roman" w:cstheme="minorHAnsi"/>
          <w:sz w:val="24"/>
          <w:szCs w:val="24"/>
          <w:lang w:eastAsia="pl-PL"/>
        </w:rPr>
        <w:t xml:space="preserve"> i Uczniowski Klub Sportowy </w:t>
      </w:r>
      <w:r w:rsidR="008316F1" w:rsidRPr="003E0DE5">
        <w:rPr>
          <w:rFonts w:eastAsia="Times New Roman" w:cstheme="minorHAnsi"/>
          <w:sz w:val="24"/>
          <w:szCs w:val="24"/>
          <w:lang w:eastAsia="pl-PL"/>
        </w:rPr>
        <w:t>(…)</w:t>
      </w:r>
      <w:r w:rsidRPr="003E0DE5">
        <w:rPr>
          <w:rFonts w:eastAsia="Times New Roman" w:cstheme="minorHAnsi"/>
          <w:sz w:val="24"/>
          <w:szCs w:val="24"/>
          <w:lang w:eastAsia="pl-PL"/>
        </w:rPr>
        <w:t xml:space="preserve">, które zawarł Obwiniony </w:t>
      </w:r>
      <w:r w:rsidR="008316F1" w:rsidRPr="003E0DE5">
        <w:rPr>
          <w:rFonts w:eastAsia="Times New Roman" w:cstheme="minorHAnsi"/>
          <w:sz w:val="24"/>
          <w:szCs w:val="24"/>
          <w:lang w:eastAsia="pl-PL"/>
        </w:rPr>
        <w:t>(2)</w:t>
      </w:r>
      <w:r w:rsidRPr="003E0DE5">
        <w:rPr>
          <w:rFonts w:eastAsia="Times New Roman" w:cstheme="minorHAnsi"/>
          <w:sz w:val="24"/>
          <w:szCs w:val="24"/>
          <w:lang w:eastAsia="pl-PL"/>
        </w:rPr>
        <w:t xml:space="preserve">). </w:t>
      </w:r>
    </w:p>
    <w:p w14:paraId="17334538" w14:textId="34E11DCC" w:rsidR="00BD74EC" w:rsidRPr="003E0DE5" w:rsidRDefault="00BD74EC" w:rsidP="003E0DE5">
      <w:pPr>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Obwiniony </w:t>
      </w:r>
      <w:r w:rsidR="008316F1" w:rsidRPr="003E0DE5">
        <w:rPr>
          <w:rFonts w:eastAsia="Times New Roman" w:cstheme="minorHAnsi"/>
          <w:sz w:val="24"/>
          <w:szCs w:val="24"/>
          <w:lang w:eastAsia="pl-PL"/>
        </w:rPr>
        <w:t>(1)</w:t>
      </w:r>
      <w:r w:rsidRPr="003E0DE5">
        <w:rPr>
          <w:rFonts w:eastAsia="Times New Roman" w:cstheme="minorHAnsi"/>
          <w:sz w:val="24"/>
          <w:szCs w:val="24"/>
          <w:lang w:eastAsia="pl-PL"/>
        </w:rPr>
        <w:t xml:space="preserve"> w toku postępowania 15 grudnia 2022 roku wyjaśniał, że komisja konkursowa oceniła wszystkie złożone oferty pod względem formalnym i merytorycznym według kryteriów wskazanych w ogłoszeniu w sposób jasny i wynikający ze sporządzonej dokumentacji podziału kwot. Środki na</w:t>
      </w:r>
      <w:r w:rsidR="00AB2BB0" w:rsidRPr="003E0DE5">
        <w:rPr>
          <w:rFonts w:eastAsia="Times New Roman" w:cstheme="minorHAnsi"/>
          <w:sz w:val="24"/>
          <w:szCs w:val="24"/>
          <w:lang w:eastAsia="pl-PL"/>
        </w:rPr>
        <w:t xml:space="preserve"> te</w:t>
      </w:r>
      <w:r w:rsidRPr="003E0DE5">
        <w:rPr>
          <w:rFonts w:eastAsia="Times New Roman" w:cstheme="minorHAnsi"/>
          <w:sz w:val="24"/>
          <w:szCs w:val="24"/>
          <w:lang w:eastAsia="pl-PL"/>
        </w:rPr>
        <w:t xml:space="preserve"> dotacje zostały zmniejszone ze 140 000 zł do kwoty 119 300  zł na skutek wejścia w życie ustawy o szczególnych rozwiązaniach związanych z zapobieganiem, przeciwdziałaniem i zwalczaniem COVID-19, innych chorób zakaźnych oraz wywołanych nimi sytuacji kryzysowych</w:t>
      </w:r>
      <w:r w:rsidR="0061232C" w:rsidRPr="003E0DE5">
        <w:rPr>
          <w:rStyle w:val="Odwoanieprzypisudolnego"/>
          <w:rFonts w:eastAsia="Times New Roman" w:cstheme="minorHAnsi"/>
          <w:sz w:val="24"/>
          <w:szCs w:val="24"/>
          <w:lang w:eastAsia="pl-PL"/>
        </w:rPr>
        <w:footnoteReference w:id="2"/>
      </w:r>
      <w:r w:rsidRPr="003E0DE5">
        <w:rPr>
          <w:rFonts w:eastAsia="Times New Roman" w:cstheme="minorHAnsi"/>
          <w:sz w:val="24"/>
          <w:szCs w:val="24"/>
          <w:lang w:eastAsia="pl-PL"/>
        </w:rPr>
        <w:t xml:space="preserve"> oraz wprowadzenia </w:t>
      </w:r>
      <w:bookmarkStart w:id="0" w:name="_Hlk179890781"/>
      <w:r w:rsidRPr="003E0DE5">
        <w:rPr>
          <w:rFonts w:eastAsia="Times New Roman" w:cstheme="minorHAnsi"/>
          <w:sz w:val="24"/>
          <w:szCs w:val="24"/>
          <w:lang w:eastAsia="pl-PL"/>
        </w:rPr>
        <w:t>Rozporządzenia Ministra Zdrowia z dnia 20 marca 2020 r. w sprawie ogłoszenia na obszarze Rzeczypospolitej Polski stanu epidemii</w:t>
      </w:r>
      <w:bookmarkEnd w:id="0"/>
      <w:r w:rsidR="0061232C" w:rsidRPr="003E0DE5">
        <w:rPr>
          <w:rStyle w:val="Odwoanieprzypisudolnego"/>
          <w:rFonts w:eastAsia="Times New Roman" w:cstheme="minorHAnsi"/>
          <w:sz w:val="24"/>
          <w:szCs w:val="24"/>
          <w:lang w:eastAsia="pl-PL"/>
        </w:rPr>
        <w:footnoteReference w:id="3"/>
      </w:r>
      <w:r w:rsidRPr="003E0DE5">
        <w:rPr>
          <w:rFonts w:eastAsia="Times New Roman" w:cstheme="minorHAnsi"/>
          <w:sz w:val="24"/>
          <w:szCs w:val="24"/>
          <w:lang w:eastAsia="pl-PL"/>
        </w:rPr>
        <w:t xml:space="preserve"> od dnia 20 marca 2020 r. do odwołania, które skutkowały niemożliwością realizacji zadań, tj. na skutek zaistnienia okoliczności niemożliwych do przewidzenia na dzień otwarcia ofert, tj. dnia 16 marca 2020 r., za które żadna ze stron nie ponosi odpowiedzialności. </w:t>
      </w:r>
    </w:p>
    <w:p w14:paraId="2303E8D6" w14:textId="7B00B7DD" w:rsidR="00BD74EC" w:rsidRPr="003E0DE5" w:rsidRDefault="00161D3A" w:rsidP="003E0DE5">
      <w:pPr>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Obrońca </w:t>
      </w:r>
      <w:r w:rsidR="00BD74EC" w:rsidRPr="003E0DE5">
        <w:rPr>
          <w:rFonts w:eastAsia="Times New Roman" w:cstheme="minorHAnsi"/>
          <w:sz w:val="24"/>
          <w:szCs w:val="24"/>
          <w:lang w:eastAsia="pl-PL"/>
        </w:rPr>
        <w:t>Obwinionych jako przyczynę nierównego przyznania dotacji względem wnioskowanej kwoty - wskazał, że komisja konkursowa w związku z wprowadzeniem na obszarze Polski stanu epidemii, oceniała możliwości wykonania zadań przewidzianych do realizacji przez poszczególne podmioty.</w:t>
      </w:r>
    </w:p>
    <w:p w14:paraId="1CB2B82F" w14:textId="39432406"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pacing w:val="-2"/>
          <w:sz w:val="24"/>
          <w:szCs w:val="24"/>
          <w:lang w:eastAsia="pl-PL"/>
        </w:rPr>
        <w:t>Druga dotacja związana była z realizacja zadań z zakresu zdrowia publicznego. Zarządzeniem z</w:t>
      </w:r>
      <w:r w:rsidR="00F53F51" w:rsidRPr="003E0DE5">
        <w:rPr>
          <w:rFonts w:eastAsia="Times New Roman" w:cstheme="minorHAnsi"/>
          <w:spacing w:val="-2"/>
          <w:sz w:val="24"/>
          <w:szCs w:val="24"/>
          <w:lang w:eastAsia="pl-PL"/>
        </w:rPr>
        <w:t> </w:t>
      </w:r>
      <w:r w:rsidRPr="003E0DE5">
        <w:rPr>
          <w:rFonts w:eastAsia="Times New Roman" w:cstheme="minorHAnsi"/>
          <w:spacing w:val="-1"/>
          <w:sz w:val="24"/>
          <w:szCs w:val="24"/>
          <w:lang w:eastAsia="pl-PL"/>
        </w:rPr>
        <w:t xml:space="preserve">30 stycznia 2020 r. Wójt Gminy </w:t>
      </w:r>
      <w:r w:rsidR="008316F1" w:rsidRPr="003E0DE5">
        <w:rPr>
          <w:rFonts w:eastAsia="Times New Roman" w:cstheme="minorHAnsi"/>
          <w:spacing w:val="-1"/>
          <w:sz w:val="24"/>
          <w:szCs w:val="24"/>
          <w:lang w:eastAsia="pl-PL"/>
        </w:rPr>
        <w:t>(…)</w:t>
      </w:r>
      <w:r w:rsidRPr="003E0DE5">
        <w:rPr>
          <w:rFonts w:eastAsia="Times New Roman" w:cstheme="minorHAnsi"/>
          <w:spacing w:val="-1"/>
          <w:sz w:val="24"/>
          <w:szCs w:val="24"/>
          <w:lang w:eastAsia="pl-PL"/>
        </w:rPr>
        <w:t xml:space="preserve"> ogłosił konkurs ofert na </w:t>
      </w:r>
      <w:r w:rsidRPr="003E0DE5">
        <w:rPr>
          <w:rFonts w:eastAsia="Times New Roman" w:cstheme="minorHAnsi"/>
          <w:spacing w:val="5"/>
          <w:sz w:val="24"/>
          <w:szCs w:val="24"/>
          <w:lang w:eastAsia="pl-PL"/>
        </w:rPr>
        <w:t>realizację zadań z zakresu zdrowia publicznego prowadzonego w ramach Gminnego Programu Profilaktyki i</w:t>
      </w:r>
      <w:r w:rsidR="00E51769" w:rsidRPr="003E0DE5">
        <w:rPr>
          <w:rFonts w:eastAsia="Times New Roman" w:cstheme="minorHAnsi"/>
          <w:spacing w:val="5"/>
          <w:sz w:val="24"/>
          <w:szCs w:val="24"/>
          <w:lang w:eastAsia="pl-PL"/>
        </w:rPr>
        <w:t> </w:t>
      </w:r>
      <w:r w:rsidRPr="003E0DE5">
        <w:rPr>
          <w:rFonts w:eastAsia="Times New Roman" w:cstheme="minorHAnsi"/>
          <w:spacing w:val="5"/>
          <w:sz w:val="24"/>
          <w:szCs w:val="24"/>
          <w:lang w:eastAsia="pl-PL"/>
        </w:rPr>
        <w:t xml:space="preserve">Rozwiązywania Problemów Alkoholowych i Przeciwdziałania </w:t>
      </w:r>
      <w:r w:rsidRPr="003E0DE5">
        <w:rPr>
          <w:rFonts w:eastAsia="Times New Roman" w:cstheme="minorHAnsi"/>
          <w:spacing w:val="6"/>
          <w:sz w:val="24"/>
          <w:szCs w:val="24"/>
          <w:lang w:eastAsia="pl-PL"/>
        </w:rPr>
        <w:t xml:space="preserve">Narkomanii. Na realizację zadań objętych konkursem przeznaczono środki </w:t>
      </w:r>
      <w:r w:rsidRPr="003E0DE5">
        <w:rPr>
          <w:rFonts w:eastAsia="Times New Roman" w:cstheme="minorHAnsi"/>
          <w:spacing w:val="2"/>
          <w:sz w:val="24"/>
          <w:szCs w:val="24"/>
          <w:lang w:eastAsia="pl-PL"/>
        </w:rPr>
        <w:t>w wysokości 120 000,00 zł. W ogłoszeniu o konkursie podano, że komisja konkursowa oceni oferty pod względem formalnym i</w:t>
      </w:r>
      <w:r w:rsidR="00F53F51" w:rsidRPr="003E0DE5">
        <w:rPr>
          <w:rFonts w:eastAsia="Times New Roman" w:cstheme="minorHAnsi"/>
          <w:spacing w:val="2"/>
          <w:sz w:val="24"/>
          <w:szCs w:val="24"/>
          <w:lang w:eastAsia="pl-PL"/>
        </w:rPr>
        <w:t> </w:t>
      </w:r>
      <w:r w:rsidRPr="003E0DE5">
        <w:rPr>
          <w:rFonts w:eastAsia="Times New Roman" w:cstheme="minorHAnsi"/>
          <w:spacing w:val="2"/>
          <w:sz w:val="24"/>
          <w:szCs w:val="24"/>
          <w:lang w:eastAsia="pl-PL"/>
        </w:rPr>
        <w:t xml:space="preserve">merytorycznym. Wskazano kryteria oceny formalnej oraz merytorycznej. </w:t>
      </w:r>
      <w:r w:rsidRPr="003E0DE5">
        <w:rPr>
          <w:rFonts w:eastAsia="Times New Roman" w:cstheme="minorHAnsi"/>
          <w:iCs/>
          <w:spacing w:val="-1"/>
          <w:sz w:val="24"/>
          <w:szCs w:val="24"/>
          <w:lang w:eastAsia="pl-PL"/>
        </w:rPr>
        <w:t xml:space="preserve">Maksymalna </w:t>
      </w:r>
      <w:r w:rsidRPr="003E0DE5">
        <w:rPr>
          <w:rFonts w:eastAsia="Times New Roman" w:cstheme="minorHAnsi"/>
          <w:iCs/>
          <w:spacing w:val="-1"/>
          <w:sz w:val="24"/>
          <w:szCs w:val="24"/>
          <w:lang w:eastAsia="pl-PL"/>
        </w:rPr>
        <w:lastRenderedPageBreak/>
        <w:t xml:space="preserve">ocena, którą mogła uzyskać złożona oferta wynosiła 75 pkt. Ocena dokonywana była przy wykorzystaniu karty oceny w dwóch etapach – I – ocena formalna, i II – ocena merytoryczna. </w:t>
      </w:r>
      <w:r w:rsidRPr="003E0DE5">
        <w:rPr>
          <w:rFonts w:eastAsia="Times New Roman" w:cstheme="minorHAnsi"/>
          <w:sz w:val="24"/>
          <w:szCs w:val="24"/>
          <w:lang w:eastAsia="pl-PL"/>
        </w:rPr>
        <w:t xml:space="preserve">Dnia </w:t>
      </w:r>
      <w:r w:rsidRPr="003E0DE5">
        <w:rPr>
          <w:rFonts w:eastAsia="Times New Roman" w:cstheme="minorHAnsi"/>
          <w:spacing w:val="7"/>
          <w:sz w:val="24"/>
          <w:szCs w:val="24"/>
          <w:lang w:eastAsia="pl-PL"/>
        </w:rPr>
        <w:t xml:space="preserve">12 marca 2020 r. komisja konkursowa sporządziła protokół z prac komisji, wskazując, że złożono </w:t>
      </w:r>
      <w:r w:rsidRPr="003E0DE5">
        <w:rPr>
          <w:rFonts w:eastAsia="Times New Roman" w:cstheme="minorHAnsi"/>
          <w:sz w:val="24"/>
          <w:szCs w:val="24"/>
          <w:lang w:eastAsia="pl-PL"/>
        </w:rPr>
        <w:t xml:space="preserve">5 ofert, które spełniały </w:t>
      </w:r>
      <w:r w:rsidRPr="003E0DE5">
        <w:rPr>
          <w:rFonts w:eastAsia="Times New Roman" w:cstheme="minorHAnsi"/>
          <w:spacing w:val="2"/>
          <w:sz w:val="24"/>
          <w:szCs w:val="24"/>
          <w:lang w:eastAsia="pl-PL"/>
        </w:rPr>
        <w:t>wymagane warunki udziału w postępowaniu.</w:t>
      </w:r>
    </w:p>
    <w:p w14:paraId="0F50A77D" w14:textId="01D5DAB5"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pacing w:val="1"/>
          <w:sz w:val="24"/>
          <w:szCs w:val="24"/>
          <w:lang w:eastAsia="pl-PL"/>
        </w:rPr>
      </w:pPr>
      <w:r w:rsidRPr="003E0DE5">
        <w:rPr>
          <w:rFonts w:eastAsia="Times New Roman" w:cstheme="minorHAnsi"/>
          <w:spacing w:val="3"/>
          <w:sz w:val="24"/>
          <w:szCs w:val="24"/>
          <w:lang w:eastAsia="pl-PL"/>
        </w:rPr>
        <w:t xml:space="preserve">Decyzją komisji wszystkie organizacje, które złożyły oferty, otrzymały od 74 do 75 punktów. Rekomendacja komisji obejmowała od 60% do 83% wnioskowanej przez poszczególne organizacje kwot. Z dokumentacji postępowania, w tym z kart oceny merytorycznej nie wynikają reguły, wg których rekomendowano określone wartości dotacji. Kwoty dotacji w szczególności </w:t>
      </w:r>
      <w:r w:rsidRPr="003E0DE5">
        <w:rPr>
          <w:rFonts w:eastAsia="Times New Roman" w:cstheme="minorHAnsi"/>
          <w:spacing w:val="2"/>
          <w:sz w:val="24"/>
          <w:szCs w:val="24"/>
          <w:lang w:eastAsia="pl-PL"/>
        </w:rPr>
        <w:t>nie wynikały bezpośrednio z dokonanej przez komisję oceny oraz przyznanych punktów od 74 do 75 (maksymalna ocena, podczas oceny merytorycznej wynosiła 75 pkt). Maksymalną ilość punktów 75 i 73% wnioskowanej dotacji otrzymała Fundacja „</w:t>
      </w:r>
      <w:r w:rsidR="008316F1" w:rsidRPr="003E0DE5">
        <w:rPr>
          <w:rFonts w:eastAsia="Times New Roman" w:cstheme="minorHAnsi"/>
          <w:spacing w:val="2"/>
          <w:sz w:val="24"/>
          <w:szCs w:val="24"/>
          <w:lang w:eastAsia="pl-PL"/>
        </w:rPr>
        <w:t>(…)</w:t>
      </w:r>
      <w:r w:rsidRPr="003E0DE5">
        <w:rPr>
          <w:rFonts w:eastAsia="Times New Roman" w:cstheme="minorHAnsi"/>
          <w:spacing w:val="2"/>
          <w:sz w:val="24"/>
          <w:szCs w:val="24"/>
          <w:lang w:eastAsia="pl-PL"/>
        </w:rPr>
        <w:t xml:space="preserve">", pozostali oferenci otrzymali 74 punkty i od 60% do 83% wnioskowanej dotacji. Obwiniony </w:t>
      </w:r>
      <w:r w:rsidR="008316F1" w:rsidRPr="003E0DE5">
        <w:rPr>
          <w:rFonts w:eastAsia="Times New Roman" w:cstheme="minorHAnsi"/>
          <w:spacing w:val="2"/>
          <w:sz w:val="24"/>
          <w:szCs w:val="24"/>
          <w:lang w:eastAsia="pl-PL"/>
        </w:rPr>
        <w:t>(1)</w:t>
      </w:r>
      <w:r w:rsidRPr="003E0DE5">
        <w:rPr>
          <w:rFonts w:eastAsia="Times New Roman" w:cstheme="minorHAnsi"/>
          <w:spacing w:val="-1"/>
          <w:sz w:val="24"/>
          <w:szCs w:val="24"/>
          <w:lang w:eastAsia="pl-PL"/>
        </w:rPr>
        <w:t xml:space="preserve"> w dniu 16 marca 2020 r. udzielił </w:t>
      </w:r>
      <w:r w:rsidRPr="003E0DE5">
        <w:rPr>
          <w:rFonts w:eastAsia="Times New Roman" w:cstheme="minorHAnsi"/>
          <w:spacing w:val="1"/>
          <w:sz w:val="24"/>
          <w:szCs w:val="24"/>
          <w:lang w:eastAsia="pl-PL"/>
        </w:rPr>
        <w:t>(zawarł 5 umów) dotacji w kwotach zaproponowanych przez komisję konkursową na łączną kwotę 120 000 zł.</w:t>
      </w:r>
    </w:p>
    <w:p w14:paraId="499D55DF" w14:textId="25E8A560" w:rsidR="00BD74EC" w:rsidRPr="003E0DE5" w:rsidRDefault="00BD74EC" w:rsidP="003E0DE5">
      <w:pPr>
        <w:widowControl w:val="0"/>
        <w:shd w:val="clear" w:color="auto" w:fill="FFFFFF"/>
        <w:autoSpaceDE w:val="0"/>
        <w:autoSpaceDN w:val="0"/>
        <w:adjustRightInd w:val="0"/>
        <w:spacing w:after="120" w:line="360" w:lineRule="auto"/>
        <w:ind w:right="79"/>
        <w:contextualSpacing/>
        <w:rPr>
          <w:rFonts w:eastAsia="Times New Roman" w:cstheme="minorHAnsi"/>
          <w:spacing w:val="2"/>
          <w:sz w:val="24"/>
          <w:szCs w:val="24"/>
          <w:lang w:eastAsia="pl-PL"/>
        </w:rPr>
      </w:pPr>
      <w:r w:rsidRPr="003E0DE5">
        <w:rPr>
          <w:rFonts w:eastAsia="Times New Roman" w:cstheme="minorHAnsi"/>
          <w:spacing w:val="2"/>
          <w:sz w:val="24"/>
          <w:szCs w:val="24"/>
          <w:lang w:eastAsia="pl-PL"/>
        </w:rPr>
        <w:t xml:space="preserve">W wyjaśnieniach z 24 sierpnia </w:t>
      </w:r>
      <w:r w:rsidRPr="003E0DE5">
        <w:rPr>
          <w:rFonts w:eastAsia="Times New Roman" w:cstheme="minorHAnsi"/>
          <w:spacing w:val="6"/>
          <w:sz w:val="24"/>
          <w:szCs w:val="24"/>
          <w:lang w:eastAsia="pl-PL"/>
        </w:rPr>
        <w:t xml:space="preserve">2022 r. odnoszących się do opiniowania i wyboru złożonych ofert Wójt Gminy </w:t>
      </w:r>
      <w:r w:rsidR="008316F1" w:rsidRPr="003E0DE5">
        <w:rPr>
          <w:rFonts w:eastAsia="Times New Roman" w:cstheme="minorHAnsi"/>
          <w:spacing w:val="6"/>
          <w:sz w:val="24"/>
          <w:szCs w:val="24"/>
          <w:lang w:eastAsia="pl-PL"/>
        </w:rPr>
        <w:t>(…)</w:t>
      </w:r>
      <w:r w:rsidRPr="003E0DE5">
        <w:rPr>
          <w:rFonts w:eastAsia="Times New Roman" w:cstheme="minorHAnsi"/>
          <w:spacing w:val="6"/>
          <w:sz w:val="24"/>
          <w:szCs w:val="24"/>
          <w:lang w:eastAsia="pl-PL"/>
        </w:rPr>
        <w:t xml:space="preserve"> poinformował, że komisja konkursowa oceniła wszystkie złożone oferty pod </w:t>
      </w:r>
      <w:r w:rsidRPr="003E0DE5">
        <w:rPr>
          <w:rFonts w:eastAsia="Times New Roman" w:cstheme="minorHAnsi"/>
          <w:spacing w:val="10"/>
          <w:sz w:val="24"/>
          <w:szCs w:val="24"/>
          <w:lang w:eastAsia="pl-PL"/>
        </w:rPr>
        <w:t xml:space="preserve">względem formalnym i merytorycznym według kryteriów wskazanych w ogłoszeniach </w:t>
      </w:r>
      <w:r w:rsidRPr="003E0DE5">
        <w:rPr>
          <w:rFonts w:eastAsia="Times New Roman" w:cstheme="minorHAnsi"/>
          <w:spacing w:val="6"/>
          <w:sz w:val="24"/>
          <w:szCs w:val="24"/>
          <w:lang w:eastAsia="pl-PL"/>
        </w:rPr>
        <w:t>o konkursach ofert (na realizację zadań z</w:t>
      </w:r>
      <w:r w:rsidR="00E51769" w:rsidRPr="003E0DE5">
        <w:rPr>
          <w:rFonts w:eastAsia="Times New Roman" w:cstheme="minorHAnsi"/>
          <w:spacing w:val="6"/>
          <w:sz w:val="24"/>
          <w:szCs w:val="24"/>
          <w:lang w:eastAsia="pl-PL"/>
        </w:rPr>
        <w:t> </w:t>
      </w:r>
      <w:r w:rsidRPr="003E0DE5">
        <w:rPr>
          <w:rFonts w:eastAsia="Times New Roman" w:cstheme="minorHAnsi"/>
          <w:spacing w:val="6"/>
          <w:sz w:val="24"/>
          <w:szCs w:val="24"/>
          <w:lang w:eastAsia="pl-PL"/>
        </w:rPr>
        <w:t xml:space="preserve">zakresu zdrowia publicznego, dla klubów </w:t>
      </w:r>
      <w:r w:rsidRPr="003E0DE5">
        <w:rPr>
          <w:rFonts w:eastAsia="Times New Roman" w:cstheme="minorHAnsi"/>
          <w:spacing w:val="-1"/>
          <w:sz w:val="24"/>
          <w:szCs w:val="24"/>
          <w:lang w:eastAsia="pl-PL"/>
        </w:rPr>
        <w:t xml:space="preserve">sportowych oraz w zakresie kultury). Następnie przedstawiła propozycje dla </w:t>
      </w:r>
      <w:r w:rsidRPr="003E0DE5">
        <w:rPr>
          <w:rFonts w:eastAsia="Times New Roman" w:cstheme="minorHAnsi"/>
          <w:sz w:val="24"/>
          <w:szCs w:val="24"/>
          <w:lang w:eastAsia="pl-PL"/>
        </w:rPr>
        <w:t xml:space="preserve">zakwalifikowanych ofert oraz wysokość środków finansowych na realizację poszczególnych </w:t>
      </w:r>
      <w:r w:rsidRPr="003E0DE5">
        <w:rPr>
          <w:rFonts w:eastAsia="Times New Roman" w:cstheme="minorHAnsi"/>
          <w:spacing w:val="2"/>
          <w:sz w:val="24"/>
          <w:szCs w:val="24"/>
          <w:lang w:eastAsia="pl-PL"/>
        </w:rPr>
        <w:t xml:space="preserve">zadań Wójtowi </w:t>
      </w:r>
      <w:r w:rsidR="0061232C" w:rsidRPr="003E0DE5">
        <w:rPr>
          <w:rFonts w:eastAsia="Times New Roman" w:cstheme="minorHAnsi"/>
          <w:spacing w:val="2"/>
          <w:sz w:val="24"/>
          <w:szCs w:val="24"/>
          <w:lang w:eastAsia="pl-PL"/>
        </w:rPr>
        <w:t>G</w:t>
      </w:r>
      <w:r w:rsidRPr="003E0DE5">
        <w:rPr>
          <w:rFonts w:eastAsia="Times New Roman" w:cstheme="minorHAnsi"/>
          <w:spacing w:val="2"/>
          <w:sz w:val="24"/>
          <w:szCs w:val="24"/>
          <w:lang w:eastAsia="pl-PL"/>
        </w:rPr>
        <w:t xml:space="preserve">miny, który to ostatecznie podejmuje decyzję co do wyboru oferty oraz </w:t>
      </w:r>
      <w:r w:rsidRPr="003E0DE5">
        <w:rPr>
          <w:rFonts w:eastAsia="Times New Roman" w:cstheme="minorHAnsi"/>
          <w:spacing w:val="1"/>
          <w:sz w:val="24"/>
          <w:szCs w:val="24"/>
          <w:lang w:eastAsia="pl-PL"/>
        </w:rPr>
        <w:t xml:space="preserve">wysokości środków finansowych. Dodał, iż dotacja dla klubów sportowych została skorygowana po </w:t>
      </w:r>
      <w:r w:rsidRPr="003E0DE5">
        <w:rPr>
          <w:rFonts w:eastAsia="Times New Roman" w:cstheme="minorHAnsi"/>
          <w:spacing w:val="2"/>
          <w:sz w:val="24"/>
          <w:szCs w:val="24"/>
          <w:lang w:eastAsia="pl-PL"/>
        </w:rPr>
        <w:t xml:space="preserve">uwzględnieniu obostrzeń COVID-owych. Tożsame wyjaśnienia podał </w:t>
      </w:r>
      <w:r w:rsidR="00161D3A" w:rsidRPr="003E0DE5">
        <w:rPr>
          <w:rFonts w:eastAsia="Times New Roman" w:cstheme="minorHAnsi"/>
          <w:spacing w:val="2"/>
          <w:sz w:val="24"/>
          <w:szCs w:val="24"/>
          <w:lang w:eastAsia="pl-PL"/>
        </w:rPr>
        <w:t xml:space="preserve">Obrońca </w:t>
      </w:r>
      <w:r w:rsidRPr="003E0DE5">
        <w:rPr>
          <w:rFonts w:eastAsia="Times New Roman" w:cstheme="minorHAnsi"/>
          <w:spacing w:val="2"/>
          <w:sz w:val="24"/>
          <w:szCs w:val="24"/>
          <w:lang w:eastAsia="pl-PL"/>
        </w:rPr>
        <w:t>Obwinionych podczas rozprawy w dniu 15</w:t>
      </w:r>
      <w:r w:rsidR="00FA58A7" w:rsidRPr="003E0DE5">
        <w:rPr>
          <w:rFonts w:eastAsia="Times New Roman" w:cstheme="minorHAnsi"/>
          <w:spacing w:val="2"/>
          <w:sz w:val="24"/>
          <w:szCs w:val="24"/>
          <w:lang w:eastAsia="pl-PL"/>
        </w:rPr>
        <w:t> </w:t>
      </w:r>
      <w:r w:rsidRPr="003E0DE5">
        <w:rPr>
          <w:rFonts w:eastAsia="Times New Roman" w:cstheme="minorHAnsi"/>
          <w:spacing w:val="2"/>
          <w:sz w:val="24"/>
          <w:szCs w:val="24"/>
          <w:lang w:eastAsia="pl-PL"/>
        </w:rPr>
        <w:t>maja 2023 roku.</w:t>
      </w:r>
    </w:p>
    <w:p w14:paraId="37D01434" w14:textId="691D2984" w:rsidR="00BD74EC" w:rsidRPr="003E0DE5" w:rsidRDefault="00BD74EC" w:rsidP="003E0DE5">
      <w:pPr>
        <w:spacing w:after="120" w:line="360" w:lineRule="auto"/>
        <w:contextualSpacing/>
        <w:rPr>
          <w:rFonts w:eastAsia="Times New Roman" w:cstheme="minorHAnsi"/>
          <w:sz w:val="24"/>
          <w:szCs w:val="24"/>
          <w:lang w:eastAsia="pl-PL"/>
        </w:rPr>
      </w:pPr>
      <w:r w:rsidRPr="003E0DE5">
        <w:rPr>
          <w:rFonts w:eastAsia="Calibri" w:cstheme="minorHAnsi"/>
          <w:sz w:val="24"/>
          <w:szCs w:val="24"/>
          <w:lang w:eastAsia="pl-PL"/>
        </w:rPr>
        <w:t xml:space="preserve">Zważywszy powyższe RKO wskazała, że zgodnie z art. 8 pkt 1 </w:t>
      </w:r>
      <w:proofErr w:type="spellStart"/>
      <w:r w:rsidRPr="003E0DE5">
        <w:rPr>
          <w:rFonts w:eastAsia="Calibri" w:cstheme="minorHAnsi"/>
          <w:sz w:val="24"/>
          <w:szCs w:val="24"/>
          <w:lang w:eastAsia="pl-PL"/>
        </w:rPr>
        <w:t>uondfp</w:t>
      </w:r>
      <w:proofErr w:type="spellEnd"/>
      <w:r w:rsidRPr="003E0DE5">
        <w:rPr>
          <w:rFonts w:eastAsia="Calibri" w:cstheme="minorHAnsi"/>
          <w:sz w:val="24"/>
          <w:szCs w:val="24"/>
          <w:lang w:eastAsia="pl-PL"/>
        </w:rPr>
        <w:t xml:space="preserve"> naruszeniem dyscypliny finansów publicznych jest przekazanie lub udzielenie dotacji z naruszeniem zasad lub trybu przekazywania lub udzielania dotacji. Przywołany przepis, jako penalizujący określone w nim zachowania, należy odczytywać wąsko, uwzględniając przede wszystkim jego brzmienie. Zgodnie z jego treścią, w warunkach w nim określonych, odpowiedzialności podlegają dwie czynności, tj. „udzielenie dotacji” lub „przekazanie dotacji”. Udzieleniem dotacji jest ogół czynności zmierzających do ustalenia, w określonej procedurze, komu i w jakiej wysokości </w:t>
      </w:r>
      <w:r w:rsidRPr="003E0DE5">
        <w:rPr>
          <w:rFonts w:eastAsia="Calibri" w:cstheme="minorHAnsi"/>
          <w:sz w:val="24"/>
          <w:szCs w:val="24"/>
          <w:lang w:eastAsia="pl-PL"/>
        </w:rPr>
        <w:lastRenderedPageBreak/>
        <w:t xml:space="preserve">dotacja zostaje przyznana. Przekazaniem dotacji jest faktyczne wydatkowanie środków dotacji na rzecz określonego wybranego beneficjenta dotacji. </w:t>
      </w:r>
    </w:p>
    <w:p w14:paraId="6096EEEC" w14:textId="2FF6CF4C" w:rsidR="00BD74EC" w:rsidRPr="003E0DE5" w:rsidRDefault="00BD74EC" w:rsidP="003E0DE5">
      <w:pPr>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RKO podkreśliła, iż z przedstawionych ogłoszeń Wójta Gminy </w:t>
      </w:r>
      <w:r w:rsidR="008316F1" w:rsidRPr="003E0DE5">
        <w:rPr>
          <w:rFonts w:eastAsia="Times New Roman" w:cstheme="minorHAnsi"/>
          <w:sz w:val="24"/>
          <w:szCs w:val="24"/>
          <w:lang w:eastAsia="pl-PL"/>
        </w:rPr>
        <w:t>(…)</w:t>
      </w:r>
      <w:r w:rsidRPr="003E0DE5">
        <w:rPr>
          <w:rFonts w:eastAsia="Times New Roman" w:cstheme="minorHAnsi"/>
          <w:sz w:val="24"/>
          <w:szCs w:val="24"/>
          <w:lang w:eastAsia="pl-PL"/>
        </w:rPr>
        <w:t xml:space="preserve"> na realizację w 2020 r. zadań z zakresu wspierania rozwoju sportu w Gminie oraz z zakresu zdrowia publicznego</w:t>
      </w:r>
      <w:r w:rsidRPr="003E0DE5">
        <w:rPr>
          <w:rFonts w:eastAsia="Times New Roman" w:cstheme="minorHAnsi"/>
          <w:spacing w:val="4"/>
          <w:sz w:val="24"/>
          <w:szCs w:val="24"/>
          <w:lang w:eastAsia="pl-PL"/>
        </w:rPr>
        <w:t xml:space="preserve"> wynikało m.in., że oferty będą opiniowane </w:t>
      </w:r>
      <w:r w:rsidRPr="003E0DE5">
        <w:rPr>
          <w:rFonts w:eastAsia="Times New Roman" w:cstheme="minorHAnsi"/>
          <w:spacing w:val="1"/>
          <w:sz w:val="24"/>
          <w:szCs w:val="24"/>
          <w:lang w:eastAsia="pl-PL"/>
        </w:rPr>
        <w:t xml:space="preserve">przez powołaną do tego komisję konkursową według kryteriów formalnych i merytorycznych </w:t>
      </w:r>
      <w:r w:rsidRPr="003E0DE5">
        <w:rPr>
          <w:rFonts w:eastAsia="Times New Roman" w:cstheme="minorHAnsi"/>
          <w:spacing w:val="-3"/>
          <w:sz w:val="24"/>
          <w:szCs w:val="24"/>
          <w:lang w:eastAsia="pl-PL"/>
        </w:rPr>
        <w:t xml:space="preserve">wskazanych w ogłoszeniach. </w:t>
      </w:r>
      <w:r w:rsidRPr="003E0DE5">
        <w:rPr>
          <w:rFonts w:eastAsia="Times New Roman" w:cstheme="minorHAnsi"/>
          <w:spacing w:val="7"/>
          <w:sz w:val="24"/>
          <w:szCs w:val="24"/>
          <w:lang w:eastAsia="pl-PL"/>
        </w:rPr>
        <w:t xml:space="preserve">Tym samym, zdaniem RKO, kwoty dotacji dla oferentów zaproponowane przez komisję konkursową powinny wynikać z dokonanej przez komisję oceny uwzględniającej kryteria wskazane </w:t>
      </w:r>
      <w:r w:rsidRPr="003E0DE5">
        <w:rPr>
          <w:rFonts w:eastAsia="Times New Roman" w:cstheme="minorHAnsi"/>
          <w:spacing w:val="1"/>
          <w:sz w:val="24"/>
          <w:szCs w:val="24"/>
          <w:lang w:eastAsia="pl-PL"/>
        </w:rPr>
        <w:t xml:space="preserve">w ogłoszeniach oraz powinny odnosić się do zasady równego traktowania oferentów. </w:t>
      </w:r>
      <w:r w:rsidRPr="003E0DE5">
        <w:rPr>
          <w:rFonts w:eastAsia="Times New Roman" w:cstheme="minorHAnsi"/>
          <w:spacing w:val="2"/>
          <w:sz w:val="24"/>
          <w:szCs w:val="24"/>
          <w:lang w:eastAsia="pl-PL"/>
        </w:rPr>
        <w:t>W</w:t>
      </w:r>
      <w:r w:rsidR="00792089" w:rsidRPr="003E0DE5">
        <w:rPr>
          <w:rFonts w:eastAsia="Times New Roman" w:cstheme="minorHAnsi"/>
          <w:spacing w:val="2"/>
          <w:sz w:val="24"/>
          <w:szCs w:val="24"/>
          <w:lang w:eastAsia="pl-PL"/>
        </w:rPr>
        <w:t> </w:t>
      </w:r>
      <w:r w:rsidRPr="003E0DE5">
        <w:rPr>
          <w:rFonts w:eastAsia="Times New Roman" w:cstheme="minorHAnsi"/>
          <w:spacing w:val="2"/>
          <w:sz w:val="24"/>
          <w:szCs w:val="24"/>
          <w:lang w:eastAsia="pl-PL"/>
        </w:rPr>
        <w:t xml:space="preserve">wyniku przedstawionej wyżej analizy przedłożonej dokumentacji, m.in. protokołu komisji </w:t>
      </w:r>
      <w:r w:rsidRPr="003E0DE5">
        <w:rPr>
          <w:rFonts w:eastAsia="Times New Roman" w:cstheme="minorHAnsi"/>
          <w:spacing w:val="1"/>
          <w:sz w:val="24"/>
          <w:szCs w:val="24"/>
          <w:lang w:eastAsia="pl-PL"/>
        </w:rPr>
        <w:t xml:space="preserve">konkursowej opiniującej oferty wraz z zestawieniem ofert złożonych przez organizacje </w:t>
      </w:r>
      <w:r w:rsidRPr="003E0DE5">
        <w:rPr>
          <w:rFonts w:eastAsia="Times New Roman" w:cstheme="minorHAnsi"/>
          <w:spacing w:val="13"/>
          <w:sz w:val="24"/>
          <w:szCs w:val="24"/>
          <w:lang w:eastAsia="pl-PL"/>
        </w:rPr>
        <w:t xml:space="preserve">pozarządowe w ramach otwartego konkursu ofert dla klubów sportowych na </w:t>
      </w:r>
      <w:r w:rsidRPr="003E0DE5">
        <w:rPr>
          <w:rFonts w:eastAsia="Times New Roman" w:cstheme="minorHAnsi"/>
          <w:sz w:val="24"/>
          <w:szCs w:val="24"/>
          <w:lang w:eastAsia="pl-PL"/>
        </w:rPr>
        <w:t xml:space="preserve">dofinansowanie zadań w ramach wspierania rozwoju sportu w Gminie </w:t>
      </w:r>
      <w:r w:rsidR="008316F1" w:rsidRPr="003E0DE5">
        <w:rPr>
          <w:rFonts w:eastAsia="Times New Roman" w:cstheme="minorHAnsi"/>
          <w:sz w:val="24"/>
          <w:szCs w:val="24"/>
          <w:lang w:eastAsia="pl-PL"/>
        </w:rPr>
        <w:t>(…)</w:t>
      </w:r>
      <w:r w:rsidRPr="003E0DE5">
        <w:rPr>
          <w:rFonts w:eastAsia="Times New Roman" w:cstheme="minorHAnsi"/>
          <w:sz w:val="24"/>
          <w:szCs w:val="24"/>
          <w:lang w:eastAsia="pl-PL"/>
        </w:rPr>
        <w:t xml:space="preserve"> oraz realizację </w:t>
      </w:r>
      <w:r w:rsidRPr="003E0DE5">
        <w:rPr>
          <w:rFonts w:eastAsia="Times New Roman" w:cstheme="minorHAnsi"/>
          <w:spacing w:val="5"/>
          <w:sz w:val="24"/>
          <w:szCs w:val="24"/>
          <w:lang w:eastAsia="pl-PL"/>
        </w:rPr>
        <w:t xml:space="preserve">zadań z zakresu zdrowia publicznego ustalono, że kwoty dotacji dla poszczególnych </w:t>
      </w:r>
      <w:r w:rsidRPr="003E0DE5">
        <w:rPr>
          <w:rFonts w:eastAsia="Times New Roman" w:cstheme="minorHAnsi"/>
          <w:spacing w:val="1"/>
          <w:sz w:val="24"/>
          <w:szCs w:val="24"/>
          <w:lang w:eastAsia="pl-PL"/>
        </w:rPr>
        <w:t xml:space="preserve">oferentów przedstawione w zestawieniach (załącznikach do protokołów) przez komisję </w:t>
      </w:r>
      <w:r w:rsidRPr="003E0DE5">
        <w:rPr>
          <w:rFonts w:eastAsia="Times New Roman" w:cstheme="minorHAnsi"/>
          <w:spacing w:val="13"/>
          <w:sz w:val="24"/>
          <w:szCs w:val="24"/>
          <w:lang w:eastAsia="pl-PL"/>
        </w:rPr>
        <w:t xml:space="preserve">konkursową i zarekomendowane Wójtowi Gminy </w:t>
      </w:r>
      <w:r w:rsidR="008316F1" w:rsidRPr="003E0DE5">
        <w:rPr>
          <w:rFonts w:eastAsia="Times New Roman" w:cstheme="minorHAnsi"/>
          <w:spacing w:val="13"/>
          <w:sz w:val="24"/>
          <w:szCs w:val="24"/>
          <w:lang w:eastAsia="pl-PL"/>
        </w:rPr>
        <w:t>(…)</w:t>
      </w:r>
      <w:r w:rsidRPr="003E0DE5">
        <w:rPr>
          <w:rFonts w:eastAsia="Times New Roman" w:cstheme="minorHAnsi"/>
          <w:spacing w:val="13"/>
          <w:sz w:val="24"/>
          <w:szCs w:val="24"/>
          <w:lang w:eastAsia="pl-PL"/>
        </w:rPr>
        <w:t xml:space="preserve"> nie wynikały bezpośrednio </w:t>
      </w:r>
      <w:r w:rsidRPr="003E0DE5">
        <w:rPr>
          <w:rFonts w:eastAsia="Times New Roman" w:cstheme="minorHAnsi"/>
          <w:spacing w:val="2"/>
          <w:sz w:val="24"/>
          <w:szCs w:val="24"/>
          <w:lang w:eastAsia="pl-PL"/>
        </w:rPr>
        <w:t>z dokonanej przez komisję oceny uwzględniającej kryteria oceny ofert. Podział kwot dotacji dla</w:t>
      </w:r>
      <w:r w:rsidRPr="003E0DE5">
        <w:rPr>
          <w:rFonts w:eastAsia="Times New Roman" w:cstheme="minorHAnsi"/>
          <w:sz w:val="24"/>
          <w:szCs w:val="24"/>
          <w:lang w:eastAsia="pl-PL"/>
        </w:rPr>
        <w:t xml:space="preserve"> poszczególnych oferentów nie wynikał z kryteriów wskazanych w</w:t>
      </w:r>
      <w:r w:rsidR="00792089" w:rsidRPr="003E0DE5">
        <w:rPr>
          <w:rFonts w:eastAsia="Times New Roman" w:cstheme="minorHAnsi"/>
          <w:sz w:val="24"/>
          <w:szCs w:val="24"/>
          <w:lang w:eastAsia="pl-PL"/>
        </w:rPr>
        <w:t> </w:t>
      </w:r>
      <w:r w:rsidRPr="003E0DE5">
        <w:rPr>
          <w:rFonts w:eastAsia="Times New Roman" w:cstheme="minorHAnsi"/>
          <w:sz w:val="24"/>
          <w:szCs w:val="24"/>
          <w:lang w:eastAsia="pl-PL"/>
        </w:rPr>
        <w:t xml:space="preserve">ogłoszeniach, nie miał </w:t>
      </w:r>
      <w:r w:rsidRPr="003E0DE5">
        <w:rPr>
          <w:rFonts w:eastAsia="Times New Roman" w:cstheme="minorHAnsi"/>
          <w:spacing w:val="3"/>
          <w:sz w:val="24"/>
          <w:szCs w:val="24"/>
          <w:lang w:eastAsia="pl-PL"/>
        </w:rPr>
        <w:t xml:space="preserve">merytorycznego uzasadnienia w sporządzonej przez komisję dokumentacji. Powyższe </w:t>
      </w:r>
      <w:r w:rsidRPr="003E0DE5">
        <w:rPr>
          <w:rFonts w:eastAsia="Times New Roman" w:cstheme="minorHAnsi"/>
          <w:spacing w:val="1"/>
          <w:sz w:val="24"/>
          <w:szCs w:val="24"/>
          <w:lang w:eastAsia="pl-PL"/>
        </w:rPr>
        <w:t xml:space="preserve">wskazuje na uznaniowy charakter propozycji komisji przedstawionej Wójtowi Gminy </w:t>
      </w:r>
      <w:r w:rsidR="008316F1" w:rsidRPr="003E0DE5">
        <w:rPr>
          <w:rFonts w:eastAsia="Times New Roman" w:cstheme="minorHAnsi"/>
          <w:spacing w:val="1"/>
          <w:sz w:val="24"/>
          <w:szCs w:val="24"/>
          <w:lang w:eastAsia="pl-PL"/>
        </w:rPr>
        <w:t>(…)</w:t>
      </w:r>
      <w:r w:rsidRPr="003E0DE5">
        <w:rPr>
          <w:rFonts w:eastAsia="Times New Roman" w:cstheme="minorHAnsi"/>
          <w:spacing w:val="1"/>
          <w:sz w:val="24"/>
          <w:szCs w:val="24"/>
          <w:lang w:eastAsia="pl-PL"/>
        </w:rPr>
        <w:t xml:space="preserve">. </w:t>
      </w:r>
      <w:r w:rsidRPr="003E0DE5">
        <w:rPr>
          <w:rFonts w:eastAsia="Times New Roman" w:cstheme="minorHAnsi"/>
          <w:spacing w:val="5"/>
          <w:sz w:val="24"/>
          <w:szCs w:val="24"/>
          <w:lang w:eastAsia="pl-PL"/>
        </w:rPr>
        <w:t>Działanie komisji konkursowej było niezgodne z</w:t>
      </w:r>
      <w:r w:rsidR="00792089" w:rsidRPr="003E0DE5">
        <w:rPr>
          <w:rFonts w:eastAsia="Times New Roman" w:cstheme="minorHAnsi"/>
          <w:spacing w:val="5"/>
          <w:sz w:val="24"/>
          <w:szCs w:val="24"/>
          <w:lang w:eastAsia="pl-PL"/>
        </w:rPr>
        <w:t> </w:t>
      </w:r>
      <w:r w:rsidRPr="003E0DE5">
        <w:rPr>
          <w:rFonts w:eastAsia="Times New Roman" w:cstheme="minorHAnsi"/>
          <w:spacing w:val="5"/>
          <w:sz w:val="24"/>
          <w:szCs w:val="24"/>
          <w:lang w:eastAsia="pl-PL"/>
        </w:rPr>
        <w:t xml:space="preserve">art. 5 ust. 3 </w:t>
      </w:r>
      <w:proofErr w:type="spellStart"/>
      <w:r w:rsidRPr="003E0DE5">
        <w:rPr>
          <w:rFonts w:eastAsia="Times New Roman" w:cstheme="minorHAnsi"/>
          <w:spacing w:val="5"/>
          <w:sz w:val="24"/>
          <w:szCs w:val="24"/>
          <w:lang w:eastAsia="pl-PL"/>
        </w:rPr>
        <w:t>udppiw</w:t>
      </w:r>
      <w:proofErr w:type="spellEnd"/>
      <w:r w:rsidRPr="003E0DE5">
        <w:rPr>
          <w:rFonts w:eastAsia="Times New Roman" w:cstheme="minorHAnsi"/>
          <w:spacing w:val="11"/>
          <w:sz w:val="24"/>
          <w:szCs w:val="24"/>
          <w:lang w:eastAsia="pl-PL"/>
        </w:rPr>
        <w:t xml:space="preserve"> odnoszącym się do współpracy organów </w:t>
      </w:r>
      <w:r w:rsidRPr="003E0DE5">
        <w:rPr>
          <w:rFonts w:eastAsia="Times New Roman" w:cstheme="minorHAnsi"/>
          <w:spacing w:val="5"/>
          <w:sz w:val="24"/>
          <w:szCs w:val="24"/>
          <w:lang w:eastAsia="pl-PL"/>
        </w:rPr>
        <w:t xml:space="preserve">administracji publicznej z organizacjami pozarządowymi oraz podmiotami wymienionymi </w:t>
      </w:r>
      <w:r w:rsidRPr="003E0DE5">
        <w:rPr>
          <w:rFonts w:eastAsia="Times New Roman" w:cstheme="minorHAnsi"/>
          <w:spacing w:val="-1"/>
          <w:sz w:val="24"/>
          <w:szCs w:val="24"/>
          <w:lang w:eastAsia="pl-PL"/>
        </w:rPr>
        <w:t xml:space="preserve">w art. 3 ust. 3 </w:t>
      </w:r>
      <w:proofErr w:type="spellStart"/>
      <w:r w:rsidR="0061232C" w:rsidRPr="003E0DE5">
        <w:rPr>
          <w:rFonts w:eastAsia="Times New Roman" w:cstheme="minorHAnsi"/>
          <w:spacing w:val="5"/>
          <w:sz w:val="24"/>
          <w:szCs w:val="24"/>
          <w:lang w:eastAsia="pl-PL"/>
        </w:rPr>
        <w:t>udppiw</w:t>
      </w:r>
      <w:proofErr w:type="spellEnd"/>
      <w:r w:rsidR="00286D3B" w:rsidRPr="003E0DE5">
        <w:rPr>
          <w:rFonts w:eastAsia="Times New Roman" w:cstheme="minorHAnsi"/>
          <w:spacing w:val="5"/>
          <w:sz w:val="24"/>
          <w:szCs w:val="24"/>
          <w:lang w:eastAsia="pl-PL"/>
        </w:rPr>
        <w:t>,</w:t>
      </w:r>
      <w:r w:rsidR="0061232C" w:rsidRPr="003E0DE5">
        <w:rPr>
          <w:rFonts w:eastAsia="Times New Roman" w:cstheme="minorHAnsi"/>
          <w:spacing w:val="-1"/>
          <w:sz w:val="24"/>
          <w:szCs w:val="24"/>
          <w:lang w:eastAsia="pl-PL"/>
        </w:rPr>
        <w:t xml:space="preserve"> </w:t>
      </w:r>
      <w:r w:rsidRPr="003E0DE5">
        <w:rPr>
          <w:rFonts w:eastAsia="Times New Roman" w:cstheme="minorHAnsi"/>
          <w:spacing w:val="-1"/>
          <w:sz w:val="24"/>
          <w:szCs w:val="24"/>
          <w:lang w:eastAsia="pl-PL"/>
        </w:rPr>
        <w:t xml:space="preserve">m.in. na zasadach uczciwej konkurencji. Łączna wysokość dotacji udzielonych </w:t>
      </w:r>
      <w:r w:rsidRPr="003E0DE5">
        <w:rPr>
          <w:rFonts w:eastAsia="Times New Roman" w:cstheme="minorHAnsi"/>
          <w:spacing w:val="7"/>
          <w:sz w:val="24"/>
          <w:szCs w:val="24"/>
          <w:lang w:eastAsia="pl-PL"/>
        </w:rPr>
        <w:t xml:space="preserve">organizacjom z naruszeniem ww. przepisów </w:t>
      </w:r>
      <w:proofErr w:type="spellStart"/>
      <w:r w:rsidRPr="003E0DE5">
        <w:rPr>
          <w:rFonts w:eastAsia="Times New Roman" w:cstheme="minorHAnsi"/>
          <w:spacing w:val="7"/>
          <w:sz w:val="24"/>
          <w:szCs w:val="24"/>
          <w:lang w:eastAsia="pl-PL"/>
        </w:rPr>
        <w:t>udppiw</w:t>
      </w:r>
      <w:proofErr w:type="spellEnd"/>
      <w:r w:rsidRPr="003E0DE5">
        <w:rPr>
          <w:rFonts w:eastAsia="Times New Roman" w:cstheme="minorHAnsi"/>
          <w:sz w:val="24"/>
          <w:szCs w:val="24"/>
          <w:lang w:eastAsia="pl-PL"/>
        </w:rPr>
        <w:t xml:space="preserve"> wyniosła 239 300,00 zł.</w:t>
      </w:r>
    </w:p>
    <w:p w14:paraId="7AC84968" w14:textId="369CF6BE" w:rsidR="00BD74EC" w:rsidRPr="003E0DE5" w:rsidRDefault="00BD74EC" w:rsidP="003E0DE5">
      <w:pPr>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RKO zatem przyjęła, że w niniejszej sprawie doszło do naruszenia przez Obwinionych dyscypliny finansów publicznych w rozumieniu art. 8 pkt 1 </w:t>
      </w:r>
      <w:proofErr w:type="spellStart"/>
      <w:r w:rsidRPr="003E0DE5">
        <w:rPr>
          <w:rFonts w:eastAsia="Times New Roman" w:cstheme="minorHAnsi"/>
          <w:sz w:val="24"/>
          <w:szCs w:val="24"/>
          <w:lang w:eastAsia="pl-PL"/>
        </w:rPr>
        <w:t>uondfp</w:t>
      </w:r>
      <w:proofErr w:type="spellEnd"/>
      <w:r w:rsidRPr="003E0DE5">
        <w:rPr>
          <w:rFonts w:eastAsia="Times New Roman" w:cstheme="minorHAnsi"/>
          <w:sz w:val="24"/>
          <w:szCs w:val="24"/>
          <w:lang w:eastAsia="pl-PL"/>
        </w:rPr>
        <w:t xml:space="preserve"> w zw. art. 5 ust. 3 oraz art. 15 ust. 1 i art. 3 ust. 3 pkt 4 </w:t>
      </w:r>
      <w:proofErr w:type="spellStart"/>
      <w:r w:rsidRPr="003E0DE5">
        <w:rPr>
          <w:rFonts w:eastAsia="Times New Roman" w:cstheme="minorHAnsi"/>
          <w:sz w:val="24"/>
          <w:szCs w:val="24"/>
          <w:lang w:eastAsia="pl-PL"/>
        </w:rPr>
        <w:t>udppiw</w:t>
      </w:r>
      <w:proofErr w:type="spellEnd"/>
      <w:r w:rsidRPr="003E0DE5">
        <w:rPr>
          <w:rFonts w:eastAsia="Times New Roman" w:cstheme="minorHAnsi"/>
          <w:sz w:val="24"/>
          <w:szCs w:val="24"/>
          <w:lang w:eastAsia="pl-PL"/>
        </w:rPr>
        <w:t xml:space="preserve"> polegającego na udzieleniu w 2020 r. z budżetu Gminy </w:t>
      </w:r>
      <w:r w:rsidR="008316F1" w:rsidRPr="003E0DE5">
        <w:rPr>
          <w:rFonts w:eastAsia="Times New Roman" w:cstheme="minorHAnsi"/>
          <w:sz w:val="24"/>
          <w:szCs w:val="24"/>
          <w:lang w:eastAsia="pl-PL"/>
        </w:rPr>
        <w:t>(…)</w:t>
      </w:r>
      <w:r w:rsidRPr="003E0DE5">
        <w:rPr>
          <w:rFonts w:eastAsia="Times New Roman" w:cstheme="minorHAnsi"/>
          <w:sz w:val="24"/>
          <w:szCs w:val="24"/>
          <w:lang w:eastAsia="pl-PL"/>
        </w:rPr>
        <w:t xml:space="preserve"> dotacji organizacjom pozarządowym, o których mowa w art. 3 ust. 3 pkt 4 </w:t>
      </w:r>
      <w:proofErr w:type="spellStart"/>
      <w:r w:rsidRPr="003E0DE5">
        <w:rPr>
          <w:rFonts w:eastAsia="Times New Roman" w:cstheme="minorHAnsi"/>
          <w:sz w:val="24"/>
          <w:szCs w:val="24"/>
          <w:lang w:eastAsia="pl-PL"/>
        </w:rPr>
        <w:t>udppiw</w:t>
      </w:r>
      <w:proofErr w:type="spellEnd"/>
      <w:r w:rsidRPr="003E0DE5">
        <w:rPr>
          <w:rFonts w:eastAsia="Times New Roman" w:cstheme="minorHAnsi"/>
          <w:sz w:val="24"/>
          <w:szCs w:val="24"/>
          <w:lang w:eastAsia="pl-PL"/>
        </w:rPr>
        <w:t xml:space="preserve"> z</w:t>
      </w:r>
      <w:r w:rsidR="00792089" w:rsidRPr="003E0DE5">
        <w:rPr>
          <w:rFonts w:eastAsia="Times New Roman" w:cstheme="minorHAnsi"/>
          <w:sz w:val="24"/>
          <w:szCs w:val="24"/>
          <w:lang w:eastAsia="pl-PL"/>
        </w:rPr>
        <w:t> </w:t>
      </w:r>
      <w:r w:rsidRPr="003E0DE5">
        <w:rPr>
          <w:rFonts w:eastAsia="Times New Roman" w:cstheme="minorHAnsi"/>
          <w:sz w:val="24"/>
          <w:szCs w:val="24"/>
          <w:lang w:eastAsia="pl-PL"/>
        </w:rPr>
        <w:t xml:space="preserve">naruszeniem zasad udzielania dotacji polegającym na przyznaniu dotacji w kwotach niższych od wnioskowanych przez oferentów w sposób dowolny, uznaniowy i arbitralny, tj. bez zastosowania przejrzystych kryteriów, które mogłyby wpłynąć na wybór oferentów i nie </w:t>
      </w:r>
      <w:r w:rsidRPr="003E0DE5">
        <w:rPr>
          <w:rFonts w:eastAsia="Times New Roman" w:cstheme="minorHAnsi"/>
          <w:sz w:val="24"/>
          <w:szCs w:val="24"/>
          <w:lang w:eastAsia="pl-PL"/>
        </w:rPr>
        <w:lastRenderedPageBreak/>
        <w:t>podanie przyczyn obniżenia wnioskowanej kwoty dotacji, naruszając tym samym zasadę transparentności.</w:t>
      </w:r>
    </w:p>
    <w:p w14:paraId="6DA5750E" w14:textId="67BA8573" w:rsidR="00BD74EC" w:rsidRPr="003E0DE5" w:rsidRDefault="00BD74EC" w:rsidP="003E0DE5">
      <w:pPr>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W ocenie RKO komisja konkursowa winna wskazać, że wnioskowana kwota dotacji była przeszacowana. Wówczas można by sądzić, że komisja dokonała oceny merytorycznej w</w:t>
      </w:r>
      <w:r w:rsidR="00792089" w:rsidRPr="003E0DE5">
        <w:rPr>
          <w:rFonts w:eastAsia="Times New Roman" w:cstheme="minorHAnsi"/>
          <w:sz w:val="24"/>
          <w:szCs w:val="24"/>
          <w:lang w:eastAsia="pl-PL"/>
        </w:rPr>
        <w:t> </w:t>
      </w:r>
      <w:r w:rsidRPr="003E0DE5">
        <w:rPr>
          <w:rFonts w:eastAsia="Times New Roman" w:cstheme="minorHAnsi"/>
          <w:sz w:val="24"/>
          <w:szCs w:val="24"/>
          <w:lang w:eastAsia="pl-PL"/>
        </w:rPr>
        <w:t xml:space="preserve">oparciu o przesłankę określoną w art. 15 ust. 1 pkt 2 </w:t>
      </w:r>
      <w:proofErr w:type="spellStart"/>
      <w:r w:rsidRPr="003E0DE5">
        <w:rPr>
          <w:rFonts w:eastAsia="Times New Roman" w:cstheme="minorHAnsi"/>
          <w:sz w:val="24"/>
          <w:szCs w:val="24"/>
          <w:lang w:eastAsia="pl-PL"/>
        </w:rPr>
        <w:t>udppiw</w:t>
      </w:r>
      <w:proofErr w:type="spellEnd"/>
      <w:r w:rsidRPr="003E0DE5">
        <w:rPr>
          <w:rFonts w:eastAsia="Times New Roman" w:cstheme="minorHAnsi"/>
          <w:sz w:val="24"/>
          <w:szCs w:val="24"/>
          <w:lang w:eastAsia="pl-PL"/>
        </w:rPr>
        <w:t>, w myśl którego przy rozpatrywaniu ofert ocenie podlega przedstawiona kalkulacja kosztów realizacji zadania publicznego, w tym do zakresu rzeczowego zadania. Z dokumentacji nie wynika jednak, aby komisja konkursowa dokonała merytorycznej analizy co do tego, jakiej wielkości dotacja była realnie niezbędna dla realizacji planowanego przedsięwzięcia. RKO zwróciła uwagę, że w</w:t>
      </w:r>
      <w:r w:rsidR="00792089" w:rsidRPr="003E0DE5">
        <w:rPr>
          <w:rFonts w:eastAsia="Times New Roman" w:cstheme="minorHAnsi"/>
          <w:sz w:val="24"/>
          <w:szCs w:val="24"/>
          <w:lang w:eastAsia="pl-PL"/>
        </w:rPr>
        <w:t> </w:t>
      </w:r>
      <w:r w:rsidRPr="003E0DE5">
        <w:rPr>
          <w:rFonts w:eastAsia="Times New Roman" w:cstheme="minorHAnsi"/>
          <w:sz w:val="24"/>
          <w:szCs w:val="24"/>
          <w:lang w:eastAsia="pl-PL"/>
        </w:rPr>
        <w:t>zgromadzonym materiale dowodowym brak jest jakiegokolwiek śladu, by komisja konkursowa rozpatrywała złożone oferty pod kątem pozostałych przesłanek wynikających z</w:t>
      </w:r>
      <w:r w:rsidR="00792089" w:rsidRPr="003E0DE5">
        <w:rPr>
          <w:rFonts w:eastAsia="Times New Roman" w:cstheme="minorHAnsi"/>
          <w:sz w:val="24"/>
          <w:szCs w:val="24"/>
          <w:lang w:eastAsia="pl-PL"/>
        </w:rPr>
        <w:t> </w:t>
      </w:r>
      <w:r w:rsidRPr="003E0DE5">
        <w:rPr>
          <w:rFonts w:eastAsia="Times New Roman" w:cstheme="minorHAnsi"/>
          <w:sz w:val="24"/>
          <w:szCs w:val="24"/>
          <w:lang w:eastAsia="pl-PL"/>
        </w:rPr>
        <w:t xml:space="preserve">art. 15 ust. 1 </w:t>
      </w:r>
      <w:proofErr w:type="spellStart"/>
      <w:r w:rsidRPr="003E0DE5">
        <w:rPr>
          <w:rFonts w:eastAsia="Times New Roman" w:cstheme="minorHAnsi"/>
          <w:sz w:val="24"/>
          <w:szCs w:val="24"/>
          <w:lang w:eastAsia="pl-PL"/>
        </w:rPr>
        <w:t>udppiw</w:t>
      </w:r>
      <w:proofErr w:type="spellEnd"/>
      <w:r w:rsidRPr="003E0DE5">
        <w:rPr>
          <w:rFonts w:eastAsia="Times New Roman" w:cstheme="minorHAnsi"/>
          <w:sz w:val="24"/>
          <w:szCs w:val="24"/>
          <w:lang w:eastAsia="pl-PL"/>
        </w:rPr>
        <w:t xml:space="preserve">. Powyższe zdaniem Komisji I instancji świadczy o całkowitej dowolności i uznaniowości poczynionych rekomendacji. </w:t>
      </w:r>
    </w:p>
    <w:p w14:paraId="339CFCC6" w14:textId="6D2A2DDE" w:rsidR="00BD74EC" w:rsidRPr="003E0DE5" w:rsidRDefault="00BD74EC" w:rsidP="003E0DE5">
      <w:pPr>
        <w:spacing w:after="120" w:line="360" w:lineRule="auto"/>
        <w:contextualSpacing/>
        <w:rPr>
          <w:rFonts w:eastAsia="Times New Roman" w:cstheme="minorHAnsi"/>
          <w:iCs/>
          <w:sz w:val="24"/>
          <w:szCs w:val="24"/>
          <w:highlight w:val="red"/>
          <w:lang w:eastAsia="pl-PL"/>
        </w:rPr>
      </w:pPr>
      <w:r w:rsidRPr="003E0DE5">
        <w:rPr>
          <w:rFonts w:eastAsia="Times New Roman" w:cstheme="minorHAnsi"/>
          <w:iCs/>
          <w:sz w:val="24"/>
          <w:szCs w:val="24"/>
          <w:lang w:eastAsia="pl-PL"/>
        </w:rPr>
        <w:t xml:space="preserve">RKO zaznaczyła, że zgodnie z brzmieniem art. 19 ust. 2 </w:t>
      </w:r>
      <w:proofErr w:type="spellStart"/>
      <w:r w:rsidRPr="003E0DE5">
        <w:rPr>
          <w:rFonts w:eastAsia="Times New Roman" w:cstheme="minorHAnsi"/>
          <w:iCs/>
          <w:sz w:val="24"/>
          <w:szCs w:val="24"/>
          <w:lang w:eastAsia="pl-PL"/>
        </w:rPr>
        <w:t>uon</w:t>
      </w:r>
      <w:r w:rsidR="00792089" w:rsidRPr="003E0DE5">
        <w:rPr>
          <w:rFonts w:eastAsia="Times New Roman" w:cstheme="minorHAnsi"/>
          <w:iCs/>
          <w:sz w:val="24"/>
          <w:szCs w:val="24"/>
          <w:lang w:eastAsia="pl-PL"/>
        </w:rPr>
        <w:t>d</w:t>
      </w:r>
      <w:r w:rsidRPr="003E0DE5">
        <w:rPr>
          <w:rFonts w:eastAsia="Times New Roman" w:cstheme="minorHAnsi"/>
          <w:iCs/>
          <w:sz w:val="24"/>
          <w:szCs w:val="24"/>
          <w:lang w:eastAsia="pl-PL"/>
        </w:rPr>
        <w:t>fp</w:t>
      </w:r>
      <w:proofErr w:type="spellEnd"/>
      <w:r w:rsidRPr="003E0DE5">
        <w:rPr>
          <w:rFonts w:eastAsia="Times New Roman" w:cstheme="minorHAnsi"/>
          <w:iCs/>
          <w:sz w:val="24"/>
          <w:szCs w:val="24"/>
          <w:lang w:eastAsia="pl-PL"/>
        </w:rPr>
        <w:t xml:space="preserve">  odpowiedzialność za naruszenie dyscypliny finansów publicznych ponosi osoba, której można przypisać winę w</w:t>
      </w:r>
      <w:r w:rsidR="00E51769" w:rsidRPr="003E0DE5">
        <w:rPr>
          <w:rFonts w:eastAsia="Times New Roman" w:cstheme="minorHAnsi"/>
          <w:iCs/>
          <w:sz w:val="24"/>
          <w:szCs w:val="24"/>
          <w:lang w:eastAsia="pl-PL"/>
        </w:rPr>
        <w:t> </w:t>
      </w:r>
      <w:r w:rsidRPr="003E0DE5">
        <w:rPr>
          <w:rFonts w:eastAsia="Times New Roman" w:cstheme="minorHAnsi"/>
          <w:iCs/>
          <w:sz w:val="24"/>
          <w:szCs w:val="24"/>
          <w:lang w:eastAsia="pl-PL"/>
        </w:rPr>
        <w:t xml:space="preserve">czasie popełnienia naruszenia. </w:t>
      </w:r>
      <w:r w:rsidRPr="003E0DE5">
        <w:rPr>
          <w:rFonts w:eastAsia="Times New Roman" w:cstheme="minorHAnsi"/>
          <w:sz w:val="24"/>
          <w:szCs w:val="24"/>
          <w:lang w:eastAsia="pl-PL"/>
        </w:rPr>
        <w:t>Odpowiedzialnym za popełnienie wskazanych wyżej czynów noszących znamiona naruszenia dyscypliny finansów publicznych, o którym mowa w</w:t>
      </w:r>
      <w:r w:rsidR="00E51769" w:rsidRPr="003E0DE5">
        <w:rPr>
          <w:rFonts w:eastAsia="Times New Roman" w:cstheme="minorHAnsi"/>
          <w:sz w:val="24"/>
          <w:szCs w:val="24"/>
          <w:lang w:eastAsia="pl-PL"/>
        </w:rPr>
        <w:t> </w:t>
      </w:r>
      <w:r w:rsidRPr="003E0DE5">
        <w:rPr>
          <w:rFonts w:eastAsia="Times New Roman" w:cstheme="minorHAnsi"/>
          <w:sz w:val="24"/>
          <w:szCs w:val="24"/>
          <w:lang w:eastAsia="pl-PL"/>
        </w:rPr>
        <w:t xml:space="preserve">art. 8 pkt 1 </w:t>
      </w:r>
      <w:proofErr w:type="spellStart"/>
      <w:r w:rsidRPr="003E0DE5">
        <w:rPr>
          <w:rFonts w:eastAsia="Times New Roman" w:cstheme="minorHAnsi"/>
          <w:sz w:val="24"/>
          <w:szCs w:val="24"/>
          <w:lang w:eastAsia="pl-PL"/>
        </w:rPr>
        <w:t>uondfp</w:t>
      </w:r>
      <w:proofErr w:type="spellEnd"/>
      <w:r w:rsidRPr="003E0DE5">
        <w:rPr>
          <w:rFonts w:eastAsia="Times New Roman" w:cstheme="minorHAnsi"/>
          <w:sz w:val="24"/>
          <w:szCs w:val="24"/>
          <w:lang w:eastAsia="pl-PL"/>
        </w:rPr>
        <w:t xml:space="preserve"> był Obwiniony </w:t>
      </w:r>
      <w:r w:rsidR="0097487A" w:rsidRPr="003E0DE5">
        <w:rPr>
          <w:rFonts w:eastAsia="Times New Roman" w:cstheme="minorHAnsi"/>
          <w:sz w:val="24"/>
          <w:szCs w:val="24"/>
          <w:lang w:eastAsia="pl-PL"/>
        </w:rPr>
        <w:t>(1)</w:t>
      </w:r>
      <w:r w:rsidRPr="003E0DE5">
        <w:rPr>
          <w:rFonts w:eastAsia="Times New Roman" w:cstheme="minorHAnsi"/>
          <w:sz w:val="24"/>
          <w:szCs w:val="24"/>
          <w:lang w:eastAsia="pl-PL"/>
        </w:rPr>
        <w:t xml:space="preserve"> – Wójt Gminy </w:t>
      </w:r>
      <w:r w:rsidR="008316F1" w:rsidRPr="003E0DE5">
        <w:rPr>
          <w:rFonts w:eastAsia="Times New Roman" w:cstheme="minorHAnsi"/>
          <w:sz w:val="24"/>
          <w:szCs w:val="24"/>
          <w:lang w:eastAsia="pl-PL"/>
        </w:rPr>
        <w:t>(…)</w:t>
      </w:r>
      <w:r w:rsidRPr="003E0DE5">
        <w:rPr>
          <w:rFonts w:eastAsia="Times New Roman" w:cstheme="minorHAnsi"/>
          <w:sz w:val="24"/>
          <w:szCs w:val="24"/>
          <w:lang w:eastAsia="pl-PL"/>
        </w:rPr>
        <w:t xml:space="preserve">, który podpisał 16 marca 2020 r. 5 umów dotacji z podmiotami o powierzenie realizacji zadania z zakresu zdrowia publicznego na kwotę 120 000 zł. Natomiast odpowiedzialnymi za popełnienie czynu, określonego w art. 8 pkt 1 </w:t>
      </w:r>
      <w:proofErr w:type="spellStart"/>
      <w:r w:rsidRPr="003E0DE5">
        <w:rPr>
          <w:rFonts w:eastAsia="Times New Roman" w:cstheme="minorHAnsi"/>
          <w:sz w:val="24"/>
          <w:szCs w:val="24"/>
          <w:lang w:eastAsia="pl-PL"/>
        </w:rPr>
        <w:t>uondfp</w:t>
      </w:r>
      <w:proofErr w:type="spellEnd"/>
      <w:r w:rsidRPr="003E0DE5">
        <w:rPr>
          <w:rFonts w:eastAsia="Times New Roman" w:cstheme="minorHAnsi"/>
          <w:sz w:val="24"/>
          <w:szCs w:val="24"/>
          <w:lang w:eastAsia="pl-PL"/>
        </w:rPr>
        <w:t xml:space="preserve"> związanego z realizacją zadania własnego Gminy z zakresu wspierania rozwoju sportu  w Gminie byli Obwiniony </w:t>
      </w:r>
      <w:r w:rsidR="008316F1" w:rsidRPr="003E0DE5">
        <w:rPr>
          <w:rFonts w:eastAsia="Times New Roman" w:cstheme="minorHAnsi"/>
          <w:sz w:val="24"/>
          <w:szCs w:val="24"/>
          <w:lang w:eastAsia="pl-PL"/>
        </w:rPr>
        <w:t>(1)</w:t>
      </w:r>
      <w:r w:rsidRPr="003E0DE5">
        <w:rPr>
          <w:rFonts w:eastAsia="Times New Roman" w:cstheme="minorHAnsi"/>
          <w:sz w:val="24"/>
          <w:szCs w:val="24"/>
          <w:lang w:eastAsia="pl-PL"/>
        </w:rPr>
        <w:t xml:space="preserve">, który podpisał w dniach: 8, 20, 22 (x2), 25, 26 maja oraz 23 czerwca 2020 r. umowy dotacji na kwotę 112 300,00 zł oraz Obwiniony </w:t>
      </w:r>
      <w:r w:rsidR="008316F1" w:rsidRPr="003E0DE5">
        <w:rPr>
          <w:rFonts w:eastAsia="Times New Roman" w:cstheme="minorHAnsi"/>
          <w:sz w:val="24"/>
          <w:szCs w:val="24"/>
          <w:lang w:eastAsia="pl-PL"/>
        </w:rPr>
        <w:t>(2)</w:t>
      </w:r>
      <w:r w:rsidRPr="003E0DE5">
        <w:rPr>
          <w:rFonts w:eastAsia="Times New Roman" w:cstheme="minorHAnsi"/>
          <w:sz w:val="24"/>
          <w:szCs w:val="24"/>
          <w:lang w:eastAsia="pl-PL"/>
        </w:rPr>
        <w:t xml:space="preserve">, który podpisał w dniach 22 i 26 maja 2020 r. umowy dotacji na kwotę 7 000 zł. </w:t>
      </w:r>
    </w:p>
    <w:p w14:paraId="36F6A347" w14:textId="77777777" w:rsidR="00BD74EC" w:rsidRPr="003E0DE5" w:rsidRDefault="00BD74EC" w:rsidP="003E0DE5">
      <w:pPr>
        <w:numPr>
          <w:ilvl w:val="0"/>
          <w:numId w:val="41"/>
        </w:numPr>
        <w:spacing w:after="120" w:line="360" w:lineRule="auto"/>
        <w:ind w:left="284" w:hanging="284"/>
        <w:rPr>
          <w:rFonts w:eastAsia="Times New Roman" w:cstheme="minorHAnsi"/>
          <w:bCs/>
          <w:sz w:val="24"/>
          <w:szCs w:val="24"/>
          <w:lang w:eastAsia="pl-PL"/>
        </w:rPr>
      </w:pPr>
      <w:r w:rsidRPr="003E0DE5">
        <w:rPr>
          <w:rFonts w:eastAsia="Times New Roman" w:cstheme="minorHAnsi"/>
          <w:bCs/>
          <w:sz w:val="24"/>
          <w:szCs w:val="24"/>
          <w:lang w:eastAsia="pl-PL"/>
        </w:rPr>
        <w:t xml:space="preserve">Czyn określony art. 17 ust. 1b pkt 1 </w:t>
      </w:r>
      <w:proofErr w:type="spellStart"/>
      <w:r w:rsidRPr="003E0DE5">
        <w:rPr>
          <w:rFonts w:eastAsia="Times New Roman" w:cstheme="minorHAnsi"/>
          <w:bCs/>
          <w:sz w:val="24"/>
          <w:szCs w:val="24"/>
          <w:lang w:eastAsia="pl-PL"/>
        </w:rPr>
        <w:t>uondfp</w:t>
      </w:r>
      <w:proofErr w:type="spellEnd"/>
      <w:r w:rsidRPr="003E0DE5">
        <w:rPr>
          <w:rFonts w:eastAsia="Times New Roman" w:cstheme="minorHAnsi"/>
          <w:bCs/>
          <w:sz w:val="24"/>
          <w:szCs w:val="24"/>
          <w:lang w:eastAsia="pl-PL"/>
        </w:rPr>
        <w:t>.</w:t>
      </w:r>
    </w:p>
    <w:p w14:paraId="48E54BC9" w14:textId="7CF1AAE8" w:rsidR="00BD74EC" w:rsidRPr="003E0DE5" w:rsidRDefault="00BD74EC" w:rsidP="003E0DE5">
      <w:pPr>
        <w:spacing w:after="120" w:line="360" w:lineRule="auto"/>
        <w:contextualSpacing/>
        <w:rPr>
          <w:rFonts w:eastAsia="Times New Roman" w:cstheme="minorHAnsi"/>
          <w:iCs/>
          <w:sz w:val="24"/>
          <w:szCs w:val="24"/>
          <w:lang w:eastAsia="pl-PL"/>
        </w:rPr>
      </w:pPr>
      <w:r w:rsidRPr="003E0DE5">
        <w:rPr>
          <w:rFonts w:eastAsia="Times New Roman" w:cstheme="minorHAnsi"/>
          <w:iCs/>
          <w:sz w:val="24"/>
          <w:szCs w:val="24"/>
          <w:lang w:eastAsia="pl-PL"/>
        </w:rPr>
        <w:t xml:space="preserve">Dnia 19 marca 2020 roku Gmina </w:t>
      </w:r>
      <w:r w:rsidR="001E6858"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(dalej „Zamawiający”)</w:t>
      </w:r>
      <w:r w:rsidR="00836641" w:rsidRPr="003E0DE5">
        <w:rPr>
          <w:rFonts w:eastAsia="Times New Roman" w:cstheme="minorHAnsi"/>
          <w:iCs/>
          <w:sz w:val="24"/>
          <w:szCs w:val="24"/>
          <w:lang w:eastAsia="pl-PL"/>
        </w:rPr>
        <w:t xml:space="preserve"> -</w:t>
      </w:r>
      <w:r w:rsidRPr="003E0DE5">
        <w:rPr>
          <w:rFonts w:eastAsia="Times New Roman" w:cstheme="minorHAnsi"/>
          <w:iCs/>
          <w:sz w:val="24"/>
          <w:szCs w:val="24"/>
          <w:lang w:eastAsia="pl-PL"/>
        </w:rPr>
        <w:t xml:space="preserve"> reprezentowana przez Obwinionego</w:t>
      </w:r>
      <w:r w:rsidR="00286D3B" w:rsidRPr="003E0DE5">
        <w:rPr>
          <w:rFonts w:cstheme="minorHAnsi"/>
          <w:sz w:val="24"/>
          <w:szCs w:val="24"/>
        </w:rPr>
        <w:t xml:space="preserve"> </w:t>
      </w:r>
      <w:r w:rsidR="001E6858" w:rsidRPr="003E0DE5">
        <w:rPr>
          <w:rFonts w:cstheme="minorHAnsi"/>
          <w:sz w:val="24"/>
          <w:szCs w:val="24"/>
        </w:rPr>
        <w:t>(1)</w:t>
      </w:r>
      <w:r w:rsidR="00836641" w:rsidRPr="003E0DE5">
        <w:rPr>
          <w:rFonts w:eastAsia="Times New Roman" w:cstheme="minorHAnsi"/>
          <w:iCs/>
          <w:sz w:val="24"/>
          <w:szCs w:val="24"/>
          <w:lang w:eastAsia="pl-PL"/>
        </w:rPr>
        <w:t xml:space="preserve"> -</w:t>
      </w:r>
      <w:r w:rsidRPr="003E0DE5">
        <w:rPr>
          <w:rFonts w:eastAsia="Times New Roman" w:cstheme="minorHAnsi"/>
          <w:iCs/>
          <w:sz w:val="24"/>
          <w:szCs w:val="24"/>
          <w:lang w:eastAsia="pl-PL"/>
        </w:rPr>
        <w:t xml:space="preserve"> zawarła z Zakładem Usług Komunalnych w </w:t>
      </w:r>
      <w:r w:rsidR="001E6858"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(dalej „ZUK”) umowę nr INW.272.14.2020 na wykonanie robót budowlanych w ramach zadania: „Budowa kanalizacji sanitarnej i deszczowej w ciągu ulicy </w:t>
      </w:r>
      <w:r w:rsidR="001E6858"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Za wykonanie przedmiotu umowy strony ustaliły wynagrodzenie ryczałtowe w wysokości 160 000 zł brutto. W ww. umowie wskazano m.in., że przedmiotową umowę zawarto na podstawie art. 67 ust. 1 pkt 12 </w:t>
      </w:r>
      <w:proofErr w:type="spellStart"/>
      <w:r w:rsidRPr="003E0DE5">
        <w:rPr>
          <w:rFonts w:eastAsia="Times New Roman" w:cstheme="minorHAnsi"/>
          <w:iCs/>
          <w:sz w:val="24"/>
          <w:szCs w:val="24"/>
          <w:lang w:eastAsia="pl-PL"/>
        </w:rPr>
        <w:t>Pzp</w:t>
      </w:r>
      <w:proofErr w:type="spellEnd"/>
      <w:r w:rsidRPr="003E0DE5">
        <w:rPr>
          <w:rFonts w:eastAsia="Times New Roman" w:cstheme="minorHAnsi"/>
          <w:iCs/>
          <w:sz w:val="24"/>
          <w:szCs w:val="24"/>
          <w:lang w:eastAsia="pl-PL"/>
        </w:rPr>
        <w:t xml:space="preserve">, </w:t>
      </w:r>
      <w:r w:rsidRPr="003E0DE5">
        <w:rPr>
          <w:rFonts w:eastAsia="Times New Roman" w:cstheme="minorHAnsi"/>
          <w:iCs/>
          <w:sz w:val="24"/>
          <w:szCs w:val="24"/>
          <w:lang w:eastAsia="pl-PL"/>
        </w:rPr>
        <w:lastRenderedPageBreak/>
        <w:t xml:space="preserve">obecnie art. 214 ust. 1 pkt 13 </w:t>
      </w:r>
      <w:proofErr w:type="spellStart"/>
      <w:r w:rsidRPr="003E0DE5">
        <w:rPr>
          <w:rFonts w:eastAsia="Times New Roman" w:cstheme="minorHAnsi"/>
          <w:iCs/>
          <w:sz w:val="24"/>
          <w:szCs w:val="24"/>
          <w:lang w:eastAsia="pl-PL"/>
        </w:rPr>
        <w:t>nPzp</w:t>
      </w:r>
      <w:proofErr w:type="spellEnd"/>
      <w:r w:rsidRPr="003E0DE5">
        <w:rPr>
          <w:rFonts w:eastAsia="Times New Roman" w:cstheme="minorHAnsi"/>
          <w:iCs/>
          <w:sz w:val="24"/>
          <w:szCs w:val="24"/>
          <w:lang w:eastAsia="pl-PL"/>
        </w:rPr>
        <w:t>. Zamawiający jednak nie dysponuje dokumentami w</w:t>
      </w:r>
      <w:r w:rsidR="00117E71" w:rsidRPr="003E0DE5">
        <w:rPr>
          <w:rFonts w:eastAsia="Times New Roman" w:cstheme="minorHAnsi"/>
          <w:iCs/>
          <w:sz w:val="24"/>
          <w:szCs w:val="24"/>
          <w:lang w:eastAsia="pl-PL"/>
        </w:rPr>
        <w:t> </w:t>
      </w:r>
      <w:r w:rsidRPr="003E0DE5">
        <w:rPr>
          <w:rFonts w:eastAsia="Times New Roman" w:cstheme="minorHAnsi"/>
          <w:iCs/>
          <w:sz w:val="24"/>
          <w:szCs w:val="24"/>
          <w:lang w:eastAsia="pl-PL"/>
        </w:rPr>
        <w:t xml:space="preserve">zakresie trybu lub procedury zamówień określonej </w:t>
      </w:r>
      <w:r w:rsidRPr="003E0DE5">
        <w:rPr>
          <w:rFonts w:eastAsia="Times New Roman" w:cstheme="minorHAnsi"/>
          <w:sz w:val="24"/>
          <w:szCs w:val="24"/>
          <w:lang w:eastAsia="pl-PL"/>
        </w:rPr>
        <w:t>w</w:t>
      </w:r>
      <w:r w:rsidR="00792089" w:rsidRPr="003E0DE5">
        <w:rPr>
          <w:rFonts w:eastAsia="Times New Roman" w:cstheme="minorHAnsi"/>
          <w:sz w:val="24"/>
          <w:szCs w:val="24"/>
          <w:lang w:eastAsia="pl-PL"/>
        </w:rPr>
        <w:t> </w:t>
      </w:r>
      <w:r w:rsidRPr="003E0DE5">
        <w:rPr>
          <w:rFonts w:eastAsia="Times New Roman" w:cstheme="minorHAnsi"/>
          <w:sz w:val="24"/>
          <w:szCs w:val="24"/>
          <w:lang w:eastAsia="pl-PL"/>
        </w:rPr>
        <w:t>ustawie</w:t>
      </w:r>
      <w:r w:rsidRPr="003E0DE5">
        <w:rPr>
          <w:rFonts w:eastAsia="Times New Roman" w:cstheme="minorHAnsi"/>
          <w:iCs/>
          <w:sz w:val="24"/>
          <w:szCs w:val="24"/>
          <w:lang w:eastAsia="pl-PL"/>
        </w:rPr>
        <w:t xml:space="preserve"> </w:t>
      </w:r>
      <w:proofErr w:type="spellStart"/>
      <w:r w:rsidRPr="003E0DE5">
        <w:rPr>
          <w:rFonts w:eastAsia="Times New Roman" w:cstheme="minorHAnsi"/>
          <w:iCs/>
          <w:sz w:val="24"/>
          <w:szCs w:val="24"/>
          <w:lang w:eastAsia="pl-PL"/>
        </w:rPr>
        <w:t>Pzp</w:t>
      </w:r>
      <w:proofErr w:type="spellEnd"/>
      <w:r w:rsidRPr="003E0DE5">
        <w:rPr>
          <w:rFonts w:eastAsia="Times New Roman" w:cstheme="minorHAnsi"/>
          <w:iCs/>
          <w:sz w:val="24"/>
          <w:szCs w:val="24"/>
          <w:lang w:eastAsia="pl-PL"/>
        </w:rPr>
        <w:t xml:space="preserve"> dla przedmiotowej umowy. Jak wynika z zarządzenia </w:t>
      </w:r>
      <w:proofErr w:type="spellStart"/>
      <w:r w:rsidRPr="003E0DE5">
        <w:rPr>
          <w:rFonts w:eastAsia="Times New Roman" w:cstheme="minorHAnsi"/>
          <w:iCs/>
          <w:sz w:val="24"/>
          <w:szCs w:val="24"/>
          <w:lang w:eastAsia="pl-PL"/>
        </w:rPr>
        <w:t>poaudytowego</w:t>
      </w:r>
      <w:proofErr w:type="spellEnd"/>
      <w:r w:rsidRPr="003E0DE5">
        <w:rPr>
          <w:rFonts w:eastAsia="Times New Roman" w:cstheme="minorHAnsi"/>
          <w:iCs/>
          <w:sz w:val="24"/>
          <w:szCs w:val="24"/>
          <w:lang w:eastAsia="pl-PL"/>
        </w:rPr>
        <w:t xml:space="preserve"> WG.0052.1.2020 Wójta Gminy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z 17 czerwca 2020 r. w dniach od 1 do 17 czerwca 2020 r. został przeprowadzony audyt w</w:t>
      </w:r>
      <w:r w:rsidR="00117E71" w:rsidRPr="003E0DE5">
        <w:rPr>
          <w:rFonts w:eastAsia="Times New Roman" w:cstheme="minorHAnsi"/>
          <w:iCs/>
          <w:sz w:val="24"/>
          <w:szCs w:val="24"/>
          <w:lang w:eastAsia="pl-PL"/>
        </w:rPr>
        <w:t> </w:t>
      </w:r>
      <w:r w:rsidRPr="003E0DE5">
        <w:rPr>
          <w:rFonts w:eastAsia="Times New Roman" w:cstheme="minorHAnsi"/>
          <w:iCs/>
          <w:sz w:val="24"/>
          <w:szCs w:val="24"/>
          <w:lang w:eastAsia="pl-PL"/>
        </w:rPr>
        <w:t>zakresie efektywność wydatkowania środków budżetowych – przebieg procesów inwestycyjnych: budowa kanalizacji sanitarnej i</w:t>
      </w:r>
      <w:r w:rsidR="00E51769" w:rsidRPr="003E0DE5">
        <w:rPr>
          <w:rFonts w:eastAsia="Times New Roman" w:cstheme="minorHAnsi"/>
          <w:iCs/>
          <w:sz w:val="24"/>
          <w:szCs w:val="24"/>
          <w:lang w:eastAsia="pl-PL"/>
        </w:rPr>
        <w:t> </w:t>
      </w:r>
      <w:r w:rsidRPr="003E0DE5">
        <w:rPr>
          <w:rFonts w:eastAsia="Times New Roman" w:cstheme="minorHAnsi"/>
          <w:iCs/>
          <w:sz w:val="24"/>
          <w:szCs w:val="24"/>
          <w:lang w:eastAsia="pl-PL"/>
        </w:rPr>
        <w:t xml:space="preserve">deszczowej w ciągu ulicy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tj. po wykonaniu robót budowlanych w ul.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objętych umową z ZUK. Z uzasadnienia powołanego  zarządzenia wynika, iż w Biuletynie Informacji Publicznej Urzędu Gminy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oraz Biuletynie Zamówień Publicznych nie została zamieszczona informacja o zleceniu in-</w:t>
      </w:r>
      <w:proofErr w:type="spellStart"/>
      <w:r w:rsidRPr="003E0DE5">
        <w:rPr>
          <w:rFonts w:eastAsia="Times New Roman" w:cstheme="minorHAnsi"/>
          <w:iCs/>
          <w:sz w:val="24"/>
          <w:szCs w:val="24"/>
          <w:lang w:eastAsia="pl-PL"/>
        </w:rPr>
        <w:t>house</w:t>
      </w:r>
      <w:proofErr w:type="spellEnd"/>
      <w:r w:rsidRPr="003E0DE5">
        <w:rPr>
          <w:rFonts w:eastAsia="Times New Roman" w:cstheme="minorHAnsi"/>
          <w:iCs/>
          <w:sz w:val="24"/>
          <w:szCs w:val="24"/>
          <w:lang w:eastAsia="pl-PL"/>
        </w:rPr>
        <w:t xml:space="preserve"> dla zadania dotyczącego budowy kanalizacji w ciągu ulicy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oraz nie odbyły się oficjalne negocjacje z</w:t>
      </w:r>
      <w:r w:rsidR="00285888">
        <w:rPr>
          <w:rFonts w:eastAsia="Times New Roman" w:cstheme="minorHAnsi"/>
          <w:iCs/>
          <w:sz w:val="24"/>
          <w:szCs w:val="24"/>
          <w:lang w:eastAsia="pl-PL"/>
        </w:rPr>
        <w:t> </w:t>
      </w:r>
      <w:r w:rsidRPr="003E0DE5">
        <w:rPr>
          <w:rFonts w:eastAsia="Times New Roman" w:cstheme="minorHAnsi"/>
          <w:iCs/>
          <w:sz w:val="24"/>
          <w:szCs w:val="24"/>
          <w:lang w:eastAsia="pl-PL"/>
        </w:rPr>
        <w:t>wykonawcą.</w:t>
      </w:r>
    </w:p>
    <w:p w14:paraId="52125AD6" w14:textId="39450952" w:rsidR="00BD74EC" w:rsidRPr="003E0DE5" w:rsidRDefault="00BD74EC" w:rsidP="003E0DE5">
      <w:pPr>
        <w:spacing w:after="120" w:line="360" w:lineRule="auto"/>
        <w:contextualSpacing/>
        <w:rPr>
          <w:rFonts w:eastAsia="Times New Roman" w:cstheme="minorHAnsi"/>
          <w:iCs/>
          <w:sz w:val="24"/>
          <w:szCs w:val="24"/>
          <w:lang w:eastAsia="pl-PL"/>
        </w:rPr>
      </w:pPr>
      <w:r w:rsidRPr="003E0DE5">
        <w:rPr>
          <w:rFonts w:eastAsia="Times New Roman" w:cstheme="minorHAnsi"/>
          <w:iCs/>
          <w:sz w:val="24"/>
          <w:szCs w:val="24"/>
          <w:lang w:eastAsia="pl-PL"/>
        </w:rPr>
        <w:t xml:space="preserve">W wyjaśnieniach z 24 sierpnia 2022 r. Wójt Gminy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wskazał, m.in., że: ,,Pierwotnie zadanie miało zostać zlecone do realizacji na podstawie zapytania ofertowego do ZUK oraz dwóch innych wykonawców. Ostatecznie zadanie zlecono trybem in-</w:t>
      </w:r>
      <w:proofErr w:type="spellStart"/>
      <w:r w:rsidRPr="003E0DE5">
        <w:rPr>
          <w:rFonts w:eastAsia="Times New Roman" w:cstheme="minorHAnsi"/>
          <w:iCs/>
          <w:sz w:val="24"/>
          <w:szCs w:val="24"/>
          <w:lang w:eastAsia="pl-PL"/>
        </w:rPr>
        <w:t>house</w:t>
      </w:r>
      <w:proofErr w:type="spellEnd"/>
      <w:r w:rsidRPr="003E0DE5">
        <w:rPr>
          <w:rFonts w:eastAsia="Times New Roman" w:cstheme="minorHAnsi"/>
          <w:iCs/>
          <w:sz w:val="24"/>
          <w:szCs w:val="24"/>
          <w:lang w:eastAsia="pl-PL"/>
        </w:rPr>
        <w:t xml:space="preserve"> do ZUK, który pierwotnie za wykonanie robót budowlanych zaoferował kwotę 168 000,00 zł. Po negocjacjach kwotę tę ustalono w wysokości środków zabezpieczonych w budżecie, tj. 160 000,00 zł. Informację o konieczności przygotowania wszelkiej dokumentacji do zawarcia umowy w trybie in-</w:t>
      </w:r>
      <w:proofErr w:type="spellStart"/>
      <w:r w:rsidRPr="003E0DE5">
        <w:rPr>
          <w:rFonts w:eastAsia="Times New Roman" w:cstheme="minorHAnsi"/>
          <w:iCs/>
          <w:sz w:val="24"/>
          <w:szCs w:val="24"/>
          <w:lang w:eastAsia="pl-PL"/>
        </w:rPr>
        <w:t>house</w:t>
      </w:r>
      <w:proofErr w:type="spellEnd"/>
      <w:r w:rsidRPr="003E0DE5">
        <w:rPr>
          <w:rFonts w:eastAsia="Times New Roman" w:cstheme="minorHAnsi"/>
          <w:iCs/>
          <w:sz w:val="24"/>
          <w:szCs w:val="24"/>
          <w:lang w:eastAsia="pl-PL"/>
        </w:rPr>
        <w:t xml:space="preserve"> przekazano pracownikowi odpowiedzialnemu za zamówienia publiczne. Jednakże na BIP Urzędu Gminy oraz BZP nie została zamieszczona informacja o</w:t>
      </w:r>
      <w:r w:rsidR="00792089" w:rsidRPr="003E0DE5">
        <w:rPr>
          <w:rFonts w:eastAsia="Times New Roman" w:cstheme="minorHAnsi"/>
          <w:iCs/>
          <w:sz w:val="24"/>
          <w:szCs w:val="24"/>
          <w:lang w:eastAsia="pl-PL"/>
        </w:rPr>
        <w:t> </w:t>
      </w:r>
      <w:r w:rsidRPr="003E0DE5">
        <w:rPr>
          <w:rFonts w:eastAsia="Times New Roman" w:cstheme="minorHAnsi"/>
          <w:iCs/>
          <w:sz w:val="24"/>
          <w:szCs w:val="24"/>
          <w:lang w:eastAsia="pl-PL"/>
        </w:rPr>
        <w:t>zleceniu in-</w:t>
      </w:r>
      <w:proofErr w:type="spellStart"/>
      <w:r w:rsidRPr="003E0DE5">
        <w:rPr>
          <w:rFonts w:eastAsia="Times New Roman" w:cstheme="minorHAnsi"/>
          <w:iCs/>
          <w:sz w:val="24"/>
          <w:szCs w:val="24"/>
          <w:lang w:eastAsia="pl-PL"/>
        </w:rPr>
        <w:t>house</w:t>
      </w:r>
      <w:proofErr w:type="spellEnd"/>
      <w:r w:rsidRPr="003E0DE5">
        <w:rPr>
          <w:rFonts w:eastAsia="Times New Roman" w:cstheme="minorHAnsi"/>
          <w:iCs/>
          <w:sz w:val="24"/>
          <w:szCs w:val="24"/>
          <w:lang w:eastAsia="pl-PL"/>
        </w:rPr>
        <w:t xml:space="preserve"> dla danego zadania oraz nie odbyły się oficjalne negocjacje z</w:t>
      </w:r>
      <w:r w:rsidR="00792089" w:rsidRPr="003E0DE5">
        <w:rPr>
          <w:rFonts w:eastAsia="Times New Roman" w:cstheme="minorHAnsi"/>
          <w:iCs/>
          <w:sz w:val="24"/>
          <w:szCs w:val="24"/>
          <w:lang w:eastAsia="pl-PL"/>
        </w:rPr>
        <w:t> </w:t>
      </w:r>
      <w:r w:rsidRPr="003E0DE5">
        <w:rPr>
          <w:rFonts w:eastAsia="Times New Roman" w:cstheme="minorHAnsi"/>
          <w:iCs/>
          <w:sz w:val="24"/>
          <w:szCs w:val="24"/>
          <w:lang w:eastAsia="pl-PL"/>
        </w:rPr>
        <w:t xml:space="preserve">wykonawcą. Na tę okoliczność przeprowadzony został audyt wewnętrzny, w wyniku którego przedstawiono rekomendacje w jaki sposób postępować, aby nie dopuścić do tego typu nieprawidłowości przy zlecaniu prac do ZUK”. </w:t>
      </w:r>
      <w:r w:rsidRPr="003E0DE5">
        <w:rPr>
          <w:rFonts w:eastAsia="Calibri" w:cstheme="minorHAnsi"/>
          <w:iCs/>
          <w:color w:val="000000"/>
          <w:sz w:val="24"/>
          <w:szCs w:val="24"/>
          <w:lang w:eastAsia="pl-PL"/>
        </w:rPr>
        <w:t xml:space="preserve">Tożsame wyjaśnienia w przedmiotowej sprawie Obwiniony </w:t>
      </w:r>
      <w:r w:rsidR="00117E71" w:rsidRPr="003E0DE5">
        <w:rPr>
          <w:rFonts w:eastAsia="Calibri" w:cstheme="minorHAnsi"/>
          <w:iCs/>
          <w:color w:val="000000"/>
          <w:sz w:val="24"/>
          <w:szCs w:val="24"/>
          <w:lang w:eastAsia="pl-PL"/>
        </w:rPr>
        <w:t>(1)</w:t>
      </w:r>
      <w:r w:rsidRPr="003E0DE5">
        <w:rPr>
          <w:rFonts w:eastAsia="Calibri" w:cstheme="minorHAnsi"/>
          <w:iCs/>
          <w:color w:val="000000"/>
          <w:sz w:val="24"/>
          <w:szCs w:val="24"/>
          <w:lang w:eastAsia="pl-PL"/>
        </w:rPr>
        <w:t xml:space="preserve"> złożył Rzecznikowi w dniu 15 grudnia 2022 r. w toku prowadzonego postępowania sprawdzającego. </w:t>
      </w:r>
    </w:p>
    <w:p w14:paraId="4ADD5005" w14:textId="323C08DB" w:rsidR="00BD74EC" w:rsidRPr="003E0DE5" w:rsidRDefault="00BD74EC" w:rsidP="003E0DE5">
      <w:pPr>
        <w:spacing w:after="120" w:line="360" w:lineRule="auto"/>
        <w:contextualSpacing/>
        <w:rPr>
          <w:rFonts w:eastAsia="Calibri" w:cstheme="minorHAnsi"/>
          <w:sz w:val="24"/>
          <w:szCs w:val="24"/>
          <w:lang w:eastAsia="pl-PL"/>
        </w:rPr>
      </w:pPr>
      <w:r w:rsidRPr="003E0DE5">
        <w:rPr>
          <w:rFonts w:eastAsia="Calibri" w:cstheme="minorHAnsi"/>
          <w:sz w:val="24"/>
          <w:szCs w:val="24"/>
          <w:lang w:eastAsia="pl-PL"/>
        </w:rPr>
        <w:t>W ocenie RKO Zamawiający w pierwszej kolejności był zobowiązany dokonać analizy, czy dane postępowanie należy przeprowadzić przy wyborze trybów podstawowych, o</w:t>
      </w:r>
      <w:r w:rsidR="00E51769" w:rsidRPr="003E0DE5">
        <w:rPr>
          <w:rFonts w:eastAsia="Calibri" w:cstheme="minorHAnsi"/>
          <w:sz w:val="24"/>
          <w:szCs w:val="24"/>
          <w:lang w:eastAsia="pl-PL"/>
        </w:rPr>
        <w:t> </w:t>
      </w:r>
      <w:r w:rsidRPr="003E0DE5">
        <w:rPr>
          <w:rFonts w:eastAsia="Calibri" w:cstheme="minorHAnsi"/>
          <w:sz w:val="24"/>
          <w:szCs w:val="24"/>
          <w:lang w:eastAsia="pl-PL"/>
        </w:rPr>
        <w:t>charakterze konkurencyjnym, dopiero w następnym kroku możliwa jest analiza zasadności wyboru trybów innych niż podstawowe. W związku z powyższym należy stwierdzić, że jeśli Gmina zdecydowała się na zlecenie realizacji budowy kanalizacji sanitarnej i deszczowej w</w:t>
      </w:r>
      <w:r w:rsidR="00E51769" w:rsidRPr="003E0DE5">
        <w:rPr>
          <w:rFonts w:eastAsia="Calibri" w:cstheme="minorHAnsi"/>
          <w:sz w:val="24"/>
          <w:szCs w:val="24"/>
          <w:lang w:eastAsia="pl-PL"/>
        </w:rPr>
        <w:t> </w:t>
      </w:r>
      <w:r w:rsidRPr="003E0DE5">
        <w:rPr>
          <w:rFonts w:eastAsia="Calibri" w:cstheme="minorHAnsi"/>
          <w:sz w:val="24"/>
          <w:szCs w:val="24"/>
          <w:lang w:eastAsia="pl-PL"/>
        </w:rPr>
        <w:t xml:space="preserve">ulicy </w:t>
      </w:r>
      <w:r w:rsidR="00117E71" w:rsidRPr="003E0DE5">
        <w:rPr>
          <w:rFonts w:eastAsia="Calibri" w:cstheme="minorHAnsi"/>
          <w:sz w:val="24"/>
          <w:szCs w:val="24"/>
          <w:lang w:eastAsia="pl-PL"/>
        </w:rPr>
        <w:t>(…)</w:t>
      </w:r>
      <w:r w:rsidRPr="003E0DE5">
        <w:rPr>
          <w:rFonts w:eastAsia="Calibri" w:cstheme="minorHAnsi"/>
          <w:sz w:val="24"/>
          <w:szCs w:val="24"/>
          <w:lang w:eastAsia="pl-PL"/>
        </w:rPr>
        <w:t xml:space="preserve"> w formie odpowiadającej definicji zamówienia publicznego winna respektować przepisy </w:t>
      </w:r>
      <w:proofErr w:type="spellStart"/>
      <w:r w:rsidRPr="003E0DE5">
        <w:rPr>
          <w:rFonts w:eastAsia="Calibri" w:cstheme="minorHAnsi"/>
          <w:sz w:val="24"/>
          <w:szCs w:val="24"/>
          <w:lang w:eastAsia="pl-PL"/>
        </w:rPr>
        <w:t>Pzp</w:t>
      </w:r>
      <w:proofErr w:type="spellEnd"/>
      <w:r w:rsidRPr="003E0DE5">
        <w:rPr>
          <w:rFonts w:eastAsia="Calibri" w:cstheme="minorHAnsi"/>
          <w:sz w:val="24"/>
          <w:szCs w:val="24"/>
          <w:lang w:eastAsia="pl-PL"/>
        </w:rPr>
        <w:t xml:space="preserve">. </w:t>
      </w:r>
    </w:p>
    <w:p w14:paraId="520D47C5" w14:textId="77777777" w:rsidR="00BD74EC" w:rsidRPr="003E0DE5" w:rsidRDefault="00BD74EC" w:rsidP="003E0DE5">
      <w:pPr>
        <w:spacing w:after="120" w:line="360" w:lineRule="auto"/>
        <w:contextualSpacing/>
        <w:rPr>
          <w:rFonts w:eastAsia="Calibri" w:cstheme="minorHAnsi"/>
          <w:sz w:val="24"/>
          <w:szCs w:val="24"/>
          <w:lang w:eastAsia="pl-PL"/>
        </w:rPr>
      </w:pPr>
      <w:r w:rsidRPr="003E0DE5">
        <w:rPr>
          <w:rFonts w:eastAsia="Calibri" w:cstheme="minorHAnsi"/>
          <w:sz w:val="24"/>
          <w:szCs w:val="24"/>
          <w:lang w:eastAsia="pl-PL"/>
        </w:rPr>
        <w:lastRenderedPageBreak/>
        <w:t xml:space="preserve">W związku z powyższym RKO uznała, że Zamawiający nie dochował obowiązku wynikającego z art. 17 ust. 2 </w:t>
      </w:r>
      <w:proofErr w:type="spellStart"/>
      <w:r w:rsidRPr="003E0DE5">
        <w:rPr>
          <w:rFonts w:eastAsia="Calibri" w:cstheme="minorHAnsi"/>
          <w:sz w:val="24"/>
          <w:szCs w:val="24"/>
          <w:lang w:eastAsia="pl-PL"/>
        </w:rPr>
        <w:t>nPzp</w:t>
      </w:r>
      <w:proofErr w:type="spellEnd"/>
      <w:r w:rsidRPr="003E0DE5">
        <w:rPr>
          <w:rFonts w:eastAsia="Calibri" w:cstheme="minorHAnsi"/>
          <w:sz w:val="24"/>
          <w:szCs w:val="24"/>
          <w:lang w:eastAsia="pl-PL"/>
        </w:rPr>
        <w:t xml:space="preserve">. Zawarcie powyższej umowy z ZUK bez zastosowania trybu określonego w przepisach o zamówieniach publicznych stanowiło naruszenie dyscypliny finansów publicznych, określone art. 17 ust. 1b pkt 1 </w:t>
      </w:r>
      <w:proofErr w:type="spellStart"/>
      <w:r w:rsidRPr="003E0DE5">
        <w:rPr>
          <w:rFonts w:eastAsia="Calibri" w:cstheme="minorHAnsi"/>
          <w:sz w:val="24"/>
          <w:szCs w:val="24"/>
          <w:lang w:eastAsia="pl-PL"/>
        </w:rPr>
        <w:t>uondfp</w:t>
      </w:r>
      <w:proofErr w:type="spellEnd"/>
      <w:r w:rsidRPr="003E0DE5">
        <w:rPr>
          <w:rFonts w:eastAsia="Calibri" w:cstheme="minorHAnsi"/>
          <w:sz w:val="24"/>
          <w:szCs w:val="24"/>
          <w:lang w:eastAsia="pl-PL"/>
        </w:rPr>
        <w:t xml:space="preserve">. </w:t>
      </w:r>
    </w:p>
    <w:p w14:paraId="753677AD" w14:textId="33F5D443" w:rsidR="00BD74EC" w:rsidRPr="003E0DE5" w:rsidRDefault="00BD74EC" w:rsidP="003E0DE5">
      <w:pPr>
        <w:spacing w:after="120" w:line="360" w:lineRule="auto"/>
        <w:rPr>
          <w:rFonts w:eastAsia="Calibri" w:cstheme="minorHAnsi"/>
          <w:sz w:val="24"/>
          <w:szCs w:val="24"/>
          <w:lang w:eastAsia="pl-PL"/>
        </w:rPr>
      </w:pPr>
      <w:r w:rsidRPr="003E0DE5">
        <w:rPr>
          <w:rFonts w:eastAsia="Calibri" w:cstheme="minorHAnsi"/>
          <w:sz w:val="24"/>
          <w:szCs w:val="24"/>
          <w:lang w:eastAsia="pl-PL"/>
        </w:rPr>
        <w:t>Odpowiedzialność za naruszenie dyscypliny finansów publicznych, zgodnie z art. 19 ust. 2</w:t>
      </w:r>
      <w:r w:rsidR="00FA58A7" w:rsidRPr="003E0DE5">
        <w:rPr>
          <w:rFonts w:eastAsia="Calibri" w:cstheme="minorHAnsi"/>
          <w:sz w:val="24"/>
          <w:szCs w:val="24"/>
          <w:lang w:eastAsia="pl-PL"/>
        </w:rPr>
        <w:t> </w:t>
      </w:r>
      <w:proofErr w:type="spellStart"/>
      <w:r w:rsidRPr="003E0DE5">
        <w:rPr>
          <w:rFonts w:eastAsia="Calibri" w:cstheme="minorHAnsi"/>
          <w:sz w:val="24"/>
          <w:szCs w:val="24"/>
          <w:lang w:eastAsia="pl-PL"/>
        </w:rPr>
        <w:t>uondfp</w:t>
      </w:r>
      <w:proofErr w:type="spellEnd"/>
      <w:r w:rsidRPr="003E0DE5">
        <w:rPr>
          <w:rFonts w:eastAsia="Calibri" w:cstheme="minorHAnsi"/>
          <w:sz w:val="24"/>
          <w:szCs w:val="24"/>
          <w:lang w:eastAsia="pl-PL"/>
        </w:rPr>
        <w:t xml:space="preserve"> przypisano Obwinionemu </w:t>
      </w:r>
      <w:r w:rsidR="00117E71" w:rsidRPr="003E0DE5">
        <w:rPr>
          <w:rFonts w:eastAsia="Calibri" w:cstheme="minorHAnsi"/>
          <w:sz w:val="24"/>
          <w:szCs w:val="24"/>
          <w:lang w:eastAsia="pl-PL"/>
        </w:rPr>
        <w:t>(1)</w:t>
      </w:r>
      <w:r w:rsidRPr="003E0DE5">
        <w:rPr>
          <w:rFonts w:eastAsia="Calibri" w:cstheme="minorHAnsi"/>
          <w:sz w:val="24"/>
          <w:szCs w:val="24"/>
          <w:lang w:eastAsia="pl-PL"/>
        </w:rPr>
        <w:t xml:space="preserve">, który reprezentował Gminę </w:t>
      </w:r>
      <w:r w:rsidR="00117E71" w:rsidRPr="003E0DE5">
        <w:rPr>
          <w:rFonts w:eastAsia="Calibri" w:cstheme="minorHAnsi"/>
          <w:sz w:val="24"/>
          <w:szCs w:val="24"/>
          <w:lang w:eastAsia="pl-PL"/>
        </w:rPr>
        <w:t>(…)</w:t>
      </w:r>
      <w:r w:rsidRPr="003E0DE5">
        <w:rPr>
          <w:rFonts w:eastAsia="Calibri" w:cstheme="minorHAnsi"/>
          <w:sz w:val="24"/>
          <w:szCs w:val="24"/>
          <w:lang w:eastAsia="pl-PL"/>
        </w:rPr>
        <w:t xml:space="preserve"> przy zawarciu 19 marca 2020 r. umowy </w:t>
      </w:r>
      <w:r w:rsidRPr="003E0DE5">
        <w:rPr>
          <w:rFonts w:eastAsia="Times New Roman" w:cstheme="minorHAnsi"/>
          <w:iCs/>
          <w:sz w:val="24"/>
          <w:szCs w:val="24"/>
          <w:lang w:eastAsia="pl-PL"/>
        </w:rPr>
        <w:t xml:space="preserve">nr INW.272.14.2020 na wykonanie robót budowlanych w ramach zadania: „Budowa kanalizacji sanitarnej i deszczowej w ciągu ulicy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w:t>
      </w:r>
      <w:r w:rsidRPr="003E0DE5">
        <w:rPr>
          <w:rFonts w:eastAsia="Calibri" w:cstheme="minorHAnsi"/>
          <w:sz w:val="24"/>
          <w:szCs w:val="24"/>
          <w:lang w:eastAsia="pl-PL"/>
        </w:rPr>
        <w:t xml:space="preserve"> </w:t>
      </w:r>
    </w:p>
    <w:p w14:paraId="44DFD967" w14:textId="77777777" w:rsidR="00BD74EC" w:rsidRPr="003E0DE5" w:rsidRDefault="00BD74EC" w:rsidP="003E0DE5">
      <w:pPr>
        <w:numPr>
          <w:ilvl w:val="0"/>
          <w:numId w:val="41"/>
        </w:numPr>
        <w:spacing w:after="120" w:line="360" w:lineRule="auto"/>
        <w:ind w:left="284" w:hanging="284"/>
        <w:rPr>
          <w:rFonts w:eastAsia="Times New Roman" w:cstheme="minorHAnsi"/>
          <w:bCs/>
          <w:sz w:val="24"/>
          <w:szCs w:val="24"/>
          <w:lang w:eastAsia="pl-PL"/>
        </w:rPr>
      </w:pPr>
      <w:bookmarkStart w:id="1" w:name="_Hlk175770880"/>
      <w:r w:rsidRPr="003E0DE5">
        <w:rPr>
          <w:rFonts w:eastAsia="Times New Roman" w:cstheme="minorHAnsi"/>
          <w:bCs/>
          <w:sz w:val="24"/>
          <w:szCs w:val="24"/>
          <w:lang w:eastAsia="pl-PL"/>
        </w:rPr>
        <w:t xml:space="preserve">Czyn określony w art. 17 ust. 1 pkt 3 </w:t>
      </w:r>
      <w:proofErr w:type="spellStart"/>
      <w:r w:rsidRPr="003E0DE5">
        <w:rPr>
          <w:rFonts w:eastAsia="Times New Roman" w:cstheme="minorHAnsi"/>
          <w:bCs/>
          <w:sz w:val="24"/>
          <w:szCs w:val="24"/>
          <w:lang w:eastAsia="pl-PL"/>
        </w:rPr>
        <w:t>uondfp</w:t>
      </w:r>
      <w:proofErr w:type="spellEnd"/>
      <w:r w:rsidRPr="003E0DE5">
        <w:rPr>
          <w:rFonts w:eastAsia="Times New Roman" w:cstheme="minorHAnsi"/>
          <w:bCs/>
          <w:sz w:val="24"/>
          <w:szCs w:val="24"/>
          <w:lang w:eastAsia="pl-PL"/>
        </w:rPr>
        <w:t>.</w:t>
      </w:r>
    </w:p>
    <w:p w14:paraId="64A84177" w14:textId="2F8C3ECF" w:rsidR="00BD74EC" w:rsidRPr="003E0DE5" w:rsidRDefault="00BD74EC" w:rsidP="003E0DE5">
      <w:pPr>
        <w:spacing w:after="120" w:line="360" w:lineRule="auto"/>
        <w:contextualSpacing/>
        <w:rPr>
          <w:rFonts w:eastAsia="Times New Roman" w:cstheme="minorHAnsi"/>
          <w:b/>
          <w:sz w:val="24"/>
          <w:szCs w:val="24"/>
          <w:lang w:eastAsia="pl-PL"/>
        </w:rPr>
      </w:pPr>
      <w:r w:rsidRPr="003E0DE5">
        <w:rPr>
          <w:rFonts w:eastAsia="Times New Roman" w:cstheme="minorHAnsi"/>
          <w:iCs/>
          <w:sz w:val="24"/>
          <w:szCs w:val="24"/>
          <w:lang w:eastAsia="pl-PL"/>
        </w:rPr>
        <w:t>Ogłoszeniem o zamówieniu z 23 lica 2020 roku Zamawiający wszczął postępowanie o</w:t>
      </w:r>
      <w:r w:rsidR="000A04E8" w:rsidRPr="003E0DE5">
        <w:rPr>
          <w:rFonts w:eastAsia="Times New Roman" w:cstheme="minorHAnsi"/>
          <w:iCs/>
          <w:sz w:val="24"/>
          <w:szCs w:val="24"/>
          <w:lang w:eastAsia="pl-PL"/>
        </w:rPr>
        <w:t> </w:t>
      </w:r>
      <w:r w:rsidRPr="003E0DE5">
        <w:rPr>
          <w:rFonts w:eastAsia="Times New Roman" w:cstheme="minorHAnsi"/>
          <w:iCs/>
          <w:sz w:val="24"/>
          <w:szCs w:val="24"/>
          <w:lang w:eastAsia="pl-PL"/>
        </w:rPr>
        <w:t>udzielenie zamówienia publicznego w trybie przetargu nieograniczonego na realizację zamówienia publicznego pn. „Przebudowa drogi gminnej nr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przebudowa drogi wewnętrznej (działka o nr. </w:t>
      </w:r>
      <w:proofErr w:type="spellStart"/>
      <w:r w:rsidRPr="003E0DE5">
        <w:rPr>
          <w:rFonts w:eastAsia="Times New Roman" w:cstheme="minorHAnsi"/>
          <w:iCs/>
          <w:sz w:val="24"/>
          <w:szCs w:val="24"/>
          <w:lang w:eastAsia="pl-PL"/>
        </w:rPr>
        <w:t>ewd</w:t>
      </w:r>
      <w:proofErr w:type="spellEnd"/>
      <w:r w:rsidRPr="003E0DE5">
        <w:rPr>
          <w:rFonts w:eastAsia="Times New Roman" w:cstheme="minorHAnsi"/>
          <w:iCs/>
          <w:sz w:val="24"/>
          <w:szCs w:val="24"/>
          <w:lang w:eastAsia="pl-PL"/>
        </w:rPr>
        <w:t>. 67/16) w</w:t>
      </w:r>
      <w:r w:rsidR="000A04E8" w:rsidRPr="003E0DE5">
        <w:rPr>
          <w:rFonts w:eastAsia="Times New Roman" w:cstheme="minorHAnsi"/>
          <w:iCs/>
          <w:sz w:val="24"/>
          <w:szCs w:val="24"/>
          <w:lang w:eastAsia="pl-PL"/>
        </w:rPr>
        <w:t>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przebudowa drogi gminnej nr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Przebudowa drogi gminnej nr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przebudowa drogi wewnętrznej o nr. </w:t>
      </w:r>
      <w:proofErr w:type="spellStart"/>
      <w:r w:rsidRPr="003E0DE5">
        <w:rPr>
          <w:rFonts w:eastAsia="Times New Roman" w:cstheme="minorHAnsi"/>
          <w:iCs/>
          <w:sz w:val="24"/>
          <w:szCs w:val="24"/>
          <w:lang w:eastAsia="pl-PL"/>
        </w:rPr>
        <w:t>ewid</w:t>
      </w:r>
      <w:proofErr w:type="spellEnd"/>
      <w:r w:rsidRPr="003E0DE5">
        <w:rPr>
          <w:rFonts w:eastAsia="Times New Roman" w:cstheme="minorHAnsi"/>
          <w:iCs/>
          <w:sz w:val="24"/>
          <w:szCs w:val="24"/>
          <w:lang w:eastAsia="pl-PL"/>
        </w:rPr>
        <w:t>. 138/7 w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Zamówienie podzielono na pięć części. Wśród warunków udziału w postępowaniu Zamawiający zarówno w ogłoszeniu o zamówieniu, jak i specyfikacji warunków zamówienia (dalej „SIWZ”) zatwierdzonej przez Obwinionego </w:t>
      </w:r>
      <w:r w:rsidR="00117E71" w:rsidRPr="003E0DE5">
        <w:rPr>
          <w:rFonts w:eastAsia="Times New Roman" w:cstheme="minorHAnsi"/>
          <w:iCs/>
          <w:sz w:val="24"/>
          <w:szCs w:val="24"/>
          <w:lang w:eastAsia="pl-PL"/>
        </w:rPr>
        <w:t>(1)</w:t>
      </w:r>
      <w:r w:rsidRPr="003E0DE5">
        <w:rPr>
          <w:rFonts w:eastAsia="Times New Roman" w:cstheme="minorHAnsi"/>
          <w:iCs/>
          <w:sz w:val="24"/>
          <w:szCs w:val="24"/>
          <w:lang w:eastAsia="pl-PL"/>
        </w:rPr>
        <w:t xml:space="preserve"> w</w:t>
      </w:r>
      <w:r w:rsidR="000A04E8" w:rsidRPr="003E0DE5">
        <w:rPr>
          <w:rFonts w:eastAsia="Times New Roman" w:cstheme="minorHAnsi"/>
          <w:iCs/>
          <w:sz w:val="24"/>
          <w:szCs w:val="24"/>
          <w:lang w:eastAsia="pl-PL"/>
        </w:rPr>
        <w:t> </w:t>
      </w:r>
      <w:r w:rsidRPr="003E0DE5">
        <w:rPr>
          <w:rFonts w:eastAsia="Times New Roman" w:cstheme="minorHAnsi"/>
          <w:iCs/>
          <w:sz w:val="24"/>
          <w:szCs w:val="24"/>
          <w:lang w:eastAsia="pl-PL"/>
        </w:rPr>
        <w:t>zakresie wszystkich pięciu przebudowywanych dróg wymagał doświadczenia m.in. wykonania i prawidłowego ukończenia co najmniej dwóch zamówień polegających na zaprojektowaniu i budowie dwóch dróg w technologii z masy asfaltowej o wartości nie mniejszej niż 50 000 zł brutto każda lub wykonania i prawidłowego ukończenia co najmniej dwóch dróg w technologii z masy asfaltowej o wartości nie mniejszej niż 250 000 zł brutto każda. Tymczasem dla robót budowlanych związanych z przebudową dróg gminnych i</w:t>
      </w:r>
      <w:r w:rsidR="000A04E8" w:rsidRPr="003E0DE5">
        <w:rPr>
          <w:rFonts w:eastAsia="Times New Roman" w:cstheme="minorHAnsi"/>
          <w:iCs/>
          <w:sz w:val="24"/>
          <w:szCs w:val="24"/>
          <w:lang w:eastAsia="pl-PL"/>
        </w:rPr>
        <w:t> </w:t>
      </w:r>
      <w:r w:rsidRPr="003E0DE5">
        <w:rPr>
          <w:rFonts w:eastAsia="Times New Roman" w:cstheme="minorHAnsi"/>
          <w:iCs/>
          <w:sz w:val="24"/>
          <w:szCs w:val="24"/>
          <w:lang w:eastAsia="pl-PL"/>
        </w:rPr>
        <w:t>wewnętrznych objętych postępowaniem (z wyłączeniem części 4) zakres przedmiotu zamówienia opisany w SIWZ dotyczył zaprojektowania i wykonania przebudowy dróg nie w</w:t>
      </w:r>
      <w:r w:rsidR="000A04E8" w:rsidRPr="003E0DE5">
        <w:rPr>
          <w:rFonts w:eastAsia="Times New Roman" w:cstheme="minorHAnsi"/>
          <w:iCs/>
          <w:sz w:val="24"/>
          <w:szCs w:val="24"/>
          <w:lang w:eastAsia="pl-PL"/>
        </w:rPr>
        <w:t> </w:t>
      </w:r>
      <w:r w:rsidRPr="003E0DE5">
        <w:rPr>
          <w:rFonts w:eastAsia="Times New Roman" w:cstheme="minorHAnsi"/>
          <w:iCs/>
          <w:sz w:val="24"/>
          <w:szCs w:val="24"/>
          <w:lang w:eastAsia="pl-PL"/>
        </w:rPr>
        <w:t>technologii z masy asfaltowej, lecz w technologii z kostki betonowej.</w:t>
      </w:r>
    </w:p>
    <w:p w14:paraId="470149C4" w14:textId="7FE2DED4" w:rsidR="00BD74EC" w:rsidRPr="003E0DE5" w:rsidRDefault="00BD74EC" w:rsidP="003E0DE5">
      <w:pPr>
        <w:spacing w:after="120" w:line="360" w:lineRule="auto"/>
        <w:contextualSpacing/>
        <w:rPr>
          <w:rFonts w:eastAsia="Times New Roman" w:cstheme="minorHAnsi"/>
          <w:sz w:val="24"/>
          <w:szCs w:val="24"/>
          <w:lang w:eastAsia="pl-PL"/>
        </w:rPr>
      </w:pPr>
      <w:r w:rsidRPr="003E0DE5">
        <w:rPr>
          <w:rFonts w:eastAsia="Times New Roman" w:cstheme="minorHAnsi"/>
          <w:iCs/>
          <w:sz w:val="24"/>
          <w:szCs w:val="24"/>
          <w:lang w:eastAsia="pl-PL"/>
        </w:rPr>
        <w:t xml:space="preserve">Tym samym RKO uznała, że Obwiniony </w:t>
      </w:r>
      <w:r w:rsidR="00117E71" w:rsidRPr="003E0DE5">
        <w:rPr>
          <w:rFonts w:eastAsia="Times New Roman" w:cstheme="minorHAnsi"/>
          <w:iCs/>
          <w:sz w:val="24"/>
          <w:szCs w:val="24"/>
          <w:lang w:eastAsia="pl-PL"/>
        </w:rPr>
        <w:t>(1)</w:t>
      </w:r>
      <w:r w:rsidRPr="003E0DE5">
        <w:rPr>
          <w:rFonts w:eastAsia="Times New Roman" w:cstheme="minorHAnsi"/>
          <w:iCs/>
          <w:sz w:val="24"/>
          <w:szCs w:val="24"/>
          <w:lang w:eastAsia="pl-PL"/>
        </w:rPr>
        <w:t xml:space="preserve"> </w:t>
      </w:r>
      <w:r w:rsidRPr="003E0DE5">
        <w:rPr>
          <w:rFonts w:eastAsia="Times New Roman" w:cstheme="minorHAnsi"/>
          <w:sz w:val="24"/>
          <w:szCs w:val="24"/>
          <w:lang w:eastAsia="pl-PL"/>
        </w:rPr>
        <w:t>naruszył dyspozycję przepisu art. 17</w:t>
      </w:r>
      <w:r w:rsidR="00FA58A7" w:rsidRPr="003E0DE5">
        <w:rPr>
          <w:rFonts w:eastAsia="Times New Roman" w:cstheme="minorHAnsi"/>
          <w:sz w:val="24"/>
          <w:szCs w:val="24"/>
          <w:lang w:eastAsia="pl-PL"/>
        </w:rPr>
        <w:t> </w:t>
      </w:r>
      <w:r w:rsidRPr="003E0DE5">
        <w:rPr>
          <w:rFonts w:eastAsia="Times New Roman" w:cstheme="minorHAnsi"/>
          <w:sz w:val="24"/>
          <w:szCs w:val="24"/>
          <w:lang w:eastAsia="pl-PL"/>
        </w:rPr>
        <w:t xml:space="preserve">ust. 1 pkt 3 </w:t>
      </w:r>
      <w:proofErr w:type="spellStart"/>
      <w:r w:rsidRPr="003E0DE5">
        <w:rPr>
          <w:rFonts w:eastAsia="Times New Roman" w:cstheme="minorHAnsi"/>
          <w:sz w:val="24"/>
          <w:szCs w:val="24"/>
          <w:lang w:eastAsia="pl-PL"/>
        </w:rPr>
        <w:t>uondfp</w:t>
      </w:r>
      <w:proofErr w:type="spellEnd"/>
      <w:r w:rsidRPr="003E0DE5">
        <w:rPr>
          <w:rFonts w:eastAsia="Times New Roman" w:cstheme="minorHAnsi"/>
          <w:sz w:val="24"/>
          <w:szCs w:val="24"/>
          <w:lang w:eastAsia="pl-PL"/>
        </w:rPr>
        <w:t>, poprzez określenie w ogłoszeniu o zamówieniu publicznym oraz w</w:t>
      </w:r>
      <w:r w:rsidR="00FA58A7" w:rsidRPr="003E0DE5">
        <w:rPr>
          <w:rFonts w:eastAsia="Times New Roman" w:cstheme="minorHAnsi"/>
          <w:sz w:val="24"/>
          <w:szCs w:val="24"/>
          <w:lang w:eastAsia="pl-PL"/>
        </w:rPr>
        <w:t> </w:t>
      </w:r>
      <w:r w:rsidRPr="003E0DE5">
        <w:rPr>
          <w:rFonts w:eastAsia="Times New Roman" w:cstheme="minorHAnsi"/>
          <w:sz w:val="24"/>
          <w:szCs w:val="24"/>
          <w:lang w:eastAsia="pl-PL"/>
        </w:rPr>
        <w:t>SIWZ warunku udziału w postępowaniu w zakresie zdolności technicznej lub zawodowej dla 4 zamierzeń inwestycyjnych związanych z przebudową dróg gminnych i wewnętrznych, w</w:t>
      </w:r>
      <w:r w:rsidR="000A04E8" w:rsidRPr="003E0DE5">
        <w:rPr>
          <w:rFonts w:eastAsia="Times New Roman" w:cstheme="minorHAnsi"/>
          <w:sz w:val="24"/>
          <w:szCs w:val="24"/>
          <w:lang w:eastAsia="pl-PL"/>
        </w:rPr>
        <w:t> </w:t>
      </w:r>
      <w:r w:rsidRPr="003E0DE5">
        <w:rPr>
          <w:rFonts w:eastAsia="Times New Roman" w:cstheme="minorHAnsi"/>
          <w:sz w:val="24"/>
          <w:szCs w:val="24"/>
          <w:lang w:eastAsia="pl-PL"/>
        </w:rPr>
        <w:t xml:space="preserve">sposób nieproporcjonalny do przedmiotu zamówienia. </w:t>
      </w:r>
    </w:p>
    <w:p w14:paraId="6666AD50" w14:textId="6C67B9A7" w:rsidR="00BD74EC" w:rsidRPr="003E0DE5" w:rsidRDefault="00BD74EC" w:rsidP="003E0DE5">
      <w:pPr>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lastRenderedPageBreak/>
        <w:t xml:space="preserve">RKO wskazała, że zgodnie z brzmieniem art. 17 ust. 1 pkt 3 </w:t>
      </w:r>
      <w:proofErr w:type="spellStart"/>
      <w:r w:rsidRPr="003E0DE5">
        <w:rPr>
          <w:rFonts w:eastAsia="Times New Roman" w:cstheme="minorHAnsi"/>
          <w:sz w:val="24"/>
          <w:szCs w:val="24"/>
          <w:lang w:eastAsia="pl-PL"/>
        </w:rPr>
        <w:t>uondfp</w:t>
      </w:r>
      <w:proofErr w:type="spellEnd"/>
      <w:r w:rsidRPr="003E0DE5">
        <w:rPr>
          <w:rFonts w:eastAsia="Times New Roman" w:cstheme="minorHAnsi"/>
          <w:sz w:val="24"/>
          <w:szCs w:val="24"/>
          <w:lang w:eastAsia="pl-PL"/>
        </w:rPr>
        <w:t xml:space="preserve">  naruszeniem dyscypliny finansów publicznych jest niezgodne z przepisami o zamówieniach publicznych określenie warunków udziału w postępowaniu o udzielenie zamówienia publicznego lub wymaganych od wykonawców środków dowodowych w sposób niezwiązany z przedmiotem zamówienia lub nieproporcjonalny do przedmiotu zamówienia. </w:t>
      </w:r>
      <w:r w:rsidR="00EA34D8" w:rsidRPr="003E0DE5">
        <w:rPr>
          <w:rFonts w:eastAsia="Times New Roman" w:cstheme="minorHAnsi"/>
          <w:sz w:val="24"/>
          <w:szCs w:val="24"/>
          <w:lang w:eastAsia="pl-PL"/>
        </w:rPr>
        <w:t xml:space="preserve">W </w:t>
      </w:r>
      <w:r w:rsidRPr="003E0DE5">
        <w:rPr>
          <w:rFonts w:eastAsia="Times New Roman" w:cstheme="minorHAnsi"/>
          <w:sz w:val="24"/>
          <w:szCs w:val="24"/>
          <w:lang w:eastAsia="pl-PL"/>
        </w:rPr>
        <w:t xml:space="preserve">opinii RKO </w:t>
      </w:r>
      <w:r w:rsidR="00EA34D8" w:rsidRPr="003E0DE5">
        <w:rPr>
          <w:rFonts w:eastAsia="Times New Roman" w:cstheme="minorHAnsi"/>
          <w:sz w:val="24"/>
          <w:szCs w:val="24"/>
          <w:lang w:eastAsia="pl-PL"/>
        </w:rPr>
        <w:t>zawyżony i</w:t>
      </w:r>
      <w:r w:rsidR="00117E71" w:rsidRPr="003E0DE5">
        <w:rPr>
          <w:rFonts w:eastAsia="Times New Roman" w:cstheme="minorHAnsi"/>
          <w:sz w:val="24"/>
          <w:szCs w:val="24"/>
          <w:lang w:eastAsia="pl-PL"/>
        </w:rPr>
        <w:t> </w:t>
      </w:r>
      <w:r w:rsidRPr="003E0DE5">
        <w:rPr>
          <w:rFonts w:eastAsia="Times New Roman" w:cstheme="minorHAnsi"/>
          <w:sz w:val="24"/>
          <w:szCs w:val="24"/>
          <w:lang w:eastAsia="pl-PL"/>
        </w:rPr>
        <w:t xml:space="preserve">nieproporcjonalny warunek udziału w postępowaniu w zakresie zdolności zawodowej wykonawcy </w:t>
      </w:r>
      <w:r w:rsidR="00EA34D8" w:rsidRPr="003E0DE5">
        <w:rPr>
          <w:rFonts w:eastAsia="Times New Roman" w:cstheme="minorHAnsi"/>
          <w:sz w:val="24"/>
          <w:szCs w:val="24"/>
          <w:lang w:eastAsia="pl-PL"/>
        </w:rPr>
        <w:t xml:space="preserve">był </w:t>
      </w:r>
      <w:r w:rsidRPr="003E0DE5">
        <w:rPr>
          <w:rFonts w:eastAsia="Times New Roman" w:cstheme="minorHAnsi"/>
          <w:sz w:val="24"/>
          <w:szCs w:val="24"/>
          <w:lang w:eastAsia="pl-PL"/>
        </w:rPr>
        <w:t xml:space="preserve">zamieszczony w ogłoszeniu i SIWZ </w:t>
      </w:r>
      <w:r w:rsidR="00EA34D8" w:rsidRPr="003E0DE5">
        <w:rPr>
          <w:rFonts w:eastAsia="Times New Roman" w:cstheme="minorHAnsi"/>
          <w:sz w:val="24"/>
          <w:szCs w:val="24"/>
          <w:lang w:eastAsia="pl-PL"/>
        </w:rPr>
        <w:t xml:space="preserve">i był </w:t>
      </w:r>
      <w:r w:rsidRPr="003E0DE5">
        <w:rPr>
          <w:rFonts w:eastAsia="Times New Roman" w:cstheme="minorHAnsi"/>
          <w:sz w:val="24"/>
          <w:szCs w:val="24"/>
          <w:lang w:eastAsia="pl-PL"/>
        </w:rPr>
        <w:t>związany z technologią przebudowy dróg gminnych i wewnętrznych</w:t>
      </w:r>
      <w:r w:rsidR="00EA34D8" w:rsidRPr="003E0DE5">
        <w:rPr>
          <w:rFonts w:eastAsia="Times New Roman" w:cstheme="minorHAnsi"/>
          <w:sz w:val="24"/>
          <w:szCs w:val="24"/>
          <w:lang w:eastAsia="pl-PL"/>
        </w:rPr>
        <w:t xml:space="preserve">. Wprowadzono </w:t>
      </w:r>
      <w:r w:rsidRPr="003E0DE5">
        <w:rPr>
          <w:rFonts w:eastAsia="Times New Roman" w:cstheme="minorHAnsi"/>
          <w:sz w:val="24"/>
          <w:szCs w:val="24"/>
          <w:lang w:eastAsia="pl-PL"/>
        </w:rPr>
        <w:t>wymagani</w:t>
      </w:r>
      <w:r w:rsidR="00EA34D8" w:rsidRPr="003E0DE5">
        <w:rPr>
          <w:rFonts w:eastAsia="Times New Roman" w:cstheme="minorHAnsi"/>
          <w:sz w:val="24"/>
          <w:szCs w:val="24"/>
          <w:lang w:eastAsia="pl-PL"/>
        </w:rPr>
        <w:t>e</w:t>
      </w:r>
      <w:r w:rsidRPr="003E0DE5">
        <w:rPr>
          <w:rFonts w:eastAsia="Times New Roman" w:cstheme="minorHAnsi"/>
          <w:sz w:val="24"/>
          <w:szCs w:val="24"/>
          <w:lang w:eastAsia="pl-PL"/>
        </w:rPr>
        <w:t xml:space="preserve"> doświadczenia w realizacji zamówień w</w:t>
      </w:r>
      <w:r w:rsidR="000A04E8" w:rsidRPr="003E0DE5">
        <w:rPr>
          <w:rFonts w:eastAsia="Times New Roman" w:cstheme="minorHAnsi"/>
          <w:sz w:val="24"/>
          <w:szCs w:val="24"/>
          <w:lang w:eastAsia="pl-PL"/>
        </w:rPr>
        <w:t> </w:t>
      </w:r>
      <w:r w:rsidRPr="003E0DE5">
        <w:rPr>
          <w:rFonts w:eastAsia="Times New Roman" w:cstheme="minorHAnsi"/>
          <w:sz w:val="24"/>
          <w:szCs w:val="24"/>
          <w:lang w:eastAsia="pl-PL"/>
        </w:rPr>
        <w:t>technologii z masą asfaltową, w sytuacji gdy przedmiot zamówienia obejmuje przebudowy dróg z kostki betonowej</w:t>
      </w:r>
      <w:r w:rsidRPr="003E0DE5">
        <w:rPr>
          <w:rFonts w:eastAsia="Times New Roman" w:cstheme="minorHAnsi"/>
          <w:iCs/>
          <w:sz w:val="24"/>
          <w:szCs w:val="24"/>
          <w:lang w:eastAsia="pl-PL"/>
        </w:rPr>
        <w:t xml:space="preserve">. W konsekwencji </w:t>
      </w:r>
      <w:r w:rsidRPr="003E0DE5">
        <w:rPr>
          <w:rFonts w:eastAsia="Times New Roman" w:cstheme="minorHAnsi"/>
          <w:sz w:val="24"/>
          <w:szCs w:val="24"/>
          <w:lang w:eastAsia="pl-PL"/>
        </w:rPr>
        <w:t xml:space="preserve">Zamawiający, reprezentowany </w:t>
      </w:r>
      <w:r w:rsidRPr="003E0DE5">
        <w:rPr>
          <w:rFonts w:eastAsia="Times New Roman" w:cstheme="minorHAnsi"/>
          <w:iCs/>
          <w:sz w:val="24"/>
          <w:szCs w:val="24"/>
          <w:lang w:eastAsia="pl-PL"/>
        </w:rPr>
        <w:t xml:space="preserve">przez Wójta Gminy </w:t>
      </w:r>
      <w:r w:rsidR="00D8135B"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Obwinionego </w:t>
      </w:r>
      <w:r w:rsidR="00117E71" w:rsidRPr="003E0DE5">
        <w:rPr>
          <w:rFonts w:eastAsia="Times New Roman" w:cstheme="minorHAnsi"/>
          <w:iCs/>
          <w:sz w:val="24"/>
          <w:szCs w:val="24"/>
          <w:lang w:eastAsia="pl-PL"/>
        </w:rPr>
        <w:t>(1)</w:t>
      </w:r>
      <w:r w:rsidRPr="003E0DE5">
        <w:rPr>
          <w:rFonts w:eastAsia="Times New Roman" w:cstheme="minorHAnsi"/>
          <w:iCs/>
          <w:sz w:val="24"/>
          <w:szCs w:val="24"/>
          <w:lang w:eastAsia="pl-PL"/>
        </w:rPr>
        <w:t xml:space="preserve"> naruszył art. 112 w zw. z art. 16 </w:t>
      </w:r>
      <w:proofErr w:type="spellStart"/>
      <w:r w:rsidRPr="003E0DE5">
        <w:rPr>
          <w:rFonts w:eastAsia="Times New Roman" w:cstheme="minorHAnsi"/>
          <w:iCs/>
          <w:sz w:val="24"/>
          <w:szCs w:val="24"/>
          <w:lang w:eastAsia="pl-PL"/>
        </w:rPr>
        <w:t>nPzp</w:t>
      </w:r>
      <w:proofErr w:type="spellEnd"/>
      <w:r w:rsidRPr="003E0DE5">
        <w:rPr>
          <w:rFonts w:eastAsia="Times New Roman" w:cstheme="minorHAnsi"/>
          <w:iCs/>
          <w:sz w:val="24"/>
          <w:szCs w:val="24"/>
          <w:lang w:eastAsia="pl-PL"/>
        </w:rPr>
        <w:t>. Finalnie bowiem 7</w:t>
      </w:r>
      <w:r w:rsidR="00285888">
        <w:rPr>
          <w:rFonts w:eastAsia="Times New Roman" w:cstheme="minorHAnsi"/>
          <w:iCs/>
          <w:sz w:val="24"/>
          <w:szCs w:val="24"/>
          <w:lang w:eastAsia="pl-PL"/>
        </w:rPr>
        <w:t> </w:t>
      </w:r>
      <w:r w:rsidRPr="003E0DE5">
        <w:rPr>
          <w:rFonts w:eastAsia="Times New Roman" w:cstheme="minorHAnsi"/>
          <w:iCs/>
          <w:sz w:val="24"/>
          <w:szCs w:val="24"/>
          <w:lang w:eastAsia="pl-PL"/>
        </w:rPr>
        <w:t xml:space="preserve">września 2020 roku wskazany Obwiniony podpisał umowę na przebudowę drogi gminnej nr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o wartości umowy 580 188,54 zł brutto, umowę dotyczącą przebudowy drogi wewnętrznej (działka o</w:t>
      </w:r>
      <w:r w:rsidR="000A04E8" w:rsidRPr="003E0DE5">
        <w:rPr>
          <w:rFonts w:eastAsia="Times New Roman" w:cstheme="minorHAnsi"/>
          <w:iCs/>
          <w:sz w:val="24"/>
          <w:szCs w:val="24"/>
          <w:lang w:eastAsia="pl-PL"/>
        </w:rPr>
        <w:t> </w:t>
      </w:r>
      <w:r w:rsidRPr="003E0DE5">
        <w:rPr>
          <w:rFonts w:eastAsia="Times New Roman" w:cstheme="minorHAnsi"/>
          <w:iCs/>
          <w:sz w:val="24"/>
          <w:szCs w:val="24"/>
          <w:lang w:eastAsia="pl-PL"/>
        </w:rPr>
        <w:t>nr</w:t>
      </w:r>
      <w:r w:rsidR="000A04E8" w:rsidRPr="003E0DE5">
        <w:rPr>
          <w:rFonts w:eastAsia="Times New Roman" w:cstheme="minorHAnsi"/>
          <w:iCs/>
          <w:sz w:val="24"/>
          <w:szCs w:val="24"/>
          <w:lang w:eastAsia="pl-PL"/>
        </w:rPr>
        <w:t xml:space="preserve"> </w:t>
      </w:r>
      <w:proofErr w:type="spellStart"/>
      <w:r w:rsidRPr="003E0DE5">
        <w:rPr>
          <w:rFonts w:eastAsia="Times New Roman" w:cstheme="minorHAnsi"/>
          <w:iCs/>
          <w:sz w:val="24"/>
          <w:szCs w:val="24"/>
          <w:lang w:eastAsia="pl-PL"/>
        </w:rPr>
        <w:t>ewid</w:t>
      </w:r>
      <w:proofErr w:type="spellEnd"/>
      <w:r w:rsidRPr="003E0DE5">
        <w:rPr>
          <w:rFonts w:eastAsia="Times New Roman" w:cstheme="minorHAnsi"/>
          <w:iCs/>
          <w:sz w:val="24"/>
          <w:szCs w:val="24"/>
          <w:lang w:eastAsia="pl-PL"/>
        </w:rPr>
        <w:t xml:space="preserve">. 67/16) w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o wartości umowy 215 238,93 zł brutto oraz umowę dotyczącą przebudowy drogi wewnętrznej o nr </w:t>
      </w:r>
      <w:proofErr w:type="spellStart"/>
      <w:r w:rsidRPr="003E0DE5">
        <w:rPr>
          <w:rFonts w:eastAsia="Times New Roman" w:cstheme="minorHAnsi"/>
          <w:iCs/>
          <w:sz w:val="24"/>
          <w:szCs w:val="24"/>
          <w:lang w:eastAsia="pl-PL"/>
        </w:rPr>
        <w:t>ewid</w:t>
      </w:r>
      <w:proofErr w:type="spellEnd"/>
      <w:r w:rsidRPr="003E0DE5">
        <w:rPr>
          <w:rFonts w:eastAsia="Times New Roman" w:cstheme="minorHAnsi"/>
          <w:iCs/>
          <w:sz w:val="24"/>
          <w:szCs w:val="24"/>
          <w:lang w:eastAsia="pl-PL"/>
        </w:rPr>
        <w:t xml:space="preserve">. 138/7w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o wartości umowy 295 717,83 zł.</w:t>
      </w:r>
    </w:p>
    <w:p w14:paraId="6FFBA147" w14:textId="5107F873" w:rsidR="00BD74EC" w:rsidRPr="003E0DE5" w:rsidRDefault="00BD74EC" w:rsidP="003E0DE5">
      <w:pPr>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Odpowiedzialność za powyższe naruszenie dyscypliny finansów publicznych, zgodnie z przepisem art. 4 ust. 1 pkt 1 </w:t>
      </w:r>
      <w:proofErr w:type="spellStart"/>
      <w:r w:rsidRPr="003E0DE5">
        <w:rPr>
          <w:rFonts w:eastAsia="Times New Roman" w:cstheme="minorHAnsi"/>
          <w:sz w:val="24"/>
          <w:szCs w:val="24"/>
          <w:lang w:eastAsia="pl-PL"/>
        </w:rPr>
        <w:t>uondfp</w:t>
      </w:r>
      <w:proofErr w:type="spellEnd"/>
      <w:r w:rsidRPr="003E0DE5">
        <w:rPr>
          <w:rFonts w:eastAsia="Times New Roman" w:cstheme="minorHAnsi"/>
          <w:sz w:val="24"/>
          <w:szCs w:val="24"/>
          <w:lang w:eastAsia="pl-PL"/>
        </w:rPr>
        <w:t xml:space="preserve"> w związku z przepisami art. 52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 xml:space="preserve"> i art. 53 </w:t>
      </w:r>
      <w:proofErr w:type="spellStart"/>
      <w:r w:rsidRPr="003E0DE5">
        <w:rPr>
          <w:rFonts w:eastAsia="Times New Roman" w:cstheme="minorHAnsi"/>
          <w:sz w:val="24"/>
          <w:szCs w:val="24"/>
          <w:lang w:eastAsia="pl-PL"/>
        </w:rPr>
        <w:t>ufp</w:t>
      </w:r>
      <w:proofErr w:type="spellEnd"/>
      <w:r w:rsidRPr="003E0DE5">
        <w:rPr>
          <w:rFonts w:eastAsia="Times New Roman" w:cstheme="minorHAnsi"/>
          <w:sz w:val="24"/>
          <w:szCs w:val="24"/>
          <w:lang w:eastAsia="pl-PL"/>
        </w:rPr>
        <w:t xml:space="preserve">, ponosi zdaniem RKO Obwiniony </w:t>
      </w:r>
      <w:r w:rsidR="00117E71" w:rsidRPr="003E0DE5">
        <w:rPr>
          <w:rFonts w:eastAsia="Times New Roman" w:cstheme="minorHAnsi"/>
          <w:sz w:val="24"/>
          <w:szCs w:val="24"/>
          <w:lang w:eastAsia="pl-PL"/>
        </w:rPr>
        <w:t>(1)</w:t>
      </w:r>
      <w:r w:rsidRPr="003E0DE5">
        <w:rPr>
          <w:rFonts w:eastAsia="Times New Roman" w:cstheme="minorHAnsi"/>
          <w:sz w:val="24"/>
          <w:szCs w:val="24"/>
          <w:lang w:eastAsia="pl-PL"/>
        </w:rPr>
        <w:t xml:space="preserve">. Zgodnie bowiem z art. 52 ust. 1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 xml:space="preserve"> za przygotowanie i</w:t>
      </w:r>
      <w:r w:rsidR="00285888">
        <w:rPr>
          <w:rFonts w:eastAsia="Times New Roman" w:cstheme="minorHAnsi"/>
          <w:sz w:val="24"/>
          <w:szCs w:val="24"/>
          <w:lang w:eastAsia="pl-PL"/>
        </w:rPr>
        <w:t> </w:t>
      </w:r>
      <w:r w:rsidRPr="003E0DE5">
        <w:rPr>
          <w:rFonts w:eastAsia="Times New Roman" w:cstheme="minorHAnsi"/>
          <w:sz w:val="24"/>
          <w:szCs w:val="24"/>
          <w:lang w:eastAsia="pl-PL"/>
        </w:rPr>
        <w:t xml:space="preserve">przeprowadzenie postępowania o udzielenie zamówienia odpowiada wskazany Obwiniony jako kierownik zamawiającego, który zatwierdził SIWZ. </w:t>
      </w:r>
    </w:p>
    <w:bookmarkEnd w:id="1"/>
    <w:p w14:paraId="44EB59A9" w14:textId="105B7A97" w:rsidR="00BD74EC" w:rsidRPr="003E0DE5" w:rsidRDefault="00BD74EC" w:rsidP="003E0DE5">
      <w:pPr>
        <w:numPr>
          <w:ilvl w:val="0"/>
          <w:numId w:val="41"/>
        </w:numPr>
        <w:tabs>
          <w:tab w:val="left" w:pos="426"/>
        </w:tabs>
        <w:spacing w:after="120" w:line="360" w:lineRule="auto"/>
        <w:ind w:left="0" w:firstLine="0"/>
        <w:rPr>
          <w:rFonts w:eastAsia="Times New Roman" w:cstheme="minorHAnsi"/>
          <w:sz w:val="24"/>
          <w:szCs w:val="24"/>
          <w:lang w:eastAsia="pl-PL"/>
        </w:rPr>
      </w:pPr>
      <w:r w:rsidRPr="003E0DE5">
        <w:rPr>
          <w:rFonts w:eastAsia="Times New Roman" w:cstheme="minorHAnsi"/>
          <w:sz w:val="24"/>
          <w:szCs w:val="24"/>
          <w:lang w:eastAsia="pl-PL"/>
        </w:rPr>
        <w:t xml:space="preserve">Czyny określone w art. 17 ust. 6 </w:t>
      </w:r>
      <w:proofErr w:type="spellStart"/>
      <w:r w:rsidRPr="003E0DE5">
        <w:rPr>
          <w:rFonts w:eastAsia="Times New Roman" w:cstheme="minorHAnsi"/>
          <w:sz w:val="24"/>
          <w:szCs w:val="24"/>
          <w:lang w:eastAsia="pl-PL"/>
        </w:rPr>
        <w:t>uondfp</w:t>
      </w:r>
      <w:proofErr w:type="spellEnd"/>
      <w:r w:rsidRPr="003E0DE5">
        <w:rPr>
          <w:rFonts w:eastAsia="Times New Roman" w:cstheme="minorHAnsi"/>
          <w:sz w:val="24"/>
          <w:szCs w:val="24"/>
          <w:lang w:eastAsia="pl-PL"/>
        </w:rPr>
        <w:t>.</w:t>
      </w:r>
    </w:p>
    <w:p w14:paraId="650C4164" w14:textId="6A6E316D"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iCs/>
          <w:sz w:val="24"/>
          <w:szCs w:val="24"/>
          <w:lang w:eastAsia="pl-PL"/>
        </w:rPr>
      </w:pPr>
      <w:r w:rsidRPr="003E0DE5">
        <w:rPr>
          <w:rFonts w:eastAsia="Times New Roman" w:cstheme="minorHAnsi"/>
          <w:iCs/>
          <w:sz w:val="24"/>
          <w:szCs w:val="24"/>
          <w:lang w:eastAsia="pl-PL"/>
        </w:rPr>
        <w:t>Ogłoszeniem o zamówieniu z 20 lipca 2020 r. Zamawiający wszczął postępowanie o</w:t>
      </w:r>
      <w:r w:rsidR="00FA58A7" w:rsidRPr="003E0DE5">
        <w:rPr>
          <w:rFonts w:eastAsia="Times New Roman" w:cstheme="minorHAnsi"/>
          <w:iCs/>
          <w:sz w:val="24"/>
          <w:szCs w:val="24"/>
          <w:lang w:eastAsia="pl-PL"/>
        </w:rPr>
        <w:t> </w:t>
      </w:r>
      <w:r w:rsidRPr="003E0DE5">
        <w:rPr>
          <w:rFonts w:eastAsia="Times New Roman" w:cstheme="minorHAnsi"/>
          <w:iCs/>
          <w:sz w:val="24"/>
          <w:szCs w:val="24"/>
          <w:lang w:eastAsia="pl-PL"/>
        </w:rPr>
        <w:t>udzielenie zamówienia publicznego w trybie przetargu nieograniczonego na realizację zamówienia publicznego pn. „Przebudowa drogi gminnej nr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przebudowa drogi gminnej nr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przebudowa drogi gminnej nr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przebudowa drogi gminnej </w:t>
      </w:r>
      <w:r w:rsidR="00117E7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w:t>
      </w:r>
      <w:r w:rsidRPr="003E0DE5">
        <w:rPr>
          <w:rFonts w:eastAsia="Times New Roman" w:cstheme="minorHAnsi"/>
          <w:sz w:val="24"/>
          <w:szCs w:val="24"/>
          <w:lang w:eastAsia="pl-PL"/>
        </w:rPr>
        <w:t xml:space="preserve">W wyniku przeprowadzonego postępowania o udzielenie zamówienia publicznego Zamawiający reprezentowany przez Obwinionego Marka </w:t>
      </w:r>
      <w:r w:rsidR="00117E71" w:rsidRPr="003E0DE5">
        <w:rPr>
          <w:rFonts w:eastAsia="Times New Roman" w:cstheme="minorHAnsi"/>
          <w:sz w:val="24"/>
          <w:szCs w:val="24"/>
          <w:lang w:eastAsia="pl-PL"/>
        </w:rPr>
        <w:t>(</w:t>
      </w:r>
      <w:r w:rsidR="009B44C1" w:rsidRPr="003E0DE5">
        <w:rPr>
          <w:rFonts w:eastAsia="Times New Roman" w:cstheme="minorHAnsi"/>
          <w:sz w:val="24"/>
          <w:szCs w:val="24"/>
          <w:lang w:eastAsia="pl-PL"/>
        </w:rPr>
        <w:t>1)</w:t>
      </w:r>
      <w:r w:rsidRPr="003E0DE5">
        <w:rPr>
          <w:rFonts w:eastAsia="Times New Roman" w:cstheme="minorHAnsi"/>
          <w:sz w:val="24"/>
          <w:szCs w:val="24"/>
          <w:lang w:eastAsia="pl-PL"/>
        </w:rPr>
        <w:t xml:space="preserve"> zawarł w 26 sierpnia 2020 r. z Wykonawcą niżej wskazane umowy z terminem realizacji zamówienia 20 listopada 2020 r. z</w:t>
      </w:r>
      <w:r w:rsidR="000A04E8" w:rsidRPr="003E0DE5">
        <w:rPr>
          <w:rFonts w:eastAsia="Times New Roman" w:cstheme="minorHAnsi"/>
          <w:sz w:val="24"/>
          <w:szCs w:val="24"/>
          <w:lang w:eastAsia="pl-PL"/>
        </w:rPr>
        <w:t> </w:t>
      </w:r>
      <w:r w:rsidRPr="003E0DE5">
        <w:rPr>
          <w:rFonts w:eastAsia="Times New Roman" w:cstheme="minorHAnsi"/>
          <w:sz w:val="24"/>
          <w:szCs w:val="24"/>
          <w:lang w:eastAsia="pl-PL"/>
        </w:rPr>
        <w:t>zastrzeżeniem, że termin wykonania dokumentacji projektowej nastąpi do 10 listopada 2020 r.:</w:t>
      </w:r>
    </w:p>
    <w:p w14:paraId="22359436" w14:textId="7F71EA96" w:rsidR="00BD74EC" w:rsidRPr="003E0DE5" w:rsidRDefault="00BD74EC" w:rsidP="00285888">
      <w:pPr>
        <w:widowControl w:val="0"/>
        <w:numPr>
          <w:ilvl w:val="0"/>
          <w:numId w:val="59"/>
        </w:numPr>
        <w:shd w:val="clear" w:color="auto" w:fill="FFFFFF"/>
        <w:tabs>
          <w:tab w:val="left" w:pos="322"/>
        </w:tabs>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lastRenderedPageBreak/>
        <w:t xml:space="preserve">Umowę Nr Inw.272.36.2020 dotyczącą przebudowy drogi gminnej nr </w:t>
      </w:r>
      <w:r w:rsidR="009B44C1" w:rsidRPr="003E0DE5">
        <w:rPr>
          <w:rFonts w:eastAsia="Times New Roman" w:cstheme="minorHAnsi"/>
          <w:sz w:val="24"/>
          <w:szCs w:val="24"/>
          <w:lang w:eastAsia="pl-PL"/>
        </w:rPr>
        <w:t>(…)</w:t>
      </w:r>
      <w:r w:rsidRPr="003E0DE5">
        <w:rPr>
          <w:rFonts w:eastAsia="Times New Roman" w:cstheme="minorHAnsi"/>
          <w:sz w:val="24"/>
          <w:szCs w:val="24"/>
          <w:lang w:eastAsia="pl-PL"/>
        </w:rPr>
        <w:t xml:space="preserve"> (dalej „Umowa 1)”,</w:t>
      </w:r>
    </w:p>
    <w:p w14:paraId="7C83B142" w14:textId="2440EC58" w:rsidR="00BD74EC" w:rsidRPr="003E0DE5" w:rsidRDefault="00BD74EC" w:rsidP="00285888">
      <w:pPr>
        <w:widowControl w:val="0"/>
        <w:numPr>
          <w:ilvl w:val="0"/>
          <w:numId w:val="59"/>
        </w:numPr>
        <w:shd w:val="clear" w:color="auto" w:fill="FFFFFF"/>
        <w:tabs>
          <w:tab w:val="left" w:pos="322"/>
        </w:tabs>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Umowę Nr Inw.272.37.2020 dotycząca przebudowy drogi gminnej nr </w:t>
      </w:r>
      <w:r w:rsidR="009B44C1" w:rsidRPr="003E0DE5">
        <w:rPr>
          <w:rFonts w:eastAsia="Times New Roman" w:cstheme="minorHAnsi"/>
          <w:sz w:val="24"/>
          <w:szCs w:val="24"/>
          <w:lang w:eastAsia="pl-PL"/>
        </w:rPr>
        <w:t>(…)</w:t>
      </w:r>
      <w:r w:rsidRPr="003E0DE5">
        <w:rPr>
          <w:rFonts w:eastAsia="Times New Roman" w:cstheme="minorHAnsi"/>
          <w:sz w:val="24"/>
          <w:szCs w:val="24"/>
          <w:lang w:eastAsia="pl-PL"/>
        </w:rPr>
        <w:t>, (dalej „Umowa 2”).</w:t>
      </w:r>
    </w:p>
    <w:p w14:paraId="6334226B" w14:textId="7E4EE3F5" w:rsidR="00BD74EC" w:rsidRPr="003E0DE5" w:rsidRDefault="00BD74EC" w:rsidP="00285888">
      <w:pPr>
        <w:widowControl w:val="0"/>
        <w:numPr>
          <w:ilvl w:val="0"/>
          <w:numId w:val="59"/>
        </w:numPr>
        <w:shd w:val="clear" w:color="auto" w:fill="FFFFFF"/>
        <w:tabs>
          <w:tab w:val="left" w:pos="302"/>
        </w:tabs>
        <w:autoSpaceDE w:val="0"/>
        <w:autoSpaceDN w:val="0"/>
        <w:adjustRightInd w:val="0"/>
        <w:spacing w:after="120" w:line="360" w:lineRule="auto"/>
        <w:contextualSpacing/>
        <w:rPr>
          <w:rFonts w:eastAsia="Times New Roman" w:cstheme="minorHAnsi"/>
          <w:color w:val="000000"/>
          <w:spacing w:val="-14"/>
          <w:sz w:val="24"/>
          <w:szCs w:val="24"/>
          <w:lang w:eastAsia="pl-PL"/>
        </w:rPr>
      </w:pPr>
      <w:r w:rsidRPr="003E0DE5">
        <w:rPr>
          <w:rFonts w:eastAsia="Times New Roman" w:cstheme="minorHAnsi"/>
          <w:color w:val="000000"/>
          <w:sz w:val="24"/>
          <w:szCs w:val="24"/>
          <w:lang w:eastAsia="pl-PL"/>
        </w:rPr>
        <w:t xml:space="preserve">Umowę Nr Inw.272.38.2020 dotyczącą przebudowy drogi gminnej nr </w:t>
      </w:r>
      <w:r w:rsidR="009B44C1" w:rsidRPr="003E0DE5">
        <w:rPr>
          <w:rFonts w:eastAsia="Times New Roman" w:cstheme="minorHAnsi"/>
          <w:color w:val="000000"/>
          <w:sz w:val="24"/>
          <w:szCs w:val="24"/>
          <w:lang w:eastAsia="pl-PL"/>
        </w:rPr>
        <w:t>(…)</w:t>
      </w:r>
      <w:r w:rsidRPr="003E0DE5">
        <w:rPr>
          <w:rFonts w:eastAsia="Times New Roman" w:cstheme="minorHAnsi"/>
          <w:color w:val="000000"/>
          <w:spacing w:val="-2"/>
          <w:sz w:val="24"/>
          <w:szCs w:val="24"/>
          <w:lang w:eastAsia="pl-PL"/>
        </w:rPr>
        <w:t xml:space="preserve"> (dalej „Umowa 3”),</w:t>
      </w:r>
    </w:p>
    <w:p w14:paraId="62193D02" w14:textId="385FD444" w:rsidR="00BD74EC" w:rsidRPr="003E0DE5" w:rsidRDefault="00BD74EC" w:rsidP="00285888">
      <w:pPr>
        <w:widowControl w:val="0"/>
        <w:numPr>
          <w:ilvl w:val="0"/>
          <w:numId w:val="59"/>
        </w:numPr>
        <w:shd w:val="clear" w:color="auto" w:fill="FFFFFF"/>
        <w:tabs>
          <w:tab w:val="left" w:pos="302"/>
        </w:tabs>
        <w:autoSpaceDE w:val="0"/>
        <w:autoSpaceDN w:val="0"/>
        <w:adjustRightInd w:val="0"/>
        <w:spacing w:after="120" w:line="360" w:lineRule="auto"/>
        <w:contextualSpacing/>
        <w:rPr>
          <w:rFonts w:eastAsia="Times New Roman" w:cstheme="minorHAnsi"/>
          <w:color w:val="000000"/>
          <w:spacing w:val="-11"/>
          <w:sz w:val="24"/>
          <w:szCs w:val="24"/>
          <w:lang w:eastAsia="pl-PL"/>
        </w:rPr>
      </w:pPr>
      <w:r w:rsidRPr="003E0DE5">
        <w:rPr>
          <w:rFonts w:eastAsia="Times New Roman" w:cstheme="minorHAnsi"/>
          <w:color w:val="000000"/>
          <w:sz w:val="24"/>
          <w:szCs w:val="24"/>
          <w:lang w:eastAsia="pl-PL"/>
        </w:rPr>
        <w:t xml:space="preserve">Umowę Nr Inw.272.39.2020 </w:t>
      </w:r>
      <w:r w:rsidRPr="003E0DE5">
        <w:rPr>
          <w:rFonts w:eastAsia="Times New Roman" w:cstheme="minorHAnsi"/>
          <w:color w:val="000000"/>
          <w:spacing w:val="4"/>
          <w:sz w:val="24"/>
          <w:szCs w:val="24"/>
          <w:lang w:eastAsia="pl-PL"/>
        </w:rPr>
        <w:t xml:space="preserve">dotyczącą przebudowy drogi gminnej nr </w:t>
      </w:r>
      <w:r w:rsidR="009B44C1" w:rsidRPr="003E0DE5">
        <w:rPr>
          <w:rFonts w:eastAsia="Times New Roman" w:cstheme="minorHAnsi"/>
          <w:color w:val="000000"/>
          <w:spacing w:val="4"/>
          <w:sz w:val="24"/>
          <w:szCs w:val="24"/>
          <w:lang w:eastAsia="pl-PL"/>
        </w:rPr>
        <w:t>(…)</w:t>
      </w:r>
      <w:r w:rsidRPr="003E0DE5">
        <w:rPr>
          <w:rFonts w:eastAsia="Times New Roman" w:cstheme="minorHAnsi"/>
          <w:color w:val="000000"/>
          <w:spacing w:val="6"/>
          <w:sz w:val="24"/>
          <w:szCs w:val="24"/>
          <w:lang w:eastAsia="pl-PL"/>
        </w:rPr>
        <w:t xml:space="preserve"> (dalej „Umowa 4”), łącznie nazywane „Umowami”.</w:t>
      </w:r>
    </w:p>
    <w:p w14:paraId="105B3D57" w14:textId="440BCBFC"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iCs/>
          <w:color w:val="000000"/>
          <w:sz w:val="24"/>
          <w:szCs w:val="24"/>
          <w:lang w:eastAsia="pl-PL"/>
        </w:rPr>
      </w:pPr>
      <w:r w:rsidRPr="003E0DE5">
        <w:rPr>
          <w:rFonts w:eastAsia="Times New Roman" w:cstheme="minorHAnsi"/>
          <w:iCs/>
          <w:sz w:val="24"/>
          <w:szCs w:val="24"/>
          <w:lang w:eastAsia="pl-PL"/>
        </w:rPr>
        <w:t>Dnia 26 października 2020 r. Wykonawca zwrócił się do Zamawiającego z wnioskiem o</w:t>
      </w:r>
      <w:r w:rsidR="000A04E8" w:rsidRPr="003E0DE5">
        <w:rPr>
          <w:rFonts w:eastAsia="Times New Roman" w:cstheme="minorHAnsi"/>
          <w:iCs/>
          <w:sz w:val="24"/>
          <w:szCs w:val="24"/>
          <w:lang w:eastAsia="pl-PL"/>
        </w:rPr>
        <w:t> </w:t>
      </w:r>
      <w:r w:rsidRPr="003E0DE5">
        <w:rPr>
          <w:rFonts w:eastAsia="Times New Roman" w:cstheme="minorHAnsi"/>
          <w:iCs/>
          <w:sz w:val="24"/>
          <w:szCs w:val="24"/>
          <w:lang w:eastAsia="pl-PL"/>
        </w:rPr>
        <w:t xml:space="preserve">zmianę terminu zakończenia robót wynikających z Umów, poprzez wprowadzenie aneksu terminowego wydłużającego realizację robót drogowych do dnia 30 kwietnia 2021 roku. Wykonawca wskazywał na </w:t>
      </w:r>
      <w:r w:rsidRPr="003E0DE5">
        <w:rPr>
          <w:rFonts w:eastAsia="Times New Roman" w:cstheme="minorHAnsi"/>
          <w:color w:val="000000"/>
          <w:spacing w:val="2"/>
          <w:sz w:val="24"/>
          <w:szCs w:val="24"/>
          <w:lang w:eastAsia="pl-PL"/>
        </w:rPr>
        <w:t xml:space="preserve">wydłużony termin uzyskania </w:t>
      </w:r>
      <w:r w:rsidRPr="003E0DE5">
        <w:rPr>
          <w:rFonts w:eastAsia="Times New Roman" w:cstheme="minorHAnsi"/>
          <w:color w:val="000000"/>
          <w:spacing w:val="5"/>
          <w:sz w:val="24"/>
          <w:szCs w:val="24"/>
          <w:lang w:eastAsia="pl-PL"/>
        </w:rPr>
        <w:t>zweryfikowanych map do celów projektowych ze Starostwa Powiatowego w </w:t>
      </w:r>
      <w:r w:rsidR="005225AA" w:rsidRPr="003E0DE5">
        <w:rPr>
          <w:rFonts w:eastAsia="Times New Roman" w:cstheme="minorHAnsi"/>
          <w:color w:val="000000"/>
          <w:spacing w:val="5"/>
          <w:sz w:val="24"/>
          <w:szCs w:val="24"/>
          <w:lang w:eastAsia="pl-PL"/>
        </w:rPr>
        <w:t>(…)</w:t>
      </w:r>
      <w:r w:rsidRPr="003E0DE5">
        <w:rPr>
          <w:rFonts w:eastAsia="Times New Roman" w:cstheme="minorHAnsi"/>
          <w:color w:val="000000"/>
          <w:spacing w:val="5"/>
          <w:sz w:val="24"/>
          <w:szCs w:val="24"/>
          <w:lang w:eastAsia="pl-PL"/>
        </w:rPr>
        <w:t xml:space="preserve">. W piśmie o wydłużenie terminu wykonania realizacji robót drogowych wynikających z Umów, Wykonawca wskazał, że Wydział Geodezji Starostwa Powiatowego </w:t>
      </w:r>
      <w:r w:rsidR="005225AA" w:rsidRPr="003E0DE5">
        <w:rPr>
          <w:rFonts w:eastAsia="Times New Roman" w:cstheme="minorHAnsi"/>
          <w:color w:val="000000"/>
          <w:spacing w:val="5"/>
          <w:sz w:val="24"/>
          <w:szCs w:val="24"/>
          <w:lang w:eastAsia="pl-PL"/>
        </w:rPr>
        <w:t>(…)</w:t>
      </w:r>
      <w:r w:rsidRPr="003E0DE5">
        <w:rPr>
          <w:rFonts w:eastAsia="Times New Roman" w:cstheme="minorHAnsi"/>
          <w:color w:val="000000"/>
          <w:spacing w:val="5"/>
          <w:sz w:val="24"/>
          <w:szCs w:val="24"/>
          <w:lang w:eastAsia="pl-PL"/>
        </w:rPr>
        <w:t xml:space="preserve"> informował ich o wielu podobnych </w:t>
      </w:r>
      <w:r w:rsidRPr="003E0DE5">
        <w:rPr>
          <w:rFonts w:eastAsia="Times New Roman" w:cstheme="minorHAnsi"/>
          <w:color w:val="000000"/>
          <w:spacing w:val="2"/>
          <w:sz w:val="24"/>
          <w:szCs w:val="24"/>
          <w:lang w:eastAsia="pl-PL"/>
        </w:rPr>
        <w:t xml:space="preserve">sprawach czekających na rozpatrzenie, przede wszystkim z powodu sytuacji pandemicznej </w:t>
      </w:r>
      <w:r w:rsidRPr="003E0DE5">
        <w:rPr>
          <w:rFonts w:eastAsia="Times New Roman" w:cstheme="minorHAnsi"/>
          <w:color w:val="000000"/>
          <w:spacing w:val="3"/>
          <w:sz w:val="24"/>
          <w:szCs w:val="24"/>
          <w:lang w:eastAsia="pl-PL"/>
        </w:rPr>
        <w:t>(COVID-19) w kraju i wprowadzonych obostrzeniach w urzędzie. Dalej Wykonawca podniósł, iż p</w:t>
      </w:r>
      <w:r w:rsidRPr="003E0DE5">
        <w:rPr>
          <w:rFonts w:eastAsia="Times New Roman" w:cstheme="minorHAnsi"/>
          <w:iCs/>
          <w:color w:val="000000"/>
          <w:spacing w:val="3"/>
          <w:sz w:val="24"/>
          <w:szCs w:val="24"/>
          <w:lang w:eastAsia="pl-PL"/>
        </w:rPr>
        <w:t xml:space="preserve">o podpisaniu Umów i niezwłocznym pobraniu materiałów do opracowania map do celów </w:t>
      </w:r>
      <w:r w:rsidRPr="003E0DE5">
        <w:rPr>
          <w:rFonts w:eastAsia="Times New Roman" w:cstheme="minorHAnsi"/>
          <w:iCs/>
          <w:color w:val="000000"/>
          <w:spacing w:val="6"/>
          <w:sz w:val="24"/>
          <w:szCs w:val="24"/>
          <w:lang w:eastAsia="pl-PL"/>
        </w:rPr>
        <w:t xml:space="preserve">projektowych z ośrodka przez geodetę dla wszystkich ww. inwestycji, należało wykonać całkowicie nowe pomiary w terenie, a nie dokonać, jak to jest standardowo, aktualizacji </w:t>
      </w:r>
      <w:r w:rsidRPr="003E0DE5">
        <w:rPr>
          <w:rFonts w:eastAsia="Times New Roman" w:cstheme="minorHAnsi"/>
          <w:iCs/>
          <w:color w:val="000000"/>
          <w:spacing w:val="1"/>
          <w:sz w:val="24"/>
          <w:szCs w:val="24"/>
          <w:lang w:eastAsia="pl-PL"/>
        </w:rPr>
        <w:t xml:space="preserve">mapy (na mapach brakowało m.in. naniesionych słupów oświetleniowych, inny był przebieg </w:t>
      </w:r>
      <w:r w:rsidRPr="003E0DE5">
        <w:rPr>
          <w:rFonts w:eastAsia="Times New Roman" w:cstheme="minorHAnsi"/>
          <w:iCs/>
          <w:color w:val="000000"/>
          <w:sz w:val="24"/>
          <w:szCs w:val="24"/>
          <w:lang w:eastAsia="pl-PL"/>
        </w:rPr>
        <w:t xml:space="preserve">skarp, ogrodzeń i innych elementów istotnych dla prac projektowych), co znacznie wydłużyło </w:t>
      </w:r>
      <w:r w:rsidRPr="003E0DE5">
        <w:rPr>
          <w:rFonts w:eastAsia="Times New Roman" w:cstheme="minorHAnsi"/>
          <w:iCs/>
          <w:color w:val="000000"/>
          <w:spacing w:val="8"/>
          <w:sz w:val="24"/>
          <w:szCs w:val="24"/>
          <w:lang w:eastAsia="pl-PL"/>
        </w:rPr>
        <w:t xml:space="preserve">termin ich wykonania i w konsekwencji opracowania projektu drogowego. Ponadto, poinformował, o trudnościach </w:t>
      </w:r>
      <w:r w:rsidRPr="003E0DE5">
        <w:rPr>
          <w:rFonts w:eastAsia="Times New Roman" w:cstheme="minorHAnsi"/>
          <w:iCs/>
          <w:color w:val="000000"/>
          <w:spacing w:val="6"/>
          <w:sz w:val="24"/>
          <w:szCs w:val="24"/>
          <w:lang w:eastAsia="pl-PL"/>
        </w:rPr>
        <w:t xml:space="preserve">dotyczących przebudowy drogi gminnej w m. </w:t>
      </w:r>
      <w:r w:rsidR="009B44C1" w:rsidRPr="003E0DE5">
        <w:rPr>
          <w:rFonts w:eastAsia="Times New Roman" w:cstheme="minorHAnsi"/>
          <w:iCs/>
          <w:color w:val="000000"/>
          <w:spacing w:val="6"/>
          <w:sz w:val="24"/>
          <w:szCs w:val="24"/>
          <w:lang w:eastAsia="pl-PL"/>
        </w:rPr>
        <w:t>(…)</w:t>
      </w:r>
      <w:r w:rsidRPr="003E0DE5">
        <w:rPr>
          <w:rFonts w:eastAsia="Times New Roman" w:cstheme="minorHAnsi"/>
          <w:iCs/>
          <w:color w:val="000000"/>
          <w:spacing w:val="6"/>
          <w:sz w:val="24"/>
          <w:szCs w:val="24"/>
          <w:lang w:eastAsia="pl-PL"/>
        </w:rPr>
        <w:t xml:space="preserve"> (Umowa 1), związanych z </w:t>
      </w:r>
      <w:r w:rsidRPr="003E0DE5">
        <w:rPr>
          <w:rFonts w:eastAsia="Times New Roman" w:cstheme="minorHAnsi"/>
          <w:iCs/>
          <w:color w:val="000000"/>
          <w:spacing w:val="-1"/>
          <w:sz w:val="24"/>
          <w:szCs w:val="24"/>
          <w:lang w:eastAsia="pl-PL"/>
        </w:rPr>
        <w:t xml:space="preserve">bezprawnym zajęciem pasa drogowego, poprzez lokalizację ogrodzenia na działce drogowej, </w:t>
      </w:r>
      <w:r w:rsidRPr="003E0DE5">
        <w:rPr>
          <w:rFonts w:eastAsia="Times New Roman" w:cstheme="minorHAnsi"/>
          <w:iCs/>
          <w:color w:val="000000"/>
          <w:spacing w:val="4"/>
          <w:sz w:val="24"/>
          <w:szCs w:val="24"/>
          <w:lang w:eastAsia="pl-PL"/>
        </w:rPr>
        <w:t xml:space="preserve">gminnej. Dodał, iż dopiero po usunięciu </w:t>
      </w:r>
      <w:r w:rsidRPr="003E0DE5">
        <w:rPr>
          <w:rFonts w:eastAsia="Times New Roman" w:cstheme="minorHAnsi"/>
          <w:iCs/>
          <w:color w:val="000000"/>
          <w:spacing w:val="-2"/>
          <w:sz w:val="24"/>
          <w:szCs w:val="24"/>
          <w:lang w:eastAsia="pl-PL"/>
        </w:rPr>
        <w:t>ogrodzenia możliw</w:t>
      </w:r>
      <w:r w:rsidR="009D751C" w:rsidRPr="003E0DE5">
        <w:rPr>
          <w:rFonts w:eastAsia="Times New Roman" w:cstheme="minorHAnsi"/>
          <w:iCs/>
          <w:color w:val="000000"/>
          <w:spacing w:val="-2"/>
          <w:sz w:val="24"/>
          <w:szCs w:val="24"/>
          <w:lang w:eastAsia="pl-PL"/>
        </w:rPr>
        <w:t>e</w:t>
      </w:r>
      <w:r w:rsidRPr="003E0DE5">
        <w:rPr>
          <w:rFonts w:eastAsia="Times New Roman" w:cstheme="minorHAnsi"/>
          <w:iCs/>
          <w:color w:val="000000"/>
          <w:spacing w:val="-2"/>
          <w:sz w:val="24"/>
          <w:szCs w:val="24"/>
          <w:lang w:eastAsia="pl-PL"/>
        </w:rPr>
        <w:t xml:space="preserve"> będzie rozpoczęcie prac budowlanych.</w:t>
      </w:r>
      <w:r w:rsidRPr="003E0DE5">
        <w:rPr>
          <w:rFonts w:eastAsia="Times New Roman" w:cstheme="minorHAnsi"/>
          <w:iCs/>
          <w:sz w:val="24"/>
          <w:szCs w:val="24"/>
          <w:lang w:eastAsia="pl-PL"/>
        </w:rPr>
        <w:t xml:space="preserve"> </w:t>
      </w:r>
      <w:r w:rsidRPr="003E0DE5">
        <w:rPr>
          <w:rFonts w:eastAsia="Times New Roman" w:cstheme="minorHAnsi"/>
          <w:iCs/>
          <w:color w:val="000000"/>
          <w:spacing w:val="1"/>
          <w:sz w:val="24"/>
          <w:szCs w:val="24"/>
          <w:lang w:eastAsia="pl-PL"/>
        </w:rPr>
        <w:t>Wykonawca wskazał, iż w terminie od 24 września 2020 r. przez niemal 2</w:t>
      </w:r>
      <w:r w:rsidR="00FA58A7" w:rsidRPr="003E0DE5">
        <w:rPr>
          <w:rFonts w:eastAsia="Times New Roman" w:cstheme="minorHAnsi"/>
          <w:iCs/>
          <w:color w:val="000000"/>
          <w:spacing w:val="1"/>
          <w:sz w:val="24"/>
          <w:szCs w:val="24"/>
          <w:lang w:eastAsia="pl-PL"/>
        </w:rPr>
        <w:t> </w:t>
      </w:r>
      <w:r w:rsidRPr="003E0DE5">
        <w:rPr>
          <w:rFonts w:eastAsia="Times New Roman" w:cstheme="minorHAnsi"/>
          <w:iCs/>
          <w:color w:val="000000"/>
          <w:spacing w:val="1"/>
          <w:sz w:val="24"/>
          <w:szCs w:val="24"/>
          <w:lang w:eastAsia="pl-PL"/>
        </w:rPr>
        <w:t xml:space="preserve">tygodnie zespół projektowy przebywał </w:t>
      </w:r>
      <w:r w:rsidRPr="003E0DE5">
        <w:rPr>
          <w:rFonts w:eastAsia="Times New Roman" w:cstheme="minorHAnsi"/>
          <w:iCs/>
          <w:color w:val="000000"/>
          <w:sz w:val="24"/>
          <w:szCs w:val="24"/>
          <w:lang w:eastAsia="pl-PL"/>
        </w:rPr>
        <w:t xml:space="preserve">na kwarantannie, co znacznie opóźniło formalności dotyczące całej dokumentacji niezbędnej </w:t>
      </w:r>
      <w:r w:rsidRPr="003E0DE5">
        <w:rPr>
          <w:rFonts w:eastAsia="Times New Roman" w:cstheme="minorHAnsi"/>
          <w:iCs/>
          <w:color w:val="000000"/>
          <w:spacing w:val="-1"/>
          <w:sz w:val="24"/>
          <w:szCs w:val="24"/>
          <w:lang w:eastAsia="pl-PL"/>
        </w:rPr>
        <w:t xml:space="preserve">do opracowania i przedłożenia do Starosty na zgłoszenie robót. </w:t>
      </w:r>
      <w:r w:rsidRPr="003E0DE5">
        <w:rPr>
          <w:rFonts w:eastAsia="Times New Roman" w:cstheme="minorHAnsi"/>
          <w:iCs/>
          <w:color w:val="000000"/>
          <w:sz w:val="24"/>
          <w:szCs w:val="24"/>
          <w:lang w:eastAsia="pl-PL"/>
        </w:rPr>
        <w:t xml:space="preserve">Mając powyższe na uwadze oraz fakt przesunięcia się realizacji zadania w porę </w:t>
      </w:r>
      <w:r w:rsidRPr="003E0DE5">
        <w:rPr>
          <w:rFonts w:eastAsia="Times New Roman" w:cstheme="minorHAnsi"/>
          <w:iCs/>
          <w:color w:val="000000"/>
          <w:spacing w:val="3"/>
          <w:sz w:val="24"/>
          <w:szCs w:val="24"/>
          <w:lang w:eastAsia="pl-PL"/>
        </w:rPr>
        <w:t xml:space="preserve">roku, która nie zapewnia ciągłości warunków atmosferycznych pozwalających na sprawną </w:t>
      </w:r>
      <w:r w:rsidRPr="003E0DE5">
        <w:rPr>
          <w:rFonts w:eastAsia="Times New Roman" w:cstheme="minorHAnsi"/>
          <w:iCs/>
          <w:color w:val="000000"/>
          <w:spacing w:val="9"/>
          <w:sz w:val="24"/>
          <w:szCs w:val="24"/>
          <w:lang w:eastAsia="pl-PL"/>
        </w:rPr>
        <w:t xml:space="preserve">realizację </w:t>
      </w:r>
      <w:r w:rsidRPr="003E0DE5">
        <w:rPr>
          <w:rFonts w:eastAsia="Times New Roman" w:cstheme="minorHAnsi"/>
          <w:iCs/>
          <w:color w:val="000000"/>
          <w:spacing w:val="9"/>
          <w:sz w:val="24"/>
          <w:szCs w:val="24"/>
          <w:lang w:eastAsia="pl-PL"/>
        </w:rPr>
        <w:lastRenderedPageBreak/>
        <w:t xml:space="preserve">Umów zgodnie ze sztuką budowlaną, </w:t>
      </w:r>
      <w:r w:rsidRPr="003E0DE5">
        <w:rPr>
          <w:rFonts w:eastAsia="Times New Roman" w:cstheme="minorHAnsi"/>
          <w:iCs/>
          <w:color w:val="000000"/>
          <w:sz w:val="24"/>
          <w:szCs w:val="24"/>
          <w:lang w:eastAsia="pl-PL"/>
        </w:rPr>
        <w:t>Wykonawca wystąpił z</w:t>
      </w:r>
      <w:r w:rsidR="00E51769" w:rsidRPr="003E0DE5">
        <w:rPr>
          <w:rFonts w:eastAsia="Times New Roman" w:cstheme="minorHAnsi"/>
          <w:iCs/>
          <w:color w:val="000000"/>
          <w:sz w:val="24"/>
          <w:szCs w:val="24"/>
          <w:lang w:eastAsia="pl-PL"/>
        </w:rPr>
        <w:t> </w:t>
      </w:r>
      <w:r w:rsidRPr="003E0DE5">
        <w:rPr>
          <w:rFonts w:eastAsia="Times New Roman" w:cstheme="minorHAnsi"/>
          <w:iCs/>
          <w:color w:val="000000"/>
          <w:sz w:val="24"/>
          <w:szCs w:val="24"/>
          <w:lang w:eastAsia="pl-PL"/>
        </w:rPr>
        <w:t>wnioskiem o przedłużenie terminu do 30 kwietnia 2021 roku.</w:t>
      </w:r>
    </w:p>
    <w:p w14:paraId="7AA256A1" w14:textId="04D88D64" w:rsidR="00BD74EC" w:rsidRPr="003E0DE5" w:rsidRDefault="00BD74EC" w:rsidP="003E0DE5">
      <w:pPr>
        <w:widowControl w:val="0"/>
        <w:shd w:val="clear" w:color="auto" w:fill="FFFFFF"/>
        <w:autoSpaceDE w:val="0"/>
        <w:autoSpaceDN w:val="0"/>
        <w:adjustRightInd w:val="0"/>
        <w:spacing w:after="120" w:line="360" w:lineRule="auto"/>
        <w:ind w:left="19" w:right="24"/>
        <w:contextualSpacing/>
        <w:rPr>
          <w:rFonts w:eastAsia="Times New Roman" w:cstheme="minorHAnsi"/>
          <w:bCs/>
          <w:iCs/>
          <w:sz w:val="24"/>
          <w:szCs w:val="24"/>
          <w:lang w:eastAsia="pl-PL"/>
        </w:rPr>
      </w:pPr>
      <w:r w:rsidRPr="003E0DE5">
        <w:rPr>
          <w:rFonts w:eastAsia="Times New Roman" w:cstheme="minorHAnsi"/>
          <w:color w:val="000000"/>
          <w:sz w:val="24"/>
          <w:szCs w:val="24"/>
          <w:lang w:eastAsia="pl-PL"/>
        </w:rPr>
        <w:t xml:space="preserve">Zamawiający Gmina reprezentowany przez Obwinionego </w:t>
      </w:r>
      <w:r w:rsidR="009B44C1" w:rsidRPr="003E0DE5">
        <w:rPr>
          <w:rFonts w:eastAsia="Times New Roman" w:cstheme="minorHAnsi"/>
          <w:color w:val="000000"/>
          <w:sz w:val="24"/>
          <w:szCs w:val="24"/>
          <w:lang w:eastAsia="pl-PL"/>
        </w:rPr>
        <w:t>(2)</w:t>
      </w:r>
      <w:r w:rsidRPr="003E0DE5">
        <w:rPr>
          <w:rFonts w:eastAsia="Times New Roman" w:cstheme="minorHAnsi"/>
          <w:color w:val="000000"/>
          <w:sz w:val="24"/>
          <w:szCs w:val="24"/>
          <w:lang w:eastAsia="pl-PL"/>
        </w:rPr>
        <w:t xml:space="preserve"> przychylił się do wniosku Wykonawcy i 16 listopada 2020 roku zawarto aneksy do Umów zmieniające termin realizacji przedmiotowych zadań do 30 kwietnia 2021 roku. </w:t>
      </w:r>
    </w:p>
    <w:p w14:paraId="43CB26EA" w14:textId="7679BD57"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RKO zauważyła, że pismo Wykonawcy z 26 października 2020 r. wskazywało, że w jego posiadaniu znajdują się materiały do wykonania projektu, jednak nie są to mapy ze Starostwa Powiatowego w </w:t>
      </w:r>
      <w:r w:rsidR="005225AA" w:rsidRPr="003E0DE5">
        <w:rPr>
          <w:rFonts w:eastAsia="Times New Roman" w:cstheme="minorHAnsi"/>
          <w:sz w:val="24"/>
          <w:szCs w:val="24"/>
          <w:lang w:eastAsia="pl-PL"/>
        </w:rPr>
        <w:t>(…)</w:t>
      </w:r>
      <w:r w:rsidRPr="003E0DE5">
        <w:rPr>
          <w:rFonts w:eastAsia="Times New Roman" w:cstheme="minorHAnsi"/>
          <w:sz w:val="24"/>
          <w:szCs w:val="24"/>
          <w:lang w:eastAsia="pl-PL"/>
        </w:rPr>
        <w:t xml:space="preserve">. Zgodnie z § 9 ust. </w:t>
      </w:r>
      <w:r w:rsidR="009D751C" w:rsidRPr="003E0DE5">
        <w:rPr>
          <w:rFonts w:eastAsia="Times New Roman" w:cstheme="minorHAnsi"/>
          <w:sz w:val="24"/>
          <w:szCs w:val="24"/>
          <w:lang w:eastAsia="pl-PL"/>
        </w:rPr>
        <w:t>1</w:t>
      </w:r>
      <w:r w:rsidRPr="003E0DE5">
        <w:rPr>
          <w:rFonts w:eastAsia="Times New Roman" w:cstheme="minorHAnsi"/>
          <w:sz w:val="24"/>
          <w:szCs w:val="24"/>
          <w:lang w:eastAsia="pl-PL"/>
        </w:rPr>
        <w:t xml:space="preserve"> ww. Umów zawartych z Wykonawcą, był on zobowiązany do bieżącego informowania Zamawiającego o postępie prac, drogą mailową, co dwa tygodnie. Żądanie udostępnienia dokumentacji potwierdzającej działania podjęte przez Wykonawcę w Starostwie Powiatowym w </w:t>
      </w:r>
      <w:r w:rsidR="009B44C1" w:rsidRPr="003E0DE5">
        <w:rPr>
          <w:rFonts w:eastAsia="Times New Roman" w:cstheme="minorHAnsi"/>
          <w:sz w:val="24"/>
          <w:szCs w:val="24"/>
          <w:lang w:eastAsia="pl-PL"/>
        </w:rPr>
        <w:t xml:space="preserve">(…) </w:t>
      </w:r>
      <w:r w:rsidRPr="003E0DE5">
        <w:rPr>
          <w:rFonts w:eastAsia="Times New Roman" w:cstheme="minorHAnsi"/>
          <w:sz w:val="24"/>
          <w:szCs w:val="24"/>
          <w:lang w:eastAsia="pl-PL"/>
        </w:rPr>
        <w:t>wykazało, iż Zamawiający nie dysponował takimi dokumentami. Wobec powyższego, odwołanie się Wykonawcy w piśmie z</w:t>
      </w:r>
      <w:r w:rsidR="009B44C1" w:rsidRPr="003E0DE5">
        <w:rPr>
          <w:rFonts w:eastAsia="Times New Roman" w:cstheme="minorHAnsi"/>
          <w:sz w:val="24"/>
          <w:szCs w:val="24"/>
          <w:lang w:eastAsia="pl-PL"/>
        </w:rPr>
        <w:t> </w:t>
      </w:r>
      <w:r w:rsidRPr="003E0DE5">
        <w:rPr>
          <w:rFonts w:eastAsia="Times New Roman" w:cstheme="minorHAnsi"/>
          <w:sz w:val="24"/>
          <w:szCs w:val="24"/>
          <w:lang w:eastAsia="pl-PL"/>
        </w:rPr>
        <w:t xml:space="preserve">26 października 2020 r. do sytuacji pandemicznej nie jest argumentem </w:t>
      </w:r>
      <w:r w:rsidR="009D751C" w:rsidRPr="003E0DE5">
        <w:rPr>
          <w:rFonts w:eastAsia="Times New Roman" w:cstheme="minorHAnsi"/>
          <w:sz w:val="24"/>
          <w:szCs w:val="24"/>
          <w:lang w:eastAsia="pl-PL"/>
        </w:rPr>
        <w:t xml:space="preserve">- </w:t>
      </w:r>
      <w:r w:rsidRPr="003E0DE5">
        <w:rPr>
          <w:rFonts w:eastAsia="Times New Roman" w:cstheme="minorHAnsi"/>
          <w:sz w:val="24"/>
          <w:szCs w:val="24"/>
          <w:lang w:eastAsia="pl-PL"/>
        </w:rPr>
        <w:t>zdaniem RKO</w:t>
      </w:r>
      <w:r w:rsidR="009D751C" w:rsidRPr="003E0DE5">
        <w:rPr>
          <w:rFonts w:eastAsia="Times New Roman" w:cstheme="minorHAnsi"/>
          <w:sz w:val="24"/>
          <w:szCs w:val="24"/>
          <w:lang w:eastAsia="pl-PL"/>
        </w:rPr>
        <w:t xml:space="preserve"> -</w:t>
      </w:r>
      <w:r w:rsidRPr="003E0DE5">
        <w:rPr>
          <w:rFonts w:eastAsia="Times New Roman" w:cstheme="minorHAnsi"/>
          <w:sz w:val="24"/>
          <w:szCs w:val="24"/>
          <w:lang w:eastAsia="pl-PL"/>
        </w:rPr>
        <w:t xml:space="preserve"> przekonującym. W momencie składania oferty przez Wykonawcę w sierpniu 2020 r., sytuacja związana z COVID-19 nie była sytuacj</w:t>
      </w:r>
      <w:r w:rsidR="009D751C" w:rsidRPr="003E0DE5">
        <w:rPr>
          <w:rFonts w:eastAsia="Times New Roman" w:cstheme="minorHAnsi"/>
          <w:sz w:val="24"/>
          <w:szCs w:val="24"/>
          <w:lang w:eastAsia="pl-PL"/>
        </w:rPr>
        <w:t>ą</w:t>
      </w:r>
      <w:r w:rsidRPr="003E0DE5">
        <w:rPr>
          <w:rFonts w:eastAsia="Times New Roman" w:cstheme="minorHAnsi"/>
          <w:sz w:val="24"/>
          <w:szCs w:val="24"/>
          <w:lang w:eastAsia="pl-PL"/>
        </w:rPr>
        <w:t xml:space="preserve"> nową - znane były utrudnienia wynikające z</w:t>
      </w:r>
      <w:r w:rsidR="000A04E8" w:rsidRPr="003E0DE5">
        <w:rPr>
          <w:rFonts w:eastAsia="Times New Roman" w:cstheme="minorHAnsi"/>
          <w:sz w:val="24"/>
          <w:szCs w:val="24"/>
          <w:lang w:eastAsia="pl-PL"/>
        </w:rPr>
        <w:t> </w:t>
      </w:r>
      <w:r w:rsidRPr="003E0DE5">
        <w:rPr>
          <w:rFonts w:eastAsia="Times New Roman" w:cstheme="minorHAnsi"/>
          <w:sz w:val="24"/>
          <w:szCs w:val="24"/>
          <w:lang w:eastAsia="pl-PL"/>
        </w:rPr>
        <w:t>jej istnienia. Mając na względzie powyższe czynniki, Wykonawca na etapie składania oferty powinien przewidzieć możliwość zaistnienia utrudnień związanych z pandemią i</w:t>
      </w:r>
      <w:r w:rsidR="000A04E8" w:rsidRPr="003E0DE5">
        <w:rPr>
          <w:rFonts w:eastAsia="Times New Roman" w:cstheme="minorHAnsi"/>
          <w:sz w:val="24"/>
          <w:szCs w:val="24"/>
          <w:lang w:eastAsia="pl-PL"/>
        </w:rPr>
        <w:t> </w:t>
      </w:r>
      <w:r w:rsidRPr="003E0DE5">
        <w:rPr>
          <w:rFonts w:eastAsia="Times New Roman" w:cstheme="minorHAnsi"/>
          <w:sz w:val="24"/>
          <w:szCs w:val="24"/>
          <w:lang w:eastAsia="pl-PL"/>
        </w:rPr>
        <w:t>z</w:t>
      </w:r>
      <w:r w:rsidR="000A04E8" w:rsidRPr="003E0DE5">
        <w:rPr>
          <w:rFonts w:eastAsia="Times New Roman" w:cstheme="minorHAnsi"/>
          <w:sz w:val="24"/>
          <w:szCs w:val="24"/>
          <w:lang w:eastAsia="pl-PL"/>
        </w:rPr>
        <w:t> </w:t>
      </w:r>
      <w:r w:rsidRPr="003E0DE5">
        <w:rPr>
          <w:rFonts w:eastAsia="Times New Roman" w:cstheme="minorHAnsi"/>
          <w:sz w:val="24"/>
          <w:szCs w:val="24"/>
          <w:lang w:eastAsia="pl-PL"/>
        </w:rPr>
        <w:t xml:space="preserve">ostrożnością przedstawić realny termin realizacji robót. </w:t>
      </w:r>
    </w:p>
    <w:p w14:paraId="2889C6E0" w14:textId="14E6E443"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RKO wskazała, że z zebranego materiału dowodowego wynikało, że okoliczności związane z</w:t>
      </w:r>
      <w:r w:rsidR="00E51769" w:rsidRPr="003E0DE5">
        <w:rPr>
          <w:rFonts w:eastAsia="Times New Roman" w:cstheme="minorHAnsi"/>
          <w:sz w:val="24"/>
          <w:szCs w:val="24"/>
          <w:lang w:eastAsia="pl-PL"/>
        </w:rPr>
        <w:t> </w:t>
      </w:r>
      <w:r w:rsidRPr="003E0DE5">
        <w:rPr>
          <w:rFonts w:eastAsia="Times New Roman" w:cstheme="minorHAnsi"/>
          <w:sz w:val="24"/>
          <w:szCs w:val="24"/>
          <w:lang w:eastAsia="pl-PL"/>
        </w:rPr>
        <w:t xml:space="preserve">wystąpieniem COVID-19 (na które powoływał się w niniejszej sprawie m.in. </w:t>
      </w:r>
      <w:r w:rsidR="00161D3A" w:rsidRPr="003E0DE5">
        <w:rPr>
          <w:rFonts w:eastAsia="Times New Roman" w:cstheme="minorHAnsi"/>
          <w:sz w:val="24"/>
          <w:szCs w:val="24"/>
          <w:lang w:eastAsia="pl-PL"/>
        </w:rPr>
        <w:t xml:space="preserve">Obrońca </w:t>
      </w:r>
      <w:r w:rsidRPr="003E0DE5">
        <w:rPr>
          <w:rFonts w:eastAsia="Times New Roman" w:cstheme="minorHAnsi"/>
          <w:sz w:val="24"/>
          <w:szCs w:val="24"/>
          <w:lang w:eastAsia="pl-PL"/>
        </w:rPr>
        <w:t>Obwinionego) nie zostały potwierdzone właściwymi</w:t>
      </w:r>
      <w:r w:rsidRPr="003E0DE5">
        <w:rPr>
          <w:rFonts w:eastAsia="Times New Roman" w:cstheme="minorHAnsi"/>
          <w:spacing w:val="1"/>
          <w:sz w:val="24"/>
          <w:szCs w:val="24"/>
          <w:lang w:eastAsia="pl-PL"/>
        </w:rPr>
        <w:t xml:space="preserve"> dokumentami. Z art. 15r ust. </w:t>
      </w:r>
      <w:r w:rsidR="0061232C" w:rsidRPr="003E0DE5">
        <w:rPr>
          <w:rFonts w:eastAsia="Times New Roman" w:cstheme="minorHAnsi"/>
          <w:spacing w:val="1"/>
          <w:sz w:val="24"/>
          <w:szCs w:val="24"/>
          <w:lang w:eastAsia="pl-PL"/>
        </w:rPr>
        <w:t>1</w:t>
      </w:r>
      <w:r w:rsidRPr="003E0DE5">
        <w:rPr>
          <w:rFonts w:eastAsia="Times New Roman" w:cstheme="minorHAnsi"/>
          <w:spacing w:val="1"/>
          <w:sz w:val="24"/>
          <w:szCs w:val="24"/>
          <w:lang w:eastAsia="pl-PL"/>
        </w:rPr>
        <w:t xml:space="preserve"> ustawy o</w:t>
      </w:r>
      <w:r w:rsidR="00E51769" w:rsidRPr="003E0DE5">
        <w:rPr>
          <w:rFonts w:eastAsia="Times New Roman" w:cstheme="minorHAnsi"/>
          <w:spacing w:val="1"/>
          <w:sz w:val="24"/>
          <w:szCs w:val="24"/>
          <w:lang w:eastAsia="pl-PL"/>
        </w:rPr>
        <w:t> </w:t>
      </w:r>
      <w:r w:rsidRPr="003E0DE5">
        <w:rPr>
          <w:rFonts w:eastAsia="Times New Roman" w:cstheme="minorHAnsi"/>
          <w:spacing w:val="1"/>
          <w:sz w:val="24"/>
          <w:szCs w:val="24"/>
          <w:lang w:eastAsia="pl-PL"/>
        </w:rPr>
        <w:t xml:space="preserve">szczególnych rozwiązaniach </w:t>
      </w:r>
      <w:r w:rsidRPr="003E0DE5">
        <w:rPr>
          <w:rFonts w:eastAsia="Times New Roman" w:cstheme="minorHAnsi"/>
          <w:spacing w:val="-1"/>
          <w:sz w:val="24"/>
          <w:szCs w:val="24"/>
          <w:lang w:eastAsia="pl-PL"/>
        </w:rPr>
        <w:t xml:space="preserve">związanych z zapobieganiem, przeciwdziałaniem i zwalczaniem COVID-19, innych chorób </w:t>
      </w:r>
      <w:r w:rsidRPr="003E0DE5">
        <w:rPr>
          <w:rFonts w:eastAsia="Times New Roman" w:cstheme="minorHAnsi"/>
          <w:sz w:val="24"/>
          <w:szCs w:val="24"/>
          <w:lang w:eastAsia="pl-PL"/>
        </w:rPr>
        <w:t>zakaźnych oraz wywołanych nimi sytuacji kryzysowych oraz niektórych innych ustaw  wynika, że strony umowy w sprawie zamówienia publicznego niezwłocznie, wzajemnie informują się o wpływie okoliczności związanych z wystąpieniem COVID-19 na należyte wykonanie tej umowy, o ile taki wpływ wystąpił lub może wystąpić. Oznacza to, że z</w:t>
      </w:r>
      <w:r w:rsidR="000F2E97" w:rsidRPr="003E0DE5">
        <w:rPr>
          <w:rFonts w:eastAsia="Times New Roman" w:cstheme="minorHAnsi"/>
          <w:sz w:val="24"/>
          <w:szCs w:val="24"/>
          <w:lang w:eastAsia="pl-PL"/>
        </w:rPr>
        <w:t> </w:t>
      </w:r>
      <w:r w:rsidRPr="003E0DE5">
        <w:rPr>
          <w:rFonts w:eastAsia="Times New Roman" w:cstheme="minorHAnsi"/>
          <w:sz w:val="24"/>
          <w:szCs w:val="24"/>
          <w:lang w:eastAsia="pl-PL"/>
        </w:rPr>
        <w:t>przedmiotową informacją może wystąpić zarówno zamawiający, kierując ją do wykonawcy, jak i wykonawca - do zamawiającego. Strona umowy, przekazując informację o wpływie okoliczności związanych z wystąpieniem COVID-19 na należyte wykonanie umowy, ma obowiązek dołączyć do niej odpowiednie oświadczenia lub dokumenty mające potwierdzać ten wpływ.</w:t>
      </w:r>
    </w:p>
    <w:p w14:paraId="222BDBCE" w14:textId="4DC67459" w:rsidR="00BD74EC" w:rsidRPr="003E0DE5" w:rsidRDefault="00BD74EC" w:rsidP="003E0DE5">
      <w:pPr>
        <w:widowControl w:val="0"/>
        <w:shd w:val="clear" w:color="auto" w:fill="FFFFFF"/>
        <w:autoSpaceDE w:val="0"/>
        <w:autoSpaceDN w:val="0"/>
        <w:adjustRightInd w:val="0"/>
        <w:spacing w:after="120" w:line="360" w:lineRule="auto"/>
        <w:ind w:left="14" w:right="19"/>
        <w:contextualSpacing/>
        <w:rPr>
          <w:rFonts w:eastAsia="Times New Roman" w:cstheme="minorHAnsi"/>
          <w:sz w:val="24"/>
          <w:szCs w:val="24"/>
          <w:lang w:eastAsia="pl-PL"/>
        </w:rPr>
      </w:pPr>
      <w:r w:rsidRPr="003E0DE5">
        <w:rPr>
          <w:rFonts w:eastAsia="Times New Roman" w:cstheme="minorHAnsi"/>
          <w:sz w:val="24"/>
          <w:szCs w:val="24"/>
          <w:lang w:eastAsia="pl-PL"/>
        </w:rPr>
        <w:t xml:space="preserve">W świetle art. 15r ust. 4 przywołanej ustawy zamawiający, po stwierdzeniu, że okoliczności </w:t>
      </w:r>
      <w:r w:rsidRPr="003E0DE5">
        <w:rPr>
          <w:rFonts w:eastAsia="Times New Roman" w:cstheme="minorHAnsi"/>
          <w:sz w:val="24"/>
          <w:szCs w:val="24"/>
          <w:lang w:eastAsia="pl-PL"/>
        </w:rPr>
        <w:lastRenderedPageBreak/>
        <w:t xml:space="preserve">związane z wystąpieniem COVID-19 mogą wpłynąć lub wpływają na należyte wykonanie umowy, może w uzgodnieniu z wykonawcą zmienić umowę, o której mowa w art. 455 ust. </w:t>
      </w:r>
      <w:r w:rsidR="00EB5D0A" w:rsidRPr="003E0DE5">
        <w:rPr>
          <w:rFonts w:eastAsia="Times New Roman" w:cstheme="minorHAnsi"/>
          <w:sz w:val="24"/>
          <w:szCs w:val="24"/>
          <w:lang w:eastAsia="pl-PL"/>
        </w:rPr>
        <w:t>1</w:t>
      </w:r>
      <w:r w:rsidR="00FA58A7" w:rsidRPr="003E0DE5">
        <w:rPr>
          <w:rFonts w:eastAsia="Times New Roman" w:cstheme="minorHAnsi"/>
          <w:sz w:val="24"/>
          <w:szCs w:val="24"/>
          <w:lang w:eastAsia="pl-PL"/>
        </w:rPr>
        <w:t> </w:t>
      </w:r>
      <w:r w:rsidRPr="003E0DE5">
        <w:rPr>
          <w:rFonts w:eastAsia="Times New Roman" w:cstheme="minorHAnsi"/>
          <w:sz w:val="24"/>
          <w:szCs w:val="24"/>
          <w:lang w:eastAsia="pl-PL"/>
        </w:rPr>
        <w:t xml:space="preserve">pkt 4 </w:t>
      </w:r>
      <w:proofErr w:type="spellStart"/>
      <w:r w:rsidRPr="003E0DE5">
        <w:rPr>
          <w:rFonts w:eastAsia="Times New Roman" w:cstheme="minorHAnsi"/>
          <w:sz w:val="24"/>
          <w:szCs w:val="24"/>
          <w:lang w:eastAsia="pl-PL"/>
        </w:rPr>
        <w:t>ppkt</w:t>
      </w:r>
      <w:proofErr w:type="spellEnd"/>
      <w:r w:rsidRPr="003E0DE5">
        <w:rPr>
          <w:rFonts w:eastAsia="Times New Roman" w:cstheme="minorHAnsi"/>
          <w:sz w:val="24"/>
          <w:szCs w:val="24"/>
          <w:lang w:eastAsia="pl-PL"/>
        </w:rPr>
        <w:t xml:space="preserve"> 1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 w szczególności poprzez zmianę terminu wykonania umowy lub jej części, bądź czasowe zawieszenie wykonywania umowy lub jej części. Jak zaznaczyła RKO powołane zmiany wymagają każdorazowo szczegółowej analizy pod kątem wystąpienia przywołanych okoliczności i argumentów w odniesieniu do danej umowy.</w:t>
      </w:r>
    </w:p>
    <w:p w14:paraId="0CF5DD62" w14:textId="77C726AB"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Wykonawca powołał się też w piśmie na okoliczności przesunięcia realizacji prac na porę roku, która nie zapewnia ciągłości warunków atmosferycznych, jednak zdaniem RKO już na etapie składania oferty wiedział do kiedy prace mają być zrealizowane. Termin realizacji zamówienia został wskazany przez Zamawiającego i zawarty w SIWZ (roboty do 28 grudnia 2020 r., projekt do 10 listopada 2020 r.). Krótszy termin został zadeklarowany w ofercie przez Wykonawcę (roboty do 20 listopada 2020 r., projekt do 10 listopada 2020 r.) i był jednym z kryteriów oceny oferty, a zatem jej istotnym elementem.</w:t>
      </w:r>
      <w:r w:rsidRPr="003E0DE5">
        <w:rPr>
          <w:rFonts w:eastAsia="Times New Roman" w:cstheme="minorHAnsi"/>
          <w:spacing w:val="3"/>
          <w:sz w:val="24"/>
          <w:szCs w:val="24"/>
          <w:lang w:eastAsia="pl-PL"/>
        </w:rPr>
        <w:t xml:space="preserve"> </w:t>
      </w:r>
    </w:p>
    <w:p w14:paraId="194728AC" w14:textId="0171086C"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pacing w:val="2"/>
          <w:sz w:val="24"/>
          <w:szCs w:val="24"/>
          <w:lang w:eastAsia="pl-PL"/>
        </w:rPr>
      </w:pPr>
      <w:r w:rsidRPr="003E0DE5">
        <w:rPr>
          <w:rFonts w:eastAsia="Times New Roman" w:cstheme="minorHAnsi"/>
          <w:spacing w:val="3"/>
          <w:sz w:val="24"/>
          <w:szCs w:val="24"/>
          <w:lang w:eastAsia="pl-PL"/>
        </w:rPr>
        <w:t xml:space="preserve">Ponadto RKO zaznaczyła, że w opisie przedmiotu zamówienia zawartym w SIWZ zapisano, iż w ramach wykonywania robót budowlanych Wykonawca, na podstawie opracowanej </w:t>
      </w:r>
      <w:r w:rsidRPr="003E0DE5">
        <w:rPr>
          <w:rFonts w:cstheme="minorHAnsi"/>
          <w:sz w:val="24"/>
          <w:szCs w:val="24"/>
        </w:rPr>
        <w:t>i</w:t>
      </w:r>
      <w:r w:rsidR="00A4448C" w:rsidRPr="003E0DE5">
        <w:rPr>
          <w:rFonts w:cstheme="minorHAnsi"/>
          <w:sz w:val="24"/>
          <w:szCs w:val="24"/>
        </w:rPr>
        <w:t> </w:t>
      </w:r>
      <w:r w:rsidRPr="003E0DE5">
        <w:rPr>
          <w:rFonts w:cstheme="minorHAnsi"/>
          <w:sz w:val="24"/>
          <w:szCs w:val="24"/>
        </w:rPr>
        <w:t>uzgodnionej</w:t>
      </w:r>
      <w:r w:rsidRPr="003E0DE5">
        <w:rPr>
          <w:rFonts w:eastAsia="Times New Roman" w:cstheme="minorHAnsi"/>
          <w:spacing w:val="3"/>
          <w:sz w:val="24"/>
          <w:szCs w:val="24"/>
          <w:lang w:eastAsia="pl-PL"/>
        </w:rPr>
        <w:t xml:space="preserve"> dokumentacji projektowej opracuje harmonogram realizacji prac. </w:t>
      </w:r>
      <w:r w:rsidRPr="003E0DE5">
        <w:rPr>
          <w:rFonts w:eastAsia="Times New Roman" w:cstheme="minorHAnsi"/>
          <w:spacing w:val="2"/>
          <w:sz w:val="24"/>
          <w:szCs w:val="24"/>
          <w:lang w:eastAsia="pl-PL"/>
        </w:rPr>
        <w:t xml:space="preserve">Opracowanie przez Wykonawcę takiego dokumentu uściśla w jakich terminach będą </w:t>
      </w:r>
      <w:r w:rsidRPr="003E0DE5">
        <w:rPr>
          <w:rFonts w:eastAsia="Times New Roman" w:cstheme="minorHAnsi"/>
          <w:spacing w:val="-2"/>
          <w:sz w:val="24"/>
          <w:szCs w:val="24"/>
          <w:lang w:eastAsia="pl-PL"/>
        </w:rPr>
        <w:t xml:space="preserve">realizowane poszczególne prace i zabezpiecza interes Zamawiającego, który będąc </w:t>
      </w:r>
      <w:r w:rsidRPr="003E0DE5">
        <w:rPr>
          <w:rFonts w:eastAsia="Times New Roman" w:cstheme="minorHAnsi"/>
          <w:sz w:val="24"/>
          <w:szCs w:val="24"/>
          <w:lang w:eastAsia="pl-PL"/>
        </w:rPr>
        <w:t xml:space="preserve">jednocześnie informowany o postępach prac ma realne rozeznanie co do ich przebiegu. Przy </w:t>
      </w:r>
      <w:r w:rsidRPr="003E0DE5">
        <w:rPr>
          <w:rFonts w:eastAsia="Times New Roman" w:cstheme="minorHAnsi"/>
          <w:spacing w:val="3"/>
          <w:sz w:val="24"/>
          <w:szCs w:val="24"/>
          <w:lang w:eastAsia="pl-PL"/>
        </w:rPr>
        <w:t xml:space="preserve">założeniu, że skrócenie terminu wykonania robót było czynnikiem istotnym dla </w:t>
      </w:r>
      <w:r w:rsidRPr="003E0DE5">
        <w:rPr>
          <w:rFonts w:eastAsia="Times New Roman" w:cstheme="minorHAnsi"/>
          <w:spacing w:val="1"/>
          <w:sz w:val="24"/>
          <w:szCs w:val="24"/>
          <w:lang w:eastAsia="pl-PL"/>
        </w:rPr>
        <w:t xml:space="preserve">Zamawiającego, przygotowanie i przedłożenie wskazanego dokumentu było </w:t>
      </w:r>
      <w:r w:rsidRPr="003E0DE5">
        <w:rPr>
          <w:rFonts w:eastAsia="Times New Roman" w:cstheme="minorHAnsi"/>
          <w:spacing w:val="-4"/>
          <w:sz w:val="24"/>
          <w:szCs w:val="24"/>
          <w:lang w:eastAsia="pl-PL"/>
        </w:rPr>
        <w:t>koniecznością.</w:t>
      </w:r>
      <w:r w:rsidRPr="003E0DE5">
        <w:rPr>
          <w:rFonts w:eastAsia="Times New Roman" w:cstheme="minorHAnsi"/>
          <w:sz w:val="24"/>
          <w:szCs w:val="24"/>
          <w:lang w:eastAsia="pl-PL"/>
        </w:rPr>
        <w:t xml:space="preserve"> Wykonawca jednak nie przedłożył Zamawiającemu harmonogramu realizacji prac. Zamawiający nie </w:t>
      </w:r>
      <w:r w:rsidRPr="003E0DE5">
        <w:rPr>
          <w:rFonts w:eastAsia="Times New Roman" w:cstheme="minorHAnsi"/>
          <w:spacing w:val="8"/>
          <w:sz w:val="24"/>
          <w:szCs w:val="24"/>
          <w:lang w:eastAsia="pl-PL"/>
        </w:rPr>
        <w:t xml:space="preserve">wezwał Wykonawcy do przedłożenia takiego harmonogramu, tym samym pozbawił się </w:t>
      </w:r>
      <w:r w:rsidRPr="003E0DE5">
        <w:rPr>
          <w:rFonts w:eastAsia="Times New Roman" w:cstheme="minorHAnsi"/>
          <w:sz w:val="24"/>
          <w:szCs w:val="24"/>
          <w:lang w:eastAsia="pl-PL"/>
        </w:rPr>
        <w:t xml:space="preserve">możliwości ustalenia, czy Wykonawca działał w terminach zgodnych z wytyczonymi </w:t>
      </w:r>
      <w:r w:rsidRPr="003E0DE5">
        <w:rPr>
          <w:rFonts w:eastAsia="Times New Roman" w:cstheme="minorHAnsi"/>
          <w:spacing w:val="2"/>
          <w:sz w:val="24"/>
          <w:szCs w:val="24"/>
          <w:lang w:eastAsia="pl-PL"/>
        </w:rPr>
        <w:t xml:space="preserve">w przedmiotowym harmonogramie. </w:t>
      </w:r>
    </w:p>
    <w:p w14:paraId="6A148EAE" w14:textId="4821D916"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pacing w:val="8"/>
          <w:sz w:val="24"/>
          <w:szCs w:val="24"/>
          <w:lang w:eastAsia="pl-PL"/>
        </w:rPr>
        <w:t xml:space="preserve">RKO podsumowała, że Zamawiający podpisując ww. aneksy nie dysponował dokumentami, które </w:t>
      </w:r>
      <w:r w:rsidRPr="003E0DE5">
        <w:rPr>
          <w:rFonts w:eastAsia="Times New Roman" w:cstheme="minorHAnsi"/>
          <w:sz w:val="24"/>
          <w:szCs w:val="24"/>
          <w:lang w:eastAsia="pl-PL"/>
        </w:rPr>
        <w:t>uwiarygodniłyby ww. argumenty wskazane w piśmie z</w:t>
      </w:r>
      <w:r w:rsidR="000F2E97" w:rsidRPr="003E0DE5">
        <w:rPr>
          <w:rFonts w:eastAsia="Times New Roman" w:cstheme="minorHAnsi"/>
          <w:sz w:val="24"/>
          <w:szCs w:val="24"/>
          <w:lang w:eastAsia="pl-PL"/>
        </w:rPr>
        <w:t> </w:t>
      </w:r>
      <w:r w:rsidRPr="003E0DE5">
        <w:rPr>
          <w:rFonts w:eastAsia="Times New Roman" w:cstheme="minorHAnsi"/>
          <w:sz w:val="24"/>
          <w:szCs w:val="24"/>
          <w:lang w:eastAsia="pl-PL"/>
        </w:rPr>
        <w:t xml:space="preserve">26 października 2020 r. Dopuszczalność zmiany umowy o zamówienie publiczne została uregulowana w art. 144 </w:t>
      </w:r>
      <w:proofErr w:type="spellStart"/>
      <w:r w:rsidRPr="003E0DE5">
        <w:rPr>
          <w:rFonts w:eastAsia="Times New Roman" w:cstheme="minorHAnsi"/>
          <w:sz w:val="24"/>
          <w:szCs w:val="24"/>
          <w:lang w:eastAsia="pl-PL"/>
        </w:rPr>
        <w:t>Pzp</w:t>
      </w:r>
      <w:proofErr w:type="spellEnd"/>
      <w:r w:rsidRPr="003E0DE5">
        <w:rPr>
          <w:rFonts w:eastAsia="Times New Roman" w:cstheme="minorHAnsi"/>
          <w:sz w:val="24"/>
          <w:szCs w:val="24"/>
          <w:lang w:eastAsia="pl-PL"/>
        </w:rPr>
        <w:t xml:space="preserve">, obecnie art. 454 i 455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w:t>
      </w:r>
    </w:p>
    <w:p w14:paraId="2BD2936F" w14:textId="77777777"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RKO przywołała przeprowadzone działania audytowe Zawiadamiającego, które wykazały, że:</w:t>
      </w:r>
    </w:p>
    <w:p w14:paraId="5FDFC182" w14:textId="77777777" w:rsidR="00BD74EC" w:rsidRPr="003E0DE5" w:rsidRDefault="00BD74EC" w:rsidP="003E0DE5">
      <w:pPr>
        <w:widowControl w:val="0"/>
        <w:numPr>
          <w:ilvl w:val="0"/>
          <w:numId w:val="43"/>
        </w:numPr>
        <w:shd w:val="clear" w:color="auto" w:fill="FFFFFF"/>
        <w:autoSpaceDE w:val="0"/>
        <w:autoSpaceDN w:val="0"/>
        <w:adjustRightInd w:val="0"/>
        <w:spacing w:after="120" w:line="360" w:lineRule="auto"/>
        <w:ind w:left="0" w:firstLine="0"/>
        <w:contextualSpacing/>
        <w:rPr>
          <w:rFonts w:eastAsia="Times New Roman" w:cstheme="minorHAnsi"/>
          <w:sz w:val="24"/>
          <w:szCs w:val="24"/>
          <w:lang w:eastAsia="pl-PL"/>
        </w:rPr>
      </w:pPr>
      <w:r w:rsidRPr="003E0DE5">
        <w:rPr>
          <w:rFonts w:eastAsia="Times New Roman" w:cstheme="minorHAnsi"/>
          <w:sz w:val="24"/>
          <w:szCs w:val="24"/>
          <w:lang w:eastAsia="pl-PL"/>
        </w:rPr>
        <w:t>w odniesieniu do aneksu do Umowy 1</w:t>
      </w:r>
    </w:p>
    <w:p w14:paraId="3B219621" w14:textId="77777777"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Wykonawca w piśmie z 26 października 2020 r. poza brakiem dokumentacji ze Starostwa </w:t>
      </w:r>
      <w:r w:rsidRPr="003E0DE5">
        <w:rPr>
          <w:rFonts w:eastAsia="Times New Roman" w:cstheme="minorHAnsi"/>
          <w:sz w:val="24"/>
          <w:szCs w:val="24"/>
          <w:lang w:eastAsia="pl-PL"/>
        </w:rPr>
        <w:lastRenderedPageBreak/>
        <w:t xml:space="preserve">wskazał na trudności wynikające z bezprawnego zajęcia pasa drogowego poprzez lokalizację ogrodzenia na gminnej działce drogowej, jednocześnie możliwość rozpoczęcia prac uzależnił od usunięcia ogrodzenia z działki gminnej. Z akt sprawy nie wynikało, że na etapie przygotowywania oferty Wykonawca wiedział o istnieniu wskazanej przeszkody w miejscu, gdzie miały być realizowane prace budowlane.  </w:t>
      </w:r>
    </w:p>
    <w:p w14:paraId="3971A9B6" w14:textId="77777777"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Wskazano, że wśród wymagań stawianych Wykonawcy (rozdział 3.5 SIWZ) zalecono przeprowadzenie szczegółowej wizji lokalnej celem uzyskania wszystkich informacji koniecznych do przygotowania oferty i zawarcia umowy, zapisując, iż to Wykonawca ponosi pełną odpowiedzialność za skutki braku lub mylnego rozpoznania warunków realizacji zamówienia. </w:t>
      </w:r>
    </w:p>
    <w:p w14:paraId="08B4D8EE" w14:textId="77777777"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W trakcie audytu nie przedstawiono dokumentacji potwierdzającej, że w okresie do 26 października 2020 r. (daty wpływu pisma od Wykonawcy) Zamawiający był informowany o istnieniu przeszkód do wykonania robót budowlanych. Można zatem przyjąć, że rozpoznanie warunków realizacji zamówienia zostało przeprowadzone na tyle późno, że na etapie przygotowywania oferty Wykonawca o przeszkodzie nie wiedział. Zgodnie z ww. wymaganiami w SIWZ - Wykonawca ponosi pełną odpowiedzialność za skutki braku lub mylnego rozpoznania warunków realizacji zamówienia. </w:t>
      </w:r>
    </w:p>
    <w:p w14:paraId="2A4B5244" w14:textId="3A1C7E63"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W toku audytu ustalono, że zaświadczenie Starosty </w:t>
      </w:r>
      <w:r w:rsidR="005225AA" w:rsidRPr="003E0DE5">
        <w:rPr>
          <w:rFonts w:eastAsia="Times New Roman" w:cstheme="minorHAnsi"/>
          <w:sz w:val="24"/>
          <w:szCs w:val="24"/>
          <w:lang w:eastAsia="pl-PL"/>
        </w:rPr>
        <w:t>(…)</w:t>
      </w:r>
      <w:r w:rsidRPr="003E0DE5">
        <w:rPr>
          <w:rFonts w:eastAsia="Times New Roman" w:cstheme="minorHAnsi"/>
          <w:sz w:val="24"/>
          <w:szCs w:val="24"/>
          <w:lang w:eastAsia="pl-PL"/>
        </w:rPr>
        <w:t xml:space="preserve"> zostało wydane w</w:t>
      </w:r>
      <w:r w:rsidR="009226B9" w:rsidRPr="003E0DE5">
        <w:rPr>
          <w:rFonts w:eastAsia="Times New Roman" w:cstheme="minorHAnsi"/>
          <w:sz w:val="24"/>
          <w:szCs w:val="24"/>
          <w:lang w:eastAsia="pl-PL"/>
        </w:rPr>
        <w:t> </w:t>
      </w:r>
      <w:r w:rsidRPr="003E0DE5">
        <w:rPr>
          <w:rFonts w:eastAsia="Times New Roman" w:cstheme="minorHAnsi"/>
          <w:sz w:val="24"/>
          <w:szCs w:val="24"/>
          <w:lang w:eastAsia="pl-PL"/>
        </w:rPr>
        <w:t xml:space="preserve">dniu 16 grudnia 2020 r., a prace budowlane zgodnie z protokołem odbioru robót były </w:t>
      </w:r>
      <w:r w:rsidR="009226B9" w:rsidRPr="003E0DE5">
        <w:rPr>
          <w:rFonts w:eastAsia="Times New Roman" w:cstheme="minorHAnsi"/>
          <w:sz w:val="24"/>
          <w:szCs w:val="24"/>
          <w:lang w:eastAsia="pl-PL"/>
        </w:rPr>
        <w:t> </w:t>
      </w:r>
      <w:r w:rsidRPr="003E0DE5">
        <w:rPr>
          <w:rFonts w:eastAsia="Times New Roman" w:cstheme="minorHAnsi"/>
          <w:sz w:val="24"/>
          <w:szCs w:val="24"/>
          <w:lang w:eastAsia="pl-PL"/>
        </w:rPr>
        <w:t>realizowane w okresie od 17 grudnia 2020 r. do 28 kwietnia 2021 r. Biorąc pod uwagę, że pierwotny termin wynikający z SIWZ został ustalony przez Zamawiającego na 28 grudnia 2020 r., a</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roboty budowlane rozpoczęły się przed tą datą, przesunięcie terminu zakończenia prac o</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 xml:space="preserve">cztery miesiące było działaniem nadmiernym. Tym bardziej, że Wykonawca umownie zobowiązał się wykonać roboty budowlane w 10 dni. </w:t>
      </w:r>
    </w:p>
    <w:p w14:paraId="5C7E8C1B" w14:textId="77777777"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Jako podstawę do zawarcia aneksu wskazano opóźnienia będące wynikiem wystąpienia okoliczności niezależnych od stron Umowy 1, wynikających z wydłużających się nie z winy Wykonawcy procedur uzgadniania dokumentacji z podmiotami bądź osobami fizycznymi uczestniczącymi w procesie projektowania. W ocenie kontrolujących, który to pogląd podzielił Rzecznik, opóźnienie w realizacji zadania wynikało z braku lub niedostatecznego rozpoznania warunków realizacji na etapie przygotowywania oferty. Nie zachodziły zatem okoliczności, które zostały wskazane jako powody zmiany terminu wykonania umów zawarte w ww. aneksie (§ 15 ust. 3 pkt 3 lit. h) Umowy 1.</w:t>
      </w:r>
    </w:p>
    <w:p w14:paraId="76714745" w14:textId="77777777" w:rsidR="00BD74EC" w:rsidRPr="003E0DE5" w:rsidRDefault="00BD74EC" w:rsidP="003E0DE5">
      <w:pPr>
        <w:widowControl w:val="0"/>
        <w:numPr>
          <w:ilvl w:val="0"/>
          <w:numId w:val="43"/>
        </w:numPr>
        <w:shd w:val="clear" w:color="auto" w:fill="FFFFFF"/>
        <w:autoSpaceDE w:val="0"/>
        <w:autoSpaceDN w:val="0"/>
        <w:adjustRightInd w:val="0"/>
        <w:spacing w:after="120" w:line="360" w:lineRule="auto"/>
        <w:ind w:left="284" w:hanging="284"/>
        <w:contextualSpacing/>
        <w:rPr>
          <w:rFonts w:eastAsia="Times New Roman" w:cstheme="minorHAnsi"/>
          <w:sz w:val="24"/>
          <w:szCs w:val="24"/>
          <w:lang w:eastAsia="pl-PL"/>
        </w:rPr>
      </w:pPr>
      <w:r w:rsidRPr="003E0DE5">
        <w:rPr>
          <w:rFonts w:eastAsia="Times New Roman" w:cstheme="minorHAnsi"/>
          <w:sz w:val="24"/>
          <w:szCs w:val="24"/>
          <w:lang w:eastAsia="pl-PL"/>
        </w:rPr>
        <w:lastRenderedPageBreak/>
        <w:t>W odniesieniu do aneksu do Umowy 2 i 4</w:t>
      </w:r>
    </w:p>
    <w:p w14:paraId="02E8C20B" w14:textId="5CC0E67C"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Aneksy do Umowy 2 i 4 zostały zawarte 16 listopada 2020 r. Ustalono, że zaświadczenia Starosty </w:t>
      </w:r>
      <w:r w:rsidR="005225AA" w:rsidRPr="003E0DE5">
        <w:rPr>
          <w:rFonts w:eastAsia="Times New Roman" w:cstheme="minorHAnsi"/>
          <w:sz w:val="24"/>
          <w:szCs w:val="24"/>
          <w:lang w:eastAsia="pl-PL"/>
        </w:rPr>
        <w:t>(…)</w:t>
      </w:r>
      <w:r w:rsidRPr="003E0DE5">
        <w:rPr>
          <w:rFonts w:eastAsia="Times New Roman" w:cstheme="minorHAnsi"/>
          <w:sz w:val="24"/>
          <w:szCs w:val="24"/>
          <w:lang w:eastAsia="pl-PL"/>
        </w:rPr>
        <w:t xml:space="preserve"> zostały wydane 12 listopada 2020 r., na podstawie opracowanych projektów. Zgodnie z przedłożonymi audytującym protokołami odbioru robót prace budowlane rozpoczęły się 16 listopada 2020 r. w dniu zawarcia aneksów, a przed upływem terminów zakończenia robót wskazanymi w powołanych umowach. Zamawiający nie dysponował harmonogramami realizacji prac, z których wynikałoby w jakich terminach będą wykonywane poszczególne etapy robót. </w:t>
      </w:r>
    </w:p>
    <w:p w14:paraId="6BCDF9ED" w14:textId="0385D34A"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Wskazano, że Wykonawca na etapie składania ofert i w zawartych umowach przewidział, że prace</w:t>
      </w:r>
      <w:r w:rsidR="00EB5D0A" w:rsidRPr="003E0DE5">
        <w:rPr>
          <w:rFonts w:eastAsia="Times New Roman" w:cstheme="minorHAnsi"/>
          <w:sz w:val="24"/>
          <w:szCs w:val="24"/>
          <w:lang w:eastAsia="pl-PL"/>
        </w:rPr>
        <w:t xml:space="preserve"> </w:t>
      </w:r>
      <w:r w:rsidRPr="003E0DE5">
        <w:rPr>
          <w:rFonts w:eastAsia="Times New Roman" w:cstheme="minorHAnsi"/>
          <w:sz w:val="24"/>
          <w:szCs w:val="24"/>
          <w:lang w:eastAsia="pl-PL"/>
        </w:rPr>
        <w:t>budowlane potrwają do 20 listopada 2020 r. - czyli sam narzucił na siebie obowiązek ich</w:t>
      </w:r>
      <w:r w:rsidR="00EB5D0A" w:rsidRPr="003E0DE5">
        <w:rPr>
          <w:rFonts w:eastAsia="Times New Roman" w:cstheme="minorHAnsi"/>
          <w:sz w:val="24"/>
          <w:szCs w:val="24"/>
          <w:lang w:eastAsia="pl-PL"/>
        </w:rPr>
        <w:t xml:space="preserve"> </w:t>
      </w:r>
      <w:r w:rsidRPr="003E0DE5">
        <w:rPr>
          <w:rFonts w:eastAsia="Times New Roman" w:cstheme="minorHAnsi"/>
          <w:sz w:val="24"/>
          <w:szCs w:val="24"/>
          <w:lang w:eastAsia="pl-PL"/>
        </w:rPr>
        <w:t>wykonania w 10 dni od ostatecznego terminu wyznaczonego na przygotowanie</w:t>
      </w:r>
      <w:r w:rsidR="00EB5D0A" w:rsidRPr="003E0DE5">
        <w:rPr>
          <w:rFonts w:eastAsia="Times New Roman" w:cstheme="minorHAnsi"/>
          <w:sz w:val="24"/>
          <w:szCs w:val="24"/>
          <w:lang w:eastAsia="pl-PL"/>
        </w:rPr>
        <w:t xml:space="preserve"> </w:t>
      </w:r>
      <w:r w:rsidRPr="003E0DE5">
        <w:rPr>
          <w:rFonts w:eastAsia="Times New Roman" w:cstheme="minorHAnsi"/>
          <w:sz w:val="24"/>
          <w:szCs w:val="24"/>
          <w:lang w:eastAsia="pl-PL"/>
        </w:rPr>
        <w:t>dokumentacji projektowej. Tym samym nie może mieć zastosowania odwołanie,</w:t>
      </w:r>
      <w:r w:rsidR="00EB5D0A" w:rsidRPr="003E0DE5">
        <w:rPr>
          <w:rFonts w:eastAsia="Times New Roman" w:cstheme="minorHAnsi"/>
          <w:sz w:val="24"/>
          <w:szCs w:val="24"/>
          <w:lang w:eastAsia="pl-PL"/>
        </w:rPr>
        <w:t xml:space="preserve"> </w:t>
      </w:r>
      <w:r w:rsidRPr="003E0DE5">
        <w:rPr>
          <w:rFonts w:eastAsia="Times New Roman" w:cstheme="minorHAnsi"/>
          <w:sz w:val="24"/>
          <w:szCs w:val="24"/>
          <w:lang w:eastAsia="pl-PL"/>
        </w:rPr>
        <w:t>w</w:t>
      </w:r>
      <w:r w:rsidR="00FA58A7" w:rsidRPr="003E0DE5">
        <w:rPr>
          <w:rFonts w:eastAsia="Times New Roman" w:cstheme="minorHAnsi"/>
          <w:sz w:val="24"/>
          <w:szCs w:val="24"/>
          <w:lang w:eastAsia="pl-PL"/>
        </w:rPr>
        <w:t> </w:t>
      </w:r>
      <w:r w:rsidRPr="003E0DE5">
        <w:rPr>
          <w:rFonts w:eastAsia="Times New Roman" w:cstheme="minorHAnsi"/>
          <w:sz w:val="24"/>
          <w:szCs w:val="24"/>
          <w:lang w:eastAsia="pl-PL"/>
        </w:rPr>
        <w:t>przypadku ww. aneksów do konieczności wydłużenia terminu wynikającego z § 15 ust.</w:t>
      </w:r>
      <w:r w:rsidR="00CE17BF" w:rsidRPr="003E0DE5">
        <w:rPr>
          <w:rFonts w:eastAsia="Times New Roman" w:cstheme="minorHAnsi"/>
          <w:sz w:val="24"/>
          <w:szCs w:val="24"/>
          <w:lang w:eastAsia="pl-PL"/>
        </w:rPr>
        <w:t xml:space="preserve"> </w:t>
      </w:r>
      <w:r w:rsidRPr="003E0DE5">
        <w:rPr>
          <w:rFonts w:eastAsia="Times New Roman" w:cstheme="minorHAnsi"/>
          <w:sz w:val="24"/>
          <w:szCs w:val="24"/>
          <w:lang w:eastAsia="pl-PL"/>
        </w:rPr>
        <w:t>3 pkt 3 lit. h Umów 2 i 4. Projekty budowlane były opracowane, co wynika z zaświadczeń Starosty</w:t>
      </w:r>
      <w:r w:rsidR="00EB5D0A" w:rsidRPr="003E0DE5">
        <w:rPr>
          <w:rFonts w:eastAsia="Times New Roman" w:cstheme="minorHAnsi"/>
          <w:sz w:val="24"/>
          <w:szCs w:val="24"/>
          <w:lang w:eastAsia="pl-PL"/>
        </w:rPr>
        <w:t xml:space="preserve"> </w:t>
      </w:r>
      <w:r w:rsidR="009B44C1" w:rsidRPr="003E0DE5">
        <w:rPr>
          <w:rFonts w:eastAsia="Times New Roman" w:cstheme="minorHAnsi"/>
          <w:sz w:val="24"/>
          <w:szCs w:val="24"/>
          <w:lang w:eastAsia="pl-PL"/>
        </w:rPr>
        <w:t>(…)</w:t>
      </w:r>
      <w:r w:rsidRPr="003E0DE5">
        <w:rPr>
          <w:rFonts w:eastAsia="Times New Roman" w:cstheme="minorHAnsi"/>
          <w:sz w:val="24"/>
          <w:szCs w:val="24"/>
          <w:lang w:eastAsia="pl-PL"/>
        </w:rPr>
        <w:t>, natomiast roboty zgodnie z protokołami rozpoczęły się w okresie</w:t>
      </w:r>
      <w:r w:rsidRPr="003E0DE5">
        <w:rPr>
          <w:rFonts w:eastAsia="Times New Roman" w:cstheme="minorHAnsi"/>
          <w:sz w:val="24"/>
          <w:szCs w:val="24"/>
          <w:lang w:eastAsia="pl-PL"/>
        </w:rPr>
        <w:br/>
        <w:t>przewidzianym w ofertach i zawartych umowach, nie zachodziły zatem okoliczności, które</w:t>
      </w:r>
      <w:r w:rsidRPr="003E0DE5">
        <w:rPr>
          <w:rFonts w:eastAsia="Times New Roman" w:cstheme="minorHAnsi"/>
          <w:sz w:val="24"/>
          <w:szCs w:val="24"/>
          <w:lang w:eastAsia="pl-PL"/>
        </w:rPr>
        <w:br/>
        <w:t>zostały wskazane jako powody zmiany terminu wykonania umów.</w:t>
      </w:r>
    </w:p>
    <w:p w14:paraId="29798C58" w14:textId="77777777" w:rsidR="00BD74EC" w:rsidRPr="003E0DE5" w:rsidRDefault="00BD74EC" w:rsidP="003E0DE5">
      <w:pPr>
        <w:widowControl w:val="0"/>
        <w:numPr>
          <w:ilvl w:val="0"/>
          <w:numId w:val="43"/>
        </w:numPr>
        <w:shd w:val="clear" w:color="auto" w:fill="FFFFFF"/>
        <w:autoSpaceDE w:val="0"/>
        <w:autoSpaceDN w:val="0"/>
        <w:adjustRightInd w:val="0"/>
        <w:spacing w:after="120" w:line="360" w:lineRule="auto"/>
        <w:ind w:left="142" w:hanging="142"/>
        <w:contextualSpacing/>
        <w:rPr>
          <w:rFonts w:eastAsia="Times New Roman" w:cstheme="minorHAnsi"/>
          <w:bCs/>
          <w:sz w:val="24"/>
          <w:szCs w:val="24"/>
          <w:lang w:eastAsia="pl-PL"/>
        </w:rPr>
      </w:pPr>
      <w:r w:rsidRPr="003E0DE5">
        <w:rPr>
          <w:rFonts w:eastAsia="Times New Roman" w:cstheme="minorHAnsi"/>
          <w:bCs/>
          <w:sz w:val="24"/>
          <w:szCs w:val="24"/>
          <w:lang w:eastAsia="pl-PL"/>
        </w:rPr>
        <w:t>W odniesieniu do aneksu do Umowy 3:</w:t>
      </w:r>
    </w:p>
    <w:p w14:paraId="0D585AB3" w14:textId="4007630C" w:rsidR="00BD74EC" w:rsidRPr="003E0DE5" w:rsidRDefault="00BD74EC" w:rsidP="003E0DE5">
      <w:pPr>
        <w:widowControl w:val="0"/>
        <w:shd w:val="clear" w:color="auto" w:fill="FFFFFF"/>
        <w:tabs>
          <w:tab w:val="left" w:pos="298"/>
        </w:tabs>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Aneks do Umowy 3 zmieniał treść umowy dotyczącą zakresu robót,</w:t>
      </w:r>
      <w:r w:rsidR="00EB5D0A" w:rsidRPr="003E0DE5">
        <w:rPr>
          <w:rFonts w:eastAsia="Times New Roman" w:cstheme="minorHAnsi"/>
          <w:sz w:val="24"/>
          <w:szCs w:val="24"/>
          <w:lang w:eastAsia="pl-PL"/>
        </w:rPr>
        <w:t xml:space="preserve"> </w:t>
      </w:r>
      <w:r w:rsidRPr="003E0DE5">
        <w:rPr>
          <w:rFonts w:eastAsia="Times New Roman" w:cstheme="minorHAnsi"/>
          <w:sz w:val="24"/>
          <w:szCs w:val="24"/>
          <w:lang w:eastAsia="pl-PL"/>
        </w:rPr>
        <w:t>wysokości wynagrodzenia oraz terminu zakończenia prac. Na podstawie notatki służbowej z 6 listopada 2020 roku  ustalono, że zachodzi potrzeba zwiększenia zakresu robót obejmująca wykonanie dodatkowego odcinka drogi o długości 32 m w związku z</w:t>
      </w:r>
      <w:r w:rsidR="00B4698B" w:rsidRPr="003E0DE5">
        <w:rPr>
          <w:rFonts w:eastAsia="Times New Roman" w:cstheme="minorHAnsi"/>
          <w:sz w:val="24"/>
          <w:szCs w:val="24"/>
          <w:lang w:eastAsia="pl-PL"/>
        </w:rPr>
        <w:t> </w:t>
      </w:r>
      <w:r w:rsidRPr="003E0DE5">
        <w:rPr>
          <w:rFonts w:eastAsia="Times New Roman" w:cstheme="minorHAnsi"/>
          <w:sz w:val="24"/>
          <w:szCs w:val="24"/>
          <w:lang w:eastAsia="pl-PL"/>
        </w:rPr>
        <w:t xml:space="preserve">rozpoczęciem prac budowlanych na działce 921. W przedmiotowym aneksie określono, że Wykonawcy przysługuje dodatkowe wynagrodzenie w wysokości 31 616,45 zł brutto, co zmieniło łączną wartość umowy na kwotę 325.827,57 zł brutto (prace projektowe 19 926,00 zł; prace budowlane 305 901,57 zł). Kosztorys został przygotowany 10 listopada 2020 r. i stanowił załącznik do aneksu. Aneks zmienił termin wykonania zadania do 30 kwietnia 2021 r. </w:t>
      </w:r>
    </w:p>
    <w:p w14:paraId="325E50F5" w14:textId="77777777" w:rsidR="00BD74EC" w:rsidRPr="003E0DE5" w:rsidRDefault="00BD74EC" w:rsidP="003E0DE5">
      <w:pPr>
        <w:widowControl w:val="0"/>
        <w:shd w:val="clear" w:color="auto" w:fill="FFFFFF"/>
        <w:tabs>
          <w:tab w:val="left" w:pos="298"/>
        </w:tabs>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Wskazano, że skrócony termin realizacji zadania był jednym z kryteriów oceny oferty czyli miał dla Zamawiającego istotne znaczenie. W aneksie do Umowy 3 Zamawiający nie odniósł się do pisma Wykonawcy z 26 października 2020 r., w którym ten wnioskował o przedłużenie terminu ukończenia robót do 30 kwietnia 2021 r. uzasadniając to względami formalnymi wynikającymi z braku map ze Starostwa Powiatowego. Przedłużenie terminu nastąpiło po </w:t>
      </w:r>
      <w:r w:rsidRPr="003E0DE5">
        <w:rPr>
          <w:rFonts w:eastAsia="Times New Roman" w:cstheme="minorHAnsi"/>
          <w:sz w:val="24"/>
          <w:szCs w:val="24"/>
          <w:lang w:eastAsia="pl-PL"/>
        </w:rPr>
        <w:lastRenderedPageBreak/>
        <w:t xml:space="preserve">ustaleniu okoliczności wymagających wykonania robót dodatkowych. </w:t>
      </w:r>
    </w:p>
    <w:p w14:paraId="32FF0369" w14:textId="7B5567DC" w:rsidR="00BD74EC" w:rsidRPr="003E0DE5" w:rsidRDefault="00BD74EC" w:rsidP="003E0DE5">
      <w:pPr>
        <w:widowControl w:val="0"/>
        <w:shd w:val="clear" w:color="auto" w:fill="FFFFFF"/>
        <w:tabs>
          <w:tab w:val="left" w:pos="298"/>
        </w:tabs>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Wskazano także, że w złożonej ofercie i Umowie 3 Wykonawca zobligował się do wykonania prac w przedmiotowym zadaniu polegających</w:t>
      </w:r>
      <w:r w:rsidR="00007582" w:rsidRPr="003E0DE5">
        <w:rPr>
          <w:rFonts w:eastAsia="Times New Roman" w:cstheme="minorHAnsi"/>
          <w:sz w:val="24"/>
          <w:szCs w:val="24"/>
          <w:lang w:eastAsia="pl-PL"/>
        </w:rPr>
        <w:t xml:space="preserve"> na</w:t>
      </w:r>
      <w:r w:rsidRPr="003E0DE5">
        <w:rPr>
          <w:rFonts w:eastAsia="Times New Roman" w:cstheme="minorHAnsi"/>
          <w:sz w:val="24"/>
          <w:szCs w:val="24"/>
          <w:lang w:eastAsia="pl-PL"/>
        </w:rPr>
        <w:t xml:space="preserve"> przebudowie 350 m drogi do 20 listopada 2020 r. (termin wskazany w SIWZ przewidywał wykonanie zadania do 28 grudnia 2020 r.), natomiast po stwierdzeniu potrzeby wykonania dodatkowego odcinka o długości 32 m termin wykonania prac został przedłużony do 30 kwietnia 2021 r. </w:t>
      </w:r>
    </w:p>
    <w:p w14:paraId="3F1A719B" w14:textId="7155FDFF" w:rsidR="00BD74EC" w:rsidRPr="003E0DE5" w:rsidRDefault="00BD74EC" w:rsidP="003E0DE5">
      <w:pPr>
        <w:widowControl w:val="0"/>
        <w:shd w:val="clear" w:color="auto" w:fill="FFFFFF"/>
        <w:tabs>
          <w:tab w:val="left" w:pos="298"/>
        </w:tabs>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Zamawiający pierwotnie założył na realizację zadania 48 dni (do 10 listopada 2020 r. - projekt, do 28 grudnia 2020 r. - roboty budowlane). Wykonawca w złożonej ofercie pomiędzy zaoferowanym ostatecznym terminem na wykonanie projektu a terminem zakończenia robót przewidział wykonanie prac w 10 dni (do 10 listopada 2020 r. - projekt, do 20 listopada 2020 r. - roboty budowlane), natomiast ostateczne przedłużenie terminu wyniosło 161 dni. Jak wskazano wyżej, powodem zmiany terminu zakończenia prac budowlanych, nie były argumenty wymienione w piśmie Wykonawcy z 26 października 2020 r. Zamawiający uznał, że należy wykonać dłuższy odcinek drogi i sam zainicjował zmianę terminu zakończenia robót. Na podstawie przedłożonych dokumentów stwierdzono, że realizacja zadania przebiegała w terminach wynikających z umowy. Pora roku, w jakiej miały być prowadzone prace, także wynikała z warunków określonych w SIWZ. Prace dodatkowe stanowiące niewielką część pierwotnej długości mogły być zakończone np. 28 grudnia 2020 r. Ponadto potrzeba wydłużenia terminu wykonania prac dodatkowych nie była okolicznością niezależną od stron Umowy 3. Zwiększenie zakresu robót nie zatrzymywało trwających już prac, nastąpiło w wyniku wizji lokalnej dokonanej przez Zamawiającego i niejako zostało zaproponowane Wykonawcy do zrealizowania, po przedstawieniu kosztorysu robót. Aneksowanie Umowy 3 w odniesieniu do terminu zakończenia prac powstałe w wyniku ww. pisma z 26 października 2020 r. było korzystne dla Wykonawcy, a nie dla Zamawiającego. Tym samym zmiana terminu zakończenia prac do 30 kwietnia 2021 r., w oparciu o art. 144 </w:t>
      </w:r>
      <w:proofErr w:type="spellStart"/>
      <w:r w:rsidRPr="003E0DE5">
        <w:rPr>
          <w:rFonts w:eastAsia="Times New Roman" w:cstheme="minorHAnsi"/>
          <w:sz w:val="24"/>
          <w:szCs w:val="24"/>
          <w:lang w:eastAsia="pl-PL"/>
        </w:rPr>
        <w:t>Pzp</w:t>
      </w:r>
      <w:proofErr w:type="spellEnd"/>
      <w:r w:rsidRPr="003E0DE5">
        <w:rPr>
          <w:rFonts w:eastAsia="Times New Roman" w:cstheme="minorHAnsi"/>
          <w:sz w:val="24"/>
          <w:szCs w:val="24"/>
          <w:lang w:eastAsia="pl-PL"/>
        </w:rPr>
        <w:t xml:space="preserve">, obecnie art. 454 i 455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 xml:space="preserve"> i na podstawie § 15 ust. 3 pkt 3 lit. e i h umowy nie była zasadna. </w:t>
      </w:r>
    </w:p>
    <w:p w14:paraId="34216BC9" w14:textId="4FE4E633" w:rsidR="00BD74EC" w:rsidRPr="003E0DE5" w:rsidRDefault="00BD74EC" w:rsidP="003E0DE5">
      <w:pPr>
        <w:widowControl w:val="0"/>
        <w:shd w:val="clear" w:color="auto" w:fill="FFFFFF"/>
        <w:tabs>
          <w:tab w:val="left" w:pos="298"/>
        </w:tabs>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Podsumowując kwestię zmiany terminu realizacji Umów wskazano, że jedną z zasad zamówień publicznych jest niezmienność umów. Zarówno Zamawiający, jak i Wykonawca muszą działać w określony sposób i spełniać wymagania zdefiniowane w przepisach. Istotną kwestią w audytowanym zamówieniu była zmiana umownego terminu z nieco ponad 3</w:t>
      </w:r>
      <w:r w:rsidR="00FA58A7" w:rsidRPr="003E0DE5">
        <w:rPr>
          <w:rFonts w:eastAsia="Times New Roman" w:cstheme="minorHAnsi"/>
          <w:sz w:val="24"/>
          <w:szCs w:val="24"/>
          <w:lang w:eastAsia="pl-PL"/>
        </w:rPr>
        <w:t> </w:t>
      </w:r>
      <w:r w:rsidRPr="003E0DE5">
        <w:rPr>
          <w:rFonts w:eastAsia="Times New Roman" w:cstheme="minorHAnsi"/>
          <w:sz w:val="24"/>
          <w:szCs w:val="24"/>
          <w:lang w:eastAsia="pl-PL"/>
        </w:rPr>
        <w:t xml:space="preserve">miesięcy do ponad 8 miesięcy. Tym samym podejście Zamawiającego w ww. zamówieniu </w:t>
      </w:r>
      <w:r w:rsidRPr="003E0DE5">
        <w:rPr>
          <w:rFonts w:eastAsia="Times New Roman" w:cstheme="minorHAnsi"/>
          <w:sz w:val="24"/>
          <w:szCs w:val="24"/>
          <w:lang w:eastAsia="pl-PL"/>
        </w:rPr>
        <w:lastRenderedPageBreak/>
        <w:t xml:space="preserve">było nieuzasadnionym sprzyjaniem Wykonawcy. </w:t>
      </w:r>
    </w:p>
    <w:p w14:paraId="48B67187" w14:textId="77777777"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Zaznaczono, że Zamawiający wyraził zgodę na zmianę określonych Umowami terminu realizacji zamówień. Wobec tego nie można wykluczyć, że część potencjalnych wykonawców, którzy wcześniej zdecydowali o tym, że nie wezmą udziału w postępowaniu ze względu na brak możliwości realizacji zamówienia do 28 grudnia 2020 r. (termin wskazany w SIWZ), mogła z uwagi na wydłużenie tego okresu do 30 kwietnia 2021 r. podjąć decyzję o zamiarze złożenia oferty. </w:t>
      </w:r>
    </w:p>
    <w:p w14:paraId="754A0A15" w14:textId="7D78F0C0" w:rsidR="00BD74EC" w:rsidRPr="003E0DE5" w:rsidRDefault="00BD74EC" w:rsidP="003E0DE5">
      <w:pPr>
        <w:widowControl w:val="0"/>
        <w:shd w:val="clear" w:color="auto" w:fill="FFFFFF"/>
        <w:autoSpaceDE w:val="0"/>
        <w:autoSpaceDN w:val="0"/>
        <w:adjustRightInd w:val="0"/>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 xml:space="preserve">Zarówno w doktrynie jak i orzecznictwie ugruntowany został pogląd, że dla oceny, czy dana zmiana umowy o zamówienie publiczne ma charakter istotny, należy mieć na uwadze wpływ takiej zmiany na warunki konkurencji w danym postępowaniu, a w szczególności na potencjalną zmianę kręgu podmiotów (wykonawców), którzy gdyby wiedzieli o możliwości takiej zmiany umowy byliby zdolni bądź zainteresowani ubieganiem się o udzielenie tego zamówienia. Taką właśnie wykładnię art. 144 ust. </w:t>
      </w:r>
      <w:r w:rsidR="00CE17BF" w:rsidRPr="003E0DE5">
        <w:rPr>
          <w:rFonts w:eastAsia="Times New Roman" w:cstheme="minorHAnsi"/>
          <w:sz w:val="24"/>
          <w:szCs w:val="24"/>
          <w:lang w:eastAsia="pl-PL"/>
        </w:rPr>
        <w:t>1</w:t>
      </w:r>
      <w:r w:rsidRPr="003E0DE5">
        <w:rPr>
          <w:rFonts w:eastAsia="Times New Roman" w:cstheme="minorHAnsi"/>
          <w:sz w:val="24"/>
          <w:szCs w:val="24"/>
          <w:lang w:eastAsia="pl-PL"/>
        </w:rPr>
        <w:t xml:space="preserve"> </w:t>
      </w:r>
      <w:proofErr w:type="spellStart"/>
      <w:r w:rsidRPr="003E0DE5">
        <w:rPr>
          <w:rFonts w:eastAsia="Times New Roman" w:cstheme="minorHAnsi"/>
          <w:sz w:val="24"/>
          <w:szCs w:val="24"/>
          <w:lang w:eastAsia="pl-PL"/>
        </w:rPr>
        <w:t>Pzp</w:t>
      </w:r>
      <w:proofErr w:type="spellEnd"/>
      <w:r w:rsidRPr="003E0DE5">
        <w:rPr>
          <w:rFonts w:eastAsia="Times New Roman" w:cstheme="minorHAnsi"/>
          <w:sz w:val="24"/>
          <w:szCs w:val="24"/>
          <w:lang w:eastAsia="pl-PL"/>
        </w:rPr>
        <w:t xml:space="preserve"> uzasadnia wyrok Europejskiego Trybunału Sprawiedliwości z dnia 19 czerwca 2008 r. w sprawie C-454/06 </w:t>
      </w:r>
      <w:proofErr w:type="spellStart"/>
      <w:r w:rsidRPr="003E0DE5">
        <w:rPr>
          <w:rFonts w:eastAsia="Times New Roman" w:cstheme="minorHAnsi"/>
          <w:sz w:val="24"/>
          <w:szCs w:val="24"/>
          <w:lang w:eastAsia="pl-PL"/>
        </w:rPr>
        <w:t>Pressetext</w:t>
      </w:r>
      <w:proofErr w:type="spellEnd"/>
      <w:r w:rsidRPr="003E0DE5">
        <w:rPr>
          <w:rFonts w:eastAsia="Times New Roman" w:cstheme="minorHAnsi"/>
          <w:sz w:val="24"/>
          <w:szCs w:val="24"/>
          <w:lang w:eastAsia="pl-PL"/>
        </w:rPr>
        <w:t xml:space="preserve"> </w:t>
      </w:r>
      <w:proofErr w:type="spellStart"/>
      <w:r w:rsidRPr="003E0DE5">
        <w:rPr>
          <w:rFonts w:eastAsia="Times New Roman" w:cstheme="minorHAnsi"/>
          <w:sz w:val="24"/>
          <w:szCs w:val="24"/>
          <w:lang w:eastAsia="pl-PL"/>
        </w:rPr>
        <w:t>Nachrichtenagentur</w:t>
      </w:r>
      <w:proofErr w:type="spellEnd"/>
      <w:r w:rsidRPr="003E0DE5">
        <w:rPr>
          <w:rFonts w:eastAsia="Times New Roman" w:cstheme="minorHAnsi"/>
          <w:sz w:val="24"/>
          <w:szCs w:val="24"/>
          <w:lang w:eastAsia="pl-PL"/>
        </w:rPr>
        <w:t xml:space="preserve"> GmbH przeciwko Republik </w:t>
      </w:r>
      <w:proofErr w:type="spellStart"/>
      <w:r w:rsidRPr="003E0DE5">
        <w:rPr>
          <w:rFonts w:eastAsia="Times New Roman" w:cstheme="minorHAnsi"/>
          <w:sz w:val="24"/>
          <w:szCs w:val="24"/>
          <w:lang w:eastAsia="pl-PL"/>
        </w:rPr>
        <w:t>Ósterreich</w:t>
      </w:r>
      <w:proofErr w:type="spellEnd"/>
      <w:r w:rsidRPr="003E0DE5">
        <w:rPr>
          <w:rFonts w:eastAsia="Times New Roman" w:cstheme="minorHAnsi"/>
          <w:sz w:val="24"/>
          <w:szCs w:val="24"/>
          <w:lang w:eastAsia="pl-PL"/>
        </w:rPr>
        <w:t xml:space="preserve"> (Bund), APA - OTS </w:t>
      </w:r>
      <w:proofErr w:type="spellStart"/>
      <w:r w:rsidRPr="003E0DE5">
        <w:rPr>
          <w:rFonts w:eastAsia="Times New Roman" w:cstheme="minorHAnsi"/>
          <w:sz w:val="24"/>
          <w:szCs w:val="24"/>
          <w:lang w:eastAsia="pl-PL"/>
        </w:rPr>
        <w:t>Originaltext</w:t>
      </w:r>
      <w:proofErr w:type="spellEnd"/>
      <w:r w:rsidRPr="003E0DE5">
        <w:rPr>
          <w:rFonts w:eastAsia="Times New Roman" w:cstheme="minorHAnsi"/>
          <w:sz w:val="24"/>
          <w:szCs w:val="24"/>
          <w:lang w:eastAsia="pl-PL"/>
        </w:rPr>
        <w:t xml:space="preserve"> -Service GmbH i APA Austria </w:t>
      </w:r>
      <w:proofErr w:type="spellStart"/>
      <w:r w:rsidRPr="003E0DE5">
        <w:rPr>
          <w:rFonts w:eastAsia="Times New Roman" w:cstheme="minorHAnsi"/>
          <w:sz w:val="24"/>
          <w:szCs w:val="24"/>
          <w:lang w:eastAsia="pl-PL"/>
        </w:rPr>
        <w:t>Presse</w:t>
      </w:r>
      <w:proofErr w:type="spellEnd"/>
      <w:r w:rsidRPr="003E0DE5">
        <w:rPr>
          <w:rFonts w:eastAsia="Times New Roman" w:cstheme="minorHAnsi"/>
          <w:sz w:val="24"/>
          <w:szCs w:val="24"/>
          <w:lang w:eastAsia="pl-PL"/>
        </w:rPr>
        <w:t xml:space="preserve"> Agentur </w:t>
      </w:r>
      <w:proofErr w:type="spellStart"/>
      <w:r w:rsidRPr="003E0DE5">
        <w:rPr>
          <w:rFonts w:eastAsia="Times New Roman" w:cstheme="minorHAnsi"/>
          <w:sz w:val="24"/>
          <w:szCs w:val="24"/>
          <w:lang w:eastAsia="pl-PL"/>
        </w:rPr>
        <w:t>registrierte</w:t>
      </w:r>
      <w:proofErr w:type="spellEnd"/>
      <w:r w:rsidRPr="003E0DE5">
        <w:rPr>
          <w:rFonts w:eastAsia="Times New Roman" w:cstheme="minorHAnsi"/>
          <w:sz w:val="24"/>
          <w:szCs w:val="24"/>
          <w:lang w:eastAsia="pl-PL"/>
        </w:rPr>
        <w:t xml:space="preserve"> </w:t>
      </w:r>
      <w:proofErr w:type="spellStart"/>
      <w:r w:rsidRPr="003E0DE5">
        <w:rPr>
          <w:rFonts w:eastAsia="Times New Roman" w:cstheme="minorHAnsi"/>
          <w:sz w:val="24"/>
          <w:szCs w:val="24"/>
          <w:lang w:eastAsia="pl-PL"/>
        </w:rPr>
        <w:t>Genossenschaft</w:t>
      </w:r>
      <w:proofErr w:type="spellEnd"/>
      <w:r w:rsidRPr="003E0DE5">
        <w:rPr>
          <w:rFonts w:eastAsia="Times New Roman" w:cstheme="minorHAnsi"/>
          <w:sz w:val="24"/>
          <w:szCs w:val="24"/>
          <w:lang w:eastAsia="pl-PL"/>
        </w:rPr>
        <w:t xml:space="preserve"> mit </w:t>
      </w:r>
      <w:proofErr w:type="spellStart"/>
      <w:r w:rsidRPr="003E0DE5">
        <w:rPr>
          <w:rFonts w:eastAsia="Times New Roman" w:cstheme="minorHAnsi"/>
          <w:sz w:val="24"/>
          <w:szCs w:val="24"/>
          <w:lang w:eastAsia="pl-PL"/>
        </w:rPr>
        <w:t>beschrankter</w:t>
      </w:r>
      <w:proofErr w:type="spellEnd"/>
      <w:r w:rsidRPr="003E0DE5">
        <w:rPr>
          <w:rFonts w:eastAsia="Times New Roman" w:cstheme="minorHAnsi"/>
          <w:sz w:val="24"/>
          <w:szCs w:val="24"/>
          <w:lang w:eastAsia="pl-PL"/>
        </w:rPr>
        <w:t xml:space="preserve"> </w:t>
      </w:r>
      <w:proofErr w:type="spellStart"/>
      <w:r w:rsidRPr="003E0DE5">
        <w:rPr>
          <w:rFonts w:eastAsia="Times New Roman" w:cstheme="minorHAnsi"/>
          <w:sz w:val="24"/>
          <w:szCs w:val="24"/>
          <w:lang w:eastAsia="pl-PL"/>
        </w:rPr>
        <w:t>Haftung</w:t>
      </w:r>
      <w:proofErr w:type="spellEnd"/>
      <w:r w:rsidRPr="003E0DE5">
        <w:rPr>
          <w:rFonts w:eastAsia="Times New Roman" w:cstheme="minorHAnsi"/>
          <w:sz w:val="24"/>
          <w:szCs w:val="24"/>
          <w:lang w:eastAsia="pl-PL"/>
        </w:rPr>
        <w:t>, w którym ETS wskazał, że zmiana zamówienia publicznego w czasie jego trwania może zostać uznana za istotną, jeżeli wprowadza ona warunki, które gdyby zostały ujęte w</w:t>
      </w:r>
      <w:r w:rsidR="00FA58A7" w:rsidRPr="003E0DE5">
        <w:rPr>
          <w:rFonts w:eastAsia="Times New Roman" w:cstheme="minorHAnsi"/>
          <w:sz w:val="24"/>
          <w:szCs w:val="24"/>
          <w:lang w:eastAsia="pl-PL"/>
        </w:rPr>
        <w:t> </w:t>
      </w:r>
      <w:r w:rsidRPr="003E0DE5">
        <w:rPr>
          <w:rFonts w:eastAsia="Times New Roman" w:cstheme="minorHAnsi"/>
          <w:sz w:val="24"/>
          <w:szCs w:val="24"/>
          <w:lang w:eastAsia="pl-PL"/>
        </w:rPr>
        <w:t>ramach pierwotnej procedury udzielania zamówień, umożliwiłyby dopuszczenie do postępowania innych oferentów niż ci, którzy brali w nim udział, lub zmiany te modyfikują na tyle wymaganie zamawiającego, że inni wykonawcy byliby zdolni sprostać wymaganiom w</w:t>
      </w:r>
      <w:r w:rsidR="00FA58A7" w:rsidRPr="003E0DE5">
        <w:rPr>
          <w:rFonts w:eastAsia="Times New Roman" w:cstheme="minorHAnsi"/>
          <w:sz w:val="24"/>
          <w:szCs w:val="24"/>
          <w:lang w:eastAsia="pl-PL"/>
        </w:rPr>
        <w:t> </w:t>
      </w:r>
      <w:r w:rsidRPr="003E0DE5">
        <w:rPr>
          <w:rFonts w:eastAsia="Times New Roman" w:cstheme="minorHAnsi"/>
          <w:sz w:val="24"/>
          <w:szCs w:val="24"/>
          <w:lang w:eastAsia="pl-PL"/>
        </w:rPr>
        <w:t>zakresie przedmiotu zamówienia.</w:t>
      </w:r>
    </w:p>
    <w:p w14:paraId="3471B89F" w14:textId="23B8F8E0" w:rsidR="00BD74EC" w:rsidRPr="003E0DE5" w:rsidRDefault="00BD74EC" w:rsidP="003E0DE5">
      <w:pPr>
        <w:spacing w:after="120" w:line="360" w:lineRule="auto"/>
        <w:contextualSpacing/>
        <w:rPr>
          <w:rFonts w:eastAsia="Times New Roman" w:cstheme="minorHAnsi"/>
          <w:sz w:val="24"/>
          <w:szCs w:val="24"/>
          <w:lang w:eastAsia="pl-PL"/>
        </w:rPr>
      </w:pPr>
      <w:r w:rsidRPr="003E0DE5">
        <w:rPr>
          <w:rFonts w:eastAsia="Times New Roman" w:cstheme="minorHAnsi"/>
          <w:sz w:val="24"/>
          <w:szCs w:val="24"/>
          <w:lang w:eastAsia="pl-PL"/>
        </w:rPr>
        <w:t>W ocenie RKO zmiana terminu realizacji ww. umów była istotna, pozwoliła Wykonawcy na wydłużenie terminu „w trudnym okresie” - pomimo że jego zaistnienie było znane już na etapie składania ofert (m.in. COVID-19). Przedmiotowe zmiany mogłyby wpływać na rozszerzenie kręgu wykonawców zainteresowanych realizacją przedmiotowego zamówienia. Niewątpliwie innej ocenie przez wykonawców podlegałaby sytuacja, gdyby od początku było wiadom</w:t>
      </w:r>
      <w:r w:rsidR="00FA1E6A" w:rsidRPr="003E0DE5">
        <w:rPr>
          <w:rFonts w:eastAsia="Times New Roman" w:cstheme="minorHAnsi"/>
          <w:sz w:val="24"/>
          <w:szCs w:val="24"/>
          <w:lang w:eastAsia="pl-PL"/>
        </w:rPr>
        <w:t>o</w:t>
      </w:r>
      <w:r w:rsidRPr="003E0DE5">
        <w:rPr>
          <w:rFonts w:eastAsia="Times New Roman" w:cstheme="minorHAnsi"/>
          <w:sz w:val="24"/>
          <w:szCs w:val="24"/>
          <w:lang w:eastAsia="pl-PL"/>
        </w:rPr>
        <w:t xml:space="preserve">, że termin realizacji zamówienia zostanie wydłużony, co także de facto eliminowało niebezpieczeństwo zapłaty kar umownych. </w:t>
      </w:r>
    </w:p>
    <w:p w14:paraId="52C7BC4F" w14:textId="451ADE72" w:rsidR="00BD74EC" w:rsidRPr="003E0DE5" w:rsidRDefault="00BD74EC" w:rsidP="003E0DE5">
      <w:pPr>
        <w:spacing w:after="120" w:line="360" w:lineRule="auto"/>
        <w:contextualSpacing/>
        <w:rPr>
          <w:rFonts w:eastAsia="Times New Roman" w:cstheme="minorHAnsi"/>
          <w:iCs/>
          <w:sz w:val="24"/>
          <w:szCs w:val="24"/>
          <w:lang w:eastAsia="pl-PL"/>
        </w:rPr>
      </w:pPr>
      <w:r w:rsidRPr="003E0DE5">
        <w:rPr>
          <w:rFonts w:eastAsia="Times New Roman" w:cstheme="minorHAnsi"/>
          <w:sz w:val="24"/>
          <w:szCs w:val="24"/>
          <w:lang w:eastAsia="pl-PL"/>
        </w:rPr>
        <w:t xml:space="preserve">Wobec powyższego w opinii RKO podpisanie 16 listopada 2020 r. aneksów do umów z dnia 26 sierpnia 2020 r., którymi wydłużono termin realizacji przedmiotu zamówienia do dnia 30 kwietnia 2021 r. było sprzeczne z postanowieniami art. 144 ust. </w:t>
      </w:r>
      <w:r w:rsidR="00EB5D0A" w:rsidRPr="003E0DE5">
        <w:rPr>
          <w:rFonts w:eastAsia="Times New Roman" w:cstheme="minorHAnsi"/>
          <w:sz w:val="24"/>
          <w:szCs w:val="24"/>
          <w:lang w:eastAsia="pl-PL"/>
        </w:rPr>
        <w:t>1</w:t>
      </w:r>
      <w:r w:rsidRPr="003E0DE5">
        <w:rPr>
          <w:rFonts w:eastAsia="Times New Roman" w:cstheme="minorHAnsi"/>
          <w:sz w:val="24"/>
          <w:szCs w:val="24"/>
          <w:lang w:eastAsia="pl-PL"/>
        </w:rPr>
        <w:t xml:space="preserve"> pkt </w:t>
      </w:r>
      <w:r w:rsidR="00EB5D0A" w:rsidRPr="003E0DE5">
        <w:rPr>
          <w:rFonts w:eastAsia="Times New Roman" w:cstheme="minorHAnsi"/>
          <w:sz w:val="24"/>
          <w:szCs w:val="24"/>
          <w:lang w:eastAsia="pl-PL"/>
        </w:rPr>
        <w:t>1</w:t>
      </w:r>
      <w:r w:rsidRPr="003E0DE5">
        <w:rPr>
          <w:rFonts w:eastAsia="Times New Roman" w:cstheme="minorHAnsi"/>
          <w:sz w:val="24"/>
          <w:szCs w:val="24"/>
          <w:lang w:eastAsia="pl-PL"/>
        </w:rPr>
        <w:t xml:space="preserve"> i ust. </w:t>
      </w:r>
      <w:r w:rsidR="00EB5D0A" w:rsidRPr="003E0DE5">
        <w:rPr>
          <w:rFonts w:eastAsia="Times New Roman" w:cstheme="minorHAnsi"/>
          <w:sz w:val="24"/>
          <w:szCs w:val="24"/>
          <w:lang w:eastAsia="pl-PL"/>
        </w:rPr>
        <w:t>1</w:t>
      </w:r>
      <w:r w:rsidRPr="003E0DE5">
        <w:rPr>
          <w:rFonts w:eastAsia="Times New Roman" w:cstheme="minorHAnsi"/>
          <w:sz w:val="24"/>
          <w:szCs w:val="24"/>
          <w:lang w:eastAsia="pl-PL"/>
        </w:rPr>
        <w:t xml:space="preserve">e pkt 2 lit. a </w:t>
      </w:r>
      <w:proofErr w:type="spellStart"/>
      <w:r w:rsidRPr="003E0DE5">
        <w:rPr>
          <w:rFonts w:eastAsia="Times New Roman" w:cstheme="minorHAnsi"/>
          <w:sz w:val="24"/>
          <w:szCs w:val="24"/>
          <w:lang w:eastAsia="pl-PL"/>
        </w:rPr>
        <w:lastRenderedPageBreak/>
        <w:t>Pzp</w:t>
      </w:r>
      <w:proofErr w:type="spellEnd"/>
      <w:r w:rsidRPr="003E0DE5">
        <w:rPr>
          <w:rFonts w:eastAsia="Times New Roman" w:cstheme="minorHAnsi"/>
          <w:sz w:val="24"/>
          <w:szCs w:val="24"/>
          <w:lang w:eastAsia="pl-PL"/>
        </w:rPr>
        <w:t xml:space="preserve">, obecnie art. 454 ust. 2 pkt 1 i art. 455 ust. 1 pkt 1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 xml:space="preserve">. </w:t>
      </w:r>
      <w:r w:rsidRPr="003E0DE5">
        <w:rPr>
          <w:rFonts w:eastAsia="Times New Roman" w:cstheme="minorHAnsi"/>
          <w:iCs/>
          <w:sz w:val="24"/>
          <w:szCs w:val="24"/>
          <w:lang w:eastAsia="pl-PL"/>
        </w:rPr>
        <w:t xml:space="preserve">Odpowiedzialnym za powyższe był Obwiniony </w:t>
      </w:r>
      <w:r w:rsidR="009B44C1" w:rsidRPr="003E0DE5">
        <w:rPr>
          <w:rFonts w:eastAsia="Times New Roman" w:cstheme="minorHAnsi"/>
          <w:iCs/>
          <w:sz w:val="24"/>
          <w:szCs w:val="24"/>
          <w:lang w:eastAsia="pl-PL"/>
        </w:rPr>
        <w:t>(2)</w:t>
      </w:r>
      <w:r w:rsidRPr="003E0DE5">
        <w:rPr>
          <w:rFonts w:eastAsia="Times New Roman" w:cstheme="minorHAnsi"/>
          <w:iCs/>
          <w:sz w:val="24"/>
          <w:szCs w:val="24"/>
          <w:lang w:eastAsia="pl-PL"/>
        </w:rPr>
        <w:t xml:space="preserve"> – Zastępca Wójta, który na mocy § 9 regulaminu organizacyjnego Gminy </w:t>
      </w:r>
      <w:r w:rsidR="00D8135B"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oraz upoważnienia Nr ORG.0052.56.2019 Wójta Gminy </w:t>
      </w:r>
      <w:r w:rsidR="009B44C1"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z dnia 23 października 2019 r. podpisał 4 omówione aneksy do umów z Wykonawcą. </w:t>
      </w:r>
    </w:p>
    <w:p w14:paraId="54345EAF" w14:textId="73E0D2FE" w:rsidR="00BD74EC" w:rsidRPr="003E0DE5" w:rsidRDefault="00BD74EC" w:rsidP="003E0DE5">
      <w:pPr>
        <w:spacing w:after="120" w:line="360" w:lineRule="auto"/>
        <w:rPr>
          <w:rFonts w:eastAsia="Times New Roman" w:cstheme="minorHAnsi"/>
          <w:sz w:val="24"/>
          <w:szCs w:val="24"/>
          <w:lang w:eastAsia="pl-PL"/>
        </w:rPr>
      </w:pPr>
      <w:r w:rsidRPr="003E0DE5">
        <w:rPr>
          <w:rFonts w:eastAsia="Times New Roman" w:cstheme="minorHAnsi"/>
          <w:bCs/>
          <w:sz w:val="24"/>
          <w:szCs w:val="24"/>
          <w:lang w:eastAsia="pl-PL"/>
        </w:rPr>
        <w:t xml:space="preserve">Komisja I instancji oceniając (w kontekście art. 28 ust. 1 </w:t>
      </w:r>
      <w:proofErr w:type="spellStart"/>
      <w:r w:rsidRPr="003E0DE5">
        <w:rPr>
          <w:rFonts w:eastAsia="Times New Roman" w:cstheme="minorHAnsi"/>
          <w:bCs/>
          <w:sz w:val="24"/>
          <w:szCs w:val="24"/>
          <w:lang w:eastAsia="pl-PL"/>
        </w:rPr>
        <w:t>uondfp</w:t>
      </w:r>
      <w:proofErr w:type="spellEnd"/>
      <w:r w:rsidRPr="003E0DE5">
        <w:rPr>
          <w:rFonts w:eastAsia="Times New Roman" w:cstheme="minorHAnsi"/>
          <w:bCs/>
          <w:sz w:val="24"/>
          <w:szCs w:val="24"/>
          <w:lang w:eastAsia="pl-PL"/>
        </w:rPr>
        <w:t xml:space="preserve">) stopień szkodliwości dla finansów publicznych stwierdzonych naruszeń nie uznała, aby był znikomy – uznała, że jest znaczny. Przy ocenie stopnia szkodliwości czynów </w:t>
      </w:r>
      <w:r w:rsidR="005420D1" w:rsidRPr="003E0DE5">
        <w:rPr>
          <w:rFonts w:eastAsia="Times New Roman" w:cstheme="minorHAnsi"/>
          <w:bCs/>
          <w:sz w:val="24"/>
          <w:szCs w:val="24"/>
          <w:lang w:eastAsia="pl-PL"/>
        </w:rPr>
        <w:t xml:space="preserve">RKO </w:t>
      </w:r>
      <w:r w:rsidRPr="003E0DE5">
        <w:rPr>
          <w:rFonts w:eastAsia="Times New Roman" w:cstheme="minorHAnsi"/>
          <w:bCs/>
          <w:sz w:val="24"/>
          <w:szCs w:val="24"/>
          <w:lang w:eastAsia="pl-PL"/>
        </w:rPr>
        <w:t>uwzględniła wagę naruszonych obowiązków, sposób i okoliczności jego naruszenia, a także skutki naruszenia. W</w:t>
      </w:r>
      <w:r w:rsidR="00FA58A7" w:rsidRPr="003E0DE5">
        <w:rPr>
          <w:rFonts w:eastAsia="Times New Roman" w:cstheme="minorHAnsi"/>
          <w:bCs/>
          <w:sz w:val="24"/>
          <w:szCs w:val="24"/>
          <w:lang w:eastAsia="pl-PL"/>
        </w:rPr>
        <w:t> </w:t>
      </w:r>
      <w:r w:rsidRPr="003E0DE5">
        <w:rPr>
          <w:rFonts w:eastAsia="Times New Roman" w:cstheme="minorHAnsi"/>
          <w:bCs/>
          <w:sz w:val="24"/>
          <w:szCs w:val="24"/>
          <w:lang w:eastAsia="pl-PL"/>
        </w:rPr>
        <w:t>szczególności Komisja</w:t>
      </w:r>
      <w:r w:rsidR="005420D1" w:rsidRPr="003E0DE5">
        <w:rPr>
          <w:rFonts w:eastAsia="Times New Roman" w:cstheme="minorHAnsi"/>
          <w:bCs/>
          <w:sz w:val="24"/>
          <w:szCs w:val="24"/>
          <w:lang w:eastAsia="pl-PL"/>
        </w:rPr>
        <w:t xml:space="preserve"> I instancji</w:t>
      </w:r>
      <w:r w:rsidRPr="003E0DE5">
        <w:rPr>
          <w:rFonts w:eastAsia="Times New Roman" w:cstheme="minorHAnsi"/>
          <w:bCs/>
          <w:sz w:val="24"/>
          <w:szCs w:val="24"/>
          <w:lang w:eastAsia="pl-PL"/>
        </w:rPr>
        <w:t xml:space="preserve"> miała na względzie fakt, że reguły dotyczące przeprowadzania postępowań o udzielenie zamówień publicznych jak i udzielania dotacji wymagają zachowania zasad najwyższej staranności, wiążą się bowiem bezpośrednio bądź pośredni</w:t>
      </w:r>
      <w:r w:rsidR="00FA1E6A" w:rsidRPr="003E0DE5">
        <w:rPr>
          <w:rFonts w:eastAsia="Times New Roman" w:cstheme="minorHAnsi"/>
          <w:bCs/>
          <w:sz w:val="24"/>
          <w:szCs w:val="24"/>
          <w:lang w:eastAsia="pl-PL"/>
        </w:rPr>
        <w:t>o</w:t>
      </w:r>
      <w:r w:rsidRPr="003E0DE5">
        <w:rPr>
          <w:rFonts w:eastAsia="Times New Roman" w:cstheme="minorHAnsi"/>
          <w:bCs/>
          <w:sz w:val="24"/>
          <w:szCs w:val="24"/>
          <w:lang w:eastAsia="pl-PL"/>
        </w:rPr>
        <w:t xml:space="preserve"> z</w:t>
      </w:r>
      <w:r w:rsidR="00B4698B" w:rsidRPr="003E0DE5">
        <w:rPr>
          <w:rFonts w:eastAsia="Times New Roman" w:cstheme="minorHAnsi"/>
          <w:bCs/>
          <w:sz w:val="24"/>
          <w:szCs w:val="24"/>
          <w:lang w:eastAsia="pl-PL"/>
        </w:rPr>
        <w:t> </w:t>
      </w:r>
      <w:r w:rsidRPr="003E0DE5">
        <w:rPr>
          <w:rFonts w:eastAsia="Times New Roman" w:cstheme="minorHAnsi"/>
          <w:bCs/>
          <w:sz w:val="24"/>
          <w:szCs w:val="24"/>
          <w:lang w:eastAsia="pl-PL"/>
        </w:rPr>
        <w:t xml:space="preserve">gospodarowaniem publicznymi środkami finansowymi oraz przestrzeganiem zasady legalności tego gospodarowania, a więc podejmowania działań lub zaniechań wynikających z uprawnienia konkretnego organu do takich </w:t>
      </w:r>
      <w:proofErr w:type="spellStart"/>
      <w:r w:rsidRPr="003E0DE5">
        <w:rPr>
          <w:rFonts w:eastAsia="Times New Roman" w:cstheme="minorHAnsi"/>
          <w:bCs/>
          <w:sz w:val="24"/>
          <w:szCs w:val="24"/>
          <w:lang w:eastAsia="pl-PL"/>
        </w:rPr>
        <w:t>zachowań</w:t>
      </w:r>
      <w:proofErr w:type="spellEnd"/>
      <w:r w:rsidRPr="003E0DE5">
        <w:rPr>
          <w:rFonts w:eastAsia="Times New Roman" w:cstheme="minorHAnsi"/>
          <w:bCs/>
          <w:sz w:val="24"/>
          <w:szCs w:val="24"/>
          <w:lang w:eastAsia="pl-PL"/>
        </w:rPr>
        <w:t xml:space="preserve">. </w:t>
      </w:r>
    </w:p>
    <w:p w14:paraId="31813CB1" w14:textId="6CC62DDC" w:rsidR="00BD74EC" w:rsidRPr="003E0DE5" w:rsidRDefault="00BD74EC" w:rsidP="003E0DE5">
      <w:pPr>
        <w:spacing w:after="120" w:line="360" w:lineRule="auto"/>
        <w:rPr>
          <w:rFonts w:eastAsia="Times New Roman" w:cstheme="minorHAnsi"/>
          <w:bCs/>
          <w:iCs/>
          <w:sz w:val="24"/>
          <w:szCs w:val="24"/>
          <w:lang w:eastAsia="pl-PL"/>
        </w:rPr>
      </w:pPr>
      <w:r w:rsidRPr="003E0DE5">
        <w:rPr>
          <w:rFonts w:eastAsia="Times New Roman" w:cstheme="minorHAnsi"/>
          <w:bCs/>
          <w:iCs/>
          <w:sz w:val="24"/>
          <w:szCs w:val="24"/>
          <w:lang w:eastAsia="pl-PL"/>
        </w:rPr>
        <w:t>W ocenie Komisji I instancji również wina Obwinionych nie budzi wątpliwości i ponoszą Oni odpowiedzialność za zarzucane naruszenia dyscypliny finansów publicznych. Obwinieni popełnili czyny stanowiące naruszenie dyscypliny finansów publicznych na skutek niezachowania ostrożności wymaganej w danych okolicznościach, mimo że możliwość popełnienia naruszenia dyscypliny finansów publicznych m</w:t>
      </w:r>
      <w:r w:rsidR="00FA1E6A" w:rsidRPr="003E0DE5">
        <w:rPr>
          <w:rFonts w:eastAsia="Times New Roman" w:cstheme="minorHAnsi"/>
          <w:bCs/>
          <w:iCs/>
          <w:sz w:val="24"/>
          <w:szCs w:val="24"/>
          <w:lang w:eastAsia="pl-PL"/>
        </w:rPr>
        <w:t xml:space="preserve">ogli </w:t>
      </w:r>
      <w:r w:rsidRPr="003E0DE5">
        <w:rPr>
          <w:rFonts w:eastAsia="Times New Roman" w:cstheme="minorHAnsi"/>
          <w:bCs/>
          <w:iCs/>
          <w:sz w:val="24"/>
          <w:szCs w:val="24"/>
          <w:lang w:eastAsia="pl-PL"/>
        </w:rPr>
        <w:t xml:space="preserve">przewidzieć. Bezwzględnym warunkiem przypisania odpowiedzialności za naruszenie dyscypliny finansów publicznych jest wina sprawcy, stosownie do treści art. 19 ust. 1 i 2 </w:t>
      </w:r>
      <w:proofErr w:type="spellStart"/>
      <w:r w:rsidRPr="003E0DE5">
        <w:rPr>
          <w:rFonts w:eastAsia="Times New Roman" w:cstheme="minorHAnsi"/>
          <w:bCs/>
          <w:iCs/>
          <w:sz w:val="24"/>
          <w:szCs w:val="24"/>
          <w:lang w:eastAsia="pl-PL"/>
        </w:rPr>
        <w:t>uondfp</w:t>
      </w:r>
      <w:proofErr w:type="spellEnd"/>
      <w:r w:rsidRPr="003E0DE5">
        <w:rPr>
          <w:rFonts w:eastAsia="Times New Roman" w:cstheme="minorHAnsi"/>
          <w:bCs/>
          <w:iCs/>
          <w:sz w:val="24"/>
          <w:szCs w:val="24"/>
          <w:lang w:eastAsia="pl-PL"/>
        </w:rPr>
        <w:t xml:space="preserve">. Warunkiem przypisania winy jest niedołożenie staranności wymaganej od osoby odpowiedzialnej za wykonanie obowiązku. Jeżeli naruszenia nie można było uniknąć mimo dołożenia staranności wymaganej od osoby odpowiedzialnej za wykonanie określonego obowiązku, to wprost wyrażona jest zasada niemożności poniesienia odpowiedzialności za naruszenie, na którego zaistnienie nie ma się wpływu. </w:t>
      </w:r>
      <w:r w:rsidR="00FA1E6A" w:rsidRPr="003E0DE5">
        <w:rPr>
          <w:rFonts w:eastAsia="Times New Roman" w:cstheme="minorHAnsi"/>
          <w:bCs/>
          <w:iCs/>
          <w:sz w:val="24"/>
          <w:szCs w:val="24"/>
          <w:lang w:eastAsia="pl-PL"/>
        </w:rPr>
        <w:t xml:space="preserve">W myśl </w:t>
      </w:r>
      <w:r w:rsidRPr="003E0DE5">
        <w:rPr>
          <w:rFonts w:eastAsia="Times New Roman" w:cstheme="minorHAnsi"/>
          <w:bCs/>
          <w:iCs/>
          <w:sz w:val="24"/>
          <w:szCs w:val="24"/>
          <w:lang w:eastAsia="pl-PL"/>
        </w:rPr>
        <w:t xml:space="preserve">art. 19 ust. 2 </w:t>
      </w:r>
      <w:proofErr w:type="spellStart"/>
      <w:r w:rsidRPr="003E0DE5">
        <w:rPr>
          <w:rFonts w:eastAsia="Times New Roman" w:cstheme="minorHAnsi"/>
          <w:bCs/>
          <w:iCs/>
          <w:sz w:val="24"/>
          <w:szCs w:val="24"/>
          <w:lang w:eastAsia="pl-PL"/>
        </w:rPr>
        <w:t>uondfp</w:t>
      </w:r>
      <w:proofErr w:type="spellEnd"/>
      <w:r w:rsidRPr="003E0DE5">
        <w:rPr>
          <w:rFonts w:eastAsia="Times New Roman" w:cstheme="minorHAnsi"/>
          <w:bCs/>
          <w:iCs/>
          <w:sz w:val="24"/>
          <w:szCs w:val="24"/>
          <w:lang w:eastAsia="pl-PL"/>
        </w:rPr>
        <w:t xml:space="preserve"> odpowiedzialnoś</w:t>
      </w:r>
      <w:r w:rsidR="00FA1E6A" w:rsidRPr="003E0DE5">
        <w:rPr>
          <w:rFonts w:eastAsia="Times New Roman" w:cstheme="minorHAnsi"/>
          <w:bCs/>
          <w:iCs/>
          <w:sz w:val="24"/>
          <w:szCs w:val="24"/>
          <w:lang w:eastAsia="pl-PL"/>
        </w:rPr>
        <w:t>ć</w:t>
      </w:r>
      <w:r w:rsidRPr="003E0DE5">
        <w:rPr>
          <w:rFonts w:eastAsia="Times New Roman" w:cstheme="minorHAnsi"/>
          <w:bCs/>
          <w:iCs/>
          <w:sz w:val="24"/>
          <w:szCs w:val="24"/>
          <w:lang w:eastAsia="pl-PL"/>
        </w:rPr>
        <w:t xml:space="preserve"> za naruszenie dyscypliny finansów publicznych opiera się na koncepcji zindywidualizowanej staranności (ostrożności) wymaganej od osób wykonujących różne obowiązki w zakresie szeroko rozumianej gospodarki finansowej, w szczególności odmiennym podejściu do osób zajmujących stanowisko kierownika jednostki sektora finansów publicznych oraz innych osób, wykonujących poszczególne obowiązki składające się na gospodarkę finansową </w:t>
      </w:r>
      <w:r w:rsidRPr="003E0DE5">
        <w:rPr>
          <w:rFonts w:eastAsia="Times New Roman" w:cstheme="minorHAnsi"/>
          <w:bCs/>
          <w:iCs/>
          <w:sz w:val="24"/>
          <w:szCs w:val="24"/>
          <w:lang w:eastAsia="pl-PL"/>
        </w:rPr>
        <w:lastRenderedPageBreak/>
        <w:t>jednostki sektora finansów publicznych. Obowiązek ostrożności musi być rozpatrywany z</w:t>
      </w:r>
      <w:r w:rsidR="007439CD" w:rsidRPr="003E0DE5">
        <w:rPr>
          <w:rFonts w:eastAsia="Times New Roman" w:cstheme="minorHAnsi"/>
          <w:bCs/>
          <w:iCs/>
          <w:sz w:val="24"/>
          <w:szCs w:val="24"/>
          <w:lang w:eastAsia="pl-PL"/>
        </w:rPr>
        <w:t> </w:t>
      </w:r>
      <w:r w:rsidRPr="003E0DE5">
        <w:rPr>
          <w:rFonts w:eastAsia="Times New Roman" w:cstheme="minorHAnsi"/>
          <w:bCs/>
          <w:iCs/>
          <w:sz w:val="24"/>
          <w:szCs w:val="24"/>
          <w:lang w:eastAsia="pl-PL"/>
        </w:rPr>
        <w:t>punktu widzenia obowiązków związanych z określonym stanowiskiem czy wykonywaną funkcją (orzeczenie GKO z dnia 1 marca 2004 r., DF/GKO/Odw.-127/163/2003), spoczywających np. na osobach składających oświadczenia, kierowniku jednostki sektora finansów publicznych, na których ciąży, m.in. szczególny obowiązek dbałości o dobro finansów publicznych, jak również nadzoru nad pracą podległych pracowników (orzeczenie GKO z dnia 24 czerwca 2002 r., DF/GKO/</w:t>
      </w:r>
      <w:proofErr w:type="spellStart"/>
      <w:r w:rsidRPr="003E0DE5">
        <w:rPr>
          <w:rFonts w:eastAsia="Times New Roman" w:cstheme="minorHAnsi"/>
          <w:bCs/>
          <w:iCs/>
          <w:sz w:val="24"/>
          <w:szCs w:val="24"/>
          <w:lang w:eastAsia="pl-PL"/>
        </w:rPr>
        <w:t>Odw</w:t>
      </w:r>
      <w:proofErr w:type="spellEnd"/>
      <w:r w:rsidRPr="003E0DE5">
        <w:rPr>
          <w:rFonts w:eastAsia="Times New Roman" w:cstheme="minorHAnsi"/>
          <w:bCs/>
          <w:iCs/>
          <w:sz w:val="24"/>
          <w:szCs w:val="24"/>
          <w:lang w:eastAsia="pl-PL"/>
        </w:rPr>
        <w:t>.- 46/62/2002).</w:t>
      </w:r>
    </w:p>
    <w:p w14:paraId="5C9DB029" w14:textId="1350B973" w:rsidR="00BD74EC" w:rsidRPr="003E0DE5" w:rsidRDefault="00BD74EC" w:rsidP="003E0DE5">
      <w:pPr>
        <w:spacing w:after="120" w:line="360" w:lineRule="auto"/>
        <w:contextualSpacing/>
        <w:rPr>
          <w:rFonts w:eastAsia="Times New Roman" w:cstheme="minorHAnsi"/>
          <w:bCs/>
          <w:iCs/>
          <w:sz w:val="24"/>
          <w:szCs w:val="24"/>
          <w:lang w:eastAsia="pl-PL"/>
        </w:rPr>
      </w:pPr>
      <w:r w:rsidRPr="003E0DE5">
        <w:rPr>
          <w:rFonts w:eastAsia="Times New Roman" w:cstheme="minorHAnsi"/>
          <w:bCs/>
          <w:iCs/>
          <w:sz w:val="24"/>
          <w:szCs w:val="24"/>
          <w:lang w:eastAsia="pl-PL"/>
        </w:rPr>
        <w:t xml:space="preserve">RKO uznała, że Obwinieni nie zachowali należytej ostrożności wymaganej w danych okolicznościach i nie zastosowali się do obowiązujących norm prawnych, mimo iż obiektywnie mieli możliwość zachowania się zgodnie z prawem. Komisja I instancji </w:t>
      </w:r>
      <w:r w:rsidR="00FA1E6A" w:rsidRPr="003E0DE5">
        <w:rPr>
          <w:rFonts w:eastAsia="Times New Roman" w:cstheme="minorHAnsi"/>
          <w:bCs/>
          <w:iCs/>
          <w:sz w:val="24"/>
          <w:szCs w:val="24"/>
          <w:lang w:eastAsia="pl-PL"/>
        </w:rPr>
        <w:t>wskaz</w:t>
      </w:r>
      <w:r w:rsidRPr="003E0DE5">
        <w:rPr>
          <w:rFonts w:eastAsia="Times New Roman" w:cstheme="minorHAnsi"/>
          <w:bCs/>
          <w:iCs/>
          <w:sz w:val="24"/>
          <w:szCs w:val="24"/>
          <w:lang w:eastAsia="pl-PL"/>
        </w:rPr>
        <w:t>ała, że w przypadku dołożenia należytej staranności prze</w:t>
      </w:r>
      <w:r w:rsidR="00FA1E6A" w:rsidRPr="003E0DE5">
        <w:rPr>
          <w:rFonts w:eastAsia="Times New Roman" w:cstheme="minorHAnsi"/>
          <w:bCs/>
          <w:iCs/>
          <w:sz w:val="24"/>
          <w:szCs w:val="24"/>
          <w:lang w:eastAsia="pl-PL"/>
        </w:rPr>
        <w:t>z</w:t>
      </w:r>
      <w:r w:rsidRPr="003E0DE5">
        <w:rPr>
          <w:rFonts w:eastAsia="Times New Roman" w:cstheme="minorHAnsi"/>
          <w:bCs/>
          <w:iCs/>
          <w:sz w:val="24"/>
          <w:szCs w:val="24"/>
          <w:lang w:eastAsia="pl-PL"/>
        </w:rPr>
        <w:t xml:space="preserve"> Obwinionych, do naruszeń by nie doszło.</w:t>
      </w:r>
      <w:r w:rsidRPr="003E0DE5">
        <w:rPr>
          <w:rFonts w:eastAsia="Calibri" w:cstheme="minorHAnsi"/>
          <w:sz w:val="24"/>
          <w:szCs w:val="24"/>
        </w:rPr>
        <w:t xml:space="preserve"> </w:t>
      </w:r>
      <w:r w:rsidRPr="003E0DE5">
        <w:rPr>
          <w:rFonts w:eastAsia="Times New Roman" w:cstheme="minorHAnsi"/>
          <w:bCs/>
          <w:iCs/>
          <w:sz w:val="24"/>
          <w:szCs w:val="24"/>
          <w:lang w:eastAsia="pl-PL"/>
        </w:rPr>
        <w:t xml:space="preserve">Na osobach wymienionych w art. 4 i 4a </w:t>
      </w:r>
      <w:proofErr w:type="spellStart"/>
      <w:r w:rsidRPr="003E0DE5">
        <w:rPr>
          <w:rFonts w:eastAsia="Times New Roman" w:cstheme="minorHAnsi"/>
          <w:bCs/>
          <w:iCs/>
          <w:sz w:val="24"/>
          <w:szCs w:val="24"/>
          <w:lang w:eastAsia="pl-PL"/>
        </w:rPr>
        <w:t>uondfp</w:t>
      </w:r>
      <w:proofErr w:type="spellEnd"/>
      <w:r w:rsidRPr="003E0DE5">
        <w:rPr>
          <w:rFonts w:eastAsia="Times New Roman" w:cstheme="minorHAnsi"/>
          <w:bCs/>
          <w:iCs/>
          <w:sz w:val="24"/>
          <w:szCs w:val="24"/>
          <w:lang w:eastAsia="pl-PL"/>
        </w:rPr>
        <w:t xml:space="preserve"> spoczywa szczególny obowiązek dbałości o finanse publiczne, co wiąże się z obowiązkiem znajomości przepisów regulujących gospodarkę finansową. RKO wyjaśniła, że dbałość o stan finansów publicznych polega m.in. na przestrzeganiu dyscypliny w zakresie  udzielania zamówień publicznych oraz sprawozdawczości na zasadach określonych przepisami prawa. Komisja nie stwierdziła przesłanek umorzenia postępowania. </w:t>
      </w:r>
    </w:p>
    <w:p w14:paraId="3A567C5C" w14:textId="2E1BF9FF" w:rsidR="00BD74EC" w:rsidRPr="003E0DE5" w:rsidRDefault="00BD74EC" w:rsidP="003E0DE5">
      <w:pPr>
        <w:spacing w:after="120" w:line="360" w:lineRule="auto"/>
        <w:rPr>
          <w:rFonts w:eastAsia="Times New Roman" w:cstheme="minorHAnsi"/>
          <w:bCs/>
          <w:iCs/>
          <w:sz w:val="24"/>
          <w:szCs w:val="24"/>
          <w:lang w:eastAsia="pl-PL"/>
        </w:rPr>
      </w:pPr>
      <w:r w:rsidRPr="003E0DE5">
        <w:rPr>
          <w:rFonts w:eastAsia="Times New Roman" w:cstheme="minorHAnsi"/>
          <w:bCs/>
          <w:iCs/>
          <w:sz w:val="24"/>
          <w:szCs w:val="24"/>
          <w:lang w:eastAsia="pl-PL"/>
        </w:rPr>
        <w:t xml:space="preserve">RKO przypomniała dyrektywy wymiaru kary wynikające z art. 33 </w:t>
      </w:r>
      <w:proofErr w:type="spellStart"/>
      <w:r w:rsidRPr="003E0DE5">
        <w:rPr>
          <w:rFonts w:eastAsia="Times New Roman" w:cstheme="minorHAnsi"/>
          <w:bCs/>
          <w:iCs/>
          <w:sz w:val="24"/>
          <w:szCs w:val="24"/>
          <w:lang w:eastAsia="pl-PL"/>
        </w:rPr>
        <w:t>uondfp</w:t>
      </w:r>
      <w:proofErr w:type="spellEnd"/>
      <w:r w:rsidRPr="003E0DE5">
        <w:rPr>
          <w:rFonts w:eastAsia="Times New Roman" w:cstheme="minorHAnsi"/>
          <w:bCs/>
          <w:iCs/>
          <w:sz w:val="24"/>
          <w:szCs w:val="24"/>
          <w:lang w:eastAsia="pl-PL"/>
        </w:rPr>
        <w:t xml:space="preserve">. Podkreśliła, że miarkując karę, oprócz zasad ogólnych, wyrażonych w art. 33 </w:t>
      </w:r>
      <w:proofErr w:type="spellStart"/>
      <w:r w:rsidRPr="003E0DE5">
        <w:rPr>
          <w:rFonts w:eastAsia="Times New Roman" w:cstheme="minorHAnsi"/>
          <w:bCs/>
          <w:iCs/>
          <w:sz w:val="24"/>
          <w:szCs w:val="24"/>
          <w:lang w:eastAsia="pl-PL"/>
        </w:rPr>
        <w:t>uondfp</w:t>
      </w:r>
      <w:proofErr w:type="spellEnd"/>
      <w:r w:rsidRPr="003E0DE5">
        <w:rPr>
          <w:rFonts w:eastAsia="Times New Roman" w:cstheme="minorHAnsi"/>
          <w:bCs/>
          <w:iCs/>
          <w:sz w:val="24"/>
          <w:szCs w:val="24"/>
          <w:lang w:eastAsia="pl-PL"/>
        </w:rPr>
        <w:t>, RKO zobowiązana była uwzględnić dyrektywy szczegółowe, zawarte w art. 34</w:t>
      </w:r>
      <w:r w:rsidR="00EB5D0A" w:rsidRPr="003E0DE5">
        <w:rPr>
          <w:rFonts w:eastAsia="Times New Roman" w:cstheme="minorHAnsi"/>
          <w:bCs/>
          <w:iCs/>
          <w:sz w:val="24"/>
          <w:szCs w:val="24"/>
          <w:lang w:eastAsia="pl-PL"/>
        </w:rPr>
        <w:t>a</w:t>
      </w:r>
      <w:r w:rsidRPr="003E0DE5">
        <w:rPr>
          <w:rFonts w:eastAsia="Times New Roman" w:cstheme="minorHAnsi"/>
          <w:bCs/>
          <w:iCs/>
          <w:sz w:val="24"/>
          <w:szCs w:val="24"/>
          <w:lang w:eastAsia="pl-PL"/>
        </w:rPr>
        <w:t xml:space="preserve">-uondfp, zgodnie z </w:t>
      </w:r>
      <w:r w:rsidR="00EB5D0A" w:rsidRPr="003E0DE5">
        <w:rPr>
          <w:rFonts w:eastAsia="Times New Roman" w:cstheme="minorHAnsi"/>
          <w:bCs/>
          <w:iCs/>
          <w:sz w:val="24"/>
          <w:szCs w:val="24"/>
          <w:lang w:eastAsia="pl-PL"/>
        </w:rPr>
        <w:t>któr</w:t>
      </w:r>
      <w:r w:rsidR="00821152" w:rsidRPr="003E0DE5">
        <w:rPr>
          <w:rFonts w:eastAsia="Times New Roman" w:cstheme="minorHAnsi"/>
          <w:bCs/>
          <w:iCs/>
          <w:sz w:val="24"/>
          <w:szCs w:val="24"/>
          <w:lang w:eastAsia="pl-PL"/>
        </w:rPr>
        <w:t>ymi</w:t>
      </w:r>
      <w:r w:rsidR="00EB5D0A" w:rsidRPr="003E0DE5">
        <w:rPr>
          <w:rFonts w:eastAsia="Times New Roman" w:cstheme="minorHAnsi"/>
          <w:bCs/>
          <w:iCs/>
          <w:sz w:val="24"/>
          <w:szCs w:val="24"/>
          <w:lang w:eastAsia="pl-PL"/>
        </w:rPr>
        <w:t xml:space="preserve"> </w:t>
      </w:r>
      <w:r w:rsidR="00821152" w:rsidRPr="003E0DE5">
        <w:rPr>
          <w:rFonts w:eastAsia="Times New Roman" w:cstheme="minorHAnsi"/>
          <w:bCs/>
          <w:iCs/>
          <w:sz w:val="24"/>
          <w:szCs w:val="24"/>
          <w:lang w:eastAsia="pl-PL"/>
        </w:rPr>
        <w:t xml:space="preserve">, między innymi </w:t>
      </w:r>
      <w:r w:rsidR="00EB5D0A" w:rsidRPr="003E0DE5">
        <w:rPr>
          <w:rFonts w:eastAsia="Times New Roman" w:cstheme="minorHAnsi"/>
          <w:bCs/>
          <w:iCs/>
          <w:sz w:val="24"/>
          <w:szCs w:val="24"/>
          <w:lang w:eastAsia="pl-PL"/>
        </w:rPr>
        <w:t>k</w:t>
      </w:r>
      <w:r w:rsidRPr="003E0DE5">
        <w:rPr>
          <w:rFonts w:eastAsia="Times New Roman" w:cstheme="minorHAnsi"/>
          <w:bCs/>
          <w:iCs/>
          <w:sz w:val="24"/>
          <w:szCs w:val="24"/>
          <w:lang w:eastAsia="pl-PL"/>
        </w:rPr>
        <w:t>arę pieniężną albo karę nagany można wymierzyć w szczególności w</w:t>
      </w:r>
      <w:r w:rsidR="007439CD" w:rsidRPr="003E0DE5">
        <w:rPr>
          <w:rFonts w:eastAsia="Times New Roman" w:cstheme="minorHAnsi"/>
          <w:bCs/>
          <w:iCs/>
          <w:sz w:val="24"/>
          <w:szCs w:val="24"/>
          <w:lang w:eastAsia="pl-PL"/>
        </w:rPr>
        <w:t> </w:t>
      </w:r>
      <w:r w:rsidRPr="003E0DE5">
        <w:rPr>
          <w:rFonts w:eastAsia="Times New Roman" w:cstheme="minorHAnsi"/>
          <w:bCs/>
          <w:iCs/>
          <w:sz w:val="24"/>
          <w:szCs w:val="24"/>
          <w:lang w:eastAsia="pl-PL"/>
        </w:rPr>
        <w:t>przypadku naruszenia dyscypliny finansów publicznych, którego stopień szkodliwości dla finansów publicznych jest znaczny, z tym że jeżeli wskutek naruszenia:</w:t>
      </w:r>
    </w:p>
    <w:p w14:paraId="22EDA778" w14:textId="77777777" w:rsidR="00BD74EC" w:rsidRPr="003E0DE5" w:rsidRDefault="00BD74EC" w:rsidP="003E0DE5">
      <w:pPr>
        <w:numPr>
          <w:ilvl w:val="0"/>
          <w:numId w:val="27"/>
        </w:numPr>
        <w:spacing w:after="120" w:line="360" w:lineRule="auto"/>
        <w:ind w:left="0" w:firstLine="0"/>
        <w:contextualSpacing/>
        <w:rPr>
          <w:rFonts w:eastAsia="Times New Roman" w:cstheme="minorHAnsi"/>
          <w:bCs/>
          <w:iCs/>
          <w:sz w:val="24"/>
          <w:szCs w:val="24"/>
          <w:lang w:eastAsia="pl-PL"/>
        </w:rPr>
      </w:pPr>
      <w:r w:rsidRPr="003E0DE5">
        <w:rPr>
          <w:rFonts w:eastAsia="Times New Roman" w:cstheme="minorHAnsi"/>
          <w:bCs/>
          <w:iCs/>
          <w:sz w:val="24"/>
          <w:szCs w:val="24"/>
          <w:lang w:eastAsia="pl-PL"/>
        </w:rPr>
        <w:t>nie została wpłacona lub zwrócona należność Skarbu Państwa, jednostki samorządu terytorialnego lub innej jednostki sektora finansów publicznych w znacznej wysokości,</w:t>
      </w:r>
    </w:p>
    <w:p w14:paraId="123E7C77" w14:textId="77777777" w:rsidR="00BD74EC" w:rsidRPr="003E0DE5" w:rsidRDefault="00BD74EC" w:rsidP="003E0DE5">
      <w:pPr>
        <w:numPr>
          <w:ilvl w:val="0"/>
          <w:numId w:val="27"/>
        </w:numPr>
        <w:spacing w:after="120" w:line="360" w:lineRule="auto"/>
        <w:ind w:left="0" w:firstLine="0"/>
        <w:contextualSpacing/>
        <w:rPr>
          <w:rFonts w:eastAsia="Times New Roman" w:cstheme="minorHAnsi"/>
          <w:bCs/>
          <w:iCs/>
          <w:sz w:val="24"/>
          <w:szCs w:val="24"/>
          <w:lang w:eastAsia="pl-PL"/>
        </w:rPr>
      </w:pPr>
      <w:r w:rsidRPr="003E0DE5">
        <w:rPr>
          <w:rFonts w:eastAsia="Times New Roman" w:cstheme="minorHAnsi"/>
          <w:bCs/>
          <w:iCs/>
          <w:sz w:val="24"/>
          <w:szCs w:val="24"/>
          <w:lang w:eastAsia="pl-PL"/>
        </w:rPr>
        <w:t>bez upoważnienia albo z przekroczeniem zakresu upoważnienia zaciągnięto zobowiązanie lub dokonano wydatku w znacznej wysokości,</w:t>
      </w:r>
    </w:p>
    <w:p w14:paraId="02399ADB" w14:textId="30F76097" w:rsidR="00BD74EC" w:rsidRPr="003E0DE5" w:rsidRDefault="00BD74EC" w:rsidP="003E0DE5">
      <w:pPr>
        <w:numPr>
          <w:ilvl w:val="0"/>
          <w:numId w:val="27"/>
        </w:numPr>
        <w:spacing w:after="120" w:line="360" w:lineRule="auto"/>
        <w:ind w:left="0" w:firstLine="0"/>
        <w:contextualSpacing/>
        <w:rPr>
          <w:rFonts w:eastAsia="Times New Roman" w:cstheme="minorHAnsi"/>
          <w:bCs/>
          <w:iCs/>
          <w:sz w:val="24"/>
          <w:szCs w:val="24"/>
          <w:lang w:eastAsia="pl-PL"/>
        </w:rPr>
      </w:pPr>
      <w:r w:rsidRPr="003E0DE5">
        <w:rPr>
          <w:rFonts w:eastAsia="Times New Roman" w:cstheme="minorHAnsi"/>
          <w:bCs/>
          <w:iCs/>
          <w:sz w:val="24"/>
          <w:szCs w:val="24"/>
          <w:lang w:eastAsia="pl-PL"/>
        </w:rPr>
        <w:t>zapłacono ze środków publicznych odsetki, kary lub opłaty albo oprocentowanie w</w:t>
      </w:r>
      <w:r w:rsidR="00A4448C" w:rsidRPr="003E0DE5">
        <w:rPr>
          <w:rFonts w:eastAsia="Times New Roman" w:cstheme="minorHAnsi"/>
          <w:bCs/>
          <w:iCs/>
          <w:sz w:val="24"/>
          <w:szCs w:val="24"/>
          <w:lang w:eastAsia="pl-PL"/>
        </w:rPr>
        <w:t> </w:t>
      </w:r>
      <w:r w:rsidRPr="003E0DE5">
        <w:rPr>
          <w:rFonts w:eastAsia="Times New Roman" w:cstheme="minorHAnsi"/>
          <w:bCs/>
          <w:iCs/>
          <w:sz w:val="24"/>
          <w:szCs w:val="24"/>
          <w:lang w:eastAsia="pl-PL"/>
        </w:rPr>
        <w:t>znacznej wysokości,</w:t>
      </w:r>
    </w:p>
    <w:p w14:paraId="76F66AD1" w14:textId="77777777" w:rsidR="00BD74EC" w:rsidRPr="003E0DE5" w:rsidRDefault="00BD74EC" w:rsidP="003E0DE5">
      <w:pPr>
        <w:numPr>
          <w:ilvl w:val="0"/>
          <w:numId w:val="27"/>
        </w:numPr>
        <w:spacing w:after="120" w:line="360" w:lineRule="auto"/>
        <w:ind w:left="0" w:firstLine="0"/>
        <w:contextualSpacing/>
        <w:rPr>
          <w:rFonts w:eastAsia="Times New Roman" w:cstheme="minorHAnsi"/>
          <w:bCs/>
          <w:iCs/>
          <w:sz w:val="24"/>
          <w:szCs w:val="24"/>
          <w:lang w:eastAsia="pl-PL"/>
        </w:rPr>
      </w:pPr>
      <w:r w:rsidRPr="003E0DE5">
        <w:rPr>
          <w:rFonts w:eastAsia="Times New Roman" w:cstheme="minorHAnsi"/>
          <w:bCs/>
          <w:iCs/>
          <w:sz w:val="24"/>
          <w:szCs w:val="24"/>
          <w:lang w:eastAsia="pl-PL"/>
        </w:rPr>
        <w:t>udzielono zamówienia publicznego z istotnym naruszeniem zasady uczciwej konkurencji lub zasady równego traktowania wykonawców</w:t>
      </w:r>
    </w:p>
    <w:p w14:paraId="666CDB06" w14:textId="77777777" w:rsidR="00BD74EC" w:rsidRPr="003E0DE5" w:rsidRDefault="00BD74EC" w:rsidP="003E0DE5">
      <w:pPr>
        <w:spacing w:after="120" w:line="360" w:lineRule="auto"/>
        <w:contextualSpacing/>
        <w:rPr>
          <w:rFonts w:eastAsia="Times New Roman" w:cstheme="minorHAnsi"/>
          <w:bCs/>
          <w:iCs/>
          <w:sz w:val="24"/>
          <w:szCs w:val="24"/>
          <w:lang w:eastAsia="pl-PL"/>
        </w:rPr>
      </w:pPr>
      <w:r w:rsidRPr="003E0DE5">
        <w:rPr>
          <w:rFonts w:eastAsia="Times New Roman" w:cstheme="minorHAnsi"/>
          <w:bCs/>
          <w:iCs/>
          <w:sz w:val="24"/>
          <w:szCs w:val="24"/>
          <w:lang w:eastAsia="pl-PL"/>
        </w:rPr>
        <w:lastRenderedPageBreak/>
        <w:t>- wymierza się karę pieniężną.</w:t>
      </w:r>
    </w:p>
    <w:p w14:paraId="280AD9F5" w14:textId="55BF1416" w:rsidR="00BD74EC" w:rsidRPr="003E0DE5" w:rsidRDefault="00821152" w:rsidP="003E0DE5">
      <w:pPr>
        <w:spacing w:after="120" w:line="360" w:lineRule="auto"/>
        <w:contextualSpacing/>
        <w:rPr>
          <w:rFonts w:eastAsia="Times New Roman" w:cstheme="minorHAnsi"/>
          <w:bCs/>
          <w:iCs/>
          <w:sz w:val="24"/>
          <w:szCs w:val="24"/>
          <w:lang w:eastAsia="pl-PL"/>
        </w:rPr>
      </w:pPr>
      <w:r w:rsidRPr="003E0DE5">
        <w:rPr>
          <w:rFonts w:eastAsia="Times New Roman" w:cstheme="minorHAnsi"/>
          <w:bCs/>
          <w:iCs/>
          <w:sz w:val="24"/>
          <w:szCs w:val="24"/>
          <w:lang w:eastAsia="pl-PL"/>
        </w:rPr>
        <w:t xml:space="preserve">RKO przywołała także inne zasady wymiaru kary, w szczególności </w:t>
      </w:r>
      <w:r w:rsidR="00BD74EC" w:rsidRPr="003E0DE5">
        <w:rPr>
          <w:rFonts w:eastAsia="Times New Roman" w:cstheme="minorHAnsi"/>
          <w:bCs/>
          <w:iCs/>
          <w:sz w:val="24"/>
          <w:szCs w:val="24"/>
          <w:lang w:eastAsia="pl-PL"/>
        </w:rPr>
        <w:t xml:space="preserve">wyrażoną w art. 37 </w:t>
      </w:r>
      <w:proofErr w:type="spellStart"/>
      <w:r w:rsidR="00BD74EC" w:rsidRPr="003E0DE5">
        <w:rPr>
          <w:rFonts w:eastAsia="Times New Roman" w:cstheme="minorHAnsi"/>
          <w:bCs/>
          <w:iCs/>
          <w:sz w:val="24"/>
          <w:szCs w:val="24"/>
          <w:lang w:eastAsia="pl-PL"/>
        </w:rPr>
        <w:t>uondfp</w:t>
      </w:r>
      <w:proofErr w:type="spellEnd"/>
      <w:r w:rsidRPr="003E0DE5">
        <w:rPr>
          <w:rFonts w:eastAsia="Times New Roman" w:cstheme="minorHAnsi"/>
          <w:bCs/>
          <w:iCs/>
          <w:sz w:val="24"/>
          <w:szCs w:val="24"/>
          <w:lang w:eastAsia="pl-PL"/>
        </w:rPr>
        <w:t>, że</w:t>
      </w:r>
      <w:r w:rsidR="00BD74EC" w:rsidRPr="003E0DE5">
        <w:rPr>
          <w:rFonts w:eastAsia="Times New Roman" w:cstheme="minorHAnsi"/>
          <w:bCs/>
          <w:iCs/>
          <w:sz w:val="24"/>
          <w:szCs w:val="24"/>
          <w:lang w:eastAsia="pl-PL"/>
        </w:rPr>
        <w:t xml:space="preserve"> sprawcy, który dopuścił się kilku czynów stanowiących naruszenie dyscypliny finansów publicznych, a sprawa o te czyny jest objęta jednym postępowaniem, wymierza się jedną karę za wszystkie czyny.</w:t>
      </w:r>
    </w:p>
    <w:p w14:paraId="691E088C" w14:textId="0AC13CB7" w:rsidR="00CE17BF" w:rsidRPr="003E0DE5" w:rsidRDefault="00BD74EC" w:rsidP="003E0DE5">
      <w:pPr>
        <w:spacing w:after="120" w:line="360" w:lineRule="auto"/>
        <w:contextualSpacing/>
        <w:rPr>
          <w:rFonts w:eastAsia="Times New Roman" w:cstheme="minorHAnsi"/>
          <w:sz w:val="24"/>
          <w:szCs w:val="24"/>
          <w:lang w:eastAsia="pl-PL"/>
        </w:rPr>
      </w:pPr>
      <w:r w:rsidRPr="003E0DE5">
        <w:rPr>
          <w:rFonts w:eastAsia="Times New Roman" w:cstheme="minorHAnsi"/>
          <w:bCs/>
          <w:iCs/>
          <w:sz w:val="24"/>
          <w:szCs w:val="24"/>
          <w:lang w:eastAsia="pl-PL"/>
        </w:rPr>
        <w:t xml:space="preserve">Wymierzając karę w oparciu o powyższe kryteria Komisja I instancji stwierdziła, że stopień szkodliwości każdego z popełnionych czynów stanowiących naruszenie dyscypliny finansów publicznych jest znaczny. </w:t>
      </w:r>
      <w:r w:rsidRPr="003E0DE5">
        <w:rPr>
          <w:rFonts w:eastAsia="Times New Roman" w:cstheme="minorHAnsi"/>
          <w:sz w:val="24"/>
          <w:szCs w:val="24"/>
          <w:lang w:eastAsia="pl-PL"/>
        </w:rPr>
        <w:t>RKO wzięła pod uwagę, że Obwinieni pełniąc kluczowe funkcje (Wójta Gminy i Zastępcy Wójta) posiadali doświadczenie zawodowe, które powinno przekładać się na prawidłowe prowadzenie gospodarki finansowej Gminy. Obwinieni podejmując się sprawowania funkcji publicznych musieli sobie zdawać sprawę z</w:t>
      </w:r>
      <w:r w:rsidR="007439CD" w:rsidRPr="003E0DE5">
        <w:rPr>
          <w:rFonts w:eastAsia="Times New Roman" w:cstheme="minorHAnsi"/>
          <w:sz w:val="24"/>
          <w:szCs w:val="24"/>
          <w:lang w:eastAsia="pl-PL"/>
        </w:rPr>
        <w:t> </w:t>
      </w:r>
      <w:r w:rsidRPr="003E0DE5">
        <w:rPr>
          <w:rFonts w:eastAsia="Times New Roman" w:cstheme="minorHAnsi"/>
          <w:sz w:val="24"/>
          <w:szCs w:val="24"/>
          <w:lang w:eastAsia="pl-PL"/>
        </w:rPr>
        <w:t xml:space="preserve">obowiązków, które ciążą na nich z mocy prawa, jak również z odpowiedzialności jaką ponosi za działania lub zaniechania w zakresie prowadzenia gospodarki finansowej jednostki. </w:t>
      </w:r>
      <w:r w:rsidRPr="003E0DE5">
        <w:rPr>
          <w:rFonts w:eastAsia="Times New Roman" w:cstheme="minorHAnsi"/>
          <w:bCs/>
          <w:iCs/>
          <w:sz w:val="24"/>
          <w:szCs w:val="24"/>
          <w:lang w:eastAsia="pl-PL"/>
        </w:rPr>
        <w:t>Ze względu na wagę popełnionych naruszeń, mając na uwadze przesłanki działające na korzyść Obwinionych, taki</w:t>
      </w:r>
      <w:r w:rsidR="00B357DD" w:rsidRPr="003E0DE5">
        <w:rPr>
          <w:rFonts w:eastAsia="Times New Roman" w:cstheme="minorHAnsi"/>
          <w:bCs/>
          <w:iCs/>
          <w:sz w:val="24"/>
          <w:szCs w:val="24"/>
          <w:lang w:eastAsia="pl-PL"/>
        </w:rPr>
        <w:t>e</w:t>
      </w:r>
      <w:r w:rsidRPr="003E0DE5">
        <w:rPr>
          <w:rFonts w:eastAsia="Times New Roman" w:cstheme="minorHAnsi"/>
          <w:bCs/>
          <w:iCs/>
          <w:sz w:val="24"/>
          <w:szCs w:val="24"/>
          <w:lang w:eastAsia="pl-PL"/>
        </w:rPr>
        <w:t xml:space="preserve"> jak dotychczasowa niekaralność oraz pozytywne opinie o</w:t>
      </w:r>
      <w:r w:rsidR="007439CD" w:rsidRPr="003E0DE5">
        <w:rPr>
          <w:rFonts w:eastAsia="Times New Roman" w:cstheme="minorHAnsi"/>
          <w:bCs/>
          <w:iCs/>
          <w:sz w:val="24"/>
          <w:szCs w:val="24"/>
          <w:lang w:eastAsia="pl-PL"/>
        </w:rPr>
        <w:t> </w:t>
      </w:r>
      <w:r w:rsidRPr="003E0DE5">
        <w:rPr>
          <w:rFonts w:eastAsia="Times New Roman" w:cstheme="minorHAnsi"/>
          <w:bCs/>
          <w:iCs/>
          <w:sz w:val="24"/>
          <w:szCs w:val="24"/>
          <w:lang w:eastAsia="pl-PL"/>
        </w:rPr>
        <w:t>sposobie wywiązywania się z obowiązków służbowych, RKO wymierzyła każdemu z</w:t>
      </w:r>
      <w:r w:rsidR="007439CD" w:rsidRPr="003E0DE5">
        <w:rPr>
          <w:rFonts w:eastAsia="Times New Roman" w:cstheme="minorHAnsi"/>
          <w:bCs/>
          <w:iCs/>
          <w:sz w:val="24"/>
          <w:szCs w:val="24"/>
          <w:lang w:eastAsia="pl-PL"/>
        </w:rPr>
        <w:t> </w:t>
      </w:r>
      <w:r w:rsidRPr="003E0DE5">
        <w:rPr>
          <w:rFonts w:eastAsia="Times New Roman" w:cstheme="minorHAnsi"/>
          <w:bCs/>
          <w:iCs/>
          <w:sz w:val="24"/>
          <w:szCs w:val="24"/>
          <w:lang w:eastAsia="pl-PL"/>
        </w:rPr>
        <w:t>Obwinionych karę nagany.</w:t>
      </w:r>
      <w:r w:rsidRPr="003E0DE5">
        <w:rPr>
          <w:rFonts w:eastAsia="Times New Roman" w:cstheme="minorHAnsi"/>
          <w:sz w:val="24"/>
          <w:szCs w:val="24"/>
          <w:lang w:eastAsia="pl-PL"/>
        </w:rPr>
        <w:t xml:space="preserve"> </w:t>
      </w:r>
      <w:r w:rsidRPr="003E0DE5">
        <w:rPr>
          <w:rFonts w:eastAsia="Times New Roman" w:cstheme="minorHAnsi"/>
          <w:bCs/>
          <w:iCs/>
          <w:sz w:val="24"/>
          <w:szCs w:val="24"/>
          <w:lang w:eastAsia="pl-PL"/>
        </w:rPr>
        <w:t xml:space="preserve">O kosztach postępowania orzeczono stosownie do postanowień art. 167 ust. 1 </w:t>
      </w:r>
      <w:proofErr w:type="spellStart"/>
      <w:r w:rsidRPr="003E0DE5">
        <w:rPr>
          <w:rFonts w:eastAsia="Times New Roman" w:cstheme="minorHAnsi"/>
          <w:bCs/>
          <w:iCs/>
          <w:sz w:val="24"/>
          <w:szCs w:val="24"/>
          <w:lang w:eastAsia="pl-PL"/>
        </w:rPr>
        <w:t>uondfp</w:t>
      </w:r>
      <w:proofErr w:type="spellEnd"/>
      <w:r w:rsidR="00CE17BF" w:rsidRPr="003E0DE5">
        <w:rPr>
          <w:rFonts w:eastAsia="Times New Roman" w:cstheme="minorHAnsi"/>
          <w:sz w:val="24"/>
          <w:szCs w:val="24"/>
          <w:lang w:eastAsia="pl-PL"/>
        </w:rPr>
        <w:t>.</w:t>
      </w:r>
    </w:p>
    <w:p w14:paraId="4E43D1E3" w14:textId="4E964E54" w:rsidR="00BD74EC" w:rsidRPr="003E0DE5" w:rsidRDefault="00BD74EC" w:rsidP="003E0DE5">
      <w:pPr>
        <w:spacing w:after="120" w:line="360" w:lineRule="auto"/>
        <w:rPr>
          <w:rFonts w:eastAsia="Arial" w:cstheme="minorHAnsi"/>
          <w:bCs/>
          <w:sz w:val="24"/>
          <w:szCs w:val="24"/>
        </w:rPr>
      </w:pPr>
      <w:r w:rsidRPr="003E0DE5">
        <w:rPr>
          <w:rFonts w:eastAsia="Arial" w:cstheme="minorHAnsi"/>
          <w:bCs/>
          <w:sz w:val="24"/>
          <w:szCs w:val="24"/>
        </w:rPr>
        <w:t>Z przedstawionym rozstrzygnięciem nie zgodzili się Obwinieni, których Obrońca pismem z</w:t>
      </w:r>
      <w:r w:rsidR="00FA58A7" w:rsidRPr="003E0DE5">
        <w:rPr>
          <w:rFonts w:eastAsia="Arial" w:cstheme="minorHAnsi"/>
          <w:bCs/>
          <w:sz w:val="24"/>
          <w:szCs w:val="24"/>
        </w:rPr>
        <w:t> </w:t>
      </w:r>
      <w:r w:rsidRPr="003E0DE5">
        <w:rPr>
          <w:rFonts w:eastAsia="Arial" w:cstheme="minorHAnsi"/>
          <w:bCs/>
          <w:sz w:val="24"/>
          <w:szCs w:val="24"/>
        </w:rPr>
        <w:t>15</w:t>
      </w:r>
      <w:r w:rsidR="00FA58A7" w:rsidRPr="003E0DE5">
        <w:rPr>
          <w:rFonts w:eastAsia="Arial" w:cstheme="minorHAnsi"/>
          <w:bCs/>
          <w:sz w:val="24"/>
          <w:szCs w:val="24"/>
        </w:rPr>
        <w:t> </w:t>
      </w:r>
      <w:r w:rsidRPr="003E0DE5">
        <w:rPr>
          <w:rFonts w:eastAsia="Arial" w:cstheme="minorHAnsi"/>
          <w:bCs/>
          <w:sz w:val="24"/>
          <w:szCs w:val="24"/>
        </w:rPr>
        <w:t>czerwca 2023 roku wniósł odwołanie zaskarżając orzeczenie w całości. Zaskarżonemu orzeczeniu zarzucono:</w:t>
      </w:r>
    </w:p>
    <w:p w14:paraId="651AAFEF" w14:textId="0E698C7D" w:rsidR="00BD74EC" w:rsidRPr="00285888" w:rsidRDefault="00BD74EC" w:rsidP="00285888">
      <w:pPr>
        <w:pStyle w:val="Akapitzlist"/>
        <w:numPr>
          <w:ilvl w:val="0"/>
          <w:numId w:val="57"/>
        </w:numPr>
        <w:spacing w:after="120" w:line="360" w:lineRule="auto"/>
        <w:ind w:left="567" w:hanging="714"/>
        <w:rPr>
          <w:sz w:val="24"/>
          <w:szCs w:val="24"/>
        </w:rPr>
      </w:pPr>
      <w:r w:rsidRPr="00285888">
        <w:rPr>
          <w:rFonts w:eastAsia="Arial"/>
          <w:bCs/>
          <w:sz w:val="24"/>
          <w:szCs w:val="24"/>
        </w:rPr>
        <w:t>naruszenie przepisów prawa procesowego tj. art.</w:t>
      </w:r>
      <w:r w:rsidRPr="00285888">
        <w:rPr>
          <w:rFonts w:eastAsia="Arial"/>
          <w:b/>
          <w:sz w:val="24"/>
          <w:szCs w:val="24"/>
        </w:rPr>
        <w:t xml:space="preserve"> </w:t>
      </w:r>
      <w:r w:rsidRPr="00285888">
        <w:rPr>
          <w:rFonts w:eastAsia="Arial"/>
          <w:sz w:val="24"/>
          <w:szCs w:val="24"/>
          <w:shd w:val="clear" w:color="auto" w:fill="FFFFFF"/>
          <w:lang w:eastAsia="pl-PL" w:bidi="pl-PL"/>
        </w:rPr>
        <w:t xml:space="preserve">76 ust. 1 i ust. 3 oraz </w:t>
      </w:r>
      <w:r w:rsidRPr="00285888">
        <w:rPr>
          <w:rFonts w:eastAsia="Arial"/>
          <w:sz w:val="24"/>
          <w:szCs w:val="24"/>
          <w:shd w:val="clear" w:color="auto" w:fill="FFFFFF"/>
          <w:lang w:val="en-US" w:eastAsia="pl-PL" w:bidi="en-US"/>
        </w:rPr>
        <w:t xml:space="preserve">art. </w:t>
      </w:r>
      <w:r w:rsidRPr="00285888">
        <w:rPr>
          <w:rFonts w:eastAsia="Arial"/>
          <w:sz w:val="24"/>
          <w:szCs w:val="24"/>
          <w:shd w:val="clear" w:color="auto" w:fill="FFFFFF"/>
          <w:lang w:eastAsia="pl-PL" w:bidi="pl-PL"/>
        </w:rPr>
        <w:t>80 ust. 1</w:t>
      </w:r>
      <w:r w:rsidR="00FA58A7" w:rsidRPr="00285888">
        <w:rPr>
          <w:rFonts w:eastAsia="Arial"/>
          <w:sz w:val="24"/>
          <w:szCs w:val="24"/>
          <w:shd w:val="clear" w:color="auto" w:fill="FFFFFF"/>
          <w:lang w:eastAsia="pl-PL" w:bidi="pl-PL"/>
        </w:rPr>
        <w:t> </w:t>
      </w:r>
      <w:proofErr w:type="spellStart"/>
      <w:r w:rsidRPr="00285888">
        <w:rPr>
          <w:rFonts w:eastAsia="Arial"/>
          <w:sz w:val="24"/>
          <w:szCs w:val="24"/>
          <w:shd w:val="clear" w:color="auto" w:fill="FFFFFF"/>
          <w:lang w:eastAsia="pl-PL" w:bidi="pl-PL"/>
        </w:rPr>
        <w:t>uondfp</w:t>
      </w:r>
      <w:proofErr w:type="spellEnd"/>
      <w:r w:rsidR="00B357DD" w:rsidRPr="00285888">
        <w:rPr>
          <w:rFonts w:eastAsia="Arial"/>
          <w:sz w:val="24"/>
          <w:szCs w:val="24"/>
          <w:shd w:val="clear" w:color="auto" w:fill="FFFFFF"/>
          <w:lang w:eastAsia="pl-PL" w:bidi="pl-PL"/>
        </w:rPr>
        <w:t>,</w:t>
      </w:r>
      <w:r w:rsidRPr="00285888">
        <w:rPr>
          <w:rFonts w:eastAsia="Arial"/>
          <w:sz w:val="24"/>
          <w:szCs w:val="24"/>
          <w:shd w:val="clear" w:color="auto" w:fill="FFFFFF"/>
          <w:lang w:eastAsia="pl-PL" w:bidi="pl-PL"/>
        </w:rPr>
        <w:t xml:space="preserve"> </w:t>
      </w:r>
      <w:r w:rsidRPr="00285888">
        <w:rPr>
          <w:sz w:val="24"/>
          <w:szCs w:val="24"/>
          <w:lang w:eastAsia="pl-PL" w:bidi="pl-PL"/>
        </w:rPr>
        <w:t>poprzez niezbadanie i nieuwzględnienie jakichkolwiek okoliczności przemawiających na korzyść Obwinionych, a także rozstrzygania wszelkich wątpliwości na ich niekorzyść;</w:t>
      </w:r>
    </w:p>
    <w:p w14:paraId="4BDC5CAF" w14:textId="023F4173" w:rsidR="00BD74EC" w:rsidRPr="00285888" w:rsidRDefault="00BD74EC" w:rsidP="00285888">
      <w:pPr>
        <w:pStyle w:val="Akapitzlist"/>
        <w:numPr>
          <w:ilvl w:val="0"/>
          <w:numId w:val="57"/>
        </w:numPr>
        <w:spacing w:after="120" w:line="360" w:lineRule="auto"/>
        <w:ind w:left="567" w:hanging="714"/>
        <w:rPr>
          <w:rFonts w:eastAsia="Arial"/>
          <w:sz w:val="24"/>
          <w:szCs w:val="24"/>
        </w:rPr>
      </w:pPr>
      <w:r w:rsidRPr="00285888">
        <w:rPr>
          <w:rFonts w:eastAsia="Arial"/>
          <w:sz w:val="24"/>
          <w:szCs w:val="24"/>
          <w:shd w:val="clear" w:color="auto" w:fill="FFFFFF"/>
          <w:lang w:eastAsia="pl-PL" w:bidi="pl-PL"/>
        </w:rPr>
        <w:t>naruszenie przepisów prawa materialnego tj.:</w:t>
      </w:r>
    </w:p>
    <w:p w14:paraId="5FDC7EE3" w14:textId="30695F32" w:rsidR="00BD74EC" w:rsidRPr="003E0DE5" w:rsidRDefault="00BD74EC" w:rsidP="00285888">
      <w:pPr>
        <w:widowControl w:val="0"/>
        <w:numPr>
          <w:ilvl w:val="0"/>
          <w:numId w:val="33"/>
        </w:numPr>
        <w:spacing w:after="120" w:line="360" w:lineRule="auto"/>
        <w:ind w:left="993" w:hanging="426"/>
        <w:contextualSpacing/>
        <w:rPr>
          <w:rFonts w:eastAsia="Arial" w:cstheme="minorHAnsi"/>
          <w:sz w:val="24"/>
          <w:szCs w:val="24"/>
        </w:rPr>
      </w:pPr>
      <w:r w:rsidRPr="003E0DE5">
        <w:rPr>
          <w:rFonts w:eastAsia="Arial" w:cstheme="minorHAnsi"/>
          <w:color w:val="000000"/>
          <w:sz w:val="24"/>
          <w:szCs w:val="24"/>
          <w:shd w:val="clear" w:color="auto" w:fill="FFFFFF"/>
          <w:lang w:val="en-US" w:eastAsia="pl-PL" w:bidi="en-US"/>
        </w:rPr>
        <w:t xml:space="preserve">art. </w:t>
      </w:r>
      <w:r w:rsidRPr="003E0DE5">
        <w:rPr>
          <w:rFonts w:eastAsia="Arial" w:cstheme="minorHAnsi"/>
          <w:color w:val="000000"/>
          <w:sz w:val="24"/>
          <w:szCs w:val="24"/>
          <w:shd w:val="clear" w:color="auto" w:fill="FFFFFF"/>
          <w:lang w:eastAsia="pl-PL" w:bidi="pl-PL"/>
        </w:rPr>
        <w:t xml:space="preserve">19 ust. 1 </w:t>
      </w:r>
      <w:proofErr w:type="spellStart"/>
      <w:r w:rsidRPr="003E0DE5">
        <w:rPr>
          <w:rFonts w:eastAsia="Arial" w:cstheme="minorHAnsi"/>
          <w:color w:val="000000"/>
          <w:sz w:val="24"/>
          <w:szCs w:val="24"/>
          <w:shd w:val="clear" w:color="auto" w:fill="FFFFFF"/>
          <w:lang w:eastAsia="pl-PL" w:bidi="pl-PL"/>
        </w:rPr>
        <w:t>uondfp</w:t>
      </w:r>
      <w:proofErr w:type="spellEnd"/>
      <w:r w:rsidR="00B357DD" w:rsidRPr="003E0DE5">
        <w:rPr>
          <w:rFonts w:eastAsia="Arial" w:cstheme="minorHAnsi"/>
          <w:color w:val="000000"/>
          <w:sz w:val="24"/>
          <w:szCs w:val="24"/>
          <w:shd w:val="clear" w:color="auto" w:fill="FFFFFF"/>
          <w:lang w:eastAsia="pl-PL" w:bidi="pl-PL"/>
        </w:rPr>
        <w:t>,</w:t>
      </w:r>
      <w:r w:rsidRPr="003E0DE5">
        <w:rPr>
          <w:rFonts w:eastAsia="Arial" w:cstheme="minorHAnsi"/>
          <w:color w:val="000000"/>
          <w:sz w:val="24"/>
          <w:szCs w:val="24"/>
          <w:shd w:val="clear" w:color="auto" w:fill="FFFFFF"/>
          <w:lang w:eastAsia="pl-PL" w:bidi="pl-PL"/>
        </w:rPr>
        <w:t xml:space="preserve"> </w:t>
      </w:r>
      <w:r w:rsidRPr="003E0DE5">
        <w:rPr>
          <w:rFonts w:eastAsia="Arial" w:cstheme="minorHAnsi"/>
          <w:color w:val="000000"/>
          <w:sz w:val="24"/>
          <w:szCs w:val="24"/>
          <w:lang w:eastAsia="pl-PL" w:bidi="pl-PL"/>
        </w:rPr>
        <w:t>poprzez błędne stwierdzenie, iż Obwinieni popełnili czyn pomimo, iż brak było znamion jego popełnienia.</w:t>
      </w:r>
    </w:p>
    <w:p w14:paraId="28FCB816" w14:textId="4FBE886E" w:rsidR="00BD74EC" w:rsidRPr="003E0DE5" w:rsidRDefault="00BD74EC" w:rsidP="00285888">
      <w:pPr>
        <w:widowControl w:val="0"/>
        <w:numPr>
          <w:ilvl w:val="0"/>
          <w:numId w:val="33"/>
        </w:numPr>
        <w:spacing w:after="120" w:line="360" w:lineRule="auto"/>
        <w:ind w:left="993" w:hanging="426"/>
        <w:contextualSpacing/>
        <w:rPr>
          <w:rFonts w:eastAsia="Arial" w:cstheme="minorHAnsi"/>
          <w:sz w:val="24"/>
          <w:szCs w:val="24"/>
        </w:rPr>
      </w:pPr>
      <w:r w:rsidRPr="003E0DE5">
        <w:rPr>
          <w:rFonts w:eastAsia="Arial" w:cstheme="minorHAnsi"/>
          <w:color w:val="000000"/>
          <w:sz w:val="24"/>
          <w:szCs w:val="24"/>
          <w:shd w:val="clear" w:color="auto" w:fill="FFFFFF"/>
          <w:lang w:val="en-US" w:eastAsia="pl-PL" w:bidi="en-US"/>
        </w:rPr>
        <w:t xml:space="preserve">art. </w:t>
      </w:r>
      <w:r w:rsidRPr="003E0DE5">
        <w:rPr>
          <w:rFonts w:eastAsia="Arial" w:cstheme="minorHAnsi"/>
          <w:color w:val="000000"/>
          <w:sz w:val="24"/>
          <w:szCs w:val="24"/>
          <w:shd w:val="clear" w:color="auto" w:fill="FFFFFF"/>
          <w:lang w:eastAsia="pl-PL" w:bidi="pl-PL"/>
        </w:rPr>
        <w:t xml:space="preserve">19 ust. 2 </w:t>
      </w:r>
      <w:proofErr w:type="spellStart"/>
      <w:r w:rsidRPr="003E0DE5">
        <w:rPr>
          <w:rFonts w:eastAsia="Arial" w:cstheme="minorHAnsi"/>
          <w:color w:val="000000"/>
          <w:sz w:val="24"/>
          <w:szCs w:val="24"/>
          <w:shd w:val="clear" w:color="auto" w:fill="FFFFFF"/>
          <w:lang w:eastAsia="pl-PL" w:bidi="pl-PL"/>
        </w:rPr>
        <w:t>uondfp</w:t>
      </w:r>
      <w:proofErr w:type="spellEnd"/>
      <w:r w:rsidR="00B357DD" w:rsidRPr="003E0DE5">
        <w:rPr>
          <w:rFonts w:eastAsia="Arial" w:cstheme="minorHAnsi"/>
          <w:color w:val="000000"/>
          <w:sz w:val="24"/>
          <w:szCs w:val="24"/>
          <w:shd w:val="clear" w:color="auto" w:fill="FFFFFF"/>
          <w:lang w:eastAsia="pl-PL" w:bidi="pl-PL"/>
        </w:rPr>
        <w:t>,</w:t>
      </w:r>
      <w:r w:rsidRPr="003E0DE5">
        <w:rPr>
          <w:rFonts w:eastAsia="Arial" w:cstheme="minorHAnsi"/>
          <w:color w:val="000000"/>
          <w:sz w:val="24"/>
          <w:szCs w:val="24"/>
          <w:shd w:val="clear" w:color="auto" w:fill="FFFFFF"/>
          <w:lang w:eastAsia="pl-PL" w:bidi="pl-PL"/>
        </w:rPr>
        <w:t xml:space="preserve"> </w:t>
      </w:r>
      <w:r w:rsidRPr="003E0DE5">
        <w:rPr>
          <w:rFonts w:eastAsia="Arial" w:cstheme="minorHAnsi"/>
          <w:color w:val="000000"/>
          <w:sz w:val="24"/>
          <w:szCs w:val="24"/>
          <w:lang w:eastAsia="pl-PL" w:bidi="pl-PL"/>
        </w:rPr>
        <w:t>poprzez przyjęcie, że Obwinieni ponoszą winę za popełnienie zarzucanych im czynów, podczas gdy okoliczności sprawy przeczą zaistnieniu przesłanki winy po stronie Obwinionych;</w:t>
      </w:r>
    </w:p>
    <w:p w14:paraId="022EF3DF" w14:textId="77777777" w:rsidR="00BD74EC" w:rsidRPr="003E0DE5" w:rsidRDefault="00BD74EC" w:rsidP="00285888">
      <w:pPr>
        <w:widowControl w:val="0"/>
        <w:numPr>
          <w:ilvl w:val="0"/>
          <w:numId w:val="33"/>
        </w:numPr>
        <w:spacing w:after="120" w:line="360" w:lineRule="auto"/>
        <w:ind w:left="993" w:hanging="426"/>
        <w:contextualSpacing/>
        <w:rPr>
          <w:rFonts w:eastAsia="Arial" w:cstheme="minorHAnsi"/>
          <w:sz w:val="24"/>
          <w:szCs w:val="24"/>
        </w:rPr>
      </w:pP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8 pkt 1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w:t>
      </w:r>
    </w:p>
    <w:p w14:paraId="5E4E5740" w14:textId="651CB9F9" w:rsidR="00BD74EC" w:rsidRPr="003E0DE5" w:rsidRDefault="00BD74EC" w:rsidP="00285888">
      <w:pPr>
        <w:widowControl w:val="0"/>
        <w:numPr>
          <w:ilvl w:val="0"/>
          <w:numId w:val="34"/>
        </w:numPr>
        <w:tabs>
          <w:tab w:val="left" w:pos="0"/>
        </w:tabs>
        <w:spacing w:after="120" w:line="360" w:lineRule="auto"/>
        <w:ind w:left="993"/>
        <w:contextualSpacing/>
        <w:rPr>
          <w:rFonts w:eastAsia="Arial" w:cstheme="minorHAnsi"/>
          <w:sz w:val="24"/>
          <w:szCs w:val="24"/>
        </w:rPr>
      </w:pPr>
      <w:r w:rsidRPr="003E0DE5">
        <w:rPr>
          <w:rFonts w:eastAsia="Arial" w:cstheme="minorHAnsi"/>
          <w:color w:val="000000"/>
          <w:sz w:val="24"/>
          <w:szCs w:val="24"/>
          <w:lang w:eastAsia="pl-PL" w:bidi="pl-PL"/>
        </w:rPr>
        <w:t xml:space="preserve">poprzez uznanie, iż Obwiniony </w:t>
      </w:r>
      <w:r w:rsidR="009B44C1" w:rsidRPr="003E0DE5">
        <w:rPr>
          <w:rFonts w:eastAsia="Arial" w:cstheme="minorHAnsi"/>
          <w:color w:val="000000"/>
          <w:sz w:val="24"/>
          <w:szCs w:val="24"/>
          <w:lang w:eastAsia="pl-PL" w:bidi="pl-PL"/>
        </w:rPr>
        <w:t>(…)</w:t>
      </w:r>
      <w:r w:rsidRPr="003E0DE5">
        <w:rPr>
          <w:rFonts w:eastAsia="Arial" w:cstheme="minorHAnsi"/>
          <w:color w:val="000000"/>
          <w:sz w:val="24"/>
          <w:szCs w:val="24"/>
          <w:lang w:eastAsia="pl-PL" w:bidi="pl-PL"/>
        </w:rPr>
        <w:t xml:space="preserve"> dopuścił się naruszenia dyscypliny</w:t>
      </w:r>
      <w:r w:rsidRPr="003E0DE5">
        <w:rPr>
          <w:rFonts w:eastAsia="Arial" w:cstheme="minorHAnsi"/>
          <w:sz w:val="24"/>
          <w:szCs w:val="24"/>
        </w:rPr>
        <w:t xml:space="preserve"> </w:t>
      </w:r>
      <w:r w:rsidRPr="003E0DE5">
        <w:rPr>
          <w:rFonts w:eastAsia="Arial" w:cstheme="minorHAnsi"/>
          <w:color w:val="000000"/>
          <w:sz w:val="24"/>
          <w:szCs w:val="24"/>
          <w:lang w:eastAsia="pl-PL" w:bidi="pl-PL"/>
        </w:rPr>
        <w:t>finansów</w:t>
      </w:r>
      <w:r w:rsidR="001517B1"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eastAsia="pl-PL" w:bidi="pl-PL"/>
        </w:rPr>
        <w:t>publicznych</w:t>
      </w:r>
      <w:r w:rsidR="00B357DD"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eastAsia="pl-PL" w:bidi="pl-PL"/>
        </w:rPr>
        <w:t>udzielając</w:t>
      </w:r>
      <w:r w:rsidR="001517B1"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eastAsia="pl-PL" w:bidi="pl-PL"/>
        </w:rPr>
        <w:t>z</w:t>
      </w:r>
      <w:r w:rsidR="001517B1"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eastAsia="pl-PL" w:bidi="pl-PL"/>
        </w:rPr>
        <w:t xml:space="preserve">budżetu Gminy </w:t>
      </w:r>
      <w:r w:rsidR="00D8135B" w:rsidRPr="003E0DE5">
        <w:rPr>
          <w:rFonts w:eastAsia="Arial" w:cstheme="minorHAnsi"/>
          <w:color w:val="000000"/>
          <w:sz w:val="24"/>
          <w:szCs w:val="24"/>
          <w:lang w:eastAsia="pl-PL" w:bidi="pl-PL"/>
        </w:rPr>
        <w:t>(…)</w:t>
      </w:r>
      <w:r w:rsidR="001517B1"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eastAsia="pl-PL" w:bidi="pl-PL"/>
        </w:rPr>
        <w:t>dotacji</w:t>
      </w:r>
      <w:r w:rsidR="001517B1"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eastAsia="pl-PL" w:bidi="pl-PL"/>
        </w:rPr>
        <w:t>organizacjom</w:t>
      </w:r>
      <w:r w:rsidRPr="003E0DE5">
        <w:rPr>
          <w:rFonts w:eastAsia="Arial" w:cstheme="minorHAnsi"/>
          <w:sz w:val="24"/>
          <w:szCs w:val="24"/>
        </w:rPr>
        <w:t xml:space="preserve"> </w:t>
      </w:r>
      <w:r w:rsidRPr="003E0DE5">
        <w:rPr>
          <w:rFonts w:eastAsia="Arial" w:cstheme="minorHAnsi"/>
          <w:color w:val="000000"/>
          <w:sz w:val="24"/>
          <w:szCs w:val="24"/>
          <w:lang w:eastAsia="pl-PL" w:bidi="pl-PL"/>
        </w:rPr>
        <w:t>pozarządowym i</w:t>
      </w:r>
      <w:r w:rsidR="00285888">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podmiotom, o których mowa w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3 ust. 3 </w:t>
      </w:r>
      <w:proofErr w:type="spellStart"/>
      <w:r w:rsidRPr="003E0DE5">
        <w:rPr>
          <w:rFonts w:eastAsia="Arial" w:cstheme="minorHAnsi"/>
          <w:color w:val="000000"/>
          <w:sz w:val="24"/>
          <w:szCs w:val="24"/>
          <w:lang w:eastAsia="pl-PL" w:bidi="pl-PL"/>
        </w:rPr>
        <w:t>udppiw</w:t>
      </w:r>
      <w:proofErr w:type="spellEnd"/>
      <w:r w:rsidRPr="003E0DE5">
        <w:rPr>
          <w:rFonts w:eastAsia="Arial" w:cstheme="minorHAnsi"/>
          <w:color w:val="000000"/>
          <w:sz w:val="24"/>
          <w:szCs w:val="24"/>
          <w:lang w:eastAsia="pl-PL" w:bidi="pl-PL"/>
        </w:rPr>
        <w:t xml:space="preserve"> na dofinansowanie zadań w</w:t>
      </w:r>
      <w:r w:rsidR="00285888">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zakresie rozwoju sportu w Gminie </w:t>
      </w:r>
      <w:r w:rsidR="00D8135B" w:rsidRPr="003E0DE5">
        <w:rPr>
          <w:rFonts w:eastAsia="Arial" w:cstheme="minorHAnsi"/>
          <w:color w:val="000000"/>
          <w:sz w:val="24"/>
          <w:szCs w:val="24"/>
          <w:lang w:eastAsia="pl-PL" w:bidi="pl-PL"/>
        </w:rPr>
        <w:t>(…)</w:t>
      </w:r>
      <w:r w:rsidRPr="003E0DE5">
        <w:rPr>
          <w:rFonts w:eastAsia="Arial" w:cstheme="minorHAnsi"/>
          <w:color w:val="000000"/>
          <w:sz w:val="24"/>
          <w:szCs w:val="24"/>
          <w:lang w:eastAsia="pl-PL" w:bidi="pl-PL"/>
        </w:rPr>
        <w:t xml:space="preserve"> oraz z zakresu zdrowia publicznego, z</w:t>
      </w:r>
      <w:r w:rsidR="00D05CE2">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naruszeniem zasad udzielania dotacji,</w:t>
      </w:r>
    </w:p>
    <w:p w14:paraId="5218CC61" w14:textId="5411D895" w:rsidR="00CC4541" w:rsidRPr="003E0DE5" w:rsidRDefault="00BD74EC" w:rsidP="00285888">
      <w:pPr>
        <w:widowControl w:val="0"/>
        <w:numPr>
          <w:ilvl w:val="0"/>
          <w:numId w:val="34"/>
        </w:numPr>
        <w:tabs>
          <w:tab w:val="left" w:pos="0"/>
        </w:tabs>
        <w:spacing w:after="120" w:line="360" w:lineRule="auto"/>
        <w:ind w:left="993"/>
        <w:contextualSpacing/>
        <w:rPr>
          <w:rFonts w:eastAsia="Arial" w:cstheme="minorHAnsi"/>
          <w:sz w:val="24"/>
          <w:szCs w:val="24"/>
        </w:rPr>
      </w:pPr>
      <w:r w:rsidRPr="003E0DE5">
        <w:rPr>
          <w:rFonts w:eastAsia="Arial" w:cstheme="minorHAnsi"/>
          <w:color w:val="000000"/>
          <w:sz w:val="24"/>
          <w:szCs w:val="24"/>
          <w:lang w:eastAsia="pl-PL" w:bidi="pl-PL"/>
        </w:rPr>
        <w:t xml:space="preserve">poprzez uznanie, iż Obwiniony </w:t>
      </w:r>
      <w:r w:rsidR="009B44C1" w:rsidRPr="003E0DE5">
        <w:rPr>
          <w:rFonts w:eastAsia="Arial" w:cstheme="minorHAnsi"/>
          <w:color w:val="000000"/>
          <w:sz w:val="24"/>
          <w:szCs w:val="24"/>
          <w:lang w:eastAsia="pl-PL" w:bidi="pl-PL"/>
        </w:rPr>
        <w:t>(…)</w:t>
      </w:r>
      <w:r w:rsidRPr="003E0DE5">
        <w:rPr>
          <w:rFonts w:eastAsia="Arial" w:cstheme="minorHAnsi"/>
          <w:color w:val="000000"/>
          <w:sz w:val="24"/>
          <w:szCs w:val="24"/>
          <w:lang w:eastAsia="pl-PL" w:bidi="pl-PL"/>
        </w:rPr>
        <w:t xml:space="preserve"> dopuścił się naruszenia dyscypliny</w:t>
      </w:r>
      <w:r w:rsidRPr="003E0DE5">
        <w:rPr>
          <w:rFonts w:eastAsia="Arial" w:cstheme="minorHAnsi"/>
          <w:sz w:val="24"/>
          <w:szCs w:val="24"/>
        </w:rPr>
        <w:t xml:space="preserve"> </w:t>
      </w:r>
      <w:r w:rsidRPr="003E0DE5">
        <w:rPr>
          <w:rFonts w:eastAsia="Arial" w:cstheme="minorHAnsi"/>
          <w:color w:val="000000"/>
          <w:sz w:val="24"/>
          <w:szCs w:val="24"/>
          <w:lang w:eastAsia="pl-PL" w:bidi="pl-PL"/>
        </w:rPr>
        <w:t>finansów</w:t>
      </w:r>
      <w:r w:rsidR="00B357DD"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eastAsia="pl-PL" w:bidi="pl-PL"/>
        </w:rPr>
        <w:t>publicznych</w:t>
      </w:r>
      <w:r w:rsidR="00B357DD"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eastAsia="pl-PL" w:bidi="pl-PL"/>
        </w:rPr>
        <w:t>udzielając</w:t>
      </w:r>
      <w:r w:rsidR="001517B1"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eastAsia="pl-PL" w:bidi="pl-PL"/>
        </w:rPr>
        <w:t>z budżetu Gminy</w:t>
      </w:r>
      <w:r w:rsidR="00B357DD" w:rsidRPr="003E0DE5">
        <w:rPr>
          <w:rFonts w:eastAsia="Arial" w:cstheme="minorHAnsi"/>
          <w:color w:val="000000"/>
          <w:sz w:val="24"/>
          <w:szCs w:val="24"/>
          <w:lang w:eastAsia="pl-PL" w:bidi="pl-PL"/>
        </w:rPr>
        <w:t xml:space="preserve"> </w:t>
      </w:r>
      <w:r w:rsidR="009B44C1" w:rsidRPr="003E0DE5">
        <w:rPr>
          <w:rFonts w:eastAsia="Arial" w:cstheme="minorHAnsi"/>
          <w:color w:val="000000"/>
          <w:sz w:val="24"/>
          <w:szCs w:val="24"/>
          <w:lang w:eastAsia="pl-PL" w:bidi="pl-PL"/>
        </w:rPr>
        <w:t>(…)</w:t>
      </w:r>
      <w:r w:rsidR="00B357DD"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eastAsia="pl-PL" w:bidi="pl-PL"/>
        </w:rPr>
        <w:t>dotacji</w:t>
      </w:r>
      <w:r w:rsidR="001517B1"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eastAsia="pl-PL" w:bidi="pl-PL"/>
        </w:rPr>
        <w:t>organizacjom</w:t>
      </w:r>
      <w:r w:rsidRPr="003E0DE5">
        <w:rPr>
          <w:rFonts w:eastAsia="Arial" w:cstheme="minorHAnsi"/>
          <w:sz w:val="24"/>
          <w:szCs w:val="24"/>
        </w:rPr>
        <w:t xml:space="preserve"> </w:t>
      </w:r>
      <w:r w:rsidRPr="003E0DE5">
        <w:rPr>
          <w:rFonts w:eastAsia="Arial" w:cstheme="minorHAnsi"/>
          <w:color w:val="000000"/>
          <w:sz w:val="24"/>
          <w:szCs w:val="24"/>
          <w:lang w:eastAsia="pl-PL" w:bidi="pl-PL"/>
        </w:rPr>
        <w:t>pozarządowym i</w:t>
      </w:r>
      <w:r w:rsidR="00D05CE2">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podmiotom, o których mowa w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3 ust. 3 </w:t>
      </w:r>
      <w:proofErr w:type="spellStart"/>
      <w:r w:rsidRPr="003E0DE5">
        <w:rPr>
          <w:rFonts w:eastAsia="Arial" w:cstheme="minorHAnsi"/>
          <w:color w:val="000000"/>
          <w:sz w:val="24"/>
          <w:szCs w:val="24"/>
          <w:lang w:eastAsia="pl-PL" w:bidi="pl-PL"/>
        </w:rPr>
        <w:t>udppiw</w:t>
      </w:r>
      <w:proofErr w:type="spellEnd"/>
      <w:r w:rsidRPr="003E0DE5">
        <w:rPr>
          <w:rFonts w:eastAsia="Arial" w:cstheme="minorHAnsi"/>
          <w:color w:val="000000"/>
          <w:sz w:val="24"/>
          <w:szCs w:val="24"/>
          <w:lang w:eastAsia="pl-PL" w:bidi="pl-PL"/>
        </w:rPr>
        <w:t xml:space="preserve"> na dofinansowanie zadań w</w:t>
      </w:r>
      <w:r w:rsidR="00D05CE2">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zakresie rozwoju sportu w Gminie </w:t>
      </w:r>
      <w:r w:rsidR="00F2705F" w:rsidRPr="003E0DE5">
        <w:rPr>
          <w:rFonts w:eastAsia="Arial" w:cstheme="minorHAnsi"/>
          <w:color w:val="000000"/>
          <w:sz w:val="24"/>
          <w:szCs w:val="24"/>
          <w:lang w:eastAsia="pl-PL" w:bidi="pl-PL"/>
        </w:rPr>
        <w:t>(…)</w:t>
      </w:r>
      <w:r w:rsidRPr="003E0DE5">
        <w:rPr>
          <w:rFonts w:eastAsia="Arial" w:cstheme="minorHAnsi"/>
          <w:color w:val="000000"/>
          <w:sz w:val="24"/>
          <w:szCs w:val="24"/>
          <w:lang w:eastAsia="pl-PL" w:bidi="pl-PL"/>
        </w:rPr>
        <w:t xml:space="preserve"> z naruszeniem zasad udzielania dotacji,</w:t>
      </w:r>
    </w:p>
    <w:p w14:paraId="135004CC" w14:textId="35124645" w:rsidR="00BD74EC" w:rsidRPr="003E0DE5" w:rsidRDefault="00BD74EC" w:rsidP="00285888">
      <w:pPr>
        <w:widowControl w:val="0"/>
        <w:tabs>
          <w:tab w:val="left" w:pos="0"/>
        </w:tabs>
        <w:spacing w:after="120" w:line="360" w:lineRule="auto"/>
        <w:ind w:left="993"/>
        <w:contextualSpacing/>
        <w:rPr>
          <w:rFonts w:eastAsia="Arial" w:cstheme="minorHAnsi"/>
          <w:sz w:val="24"/>
          <w:szCs w:val="24"/>
        </w:rPr>
      </w:pPr>
      <w:r w:rsidRPr="003E0DE5">
        <w:rPr>
          <w:rFonts w:eastAsia="Arial" w:cstheme="minorHAnsi"/>
          <w:color w:val="000000"/>
          <w:sz w:val="24"/>
          <w:szCs w:val="24"/>
          <w:lang w:eastAsia="pl-PL" w:bidi="pl-PL"/>
        </w:rPr>
        <w:t xml:space="preserve">w sytuacji gdy kwoty dotacji zostały rozdzielone z uwzględnieniem obowiązujących w tym czasie obostrzeń wynikających z pandemii </w:t>
      </w:r>
      <w:r w:rsidRPr="003E0DE5">
        <w:rPr>
          <w:rFonts w:eastAsia="Arial" w:cstheme="minorHAnsi"/>
          <w:color w:val="000000"/>
          <w:sz w:val="24"/>
          <w:szCs w:val="24"/>
          <w:lang w:val="en-US" w:bidi="en-US"/>
        </w:rPr>
        <w:t xml:space="preserve">C0VID-19 </w:t>
      </w:r>
      <w:r w:rsidRPr="003E0DE5">
        <w:rPr>
          <w:rFonts w:eastAsia="Arial" w:cstheme="minorHAnsi"/>
          <w:color w:val="000000"/>
          <w:sz w:val="24"/>
          <w:szCs w:val="24"/>
          <w:lang w:eastAsia="pl-PL" w:bidi="pl-PL"/>
        </w:rPr>
        <w:t>oraz realnych możliwości realizacji poszczególnych zadań według oceny uprawnionej do tego komisji,</w:t>
      </w:r>
    </w:p>
    <w:p w14:paraId="7FD4D0F6" w14:textId="191EA1E8" w:rsidR="00BD74EC" w:rsidRPr="00285888" w:rsidRDefault="00BD74EC" w:rsidP="00285888">
      <w:pPr>
        <w:widowControl w:val="0"/>
        <w:numPr>
          <w:ilvl w:val="0"/>
          <w:numId w:val="33"/>
        </w:numPr>
        <w:spacing w:after="120" w:line="360" w:lineRule="auto"/>
        <w:ind w:left="993" w:hanging="426"/>
        <w:contextualSpacing/>
        <w:rPr>
          <w:rFonts w:eastAsia="Arial" w:cstheme="minorHAnsi"/>
          <w:color w:val="000000"/>
          <w:sz w:val="24"/>
          <w:szCs w:val="24"/>
          <w:lang w:val="en-US" w:bidi="en-US"/>
        </w:rPr>
      </w:pPr>
      <w:r w:rsidRPr="00285888">
        <w:rPr>
          <w:rFonts w:eastAsia="Arial" w:cstheme="minorHAnsi"/>
          <w:color w:val="000000"/>
          <w:sz w:val="24"/>
          <w:szCs w:val="24"/>
          <w:lang w:val="en-US" w:bidi="en-US"/>
        </w:rPr>
        <w:t xml:space="preserve">art. 28 </w:t>
      </w:r>
      <w:proofErr w:type="spellStart"/>
      <w:r w:rsidRPr="00285888">
        <w:rPr>
          <w:rFonts w:eastAsia="Arial" w:cstheme="minorHAnsi"/>
          <w:color w:val="000000"/>
          <w:sz w:val="24"/>
          <w:szCs w:val="24"/>
          <w:lang w:val="en-US" w:bidi="en-US"/>
        </w:rPr>
        <w:t>uondfp</w:t>
      </w:r>
      <w:proofErr w:type="spellEnd"/>
      <w:r w:rsidR="00CC4541" w:rsidRPr="00285888">
        <w:rPr>
          <w:rFonts w:eastAsia="Arial" w:cstheme="minorHAnsi"/>
          <w:color w:val="000000"/>
          <w:sz w:val="24"/>
          <w:szCs w:val="24"/>
          <w:lang w:val="en-US" w:bidi="en-US"/>
        </w:rPr>
        <w:t>,</w:t>
      </w:r>
      <w:r w:rsidRPr="00285888">
        <w:rPr>
          <w:rFonts w:eastAsia="Arial" w:cstheme="minorHAnsi"/>
          <w:color w:val="000000"/>
          <w:sz w:val="24"/>
          <w:szCs w:val="24"/>
          <w:lang w:val="en-US" w:bidi="en-US"/>
        </w:rPr>
        <w:t xml:space="preserve"> poprzez uznanie, iż stopień szkodliwości dla finansów publicznych, naruszeń zarzucanych Obwinionym jest znaczny, tj. większy niż znikomy, w sytuacji gdy waga naruszonych obowiązków, sposób oraz okoliczności, a także skutki naruszeń są znikome, natomiast waga naruszonych obowiązków jest niska,</w:t>
      </w:r>
    </w:p>
    <w:p w14:paraId="226158D1" w14:textId="0738C03A" w:rsidR="00BD74EC" w:rsidRPr="00285888" w:rsidRDefault="00BD74EC" w:rsidP="00285888">
      <w:pPr>
        <w:widowControl w:val="0"/>
        <w:numPr>
          <w:ilvl w:val="0"/>
          <w:numId w:val="33"/>
        </w:numPr>
        <w:spacing w:after="120" w:line="360" w:lineRule="auto"/>
        <w:ind w:left="993" w:hanging="426"/>
        <w:contextualSpacing/>
        <w:rPr>
          <w:rFonts w:eastAsia="Arial" w:cstheme="minorHAnsi"/>
          <w:color w:val="000000"/>
          <w:sz w:val="24"/>
          <w:szCs w:val="24"/>
          <w:lang w:val="en-US" w:bidi="en-US"/>
        </w:rPr>
      </w:pPr>
      <w:r w:rsidRPr="00285888">
        <w:rPr>
          <w:rFonts w:eastAsia="Arial" w:cstheme="minorHAnsi"/>
          <w:color w:val="000000"/>
          <w:sz w:val="24"/>
          <w:szCs w:val="24"/>
          <w:lang w:val="en-US" w:bidi="en-US"/>
        </w:rPr>
        <w:t xml:space="preserve">art. 33 w zw. z art. 36 </w:t>
      </w:r>
      <w:proofErr w:type="spellStart"/>
      <w:r w:rsidRPr="00285888">
        <w:rPr>
          <w:rFonts w:eastAsia="Arial" w:cstheme="minorHAnsi"/>
          <w:color w:val="000000"/>
          <w:sz w:val="24"/>
          <w:szCs w:val="24"/>
          <w:lang w:val="en-US" w:bidi="en-US"/>
        </w:rPr>
        <w:t>uondfp</w:t>
      </w:r>
      <w:proofErr w:type="spellEnd"/>
      <w:r w:rsidR="00CC4541" w:rsidRPr="00285888">
        <w:rPr>
          <w:rFonts w:eastAsia="Arial" w:cstheme="minorHAnsi"/>
          <w:color w:val="000000"/>
          <w:sz w:val="24"/>
          <w:szCs w:val="24"/>
          <w:lang w:val="en-US" w:bidi="en-US"/>
        </w:rPr>
        <w:t>,</w:t>
      </w:r>
      <w:r w:rsidRPr="00285888">
        <w:rPr>
          <w:rFonts w:eastAsia="Arial" w:cstheme="minorHAnsi"/>
          <w:color w:val="000000"/>
          <w:sz w:val="24"/>
          <w:szCs w:val="24"/>
          <w:lang w:val="en-US" w:bidi="en-US"/>
        </w:rPr>
        <w:t xml:space="preserve"> poprzez pominięcie zasady gradacji kar oraz zastosowaniu kary rażąco i niewspółmiernie surowej (rodzaj oraz wysokość), gdy tymczasem stopień szkodliwości dla finansów publicznych naruszenia dyscypliny finansów publicznych, stopień winy, a także cele kary w zakresie społecznego oddziaływania oraz cele zapobiegawcze i dyscyplinujące, </w:t>
      </w:r>
      <w:proofErr w:type="spellStart"/>
      <w:r w:rsidRPr="00285888">
        <w:rPr>
          <w:rFonts w:eastAsia="Arial" w:cstheme="minorHAnsi"/>
          <w:color w:val="000000"/>
          <w:sz w:val="24"/>
          <w:szCs w:val="24"/>
          <w:lang w:val="en-US" w:bidi="en-US"/>
        </w:rPr>
        <w:t>które</w:t>
      </w:r>
      <w:proofErr w:type="spellEnd"/>
      <w:r w:rsidRPr="00285888">
        <w:rPr>
          <w:rFonts w:eastAsia="Arial" w:cstheme="minorHAnsi"/>
          <w:color w:val="000000"/>
          <w:sz w:val="24"/>
          <w:szCs w:val="24"/>
          <w:lang w:val="en-US" w:bidi="en-US"/>
        </w:rPr>
        <w:t xml:space="preserve"> ma </w:t>
      </w:r>
      <w:proofErr w:type="spellStart"/>
      <w:r w:rsidRPr="00285888">
        <w:rPr>
          <w:rFonts w:eastAsia="Arial" w:cstheme="minorHAnsi"/>
          <w:color w:val="000000"/>
          <w:sz w:val="24"/>
          <w:szCs w:val="24"/>
          <w:lang w:val="en-US" w:bidi="en-US"/>
        </w:rPr>
        <w:t>osiągnąć</w:t>
      </w:r>
      <w:proofErr w:type="spellEnd"/>
      <w:r w:rsidRPr="00285888">
        <w:rPr>
          <w:rFonts w:eastAsia="Arial" w:cstheme="minorHAnsi"/>
          <w:color w:val="000000"/>
          <w:sz w:val="24"/>
          <w:szCs w:val="24"/>
          <w:lang w:val="en-US" w:bidi="en-US"/>
        </w:rPr>
        <w:t xml:space="preserve"> w</w:t>
      </w:r>
      <w:r w:rsidR="00D05CE2">
        <w:rPr>
          <w:rFonts w:eastAsia="Arial" w:cstheme="minorHAnsi"/>
          <w:color w:val="000000"/>
          <w:sz w:val="24"/>
          <w:szCs w:val="24"/>
          <w:lang w:val="en-US" w:bidi="en-US"/>
        </w:rPr>
        <w:t> </w:t>
      </w:r>
      <w:proofErr w:type="spellStart"/>
      <w:r w:rsidRPr="00285888">
        <w:rPr>
          <w:rFonts w:eastAsia="Arial" w:cstheme="minorHAnsi"/>
          <w:color w:val="000000"/>
          <w:sz w:val="24"/>
          <w:szCs w:val="24"/>
          <w:lang w:val="en-US" w:bidi="en-US"/>
        </w:rPr>
        <w:t>stosunku</w:t>
      </w:r>
      <w:proofErr w:type="spellEnd"/>
      <w:r w:rsidRPr="00285888">
        <w:rPr>
          <w:rFonts w:eastAsia="Arial" w:cstheme="minorHAnsi"/>
          <w:color w:val="000000"/>
          <w:sz w:val="24"/>
          <w:szCs w:val="24"/>
          <w:lang w:val="en-US" w:bidi="en-US"/>
        </w:rPr>
        <w:t xml:space="preserve"> do </w:t>
      </w:r>
      <w:proofErr w:type="spellStart"/>
      <w:r w:rsidRPr="00285888">
        <w:rPr>
          <w:rFonts w:eastAsia="Arial" w:cstheme="minorHAnsi"/>
          <w:color w:val="000000"/>
          <w:sz w:val="24"/>
          <w:szCs w:val="24"/>
          <w:lang w:val="en-US" w:bidi="en-US"/>
        </w:rPr>
        <w:t>ukaranego</w:t>
      </w:r>
      <w:proofErr w:type="spellEnd"/>
      <w:r w:rsidRPr="00285888">
        <w:rPr>
          <w:rFonts w:eastAsia="Arial" w:cstheme="minorHAnsi"/>
          <w:color w:val="000000"/>
          <w:sz w:val="24"/>
          <w:szCs w:val="24"/>
          <w:lang w:val="en-US" w:bidi="en-US"/>
        </w:rPr>
        <w:t xml:space="preserve"> </w:t>
      </w:r>
      <w:proofErr w:type="spellStart"/>
      <w:r w:rsidRPr="00285888">
        <w:rPr>
          <w:rFonts w:eastAsia="Arial" w:cstheme="minorHAnsi"/>
          <w:color w:val="000000"/>
          <w:sz w:val="24"/>
          <w:szCs w:val="24"/>
          <w:lang w:val="en-US" w:bidi="en-US"/>
        </w:rPr>
        <w:t>uzasadniają</w:t>
      </w:r>
      <w:proofErr w:type="spellEnd"/>
      <w:r w:rsidRPr="00285888">
        <w:rPr>
          <w:rFonts w:eastAsia="Arial" w:cstheme="minorHAnsi"/>
          <w:color w:val="000000"/>
          <w:sz w:val="24"/>
          <w:szCs w:val="24"/>
          <w:lang w:val="en-US" w:bidi="en-US"/>
        </w:rPr>
        <w:t xml:space="preserve"> orzeczenie wobec Obwinionych kary upomnienia, a nawet odstąpienie od wymierzenia kary.</w:t>
      </w:r>
    </w:p>
    <w:p w14:paraId="0B990FB0" w14:textId="4B2C8852" w:rsidR="00BD74EC" w:rsidRPr="00285888" w:rsidRDefault="00BD74EC" w:rsidP="00285888">
      <w:pPr>
        <w:widowControl w:val="0"/>
        <w:numPr>
          <w:ilvl w:val="0"/>
          <w:numId w:val="33"/>
        </w:numPr>
        <w:spacing w:after="120" w:line="360" w:lineRule="auto"/>
        <w:ind w:left="993" w:hanging="426"/>
        <w:contextualSpacing/>
        <w:rPr>
          <w:rFonts w:eastAsia="Arial" w:cstheme="minorHAnsi"/>
          <w:color w:val="000000"/>
          <w:sz w:val="24"/>
          <w:szCs w:val="24"/>
          <w:lang w:val="en-US" w:bidi="en-US"/>
        </w:rPr>
      </w:pPr>
      <w:r w:rsidRPr="00285888">
        <w:rPr>
          <w:rFonts w:eastAsia="Arial" w:cstheme="minorHAnsi"/>
          <w:color w:val="000000"/>
          <w:sz w:val="24"/>
          <w:szCs w:val="24"/>
          <w:lang w:val="en-US" w:bidi="en-US"/>
        </w:rPr>
        <w:t xml:space="preserve">W konsekwencji wniesiono uchylenie zaskarżonego orzeczenia w pkt 1 części I </w:t>
      </w:r>
      <w:proofErr w:type="spellStart"/>
      <w:r w:rsidRPr="00285888">
        <w:rPr>
          <w:rFonts w:eastAsia="Arial" w:cstheme="minorHAnsi"/>
          <w:color w:val="000000"/>
          <w:sz w:val="24"/>
          <w:szCs w:val="24"/>
          <w:lang w:val="en-US" w:bidi="en-US"/>
        </w:rPr>
        <w:t>i</w:t>
      </w:r>
      <w:proofErr w:type="spellEnd"/>
      <w:r w:rsidRPr="00285888">
        <w:rPr>
          <w:rFonts w:eastAsia="Arial" w:cstheme="minorHAnsi"/>
          <w:color w:val="000000"/>
          <w:sz w:val="24"/>
          <w:szCs w:val="24"/>
          <w:lang w:val="en-US" w:bidi="en-US"/>
        </w:rPr>
        <w:t xml:space="preserve"> II oraz w pkt 2 części I </w:t>
      </w:r>
      <w:proofErr w:type="spellStart"/>
      <w:r w:rsidRPr="00285888">
        <w:rPr>
          <w:rFonts w:eastAsia="Arial" w:cstheme="minorHAnsi"/>
          <w:color w:val="000000"/>
          <w:sz w:val="24"/>
          <w:szCs w:val="24"/>
          <w:lang w:val="en-US" w:bidi="en-US"/>
        </w:rPr>
        <w:t>i</w:t>
      </w:r>
      <w:proofErr w:type="spellEnd"/>
      <w:r w:rsidRPr="00285888">
        <w:rPr>
          <w:rFonts w:eastAsia="Arial" w:cstheme="minorHAnsi"/>
          <w:color w:val="000000"/>
          <w:sz w:val="24"/>
          <w:szCs w:val="24"/>
          <w:lang w:val="en-US" w:bidi="en-US"/>
        </w:rPr>
        <w:t xml:space="preserve"> II, a także rozstrzygnięcie sprawy, co do istoty – poprzez uniewinnienie Obwinionego </w:t>
      </w:r>
      <w:r w:rsidR="00F2705F" w:rsidRPr="00285888">
        <w:rPr>
          <w:rFonts w:eastAsia="Arial" w:cstheme="minorHAnsi"/>
          <w:color w:val="000000"/>
          <w:sz w:val="24"/>
          <w:szCs w:val="24"/>
          <w:lang w:val="en-US" w:bidi="en-US"/>
        </w:rPr>
        <w:t>(1)</w:t>
      </w:r>
      <w:r w:rsidRPr="00285888">
        <w:rPr>
          <w:rFonts w:eastAsia="Arial" w:cstheme="minorHAnsi"/>
          <w:color w:val="000000"/>
          <w:sz w:val="24"/>
          <w:szCs w:val="24"/>
          <w:lang w:val="en-US" w:bidi="en-US"/>
        </w:rPr>
        <w:t xml:space="preserve"> od zarzucanych mu czynów z art. 8 pkt 1, art. 17 ust. </w:t>
      </w:r>
      <w:r w:rsidR="001517B1" w:rsidRPr="00285888">
        <w:rPr>
          <w:rFonts w:eastAsia="Arial" w:cstheme="minorHAnsi"/>
          <w:color w:val="000000"/>
          <w:sz w:val="24"/>
          <w:szCs w:val="24"/>
          <w:lang w:val="en-US" w:bidi="en-US"/>
        </w:rPr>
        <w:t>1</w:t>
      </w:r>
      <w:r w:rsidRPr="00285888">
        <w:rPr>
          <w:rFonts w:eastAsia="Arial" w:cstheme="minorHAnsi"/>
          <w:color w:val="000000"/>
          <w:sz w:val="24"/>
          <w:szCs w:val="24"/>
          <w:lang w:val="en-US" w:bidi="en-US"/>
        </w:rPr>
        <w:t>b pkt 1</w:t>
      </w:r>
      <w:r w:rsidR="00FA58A7" w:rsidRPr="00285888">
        <w:rPr>
          <w:rFonts w:eastAsia="Arial" w:cstheme="minorHAnsi"/>
          <w:color w:val="000000"/>
          <w:sz w:val="24"/>
          <w:szCs w:val="24"/>
          <w:lang w:val="en-US" w:bidi="en-US"/>
        </w:rPr>
        <w:t> </w:t>
      </w:r>
      <w:r w:rsidRPr="00285888">
        <w:rPr>
          <w:rFonts w:eastAsia="Arial" w:cstheme="minorHAnsi"/>
          <w:color w:val="000000"/>
          <w:sz w:val="24"/>
          <w:szCs w:val="24"/>
          <w:lang w:val="en-US" w:bidi="en-US"/>
        </w:rPr>
        <w:t xml:space="preserve">oraz art. 17 ust. 1 pkt 3 </w:t>
      </w:r>
      <w:proofErr w:type="spellStart"/>
      <w:r w:rsidRPr="00285888">
        <w:rPr>
          <w:rFonts w:eastAsia="Arial" w:cstheme="minorHAnsi"/>
          <w:color w:val="000000"/>
          <w:sz w:val="24"/>
          <w:szCs w:val="24"/>
          <w:lang w:val="en-US" w:bidi="en-US"/>
        </w:rPr>
        <w:t>uondfp</w:t>
      </w:r>
      <w:proofErr w:type="spellEnd"/>
      <w:r w:rsidRPr="00285888">
        <w:rPr>
          <w:rFonts w:eastAsia="Arial" w:cstheme="minorHAnsi"/>
          <w:color w:val="000000"/>
          <w:sz w:val="24"/>
          <w:szCs w:val="24"/>
          <w:lang w:val="en-US" w:bidi="en-US"/>
        </w:rPr>
        <w:t xml:space="preserve"> lub umorzenie postępowania, a także o zasądzenie na rzecz Obwinionego kosztów postępowania, w tym kosztów zastępstwa prawnego według norm przepisanych oraz uniewinnienie Obwinionego </w:t>
      </w:r>
      <w:r w:rsidR="00F2705F" w:rsidRPr="00285888">
        <w:rPr>
          <w:rFonts w:eastAsia="Arial" w:cstheme="minorHAnsi"/>
          <w:color w:val="000000"/>
          <w:sz w:val="24"/>
          <w:szCs w:val="24"/>
          <w:lang w:val="en-US" w:bidi="en-US"/>
        </w:rPr>
        <w:t>(…)</w:t>
      </w:r>
      <w:r w:rsidRPr="00285888">
        <w:rPr>
          <w:rFonts w:eastAsia="Arial" w:cstheme="minorHAnsi"/>
          <w:color w:val="000000"/>
          <w:sz w:val="24"/>
          <w:szCs w:val="24"/>
          <w:lang w:val="en-US" w:bidi="en-US"/>
        </w:rPr>
        <w:t xml:space="preserve"> od zarzucanych mu czynów z art. 8 pkt 1 oraz art. 17 ust. 6 </w:t>
      </w:r>
      <w:proofErr w:type="spellStart"/>
      <w:r w:rsidRPr="00285888">
        <w:rPr>
          <w:rFonts w:eastAsia="Arial" w:cstheme="minorHAnsi"/>
          <w:color w:val="000000"/>
          <w:sz w:val="24"/>
          <w:szCs w:val="24"/>
          <w:lang w:val="en-US" w:bidi="en-US"/>
        </w:rPr>
        <w:t>uondfp</w:t>
      </w:r>
      <w:proofErr w:type="spellEnd"/>
      <w:r w:rsidRPr="00285888">
        <w:rPr>
          <w:rFonts w:eastAsia="Arial" w:cstheme="minorHAnsi"/>
          <w:color w:val="000000"/>
          <w:sz w:val="24"/>
          <w:szCs w:val="24"/>
          <w:lang w:val="en-US" w:bidi="en-US"/>
        </w:rPr>
        <w:t xml:space="preserve"> lub umorzenie postępowania, a także o</w:t>
      </w:r>
      <w:r w:rsidR="007439CD" w:rsidRPr="00285888">
        <w:rPr>
          <w:rFonts w:eastAsia="Arial" w:cstheme="minorHAnsi"/>
          <w:color w:val="000000"/>
          <w:sz w:val="24"/>
          <w:szCs w:val="24"/>
          <w:lang w:val="en-US" w:bidi="en-US"/>
        </w:rPr>
        <w:t> </w:t>
      </w:r>
      <w:r w:rsidRPr="00285888">
        <w:rPr>
          <w:rFonts w:eastAsia="Arial" w:cstheme="minorHAnsi"/>
          <w:color w:val="000000"/>
          <w:sz w:val="24"/>
          <w:szCs w:val="24"/>
          <w:lang w:val="en-US" w:bidi="en-US"/>
        </w:rPr>
        <w:t>zasądzenie na rzecz Obwinionego kosztów postępowania, w tym kosztów zastępstwa prawnego według norm przepisanych</w:t>
      </w:r>
      <w:r w:rsidR="001517B1" w:rsidRPr="00285888">
        <w:rPr>
          <w:rFonts w:eastAsia="Arial" w:cstheme="minorHAnsi"/>
          <w:color w:val="000000"/>
          <w:sz w:val="24"/>
          <w:szCs w:val="24"/>
          <w:lang w:val="en-US" w:bidi="en-US"/>
        </w:rPr>
        <w:t>.</w:t>
      </w:r>
    </w:p>
    <w:p w14:paraId="7100D0C9" w14:textId="653D1585" w:rsidR="00086140" w:rsidRPr="00285888" w:rsidRDefault="00BD74EC" w:rsidP="00285888">
      <w:pPr>
        <w:widowControl w:val="0"/>
        <w:spacing w:after="120" w:line="360" w:lineRule="auto"/>
        <w:ind w:left="993"/>
        <w:contextualSpacing/>
        <w:rPr>
          <w:rFonts w:eastAsia="Arial" w:cstheme="minorHAnsi"/>
          <w:color w:val="000000"/>
          <w:sz w:val="24"/>
          <w:szCs w:val="24"/>
          <w:lang w:val="en-US" w:bidi="en-US"/>
        </w:rPr>
      </w:pPr>
      <w:r w:rsidRPr="00285888">
        <w:rPr>
          <w:rFonts w:eastAsia="Arial" w:cstheme="minorHAnsi"/>
          <w:color w:val="000000"/>
          <w:sz w:val="24"/>
          <w:szCs w:val="24"/>
          <w:lang w:val="en-US" w:bidi="en-US"/>
        </w:rPr>
        <w:lastRenderedPageBreak/>
        <w:t xml:space="preserve">Natomiast w przypadku uznania przez Główną Komisję </w:t>
      </w:r>
      <w:proofErr w:type="spellStart"/>
      <w:r w:rsidRPr="00285888">
        <w:rPr>
          <w:rFonts w:eastAsia="Arial" w:cstheme="minorHAnsi"/>
          <w:color w:val="000000"/>
          <w:sz w:val="24"/>
          <w:szCs w:val="24"/>
          <w:lang w:val="en-US" w:bidi="en-US"/>
        </w:rPr>
        <w:t>Orzekająca</w:t>
      </w:r>
      <w:proofErr w:type="spellEnd"/>
      <w:r w:rsidRPr="00285888">
        <w:rPr>
          <w:rFonts w:eastAsia="Arial" w:cstheme="minorHAnsi"/>
          <w:color w:val="000000"/>
          <w:sz w:val="24"/>
          <w:szCs w:val="24"/>
          <w:lang w:val="en-US" w:bidi="en-US"/>
        </w:rPr>
        <w:t xml:space="preserve"> w </w:t>
      </w:r>
      <w:proofErr w:type="spellStart"/>
      <w:r w:rsidRPr="00285888">
        <w:rPr>
          <w:rFonts w:eastAsia="Arial" w:cstheme="minorHAnsi"/>
          <w:color w:val="000000"/>
          <w:sz w:val="24"/>
          <w:szCs w:val="24"/>
          <w:lang w:val="en-US" w:bidi="en-US"/>
        </w:rPr>
        <w:t>Sprawach</w:t>
      </w:r>
      <w:proofErr w:type="spellEnd"/>
      <w:r w:rsidRPr="00285888">
        <w:rPr>
          <w:rFonts w:eastAsia="Arial" w:cstheme="minorHAnsi"/>
          <w:color w:val="000000"/>
          <w:sz w:val="24"/>
          <w:szCs w:val="24"/>
          <w:lang w:val="en-US" w:bidi="en-US"/>
        </w:rPr>
        <w:t xml:space="preserve"> o</w:t>
      </w:r>
      <w:r w:rsidR="00D05CE2">
        <w:rPr>
          <w:rFonts w:eastAsia="Arial" w:cstheme="minorHAnsi"/>
          <w:color w:val="000000"/>
          <w:sz w:val="24"/>
          <w:szCs w:val="24"/>
          <w:lang w:val="en-US" w:bidi="en-US"/>
        </w:rPr>
        <w:t> </w:t>
      </w:r>
      <w:proofErr w:type="spellStart"/>
      <w:r w:rsidRPr="00285888">
        <w:rPr>
          <w:rFonts w:eastAsia="Arial" w:cstheme="minorHAnsi"/>
          <w:color w:val="000000"/>
          <w:sz w:val="24"/>
          <w:szCs w:val="24"/>
          <w:lang w:val="en-US" w:bidi="en-US"/>
        </w:rPr>
        <w:t>Naruszenie</w:t>
      </w:r>
      <w:proofErr w:type="spellEnd"/>
      <w:r w:rsidRPr="00285888">
        <w:rPr>
          <w:rFonts w:eastAsia="Arial" w:cstheme="minorHAnsi"/>
          <w:color w:val="000000"/>
          <w:sz w:val="24"/>
          <w:szCs w:val="24"/>
          <w:lang w:val="en-US" w:bidi="en-US"/>
        </w:rPr>
        <w:t xml:space="preserve"> Dyscypliny Finansów (</w:t>
      </w:r>
      <w:proofErr w:type="spellStart"/>
      <w:r w:rsidR="005420D1" w:rsidRPr="00285888">
        <w:rPr>
          <w:rFonts w:eastAsia="Arial" w:cstheme="minorHAnsi"/>
          <w:color w:val="000000"/>
          <w:sz w:val="24"/>
          <w:szCs w:val="24"/>
          <w:lang w:val="en-US" w:bidi="en-US"/>
        </w:rPr>
        <w:t>zwanej</w:t>
      </w:r>
      <w:proofErr w:type="spellEnd"/>
      <w:r w:rsidR="005420D1" w:rsidRPr="00285888">
        <w:rPr>
          <w:rFonts w:eastAsia="Arial" w:cstheme="minorHAnsi"/>
          <w:color w:val="000000"/>
          <w:sz w:val="24"/>
          <w:szCs w:val="24"/>
          <w:lang w:val="en-US" w:bidi="en-US"/>
        </w:rPr>
        <w:t xml:space="preserve"> </w:t>
      </w:r>
      <w:r w:rsidRPr="00285888">
        <w:rPr>
          <w:rFonts w:eastAsia="Arial" w:cstheme="minorHAnsi"/>
          <w:color w:val="000000"/>
          <w:sz w:val="24"/>
          <w:szCs w:val="24"/>
          <w:lang w:val="en-US" w:bidi="en-US"/>
        </w:rPr>
        <w:t>„GKO”), iż w przedmiotowej sprawie nie zachodzą przesłanki pozwalające na zmianę ww</w:t>
      </w:r>
      <w:r w:rsidR="005420D1" w:rsidRPr="00285888">
        <w:rPr>
          <w:rFonts w:eastAsia="Arial" w:cstheme="minorHAnsi"/>
          <w:color w:val="000000"/>
          <w:sz w:val="24"/>
          <w:szCs w:val="24"/>
          <w:lang w:val="en-US" w:bidi="en-US"/>
        </w:rPr>
        <w:t>.</w:t>
      </w:r>
      <w:r w:rsidRPr="00285888">
        <w:rPr>
          <w:rFonts w:eastAsia="Arial" w:cstheme="minorHAnsi"/>
          <w:color w:val="000000"/>
          <w:sz w:val="24"/>
          <w:szCs w:val="24"/>
          <w:lang w:val="en-US" w:bidi="en-US"/>
        </w:rPr>
        <w:t xml:space="preserve"> </w:t>
      </w:r>
      <w:proofErr w:type="spellStart"/>
      <w:r w:rsidRPr="00285888">
        <w:rPr>
          <w:rFonts w:eastAsia="Arial" w:cstheme="minorHAnsi"/>
          <w:color w:val="000000"/>
          <w:sz w:val="24"/>
          <w:szCs w:val="24"/>
          <w:lang w:val="en-US" w:bidi="en-US"/>
        </w:rPr>
        <w:t>orzeczenia</w:t>
      </w:r>
      <w:proofErr w:type="spellEnd"/>
      <w:r w:rsidR="00086140" w:rsidRPr="00285888">
        <w:rPr>
          <w:rFonts w:eastAsia="Arial" w:cstheme="minorHAnsi"/>
          <w:color w:val="000000"/>
          <w:sz w:val="24"/>
          <w:szCs w:val="24"/>
          <w:lang w:val="en-US" w:bidi="en-US"/>
        </w:rPr>
        <w:t>,</w:t>
      </w:r>
      <w:r w:rsidRPr="00285888">
        <w:rPr>
          <w:rFonts w:eastAsia="Arial" w:cstheme="minorHAnsi"/>
          <w:color w:val="000000"/>
          <w:sz w:val="24"/>
          <w:szCs w:val="24"/>
          <w:lang w:val="en-US" w:bidi="en-US"/>
        </w:rPr>
        <w:t xml:space="preserve"> </w:t>
      </w:r>
      <w:proofErr w:type="spellStart"/>
      <w:r w:rsidRPr="00285888">
        <w:rPr>
          <w:rFonts w:eastAsia="Arial" w:cstheme="minorHAnsi"/>
          <w:color w:val="000000"/>
          <w:sz w:val="24"/>
          <w:szCs w:val="24"/>
          <w:lang w:val="en-US" w:bidi="en-US"/>
        </w:rPr>
        <w:t>wniesiono</w:t>
      </w:r>
      <w:proofErr w:type="spellEnd"/>
      <w:r w:rsidRPr="00285888">
        <w:rPr>
          <w:rFonts w:eastAsia="Arial" w:cstheme="minorHAnsi"/>
          <w:color w:val="000000"/>
          <w:sz w:val="24"/>
          <w:szCs w:val="24"/>
          <w:lang w:val="en-US" w:bidi="en-US"/>
        </w:rPr>
        <w:t xml:space="preserve"> o</w:t>
      </w:r>
      <w:r w:rsidR="00D05CE2">
        <w:rPr>
          <w:rFonts w:eastAsia="Arial" w:cstheme="minorHAnsi"/>
          <w:color w:val="000000"/>
          <w:sz w:val="24"/>
          <w:szCs w:val="24"/>
          <w:lang w:val="en-US" w:bidi="en-US"/>
        </w:rPr>
        <w:t> </w:t>
      </w:r>
      <w:proofErr w:type="spellStart"/>
      <w:r w:rsidRPr="00285888">
        <w:rPr>
          <w:rFonts w:eastAsia="Arial" w:cstheme="minorHAnsi"/>
          <w:color w:val="000000"/>
          <w:sz w:val="24"/>
          <w:szCs w:val="24"/>
          <w:lang w:val="en-US" w:bidi="en-US"/>
        </w:rPr>
        <w:t>uchylenie</w:t>
      </w:r>
      <w:proofErr w:type="spellEnd"/>
      <w:r w:rsidRPr="00285888">
        <w:rPr>
          <w:rFonts w:eastAsia="Arial" w:cstheme="minorHAnsi"/>
          <w:color w:val="000000"/>
          <w:sz w:val="24"/>
          <w:szCs w:val="24"/>
          <w:lang w:val="en-US" w:bidi="en-US"/>
        </w:rPr>
        <w:t xml:space="preserve"> </w:t>
      </w:r>
      <w:proofErr w:type="spellStart"/>
      <w:r w:rsidRPr="00285888">
        <w:rPr>
          <w:rFonts w:eastAsia="Arial" w:cstheme="minorHAnsi"/>
          <w:color w:val="000000"/>
          <w:sz w:val="24"/>
          <w:szCs w:val="24"/>
          <w:lang w:val="en-US" w:bidi="en-US"/>
        </w:rPr>
        <w:t>przedmiotowego</w:t>
      </w:r>
      <w:proofErr w:type="spellEnd"/>
      <w:r w:rsidRPr="00285888">
        <w:rPr>
          <w:rFonts w:eastAsia="Arial" w:cstheme="minorHAnsi"/>
          <w:color w:val="000000"/>
          <w:sz w:val="24"/>
          <w:szCs w:val="24"/>
          <w:lang w:val="en-US" w:bidi="en-US"/>
        </w:rPr>
        <w:t xml:space="preserve"> </w:t>
      </w:r>
      <w:proofErr w:type="spellStart"/>
      <w:r w:rsidRPr="00285888">
        <w:rPr>
          <w:rFonts w:eastAsia="Arial" w:cstheme="minorHAnsi"/>
          <w:color w:val="000000"/>
          <w:sz w:val="24"/>
          <w:szCs w:val="24"/>
          <w:lang w:val="en-US" w:bidi="en-US"/>
        </w:rPr>
        <w:t>orzeczenia</w:t>
      </w:r>
      <w:proofErr w:type="spellEnd"/>
      <w:r w:rsidRPr="00285888">
        <w:rPr>
          <w:rFonts w:eastAsia="Arial" w:cstheme="minorHAnsi"/>
          <w:color w:val="000000"/>
          <w:sz w:val="24"/>
          <w:szCs w:val="24"/>
          <w:lang w:val="en-US" w:bidi="en-US"/>
        </w:rPr>
        <w:t xml:space="preserve"> i</w:t>
      </w:r>
      <w:r w:rsidR="007439CD" w:rsidRPr="00285888">
        <w:rPr>
          <w:rFonts w:eastAsia="Arial" w:cstheme="minorHAnsi"/>
          <w:color w:val="000000"/>
          <w:sz w:val="24"/>
          <w:szCs w:val="24"/>
          <w:lang w:val="en-US" w:bidi="en-US"/>
        </w:rPr>
        <w:t> </w:t>
      </w:r>
      <w:proofErr w:type="spellStart"/>
      <w:r w:rsidRPr="00285888">
        <w:rPr>
          <w:rFonts w:eastAsia="Arial" w:cstheme="minorHAnsi"/>
          <w:color w:val="000000"/>
          <w:sz w:val="24"/>
          <w:szCs w:val="24"/>
          <w:lang w:val="en-US" w:bidi="en-US"/>
        </w:rPr>
        <w:t>przekazanie</w:t>
      </w:r>
      <w:proofErr w:type="spellEnd"/>
      <w:r w:rsidRPr="00285888">
        <w:rPr>
          <w:rFonts w:eastAsia="Arial" w:cstheme="minorHAnsi"/>
          <w:color w:val="000000"/>
          <w:sz w:val="24"/>
          <w:szCs w:val="24"/>
          <w:lang w:val="en-US" w:bidi="en-US"/>
        </w:rPr>
        <w:t xml:space="preserve"> sprawy do ponownego rozpoznania Regionalnej Komisji Orzekającej w</w:t>
      </w:r>
      <w:r w:rsidR="007439CD" w:rsidRPr="00285888">
        <w:rPr>
          <w:rFonts w:eastAsia="Arial" w:cstheme="minorHAnsi"/>
          <w:color w:val="000000"/>
          <w:sz w:val="24"/>
          <w:szCs w:val="24"/>
          <w:lang w:val="en-US" w:bidi="en-US"/>
        </w:rPr>
        <w:t> </w:t>
      </w:r>
      <w:r w:rsidR="00086140" w:rsidRPr="00285888">
        <w:rPr>
          <w:rFonts w:eastAsia="Arial" w:cstheme="minorHAnsi"/>
          <w:color w:val="000000"/>
          <w:sz w:val="24"/>
          <w:szCs w:val="24"/>
          <w:lang w:val="en-US" w:bidi="en-US"/>
        </w:rPr>
        <w:t>s</w:t>
      </w:r>
      <w:r w:rsidRPr="00285888">
        <w:rPr>
          <w:rFonts w:eastAsia="Arial" w:cstheme="minorHAnsi"/>
          <w:color w:val="000000"/>
          <w:sz w:val="24"/>
          <w:szCs w:val="24"/>
          <w:lang w:val="en-US" w:bidi="en-US"/>
        </w:rPr>
        <w:t xml:space="preserve">prawach o </w:t>
      </w:r>
      <w:r w:rsidR="00086140" w:rsidRPr="00285888">
        <w:rPr>
          <w:rFonts w:eastAsia="Arial" w:cstheme="minorHAnsi"/>
          <w:color w:val="000000"/>
          <w:sz w:val="24"/>
          <w:szCs w:val="24"/>
          <w:lang w:val="en-US" w:bidi="en-US"/>
        </w:rPr>
        <w:t>n</w:t>
      </w:r>
      <w:r w:rsidRPr="00285888">
        <w:rPr>
          <w:rFonts w:eastAsia="Arial" w:cstheme="minorHAnsi"/>
          <w:color w:val="000000"/>
          <w:sz w:val="24"/>
          <w:szCs w:val="24"/>
          <w:lang w:val="en-US" w:bidi="en-US"/>
        </w:rPr>
        <w:t xml:space="preserve">aruszenie </w:t>
      </w:r>
      <w:r w:rsidR="00086140" w:rsidRPr="00285888">
        <w:rPr>
          <w:rFonts w:eastAsia="Arial" w:cstheme="minorHAnsi"/>
          <w:color w:val="000000"/>
          <w:sz w:val="24"/>
          <w:szCs w:val="24"/>
          <w:lang w:val="en-US" w:bidi="en-US"/>
        </w:rPr>
        <w:t>d</w:t>
      </w:r>
      <w:r w:rsidRPr="00285888">
        <w:rPr>
          <w:rFonts w:eastAsia="Arial" w:cstheme="minorHAnsi"/>
          <w:color w:val="000000"/>
          <w:sz w:val="24"/>
          <w:szCs w:val="24"/>
          <w:lang w:val="en-US" w:bidi="en-US"/>
        </w:rPr>
        <w:t xml:space="preserve">yscypliny </w:t>
      </w:r>
      <w:r w:rsidR="00086140" w:rsidRPr="00285888">
        <w:rPr>
          <w:rFonts w:eastAsia="Arial" w:cstheme="minorHAnsi"/>
          <w:color w:val="000000"/>
          <w:sz w:val="24"/>
          <w:szCs w:val="24"/>
          <w:lang w:val="en-US" w:bidi="en-US"/>
        </w:rPr>
        <w:t>f</w:t>
      </w:r>
      <w:r w:rsidRPr="00285888">
        <w:rPr>
          <w:rFonts w:eastAsia="Arial" w:cstheme="minorHAnsi"/>
          <w:color w:val="000000"/>
          <w:sz w:val="24"/>
          <w:szCs w:val="24"/>
          <w:lang w:val="en-US" w:bidi="en-US"/>
        </w:rPr>
        <w:t xml:space="preserve">inansów </w:t>
      </w:r>
      <w:r w:rsidR="00086140" w:rsidRPr="00285888">
        <w:rPr>
          <w:rFonts w:eastAsia="Arial" w:cstheme="minorHAnsi"/>
          <w:color w:val="000000"/>
          <w:sz w:val="24"/>
          <w:szCs w:val="24"/>
          <w:lang w:val="en-US" w:bidi="en-US"/>
        </w:rPr>
        <w:t>p</w:t>
      </w:r>
      <w:r w:rsidRPr="00285888">
        <w:rPr>
          <w:rFonts w:eastAsia="Arial" w:cstheme="minorHAnsi"/>
          <w:color w:val="000000"/>
          <w:sz w:val="24"/>
          <w:szCs w:val="24"/>
          <w:lang w:val="en-US" w:bidi="en-US"/>
        </w:rPr>
        <w:t>ublicznych przy Regionalnej Izbie Obrachunkowej w Bydgoszczy.</w:t>
      </w:r>
      <w:r w:rsidR="001517B1" w:rsidRPr="00285888">
        <w:rPr>
          <w:rFonts w:eastAsia="Arial" w:cstheme="minorHAnsi"/>
          <w:color w:val="000000"/>
          <w:sz w:val="24"/>
          <w:szCs w:val="24"/>
          <w:lang w:val="en-US" w:bidi="en-US"/>
        </w:rPr>
        <w:t xml:space="preserve"> </w:t>
      </w:r>
    </w:p>
    <w:p w14:paraId="58CEC190" w14:textId="41035455" w:rsidR="00D66B32" w:rsidRPr="003E0DE5" w:rsidRDefault="00BD74EC" w:rsidP="003E0DE5">
      <w:pPr>
        <w:spacing w:after="120" w:line="360" w:lineRule="auto"/>
        <w:rPr>
          <w:rFonts w:cstheme="minorHAnsi"/>
          <w:b/>
          <w:bCs/>
          <w:sz w:val="24"/>
          <w:szCs w:val="24"/>
        </w:rPr>
      </w:pPr>
      <w:r w:rsidRPr="003E0DE5">
        <w:rPr>
          <w:rFonts w:eastAsia="Arial" w:cstheme="minorHAnsi"/>
          <w:color w:val="000000"/>
          <w:sz w:val="24"/>
          <w:szCs w:val="24"/>
          <w:shd w:val="clear" w:color="auto" w:fill="FFFFFF"/>
          <w:lang w:eastAsia="pl-PL" w:bidi="pl-PL"/>
        </w:rPr>
        <w:t xml:space="preserve">Uzasadniając odwołanie </w:t>
      </w:r>
      <w:r w:rsidR="002B4F59" w:rsidRPr="003E0DE5">
        <w:rPr>
          <w:rFonts w:eastAsia="Arial" w:cstheme="minorHAnsi"/>
          <w:color w:val="000000"/>
          <w:sz w:val="24"/>
          <w:szCs w:val="24"/>
          <w:shd w:val="clear" w:color="auto" w:fill="FFFFFF"/>
          <w:lang w:eastAsia="pl-PL" w:bidi="pl-PL"/>
        </w:rPr>
        <w:t>wskazano w szczególności, w odniesieniu do poszczególnych zarzutów</w:t>
      </w:r>
      <w:r w:rsidRPr="003E0DE5">
        <w:rPr>
          <w:rFonts w:eastAsia="Arial" w:cstheme="minorHAnsi"/>
          <w:color w:val="000000"/>
          <w:sz w:val="24"/>
          <w:szCs w:val="24"/>
          <w:shd w:val="clear" w:color="auto" w:fill="FFFFFF"/>
          <w:lang w:eastAsia="pl-PL" w:bidi="pl-PL"/>
        </w:rPr>
        <w:t>, co następuje</w:t>
      </w:r>
      <w:r w:rsidR="002B4F59" w:rsidRPr="003E0DE5">
        <w:rPr>
          <w:rFonts w:eastAsia="Arial" w:cstheme="minorHAnsi"/>
          <w:color w:val="000000"/>
          <w:sz w:val="24"/>
          <w:szCs w:val="24"/>
          <w:lang w:eastAsia="pl-PL" w:bidi="pl-PL"/>
        </w:rPr>
        <w:t>.</w:t>
      </w:r>
    </w:p>
    <w:p w14:paraId="25F19D25" w14:textId="37C72596" w:rsidR="00BD74EC" w:rsidRPr="003E0DE5" w:rsidRDefault="002B4F59" w:rsidP="003E0DE5">
      <w:pPr>
        <w:pStyle w:val="Akapitzlist"/>
        <w:numPr>
          <w:ilvl w:val="0"/>
          <w:numId w:val="50"/>
        </w:numPr>
        <w:spacing w:after="120" w:line="360" w:lineRule="auto"/>
        <w:rPr>
          <w:rFonts w:cstheme="minorHAnsi"/>
          <w:sz w:val="24"/>
          <w:szCs w:val="24"/>
          <w:lang w:eastAsia="pl-PL" w:bidi="pl-PL"/>
        </w:rPr>
      </w:pPr>
      <w:bookmarkStart w:id="2" w:name="bookmark9"/>
      <w:r w:rsidRPr="003E0DE5">
        <w:rPr>
          <w:rFonts w:cstheme="minorHAnsi"/>
          <w:sz w:val="24"/>
          <w:szCs w:val="24"/>
          <w:lang w:eastAsia="pl-PL" w:bidi="pl-PL"/>
        </w:rPr>
        <w:t>Z</w:t>
      </w:r>
      <w:r w:rsidR="00BD74EC" w:rsidRPr="003E0DE5">
        <w:rPr>
          <w:rFonts w:cstheme="minorHAnsi"/>
          <w:sz w:val="24"/>
          <w:szCs w:val="24"/>
          <w:lang w:eastAsia="pl-PL" w:bidi="pl-PL"/>
        </w:rPr>
        <w:t xml:space="preserve">arzut naruszenia art. 8 ust. 1 </w:t>
      </w:r>
      <w:bookmarkEnd w:id="2"/>
      <w:proofErr w:type="spellStart"/>
      <w:r w:rsidR="00BD74EC" w:rsidRPr="003E0DE5">
        <w:rPr>
          <w:rFonts w:cstheme="minorHAnsi"/>
          <w:sz w:val="24"/>
          <w:szCs w:val="24"/>
          <w:lang w:eastAsia="pl-PL" w:bidi="pl-PL"/>
        </w:rPr>
        <w:t>uondfp</w:t>
      </w:r>
      <w:proofErr w:type="spellEnd"/>
    </w:p>
    <w:p w14:paraId="75F7E4A6" w14:textId="7D34A99F" w:rsidR="00BD74EC" w:rsidRPr="003E0DE5" w:rsidRDefault="00BD74EC" w:rsidP="003E0DE5">
      <w:pPr>
        <w:widowControl w:val="0"/>
        <w:spacing w:after="120" w:line="360" w:lineRule="auto"/>
        <w:contextualSpacing/>
        <w:rPr>
          <w:rFonts w:eastAsia="Arial" w:cstheme="minorHAnsi"/>
          <w:sz w:val="24"/>
          <w:szCs w:val="24"/>
        </w:rPr>
      </w:pPr>
      <w:r w:rsidRPr="003E0DE5">
        <w:rPr>
          <w:rFonts w:eastAsia="Arial" w:cstheme="minorHAnsi"/>
          <w:sz w:val="24"/>
          <w:szCs w:val="24"/>
          <w:lang w:eastAsia="pl-PL" w:bidi="pl-PL"/>
        </w:rPr>
        <w:t xml:space="preserve">Odnosząc się do dotacji na wspieranie rozwoju sportu w Gminie </w:t>
      </w:r>
      <w:r w:rsidR="002374C9" w:rsidRPr="003E0DE5">
        <w:rPr>
          <w:rFonts w:eastAsia="Arial" w:cstheme="minorHAnsi"/>
          <w:sz w:val="24"/>
          <w:szCs w:val="24"/>
          <w:lang w:eastAsia="pl-PL" w:bidi="pl-PL"/>
        </w:rPr>
        <w:t>(…)</w:t>
      </w:r>
      <w:r w:rsidRPr="003E0DE5">
        <w:rPr>
          <w:rFonts w:eastAsia="Arial" w:cstheme="minorHAnsi"/>
          <w:sz w:val="24"/>
          <w:szCs w:val="24"/>
          <w:lang w:eastAsia="pl-PL" w:bidi="pl-PL"/>
        </w:rPr>
        <w:t xml:space="preserve"> w odwołaniu podtrzymano dotychczasową argumentację. Zaznaczono, że komisja konkursowa oceniła wszystkie złożone oferty pod względem formalnym i merytorycznym według kryteriów wskazanych w ogłoszeniu, w sposób jasny i wynikający ze sporządzonej dokumentacji podziału kwot dotacji. Podkreślono, że zgodnie z ogłoszeniem opublikowanym 12 lutego 2020 r. zlecenie zadania i udzielanie dotacji nastąpiło na podstawie </w:t>
      </w:r>
      <w:r w:rsidRPr="003E0DE5">
        <w:rPr>
          <w:rFonts w:eastAsia="Arial" w:cstheme="minorHAnsi"/>
          <w:sz w:val="24"/>
          <w:szCs w:val="24"/>
          <w:lang w:val="en-US" w:bidi="en-US"/>
        </w:rPr>
        <w:t xml:space="preserve">art. </w:t>
      </w:r>
      <w:r w:rsidRPr="003E0DE5">
        <w:rPr>
          <w:rFonts w:eastAsia="Arial" w:cstheme="minorHAnsi"/>
          <w:sz w:val="24"/>
          <w:szCs w:val="24"/>
          <w:lang w:eastAsia="pl-PL" w:bidi="pl-PL"/>
        </w:rPr>
        <w:t>28 ust. 1 ustawy z</w:t>
      </w:r>
      <w:r w:rsidR="007439CD" w:rsidRPr="003E0DE5">
        <w:rPr>
          <w:rFonts w:eastAsia="Arial" w:cstheme="minorHAnsi"/>
          <w:sz w:val="24"/>
          <w:szCs w:val="24"/>
          <w:lang w:eastAsia="pl-PL" w:bidi="pl-PL"/>
        </w:rPr>
        <w:t> </w:t>
      </w:r>
      <w:r w:rsidRPr="003E0DE5">
        <w:rPr>
          <w:rFonts w:eastAsia="Arial" w:cstheme="minorHAnsi"/>
          <w:sz w:val="24"/>
          <w:szCs w:val="24"/>
          <w:lang w:eastAsia="pl-PL" w:bidi="pl-PL"/>
        </w:rPr>
        <w:t xml:space="preserve">dnia 25 czerwca 2010 r. o sporcie oraz § 3 ust. 1 i § 5 ust. 4 uchwały nr </w:t>
      </w:r>
      <w:r w:rsidRPr="003E0DE5">
        <w:rPr>
          <w:rFonts w:eastAsia="Arial" w:cstheme="minorHAnsi"/>
          <w:sz w:val="24"/>
          <w:szCs w:val="24"/>
          <w:lang w:val="en-US" w:bidi="en-US"/>
        </w:rPr>
        <w:t xml:space="preserve">IV/33/10 </w:t>
      </w:r>
      <w:r w:rsidRPr="003E0DE5">
        <w:rPr>
          <w:rFonts w:eastAsia="Arial" w:cstheme="minorHAnsi"/>
          <w:sz w:val="24"/>
          <w:szCs w:val="24"/>
          <w:lang w:eastAsia="pl-PL" w:bidi="pl-PL"/>
        </w:rPr>
        <w:t xml:space="preserve">Rady Gminy </w:t>
      </w:r>
      <w:r w:rsidR="002374C9" w:rsidRPr="003E0DE5">
        <w:rPr>
          <w:rFonts w:eastAsia="Arial" w:cstheme="minorHAnsi"/>
          <w:sz w:val="24"/>
          <w:szCs w:val="24"/>
          <w:lang w:eastAsia="pl-PL" w:bidi="pl-PL"/>
        </w:rPr>
        <w:t>(…)</w:t>
      </w:r>
      <w:r w:rsidRPr="003E0DE5">
        <w:rPr>
          <w:rFonts w:eastAsia="Arial" w:cstheme="minorHAnsi"/>
          <w:sz w:val="24"/>
          <w:szCs w:val="24"/>
          <w:lang w:eastAsia="pl-PL" w:bidi="pl-PL"/>
        </w:rPr>
        <w:t xml:space="preserve"> z dnia 29 grudnia 2010 r. w sprawie określenia warunków i trybu finansowania zadania własnego w zakresie rozwoju sportu w Gminie </w:t>
      </w:r>
      <w:r w:rsidR="002374C9" w:rsidRPr="003E0DE5">
        <w:rPr>
          <w:rFonts w:eastAsia="Arial" w:cstheme="minorHAnsi"/>
          <w:sz w:val="24"/>
          <w:szCs w:val="24"/>
          <w:lang w:eastAsia="pl-PL" w:bidi="pl-PL"/>
        </w:rPr>
        <w:t>(…)</w:t>
      </w:r>
      <w:r w:rsidRPr="003E0DE5">
        <w:rPr>
          <w:rFonts w:eastAsia="Arial" w:cstheme="minorHAnsi"/>
          <w:sz w:val="24"/>
          <w:szCs w:val="24"/>
          <w:lang w:eastAsia="pl-PL" w:bidi="pl-PL"/>
        </w:rPr>
        <w:t>. W cz. III ust. 1 ogłoszenia wskazano, że wysokość przyznanej dotacji może być niższa niż wnioskowana w ofercie i</w:t>
      </w:r>
      <w:r w:rsidR="007439CD" w:rsidRPr="003E0DE5">
        <w:rPr>
          <w:rFonts w:eastAsia="Arial" w:cstheme="minorHAnsi"/>
          <w:sz w:val="24"/>
          <w:szCs w:val="24"/>
          <w:lang w:eastAsia="pl-PL" w:bidi="pl-PL"/>
        </w:rPr>
        <w:t> </w:t>
      </w:r>
      <w:r w:rsidRPr="003E0DE5">
        <w:rPr>
          <w:rFonts w:eastAsia="Arial" w:cstheme="minorHAnsi"/>
          <w:sz w:val="24"/>
          <w:szCs w:val="24"/>
          <w:lang w:eastAsia="pl-PL" w:bidi="pl-PL"/>
        </w:rPr>
        <w:t>w</w:t>
      </w:r>
      <w:r w:rsidR="007439CD" w:rsidRPr="003E0DE5">
        <w:rPr>
          <w:rFonts w:eastAsia="Arial" w:cstheme="minorHAnsi"/>
          <w:sz w:val="24"/>
          <w:szCs w:val="24"/>
          <w:lang w:eastAsia="pl-PL" w:bidi="pl-PL"/>
        </w:rPr>
        <w:t> </w:t>
      </w:r>
      <w:r w:rsidRPr="003E0DE5">
        <w:rPr>
          <w:rFonts w:eastAsia="Arial" w:cstheme="minorHAnsi"/>
          <w:sz w:val="24"/>
          <w:szCs w:val="24"/>
          <w:lang w:eastAsia="pl-PL" w:bidi="pl-PL"/>
        </w:rPr>
        <w:t>takim przypadku oferentowi przysługuje prawo negocjowania zmniejszenia zakresu rzeczowego zadania lub rezygnacji z jego realizacji. Kwoty dotacji zostały rozdzielone z</w:t>
      </w:r>
      <w:r w:rsidR="007439CD" w:rsidRPr="003E0DE5">
        <w:rPr>
          <w:rFonts w:eastAsia="Arial" w:cstheme="minorHAnsi"/>
          <w:sz w:val="24"/>
          <w:szCs w:val="24"/>
          <w:lang w:eastAsia="pl-PL" w:bidi="pl-PL"/>
        </w:rPr>
        <w:t> </w:t>
      </w:r>
      <w:r w:rsidRPr="003E0DE5">
        <w:rPr>
          <w:rFonts w:eastAsia="Arial" w:cstheme="minorHAnsi"/>
          <w:sz w:val="24"/>
          <w:szCs w:val="24"/>
          <w:lang w:eastAsia="pl-PL" w:bidi="pl-PL"/>
        </w:rPr>
        <w:t xml:space="preserve">uwzględnieniem obostrzeń związanych z epidemią </w:t>
      </w:r>
      <w:r w:rsidRPr="003E0DE5">
        <w:rPr>
          <w:rFonts w:eastAsia="Arial" w:cstheme="minorHAnsi"/>
          <w:sz w:val="24"/>
          <w:szCs w:val="24"/>
          <w:lang w:val="en-US" w:bidi="en-US"/>
        </w:rPr>
        <w:t xml:space="preserve">COVID-19, </w:t>
      </w:r>
      <w:r w:rsidRPr="003E0DE5">
        <w:rPr>
          <w:rFonts w:eastAsia="Arial" w:cstheme="minorHAnsi"/>
          <w:sz w:val="24"/>
          <w:szCs w:val="24"/>
          <w:lang w:eastAsia="pl-PL" w:bidi="pl-PL"/>
        </w:rPr>
        <w:t xml:space="preserve">możliwości realizacji poszczególnych zadań według oceny komisji przy zachowaniu reżimu ustawy </w:t>
      </w:r>
      <w:proofErr w:type="spellStart"/>
      <w:r w:rsidRPr="003E0DE5">
        <w:rPr>
          <w:rFonts w:eastAsia="Arial" w:cstheme="minorHAnsi"/>
          <w:sz w:val="24"/>
          <w:szCs w:val="24"/>
          <w:lang w:val="en-US" w:bidi="en-US"/>
        </w:rPr>
        <w:t>covidowej</w:t>
      </w:r>
      <w:proofErr w:type="spellEnd"/>
      <w:r w:rsidRPr="003E0DE5">
        <w:rPr>
          <w:rFonts w:eastAsia="Arial" w:cstheme="minorHAnsi"/>
          <w:sz w:val="24"/>
          <w:szCs w:val="24"/>
          <w:lang w:val="en-US" w:bidi="en-US"/>
        </w:rPr>
        <w:t xml:space="preserve"> </w:t>
      </w:r>
      <w:r w:rsidRPr="003E0DE5">
        <w:rPr>
          <w:rFonts w:eastAsia="Arial" w:cstheme="minorHAnsi"/>
          <w:sz w:val="24"/>
          <w:szCs w:val="24"/>
          <w:lang w:eastAsia="pl-PL" w:bidi="pl-PL"/>
        </w:rPr>
        <w:t>były realne do wykonania.</w:t>
      </w:r>
    </w:p>
    <w:p w14:paraId="57468351" w14:textId="173A7E69" w:rsidR="00BD74EC" w:rsidRPr="003E0DE5" w:rsidRDefault="00BD74EC" w:rsidP="003E0DE5">
      <w:pPr>
        <w:widowControl w:val="0"/>
        <w:spacing w:after="120" w:line="360" w:lineRule="auto"/>
        <w:contextualSpacing/>
        <w:rPr>
          <w:rFonts w:eastAsia="Arial" w:cstheme="minorHAnsi"/>
          <w:sz w:val="24"/>
          <w:szCs w:val="24"/>
        </w:rPr>
      </w:pPr>
      <w:r w:rsidRPr="003E0DE5">
        <w:rPr>
          <w:rFonts w:eastAsia="Arial" w:cstheme="minorHAnsi"/>
          <w:color w:val="000000"/>
          <w:sz w:val="24"/>
          <w:szCs w:val="24"/>
          <w:lang w:eastAsia="pl-PL" w:bidi="pl-PL"/>
        </w:rPr>
        <w:t xml:space="preserve">Odnośnie dotacji z zakresu zdrowia publicznego podtrzymano dotychczasowe stanowisko podkreślając, że komicja konkursowa działała na podstawie ściśle określonych kryteriów oceny. Maksymalna ocena jaką mogła uzyskać oferta podczas oceny merytorycznej wynosiła 75 pkt. W cz. II ust. 2 załącznika nr 1 do zarządzenia nr 0050.5.2020 Wójta Gminy </w:t>
      </w:r>
      <w:r w:rsidR="002374C9" w:rsidRPr="003E0DE5">
        <w:rPr>
          <w:rFonts w:eastAsia="Arial" w:cstheme="minorHAnsi"/>
          <w:color w:val="000000"/>
          <w:sz w:val="24"/>
          <w:szCs w:val="24"/>
          <w:lang w:eastAsia="pl-PL" w:bidi="pl-PL"/>
        </w:rPr>
        <w:t>(…)</w:t>
      </w:r>
      <w:r w:rsidRPr="003E0DE5">
        <w:rPr>
          <w:rFonts w:eastAsia="Arial" w:cstheme="minorHAnsi"/>
          <w:color w:val="000000"/>
          <w:sz w:val="24"/>
          <w:szCs w:val="24"/>
          <w:lang w:eastAsia="pl-PL" w:bidi="pl-PL"/>
        </w:rPr>
        <w:t xml:space="preserve"> z</w:t>
      </w:r>
      <w:r w:rsidR="00A4448C"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dnia 30 stycznia 2020 r. w sprawie ogłoszenia konkursu ofert na realizację zadań z zakresu zdrowia publicznego prowadzonego w ramach Gminnego Programu Profilaktyki i</w:t>
      </w:r>
      <w:r w:rsidR="00A4448C"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Rozwiązywania Problemów Alkoholowych i Przeciwdziałania Narkomanii na rok 2020 </w:t>
      </w:r>
      <w:r w:rsidRPr="003E0DE5">
        <w:rPr>
          <w:rFonts w:eastAsia="Arial" w:cstheme="minorHAnsi"/>
          <w:color w:val="000000"/>
          <w:sz w:val="24"/>
          <w:szCs w:val="24"/>
          <w:lang w:eastAsia="pl-PL" w:bidi="pl-PL"/>
        </w:rPr>
        <w:lastRenderedPageBreak/>
        <w:t xml:space="preserve">zastrzeżono, że ogłaszający konkurs miał  prawo do przyznania mniejszej kwoty środków finansowych, niż wskazanej w ofercie. Kwoty dotacji zostały rozdzielone z uwzględnieniem obostrzeń wprowadzonych w związku z epidemią wirusa </w:t>
      </w:r>
      <w:r w:rsidRPr="003E0DE5">
        <w:rPr>
          <w:rFonts w:eastAsia="Arial" w:cstheme="minorHAnsi"/>
          <w:color w:val="000000"/>
          <w:sz w:val="24"/>
          <w:szCs w:val="24"/>
          <w:lang w:val="en-US" w:bidi="en-US"/>
        </w:rPr>
        <w:t xml:space="preserve">COVID-19, </w:t>
      </w:r>
      <w:r w:rsidRPr="003E0DE5">
        <w:rPr>
          <w:rFonts w:eastAsia="Arial" w:cstheme="minorHAnsi"/>
          <w:color w:val="000000"/>
          <w:sz w:val="24"/>
          <w:szCs w:val="24"/>
          <w:lang w:eastAsia="pl-PL" w:bidi="pl-PL"/>
        </w:rPr>
        <w:t xml:space="preserve">możliwości realizacji poszczególnych zadań według oceny komisji przy zachowaniu reżimu ustawy </w:t>
      </w:r>
      <w:proofErr w:type="spellStart"/>
      <w:r w:rsidRPr="003E0DE5">
        <w:rPr>
          <w:rFonts w:eastAsia="Arial" w:cstheme="minorHAnsi"/>
          <w:color w:val="000000"/>
          <w:sz w:val="24"/>
          <w:szCs w:val="24"/>
          <w:lang w:val="en-US" w:bidi="en-US"/>
        </w:rPr>
        <w:t>covidowej</w:t>
      </w:r>
      <w:proofErr w:type="spellEnd"/>
      <w:r w:rsidRPr="003E0DE5">
        <w:rPr>
          <w:rFonts w:eastAsia="Arial" w:cstheme="minorHAnsi"/>
          <w:color w:val="000000"/>
          <w:sz w:val="24"/>
          <w:szCs w:val="24"/>
          <w:lang w:val="en-US" w:bidi="en-US"/>
        </w:rPr>
        <w:t xml:space="preserve"> </w:t>
      </w:r>
      <w:r w:rsidRPr="003E0DE5">
        <w:rPr>
          <w:rFonts w:eastAsia="Arial" w:cstheme="minorHAnsi"/>
          <w:color w:val="000000"/>
          <w:sz w:val="24"/>
          <w:szCs w:val="24"/>
          <w:lang w:eastAsia="pl-PL" w:bidi="pl-PL"/>
        </w:rPr>
        <w:t>i</w:t>
      </w:r>
      <w:r w:rsidR="00A4448C"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realności ich wykonania. Różnice proponowanych kwot dotacji wynikały z brzmienia cz. IV ust. 7 ogłoszenia o konkursie ofert na realizację zadań z zakresu zdrowia publicznego, </w:t>
      </w:r>
      <w:proofErr w:type="spellStart"/>
      <w:r w:rsidRPr="003E0DE5">
        <w:rPr>
          <w:rFonts w:eastAsia="Arial" w:cstheme="minorHAnsi"/>
          <w:color w:val="000000"/>
          <w:sz w:val="24"/>
          <w:szCs w:val="24"/>
          <w:lang w:val="en-US" w:bidi="en-US"/>
        </w:rPr>
        <w:t>tj</w:t>
      </w:r>
      <w:proofErr w:type="spellEnd"/>
      <w:r w:rsidRPr="003E0DE5">
        <w:rPr>
          <w:rFonts w:eastAsia="Arial" w:cstheme="minorHAnsi"/>
          <w:color w:val="000000"/>
          <w:sz w:val="24"/>
          <w:szCs w:val="24"/>
          <w:lang w:val="en-US" w:bidi="en-US"/>
        </w:rPr>
        <w:t>.</w:t>
      </w:r>
      <w:r w:rsidR="00A4448C" w:rsidRPr="003E0DE5">
        <w:rPr>
          <w:rFonts w:eastAsia="Arial" w:cstheme="minorHAnsi"/>
          <w:color w:val="000000"/>
          <w:sz w:val="24"/>
          <w:szCs w:val="24"/>
          <w:lang w:val="en-US" w:bidi="en-US"/>
        </w:rPr>
        <w:t> </w:t>
      </w:r>
      <w:r w:rsidRPr="003E0DE5">
        <w:rPr>
          <w:rFonts w:eastAsia="Arial" w:cstheme="minorHAnsi"/>
          <w:color w:val="000000"/>
          <w:sz w:val="24"/>
          <w:szCs w:val="24"/>
          <w:lang w:eastAsia="pl-PL" w:bidi="pl-PL"/>
        </w:rPr>
        <w:t>oceny dokonanej w oparciu o kalkulację kosztów zadania zakresu rzeczowego zadania, jakości wykonania zadania i kwalifikacji osób realizujących zadanie, analizę i ocenę realizacji zleconych zadań, które w latach poprzednich realizowały zadania publiczne biorąc pod uwagę rzetelność i terminowość oraz sposób rozliczenia otrzymanych na ten cel środków. Podkreślono, iż zgodnie obowiązującymi przepisami prawnymi, brak jest normy prawnej, która zobowiązywałaby komisję konkursową do sporządzania notatek, zapisków i uwag oraz uzasadnienia propozycji przyznanych kwot przedstawianych wójtowi gminy. Ponadto żaden z</w:t>
      </w:r>
      <w:r w:rsidR="00B77176"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organów kontrolujących nie kwestionował dotychczas sposobu pracy komisji konkursowej, w szczególności sposobu merytorycznej oceny ofert, czy braku uzasadnienia propozycji. </w:t>
      </w:r>
    </w:p>
    <w:p w14:paraId="57D4281A" w14:textId="4F45341C" w:rsidR="001517B1" w:rsidRPr="003E0DE5" w:rsidRDefault="00BD74EC" w:rsidP="003E0DE5">
      <w:pPr>
        <w:widowControl w:val="0"/>
        <w:spacing w:after="120" w:line="360" w:lineRule="auto"/>
        <w:contextualSpacing/>
        <w:rPr>
          <w:rFonts w:eastAsia="Arial" w:cstheme="minorHAnsi"/>
          <w:color w:val="000000"/>
          <w:sz w:val="24"/>
          <w:szCs w:val="24"/>
          <w:lang w:eastAsia="pl-PL" w:bidi="pl-PL"/>
        </w:rPr>
      </w:pPr>
      <w:r w:rsidRPr="003E0DE5">
        <w:rPr>
          <w:rFonts w:eastAsia="Arial" w:cstheme="minorHAnsi"/>
          <w:color w:val="000000"/>
          <w:sz w:val="24"/>
          <w:szCs w:val="24"/>
          <w:lang w:eastAsia="pl-PL" w:bidi="pl-PL"/>
        </w:rPr>
        <w:t xml:space="preserve">Mając powyższe na uwadze wskazano, iż zachowanie Obwinionych nie wypełniło znamion czynu określonego w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8 ust. 1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xml:space="preserve">, a tym samym RKO dopuściła się obrazy przepisów prawa materialnego, tj.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19 ust. 1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czego konsekwencją było również błędne przyjęcie, że Obwinieni ponoszą winę za popełnienie zarzucanego im czynu, podczas gdy okoliczności sprawy wynika, iż nie doszło do naruszenia przepisów ustawy o naruszeniu dyscypliny finansów publicznych.</w:t>
      </w:r>
    </w:p>
    <w:p w14:paraId="7F0EFA87" w14:textId="2CECF4CF" w:rsidR="00BD74EC" w:rsidRPr="003E0DE5" w:rsidRDefault="002B4F59" w:rsidP="003E0DE5">
      <w:pPr>
        <w:pStyle w:val="Akapitzlist"/>
        <w:numPr>
          <w:ilvl w:val="0"/>
          <w:numId w:val="50"/>
        </w:numPr>
        <w:spacing w:after="120" w:line="360" w:lineRule="auto"/>
        <w:rPr>
          <w:rFonts w:cstheme="minorHAnsi"/>
          <w:sz w:val="24"/>
          <w:szCs w:val="24"/>
        </w:rPr>
      </w:pPr>
      <w:bookmarkStart w:id="3" w:name="bookmark11"/>
      <w:r w:rsidRPr="003E0DE5">
        <w:rPr>
          <w:rFonts w:cstheme="minorHAnsi"/>
          <w:color w:val="000000"/>
          <w:sz w:val="24"/>
          <w:szCs w:val="24"/>
          <w:lang w:eastAsia="pl-PL" w:bidi="pl-PL"/>
        </w:rPr>
        <w:t>Z</w:t>
      </w:r>
      <w:r w:rsidR="00BD74EC" w:rsidRPr="003E0DE5">
        <w:rPr>
          <w:rFonts w:cstheme="minorHAnsi"/>
          <w:color w:val="000000"/>
          <w:sz w:val="24"/>
          <w:szCs w:val="24"/>
          <w:lang w:eastAsia="pl-PL" w:bidi="pl-PL"/>
        </w:rPr>
        <w:t xml:space="preserve">arzut naruszenia art. 19 ust. 2 </w:t>
      </w:r>
      <w:proofErr w:type="spellStart"/>
      <w:r w:rsidR="00BD74EC" w:rsidRPr="003E0DE5">
        <w:rPr>
          <w:rFonts w:cstheme="minorHAnsi"/>
          <w:color w:val="000000"/>
          <w:sz w:val="24"/>
          <w:szCs w:val="24"/>
          <w:lang w:eastAsia="pl-PL" w:bidi="pl-PL"/>
        </w:rPr>
        <w:t>uondfp</w:t>
      </w:r>
      <w:proofErr w:type="spellEnd"/>
      <w:r w:rsidR="00BD74EC" w:rsidRPr="003E0DE5">
        <w:rPr>
          <w:rFonts w:cstheme="minorHAnsi"/>
          <w:color w:val="000000"/>
          <w:sz w:val="24"/>
          <w:szCs w:val="24"/>
          <w:lang w:eastAsia="pl-PL" w:bidi="pl-PL"/>
        </w:rPr>
        <w:t xml:space="preserve"> </w:t>
      </w:r>
      <w:bookmarkEnd w:id="3"/>
    </w:p>
    <w:p w14:paraId="3E0AE6F1" w14:textId="6C21BAAB" w:rsidR="00BD74EC" w:rsidRPr="003E0DE5" w:rsidRDefault="00BD74EC" w:rsidP="003E0DE5">
      <w:pPr>
        <w:widowControl w:val="0"/>
        <w:spacing w:after="120" w:line="360" w:lineRule="auto"/>
        <w:contextualSpacing/>
        <w:rPr>
          <w:rFonts w:eastAsia="Arial" w:cstheme="minorHAnsi"/>
          <w:sz w:val="24"/>
          <w:szCs w:val="24"/>
        </w:rPr>
      </w:pPr>
      <w:r w:rsidRPr="003E0DE5">
        <w:rPr>
          <w:rFonts w:eastAsia="Arial" w:cstheme="minorHAnsi"/>
          <w:color w:val="000000"/>
          <w:sz w:val="24"/>
          <w:szCs w:val="24"/>
          <w:lang w:eastAsia="pl-PL" w:bidi="pl-PL"/>
        </w:rPr>
        <w:t xml:space="preserve">W odwołaniu podkreślono, że zgodnie z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19 ust. 2 </w:t>
      </w:r>
      <w:proofErr w:type="spellStart"/>
      <w:r w:rsidRPr="003E0DE5">
        <w:rPr>
          <w:rFonts w:eastAsia="Arial" w:cstheme="minorHAnsi"/>
          <w:color w:val="000000"/>
          <w:sz w:val="24"/>
          <w:szCs w:val="24"/>
          <w:lang w:eastAsia="pl-PL" w:bidi="pl-PL"/>
        </w:rPr>
        <w:t>zd</w:t>
      </w:r>
      <w:proofErr w:type="spellEnd"/>
      <w:r w:rsidRPr="003E0DE5">
        <w:rPr>
          <w:rFonts w:eastAsia="Arial" w:cstheme="minorHAnsi"/>
          <w:color w:val="000000"/>
          <w:sz w:val="24"/>
          <w:szCs w:val="24"/>
          <w:lang w:eastAsia="pl-PL" w:bidi="pl-PL"/>
        </w:rPr>
        <w:t xml:space="preserve">. drugie </w:t>
      </w:r>
      <w:proofErr w:type="spellStart"/>
      <w:r w:rsidRPr="003E0DE5">
        <w:rPr>
          <w:rFonts w:eastAsia="Arial" w:cstheme="minorHAnsi"/>
          <w:color w:val="000000"/>
          <w:sz w:val="24"/>
          <w:szCs w:val="24"/>
          <w:lang w:eastAsia="pl-PL" w:bidi="pl-PL"/>
        </w:rPr>
        <w:t>uondfp</w:t>
      </w:r>
      <w:proofErr w:type="spellEnd"/>
      <w:r w:rsidR="00BC40C6" w:rsidRPr="003E0DE5">
        <w:rPr>
          <w:rFonts w:eastAsia="Arial" w:cstheme="minorHAnsi"/>
          <w:color w:val="000000"/>
          <w:sz w:val="24"/>
          <w:szCs w:val="24"/>
          <w:lang w:eastAsia="pl-PL" w:bidi="pl-PL"/>
        </w:rPr>
        <w:t>;</w:t>
      </w:r>
      <w:r w:rsidRPr="003E0DE5">
        <w:rPr>
          <w:rFonts w:eastAsia="Arial" w:cstheme="minorHAnsi"/>
          <w:color w:val="000000"/>
          <w:sz w:val="24"/>
          <w:szCs w:val="24"/>
          <w:lang w:eastAsia="pl-PL" w:bidi="pl-PL"/>
        </w:rPr>
        <w:t xml:space="preserve"> nie można przypisać winy, jeżeli naruszenia nie można było uniknąć mimo dołożenia staranności wymaganej od osoby odpowiedzialnej za wykonanie obowiązku, którego niewykonanie lub nienależyte wykonanie stanowi czyn naruszający dyscyplinę finansów publicznych (por. orzeczenie GKO z</w:t>
      </w:r>
      <w:r w:rsidR="00B77176"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24 czerwca 2002 r., DF/GKO/</w:t>
      </w:r>
      <w:proofErr w:type="spellStart"/>
      <w:r w:rsidRPr="003E0DE5">
        <w:rPr>
          <w:rFonts w:eastAsia="Arial" w:cstheme="minorHAnsi"/>
          <w:color w:val="000000"/>
          <w:sz w:val="24"/>
          <w:szCs w:val="24"/>
          <w:lang w:eastAsia="pl-PL" w:bidi="pl-PL"/>
        </w:rPr>
        <w:t>Odw</w:t>
      </w:r>
      <w:proofErr w:type="spellEnd"/>
      <w:r w:rsidRPr="003E0DE5">
        <w:rPr>
          <w:rFonts w:eastAsia="Arial" w:cstheme="minorHAnsi"/>
          <w:color w:val="000000"/>
          <w:sz w:val="24"/>
          <w:szCs w:val="24"/>
          <w:lang w:eastAsia="pl-PL" w:bidi="pl-PL"/>
        </w:rPr>
        <w:t xml:space="preserve">.- 46/62/2002, orzeczenie GKO z 1 marca 2004 r., DF/GKO/Odw.-127/163/2003). W uzasadnieniu projektu ustawy o odpowiedzialności za naruszenie dyscypliny finansów publicznych odnośnie do uregulowania winy wskazano: „przepis kładzie nacisk na zindywidualizowanie staranności (ostrożności) wymaganej od osób wykonujących różne obowiązki w zakresie szeroko rozumianej gospodarki finansowej. </w:t>
      </w:r>
      <w:r w:rsidRPr="003E0DE5">
        <w:rPr>
          <w:rFonts w:eastAsia="Arial" w:cstheme="minorHAnsi"/>
          <w:color w:val="000000"/>
          <w:sz w:val="24"/>
          <w:szCs w:val="24"/>
          <w:lang w:eastAsia="pl-PL" w:bidi="pl-PL"/>
        </w:rPr>
        <w:lastRenderedPageBreak/>
        <w:t>W</w:t>
      </w:r>
      <w:r w:rsidR="00B77176"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szczególności uzasadnione jest odmienne podejście do osób kierujących określonymi jednostkami (uzależniając wymaganą staranność od rodzaju jednostki) oraz innych, które wykonują tylko poszczególne czynności w tym zakresie". Obwinieni dochowali należytej staranności w pełnionych przez siebie obowiązkach, mając na uwadze nadzwyczajne okoliczności, które miały miejsce w chwili zarzucanych czynów. Ogłoszenie stanu epidemii rozporządzeniem Ministra Zdrowia z dnia 20 marca 2020 r. w sprawie ogłoszenia na obszarze Rzeczypospolitej Polskiej stanu epidemii oraz mierzenie się ze skutkami panującego wirusa SARS-Cov2 spowodowało paraliż organizacyjny wszelkich instytucji publicznych i w znaczący sposób utrudniło pełnienie kontroli nad wszystkimi czynnościami dokonywanymi przez merytorycznych pracowników urzędu, ponadto pandemia </w:t>
      </w:r>
      <w:r w:rsidRPr="003E0DE5">
        <w:rPr>
          <w:rFonts w:eastAsia="Arial" w:cstheme="minorHAnsi"/>
          <w:color w:val="000000"/>
          <w:sz w:val="24"/>
          <w:szCs w:val="24"/>
          <w:lang w:val="en-US" w:bidi="en-US"/>
        </w:rPr>
        <w:t xml:space="preserve">COVID-19 </w:t>
      </w:r>
      <w:r w:rsidRPr="003E0DE5">
        <w:rPr>
          <w:rFonts w:eastAsia="Arial" w:cstheme="minorHAnsi"/>
          <w:color w:val="000000"/>
          <w:sz w:val="24"/>
          <w:szCs w:val="24"/>
          <w:lang w:eastAsia="pl-PL" w:bidi="pl-PL"/>
        </w:rPr>
        <w:t>w znaczący sposób wpłynęła na przeprowadzanie przetargów i realizację zamówień publicznych. W odwołaniu wyrażono pogląd, że Obwinieni</w:t>
      </w:r>
      <w:r w:rsidRPr="003E0DE5">
        <w:rPr>
          <w:rFonts w:eastAsia="Arial" w:cstheme="minorHAnsi"/>
          <w:sz w:val="24"/>
          <w:szCs w:val="24"/>
        </w:rPr>
        <w:t xml:space="preserve"> </w:t>
      </w:r>
      <w:r w:rsidRPr="003E0DE5">
        <w:rPr>
          <w:rFonts w:eastAsia="Arial" w:cstheme="minorHAnsi"/>
          <w:color w:val="000000"/>
          <w:sz w:val="24"/>
          <w:szCs w:val="24"/>
          <w:lang w:eastAsia="pl-PL" w:bidi="pl-PL"/>
        </w:rPr>
        <w:t>dokładali wszelkiej staranności do wykonywanych do siebie obowiązków, do czasu wybuchu pandemii ich ocena pracy była pozytywna i dotychczas nie byli karani z tytułu naruszenia przepisów dyscypliny finansów publicznych.</w:t>
      </w:r>
    </w:p>
    <w:p w14:paraId="1CD52009" w14:textId="65032296" w:rsidR="00BD74EC" w:rsidRPr="003E0DE5" w:rsidRDefault="00BD74EC" w:rsidP="003E0DE5">
      <w:pPr>
        <w:widowControl w:val="0"/>
        <w:spacing w:after="120" w:line="360" w:lineRule="auto"/>
        <w:contextualSpacing/>
        <w:rPr>
          <w:rFonts w:eastAsia="Arial" w:cstheme="minorHAnsi"/>
          <w:color w:val="000000"/>
          <w:sz w:val="24"/>
          <w:szCs w:val="24"/>
          <w:lang w:eastAsia="pl-PL" w:bidi="pl-PL"/>
        </w:rPr>
      </w:pPr>
      <w:r w:rsidRPr="003E0DE5">
        <w:rPr>
          <w:rFonts w:eastAsia="Arial" w:cstheme="minorHAnsi"/>
          <w:color w:val="000000"/>
          <w:sz w:val="24"/>
          <w:szCs w:val="24"/>
          <w:lang w:eastAsia="pl-PL" w:bidi="pl-PL"/>
        </w:rPr>
        <w:t>Tym samym</w:t>
      </w:r>
      <w:r w:rsidR="001517B1" w:rsidRPr="003E0DE5">
        <w:rPr>
          <w:rFonts w:eastAsia="Arial" w:cstheme="minorHAnsi"/>
          <w:color w:val="000000"/>
          <w:sz w:val="24"/>
          <w:szCs w:val="24"/>
          <w:lang w:eastAsia="pl-PL" w:bidi="pl-PL"/>
        </w:rPr>
        <w:t>, w ocenie Odwołujących</w:t>
      </w:r>
      <w:r w:rsidR="00BC40C6" w:rsidRPr="003E0DE5">
        <w:rPr>
          <w:rFonts w:eastAsia="Arial" w:cstheme="minorHAnsi"/>
          <w:color w:val="000000"/>
          <w:sz w:val="24"/>
          <w:szCs w:val="24"/>
          <w:lang w:eastAsia="pl-PL" w:bidi="pl-PL"/>
        </w:rPr>
        <w:t>,</w:t>
      </w:r>
      <w:r w:rsidRPr="003E0DE5">
        <w:rPr>
          <w:rFonts w:eastAsia="Arial" w:cstheme="minorHAnsi"/>
          <w:color w:val="000000"/>
          <w:sz w:val="24"/>
          <w:szCs w:val="24"/>
          <w:lang w:eastAsia="pl-PL" w:bidi="pl-PL"/>
        </w:rPr>
        <w:t xml:space="preserve"> w czasie popełnienia zarzucanych Obwinionym czynów, tj. czynów z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17 ust. </w:t>
      </w:r>
      <w:r w:rsidRPr="003E0DE5">
        <w:rPr>
          <w:rFonts w:eastAsia="Arial" w:cstheme="minorHAnsi"/>
          <w:color w:val="000000"/>
          <w:sz w:val="24"/>
          <w:szCs w:val="24"/>
          <w:lang w:val="en-US" w:bidi="en-US"/>
        </w:rPr>
        <w:t xml:space="preserve">1b </w:t>
      </w:r>
      <w:r w:rsidRPr="003E0DE5">
        <w:rPr>
          <w:rFonts w:eastAsia="Arial" w:cstheme="minorHAnsi"/>
          <w:color w:val="000000"/>
          <w:sz w:val="24"/>
          <w:szCs w:val="24"/>
          <w:lang w:eastAsia="pl-PL" w:bidi="pl-PL"/>
        </w:rPr>
        <w:t xml:space="preserve">pkt 1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xml:space="preserve">,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17 ust. 1 pkt 3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xml:space="preserve"> oraz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17 ust. 6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xml:space="preserve"> nie można przypisać winy, a tym samym RKO dopuściła się obrazy przepisów prawa materialnego, tj.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19 ust. 2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czego konsekwencją było również błędne przyjęcie, że Obwinieni ponoszą winę za popełnienie zarzucanego im czynu, podczas gdy okoliczności sprawy wynika, iż nie doszło do naruszenia przepisów ustawy o naruszeniu dyscypliny finansów publicznych.</w:t>
      </w:r>
    </w:p>
    <w:p w14:paraId="65E174EE" w14:textId="4452C70F" w:rsidR="00BD74EC" w:rsidRPr="003E0DE5" w:rsidRDefault="002B4F59" w:rsidP="003E0DE5">
      <w:pPr>
        <w:pStyle w:val="Akapitzlist"/>
        <w:numPr>
          <w:ilvl w:val="0"/>
          <w:numId w:val="50"/>
        </w:numPr>
        <w:spacing w:after="120" w:line="360" w:lineRule="auto"/>
        <w:rPr>
          <w:rFonts w:cstheme="minorHAnsi"/>
          <w:sz w:val="24"/>
          <w:szCs w:val="24"/>
        </w:rPr>
      </w:pPr>
      <w:bookmarkStart w:id="4" w:name="bookmark13"/>
      <w:r w:rsidRPr="003E0DE5">
        <w:rPr>
          <w:rFonts w:cstheme="minorHAnsi"/>
          <w:color w:val="000000"/>
          <w:sz w:val="24"/>
          <w:szCs w:val="24"/>
          <w:lang w:eastAsia="pl-PL" w:bidi="pl-PL"/>
        </w:rPr>
        <w:t>Z</w:t>
      </w:r>
      <w:r w:rsidR="00BD74EC" w:rsidRPr="003E0DE5">
        <w:rPr>
          <w:rFonts w:cstheme="minorHAnsi"/>
          <w:color w:val="000000"/>
          <w:sz w:val="24"/>
          <w:szCs w:val="24"/>
          <w:lang w:eastAsia="pl-PL" w:bidi="pl-PL"/>
        </w:rPr>
        <w:t xml:space="preserve">arzut naruszenia art. 28 </w:t>
      </w:r>
      <w:proofErr w:type="spellStart"/>
      <w:r w:rsidR="00BD74EC" w:rsidRPr="003E0DE5">
        <w:rPr>
          <w:rFonts w:cstheme="minorHAnsi"/>
          <w:color w:val="000000"/>
          <w:sz w:val="24"/>
          <w:szCs w:val="24"/>
          <w:lang w:eastAsia="pl-PL" w:bidi="pl-PL"/>
        </w:rPr>
        <w:t>uondfp</w:t>
      </w:r>
      <w:bookmarkEnd w:id="4"/>
      <w:proofErr w:type="spellEnd"/>
    </w:p>
    <w:p w14:paraId="2E14CB55" w14:textId="41214E0C" w:rsidR="00BD74EC" w:rsidRPr="003E0DE5" w:rsidRDefault="00BD74EC" w:rsidP="003E0DE5">
      <w:pPr>
        <w:widowControl w:val="0"/>
        <w:spacing w:after="120" w:line="360" w:lineRule="auto"/>
        <w:contextualSpacing/>
        <w:rPr>
          <w:rFonts w:eastAsia="Arial" w:cstheme="minorHAnsi"/>
          <w:color w:val="000000"/>
          <w:sz w:val="24"/>
          <w:szCs w:val="24"/>
          <w:lang w:eastAsia="pl-PL" w:bidi="pl-PL"/>
        </w:rPr>
      </w:pPr>
      <w:r w:rsidRPr="003E0DE5">
        <w:rPr>
          <w:rFonts w:eastAsia="Arial" w:cstheme="minorHAnsi"/>
          <w:color w:val="000000"/>
          <w:sz w:val="24"/>
          <w:szCs w:val="24"/>
          <w:lang w:eastAsia="pl-PL" w:bidi="pl-PL"/>
        </w:rPr>
        <w:t>Z ostrożności procesowej, w przypadku uznania, iż Obwinionym można przypisać winę w</w:t>
      </w:r>
      <w:r w:rsidR="00B77176"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czasie popełnienia zarzucanych czynów, wskazano, iż RKO dopuściła się również naruszenia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28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xml:space="preserve"> poprzez błędne przyjęcie, iż waga naruszonych obowiązków, sposób i</w:t>
      </w:r>
      <w:r w:rsidR="00B77176"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okoliczności naruszenia oraz skutki naruszenia są znaczne, tj. większe niż znikome. W</w:t>
      </w:r>
      <w:r w:rsidR="00B77176"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ocenie Obwinionych Komisja I instancji w żaden sposób nie uzasadniła i</w:t>
      </w:r>
      <w:r w:rsidR="00B77176"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wykazała dlaczego w jej opinii zarzucane czyny Obwinionym są szkodliwe dla finansów</w:t>
      </w:r>
      <w:r w:rsidR="002B4F59" w:rsidRPr="003E0DE5">
        <w:rPr>
          <w:rFonts w:eastAsia="Arial" w:cstheme="minorHAnsi"/>
          <w:color w:val="000000"/>
          <w:sz w:val="24"/>
          <w:szCs w:val="24"/>
          <w:lang w:eastAsia="pl-PL" w:bidi="pl-PL"/>
        </w:rPr>
        <w:t xml:space="preserve"> publicznych</w:t>
      </w:r>
      <w:r w:rsidRPr="003E0DE5">
        <w:rPr>
          <w:rFonts w:eastAsia="Arial" w:cstheme="minorHAnsi"/>
          <w:color w:val="000000"/>
          <w:sz w:val="24"/>
          <w:szCs w:val="24"/>
          <w:lang w:eastAsia="pl-PL" w:bidi="pl-PL"/>
        </w:rPr>
        <w:t xml:space="preserve"> w</w:t>
      </w:r>
      <w:r w:rsidR="00B77176"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stopniu znacznym. Badając stopień społecznej szkodliwości należy uwzględnić wagę naruszonych obowiązków, co oznacza ocenę istotności obowiązków, które miał wykonać obwiniony. Celem ustawodawcy, jak się wydaje, było unikanie dochodzenia odpowiedzialności w</w:t>
      </w:r>
      <w:r w:rsidR="00D05CE2">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sprawach błahych, które nie przynosiłyby szkód dla finansów publicznych i</w:t>
      </w:r>
      <w:r w:rsidR="00D05CE2">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wyeliminowanie przypadków związanych z obowiązkami, które bez wątpienia z</w:t>
      </w:r>
      <w:r w:rsidR="00B77176"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punktu widzenia prawa powinny być wypełnione, ale wszczynanie lub kontynuowanie postępowanie w tego typu sprawach nie znajduje wystarczającego uzasadnienia. Komisja powinna również zbadać sposób i okoliczności naruszenia obowiązków. Oznacza to weryfikację, jak doszło do popełnienia czynu (lub zaniechania), np. czy wystąpiły okoliczności, które nie są jednoznacznie wskazaniem do zastosowania wyłączenia odpowiedzialności na podstawie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27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ale ich charakter był zbliżony, a ponadto ocenie podlegają również skutki naruszenia, czyli to, co się zdarzyło w wyniku podjętych działań lub zaniechań zarówno w</w:t>
      </w:r>
      <w:r w:rsidR="00D05CE2">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wymiarze finansowym, jak i każdym innym (tak: M. Tomczak [w:] Odpowiedzialność za naruszenie dyscypliny finansów publicznych. Komentarz, red. A. Kościńska-Paszkowska, Warszawa 2021,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28). Przywołano stanowisko Głównej Komisji Orzekającej, która w orzeczeniu z dnia 20 września 2018 r., sygn. akt BDF1.4800.25.2018, wskazała, że </w:t>
      </w:r>
      <w:r w:rsidRPr="003E0DE5">
        <w:rPr>
          <w:rFonts w:eastAsia="Arial" w:cstheme="minorHAnsi"/>
          <w:color w:val="000000"/>
          <w:sz w:val="24"/>
          <w:szCs w:val="24"/>
          <w:shd w:val="clear" w:color="auto" w:fill="FFFFFF"/>
          <w:lang w:eastAsia="pl-PL" w:bidi="pl-PL"/>
        </w:rPr>
        <w:t>każde rozpatrywane naruszenie powinno być osobno ocenione pod względem stopnia szkodliwości. Jeżeli w ramach jednego zawiadomienia lub wniosku o ukaranie uwzględniono różne naruszenia, organ prowadzący postępowanie powinien badać je odrębnie i podjąć stosowne decyzje, zgodnie z wynikiem oceny, co może oznaczać np. umorzenie postępowania w stosunku do niektórych zarzutów</w:t>
      </w:r>
      <w:r w:rsidRPr="003E0DE5">
        <w:rPr>
          <w:rFonts w:eastAsia="Arial" w:cstheme="minorHAnsi"/>
          <w:b/>
          <w:bCs/>
          <w:color w:val="000000"/>
          <w:sz w:val="24"/>
          <w:szCs w:val="24"/>
          <w:shd w:val="clear" w:color="auto" w:fill="FFFFFF"/>
          <w:lang w:eastAsia="pl-PL" w:bidi="pl-PL"/>
        </w:rPr>
        <w:t xml:space="preserve">. </w:t>
      </w:r>
      <w:r w:rsidRPr="003E0DE5">
        <w:rPr>
          <w:rFonts w:eastAsia="Arial" w:cstheme="minorHAnsi"/>
          <w:color w:val="000000"/>
          <w:sz w:val="24"/>
          <w:szCs w:val="24"/>
          <w:lang w:eastAsia="pl-PL" w:bidi="pl-PL"/>
        </w:rPr>
        <w:t>W</w:t>
      </w:r>
      <w:r w:rsidR="00B77176"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przedstawionym stanie faktycznym Obwinieni nie mieli zamiaru naruszenia dyscypliny finansów publicznych, ich zachowanie podyktowane było przede wszystkim trudną sytuacją i</w:t>
      </w:r>
      <w:r w:rsidR="00B77176"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pandemią wirusa </w:t>
      </w:r>
      <w:r w:rsidRPr="003E0DE5">
        <w:rPr>
          <w:rFonts w:eastAsia="Arial" w:cstheme="minorHAnsi"/>
          <w:color w:val="000000"/>
          <w:sz w:val="24"/>
          <w:szCs w:val="24"/>
          <w:lang w:val="en-US" w:bidi="en-US"/>
        </w:rPr>
        <w:t xml:space="preserve">COVID-19. </w:t>
      </w:r>
      <w:r w:rsidRPr="003E0DE5">
        <w:rPr>
          <w:rFonts w:eastAsia="Arial" w:cstheme="minorHAnsi"/>
          <w:color w:val="000000"/>
          <w:sz w:val="24"/>
          <w:szCs w:val="24"/>
          <w:lang w:eastAsia="pl-PL" w:bidi="pl-PL"/>
        </w:rPr>
        <w:t>Ponadto Obwinieni dołożyli wszelkiej staranności, aby wykonywane przez nich zadania były zgodne z</w:t>
      </w:r>
      <w:r w:rsidR="00D05CE2">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przepisami prawa i nie powodowały żadnych naruszeń. Dotychczas Obwinieni dokładali należytej staranności w swoich obowiązkach, pełnili funkcje bez żadnego zarzutu, o czym świadczy ich niekaralność oraz nienaganna ocena pracy. Nadzwyczajna sytuacja, jaką niewątpliwie był stan epidemii wprowadzony Rozporządzeniem Ministra Zdrowia z dnia 20 marca 2020 r. w sprawie ogłoszenia na obszarze Rzeczypospolitej Polskiej stanu epidemii spowodował, iż pojawiły się nieprawidłowości przy przeprowadzaniu i realizacji zamówień publicznych, jednakże były one niezwykle trudne do pominięcia, pomimo dochowania wymaganej staranności od Obwinionych. W tym stanie rzeczy należy wskazać, iż zachowanie Obwinionych miało znikomy stopień szkodliwości dla finansów publicznych, co w konsekwencji doprowadziło do naruszenia przez Komisję</w:t>
      </w:r>
      <w:r w:rsidR="00D66B32" w:rsidRPr="003E0DE5">
        <w:rPr>
          <w:rFonts w:eastAsia="Arial" w:cstheme="minorHAnsi"/>
          <w:color w:val="000000"/>
          <w:sz w:val="24"/>
          <w:szCs w:val="24"/>
          <w:lang w:eastAsia="pl-PL" w:bidi="pl-PL"/>
        </w:rPr>
        <w:t xml:space="preserve"> I instancji</w:t>
      </w:r>
      <w:r w:rsidRPr="003E0DE5">
        <w:rPr>
          <w:rFonts w:eastAsia="Arial" w:cstheme="minorHAnsi"/>
          <w:color w:val="000000"/>
          <w:sz w:val="24"/>
          <w:szCs w:val="24"/>
          <w:lang w:eastAsia="pl-PL" w:bidi="pl-PL"/>
        </w:rPr>
        <w:t xml:space="preserve"> przepisów prawa materialnego, tj.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28 ust. 1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xml:space="preserve"> poprzez błędne stwierdzenie, iż czyny popełnione </w:t>
      </w:r>
      <w:r w:rsidRPr="003E0DE5">
        <w:rPr>
          <w:rFonts w:eastAsia="Arial" w:cstheme="minorHAnsi"/>
          <w:color w:val="000000"/>
          <w:sz w:val="24"/>
          <w:szCs w:val="24"/>
          <w:lang w:eastAsia="pl-PL" w:bidi="pl-PL"/>
        </w:rPr>
        <w:lastRenderedPageBreak/>
        <w:t>przez Obwinionych miały znaczny stopień szkodliwości dla finansów publicznych.</w:t>
      </w:r>
      <w:bookmarkStart w:id="5" w:name="bookmark14"/>
    </w:p>
    <w:p w14:paraId="3BB9933A" w14:textId="77777777" w:rsidR="00BD74EC" w:rsidRPr="003E0DE5" w:rsidRDefault="00BD74EC" w:rsidP="003E0DE5">
      <w:pPr>
        <w:pStyle w:val="Akapitzlist"/>
        <w:numPr>
          <w:ilvl w:val="0"/>
          <w:numId w:val="50"/>
        </w:numPr>
        <w:spacing w:after="120" w:line="360" w:lineRule="auto"/>
        <w:rPr>
          <w:rFonts w:cstheme="minorHAnsi"/>
          <w:color w:val="000000"/>
          <w:sz w:val="24"/>
          <w:szCs w:val="24"/>
          <w:lang w:eastAsia="pl-PL" w:bidi="pl-PL"/>
        </w:rPr>
      </w:pPr>
      <w:r w:rsidRPr="003E0DE5">
        <w:rPr>
          <w:rFonts w:cstheme="minorHAnsi"/>
          <w:color w:val="000000"/>
          <w:sz w:val="24"/>
          <w:szCs w:val="24"/>
          <w:lang w:eastAsia="pl-PL" w:bidi="pl-PL"/>
        </w:rPr>
        <w:t xml:space="preserve">Zarzut naruszenia art. 33 w zw. z art. 36 </w:t>
      </w:r>
      <w:proofErr w:type="spellStart"/>
      <w:r w:rsidRPr="003E0DE5">
        <w:rPr>
          <w:rFonts w:cstheme="minorHAnsi"/>
          <w:color w:val="000000"/>
          <w:sz w:val="24"/>
          <w:szCs w:val="24"/>
          <w:lang w:eastAsia="pl-PL" w:bidi="pl-PL"/>
        </w:rPr>
        <w:t>uondfp</w:t>
      </w:r>
      <w:proofErr w:type="spellEnd"/>
      <w:r w:rsidRPr="003E0DE5">
        <w:rPr>
          <w:rFonts w:cstheme="minorHAnsi"/>
          <w:color w:val="000000"/>
          <w:sz w:val="24"/>
          <w:szCs w:val="24"/>
          <w:lang w:eastAsia="pl-PL" w:bidi="pl-PL"/>
        </w:rPr>
        <w:t xml:space="preserve"> </w:t>
      </w:r>
      <w:bookmarkEnd w:id="5"/>
    </w:p>
    <w:p w14:paraId="496BBC44" w14:textId="35F153BB" w:rsidR="00BD74EC" w:rsidRPr="003E0DE5" w:rsidRDefault="00BD74EC" w:rsidP="003E0DE5">
      <w:pPr>
        <w:spacing w:after="120" w:line="360" w:lineRule="auto"/>
        <w:rPr>
          <w:rFonts w:cstheme="minorHAnsi"/>
          <w:sz w:val="24"/>
          <w:szCs w:val="24"/>
        </w:rPr>
      </w:pPr>
      <w:r w:rsidRPr="003E0DE5">
        <w:rPr>
          <w:rFonts w:eastAsia="Arial" w:cstheme="minorHAnsi"/>
          <w:color w:val="000000"/>
          <w:sz w:val="24"/>
          <w:szCs w:val="24"/>
          <w:lang w:eastAsia="pl-PL" w:bidi="pl-PL"/>
        </w:rPr>
        <w:t xml:space="preserve">Przyjmując, iż wskazane zachowania wypełniają znamiona czynów określonych w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8 ust. 1,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17 ust. 1 pkt 3,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17 ust. </w:t>
      </w:r>
      <w:r w:rsidRPr="003E0DE5">
        <w:rPr>
          <w:rFonts w:eastAsia="Arial" w:cstheme="minorHAnsi"/>
          <w:color w:val="000000"/>
          <w:sz w:val="24"/>
          <w:szCs w:val="24"/>
          <w:lang w:val="en-US" w:bidi="en-US"/>
        </w:rPr>
        <w:t xml:space="preserve">1b </w:t>
      </w:r>
      <w:r w:rsidRPr="003E0DE5">
        <w:rPr>
          <w:rFonts w:eastAsia="Arial" w:cstheme="minorHAnsi"/>
          <w:color w:val="000000"/>
          <w:sz w:val="24"/>
          <w:szCs w:val="24"/>
          <w:lang w:eastAsia="pl-PL" w:bidi="pl-PL"/>
        </w:rPr>
        <w:t xml:space="preserve">pkt 1 oraz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17 ust. 6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a Obwinionym można przypisać winę w chwili ich popełnienia i tym samym stanowią naruszenie dyscypliny finansów publicznych</w:t>
      </w:r>
      <w:r w:rsidR="00D66B32" w:rsidRPr="003E0DE5">
        <w:rPr>
          <w:rFonts w:eastAsia="Arial" w:cstheme="minorHAnsi"/>
          <w:color w:val="000000"/>
          <w:sz w:val="24"/>
          <w:szCs w:val="24"/>
          <w:lang w:eastAsia="pl-PL" w:bidi="pl-PL"/>
        </w:rPr>
        <w:t>,</w:t>
      </w:r>
      <w:r w:rsidRPr="003E0DE5">
        <w:rPr>
          <w:rFonts w:eastAsia="Arial" w:cstheme="minorHAnsi"/>
          <w:color w:val="000000"/>
          <w:sz w:val="24"/>
          <w:szCs w:val="24"/>
          <w:lang w:eastAsia="pl-PL" w:bidi="pl-PL"/>
        </w:rPr>
        <w:t xml:space="preserve"> to w opinii odwołujących RKO dopuściła się naruszenia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33 w zw. z</w:t>
      </w:r>
      <w:r w:rsidR="004D2DAE" w:rsidRPr="003E0DE5">
        <w:rPr>
          <w:rFonts w:eastAsia="Arial" w:cstheme="minorHAnsi"/>
          <w:color w:val="000000"/>
          <w:sz w:val="24"/>
          <w:szCs w:val="24"/>
          <w:lang w:eastAsia="pl-PL" w:bidi="pl-PL"/>
        </w:rPr>
        <w:t>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36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xml:space="preserve">, poprzez pominięcie zasady gradacji kar oraz zastosowaniu kary rażąco </w:t>
      </w:r>
      <w:r w:rsidRPr="003E0DE5">
        <w:rPr>
          <w:rFonts w:eastAsia="Arial" w:cstheme="minorHAnsi"/>
          <w:color w:val="000000"/>
          <w:sz w:val="24"/>
          <w:szCs w:val="24"/>
          <w:shd w:val="clear" w:color="auto" w:fill="FFFFFF"/>
          <w:lang w:eastAsia="pl-PL" w:bidi="pl-PL"/>
        </w:rPr>
        <w:t>i</w:t>
      </w:r>
      <w:r w:rsidR="00A4448C" w:rsidRPr="003E0DE5">
        <w:rPr>
          <w:rFonts w:eastAsia="Arial" w:cstheme="minorHAnsi"/>
          <w:color w:val="000000"/>
          <w:sz w:val="24"/>
          <w:szCs w:val="24"/>
          <w:shd w:val="clear" w:color="auto" w:fill="FFFFFF"/>
          <w:lang w:eastAsia="pl-PL" w:bidi="pl-PL"/>
        </w:rPr>
        <w:t> </w:t>
      </w:r>
      <w:r w:rsidRPr="003E0DE5">
        <w:rPr>
          <w:rFonts w:eastAsia="Arial" w:cstheme="minorHAnsi"/>
          <w:color w:val="000000"/>
          <w:sz w:val="24"/>
          <w:szCs w:val="24"/>
          <w:lang w:eastAsia="pl-PL" w:bidi="pl-PL"/>
        </w:rPr>
        <w:t>niewspółmiernie surowej (rodzaj oraz wysokość). Jeżeli stopień ten jest wyższy niż znikomy i</w:t>
      </w:r>
      <w:r w:rsidR="00A4448C"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dojdzie do stwierdzenia odpowiedzialności, wówczas - przy wymierzaniu kary, organ orzekający musi wziąć pod uwagę stopień szkodliwości naruszenia dla finansów publicznych. </w:t>
      </w:r>
      <w:r w:rsidRPr="003E0DE5">
        <w:rPr>
          <w:rFonts w:eastAsia="Arial" w:cstheme="minorHAnsi"/>
          <w:sz w:val="24"/>
          <w:szCs w:val="24"/>
        </w:rPr>
        <w:t>Zaznaczono</w:t>
      </w:r>
      <w:r w:rsidRPr="003E0DE5">
        <w:rPr>
          <w:rFonts w:eastAsia="Arial" w:cstheme="minorHAnsi"/>
          <w:color w:val="000000"/>
          <w:sz w:val="24"/>
          <w:szCs w:val="24"/>
          <w:lang w:eastAsia="pl-PL" w:bidi="pl-PL"/>
        </w:rPr>
        <w:t>, iż stopień winy powinien mieć bezpośredni wpływ na orzeczenie kary o</w:t>
      </w:r>
      <w:r w:rsidR="004D2DAE"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określonym stopniu dolegliwości. Nie bez znaczenia również są motywy i sposób działania, okoliczności działania lub zaniechania, jak również właściwości, warunki osobiste Obwinionych, przyczyny działania, a w szczególności motywy o charakterze psychicznym lub intelektualnym. Przy ocenie sposobu działania Obwinionych najważniejszym jest ustalenie, czy naruszenie miało charakter systemowy, czy też było zdarzeniem jednorazowym, wyjątkowym. Bardzo ważnym aspektem jest również sposób wywiązania się z obowiązków służbowych, a więc fakt, jak Obwinieni dotychczas wykonywali obowiązki - czy nieprawidłowości zdarzały się już wcześniej, czy było to zdarzenie incydentalne. Kara natomiast powinna spełniać określone cele w zakresie społecznego oddziaływania, tj. zapobiegawcze i dyscyplinujące, ponadto powinna mieć charakter wychowawczy, a więc kształtować postawę, do której należy krytyczny stosunek wobec nieprzestrzegania przepisów. Wszystkie te okoliczności powinny zostać uwzględnione w sposób konkretny do Obwinionych. Wskazano, iż przy złagodzeniu kary lub odstąpieniu od jej wymierzenia na względzie trzeba również mieć podmiotowe (warunki osobiste sprawcy) i przedmiotowe (charakter czynu i okoliczności jego popełnienia) aspekty karanego czynu. W szczególnych przypadkach, kiedy przemawiają za tym rodzaj i okoliczność naruszenia dyscypliny finansów publicznych lub właściwości i warunki osobiste Obwinionych, można wymierzyć karę łagodniejszego rodzaju, a nawet odstąpić od jej wymierzenia. </w:t>
      </w:r>
      <w:r w:rsidRPr="003E0DE5">
        <w:rPr>
          <w:rFonts w:eastAsia="Arial" w:cstheme="minorHAnsi"/>
          <w:color w:val="000000"/>
          <w:sz w:val="24"/>
          <w:szCs w:val="24"/>
          <w:shd w:val="clear" w:color="auto" w:fill="FFFFFF"/>
          <w:lang w:eastAsia="pl-PL" w:bidi="pl-PL"/>
        </w:rPr>
        <w:t xml:space="preserve">W przypadku, gdy stopień szkodliwości naruszenia dyscypliny finansów publicznych nie jest znaczny organ ma prawo do orzeczenia kary upomnienia. Kara nagany, ma natomiast zastosowanie dopiero </w:t>
      </w:r>
      <w:r w:rsidRPr="003E0DE5">
        <w:rPr>
          <w:rFonts w:eastAsia="Arial" w:cstheme="minorHAnsi"/>
          <w:color w:val="000000"/>
          <w:sz w:val="24"/>
          <w:szCs w:val="24"/>
          <w:shd w:val="clear" w:color="auto" w:fill="FFFFFF"/>
          <w:lang w:eastAsia="pl-PL" w:bidi="pl-PL"/>
        </w:rPr>
        <w:lastRenderedPageBreak/>
        <w:t>w</w:t>
      </w:r>
      <w:r w:rsidR="004D2DAE" w:rsidRPr="003E0DE5">
        <w:rPr>
          <w:rFonts w:eastAsia="Arial" w:cstheme="minorHAnsi"/>
          <w:color w:val="000000"/>
          <w:sz w:val="24"/>
          <w:szCs w:val="24"/>
          <w:shd w:val="clear" w:color="auto" w:fill="FFFFFF"/>
          <w:lang w:eastAsia="pl-PL" w:bidi="pl-PL"/>
        </w:rPr>
        <w:t> </w:t>
      </w:r>
      <w:r w:rsidRPr="003E0DE5">
        <w:rPr>
          <w:rFonts w:eastAsia="Arial" w:cstheme="minorHAnsi"/>
          <w:color w:val="000000"/>
          <w:sz w:val="24"/>
          <w:szCs w:val="24"/>
          <w:shd w:val="clear" w:color="auto" w:fill="FFFFFF"/>
          <w:lang w:eastAsia="pl-PL" w:bidi="pl-PL"/>
        </w:rPr>
        <w:t>przypadku, gdy nie występują szczególne okoliczności przemawiające za nadzwyczajnym złagodzeniem kary.</w:t>
      </w:r>
      <w:r w:rsidR="00964EEF" w:rsidRPr="003E0DE5">
        <w:rPr>
          <w:rFonts w:eastAsia="Arial" w:cstheme="minorHAnsi"/>
          <w:color w:val="000000"/>
          <w:sz w:val="24"/>
          <w:szCs w:val="24"/>
          <w:shd w:val="clear" w:color="auto" w:fill="FFFFFF"/>
          <w:lang w:eastAsia="pl-PL" w:bidi="pl-PL"/>
        </w:rPr>
        <w:t xml:space="preserve"> </w:t>
      </w:r>
      <w:r w:rsidRPr="003E0DE5">
        <w:rPr>
          <w:rFonts w:cstheme="minorHAnsi"/>
          <w:sz w:val="24"/>
          <w:szCs w:val="24"/>
          <w:lang w:eastAsia="pl-PL" w:bidi="pl-PL"/>
        </w:rPr>
        <w:t>W ocenie Obwinionych RKO w ogóle nie przeprowadziła dokładnej analizy i oceny stopnia szkodliwości popełnionych czynów dla finansów publicznych, a</w:t>
      </w:r>
      <w:r w:rsidR="00A4448C" w:rsidRPr="003E0DE5">
        <w:rPr>
          <w:rFonts w:cstheme="minorHAnsi"/>
          <w:sz w:val="24"/>
          <w:szCs w:val="24"/>
          <w:lang w:eastAsia="pl-PL" w:bidi="pl-PL"/>
        </w:rPr>
        <w:t> </w:t>
      </w:r>
      <w:r w:rsidRPr="003E0DE5">
        <w:rPr>
          <w:rFonts w:cstheme="minorHAnsi"/>
          <w:sz w:val="24"/>
          <w:szCs w:val="24"/>
          <w:lang w:eastAsia="pl-PL" w:bidi="pl-PL"/>
        </w:rPr>
        <w:t>jedynie deklarowała, iż wzięła tę okoliczność pod uwagę ustalając karę. Z okoliczności sprawy wynika wprost, że Obwinieni nie mieli zamiaru naruszenia przepisów ustawy o</w:t>
      </w:r>
      <w:r w:rsidR="00A4448C" w:rsidRPr="003E0DE5">
        <w:rPr>
          <w:rFonts w:cstheme="minorHAnsi"/>
          <w:sz w:val="24"/>
          <w:szCs w:val="24"/>
          <w:lang w:eastAsia="pl-PL" w:bidi="pl-PL"/>
        </w:rPr>
        <w:t> </w:t>
      </w:r>
      <w:r w:rsidRPr="003E0DE5">
        <w:rPr>
          <w:rFonts w:cstheme="minorHAnsi"/>
          <w:sz w:val="24"/>
          <w:szCs w:val="24"/>
          <w:lang w:eastAsia="pl-PL" w:bidi="pl-PL"/>
        </w:rPr>
        <w:t>odpowiedzialności za naruszenie dyscypliny finansów publicznych, ustawy o działalności pożytku publicznego i wolontariacie oraz ustawy Prawo zamówień publicznych. Ich zachowanie zmierzało do przyznania dotacji oraz przeprowadzenia postępowań i wykonania zamówień publicznych w sposób zgodny</w:t>
      </w:r>
      <w:r w:rsidRPr="003E0DE5">
        <w:rPr>
          <w:rFonts w:cstheme="minorHAnsi"/>
          <w:sz w:val="24"/>
          <w:szCs w:val="24"/>
        </w:rPr>
        <w:t xml:space="preserve"> </w:t>
      </w:r>
      <w:r w:rsidRPr="003E0DE5">
        <w:rPr>
          <w:rFonts w:cstheme="minorHAnsi"/>
          <w:sz w:val="24"/>
          <w:szCs w:val="24"/>
          <w:lang w:eastAsia="pl-PL" w:bidi="pl-PL"/>
        </w:rPr>
        <w:t>z</w:t>
      </w:r>
      <w:r w:rsidR="00F66820" w:rsidRPr="003E0DE5">
        <w:rPr>
          <w:rFonts w:cstheme="minorHAnsi"/>
          <w:sz w:val="24"/>
          <w:szCs w:val="24"/>
          <w:lang w:eastAsia="pl-PL" w:bidi="pl-PL"/>
        </w:rPr>
        <w:t> </w:t>
      </w:r>
      <w:r w:rsidRPr="003E0DE5">
        <w:rPr>
          <w:rFonts w:cstheme="minorHAnsi"/>
          <w:sz w:val="24"/>
          <w:szCs w:val="24"/>
          <w:lang w:eastAsia="pl-PL" w:bidi="pl-PL"/>
        </w:rPr>
        <w:t>prawem, z jednoczesnym zachowaniem należytej staranności wymaganej dla zajmowanych przez Obwinionych stanowisk i pełnionych funkcji.</w:t>
      </w:r>
    </w:p>
    <w:p w14:paraId="516A63A6" w14:textId="7194A027" w:rsidR="00BD74EC" w:rsidRPr="003E0DE5" w:rsidRDefault="00BD74EC" w:rsidP="003E0DE5">
      <w:pPr>
        <w:widowControl w:val="0"/>
        <w:spacing w:after="120" w:line="360" w:lineRule="auto"/>
        <w:rPr>
          <w:rFonts w:eastAsia="Arial" w:cstheme="minorHAnsi"/>
          <w:color w:val="000000"/>
          <w:sz w:val="24"/>
          <w:szCs w:val="24"/>
          <w:lang w:eastAsia="pl-PL" w:bidi="pl-PL"/>
        </w:rPr>
      </w:pPr>
      <w:r w:rsidRPr="003E0DE5">
        <w:rPr>
          <w:rFonts w:eastAsia="Arial" w:cstheme="minorHAnsi"/>
          <w:color w:val="000000"/>
          <w:sz w:val="24"/>
          <w:szCs w:val="24"/>
          <w:lang w:eastAsia="pl-PL" w:bidi="pl-PL"/>
        </w:rPr>
        <w:t xml:space="preserve">W odniesieniu do zarzucanego czynu, który w ocenie RKO wypełniał znamiona czynu z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17</w:t>
      </w:r>
      <w:r w:rsidR="00FA58A7"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ust. </w:t>
      </w:r>
      <w:r w:rsidRPr="003E0DE5">
        <w:rPr>
          <w:rFonts w:eastAsia="Arial" w:cstheme="minorHAnsi"/>
          <w:color w:val="000000"/>
          <w:sz w:val="24"/>
          <w:szCs w:val="24"/>
          <w:lang w:val="en-US" w:bidi="en-US"/>
        </w:rPr>
        <w:t xml:space="preserve">1b </w:t>
      </w:r>
      <w:r w:rsidRPr="003E0DE5">
        <w:rPr>
          <w:rFonts w:eastAsia="Arial" w:cstheme="minorHAnsi"/>
          <w:color w:val="000000"/>
          <w:sz w:val="24"/>
          <w:szCs w:val="24"/>
          <w:lang w:eastAsia="pl-PL" w:bidi="pl-PL"/>
        </w:rPr>
        <w:t xml:space="preserve">pkt 1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xml:space="preserve"> podtrzymano dotychczasowa argumentację, w szczególności zaznaczono, że w tym zakresie przeprowadzono audyt wewnętrzny w celu zbadania nieprawidłowości i sporządzenia rekomendacji w jaki sposób postępować, by uniknąć ich w</w:t>
      </w:r>
      <w:r w:rsidR="00F66820"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przyszłości.</w:t>
      </w:r>
    </w:p>
    <w:p w14:paraId="6937C520" w14:textId="0A22A70B" w:rsidR="00BD74EC" w:rsidRPr="003E0DE5" w:rsidRDefault="00BD74EC" w:rsidP="003E0DE5">
      <w:pPr>
        <w:widowControl w:val="0"/>
        <w:spacing w:after="120" w:line="360" w:lineRule="auto"/>
        <w:contextualSpacing/>
        <w:rPr>
          <w:rFonts w:eastAsia="Arial" w:cstheme="minorHAnsi"/>
          <w:sz w:val="24"/>
          <w:szCs w:val="24"/>
        </w:rPr>
      </w:pPr>
      <w:r w:rsidRPr="003E0DE5">
        <w:rPr>
          <w:rFonts w:eastAsia="Arial" w:cstheme="minorHAnsi"/>
          <w:color w:val="000000"/>
          <w:sz w:val="24"/>
          <w:szCs w:val="24"/>
          <w:lang w:eastAsia="pl-PL" w:bidi="pl-PL"/>
        </w:rPr>
        <w:t>Odnosząc się natomiast do czynu polegającego na określeniu warunku udziału w</w:t>
      </w:r>
      <w:r w:rsidR="00F66820"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postępowaniu o udzielenie zamówienia publicznego polegającego na przebudowie 3 dróg publicznych i 2 dróg wewnętrznych poprzez wskazanie koni</w:t>
      </w:r>
      <w:r w:rsidR="00435D17" w:rsidRPr="003E0DE5">
        <w:rPr>
          <w:rFonts w:eastAsia="Arial" w:cstheme="minorHAnsi"/>
          <w:color w:val="000000"/>
          <w:sz w:val="24"/>
          <w:szCs w:val="24"/>
          <w:lang w:eastAsia="pl-PL" w:bidi="pl-PL"/>
        </w:rPr>
        <w:t>e</w:t>
      </w:r>
      <w:r w:rsidRPr="003E0DE5">
        <w:rPr>
          <w:rFonts w:eastAsia="Arial" w:cstheme="minorHAnsi"/>
          <w:color w:val="000000"/>
          <w:sz w:val="24"/>
          <w:szCs w:val="24"/>
          <w:lang w:eastAsia="pl-PL" w:bidi="pl-PL"/>
        </w:rPr>
        <w:t>czności posiadania doświadczenia m.in. wykonania i prawidłowego ukończenia co najmniej dwóch zamówień polegających na zaprojektowaniu i budowie dwóch dróg w technologii z masy asfaltowej o</w:t>
      </w:r>
      <w:r w:rsidR="00D05CE2">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wartości nie mniejszej niż 50 000,00 zł brutto każda lub wykonania i prawidłowego ukończenia co najmniej dwóch dróg w technologii z masy asfaltowej o wartości nie mniejszej niż 250 000,00 zł brutto każda, także podtrzymano dotychczasowe stanowisko. Wskazano, iż w 2020 roku w</w:t>
      </w:r>
      <w:r w:rsidR="00F66820"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Gminie </w:t>
      </w:r>
      <w:r w:rsidR="00D8135B" w:rsidRPr="003E0DE5">
        <w:rPr>
          <w:rFonts w:eastAsia="Arial" w:cstheme="minorHAnsi"/>
          <w:color w:val="000000"/>
          <w:sz w:val="24"/>
          <w:szCs w:val="24"/>
          <w:lang w:eastAsia="pl-PL" w:bidi="pl-PL"/>
        </w:rPr>
        <w:t>(…)</w:t>
      </w:r>
      <w:r w:rsidRPr="003E0DE5">
        <w:rPr>
          <w:rFonts w:eastAsia="Arial" w:cstheme="minorHAnsi"/>
          <w:color w:val="000000"/>
          <w:sz w:val="24"/>
          <w:szCs w:val="24"/>
          <w:lang w:eastAsia="pl-PL" w:bidi="pl-PL"/>
        </w:rPr>
        <w:t xml:space="preserve"> przeprowadzono bardzo dużą ilość inwestycji i zawarto 58 umów, a błąd wynikał z niedopatrzenia pracownika merytorycznego i pracy zdalnej, która wynikała z</w:t>
      </w:r>
      <w:r w:rsidR="00F66820"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pandemii wirusa </w:t>
      </w:r>
      <w:r w:rsidRPr="003E0DE5">
        <w:rPr>
          <w:rFonts w:eastAsia="Arial" w:cstheme="minorHAnsi"/>
          <w:color w:val="000000"/>
          <w:sz w:val="24"/>
          <w:szCs w:val="24"/>
          <w:lang w:val="en-US" w:bidi="en-US"/>
        </w:rPr>
        <w:t xml:space="preserve">COVID-19, </w:t>
      </w:r>
      <w:r w:rsidRPr="003E0DE5">
        <w:rPr>
          <w:rFonts w:eastAsia="Arial" w:cstheme="minorHAnsi"/>
          <w:color w:val="000000"/>
          <w:sz w:val="24"/>
          <w:szCs w:val="24"/>
          <w:lang w:eastAsia="pl-PL" w:bidi="pl-PL"/>
        </w:rPr>
        <w:t>a która to przyczyniła się do ograniczenia nadzoru i</w:t>
      </w:r>
      <w:r w:rsidR="00FA58A7"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możliwości dostrzeżenia błędów oraz uchybień. Natomiast pracownik odpowiedzialny za przygotowanie dokumentów zamówienia został w tym zakresie pouczony.</w:t>
      </w:r>
      <w:r w:rsidRPr="003E0DE5">
        <w:rPr>
          <w:rFonts w:eastAsia="Arial" w:cstheme="minorHAnsi"/>
          <w:sz w:val="24"/>
          <w:szCs w:val="24"/>
        </w:rPr>
        <w:t xml:space="preserve"> </w:t>
      </w:r>
    </w:p>
    <w:p w14:paraId="54C73350" w14:textId="27F49C73" w:rsidR="00BD74EC" w:rsidRPr="003E0DE5" w:rsidRDefault="00BD74EC" w:rsidP="003E0DE5">
      <w:pPr>
        <w:widowControl w:val="0"/>
        <w:spacing w:after="120" w:line="360" w:lineRule="auto"/>
        <w:contextualSpacing/>
        <w:rPr>
          <w:rFonts w:eastAsia="Arial" w:cstheme="minorHAnsi"/>
          <w:sz w:val="24"/>
          <w:szCs w:val="24"/>
        </w:rPr>
      </w:pPr>
      <w:r w:rsidRPr="003E0DE5">
        <w:rPr>
          <w:rFonts w:eastAsia="Arial" w:cstheme="minorHAnsi"/>
          <w:color w:val="000000"/>
          <w:sz w:val="24"/>
          <w:szCs w:val="24"/>
          <w:lang w:eastAsia="pl-PL" w:bidi="pl-PL"/>
        </w:rPr>
        <w:t xml:space="preserve">Skutki pandemii </w:t>
      </w:r>
      <w:r w:rsidRPr="003E0DE5">
        <w:rPr>
          <w:rFonts w:eastAsia="Arial" w:cstheme="minorHAnsi"/>
          <w:color w:val="000000"/>
          <w:sz w:val="24"/>
          <w:szCs w:val="24"/>
          <w:lang w:val="en-US" w:bidi="en-US"/>
        </w:rPr>
        <w:t xml:space="preserve">COVID-19 </w:t>
      </w:r>
      <w:r w:rsidRPr="003E0DE5">
        <w:rPr>
          <w:rFonts w:eastAsia="Arial" w:cstheme="minorHAnsi"/>
          <w:color w:val="000000"/>
          <w:sz w:val="24"/>
          <w:szCs w:val="24"/>
          <w:lang w:eastAsia="pl-PL" w:bidi="pl-PL"/>
        </w:rPr>
        <w:t>miały również nieodzowne znaczenie w przypadku zawarcia w</w:t>
      </w:r>
      <w:r w:rsidR="00A4448C"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dniu 16 listopada 2020 r. aneksów do Umów W ocenie RKO zawarcie aneksów terminowych do Umów stanowiło naruszenie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17 ust. 6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xml:space="preserve">. W odwołaniu </w:t>
      </w:r>
      <w:r w:rsidRPr="003E0DE5">
        <w:rPr>
          <w:rFonts w:eastAsia="Arial" w:cstheme="minorHAnsi"/>
          <w:color w:val="000000"/>
          <w:sz w:val="24"/>
          <w:szCs w:val="24"/>
          <w:lang w:eastAsia="pl-PL" w:bidi="pl-PL"/>
        </w:rPr>
        <w:lastRenderedPageBreak/>
        <w:t>podkreślono, iż Wykonawca spotkał się z</w:t>
      </w:r>
      <w:r w:rsidR="00F66820"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trudnościami wynikającymi z bezprawnego zajęcia pasa drogowego poprzez lokalizację ogrodzenia na gminnej działce drogowej, a rozpoczęcie prac budowlanych mogło rozpocząć się dopiero z chwilą usunięcia ogrodzenia (Umowa 1). Ponadto w okresie realizacji Umowy 3 wystąpiła konieczność zrealizowania robót dodatkowych i zwiększenia zakresu robót obejmująca wykonanie dodatkowego odcinka drogi o długości 32 m w związku z rozpoczęciem prac budowlanych na działce 921. Istotny jest również fakt, iż przy realizacji wszystkich Umów Wykonawca zmagał się ze skutkami pandemii </w:t>
      </w:r>
      <w:r w:rsidRPr="003E0DE5">
        <w:rPr>
          <w:rFonts w:eastAsia="Arial" w:cstheme="minorHAnsi"/>
          <w:color w:val="000000"/>
          <w:sz w:val="24"/>
          <w:szCs w:val="24"/>
          <w:lang w:val="en-US" w:bidi="en-US"/>
        </w:rPr>
        <w:t xml:space="preserve">COVID-19, </w:t>
      </w:r>
      <w:r w:rsidRPr="003E0DE5">
        <w:rPr>
          <w:rFonts w:eastAsia="Arial" w:cstheme="minorHAnsi"/>
          <w:color w:val="000000"/>
          <w:sz w:val="24"/>
          <w:szCs w:val="24"/>
          <w:lang w:eastAsia="pl-PL" w:bidi="pl-PL"/>
        </w:rPr>
        <w:t xml:space="preserve">a wbrew twierdzeniom RKO, sytuacja związana z pandemią wirusa SARS-Cov2 była czymś zupełnie nowym dla wszystkich podmiotów - w tym również dla zamawiających i wykonawców. Przepisy w zakresie przeciwdziałania pandemii </w:t>
      </w:r>
      <w:r w:rsidRPr="003E0DE5">
        <w:rPr>
          <w:rFonts w:eastAsia="Arial" w:cstheme="minorHAnsi"/>
          <w:color w:val="000000"/>
          <w:sz w:val="24"/>
          <w:szCs w:val="24"/>
          <w:lang w:val="en-US" w:bidi="en-US"/>
        </w:rPr>
        <w:t xml:space="preserve">COVID-19 </w:t>
      </w:r>
      <w:r w:rsidRPr="003E0DE5">
        <w:rPr>
          <w:rFonts w:eastAsia="Arial" w:cstheme="minorHAnsi"/>
          <w:color w:val="000000"/>
          <w:sz w:val="24"/>
          <w:szCs w:val="24"/>
          <w:lang w:eastAsia="pl-PL" w:bidi="pl-PL"/>
        </w:rPr>
        <w:t xml:space="preserve">weszły w życie 8 marca 2020 r. Wszystkie instytucje publiczne funkcjonowały w ograniczonym zakresie - przez pracę zdalną bądź ograniczenie kontaktów z podmiotami zewnętrznymi. Trudnym do przewidzenia było oszacowanie skali </w:t>
      </w:r>
      <w:proofErr w:type="spellStart"/>
      <w:r w:rsidRPr="003E0DE5">
        <w:rPr>
          <w:rFonts w:eastAsia="Arial" w:cstheme="minorHAnsi"/>
          <w:color w:val="000000"/>
          <w:sz w:val="24"/>
          <w:szCs w:val="24"/>
          <w:lang w:eastAsia="pl-PL" w:bidi="pl-PL"/>
        </w:rPr>
        <w:t>zachorowań</w:t>
      </w:r>
      <w:proofErr w:type="spellEnd"/>
      <w:r w:rsidRPr="003E0DE5">
        <w:rPr>
          <w:rFonts w:eastAsia="Arial" w:cstheme="minorHAnsi"/>
          <w:color w:val="000000"/>
          <w:sz w:val="24"/>
          <w:szCs w:val="24"/>
          <w:lang w:eastAsia="pl-PL" w:bidi="pl-PL"/>
        </w:rPr>
        <w:t xml:space="preserve"> wśród pracowników Wykonawcy, a tym bardziej ich zapobieżeniu.</w:t>
      </w:r>
    </w:p>
    <w:p w14:paraId="5334DF80" w14:textId="67732F38" w:rsidR="00BD74EC" w:rsidRPr="003E0DE5" w:rsidRDefault="00435D17" w:rsidP="003E0DE5">
      <w:pPr>
        <w:widowControl w:val="0"/>
        <w:spacing w:after="120" w:line="360" w:lineRule="auto"/>
        <w:contextualSpacing/>
        <w:rPr>
          <w:rFonts w:eastAsia="Arial" w:cstheme="minorHAnsi"/>
          <w:color w:val="000000"/>
          <w:sz w:val="24"/>
          <w:szCs w:val="24"/>
          <w:lang w:eastAsia="pl-PL" w:bidi="pl-PL"/>
        </w:rPr>
      </w:pPr>
      <w:r w:rsidRPr="003E0DE5">
        <w:rPr>
          <w:rFonts w:eastAsia="Arial" w:cstheme="minorHAnsi"/>
          <w:color w:val="000000"/>
          <w:sz w:val="24"/>
          <w:szCs w:val="24"/>
          <w:lang w:eastAsia="pl-PL" w:bidi="pl-PL"/>
        </w:rPr>
        <w:t>W</w:t>
      </w:r>
      <w:r w:rsidR="00BD74EC" w:rsidRPr="003E0DE5">
        <w:rPr>
          <w:rFonts w:eastAsia="Arial" w:cstheme="minorHAnsi"/>
          <w:color w:val="000000"/>
          <w:sz w:val="24"/>
          <w:szCs w:val="24"/>
          <w:lang w:eastAsia="pl-PL" w:bidi="pl-PL"/>
        </w:rPr>
        <w:t xml:space="preserve"> odwołaniu</w:t>
      </w:r>
      <w:r w:rsidRPr="003E0DE5">
        <w:rPr>
          <w:rFonts w:eastAsia="Arial" w:cstheme="minorHAnsi"/>
          <w:color w:val="000000"/>
          <w:sz w:val="24"/>
          <w:szCs w:val="24"/>
          <w:lang w:eastAsia="pl-PL" w:bidi="pl-PL"/>
        </w:rPr>
        <w:t xml:space="preserve"> podkreślono</w:t>
      </w:r>
      <w:r w:rsidR="00BD74EC" w:rsidRPr="003E0DE5">
        <w:rPr>
          <w:rFonts w:eastAsia="Arial" w:cstheme="minorHAnsi"/>
          <w:color w:val="000000"/>
          <w:sz w:val="24"/>
          <w:szCs w:val="24"/>
          <w:lang w:eastAsia="pl-PL" w:bidi="pl-PL"/>
        </w:rPr>
        <w:t>, że całokształt stanu faktycznego wskazuje, iż szkodliwość popełnionych czynów oraz ewentualne skutki ich popełnienia był</w:t>
      </w:r>
      <w:r w:rsidR="007C7C1D" w:rsidRPr="003E0DE5">
        <w:rPr>
          <w:rFonts w:eastAsia="Arial" w:cstheme="minorHAnsi"/>
          <w:color w:val="000000"/>
          <w:sz w:val="24"/>
          <w:szCs w:val="24"/>
          <w:lang w:eastAsia="pl-PL" w:bidi="pl-PL"/>
        </w:rPr>
        <w:t>y</w:t>
      </w:r>
      <w:r w:rsidR="00BD74EC" w:rsidRPr="003E0DE5">
        <w:rPr>
          <w:rFonts w:eastAsia="Arial" w:cstheme="minorHAnsi"/>
          <w:color w:val="000000"/>
          <w:sz w:val="24"/>
          <w:szCs w:val="24"/>
          <w:lang w:eastAsia="pl-PL" w:bidi="pl-PL"/>
        </w:rPr>
        <w:t xml:space="preserve"> znikome, o czym świadczą okoliczności przywoływane w </w:t>
      </w:r>
      <w:r w:rsidR="007C7C1D" w:rsidRPr="003E0DE5">
        <w:rPr>
          <w:rFonts w:eastAsia="Arial" w:cstheme="minorHAnsi"/>
          <w:color w:val="000000"/>
          <w:sz w:val="24"/>
          <w:szCs w:val="24"/>
          <w:lang w:eastAsia="pl-PL" w:bidi="pl-PL"/>
        </w:rPr>
        <w:t>odwołaniu</w:t>
      </w:r>
      <w:r w:rsidR="00BD74EC" w:rsidRPr="003E0DE5">
        <w:rPr>
          <w:rFonts w:eastAsia="Arial" w:cstheme="minorHAnsi"/>
          <w:color w:val="000000"/>
          <w:sz w:val="24"/>
          <w:szCs w:val="24"/>
          <w:lang w:eastAsia="pl-PL" w:bidi="pl-PL"/>
        </w:rPr>
        <w:t>. Ponadto wskazano na aspekt podmiotowy, tj. sposób wywiązywania się z obowiązków służbowych przez Obwinionych, który do tej pory nie budził żadnych zastrzeżeń. W aktach osobowych Obwinionych nie ma informacji lub też dokumentów wskazujących na uchybienia w</w:t>
      </w:r>
      <w:r w:rsidR="00F66820" w:rsidRPr="003E0DE5">
        <w:rPr>
          <w:rFonts w:eastAsia="Arial" w:cstheme="minorHAnsi"/>
          <w:color w:val="000000"/>
          <w:sz w:val="24"/>
          <w:szCs w:val="24"/>
          <w:lang w:eastAsia="pl-PL" w:bidi="pl-PL"/>
        </w:rPr>
        <w:t> </w:t>
      </w:r>
      <w:r w:rsidR="00BD74EC" w:rsidRPr="003E0DE5">
        <w:rPr>
          <w:rFonts w:eastAsia="Arial" w:cstheme="minorHAnsi"/>
          <w:color w:val="000000"/>
          <w:sz w:val="24"/>
          <w:szCs w:val="24"/>
          <w:lang w:eastAsia="pl-PL" w:bidi="pl-PL"/>
        </w:rPr>
        <w:t>wykonaniu powierzonych im obowiązków, a</w:t>
      </w:r>
      <w:r w:rsidR="00FA58A7" w:rsidRPr="003E0DE5">
        <w:rPr>
          <w:rFonts w:eastAsia="Arial" w:cstheme="minorHAnsi"/>
          <w:color w:val="000000"/>
          <w:sz w:val="24"/>
          <w:szCs w:val="24"/>
          <w:lang w:eastAsia="pl-PL" w:bidi="pl-PL"/>
        </w:rPr>
        <w:t> </w:t>
      </w:r>
      <w:r w:rsidR="00BD74EC" w:rsidRPr="003E0DE5">
        <w:rPr>
          <w:rFonts w:eastAsia="Arial" w:cstheme="minorHAnsi"/>
          <w:color w:val="000000"/>
          <w:sz w:val="24"/>
          <w:szCs w:val="24"/>
          <w:lang w:eastAsia="pl-PL" w:bidi="pl-PL"/>
        </w:rPr>
        <w:t>ponadto Obwinieni nigdy wcześniej nie zostali ukarani z tytułu naruszenia dyscypliny finansów publicznych.</w:t>
      </w:r>
    </w:p>
    <w:p w14:paraId="3C0812F4" w14:textId="3154F5E4" w:rsidR="00964EEF" w:rsidRPr="003E0DE5" w:rsidRDefault="00BD74EC" w:rsidP="003E0DE5">
      <w:pPr>
        <w:widowControl w:val="0"/>
        <w:spacing w:after="120" w:line="360" w:lineRule="auto"/>
        <w:rPr>
          <w:rFonts w:eastAsia="Arial" w:cstheme="minorHAnsi"/>
          <w:sz w:val="24"/>
          <w:szCs w:val="24"/>
        </w:rPr>
      </w:pPr>
      <w:r w:rsidRPr="003E0DE5">
        <w:rPr>
          <w:rFonts w:eastAsia="Arial" w:cstheme="minorHAnsi"/>
          <w:color w:val="000000"/>
          <w:sz w:val="24"/>
          <w:szCs w:val="24"/>
          <w:lang w:eastAsia="pl-PL" w:bidi="pl-PL"/>
        </w:rPr>
        <w:t xml:space="preserve">Co do zarzutu naruszenia prawa procesowego wskazano, że RKO naruszyła art. 76 ust. 1 i ust. 3 oraz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80 ust. 1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xml:space="preserve">, gdyż w świetle obowiązujących przepisów, wyznacznikiem określającym sytuację procesową obwinionego jest zasada domniemania niewinności. Obwinionego uważa się za niewinnego, dopóki jego odpowiedzialność za naruszenie dyscypliny finansów publicznych nie zostanie udowodniona i potwierdzona prawomocnym orzeczeniem w sprawie o naruszenie dyscypliny finansów publicznych. Obowiązuje ona od wszczęcia postępowania wyjaśniającego, poprzez postępowanie przed komisją orzekającą, aż po postępowanie odwoławcze. </w:t>
      </w:r>
      <w:r w:rsidRPr="003E0DE5">
        <w:rPr>
          <w:rFonts w:eastAsia="Arial" w:cstheme="minorHAnsi"/>
          <w:color w:val="000000"/>
          <w:sz w:val="24"/>
          <w:szCs w:val="24"/>
          <w:shd w:val="clear" w:color="auto" w:fill="FFFFFF"/>
          <w:lang w:eastAsia="pl-PL" w:bidi="pl-PL"/>
        </w:rPr>
        <w:t>Istotn</w:t>
      </w:r>
      <w:r w:rsidR="007C7C1D" w:rsidRPr="003E0DE5">
        <w:rPr>
          <w:rFonts w:eastAsia="Arial" w:cstheme="minorHAnsi"/>
          <w:color w:val="000000"/>
          <w:sz w:val="24"/>
          <w:szCs w:val="24"/>
          <w:shd w:val="clear" w:color="auto" w:fill="FFFFFF"/>
          <w:lang w:eastAsia="pl-PL" w:bidi="pl-PL"/>
        </w:rPr>
        <w:t>e</w:t>
      </w:r>
      <w:r w:rsidRPr="003E0DE5">
        <w:rPr>
          <w:rFonts w:eastAsia="Arial" w:cstheme="minorHAnsi"/>
          <w:color w:val="000000"/>
          <w:sz w:val="24"/>
          <w:szCs w:val="24"/>
          <w:shd w:val="clear" w:color="auto" w:fill="FFFFFF"/>
          <w:lang w:eastAsia="pl-PL" w:bidi="pl-PL"/>
        </w:rPr>
        <w:t xml:space="preserve"> jest, że domniemanie niewinności jest niezależne od subiektywnego przekonania organów prowadzących postępowanie </w:t>
      </w:r>
      <w:r w:rsidR="007C7C1D" w:rsidRPr="003E0DE5">
        <w:rPr>
          <w:rFonts w:eastAsia="Arial" w:cstheme="minorHAnsi"/>
          <w:color w:val="000000"/>
          <w:sz w:val="24"/>
          <w:szCs w:val="24"/>
          <w:shd w:val="clear" w:color="auto" w:fill="FFFFFF"/>
          <w:lang w:eastAsia="pl-PL" w:bidi="pl-PL"/>
        </w:rPr>
        <w:t>o</w:t>
      </w:r>
      <w:r w:rsidRPr="003E0DE5">
        <w:rPr>
          <w:rFonts w:eastAsia="Arial" w:cstheme="minorHAnsi"/>
          <w:color w:val="000000"/>
          <w:sz w:val="24"/>
          <w:szCs w:val="24"/>
          <w:shd w:val="clear" w:color="auto" w:fill="FFFFFF"/>
          <w:lang w:eastAsia="pl-PL" w:bidi="pl-PL"/>
        </w:rPr>
        <w:t xml:space="preserve"> sprawstw</w:t>
      </w:r>
      <w:r w:rsidR="007C7C1D" w:rsidRPr="003E0DE5">
        <w:rPr>
          <w:rFonts w:eastAsia="Arial" w:cstheme="minorHAnsi"/>
          <w:color w:val="000000"/>
          <w:sz w:val="24"/>
          <w:szCs w:val="24"/>
          <w:shd w:val="clear" w:color="auto" w:fill="FFFFFF"/>
          <w:lang w:eastAsia="pl-PL" w:bidi="pl-PL"/>
        </w:rPr>
        <w:t>ie</w:t>
      </w:r>
      <w:r w:rsidRPr="003E0DE5">
        <w:rPr>
          <w:rFonts w:eastAsia="Arial" w:cstheme="minorHAnsi"/>
          <w:color w:val="000000"/>
          <w:sz w:val="24"/>
          <w:szCs w:val="24"/>
          <w:shd w:val="clear" w:color="auto" w:fill="FFFFFF"/>
          <w:lang w:eastAsia="pl-PL" w:bidi="pl-PL"/>
        </w:rPr>
        <w:t xml:space="preserve"> oraz win</w:t>
      </w:r>
      <w:r w:rsidR="007C7C1D" w:rsidRPr="003E0DE5">
        <w:rPr>
          <w:rFonts w:eastAsia="Arial" w:cstheme="minorHAnsi"/>
          <w:color w:val="000000"/>
          <w:sz w:val="24"/>
          <w:szCs w:val="24"/>
          <w:shd w:val="clear" w:color="auto" w:fill="FFFFFF"/>
          <w:lang w:eastAsia="pl-PL" w:bidi="pl-PL"/>
        </w:rPr>
        <w:t>ie</w:t>
      </w:r>
      <w:r w:rsidRPr="003E0DE5">
        <w:rPr>
          <w:rFonts w:eastAsia="Arial" w:cstheme="minorHAnsi"/>
          <w:color w:val="000000"/>
          <w:sz w:val="24"/>
          <w:szCs w:val="24"/>
          <w:shd w:val="clear" w:color="auto" w:fill="FFFFFF"/>
          <w:lang w:eastAsia="pl-PL" w:bidi="pl-PL"/>
        </w:rPr>
        <w:t xml:space="preserve"> obwinionego. </w:t>
      </w:r>
      <w:r w:rsidRPr="003E0DE5">
        <w:rPr>
          <w:rFonts w:eastAsia="Arial" w:cstheme="minorHAnsi"/>
          <w:color w:val="000000"/>
          <w:sz w:val="24"/>
          <w:szCs w:val="24"/>
          <w:lang w:eastAsia="pl-PL" w:bidi="pl-PL"/>
        </w:rPr>
        <w:t xml:space="preserve">Ponadto, zasada domniemania niewinności wywołuje dalsze konsekwencje, </w:t>
      </w:r>
      <w:r w:rsidRPr="003E0DE5">
        <w:rPr>
          <w:rFonts w:eastAsia="Arial" w:cstheme="minorHAnsi"/>
          <w:color w:val="000000"/>
          <w:sz w:val="24"/>
          <w:szCs w:val="24"/>
          <w:lang w:eastAsia="pl-PL" w:bidi="pl-PL"/>
        </w:rPr>
        <w:lastRenderedPageBreak/>
        <w:t xml:space="preserve">ponieważ organy zobowiązane są do stosowania reguły </w:t>
      </w:r>
      <w:r w:rsidRPr="003E0DE5">
        <w:rPr>
          <w:rFonts w:eastAsia="Arial" w:cstheme="minorHAnsi"/>
          <w:i/>
          <w:iCs/>
          <w:color w:val="000000"/>
          <w:sz w:val="24"/>
          <w:szCs w:val="24"/>
          <w:shd w:val="clear" w:color="auto" w:fill="FFFFFF"/>
          <w:lang w:val="en-US" w:eastAsia="pl-PL" w:bidi="en-US"/>
        </w:rPr>
        <w:t xml:space="preserve">in </w:t>
      </w:r>
      <w:r w:rsidRPr="003E0DE5">
        <w:rPr>
          <w:rFonts w:eastAsia="Arial" w:cstheme="minorHAnsi"/>
          <w:i/>
          <w:iCs/>
          <w:color w:val="000000"/>
          <w:sz w:val="24"/>
          <w:szCs w:val="24"/>
          <w:shd w:val="clear" w:color="auto" w:fill="FFFFFF"/>
          <w:lang w:eastAsia="pl-PL" w:bidi="pl-PL"/>
        </w:rPr>
        <w:t xml:space="preserve">dubio pro </w:t>
      </w:r>
      <w:proofErr w:type="spellStart"/>
      <w:r w:rsidRPr="003E0DE5">
        <w:rPr>
          <w:rFonts w:eastAsia="Arial" w:cstheme="minorHAnsi"/>
          <w:i/>
          <w:iCs/>
          <w:color w:val="000000"/>
          <w:sz w:val="24"/>
          <w:szCs w:val="24"/>
          <w:shd w:val="clear" w:color="auto" w:fill="FFFFFF"/>
          <w:lang w:eastAsia="pl-PL" w:bidi="pl-PL"/>
        </w:rPr>
        <w:t>reo</w:t>
      </w:r>
      <w:proofErr w:type="spellEnd"/>
      <w:r w:rsidRPr="003E0DE5">
        <w:rPr>
          <w:rFonts w:eastAsia="Arial" w:cstheme="minorHAnsi"/>
          <w:i/>
          <w:iCs/>
          <w:color w:val="000000"/>
          <w:sz w:val="24"/>
          <w:szCs w:val="24"/>
          <w:shd w:val="clear" w:color="auto" w:fill="FFFFFF"/>
          <w:lang w:eastAsia="pl-PL" w:bidi="pl-PL"/>
        </w:rPr>
        <w:t>,</w:t>
      </w:r>
      <w:r w:rsidRPr="003E0DE5">
        <w:rPr>
          <w:rFonts w:eastAsia="Arial" w:cstheme="minorHAnsi"/>
          <w:color w:val="000000"/>
          <w:sz w:val="24"/>
          <w:szCs w:val="24"/>
          <w:lang w:eastAsia="pl-PL" w:bidi="pl-PL"/>
        </w:rPr>
        <w:t xml:space="preserve"> z</w:t>
      </w:r>
      <w:r w:rsidR="00F66820"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której wynika nakaz tłumaczenia wszelkich, niedających się usunąć wątpliwości na korzyść obwinionego. Dowody wyrażające sprawstwo i winę obwinionego muszą bezwzględnie potwierdzać delikt dyscyplinarny. Nie może być w nich luk, gdyż w innym przypadku powinno prowadzić to do uniewinnienia obwinionego. Główna Komisja Orzekająca w swych rozstrzygnięciach podkreślała również, że jeżeli w sprawie zaistnieją istotne okoliczności łagodzące zawinienie sprawców, to należy rozważyć możliwości odstąpienia od wymierzenia im kary, a którą to czynność Komisja pierwszej instancji powinna podjąć z urzędu, a ponadto, że udowodnienie winy, jest możliwe wyłącznie w wyniku prawidłowo przeprowadzonego postępowania dowodowego, prowadzącego do ustalenia wszystkich istotnych dla sprawy okoliczności, o</w:t>
      </w:r>
      <w:r w:rsidR="00FA58A7"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których mowa w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87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przy uwzględnieniu zasad oceny dowodów wskazanych w</w:t>
      </w:r>
      <w:r w:rsidR="00FA58A7" w:rsidRPr="003E0DE5">
        <w:rPr>
          <w:rFonts w:eastAsia="Arial" w:cstheme="minorHAnsi"/>
          <w:color w:val="000000"/>
          <w:sz w:val="24"/>
          <w:szCs w:val="24"/>
          <w:lang w:eastAsia="pl-PL" w:bidi="pl-PL"/>
        </w:rPr>
        <w:t> </w:t>
      </w:r>
      <w:r w:rsidRPr="003E0DE5">
        <w:rPr>
          <w:rFonts w:eastAsia="Arial" w:cstheme="minorHAnsi"/>
          <w:color w:val="000000"/>
          <w:sz w:val="24"/>
          <w:szCs w:val="24"/>
          <w:lang w:eastAsia="pl-PL" w:bidi="pl-PL"/>
        </w:rPr>
        <w:t xml:space="preserve">przepisie </w:t>
      </w:r>
      <w:r w:rsidRPr="003E0DE5">
        <w:rPr>
          <w:rFonts w:eastAsia="Arial" w:cstheme="minorHAnsi"/>
          <w:color w:val="000000"/>
          <w:sz w:val="24"/>
          <w:szCs w:val="24"/>
          <w:lang w:val="en-US" w:bidi="en-US"/>
        </w:rPr>
        <w:t xml:space="preserve">art. </w:t>
      </w:r>
      <w:r w:rsidRPr="003E0DE5">
        <w:rPr>
          <w:rFonts w:eastAsia="Arial" w:cstheme="minorHAnsi"/>
          <w:color w:val="000000"/>
          <w:sz w:val="24"/>
          <w:szCs w:val="24"/>
          <w:lang w:eastAsia="pl-PL" w:bidi="pl-PL"/>
        </w:rPr>
        <w:t xml:space="preserve">89 </w:t>
      </w:r>
      <w:proofErr w:type="spellStart"/>
      <w:r w:rsidRPr="003E0DE5">
        <w:rPr>
          <w:rFonts w:eastAsia="Arial" w:cstheme="minorHAnsi"/>
          <w:color w:val="000000"/>
          <w:sz w:val="24"/>
          <w:szCs w:val="24"/>
          <w:lang w:eastAsia="pl-PL" w:bidi="pl-PL"/>
        </w:rPr>
        <w:t>uondfp</w:t>
      </w:r>
      <w:proofErr w:type="spellEnd"/>
      <w:r w:rsidRPr="003E0DE5">
        <w:rPr>
          <w:rFonts w:eastAsia="Arial" w:cstheme="minorHAnsi"/>
          <w:color w:val="000000"/>
          <w:sz w:val="24"/>
          <w:szCs w:val="24"/>
          <w:lang w:eastAsia="pl-PL" w:bidi="pl-PL"/>
        </w:rPr>
        <w:t xml:space="preserve">. </w:t>
      </w:r>
      <w:r w:rsidRPr="003E0DE5">
        <w:rPr>
          <w:rFonts w:eastAsia="Arial" w:cstheme="minorHAnsi"/>
          <w:color w:val="000000"/>
          <w:sz w:val="24"/>
          <w:szCs w:val="24"/>
          <w:shd w:val="clear" w:color="auto" w:fill="FFFFFF"/>
          <w:lang w:eastAsia="pl-PL" w:bidi="pl-PL"/>
        </w:rPr>
        <w:t>W myśl tego przepisu wymaga się, aby organy prowadzące sprawę wyczerpująco zebrały i wszechstronnie rozpatrzyły materiał dowodowy, pamiętając przy tym, że przedmiotem dowodu są fakty mające znaczenie dla rozstrzygnięcia sprawy.</w:t>
      </w:r>
    </w:p>
    <w:p w14:paraId="587A3854" w14:textId="1A414245" w:rsidR="00964EEF" w:rsidRPr="003E0DE5" w:rsidRDefault="00BD74EC" w:rsidP="003E0DE5">
      <w:pPr>
        <w:widowControl w:val="0"/>
        <w:spacing w:after="120" w:line="360" w:lineRule="auto"/>
        <w:rPr>
          <w:rFonts w:eastAsia="Arial" w:cstheme="minorHAnsi"/>
          <w:b/>
          <w:sz w:val="24"/>
          <w:szCs w:val="24"/>
        </w:rPr>
      </w:pPr>
      <w:r w:rsidRPr="003E0DE5">
        <w:rPr>
          <w:rFonts w:eastAsia="Arial" w:cstheme="minorHAnsi"/>
          <w:b/>
          <w:sz w:val="24"/>
          <w:szCs w:val="24"/>
        </w:rPr>
        <w:t>G</w:t>
      </w:r>
      <w:r w:rsidR="00964EEF" w:rsidRPr="003E0DE5">
        <w:rPr>
          <w:rFonts w:eastAsia="Arial" w:cstheme="minorHAnsi"/>
          <w:b/>
          <w:sz w:val="24"/>
          <w:szCs w:val="24"/>
        </w:rPr>
        <w:t xml:space="preserve">łówna </w:t>
      </w:r>
      <w:r w:rsidRPr="003E0DE5">
        <w:rPr>
          <w:rFonts w:eastAsia="Arial" w:cstheme="minorHAnsi"/>
          <w:b/>
          <w:sz w:val="24"/>
          <w:szCs w:val="24"/>
        </w:rPr>
        <w:t>K</w:t>
      </w:r>
      <w:r w:rsidR="00964EEF" w:rsidRPr="003E0DE5">
        <w:rPr>
          <w:rFonts w:eastAsia="Arial" w:cstheme="minorHAnsi"/>
          <w:b/>
          <w:sz w:val="24"/>
          <w:szCs w:val="24"/>
        </w:rPr>
        <w:t>omisja Orzekająca w Sprawach i Naruszenie Dyscypliny Finansów Publicznych</w:t>
      </w:r>
      <w:r w:rsidRPr="003E0DE5">
        <w:rPr>
          <w:rFonts w:eastAsia="Arial" w:cstheme="minorHAnsi"/>
          <w:b/>
          <w:sz w:val="24"/>
          <w:szCs w:val="24"/>
        </w:rPr>
        <w:t xml:space="preserve"> po przeprowadzeniu rozprawy ustaliła i zważyła, co następuje</w:t>
      </w:r>
      <w:r w:rsidR="00964EEF" w:rsidRPr="003E0DE5">
        <w:rPr>
          <w:rFonts w:eastAsia="Arial" w:cstheme="minorHAnsi"/>
          <w:b/>
          <w:sz w:val="24"/>
          <w:szCs w:val="24"/>
        </w:rPr>
        <w:t>.</w:t>
      </w:r>
      <w:r w:rsidRPr="003E0DE5">
        <w:rPr>
          <w:rFonts w:eastAsia="Arial" w:cstheme="minorHAnsi"/>
          <w:b/>
          <w:sz w:val="24"/>
          <w:szCs w:val="24"/>
        </w:rPr>
        <w:t xml:space="preserve"> </w:t>
      </w:r>
    </w:p>
    <w:p w14:paraId="2E50CC8C" w14:textId="09B05210" w:rsidR="00CE17BF" w:rsidRPr="003E0DE5" w:rsidRDefault="00BD74EC" w:rsidP="003E0DE5">
      <w:pPr>
        <w:widowControl w:val="0"/>
        <w:spacing w:after="120" w:line="360" w:lineRule="auto"/>
        <w:rPr>
          <w:rFonts w:eastAsia="Arial" w:cstheme="minorHAnsi"/>
          <w:bCs/>
          <w:sz w:val="24"/>
          <w:szCs w:val="24"/>
        </w:rPr>
      </w:pPr>
      <w:r w:rsidRPr="003E0DE5">
        <w:rPr>
          <w:rFonts w:eastAsia="Arial" w:cstheme="minorHAnsi"/>
          <w:bCs/>
          <w:sz w:val="24"/>
          <w:szCs w:val="24"/>
        </w:rPr>
        <w:t xml:space="preserve">Analiza stanu faktycznego sprawy w świetle obowiązujących przepisów, w szczególności </w:t>
      </w:r>
      <w:proofErr w:type="spellStart"/>
      <w:r w:rsidRPr="003E0DE5">
        <w:rPr>
          <w:rFonts w:eastAsia="Arial" w:cstheme="minorHAnsi"/>
          <w:bCs/>
          <w:sz w:val="24"/>
          <w:szCs w:val="24"/>
        </w:rPr>
        <w:t>uondfp</w:t>
      </w:r>
      <w:proofErr w:type="spellEnd"/>
      <w:r w:rsidR="00335E9D" w:rsidRPr="003E0DE5">
        <w:rPr>
          <w:rFonts w:eastAsia="Arial" w:cstheme="minorHAnsi"/>
          <w:bCs/>
          <w:sz w:val="24"/>
          <w:szCs w:val="24"/>
        </w:rPr>
        <w:t>,</w:t>
      </w:r>
      <w:r w:rsidRPr="003E0DE5">
        <w:rPr>
          <w:rFonts w:eastAsia="Arial" w:cstheme="minorHAnsi"/>
          <w:bCs/>
          <w:sz w:val="24"/>
          <w:szCs w:val="24"/>
        </w:rPr>
        <w:t xml:space="preserve"> uzasadnia uchylenie zaskarżonego orzeczenia w całości </w:t>
      </w:r>
      <w:r w:rsidR="00335E9D" w:rsidRPr="003E0DE5">
        <w:rPr>
          <w:rFonts w:eastAsia="Arial" w:cstheme="minorHAnsi"/>
          <w:bCs/>
          <w:sz w:val="24"/>
          <w:szCs w:val="24"/>
        </w:rPr>
        <w:t xml:space="preserve">- uwzględniając także zasadność wymierzenia jednej kary za ostatecznie przypisane naruszenia - </w:t>
      </w:r>
      <w:r w:rsidRPr="003E0DE5">
        <w:rPr>
          <w:rFonts w:eastAsia="Arial" w:cstheme="minorHAnsi"/>
          <w:bCs/>
          <w:sz w:val="24"/>
          <w:szCs w:val="24"/>
        </w:rPr>
        <w:t>i</w:t>
      </w:r>
      <w:r w:rsidR="00335E9D" w:rsidRPr="003E0DE5">
        <w:rPr>
          <w:rFonts w:eastAsia="Arial" w:cstheme="minorHAnsi"/>
          <w:bCs/>
          <w:sz w:val="24"/>
          <w:szCs w:val="24"/>
        </w:rPr>
        <w:t> </w:t>
      </w:r>
      <w:r w:rsidRPr="003E0DE5">
        <w:rPr>
          <w:rFonts w:eastAsia="Arial" w:cstheme="minorHAnsi"/>
          <w:bCs/>
          <w:sz w:val="24"/>
          <w:szCs w:val="24"/>
        </w:rPr>
        <w:t xml:space="preserve">ponowne rozpoznanie sprawy przez </w:t>
      </w:r>
      <w:r w:rsidR="00964EEF" w:rsidRPr="003E0DE5">
        <w:rPr>
          <w:rFonts w:eastAsia="Arial" w:cstheme="minorHAnsi"/>
          <w:bCs/>
          <w:sz w:val="24"/>
          <w:szCs w:val="24"/>
        </w:rPr>
        <w:t>K</w:t>
      </w:r>
      <w:r w:rsidRPr="003E0DE5">
        <w:rPr>
          <w:rFonts w:eastAsia="Arial" w:cstheme="minorHAnsi"/>
          <w:bCs/>
          <w:sz w:val="24"/>
          <w:szCs w:val="24"/>
        </w:rPr>
        <w:t xml:space="preserve">omisję </w:t>
      </w:r>
      <w:r w:rsidR="00964EEF" w:rsidRPr="003E0DE5">
        <w:rPr>
          <w:rFonts w:eastAsia="Arial" w:cstheme="minorHAnsi"/>
          <w:bCs/>
          <w:sz w:val="24"/>
          <w:szCs w:val="24"/>
        </w:rPr>
        <w:t xml:space="preserve">I </w:t>
      </w:r>
      <w:r w:rsidRPr="003E0DE5">
        <w:rPr>
          <w:rFonts w:eastAsia="Arial" w:cstheme="minorHAnsi"/>
          <w:bCs/>
          <w:sz w:val="24"/>
          <w:szCs w:val="24"/>
        </w:rPr>
        <w:t>instancji. Szczegółowe uzasadnienie rozstrzygnięcia przedstawione zostanie poniżej - GKO kolejno odniesie się do poszczególnych czynów, za które przypisano odpowiedzialność Obwinionym.</w:t>
      </w:r>
    </w:p>
    <w:p w14:paraId="0B5E8DF4" w14:textId="4C48D580" w:rsidR="00CE17BF" w:rsidRPr="003E0DE5" w:rsidRDefault="00BD74EC" w:rsidP="003E0DE5">
      <w:pPr>
        <w:pStyle w:val="Akapitzlist"/>
        <w:numPr>
          <w:ilvl w:val="0"/>
          <w:numId w:val="51"/>
        </w:numPr>
        <w:spacing w:after="120" w:line="360" w:lineRule="auto"/>
        <w:contextualSpacing w:val="0"/>
        <w:rPr>
          <w:rFonts w:cstheme="minorHAnsi"/>
          <w:sz w:val="24"/>
          <w:szCs w:val="24"/>
        </w:rPr>
      </w:pPr>
      <w:r w:rsidRPr="003E0DE5">
        <w:rPr>
          <w:rFonts w:cstheme="minorHAnsi"/>
          <w:sz w:val="24"/>
          <w:szCs w:val="24"/>
        </w:rPr>
        <w:t xml:space="preserve">Czyny określone art. 8 ust. 1 </w:t>
      </w:r>
      <w:proofErr w:type="spellStart"/>
      <w:r w:rsidRPr="003E0DE5">
        <w:rPr>
          <w:rFonts w:cstheme="minorHAnsi"/>
          <w:sz w:val="24"/>
          <w:szCs w:val="24"/>
        </w:rPr>
        <w:t>uon</w:t>
      </w:r>
      <w:r w:rsidR="00F66820" w:rsidRPr="003E0DE5">
        <w:rPr>
          <w:rFonts w:cstheme="minorHAnsi"/>
          <w:sz w:val="24"/>
          <w:szCs w:val="24"/>
        </w:rPr>
        <w:t>d</w:t>
      </w:r>
      <w:r w:rsidRPr="003E0DE5">
        <w:rPr>
          <w:rFonts w:cstheme="minorHAnsi"/>
          <w:sz w:val="24"/>
          <w:szCs w:val="24"/>
        </w:rPr>
        <w:t>fp</w:t>
      </w:r>
      <w:proofErr w:type="spellEnd"/>
      <w:r w:rsidRPr="003E0DE5">
        <w:rPr>
          <w:rFonts w:cstheme="minorHAnsi"/>
          <w:sz w:val="24"/>
          <w:szCs w:val="24"/>
        </w:rPr>
        <w:t xml:space="preserve"> </w:t>
      </w:r>
    </w:p>
    <w:p w14:paraId="49B14AA5" w14:textId="3683CB2E" w:rsidR="00BD74EC" w:rsidRPr="003E0DE5" w:rsidRDefault="00BD74EC" w:rsidP="003E0DE5">
      <w:pPr>
        <w:spacing w:after="120" w:line="360" w:lineRule="auto"/>
        <w:rPr>
          <w:rFonts w:cstheme="minorHAnsi"/>
          <w:sz w:val="24"/>
          <w:szCs w:val="24"/>
        </w:rPr>
      </w:pPr>
      <w:r w:rsidRPr="003E0DE5">
        <w:rPr>
          <w:rFonts w:cstheme="minorHAnsi"/>
          <w:sz w:val="24"/>
          <w:szCs w:val="24"/>
        </w:rPr>
        <w:t xml:space="preserve">W omawianym zakresie </w:t>
      </w:r>
      <w:r w:rsidR="00964EEF" w:rsidRPr="003E0DE5">
        <w:rPr>
          <w:rFonts w:cstheme="minorHAnsi"/>
          <w:sz w:val="24"/>
          <w:szCs w:val="24"/>
        </w:rPr>
        <w:t>G</w:t>
      </w:r>
      <w:r w:rsidRPr="003E0DE5">
        <w:rPr>
          <w:rFonts w:cstheme="minorHAnsi"/>
          <w:sz w:val="24"/>
          <w:szCs w:val="24"/>
        </w:rPr>
        <w:t>KO przyjmuje za własne ustalenia faktyczne i ocenę prawną RKO, w</w:t>
      </w:r>
      <w:r w:rsidR="00F66820" w:rsidRPr="003E0DE5">
        <w:rPr>
          <w:rFonts w:cstheme="minorHAnsi"/>
          <w:sz w:val="24"/>
          <w:szCs w:val="24"/>
        </w:rPr>
        <w:t> </w:t>
      </w:r>
      <w:r w:rsidRPr="003E0DE5">
        <w:rPr>
          <w:rFonts w:cstheme="minorHAnsi"/>
          <w:sz w:val="24"/>
          <w:szCs w:val="24"/>
        </w:rPr>
        <w:t xml:space="preserve">odniesieniu zarówno do dotacji na wspieranie rozwoju sportu w Gminie </w:t>
      </w:r>
      <w:r w:rsidR="002374C9" w:rsidRPr="003E0DE5">
        <w:rPr>
          <w:rFonts w:cstheme="minorHAnsi"/>
          <w:sz w:val="24"/>
          <w:szCs w:val="24"/>
        </w:rPr>
        <w:t>(…)</w:t>
      </w:r>
      <w:r w:rsidRPr="003E0DE5">
        <w:rPr>
          <w:rFonts w:cstheme="minorHAnsi"/>
          <w:sz w:val="24"/>
          <w:szCs w:val="24"/>
        </w:rPr>
        <w:t>, jak i</w:t>
      </w:r>
      <w:r w:rsidR="00F66820" w:rsidRPr="003E0DE5">
        <w:rPr>
          <w:rFonts w:cstheme="minorHAnsi"/>
          <w:sz w:val="24"/>
          <w:szCs w:val="24"/>
        </w:rPr>
        <w:t> </w:t>
      </w:r>
      <w:r w:rsidRPr="003E0DE5">
        <w:rPr>
          <w:rFonts w:cstheme="minorHAnsi"/>
          <w:sz w:val="24"/>
          <w:szCs w:val="24"/>
        </w:rPr>
        <w:t xml:space="preserve"> dotacji z</w:t>
      </w:r>
      <w:r w:rsidR="00D05CE2">
        <w:rPr>
          <w:rFonts w:cstheme="minorHAnsi"/>
          <w:sz w:val="24"/>
          <w:szCs w:val="24"/>
        </w:rPr>
        <w:t> </w:t>
      </w:r>
      <w:r w:rsidRPr="003E0DE5">
        <w:rPr>
          <w:rFonts w:cstheme="minorHAnsi"/>
          <w:sz w:val="24"/>
          <w:szCs w:val="24"/>
        </w:rPr>
        <w:t xml:space="preserve">zakresu zdrowia publicznego. </w:t>
      </w:r>
    </w:p>
    <w:p w14:paraId="01B1C8BF" w14:textId="6E253E33" w:rsidR="00BD74EC" w:rsidRPr="00285888" w:rsidRDefault="00BD74EC" w:rsidP="00285888">
      <w:pPr>
        <w:spacing w:after="120" w:line="360" w:lineRule="auto"/>
        <w:rPr>
          <w:sz w:val="24"/>
          <w:szCs w:val="24"/>
        </w:rPr>
      </w:pPr>
      <w:r w:rsidRPr="00285888">
        <w:rPr>
          <w:sz w:val="24"/>
          <w:szCs w:val="24"/>
        </w:rPr>
        <w:t>Nie powielając ustaleń faktycznych i prawnych GKO podkreśla, że w przypadku procedowania obu</w:t>
      </w:r>
      <w:r w:rsidR="007C7C1D" w:rsidRPr="00285888">
        <w:rPr>
          <w:sz w:val="24"/>
          <w:szCs w:val="24"/>
        </w:rPr>
        <w:t xml:space="preserve"> rodzajów</w:t>
      </w:r>
      <w:r w:rsidRPr="00285888">
        <w:rPr>
          <w:sz w:val="24"/>
          <w:szCs w:val="24"/>
        </w:rPr>
        <w:t xml:space="preserve"> dotacji, zebrany w sprawie materiał dowodowy, w</w:t>
      </w:r>
      <w:r w:rsidR="00FA58A7" w:rsidRPr="00285888">
        <w:rPr>
          <w:sz w:val="24"/>
          <w:szCs w:val="24"/>
        </w:rPr>
        <w:t> </w:t>
      </w:r>
      <w:r w:rsidRPr="00285888">
        <w:rPr>
          <w:sz w:val="24"/>
          <w:szCs w:val="24"/>
        </w:rPr>
        <w:t>szczególności protokoły z prac komisji konkursowych, nie dają odpowiedzi na pytanie, w</w:t>
      </w:r>
      <w:r w:rsidR="00FA58A7" w:rsidRPr="00285888">
        <w:rPr>
          <w:sz w:val="24"/>
          <w:szCs w:val="24"/>
        </w:rPr>
        <w:t> </w:t>
      </w:r>
      <w:r w:rsidRPr="00285888">
        <w:rPr>
          <w:sz w:val="24"/>
          <w:szCs w:val="24"/>
        </w:rPr>
        <w:t xml:space="preserve">jaki sposób, wg jakich zasad przyznano dotacje poszczególnym podmiotom (a w przypadku </w:t>
      </w:r>
      <w:r w:rsidRPr="00285888">
        <w:rPr>
          <w:sz w:val="24"/>
          <w:szCs w:val="24"/>
        </w:rPr>
        <w:lastRenderedPageBreak/>
        <w:t xml:space="preserve">dotacji na wspieranie rozwoju sportu – nie przyznano </w:t>
      </w:r>
      <w:r w:rsidR="007C7C1D" w:rsidRPr="00285888">
        <w:rPr>
          <w:sz w:val="24"/>
          <w:szCs w:val="24"/>
        </w:rPr>
        <w:t xml:space="preserve">dofinansowania </w:t>
      </w:r>
      <w:r w:rsidRPr="00285888">
        <w:rPr>
          <w:sz w:val="24"/>
          <w:szCs w:val="24"/>
        </w:rPr>
        <w:t>6 podmiotom). W</w:t>
      </w:r>
      <w:r w:rsidR="00FA58A7" w:rsidRPr="00285888">
        <w:rPr>
          <w:sz w:val="24"/>
          <w:szCs w:val="24"/>
        </w:rPr>
        <w:t> </w:t>
      </w:r>
      <w:r w:rsidRPr="00285888">
        <w:rPr>
          <w:sz w:val="24"/>
          <w:szCs w:val="24"/>
        </w:rPr>
        <w:t>szczególności dokumentacja postępowania nie daje podstaw do przyjęcia, że weryfikowano zakres rzeczowy ofert w</w:t>
      </w:r>
      <w:r w:rsidR="00F66820" w:rsidRPr="00285888">
        <w:rPr>
          <w:sz w:val="24"/>
          <w:szCs w:val="24"/>
        </w:rPr>
        <w:t> </w:t>
      </w:r>
      <w:r w:rsidRPr="00285888">
        <w:rPr>
          <w:sz w:val="24"/>
          <w:szCs w:val="24"/>
        </w:rPr>
        <w:t>kontekście przyjętych kosztów realizacji czy możliwości realizacji zadań z uwagi na pandemię Covid.</w:t>
      </w:r>
    </w:p>
    <w:p w14:paraId="67AF0C90" w14:textId="77777777" w:rsidR="00BD74EC" w:rsidRPr="003E0DE5" w:rsidRDefault="00BD74EC" w:rsidP="003E0DE5">
      <w:pPr>
        <w:spacing w:after="120" w:line="360" w:lineRule="auto"/>
        <w:rPr>
          <w:rFonts w:eastAsia="Times New Roman" w:cstheme="minorHAnsi"/>
          <w:sz w:val="24"/>
          <w:szCs w:val="24"/>
          <w:lang w:eastAsia="pl-PL"/>
        </w:rPr>
      </w:pPr>
      <w:r w:rsidRPr="003E0DE5">
        <w:rPr>
          <w:rFonts w:eastAsia="Calibri" w:cstheme="minorHAnsi"/>
          <w:sz w:val="24"/>
          <w:szCs w:val="24"/>
          <w:lang w:eastAsia="pl-PL"/>
        </w:rPr>
        <w:t>W p</w:t>
      </w:r>
      <w:r w:rsidRPr="003E0DE5">
        <w:rPr>
          <w:rFonts w:eastAsia="Times New Roman" w:cstheme="minorHAnsi"/>
          <w:sz w:val="24"/>
          <w:szCs w:val="24"/>
          <w:lang w:eastAsia="pl-PL"/>
        </w:rPr>
        <w:t xml:space="preserve">rotokole merytorycznej oceny ofert w odniesieniu do dotacji na wspieranie sportu, sporządzonym 16 marca 2020 roku, komisja konkursowa nie zgłaszała żadnych uwag formalnych i merytorycznych do ofert. Uwagi te nie wynikają z żadnych innych dokumentów. Proponowane kwoty dotacji ewoluowały w toku procedury wg nieznanych zasad, przy czym kluczowe jest, że nie sposób ustalić, dlaczego finalnie przyznano określone kwoty dotacji poszczególnym podmiotom (informacja o wyniku z 8 maja 20202 roku). </w:t>
      </w:r>
    </w:p>
    <w:p w14:paraId="2D7C9197" w14:textId="045EA886"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pacing w:val="-2"/>
          <w:sz w:val="24"/>
          <w:szCs w:val="24"/>
          <w:lang w:eastAsia="pl-PL"/>
        </w:rPr>
      </w:pPr>
      <w:r w:rsidRPr="003E0DE5">
        <w:rPr>
          <w:rFonts w:eastAsia="Times New Roman" w:cstheme="minorHAnsi"/>
          <w:sz w:val="24"/>
          <w:szCs w:val="24"/>
          <w:lang w:eastAsia="pl-PL"/>
        </w:rPr>
        <w:t>Odnośnie</w:t>
      </w:r>
      <w:r w:rsidRPr="003E0DE5">
        <w:rPr>
          <w:rFonts w:eastAsia="Times New Roman" w:cstheme="minorHAnsi"/>
          <w:spacing w:val="-2"/>
          <w:sz w:val="24"/>
          <w:szCs w:val="24"/>
          <w:lang w:eastAsia="pl-PL"/>
        </w:rPr>
        <w:t xml:space="preserve"> dotacji związanej z realizacją zadań z zakresu zdrowia publicznego także nie wynika z</w:t>
      </w:r>
      <w:r w:rsidR="00F66820" w:rsidRPr="003E0DE5">
        <w:rPr>
          <w:rFonts w:eastAsia="Times New Roman" w:cstheme="minorHAnsi"/>
          <w:spacing w:val="-2"/>
          <w:sz w:val="24"/>
          <w:szCs w:val="24"/>
          <w:lang w:eastAsia="pl-PL"/>
        </w:rPr>
        <w:t> </w:t>
      </w:r>
      <w:r w:rsidRPr="003E0DE5">
        <w:rPr>
          <w:rFonts w:eastAsia="Times New Roman" w:cstheme="minorHAnsi"/>
          <w:spacing w:val="-2"/>
          <w:sz w:val="24"/>
          <w:szCs w:val="24"/>
          <w:lang w:eastAsia="pl-PL"/>
        </w:rPr>
        <w:t xml:space="preserve">dokumentacji konkursu, wg jakich zasad przyznano poszczególne kwoty dotacji. W tym przypadku szczególną uwagę zwraca fakt, iż mimo oceny poszczególnych ofert na 74 i 75 punktów, przyznane dotacje nie korespondują w żaden sposób z przyznaną oceną ofert. </w:t>
      </w:r>
      <w:r w:rsidRPr="003E0DE5">
        <w:rPr>
          <w:rFonts w:eastAsia="Times New Roman" w:cstheme="minorHAnsi"/>
          <w:spacing w:val="2"/>
          <w:sz w:val="24"/>
          <w:szCs w:val="24"/>
          <w:lang w:eastAsia="pl-PL"/>
        </w:rPr>
        <w:t>Maksymalną liczbę punktów 75 i 73% wnioskowanej dotacji otrzymała Fundacja „</w:t>
      </w:r>
      <w:r w:rsidR="0097487A" w:rsidRPr="003E0DE5">
        <w:rPr>
          <w:rFonts w:eastAsia="Times New Roman" w:cstheme="minorHAnsi"/>
          <w:spacing w:val="2"/>
          <w:sz w:val="24"/>
          <w:szCs w:val="24"/>
          <w:lang w:eastAsia="pl-PL"/>
        </w:rPr>
        <w:t>(…)</w:t>
      </w:r>
      <w:r w:rsidRPr="003E0DE5">
        <w:rPr>
          <w:rFonts w:eastAsia="Times New Roman" w:cstheme="minorHAnsi"/>
          <w:spacing w:val="2"/>
          <w:sz w:val="24"/>
          <w:szCs w:val="24"/>
          <w:lang w:eastAsia="pl-PL"/>
        </w:rPr>
        <w:t>", pozostali oferenci otrzymali 74 punkty i od 60% do 83% wnioskowanej dotacji.</w:t>
      </w:r>
    </w:p>
    <w:p w14:paraId="134D3F87" w14:textId="16C26FBF" w:rsidR="00BD74EC" w:rsidRPr="003E0DE5" w:rsidRDefault="00BD74EC" w:rsidP="003E0DE5">
      <w:pPr>
        <w:widowControl w:val="0"/>
        <w:shd w:val="clear" w:color="auto" w:fill="FFFFFF"/>
        <w:autoSpaceDE w:val="0"/>
        <w:autoSpaceDN w:val="0"/>
        <w:adjustRightInd w:val="0"/>
        <w:spacing w:after="120" w:line="360" w:lineRule="auto"/>
        <w:rPr>
          <w:rFonts w:cstheme="minorHAnsi"/>
          <w:color w:val="000000"/>
          <w:sz w:val="24"/>
          <w:szCs w:val="24"/>
          <w:lang w:eastAsia="pl-PL" w:bidi="pl-PL"/>
        </w:rPr>
      </w:pPr>
      <w:r w:rsidRPr="003E0DE5">
        <w:rPr>
          <w:rFonts w:eastAsia="Times New Roman" w:cstheme="minorHAnsi"/>
          <w:color w:val="000000"/>
          <w:spacing w:val="1"/>
          <w:sz w:val="24"/>
          <w:szCs w:val="24"/>
          <w:lang w:eastAsia="pl-PL"/>
        </w:rPr>
        <w:t>Zapewnienia Obwinionych, że dotacje zostały przyznane zgodnie z kryteriami określonymi w</w:t>
      </w:r>
      <w:r w:rsidR="00F66820" w:rsidRPr="003E0DE5">
        <w:rPr>
          <w:rFonts w:eastAsia="Times New Roman" w:cstheme="minorHAnsi"/>
          <w:color w:val="000000"/>
          <w:spacing w:val="1"/>
          <w:sz w:val="24"/>
          <w:szCs w:val="24"/>
          <w:lang w:eastAsia="pl-PL"/>
        </w:rPr>
        <w:t> </w:t>
      </w:r>
      <w:r w:rsidRPr="003E0DE5">
        <w:rPr>
          <w:rFonts w:eastAsia="Times New Roman" w:cstheme="minorHAnsi"/>
          <w:color w:val="000000"/>
          <w:spacing w:val="1"/>
          <w:sz w:val="24"/>
          <w:szCs w:val="24"/>
          <w:lang w:eastAsia="pl-PL"/>
        </w:rPr>
        <w:t>ogłoszeniach o konkursie nie znajdują potwierdzenia w materiale dowodowym. Materiał dowody w tym zakresie nie budzi wątpliwości i pozwala na jednoznaczne stwierdzenie, że dotacje były przyznawane wg nieznanych reguł, nie znajdujących odzwierciedlenia w</w:t>
      </w:r>
      <w:r w:rsidR="00F66820" w:rsidRPr="003E0DE5">
        <w:rPr>
          <w:rFonts w:eastAsia="Times New Roman" w:cstheme="minorHAnsi"/>
          <w:color w:val="000000"/>
          <w:spacing w:val="1"/>
          <w:sz w:val="24"/>
          <w:szCs w:val="24"/>
          <w:lang w:eastAsia="pl-PL"/>
        </w:rPr>
        <w:t> </w:t>
      </w:r>
      <w:r w:rsidRPr="003E0DE5">
        <w:rPr>
          <w:rFonts w:eastAsia="Times New Roman" w:cstheme="minorHAnsi"/>
          <w:color w:val="000000"/>
          <w:spacing w:val="1"/>
          <w:sz w:val="24"/>
          <w:szCs w:val="24"/>
          <w:lang w:eastAsia="pl-PL"/>
        </w:rPr>
        <w:t xml:space="preserve">warunkach poszczególnych konkursów. </w:t>
      </w:r>
      <w:r w:rsidRPr="003E0DE5">
        <w:rPr>
          <w:rFonts w:eastAsia="Calibri" w:cstheme="minorHAnsi"/>
          <w:sz w:val="24"/>
          <w:szCs w:val="24"/>
          <w:lang w:eastAsia="pl-PL"/>
        </w:rPr>
        <w:t xml:space="preserve">Zgodnie z art. 8 pkt 1 </w:t>
      </w:r>
      <w:proofErr w:type="spellStart"/>
      <w:r w:rsidRPr="003E0DE5">
        <w:rPr>
          <w:rFonts w:eastAsia="Calibri" w:cstheme="minorHAnsi"/>
          <w:sz w:val="24"/>
          <w:szCs w:val="24"/>
          <w:lang w:eastAsia="pl-PL"/>
        </w:rPr>
        <w:t>uondfp</w:t>
      </w:r>
      <w:proofErr w:type="spellEnd"/>
      <w:r w:rsidRPr="003E0DE5">
        <w:rPr>
          <w:rFonts w:eastAsia="Calibri" w:cstheme="minorHAnsi"/>
          <w:sz w:val="24"/>
          <w:szCs w:val="24"/>
          <w:lang w:eastAsia="pl-PL"/>
        </w:rPr>
        <w:t xml:space="preserve">  naruszeniem dyscypliny finansów publicznych jest przekazanie lub udzielenie dotacji z naruszeniem zasad lub trybu przekazywania lub udzielania dotacji. W realiach sprawy Obwinieni – jak słusznie wskazała RKO - udzielili dotacji w sposób niezgodny z zasadami udzielania dotacji określonymi w art. 5 ust. 3 w zw. z art. 15 ust. 1 </w:t>
      </w:r>
      <w:proofErr w:type="spellStart"/>
      <w:r w:rsidRPr="003E0DE5">
        <w:rPr>
          <w:rFonts w:eastAsia="Calibri" w:cstheme="minorHAnsi"/>
          <w:sz w:val="24"/>
          <w:szCs w:val="24"/>
          <w:lang w:eastAsia="pl-PL"/>
        </w:rPr>
        <w:t>udppiw</w:t>
      </w:r>
      <w:proofErr w:type="spellEnd"/>
      <w:r w:rsidRPr="003E0DE5">
        <w:rPr>
          <w:rFonts w:eastAsia="Times New Roman" w:cstheme="minorHAnsi"/>
          <w:sz w:val="24"/>
          <w:szCs w:val="24"/>
          <w:lang w:eastAsia="pl-PL"/>
        </w:rPr>
        <w:t xml:space="preserve"> – kwoty  dotacji zostały ustalone na poziomach niższych niż wnioskowane przez oferentów w sposób dowolny, uznaniowy i arbitralny, tj. bez zastosowania przejrzystych kryteriów, które mogłyby wpłynąć na wybór oferentów. Ponadto nie podano przyczyn obniżenia wnioskowanej kwoty dotacji, naruszając tym samym zasadę transparentności. Brak jakichkolwiek podstaw przy tym do przyjęcia w</w:t>
      </w:r>
      <w:r w:rsidR="00F66820" w:rsidRPr="003E0DE5">
        <w:rPr>
          <w:rFonts w:eastAsia="Times New Roman" w:cstheme="minorHAnsi"/>
          <w:sz w:val="24"/>
          <w:szCs w:val="24"/>
          <w:lang w:eastAsia="pl-PL"/>
        </w:rPr>
        <w:t> </w:t>
      </w:r>
      <w:r w:rsidRPr="003E0DE5">
        <w:rPr>
          <w:rFonts w:eastAsia="Times New Roman" w:cstheme="minorHAnsi"/>
          <w:sz w:val="24"/>
          <w:szCs w:val="24"/>
          <w:lang w:eastAsia="pl-PL"/>
        </w:rPr>
        <w:t xml:space="preserve">świetle zebranego materiału dowodowego, że dokonano oceny merytorycznej w oparciu </w:t>
      </w:r>
      <w:r w:rsidRPr="003E0DE5">
        <w:rPr>
          <w:rFonts w:cstheme="minorHAnsi"/>
          <w:sz w:val="24"/>
          <w:szCs w:val="24"/>
        </w:rPr>
        <w:t>o</w:t>
      </w:r>
      <w:r w:rsidR="00A4448C" w:rsidRPr="003E0DE5">
        <w:rPr>
          <w:rFonts w:cstheme="minorHAnsi"/>
          <w:sz w:val="24"/>
          <w:szCs w:val="24"/>
        </w:rPr>
        <w:t> </w:t>
      </w:r>
      <w:r w:rsidRPr="003E0DE5">
        <w:rPr>
          <w:rFonts w:cstheme="minorHAnsi"/>
          <w:sz w:val="24"/>
          <w:szCs w:val="24"/>
        </w:rPr>
        <w:t>przesłankę</w:t>
      </w:r>
      <w:r w:rsidRPr="003E0DE5">
        <w:rPr>
          <w:rFonts w:eastAsia="Times New Roman" w:cstheme="minorHAnsi"/>
          <w:sz w:val="24"/>
          <w:szCs w:val="24"/>
          <w:lang w:eastAsia="pl-PL"/>
        </w:rPr>
        <w:t xml:space="preserve"> określoną w art. 15 ust. 1 pkt 2 </w:t>
      </w:r>
      <w:proofErr w:type="spellStart"/>
      <w:r w:rsidRPr="003E0DE5">
        <w:rPr>
          <w:rFonts w:eastAsia="Times New Roman" w:cstheme="minorHAnsi"/>
          <w:sz w:val="24"/>
          <w:szCs w:val="24"/>
          <w:lang w:eastAsia="pl-PL"/>
        </w:rPr>
        <w:t>udppiw</w:t>
      </w:r>
      <w:proofErr w:type="spellEnd"/>
      <w:r w:rsidRPr="003E0DE5">
        <w:rPr>
          <w:rFonts w:eastAsia="Times New Roman" w:cstheme="minorHAnsi"/>
          <w:sz w:val="24"/>
          <w:szCs w:val="24"/>
          <w:lang w:eastAsia="pl-PL"/>
        </w:rPr>
        <w:t xml:space="preserve">, w myśl którego przy rozpatrywaniu </w:t>
      </w:r>
      <w:r w:rsidRPr="003E0DE5">
        <w:rPr>
          <w:rFonts w:eastAsia="Times New Roman" w:cstheme="minorHAnsi"/>
          <w:sz w:val="24"/>
          <w:szCs w:val="24"/>
          <w:lang w:eastAsia="pl-PL"/>
        </w:rPr>
        <w:lastRenderedPageBreak/>
        <w:t>ofert ocenie podlega przedstawiona kalkulacja kosztów realizacji zadania publicznego, w tym do zakresu rzeczowego zadania. Z dokumentacji nie wynika jednak, aby komisja konkursowa dokonała merytorycznej analizy co do tego, jakiej wielkości dotacja była realnie niezbędna dla realizacji planowanego przedsięwzięcia. RKO zasadnie zwróciła również uwagę, że w</w:t>
      </w:r>
      <w:r w:rsidR="00F66820" w:rsidRPr="003E0DE5">
        <w:rPr>
          <w:rFonts w:eastAsia="Times New Roman" w:cstheme="minorHAnsi"/>
          <w:sz w:val="24"/>
          <w:szCs w:val="24"/>
          <w:lang w:eastAsia="pl-PL"/>
        </w:rPr>
        <w:t> </w:t>
      </w:r>
      <w:r w:rsidRPr="003E0DE5">
        <w:rPr>
          <w:rFonts w:eastAsia="Times New Roman" w:cstheme="minorHAnsi"/>
          <w:sz w:val="24"/>
          <w:szCs w:val="24"/>
          <w:lang w:eastAsia="pl-PL"/>
        </w:rPr>
        <w:t>zgromadzonym materiale dowodowym brak jest jakiegokolwiek śladu, by komisja konkursowa rozpatrywała złożone oferty pod kątem pozostałych przesłanek wynikających z</w:t>
      </w:r>
      <w:r w:rsidR="00F66820" w:rsidRPr="003E0DE5">
        <w:rPr>
          <w:rFonts w:eastAsia="Times New Roman" w:cstheme="minorHAnsi"/>
          <w:sz w:val="24"/>
          <w:szCs w:val="24"/>
          <w:lang w:eastAsia="pl-PL"/>
        </w:rPr>
        <w:t> </w:t>
      </w:r>
      <w:r w:rsidRPr="003E0DE5">
        <w:rPr>
          <w:rFonts w:eastAsia="Times New Roman" w:cstheme="minorHAnsi"/>
          <w:sz w:val="24"/>
          <w:szCs w:val="24"/>
          <w:lang w:eastAsia="pl-PL"/>
        </w:rPr>
        <w:t xml:space="preserve">art. 15 ust. 1 </w:t>
      </w:r>
      <w:proofErr w:type="spellStart"/>
      <w:r w:rsidRPr="003E0DE5">
        <w:rPr>
          <w:rFonts w:eastAsia="Times New Roman" w:cstheme="minorHAnsi"/>
          <w:sz w:val="24"/>
          <w:szCs w:val="24"/>
          <w:lang w:eastAsia="pl-PL"/>
        </w:rPr>
        <w:t>udppiw</w:t>
      </w:r>
      <w:proofErr w:type="spellEnd"/>
      <w:r w:rsidRPr="003E0DE5">
        <w:rPr>
          <w:rFonts w:eastAsia="Times New Roman" w:cstheme="minorHAnsi"/>
          <w:sz w:val="24"/>
          <w:szCs w:val="24"/>
          <w:lang w:eastAsia="pl-PL"/>
        </w:rPr>
        <w:t>. Powyższe świadczy o całkowitej dowolności i uznaniowości poczynionych rekomendacji. Nie zmienia tej oceny argumentacja powołana w odwołaniu. W</w:t>
      </w:r>
      <w:r w:rsidR="00F66820" w:rsidRPr="003E0DE5">
        <w:rPr>
          <w:rFonts w:eastAsia="Times New Roman" w:cstheme="minorHAnsi"/>
          <w:sz w:val="24"/>
          <w:szCs w:val="24"/>
          <w:lang w:eastAsia="pl-PL"/>
        </w:rPr>
        <w:t> </w:t>
      </w:r>
      <w:r w:rsidRPr="003E0DE5">
        <w:rPr>
          <w:rFonts w:eastAsia="Times New Roman" w:cstheme="minorHAnsi"/>
          <w:sz w:val="24"/>
          <w:szCs w:val="24"/>
          <w:lang w:eastAsia="pl-PL"/>
        </w:rPr>
        <w:t xml:space="preserve">szczególności wskazywane w odwołaniu brzmienie cz. III ust. 1 </w:t>
      </w:r>
      <w:r w:rsidRPr="003E0DE5">
        <w:rPr>
          <w:rFonts w:cstheme="minorHAnsi"/>
          <w:color w:val="000000"/>
          <w:sz w:val="24"/>
          <w:szCs w:val="24"/>
          <w:lang w:eastAsia="pl-PL" w:bidi="pl-PL"/>
        </w:rPr>
        <w:t xml:space="preserve">ogłoszenia dotyczącego konkursu w sprawie dotacji na wspieranie rozwoju sportu, że wysokość przyznanej dotacji może być niższa niż wnioskowana w ofercie i w takim przypadku oferentowi przysługuje prawo negocjowania zmniejszenia zakresu rzeczowego zadania lub rezygnacji z jego realizacji, nie znajduje potwierdzenia w materiale dowodowym sprawy. W szczególności nie wynika z niego, aby kwota dotacji była zmniejszana w stosunku do wnioskowanej z uwagi na ograniczenie zakresu rzeczowego danej oferty.  </w:t>
      </w:r>
    </w:p>
    <w:p w14:paraId="0991CD1F" w14:textId="2E76E793" w:rsidR="00BD74EC" w:rsidRPr="003E0DE5" w:rsidRDefault="00BD74EC" w:rsidP="003E0DE5">
      <w:pPr>
        <w:spacing w:after="120" w:line="360" w:lineRule="auto"/>
        <w:rPr>
          <w:rFonts w:eastAsia="Times New Roman" w:cstheme="minorHAnsi"/>
          <w:iCs/>
          <w:sz w:val="24"/>
          <w:szCs w:val="24"/>
          <w:lang w:eastAsia="pl-PL"/>
        </w:rPr>
      </w:pPr>
      <w:r w:rsidRPr="003E0DE5">
        <w:rPr>
          <w:rFonts w:eastAsia="Times New Roman" w:cstheme="minorHAnsi"/>
          <w:iCs/>
          <w:sz w:val="24"/>
          <w:szCs w:val="24"/>
          <w:lang w:eastAsia="pl-PL"/>
        </w:rPr>
        <w:t>Zważywszy powyższe zasadne jest przypisanie odpowiedzialności Obwinionym w zakresie wskazanym przez RKO. Nie zidentyfikowano w sprawie okoliczności wyłączających winę Obwinionych. Zgo</w:t>
      </w:r>
      <w:r w:rsidR="00793408" w:rsidRPr="003E0DE5">
        <w:rPr>
          <w:rFonts w:eastAsia="Times New Roman" w:cstheme="minorHAnsi"/>
          <w:iCs/>
          <w:sz w:val="24"/>
          <w:szCs w:val="24"/>
          <w:lang w:eastAsia="pl-PL"/>
        </w:rPr>
        <w:t>d</w:t>
      </w:r>
      <w:r w:rsidRPr="003E0DE5">
        <w:rPr>
          <w:rFonts w:eastAsia="Times New Roman" w:cstheme="minorHAnsi"/>
          <w:iCs/>
          <w:sz w:val="24"/>
          <w:szCs w:val="24"/>
          <w:lang w:eastAsia="pl-PL"/>
        </w:rPr>
        <w:t xml:space="preserve">nie z art. 19 ust. 2 </w:t>
      </w:r>
      <w:proofErr w:type="spellStart"/>
      <w:r w:rsidRPr="003E0DE5">
        <w:rPr>
          <w:rFonts w:eastAsia="Times New Roman" w:cstheme="minorHAnsi"/>
          <w:iCs/>
          <w:sz w:val="24"/>
          <w:szCs w:val="24"/>
          <w:lang w:eastAsia="pl-PL"/>
        </w:rPr>
        <w:t>uon</w:t>
      </w:r>
      <w:r w:rsidR="00793408" w:rsidRPr="003E0DE5">
        <w:rPr>
          <w:rFonts w:eastAsia="Times New Roman" w:cstheme="minorHAnsi"/>
          <w:iCs/>
          <w:sz w:val="24"/>
          <w:szCs w:val="24"/>
          <w:lang w:eastAsia="pl-PL"/>
        </w:rPr>
        <w:t>d</w:t>
      </w:r>
      <w:r w:rsidRPr="003E0DE5">
        <w:rPr>
          <w:rFonts w:eastAsia="Times New Roman" w:cstheme="minorHAnsi"/>
          <w:iCs/>
          <w:sz w:val="24"/>
          <w:szCs w:val="24"/>
          <w:lang w:eastAsia="pl-PL"/>
        </w:rPr>
        <w:t>fp</w:t>
      </w:r>
      <w:proofErr w:type="spellEnd"/>
      <w:r w:rsidRPr="003E0DE5">
        <w:rPr>
          <w:rFonts w:eastAsia="Times New Roman" w:cstheme="minorHAnsi"/>
          <w:iCs/>
          <w:sz w:val="24"/>
          <w:szCs w:val="24"/>
          <w:lang w:eastAsia="pl-PL"/>
        </w:rPr>
        <w:t xml:space="preserve"> </w:t>
      </w:r>
      <w:r w:rsidR="002374C9" w:rsidRPr="003E0DE5">
        <w:rPr>
          <w:rFonts w:eastAsia="Times New Roman" w:cstheme="minorHAnsi"/>
          <w:iCs/>
          <w:sz w:val="24"/>
          <w:szCs w:val="24"/>
          <w:lang w:eastAsia="pl-PL"/>
        </w:rPr>
        <w:t>o</w:t>
      </w:r>
      <w:r w:rsidRPr="003E0DE5">
        <w:rPr>
          <w:rFonts w:eastAsia="Times New Roman" w:cstheme="minorHAnsi"/>
          <w:iCs/>
          <w:sz w:val="24"/>
          <w:szCs w:val="24"/>
          <w:lang w:eastAsia="pl-PL"/>
        </w:rPr>
        <w:t xml:space="preserve">dpowiedzialność za naruszenie dyscypliny finansów publicznych ponosi osoba, której można przypisać winę w czasie popełnienia naruszenia. Obwinieni w realiach sprawy mieli możliwość zachowania </w:t>
      </w:r>
      <w:r w:rsidR="00793408" w:rsidRPr="003E0DE5">
        <w:rPr>
          <w:rFonts w:eastAsia="Times New Roman" w:cstheme="minorHAnsi"/>
          <w:iCs/>
          <w:sz w:val="24"/>
          <w:szCs w:val="24"/>
          <w:lang w:eastAsia="pl-PL"/>
        </w:rPr>
        <w:t xml:space="preserve">się </w:t>
      </w:r>
      <w:r w:rsidRPr="003E0DE5">
        <w:rPr>
          <w:rFonts w:eastAsia="Times New Roman" w:cstheme="minorHAnsi"/>
          <w:iCs/>
          <w:sz w:val="24"/>
          <w:szCs w:val="24"/>
          <w:lang w:eastAsia="pl-PL"/>
        </w:rPr>
        <w:t>zgo</w:t>
      </w:r>
      <w:r w:rsidR="00793408" w:rsidRPr="003E0DE5">
        <w:rPr>
          <w:rFonts w:eastAsia="Times New Roman" w:cstheme="minorHAnsi"/>
          <w:iCs/>
          <w:sz w:val="24"/>
          <w:szCs w:val="24"/>
          <w:lang w:eastAsia="pl-PL"/>
        </w:rPr>
        <w:t>d</w:t>
      </w:r>
      <w:r w:rsidRPr="003E0DE5">
        <w:rPr>
          <w:rFonts w:eastAsia="Times New Roman" w:cstheme="minorHAnsi"/>
          <w:iCs/>
          <w:sz w:val="24"/>
          <w:szCs w:val="24"/>
          <w:lang w:eastAsia="pl-PL"/>
        </w:rPr>
        <w:t>nie z</w:t>
      </w:r>
      <w:r w:rsidR="00F66820" w:rsidRPr="003E0DE5">
        <w:rPr>
          <w:rFonts w:eastAsia="Times New Roman" w:cstheme="minorHAnsi"/>
          <w:iCs/>
          <w:sz w:val="24"/>
          <w:szCs w:val="24"/>
          <w:lang w:eastAsia="pl-PL"/>
        </w:rPr>
        <w:t> </w:t>
      </w:r>
      <w:r w:rsidRPr="003E0DE5">
        <w:rPr>
          <w:rFonts w:eastAsia="Times New Roman" w:cstheme="minorHAnsi"/>
          <w:iCs/>
          <w:sz w:val="24"/>
          <w:szCs w:val="24"/>
          <w:lang w:eastAsia="pl-PL"/>
        </w:rPr>
        <w:t xml:space="preserve">obowiązującymi przepisami i przyznania dotacji w sposób przejrzysty, wg przyjętych kryteriów, co znalazłoby odzwierciedlenie w dokumentacji postępowania bądź unieważnienia postępowania i przeprowadzenia ponownych konkursów. </w:t>
      </w:r>
    </w:p>
    <w:p w14:paraId="1EE5EAFF" w14:textId="677C25DD" w:rsidR="00BD74EC" w:rsidRPr="003E0DE5" w:rsidRDefault="00BD74EC" w:rsidP="003E0DE5">
      <w:pPr>
        <w:spacing w:after="120" w:line="360" w:lineRule="auto"/>
        <w:rPr>
          <w:rFonts w:eastAsia="Times New Roman" w:cstheme="minorHAnsi"/>
          <w:iCs/>
          <w:sz w:val="24"/>
          <w:szCs w:val="24"/>
          <w:lang w:eastAsia="pl-PL"/>
        </w:rPr>
      </w:pPr>
      <w:r w:rsidRPr="003E0DE5">
        <w:rPr>
          <w:rFonts w:eastAsia="Times New Roman" w:cstheme="minorHAnsi"/>
          <w:iCs/>
          <w:sz w:val="24"/>
          <w:szCs w:val="24"/>
          <w:lang w:eastAsia="pl-PL"/>
        </w:rPr>
        <w:t>Okoliczności związane z epidemią covid (o ile takowe zostałyby wykazane w kontekście wpływu na proces udzielania dotacji) oraz brakiem stwierdzonych uchybień w</w:t>
      </w:r>
      <w:r w:rsidR="00F66820" w:rsidRPr="003E0DE5">
        <w:rPr>
          <w:rFonts w:eastAsia="Times New Roman" w:cstheme="minorHAnsi"/>
          <w:iCs/>
          <w:sz w:val="24"/>
          <w:szCs w:val="24"/>
          <w:lang w:eastAsia="pl-PL"/>
        </w:rPr>
        <w:t> </w:t>
      </w:r>
      <w:r w:rsidRPr="003E0DE5">
        <w:rPr>
          <w:rFonts w:eastAsia="Times New Roman" w:cstheme="minorHAnsi"/>
          <w:iCs/>
          <w:sz w:val="24"/>
          <w:szCs w:val="24"/>
          <w:lang w:eastAsia="pl-PL"/>
        </w:rPr>
        <w:t xml:space="preserve">dotychczasowych kontrolach dotyczących udzielania dotacji (przy czym w toku postępowania przed GKO Obwinieni oraz ich </w:t>
      </w:r>
      <w:r w:rsidR="007A0C69" w:rsidRPr="003E0DE5">
        <w:rPr>
          <w:rFonts w:eastAsia="Times New Roman" w:cstheme="minorHAnsi"/>
          <w:iCs/>
          <w:sz w:val="24"/>
          <w:szCs w:val="24"/>
          <w:lang w:eastAsia="pl-PL"/>
        </w:rPr>
        <w:t>O</w:t>
      </w:r>
      <w:r w:rsidRPr="003E0DE5">
        <w:rPr>
          <w:rFonts w:eastAsia="Times New Roman" w:cstheme="minorHAnsi"/>
          <w:iCs/>
          <w:sz w:val="24"/>
          <w:szCs w:val="24"/>
          <w:lang w:eastAsia="pl-PL"/>
        </w:rPr>
        <w:t xml:space="preserve">brońca nie potrafili sprecyzować powołanych kontroli, zatem w tym zakresie </w:t>
      </w:r>
      <w:r w:rsidR="007A0C69" w:rsidRPr="003E0DE5">
        <w:rPr>
          <w:rFonts w:eastAsia="Times New Roman" w:cstheme="minorHAnsi"/>
          <w:iCs/>
          <w:sz w:val="24"/>
          <w:szCs w:val="24"/>
          <w:lang w:eastAsia="pl-PL"/>
        </w:rPr>
        <w:t>trzeba</w:t>
      </w:r>
      <w:r w:rsidRPr="003E0DE5">
        <w:rPr>
          <w:rFonts w:eastAsia="Times New Roman" w:cstheme="minorHAnsi"/>
          <w:iCs/>
          <w:sz w:val="24"/>
          <w:szCs w:val="24"/>
          <w:lang w:eastAsia="pl-PL"/>
        </w:rPr>
        <w:t xml:space="preserve"> </w:t>
      </w:r>
      <w:r w:rsidR="007A0C69" w:rsidRPr="003E0DE5">
        <w:rPr>
          <w:rFonts w:eastAsia="Times New Roman" w:cstheme="minorHAnsi"/>
          <w:iCs/>
          <w:sz w:val="24"/>
          <w:szCs w:val="24"/>
          <w:lang w:eastAsia="pl-PL"/>
        </w:rPr>
        <w:t>te twierdzenia -</w:t>
      </w:r>
      <w:r w:rsidRPr="003E0DE5">
        <w:rPr>
          <w:rFonts w:eastAsia="Times New Roman" w:cstheme="minorHAnsi"/>
          <w:iCs/>
          <w:sz w:val="24"/>
          <w:szCs w:val="24"/>
          <w:lang w:eastAsia="pl-PL"/>
        </w:rPr>
        <w:t xml:space="preserve"> na moment orzekania przez GKO </w:t>
      </w:r>
      <w:r w:rsidR="007A0C69" w:rsidRPr="003E0DE5">
        <w:rPr>
          <w:rFonts w:eastAsia="Times New Roman" w:cstheme="minorHAnsi"/>
          <w:iCs/>
          <w:sz w:val="24"/>
          <w:szCs w:val="24"/>
          <w:lang w:eastAsia="pl-PL"/>
        </w:rPr>
        <w:t xml:space="preserve">- </w:t>
      </w:r>
      <w:r w:rsidRPr="003E0DE5">
        <w:rPr>
          <w:rFonts w:eastAsia="Times New Roman" w:cstheme="minorHAnsi"/>
          <w:iCs/>
          <w:sz w:val="24"/>
          <w:szCs w:val="24"/>
          <w:lang w:eastAsia="pl-PL"/>
        </w:rPr>
        <w:t xml:space="preserve">traktować jako gołosłowne) należy rozważyć w kontekście oceny stopnia winy Obwinionych. Wartość dotacji udzielonych przez poszczególnych Obwinionych powinna być także oceniona w kontekście stopnia szkodliwości naruszeń dla finansów publicznych, czy wymiaru kary </w:t>
      </w:r>
      <w:r w:rsidRPr="003E0DE5">
        <w:rPr>
          <w:rFonts w:eastAsia="Times New Roman" w:cstheme="minorHAnsi"/>
          <w:iCs/>
          <w:sz w:val="24"/>
          <w:szCs w:val="24"/>
          <w:lang w:eastAsia="pl-PL"/>
        </w:rPr>
        <w:lastRenderedPageBreak/>
        <w:t>(ewentualnie odstąpienia od jej wymierzenia)</w:t>
      </w:r>
      <w:r w:rsidR="007A0C69" w:rsidRPr="003E0DE5">
        <w:rPr>
          <w:rFonts w:eastAsia="Times New Roman" w:cstheme="minorHAnsi"/>
          <w:iCs/>
          <w:sz w:val="24"/>
          <w:szCs w:val="24"/>
          <w:lang w:eastAsia="pl-PL"/>
        </w:rPr>
        <w:t>, ale GKO nie przesądza, że są przesłanki do zastosowania przywołanych instytucji</w:t>
      </w:r>
      <w:r w:rsidRPr="003E0DE5">
        <w:rPr>
          <w:rFonts w:eastAsia="Times New Roman" w:cstheme="minorHAnsi"/>
          <w:iCs/>
          <w:sz w:val="24"/>
          <w:szCs w:val="24"/>
          <w:lang w:eastAsia="pl-PL"/>
        </w:rPr>
        <w:t>.</w:t>
      </w:r>
    </w:p>
    <w:p w14:paraId="25BD563B" w14:textId="20C56E26" w:rsidR="00BD74EC" w:rsidRPr="003E0DE5" w:rsidRDefault="00BD74EC" w:rsidP="003E0DE5">
      <w:pPr>
        <w:pStyle w:val="Akapitzlist"/>
        <w:numPr>
          <w:ilvl w:val="0"/>
          <w:numId w:val="51"/>
        </w:numPr>
        <w:spacing w:after="120" w:line="360" w:lineRule="auto"/>
        <w:contextualSpacing w:val="0"/>
        <w:rPr>
          <w:rFonts w:cstheme="minorHAnsi"/>
          <w:sz w:val="24"/>
          <w:szCs w:val="24"/>
        </w:rPr>
      </w:pPr>
      <w:r w:rsidRPr="003E0DE5">
        <w:rPr>
          <w:rFonts w:cstheme="minorHAnsi"/>
          <w:sz w:val="24"/>
          <w:szCs w:val="24"/>
        </w:rPr>
        <w:t>Czyn określon</w:t>
      </w:r>
      <w:r w:rsidR="00F66820" w:rsidRPr="003E0DE5">
        <w:rPr>
          <w:rFonts w:cstheme="minorHAnsi"/>
          <w:sz w:val="24"/>
          <w:szCs w:val="24"/>
        </w:rPr>
        <w:t>y</w:t>
      </w:r>
      <w:r w:rsidRPr="003E0DE5">
        <w:rPr>
          <w:rFonts w:cstheme="minorHAnsi"/>
          <w:sz w:val="24"/>
          <w:szCs w:val="24"/>
        </w:rPr>
        <w:t xml:space="preserve"> </w:t>
      </w:r>
      <w:r w:rsidR="00793408" w:rsidRPr="003E0DE5">
        <w:rPr>
          <w:rFonts w:cstheme="minorHAnsi"/>
          <w:sz w:val="24"/>
          <w:szCs w:val="24"/>
        </w:rPr>
        <w:t xml:space="preserve">w </w:t>
      </w:r>
      <w:r w:rsidRPr="003E0DE5">
        <w:rPr>
          <w:rFonts w:cstheme="minorHAnsi"/>
          <w:sz w:val="24"/>
          <w:szCs w:val="24"/>
        </w:rPr>
        <w:t xml:space="preserve">art. 17 ust. 1b pkt 1 </w:t>
      </w:r>
      <w:proofErr w:type="spellStart"/>
      <w:r w:rsidRPr="003E0DE5">
        <w:rPr>
          <w:rFonts w:cstheme="minorHAnsi"/>
          <w:sz w:val="24"/>
          <w:szCs w:val="24"/>
        </w:rPr>
        <w:t>uondfp</w:t>
      </w:r>
      <w:proofErr w:type="spellEnd"/>
    </w:p>
    <w:p w14:paraId="396E9B44" w14:textId="3DB808EF" w:rsidR="00BD74EC" w:rsidRPr="003E0DE5" w:rsidRDefault="00BD74EC" w:rsidP="003E0DE5">
      <w:pPr>
        <w:spacing w:after="120" w:line="360" w:lineRule="auto"/>
        <w:rPr>
          <w:rFonts w:eastAsia="Times New Roman" w:cstheme="minorHAnsi"/>
          <w:iCs/>
          <w:sz w:val="24"/>
          <w:szCs w:val="24"/>
          <w:lang w:eastAsia="pl-PL"/>
        </w:rPr>
      </w:pPr>
      <w:r w:rsidRPr="003E0DE5">
        <w:rPr>
          <w:rFonts w:eastAsia="Calibri" w:cstheme="minorHAnsi"/>
          <w:iCs/>
          <w:sz w:val="24"/>
          <w:szCs w:val="24"/>
          <w:lang w:eastAsia="pl-PL"/>
        </w:rPr>
        <w:t xml:space="preserve">Komisja I instancji prawidłowo ustaliła stan faktyczny, zgodnie z którym </w:t>
      </w:r>
      <w:r w:rsidRPr="003E0DE5">
        <w:rPr>
          <w:rFonts w:eastAsia="Times New Roman" w:cstheme="minorHAnsi"/>
          <w:iCs/>
          <w:sz w:val="24"/>
          <w:szCs w:val="24"/>
          <w:lang w:eastAsia="pl-PL"/>
        </w:rPr>
        <w:t xml:space="preserve">19 marca 2020 roku Zamawiający reprezentowany przez Obwinionego zawarł z ZUK umowę nr INW.272.14.2020 na wykonanie robót budowlanych w ramach zadania: „Budowa kanalizacji sanitarnej i deszczowej w ciągu ulicy </w:t>
      </w:r>
      <w:r w:rsidR="002374C9"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Za wykonanie przedmiotu umowy strony ustaliły wynagrodzenie ryczałtowe w wysokości 160 000 zł brutto. Umowę – jak wskazano w jej preambule - zawarto na podstawie art. 67 ust. 1 pkt 12 </w:t>
      </w:r>
      <w:proofErr w:type="spellStart"/>
      <w:r w:rsidRPr="003E0DE5">
        <w:rPr>
          <w:rFonts w:eastAsia="Times New Roman" w:cstheme="minorHAnsi"/>
          <w:iCs/>
          <w:sz w:val="24"/>
          <w:szCs w:val="24"/>
          <w:lang w:eastAsia="pl-PL"/>
        </w:rPr>
        <w:t>Pzp</w:t>
      </w:r>
      <w:proofErr w:type="spellEnd"/>
      <w:r w:rsidRPr="003E0DE5">
        <w:rPr>
          <w:rFonts w:eastAsia="Times New Roman" w:cstheme="minorHAnsi"/>
          <w:iCs/>
          <w:sz w:val="24"/>
          <w:szCs w:val="24"/>
          <w:lang w:eastAsia="pl-PL"/>
        </w:rPr>
        <w:t xml:space="preserve">, obecnie art. 214 ust. 1 pkt 13 </w:t>
      </w:r>
      <w:proofErr w:type="spellStart"/>
      <w:r w:rsidRPr="003E0DE5">
        <w:rPr>
          <w:rFonts w:eastAsia="Times New Roman" w:cstheme="minorHAnsi"/>
          <w:iCs/>
          <w:sz w:val="24"/>
          <w:szCs w:val="24"/>
          <w:lang w:eastAsia="pl-PL"/>
        </w:rPr>
        <w:t>nPzp</w:t>
      </w:r>
      <w:proofErr w:type="spellEnd"/>
      <w:r w:rsidRPr="003E0DE5">
        <w:rPr>
          <w:rFonts w:eastAsia="Times New Roman" w:cstheme="minorHAnsi"/>
          <w:iCs/>
          <w:sz w:val="24"/>
          <w:szCs w:val="24"/>
          <w:lang w:eastAsia="pl-PL"/>
        </w:rPr>
        <w:t>. Jest to zatem (co nie jest sporne) tzw. zamówienie in-</w:t>
      </w:r>
      <w:proofErr w:type="spellStart"/>
      <w:r w:rsidRPr="003E0DE5">
        <w:rPr>
          <w:rFonts w:eastAsia="Times New Roman" w:cstheme="minorHAnsi"/>
          <w:iCs/>
          <w:sz w:val="24"/>
          <w:szCs w:val="24"/>
          <w:lang w:eastAsia="pl-PL"/>
        </w:rPr>
        <w:t>house</w:t>
      </w:r>
      <w:proofErr w:type="spellEnd"/>
      <w:r w:rsidRPr="003E0DE5">
        <w:rPr>
          <w:rFonts w:eastAsia="Times New Roman" w:cstheme="minorHAnsi"/>
          <w:iCs/>
          <w:sz w:val="24"/>
          <w:szCs w:val="24"/>
          <w:lang w:eastAsia="pl-PL"/>
        </w:rPr>
        <w:t xml:space="preserve"> udzielone w trybie zamówienia z wolnej ręki. Ustalono także (co nie jest kwestionowane w</w:t>
      </w:r>
      <w:r w:rsidR="00FA58A7" w:rsidRPr="003E0DE5">
        <w:rPr>
          <w:rFonts w:eastAsia="Times New Roman" w:cstheme="minorHAnsi"/>
          <w:iCs/>
          <w:sz w:val="24"/>
          <w:szCs w:val="24"/>
          <w:lang w:eastAsia="pl-PL"/>
        </w:rPr>
        <w:t> </w:t>
      </w:r>
      <w:r w:rsidRPr="003E0DE5">
        <w:rPr>
          <w:rFonts w:eastAsia="Times New Roman" w:cstheme="minorHAnsi"/>
          <w:iCs/>
          <w:sz w:val="24"/>
          <w:szCs w:val="24"/>
          <w:lang w:eastAsia="pl-PL"/>
        </w:rPr>
        <w:t xml:space="preserve">odwołaniu), że Zamawiający nie dysponuje dokumentami w zakresie trybu lub procedury zamówień określonej </w:t>
      </w:r>
      <w:r w:rsidRPr="003E0DE5">
        <w:rPr>
          <w:rFonts w:eastAsia="Times New Roman" w:cstheme="minorHAnsi"/>
          <w:sz w:val="24"/>
          <w:szCs w:val="24"/>
          <w:lang w:eastAsia="pl-PL"/>
        </w:rPr>
        <w:t>w ustawie</w:t>
      </w:r>
      <w:r w:rsidRPr="003E0DE5">
        <w:rPr>
          <w:rFonts w:eastAsia="Times New Roman" w:cstheme="minorHAnsi"/>
          <w:iCs/>
          <w:sz w:val="24"/>
          <w:szCs w:val="24"/>
          <w:lang w:eastAsia="pl-PL"/>
        </w:rPr>
        <w:t xml:space="preserve"> </w:t>
      </w:r>
      <w:proofErr w:type="spellStart"/>
      <w:r w:rsidRPr="003E0DE5">
        <w:rPr>
          <w:rFonts w:eastAsia="Times New Roman" w:cstheme="minorHAnsi"/>
          <w:iCs/>
          <w:sz w:val="24"/>
          <w:szCs w:val="24"/>
          <w:lang w:eastAsia="pl-PL"/>
        </w:rPr>
        <w:t>Pzp</w:t>
      </w:r>
      <w:proofErr w:type="spellEnd"/>
      <w:r w:rsidRPr="003E0DE5">
        <w:rPr>
          <w:rFonts w:eastAsia="Times New Roman" w:cstheme="minorHAnsi"/>
          <w:iCs/>
          <w:sz w:val="24"/>
          <w:szCs w:val="24"/>
          <w:lang w:eastAsia="pl-PL"/>
        </w:rPr>
        <w:t xml:space="preserve"> dla przedmiotowej umowy, w</w:t>
      </w:r>
      <w:r w:rsidR="00F66820" w:rsidRPr="003E0DE5">
        <w:rPr>
          <w:rFonts w:eastAsia="Times New Roman" w:cstheme="minorHAnsi"/>
          <w:iCs/>
          <w:sz w:val="24"/>
          <w:szCs w:val="24"/>
          <w:lang w:eastAsia="pl-PL"/>
        </w:rPr>
        <w:t> </w:t>
      </w:r>
      <w:r w:rsidRPr="003E0DE5">
        <w:rPr>
          <w:rFonts w:eastAsia="Times New Roman" w:cstheme="minorHAnsi"/>
          <w:iCs/>
          <w:sz w:val="24"/>
          <w:szCs w:val="24"/>
          <w:lang w:eastAsia="pl-PL"/>
        </w:rPr>
        <w:t>szczególności nie opublikowan</w:t>
      </w:r>
      <w:r w:rsidR="00592537" w:rsidRPr="003E0DE5">
        <w:rPr>
          <w:rFonts w:eastAsia="Times New Roman" w:cstheme="minorHAnsi"/>
          <w:iCs/>
          <w:sz w:val="24"/>
          <w:szCs w:val="24"/>
          <w:lang w:eastAsia="pl-PL"/>
        </w:rPr>
        <w:t>o</w:t>
      </w:r>
      <w:r w:rsidRPr="003E0DE5">
        <w:rPr>
          <w:rFonts w:eastAsia="Times New Roman" w:cstheme="minorHAnsi"/>
          <w:iCs/>
          <w:sz w:val="24"/>
          <w:szCs w:val="24"/>
          <w:lang w:eastAsia="pl-PL"/>
        </w:rPr>
        <w:t xml:space="preserve"> w Biuletynie Informacji Publicznej Urzędu Gminy </w:t>
      </w:r>
      <w:r w:rsidR="002374C9"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oraz Biuletynie Zamówień Publicznych informacji o zleceniu in-</w:t>
      </w:r>
      <w:proofErr w:type="spellStart"/>
      <w:r w:rsidRPr="003E0DE5">
        <w:rPr>
          <w:rFonts w:eastAsia="Times New Roman" w:cstheme="minorHAnsi"/>
          <w:iCs/>
          <w:sz w:val="24"/>
          <w:szCs w:val="24"/>
          <w:lang w:eastAsia="pl-PL"/>
        </w:rPr>
        <w:t>house</w:t>
      </w:r>
      <w:proofErr w:type="spellEnd"/>
      <w:r w:rsidRPr="003E0DE5">
        <w:rPr>
          <w:rFonts w:eastAsia="Times New Roman" w:cstheme="minorHAnsi"/>
          <w:iCs/>
          <w:sz w:val="24"/>
          <w:szCs w:val="24"/>
          <w:lang w:eastAsia="pl-PL"/>
        </w:rPr>
        <w:t xml:space="preserve"> dla zadania dotyczącego budowy kanalizacji w ciągu ulicy </w:t>
      </w:r>
      <w:r w:rsidR="002374C9" w:rsidRPr="003E0DE5">
        <w:rPr>
          <w:rFonts w:eastAsia="Times New Roman" w:cstheme="minorHAnsi"/>
          <w:iCs/>
          <w:sz w:val="24"/>
          <w:szCs w:val="24"/>
          <w:lang w:eastAsia="pl-PL"/>
        </w:rPr>
        <w:t>(…)</w:t>
      </w:r>
      <w:r w:rsidRPr="003E0DE5">
        <w:rPr>
          <w:rFonts w:eastAsia="Times New Roman" w:cstheme="minorHAnsi"/>
          <w:iCs/>
          <w:sz w:val="24"/>
          <w:szCs w:val="24"/>
          <w:lang w:eastAsia="pl-PL"/>
        </w:rPr>
        <w:t>.</w:t>
      </w:r>
    </w:p>
    <w:p w14:paraId="40351E58" w14:textId="4EBEE74C" w:rsidR="00BD74EC" w:rsidRPr="003E0DE5" w:rsidRDefault="00BD74EC" w:rsidP="003E0DE5">
      <w:pPr>
        <w:spacing w:after="120" w:line="360" w:lineRule="auto"/>
        <w:rPr>
          <w:rFonts w:eastAsia="Times New Roman" w:cstheme="minorHAnsi"/>
          <w:iCs/>
          <w:sz w:val="24"/>
          <w:szCs w:val="24"/>
          <w:lang w:eastAsia="pl-PL"/>
        </w:rPr>
      </w:pPr>
      <w:r w:rsidRPr="003E0DE5">
        <w:rPr>
          <w:rFonts w:eastAsia="Times New Roman" w:cstheme="minorHAnsi"/>
          <w:iCs/>
          <w:sz w:val="24"/>
          <w:szCs w:val="24"/>
          <w:lang w:eastAsia="pl-PL"/>
        </w:rPr>
        <w:t xml:space="preserve">Nie jest jednak prawidłowe ustalenie, że w sprawie nie przeprowadzono negocjacji z ZUK dotyczących przedmiotowej umowy. W wyjaśnieniach z 24 sierpnia 2022 r. Wójt Gminy </w:t>
      </w:r>
      <w:r w:rsidR="002374C9"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wskazał, m.in., że ,,(…) Ostatecznie zadanie zlecono trybem in-</w:t>
      </w:r>
      <w:proofErr w:type="spellStart"/>
      <w:r w:rsidRPr="003E0DE5">
        <w:rPr>
          <w:rFonts w:eastAsia="Times New Roman" w:cstheme="minorHAnsi"/>
          <w:iCs/>
          <w:sz w:val="24"/>
          <w:szCs w:val="24"/>
          <w:lang w:eastAsia="pl-PL"/>
        </w:rPr>
        <w:t>house</w:t>
      </w:r>
      <w:proofErr w:type="spellEnd"/>
      <w:r w:rsidRPr="003E0DE5">
        <w:rPr>
          <w:rFonts w:eastAsia="Times New Roman" w:cstheme="minorHAnsi"/>
          <w:iCs/>
          <w:sz w:val="24"/>
          <w:szCs w:val="24"/>
          <w:lang w:eastAsia="pl-PL"/>
        </w:rPr>
        <w:t xml:space="preserve"> do ZUK, który pierwotnie za wykonanie robót budowlanych zaoferował kwotę 168 000,00 zł. Po negocjacjach kwotę tę ustalono w wysokości środków zabezpieczonych w budżecie, tj. 160 000,00 zł”. Zatem negocjacje były prowadzone</w:t>
      </w:r>
      <w:r w:rsidR="00592537" w:rsidRPr="003E0DE5">
        <w:rPr>
          <w:rFonts w:eastAsia="Times New Roman" w:cstheme="minorHAnsi"/>
          <w:iCs/>
          <w:sz w:val="24"/>
          <w:szCs w:val="24"/>
          <w:lang w:eastAsia="pl-PL"/>
        </w:rPr>
        <w:t>, a w każdym razie nie wykazano, że nie było negocjacji</w:t>
      </w:r>
      <w:r w:rsidRPr="003E0DE5">
        <w:rPr>
          <w:rFonts w:eastAsia="Times New Roman" w:cstheme="minorHAnsi"/>
          <w:iCs/>
          <w:sz w:val="24"/>
          <w:szCs w:val="24"/>
          <w:lang w:eastAsia="pl-PL"/>
        </w:rPr>
        <w:t xml:space="preserve">. Podkreślenia przy tym wymaga, że ani </w:t>
      </w:r>
      <w:proofErr w:type="spellStart"/>
      <w:r w:rsidRPr="003E0DE5">
        <w:rPr>
          <w:rFonts w:eastAsia="Times New Roman" w:cstheme="minorHAnsi"/>
          <w:iCs/>
          <w:sz w:val="24"/>
          <w:szCs w:val="24"/>
          <w:lang w:eastAsia="pl-PL"/>
        </w:rPr>
        <w:t>Pzp</w:t>
      </w:r>
      <w:proofErr w:type="spellEnd"/>
      <w:r w:rsidRPr="003E0DE5">
        <w:rPr>
          <w:rFonts w:eastAsia="Times New Roman" w:cstheme="minorHAnsi"/>
          <w:iCs/>
          <w:sz w:val="24"/>
          <w:szCs w:val="24"/>
          <w:lang w:eastAsia="pl-PL"/>
        </w:rPr>
        <w:t xml:space="preserve">, ani </w:t>
      </w:r>
      <w:proofErr w:type="spellStart"/>
      <w:r w:rsidRPr="003E0DE5">
        <w:rPr>
          <w:rFonts w:eastAsia="Times New Roman" w:cstheme="minorHAnsi"/>
          <w:iCs/>
          <w:sz w:val="24"/>
          <w:szCs w:val="24"/>
          <w:lang w:eastAsia="pl-PL"/>
        </w:rPr>
        <w:t>nPzp</w:t>
      </w:r>
      <w:proofErr w:type="spellEnd"/>
      <w:r w:rsidRPr="003E0DE5">
        <w:rPr>
          <w:rFonts w:eastAsia="Times New Roman" w:cstheme="minorHAnsi"/>
          <w:iCs/>
          <w:sz w:val="24"/>
          <w:szCs w:val="24"/>
          <w:lang w:eastAsia="pl-PL"/>
        </w:rPr>
        <w:t xml:space="preserve"> nie narzuca formuły prowadzonych negocjacji. Wiarygodne w świetle doświadczenia życiowego są twierdzenia o</w:t>
      </w:r>
      <w:r w:rsidR="00FA58A7" w:rsidRPr="003E0DE5">
        <w:rPr>
          <w:rFonts w:eastAsia="Times New Roman" w:cstheme="minorHAnsi"/>
          <w:iCs/>
          <w:sz w:val="24"/>
          <w:szCs w:val="24"/>
          <w:lang w:eastAsia="pl-PL"/>
        </w:rPr>
        <w:t> </w:t>
      </w:r>
      <w:r w:rsidRPr="003E0DE5">
        <w:rPr>
          <w:rFonts w:eastAsia="Times New Roman" w:cstheme="minorHAnsi"/>
          <w:iCs/>
          <w:sz w:val="24"/>
          <w:szCs w:val="24"/>
          <w:lang w:eastAsia="pl-PL"/>
        </w:rPr>
        <w:t xml:space="preserve">bieżących kontaktach Obwinionego z jedyną spółką komunalną (ZUK), w tym w sprawie przedmiotowego zamówienia. </w:t>
      </w:r>
    </w:p>
    <w:p w14:paraId="55025C29" w14:textId="0CBC38A3" w:rsidR="00BD74EC" w:rsidRPr="003E0DE5" w:rsidRDefault="00BD74EC" w:rsidP="003E0DE5">
      <w:pPr>
        <w:spacing w:after="120" w:line="360" w:lineRule="auto"/>
        <w:rPr>
          <w:rFonts w:eastAsia="Calibri" w:cstheme="minorHAnsi"/>
          <w:iCs/>
          <w:sz w:val="24"/>
          <w:szCs w:val="24"/>
          <w:lang w:eastAsia="pl-PL"/>
        </w:rPr>
      </w:pPr>
      <w:r w:rsidRPr="003E0DE5">
        <w:rPr>
          <w:rFonts w:eastAsia="Calibri" w:cstheme="minorHAnsi"/>
          <w:sz w:val="24"/>
          <w:szCs w:val="24"/>
          <w:lang w:eastAsia="pl-PL"/>
        </w:rPr>
        <w:t xml:space="preserve">W świetle powyższego nie sposób zgodzić się z zapatrywaniem RKO, że w realiach sprawy Obwiniony udzielił zamówienia bez stosowania trybu wskazanego w </w:t>
      </w:r>
      <w:proofErr w:type="spellStart"/>
      <w:r w:rsidRPr="003E0DE5">
        <w:rPr>
          <w:rFonts w:eastAsia="Calibri" w:cstheme="minorHAnsi"/>
          <w:sz w:val="24"/>
          <w:szCs w:val="24"/>
          <w:lang w:eastAsia="pl-PL"/>
        </w:rPr>
        <w:t>Pzp</w:t>
      </w:r>
      <w:proofErr w:type="spellEnd"/>
      <w:r w:rsidRPr="003E0DE5">
        <w:rPr>
          <w:rFonts w:eastAsia="Calibri" w:cstheme="minorHAnsi"/>
          <w:sz w:val="24"/>
          <w:szCs w:val="24"/>
          <w:lang w:eastAsia="pl-PL"/>
        </w:rPr>
        <w:t xml:space="preserve"> (</w:t>
      </w:r>
      <w:proofErr w:type="spellStart"/>
      <w:r w:rsidRPr="003E0DE5">
        <w:rPr>
          <w:rFonts w:eastAsia="Calibri" w:cstheme="minorHAnsi"/>
          <w:sz w:val="24"/>
          <w:szCs w:val="24"/>
          <w:lang w:eastAsia="pl-PL"/>
        </w:rPr>
        <w:t>nPzp</w:t>
      </w:r>
      <w:proofErr w:type="spellEnd"/>
      <w:r w:rsidRPr="003E0DE5">
        <w:rPr>
          <w:rFonts w:eastAsia="Calibri" w:cstheme="minorHAnsi"/>
          <w:sz w:val="24"/>
          <w:szCs w:val="24"/>
          <w:lang w:eastAsia="pl-PL"/>
        </w:rPr>
        <w:t xml:space="preserve">), tym samym naruszając art. 17 ust. 1b pkt 1 </w:t>
      </w:r>
      <w:proofErr w:type="spellStart"/>
      <w:r w:rsidRPr="003E0DE5">
        <w:rPr>
          <w:rFonts w:eastAsia="Calibri" w:cstheme="minorHAnsi"/>
          <w:sz w:val="24"/>
          <w:szCs w:val="24"/>
          <w:lang w:eastAsia="pl-PL"/>
        </w:rPr>
        <w:t>uondfp</w:t>
      </w:r>
      <w:proofErr w:type="spellEnd"/>
      <w:r w:rsidRPr="003E0DE5">
        <w:rPr>
          <w:rFonts w:eastAsia="Calibri" w:cstheme="minorHAnsi"/>
          <w:sz w:val="24"/>
          <w:szCs w:val="24"/>
          <w:lang w:eastAsia="pl-PL"/>
        </w:rPr>
        <w:t xml:space="preserve">, </w:t>
      </w:r>
      <w:r w:rsidRPr="003E0DE5">
        <w:rPr>
          <w:rFonts w:eastAsia="Calibri" w:cstheme="minorHAnsi"/>
          <w:iCs/>
          <w:sz w:val="24"/>
          <w:szCs w:val="24"/>
          <w:lang w:eastAsia="pl-PL"/>
        </w:rPr>
        <w:t>zgodnie z którym n</w:t>
      </w:r>
      <w:r w:rsidRPr="003E0DE5">
        <w:rPr>
          <w:rFonts w:eastAsia="Calibri" w:cstheme="minorHAnsi"/>
          <w:sz w:val="24"/>
          <w:szCs w:val="24"/>
          <w:lang w:eastAsia="pl-PL"/>
        </w:rPr>
        <w:t>aruszeniem</w:t>
      </w:r>
      <w:r w:rsidRPr="003E0DE5">
        <w:rPr>
          <w:rFonts w:eastAsia="Calibri" w:cstheme="minorHAnsi"/>
          <w:iCs/>
          <w:sz w:val="24"/>
          <w:szCs w:val="24"/>
          <w:lang w:eastAsia="pl-PL"/>
        </w:rPr>
        <w:t xml:space="preserve"> dyscypliny finansów publicznych jest udzielenie zamówienia publicznego wykonawcy, który nie został wybrany w</w:t>
      </w:r>
      <w:r w:rsidR="00042B09" w:rsidRPr="003E0DE5">
        <w:rPr>
          <w:rFonts w:eastAsia="Calibri" w:cstheme="minorHAnsi"/>
          <w:iCs/>
          <w:sz w:val="24"/>
          <w:szCs w:val="24"/>
          <w:lang w:eastAsia="pl-PL"/>
        </w:rPr>
        <w:t> </w:t>
      </w:r>
      <w:r w:rsidRPr="003E0DE5">
        <w:rPr>
          <w:rFonts w:eastAsia="Calibri" w:cstheme="minorHAnsi"/>
          <w:iCs/>
          <w:sz w:val="24"/>
          <w:szCs w:val="24"/>
          <w:lang w:eastAsia="pl-PL"/>
        </w:rPr>
        <w:t xml:space="preserve">trybie określonym w przepisach o zamówieniach publicznych. </w:t>
      </w:r>
    </w:p>
    <w:p w14:paraId="66FED822" w14:textId="43D42D27" w:rsidR="00BD74EC" w:rsidRPr="003E0DE5" w:rsidRDefault="00BD74EC" w:rsidP="003E0DE5">
      <w:pPr>
        <w:spacing w:after="120" w:line="360" w:lineRule="auto"/>
        <w:rPr>
          <w:rFonts w:eastAsia="Calibri" w:cstheme="minorHAnsi"/>
          <w:sz w:val="24"/>
          <w:szCs w:val="24"/>
          <w:lang w:eastAsia="pl-PL"/>
        </w:rPr>
      </w:pPr>
      <w:r w:rsidRPr="003E0DE5">
        <w:rPr>
          <w:rFonts w:eastAsia="Calibri" w:cstheme="minorHAnsi"/>
          <w:sz w:val="24"/>
          <w:szCs w:val="24"/>
          <w:lang w:eastAsia="pl-PL"/>
        </w:rPr>
        <w:lastRenderedPageBreak/>
        <w:t>Przyjętej prze RKO ocenie prawnej stanu faktycznego sprawy przeczy zarówno wskazana wprost w umowie podstawa udzielenia zamówienia, tj. wolna ręka (tzw. zamówienie in-</w:t>
      </w:r>
      <w:proofErr w:type="spellStart"/>
      <w:r w:rsidRPr="003E0DE5">
        <w:rPr>
          <w:rFonts w:eastAsia="Calibri" w:cstheme="minorHAnsi"/>
          <w:sz w:val="24"/>
          <w:szCs w:val="24"/>
          <w:lang w:eastAsia="pl-PL"/>
        </w:rPr>
        <w:t>house</w:t>
      </w:r>
      <w:proofErr w:type="spellEnd"/>
      <w:r w:rsidRPr="003E0DE5">
        <w:rPr>
          <w:rFonts w:eastAsia="Calibri" w:cstheme="minorHAnsi"/>
          <w:sz w:val="24"/>
          <w:szCs w:val="24"/>
          <w:lang w:eastAsia="pl-PL"/>
        </w:rPr>
        <w:t xml:space="preserve">), jak i korespondujące z treścią umowy wyjaśnienia Obwinionego potwierdzające, że kwestionowana umowa została zawarta w trybie zamówienia z wolnej ręki. Potwierdza ten fakt nie tylko preambuła umowy odwołując się do trybu zamówienia z wolnej ręki, ale także </w:t>
      </w:r>
      <w:r w:rsidR="00793408" w:rsidRPr="003E0DE5">
        <w:rPr>
          <w:rFonts w:eastAsia="Calibri" w:cstheme="minorHAnsi"/>
          <w:sz w:val="24"/>
          <w:szCs w:val="24"/>
          <w:lang w:eastAsia="pl-PL"/>
        </w:rPr>
        <w:t>§</w:t>
      </w:r>
      <w:r w:rsidRPr="003E0DE5">
        <w:rPr>
          <w:rFonts w:eastAsia="Calibri" w:cstheme="minorHAnsi"/>
          <w:sz w:val="24"/>
          <w:szCs w:val="24"/>
          <w:lang w:eastAsia="pl-PL"/>
        </w:rPr>
        <w:t xml:space="preserve"> 14 ust. 6, który wskazuje na stosowanie do umowy w sprawach nieuregulowanych m.in. </w:t>
      </w:r>
      <w:proofErr w:type="spellStart"/>
      <w:r w:rsidRPr="003E0DE5">
        <w:rPr>
          <w:rFonts w:eastAsia="Calibri" w:cstheme="minorHAnsi"/>
          <w:sz w:val="24"/>
          <w:szCs w:val="24"/>
          <w:lang w:eastAsia="pl-PL"/>
        </w:rPr>
        <w:t>Pzp</w:t>
      </w:r>
      <w:proofErr w:type="spellEnd"/>
      <w:r w:rsidRPr="003E0DE5">
        <w:rPr>
          <w:rFonts w:eastAsia="Calibri" w:cstheme="minorHAnsi"/>
          <w:sz w:val="24"/>
          <w:szCs w:val="24"/>
          <w:lang w:eastAsia="pl-PL"/>
        </w:rPr>
        <w:t>. Nie jest również jednocześnie sporne, że Zamawiający nie dopełnił obowiązków publikacyjnych dotyczących zamówienia. Jednocześnie nie jest kwestionowane, że w realiach sprawy przesłanki udzielenia zamówienia in-</w:t>
      </w:r>
      <w:proofErr w:type="spellStart"/>
      <w:r w:rsidRPr="003E0DE5">
        <w:rPr>
          <w:rFonts w:eastAsia="Calibri" w:cstheme="minorHAnsi"/>
          <w:sz w:val="24"/>
          <w:szCs w:val="24"/>
          <w:lang w:eastAsia="pl-PL"/>
        </w:rPr>
        <w:t>house</w:t>
      </w:r>
      <w:proofErr w:type="spellEnd"/>
      <w:r w:rsidRPr="003E0DE5">
        <w:rPr>
          <w:rFonts w:eastAsia="Calibri" w:cstheme="minorHAnsi"/>
          <w:sz w:val="24"/>
          <w:szCs w:val="24"/>
          <w:lang w:eastAsia="pl-PL"/>
        </w:rPr>
        <w:t xml:space="preserve"> były spełnione. </w:t>
      </w:r>
    </w:p>
    <w:p w14:paraId="4B44AFB9" w14:textId="57E5AE0C" w:rsidR="00BD74EC" w:rsidRPr="003E0DE5" w:rsidRDefault="00BD74EC" w:rsidP="003E0DE5">
      <w:pPr>
        <w:spacing w:after="120" w:line="360" w:lineRule="auto"/>
        <w:rPr>
          <w:rFonts w:eastAsia="Calibri" w:cstheme="minorHAnsi"/>
          <w:sz w:val="24"/>
          <w:szCs w:val="24"/>
          <w:lang w:eastAsia="pl-PL"/>
        </w:rPr>
      </w:pPr>
      <w:r w:rsidRPr="003E0DE5">
        <w:rPr>
          <w:rFonts w:eastAsia="Calibri" w:cstheme="minorHAnsi"/>
          <w:sz w:val="24"/>
          <w:szCs w:val="24"/>
          <w:lang w:eastAsia="pl-PL"/>
        </w:rPr>
        <w:t xml:space="preserve">W konsekwencji w realiach sprawy nie sposób twierdzić, że zebrany materiał dowodowy dawał podstawy do uznania, że czyn polegający na </w:t>
      </w:r>
      <w:r w:rsidR="00592537" w:rsidRPr="003E0DE5">
        <w:rPr>
          <w:rFonts w:eastAsia="Calibri" w:cstheme="minorHAnsi"/>
          <w:sz w:val="24"/>
          <w:szCs w:val="24"/>
          <w:lang w:eastAsia="pl-PL"/>
        </w:rPr>
        <w:t xml:space="preserve">popełnieniu </w:t>
      </w:r>
      <w:r w:rsidRPr="003E0DE5">
        <w:rPr>
          <w:rFonts w:eastAsia="Calibri" w:cstheme="minorHAnsi"/>
          <w:sz w:val="24"/>
          <w:szCs w:val="24"/>
          <w:lang w:eastAsia="pl-PL"/>
        </w:rPr>
        <w:t xml:space="preserve">przez Obwinionego </w:t>
      </w:r>
      <w:r w:rsidR="002374C9" w:rsidRPr="003E0DE5">
        <w:rPr>
          <w:rFonts w:eastAsia="Calibri" w:cstheme="minorHAnsi"/>
          <w:sz w:val="24"/>
          <w:szCs w:val="24"/>
          <w:lang w:eastAsia="pl-PL"/>
        </w:rPr>
        <w:t>(1)</w:t>
      </w:r>
      <w:r w:rsidR="00592537" w:rsidRPr="003E0DE5">
        <w:rPr>
          <w:rFonts w:eastAsia="Calibri" w:cstheme="minorHAnsi"/>
          <w:sz w:val="24"/>
          <w:szCs w:val="24"/>
          <w:lang w:eastAsia="pl-PL"/>
        </w:rPr>
        <w:t xml:space="preserve"> naruszenia określonego w</w:t>
      </w:r>
      <w:r w:rsidRPr="003E0DE5">
        <w:rPr>
          <w:rFonts w:eastAsia="Calibri" w:cstheme="minorHAnsi"/>
          <w:sz w:val="24"/>
          <w:szCs w:val="24"/>
          <w:lang w:eastAsia="pl-PL"/>
        </w:rPr>
        <w:t xml:space="preserve"> art. 17 ust. 1b pkt 1 </w:t>
      </w:r>
      <w:proofErr w:type="spellStart"/>
      <w:r w:rsidRPr="003E0DE5">
        <w:rPr>
          <w:rFonts w:eastAsia="Calibri" w:cstheme="minorHAnsi"/>
          <w:sz w:val="24"/>
          <w:szCs w:val="24"/>
          <w:lang w:eastAsia="pl-PL"/>
        </w:rPr>
        <w:t>uondfp</w:t>
      </w:r>
      <w:proofErr w:type="spellEnd"/>
      <w:r w:rsidRPr="003E0DE5">
        <w:rPr>
          <w:rFonts w:eastAsia="Calibri" w:cstheme="minorHAnsi"/>
          <w:sz w:val="24"/>
          <w:szCs w:val="24"/>
          <w:lang w:eastAsia="pl-PL"/>
        </w:rPr>
        <w:t xml:space="preserve"> został w ogóle popełniony. W tym zakresie zatem RKO </w:t>
      </w:r>
      <w:r w:rsidR="00592537" w:rsidRPr="003E0DE5">
        <w:rPr>
          <w:rFonts w:eastAsia="Calibri" w:cstheme="minorHAnsi"/>
          <w:sz w:val="24"/>
          <w:szCs w:val="24"/>
          <w:lang w:eastAsia="pl-PL"/>
        </w:rPr>
        <w:t xml:space="preserve">nie wykazała, że zasadnie </w:t>
      </w:r>
      <w:r w:rsidRPr="003E0DE5">
        <w:rPr>
          <w:rFonts w:eastAsia="Calibri" w:cstheme="minorHAnsi"/>
          <w:sz w:val="24"/>
          <w:szCs w:val="24"/>
          <w:lang w:eastAsia="pl-PL"/>
        </w:rPr>
        <w:t xml:space="preserve">przypisała Obwinionemu </w:t>
      </w:r>
      <w:r w:rsidR="002374C9" w:rsidRPr="003E0DE5">
        <w:rPr>
          <w:rFonts w:eastAsia="Calibri" w:cstheme="minorHAnsi"/>
          <w:sz w:val="24"/>
          <w:szCs w:val="24"/>
          <w:lang w:eastAsia="pl-PL"/>
        </w:rPr>
        <w:t>(1)</w:t>
      </w:r>
      <w:r w:rsidRPr="003E0DE5">
        <w:rPr>
          <w:rFonts w:eastAsia="Calibri" w:cstheme="minorHAnsi"/>
          <w:sz w:val="24"/>
          <w:szCs w:val="24"/>
          <w:lang w:eastAsia="pl-PL"/>
        </w:rPr>
        <w:t xml:space="preserve"> odpowiedzialność za naruszenie art. 17 ust. 1b pkt 1 </w:t>
      </w:r>
      <w:proofErr w:type="spellStart"/>
      <w:r w:rsidRPr="003E0DE5">
        <w:rPr>
          <w:rFonts w:eastAsia="Calibri" w:cstheme="minorHAnsi"/>
          <w:sz w:val="24"/>
          <w:szCs w:val="24"/>
          <w:lang w:eastAsia="pl-PL"/>
        </w:rPr>
        <w:t>uondfp</w:t>
      </w:r>
      <w:proofErr w:type="spellEnd"/>
      <w:r w:rsidRPr="003E0DE5">
        <w:rPr>
          <w:rFonts w:eastAsia="Calibri" w:cstheme="minorHAnsi"/>
          <w:sz w:val="24"/>
          <w:szCs w:val="24"/>
          <w:lang w:eastAsia="pl-PL"/>
        </w:rPr>
        <w:t>. RKO nie odróżniła bowiem braków dokumentacyjnych (których wystąpienie nie jest kwestionowane przez Obwinionego) od zastosowania przez Zamawiającego do udzielenia zamówienia wskazanego w umowie trybu zamówienia z wolnej ręki (zamówienie in-</w:t>
      </w:r>
      <w:proofErr w:type="spellStart"/>
      <w:r w:rsidRPr="003E0DE5">
        <w:rPr>
          <w:rFonts w:eastAsia="Calibri" w:cstheme="minorHAnsi"/>
          <w:sz w:val="24"/>
          <w:szCs w:val="24"/>
          <w:lang w:eastAsia="pl-PL"/>
        </w:rPr>
        <w:t>house</w:t>
      </w:r>
      <w:proofErr w:type="spellEnd"/>
      <w:r w:rsidRPr="003E0DE5">
        <w:rPr>
          <w:rFonts w:eastAsia="Calibri" w:cstheme="minorHAnsi"/>
          <w:sz w:val="24"/>
          <w:szCs w:val="24"/>
          <w:lang w:eastAsia="pl-PL"/>
        </w:rPr>
        <w:t xml:space="preserve">). </w:t>
      </w:r>
    </w:p>
    <w:p w14:paraId="5FCF543C" w14:textId="441A5FC7" w:rsidR="00BD74EC" w:rsidRPr="003E0DE5" w:rsidRDefault="00BD74EC" w:rsidP="003E0DE5">
      <w:pPr>
        <w:pStyle w:val="Akapitzlist"/>
        <w:numPr>
          <w:ilvl w:val="0"/>
          <w:numId w:val="51"/>
        </w:numPr>
        <w:spacing w:after="120" w:line="360" w:lineRule="auto"/>
        <w:contextualSpacing w:val="0"/>
        <w:rPr>
          <w:rFonts w:cstheme="minorHAnsi"/>
          <w:sz w:val="24"/>
          <w:szCs w:val="24"/>
        </w:rPr>
      </w:pPr>
      <w:r w:rsidRPr="003E0DE5">
        <w:rPr>
          <w:rFonts w:cstheme="minorHAnsi"/>
          <w:sz w:val="24"/>
          <w:szCs w:val="24"/>
        </w:rPr>
        <w:t xml:space="preserve">Czyn określony w art. 17 ust. 1 pkt 3 </w:t>
      </w:r>
      <w:proofErr w:type="spellStart"/>
      <w:r w:rsidRPr="003E0DE5">
        <w:rPr>
          <w:rFonts w:cstheme="minorHAnsi"/>
          <w:sz w:val="24"/>
          <w:szCs w:val="24"/>
        </w:rPr>
        <w:t>uondfp</w:t>
      </w:r>
      <w:proofErr w:type="spellEnd"/>
    </w:p>
    <w:p w14:paraId="2812FF25" w14:textId="42D92BFC" w:rsidR="00BD74EC" w:rsidRPr="003E0DE5" w:rsidRDefault="00BD74EC" w:rsidP="003E0DE5">
      <w:pPr>
        <w:spacing w:after="120" w:line="360" w:lineRule="auto"/>
        <w:rPr>
          <w:rFonts w:eastAsia="Times New Roman" w:cstheme="minorHAnsi"/>
          <w:iCs/>
          <w:sz w:val="24"/>
          <w:szCs w:val="24"/>
          <w:lang w:eastAsia="pl-PL"/>
        </w:rPr>
      </w:pPr>
      <w:r w:rsidRPr="003E0DE5">
        <w:rPr>
          <w:rFonts w:eastAsia="Times New Roman" w:cstheme="minorHAnsi"/>
          <w:iCs/>
          <w:sz w:val="24"/>
          <w:szCs w:val="24"/>
          <w:lang w:eastAsia="pl-PL"/>
        </w:rPr>
        <w:t xml:space="preserve">W tym zakresie GKO podziela zarówno ustalenia faktyczne, jak i prawne RKO. Zwrócić przy tym należy uwagę, że także w odwołaniu ustalenia co do stanu faktycznego sprawy nie są kwestionowane. </w:t>
      </w:r>
    </w:p>
    <w:p w14:paraId="687614E6" w14:textId="70B1BF96" w:rsidR="00BD74EC" w:rsidRPr="003E0DE5" w:rsidRDefault="00BD74EC" w:rsidP="003E0DE5">
      <w:pPr>
        <w:spacing w:after="120" w:line="360" w:lineRule="auto"/>
        <w:rPr>
          <w:rFonts w:eastAsia="Times New Roman" w:cstheme="minorHAnsi"/>
          <w:iCs/>
          <w:sz w:val="24"/>
          <w:szCs w:val="24"/>
          <w:lang w:eastAsia="pl-PL"/>
        </w:rPr>
      </w:pPr>
      <w:r w:rsidRPr="003E0DE5">
        <w:rPr>
          <w:rFonts w:eastAsia="Times New Roman" w:cstheme="minorHAnsi"/>
          <w:iCs/>
          <w:sz w:val="24"/>
          <w:szCs w:val="24"/>
          <w:lang w:eastAsia="pl-PL"/>
        </w:rPr>
        <w:t xml:space="preserve">W odwołaniu akcentuje się jednak okoliczności związane z epidemią covid, co ma dowodzić braku możliwości przypisania winy Obwinionemu </w:t>
      </w:r>
      <w:r w:rsidR="002374C9" w:rsidRPr="003E0DE5">
        <w:rPr>
          <w:rFonts w:eastAsia="Times New Roman" w:cstheme="minorHAnsi"/>
          <w:iCs/>
          <w:sz w:val="24"/>
          <w:szCs w:val="24"/>
          <w:lang w:eastAsia="pl-PL"/>
        </w:rPr>
        <w:t>(1)</w:t>
      </w:r>
      <w:r w:rsidRPr="003E0DE5">
        <w:rPr>
          <w:rFonts w:eastAsia="Times New Roman" w:cstheme="minorHAnsi"/>
          <w:iCs/>
          <w:sz w:val="24"/>
          <w:szCs w:val="24"/>
          <w:lang w:eastAsia="pl-PL"/>
        </w:rPr>
        <w:t xml:space="preserve"> (art. 19 ust. 2</w:t>
      </w:r>
      <w:r w:rsidR="00FA58A7" w:rsidRPr="003E0DE5">
        <w:rPr>
          <w:rFonts w:eastAsia="Times New Roman" w:cstheme="minorHAnsi"/>
          <w:iCs/>
          <w:sz w:val="24"/>
          <w:szCs w:val="24"/>
          <w:lang w:eastAsia="pl-PL"/>
        </w:rPr>
        <w:t> </w:t>
      </w:r>
      <w:proofErr w:type="spellStart"/>
      <w:r w:rsidRPr="003E0DE5">
        <w:rPr>
          <w:rFonts w:eastAsia="Times New Roman" w:cstheme="minorHAnsi"/>
          <w:iCs/>
          <w:sz w:val="24"/>
          <w:szCs w:val="24"/>
          <w:lang w:eastAsia="pl-PL"/>
        </w:rPr>
        <w:t>uondfp</w:t>
      </w:r>
      <w:proofErr w:type="spellEnd"/>
      <w:r w:rsidRPr="003E0DE5">
        <w:rPr>
          <w:rFonts w:eastAsia="Times New Roman" w:cstheme="minorHAnsi"/>
          <w:iCs/>
          <w:sz w:val="24"/>
          <w:szCs w:val="24"/>
          <w:lang w:eastAsia="pl-PL"/>
        </w:rPr>
        <w:t xml:space="preserve">). Jednak w ocenie GKO w realiach sprawy RKO prawidłowo przypisała odpowiedzialność Obwinionemu </w:t>
      </w:r>
      <w:r w:rsidR="002374C9" w:rsidRPr="003E0DE5">
        <w:rPr>
          <w:rFonts w:eastAsia="Times New Roman" w:cstheme="minorHAnsi"/>
          <w:iCs/>
          <w:sz w:val="24"/>
          <w:szCs w:val="24"/>
          <w:lang w:eastAsia="pl-PL"/>
        </w:rPr>
        <w:t>(1)</w:t>
      </w:r>
      <w:r w:rsidRPr="003E0DE5">
        <w:rPr>
          <w:rFonts w:eastAsia="Times New Roman" w:cstheme="minorHAnsi"/>
          <w:iCs/>
          <w:sz w:val="24"/>
          <w:szCs w:val="24"/>
          <w:lang w:eastAsia="pl-PL"/>
        </w:rPr>
        <w:t xml:space="preserve"> przyjmując, że przy zachowaniu należytej staranności mógł zachować się w sposób zgodny z</w:t>
      </w:r>
      <w:r w:rsidR="002374C9" w:rsidRPr="003E0DE5">
        <w:rPr>
          <w:rFonts w:eastAsia="Times New Roman" w:cstheme="minorHAnsi"/>
          <w:iCs/>
          <w:sz w:val="24"/>
          <w:szCs w:val="24"/>
          <w:lang w:eastAsia="pl-PL"/>
        </w:rPr>
        <w:t> </w:t>
      </w:r>
      <w:r w:rsidRPr="003E0DE5">
        <w:rPr>
          <w:rFonts w:eastAsia="Times New Roman" w:cstheme="minorHAnsi"/>
          <w:iCs/>
          <w:sz w:val="24"/>
          <w:szCs w:val="24"/>
          <w:lang w:eastAsia="pl-PL"/>
        </w:rPr>
        <w:t>obowiązującymi przepisami</w:t>
      </w:r>
      <w:r w:rsidR="00592537" w:rsidRPr="003E0DE5">
        <w:rPr>
          <w:rFonts w:eastAsia="Times New Roman" w:cstheme="minorHAnsi"/>
          <w:iCs/>
          <w:sz w:val="24"/>
          <w:szCs w:val="24"/>
          <w:lang w:eastAsia="pl-PL"/>
        </w:rPr>
        <w:t>,</w:t>
      </w:r>
      <w:r w:rsidRPr="003E0DE5">
        <w:rPr>
          <w:rFonts w:eastAsia="Times New Roman" w:cstheme="minorHAnsi"/>
          <w:iCs/>
          <w:sz w:val="24"/>
          <w:szCs w:val="24"/>
          <w:lang w:eastAsia="pl-PL"/>
        </w:rPr>
        <w:t xml:space="preserve"> tj. przyjąć warunki udziału w postępowaniu adekwatne i</w:t>
      </w:r>
      <w:r w:rsidR="002374C9" w:rsidRPr="003E0DE5">
        <w:rPr>
          <w:rFonts w:eastAsia="Times New Roman" w:cstheme="minorHAnsi"/>
          <w:iCs/>
          <w:sz w:val="24"/>
          <w:szCs w:val="24"/>
          <w:lang w:eastAsia="pl-PL"/>
        </w:rPr>
        <w:t> </w:t>
      </w:r>
      <w:r w:rsidRPr="003E0DE5">
        <w:rPr>
          <w:rFonts w:eastAsia="Times New Roman" w:cstheme="minorHAnsi"/>
          <w:iCs/>
          <w:sz w:val="24"/>
          <w:szCs w:val="24"/>
          <w:lang w:eastAsia="pl-PL"/>
        </w:rPr>
        <w:t>proporcjonalne do przedmiotu zamówienia, tj. wymagać doświadczenia w realizacji robót w</w:t>
      </w:r>
      <w:r w:rsidR="002374C9" w:rsidRPr="003E0DE5">
        <w:rPr>
          <w:rFonts w:eastAsia="Times New Roman" w:cstheme="minorHAnsi"/>
          <w:iCs/>
          <w:sz w:val="24"/>
          <w:szCs w:val="24"/>
          <w:lang w:eastAsia="pl-PL"/>
        </w:rPr>
        <w:t> </w:t>
      </w:r>
      <w:r w:rsidRPr="003E0DE5">
        <w:rPr>
          <w:rFonts w:eastAsia="Times New Roman" w:cstheme="minorHAnsi"/>
          <w:iCs/>
          <w:sz w:val="24"/>
          <w:szCs w:val="24"/>
          <w:lang w:eastAsia="pl-PL"/>
        </w:rPr>
        <w:t xml:space="preserve">technologii, w której wykonywane będą prace objęte zamówieniami (dot. czterech części zamówienia). Niemniej jednak okoliczności związane z epidemią covid mogą być brane pod uwagę przy ocenie stopnia winy Obwinionego. </w:t>
      </w:r>
    </w:p>
    <w:p w14:paraId="1FC909FC" w14:textId="77777777" w:rsidR="00BD74EC" w:rsidRPr="003E0DE5" w:rsidRDefault="00BD74EC" w:rsidP="003E0DE5">
      <w:pPr>
        <w:pStyle w:val="Akapitzlist"/>
        <w:numPr>
          <w:ilvl w:val="0"/>
          <w:numId w:val="51"/>
        </w:numPr>
        <w:spacing w:after="120" w:line="360" w:lineRule="auto"/>
        <w:contextualSpacing w:val="0"/>
        <w:rPr>
          <w:rFonts w:cstheme="minorHAnsi"/>
          <w:sz w:val="24"/>
          <w:szCs w:val="24"/>
        </w:rPr>
      </w:pPr>
      <w:r w:rsidRPr="003E0DE5">
        <w:rPr>
          <w:rFonts w:cstheme="minorHAnsi"/>
          <w:sz w:val="24"/>
          <w:szCs w:val="24"/>
        </w:rPr>
        <w:lastRenderedPageBreak/>
        <w:t xml:space="preserve">Czyny określone w  art. 17 ust. 6 </w:t>
      </w:r>
      <w:proofErr w:type="spellStart"/>
      <w:r w:rsidRPr="003E0DE5">
        <w:rPr>
          <w:rFonts w:cstheme="minorHAnsi"/>
          <w:sz w:val="24"/>
          <w:szCs w:val="24"/>
        </w:rPr>
        <w:t>uondfp</w:t>
      </w:r>
      <w:proofErr w:type="spellEnd"/>
      <w:r w:rsidRPr="003E0DE5">
        <w:rPr>
          <w:rFonts w:cstheme="minorHAnsi"/>
          <w:sz w:val="24"/>
          <w:szCs w:val="24"/>
        </w:rPr>
        <w:t>.</w:t>
      </w:r>
    </w:p>
    <w:p w14:paraId="149DA06B" w14:textId="247721F6"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iCs/>
          <w:sz w:val="24"/>
          <w:szCs w:val="24"/>
          <w:lang w:eastAsia="pl-PL"/>
        </w:rPr>
      </w:pPr>
      <w:r w:rsidRPr="003E0DE5">
        <w:rPr>
          <w:rFonts w:eastAsia="Times New Roman" w:cstheme="minorHAnsi"/>
          <w:iCs/>
          <w:sz w:val="24"/>
          <w:szCs w:val="24"/>
          <w:lang w:eastAsia="pl-PL"/>
        </w:rPr>
        <w:t>Okoliczności faktyczne ustalone przez RKO GKO przyjmuje za własne, z uzupełnieniami lub zastrzeżeniami wynikającymi z uzasadnienia orzeczenia GKO wskazanymi poniżej. Nie jest w</w:t>
      </w:r>
      <w:r w:rsidR="00A15635" w:rsidRPr="003E0DE5">
        <w:rPr>
          <w:rFonts w:eastAsia="Times New Roman" w:cstheme="minorHAnsi"/>
          <w:iCs/>
          <w:sz w:val="24"/>
          <w:szCs w:val="24"/>
          <w:lang w:eastAsia="pl-PL"/>
        </w:rPr>
        <w:t> </w:t>
      </w:r>
      <w:r w:rsidRPr="003E0DE5">
        <w:rPr>
          <w:rFonts w:eastAsia="Times New Roman" w:cstheme="minorHAnsi"/>
          <w:iCs/>
          <w:sz w:val="24"/>
          <w:szCs w:val="24"/>
          <w:lang w:eastAsia="pl-PL"/>
        </w:rPr>
        <w:t>szczególności sporne, że Umowy z 26 sierpnia 2020 roku przewidywały termin realizacji zamówienia do 20 listopada 2020 roku (termin wynikający z oferty Wykonawcy oceniany w</w:t>
      </w:r>
      <w:r w:rsidR="00A15635" w:rsidRPr="003E0DE5">
        <w:rPr>
          <w:rFonts w:eastAsia="Times New Roman" w:cstheme="minorHAnsi"/>
          <w:iCs/>
          <w:sz w:val="24"/>
          <w:szCs w:val="24"/>
          <w:lang w:eastAsia="pl-PL"/>
        </w:rPr>
        <w:t> </w:t>
      </w:r>
      <w:r w:rsidRPr="003E0DE5">
        <w:rPr>
          <w:rFonts w:eastAsia="Times New Roman" w:cstheme="minorHAnsi"/>
          <w:iCs/>
          <w:sz w:val="24"/>
          <w:szCs w:val="24"/>
          <w:lang w:eastAsia="pl-PL"/>
        </w:rPr>
        <w:t xml:space="preserve">ramach kryterium oceny ofert – termin określony jako maksymalny w SIWZ do 28 grudnia 2020 roku), z tym że termin wykonania dokumentacji projektowej ustalono na 10 listopada 2020 roku. </w:t>
      </w:r>
    </w:p>
    <w:p w14:paraId="2A856F47" w14:textId="6DA6B15B"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iCs/>
          <w:sz w:val="24"/>
          <w:szCs w:val="24"/>
          <w:lang w:eastAsia="pl-PL"/>
        </w:rPr>
        <w:t xml:space="preserve">Umowy przewidywały możliwość ich zmiany m.in. w okolicznościach opisanych w </w:t>
      </w:r>
      <w:r w:rsidR="00793408" w:rsidRPr="003E0DE5">
        <w:rPr>
          <w:rFonts w:eastAsia="Times New Roman" w:cstheme="minorHAnsi"/>
          <w:sz w:val="24"/>
          <w:szCs w:val="24"/>
          <w:lang w:eastAsia="pl-PL"/>
        </w:rPr>
        <w:t>§</w:t>
      </w:r>
      <w:r w:rsidRPr="003E0DE5">
        <w:rPr>
          <w:rFonts w:eastAsia="Times New Roman" w:cstheme="minorHAnsi"/>
          <w:sz w:val="24"/>
          <w:szCs w:val="24"/>
          <w:lang w:eastAsia="pl-PL"/>
        </w:rPr>
        <w:t xml:space="preserve"> 15 ust. 3</w:t>
      </w:r>
      <w:r w:rsidR="00FA58A7" w:rsidRPr="003E0DE5">
        <w:rPr>
          <w:rFonts w:eastAsia="Times New Roman" w:cstheme="minorHAnsi"/>
          <w:sz w:val="24"/>
          <w:szCs w:val="24"/>
          <w:lang w:eastAsia="pl-PL"/>
        </w:rPr>
        <w:t> </w:t>
      </w:r>
      <w:r w:rsidRPr="003E0DE5">
        <w:rPr>
          <w:rFonts w:eastAsia="Times New Roman" w:cstheme="minorHAnsi"/>
          <w:sz w:val="24"/>
          <w:szCs w:val="24"/>
          <w:lang w:eastAsia="pl-PL"/>
        </w:rPr>
        <w:t xml:space="preserve">pkt 3 lit. e, h, i oraz g </w:t>
      </w:r>
      <w:bookmarkStart w:id="6" w:name="_Hlk175856343"/>
      <w:r w:rsidRPr="003E0DE5">
        <w:rPr>
          <w:rFonts w:eastAsia="Times New Roman" w:cstheme="minorHAnsi"/>
          <w:sz w:val="24"/>
          <w:szCs w:val="24"/>
          <w:lang w:eastAsia="pl-PL"/>
        </w:rPr>
        <w:t xml:space="preserve">każdej z Umów. W myśl powołanej regulacji </w:t>
      </w:r>
      <w:bookmarkStart w:id="7" w:name="_Hlk175850777"/>
      <w:r w:rsidRPr="003E0DE5">
        <w:rPr>
          <w:rFonts w:eastAsia="Times New Roman" w:cstheme="minorHAnsi"/>
          <w:sz w:val="24"/>
          <w:szCs w:val="24"/>
          <w:lang w:eastAsia="pl-PL"/>
        </w:rPr>
        <w:t>„(…) Termin wykonania przedmiotu umowy może zostać przedłużony o okres opóźnień, jeżeli takie opóźnienie ma lub będzie miało wpływ na wykonanie przedmiotu umowy, w następujących przypadkach (…) 3. Opóźnienia będącego wynikiem wystąpienia okoliczności niezależnych od stron umowy, w</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szczególności (…) e) konieczności wykonania robót dodatkowych (…), g)</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konieczności uszczegółowienia przedmiotu umowy np. wielkości, rozmieszczenia, zastępujących rozwiązań itp., h) wydłużających się nie z winy wykonawcy procedur uzgadniania dokumentacji z podmiotami lub osobami fizycznymi uczestniczącymi w procesie projektowania (np. z organami administracji, gestorami mediów) (…) przy czym termin realizacji może ulec odpowiedniemu przedłużeniu, jedynie o okres trwania tych okoliczności”.</w:t>
      </w:r>
    </w:p>
    <w:bookmarkEnd w:id="7"/>
    <w:p w14:paraId="22FBCAAB" w14:textId="7DE7A796"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Okoliczności podnoszone przez Wykonawcę we wniosku o aneksy do Umów z 26 października 2020 roku wspólne dla wszystki</w:t>
      </w:r>
      <w:r w:rsidR="00E315F9" w:rsidRPr="003E0DE5">
        <w:rPr>
          <w:rFonts w:eastAsia="Times New Roman" w:cstheme="minorHAnsi"/>
          <w:sz w:val="24"/>
          <w:szCs w:val="24"/>
          <w:lang w:eastAsia="pl-PL"/>
        </w:rPr>
        <w:t>ch</w:t>
      </w:r>
      <w:r w:rsidRPr="003E0DE5">
        <w:rPr>
          <w:rFonts w:eastAsia="Times New Roman" w:cstheme="minorHAnsi"/>
          <w:sz w:val="24"/>
          <w:szCs w:val="24"/>
          <w:lang w:eastAsia="pl-PL"/>
        </w:rPr>
        <w:t xml:space="preserve"> Umów to wydłużony termin uzyskania zweryfikowanych map do celów projektowych ze Starostwa Powiatowego w</w:t>
      </w:r>
      <w:r w:rsidR="002374C9" w:rsidRPr="003E0DE5">
        <w:rPr>
          <w:rFonts w:eastAsia="Times New Roman" w:cstheme="minorHAnsi"/>
          <w:sz w:val="24"/>
          <w:szCs w:val="24"/>
          <w:lang w:eastAsia="pl-PL"/>
        </w:rPr>
        <w:t xml:space="preserve"> (…)</w:t>
      </w:r>
      <w:r w:rsidRPr="003E0DE5">
        <w:rPr>
          <w:rFonts w:eastAsia="Times New Roman" w:cstheme="minorHAnsi"/>
          <w:sz w:val="24"/>
          <w:szCs w:val="24"/>
          <w:lang w:eastAsia="pl-PL"/>
        </w:rPr>
        <w:t xml:space="preserve"> w</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 xml:space="preserve">związku </w:t>
      </w:r>
      <w:r w:rsidR="002374C9" w:rsidRPr="003E0DE5">
        <w:rPr>
          <w:rFonts w:eastAsia="Times New Roman" w:cstheme="minorHAnsi"/>
          <w:sz w:val="24"/>
          <w:szCs w:val="24"/>
          <w:lang w:eastAsia="pl-PL"/>
        </w:rPr>
        <w:t> </w:t>
      </w:r>
      <w:r w:rsidRPr="003E0DE5">
        <w:rPr>
          <w:rFonts w:eastAsia="Times New Roman" w:cstheme="minorHAnsi"/>
          <w:sz w:val="24"/>
          <w:szCs w:val="24"/>
          <w:lang w:eastAsia="pl-PL"/>
        </w:rPr>
        <w:t xml:space="preserve"> epidemią covid. Wykonawca podniósł również, że po podpisaniu Umów i</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niezwłocznym pobraniu materiałów do opracowania map do celów projektowych z</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ośrodka przez geodetę dla wszystkich czterech inwestycji, należało wykonać całkowicie nowe pomiary w terenie, a nie dokonać, jak to jest standardowo, aktualizacji mapy (na mapach brakowało m.in. naniesionych słupów oświetleniowych, inny był przebieg skarp, ogrodzeń i</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innych elementów istotnych dla prac projektowych), co znacznie wydłużyło termin ich wykonania i w konsekwencji opracowania projektu drogowego. Wykonawca wskazał także, iż</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 xml:space="preserve">w terminie od 24 września 2020 r. przez niemal 2 tygodnie zespół projektowy przebywał </w:t>
      </w:r>
      <w:r w:rsidRPr="003E0DE5">
        <w:rPr>
          <w:rFonts w:eastAsia="Times New Roman" w:cstheme="minorHAnsi"/>
          <w:sz w:val="24"/>
          <w:szCs w:val="24"/>
          <w:lang w:eastAsia="pl-PL"/>
        </w:rPr>
        <w:lastRenderedPageBreak/>
        <w:t>na kwarantannie, co znacznie opóźniło formalności dotyczące całej dokumentacji niezbędnej do opracowania i przedłożenia do Starosty na zgłoszenie robót. Zaznaczył także, że realizacja zadania przesuwa się w porę roku, która nie zapewnia ciągłości warunków atmosferycznych pozwalających na sprawną realizację Umów zgodnie ze sztuką budowlaną.</w:t>
      </w:r>
    </w:p>
    <w:p w14:paraId="3C35293C" w14:textId="2864787E"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 xml:space="preserve">Zamawiający aneksował wszystkie Umowy zmieniając termin realizacji dokumentacji projektowej na 10 marca 2021 roku, a termin realizacji robót budowlanych na 30 kwietnia 2021 roku. W Umowach 1,2 oraz 4 jako podstawę zmiany wskazano art. 144 ust. 1 pkt 1 </w:t>
      </w:r>
      <w:proofErr w:type="spellStart"/>
      <w:r w:rsidRPr="003E0DE5">
        <w:rPr>
          <w:rFonts w:eastAsia="Times New Roman" w:cstheme="minorHAnsi"/>
          <w:sz w:val="24"/>
          <w:szCs w:val="24"/>
          <w:lang w:eastAsia="pl-PL"/>
        </w:rPr>
        <w:t>Pzp</w:t>
      </w:r>
      <w:proofErr w:type="spellEnd"/>
      <w:r w:rsidRPr="003E0DE5">
        <w:rPr>
          <w:rFonts w:eastAsia="Times New Roman" w:cstheme="minorHAnsi"/>
          <w:sz w:val="24"/>
          <w:szCs w:val="24"/>
          <w:lang w:eastAsia="pl-PL"/>
        </w:rPr>
        <w:t xml:space="preserve"> (art. 455 ust. 1 pkt 1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 xml:space="preserve">) oraz par. 15 ust. 3 pkt 3 lit. h Umowy, natomiast w Umowie 3 – art. 144 ust. 1 pkt 6 </w:t>
      </w:r>
      <w:proofErr w:type="spellStart"/>
      <w:r w:rsidRPr="003E0DE5">
        <w:rPr>
          <w:rFonts w:eastAsia="Times New Roman" w:cstheme="minorHAnsi"/>
          <w:sz w:val="24"/>
          <w:szCs w:val="24"/>
          <w:lang w:eastAsia="pl-PL"/>
        </w:rPr>
        <w:t>Pzp</w:t>
      </w:r>
      <w:proofErr w:type="spellEnd"/>
      <w:r w:rsidRPr="003E0DE5">
        <w:rPr>
          <w:rFonts w:eastAsia="Times New Roman" w:cstheme="minorHAnsi"/>
          <w:sz w:val="24"/>
          <w:szCs w:val="24"/>
          <w:lang w:eastAsia="pl-PL"/>
        </w:rPr>
        <w:t xml:space="preserve"> (art. 455 ust. 2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 xml:space="preserve">) oraz par. 15 ust. 3 pkt 3 lit. e i g Umowy. </w:t>
      </w:r>
    </w:p>
    <w:p w14:paraId="4B3D13AE" w14:textId="316F4813" w:rsidR="00BD74EC" w:rsidRPr="003E0DE5" w:rsidRDefault="00BD74EC" w:rsidP="003E0DE5">
      <w:pPr>
        <w:shd w:val="clear" w:color="auto" w:fill="FFFFFF"/>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 xml:space="preserve">Zgodnie z art. 455 ust. 1 pkt 1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 xml:space="preserve"> (analogicznie art. 144 ust. 1 pkt 1 w zw. z ust. 1 b </w:t>
      </w:r>
      <w:proofErr w:type="spellStart"/>
      <w:r w:rsidRPr="003E0DE5">
        <w:rPr>
          <w:rFonts w:eastAsia="Times New Roman" w:cstheme="minorHAnsi"/>
          <w:sz w:val="24"/>
          <w:szCs w:val="24"/>
          <w:lang w:eastAsia="pl-PL"/>
        </w:rPr>
        <w:t>Pzp</w:t>
      </w:r>
      <w:proofErr w:type="spellEnd"/>
      <w:r w:rsidRPr="003E0DE5">
        <w:rPr>
          <w:rFonts w:eastAsia="Times New Roman" w:cstheme="minorHAnsi"/>
          <w:sz w:val="24"/>
          <w:szCs w:val="24"/>
          <w:lang w:eastAsia="pl-PL"/>
        </w:rPr>
        <w:t xml:space="preserve">) dopuszczalne są zmiany (także istotne), gdy możliwość wprowadzenia danej zmiany przewidziano w dokumentach zamówienia (projekcie umowy) określając rodzaj i zakres zmiany, warunki jej wprowadzenia, o ile zmiany nie modyfikują ogólnego charakteru umowy. Natomiast w myśl art. 455 ust. 6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 xml:space="preserve"> (analogicznie, jak w 144 ust. 1 pkt 6 </w:t>
      </w:r>
      <w:proofErr w:type="spellStart"/>
      <w:r w:rsidRPr="003E0DE5">
        <w:rPr>
          <w:rFonts w:eastAsia="Times New Roman" w:cstheme="minorHAnsi"/>
          <w:sz w:val="24"/>
          <w:szCs w:val="24"/>
          <w:lang w:eastAsia="pl-PL"/>
        </w:rPr>
        <w:t>Pzp</w:t>
      </w:r>
      <w:proofErr w:type="spellEnd"/>
      <w:r w:rsidRPr="003E0DE5">
        <w:rPr>
          <w:rFonts w:eastAsia="Times New Roman" w:cstheme="minorHAnsi"/>
          <w:sz w:val="24"/>
          <w:szCs w:val="24"/>
          <w:lang w:eastAsia="pl-PL"/>
        </w:rPr>
        <w:t>) dopuszczalne jest wprowadzenie zmian o łącznej wartości zmian w zakresie wynagrodzenia nie przekraczającej w przypadku robót budowalnych 15% wartości zamówienia określonego w</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 xml:space="preserve">umowie, o ile łączna wartość zmian jest mniejsza niż tzw. progi unijne. </w:t>
      </w:r>
    </w:p>
    <w:bookmarkEnd w:id="6"/>
    <w:p w14:paraId="180AF500" w14:textId="77777777" w:rsidR="00BD74EC" w:rsidRPr="003E0DE5" w:rsidRDefault="00BD74EC" w:rsidP="003E0DE5">
      <w:pPr>
        <w:widowControl w:val="0"/>
        <w:numPr>
          <w:ilvl w:val="0"/>
          <w:numId w:val="43"/>
        </w:numPr>
        <w:shd w:val="clear" w:color="auto" w:fill="FFFFFF"/>
        <w:autoSpaceDE w:val="0"/>
        <w:autoSpaceDN w:val="0"/>
        <w:adjustRightInd w:val="0"/>
        <w:spacing w:after="120" w:line="360" w:lineRule="auto"/>
        <w:ind w:hanging="720"/>
        <w:rPr>
          <w:rFonts w:eastAsia="Times New Roman" w:cstheme="minorHAnsi"/>
          <w:sz w:val="24"/>
          <w:szCs w:val="24"/>
          <w:lang w:eastAsia="pl-PL"/>
        </w:rPr>
      </w:pPr>
      <w:r w:rsidRPr="003E0DE5">
        <w:rPr>
          <w:rFonts w:eastAsia="Times New Roman" w:cstheme="minorHAnsi"/>
          <w:sz w:val="24"/>
          <w:szCs w:val="24"/>
          <w:lang w:eastAsia="pl-PL"/>
        </w:rPr>
        <w:t>Umowa 1</w:t>
      </w:r>
    </w:p>
    <w:p w14:paraId="131191C6" w14:textId="156F9B4A"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iCs/>
          <w:color w:val="000000"/>
          <w:sz w:val="24"/>
          <w:szCs w:val="24"/>
          <w:lang w:eastAsia="pl-PL"/>
        </w:rPr>
      </w:pPr>
      <w:r w:rsidRPr="003E0DE5">
        <w:rPr>
          <w:rFonts w:eastAsia="Times New Roman" w:cstheme="minorHAnsi"/>
          <w:iCs/>
          <w:color w:val="000000"/>
          <w:spacing w:val="8"/>
          <w:sz w:val="24"/>
          <w:szCs w:val="24"/>
          <w:lang w:eastAsia="pl-PL"/>
        </w:rPr>
        <w:t xml:space="preserve">Odnośnie Umowy 1 dodatkowo w piśmie z 26 października 2020 roku wskazano na trudności </w:t>
      </w:r>
      <w:r w:rsidRPr="003E0DE5">
        <w:rPr>
          <w:rFonts w:eastAsia="Times New Roman" w:cstheme="minorHAnsi"/>
          <w:iCs/>
          <w:color w:val="000000"/>
          <w:spacing w:val="6"/>
          <w:sz w:val="24"/>
          <w:szCs w:val="24"/>
          <w:lang w:eastAsia="pl-PL"/>
        </w:rPr>
        <w:t xml:space="preserve">dotyczące przebudowy drogi gminnej w m. </w:t>
      </w:r>
      <w:r w:rsidR="002374C9" w:rsidRPr="003E0DE5">
        <w:rPr>
          <w:rFonts w:eastAsia="Times New Roman" w:cstheme="minorHAnsi"/>
          <w:iCs/>
          <w:color w:val="000000"/>
          <w:spacing w:val="6"/>
          <w:sz w:val="24"/>
          <w:szCs w:val="24"/>
          <w:lang w:eastAsia="pl-PL"/>
        </w:rPr>
        <w:t>(…)</w:t>
      </w:r>
      <w:r w:rsidRPr="003E0DE5">
        <w:rPr>
          <w:rFonts w:eastAsia="Times New Roman" w:cstheme="minorHAnsi"/>
          <w:iCs/>
          <w:color w:val="000000"/>
          <w:spacing w:val="6"/>
          <w:sz w:val="24"/>
          <w:szCs w:val="24"/>
          <w:lang w:eastAsia="pl-PL"/>
        </w:rPr>
        <w:t>, związane z </w:t>
      </w:r>
      <w:r w:rsidRPr="003E0DE5">
        <w:rPr>
          <w:rFonts w:eastAsia="Times New Roman" w:cstheme="minorHAnsi"/>
          <w:iCs/>
          <w:color w:val="000000"/>
          <w:spacing w:val="-1"/>
          <w:sz w:val="24"/>
          <w:szCs w:val="24"/>
          <w:lang w:eastAsia="pl-PL"/>
        </w:rPr>
        <w:t xml:space="preserve">bezprawnym zajęciem pasa drogowego, poprzez lokalizację ogrodzenia na działce drogowej, </w:t>
      </w:r>
      <w:r w:rsidRPr="003E0DE5">
        <w:rPr>
          <w:rFonts w:eastAsia="Times New Roman" w:cstheme="minorHAnsi"/>
          <w:iCs/>
          <w:color w:val="000000"/>
          <w:spacing w:val="4"/>
          <w:sz w:val="24"/>
          <w:szCs w:val="24"/>
          <w:lang w:eastAsia="pl-PL"/>
        </w:rPr>
        <w:t xml:space="preserve">gminnej. Dopiero po usunięciu </w:t>
      </w:r>
      <w:r w:rsidRPr="003E0DE5">
        <w:rPr>
          <w:rFonts w:eastAsia="Times New Roman" w:cstheme="minorHAnsi"/>
          <w:iCs/>
          <w:color w:val="000000"/>
          <w:spacing w:val="-2"/>
          <w:sz w:val="24"/>
          <w:szCs w:val="24"/>
          <w:lang w:eastAsia="pl-PL"/>
        </w:rPr>
        <w:t>ogrodzenia możliw</w:t>
      </w:r>
      <w:r w:rsidR="00815981" w:rsidRPr="003E0DE5">
        <w:rPr>
          <w:rFonts w:eastAsia="Times New Roman" w:cstheme="minorHAnsi"/>
          <w:iCs/>
          <w:color w:val="000000"/>
          <w:spacing w:val="-2"/>
          <w:sz w:val="24"/>
          <w:szCs w:val="24"/>
          <w:lang w:eastAsia="pl-PL"/>
        </w:rPr>
        <w:t>e</w:t>
      </w:r>
      <w:r w:rsidRPr="003E0DE5">
        <w:rPr>
          <w:rFonts w:eastAsia="Times New Roman" w:cstheme="minorHAnsi"/>
          <w:iCs/>
          <w:color w:val="000000"/>
          <w:spacing w:val="-2"/>
          <w:sz w:val="24"/>
          <w:szCs w:val="24"/>
          <w:lang w:eastAsia="pl-PL"/>
        </w:rPr>
        <w:t xml:space="preserve"> będzie rozpoczęcie prac budowlanych.</w:t>
      </w:r>
      <w:r w:rsidRPr="003E0DE5">
        <w:rPr>
          <w:rFonts w:eastAsia="Times New Roman" w:cstheme="minorHAnsi"/>
          <w:iCs/>
          <w:color w:val="000000"/>
          <w:spacing w:val="-1"/>
          <w:sz w:val="24"/>
          <w:szCs w:val="24"/>
          <w:lang w:eastAsia="pl-PL"/>
        </w:rPr>
        <w:t xml:space="preserve"> </w:t>
      </w:r>
      <w:r w:rsidRPr="003E0DE5">
        <w:rPr>
          <w:rFonts w:eastAsia="Times New Roman" w:cstheme="minorHAnsi"/>
          <w:iCs/>
          <w:color w:val="000000"/>
          <w:sz w:val="24"/>
          <w:szCs w:val="24"/>
          <w:lang w:eastAsia="pl-PL"/>
        </w:rPr>
        <w:t>Mając powyższe na uwadze oraz fakt</w:t>
      </w:r>
      <w:r w:rsidRPr="003E0DE5">
        <w:rPr>
          <w:rFonts w:eastAsia="Times New Roman" w:cstheme="minorHAnsi"/>
          <w:iCs/>
          <w:color w:val="000000"/>
          <w:spacing w:val="9"/>
          <w:sz w:val="24"/>
          <w:szCs w:val="24"/>
          <w:lang w:eastAsia="pl-PL"/>
        </w:rPr>
        <w:t xml:space="preserve">, </w:t>
      </w:r>
      <w:r w:rsidRPr="003E0DE5">
        <w:rPr>
          <w:rFonts w:eastAsia="Times New Roman" w:cstheme="minorHAnsi"/>
          <w:iCs/>
          <w:color w:val="000000"/>
          <w:sz w:val="24"/>
          <w:szCs w:val="24"/>
          <w:lang w:eastAsia="pl-PL"/>
        </w:rPr>
        <w:t>Wykonawca wystąpił z wnioskiem o przedłużenie terminu do 30 kwietnia 2021 roku.</w:t>
      </w:r>
    </w:p>
    <w:p w14:paraId="64DCF328" w14:textId="0FBE2866"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iCs/>
          <w:color w:val="000000"/>
          <w:sz w:val="24"/>
          <w:szCs w:val="24"/>
          <w:lang w:eastAsia="pl-PL"/>
        </w:rPr>
      </w:pPr>
      <w:r w:rsidRPr="003E0DE5">
        <w:rPr>
          <w:rFonts w:eastAsia="Times New Roman" w:cstheme="minorHAnsi"/>
          <w:iCs/>
          <w:color w:val="000000"/>
          <w:sz w:val="24"/>
          <w:szCs w:val="24"/>
          <w:lang w:eastAsia="pl-PL"/>
        </w:rPr>
        <w:t>Zamawiający zawarł aneks wydłużając termin realizacji zamówienia do 30 kwietnia 2021 roku, co zdaniem RKO w realiach sprawy nie było dopuszczalne stanowiąc naruszenie art. 17 ust. 6</w:t>
      </w:r>
      <w:r w:rsidR="00FA58A7" w:rsidRPr="003E0DE5">
        <w:rPr>
          <w:rFonts w:eastAsia="Times New Roman" w:cstheme="minorHAnsi"/>
          <w:iCs/>
          <w:color w:val="000000"/>
          <w:sz w:val="24"/>
          <w:szCs w:val="24"/>
          <w:lang w:eastAsia="pl-PL"/>
        </w:rPr>
        <w:t> </w:t>
      </w:r>
      <w:proofErr w:type="spellStart"/>
      <w:r w:rsidRPr="003E0DE5">
        <w:rPr>
          <w:rFonts w:eastAsia="Times New Roman" w:cstheme="minorHAnsi"/>
          <w:iCs/>
          <w:color w:val="000000"/>
          <w:sz w:val="24"/>
          <w:szCs w:val="24"/>
          <w:lang w:eastAsia="pl-PL"/>
        </w:rPr>
        <w:t>uondfp</w:t>
      </w:r>
      <w:proofErr w:type="spellEnd"/>
      <w:r w:rsidRPr="003E0DE5">
        <w:rPr>
          <w:rFonts w:eastAsia="Times New Roman" w:cstheme="minorHAnsi"/>
          <w:iCs/>
          <w:color w:val="000000"/>
          <w:sz w:val="24"/>
          <w:szCs w:val="24"/>
          <w:lang w:eastAsia="pl-PL"/>
        </w:rPr>
        <w:t>.</w:t>
      </w:r>
    </w:p>
    <w:p w14:paraId="1A38481A" w14:textId="6B2C8650"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Analiza zebranego w sprawie materiału dowodowego jednak zdaniem GKO nie daje podstaw do prz</w:t>
      </w:r>
      <w:r w:rsidR="00793408" w:rsidRPr="003E0DE5">
        <w:rPr>
          <w:rFonts w:eastAsia="Times New Roman" w:cstheme="minorHAnsi"/>
          <w:sz w:val="24"/>
          <w:szCs w:val="24"/>
          <w:lang w:eastAsia="pl-PL"/>
        </w:rPr>
        <w:t>y</w:t>
      </w:r>
      <w:r w:rsidRPr="003E0DE5">
        <w:rPr>
          <w:rFonts w:eastAsia="Times New Roman" w:cstheme="minorHAnsi"/>
          <w:sz w:val="24"/>
          <w:szCs w:val="24"/>
          <w:lang w:eastAsia="pl-PL"/>
        </w:rPr>
        <w:t xml:space="preserve">jętego przez RKO stanowiska i wymaga ponownego zbadania przez </w:t>
      </w:r>
      <w:r w:rsidR="00793408" w:rsidRPr="003E0DE5">
        <w:rPr>
          <w:rFonts w:eastAsia="Times New Roman" w:cstheme="minorHAnsi"/>
          <w:sz w:val="24"/>
          <w:szCs w:val="24"/>
          <w:lang w:eastAsia="pl-PL"/>
        </w:rPr>
        <w:t>K</w:t>
      </w:r>
      <w:r w:rsidRPr="003E0DE5">
        <w:rPr>
          <w:rFonts w:eastAsia="Times New Roman" w:cstheme="minorHAnsi"/>
          <w:sz w:val="24"/>
          <w:szCs w:val="24"/>
          <w:lang w:eastAsia="pl-PL"/>
        </w:rPr>
        <w:t xml:space="preserve">omisję </w:t>
      </w:r>
      <w:r w:rsidR="00793408" w:rsidRPr="003E0DE5">
        <w:rPr>
          <w:rFonts w:eastAsia="Times New Roman" w:cstheme="minorHAnsi"/>
          <w:sz w:val="24"/>
          <w:szCs w:val="24"/>
          <w:lang w:eastAsia="pl-PL"/>
        </w:rPr>
        <w:t>I</w:t>
      </w:r>
      <w:r w:rsidR="00D05CE2">
        <w:rPr>
          <w:rFonts w:eastAsia="Times New Roman" w:cstheme="minorHAnsi"/>
          <w:sz w:val="24"/>
          <w:szCs w:val="24"/>
          <w:lang w:eastAsia="pl-PL"/>
        </w:rPr>
        <w:t> </w:t>
      </w:r>
      <w:r w:rsidRPr="003E0DE5">
        <w:rPr>
          <w:rFonts w:eastAsia="Times New Roman" w:cstheme="minorHAnsi"/>
          <w:sz w:val="24"/>
          <w:szCs w:val="24"/>
          <w:lang w:eastAsia="pl-PL"/>
        </w:rPr>
        <w:t xml:space="preserve">instancji. </w:t>
      </w:r>
    </w:p>
    <w:p w14:paraId="41E951DD" w14:textId="74C7622C"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lastRenderedPageBreak/>
        <w:t xml:space="preserve">Przede wszystkim RKO w sposób niewystarczający uwzględniła w rozważaniach brzmienie </w:t>
      </w:r>
      <w:r w:rsidR="00793408" w:rsidRPr="003E0DE5">
        <w:rPr>
          <w:rFonts w:eastAsia="Times New Roman" w:cstheme="minorHAnsi"/>
          <w:sz w:val="24"/>
          <w:szCs w:val="24"/>
          <w:lang w:eastAsia="pl-PL"/>
        </w:rPr>
        <w:t>§</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 xml:space="preserve">15 ust. 3 pkt 3 lit. h Umowy 1 przywołanego wyżej. Tymczasem analiza powinna koncentrować się na objętym zarzutem i wskazanym w aneksie do Umowy 1 naruszeniu art. 144 ust. 1 pkt 1 </w:t>
      </w:r>
      <w:proofErr w:type="spellStart"/>
      <w:r w:rsidRPr="003E0DE5">
        <w:rPr>
          <w:rFonts w:eastAsia="Times New Roman" w:cstheme="minorHAnsi"/>
          <w:sz w:val="24"/>
          <w:szCs w:val="24"/>
          <w:lang w:eastAsia="pl-PL"/>
        </w:rPr>
        <w:t>Pzp</w:t>
      </w:r>
      <w:proofErr w:type="spellEnd"/>
      <w:r w:rsidRPr="003E0DE5">
        <w:rPr>
          <w:rFonts w:eastAsia="Times New Roman" w:cstheme="minorHAnsi"/>
          <w:sz w:val="24"/>
          <w:szCs w:val="24"/>
          <w:lang w:eastAsia="pl-PL"/>
        </w:rPr>
        <w:t xml:space="preserve"> (art. 454 i 455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 w zw. z par. 15 ust.3 pkt 3 lit. h Umowy. Aneks zmieniający termin realizacji zamówienia zgodnie z powołaną regulacją jest dopuszczalny w</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 xml:space="preserve">przypadku opóźnienia będącego wynikiem wystąpienia okoliczności niezależnych od stron umowy, w szczególności wydłużających się nie z winy wykonawcy procedur uzgadniania dokumentacji z podmiotami lub osobami fizycznymi uczestniczącymi w procesie projektowania (np. z organami administracji, gestorami mediów) (…) przy czym termin realizacji może ulec odpowiedniemu przedłużeniu, jedynie o okres trwania tych okoliczności. Zmiana Umowy 1 na podstawie powołane przesłanki jest dopuszczalna w przypadku, gdy ma charakter istotnej. Nie może jedynie prowadzić do zmiany charakteru umowy. </w:t>
      </w:r>
    </w:p>
    <w:p w14:paraId="3DC04C3A" w14:textId="198A50C2"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Tymczasem RKO w pierwszej kolejności skupiła się na rozważaniach dotyczących przepisów ustawy z o szczególnych rozwiązaniach związanych z zapobieganiem, przeciwdziałaniem o</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zwalczaniem COVID-19, innych chorób zakaźnych praz wywołanych nimi sytuacji kryzysowych oraz niektórych innych ustaw, która nie stanowiła podstawy działania Zamawiającego i Wykonawcy w tej sprawie. Podstawą zmiany Umowy 1 było zaktualizowanie się w ocenie Zamawiającego okoliczności niezależnych od stron umowy, w</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 xml:space="preserve">szczególności wydłużających się </w:t>
      </w:r>
      <w:r w:rsidR="00815981" w:rsidRPr="003E0DE5">
        <w:rPr>
          <w:rFonts w:eastAsia="Times New Roman" w:cstheme="minorHAnsi"/>
          <w:sz w:val="24"/>
          <w:szCs w:val="24"/>
          <w:lang w:eastAsia="pl-PL"/>
        </w:rPr>
        <w:t xml:space="preserve">- </w:t>
      </w:r>
      <w:r w:rsidRPr="003E0DE5">
        <w:rPr>
          <w:rFonts w:eastAsia="Times New Roman" w:cstheme="minorHAnsi"/>
          <w:sz w:val="24"/>
          <w:szCs w:val="24"/>
          <w:lang w:eastAsia="pl-PL"/>
        </w:rPr>
        <w:t xml:space="preserve">nie z winy wykonawcy </w:t>
      </w:r>
      <w:r w:rsidR="00815981" w:rsidRPr="003E0DE5">
        <w:rPr>
          <w:rFonts w:eastAsia="Times New Roman" w:cstheme="minorHAnsi"/>
          <w:sz w:val="24"/>
          <w:szCs w:val="24"/>
          <w:lang w:eastAsia="pl-PL"/>
        </w:rPr>
        <w:t xml:space="preserve">- </w:t>
      </w:r>
      <w:r w:rsidRPr="003E0DE5">
        <w:rPr>
          <w:rFonts w:eastAsia="Times New Roman" w:cstheme="minorHAnsi"/>
          <w:sz w:val="24"/>
          <w:szCs w:val="24"/>
          <w:lang w:eastAsia="pl-PL"/>
        </w:rPr>
        <w:t>procedur uzgadniania dokumentacji z organami administracji publicznej. Na zweryfikowaniu tej okoliczności powinna skoncentrować uwagę RKO, także w zakresie argumentów dotyczących wpływu pandemii covid na realizację zamówienia z uwzględnieniem faktu, iż powszechnie było wiadomym, że organy administracji nie działają w sposób sprawny w</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związku z pandemią covid i opóźnienia w załatwianiu spraw urzędowych są powszechne. Wbrew twierdzeniom RKO sam fakt, że na moment składania ofert (w sierpniu 2020 roku) sytuacja covidowa nie była nowa, nie oznacza, że można było przewidzieć skalę opóźnień, czy rozwój pandemii. Przesłanka zmiany Umowy 1 powołana w aneksie referuje do okoliczności niezależnych od stron Umowy 1 (pandemia covid jest sytuacja niezależną), w</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szczególności wydłużających się nie z</w:t>
      </w:r>
      <w:r w:rsidR="003F0DAC" w:rsidRPr="003E0DE5">
        <w:rPr>
          <w:rFonts w:eastAsia="Times New Roman" w:cstheme="minorHAnsi"/>
          <w:sz w:val="24"/>
          <w:szCs w:val="24"/>
          <w:lang w:eastAsia="pl-PL"/>
        </w:rPr>
        <w:t xml:space="preserve"> </w:t>
      </w:r>
      <w:r w:rsidRPr="003E0DE5">
        <w:rPr>
          <w:rFonts w:eastAsia="Times New Roman" w:cstheme="minorHAnsi"/>
          <w:sz w:val="24"/>
          <w:szCs w:val="24"/>
          <w:lang w:eastAsia="pl-PL"/>
        </w:rPr>
        <w:t xml:space="preserve">winy wykonawcy procesów uzgodnieniowych. Nie jest </w:t>
      </w:r>
      <w:r w:rsidR="00815981" w:rsidRPr="003E0DE5">
        <w:rPr>
          <w:rFonts w:eastAsia="Times New Roman" w:cstheme="minorHAnsi"/>
          <w:sz w:val="24"/>
          <w:szCs w:val="24"/>
          <w:lang w:eastAsia="pl-PL"/>
        </w:rPr>
        <w:t xml:space="preserve">zatem uzasadnione </w:t>
      </w:r>
      <w:r w:rsidRPr="003E0DE5">
        <w:rPr>
          <w:rFonts w:eastAsia="Times New Roman" w:cstheme="minorHAnsi"/>
          <w:sz w:val="24"/>
          <w:szCs w:val="24"/>
          <w:lang w:eastAsia="pl-PL"/>
        </w:rPr>
        <w:t xml:space="preserve">przyjęcie przez RKO, że wydłużenie się procedury uzgodnień w Starostwie Powiatowym w </w:t>
      </w:r>
      <w:r w:rsidR="005225AA" w:rsidRPr="003E0DE5">
        <w:rPr>
          <w:rFonts w:eastAsia="Times New Roman" w:cstheme="minorHAnsi"/>
          <w:sz w:val="24"/>
          <w:szCs w:val="24"/>
          <w:lang w:eastAsia="pl-PL"/>
        </w:rPr>
        <w:t>(…)</w:t>
      </w:r>
      <w:r w:rsidRPr="003E0DE5">
        <w:rPr>
          <w:rFonts w:eastAsia="Times New Roman" w:cstheme="minorHAnsi"/>
          <w:sz w:val="24"/>
          <w:szCs w:val="24"/>
          <w:lang w:eastAsia="pl-PL"/>
        </w:rPr>
        <w:t xml:space="preserve"> jest zawinione przez Wykonawcę. </w:t>
      </w:r>
    </w:p>
    <w:p w14:paraId="4E233878" w14:textId="16DEE310" w:rsidR="00BD74EC" w:rsidRPr="003E0DE5" w:rsidRDefault="00BD74EC" w:rsidP="003E0DE5">
      <w:pPr>
        <w:widowControl w:val="0"/>
        <w:shd w:val="clear" w:color="auto" w:fill="FFFFFF"/>
        <w:autoSpaceDE w:val="0"/>
        <w:autoSpaceDN w:val="0"/>
        <w:adjustRightInd w:val="0"/>
        <w:spacing w:after="120" w:line="360" w:lineRule="auto"/>
        <w:ind w:left="14" w:right="19"/>
        <w:rPr>
          <w:rFonts w:eastAsia="Times New Roman" w:cstheme="minorHAnsi"/>
          <w:sz w:val="24"/>
          <w:szCs w:val="24"/>
          <w:lang w:eastAsia="pl-PL"/>
        </w:rPr>
      </w:pPr>
      <w:r w:rsidRPr="003E0DE5">
        <w:rPr>
          <w:rFonts w:eastAsia="Times New Roman" w:cstheme="minorHAnsi"/>
          <w:sz w:val="24"/>
          <w:szCs w:val="24"/>
          <w:lang w:eastAsia="pl-PL"/>
        </w:rPr>
        <w:lastRenderedPageBreak/>
        <w:t>Następnie RKO prowadzi w uzasadnieniu rozstrzygnięcia rozważania na temat realizacji przez Wykonawcę obowiązków informacyjnych związanych z realizacja Umowy 1. Nie jest w</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szczególności</w:t>
      </w:r>
      <w:r w:rsidR="00815981" w:rsidRPr="003E0DE5">
        <w:rPr>
          <w:rFonts w:eastAsia="Times New Roman" w:cstheme="minorHAnsi"/>
          <w:sz w:val="24"/>
          <w:szCs w:val="24"/>
          <w:lang w:eastAsia="pl-PL"/>
        </w:rPr>
        <w:t xml:space="preserve"> wyjaśniony i</w:t>
      </w:r>
      <w:r w:rsidRPr="003E0DE5">
        <w:rPr>
          <w:rFonts w:eastAsia="Times New Roman" w:cstheme="minorHAnsi"/>
          <w:sz w:val="24"/>
          <w:szCs w:val="24"/>
          <w:lang w:eastAsia="pl-PL"/>
        </w:rPr>
        <w:t xml:space="preserve"> zrozumiały związek między dopuszczalnością zawarcia aneksu do Umowy 1, a brakiem informowania przez Wykonawcę o postępie prac.  </w:t>
      </w:r>
    </w:p>
    <w:p w14:paraId="2BDF4222" w14:textId="0D17D61A" w:rsidR="00BD74EC" w:rsidRPr="003E0DE5" w:rsidRDefault="00BD74EC" w:rsidP="003E0DE5">
      <w:pPr>
        <w:widowControl w:val="0"/>
        <w:shd w:val="clear" w:color="auto" w:fill="FFFFFF"/>
        <w:autoSpaceDE w:val="0"/>
        <w:autoSpaceDN w:val="0"/>
        <w:adjustRightInd w:val="0"/>
        <w:spacing w:after="120" w:line="360" w:lineRule="auto"/>
        <w:ind w:left="14" w:right="19"/>
        <w:rPr>
          <w:rFonts w:eastAsia="Times New Roman" w:cstheme="minorHAnsi"/>
          <w:sz w:val="24"/>
          <w:szCs w:val="24"/>
          <w:lang w:eastAsia="pl-PL"/>
        </w:rPr>
      </w:pPr>
      <w:r w:rsidRPr="003E0DE5">
        <w:rPr>
          <w:rFonts w:eastAsia="Times New Roman" w:cstheme="minorHAnsi"/>
          <w:sz w:val="24"/>
          <w:szCs w:val="24"/>
          <w:lang w:eastAsia="pl-PL"/>
        </w:rPr>
        <w:t xml:space="preserve">Kolejno RKO zauważyła, że pismo Wykonawcy z 26 października 2020 r. wskazywało na posiadanie przez Wykonawcę materiałów do wykonania projektu, jednak twierdzenie to jest także niejasne w świetle treści pisma Wykonawcy z 26 października 2020 roku - RKO nie precyzuje, z których postanowień tego pisma można wywieźć wskazany wniosek, ale - co ważniejsze – RKO nie wskazała, czy powołane materiały (bliżej przez RKO nie sprecyzowane) będące wg twierdzeń RKO w dyspozycji Wykonawcy zgodnie z obowiązującymi przepisami mogły być podstawą wykonania przedmiotu zamówienia w zakresie dokumentacji projektowej. </w:t>
      </w:r>
    </w:p>
    <w:p w14:paraId="1E5627CE" w14:textId="667D54F9"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 xml:space="preserve">Wykonawca powołał się też w piśmie na okoliczności przesunięcia realizacji prac na porę roku, która nie zapewnia ciągłości warunków atmosferycznych, jednak </w:t>
      </w:r>
      <w:r w:rsidR="00815981" w:rsidRPr="003E0DE5">
        <w:rPr>
          <w:rFonts w:eastAsia="Times New Roman" w:cstheme="minorHAnsi"/>
          <w:sz w:val="24"/>
          <w:szCs w:val="24"/>
          <w:lang w:eastAsia="pl-PL"/>
        </w:rPr>
        <w:t xml:space="preserve">- </w:t>
      </w:r>
      <w:r w:rsidRPr="003E0DE5">
        <w:rPr>
          <w:rFonts w:eastAsia="Times New Roman" w:cstheme="minorHAnsi"/>
          <w:sz w:val="24"/>
          <w:szCs w:val="24"/>
          <w:lang w:eastAsia="pl-PL"/>
        </w:rPr>
        <w:t xml:space="preserve">zdaniem RKO </w:t>
      </w:r>
      <w:r w:rsidR="00815981" w:rsidRPr="003E0DE5">
        <w:rPr>
          <w:rFonts w:eastAsia="Times New Roman" w:cstheme="minorHAnsi"/>
          <w:sz w:val="24"/>
          <w:szCs w:val="24"/>
          <w:lang w:eastAsia="pl-PL"/>
        </w:rPr>
        <w:t>-</w:t>
      </w:r>
      <w:r w:rsidRPr="003E0DE5">
        <w:rPr>
          <w:rFonts w:eastAsia="Times New Roman" w:cstheme="minorHAnsi"/>
          <w:sz w:val="24"/>
          <w:szCs w:val="24"/>
          <w:lang w:eastAsia="pl-PL"/>
        </w:rPr>
        <w:t xml:space="preserve"> już na etapie składania oferty wiedział do kiedy prace mają być zrealizowane. Jeśli jednak przyjąć, że do opóźnień w realizacji Umowy 1 doszło z przyczyn niezawinionych przez Wykonawcę (przedłużający się proces uzgodnień) to i konsekwencje tych opóźnień nie mogą obciążać Wykonawcy. Wykonawca mógł zaoferować termin realizacji do 10 listopada 2020 roku właśnie dlatego, żeby zdążyć z realizacją zamówienia przed okresem zimowy</w:t>
      </w:r>
      <w:r w:rsidR="003F0DAC" w:rsidRPr="003E0DE5">
        <w:rPr>
          <w:rFonts w:eastAsia="Times New Roman" w:cstheme="minorHAnsi"/>
          <w:sz w:val="24"/>
          <w:szCs w:val="24"/>
          <w:lang w:eastAsia="pl-PL"/>
        </w:rPr>
        <w:t>m</w:t>
      </w:r>
      <w:r w:rsidRPr="003E0DE5">
        <w:rPr>
          <w:rFonts w:eastAsia="Times New Roman" w:cstheme="minorHAnsi"/>
          <w:sz w:val="24"/>
          <w:szCs w:val="24"/>
          <w:lang w:eastAsia="pl-PL"/>
        </w:rPr>
        <w:t>.</w:t>
      </w:r>
      <w:r w:rsidRPr="003E0DE5">
        <w:rPr>
          <w:rFonts w:eastAsia="Times New Roman" w:cstheme="minorHAnsi"/>
          <w:spacing w:val="3"/>
          <w:sz w:val="24"/>
          <w:szCs w:val="24"/>
          <w:lang w:eastAsia="pl-PL"/>
        </w:rPr>
        <w:t xml:space="preserve"> </w:t>
      </w:r>
    </w:p>
    <w:p w14:paraId="76957CE8" w14:textId="01CE39A7"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pacing w:val="2"/>
          <w:sz w:val="24"/>
          <w:szCs w:val="24"/>
          <w:lang w:eastAsia="pl-PL"/>
        </w:rPr>
      </w:pPr>
      <w:r w:rsidRPr="003E0DE5">
        <w:rPr>
          <w:rFonts w:eastAsia="Times New Roman" w:cstheme="minorHAnsi"/>
          <w:spacing w:val="3"/>
          <w:sz w:val="24"/>
          <w:szCs w:val="24"/>
          <w:lang w:eastAsia="pl-PL"/>
        </w:rPr>
        <w:t xml:space="preserve">Dalsze spostrzeżenia RKO dotyczą obowiązku opracowania przez Wykonawcę na podstawie uzgodnionej dokumentacji projektowej harmonogramu realizacji prac -  </w:t>
      </w:r>
      <w:r w:rsidRPr="003E0DE5">
        <w:rPr>
          <w:rFonts w:eastAsia="Times New Roman" w:cstheme="minorHAnsi"/>
          <w:sz w:val="24"/>
          <w:szCs w:val="24"/>
          <w:lang w:eastAsia="pl-PL"/>
        </w:rPr>
        <w:t xml:space="preserve">Wykonawca nie przedłożył Zamawiającemu tego dokumentu, a Zamawiający nie </w:t>
      </w:r>
      <w:r w:rsidRPr="003E0DE5">
        <w:rPr>
          <w:rFonts w:eastAsia="Times New Roman" w:cstheme="minorHAnsi"/>
          <w:spacing w:val="8"/>
          <w:sz w:val="24"/>
          <w:szCs w:val="24"/>
          <w:lang w:eastAsia="pl-PL"/>
        </w:rPr>
        <w:t>wezwał Wykonawcy do jego złożenia. Nie jest jasne jednak, jaki związek wskazane ustalenie ma dla oceny spełnienia w realiach spawy przesłanki zmiany Umowy 1 wskazanej w</w:t>
      </w:r>
      <w:r w:rsidR="007F6658" w:rsidRPr="003E0DE5">
        <w:rPr>
          <w:rFonts w:eastAsia="Times New Roman" w:cstheme="minorHAnsi"/>
          <w:spacing w:val="8"/>
          <w:sz w:val="24"/>
          <w:szCs w:val="24"/>
          <w:lang w:eastAsia="pl-PL"/>
        </w:rPr>
        <w:t> </w:t>
      </w:r>
      <w:r w:rsidR="003F0DAC" w:rsidRPr="003E0DE5">
        <w:rPr>
          <w:rFonts w:eastAsia="Times New Roman" w:cstheme="minorHAnsi"/>
          <w:spacing w:val="8"/>
          <w:sz w:val="24"/>
          <w:szCs w:val="24"/>
          <w:lang w:eastAsia="pl-PL"/>
        </w:rPr>
        <w:t>§</w:t>
      </w:r>
      <w:r w:rsidR="00A4448C" w:rsidRPr="003E0DE5">
        <w:rPr>
          <w:rFonts w:eastAsia="Times New Roman" w:cstheme="minorHAnsi"/>
          <w:spacing w:val="8"/>
          <w:sz w:val="24"/>
          <w:szCs w:val="24"/>
          <w:lang w:eastAsia="pl-PL"/>
        </w:rPr>
        <w:t> </w:t>
      </w:r>
      <w:r w:rsidRPr="003E0DE5">
        <w:rPr>
          <w:rFonts w:eastAsia="Times New Roman" w:cstheme="minorHAnsi"/>
          <w:spacing w:val="8"/>
          <w:sz w:val="24"/>
          <w:szCs w:val="24"/>
          <w:lang w:eastAsia="pl-PL"/>
        </w:rPr>
        <w:t xml:space="preserve">15 ust. 3 pkt 3 lit. h Umowy 1. </w:t>
      </w:r>
    </w:p>
    <w:p w14:paraId="0A5FE621" w14:textId="407D117B"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 xml:space="preserve">W odniesieniu do Umowy 1 Wykonawca w piśmie z 26 października 2020 r. poza brakiem dokumentacji ze Starostwa wskazał na trudności wynikające z bezprawnego zajęcia pasa drogowego poprzez lokalizację ogrodzenia na gminnej działce drogowej, jednocześnie możliwość rozpoczęcia prac uzależnił od usunięcia ogrodzenia z działki gminnej. RKO dostrzegła, że z akt sprawy nie wynikało, żeby na etapie przygotowywania oferty Wykonawca wiedział o istnieniu wskazanej przeszkody w miejscu, gdzie miały być </w:t>
      </w:r>
      <w:r w:rsidRPr="003E0DE5">
        <w:rPr>
          <w:rFonts w:eastAsia="Times New Roman" w:cstheme="minorHAnsi"/>
          <w:sz w:val="24"/>
          <w:szCs w:val="24"/>
          <w:lang w:eastAsia="pl-PL"/>
        </w:rPr>
        <w:lastRenderedPageBreak/>
        <w:t>realizowane prace budowlane. Tym samym konieczność usunięcia wskazanej przeszkody w</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 xml:space="preserve">realizacji zamówienia i wynikające z tego opóźnienia nie mogą być uznane za okoliczność wynikającą z winy Wykonawcy. W szczególności nie zmienia tej oceny zalecane przez zamawiającego odbycie na etapie przygotowania oferty wizji lokalnej. Niezależnie bowiem od wskazania w SIWZ, że Wykonawca ponosi pełną odpowiedzialność za skutki braku lub mylnego rozpoznania warunków realizacji zamówienia, to Zamawiający odpowiada za prawidłowe i wyczerpujące opisanie przedmiotu zamówienia, w tym przedstawienie informacji niezbędnych do sporządzenia oferty (art. 29 </w:t>
      </w:r>
      <w:proofErr w:type="spellStart"/>
      <w:r w:rsidRPr="003E0DE5">
        <w:rPr>
          <w:rFonts w:eastAsia="Times New Roman" w:cstheme="minorHAnsi"/>
          <w:sz w:val="24"/>
          <w:szCs w:val="24"/>
          <w:lang w:eastAsia="pl-PL"/>
        </w:rPr>
        <w:t>Pzp</w:t>
      </w:r>
      <w:proofErr w:type="spellEnd"/>
      <w:r w:rsidRPr="003E0DE5">
        <w:rPr>
          <w:rFonts w:eastAsia="Times New Roman" w:cstheme="minorHAnsi"/>
          <w:sz w:val="24"/>
          <w:szCs w:val="24"/>
          <w:lang w:eastAsia="pl-PL"/>
        </w:rPr>
        <w:t xml:space="preserve">, art. 99 </w:t>
      </w:r>
      <w:proofErr w:type="spellStart"/>
      <w:r w:rsidRPr="003E0DE5">
        <w:rPr>
          <w:rFonts w:eastAsia="Times New Roman" w:cstheme="minorHAnsi"/>
          <w:sz w:val="24"/>
          <w:szCs w:val="24"/>
          <w:lang w:eastAsia="pl-PL"/>
        </w:rPr>
        <w:t>nPzp</w:t>
      </w:r>
      <w:proofErr w:type="spellEnd"/>
      <w:r w:rsidRPr="003E0DE5">
        <w:rPr>
          <w:rFonts w:eastAsia="Times New Roman" w:cstheme="minorHAnsi"/>
          <w:sz w:val="24"/>
          <w:szCs w:val="24"/>
          <w:lang w:eastAsia="pl-PL"/>
        </w:rPr>
        <w:t>). Zatem nie jest uprawnione przenoszenie odpowiedzialności za braki w dokumentacji postępowania o</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udzielenie zamówienia na Wykonawcę, w szczególności że wizja lokalna nie miała charakteru obowiązkowego, a nadto nie zostało ustalone, na ile wskazana przeszkoda mogła zostać ustalona w toku wizji lokalnej.</w:t>
      </w:r>
    </w:p>
    <w:p w14:paraId="1DEAEDB4" w14:textId="740AC6A5"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 xml:space="preserve">RKO wskazała również, że w trakcie audytu nie przedstawiono dokumentacji potwierdzającej, że w okresie do 26 października 2020 r. (daty wpływu pisma od Wykonawcy) Zamawiający był informowany o istnieniu przeszkód do wykonania robót budowlanych. Przy czym RKO w omawianym zakresie pomija, że Umowa 1 nie przewidywała, jako przesłanki jej zmiany na podstawie </w:t>
      </w:r>
      <w:r w:rsidR="003F0DAC" w:rsidRPr="003E0DE5">
        <w:rPr>
          <w:rFonts w:eastAsia="Times New Roman" w:cstheme="minorHAnsi"/>
          <w:sz w:val="24"/>
          <w:szCs w:val="24"/>
          <w:lang w:eastAsia="pl-PL"/>
        </w:rPr>
        <w:t>§</w:t>
      </w:r>
      <w:r w:rsidRPr="003E0DE5">
        <w:rPr>
          <w:rFonts w:eastAsia="Times New Roman" w:cstheme="minorHAnsi"/>
          <w:sz w:val="24"/>
          <w:szCs w:val="24"/>
          <w:lang w:eastAsia="pl-PL"/>
        </w:rPr>
        <w:t xml:space="preserve"> 15 ust. 3 pkt 3 lit. h, konieczności uprzedniego informowania Zamawiającego o przeszkodach w realizacji zamówienia. RKO poprzestała jedynie na konstatacji, że takich informacji o przeszkodach nie było przed 26 października 2020 roku, w żaden sposób nie wyjaśniając, jak ów brak informacji rzutuje na zaktualizowanie się podstaw do zmiany Umowy 1 wynikających czy to z samej Umowy 1, czy też z powszechnie obowiązujących przepisów prawa. </w:t>
      </w:r>
    </w:p>
    <w:p w14:paraId="1EEE376A" w14:textId="5C6F6C90"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 xml:space="preserve">Następnie RKO wskazała, że zaświadczenie Starosty </w:t>
      </w:r>
      <w:r w:rsidR="002374C9" w:rsidRPr="003E0DE5">
        <w:rPr>
          <w:rFonts w:eastAsia="Times New Roman" w:cstheme="minorHAnsi"/>
          <w:sz w:val="24"/>
          <w:szCs w:val="24"/>
          <w:lang w:eastAsia="pl-PL"/>
        </w:rPr>
        <w:t>(…)</w:t>
      </w:r>
      <w:r w:rsidRPr="003E0DE5">
        <w:rPr>
          <w:rFonts w:eastAsia="Times New Roman" w:cstheme="minorHAnsi"/>
          <w:sz w:val="24"/>
          <w:szCs w:val="24"/>
          <w:lang w:eastAsia="pl-PL"/>
        </w:rPr>
        <w:t xml:space="preserve"> zostało wydane w dniu 16 grudnia 2020 r., a prace budowlane zgodnie z protokołem odbioru robót były realizowane w okresie od 17 grudnia 2020 r. do 28 kwietnia 2021 r. Biorąc pod uwagę, że pierwotny termin wynikający z SIWZ został ustalony przez Zamawiającego na 28 grudnia 2020 r., a</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roboty budowlane rozpoczęły się przed tą datą, przesunięcie terminu zakończenia prac o</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 xml:space="preserve">cztery miesiące było </w:t>
      </w:r>
      <w:r w:rsidR="001B3698" w:rsidRPr="003E0DE5">
        <w:rPr>
          <w:rFonts w:eastAsia="Times New Roman" w:cstheme="minorHAnsi"/>
          <w:sz w:val="24"/>
          <w:szCs w:val="24"/>
          <w:lang w:eastAsia="pl-PL"/>
        </w:rPr>
        <w:t xml:space="preserve">- </w:t>
      </w:r>
      <w:r w:rsidRPr="003E0DE5">
        <w:rPr>
          <w:rFonts w:eastAsia="Times New Roman" w:cstheme="minorHAnsi"/>
          <w:sz w:val="24"/>
          <w:szCs w:val="24"/>
          <w:lang w:eastAsia="pl-PL"/>
        </w:rPr>
        <w:t>w ocenie RKO</w:t>
      </w:r>
      <w:r w:rsidR="001B3698" w:rsidRPr="003E0DE5">
        <w:rPr>
          <w:rFonts w:eastAsia="Times New Roman" w:cstheme="minorHAnsi"/>
          <w:sz w:val="24"/>
          <w:szCs w:val="24"/>
          <w:lang w:eastAsia="pl-PL"/>
        </w:rPr>
        <w:t xml:space="preserve"> -</w:t>
      </w:r>
      <w:r w:rsidRPr="003E0DE5">
        <w:rPr>
          <w:rFonts w:eastAsia="Times New Roman" w:cstheme="minorHAnsi"/>
          <w:sz w:val="24"/>
          <w:szCs w:val="24"/>
          <w:lang w:eastAsia="pl-PL"/>
        </w:rPr>
        <w:t xml:space="preserve"> działaniem nadmiernym. Jednak w uzasadnieniu orzeczenia RKO nie wyjaśniono, dlaczego wskazane wydłużenie terminu realizacji Umowy 1</w:t>
      </w:r>
      <w:r w:rsidR="00FA58A7" w:rsidRPr="003E0DE5">
        <w:rPr>
          <w:rFonts w:eastAsia="Times New Roman" w:cstheme="minorHAnsi"/>
          <w:sz w:val="24"/>
          <w:szCs w:val="24"/>
          <w:lang w:eastAsia="pl-PL"/>
        </w:rPr>
        <w:t> </w:t>
      </w:r>
      <w:r w:rsidRPr="003E0DE5">
        <w:rPr>
          <w:rFonts w:eastAsia="Times New Roman" w:cstheme="minorHAnsi"/>
          <w:sz w:val="24"/>
          <w:szCs w:val="24"/>
          <w:lang w:eastAsia="pl-PL"/>
        </w:rPr>
        <w:t xml:space="preserve">było „nadmiarowe”. Z cytowanego stwierdzenia nadto należy wywieść, że zasadniczo wydłużenie terminu realizacji Umowy 1 było uprawnione, jednak nie w wymiarze przyjętym aneksem do </w:t>
      </w:r>
      <w:r w:rsidRPr="003E0DE5">
        <w:rPr>
          <w:rFonts w:eastAsia="Times New Roman" w:cstheme="minorHAnsi"/>
          <w:sz w:val="24"/>
          <w:szCs w:val="24"/>
          <w:lang w:eastAsia="pl-PL"/>
        </w:rPr>
        <w:lastRenderedPageBreak/>
        <w:t xml:space="preserve">Umowy 1 RKO nie sprecyzowała jednak o ile dni Zamawiający w realiach sprawy mógł wydłużyć termin realizacji Umowy 1. W szczególności RKO nie odniosła się do argumentacji Wykonawcy odnośnie braku możliwości prowadzenia prac w okresie zimowy. </w:t>
      </w:r>
    </w:p>
    <w:p w14:paraId="67CC11E0" w14:textId="7B749912"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 xml:space="preserve">Finalnie RKO przyjęła dowolnie, w oderwaniu </w:t>
      </w:r>
      <w:r w:rsidR="001B3698" w:rsidRPr="003E0DE5">
        <w:rPr>
          <w:rFonts w:eastAsia="Times New Roman" w:cstheme="minorHAnsi"/>
          <w:sz w:val="24"/>
          <w:szCs w:val="24"/>
          <w:lang w:eastAsia="pl-PL"/>
        </w:rPr>
        <w:t>od</w:t>
      </w:r>
      <w:r w:rsidRPr="003E0DE5">
        <w:rPr>
          <w:rFonts w:eastAsia="Times New Roman" w:cstheme="minorHAnsi"/>
          <w:sz w:val="24"/>
          <w:szCs w:val="24"/>
          <w:lang w:eastAsia="pl-PL"/>
        </w:rPr>
        <w:t xml:space="preserve"> treści przesłanki zmiany Umowy 1 wskazanej w </w:t>
      </w:r>
      <w:r w:rsidR="00E62D2D" w:rsidRPr="003E0DE5">
        <w:rPr>
          <w:rFonts w:eastAsia="Times New Roman" w:cstheme="minorHAnsi"/>
          <w:sz w:val="24"/>
          <w:szCs w:val="24"/>
          <w:lang w:eastAsia="pl-PL"/>
        </w:rPr>
        <w:t>§</w:t>
      </w:r>
      <w:r w:rsidRPr="003E0DE5">
        <w:rPr>
          <w:rFonts w:eastAsia="Times New Roman" w:cstheme="minorHAnsi"/>
          <w:sz w:val="24"/>
          <w:szCs w:val="24"/>
          <w:lang w:eastAsia="pl-PL"/>
        </w:rPr>
        <w:t xml:space="preserve"> 15 ust. 3 pkt 3 lit. h Umowy 1, że opóźnienie w realizacji zadania wynikało z</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 xml:space="preserve">braku lub niedostatecznego rozpoznania warunków realizacji na etapie przygotowywania oferty, co w jej ocenie uzasadnia odpowiedzialność </w:t>
      </w:r>
      <w:r w:rsidR="001B3698" w:rsidRPr="003E0DE5">
        <w:rPr>
          <w:rFonts w:eastAsia="Times New Roman" w:cstheme="minorHAnsi"/>
          <w:sz w:val="24"/>
          <w:szCs w:val="24"/>
          <w:lang w:eastAsia="pl-PL"/>
        </w:rPr>
        <w:t>O</w:t>
      </w:r>
      <w:r w:rsidRPr="003E0DE5">
        <w:rPr>
          <w:rFonts w:eastAsia="Times New Roman" w:cstheme="minorHAnsi"/>
          <w:sz w:val="24"/>
          <w:szCs w:val="24"/>
          <w:lang w:eastAsia="pl-PL"/>
        </w:rPr>
        <w:t xml:space="preserve">bwinionego </w:t>
      </w:r>
      <w:r w:rsidR="002374C9" w:rsidRPr="003E0DE5">
        <w:rPr>
          <w:rFonts w:eastAsia="Times New Roman" w:cstheme="minorHAnsi"/>
          <w:sz w:val="24"/>
          <w:szCs w:val="24"/>
          <w:lang w:eastAsia="pl-PL"/>
        </w:rPr>
        <w:t>(2)</w:t>
      </w:r>
      <w:r w:rsidRPr="003E0DE5">
        <w:rPr>
          <w:rFonts w:eastAsia="Times New Roman" w:cstheme="minorHAnsi"/>
          <w:sz w:val="24"/>
          <w:szCs w:val="24"/>
          <w:lang w:eastAsia="pl-PL"/>
        </w:rPr>
        <w:t xml:space="preserve">. </w:t>
      </w:r>
    </w:p>
    <w:p w14:paraId="37915105" w14:textId="0F67C9C3"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 xml:space="preserve">Ponownie rozpoznając sprawę </w:t>
      </w:r>
      <w:r w:rsidR="00335E9D" w:rsidRPr="003E0DE5">
        <w:rPr>
          <w:rFonts w:eastAsia="Times New Roman" w:cstheme="minorHAnsi"/>
          <w:sz w:val="24"/>
          <w:szCs w:val="24"/>
          <w:lang w:eastAsia="pl-PL"/>
        </w:rPr>
        <w:t>K</w:t>
      </w:r>
      <w:r w:rsidRPr="003E0DE5">
        <w:rPr>
          <w:rFonts w:eastAsia="Times New Roman" w:cstheme="minorHAnsi"/>
          <w:sz w:val="24"/>
          <w:szCs w:val="24"/>
          <w:lang w:eastAsia="pl-PL"/>
        </w:rPr>
        <w:t xml:space="preserve">omisja </w:t>
      </w:r>
      <w:r w:rsidR="00335E9D" w:rsidRPr="003E0DE5">
        <w:rPr>
          <w:rFonts w:eastAsia="Times New Roman" w:cstheme="minorHAnsi"/>
          <w:sz w:val="24"/>
          <w:szCs w:val="24"/>
          <w:lang w:eastAsia="pl-PL"/>
        </w:rPr>
        <w:t xml:space="preserve">I </w:t>
      </w:r>
      <w:r w:rsidRPr="003E0DE5">
        <w:rPr>
          <w:rFonts w:eastAsia="Times New Roman" w:cstheme="minorHAnsi"/>
          <w:sz w:val="24"/>
          <w:szCs w:val="24"/>
          <w:lang w:eastAsia="pl-PL"/>
        </w:rPr>
        <w:t>instancji rozważy, czy w stanie faktycznym sprawy zaktualizowała się przesłanka zmiany Umowy 1 powołana jako podstawa aneksu z</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uwzględnieniem przedstawionego przez GKO powyżej stanowiska. W przypadku, gdyby z</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 xml:space="preserve">analizy wynikało, że przedłużenie terminu realizacji zamówienia było uzasadnione, jednak nie o okres wskazany w aneksie do Umowy 1, weźmie tę okoliczność </w:t>
      </w:r>
      <w:r w:rsidR="001B3698" w:rsidRPr="003E0DE5">
        <w:rPr>
          <w:rFonts w:eastAsia="Times New Roman" w:cstheme="minorHAnsi"/>
          <w:sz w:val="24"/>
          <w:szCs w:val="24"/>
          <w:lang w:eastAsia="pl-PL"/>
        </w:rPr>
        <w:t xml:space="preserve">pod uwagę </w:t>
      </w:r>
      <w:r w:rsidRPr="003E0DE5">
        <w:rPr>
          <w:rFonts w:eastAsia="Times New Roman" w:cstheme="minorHAnsi"/>
          <w:sz w:val="24"/>
          <w:szCs w:val="24"/>
          <w:lang w:eastAsia="pl-PL"/>
        </w:rPr>
        <w:t xml:space="preserve">przy ocenie stopnia szkodliwości dla finansów publicznych zarzucanego czyny i ewentualnym wymiarze kary. </w:t>
      </w:r>
    </w:p>
    <w:p w14:paraId="4DC90028" w14:textId="77777777"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 xml:space="preserve">Podsumowując przypisanie odpowiedzialności Obwinionemu w przedmiotowym zakresie jest co najmniej przedwczesne. </w:t>
      </w:r>
    </w:p>
    <w:p w14:paraId="3819008D" w14:textId="77777777" w:rsidR="00BD74EC" w:rsidRPr="003E0DE5" w:rsidRDefault="00BD74EC" w:rsidP="003E0DE5">
      <w:pPr>
        <w:widowControl w:val="0"/>
        <w:numPr>
          <w:ilvl w:val="0"/>
          <w:numId w:val="43"/>
        </w:numPr>
        <w:shd w:val="clear" w:color="auto" w:fill="FFFFFF"/>
        <w:autoSpaceDE w:val="0"/>
        <w:autoSpaceDN w:val="0"/>
        <w:adjustRightInd w:val="0"/>
        <w:spacing w:after="120" w:line="360" w:lineRule="auto"/>
        <w:ind w:left="426" w:hanging="426"/>
        <w:rPr>
          <w:rFonts w:eastAsia="Times New Roman" w:cstheme="minorHAnsi"/>
          <w:sz w:val="24"/>
          <w:szCs w:val="24"/>
          <w:lang w:eastAsia="pl-PL"/>
        </w:rPr>
      </w:pPr>
      <w:r w:rsidRPr="003E0DE5">
        <w:rPr>
          <w:rFonts w:eastAsia="Times New Roman" w:cstheme="minorHAnsi"/>
          <w:sz w:val="24"/>
          <w:szCs w:val="24"/>
          <w:lang w:eastAsia="pl-PL"/>
        </w:rPr>
        <w:t>Umowy 2 i 4</w:t>
      </w:r>
    </w:p>
    <w:p w14:paraId="00BAD877" w14:textId="1A28AE2C"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W odniesieniu do aneksów do Umowy 2 i 4 RKO przedstawiła ocenę tożsamą z tą, dotyczącą aneksu do Umowy 1 (k.</w:t>
      </w:r>
      <w:r w:rsidR="001B3698" w:rsidRPr="003E0DE5">
        <w:rPr>
          <w:rFonts w:eastAsia="Times New Roman" w:cstheme="minorHAnsi"/>
          <w:sz w:val="24"/>
          <w:szCs w:val="24"/>
          <w:lang w:eastAsia="pl-PL"/>
        </w:rPr>
        <w:t xml:space="preserve"> </w:t>
      </w:r>
      <w:r w:rsidRPr="003E0DE5">
        <w:rPr>
          <w:rFonts w:eastAsia="Times New Roman" w:cstheme="minorHAnsi"/>
          <w:sz w:val="24"/>
          <w:szCs w:val="24"/>
          <w:lang w:eastAsia="pl-PL"/>
        </w:rPr>
        <w:t xml:space="preserve">33 i 34 uzasadnienia) z uwzględnieniem różnic związanych ze stanem faktycznym (tj. zajęcie pasa drogowego dotyczyło Umowy 1. Ponadto ustalono, że zaświadczenia Starosty </w:t>
      </w:r>
      <w:r w:rsidR="002374C9" w:rsidRPr="003E0DE5">
        <w:rPr>
          <w:rFonts w:eastAsia="Times New Roman" w:cstheme="minorHAnsi"/>
          <w:sz w:val="24"/>
          <w:szCs w:val="24"/>
          <w:lang w:eastAsia="pl-PL"/>
        </w:rPr>
        <w:t>(…)</w:t>
      </w:r>
      <w:r w:rsidRPr="003E0DE5">
        <w:rPr>
          <w:rFonts w:eastAsia="Times New Roman" w:cstheme="minorHAnsi"/>
          <w:sz w:val="24"/>
          <w:szCs w:val="24"/>
          <w:lang w:eastAsia="pl-PL"/>
        </w:rPr>
        <w:t xml:space="preserve"> zostały w przypadku Umów 2 i 4 wydane 12 listopada 2020 r., na podstawie opracowanych projektów. Zgodnie z protokołami odbioru robót prace budowlane rozpoczęły się 16 listopada 2020 r. w dniu zawarcia aneksów, a przed upływem terminów zakończenia robót wskazanymi w powołanych umowach.</w:t>
      </w:r>
    </w:p>
    <w:p w14:paraId="292516BB" w14:textId="3F20F3DD"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RKO wskazała, że Wykonawca na etapie składania ofert i w zawartych umowach przewidział, że prace budowlane potrwają do 20 listopada 2020 r. - czyli sam narzucił na siebie obowiązek ich wykonania w 10 dni od ostatecznego terminu wyznaczonego na przygotowanie</w:t>
      </w:r>
      <w:r w:rsidR="00E62D2D" w:rsidRPr="003E0DE5">
        <w:rPr>
          <w:rFonts w:eastAsia="Times New Roman" w:cstheme="minorHAnsi"/>
          <w:sz w:val="24"/>
          <w:szCs w:val="24"/>
          <w:lang w:eastAsia="pl-PL"/>
        </w:rPr>
        <w:t xml:space="preserve"> </w:t>
      </w:r>
      <w:r w:rsidRPr="003E0DE5">
        <w:rPr>
          <w:rFonts w:eastAsia="Times New Roman" w:cstheme="minorHAnsi"/>
          <w:sz w:val="24"/>
          <w:szCs w:val="24"/>
          <w:lang w:eastAsia="pl-PL"/>
        </w:rPr>
        <w:t>dokumentacji projektowej. Tym samym zdaniem RKO nie może mieć zastosowania odwołanie,</w:t>
      </w:r>
      <w:r w:rsidR="00E62D2D" w:rsidRPr="003E0DE5">
        <w:rPr>
          <w:rFonts w:eastAsia="Times New Roman" w:cstheme="minorHAnsi"/>
          <w:sz w:val="24"/>
          <w:szCs w:val="24"/>
          <w:lang w:eastAsia="pl-PL"/>
        </w:rPr>
        <w:t xml:space="preserve"> </w:t>
      </w:r>
      <w:r w:rsidRPr="003E0DE5">
        <w:rPr>
          <w:rFonts w:eastAsia="Times New Roman" w:cstheme="minorHAnsi"/>
          <w:sz w:val="24"/>
          <w:szCs w:val="24"/>
          <w:lang w:eastAsia="pl-PL"/>
        </w:rPr>
        <w:t>w przypadku ww. aneksów do konieczności wydłużenia terminu wynikającego z</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15 ust.</w:t>
      </w:r>
      <w:r w:rsidR="00CE17BF" w:rsidRPr="003E0DE5">
        <w:rPr>
          <w:rFonts w:eastAsia="Times New Roman" w:cstheme="minorHAnsi"/>
          <w:sz w:val="24"/>
          <w:szCs w:val="24"/>
          <w:lang w:eastAsia="pl-PL"/>
        </w:rPr>
        <w:t xml:space="preserve"> </w:t>
      </w:r>
      <w:r w:rsidRPr="003E0DE5">
        <w:rPr>
          <w:rFonts w:eastAsia="Times New Roman" w:cstheme="minorHAnsi"/>
          <w:sz w:val="24"/>
          <w:szCs w:val="24"/>
          <w:lang w:eastAsia="pl-PL"/>
        </w:rPr>
        <w:t xml:space="preserve">3 pkt 3 lit. h Umów 2 i 4. Projekty budowlane były opracowane, co wynika </w:t>
      </w:r>
      <w:r w:rsidRPr="003E0DE5">
        <w:rPr>
          <w:rFonts w:eastAsia="Times New Roman" w:cstheme="minorHAnsi"/>
          <w:sz w:val="24"/>
          <w:szCs w:val="24"/>
          <w:lang w:eastAsia="pl-PL"/>
        </w:rPr>
        <w:lastRenderedPageBreak/>
        <w:t>z</w:t>
      </w:r>
      <w:r w:rsidR="00A4448C" w:rsidRPr="003E0DE5">
        <w:rPr>
          <w:rFonts w:eastAsia="Times New Roman" w:cstheme="minorHAnsi"/>
          <w:sz w:val="24"/>
          <w:szCs w:val="24"/>
          <w:lang w:eastAsia="pl-PL"/>
        </w:rPr>
        <w:t> </w:t>
      </w:r>
      <w:r w:rsidRPr="003E0DE5">
        <w:rPr>
          <w:rFonts w:eastAsia="Times New Roman" w:cstheme="minorHAnsi"/>
          <w:sz w:val="24"/>
          <w:szCs w:val="24"/>
          <w:lang w:eastAsia="pl-PL"/>
        </w:rPr>
        <w:t xml:space="preserve">zaświadczeń Starosty </w:t>
      </w:r>
      <w:r w:rsidR="0033292D" w:rsidRPr="003E0DE5">
        <w:rPr>
          <w:rFonts w:eastAsia="Times New Roman" w:cstheme="minorHAnsi"/>
          <w:sz w:val="24"/>
          <w:szCs w:val="24"/>
          <w:lang w:eastAsia="pl-PL"/>
        </w:rPr>
        <w:t>(…)</w:t>
      </w:r>
      <w:r w:rsidRPr="003E0DE5">
        <w:rPr>
          <w:rFonts w:eastAsia="Times New Roman" w:cstheme="minorHAnsi"/>
          <w:sz w:val="24"/>
          <w:szCs w:val="24"/>
          <w:lang w:eastAsia="pl-PL"/>
        </w:rPr>
        <w:t>, natomiast roboty zgodnie z protokołami rozpoczęły się w okresie</w:t>
      </w:r>
      <w:r w:rsidR="00E62D2D" w:rsidRPr="003E0DE5">
        <w:rPr>
          <w:rFonts w:eastAsia="Times New Roman" w:cstheme="minorHAnsi"/>
          <w:sz w:val="24"/>
          <w:szCs w:val="24"/>
          <w:lang w:eastAsia="pl-PL"/>
        </w:rPr>
        <w:t xml:space="preserve"> </w:t>
      </w:r>
      <w:r w:rsidRPr="003E0DE5">
        <w:rPr>
          <w:rFonts w:eastAsia="Times New Roman" w:cstheme="minorHAnsi"/>
          <w:sz w:val="24"/>
          <w:szCs w:val="24"/>
          <w:lang w:eastAsia="pl-PL"/>
        </w:rPr>
        <w:t>przewidzianym w ofertach i zawartych umowach, nie zachodziły zatem okoliczności, które</w:t>
      </w:r>
      <w:r w:rsidR="00E62D2D" w:rsidRPr="003E0DE5">
        <w:rPr>
          <w:rFonts w:eastAsia="Times New Roman" w:cstheme="minorHAnsi"/>
          <w:sz w:val="24"/>
          <w:szCs w:val="24"/>
          <w:lang w:eastAsia="pl-PL"/>
        </w:rPr>
        <w:t xml:space="preserve"> </w:t>
      </w:r>
      <w:r w:rsidRPr="003E0DE5">
        <w:rPr>
          <w:rFonts w:eastAsia="Times New Roman" w:cstheme="minorHAnsi"/>
          <w:sz w:val="24"/>
          <w:szCs w:val="24"/>
          <w:lang w:eastAsia="pl-PL"/>
        </w:rPr>
        <w:t>zostały wskazane jako powody zmiany terminu wykonania umów.</w:t>
      </w:r>
    </w:p>
    <w:p w14:paraId="21B50AF9" w14:textId="0DE0365C" w:rsidR="00BD74EC" w:rsidRPr="003E0DE5" w:rsidRDefault="00BD74EC" w:rsidP="003E0DE5">
      <w:pPr>
        <w:widowControl w:val="0"/>
        <w:shd w:val="clear" w:color="auto" w:fill="FFFFFF"/>
        <w:autoSpaceDE w:val="0"/>
        <w:autoSpaceDN w:val="0"/>
        <w:adjustRightInd w:val="0"/>
        <w:spacing w:after="120" w:line="360" w:lineRule="auto"/>
        <w:rPr>
          <w:rFonts w:eastAsia="Times New Roman" w:cstheme="minorHAnsi"/>
          <w:sz w:val="24"/>
          <w:szCs w:val="24"/>
          <w:lang w:eastAsia="pl-PL"/>
        </w:rPr>
      </w:pPr>
      <w:r w:rsidRPr="003E0DE5">
        <w:rPr>
          <w:rFonts w:eastAsia="Times New Roman" w:cstheme="minorHAnsi"/>
          <w:sz w:val="24"/>
          <w:szCs w:val="24"/>
          <w:lang w:eastAsia="pl-PL"/>
        </w:rPr>
        <w:t>W omawianym zakresie ocena RKO co do zasady jest prawidłowa, niemniej jednak RKO nie dostrzegła, że dokumentacja projektowa została zatwierdzona przez właściwy organ administracji w terminie, który uniemożliwiał wykonanie zamówienia z zachowaniem terminu wynikającego z ww. Umów (10 dni). Zatem w stanie faktycznym sprawy wydłużenie terminu realizacji do kwietnia 2021 roku mogło nie być uzasadnione, jednak należy ocenić, o</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ile dni wydłużenie terminu realizacji było uprawnione, co winno być wzięte pod uwag w</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 xml:space="preserve">kontekście oceny stopnia szkodliwości dla finansów publicznych naruszenia, czy wymiaru kary. </w:t>
      </w:r>
    </w:p>
    <w:p w14:paraId="00ABE889" w14:textId="77777777" w:rsidR="00BD74EC" w:rsidRPr="003E0DE5" w:rsidRDefault="00BD74EC" w:rsidP="003E0DE5">
      <w:pPr>
        <w:widowControl w:val="0"/>
        <w:numPr>
          <w:ilvl w:val="0"/>
          <w:numId w:val="43"/>
        </w:numPr>
        <w:shd w:val="clear" w:color="auto" w:fill="FFFFFF"/>
        <w:autoSpaceDE w:val="0"/>
        <w:autoSpaceDN w:val="0"/>
        <w:adjustRightInd w:val="0"/>
        <w:spacing w:after="120" w:line="360" w:lineRule="auto"/>
        <w:ind w:hanging="720"/>
        <w:rPr>
          <w:rFonts w:eastAsia="Times New Roman" w:cstheme="minorHAnsi"/>
          <w:bCs/>
          <w:sz w:val="24"/>
          <w:szCs w:val="24"/>
          <w:lang w:eastAsia="pl-PL"/>
        </w:rPr>
      </w:pPr>
      <w:r w:rsidRPr="003E0DE5">
        <w:rPr>
          <w:rFonts w:eastAsia="Times New Roman" w:cstheme="minorHAnsi"/>
          <w:bCs/>
          <w:sz w:val="24"/>
          <w:szCs w:val="24"/>
          <w:lang w:eastAsia="pl-PL"/>
        </w:rPr>
        <w:t>Umowa 3</w:t>
      </w:r>
    </w:p>
    <w:p w14:paraId="6EB2F37B" w14:textId="1898FFE9" w:rsidR="00BD74EC" w:rsidRPr="003E0DE5" w:rsidRDefault="00BD74EC" w:rsidP="003E0DE5">
      <w:pPr>
        <w:widowControl w:val="0"/>
        <w:shd w:val="clear" w:color="auto" w:fill="FFFFFF"/>
        <w:tabs>
          <w:tab w:val="left" w:pos="298"/>
        </w:tabs>
        <w:autoSpaceDE w:val="0"/>
        <w:autoSpaceDN w:val="0"/>
        <w:adjustRightInd w:val="0"/>
        <w:spacing w:after="120" w:line="360" w:lineRule="auto"/>
        <w:rPr>
          <w:rFonts w:eastAsia="Times New Roman" w:cstheme="minorHAnsi"/>
          <w:color w:val="212529"/>
          <w:sz w:val="24"/>
          <w:szCs w:val="24"/>
          <w:lang w:eastAsia="pl-PL"/>
        </w:rPr>
      </w:pPr>
      <w:r w:rsidRPr="003E0DE5">
        <w:rPr>
          <w:rFonts w:eastAsia="Times New Roman" w:cstheme="minorHAnsi"/>
          <w:sz w:val="24"/>
          <w:szCs w:val="24"/>
          <w:lang w:eastAsia="pl-PL"/>
        </w:rPr>
        <w:t>Aneks do Umowy 3 zmieniał treść tej, umowy w zakresie przedmiotu zamówienia,</w:t>
      </w:r>
      <w:r w:rsidR="00E62D2D" w:rsidRPr="003E0DE5">
        <w:rPr>
          <w:rFonts w:eastAsia="Times New Roman" w:cstheme="minorHAnsi"/>
          <w:sz w:val="24"/>
          <w:szCs w:val="24"/>
          <w:lang w:eastAsia="pl-PL"/>
        </w:rPr>
        <w:t xml:space="preserve"> </w:t>
      </w:r>
      <w:r w:rsidRPr="003E0DE5">
        <w:rPr>
          <w:rFonts w:eastAsia="Times New Roman" w:cstheme="minorHAnsi"/>
          <w:sz w:val="24"/>
          <w:szCs w:val="24"/>
          <w:lang w:eastAsia="pl-PL"/>
        </w:rPr>
        <w:t>wysokości wynagrodzenia oraz terminu zakończenia prac. Na podstawie notatki służbowej z  6 listopada 2020 roku ustalono, że zachodzi potrzeba zwiększenia zakresu robót obejmująca wykonanie dodatkowego odcinka drogi o długości 32 m w związku z</w:t>
      </w:r>
      <w:r w:rsidR="007F6658" w:rsidRPr="003E0DE5">
        <w:rPr>
          <w:rFonts w:eastAsia="Times New Roman" w:cstheme="minorHAnsi"/>
          <w:sz w:val="24"/>
          <w:szCs w:val="24"/>
          <w:lang w:eastAsia="pl-PL"/>
        </w:rPr>
        <w:t> </w:t>
      </w:r>
      <w:r w:rsidRPr="003E0DE5">
        <w:rPr>
          <w:rFonts w:eastAsia="Times New Roman" w:cstheme="minorHAnsi"/>
          <w:sz w:val="24"/>
          <w:szCs w:val="24"/>
          <w:lang w:eastAsia="pl-PL"/>
        </w:rPr>
        <w:t>rozpoczęciem prac budowlanych na działce 921. W przedmiotowym aneksie określono, że Wykonawcy przysługuje dodatkowe wynagrodzenie w wysokości 31 616,45 zł brutto, co zmieniło łączną wartość umowy z</w:t>
      </w:r>
      <w:r w:rsidR="00335E9D" w:rsidRPr="003E0DE5">
        <w:rPr>
          <w:rFonts w:eastAsia="Times New Roman" w:cstheme="minorHAnsi"/>
          <w:sz w:val="24"/>
          <w:szCs w:val="24"/>
          <w:lang w:eastAsia="pl-PL"/>
        </w:rPr>
        <w:t> </w:t>
      </w:r>
      <w:r w:rsidRPr="003E0DE5">
        <w:rPr>
          <w:rFonts w:eastAsia="Times New Roman" w:cstheme="minorHAnsi"/>
          <w:sz w:val="24"/>
          <w:szCs w:val="24"/>
          <w:lang w:eastAsia="pl-PL"/>
        </w:rPr>
        <w:t>294 211,12 zł brutto na kwotę 325.827,57 zł brutto (prace projektowe 19 926,00 zł; prace budowlane 305 901,57 zł). Wartość zmian nie przekraczała 15% wartości wynagrodzenia umownego. Aneks zmienił termin wykonania prac projektowych do 10 marca 2021 roku, a</w:t>
      </w:r>
      <w:r w:rsidR="00FA58A7" w:rsidRPr="003E0DE5">
        <w:rPr>
          <w:rFonts w:eastAsia="Times New Roman" w:cstheme="minorHAnsi"/>
          <w:sz w:val="24"/>
          <w:szCs w:val="24"/>
          <w:lang w:eastAsia="pl-PL"/>
        </w:rPr>
        <w:t> </w:t>
      </w:r>
      <w:r w:rsidRPr="003E0DE5">
        <w:rPr>
          <w:rFonts w:eastAsia="Times New Roman" w:cstheme="minorHAnsi"/>
          <w:sz w:val="24"/>
          <w:szCs w:val="24"/>
          <w:lang w:eastAsia="pl-PL"/>
        </w:rPr>
        <w:t xml:space="preserve">robót budowlanych do 30 kwietnia 2021 r. Jako podstawę zmiany wskazano w aneksie do Umowy 3 </w:t>
      </w:r>
      <w:r w:rsidR="00E62D2D" w:rsidRPr="003E0DE5">
        <w:rPr>
          <w:rFonts w:eastAsia="Times New Roman" w:cstheme="minorHAnsi"/>
          <w:sz w:val="24"/>
          <w:szCs w:val="24"/>
          <w:lang w:eastAsia="pl-PL"/>
        </w:rPr>
        <w:t>§</w:t>
      </w:r>
      <w:r w:rsidRPr="003E0DE5">
        <w:rPr>
          <w:rFonts w:eastAsia="Times New Roman" w:cstheme="minorHAnsi"/>
          <w:sz w:val="24"/>
          <w:szCs w:val="24"/>
          <w:lang w:eastAsia="pl-PL"/>
        </w:rPr>
        <w:t xml:space="preserve"> 15 ust. 3 pkt 3 lit. e i g tej umowy. Wymienione przesłanki zmiany umowy odnoszą się do opóźnień będących wynikiem wystąpienia okoliczności niezależnych od stron umowy, w szczególności e - konieczności wykonania robót dodatkowych oraz g) -konieczności uszczegółowienia przedmiotu umowy np. wielkości, rozmieszczenia, zastępujących rozwiązań itp. Powołano również art. </w:t>
      </w:r>
      <w:r w:rsidRPr="003E0DE5">
        <w:rPr>
          <w:rFonts w:eastAsia="Times New Roman" w:cstheme="minorHAnsi"/>
          <w:iCs/>
          <w:color w:val="000000"/>
          <w:spacing w:val="9"/>
          <w:sz w:val="24"/>
          <w:szCs w:val="24"/>
          <w:lang w:eastAsia="pl-PL"/>
        </w:rPr>
        <w:t xml:space="preserve">art. 144 ust. 1 pkt 6 </w:t>
      </w:r>
      <w:proofErr w:type="spellStart"/>
      <w:r w:rsidRPr="003E0DE5">
        <w:rPr>
          <w:rFonts w:eastAsia="Times New Roman" w:cstheme="minorHAnsi"/>
          <w:iCs/>
          <w:color w:val="000000"/>
          <w:spacing w:val="9"/>
          <w:sz w:val="24"/>
          <w:szCs w:val="24"/>
          <w:lang w:eastAsia="pl-PL"/>
        </w:rPr>
        <w:t>Pzp</w:t>
      </w:r>
      <w:proofErr w:type="spellEnd"/>
      <w:r w:rsidRPr="003E0DE5">
        <w:rPr>
          <w:rFonts w:eastAsia="Times New Roman" w:cstheme="minorHAnsi"/>
          <w:iCs/>
          <w:color w:val="000000"/>
          <w:spacing w:val="9"/>
          <w:sz w:val="24"/>
          <w:szCs w:val="24"/>
          <w:lang w:eastAsia="pl-PL"/>
        </w:rPr>
        <w:t xml:space="preserve"> (art. 455 ust. 2 </w:t>
      </w:r>
      <w:proofErr w:type="spellStart"/>
      <w:r w:rsidRPr="003E0DE5">
        <w:rPr>
          <w:rFonts w:eastAsia="Times New Roman" w:cstheme="minorHAnsi"/>
          <w:iCs/>
          <w:color w:val="000000"/>
          <w:spacing w:val="9"/>
          <w:sz w:val="24"/>
          <w:szCs w:val="24"/>
          <w:lang w:eastAsia="pl-PL"/>
        </w:rPr>
        <w:t>nPzp</w:t>
      </w:r>
      <w:proofErr w:type="spellEnd"/>
      <w:r w:rsidRPr="003E0DE5">
        <w:rPr>
          <w:rFonts w:eastAsia="Times New Roman" w:cstheme="minorHAnsi"/>
          <w:iCs/>
          <w:color w:val="000000"/>
          <w:spacing w:val="9"/>
          <w:sz w:val="24"/>
          <w:szCs w:val="24"/>
          <w:lang w:eastAsia="pl-PL"/>
        </w:rPr>
        <w:t xml:space="preserve">) dopuszczający zwiększenie wynagrodzenia umownego </w:t>
      </w:r>
      <w:r w:rsidRPr="003E0DE5">
        <w:rPr>
          <w:rFonts w:eastAsia="Times New Roman" w:cstheme="minorHAnsi"/>
          <w:color w:val="212529"/>
          <w:sz w:val="24"/>
          <w:szCs w:val="24"/>
          <w:lang w:eastAsia="pl-PL"/>
        </w:rPr>
        <w:t>o łącznej wartości zmian w zakresie wynagrodzenia nie przekraczającej w</w:t>
      </w:r>
      <w:r w:rsidR="00E2545F" w:rsidRPr="003E0DE5">
        <w:rPr>
          <w:rFonts w:eastAsia="Times New Roman" w:cstheme="minorHAnsi"/>
          <w:color w:val="212529"/>
          <w:sz w:val="24"/>
          <w:szCs w:val="24"/>
          <w:lang w:eastAsia="pl-PL"/>
        </w:rPr>
        <w:t> </w:t>
      </w:r>
      <w:r w:rsidRPr="003E0DE5">
        <w:rPr>
          <w:rFonts w:eastAsia="Times New Roman" w:cstheme="minorHAnsi"/>
          <w:color w:val="212529"/>
          <w:sz w:val="24"/>
          <w:szCs w:val="24"/>
          <w:lang w:eastAsia="pl-PL"/>
        </w:rPr>
        <w:t xml:space="preserve">przypadku robót budowalnych 15% wartości zamówienia określonego w umowie, o ile łączna wartość zmian jest mniejsza niż tzw. progi unijne. </w:t>
      </w:r>
    </w:p>
    <w:p w14:paraId="707489A5" w14:textId="180F5CDC" w:rsidR="00BD74EC" w:rsidRPr="003E0DE5" w:rsidRDefault="00BD74EC" w:rsidP="003E0DE5">
      <w:pPr>
        <w:widowControl w:val="0"/>
        <w:shd w:val="clear" w:color="auto" w:fill="FFFFFF"/>
        <w:tabs>
          <w:tab w:val="left" w:pos="298"/>
        </w:tabs>
        <w:autoSpaceDE w:val="0"/>
        <w:autoSpaceDN w:val="0"/>
        <w:adjustRightInd w:val="0"/>
        <w:spacing w:after="120" w:line="360" w:lineRule="auto"/>
        <w:rPr>
          <w:rFonts w:eastAsia="Times New Roman" w:cstheme="minorHAnsi"/>
          <w:color w:val="212529"/>
          <w:sz w:val="24"/>
          <w:szCs w:val="24"/>
          <w:lang w:eastAsia="pl-PL"/>
        </w:rPr>
      </w:pPr>
      <w:r w:rsidRPr="003E0DE5">
        <w:rPr>
          <w:rFonts w:eastAsia="Times New Roman" w:cstheme="minorHAnsi"/>
          <w:color w:val="212529"/>
          <w:sz w:val="24"/>
          <w:szCs w:val="24"/>
          <w:lang w:eastAsia="pl-PL"/>
        </w:rPr>
        <w:lastRenderedPageBreak/>
        <w:t xml:space="preserve">RKO jednak rozpoznając sprawę pominęła wskazane w aneksie do Umowy 3 podstawy modyfikacji umowy. </w:t>
      </w:r>
      <w:r w:rsidR="00335E9D" w:rsidRPr="003E0DE5">
        <w:rPr>
          <w:rFonts w:eastAsia="Times New Roman" w:cstheme="minorHAnsi"/>
          <w:color w:val="212529"/>
          <w:sz w:val="24"/>
          <w:szCs w:val="24"/>
          <w:lang w:eastAsia="pl-PL"/>
        </w:rPr>
        <w:t xml:space="preserve">W sposób nieuzasadniony </w:t>
      </w:r>
      <w:r w:rsidRPr="003E0DE5">
        <w:rPr>
          <w:rFonts w:eastAsia="Times New Roman" w:cstheme="minorHAnsi"/>
          <w:color w:val="212529"/>
          <w:sz w:val="24"/>
          <w:szCs w:val="24"/>
          <w:lang w:eastAsia="pl-PL"/>
        </w:rPr>
        <w:t xml:space="preserve">uznała, że brak było przy tym podstawy do zmiany Umowy 3 na podstawie </w:t>
      </w:r>
      <w:r w:rsidR="00E62D2D" w:rsidRPr="003E0DE5">
        <w:rPr>
          <w:rFonts w:eastAsia="Times New Roman" w:cstheme="minorHAnsi"/>
          <w:color w:val="212529"/>
          <w:sz w:val="24"/>
          <w:szCs w:val="24"/>
          <w:lang w:eastAsia="pl-PL"/>
        </w:rPr>
        <w:t>§</w:t>
      </w:r>
      <w:r w:rsidRPr="003E0DE5">
        <w:rPr>
          <w:rFonts w:eastAsia="Times New Roman" w:cstheme="minorHAnsi"/>
          <w:color w:val="212529"/>
          <w:sz w:val="24"/>
          <w:szCs w:val="24"/>
          <w:lang w:eastAsia="pl-PL"/>
        </w:rPr>
        <w:t xml:space="preserve"> 15 ust. 3 pkt 3 lit h tej umowy. </w:t>
      </w:r>
    </w:p>
    <w:p w14:paraId="1D665BD9" w14:textId="2329D4AA" w:rsidR="00BD74EC" w:rsidRPr="003E0DE5" w:rsidRDefault="00BD74EC" w:rsidP="003E0DE5">
      <w:pPr>
        <w:widowControl w:val="0"/>
        <w:shd w:val="clear" w:color="auto" w:fill="FFFFFF"/>
        <w:tabs>
          <w:tab w:val="left" w:pos="298"/>
        </w:tabs>
        <w:autoSpaceDE w:val="0"/>
        <w:autoSpaceDN w:val="0"/>
        <w:adjustRightInd w:val="0"/>
        <w:spacing w:after="120" w:line="360" w:lineRule="auto"/>
        <w:rPr>
          <w:rFonts w:eastAsia="Times New Roman" w:cstheme="minorHAnsi"/>
          <w:color w:val="212529"/>
          <w:sz w:val="24"/>
          <w:szCs w:val="24"/>
          <w:lang w:eastAsia="pl-PL"/>
        </w:rPr>
      </w:pPr>
      <w:r w:rsidRPr="003E0DE5">
        <w:rPr>
          <w:rFonts w:eastAsia="Times New Roman" w:cstheme="minorHAnsi"/>
          <w:color w:val="212529"/>
          <w:sz w:val="24"/>
          <w:szCs w:val="24"/>
          <w:lang w:eastAsia="pl-PL"/>
        </w:rPr>
        <w:t xml:space="preserve">Podsumowując, zważywszy podstawy zmiany Umowy 3 wskazane w aneksie należy stwierdzić, że ewentualny brak zaktualizowania się w realiach sprawy przesłanki wymienionej w </w:t>
      </w:r>
      <w:r w:rsidR="00E62D2D" w:rsidRPr="003E0DE5">
        <w:rPr>
          <w:rFonts w:eastAsia="Times New Roman" w:cstheme="minorHAnsi"/>
          <w:color w:val="212529"/>
          <w:sz w:val="24"/>
          <w:szCs w:val="24"/>
          <w:lang w:eastAsia="pl-PL"/>
        </w:rPr>
        <w:t>§</w:t>
      </w:r>
      <w:r w:rsidRPr="003E0DE5">
        <w:rPr>
          <w:rFonts w:eastAsia="Times New Roman" w:cstheme="minorHAnsi"/>
          <w:color w:val="212529"/>
          <w:sz w:val="24"/>
          <w:szCs w:val="24"/>
          <w:lang w:eastAsia="pl-PL"/>
        </w:rPr>
        <w:t xml:space="preserve"> 15 ust. 3 pkt 3 lit. h objętej zarzutem naruszenia dyscypliny finansów publicznych jest bez znaczenia dla przypisania odpowiedzialności Obwinionemu </w:t>
      </w:r>
      <w:r w:rsidR="0033292D" w:rsidRPr="003E0DE5">
        <w:rPr>
          <w:rFonts w:eastAsia="Times New Roman" w:cstheme="minorHAnsi"/>
          <w:color w:val="212529"/>
          <w:sz w:val="24"/>
          <w:szCs w:val="24"/>
          <w:lang w:eastAsia="pl-PL"/>
        </w:rPr>
        <w:t>(2)</w:t>
      </w:r>
      <w:r w:rsidRPr="003E0DE5">
        <w:rPr>
          <w:rFonts w:eastAsia="Times New Roman" w:cstheme="minorHAnsi"/>
          <w:color w:val="212529"/>
          <w:sz w:val="24"/>
          <w:szCs w:val="24"/>
          <w:lang w:eastAsia="pl-PL"/>
        </w:rPr>
        <w:t xml:space="preserve"> i nie może stanowić podstawy do przypisania odpowiedzialności. Równocześnie nie postawiono wskazanemu Obwinionemu zarzutu naruszenia art. 144 ust. 1</w:t>
      </w:r>
      <w:r w:rsidR="00FA58A7" w:rsidRPr="003E0DE5">
        <w:rPr>
          <w:rFonts w:eastAsia="Times New Roman" w:cstheme="minorHAnsi"/>
          <w:color w:val="212529"/>
          <w:sz w:val="24"/>
          <w:szCs w:val="24"/>
          <w:lang w:eastAsia="pl-PL"/>
        </w:rPr>
        <w:t> </w:t>
      </w:r>
      <w:r w:rsidRPr="003E0DE5">
        <w:rPr>
          <w:rFonts w:eastAsia="Times New Roman" w:cstheme="minorHAnsi"/>
          <w:color w:val="212529"/>
          <w:sz w:val="24"/>
          <w:szCs w:val="24"/>
          <w:lang w:eastAsia="pl-PL"/>
        </w:rPr>
        <w:t xml:space="preserve">pkt 6 </w:t>
      </w:r>
      <w:proofErr w:type="spellStart"/>
      <w:r w:rsidRPr="003E0DE5">
        <w:rPr>
          <w:rFonts w:eastAsia="Times New Roman" w:cstheme="minorHAnsi"/>
          <w:color w:val="212529"/>
          <w:sz w:val="24"/>
          <w:szCs w:val="24"/>
          <w:lang w:eastAsia="pl-PL"/>
        </w:rPr>
        <w:t>Pzp</w:t>
      </w:r>
      <w:proofErr w:type="spellEnd"/>
      <w:r w:rsidRPr="003E0DE5">
        <w:rPr>
          <w:rFonts w:eastAsia="Times New Roman" w:cstheme="minorHAnsi"/>
          <w:color w:val="212529"/>
          <w:sz w:val="24"/>
          <w:szCs w:val="24"/>
          <w:lang w:eastAsia="pl-PL"/>
        </w:rPr>
        <w:t xml:space="preserve"> (art. 455 ust. 2 </w:t>
      </w:r>
      <w:proofErr w:type="spellStart"/>
      <w:r w:rsidRPr="003E0DE5">
        <w:rPr>
          <w:rFonts w:eastAsia="Times New Roman" w:cstheme="minorHAnsi"/>
          <w:color w:val="212529"/>
          <w:sz w:val="24"/>
          <w:szCs w:val="24"/>
          <w:lang w:eastAsia="pl-PL"/>
        </w:rPr>
        <w:t>nPzp</w:t>
      </w:r>
      <w:proofErr w:type="spellEnd"/>
      <w:r w:rsidRPr="003E0DE5">
        <w:rPr>
          <w:rFonts w:eastAsia="Times New Roman" w:cstheme="minorHAnsi"/>
          <w:color w:val="212529"/>
          <w:sz w:val="24"/>
          <w:szCs w:val="24"/>
          <w:lang w:eastAsia="pl-PL"/>
        </w:rPr>
        <w:t xml:space="preserve">) w zw. z </w:t>
      </w:r>
      <w:r w:rsidR="00E62D2D" w:rsidRPr="003E0DE5">
        <w:rPr>
          <w:rFonts w:eastAsia="Times New Roman" w:cstheme="minorHAnsi"/>
          <w:color w:val="212529"/>
          <w:sz w:val="24"/>
          <w:szCs w:val="24"/>
          <w:lang w:eastAsia="pl-PL"/>
        </w:rPr>
        <w:t>§</w:t>
      </w:r>
      <w:r w:rsidRPr="003E0DE5">
        <w:rPr>
          <w:rFonts w:eastAsia="Times New Roman" w:cstheme="minorHAnsi"/>
          <w:color w:val="212529"/>
          <w:sz w:val="24"/>
          <w:szCs w:val="24"/>
          <w:lang w:eastAsia="pl-PL"/>
        </w:rPr>
        <w:t xml:space="preserve"> 15 ust. 3 pkt 3 lit. e i g. Jedynie na marginesie GKO </w:t>
      </w:r>
      <w:r w:rsidR="00335E9D" w:rsidRPr="003E0DE5">
        <w:rPr>
          <w:rFonts w:eastAsia="Times New Roman" w:cstheme="minorHAnsi"/>
          <w:color w:val="212529"/>
          <w:sz w:val="24"/>
          <w:szCs w:val="24"/>
          <w:lang w:eastAsia="pl-PL"/>
        </w:rPr>
        <w:t>podnosi</w:t>
      </w:r>
      <w:r w:rsidRPr="003E0DE5">
        <w:rPr>
          <w:rFonts w:eastAsia="Times New Roman" w:cstheme="minorHAnsi"/>
          <w:color w:val="212529"/>
          <w:sz w:val="24"/>
          <w:szCs w:val="24"/>
          <w:lang w:eastAsia="pl-PL"/>
        </w:rPr>
        <w:t>, że zebrany w sprawie materiał dowodowy wskazuje na zaktualizowanie się w</w:t>
      </w:r>
      <w:r w:rsidR="00E2545F" w:rsidRPr="003E0DE5">
        <w:rPr>
          <w:rFonts w:eastAsia="Times New Roman" w:cstheme="minorHAnsi"/>
          <w:color w:val="212529"/>
          <w:sz w:val="24"/>
          <w:szCs w:val="24"/>
          <w:lang w:eastAsia="pl-PL"/>
        </w:rPr>
        <w:t> </w:t>
      </w:r>
      <w:r w:rsidRPr="003E0DE5">
        <w:rPr>
          <w:rFonts w:eastAsia="Times New Roman" w:cstheme="minorHAnsi"/>
          <w:color w:val="212529"/>
          <w:sz w:val="24"/>
          <w:szCs w:val="24"/>
          <w:lang w:eastAsia="pl-PL"/>
        </w:rPr>
        <w:t xml:space="preserve">realiach sprawy podstaw zmiany Umowy 3 określonych w art. 144 ust. 1 pkt 6 </w:t>
      </w:r>
      <w:proofErr w:type="spellStart"/>
      <w:r w:rsidRPr="003E0DE5">
        <w:rPr>
          <w:rFonts w:eastAsia="Times New Roman" w:cstheme="minorHAnsi"/>
          <w:color w:val="212529"/>
          <w:sz w:val="24"/>
          <w:szCs w:val="24"/>
          <w:lang w:eastAsia="pl-PL"/>
        </w:rPr>
        <w:t>Pzp</w:t>
      </w:r>
      <w:proofErr w:type="spellEnd"/>
      <w:r w:rsidRPr="003E0DE5">
        <w:rPr>
          <w:rFonts w:eastAsia="Times New Roman" w:cstheme="minorHAnsi"/>
          <w:color w:val="212529"/>
          <w:sz w:val="24"/>
          <w:szCs w:val="24"/>
          <w:lang w:eastAsia="pl-PL"/>
        </w:rPr>
        <w:t xml:space="preserve"> (art. 455</w:t>
      </w:r>
      <w:r w:rsidR="00FA58A7" w:rsidRPr="003E0DE5">
        <w:rPr>
          <w:rFonts w:eastAsia="Times New Roman" w:cstheme="minorHAnsi"/>
          <w:color w:val="212529"/>
          <w:sz w:val="24"/>
          <w:szCs w:val="24"/>
          <w:lang w:eastAsia="pl-PL"/>
        </w:rPr>
        <w:t> </w:t>
      </w:r>
      <w:r w:rsidRPr="003E0DE5">
        <w:rPr>
          <w:rFonts w:eastAsia="Times New Roman" w:cstheme="minorHAnsi"/>
          <w:color w:val="212529"/>
          <w:sz w:val="24"/>
          <w:szCs w:val="24"/>
          <w:lang w:eastAsia="pl-PL"/>
        </w:rPr>
        <w:t xml:space="preserve">ust 2 </w:t>
      </w:r>
      <w:proofErr w:type="spellStart"/>
      <w:r w:rsidRPr="003E0DE5">
        <w:rPr>
          <w:rFonts w:eastAsia="Times New Roman" w:cstheme="minorHAnsi"/>
          <w:color w:val="212529"/>
          <w:sz w:val="24"/>
          <w:szCs w:val="24"/>
          <w:lang w:eastAsia="pl-PL"/>
        </w:rPr>
        <w:t>nPzp</w:t>
      </w:r>
      <w:proofErr w:type="spellEnd"/>
      <w:r w:rsidRPr="003E0DE5">
        <w:rPr>
          <w:rFonts w:eastAsia="Times New Roman" w:cstheme="minorHAnsi"/>
          <w:color w:val="212529"/>
          <w:sz w:val="24"/>
          <w:szCs w:val="24"/>
          <w:lang w:eastAsia="pl-PL"/>
        </w:rPr>
        <w:t xml:space="preserve">) oraz </w:t>
      </w:r>
      <w:r w:rsidR="00E62D2D" w:rsidRPr="003E0DE5">
        <w:rPr>
          <w:rFonts w:eastAsia="Times New Roman" w:cstheme="minorHAnsi"/>
          <w:color w:val="212529"/>
          <w:sz w:val="24"/>
          <w:szCs w:val="24"/>
          <w:lang w:eastAsia="pl-PL"/>
        </w:rPr>
        <w:t>§</w:t>
      </w:r>
      <w:r w:rsidRPr="003E0DE5">
        <w:rPr>
          <w:rFonts w:eastAsia="Times New Roman" w:cstheme="minorHAnsi"/>
          <w:color w:val="212529"/>
          <w:sz w:val="24"/>
          <w:szCs w:val="24"/>
          <w:lang w:eastAsia="pl-PL"/>
        </w:rPr>
        <w:t xml:space="preserve"> 15 ust. 3 pkt 3 lit. e Umowy 3 w zakresie rozszerzenia zakresu przedmiotu Umowy 3 i wynagrodzenia za dodatkowe prace. Wykonanie dodatkowego zakresu prac może także wpływać na realizację zakresu całości przedmiotu umowy. RKO dyskrecjonalnie, bez odniesienia do materiału dowodowego w sprawie uznała, że wydłużenie terminu realizacji Umowy 3 wskazane w</w:t>
      </w:r>
      <w:r w:rsidR="00D05CE2">
        <w:rPr>
          <w:rFonts w:eastAsia="Times New Roman" w:cstheme="minorHAnsi"/>
          <w:color w:val="212529"/>
          <w:sz w:val="24"/>
          <w:szCs w:val="24"/>
          <w:lang w:eastAsia="pl-PL"/>
        </w:rPr>
        <w:t> </w:t>
      </w:r>
      <w:r w:rsidRPr="003E0DE5">
        <w:rPr>
          <w:rFonts w:eastAsia="Times New Roman" w:cstheme="minorHAnsi"/>
          <w:color w:val="212529"/>
          <w:sz w:val="24"/>
          <w:szCs w:val="24"/>
          <w:lang w:eastAsia="pl-PL"/>
        </w:rPr>
        <w:t xml:space="preserve">aneksie było bezzasadne. </w:t>
      </w:r>
    </w:p>
    <w:p w14:paraId="0D287AEE" w14:textId="52F1CDC1" w:rsidR="00E62D2D" w:rsidRPr="003E0DE5" w:rsidRDefault="00BD74EC" w:rsidP="003E0DE5">
      <w:pPr>
        <w:spacing w:after="120" w:line="360" w:lineRule="auto"/>
        <w:contextualSpacing/>
        <w:rPr>
          <w:rFonts w:eastAsia="Calibri" w:cstheme="minorHAnsi"/>
          <w:sz w:val="24"/>
          <w:szCs w:val="24"/>
          <w:lang w:eastAsia="pl-PL"/>
        </w:rPr>
      </w:pPr>
      <w:r w:rsidRPr="003E0DE5">
        <w:rPr>
          <w:rFonts w:eastAsia="Times New Roman" w:cstheme="minorHAnsi"/>
          <w:color w:val="212529"/>
          <w:sz w:val="24"/>
          <w:szCs w:val="24"/>
          <w:lang w:eastAsia="pl-PL"/>
        </w:rPr>
        <w:t xml:space="preserve">Uwzględniając zaprezentowane przez GKO stanowisko ponownie rozpoznając sprawę </w:t>
      </w:r>
      <w:r w:rsidR="00E62D2D" w:rsidRPr="003E0DE5">
        <w:rPr>
          <w:rFonts w:eastAsia="Times New Roman" w:cstheme="minorHAnsi"/>
          <w:color w:val="212529"/>
          <w:sz w:val="24"/>
          <w:szCs w:val="24"/>
          <w:lang w:eastAsia="pl-PL"/>
        </w:rPr>
        <w:t>K</w:t>
      </w:r>
      <w:r w:rsidRPr="003E0DE5">
        <w:rPr>
          <w:rFonts w:eastAsia="Times New Roman" w:cstheme="minorHAnsi"/>
          <w:color w:val="212529"/>
          <w:sz w:val="24"/>
          <w:szCs w:val="24"/>
          <w:lang w:eastAsia="pl-PL"/>
        </w:rPr>
        <w:t xml:space="preserve">omisja I instancji rozważy </w:t>
      </w:r>
      <w:r w:rsidR="00335E9D" w:rsidRPr="003E0DE5">
        <w:rPr>
          <w:rFonts w:eastAsia="Times New Roman" w:cstheme="minorHAnsi"/>
          <w:color w:val="212529"/>
          <w:sz w:val="24"/>
          <w:szCs w:val="24"/>
          <w:lang w:eastAsia="pl-PL"/>
        </w:rPr>
        <w:t>wszystkie okoliczności sprawy</w:t>
      </w:r>
      <w:r w:rsidR="00B15A58" w:rsidRPr="003E0DE5">
        <w:rPr>
          <w:rFonts w:eastAsia="Times New Roman" w:cstheme="minorHAnsi"/>
          <w:color w:val="212529"/>
          <w:sz w:val="24"/>
          <w:szCs w:val="24"/>
          <w:lang w:eastAsia="pl-PL"/>
        </w:rPr>
        <w:t xml:space="preserve">. W odniesieniu do czynów, w zakresie których nie znajdzie uzasadnienia dla przypisania odpowiedzialności wyda orzeczenie o uniewinnieniu. Rozważy </w:t>
      </w:r>
      <w:r w:rsidR="00335E9D" w:rsidRPr="003E0DE5">
        <w:rPr>
          <w:rFonts w:eastAsia="Times New Roman" w:cstheme="minorHAnsi"/>
          <w:color w:val="212529"/>
          <w:sz w:val="24"/>
          <w:szCs w:val="24"/>
          <w:lang w:eastAsia="pl-PL"/>
        </w:rPr>
        <w:t xml:space="preserve">także </w:t>
      </w:r>
      <w:r w:rsidRPr="003E0DE5">
        <w:rPr>
          <w:rFonts w:eastAsia="Times New Roman" w:cstheme="minorHAnsi"/>
          <w:color w:val="212529"/>
          <w:sz w:val="24"/>
          <w:szCs w:val="24"/>
          <w:lang w:eastAsia="pl-PL"/>
        </w:rPr>
        <w:t>zastosowanie wskazanych w</w:t>
      </w:r>
      <w:r w:rsidR="00A4448C" w:rsidRPr="003E0DE5">
        <w:rPr>
          <w:rFonts w:eastAsia="Times New Roman" w:cstheme="minorHAnsi"/>
          <w:color w:val="212529"/>
          <w:sz w:val="24"/>
          <w:szCs w:val="24"/>
          <w:lang w:eastAsia="pl-PL"/>
        </w:rPr>
        <w:t> </w:t>
      </w:r>
      <w:r w:rsidRPr="003E0DE5">
        <w:rPr>
          <w:rFonts w:eastAsia="Times New Roman" w:cstheme="minorHAnsi"/>
          <w:color w:val="212529"/>
          <w:sz w:val="24"/>
          <w:szCs w:val="24"/>
          <w:lang w:eastAsia="pl-PL"/>
        </w:rPr>
        <w:t>odwołaniu art. 28</w:t>
      </w:r>
      <w:r w:rsidR="00B15A58" w:rsidRPr="003E0DE5">
        <w:rPr>
          <w:rFonts w:eastAsia="Times New Roman" w:cstheme="minorHAnsi"/>
          <w:color w:val="212529"/>
          <w:sz w:val="24"/>
          <w:szCs w:val="24"/>
          <w:lang w:eastAsia="pl-PL"/>
        </w:rPr>
        <w:t> </w:t>
      </w:r>
      <w:proofErr w:type="spellStart"/>
      <w:r w:rsidRPr="003E0DE5">
        <w:rPr>
          <w:rFonts w:eastAsia="Times New Roman" w:cstheme="minorHAnsi"/>
          <w:color w:val="212529"/>
          <w:sz w:val="24"/>
          <w:szCs w:val="24"/>
          <w:lang w:eastAsia="pl-PL"/>
        </w:rPr>
        <w:t>uondfp</w:t>
      </w:r>
      <w:proofErr w:type="spellEnd"/>
      <w:r w:rsidRPr="003E0DE5">
        <w:rPr>
          <w:rFonts w:eastAsia="Times New Roman" w:cstheme="minorHAnsi"/>
          <w:color w:val="212529"/>
          <w:sz w:val="24"/>
          <w:szCs w:val="24"/>
          <w:lang w:eastAsia="pl-PL"/>
        </w:rPr>
        <w:t xml:space="preserve">, jak i </w:t>
      </w:r>
      <w:r w:rsidR="00E62D2D" w:rsidRPr="003E0DE5">
        <w:rPr>
          <w:rFonts w:eastAsia="Times New Roman" w:cstheme="minorHAnsi"/>
          <w:color w:val="212529"/>
          <w:sz w:val="24"/>
          <w:szCs w:val="24"/>
          <w:lang w:eastAsia="pl-PL"/>
        </w:rPr>
        <w:t xml:space="preserve">art. </w:t>
      </w:r>
      <w:r w:rsidRPr="003E0DE5">
        <w:rPr>
          <w:rFonts w:eastAsia="Times New Roman" w:cstheme="minorHAnsi"/>
          <w:color w:val="212529"/>
          <w:sz w:val="24"/>
          <w:szCs w:val="24"/>
          <w:lang w:eastAsia="pl-PL"/>
        </w:rPr>
        <w:t xml:space="preserve">33 w zw. z 36 </w:t>
      </w:r>
      <w:proofErr w:type="spellStart"/>
      <w:r w:rsidRPr="003E0DE5">
        <w:rPr>
          <w:rFonts w:eastAsia="Times New Roman" w:cstheme="minorHAnsi"/>
          <w:color w:val="212529"/>
          <w:sz w:val="24"/>
          <w:szCs w:val="24"/>
          <w:lang w:eastAsia="pl-PL"/>
        </w:rPr>
        <w:t>uondfp</w:t>
      </w:r>
      <w:proofErr w:type="spellEnd"/>
      <w:r w:rsidRPr="003E0DE5">
        <w:rPr>
          <w:rFonts w:eastAsia="Times New Roman" w:cstheme="minorHAnsi"/>
          <w:color w:val="212529"/>
          <w:sz w:val="24"/>
          <w:szCs w:val="24"/>
          <w:lang w:eastAsia="pl-PL"/>
        </w:rPr>
        <w:t xml:space="preserve">. </w:t>
      </w:r>
    </w:p>
    <w:p w14:paraId="75ED53B3" w14:textId="07B5E32D" w:rsidR="00FE4C47" w:rsidRPr="003E0DE5" w:rsidRDefault="00FE4C47" w:rsidP="003E0DE5">
      <w:pPr>
        <w:spacing w:after="120" w:line="360" w:lineRule="auto"/>
        <w:contextualSpacing/>
        <w:rPr>
          <w:rFonts w:eastAsia="Calibri" w:cstheme="minorHAnsi"/>
          <w:sz w:val="24"/>
          <w:szCs w:val="24"/>
        </w:rPr>
      </w:pPr>
      <w:r w:rsidRPr="003E0DE5">
        <w:rPr>
          <w:rFonts w:eastAsia="Calibri" w:cstheme="minorHAnsi"/>
          <w:sz w:val="24"/>
          <w:szCs w:val="24"/>
        </w:rPr>
        <w:t>Mając powyższe na uwadze, orzeczono jak w sentencji.</w:t>
      </w:r>
    </w:p>
    <w:sectPr w:rsidR="00FE4C47" w:rsidRPr="003E0DE5" w:rsidSect="00BC2728">
      <w:headerReference w:type="default" r:id="rId11"/>
      <w:footerReference w:type="default" r:id="rId12"/>
      <w:headerReference w:type="first" r:id="rId13"/>
      <w:pgSz w:w="11906" w:h="16838" w:code="9"/>
      <w:pgMar w:top="1418" w:right="1418" w:bottom="1418" w:left="1418"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4DFA" w14:textId="77777777" w:rsidR="00C92D36" w:rsidRDefault="00C92D36" w:rsidP="00FC2EDA">
      <w:pPr>
        <w:spacing w:after="0" w:line="240" w:lineRule="auto"/>
      </w:pPr>
      <w:r>
        <w:separator/>
      </w:r>
    </w:p>
  </w:endnote>
  <w:endnote w:type="continuationSeparator" w:id="0">
    <w:p w14:paraId="3D28B68A" w14:textId="77777777" w:rsidR="00C92D36" w:rsidRDefault="00C92D36" w:rsidP="00FC2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A405" w14:textId="77777777" w:rsidR="006A765D" w:rsidRPr="001E48A5" w:rsidRDefault="006D6B86" w:rsidP="00BC2728">
    <w:pPr>
      <w:jc w:val="center"/>
      <w:rPr>
        <w:sz w:val="20"/>
        <w:szCs w:val="20"/>
      </w:rPr>
    </w:pPr>
    <w:r w:rsidRPr="001E48A5">
      <w:rPr>
        <w:sz w:val="20"/>
        <w:szCs w:val="20"/>
      </w:rPr>
      <w:t>–</w:t>
    </w:r>
    <w:r>
      <w:rPr>
        <w:sz w:val="20"/>
        <w:szCs w:val="20"/>
      </w:rPr>
      <w:t xml:space="preserve"> </w:t>
    </w:r>
    <w:r w:rsidRPr="001E48A5">
      <w:rPr>
        <w:sz w:val="20"/>
        <w:szCs w:val="20"/>
      </w:rPr>
      <w:fldChar w:fldCharType="begin"/>
    </w:r>
    <w:r w:rsidRPr="001E48A5">
      <w:rPr>
        <w:sz w:val="20"/>
        <w:szCs w:val="20"/>
      </w:rPr>
      <w:instrText xml:space="preserve"> PAGE    \* MERGEFORMAT </w:instrText>
    </w:r>
    <w:r w:rsidRPr="001E48A5">
      <w:rPr>
        <w:sz w:val="20"/>
        <w:szCs w:val="20"/>
      </w:rPr>
      <w:fldChar w:fldCharType="separate"/>
    </w:r>
    <w:r>
      <w:rPr>
        <w:noProof/>
        <w:sz w:val="20"/>
        <w:szCs w:val="20"/>
      </w:rPr>
      <w:t>1</w:t>
    </w:r>
    <w:r w:rsidRPr="001E48A5">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83F1A" w14:textId="77777777" w:rsidR="00C92D36" w:rsidRDefault="00C92D36" w:rsidP="00FC2EDA">
      <w:pPr>
        <w:spacing w:after="0" w:line="240" w:lineRule="auto"/>
      </w:pPr>
      <w:r>
        <w:separator/>
      </w:r>
    </w:p>
  </w:footnote>
  <w:footnote w:type="continuationSeparator" w:id="0">
    <w:p w14:paraId="7AD572BF" w14:textId="77777777" w:rsidR="00C92D36" w:rsidRDefault="00C92D36" w:rsidP="00FC2EDA">
      <w:pPr>
        <w:spacing w:after="0" w:line="240" w:lineRule="auto"/>
      </w:pPr>
      <w:r>
        <w:continuationSeparator/>
      </w:r>
    </w:p>
  </w:footnote>
  <w:footnote w:id="1">
    <w:p w14:paraId="07D0236A" w14:textId="3E05C229" w:rsidR="00176308" w:rsidRPr="007671E1" w:rsidRDefault="00176308" w:rsidP="00176308">
      <w:pPr>
        <w:pStyle w:val="Tekstprzypisudolnego"/>
        <w:ind w:firstLine="0"/>
        <w:rPr>
          <w:rFonts w:asciiTheme="minorHAnsi" w:hAnsiTheme="minorHAnsi" w:cstheme="minorHAnsi"/>
        </w:rPr>
      </w:pPr>
      <w:r>
        <w:rPr>
          <w:rStyle w:val="Odwoanieprzypisudolnego"/>
        </w:rPr>
        <w:footnoteRef/>
      </w:r>
      <w:r>
        <w:t xml:space="preserve"> </w:t>
      </w:r>
      <w:r w:rsidRPr="007671E1">
        <w:rPr>
          <w:rFonts w:asciiTheme="minorHAnsi" w:hAnsiTheme="minorHAnsi" w:cstheme="minorHAnsi"/>
        </w:rPr>
        <w:t>Ustawa z dnia 17 grudnia 2004 r. o odpowiedzialności za naruszenie dyscypliny finansów publicznych (Dz. U. z</w:t>
      </w:r>
      <w:r w:rsidR="00285888">
        <w:rPr>
          <w:rFonts w:asciiTheme="minorHAnsi" w:hAnsiTheme="minorHAnsi" w:cstheme="minorHAnsi"/>
        </w:rPr>
        <w:t> </w:t>
      </w:r>
      <w:r w:rsidRPr="007671E1">
        <w:rPr>
          <w:rFonts w:asciiTheme="minorHAnsi" w:hAnsiTheme="minorHAnsi" w:cstheme="minorHAnsi"/>
        </w:rPr>
        <w:t xml:space="preserve">2024 r. poz. 104.) – zwanej dalej </w:t>
      </w:r>
      <w:proofErr w:type="spellStart"/>
      <w:r w:rsidRPr="007671E1">
        <w:rPr>
          <w:rFonts w:asciiTheme="minorHAnsi" w:hAnsiTheme="minorHAnsi" w:cstheme="minorHAnsi"/>
        </w:rPr>
        <w:t>uondfp</w:t>
      </w:r>
      <w:proofErr w:type="spellEnd"/>
    </w:p>
  </w:footnote>
  <w:footnote w:id="2">
    <w:p w14:paraId="066DE712" w14:textId="46332CC4" w:rsidR="0061232C" w:rsidRPr="0035044E" w:rsidRDefault="0061232C" w:rsidP="003E0DE5">
      <w:pPr>
        <w:pStyle w:val="Tekstprzypisudolnego"/>
        <w:spacing w:before="0" w:after="120" w:line="240" w:lineRule="auto"/>
        <w:ind w:firstLine="0"/>
        <w:rPr>
          <w:rFonts w:asciiTheme="minorHAnsi" w:hAnsiTheme="minorHAnsi" w:cstheme="minorHAnsi"/>
        </w:rPr>
      </w:pPr>
      <w:r w:rsidRPr="0035044E">
        <w:rPr>
          <w:rStyle w:val="Odwoanieprzypisudolnego"/>
          <w:rFonts w:asciiTheme="minorHAnsi" w:hAnsiTheme="minorHAnsi" w:cstheme="minorHAnsi"/>
        </w:rPr>
        <w:footnoteRef/>
      </w:r>
      <w:r w:rsidRPr="0035044E">
        <w:rPr>
          <w:rFonts w:asciiTheme="minorHAnsi" w:hAnsiTheme="minorHAnsi" w:cstheme="minorHAnsi"/>
        </w:rPr>
        <w:t xml:space="preserve"> </w:t>
      </w:r>
      <w:r>
        <w:rPr>
          <w:rFonts w:asciiTheme="minorHAnsi" w:eastAsia="Times New Roman" w:hAnsiTheme="minorHAnsi" w:cstheme="minorHAnsi"/>
          <w:lang w:eastAsia="pl-PL"/>
        </w:rPr>
        <w:t>U</w:t>
      </w:r>
      <w:r w:rsidRPr="0035044E">
        <w:rPr>
          <w:rFonts w:asciiTheme="minorHAnsi" w:eastAsia="Times New Roman" w:hAnsiTheme="minorHAnsi" w:cstheme="minorHAnsi"/>
          <w:lang w:eastAsia="pl-PL"/>
        </w:rPr>
        <w:t>stawa z dnia 2 marca 2020 r. o szczególnych rozwiązaniach związanych z zapobieganiem, przeciwdziałaniem i</w:t>
      </w:r>
      <w:r w:rsidR="00BE5929">
        <w:rPr>
          <w:rFonts w:asciiTheme="minorHAnsi" w:eastAsia="Times New Roman" w:hAnsiTheme="minorHAnsi" w:cstheme="minorHAnsi"/>
          <w:lang w:eastAsia="pl-PL"/>
        </w:rPr>
        <w:t> </w:t>
      </w:r>
      <w:r w:rsidRPr="0035044E">
        <w:rPr>
          <w:rFonts w:asciiTheme="minorHAnsi" w:eastAsia="Times New Roman" w:hAnsiTheme="minorHAnsi" w:cstheme="minorHAnsi"/>
          <w:lang w:eastAsia="pl-PL"/>
        </w:rPr>
        <w:t>zwalczaniem COVID-19, innych chorób zakaźnych oraz wywołanych nimi sytuacji kryzysowych</w:t>
      </w:r>
      <w:r>
        <w:rPr>
          <w:rFonts w:asciiTheme="minorHAnsi" w:eastAsia="Times New Roman" w:hAnsiTheme="minorHAnsi" w:cstheme="minorHAnsi"/>
          <w:lang w:eastAsia="pl-PL"/>
        </w:rPr>
        <w:t xml:space="preserve"> </w:t>
      </w:r>
      <w:r w:rsidRPr="0035044E">
        <w:rPr>
          <w:rFonts w:asciiTheme="minorHAnsi" w:eastAsia="Times New Roman" w:hAnsiTheme="minorHAnsi" w:cstheme="minorHAnsi"/>
          <w:lang w:eastAsia="pl-PL"/>
        </w:rPr>
        <w:t xml:space="preserve">(Dz. U. z 2021 r. poz. 295 , z </w:t>
      </w:r>
      <w:proofErr w:type="spellStart"/>
      <w:r w:rsidRPr="0035044E">
        <w:rPr>
          <w:rFonts w:asciiTheme="minorHAnsi" w:eastAsia="Times New Roman" w:hAnsiTheme="minorHAnsi" w:cstheme="minorHAnsi"/>
          <w:lang w:eastAsia="pl-PL"/>
        </w:rPr>
        <w:t>późn</w:t>
      </w:r>
      <w:proofErr w:type="spellEnd"/>
      <w:r w:rsidRPr="0035044E">
        <w:rPr>
          <w:rFonts w:asciiTheme="minorHAnsi" w:eastAsia="Times New Roman" w:hAnsiTheme="minorHAnsi" w:cstheme="minorHAnsi"/>
          <w:lang w:eastAsia="pl-PL"/>
        </w:rPr>
        <w:t>. zm.)</w:t>
      </w:r>
    </w:p>
  </w:footnote>
  <w:footnote w:id="3">
    <w:p w14:paraId="38FDD3AA" w14:textId="632A37F0" w:rsidR="0061232C" w:rsidRPr="0035044E" w:rsidRDefault="0061232C" w:rsidP="003E0DE5">
      <w:pPr>
        <w:pStyle w:val="Tekstprzypisudolnego"/>
        <w:spacing w:before="0" w:after="120" w:line="240" w:lineRule="auto"/>
        <w:ind w:firstLine="0"/>
        <w:rPr>
          <w:rFonts w:asciiTheme="minorHAnsi" w:hAnsiTheme="minorHAnsi" w:cstheme="minorHAnsi"/>
        </w:rPr>
      </w:pPr>
      <w:r w:rsidRPr="0035044E">
        <w:rPr>
          <w:rStyle w:val="Odwoanieprzypisudolnego"/>
          <w:rFonts w:asciiTheme="minorHAnsi" w:hAnsiTheme="minorHAnsi" w:cstheme="minorHAnsi"/>
        </w:rPr>
        <w:footnoteRef/>
      </w:r>
      <w:r w:rsidRPr="0035044E">
        <w:rPr>
          <w:rFonts w:asciiTheme="minorHAnsi" w:hAnsiTheme="minorHAnsi" w:cstheme="minorHAnsi"/>
        </w:rPr>
        <w:t xml:space="preserve"> </w:t>
      </w:r>
      <w:r w:rsidRPr="0035044E">
        <w:rPr>
          <w:rFonts w:asciiTheme="minorHAnsi" w:eastAsia="Times New Roman" w:hAnsiTheme="minorHAnsi" w:cstheme="minorHAnsi"/>
          <w:lang w:eastAsia="pl-PL"/>
        </w:rPr>
        <w:t>Rozporządzenie Ministra Zdrowia z dnia 20 marca 2020 r. w sprawie ogłoszenia na obszarze Rzeczypospolitej Polski stanu epidemii (Dz. U. poz. 491)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6B4A" w14:textId="5895D989" w:rsidR="006A765D" w:rsidRPr="00F14A1B" w:rsidRDefault="006D6B86" w:rsidP="00D00DA1">
    <w:pPr>
      <w:pStyle w:val="Nagwek"/>
      <w:rPr>
        <w:rFonts w:ascii="Calibri" w:hAnsi="Calibri" w:cs="Calibri"/>
        <w:b/>
        <w:sz w:val="28"/>
        <w:szCs w:val="28"/>
      </w:rPr>
    </w:pPr>
    <w:r w:rsidRPr="00F14A1B">
      <w:rPr>
        <w:rFonts w:ascii="Calibri" w:hAnsi="Calibri" w:cs="Calibri"/>
        <w:b/>
        <w:sz w:val="28"/>
        <w:szCs w:val="28"/>
      </w:rPr>
      <w:t>Sygn. akt BDF1.4800.</w:t>
    </w:r>
    <w:r w:rsidR="00C40214">
      <w:rPr>
        <w:rFonts w:ascii="Calibri" w:hAnsi="Calibri" w:cs="Calibri"/>
        <w:b/>
        <w:sz w:val="28"/>
        <w:szCs w:val="28"/>
      </w:rPr>
      <w:t>84</w:t>
    </w:r>
    <w:r w:rsidR="004A0370">
      <w:rPr>
        <w:rFonts w:ascii="Calibri" w:hAnsi="Calibri" w:cs="Calibri"/>
        <w:b/>
        <w:sz w:val="28"/>
        <w:szCs w:val="28"/>
      </w:rPr>
      <w:t>.2023</w:t>
    </w:r>
  </w:p>
  <w:p w14:paraId="327ECFCC" w14:textId="77777777" w:rsidR="006A765D" w:rsidRPr="00D00DA1" w:rsidRDefault="00D05CE2" w:rsidP="00D00DA1">
    <w:pPr>
      <w:pStyle w:val="Nagwek"/>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2B1B" w14:textId="77777777" w:rsidR="006A765D" w:rsidRPr="001E48A5" w:rsidRDefault="006D6B86" w:rsidP="001E48A5">
    <w:pPr>
      <w:pStyle w:val="Nagwek"/>
      <w:rPr>
        <w:b/>
      </w:rPr>
    </w:pPr>
    <w:r>
      <w:rPr>
        <w:b/>
      </w:rPr>
      <w:t>Sygn. akt BDF1/490</w:t>
    </w:r>
    <w:r w:rsidRPr="001E48A5">
      <w:rPr>
        <w:b/>
      </w:rPr>
      <w:t>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128A02"/>
    <w:lvl w:ilvl="0">
      <w:start w:val="1"/>
      <w:numFmt w:val="bullet"/>
      <w:pStyle w:val="Listapunktowana"/>
      <w:lvlText w:val=""/>
      <w:lvlJc w:val="left"/>
      <w:pPr>
        <w:tabs>
          <w:tab w:val="num" w:pos="284"/>
        </w:tabs>
        <w:ind w:left="284" w:hanging="360"/>
      </w:pPr>
      <w:rPr>
        <w:rFonts w:ascii="Symbol" w:hAnsi="Symbol" w:hint="default"/>
      </w:rPr>
    </w:lvl>
  </w:abstractNum>
  <w:abstractNum w:abstractNumId="1" w15:restartNumberingAfterBreak="0">
    <w:nsid w:val="01722AAC"/>
    <w:multiLevelType w:val="hybridMultilevel"/>
    <w:tmpl w:val="A38CC440"/>
    <w:lvl w:ilvl="0" w:tplc="B46893D2">
      <w:start w:val="1"/>
      <w:numFmt w:val="upperRoman"/>
      <w:lvlText w:val="%1."/>
      <w:lvlJc w:val="left"/>
      <w:pPr>
        <w:tabs>
          <w:tab w:val="num" w:pos="4494"/>
        </w:tabs>
        <w:ind w:left="449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E3134"/>
    <w:multiLevelType w:val="hybridMultilevel"/>
    <w:tmpl w:val="9B929736"/>
    <w:lvl w:ilvl="0" w:tplc="8BC4418E">
      <w:start w:val="1"/>
      <w:numFmt w:val="lowerLetter"/>
      <w:lvlText w:val="%1)"/>
      <w:lvlJc w:val="left"/>
      <w:pPr>
        <w:ind w:left="360" w:hanging="360"/>
      </w:pPr>
      <w:rPr>
        <w:color w:val="000000"/>
      </w:rPr>
    </w:lvl>
    <w:lvl w:ilvl="1" w:tplc="9A8468F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AE3A52"/>
    <w:multiLevelType w:val="hybridMultilevel"/>
    <w:tmpl w:val="95EE5A36"/>
    <w:lvl w:ilvl="0" w:tplc="29B8E6AA">
      <w:start w:val="2"/>
      <w:numFmt w:val="decimal"/>
      <w:lvlText w:val="%1."/>
      <w:lvlJc w:val="left"/>
      <w:pPr>
        <w:ind w:left="720" w:hanging="360"/>
      </w:pPr>
      <w:rPr>
        <w:rFonts w:hint="default"/>
        <w:color w:val="000000"/>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26CE7"/>
    <w:multiLevelType w:val="hybridMultilevel"/>
    <w:tmpl w:val="744AA4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F80C8A"/>
    <w:multiLevelType w:val="multilevel"/>
    <w:tmpl w:val="86969C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2F504A"/>
    <w:multiLevelType w:val="singleLevel"/>
    <w:tmpl w:val="2B608CD6"/>
    <w:lvl w:ilvl="0">
      <w:start w:val="3"/>
      <w:numFmt w:val="decimal"/>
      <w:lvlText w:val="%1."/>
      <w:legacy w:legacy="1" w:legacySpace="0" w:legacyIndent="293"/>
      <w:lvlJc w:val="left"/>
      <w:rPr>
        <w:rFonts w:ascii="Times New Roman" w:hAnsi="Times New Roman" w:cs="Times New Roman" w:hint="default"/>
      </w:rPr>
    </w:lvl>
  </w:abstractNum>
  <w:abstractNum w:abstractNumId="7" w15:restartNumberingAfterBreak="0">
    <w:nsid w:val="0A087AE2"/>
    <w:multiLevelType w:val="hybridMultilevel"/>
    <w:tmpl w:val="77D47684"/>
    <w:lvl w:ilvl="0" w:tplc="475A9652">
      <w:start w:val="1"/>
      <w:numFmt w:val="upperRoman"/>
      <w:lvlText w:val="%1."/>
      <w:lvlJc w:val="left"/>
      <w:pPr>
        <w:ind w:left="1080" w:hanging="720"/>
      </w:pPr>
      <w:rPr>
        <w:color w:val="FF0000"/>
      </w:rPr>
    </w:lvl>
    <w:lvl w:ilvl="1" w:tplc="04150019">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0217E2F"/>
    <w:multiLevelType w:val="hybridMultilevel"/>
    <w:tmpl w:val="5A7223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03276B1"/>
    <w:multiLevelType w:val="hybridMultilevel"/>
    <w:tmpl w:val="ED9046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6943E5"/>
    <w:multiLevelType w:val="multilevel"/>
    <w:tmpl w:val="F2740742"/>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065C2F"/>
    <w:multiLevelType w:val="hybridMultilevel"/>
    <w:tmpl w:val="09E60B74"/>
    <w:lvl w:ilvl="0" w:tplc="4DBA48B2">
      <w:start w:val="1"/>
      <w:numFmt w:val="ordinal"/>
      <w:lvlText w:val="%1"/>
      <w:lvlJc w:val="left"/>
      <w:pPr>
        <w:ind w:left="780" w:hanging="360"/>
      </w:pPr>
      <w:rPr>
        <w:rFonts w:hint="default"/>
        <w:b w:val="0"/>
      </w:rPr>
    </w:lvl>
    <w:lvl w:ilvl="1" w:tplc="B1A0C34A">
      <w:start w:val="1"/>
      <w:numFmt w:val="lowerLetter"/>
      <w:lvlText w:val="%2)"/>
      <w:lvlJc w:val="left"/>
      <w:pPr>
        <w:ind w:left="1845" w:hanging="705"/>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B7A5421"/>
    <w:multiLevelType w:val="hybridMultilevel"/>
    <w:tmpl w:val="43C4444A"/>
    <w:lvl w:ilvl="0" w:tplc="2F7650C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737F4C"/>
    <w:multiLevelType w:val="hybridMultilevel"/>
    <w:tmpl w:val="D1B6C290"/>
    <w:lvl w:ilvl="0" w:tplc="003691EE">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48C395D"/>
    <w:multiLevelType w:val="multilevel"/>
    <w:tmpl w:val="BDFE6F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DD4C0D"/>
    <w:multiLevelType w:val="hybridMultilevel"/>
    <w:tmpl w:val="45D2E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2B1338"/>
    <w:multiLevelType w:val="hybridMultilevel"/>
    <w:tmpl w:val="EF16E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DF12EA"/>
    <w:multiLevelType w:val="hybridMultilevel"/>
    <w:tmpl w:val="9EEE7F5E"/>
    <w:lvl w:ilvl="0" w:tplc="4DBA48B2">
      <w:start w:val="1"/>
      <w:numFmt w:val="ordinal"/>
      <w:lvlText w:val="%1"/>
      <w:lvlJc w:val="left"/>
      <w:pPr>
        <w:ind w:left="-351" w:hanging="360"/>
      </w:pPr>
      <w:rPr>
        <w:rFonts w:hint="default"/>
      </w:rPr>
    </w:lvl>
    <w:lvl w:ilvl="1" w:tplc="04150019" w:tentative="1">
      <w:start w:val="1"/>
      <w:numFmt w:val="lowerLetter"/>
      <w:lvlText w:val="%2."/>
      <w:lvlJc w:val="left"/>
      <w:pPr>
        <w:ind w:left="369" w:hanging="360"/>
      </w:pPr>
    </w:lvl>
    <w:lvl w:ilvl="2" w:tplc="0415001B" w:tentative="1">
      <w:start w:val="1"/>
      <w:numFmt w:val="lowerRoman"/>
      <w:lvlText w:val="%3."/>
      <w:lvlJc w:val="right"/>
      <w:pPr>
        <w:ind w:left="1089" w:hanging="180"/>
      </w:pPr>
    </w:lvl>
    <w:lvl w:ilvl="3" w:tplc="0415000F" w:tentative="1">
      <w:start w:val="1"/>
      <w:numFmt w:val="decimal"/>
      <w:lvlText w:val="%4."/>
      <w:lvlJc w:val="left"/>
      <w:pPr>
        <w:ind w:left="1809" w:hanging="360"/>
      </w:pPr>
    </w:lvl>
    <w:lvl w:ilvl="4" w:tplc="04150019" w:tentative="1">
      <w:start w:val="1"/>
      <w:numFmt w:val="lowerLetter"/>
      <w:lvlText w:val="%5."/>
      <w:lvlJc w:val="left"/>
      <w:pPr>
        <w:ind w:left="2529" w:hanging="360"/>
      </w:pPr>
    </w:lvl>
    <w:lvl w:ilvl="5" w:tplc="0415001B" w:tentative="1">
      <w:start w:val="1"/>
      <w:numFmt w:val="lowerRoman"/>
      <w:lvlText w:val="%6."/>
      <w:lvlJc w:val="right"/>
      <w:pPr>
        <w:ind w:left="3249" w:hanging="180"/>
      </w:pPr>
    </w:lvl>
    <w:lvl w:ilvl="6" w:tplc="0415000F" w:tentative="1">
      <w:start w:val="1"/>
      <w:numFmt w:val="decimal"/>
      <w:lvlText w:val="%7."/>
      <w:lvlJc w:val="left"/>
      <w:pPr>
        <w:ind w:left="3969" w:hanging="360"/>
      </w:pPr>
    </w:lvl>
    <w:lvl w:ilvl="7" w:tplc="04150019" w:tentative="1">
      <w:start w:val="1"/>
      <w:numFmt w:val="lowerLetter"/>
      <w:lvlText w:val="%8."/>
      <w:lvlJc w:val="left"/>
      <w:pPr>
        <w:ind w:left="4689" w:hanging="360"/>
      </w:pPr>
    </w:lvl>
    <w:lvl w:ilvl="8" w:tplc="0415001B" w:tentative="1">
      <w:start w:val="1"/>
      <w:numFmt w:val="lowerRoman"/>
      <w:lvlText w:val="%9."/>
      <w:lvlJc w:val="right"/>
      <w:pPr>
        <w:ind w:left="5409" w:hanging="180"/>
      </w:pPr>
    </w:lvl>
  </w:abstractNum>
  <w:abstractNum w:abstractNumId="18" w15:restartNumberingAfterBreak="0">
    <w:nsid w:val="2A9C4B87"/>
    <w:multiLevelType w:val="hybridMultilevel"/>
    <w:tmpl w:val="27462E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23044F"/>
    <w:multiLevelType w:val="singleLevel"/>
    <w:tmpl w:val="4B64A718"/>
    <w:lvl w:ilvl="0">
      <w:start w:val="1"/>
      <w:numFmt w:val="decimal"/>
      <w:lvlText w:val="%1."/>
      <w:legacy w:legacy="1" w:legacySpace="0" w:legacyIndent="283"/>
      <w:lvlJc w:val="left"/>
      <w:rPr>
        <w:rFonts w:ascii="Times New Roman" w:hAnsi="Times New Roman" w:cs="Times New Roman" w:hint="default"/>
      </w:rPr>
    </w:lvl>
  </w:abstractNum>
  <w:abstractNum w:abstractNumId="20" w15:restartNumberingAfterBreak="0">
    <w:nsid w:val="34375EAF"/>
    <w:multiLevelType w:val="hybridMultilevel"/>
    <w:tmpl w:val="3E10656A"/>
    <w:lvl w:ilvl="0" w:tplc="2F7650C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6A0BDD"/>
    <w:multiLevelType w:val="hybridMultilevel"/>
    <w:tmpl w:val="CA0E0418"/>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A74AA2"/>
    <w:multiLevelType w:val="multilevel"/>
    <w:tmpl w:val="BDD41A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A86AA1"/>
    <w:multiLevelType w:val="hybridMultilevel"/>
    <w:tmpl w:val="A72CCD6E"/>
    <w:lvl w:ilvl="0" w:tplc="75D87536">
      <w:start w:val="1"/>
      <w:numFmt w:val="bullet"/>
      <w:lvlText w:val=""/>
      <w:lvlJc w:val="left"/>
      <w:pPr>
        <w:tabs>
          <w:tab w:val="num" w:pos="2258"/>
        </w:tabs>
        <w:ind w:left="2258" w:hanging="284"/>
      </w:pPr>
      <w:rPr>
        <w:rFonts w:ascii="Symbol" w:hAnsi="Symbol" w:hint="default"/>
      </w:rPr>
    </w:lvl>
    <w:lvl w:ilvl="1" w:tplc="0415000F">
      <w:start w:val="1"/>
      <w:numFmt w:val="decimal"/>
      <w:lvlText w:val="%2."/>
      <w:lvlJc w:val="left"/>
      <w:pPr>
        <w:tabs>
          <w:tab w:val="num" w:pos="3414"/>
        </w:tabs>
        <w:ind w:left="3414" w:hanging="360"/>
      </w:pPr>
      <w:rPr>
        <w:rFonts w:hint="default"/>
      </w:rPr>
    </w:lvl>
    <w:lvl w:ilvl="2" w:tplc="B46893D2">
      <w:start w:val="1"/>
      <w:numFmt w:val="upperRoman"/>
      <w:lvlText w:val="%3."/>
      <w:lvlJc w:val="left"/>
      <w:pPr>
        <w:tabs>
          <w:tab w:val="num" w:pos="4494"/>
        </w:tabs>
        <w:ind w:left="4494" w:hanging="720"/>
      </w:pPr>
      <w:rPr>
        <w:rFonts w:hint="default"/>
      </w:rPr>
    </w:lvl>
    <w:lvl w:ilvl="3" w:tplc="04150001" w:tentative="1">
      <w:start w:val="1"/>
      <w:numFmt w:val="bullet"/>
      <w:lvlText w:val=""/>
      <w:lvlJc w:val="left"/>
      <w:pPr>
        <w:tabs>
          <w:tab w:val="num" w:pos="4854"/>
        </w:tabs>
        <w:ind w:left="4854" w:hanging="360"/>
      </w:pPr>
      <w:rPr>
        <w:rFonts w:ascii="Symbol" w:hAnsi="Symbol" w:hint="default"/>
      </w:rPr>
    </w:lvl>
    <w:lvl w:ilvl="4" w:tplc="04150003" w:tentative="1">
      <w:start w:val="1"/>
      <w:numFmt w:val="bullet"/>
      <w:lvlText w:val="o"/>
      <w:lvlJc w:val="left"/>
      <w:pPr>
        <w:tabs>
          <w:tab w:val="num" w:pos="5574"/>
        </w:tabs>
        <w:ind w:left="5574" w:hanging="360"/>
      </w:pPr>
      <w:rPr>
        <w:rFonts w:ascii="Courier New" w:hAnsi="Courier New" w:cs="Courier New" w:hint="default"/>
      </w:rPr>
    </w:lvl>
    <w:lvl w:ilvl="5" w:tplc="04150005" w:tentative="1">
      <w:start w:val="1"/>
      <w:numFmt w:val="bullet"/>
      <w:lvlText w:val=""/>
      <w:lvlJc w:val="left"/>
      <w:pPr>
        <w:tabs>
          <w:tab w:val="num" w:pos="6294"/>
        </w:tabs>
        <w:ind w:left="6294" w:hanging="360"/>
      </w:pPr>
      <w:rPr>
        <w:rFonts w:ascii="Wingdings" w:hAnsi="Wingdings" w:hint="default"/>
      </w:rPr>
    </w:lvl>
    <w:lvl w:ilvl="6" w:tplc="04150001" w:tentative="1">
      <w:start w:val="1"/>
      <w:numFmt w:val="bullet"/>
      <w:lvlText w:val=""/>
      <w:lvlJc w:val="left"/>
      <w:pPr>
        <w:tabs>
          <w:tab w:val="num" w:pos="7014"/>
        </w:tabs>
        <w:ind w:left="7014" w:hanging="360"/>
      </w:pPr>
      <w:rPr>
        <w:rFonts w:ascii="Symbol" w:hAnsi="Symbol" w:hint="default"/>
      </w:rPr>
    </w:lvl>
    <w:lvl w:ilvl="7" w:tplc="04150003" w:tentative="1">
      <w:start w:val="1"/>
      <w:numFmt w:val="bullet"/>
      <w:lvlText w:val="o"/>
      <w:lvlJc w:val="left"/>
      <w:pPr>
        <w:tabs>
          <w:tab w:val="num" w:pos="7734"/>
        </w:tabs>
        <w:ind w:left="7734" w:hanging="360"/>
      </w:pPr>
      <w:rPr>
        <w:rFonts w:ascii="Courier New" w:hAnsi="Courier New" w:cs="Courier New" w:hint="default"/>
      </w:rPr>
    </w:lvl>
    <w:lvl w:ilvl="8" w:tplc="04150005" w:tentative="1">
      <w:start w:val="1"/>
      <w:numFmt w:val="bullet"/>
      <w:lvlText w:val=""/>
      <w:lvlJc w:val="left"/>
      <w:pPr>
        <w:tabs>
          <w:tab w:val="num" w:pos="8454"/>
        </w:tabs>
        <w:ind w:left="8454" w:hanging="360"/>
      </w:pPr>
      <w:rPr>
        <w:rFonts w:ascii="Wingdings" w:hAnsi="Wingdings" w:hint="default"/>
      </w:rPr>
    </w:lvl>
  </w:abstractNum>
  <w:abstractNum w:abstractNumId="24" w15:restartNumberingAfterBreak="0">
    <w:nsid w:val="3A6E3DA8"/>
    <w:multiLevelType w:val="multilevel"/>
    <w:tmpl w:val="6FCC63E6"/>
    <w:lvl w:ilvl="0">
      <w:start w:val="1"/>
      <w:numFmt w:val="decimal"/>
      <w:lvlText w:val="%1."/>
      <w:legacy w:legacy="1" w:legacySpace="0" w:legacyIndent="283"/>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CC366D"/>
    <w:multiLevelType w:val="hybridMultilevel"/>
    <w:tmpl w:val="7EAE7EE6"/>
    <w:lvl w:ilvl="0" w:tplc="4DBA48B2">
      <w:start w:val="1"/>
      <w:numFmt w:val="ordinal"/>
      <w:lvlText w:val="%1"/>
      <w:lvlJc w:val="left"/>
      <w:pPr>
        <w:ind w:left="682" w:hanging="360"/>
      </w:pPr>
      <w:rPr>
        <w:rFonts w:hint="default"/>
      </w:rPr>
    </w:lvl>
    <w:lvl w:ilvl="1" w:tplc="04150019">
      <w:start w:val="1"/>
      <w:numFmt w:val="lowerLetter"/>
      <w:lvlText w:val="%2."/>
      <w:lvlJc w:val="left"/>
      <w:pPr>
        <w:ind w:left="1402" w:hanging="360"/>
      </w:pPr>
    </w:lvl>
    <w:lvl w:ilvl="2" w:tplc="0415001B" w:tentative="1">
      <w:start w:val="1"/>
      <w:numFmt w:val="lowerRoman"/>
      <w:lvlText w:val="%3."/>
      <w:lvlJc w:val="right"/>
      <w:pPr>
        <w:ind w:left="2122" w:hanging="180"/>
      </w:pPr>
    </w:lvl>
    <w:lvl w:ilvl="3" w:tplc="0415000F" w:tentative="1">
      <w:start w:val="1"/>
      <w:numFmt w:val="decimal"/>
      <w:lvlText w:val="%4."/>
      <w:lvlJc w:val="left"/>
      <w:pPr>
        <w:ind w:left="2842" w:hanging="360"/>
      </w:pPr>
    </w:lvl>
    <w:lvl w:ilvl="4" w:tplc="04150019" w:tentative="1">
      <w:start w:val="1"/>
      <w:numFmt w:val="lowerLetter"/>
      <w:lvlText w:val="%5."/>
      <w:lvlJc w:val="left"/>
      <w:pPr>
        <w:ind w:left="3562" w:hanging="360"/>
      </w:pPr>
    </w:lvl>
    <w:lvl w:ilvl="5" w:tplc="0415001B" w:tentative="1">
      <w:start w:val="1"/>
      <w:numFmt w:val="lowerRoman"/>
      <w:lvlText w:val="%6."/>
      <w:lvlJc w:val="right"/>
      <w:pPr>
        <w:ind w:left="4282" w:hanging="180"/>
      </w:pPr>
    </w:lvl>
    <w:lvl w:ilvl="6" w:tplc="0415000F" w:tentative="1">
      <w:start w:val="1"/>
      <w:numFmt w:val="decimal"/>
      <w:lvlText w:val="%7."/>
      <w:lvlJc w:val="left"/>
      <w:pPr>
        <w:ind w:left="5002" w:hanging="360"/>
      </w:pPr>
    </w:lvl>
    <w:lvl w:ilvl="7" w:tplc="04150019" w:tentative="1">
      <w:start w:val="1"/>
      <w:numFmt w:val="lowerLetter"/>
      <w:lvlText w:val="%8."/>
      <w:lvlJc w:val="left"/>
      <w:pPr>
        <w:ind w:left="5722" w:hanging="360"/>
      </w:pPr>
    </w:lvl>
    <w:lvl w:ilvl="8" w:tplc="0415001B" w:tentative="1">
      <w:start w:val="1"/>
      <w:numFmt w:val="lowerRoman"/>
      <w:lvlText w:val="%9."/>
      <w:lvlJc w:val="right"/>
      <w:pPr>
        <w:ind w:left="6442" w:hanging="180"/>
      </w:pPr>
    </w:lvl>
  </w:abstractNum>
  <w:abstractNum w:abstractNumId="26" w15:restartNumberingAfterBreak="0">
    <w:nsid w:val="3D411DAE"/>
    <w:multiLevelType w:val="multilevel"/>
    <w:tmpl w:val="A0A2EE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BE2F58"/>
    <w:multiLevelType w:val="hybridMultilevel"/>
    <w:tmpl w:val="B706F752"/>
    <w:lvl w:ilvl="0" w:tplc="EE20D024">
      <w:start w:val="2"/>
      <w:numFmt w:val="lowerLetter"/>
      <w:lvlText w:val="%1)"/>
      <w:lvlJc w:val="left"/>
      <w:pPr>
        <w:ind w:left="360" w:hanging="360"/>
      </w:pPr>
      <w:rPr>
        <w:rFonts w:hint="default"/>
        <w:b w:val="0"/>
      </w:rPr>
    </w:lvl>
    <w:lvl w:ilvl="1" w:tplc="B1A0C34A">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5812DE2"/>
    <w:multiLevelType w:val="hybridMultilevel"/>
    <w:tmpl w:val="0B6445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1219DD"/>
    <w:multiLevelType w:val="hybridMultilevel"/>
    <w:tmpl w:val="D82C8D92"/>
    <w:lvl w:ilvl="0" w:tplc="BC767186">
      <w:start w:val="1"/>
      <w:numFmt w:val="ordinal"/>
      <w:lvlText w:val="%1"/>
      <w:lvlJc w:val="left"/>
      <w:pPr>
        <w:ind w:left="360" w:hanging="360"/>
      </w:pPr>
      <w:rPr>
        <w:rFonts w:hint="default"/>
        <w:b w:val="0"/>
      </w:rPr>
    </w:lvl>
    <w:lvl w:ilvl="1" w:tplc="04150019" w:tentative="1">
      <w:start w:val="1"/>
      <w:numFmt w:val="lowerLetter"/>
      <w:lvlText w:val="%2."/>
      <w:lvlJc w:val="left"/>
      <w:pPr>
        <w:ind w:left="1020" w:hanging="360"/>
      </w:pPr>
    </w:lvl>
    <w:lvl w:ilvl="2" w:tplc="0415001B" w:tentative="1">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abstractNum w:abstractNumId="30" w15:restartNumberingAfterBreak="0">
    <w:nsid w:val="494D4D35"/>
    <w:multiLevelType w:val="hybridMultilevel"/>
    <w:tmpl w:val="B8A2C0B2"/>
    <w:lvl w:ilvl="0" w:tplc="0415000F">
      <w:start w:val="1"/>
      <w:numFmt w:val="decimal"/>
      <w:lvlText w:val="%1."/>
      <w:lvlJc w:val="left"/>
      <w:pPr>
        <w:ind w:left="360" w:hanging="360"/>
      </w:pPr>
    </w:lvl>
    <w:lvl w:ilvl="1" w:tplc="A42CD2D6">
      <w:start w:val="1"/>
      <w:numFmt w:val="decimal"/>
      <w:lvlText w:val="%2)"/>
      <w:lvlJc w:val="left"/>
      <w:pPr>
        <w:tabs>
          <w:tab w:val="num" w:pos="1174"/>
        </w:tabs>
        <w:ind w:left="1174" w:hanging="454"/>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00751CE"/>
    <w:multiLevelType w:val="hybridMultilevel"/>
    <w:tmpl w:val="3D02C36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CA04E4"/>
    <w:multiLevelType w:val="multilevel"/>
    <w:tmpl w:val="BEC4DE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252384"/>
    <w:multiLevelType w:val="hybridMultilevel"/>
    <w:tmpl w:val="C6460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6F1230B"/>
    <w:multiLevelType w:val="hybridMultilevel"/>
    <w:tmpl w:val="4FE0D556"/>
    <w:lvl w:ilvl="0" w:tplc="F2CAC67A">
      <w:start w:val="1"/>
      <w:numFmt w:val="lowerLetter"/>
      <w:lvlText w:val="%1)"/>
      <w:lvlJc w:val="left"/>
      <w:pPr>
        <w:ind w:left="717" w:hanging="360"/>
      </w:pPr>
      <w:rPr>
        <w:rFonts w:hint="default"/>
        <w:color w:val="000000"/>
      </w:rPr>
    </w:lvl>
    <w:lvl w:ilvl="1" w:tplc="9A8468FA">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57331551"/>
    <w:multiLevelType w:val="hybridMultilevel"/>
    <w:tmpl w:val="3AE61BAC"/>
    <w:lvl w:ilvl="0" w:tplc="E09C46E6">
      <w:start w:val="1"/>
      <w:numFmt w:val="lowerLetter"/>
      <w:lvlText w:val="%1)"/>
      <w:lvlJc w:val="left"/>
      <w:pPr>
        <w:ind w:left="502" w:hanging="360"/>
      </w:pPr>
      <w:rPr>
        <w:rFonts w:hint="default"/>
        <w:b w:val="0"/>
      </w:rPr>
    </w:lvl>
    <w:lvl w:ilvl="1" w:tplc="B1A0C34A">
      <w:start w:val="1"/>
      <w:numFmt w:val="lowerLetter"/>
      <w:lvlText w:val="%2)"/>
      <w:lvlJc w:val="left"/>
      <w:pPr>
        <w:ind w:left="1567" w:hanging="705"/>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5A1768C5"/>
    <w:multiLevelType w:val="hybridMultilevel"/>
    <w:tmpl w:val="D0A84B9E"/>
    <w:lvl w:ilvl="0" w:tplc="6F88353C">
      <w:start w:val="1"/>
      <w:numFmt w:val="decimal"/>
      <w:lvlText w:val="%1."/>
      <w:lvlJc w:val="left"/>
      <w:pPr>
        <w:ind w:left="800" w:hanging="360"/>
      </w:pPr>
      <w:rPr>
        <w:rFonts w:hint="default"/>
        <w:b/>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37" w15:restartNumberingAfterBreak="0">
    <w:nsid w:val="5B5B6AA3"/>
    <w:multiLevelType w:val="hybridMultilevel"/>
    <w:tmpl w:val="9F5E57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D25700"/>
    <w:multiLevelType w:val="hybridMultilevel"/>
    <w:tmpl w:val="D4684F2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9" w15:restartNumberingAfterBreak="0">
    <w:nsid w:val="5F213C95"/>
    <w:multiLevelType w:val="hybridMultilevel"/>
    <w:tmpl w:val="CE984378"/>
    <w:lvl w:ilvl="0" w:tplc="04150011">
      <w:start w:val="1"/>
      <w:numFmt w:val="decimal"/>
      <w:lvlText w:val="%1)"/>
      <w:lvlJc w:val="left"/>
      <w:pPr>
        <w:ind w:left="720" w:hanging="360"/>
      </w:pPr>
    </w:lvl>
    <w:lvl w:ilvl="1" w:tplc="37AC0CEE">
      <w:start w:val="1"/>
      <w:numFmt w:val="decimal"/>
      <w:lvlText w:val="%2)"/>
      <w:lvlJc w:val="left"/>
      <w:pPr>
        <w:ind w:left="1440" w:hanging="360"/>
      </w:pPr>
      <w:rPr>
        <w:rFonts w:ascii="Times New Roman" w:eastAsia="Times New Roman" w:hAnsi="Times New Roman" w:cs="Times New Roman"/>
      </w:rPr>
    </w:lvl>
    <w:lvl w:ilvl="2" w:tplc="9E04766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65757A"/>
    <w:multiLevelType w:val="hybridMultilevel"/>
    <w:tmpl w:val="62408CE8"/>
    <w:lvl w:ilvl="0" w:tplc="2FEE35D6">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A44DDD"/>
    <w:multiLevelType w:val="hybridMultilevel"/>
    <w:tmpl w:val="B60099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ABE4AA5"/>
    <w:multiLevelType w:val="hybridMultilevel"/>
    <w:tmpl w:val="EBDAA448"/>
    <w:lvl w:ilvl="0" w:tplc="04150011">
      <w:start w:val="1"/>
      <w:numFmt w:val="decimal"/>
      <w:lvlText w:val="%1)"/>
      <w:lvlJc w:val="left"/>
      <w:pPr>
        <w:ind w:left="720" w:hanging="360"/>
      </w:pPr>
    </w:lvl>
    <w:lvl w:ilvl="1" w:tplc="E03AC324">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8A492A"/>
    <w:multiLevelType w:val="multilevel"/>
    <w:tmpl w:val="3C9C85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B97750"/>
    <w:multiLevelType w:val="multilevel"/>
    <w:tmpl w:val="179289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D95989"/>
    <w:multiLevelType w:val="hybridMultilevel"/>
    <w:tmpl w:val="701E9B78"/>
    <w:lvl w:ilvl="0" w:tplc="B1A0C34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FED14E9"/>
    <w:multiLevelType w:val="hybridMultilevel"/>
    <w:tmpl w:val="E94235E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0146DDE"/>
    <w:multiLevelType w:val="hybridMultilevel"/>
    <w:tmpl w:val="CC9E5FC8"/>
    <w:lvl w:ilvl="0" w:tplc="0990206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0FF2710"/>
    <w:multiLevelType w:val="multilevel"/>
    <w:tmpl w:val="94E8F1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52563FE"/>
    <w:multiLevelType w:val="multilevel"/>
    <w:tmpl w:val="AB80FD1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5337420"/>
    <w:multiLevelType w:val="singleLevel"/>
    <w:tmpl w:val="3638715A"/>
    <w:lvl w:ilvl="0">
      <w:start w:val="1"/>
      <w:numFmt w:val="decimal"/>
      <w:lvlText w:val="%1."/>
      <w:legacy w:legacy="1" w:legacySpace="0" w:legacyIndent="278"/>
      <w:lvlJc w:val="left"/>
      <w:rPr>
        <w:rFonts w:ascii="Times New Roman" w:hAnsi="Times New Roman" w:cs="Times New Roman" w:hint="default"/>
      </w:rPr>
    </w:lvl>
  </w:abstractNum>
  <w:abstractNum w:abstractNumId="51" w15:restartNumberingAfterBreak="0">
    <w:nsid w:val="789406AD"/>
    <w:multiLevelType w:val="hybridMultilevel"/>
    <w:tmpl w:val="82C41270"/>
    <w:lvl w:ilvl="0" w:tplc="C2F4AC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A876A3D"/>
    <w:multiLevelType w:val="multilevel"/>
    <w:tmpl w:val="02F01C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B8A1DED"/>
    <w:multiLevelType w:val="multilevel"/>
    <w:tmpl w:val="ABF67D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C841BFF"/>
    <w:multiLevelType w:val="hybridMultilevel"/>
    <w:tmpl w:val="9FC6E6E6"/>
    <w:lvl w:ilvl="0" w:tplc="2F7650C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ED7612C"/>
    <w:multiLevelType w:val="singleLevel"/>
    <w:tmpl w:val="6F92CE6A"/>
    <w:lvl w:ilvl="0">
      <w:start w:val="1"/>
      <w:numFmt w:val="decimal"/>
      <w:lvlText w:val="%1)"/>
      <w:legacy w:legacy="1" w:legacySpace="0" w:legacyIndent="274"/>
      <w:lvlJc w:val="left"/>
      <w:rPr>
        <w:rFonts w:ascii="Times New Roman" w:hAnsi="Times New Roman" w:cs="Times New Roman" w:hint="default"/>
      </w:rPr>
    </w:lvl>
  </w:abstractNum>
  <w:abstractNum w:abstractNumId="56" w15:restartNumberingAfterBreak="0">
    <w:nsid w:val="7EEE3B81"/>
    <w:multiLevelType w:val="hybridMultilevel"/>
    <w:tmpl w:val="9B929736"/>
    <w:lvl w:ilvl="0" w:tplc="8BC4418E">
      <w:start w:val="1"/>
      <w:numFmt w:val="lowerLetter"/>
      <w:lvlText w:val="%1)"/>
      <w:lvlJc w:val="left"/>
      <w:pPr>
        <w:ind w:left="360" w:hanging="360"/>
      </w:pPr>
      <w:rPr>
        <w:color w:val="000000"/>
      </w:rPr>
    </w:lvl>
    <w:lvl w:ilvl="1" w:tplc="9A8468F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0"/>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3"/>
  </w:num>
  <w:num w:numId="6">
    <w:abstractNumId w:val="21"/>
  </w:num>
  <w:num w:numId="7">
    <w:abstractNumId w:val="1"/>
  </w:num>
  <w:num w:numId="8">
    <w:abstractNumId w:val="56"/>
  </w:num>
  <w:num w:numId="9">
    <w:abstractNumId w:val="18"/>
  </w:num>
  <w:num w:numId="10">
    <w:abstractNumId w:val="2"/>
  </w:num>
  <w:num w:numId="11">
    <w:abstractNumId w:val="40"/>
  </w:num>
  <w:num w:numId="12">
    <w:abstractNumId w:val="51"/>
  </w:num>
  <w:num w:numId="13">
    <w:abstractNumId w:val="0"/>
  </w:num>
  <w:num w:numId="14">
    <w:abstractNumId w:val="47"/>
  </w:num>
  <w:num w:numId="15">
    <w:abstractNumId w:val="42"/>
  </w:num>
  <w:num w:numId="16">
    <w:abstractNumId w:val="39"/>
  </w:num>
  <w:num w:numId="17">
    <w:abstractNumId w:val="28"/>
  </w:num>
  <w:num w:numId="18">
    <w:abstractNumId w:val="46"/>
  </w:num>
  <w:num w:numId="19">
    <w:abstractNumId w:val="38"/>
  </w:num>
  <w:num w:numId="20">
    <w:abstractNumId w:val="4"/>
  </w:num>
  <w:num w:numId="21">
    <w:abstractNumId w:val="24"/>
  </w:num>
  <w:num w:numId="22">
    <w:abstractNumId w:val="6"/>
  </w:num>
  <w:num w:numId="23">
    <w:abstractNumId w:val="19"/>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num>
  <w:num w:numId="26">
    <w:abstractNumId w:val="55"/>
    <w:lvlOverride w:ilvl="0">
      <w:startOverride w:val="1"/>
    </w:lvlOverride>
  </w:num>
  <w:num w:numId="27">
    <w:abstractNumId w:val="3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32"/>
  </w:num>
  <w:num w:numId="31">
    <w:abstractNumId w:val="22"/>
  </w:num>
  <w:num w:numId="32">
    <w:abstractNumId w:val="53"/>
  </w:num>
  <w:num w:numId="33">
    <w:abstractNumId w:val="26"/>
  </w:num>
  <w:num w:numId="34">
    <w:abstractNumId w:val="52"/>
  </w:num>
  <w:num w:numId="35">
    <w:abstractNumId w:val="10"/>
  </w:num>
  <w:num w:numId="36">
    <w:abstractNumId w:val="43"/>
  </w:num>
  <w:num w:numId="37">
    <w:abstractNumId w:val="44"/>
  </w:num>
  <w:num w:numId="38">
    <w:abstractNumId w:val="5"/>
  </w:num>
  <w:num w:numId="39">
    <w:abstractNumId w:val="48"/>
  </w:num>
  <w:num w:numId="40">
    <w:abstractNumId w:val="14"/>
  </w:num>
  <w:num w:numId="41">
    <w:abstractNumId w:val="54"/>
  </w:num>
  <w:num w:numId="42">
    <w:abstractNumId w:val="16"/>
  </w:num>
  <w:num w:numId="43">
    <w:abstractNumId w:val="33"/>
  </w:num>
  <w:num w:numId="44">
    <w:abstractNumId w:val="3"/>
  </w:num>
  <w:num w:numId="45">
    <w:abstractNumId w:val="36"/>
  </w:num>
  <w:num w:numId="46">
    <w:abstractNumId w:val="9"/>
  </w:num>
  <w:num w:numId="47">
    <w:abstractNumId w:val="20"/>
  </w:num>
  <w:num w:numId="48">
    <w:abstractNumId w:val="12"/>
  </w:num>
  <w:num w:numId="49">
    <w:abstractNumId w:val="41"/>
  </w:num>
  <w:num w:numId="50">
    <w:abstractNumId w:val="13"/>
  </w:num>
  <w:num w:numId="51">
    <w:abstractNumId w:val="15"/>
  </w:num>
  <w:num w:numId="52">
    <w:abstractNumId w:val="35"/>
  </w:num>
  <w:num w:numId="53">
    <w:abstractNumId w:val="27"/>
  </w:num>
  <w:num w:numId="54">
    <w:abstractNumId w:val="45"/>
  </w:num>
  <w:num w:numId="55">
    <w:abstractNumId w:val="31"/>
  </w:num>
  <w:num w:numId="56">
    <w:abstractNumId w:val="29"/>
  </w:num>
  <w:num w:numId="57">
    <w:abstractNumId w:val="17"/>
  </w:num>
  <w:num w:numId="58">
    <w:abstractNumId w:val="34"/>
  </w:num>
  <w:num w:numId="59">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DA"/>
    <w:rsid w:val="00007582"/>
    <w:rsid w:val="00007994"/>
    <w:rsid w:val="00012667"/>
    <w:rsid w:val="0001456F"/>
    <w:rsid w:val="00023242"/>
    <w:rsid w:val="00033CAE"/>
    <w:rsid w:val="00042B09"/>
    <w:rsid w:val="00043842"/>
    <w:rsid w:val="0006328B"/>
    <w:rsid w:val="00066549"/>
    <w:rsid w:val="00086140"/>
    <w:rsid w:val="00086DC1"/>
    <w:rsid w:val="000943E9"/>
    <w:rsid w:val="000A04E8"/>
    <w:rsid w:val="000A1B4E"/>
    <w:rsid w:val="000B32E8"/>
    <w:rsid w:val="000B7C85"/>
    <w:rsid w:val="000D319A"/>
    <w:rsid w:val="000D603E"/>
    <w:rsid w:val="000F1099"/>
    <w:rsid w:val="000F1834"/>
    <w:rsid w:val="000F2E97"/>
    <w:rsid w:val="00117E71"/>
    <w:rsid w:val="00124ACD"/>
    <w:rsid w:val="00126BA7"/>
    <w:rsid w:val="00126E18"/>
    <w:rsid w:val="00143FD1"/>
    <w:rsid w:val="001517B1"/>
    <w:rsid w:val="00160943"/>
    <w:rsid w:val="00161D3A"/>
    <w:rsid w:val="00172888"/>
    <w:rsid w:val="00176308"/>
    <w:rsid w:val="00191B2F"/>
    <w:rsid w:val="001A13C3"/>
    <w:rsid w:val="001A72D1"/>
    <w:rsid w:val="001B3698"/>
    <w:rsid w:val="001C6376"/>
    <w:rsid w:val="001D28CA"/>
    <w:rsid w:val="001E6858"/>
    <w:rsid w:val="001F7AAC"/>
    <w:rsid w:val="00201CDE"/>
    <w:rsid w:val="00210050"/>
    <w:rsid w:val="00212267"/>
    <w:rsid w:val="002323F9"/>
    <w:rsid w:val="002374C9"/>
    <w:rsid w:val="002516E6"/>
    <w:rsid w:val="00255BDD"/>
    <w:rsid w:val="002628F0"/>
    <w:rsid w:val="00285888"/>
    <w:rsid w:val="00286D3B"/>
    <w:rsid w:val="002920E9"/>
    <w:rsid w:val="002A1450"/>
    <w:rsid w:val="002A3EF1"/>
    <w:rsid w:val="002A4567"/>
    <w:rsid w:val="002B4F59"/>
    <w:rsid w:val="002D41F8"/>
    <w:rsid w:val="002D7E6D"/>
    <w:rsid w:val="002E09FF"/>
    <w:rsid w:val="002F0618"/>
    <w:rsid w:val="002F1002"/>
    <w:rsid w:val="002F18F2"/>
    <w:rsid w:val="002F3C01"/>
    <w:rsid w:val="003302C3"/>
    <w:rsid w:val="0033292D"/>
    <w:rsid w:val="00335E9D"/>
    <w:rsid w:val="00337974"/>
    <w:rsid w:val="0035044E"/>
    <w:rsid w:val="00394B56"/>
    <w:rsid w:val="003C473F"/>
    <w:rsid w:val="003C72D6"/>
    <w:rsid w:val="003D0F0A"/>
    <w:rsid w:val="003E0DE5"/>
    <w:rsid w:val="003E6FF6"/>
    <w:rsid w:val="003E7666"/>
    <w:rsid w:val="003F0DAC"/>
    <w:rsid w:val="003F0EB4"/>
    <w:rsid w:val="003F30BC"/>
    <w:rsid w:val="00421B03"/>
    <w:rsid w:val="0042569D"/>
    <w:rsid w:val="0043262F"/>
    <w:rsid w:val="00435D17"/>
    <w:rsid w:val="00460DBD"/>
    <w:rsid w:val="00461125"/>
    <w:rsid w:val="00475F53"/>
    <w:rsid w:val="00481E19"/>
    <w:rsid w:val="0048697D"/>
    <w:rsid w:val="004A0370"/>
    <w:rsid w:val="004A350C"/>
    <w:rsid w:val="004B4EFE"/>
    <w:rsid w:val="004D2DAE"/>
    <w:rsid w:val="004F61DA"/>
    <w:rsid w:val="00502B22"/>
    <w:rsid w:val="005225AA"/>
    <w:rsid w:val="00536C7D"/>
    <w:rsid w:val="00541B9D"/>
    <w:rsid w:val="005420D1"/>
    <w:rsid w:val="00553FB6"/>
    <w:rsid w:val="0058738B"/>
    <w:rsid w:val="00592537"/>
    <w:rsid w:val="00595AC9"/>
    <w:rsid w:val="005A1CAF"/>
    <w:rsid w:val="005A3788"/>
    <w:rsid w:val="005C1403"/>
    <w:rsid w:val="005C600F"/>
    <w:rsid w:val="005D3404"/>
    <w:rsid w:val="005D3825"/>
    <w:rsid w:val="005F6254"/>
    <w:rsid w:val="00605038"/>
    <w:rsid w:val="00605A17"/>
    <w:rsid w:val="0060794D"/>
    <w:rsid w:val="0061232C"/>
    <w:rsid w:val="006151D3"/>
    <w:rsid w:val="0064299E"/>
    <w:rsid w:val="00654C58"/>
    <w:rsid w:val="00662642"/>
    <w:rsid w:val="0067216A"/>
    <w:rsid w:val="00673C2A"/>
    <w:rsid w:val="00675A7D"/>
    <w:rsid w:val="00695BAF"/>
    <w:rsid w:val="006A1666"/>
    <w:rsid w:val="006A20EE"/>
    <w:rsid w:val="006A7A12"/>
    <w:rsid w:val="006D6B86"/>
    <w:rsid w:val="006F3371"/>
    <w:rsid w:val="00731621"/>
    <w:rsid w:val="0074110A"/>
    <w:rsid w:val="00743995"/>
    <w:rsid w:val="007439CD"/>
    <w:rsid w:val="007507B2"/>
    <w:rsid w:val="00755A6D"/>
    <w:rsid w:val="00761406"/>
    <w:rsid w:val="0076165F"/>
    <w:rsid w:val="007671E1"/>
    <w:rsid w:val="00772F7D"/>
    <w:rsid w:val="00792089"/>
    <w:rsid w:val="00793408"/>
    <w:rsid w:val="007A0804"/>
    <w:rsid w:val="007A0C69"/>
    <w:rsid w:val="007A7DF0"/>
    <w:rsid w:val="007B4638"/>
    <w:rsid w:val="007C052E"/>
    <w:rsid w:val="007C340F"/>
    <w:rsid w:val="007C7C1D"/>
    <w:rsid w:val="007F6658"/>
    <w:rsid w:val="00815981"/>
    <w:rsid w:val="00821152"/>
    <w:rsid w:val="00825C69"/>
    <w:rsid w:val="008316F1"/>
    <w:rsid w:val="008330D7"/>
    <w:rsid w:val="0083500A"/>
    <w:rsid w:val="00836641"/>
    <w:rsid w:val="00836FFF"/>
    <w:rsid w:val="00853A58"/>
    <w:rsid w:val="008549CD"/>
    <w:rsid w:val="00855C82"/>
    <w:rsid w:val="008569F3"/>
    <w:rsid w:val="00862963"/>
    <w:rsid w:val="00865A9A"/>
    <w:rsid w:val="00867454"/>
    <w:rsid w:val="00882E6C"/>
    <w:rsid w:val="00896180"/>
    <w:rsid w:val="008A2235"/>
    <w:rsid w:val="008A3C17"/>
    <w:rsid w:val="008A67C8"/>
    <w:rsid w:val="008A6A83"/>
    <w:rsid w:val="008A6D34"/>
    <w:rsid w:val="008A7500"/>
    <w:rsid w:val="008A7B2C"/>
    <w:rsid w:val="008E6DEB"/>
    <w:rsid w:val="00912476"/>
    <w:rsid w:val="009226B9"/>
    <w:rsid w:val="0092301C"/>
    <w:rsid w:val="009305A9"/>
    <w:rsid w:val="00964EEF"/>
    <w:rsid w:val="0097487A"/>
    <w:rsid w:val="00983873"/>
    <w:rsid w:val="00987BA7"/>
    <w:rsid w:val="00991F6A"/>
    <w:rsid w:val="009B44C1"/>
    <w:rsid w:val="009C5C13"/>
    <w:rsid w:val="009D4E6A"/>
    <w:rsid w:val="009D751C"/>
    <w:rsid w:val="009E12F0"/>
    <w:rsid w:val="009E5EC2"/>
    <w:rsid w:val="009F4EB7"/>
    <w:rsid w:val="00A0303A"/>
    <w:rsid w:val="00A1494D"/>
    <w:rsid w:val="00A15635"/>
    <w:rsid w:val="00A178E3"/>
    <w:rsid w:val="00A213E5"/>
    <w:rsid w:val="00A22F8B"/>
    <w:rsid w:val="00A4448C"/>
    <w:rsid w:val="00A6044E"/>
    <w:rsid w:val="00A76766"/>
    <w:rsid w:val="00A817F3"/>
    <w:rsid w:val="00AB2BB0"/>
    <w:rsid w:val="00AC35C6"/>
    <w:rsid w:val="00AE5B4B"/>
    <w:rsid w:val="00AF0E7A"/>
    <w:rsid w:val="00AF1C21"/>
    <w:rsid w:val="00AF24F5"/>
    <w:rsid w:val="00AF318F"/>
    <w:rsid w:val="00B00D98"/>
    <w:rsid w:val="00B06E9A"/>
    <w:rsid w:val="00B15A58"/>
    <w:rsid w:val="00B33BA9"/>
    <w:rsid w:val="00B357DD"/>
    <w:rsid w:val="00B35965"/>
    <w:rsid w:val="00B41533"/>
    <w:rsid w:val="00B4698B"/>
    <w:rsid w:val="00B7104F"/>
    <w:rsid w:val="00B743B8"/>
    <w:rsid w:val="00B77176"/>
    <w:rsid w:val="00B82259"/>
    <w:rsid w:val="00B96409"/>
    <w:rsid w:val="00BA00DC"/>
    <w:rsid w:val="00BB201D"/>
    <w:rsid w:val="00BB3CEE"/>
    <w:rsid w:val="00BC1078"/>
    <w:rsid w:val="00BC40C6"/>
    <w:rsid w:val="00BD7069"/>
    <w:rsid w:val="00BD74EC"/>
    <w:rsid w:val="00BE5929"/>
    <w:rsid w:val="00C01466"/>
    <w:rsid w:val="00C04DAD"/>
    <w:rsid w:val="00C11AD4"/>
    <w:rsid w:val="00C40214"/>
    <w:rsid w:val="00C570D0"/>
    <w:rsid w:val="00C8005D"/>
    <w:rsid w:val="00C92D36"/>
    <w:rsid w:val="00CC3C9F"/>
    <w:rsid w:val="00CC4541"/>
    <w:rsid w:val="00CC6203"/>
    <w:rsid w:val="00CD72E8"/>
    <w:rsid w:val="00CD7C4F"/>
    <w:rsid w:val="00CE17BF"/>
    <w:rsid w:val="00CF29F6"/>
    <w:rsid w:val="00CF6264"/>
    <w:rsid w:val="00CF656E"/>
    <w:rsid w:val="00D05CE2"/>
    <w:rsid w:val="00D336BE"/>
    <w:rsid w:val="00D42229"/>
    <w:rsid w:val="00D66B32"/>
    <w:rsid w:val="00D765ED"/>
    <w:rsid w:val="00D77885"/>
    <w:rsid w:val="00D8135B"/>
    <w:rsid w:val="00D8627E"/>
    <w:rsid w:val="00DA4379"/>
    <w:rsid w:val="00DB457D"/>
    <w:rsid w:val="00DB77CA"/>
    <w:rsid w:val="00DC2607"/>
    <w:rsid w:val="00DC2888"/>
    <w:rsid w:val="00DD2ACA"/>
    <w:rsid w:val="00DD4E0F"/>
    <w:rsid w:val="00DE2603"/>
    <w:rsid w:val="00DE74A0"/>
    <w:rsid w:val="00E10F95"/>
    <w:rsid w:val="00E22901"/>
    <w:rsid w:val="00E2322F"/>
    <w:rsid w:val="00E23EF8"/>
    <w:rsid w:val="00E24404"/>
    <w:rsid w:val="00E2545F"/>
    <w:rsid w:val="00E315F9"/>
    <w:rsid w:val="00E343F6"/>
    <w:rsid w:val="00E51769"/>
    <w:rsid w:val="00E542BA"/>
    <w:rsid w:val="00E60343"/>
    <w:rsid w:val="00E62832"/>
    <w:rsid w:val="00E62D2D"/>
    <w:rsid w:val="00E65494"/>
    <w:rsid w:val="00E774FD"/>
    <w:rsid w:val="00E844D9"/>
    <w:rsid w:val="00E86859"/>
    <w:rsid w:val="00E91DF5"/>
    <w:rsid w:val="00E96A89"/>
    <w:rsid w:val="00EA34D8"/>
    <w:rsid w:val="00EA454E"/>
    <w:rsid w:val="00EB168A"/>
    <w:rsid w:val="00EB5D0A"/>
    <w:rsid w:val="00ED49EF"/>
    <w:rsid w:val="00EE3AB6"/>
    <w:rsid w:val="00F046D5"/>
    <w:rsid w:val="00F11D6E"/>
    <w:rsid w:val="00F22FEB"/>
    <w:rsid w:val="00F2705F"/>
    <w:rsid w:val="00F2748E"/>
    <w:rsid w:val="00F40562"/>
    <w:rsid w:val="00F42FE7"/>
    <w:rsid w:val="00F53F51"/>
    <w:rsid w:val="00F5521F"/>
    <w:rsid w:val="00F55869"/>
    <w:rsid w:val="00F6035D"/>
    <w:rsid w:val="00F66820"/>
    <w:rsid w:val="00F70710"/>
    <w:rsid w:val="00F85072"/>
    <w:rsid w:val="00FA1ADF"/>
    <w:rsid w:val="00FA1E6A"/>
    <w:rsid w:val="00FA47C8"/>
    <w:rsid w:val="00FA58A7"/>
    <w:rsid w:val="00FC2EDA"/>
    <w:rsid w:val="00FE0287"/>
    <w:rsid w:val="00FE4C47"/>
    <w:rsid w:val="00FE6314"/>
    <w:rsid w:val="00FF14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431C4"/>
  <w15:chartTrackingRefBased/>
  <w15:docId w15:val="{565BE6AF-CA7A-4113-A0F2-D24C38E3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74EC"/>
    <w:pPr>
      <w:keepNext/>
      <w:spacing w:after="0" w:line="240" w:lineRule="auto"/>
      <w:jc w:val="center"/>
      <w:outlineLvl w:val="0"/>
    </w:pPr>
    <w:rPr>
      <w:rFonts w:ascii="Times New Roman" w:eastAsia="Times New Roman" w:hAnsi="Times New Roman" w:cs="Times New Roman"/>
      <w:b/>
      <w:sz w:val="24"/>
      <w:lang w:eastAsia="pl-PL"/>
    </w:rPr>
  </w:style>
  <w:style w:type="paragraph" w:styleId="Nagwek2">
    <w:name w:val="heading 2"/>
    <w:basedOn w:val="Normalny"/>
    <w:next w:val="Normalny"/>
    <w:link w:val="Nagwek2Znak"/>
    <w:uiPriority w:val="9"/>
    <w:qFormat/>
    <w:rsid w:val="00BD74EC"/>
    <w:pPr>
      <w:keepNext/>
      <w:spacing w:after="0" w:line="240" w:lineRule="auto"/>
      <w:ind w:firstLine="708"/>
      <w:jc w:val="both"/>
      <w:outlineLvl w:val="1"/>
    </w:pPr>
    <w:rPr>
      <w:rFonts w:ascii="Times New Roman" w:eastAsia="Times New Roman" w:hAnsi="Times New Roman" w:cs="Times New Roman"/>
      <w:b/>
      <w:sz w:val="28"/>
      <w:szCs w:val="20"/>
      <w:lang w:eastAsia="pl-PL"/>
    </w:rPr>
  </w:style>
  <w:style w:type="paragraph" w:styleId="Nagwek3">
    <w:name w:val="heading 3"/>
    <w:basedOn w:val="Normalny"/>
    <w:next w:val="Normalny"/>
    <w:link w:val="Nagwek3Znak"/>
    <w:uiPriority w:val="9"/>
    <w:unhideWhenUsed/>
    <w:qFormat/>
    <w:rsid w:val="00BD74EC"/>
    <w:pPr>
      <w:keepNext/>
      <w:keepLines/>
      <w:spacing w:before="40" w:after="0" w:line="340" w:lineRule="atLeast"/>
      <w:ind w:firstLine="709"/>
      <w:jc w:val="both"/>
      <w:outlineLvl w:val="2"/>
    </w:pPr>
    <w:rPr>
      <w:rFonts w:ascii="Calibri Light" w:eastAsia="Times New Roman" w:hAnsi="Calibri Light" w:cs="Times New Roman"/>
      <w:color w:val="1F4D78"/>
      <w:sz w:val="24"/>
      <w:szCs w:val="24"/>
    </w:rPr>
  </w:style>
  <w:style w:type="paragraph" w:styleId="Nagwek4">
    <w:name w:val="heading 4"/>
    <w:basedOn w:val="Normalny"/>
    <w:next w:val="Normalny"/>
    <w:link w:val="Nagwek4Znak"/>
    <w:uiPriority w:val="9"/>
    <w:unhideWhenUsed/>
    <w:qFormat/>
    <w:rsid w:val="00BD74EC"/>
    <w:pPr>
      <w:keepNext/>
      <w:keepLines/>
      <w:spacing w:before="40" w:after="0" w:line="340" w:lineRule="atLeast"/>
      <w:ind w:firstLine="709"/>
      <w:jc w:val="both"/>
      <w:outlineLvl w:val="3"/>
    </w:pPr>
    <w:rPr>
      <w:rFonts w:ascii="Calibri Light" w:eastAsia="Times New Roman" w:hAnsi="Calibri Light" w:cs="Times New Roman"/>
      <w:i/>
      <w:iCs/>
      <w:color w:val="2E74B5"/>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2E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2EDA"/>
  </w:style>
  <w:style w:type="paragraph" w:styleId="Tekstprzypisudolnego">
    <w:name w:val="footnote text"/>
    <w:basedOn w:val="Normalny"/>
    <w:link w:val="TekstprzypisudolnegoZnak"/>
    <w:uiPriority w:val="99"/>
    <w:unhideWhenUsed/>
    <w:rsid w:val="00FC2EDA"/>
    <w:pPr>
      <w:spacing w:before="240" w:after="0" w:line="360" w:lineRule="auto"/>
      <w:ind w:firstLine="851"/>
      <w:jc w:val="both"/>
    </w:pPr>
    <w:rPr>
      <w:rFonts w:ascii="Times New Roman" w:eastAsia="Calibri"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FC2EDA"/>
    <w:rPr>
      <w:rFonts w:ascii="Times New Roman" w:eastAsia="Calibri" w:hAnsi="Times New Roman" w:cs="Times New Roman"/>
      <w:sz w:val="20"/>
      <w:szCs w:val="20"/>
    </w:rPr>
  </w:style>
  <w:style w:type="character" w:styleId="Odwoanieprzypisudolnego">
    <w:name w:val="footnote reference"/>
    <w:uiPriority w:val="99"/>
    <w:unhideWhenUsed/>
    <w:rsid w:val="00FC2EDA"/>
    <w:rPr>
      <w:vertAlign w:val="superscript"/>
    </w:rPr>
  </w:style>
  <w:style w:type="paragraph" w:styleId="Stopka">
    <w:name w:val="footer"/>
    <w:basedOn w:val="Normalny"/>
    <w:link w:val="StopkaZnak"/>
    <w:uiPriority w:val="99"/>
    <w:unhideWhenUsed/>
    <w:rsid w:val="00ED49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49EF"/>
  </w:style>
  <w:style w:type="character" w:customStyle="1" w:styleId="Bodytext2">
    <w:name w:val="Body text (2)_"/>
    <w:basedOn w:val="Domylnaczcionkaakapitu"/>
    <w:link w:val="Bodytext20"/>
    <w:uiPriority w:val="99"/>
    <w:rsid w:val="003E7666"/>
    <w:rPr>
      <w:rFonts w:ascii="Times New Roman" w:hAnsi="Times New Roman" w:cs="Times New Roman"/>
      <w:sz w:val="21"/>
      <w:szCs w:val="21"/>
      <w:shd w:val="clear" w:color="auto" w:fill="FFFFFF"/>
    </w:rPr>
  </w:style>
  <w:style w:type="paragraph" w:customStyle="1" w:styleId="Bodytext20">
    <w:name w:val="Body text (2)"/>
    <w:basedOn w:val="Normalny"/>
    <w:link w:val="Bodytext2"/>
    <w:uiPriority w:val="99"/>
    <w:rsid w:val="003E7666"/>
    <w:pPr>
      <w:shd w:val="clear" w:color="auto" w:fill="FFFFFF"/>
      <w:spacing w:after="0" w:line="302" w:lineRule="exact"/>
      <w:ind w:hanging="360"/>
      <w:jc w:val="both"/>
    </w:pPr>
    <w:rPr>
      <w:rFonts w:ascii="Times New Roman" w:hAnsi="Times New Roman" w:cs="Times New Roman"/>
      <w:sz w:val="21"/>
      <w:szCs w:val="21"/>
    </w:rPr>
  </w:style>
  <w:style w:type="paragraph" w:styleId="Akapitzlist">
    <w:name w:val="List Paragraph"/>
    <w:basedOn w:val="Normalny"/>
    <w:link w:val="AkapitzlistZnak"/>
    <w:uiPriority w:val="34"/>
    <w:qFormat/>
    <w:rsid w:val="00DB77CA"/>
    <w:pPr>
      <w:ind w:left="720"/>
      <w:contextualSpacing/>
    </w:pPr>
  </w:style>
  <w:style w:type="character" w:customStyle="1" w:styleId="AkapitzlistZnak">
    <w:name w:val="Akapit z listą Znak"/>
    <w:link w:val="Akapitzlist"/>
    <w:uiPriority w:val="34"/>
    <w:locked/>
    <w:rsid w:val="00DB77CA"/>
  </w:style>
  <w:style w:type="character" w:customStyle="1" w:styleId="Nagwek1Znak">
    <w:name w:val="Nagłówek 1 Znak"/>
    <w:basedOn w:val="Domylnaczcionkaakapitu"/>
    <w:link w:val="Nagwek1"/>
    <w:uiPriority w:val="9"/>
    <w:rsid w:val="00BD74EC"/>
    <w:rPr>
      <w:rFonts w:ascii="Times New Roman" w:eastAsia="Times New Roman" w:hAnsi="Times New Roman" w:cs="Times New Roman"/>
      <w:b/>
      <w:sz w:val="24"/>
      <w:lang w:eastAsia="pl-PL"/>
    </w:rPr>
  </w:style>
  <w:style w:type="character" w:customStyle="1" w:styleId="Nagwek2Znak">
    <w:name w:val="Nagłówek 2 Znak"/>
    <w:basedOn w:val="Domylnaczcionkaakapitu"/>
    <w:link w:val="Nagwek2"/>
    <w:uiPriority w:val="9"/>
    <w:rsid w:val="00BD74EC"/>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uiPriority w:val="9"/>
    <w:rsid w:val="00BD74EC"/>
    <w:rPr>
      <w:rFonts w:ascii="Calibri Light" w:eastAsia="Times New Roman" w:hAnsi="Calibri Light" w:cs="Times New Roman"/>
      <w:color w:val="1F4D78"/>
      <w:sz w:val="24"/>
      <w:szCs w:val="24"/>
    </w:rPr>
  </w:style>
  <w:style w:type="character" w:customStyle="1" w:styleId="Nagwek4Znak">
    <w:name w:val="Nagłówek 4 Znak"/>
    <w:basedOn w:val="Domylnaczcionkaakapitu"/>
    <w:link w:val="Nagwek4"/>
    <w:uiPriority w:val="9"/>
    <w:rsid w:val="00BD74EC"/>
    <w:rPr>
      <w:rFonts w:ascii="Calibri Light" w:eastAsia="Times New Roman" w:hAnsi="Calibri Light" w:cs="Times New Roman"/>
      <w:i/>
      <w:iCs/>
      <w:color w:val="2E74B5"/>
      <w:sz w:val="24"/>
      <w:szCs w:val="24"/>
    </w:rPr>
  </w:style>
  <w:style w:type="numbering" w:customStyle="1" w:styleId="Bezlisty1">
    <w:name w:val="Bez listy1"/>
    <w:next w:val="Bezlisty"/>
    <w:uiPriority w:val="99"/>
    <w:semiHidden/>
    <w:rsid w:val="00BD74EC"/>
  </w:style>
  <w:style w:type="paragraph" w:styleId="Tekstpodstawowywcity2">
    <w:name w:val="Body Text Indent 2"/>
    <w:basedOn w:val="Normalny"/>
    <w:link w:val="Tekstpodstawowywcity2Znak"/>
    <w:rsid w:val="00BD74EC"/>
    <w:pPr>
      <w:spacing w:after="0" w:line="240" w:lineRule="auto"/>
      <w:ind w:firstLine="708"/>
      <w:jc w:val="both"/>
    </w:pPr>
    <w:rPr>
      <w:rFonts w:ascii="Times New Roman" w:eastAsia="Times New Roman" w:hAnsi="Times New Roman" w:cs="Times New Roman"/>
      <w:sz w:val="28"/>
      <w:szCs w:val="20"/>
      <w:lang w:eastAsia="pl-PL"/>
    </w:rPr>
  </w:style>
  <w:style w:type="character" w:customStyle="1" w:styleId="Tekstpodstawowywcity2Znak">
    <w:name w:val="Tekst podstawowy wcięty 2 Znak"/>
    <w:basedOn w:val="Domylnaczcionkaakapitu"/>
    <w:link w:val="Tekstpodstawowywcity2"/>
    <w:rsid w:val="00BD74EC"/>
    <w:rPr>
      <w:rFonts w:ascii="Times New Roman" w:eastAsia="Times New Roman" w:hAnsi="Times New Roman" w:cs="Times New Roman"/>
      <w:sz w:val="28"/>
      <w:szCs w:val="20"/>
      <w:lang w:eastAsia="pl-PL"/>
    </w:rPr>
  </w:style>
  <w:style w:type="paragraph" w:styleId="Tekstpodstawowy">
    <w:name w:val="Body Text"/>
    <w:basedOn w:val="Normalny"/>
    <w:link w:val="TekstpodstawowyZnak1"/>
    <w:uiPriority w:val="99"/>
    <w:rsid w:val="00BD74EC"/>
    <w:pPr>
      <w:spacing w:after="0" w:line="240" w:lineRule="auto"/>
      <w:jc w:val="both"/>
    </w:pPr>
    <w:rPr>
      <w:rFonts w:ascii="Times New Roman" w:eastAsia="Times New Roman" w:hAnsi="Times New Roman" w:cs="Times New Roman"/>
      <w:color w:val="000000"/>
      <w:sz w:val="24"/>
      <w:szCs w:val="24"/>
      <w:lang w:val="cs-CZ" w:eastAsia="pl-PL"/>
    </w:rPr>
  </w:style>
  <w:style w:type="character" w:customStyle="1" w:styleId="TekstpodstawowyZnak">
    <w:name w:val="Tekst podstawowy Znak"/>
    <w:basedOn w:val="Domylnaczcionkaakapitu"/>
    <w:uiPriority w:val="99"/>
    <w:rsid w:val="00BD74EC"/>
  </w:style>
  <w:style w:type="character" w:customStyle="1" w:styleId="ZnakZnak">
    <w:name w:val="Znak Znak"/>
    <w:locked/>
    <w:rsid w:val="00BD74EC"/>
    <w:rPr>
      <w:color w:val="000000"/>
      <w:sz w:val="24"/>
      <w:szCs w:val="24"/>
      <w:lang w:val="cs-CZ" w:eastAsia="pl-PL" w:bidi="ar-SA"/>
    </w:rPr>
  </w:style>
  <w:style w:type="character" w:customStyle="1" w:styleId="FontStyle15">
    <w:name w:val="Font Style15"/>
    <w:rsid w:val="00BD74EC"/>
    <w:rPr>
      <w:rFonts w:ascii="Times New Roman" w:hAnsi="Times New Roman" w:cs="Times New Roman"/>
      <w:sz w:val="24"/>
      <w:szCs w:val="24"/>
    </w:rPr>
  </w:style>
  <w:style w:type="character" w:styleId="Numerstrony">
    <w:name w:val="page number"/>
    <w:basedOn w:val="Domylnaczcionkaakapitu"/>
    <w:rsid w:val="00BD74EC"/>
  </w:style>
  <w:style w:type="paragraph" w:styleId="Tekstpodstawowywcity">
    <w:name w:val="Body Text Indent"/>
    <w:basedOn w:val="Normalny"/>
    <w:link w:val="TekstpodstawowywcityZnak"/>
    <w:uiPriority w:val="99"/>
    <w:rsid w:val="00BD74EC"/>
    <w:pPr>
      <w:autoSpaceDE w:val="0"/>
      <w:autoSpaceDN w:val="0"/>
      <w:adjustRightInd w:val="0"/>
      <w:spacing w:after="0" w:line="240" w:lineRule="auto"/>
      <w:ind w:left="360" w:hanging="360"/>
      <w:jc w:val="both"/>
    </w:pPr>
    <w:rPr>
      <w:rFonts w:ascii="Times New Roman" w:eastAsia="Times New Roman" w:hAnsi="Times New Roman" w:cs="Times New Roman"/>
      <w:bCs/>
      <w:sz w:val="24"/>
      <w:szCs w:val="24"/>
      <w:lang w:eastAsia="pl-PL"/>
    </w:rPr>
  </w:style>
  <w:style w:type="character" w:customStyle="1" w:styleId="TekstpodstawowywcityZnak">
    <w:name w:val="Tekst podstawowy wcięty Znak"/>
    <w:basedOn w:val="Domylnaczcionkaakapitu"/>
    <w:link w:val="Tekstpodstawowywcity"/>
    <w:uiPriority w:val="99"/>
    <w:rsid w:val="00BD74EC"/>
    <w:rPr>
      <w:rFonts w:ascii="Times New Roman" w:eastAsia="Times New Roman" w:hAnsi="Times New Roman" w:cs="Times New Roman"/>
      <w:bCs/>
      <w:sz w:val="24"/>
      <w:szCs w:val="24"/>
      <w:lang w:eastAsia="pl-PL"/>
    </w:rPr>
  </w:style>
  <w:style w:type="character" w:customStyle="1" w:styleId="FontStyle37">
    <w:name w:val="Font Style37"/>
    <w:rsid w:val="00BD74EC"/>
    <w:rPr>
      <w:rFonts w:ascii="Arial" w:hAnsi="Arial" w:cs="Arial"/>
      <w:sz w:val="18"/>
    </w:rPr>
  </w:style>
  <w:style w:type="paragraph" w:customStyle="1" w:styleId="Style10">
    <w:name w:val="Style10"/>
    <w:basedOn w:val="Normalny"/>
    <w:rsid w:val="00BD74EC"/>
    <w:pPr>
      <w:widowControl w:val="0"/>
      <w:autoSpaceDE w:val="0"/>
      <w:autoSpaceDN w:val="0"/>
      <w:adjustRightInd w:val="0"/>
      <w:spacing w:after="0" w:line="418" w:lineRule="exact"/>
      <w:ind w:hanging="338"/>
      <w:jc w:val="both"/>
    </w:pPr>
    <w:rPr>
      <w:rFonts w:ascii="Times New Roman" w:eastAsia="Times New Roman" w:hAnsi="Times New Roman" w:cs="Times New Roman"/>
      <w:sz w:val="24"/>
      <w:szCs w:val="24"/>
      <w:lang w:eastAsia="pl-PL"/>
    </w:rPr>
  </w:style>
  <w:style w:type="character" w:customStyle="1" w:styleId="FontStyle25">
    <w:name w:val="Font Style25"/>
    <w:rsid w:val="00BD74EC"/>
    <w:rPr>
      <w:rFonts w:ascii="Times New Roman" w:hAnsi="Times New Roman" w:cs="Times New Roman"/>
      <w:sz w:val="22"/>
    </w:rPr>
  </w:style>
  <w:style w:type="character" w:customStyle="1" w:styleId="FontStyle62">
    <w:name w:val="Font Style62"/>
    <w:rsid w:val="00BD74EC"/>
    <w:rPr>
      <w:rFonts w:ascii="Times New Roman" w:hAnsi="Times New Roman" w:cs="Times New Roman"/>
      <w:sz w:val="26"/>
    </w:rPr>
  </w:style>
  <w:style w:type="paragraph" w:customStyle="1" w:styleId="Style17">
    <w:name w:val="Style17"/>
    <w:basedOn w:val="Normalny"/>
    <w:rsid w:val="00BD74EC"/>
    <w:pPr>
      <w:widowControl w:val="0"/>
      <w:autoSpaceDE w:val="0"/>
      <w:autoSpaceDN w:val="0"/>
      <w:adjustRightInd w:val="0"/>
      <w:spacing w:after="0" w:line="240" w:lineRule="auto"/>
    </w:pPr>
    <w:rPr>
      <w:rFonts w:ascii="Trebuchet MS" w:eastAsia="Times New Roman" w:hAnsi="Trebuchet MS" w:cs="Times New Roman"/>
      <w:sz w:val="24"/>
      <w:szCs w:val="24"/>
      <w:lang w:eastAsia="pl-PL"/>
    </w:rPr>
  </w:style>
  <w:style w:type="character" w:customStyle="1" w:styleId="FontStyle65">
    <w:name w:val="Font Style65"/>
    <w:rsid w:val="00BD74EC"/>
    <w:rPr>
      <w:rFonts w:ascii="Times New Roman" w:hAnsi="Times New Roman" w:cs="Times New Roman"/>
      <w:sz w:val="18"/>
    </w:rPr>
  </w:style>
  <w:style w:type="paragraph" w:customStyle="1" w:styleId="Style30">
    <w:name w:val="Style30"/>
    <w:basedOn w:val="Normalny"/>
    <w:rsid w:val="00BD74EC"/>
    <w:pPr>
      <w:widowControl w:val="0"/>
      <w:autoSpaceDE w:val="0"/>
      <w:autoSpaceDN w:val="0"/>
      <w:adjustRightInd w:val="0"/>
      <w:spacing w:after="0" w:line="240" w:lineRule="auto"/>
    </w:pPr>
    <w:rPr>
      <w:rFonts w:ascii="Trebuchet MS" w:eastAsia="Times New Roman" w:hAnsi="Trebuchet MS" w:cs="Times New Roman"/>
      <w:sz w:val="24"/>
      <w:szCs w:val="24"/>
      <w:lang w:eastAsia="pl-PL"/>
    </w:rPr>
  </w:style>
  <w:style w:type="character" w:customStyle="1" w:styleId="FontStyle63">
    <w:name w:val="Font Style63"/>
    <w:rsid w:val="00BD74EC"/>
    <w:rPr>
      <w:rFonts w:ascii="Times New Roman" w:hAnsi="Times New Roman" w:cs="Times New Roman"/>
      <w:i/>
      <w:sz w:val="26"/>
    </w:rPr>
  </w:style>
  <w:style w:type="paragraph" w:customStyle="1" w:styleId="Style34">
    <w:name w:val="Style34"/>
    <w:basedOn w:val="Normalny"/>
    <w:rsid w:val="00BD74EC"/>
    <w:pPr>
      <w:widowControl w:val="0"/>
      <w:autoSpaceDE w:val="0"/>
      <w:autoSpaceDN w:val="0"/>
      <w:adjustRightInd w:val="0"/>
      <w:spacing w:after="0" w:line="240" w:lineRule="auto"/>
    </w:pPr>
    <w:rPr>
      <w:rFonts w:ascii="Trebuchet MS" w:eastAsia="Times New Roman" w:hAnsi="Trebuchet MS" w:cs="Times New Roman"/>
      <w:sz w:val="24"/>
      <w:szCs w:val="24"/>
      <w:lang w:eastAsia="pl-PL"/>
    </w:rPr>
  </w:style>
  <w:style w:type="paragraph" w:customStyle="1" w:styleId="Style36">
    <w:name w:val="Style36"/>
    <w:basedOn w:val="Normalny"/>
    <w:rsid w:val="00BD74EC"/>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pl-PL"/>
    </w:rPr>
  </w:style>
  <w:style w:type="paragraph" w:customStyle="1" w:styleId="Style42">
    <w:name w:val="Style42"/>
    <w:basedOn w:val="Normalny"/>
    <w:rsid w:val="00BD74EC"/>
    <w:pPr>
      <w:widowControl w:val="0"/>
      <w:autoSpaceDE w:val="0"/>
      <w:autoSpaceDN w:val="0"/>
      <w:adjustRightInd w:val="0"/>
      <w:spacing w:after="0" w:line="317" w:lineRule="exact"/>
    </w:pPr>
    <w:rPr>
      <w:rFonts w:ascii="Times New Roman" w:eastAsia="Times New Roman" w:hAnsi="Times New Roman" w:cs="Times New Roman"/>
      <w:sz w:val="24"/>
      <w:szCs w:val="24"/>
      <w:lang w:eastAsia="pl-PL"/>
    </w:rPr>
  </w:style>
  <w:style w:type="character" w:customStyle="1" w:styleId="FontStyle77">
    <w:name w:val="Font Style77"/>
    <w:rsid w:val="00BD74EC"/>
    <w:rPr>
      <w:rFonts w:ascii="Arial" w:hAnsi="Arial" w:cs="Arial"/>
      <w:sz w:val="20"/>
      <w:szCs w:val="20"/>
    </w:rPr>
  </w:style>
  <w:style w:type="paragraph" w:styleId="Tekstpodstawowywcity3">
    <w:name w:val="Body Text Indent 3"/>
    <w:basedOn w:val="Normalny"/>
    <w:link w:val="Tekstpodstawowywcity3Znak"/>
    <w:rsid w:val="00BD74EC"/>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BD74EC"/>
    <w:rPr>
      <w:rFonts w:ascii="Times New Roman" w:eastAsia="Times New Roman" w:hAnsi="Times New Roman" w:cs="Times New Roman"/>
      <w:sz w:val="16"/>
      <w:szCs w:val="16"/>
      <w:lang w:eastAsia="pl-PL"/>
    </w:rPr>
  </w:style>
  <w:style w:type="character" w:customStyle="1" w:styleId="FontStyle12">
    <w:name w:val="Font Style12"/>
    <w:rsid w:val="00BD74EC"/>
    <w:rPr>
      <w:rFonts w:ascii="Times New Roman" w:hAnsi="Times New Roman" w:cs="Times New Roman"/>
      <w:sz w:val="22"/>
      <w:szCs w:val="22"/>
    </w:rPr>
  </w:style>
  <w:style w:type="character" w:customStyle="1" w:styleId="FontStyle51">
    <w:name w:val="Font Style51"/>
    <w:rsid w:val="00BD74EC"/>
    <w:rPr>
      <w:rFonts w:ascii="Times New Roman" w:hAnsi="Times New Roman" w:cs="Times New Roman"/>
      <w:sz w:val="24"/>
      <w:szCs w:val="24"/>
    </w:rPr>
  </w:style>
  <w:style w:type="character" w:customStyle="1" w:styleId="FontStyle27">
    <w:name w:val="Font Style27"/>
    <w:rsid w:val="00BD74EC"/>
    <w:rPr>
      <w:rFonts w:ascii="Times New Roman" w:hAnsi="Times New Roman" w:cs="Times New Roman"/>
      <w:sz w:val="22"/>
      <w:szCs w:val="22"/>
    </w:rPr>
  </w:style>
  <w:style w:type="character" w:customStyle="1" w:styleId="FontStyle46">
    <w:name w:val="Font Style46"/>
    <w:rsid w:val="00BD74EC"/>
    <w:rPr>
      <w:rFonts w:ascii="Arial" w:hAnsi="Arial" w:cs="Arial"/>
      <w:sz w:val="20"/>
      <w:szCs w:val="20"/>
    </w:rPr>
  </w:style>
  <w:style w:type="character" w:customStyle="1" w:styleId="FontStyle49">
    <w:name w:val="Font Style49"/>
    <w:rsid w:val="00BD74EC"/>
    <w:rPr>
      <w:rFonts w:ascii="Arial" w:hAnsi="Arial" w:cs="Arial"/>
      <w:i/>
      <w:iCs/>
      <w:sz w:val="20"/>
      <w:szCs w:val="20"/>
    </w:rPr>
  </w:style>
  <w:style w:type="paragraph" w:styleId="Mapadokumentu">
    <w:name w:val="Document Map"/>
    <w:basedOn w:val="Normalny"/>
    <w:link w:val="MapadokumentuZnak"/>
    <w:semiHidden/>
    <w:rsid w:val="00BD74EC"/>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BD74EC"/>
    <w:rPr>
      <w:rFonts w:ascii="Tahoma" w:eastAsia="Times New Roman" w:hAnsi="Tahoma" w:cs="Tahoma"/>
      <w:sz w:val="20"/>
      <w:szCs w:val="20"/>
      <w:shd w:val="clear" w:color="auto" w:fill="000080"/>
      <w:lang w:eastAsia="pl-PL"/>
    </w:rPr>
  </w:style>
  <w:style w:type="paragraph" w:styleId="Tekstpodstawowy2">
    <w:name w:val="Body Text 2"/>
    <w:basedOn w:val="Normalny"/>
    <w:link w:val="Tekstpodstawowy2Znak"/>
    <w:rsid w:val="00BD74EC"/>
    <w:pPr>
      <w:spacing w:after="0" w:line="200" w:lineRule="atLeast"/>
      <w:jc w:val="both"/>
    </w:pPr>
    <w:rPr>
      <w:rFonts w:ascii="Arial" w:eastAsia="Times New Roman" w:hAnsi="Arial" w:cs="Arial"/>
      <w:lang w:eastAsia="pl-PL"/>
    </w:rPr>
  </w:style>
  <w:style w:type="character" w:customStyle="1" w:styleId="Tekstpodstawowy2Znak">
    <w:name w:val="Tekst podstawowy 2 Znak"/>
    <w:basedOn w:val="Domylnaczcionkaakapitu"/>
    <w:link w:val="Tekstpodstawowy2"/>
    <w:rsid w:val="00BD74EC"/>
    <w:rPr>
      <w:rFonts w:ascii="Arial" w:eastAsia="Times New Roman" w:hAnsi="Arial" w:cs="Arial"/>
      <w:lang w:eastAsia="pl-PL"/>
    </w:rPr>
  </w:style>
  <w:style w:type="paragraph" w:customStyle="1" w:styleId="Akapitzlist1">
    <w:name w:val="Akapit z listą1"/>
    <w:basedOn w:val="Normalny"/>
    <w:rsid w:val="00BD74EC"/>
    <w:pPr>
      <w:spacing w:after="200" w:line="276" w:lineRule="auto"/>
      <w:ind w:left="720"/>
    </w:pPr>
    <w:rPr>
      <w:rFonts w:ascii="Calibri" w:eastAsia="Times New Roman" w:hAnsi="Calibri" w:cs="Times New Roman"/>
    </w:rPr>
  </w:style>
  <w:style w:type="character" w:styleId="Hipercze">
    <w:name w:val="Hyperlink"/>
    <w:uiPriority w:val="99"/>
    <w:rsid w:val="00BD74EC"/>
    <w:rPr>
      <w:color w:val="0563C1"/>
      <w:u w:val="single"/>
    </w:rPr>
  </w:style>
  <w:style w:type="paragraph" w:styleId="Lista2">
    <w:name w:val="List 2"/>
    <w:basedOn w:val="Normalny"/>
    <w:uiPriority w:val="99"/>
    <w:unhideWhenUsed/>
    <w:rsid w:val="00BD74EC"/>
    <w:pPr>
      <w:spacing w:after="0" w:line="340" w:lineRule="atLeast"/>
      <w:ind w:left="566" w:hanging="283"/>
      <w:contextualSpacing/>
      <w:jc w:val="both"/>
    </w:pPr>
    <w:rPr>
      <w:rFonts w:ascii="Times New Roman" w:eastAsia="Calibri" w:hAnsi="Times New Roman" w:cs="Times New Roman"/>
      <w:color w:val="333333"/>
      <w:sz w:val="24"/>
      <w:szCs w:val="24"/>
    </w:rPr>
  </w:style>
  <w:style w:type="paragraph" w:styleId="Tekstdymka">
    <w:name w:val="Balloon Text"/>
    <w:basedOn w:val="Normalny"/>
    <w:link w:val="TekstdymkaZnak"/>
    <w:uiPriority w:val="99"/>
    <w:rsid w:val="00BD74EC"/>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BD74EC"/>
    <w:rPr>
      <w:rFonts w:ascii="Segoe UI" w:eastAsia="Times New Roman" w:hAnsi="Segoe UI" w:cs="Segoe UI"/>
      <w:sz w:val="18"/>
      <w:szCs w:val="18"/>
      <w:lang w:eastAsia="pl-PL"/>
    </w:rPr>
  </w:style>
  <w:style w:type="paragraph" w:styleId="Lista">
    <w:name w:val="List"/>
    <w:basedOn w:val="Normalny"/>
    <w:uiPriority w:val="99"/>
    <w:rsid w:val="00BD74EC"/>
    <w:pPr>
      <w:spacing w:after="0" w:line="240" w:lineRule="auto"/>
      <w:ind w:left="283" w:hanging="283"/>
      <w:contextualSpacing/>
    </w:pPr>
    <w:rPr>
      <w:rFonts w:ascii="Times New Roman" w:eastAsia="Times New Roman" w:hAnsi="Times New Roman" w:cs="Times New Roman"/>
      <w:sz w:val="24"/>
      <w:szCs w:val="24"/>
      <w:lang w:eastAsia="pl-PL"/>
    </w:rPr>
  </w:style>
  <w:style w:type="character" w:styleId="Odwoaniedokomentarza">
    <w:name w:val="annotation reference"/>
    <w:uiPriority w:val="99"/>
    <w:rsid w:val="00BD74EC"/>
    <w:rPr>
      <w:sz w:val="16"/>
      <w:szCs w:val="16"/>
    </w:rPr>
  </w:style>
  <w:style w:type="paragraph" w:styleId="Tekstkomentarza">
    <w:name w:val="annotation text"/>
    <w:basedOn w:val="Normalny"/>
    <w:link w:val="TekstkomentarzaZnak"/>
    <w:uiPriority w:val="99"/>
    <w:rsid w:val="00BD74EC"/>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BD74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BD74EC"/>
    <w:rPr>
      <w:b/>
      <w:bCs/>
    </w:rPr>
  </w:style>
  <w:style w:type="character" w:customStyle="1" w:styleId="TematkomentarzaZnak">
    <w:name w:val="Temat komentarza Znak"/>
    <w:basedOn w:val="TekstkomentarzaZnak"/>
    <w:link w:val="Tematkomentarza"/>
    <w:uiPriority w:val="99"/>
    <w:rsid w:val="00BD74EC"/>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BD74EC"/>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D74EC"/>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BD74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tyle">
    <w:name w:val="HeaderStyle"/>
    <w:rsid w:val="00BD74EC"/>
    <w:pPr>
      <w:spacing w:after="200" w:line="240" w:lineRule="auto"/>
      <w:jc w:val="center"/>
    </w:pPr>
    <w:rPr>
      <w:rFonts w:ascii="Times New Roman" w:eastAsia="Times New Roman" w:hAnsi="Times New Roman" w:cs="Times New Roman"/>
      <w:b/>
      <w:color w:val="000000"/>
      <w:sz w:val="24"/>
      <w:lang w:eastAsia="pl-PL"/>
    </w:rPr>
  </w:style>
  <w:style w:type="character" w:customStyle="1" w:styleId="alb">
    <w:name w:val="a_lb"/>
    <w:rsid w:val="00BD74EC"/>
  </w:style>
  <w:style w:type="paragraph" w:styleId="Tekstprzypisukocowego">
    <w:name w:val="endnote text"/>
    <w:basedOn w:val="Normalny"/>
    <w:link w:val="TekstprzypisukocowegoZnak"/>
    <w:uiPriority w:val="99"/>
    <w:unhideWhenUsed/>
    <w:rsid w:val="00BD74EC"/>
    <w:pPr>
      <w:spacing w:after="0" w:line="240" w:lineRule="auto"/>
      <w:ind w:firstLine="709"/>
      <w:jc w:val="both"/>
    </w:pPr>
    <w:rPr>
      <w:rFonts w:ascii="Times New Roman" w:eastAsia="Calibri" w:hAnsi="Times New Roman" w:cs="Times New Roman"/>
      <w:color w:val="333333"/>
      <w:sz w:val="20"/>
      <w:szCs w:val="20"/>
    </w:rPr>
  </w:style>
  <w:style w:type="character" w:customStyle="1" w:styleId="TekstprzypisukocowegoZnak">
    <w:name w:val="Tekst przypisu końcowego Znak"/>
    <w:basedOn w:val="Domylnaczcionkaakapitu"/>
    <w:link w:val="Tekstprzypisukocowego"/>
    <w:uiPriority w:val="99"/>
    <w:rsid w:val="00BD74EC"/>
    <w:rPr>
      <w:rFonts w:ascii="Times New Roman" w:eastAsia="Calibri" w:hAnsi="Times New Roman" w:cs="Times New Roman"/>
      <w:color w:val="333333"/>
      <w:sz w:val="20"/>
      <w:szCs w:val="20"/>
    </w:rPr>
  </w:style>
  <w:style w:type="character" w:styleId="Odwoanieprzypisukocowego">
    <w:name w:val="endnote reference"/>
    <w:uiPriority w:val="99"/>
    <w:unhideWhenUsed/>
    <w:rsid w:val="00BD74EC"/>
    <w:rPr>
      <w:vertAlign w:val="superscript"/>
    </w:rPr>
  </w:style>
  <w:style w:type="character" w:customStyle="1" w:styleId="ng-binding">
    <w:name w:val="ng-binding"/>
    <w:rsid w:val="00BD74EC"/>
  </w:style>
  <w:style w:type="character" w:customStyle="1" w:styleId="alb-s">
    <w:name w:val="a_lb-s"/>
    <w:rsid w:val="00BD74EC"/>
  </w:style>
  <w:style w:type="character" w:styleId="Uwydatnienie">
    <w:name w:val="Emphasis"/>
    <w:uiPriority w:val="20"/>
    <w:qFormat/>
    <w:rsid w:val="00BD74EC"/>
    <w:rPr>
      <w:i/>
      <w:iCs/>
    </w:rPr>
  </w:style>
  <w:style w:type="paragraph" w:styleId="Listapunktowana">
    <w:name w:val="List Bullet"/>
    <w:basedOn w:val="Normalny"/>
    <w:uiPriority w:val="99"/>
    <w:unhideWhenUsed/>
    <w:rsid w:val="00BD74EC"/>
    <w:pPr>
      <w:numPr>
        <w:numId w:val="13"/>
      </w:numPr>
      <w:spacing w:after="0" w:line="340" w:lineRule="atLeast"/>
      <w:ind w:left="720"/>
      <w:contextualSpacing/>
      <w:jc w:val="both"/>
    </w:pPr>
    <w:rPr>
      <w:rFonts w:ascii="Times New Roman" w:eastAsia="Calibri" w:hAnsi="Times New Roman" w:cs="Times New Roman"/>
      <w:color w:val="333333"/>
      <w:sz w:val="24"/>
      <w:szCs w:val="24"/>
    </w:rPr>
  </w:style>
  <w:style w:type="table" w:customStyle="1" w:styleId="Tabela-Siatka2">
    <w:name w:val="Tabela - Siatka2"/>
    <w:basedOn w:val="Standardowy"/>
    <w:next w:val="Tabela-Siatka"/>
    <w:uiPriority w:val="39"/>
    <w:rsid w:val="00BD74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74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kstpodstawowywcity21">
    <w:name w:val="Tekst podstawowy wcięty 21"/>
    <w:basedOn w:val="Normalny"/>
    <w:rsid w:val="00BD74EC"/>
    <w:pPr>
      <w:widowControl w:val="0"/>
      <w:suppressAutoHyphens/>
      <w:spacing w:after="0" w:line="360" w:lineRule="auto"/>
      <w:ind w:firstLine="540"/>
      <w:jc w:val="both"/>
    </w:pPr>
    <w:rPr>
      <w:rFonts w:ascii="Times New Roman" w:eastAsia="Lucida Sans Unicode" w:hAnsi="Times New Roman" w:cs="Times New Roman"/>
      <w:kern w:val="2"/>
      <w:sz w:val="26"/>
      <w:szCs w:val="24"/>
      <w:lang w:eastAsia="pl-PL"/>
    </w:rPr>
  </w:style>
  <w:style w:type="paragraph" w:styleId="Tekstpodstawowyzwciciem">
    <w:name w:val="Body Text First Indent"/>
    <w:basedOn w:val="Tekstpodstawowy"/>
    <w:link w:val="TekstpodstawowyzwciciemZnak"/>
    <w:uiPriority w:val="99"/>
    <w:unhideWhenUsed/>
    <w:rsid w:val="00BD74EC"/>
    <w:pPr>
      <w:spacing w:line="340" w:lineRule="atLeast"/>
      <w:ind w:firstLine="360"/>
    </w:pPr>
    <w:rPr>
      <w:rFonts w:eastAsia="Calibri"/>
      <w:color w:val="333333"/>
      <w:lang w:val="pl-PL" w:eastAsia="en-US"/>
    </w:rPr>
  </w:style>
  <w:style w:type="character" w:customStyle="1" w:styleId="TekstpodstawowyzwciciemZnak">
    <w:name w:val="Tekst podstawowy z wcięciem Znak"/>
    <w:basedOn w:val="TekstpodstawowyZnak"/>
    <w:link w:val="Tekstpodstawowyzwciciem"/>
    <w:uiPriority w:val="99"/>
    <w:rsid w:val="00BD74EC"/>
    <w:rPr>
      <w:rFonts w:ascii="Times New Roman" w:eastAsia="Calibri" w:hAnsi="Times New Roman" w:cs="Times New Roman"/>
      <w:color w:val="333333"/>
      <w:sz w:val="24"/>
      <w:szCs w:val="24"/>
    </w:rPr>
  </w:style>
  <w:style w:type="character" w:customStyle="1" w:styleId="TekstpodstawowyZnak1">
    <w:name w:val="Tekst podstawowy Znak1"/>
    <w:link w:val="Tekstpodstawowy"/>
    <w:uiPriority w:val="99"/>
    <w:rsid w:val="00BD74EC"/>
    <w:rPr>
      <w:rFonts w:ascii="Times New Roman" w:eastAsia="Times New Roman" w:hAnsi="Times New Roman" w:cs="Times New Roman"/>
      <w:color w:val="000000"/>
      <w:sz w:val="24"/>
      <w:szCs w:val="24"/>
      <w:lang w:val="cs-CZ" w:eastAsia="pl-PL"/>
    </w:rPr>
  </w:style>
  <w:style w:type="numbering" w:customStyle="1" w:styleId="Bezlisty11">
    <w:name w:val="Bez listy11"/>
    <w:next w:val="Bezlisty"/>
    <w:uiPriority w:val="99"/>
    <w:semiHidden/>
    <w:unhideWhenUsed/>
    <w:rsid w:val="00BD74EC"/>
  </w:style>
  <w:style w:type="numbering" w:customStyle="1" w:styleId="Bezlisty111">
    <w:name w:val="Bez listy111"/>
    <w:next w:val="Bezlisty"/>
    <w:uiPriority w:val="99"/>
    <w:semiHidden/>
    <w:unhideWhenUsed/>
    <w:rsid w:val="00BD74EC"/>
  </w:style>
  <w:style w:type="numbering" w:customStyle="1" w:styleId="Bezlisty2">
    <w:name w:val="Bez listy2"/>
    <w:next w:val="Bezlisty"/>
    <w:uiPriority w:val="99"/>
    <w:semiHidden/>
    <w:unhideWhenUsed/>
    <w:rsid w:val="00BD74EC"/>
  </w:style>
  <w:style w:type="character" w:customStyle="1" w:styleId="CharStyle12">
    <w:name w:val="Char Style 12"/>
    <w:basedOn w:val="Domylnaczcionkaakapitu"/>
    <w:link w:val="Style11"/>
    <w:rsid w:val="00BD74EC"/>
    <w:rPr>
      <w:rFonts w:ascii="Arial" w:eastAsia="Arial" w:hAnsi="Arial" w:cs="Arial"/>
      <w:sz w:val="19"/>
      <w:szCs w:val="19"/>
      <w:shd w:val="clear" w:color="auto" w:fill="FFFFFF"/>
    </w:rPr>
  </w:style>
  <w:style w:type="character" w:customStyle="1" w:styleId="CharStyle14">
    <w:name w:val="Char Style 14"/>
    <w:basedOn w:val="Domylnaczcionkaakapitu"/>
    <w:link w:val="Style13"/>
    <w:rsid w:val="00BD74EC"/>
    <w:rPr>
      <w:rFonts w:ascii="Arial" w:eastAsia="Arial" w:hAnsi="Arial" w:cs="Arial"/>
      <w:b/>
      <w:bCs/>
      <w:sz w:val="19"/>
      <w:szCs w:val="19"/>
      <w:shd w:val="clear" w:color="auto" w:fill="FFFFFF"/>
    </w:rPr>
  </w:style>
  <w:style w:type="character" w:customStyle="1" w:styleId="CharStyle17">
    <w:name w:val="Char Style 17"/>
    <w:basedOn w:val="Domylnaczcionkaakapitu"/>
    <w:link w:val="Style16"/>
    <w:rsid w:val="00BD74EC"/>
    <w:rPr>
      <w:rFonts w:ascii="Arial" w:eastAsia="Arial" w:hAnsi="Arial" w:cs="Arial"/>
      <w:b/>
      <w:bCs/>
      <w:sz w:val="19"/>
      <w:szCs w:val="19"/>
      <w:shd w:val="clear" w:color="auto" w:fill="FFFFFF"/>
    </w:rPr>
  </w:style>
  <w:style w:type="character" w:customStyle="1" w:styleId="CharStyle18">
    <w:name w:val="Char Style 18"/>
    <w:basedOn w:val="CharStyle12"/>
    <w:rsid w:val="00BD74EC"/>
    <w:rPr>
      <w:rFonts w:ascii="Arial" w:eastAsia="Arial" w:hAnsi="Arial" w:cs="Arial"/>
      <w:b/>
      <w:bCs/>
      <w:color w:val="000000"/>
      <w:spacing w:val="0"/>
      <w:w w:val="100"/>
      <w:position w:val="0"/>
      <w:sz w:val="19"/>
      <w:szCs w:val="19"/>
      <w:shd w:val="clear" w:color="auto" w:fill="FFFFFF"/>
      <w:lang w:val="pl-PL" w:eastAsia="pl-PL" w:bidi="pl-PL"/>
    </w:rPr>
  </w:style>
  <w:style w:type="character" w:customStyle="1" w:styleId="CharStyle19">
    <w:name w:val="Char Style 19"/>
    <w:basedOn w:val="CharStyle12"/>
    <w:rsid w:val="00BD74EC"/>
    <w:rPr>
      <w:rFonts w:ascii="Arial" w:eastAsia="Arial" w:hAnsi="Arial" w:cs="Arial"/>
      <w:color w:val="000000"/>
      <w:spacing w:val="0"/>
      <w:w w:val="100"/>
      <w:position w:val="0"/>
      <w:sz w:val="19"/>
      <w:szCs w:val="19"/>
      <w:u w:val="single"/>
      <w:shd w:val="clear" w:color="auto" w:fill="FFFFFF"/>
      <w:lang w:val="pl-PL" w:eastAsia="pl-PL" w:bidi="pl-PL"/>
    </w:rPr>
  </w:style>
  <w:style w:type="character" w:customStyle="1" w:styleId="CharStyle21Exact">
    <w:name w:val="Char Style 21 Exact"/>
    <w:basedOn w:val="Domylnaczcionkaakapitu"/>
    <w:rsid w:val="00BD74EC"/>
    <w:rPr>
      <w:rFonts w:ascii="Arial" w:eastAsia="Arial" w:hAnsi="Arial" w:cs="Arial"/>
      <w:b w:val="0"/>
      <w:bCs w:val="0"/>
      <w:i w:val="0"/>
      <w:iCs w:val="0"/>
      <w:smallCaps w:val="0"/>
      <w:strike w:val="0"/>
      <w:sz w:val="14"/>
      <w:szCs w:val="14"/>
      <w:u w:val="none"/>
    </w:rPr>
  </w:style>
  <w:style w:type="character" w:customStyle="1" w:styleId="CharStyle22Exact">
    <w:name w:val="Char Style 22 Exact"/>
    <w:basedOn w:val="CharStyle24"/>
    <w:rsid w:val="00BD74EC"/>
    <w:rPr>
      <w:rFonts w:ascii="Arial" w:eastAsia="Arial" w:hAnsi="Arial" w:cs="Arial"/>
      <w:color w:val="812826"/>
      <w:sz w:val="14"/>
      <w:szCs w:val="14"/>
      <w:shd w:val="clear" w:color="auto" w:fill="FFFFFF"/>
      <w:lang w:val="en-US" w:eastAsia="en-US" w:bidi="en-US"/>
    </w:rPr>
  </w:style>
  <w:style w:type="character" w:customStyle="1" w:styleId="CharStyle23">
    <w:name w:val="Char Style 23"/>
    <w:basedOn w:val="CharStyle12"/>
    <w:rsid w:val="00BD74EC"/>
    <w:rPr>
      <w:rFonts w:ascii="Arial" w:eastAsia="Arial" w:hAnsi="Arial" w:cs="Arial"/>
      <w:b/>
      <w:bCs/>
      <w:color w:val="000000"/>
      <w:spacing w:val="0"/>
      <w:w w:val="100"/>
      <w:position w:val="0"/>
      <w:sz w:val="19"/>
      <w:szCs w:val="19"/>
      <w:u w:val="single"/>
      <w:shd w:val="clear" w:color="auto" w:fill="FFFFFF"/>
      <w:lang w:val="pl-PL" w:eastAsia="pl-PL" w:bidi="pl-PL"/>
    </w:rPr>
  </w:style>
  <w:style w:type="character" w:customStyle="1" w:styleId="CharStyle24">
    <w:name w:val="Char Style 24"/>
    <w:basedOn w:val="Domylnaczcionkaakapitu"/>
    <w:link w:val="Style20"/>
    <w:rsid w:val="00BD74EC"/>
    <w:rPr>
      <w:rFonts w:ascii="Arial" w:eastAsia="Arial" w:hAnsi="Arial" w:cs="Arial"/>
      <w:sz w:val="14"/>
      <w:szCs w:val="14"/>
      <w:shd w:val="clear" w:color="auto" w:fill="FFFFFF"/>
    </w:rPr>
  </w:style>
  <w:style w:type="character" w:customStyle="1" w:styleId="CharStyle30">
    <w:name w:val="Char Style 30"/>
    <w:basedOn w:val="Domylnaczcionkaakapitu"/>
    <w:link w:val="Style29"/>
    <w:rsid w:val="00BD74EC"/>
    <w:rPr>
      <w:rFonts w:ascii="Arial" w:eastAsia="Arial" w:hAnsi="Arial" w:cs="Arial"/>
      <w:b/>
      <w:bCs/>
      <w:sz w:val="14"/>
      <w:szCs w:val="14"/>
      <w:shd w:val="clear" w:color="auto" w:fill="FFFFFF"/>
    </w:rPr>
  </w:style>
  <w:style w:type="character" w:customStyle="1" w:styleId="CharStyle31">
    <w:name w:val="Char Style 31"/>
    <w:basedOn w:val="CharStyle30"/>
    <w:rsid w:val="00BD74EC"/>
    <w:rPr>
      <w:rFonts w:ascii="Arial" w:eastAsia="Arial" w:hAnsi="Arial" w:cs="Arial"/>
      <w:b/>
      <w:bCs/>
      <w:color w:val="000000"/>
      <w:spacing w:val="0"/>
      <w:w w:val="100"/>
      <w:position w:val="0"/>
      <w:sz w:val="19"/>
      <w:szCs w:val="19"/>
      <w:shd w:val="clear" w:color="auto" w:fill="FFFFFF"/>
      <w:lang w:val="pl-PL" w:eastAsia="pl-PL" w:bidi="pl-PL"/>
    </w:rPr>
  </w:style>
  <w:style w:type="character" w:customStyle="1" w:styleId="CharStyle32">
    <w:name w:val="Char Style 32"/>
    <w:basedOn w:val="CharStyle17"/>
    <w:rsid w:val="00BD74EC"/>
    <w:rPr>
      <w:rFonts w:ascii="Arial" w:eastAsia="Arial" w:hAnsi="Arial" w:cs="Arial"/>
      <w:b/>
      <w:bCs/>
      <w:color w:val="000000"/>
      <w:spacing w:val="0"/>
      <w:w w:val="100"/>
      <w:position w:val="0"/>
      <w:sz w:val="19"/>
      <w:szCs w:val="19"/>
      <w:u w:val="single"/>
      <w:shd w:val="clear" w:color="auto" w:fill="FFFFFF"/>
      <w:lang w:val="pl-PL" w:eastAsia="pl-PL" w:bidi="pl-PL"/>
    </w:rPr>
  </w:style>
  <w:style w:type="character" w:customStyle="1" w:styleId="CharStyle34">
    <w:name w:val="Char Style 34"/>
    <w:basedOn w:val="Domylnaczcionkaakapitu"/>
    <w:link w:val="Style33"/>
    <w:rsid w:val="00BD74EC"/>
    <w:rPr>
      <w:rFonts w:ascii="Arial" w:eastAsia="Arial" w:hAnsi="Arial" w:cs="Arial"/>
      <w:sz w:val="15"/>
      <w:szCs w:val="15"/>
      <w:shd w:val="clear" w:color="auto" w:fill="FFFFFF"/>
    </w:rPr>
  </w:style>
  <w:style w:type="character" w:customStyle="1" w:styleId="CharStyle35">
    <w:name w:val="Char Style 35"/>
    <w:basedOn w:val="CharStyle34"/>
    <w:rsid w:val="00BD74EC"/>
    <w:rPr>
      <w:rFonts w:ascii="Arial" w:eastAsia="Arial" w:hAnsi="Arial" w:cs="Arial"/>
      <w:color w:val="000000"/>
      <w:spacing w:val="0"/>
      <w:w w:val="100"/>
      <w:position w:val="0"/>
      <w:sz w:val="15"/>
      <w:szCs w:val="15"/>
      <w:u w:val="single"/>
      <w:shd w:val="clear" w:color="auto" w:fill="FFFFFF"/>
      <w:lang w:val="pl-PL" w:eastAsia="pl-PL" w:bidi="pl-PL"/>
    </w:rPr>
  </w:style>
  <w:style w:type="character" w:customStyle="1" w:styleId="CharStyle38">
    <w:name w:val="Char Style 38"/>
    <w:basedOn w:val="Domylnaczcionkaakapitu"/>
    <w:link w:val="Style37"/>
    <w:rsid w:val="00BD74EC"/>
    <w:rPr>
      <w:rFonts w:ascii="Arial" w:eastAsia="Arial" w:hAnsi="Arial" w:cs="Arial"/>
      <w:b/>
      <w:bCs/>
      <w:i/>
      <w:iCs/>
      <w:sz w:val="40"/>
      <w:szCs w:val="40"/>
      <w:shd w:val="clear" w:color="auto" w:fill="FFFFFF"/>
    </w:rPr>
  </w:style>
  <w:style w:type="character" w:customStyle="1" w:styleId="CharStyle40">
    <w:name w:val="Char Style 40"/>
    <w:basedOn w:val="Domylnaczcionkaakapitu"/>
    <w:link w:val="Style39"/>
    <w:rsid w:val="00BD74EC"/>
    <w:rPr>
      <w:rFonts w:ascii="Arial" w:eastAsia="Arial" w:hAnsi="Arial" w:cs="Arial"/>
      <w:b/>
      <w:bCs/>
      <w:sz w:val="42"/>
      <w:szCs w:val="42"/>
      <w:shd w:val="clear" w:color="auto" w:fill="FFFFFF"/>
      <w:lang w:val="en-US" w:bidi="en-US"/>
    </w:rPr>
  </w:style>
  <w:style w:type="character" w:customStyle="1" w:styleId="CharStyle42">
    <w:name w:val="Char Style 42"/>
    <w:basedOn w:val="Domylnaczcionkaakapitu"/>
    <w:link w:val="Style41"/>
    <w:rsid w:val="00BD74EC"/>
    <w:rPr>
      <w:rFonts w:ascii="Arial" w:eastAsia="Arial" w:hAnsi="Arial" w:cs="Arial"/>
      <w:b/>
      <w:bCs/>
      <w:i/>
      <w:iCs/>
      <w:sz w:val="56"/>
      <w:szCs w:val="56"/>
      <w:shd w:val="clear" w:color="auto" w:fill="FFFFFF"/>
    </w:rPr>
  </w:style>
  <w:style w:type="character" w:customStyle="1" w:styleId="CharStyle44">
    <w:name w:val="Char Style 44"/>
    <w:basedOn w:val="Domylnaczcionkaakapitu"/>
    <w:link w:val="Style43"/>
    <w:rsid w:val="00BD74EC"/>
    <w:rPr>
      <w:rFonts w:ascii="Arial" w:eastAsia="Arial" w:hAnsi="Arial" w:cs="Arial"/>
      <w:b/>
      <w:bCs/>
      <w:i/>
      <w:iCs/>
      <w:sz w:val="46"/>
      <w:szCs w:val="46"/>
      <w:shd w:val="clear" w:color="auto" w:fill="FFFFFF"/>
    </w:rPr>
  </w:style>
  <w:style w:type="character" w:customStyle="1" w:styleId="CharStyle45">
    <w:name w:val="Char Style 45"/>
    <w:basedOn w:val="CharStyle12"/>
    <w:rsid w:val="00BD74EC"/>
    <w:rPr>
      <w:rFonts w:ascii="Arial" w:eastAsia="Arial" w:hAnsi="Arial" w:cs="Arial"/>
      <w:i/>
      <w:iCs/>
      <w:color w:val="000000"/>
      <w:spacing w:val="0"/>
      <w:w w:val="100"/>
      <w:position w:val="0"/>
      <w:sz w:val="19"/>
      <w:szCs w:val="19"/>
      <w:shd w:val="clear" w:color="auto" w:fill="FFFFFF"/>
      <w:lang w:val="pl-PL" w:eastAsia="pl-PL" w:bidi="pl-PL"/>
    </w:rPr>
  </w:style>
  <w:style w:type="character" w:customStyle="1" w:styleId="CharStyle47">
    <w:name w:val="Char Style 47"/>
    <w:basedOn w:val="Domylnaczcionkaakapitu"/>
    <w:link w:val="Style46"/>
    <w:rsid w:val="00BD74EC"/>
    <w:rPr>
      <w:rFonts w:ascii="Arial" w:eastAsia="Arial" w:hAnsi="Arial" w:cs="Arial"/>
      <w:b/>
      <w:bCs/>
      <w:w w:val="150"/>
      <w:sz w:val="42"/>
      <w:szCs w:val="42"/>
      <w:shd w:val="clear" w:color="auto" w:fill="FFFFFF"/>
      <w:lang w:val="en-US" w:bidi="en-US"/>
    </w:rPr>
  </w:style>
  <w:style w:type="character" w:customStyle="1" w:styleId="CharStyle48">
    <w:name w:val="Char Style 48"/>
    <w:basedOn w:val="CharStyle12"/>
    <w:rsid w:val="00BD74EC"/>
    <w:rPr>
      <w:rFonts w:ascii="Arial" w:eastAsia="Arial" w:hAnsi="Arial" w:cs="Arial"/>
      <w:b/>
      <w:bCs/>
      <w:i/>
      <w:iCs/>
      <w:color w:val="000000"/>
      <w:spacing w:val="0"/>
      <w:w w:val="100"/>
      <w:position w:val="0"/>
      <w:sz w:val="19"/>
      <w:szCs w:val="19"/>
      <w:shd w:val="clear" w:color="auto" w:fill="FFFFFF"/>
      <w:lang w:val="pl-PL" w:eastAsia="pl-PL" w:bidi="pl-PL"/>
    </w:rPr>
  </w:style>
  <w:style w:type="character" w:customStyle="1" w:styleId="CharStyle50">
    <w:name w:val="Char Style 50"/>
    <w:basedOn w:val="Domylnaczcionkaakapitu"/>
    <w:link w:val="Style49"/>
    <w:rsid w:val="00BD74EC"/>
    <w:rPr>
      <w:rFonts w:ascii="Arial" w:eastAsia="Arial" w:hAnsi="Arial" w:cs="Arial"/>
      <w:i/>
      <w:iCs/>
      <w:sz w:val="20"/>
      <w:szCs w:val="20"/>
      <w:shd w:val="clear" w:color="auto" w:fill="FFFFFF"/>
    </w:rPr>
  </w:style>
  <w:style w:type="paragraph" w:customStyle="1" w:styleId="Style11">
    <w:name w:val="Style 11"/>
    <w:basedOn w:val="Normalny"/>
    <w:link w:val="CharStyle12"/>
    <w:rsid w:val="00BD74EC"/>
    <w:pPr>
      <w:widowControl w:val="0"/>
      <w:shd w:val="clear" w:color="auto" w:fill="FFFFFF"/>
      <w:spacing w:after="760" w:line="212" w:lineRule="exact"/>
      <w:ind w:hanging="560"/>
      <w:jc w:val="right"/>
    </w:pPr>
    <w:rPr>
      <w:rFonts w:ascii="Arial" w:eastAsia="Arial" w:hAnsi="Arial" w:cs="Arial"/>
      <w:sz w:val="19"/>
      <w:szCs w:val="19"/>
    </w:rPr>
  </w:style>
  <w:style w:type="paragraph" w:customStyle="1" w:styleId="Style13">
    <w:name w:val="Style 13"/>
    <w:basedOn w:val="Normalny"/>
    <w:link w:val="CharStyle14"/>
    <w:rsid w:val="00BD74EC"/>
    <w:pPr>
      <w:widowControl w:val="0"/>
      <w:shd w:val="clear" w:color="auto" w:fill="FFFFFF"/>
      <w:spacing w:before="760" w:after="0" w:line="322" w:lineRule="exact"/>
      <w:ind w:hanging="380"/>
    </w:pPr>
    <w:rPr>
      <w:rFonts w:ascii="Arial" w:eastAsia="Arial" w:hAnsi="Arial" w:cs="Arial"/>
      <w:b/>
      <w:bCs/>
      <w:sz w:val="19"/>
      <w:szCs w:val="19"/>
    </w:rPr>
  </w:style>
  <w:style w:type="paragraph" w:customStyle="1" w:styleId="Style16">
    <w:name w:val="Style 16"/>
    <w:basedOn w:val="Normalny"/>
    <w:link w:val="CharStyle17"/>
    <w:rsid w:val="00BD74EC"/>
    <w:pPr>
      <w:widowControl w:val="0"/>
      <w:shd w:val="clear" w:color="auto" w:fill="FFFFFF"/>
      <w:spacing w:before="320" w:after="0" w:line="322" w:lineRule="exact"/>
      <w:ind w:hanging="380"/>
      <w:outlineLvl w:val="3"/>
    </w:pPr>
    <w:rPr>
      <w:rFonts w:ascii="Arial" w:eastAsia="Arial" w:hAnsi="Arial" w:cs="Arial"/>
      <w:b/>
      <w:bCs/>
      <w:sz w:val="19"/>
      <w:szCs w:val="19"/>
    </w:rPr>
  </w:style>
  <w:style w:type="paragraph" w:customStyle="1" w:styleId="Style20">
    <w:name w:val="Style 20"/>
    <w:basedOn w:val="Normalny"/>
    <w:link w:val="CharStyle24"/>
    <w:rsid w:val="00BD74EC"/>
    <w:pPr>
      <w:widowControl w:val="0"/>
      <w:shd w:val="clear" w:color="auto" w:fill="FFFFFF"/>
      <w:spacing w:before="600" w:after="0" w:line="156" w:lineRule="exact"/>
    </w:pPr>
    <w:rPr>
      <w:rFonts w:ascii="Arial" w:eastAsia="Arial" w:hAnsi="Arial" w:cs="Arial"/>
      <w:sz w:val="14"/>
      <w:szCs w:val="14"/>
    </w:rPr>
  </w:style>
  <w:style w:type="paragraph" w:customStyle="1" w:styleId="Style29">
    <w:name w:val="Style 29"/>
    <w:basedOn w:val="Normalny"/>
    <w:link w:val="CharStyle30"/>
    <w:rsid w:val="00BD74EC"/>
    <w:pPr>
      <w:widowControl w:val="0"/>
      <w:shd w:val="clear" w:color="auto" w:fill="FFFFFF"/>
      <w:spacing w:after="0" w:line="346" w:lineRule="exact"/>
      <w:ind w:hanging="360"/>
      <w:jc w:val="both"/>
    </w:pPr>
    <w:rPr>
      <w:rFonts w:ascii="Arial" w:eastAsia="Arial" w:hAnsi="Arial" w:cs="Arial"/>
      <w:b/>
      <w:bCs/>
      <w:sz w:val="14"/>
      <w:szCs w:val="14"/>
    </w:rPr>
  </w:style>
  <w:style w:type="paragraph" w:customStyle="1" w:styleId="Style33">
    <w:name w:val="Style 33"/>
    <w:basedOn w:val="Normalny"/>
    <w:link w:val="CharStyle34"/>
    <w:rsid w:val="00BD74EC"/>
    <w:pPr>
      <w:widowControl w:val="0"/>
      <w:shd w:val="clear" w:color="auto" w:fill="FFFFFF"/>
      <w:spacing w:before="140" w:after="0" w:line="350" w:lineRule="exact"/>
      <w:ind w:hanging="360"/>
      <w:jc w:val="both"/>
    </w:pPr>
    <w:rPr>
      <w:rFonts w:ascii="Arial" w:eastAsia="Arial" w:hAnsi="Arial" w:cs="Arial"/>
      <w:sz w:val="15"/>
      <w:szCs w:val="15"/>
    </w:rPr>
  </w:style>
  <w:style w:type="paragraph" w:customStyle="1" w:styleId="Style37">
    <w:name w:val="Style 37"/>
    <w:basedOn w:val="Normalny"/>
    <w:link w:val="CharStyle38"/>
    <w:rsid w:val="00BD74EC"/>
    <w:pPr>
      <w:widowControl w:val="0"/>
      <w:shd w:val="clear" w:color="auto" w:fill="FFFFFF"/>
      <w:spacing w:after="220" w:line="446" w:lineRule="exact"/>
      <w:jc w:val="right"/>
      <w:outlineLvl w:val="2"/>
    </w:pPr>
    <w:rPr>
      <w:rFonts w:ascii="Arial" w:eastAsia="Arial" w:hAnsi="Arial" w:cs="Arial"/>
      <w:b/>
      <w:bCs/>
      <w:i/>
      <w:iCs/>
      <w:sz w:val="40"/>
      <w:szCs w:val="40"/>
    </w:rPr>
  </w:style>
  <w:style w:type="paragraph" w:customStyle="1" w:styleId="Style39">
    <w:name w:val="Style 39"/>
    <w:basedOn w:val="Normalny"/>
    <w:link w:val="CharStyle40"/>
    <w:rsid w:val="00BD74EC"/>
    <w:pPr>
      <w:widowControl w:val="0"/>
      <w:shd w:val="clear" w:color="auto" w:fill="FFFFFF"/>
      <w:spacing w:after="120" w:line="470" w:lineRule="exact"/>
      <w:jc w:val="right"/>
      <w:outlineLvl w:val="1"/>
    </w:pPr>
    <w:rPr>
      <w:rFonts w:ascii="Arial" w:eastAsia="Arial" w:hAnsi="Arial" w:cs="Arial"/>
      <w:b/>
      <w:bCs/>
      <w:sz w:val="42"/>
      <w:szCs w:val="42"/>
      <w:lang w:val="en-US" w:bidi="en-US"/>
    </w:rPr>
  </w:style>
  <w:style w:type="paragraph" w:customStyle="1" w:styleId="Style41">
    <w:name w:val="Style 41"/>
    <w:basedOn w:val="Normalny"/>
    <w:link w:val="CharStyle42"/>
    <w:rsid w:val="00BD74EC"/>
    <w:pPr>
      <w:widowControl w:val="0"/>
      <w:shd w:val="clear" w:color="auto" w:fill="FFFFFF"/>
      <w:spacing w:after="0" w:line="626" w:lineRule="exact"/>
      <w:jc w:val="right"/>
      <w:outlineLvl w:val="0"/>
    </w:pPr>
    <w:rPr>
      <w:rFonts w:ascii="Arial" w:eastAsia="Arial" w:hAnsi="Arial" w:cs="Arial"/>
      <w:b/>
      <w:bCs/>
      <w:i/>
      <w:iCs/>
      <w:sz w:val="56"/>
      <w:szCs w:val="56"/>
    </w:rPr>
  </w:style>
  <w:style w:type="paragraph" w:customStyle="1" w:styleId="Style43">
    <w:name w:val="Style 43"/>
    <w:basedOn w:val="Normalny"/>
    <w:link w:val="CharStyle44"/>
    <w:rsid w:val="00BD74EC"/>
    <w:pPr>
      <w:widowControl w:val="0"/>
      <w:shd w:val="clear" w:color="auto" w:fill="FFFFFF"/>
      <w:spacing w:after="120" w:line="514" w:lineRule="exact"/>
      <w:jc w:val="right"/>
      <w:outlineLvl w:val="2"/>
    </w:pPr>
    <w:rPr>
      <w:rFonts w:ascii="Arial" w:eastAsia="Arial" w:hAnsi="Arial" w:cs="Arial"/>
      <w:b/>
      <w:bCs/>
      <w:i/>
      <w:iCs/>
      <w:sz w:val="46"/>
      <w:szCs w:val="46"/>
    </w:rPr>
  </w:style>
  <w:style w:type="paragraph" w:customStyle="1" w:styleId="Style46">
    <w:name w:val="Style 46"/>
    <w:basedOn w:val="Normalny"/>
    <w:link w:val="CharStyle47"/>
    <w:rsid w:val="00BD74EC"/>
    <w:pPr>
      <w:widowControl w:val="0"/>
      <w:shd w:val="clear" w:color="auto" w:fill="FFFFFF"/>
      <w:spacing w:after="140" w:line="470" w:lineRule="exact"/>
      <w:jc w:val="right"/>
      <w:outlineLvl w:val="1"/>
    </w:pPr>
    <w:rPr>
      <w:rFonts w:ascii="Arial" w:eastAsia="Arial" w:hAnsi="Arial" w:cs="Arial"/>
      <w:b/>
      <w:bCs/>
      <w:w w:val="150"/>
      <w:sz w:val="42"/>
      <w:szCs w:val="42"/>
      <w:lang w:val="en-US" w:bidi="en-US"/>
    </w:rPr>
  </w:style>
  <w:style w:type="paragraph" w:customStyle="1" w:styleId="Style49">
    <w:name w:val="Style 49"/>
    <w:basedOn w:val="Normalny"/>
    <w:link w:val="CharStyle50"/>
    <w:rsid w:val="00BD74EC"/>
    <w:pPr>
      <w:widowControl w:val="0"/>
      <w:shd w:val="clear" w:color="auto" w:fill="FFFFFF"/>
      <w:spacing w:after="400" w:line="224" w:lineRule="exact"/>
      <w:jc w:val="right"/>
      <w:outlineLvl w:val="2"/>
    </w:pPr>
    <w:rPr>
      <w:rFonts w:ascii="Arial" w:eastAsia="Arial" w:hAnsi="Arial" w:cs="Arial"/>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2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D1643AF25F8DA418A8D860F0A8CFC32" ma:contentTypeVersion="" ma:contentTypeDescription="Utwórz nowy dokument." ma:contentTypeScope="" ma:versionID="e8eea0622d6399ab98c0f0e3649f6aab">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96C24-667F-4F83-A391-8CF1E548A2A5}">
  <ds:schemaRefs>
    <ds:schemaRef ds:uri="http://schemas.openxmlformats.org/officeDocument/2006/bibliography"/>
  </ds:schemaRefs>
</ds:datastoreItem>
</file>

<file path=customXml/itemProps2.xml><?xml version="1.0" encoding="utf-8"?>
<ds:datastoreItem xmlns:ds="http://schemas.openxmlformats.org/officeDocument/2006/customXml" ds:itemID="{D7DF5571-5F59-46FD-906D-8FE56A71A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E65D4C-5C92-406F-8C2E-A7323591395B}">
  <ds:schemaRefs>
    <ds:schemaRef ds:uri="http://schemas.microsoft.com/sharepoint/v3/contenttype/forms"/>
  </ds:schemaRefs>
</ds:datastoreItem>
</file>

<file path=customXml/itemProps4.xml><?xml version="1.0" encoding="utf-8"?>
<ds:datastoreItem xmlns:ds="http://schemas.openxmlformats.org/officeDocument/2006/customXml" ds:itemID="{1F6E2180-B40B-4784-952A-4BE5A5C651CE}">
  <ds:schemaRef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15176</Words>
  <Characters>91056</Characters>
  <Application>Microsoft Office Word</Application>
  <DocSecurity>4</DocSecurity>
  <Lines>758</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Charczuk-Nieć Ewa</dc:creator>
  <cp:keywords/>
  <dc:description/>
  <cp:lastModifiedBy>Zych Magdalena</cp:lastModifiedBy>
  <cp:revision>2</cp:revision>
  <cp:lastPrinted>2024-10-22T07:14:00Z</cp:lastPrinted>
  <dcterms:created xsi:type="dcterms:W3CDTF">2025-03-14T09:53:00Z</dcterms:created>
  <dcterms:modified xsi:type="dcterms:W3CDTF">2025-03-14T09:53:00Z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InformacjePrawnieChronione</vt:lpwstr>
  </property>
  <property fmtid="{D5CDD505-2E9C-101B-9397-08002B2CF9AE}" pid="3" name="MFInformacjePrawnieChronione">
    <vt:lpwstr>DaneOsobowe</vt:lpwstr>
  </property>
  <property fmtid="{D5CDD505-2E9C-101B-9397-08002B2CF9AE}" pid="4" name="MFClassifiedBy">
    <vt:lpwstr>UxC4dwLulzfINJ8nQH+xvX5LNGipWa4BRSZhPgxsCvl2t14LLDLv/3/dC0wCF/McsNo6i0yuu2RRVG6A1rtfaQ==</vt:lpwstr>
  </property>
  <property fmtid="{D5CDD505-2E9C-101B-9397-08002B2CF9AE}" pid="5" name="MFClassificationDate">
    <vt:lpwstr>2024-03-20T14:38:02.0887185+01:00</vt:lpwstr>
  </property>
  <property fmtid="{D5CDD505-2E9C-101B-9397-08002B2CF9AE}" pid="6" name="MFClassifiedBySID">
    <vt:lpwstr>UxC4dwLulzfINJ8nQH+xvX5LNGipWa4BRSZhPgxsCvm42mrIC/DSDv0ggS+FjUN/2v1BBotkLlY5aAiEhoi6uXIrSaAlUDbety+V13W6N6FY/rsxUBU7wmxbOSrFrySx</vt:lpwstr>
  </property>
  <property fmtid="{D5CDD505-2E9C-101B-9397-08002B2CF9AE}" pid="7" name="MFGRNItemId">
    <vt:lpwstr>GRN-f4142538-3e0e-4b20-98a0-de9b4947dc84</vt:lpwstr>
  </property>
  <property fmtid="{D5CDD505-2E9C-101B-9397-08002B2CF9AE}" pid="8" name="MFHash">
    <vt:lpwstr>2r+biB5OHryN/nzt1PpbqVO3kTbCb9n3qdnmcYQpHAE=</vt:lpwstr>
  </property>
  <property fmtid="{D5CDD505-2E9C-101B-9397-08002B2CF9AE}" pid="9" name="MFVisualMarkingsSettings">
    <vt:lpwstr>HeaderAlignment=1;FooterAlignment=1</vt:lpwstr>
  </property>
  <property fmtid="{D5CDD505-2E9C-101B-9397-08002B2CF9AE}" pid="10" name="DLPManualFileClassification">
    <vt:lpwstr>{fd9c82e1-c511-4c96-a77c-899fd43c2385}</vt:lpwstr>
  </property>
  <property fmtid="{D5CDD505-2E9C-101B-9397-08002B2CF9AE}" pid="11" name="MFRefresh">
    <vt:lpwstr>False</vt:lpwstr>
  </property>
  <property fmtid="{D5CDD505-2E9C-101B-9397-08002B2CF9AE}" pid="12" name="ContentTypeId">
    <vt:lpwstr>0x0101006D1643AF25F8DA418A8D860F0A8CFC32</vt:lpwstr>
  </property>
</Properties>
</file>