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468E" w14:textId="77777777" w:rsidR="002570D7" w:rsidRPr="002740C0" w:rsidRDefault="002570D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B8E97BE" w14:textId="77777777" w:rsidR="002570D7" w:rsidRPr="00D666FB" w:rsidRDefault="002570D7" w:rsidP="002A4C36">
      <w:pPr>
        <w:pStyle w:val="Tytu"/>
        <w:spacing w:after="0"/>
      </w:pPr>
      <w:r w:rsidRPr="00D666FB">
        <w:t>WOJEWODY POMORSKIEGO</w:t>
      </w:r>
    </w:p>
    <w:p w14:paraId="68602BEA" w14:textId="77777777" w:rsidR="002570D7" w:rsidRPr="002740C0" w:rsidRDefault="002570D7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21 października 2025</w:t>
      </w:r>
      <w:bookmarkEnd w:id="0"/>
      <w:r w:rsidRPr="002740C0">
        <w:rPr>
          <w:rFonts w:cs="Arial"/>
          <w:szCs w:val="24"/>
        </w:rPr>
        <w:t xml:space="preserve"> r.</w:t>
      </w:r>
    </w:p>
    <w:p w14:paraId="4C818C52" w14:textId="77777777" w:rsidR="002570D7" w:rsidRPr="00724494" w:rsidRDefault="002570D7" w:rsidP="002A416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rozłożenie na raty</w:t>
      </w:r>
      <w:r w:rsidRPr="005249D1">
        <w:rPr>
          <w:rFonts w:cs="Arial"/>
          <w:szCs w:val="28"/>
        </w:rPr>
        <w:t xml:space="preserve"> należności z tytułu </w:t>
      </w:r>
      <w:r>
        <w:rPr>
          <w:rFonts w:cs="Arial"/>
          <w:szCs w:val="28"/>
        </w:rPr>
        <w:t>użytkowania wieczystego nieruchomości</w:t>
      </w:r>
      <w:r w:rsidRPr="0003284D">
        <w:rPr>
          <w:rFonts w:cs="Arial"/>
          <w:szCs w:val="28"/>
        </w:rPr>
        <w:t xml:space="preserve"> Skarbu Państwa</w:t>
      </w:r>
    </w:p>
    <w:p w14:paraId="20F0F73D" w14:textId="77777777" w:rsidR="002570D7" w:rsidRPr="005249D1" w:rsidRDefault="002570D7" w:rsidP="002A4160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12a ust. 1 </w:t>
      </w:r>
      <w:r>
        <w:rPr>
          <w:rFonts w:cs="Arial"/>
          <w:szCs w:val="24"/>
        </w:rPr>
        <w:t>i</w:t>
      </w:r>
      <w:r w:rsidRPr="005249D1">
        <w:rPr>
          <w:rFonts w:cs="Arial"/>
          <w:szCs w:val="24"/>
        </w:rPr>
        <w:t xml:space="preserve">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(Dz. U. z 2024 r. poz. 1145 z późn. zm.</w:t>
      </w:r>
      <w:r w:rsidRPr="005249D1">
        <w:rPr>
          <w:rFonts w:cs="Arial"/>
          <w:szCs w:val="24"/>
        </w:rPr>
        <w:t>) zarządza się, co następuje.</w:t>
      </w:r>
    </w:p>
    <w:p w14:paraId="5749A3A5" w14:textId="77777777" w:rsidR="002570D7" w:rsidRPr="005249D1" w:rsidRDefault="002570D7" w:rsidP="002A4160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r w:rsidRPr="008B58A8">
        <w:rPr>
          <w:rFonts w:cs="Arial"/>
          <w:szCs w:val="24"/>
        </w:rPr>
        <w:t xml:space="preserve"> </w:t>
      </w:r>
      <w:r w:rsidRPr="005249D1">
        <w:rPr>
          <w:rFonts w:cs="Arial"/>
          <w:szCs w:val="24"/>
        </w:rPr>
        <w:t>Wyraża s</w:t>
      </w:r>
      <w:r>
        <w:rPr>
          <w:rFonts w:cs="Arial"/>
          <w:szCs w:val="24"/>
        </w:rPr>
        <w:t>ię zgodę Prezydentowi Miasta Gdańska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</w:t>
      </w:r>
      <w:r>
        <w:rPr>
          <w:rFonts w:cs="Arial"/>
          <w:szCs w:val="24"/>
        </w:rPr>
        <w:t xml:space="preserve">a nieruchomościami, na rozłożenie na 4 raty spłaty należności z tytułu użytkowania wieczystego nieruchomości Skarbu Państwa, położonych w Gdańsku przy ul. Przetocznej 66, obręb 092, dz. nr 12, 14/1, 14/2, 14/3, 14/4 </w:t>
      </w:r>
      <w:r>
        <w:rPr>
          <w:rFonts w:cs="Arial"/>
          <w:szCs w:val="24"/>
        </w:rPr>
        <w:br/>
        <w:t xml:space="preserve">(nr KW GD1G/0041445/3) należnych od Przedsiębiorstwa Robót Czerpalnych </w:t>
      </w:r>
      <w:r>
        <w:rPr>
          <w:rFonts w:cs="Arial"/>
          <w:szCs w:val="24"/>
        </w:rPr>
        <w:br/>
        <w:t>i Podwodnych sp. z o. o. z siedzibą przy ul. Przetocznej</w:t>
      </w:r>
      <w:r w:rsidRPr="002A4160">
        <w:rPr>
          <w:rFonts w:cs="Arial"/>
          <w:szCs w:val="24"/>
        </w:rPr>
        <w:t xml:space="preserve"> 66, 80-702 Gdańsk</w:t>
      </w:r>
      <w:r>
        <w:rPr>
          <w:rFonts w:cs="Arial"/>
          <w:szCs w:val="24"/>
        </w:rPr>
        <w:t>.</w:t>
      </w:r>
    </w:p>
    <w:p w14:paraId="3F17CB88" w14:textId="77777777" w:rsidR="002570D7" w:rsidRPr="005249D1" w:rsidRDefault="002570D7" w:rsidP="002A4160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2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>wniosku z dnia 1 października 2025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roku, obejmującego należność główną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kwocie 412 964,96 zł. </w:t>
      </w:r>
    </w:p>
    <w:p w14:paraId="0EE7EB0A" w14:textId="77777777" w:rsidR="002570D7" w:rsidRPr="001B0D4F" w:rsidRDefault="002570D7" w:rsidP="002A4160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 w:rsidRPr="005249D1">
        <w:rPr>
          <w:rFonts w:cs="Arial"/>
          <w:szCs w:val="24"/>
        </w:rPr>
        <w:tab/>
        <w:t>Zarządzenie wchodzi w życie z dniem podpisania.</w:t>
      </w:r>
    </w:p>
    <w:bookmarkEnd w:id="1"/>
    <w:p w14:paraId="2CE511D1" w14:textId="77777777" w:rsidR="00E16907" w:rsidRDefault="00E16907" w:rsidP="00E16907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6AE95C36" w14:textId="77777777" w:rsidR="00E16907" w:rsidRDefault="00E16907" w:rsidP="00E16907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Beata Rutkiewicz</w:t>
      </w:r>
    </w:p>
    <w:p w14:paraId="72308ECF" w14:textId="04C0D5E0" w:rsidR="002570D7" w:rsidRDefault="002570D7" w:rsidP="003322BF">
      <w:pPr>
        <w:spacing w:after="720"/>
        <w:rPr>
          <w:rFonts w:ascii="Times New Roman" w:hAnsi="Times New Roman"/>
          <w:szCs w:val="24"/>
        </w:rPr>
      </w:pPr>
    </w:p>
    <w:sectPr w:rsidR="0025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3C"/>
    <w:rsid w:val="00087389"/>
    <w:rsid w:val="002570D7"/>
    <w:rsid w:val="00303A9A"/>
    <w:rsid w:val="005B433C"/>
    <w:rsid w:val="00E1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ABD3"/>
  <w15:docId w15:val="{F1E167F8-74BA-461E-BAC1-56A66853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21 października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2025-10-21T10:25:00Z</dcterms:created>
  <dcterms:modified xsi:type="dcterms:W3CDTF">2025-10-21T10:28:00Z</dcterms:modified>
</cp:coreProperties>
</file>