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0A46D8" w:rsidRDefault="009276B2" w:rsidP="00D61726">
      <w:pPr>
        <w:spacing w:after="0" w:line="260" w:lineRule="exact"/>
        <w:rPr>
          <w:rFonts w:ascii="Lato" w:hAnsi="Lato"/>
        </w:rPr>
      </w:pPr>
    </w:p>
    <w:p w14:paraId="7E2AAD2A" w14:textId="77777777" w:rsidR="00CF6599" w:rsidRDefault="00CF6599" w:rsidP="00D61726">
      <w:pPr>
        <w:spacing w:after="0" w:line="260" w:lineRule="exact"/>
        <w:rPr>
          <w:rFonts w:ascii="Lato" w:hAnsi="Lato"/>
        </w:rPr>
      </w:pPr>
    </w:p>
    <w:p w14:paraId="776DAFA9" w14:textId="092902CF" w:rsidR="009276B2" w:rsidRPr="009F7A21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 xml:space="preserve">Znak </w:t>
      </w:r>
      <w:r w:rsidR="000A622A">
        <w:rPr>
          <w:rFonts w:ascii="Lato" w:hAnsi="Lato"/>
          <w:spacing w:val="4"/>
        </w:rPr>
        <w:t>sprawy</w:t>
      </w:r>
      <w:r w:rsidR="00B36262" w:rsidRPr="009F7A21">
        <w:rPr>
          <w:rFonts w:ascii="Lato" w:hAnsi="Lato"/>
          <w:spacing w:val="4"/>
        </w:rPr>
        <w:t>:</w:t>
      </w:r>
      <w:r w:rsidR="002830CF" w:rsidRPr="009F7A21">
        <w:rPr>
          <w:rFonts w:ascii="Lato" w:hAnsi="Lato"/>
          <w:spacing w:val="4"/>
        </w:rPr>
        <w:t xml:space="preserve"> </w:t>
      </w:r>
      <w:r w:rsidR="00B252D6" w:rsidRPr="009F7A21">
        <w:rPr>
          <w:rFonts w:ascii="Lato" w:hAnsi="Lato"/>
          <w:spacing w:val="4"/>
        </w:rPr>
        <w:t>DLI-II.</w:t>
      </w:r>
      <w:r w:rsidR="00CA4335" w:rsidRPr="009F7A21">
        <w:rPr>
          <w:rFonts w:ascii="Lato" w:hAnsi="Lato"/>
          <w:spacing w:val="4"/>
        </w:rPr>
        <w:t>762</w:t>
      </w:r>
      <w:r w:rsidR="001652ED">
        <w:rPr>
          <w:rFonts w:ascii="Lato" w:hAnsi="Lato"/>
          <w:spacing w:val="4"/>
        </w:rPr>
        <w:t>0</w:t>
      </w:r>
      <w:r w:rsidR="00B252D6" w:rsidRPr="009F7A21">
        <w:rPr>
          <w:rFonts w:ascii="Lato" w:hAnsi="Lato"/>
          <w:spacing w:val="4"/>
        </w:rPr>
        <w:t>.</w:t>
      </w:r>
      <w:r w:rsidR="00437B9E">
        <w:rPr>
          <w:rFonts w:ascii="Lato" w:hAnsi="Lato"/>
          <w:spacing w:val="4"/>
        </w:rPr>
        <w:t>4</w:t>
      </w:r>
      <w:r w:rsidR="00B252D6" w:rsidRPr="009F7A21">
        <w:rPr>
          <w:rFonts w:ascii="Lato" w:hAnsi="Lato"/>
          <w:spacing w:val="4"/>
        </w:rPr>
        <w:t>.202</w:t>
      </w:r>
      <w:r w:rsidR="00437B9E">
        <w:rPr>
          <w:rFonts w:ascii="Lato" w:hAnsi="Lato"/>
          <w:spacing w:val="4"/>
        </w:rPr>
        <w:t>3</w:t>
      </w:r>
      <w:r w:rsidR="00B252D6" w:rsidRPr="009F7A21">
        <w:rPr>
          <w:rFonts w:ascii="Lato" w:hAnsi="Lato"/>
          <w:spacing w:val="4"/>
        </w:rPr>
        <w:t>.</w:t>
      </w:r>
      <w:r w:rsidR="00437B9E">
        <w:rPr>
          <w:rFonts w:ascii="Lato" w:hAnsi="Lato"/>
          <w:spacing w:val="4"/>
        </w:rPr>
        <w:t>KM</w:t>
      </w:r>
      <w:r w:rsidR="00B252D6" w:rsidRPr="009F7A21">
        <w:rPr>
          <w:rFonts w:ascii="Lato" w:hAnsi="Lato"/>
          <w:spacing w:val="4"/>
        </w:rPr>
        <w:t>.</w:t>
      </w:r>
      <w:r w:rsidR="00437B9E">
        <w:rPr>
          <w:rFonts w:ascii="Lato" w:hAnsi="Lato"/>
          <w:spacing w:val="4"/>
        </w:rPr>
        <w:t>8</w:t>
      </w:r>
      <w:r w:rsidR="000A622A">
        <w:rPr>
          <w:rFonts w:ascii="Lato" w:hAnsi="Lato"/>
          <w:spacing w:val="4"/>
        </w:rPr>
        <w:t>(KP)</w:t>
      </w:r>
    </w:p>
    <w:p w14:paraId="45F8E480" w14:textId="63F98BBF" w:rsidR="009276B2" w:rsidRPr="009F7A21" w:rsidRDefault="006E7A16" w:rsidP="009E4108">
      <w:pPr>
        <w:spacing w:after="600" w:line="24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>Warszawa,</w:t>
      </w:r>
      <w:r>
        <w:rPr>
          <w:rFonts w:ascii="Lato" w:hAnsi="Lato"/>
          <w:spacing w:val="4"/>
        </w:rPr>
        <w:t xml:space="preserve"> </w:t>
      </w:r>
      <w:r w:rsidR="00353C84">
        <w:rPr>
          <w:rFonts w:ascii="Lato" w:hAnsi="Lato"/>
          <w:spacing w:val="4"/>
        </w:rPr>
        <w:t>13</w:t>
      </w:r>
      <w:r w:rsidR="001652ED">
        <w:rPr>
          <w:rFonts w:ascii="Lato" w:hAnsi="Lato"/>
          <w:spacing w:val="4"/>
        </w:rPr>
        <w:t xml:space="preserve"> </w:t>
      </w:r>
      <w:r w:rsidR="005A710D">
        <w:rPr>
          <w:rFonts w:ascii="Lato" w:hAnsi="Lato"/>
          <w:spacing w:val="4"/>
        </w:rPr>
        <w:t>czerwca</w:t>
      </w:r>
      <w:r w:rsidR="0087162F" w:rsidRPr="009F7A21">
        <w:rPr>
          <w:rFonts w:ascii="Lato" w:hAnsi="Lato"/>
          <w:spacing w:val="4"/>
        </w:rPr>
        <w:t xml:space="preserve"> 202</w:t>
      </w:r>
      <w:r w:rsidR="000A46D8" w:rsidRPr="009F7A21">
        <w:rPr>
          <w:rFonts w:ascii="Lato" w:hAnsi="Lato"/>
          <w:spacing w:val="4"/>
        </w:rPr>
        <w:t>3</w:t>
      </w:r>
      <w:r w:rsidR="0087162F" w:rsidRPr="009F7A21">
        <w:rPr>
          <w:rFonts w:ascii="Lato" w:hAnsi="Lato"/>
          <w:spacing w:val="4"/>
        </w:rPr>
        <w:t xml:space="preserve"> r.</w:t>
      </w:r>
      <w:r w:rsidR="00DF0E44">
        <w:rPr>
          <w:rFonts w:ascii="Lato" w:hAnsi="Lato"/>
          <w:spacing w:val="4"/>
        </w:rPr>
        <w:t xml:space="preserve"> </w:t>
      </w:r>
    </w:p>
    <w:p w14:paraId="7862D0F2" w14:textId="77777777" w:rsidR="009276B2" w:rsidRPr="000A46D8" w:rsidRDefault="009276B2" w:rsidP="00D61726">
      <w:pPr>
        <w:spacing w:after="0" w:line="260" w:lineRule="exact"/>
        <w:rPr>
          <w:rFonts w:ascii="Lato" w:hAnsi="Lato"/>
        </w:rPr>
      </w:pPr>
    </w:p>
    <w:p w14:paraId="7DEA8DCC" w14:textId="561E44DA" w:rsidR="0008300C" w:rsidRPr="0077007C" w:rsidRDefault="001652ED" w:rsidP="00C65148">
      <w:pPr>
        <w:spacing w:after="360" w:line="240" w:lineRule="exact"/>
        <w:jc w:val="center"/>
        <w:rPr>
          <w:rFonts w:ascii="Lato" w:hAnsi="Lato"/>
        </w:rPr>
      </w:pPr>
      <w:r>
        <w:rPr>
          <w:rFonts w:ascii="Lato" w:hAnsi="Lato"/>
          <w:b/>
        </w:rPr>
        <w:t>DECYZJA</w:t>
      </w:r>
    </w:p>
    <w:p w14:paraId="19CABCEA" w14:textId="64723FF4" w:rsidR="00FF7266" w:rsidRDefault="0008300C" w:rsidP="00FF7266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7007C">
        <w:rPr>
          <w:rFonts w:ascii="Lato" w:hAnsi="Lato" w:cs="Arial"/>
          <w:spacing w:val="4"/>
        </w:rPr>
        <w:t xml:space="preserve">Na podstawie </w:t>
      </w:r>
      <w:r w:rsidRPr="00481CE8">
        <w:rPr>
          <w:rFonts w:ascii="Lato" w:hAnsi="Lato" w:cs="Arial"/>
          <w:spacing w:val="4"/>
        </w:rPr>
        <w:t>art. 13</w:t>
      </w:r>
      <w:r w:rsidR="00BD3F86" w:rsidRPr="00481CE8">
        <w:rPr>
          <w:rFonts w:ascii="Lato" w:hAnsi="Lato" w:cs="Arial"/>
          <w:spacing w:val="4"/>
        </w:rPr>
        <w:t xml:space="preserve">8 § 1 pkt 2 </w:t>
      </w:r>
      <w:r w:rsidRPr="00481CE8">
        <w:rPr>
          <w:rFonts w:ascii="Lato" w:hAnsi="Lato" w:cs="Arial"/>
          <w:spacing w:val="4"/>
        </w:rPr>
        <w:t>ustawy z dnia 14 czerwca 1960 r. – Kodeks postępowania administracyjnego (</w:t>
      </w:r>
      <w:proofErr w:type="spellStart"/>
      <w:r w:rsidRPr="00481CE8">
        <w:rPr>
          <w:rFonts w:ascii="Lato" w:hAnsi="Lato" w:cs="Arial"/>
          <w:spacing w:val="4"/>
        </w:rPr>
        <w:t>t.j</w:t>
      </w:r>
      <w:proofErr w:type="spellEnd"/>
      <w:r w:rsidRPr="00481CE8">
        <w:rPr>
          <w:rFonts w:ascii="Lato" w:hAnsi="Lato" w:cs="Arial"/>
          <w:spacing w:val="4"/>
        </w:rPr>
        <w:t>. Dz. U. z 202</w:t>
      </w:r>
      <w:r w:rsidR="00BD3F86" w:rsidRPr="00481CE8">
        <w:rPr>
          <w:rFonts w:ascii="Lato" w:hAnsi="Lato" w:cs="Arial"/>
          <w:spacing w:val="4"/>
        </w:rPr>
        <w:t>3</w:t>
      </w:r>
      <w:r w:rsidRPr="00481CE8">
        <w:rPr>
          <w:rFonts w:ascii="Lato" w:hAnsi="Lato" w:cs="Arial"/>
          <w:spacing w:val="4"/>
        </w:rPr>
        <w:t xml:space="preserve"> r. poz. </w:t>
      </w:r>
      <w:r w:rsidR="00BD3F86" w:rsidRPr="00481CE8">
        <w:rPr>
          <w:rFonts w:ascii="Lato" w:hAnsi="Lato" w:cs="Arial"/>
          <w:spacing w:val="4"/>
        </w:rPr>
        <w:t>775</w:t>
      </w:r>
      <w:r w:rsidR="00BF5F28" w:rsidRPr="00481CE8">
        <w:rPr>
          <w:rFonts w:ascii="Lato" w:hAnsi="Lato" w:cs="Arial"/>
          <w:spacing w:val="4"/>
        </w:rPr>
        <w:t xml:space="preserve">, z </w:t>
      </w:r>
      <w:proofErr w:type="spellStart"/>
      <w:r w:rsidR="00BF5F28" w:rsidRPr="00481CE8">
        <w:rPr>
          <w:rFonts w:ascii="Lato" w:hAnsi="Lato" w:cs="Arial"/>
          <w:spacing w:val="4"/>
        </w:rPr>
        <w:t>pózn</w:t>
      </w:r>
      <w:proofErr w:type="spellEnd"/>
      <w:r w:rsidR="00BF5F28" w:rsidRPr="00481CE8">
        <w:rPr>
          <w:rFonts w:ascii="Lato" w:hAnsi="Lato" w:cs="Arial"/>
          <w:spacing w:val="4"/>
        </w:rPr>
        <w:t>. zm.</w:t>
      </w:r>
      <w:r w:rsidRPr="00481CE8">
        <w:rPr>
          <w:rFonts w:ascii="Lato" w:hAnsi="Lato" w:cs="Arial"/>
          <w:spacing w:val="4"/>
        </w:rPr>
        <w:t>), zwanej dalej „</w:t>
      </w:r>
      <w:r w:rsidRPr="00481CE8">
        <w:rPr>
          <w:rFonts w:ascii="Lato" w:hAnsi="Lato" w:cs="Arial"/>
          <w:i/>
          <w:spacing w:val="4"/>
        </w:rPr>
        <w:t>kpa</w:t>
      </w:r>
      <w:r w:rsidRPr="00481CE8">
        <w:rPr>
          <w:rFonts w:ascii="Lato" w:hAnsi="Lato" w:cs="Arial"/>
          <w:spacing w:val="4"/>
        </w:rPr>
        <w:t>”, oraz art. </w:t>
      </w:r>
      <w:r w:rsidR="00BD3F86" w:rsidRPr="00481CE8">
        <w:rPr>
          <w:rFonts w:ascii="Lato" w:hAnsi="Lato" w:cs="Arial"/>
          <w:spacing w:val="4"/>
        </w:rPr>
        <w:t>9q</w:t>
      </w:r>
      <w:r w:rsidRPr="00481CE8">
        <w:rPr>
          <w:rFonts w:ascii="Lato" w:hAnsi="Lato" w:cs="Arial"/>
          <w:spacing w:val="4"/>
        </w:rPr>
        <w:t xml:space="preserve"> ust. </w:t>
      </w:r>
      <w:r w:rsidR="00BD3F86" w:rsidRPr="00481CE8">
        <w:rPr>
          <w:rFonts w:ascii="Lato" w:hAnsi="Lato" w:cs="Arial"/>
          <w:spacing w:val="4"/>
        </w:rPr>
        <w:t>5</w:t>
      </w:r>
      <w:r w:rsidR="00C12478" w:rsidRPr="00481CE8">
        <w:rPr>
          <w:rFonts w:ascii="Lato" w:hAnsi="Lato" w:cs="Arial"/>
          <w:spacing w:val="4"/>
        </w:rPr>
        <w:t xml:space="preserve"> </w:t>
      </w:r>
      <w:r w:rsidRPr="00481CE8">
        <w:rPr>
          <w:rFonts w:ascii="Lato" w:hAnsi="Lato" w:cs="Arial"/>
          <w:spacing w:val="4"/>
        </w:rPr>
        <w:t xml:space="preserve">ustawy z dnia </w:t>
      </w:r>
      <w:r w:rsidR="00BD3F86" w:rsidRPr="00481CE8">
        <w:rPr>
          <w:rFonts w:ascii="Lato" w:hAnsi="Lato" w:cs="Arial"/>
          <w:spacing w:val="4"/>
        </w:rPr>
        <w:t>28</w:t>
      </w:r>
      <w:r w:rsidR="00C12478">
        <w:rPr>
          <w:rFonts w:ascii="Lato" w:hAnsi="Lato" w:cs="Arial"/>
          <w:spacing w:val="4"/>
        </w:rPr>
        <w:t xml:space="preserve"> </w:t>
      </w:r>
      <w:r w:rsidR="00BD3F86">
        <w:rPr>
          <w:rFonts w:ascii="Lato" w:hAnsi="Lato" w:cs="Arial"/>
          <w:spacing w:val="4"/>
        </w:rPr>
        <w:t>marca</w:t>
      </w:r>
      <w:r w:rsidR="00C12478">
        <w:rPr>
          <w:rFonts w:ascii="Lato" w:hAnsi="Lato" w:cs="Arial"/>
          <w:spacing w:val="4"/>
        </w:rPr>
        <w:t xml:space="preserve"> 20</w:t>
      </w:r>
      <w:r w:rsidR="00BD3F86">
        <w:rPr>
          <w:rFonts w:ascii="Lato" w:hAnsi="Lato" w:cs="Arial"/>
          <w:spacing w:val="4"/>
        </w:rPr>
        <w:t>03</w:t>
      </w:r>
      <w:r w:rsidRPr="0077007C">
        <w:rPr>
          <w:rFonts w:ascii="Lato" w:hAnsi="Lato" w:cs="Arial"/>
          <w:spacing w:val="4"/>
        </w:rPr>
        <w:t xml:space="preserve"> r. </w:t>
      </w:r>
      <w:r w:rsidR="00BD3F86">
        <w:rPr>
          <w:rFonts w:ascii="Lato" w:hAnsi="Lato" w:cs="Arial"/>
          <w:spacing w:val="4"/>
        </w:rPr>
        <w:t xml:space="preserve">o transporcie kolejowym </w:t>
      </w:r>
      <w:r w:rsidR="00C12478" w:rsidRPr="000A46D8">
        <w:rPr>
          <w:rFonts w:ascii="Lato" w:hAnsi="Lato" w:cs="Arial"/>
          <w:spacing w:val="4"/>
        </w:rPr>
        <w:t>(</w:t>
      </w:r>
      <w:proofErr w:type="spellStart"/>
      <w:r w:rsidR="00C12478" w:rsidRPr="00CF6599">
        <w:rPr>
          <w:rFonts w:ascii="Lato" w:hAnsi="Lato" w:cs="Arial"/>
          <w:bCs/>
          <w:iCs/>
          <w:spacing w:val="4"/>
        </w:rPr>
        <w:t>t.j</w:t>
      </w:r>
      <w:proofErr w:type="spellEnd"/>
      <w:r w:rsidR="00C12478" w:rsidRPr="00CF6599">
        <w:rPr>
          <w:rFonts w:ascii="Lato" w:hAnsi="Lato" w:cs="Arial"/>
          <w:bCs/>
          <w:iCs/>
          <w:spacing w:val="4"/>
        </w:rPr>
        <w:t xml:space="preserve">. Dz. U. </w:t>
      </w:r>
      <w:r w:rsidR="00A866C3">
        <w:rPr>
          <w:rFonts w:ascii="Lato" w:hAnsi="Lato" w:cs="Arial"/>
          <w:bCs/>
          <w:iCs/>
          <w:spacing w:val="4"/>
        </w:rPr>
        <w:br/>
      </w:r>
      <w:r w:rsidR="00C12478" w:rsidRPr="00CF6599">
        <w:rPr>
          <w:rFonts w:ascii="Lato" w:hAnsi="Lato" w:cs="Arial"/>
          <w:bCs/>
          <w:iCs/>
          <w:spacing w:val="4"/>
        </w:rPr>
        <w:t>z 202</w:t>
      </w:r>
      <w:r w:rsidR="009F7B6B">
        <w:rPr>
          <w:rFonts w:ascii="Lato" w:hAnsi="Lato" w:cs="Arial"/>
          <w:bCs/>
          <w:iCs/>
          <w:spacing w:val="4"/>
        </w:rPr>
        <w:t>3</w:t>
      </w:r>
      <w:r w:rsidR="00C12478" w:rsidRPr="00CF6599">
        <w:rPr>
          <w:rFonts w:ascii="Lato" w:hAnsi="Lato" w:cs="Arial"/>
          <w:bCs/>
          <w:iCs/>
          <w:spacing w:val="4"/>
        </w:rPr>
        <w:t xml:space="preserve"> r. poz. </w:t>
      </w:r>
      <w:r w:rsidR="00BD3F86">
        <w:rPr>
          <w:rFonts w:ascii="Lato" w:hAnsi="Lato" w:cs="Arial"/>
          <w:bCs/>
          <w:iCs/>
          <w:spacing w:val="4"/>
        </w:rPr>
        <w:t>602</w:t>
      </w:r>
      <w:r w:rsidR="00C12478" w:rsidRPr="000A46D8">
        <w:rPr>
          <w:rFonts w:ascii="Lato" w:hAnsi="Lato" w:cs="Arial"/>
          <w:spacing w:val="4"/>
        </w:rPr>
        <w:t>), zwanej dalej „</w:t>
      </w:r>
      <w:r w:rsidR="00010D75">
        <w:rPr>
          <w:rFonts w:ascii="Lato" w:hAnsi="Lato" w:cs="Arial"/>
          <w:i/>
          <w:iCs/>
          <w:spacing w:val="4"/>
        </w:rPr>
        <w:t>ustawą o transporcie kolejowym</w:t>
      </w:r>
      <w:r w:rsidR="00C12478" w:rsidRPr="000A46D8">
        <w:rPr>
          <w:rFonts w:ascii="Lato" w:hAnsi="Lato" w:cs="Arial"/>
          <w:spacing w:val="4"/>
        </w:rPr>
        <w:t>”</w:t>
      </w:r>
      <w:r w:rsidRPr="0077007C">
        <w:rPr>
          <w:rFonts w:ascii="Lato" w:hAnsi="Lato" w:cs="Arial"/>
          <w:spacing w:val="4"/>
        </w:rPr>
        <w:t xml:space="preserve">, po </w:t>
      </w:r>
      <w:r w:rsidR="00A866C3">
        <w:rPr>
          <w:rFonts w:ascii="Lato" w:hAnsi="Lato" w:cs="Arial"/>
          <w:spacing w:val="4"/>
        </w:rPr>
        <w:t xml:space="preserve">rozpatrzeniu </w:t>
      </w:r>
      <w:r w:rsidR="00C12478">
        <w:rPr>
          <w:rFonts w:ascii="Lato" w:hAnsi="Lato" w:cs="Arial"/>
          <w:spacing w:val="4"/>
        </w:rPr>
        <w:t>odwołani</w:t>
      </w:r>
      <w:r w:rsidR="00A866C3">
        <w:rPr>
          <w:rFonts w:ascii="Lato" w:hAnsi="Lato" w:cs="Arial"/>
          <w:spacing w:val="4"/>
        </w:rPr>
        <w:t>a</w:t>
      </w:r>
      <w:r w:rsidRPr="0077007C">
        <w:rPr>
          <w:rFonts w:ascii="Lato" w:hAnsi="Lato" w:cs="Arial"/>
          <w:spacing w:val="4"/>
        </w:rPr>
        <w:t xml:space="preserve"> </w:t>
      </w:r>
      <w:bookmarkStart w:id="0" w:name="_Hlk119924047"/>
      <w:r w:rsidR="00FF7266">
        <w:rPr>
          <w:rFonts w:ascii="Lato" w:hAnsi="Lato" w:cs="Arial"/>
          <w:spacing w:val="4"/>
        </w:rPr>
        <w:t>Pani B</w:t>
      </w:r>
      <w:r w:rsidR="00353C84">
        <w:rPr>
          <w:rFonts w:ascii="Lato" w:hAnsi="Lato" w:cs="Arial"/>
          <w:spacing w:val="4"/>
        </w:rPr>
        <w:t>P</w:t>
      </w:r>
      <w:r w:rsidR="00FF7266">
        <w:rPr>
          <w:rFonts w:ascii="Lato" w:hAnsi="Lato" w:cs="Arial"/>
          <w:spacing w:val="4"/>
        </w:rPr>
        <w:t xml:space="preserve"> i Pana </w:t>
      </w:r>
      <w:r w:rsidR="00353C84">
        <w:rPr>
          <w:rFonts w:ascii="Lato" w:hAnsi="Lato" w:cs="Arial"/>
          <w:spacing w:val="4"/>
        </w:rPr>
        <w:t>WP</w:t>
      </w:r>
      <w:r w:rsidR="000A622A">
        <w:rPr>
          <w:rFonts w:ascii="Lato" w:hAnsi="Lato" w:cs="Arial"/>
          <w:spacing w:val="4"/>
        </w:rPr>
        <w:t xml:space="preserve">, </w:t>
      </w:r>
      <w:r w:rsidR="00FF7266">
        <w:rPr>
          <w:rFonts w:ascii="Lato" w:hAnsi="Lato" w:cs="Arial"/>
          <w:spacing w:val="4"/>
        </w:rPr>
        <w:t xml:space="preserve">reprezentowanych przez Pana </w:t>
      </w:r>
      <w:r w:rsidR="00353C84">
        <w:rPr>
          <w:rFonts w:ascii="Lato" w:hAnsi="Lato" w:cs="Arial"/>
          <w:spacing w:val="4"/>
        </w:rPr>
        <w:t>DL</w:t>
      </w:r>
      <w:r w:rsidR="000A622A">
        <w:rPr>
          <w:rFonts w:ascii="Lato" w:hAnsi="Lato" w:cs="Arial"/>
          <w:spacing w:val="4"/>
        </w:rPr>
        <w:t xml:space="preserve">, </w:t>
      </w:r>
      <w:bookmarkEnd w:id="0"/>
      <w:r w:rsidRPr="0077007C">
        <w:rPr>
          <w:rFonts w:ascii="Lato" w:hAnsi="Lato" w:cs="Arial"/>
          <w:spacing w:val="4"/>
        </w:rPr>
        <w:t xml:space="preserve">od decyzji </w:t>
      </w:r>
      <w:r w:rsidR="00FF7266" w:rsidRPr="00333807">
        <w:rPr>
          <w:rFonts w:ascii="Lato" w:hAnsi="Lato" w:cs="Arial"/>
          <w:spacing w:val="4"/>
        </w:rPr>
        <w:t xml:space="preserve">Wojewody Pomorskiego z dnia 14 grudnia 2022 r., znak: WI-III.747.1.16.2022.NS, o ustaleniu lokalizacji linii kolejowej dla przedsięwzięcia pn.: „Prace na linii kolejowej nr 202 na odcinku Gdynia Chylonia – Słupsk” - Część II Odcinek Lębork-Słupsk od km </w:t>
      </w:r>
      <w:r w:rsidR="00FF7266" w:rsidRPr="00333807">
        <w:rPr>
          <w:rFonts w:ascii="Lato" w:hAnsi="Lato" w:cs="Arial"/>
          <w:spacing w:val="4"/>
        </w:rPr>
        <w:sym w:font="Symbol" w:char="F07E"/>
      </w:r>
      <w:r w:rsidR="00FF7266" w:rsidRPr="00333807">
        <w:rPr>
          <w:rFonts w:ascii="Lato" w:hAnsi="Lato" w:cs="Arial"/>
          <w:spacing w:val="4"/>
        </w:rPr>
        <w:t xml:space="preserve">81+150 do km </w:t>
      </w:r>
      <w:r w:rsidR="00FF7266" w:rsidRPr="00333807">
        <w:rPr>
          <w:rFonts w:ascii="Lato" w:hAnsi="Lato" w:cs="Arial"/>
          <w:spacing w:val="4"/>
        </w:rPr>
        <w:sym w:font="Symbol" w:char="F07E"/>
      </w:r>
      <w:r w:rsidR="00FF7266" w:rsidRPr="00333807">
        <w:rPr>
          <w:rFonts w:ascii="Lato" w:hAnsi="Lato" w:cs="Arial"/>
          <w:spacing w:val="4"/>
        </w:rPr>
        <w:t>94+190</w:t>
      </w:r>
      <w:r w:rsidR="00FF7266">
        <w:rPr>
          <w:rFonts w:ascii="Lato" w:hAnsi="Lato" w:cs="Arial"/>
          <w:spacing w:val="4"/>
        </w:rPr>
        <w:t>,</w:t>
      </w:r>
    </w:p>
    <w:p w14:paraId="67745EE4" w14:textId="365D45A9" w:rsidR="00427DFC" w:rsidRPr="0003319D" w:rsidRDefault="00427DFC" w:rsidP="00796DE1">
      <w:pPr>
        <w:pStyle w:val="Akapitzlist"/>
        <w:numPr>
          <w:ilvl w:val="0"/>
          <w:numId w:val="18"/>
        </w:numPr>
        <w:spacing w:after="240" w:line="240" w:lineRule="exact"/>
        <w:ind w:left="284" w:hanging="142"/>
        <w:contextualSpacing w:val="0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03319D">
        <w:rPr>
          <w:rFonts w:ascii="Lato" w:hAnsi="Lato" w:cs="Arial"/>
          <w:b/>
          <w:spacing w:val="4"/>
          <w:sz w:val="22"/>
          <w:szCs w:val="22"/>
        </w:rPr>
        <w:t>Uchylam</w:t>
      </w:r>
      <w:r w:rsidRPr="0003319D">
        <w:rPr>
          <w:rFonts w:ascii="Lato" w:hAnsi="Lato" w:cs="Arial"/>
          <w:b/>
          <w:bCs/>
          <w:spacing w:val="4"/>
          <w:sz w:val="22"/>
          <w:szCs w:val="22"/>
        </w:rPr>
        <w:t xml:space="preserve"> zaskarżoną decyzję </w:t>
      </w:r>
      <w:r w:rsidRPr="0003319D">
        <w:rPr>
          <w:rFonts w:ascii="Lato" w:hAnsi="Lato" w:cs="Arial"/>
          <w:spacing w:val="4"/>
          <w:sz w:val="22"/>
          <w:szCs w:val="22"/>
        </w:rPr>
        <w:t xml:space="preserve">w części dotyczącej działki nr 65, z obrębu </w:t>
      </w:r>
      <w:r w:rsidR="00B72898">
        <w:rPr>
          <w:rFonts w:ascii="Lato" w:hAnsi="Lato" w:cs="Arial"/>
          <w:spacing w:val="4"/>
          <w:sz w:val="22"/>
          <w:szCs w:val="22"/>
        </w:rPr>
        <w:t xml:space="preserve">0005 </w:t>
      </w:r>
      <w:r w:rsidR="00CB50D8">
        <w:rPr>
          <w:rFonts w:ascii="Lato" w:hAnsi="Lato" w:cs="Arial"/>
          <w:spacing w:val="4"/>
          <w:sz w:val="22"/>
          <w:szCs w:val="22"/>
        </w:rPr>
        <w:t>M</w:t>
      </w:r>
      <w:r w:rsidR="00376180">
        <w:rPr>
          <w:rFonts w:ascii="Lato" w:hAnsi="Lato" w:cs="Arial"/>
          <w:spacing w:val="4"/>
          <w:sz w:val="22"/>
          <w:szCs w:val="22"/>
        </w:rPr>
        <w:t xml:space="preserve">iasto </w:t>
      </w:r>
      <w:r w:rsidR="00B72898">
        <w:rPr>
          <w:rFonts w:ascii="Lato" w:hAnsi="Lato" w:cs="Arial"/>
          <w:spacing w:val="4"/>
          <w:sz w:val="22"/>
          <w:szCs w:val="22"/>
        </w:rPr>
        <w:t>Lębork</w:t>
      </w:r>
      <w:r w:rsidRPr="0003319D">
        <w:rPr>
          <w:rFonts w:ascii="Lato" w:hAnsi="Lato" w:cs="Arial"/>
          <w:spacing w:val="4"/>
          <w:sz w:val="22"/>
          <w:szCs w:val="22"/>
        </w:rPr>
        <w:t xml:space="preserve">, </w:t>
      </w:r>
      <w:r w:rsidRPr="0003319D">
        <w:rPr>
          <w:rFonts w:ascii="Lato" w:hAnsi="Lato" w:cs="Arial"/>
          <w:b/>
          <w:bCs/>
          <w:spacing w:val="4"/>
          <w:sz w:val="22"/>
          <w:szCs w:val="22"/>
        </w:rPr>
        <w:t>i umarzam postępowanie organu I instancji w tym zakresie.</w:t>
      </w:r>
    </w:p>
    <w:p w14:paraId="1DA36CDB" w14:textId="535A969C" w:rsidR="009C1B47" w:rsidRPr="00D66A08" w:rsidRDefault="009C1B47" w:rsidP="00CB50D8">
      <w:pPr>
        <w:pStyle w:val="Akapitzlist"/>
        <w:numPr>
          <w:ilvl w:val="0"/>
          <w:numId w:val="18"/>
        </w:numPr>
        <w:tabs>
          <w:tab w:val="left" w:pos="284"/>
        </w:tabs>
        <w:spacing w:after="240" w:line="240" w:lineRule="exact"/>
        <w:ind w:hanging="218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D66A08"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  <w:t>Uchylam</w:t>
      </w:r>
      <w:r w:rsidR="00B6368A" w:rsidRPr="00D66A0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:</w:t>
      </w:r>
    </w:p>
    <w:p w14:paraId="1E26B098" w14:textId="2572A8D3" w:rsidR="00312735" w:rsidRPr="003F0F78" w:rsidRDefault="00312735" w:rsidP="00796DE1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rysun</w:t>
      </w:r>
      <w:r w:rsidR="00D36235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ek</w:t>
      </w:r>
      <w:r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nr </w:t>
      </w:r>
      <w:r w:rsidR="00BF0B15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3 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mapy przedstawiającej p</w:t>
      </w:r>
      <w:r w:rsidR="00BF0B15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lanowany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przebieg linii kolejowej, 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  <w:t>z zaznaczeniem terenu niezbędnego dla planowanych obiektów budowlanych</w:t>
      </w:r>
      <w:r w:rsidRPr="003F0F7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stanowiąc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ej</w:t>
      </w:r>
      <w:r w:rsidRPr="003F0F7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załącznik nr 1 do zaskarżonej decyzji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</w:t>
      </w:r>
      <w:r w:rsidR="0062478F" w:rsidRPr="003F0F7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</w:p>
    <w:p w14:paraId="6D45B0BB" w14:textId="4A7BBA93" w:rsidR="001F550D" w:rsidRPr="00D66A08" w:rsidRDefault="009C1B47" w:rsidP="00796DE1">
      <w:pPr>
        <w:spacing w:after="240" w:line="240" w:lineRule="exact"/>
        <w:ind w:left="284"/>
        <w:jc w:val="both"/>
        <w:rPr>
          <w:rFonts w:ascii="Lato" w:hAnsi="Lato" w:cs="Arial"/>
          <w:spacing w:val="4"/>
        </w:rPr>
      </w:pPr>
      <w:r w:rsidRPr="00D66A08">
        <w:rPr>
          <w:rFonts w:ascii="Lato" w:hAnsi="Lato" w:cs="Arial"/>
          <w:b/>
          <w:spacing w:val="4"/>
        </w:rPr>
        <w:t xml:space="preserve">i orzekam w tym zakresie </w:t>
      </w:r>
      <w:r w:rsidRPr="00D66A08">
        <w:rPr>
          <w:rFonts w:ascii="Lato" w:hAnsi="Lato" w:cs="Arial"/>
          <w:spacing w:val="4"/>
        </w:rPr>
        <w:t>poprzez:</w:t>
      </w:r>
      <w:r w:rsidR="001F550D" w:rsidRPr="00D66A08">
        <w:rPr>
          <w:rFonts w:ascii="Lato" w:hAnsi="Lato" w:cs="Arial"/>
          <w:spacing w:val="4"/>
        </w:rPr>
        <w:t xml:space="preserve">                                                                                                                                    </w:t>
      </w:r>
      <w:r w:rsidR="00E72E69" w:rsidRPr="00D66A08">
        <w:rPr>
          <w:rFonts w:ascii="Lato" w:hAnsi="Lato" w:cs="Arial"/>
          <w:spacing w:val="4"/>
        </w:rPr>
        <w:t xml:space="preserve">   </w:t>
      </w:r>
    </w:p>
    <w:p w14:paraId="61175639" w14:textId="4C53D451" w:rsidR="0000660C" w:rsidRPr="003F0F78" w:rsidRDefault="00665D6F" w:rsidP="00D66A08">
      <w:pPr>
        <w:pStyle w:val="Akapitzlist"/>
        <w:numPr>
          <w:ilvl w:val="0"/>
          <w:numId w:val="33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D66A08">
        <w:rPr>
          <w:rFonts w:ascii="Lato" w:hAnsi="Lato" w:cs="Arial"/>
          <w:spacing w:val="4"/>
          <w:sz w:val="22"/>
          <w:szCs w:val="22"/>
        </w:rPr>
        <w:t xml:space="preserve">zatwierdzenie, w miejsce uchylenia, </w:t>
      </w:r>
      <w:r w:rsidR="00E72E69" w:rsidRPr="00D66A08">
        <w:rPr>
          <w:rFonts w:ascii="Lato" w:hAnsi="Lato" w:cs="Arial"/>
          <w:spacing w:val="4"/>
          <w:sz w:val="22"/>
          <w:szCs w:val="22"/>
        </w:rPr>
        <w:t>rysun</w:t>
      </w:r>
      <w:r w:rsidR="00913ACA">
        <w:rPr>
          <w:rFonts w:ascii="Lato" w:hAnsi="Lato" w:cs="Arial"/>
          <w:spacing w:val="4"/>
          <w:sz w:val="22"/>
          <w:szCs w:val="22"/>
        </w:rPr>
        <w:t>ku</w:t>
      </w:r>
      <w:r w:rsidRPr="00D66A08">
        <w:rPr>
          <w:rFonts w:ascii="Lato" w:hAnsi="Lato" w:cs="Arial"/>
          <w:spacing w:val="4"/>
          <w:sz w:val="22"/>
          <w:szCs w:val="22"/>
        </w:rPr>
        <w:t xml:space="preserve"> </w:t>
      </w:r>
      <w:r w:rsidR="00E72E69" w:rsidRPr="00D66A08">
        <w:rPr>
          <w:rFonts w:ascii="Lato" w:hAnsi="Lato" w:cs="Arial"/>
          <w:spacing w:val="4"/>
          <w:sz w:val="22"/>
          <w:szCs w:val="22"/>
        </w:rPr>
        <w:t xml:space="preserve">nr </w:t>
      </w:r>
      <w:r w:rsidR="00D36235">
        <w:rPr>
          <w:rFonts w:ascii="Lato" w:hAnsi="Lato" w:cs="Arial"/>
          <w:spacing w:val="4"/>
          <w:sz w:val="22"/>
          <w:szCs w:val="22"/>
        </w:rPr>
        <w:t>3</w:t>
      </w:r>
      <w:r w:rsidRPr="00D66A08">
        <w:rPr>
          <w:rFonts w:ascii="Lato" w:hAnsi="Lato" w:cs="Arial"/>
          <w:spacing w:val="4"/>
          <w:sz w:val="22"/>
          <w:szCs w:val="22"/>
        </w:rPr>
        <w:t xml:space="preserve"> </w:t>
      </w:r>
      <w:r w:rsidR="00E4535F" w:rsidRPr="00D66A0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mapy przedstawiającej proponowany przebieg linii kolejowej, z zaznaczeniem terenu niezbędnego dla planowanych obiektów budowlanych</w:t>
      </w:r>
      <w:r w:rsidRPr="003F0F78">
        <w:rPr>
          <w:rFonts w:ascii="Lato" w:hAnsi="Lato" w:cs="Arial"/>
          <w:spacing w:val="4"/>
          <w:sz w:val="22"/>
          <w:szCs w:val="22"/>
        </w:rPr>
        <w:t>, stanowiąc</w:t>
      </w:r>
      <w:r w:rsidR="00913ACA">
        <w:rPr>
          <w:rFonts w:ascii="Lato" w:hAnsi="Lato" w:cs="Arial"/>
          <w:spacing w:val="4"/>
          <w:sz w:val="22"/>
          <w:szCs w:val="22"/>
        </w:rPr>
        <w:t>ego</w:t>
      </w:r>
      <w:r w:rsidRPr="003F0F78">
        <w:rPr>
          <w:rFonts w:ascii="Lato" w:hAnsi="Lato" w:cs="Arial"/>
          <w:spacing w:val="4"/>
          <w:sz w:val="22"/>
          <w:szCs w:val="22"/>
        </w:rPr>
        <w:t xml:space="preserve"> załącznik</w:t>
      </w:r>
      <w:r w:rsidR="00E4535F" w:rsidRPr="003F0F78">
        <w:rPr>
          <w:rFonts w:ascii="Lato" w:hAnsi="Lato" w:cs="Arial"/>
          <w:spacing w:val="4"/>
          <w:sz w:val="22"/>
          <w:szCs w:val="22"/>
        </w:rPr>
        <w:t xml:space="preserve"> </w:t>
      </w:r>
      <w:r w:rsidRPr="003F0F78">
        <w:rPr>
          <w:rFonts w:ascii="Lato" w:hAnsi="Lato" w:cs="Arial"/>
          <w:spacing w:val="4"/>
          <w:sz w:val="22"/>
          <w:szCs w:val="22"/>
        </w:rPr>
        <w:t>nr 1 do niniejszej decyzji</w:t>
      </w:r>
      <w:r w:rsidR="008C16EB">
        <w:rPr>
          <w:rFonts w:ascii="Lato" w:hAnsi="Lato" w:cs="Arial"/>
          <w:spacing w:val="4"/>
          <w:sz w:val="22"/>
          <w:szCs w:val="22"/>
        </w:rPr>
        <w:t>.</w:t>
      </w:r>
    </w:p>
    <w:p w14:paraId="4C91E71A" w14:textId="3BA10285" w:rsidR="009D6DF2" w:rsidRPr="008A3B56" w:rsidRDefault="009C1B47" w:rsidP="009E4108">
      <w:pPr>
        <w:pStyle w:val="Akapitzlist"/>
        <w:numPr>
          <w:ilvl w:val="0"/>
          <w:numId w:val="18"/>
        </w:numPr>
        <w:spacing w:after="720" w:line="240" w:lineRule="exact"/>
        <w:ind w:left="426" w:hanging="142"/>
        <w:contextualSpacing w:val="0"/>
        <w:jc w:val="both"/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</w:pPr>
      <w:r w:rsidRPr="009C1B47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>W pozostałej części zaskarżoną decyzję utrzymuję w mocy.</w:t>
      </w:r>
    </w:p>
    <w:p w14:paraId="396F6F4A" w14:textId="77777777" w:rsidR="0008300C" w:rsidRPr="0077007C" w:rsidRDefault="0008300C" w:rsidP="00FB0C95">
      <w:pPr>
        <w:spacing w:after="240" w:line="240" w:lineRule="exact"/>
        <w:jc w:val="center"/>
        <w:outlineLvl w:val="0"/>
        <w:rPr>
          <w:rFonts w:ascii="Lato" w:hAnsi="Lato"/>
        </w:rPr>
      </w:pPr>
      <w:r w:rsidRPr="0077007C">
        <w:rPr>
          <w:rFonts w:ascii="Lato" w:hAnsi="Lato" w:cs="Arial"/>
          <w:b/>
          <w:bCs/>
          <w:spacing w:val="4"/>
        </w:rPr>
        <w:t>UZASADNIENIE</w:t>
      </w:r>
    </w:p>
    <w:p w14:paraId="24DB13CA" w14:textId="77777777" w:rsidR="00FB0C95" w:rsidRPr="00796DE1" w:rsidRDefault="00FB0C95" w:rsidP="00FB0C95">
      <w:pPr>
        <w:spacing w:after="240" w:line="240" w:lineRule="exact"/>
        <w:jc w:val="both"/>
        <w:rPr>
          <w:rFonts w:ascii="Lato" w:hAnsi="Lato" w:cs="Arial"/>
          <w:bCs/>
          <w:color w:val="000000"/>
          <w:spacing w:val="4"/>
        </w:rPr>
      </w:pPr>
      <w:r w:rsidRPr="00796DE1">
        <w:rPr>
          <w:rFonts w:ascii="Lato" w:hAnsi="Lato" w:cs="Arial"/>
          <w:color w:val="000000"/>
          <w:spacing w:val="4"/>
        </w:rPr>
        <w:t xml:space="preserve">Wnioskiem z dnia 5 maja 2022 r., znak: TGP/17094/324/2022, uzupełnionym </w:t>
      </w:r>
      <w:r w:rsidRPr="00796DE1">
        <w:rPr>
          <w:rFonts w:ascii="Lato" w:hAnsi="Lato" w:cs="Arial"/>
          <w:color w:val="000000"/>
          <w:spacing w:val="4"/>
        </w:rPr>
        <w:br/>
        <w:t>i skorygowanym w trakcie prowadzonego postępowania, spółka PKP Polskie Linie Kolejowe S.A. z siedzibą w Warszawie, zwana dalej „</w:t>
      </w:r>
      <w:r w:rsidRPr="00796DE1">
        <w:rPr>
          <w:rFonts w:ascii="Lato" w:hAnsi="Lato" w:cs="Arial"/>
          <w:i/>
          <w:iCs/>
          <w:color w:val="000000"/>
          <w:spacing w:val="4"/>
        </w:rPr>
        <w:t>inwestorem</w:t>
      </w:r>
      <w:r w:rsidRPr="00796DE1">
        <w:rPr>
          <w:rFonts w:ascii="Lato" w:hAnsi="Lato" w:cs="Arial"/>
          <w:color w:val="000000"/>
          <w:spacing w:val="4"/>
        </w:rPr>
        <w:t xml:space="preserve">”, wystąpiła </w:t>
      </w:r>
      <w:r w:rsidRPr="00796DE1">
        <w:rPr>
          <w:rFonts w:ascii="Lato" w:hAnsi="Lato" w:cs="Arial"/>
          <w:color w:val="000000"/>
          <w:spacing w:val="4"/>
        </w:rPr>
        <w:br/>
        <w:t xml:space="preserve">do Wojewody Pomorskiego o wydanie decyzji o ustaleniu lokalizacji linii kolejowej w celu realizacji inwestycji pn.: </w:t>
      </w:r>
      <w:r w:rsidRPr="00796DE1">
        <w:rPr>
          <w:rFonts w:ascii="Lato" w:hAnsi="Lato" w:cs="Arial"/>
          <w:spacing w:val="4"/>
        </w:rPr>
        <w:t xml:space="preserve">„Prace na linii kolejowej nr 202 na odcinku Gdynia Chylonia </w:t>
      </w:r>
      <w:r w:rsidRPr="00796DE1">
        <w:rPr>
          <w:rFonts w:ascii="Lato" w:hAnsi="Lato" w:cs="Arial"/>
          <w:spacing w:val="4"/>
        </w:rPr>
        <w:br/>
        <w:t>– Słupsk”</w:t>
      </w:r>
      <w:r w:rsidRPr="00796DE1">
        <w:rPr>
          <w:rFonts w:ascii="Lato" w:hAnsi="Lato" w:cs="Arial"/>
          <w:bCs/>
          <w:color w:val="000000"/>
          <w:spacing w:val="4"/>
        </w:rPr>
        <w:t xml:space="preserve"> - Część II Odcinek Lębork-Słupsk od km </w:t>
      </w:r>
      <w:r w:rsidRPr="00796DE1">
        <w:rPr>
          <w:rFonts w:ascii="Lato" w:hAnsi="Lato" w:cs="Arial"/>
          <w:bCs/>
          <w:color w:val="000000"/>
          <w:spacing w:val="4"/>
        </w:rPr>
        <w:sym w:font="Symbol" w:char="F07E"/>
      </w:r>
      <w:r w:rsidRPr="00796DE1">
        <w:rPr>
          <w:rFonts w:ascii="Lato" w:hAnsi="Lato" w:cs="Arial"/>
          <w:bCs/>
          <w:color w:val="000000"/>
          <w:spacing w:val="4"/>
        </w:rPr>
        <w:t xml:space="preserve">81+150 do km </w:t>
      </w:r>
      <w:r w:rsidRPr="00796DE1">
        <w:rPr>
          <w:rFonts w:ascii="Lato" w:hAnsi="Lato" w:cs="Arial"/>
          <w:bCs/>
          <w:color w:val="000000"/>
          <w:spacing w:val="4"/>
        </w:rPr>
        <w:sym w:font="Symbol" w:char="F07E"/>
      </w:r>
      <w:r w:rsidRPr="00796DE1">
        <w:rPr>
          <w:rFonts w:ascii="Lato" w:hAnsi="Lato" w:cs="Arial"/>
          <w:bCs/>
          <w:color w:val="000000"/>
          <w:spacing w:val="4"/>
        </w:rPr>
        <w:t xml:space="preserve">94+190. </w:t>
      </w:r>
      <w:r w:rsidRPr="00796DE1">
        <w:rPr>
          <w:rFonts w:ascii="Lato" w:hAnsi="Lato" w:cs="Arial"/>
          <w:i/>
          <w:iCs/>
          <w:color w:val="000000"/>
          <w:spacing w:val="4"/>
        </w:rPr>
        <w:t>Inwestor</w:t>
      </w:r>
      <w:r w:rsidRPr="00796DE1">
        <w:rPr>
          <w:rFonts w:ascii="Lato" w:hAnsi="Lato" w:cs="Arial"/>
          <w:color w:val="000000"/>
          <w:spacing w:val="4"/>
        </w:rPr>
        <w:t xml:space="preserve"> wniósł jednocześnie o nadanie decyzji rygoru natychmiastowej wykonalności ze względu na uzasadniony interes społeczny i gospodarczy. </w:t>
      </w:r>
    </w:p>
    <w:p w14:paraId="0392EA47" w14:textId="77777777" w:rsidR="00FB0C95" w:rsidRPr="00796DE1" w:rsidRDefault="00FB0C95" w:rsidP="00FB0C95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796DE1">
        <w:rPr>
          <w:rFonts w:ascii="Lato" w:hAnsi="Lato" w:cs="Arial"/>
          <w:color w:val="000000"/>
          <w:spacing w:val="4"/>
        </w:rPr>
        <w:t xml:space="preserve">Po przeprowadzeniu postępowania, Wojewoda Pomorski wydał w dniu 14 grudnia </w:t>
      </w:r>
      <w:r w:rsidRPr="00796DE1">
        <w:rPr>
          <w:rFonts w:ascii="Lato" w:hAnsi="Lato" w:cs="Arial"/>
          <w:color w:val="000000"/>
          <w:spacing w:val="4"/>
        </w:rPr>
        <w:br/>
        <w:t xml:space="preserve">2022 r. decyzję o ustaleniu lokalizacji linii kolejowej dla przedsięwzięcia pn.: </w:t>
      </w:r>
      <w:r w:rsidRPr="00796DE1">
        <w:rPr>
          <w:rFonts w:ascii="Lato" w:hAnsi="Lato" w:cs="Arial"/>
          <w:spacing w:val="4"/>
        </w:rPr>
        <w:t xml:space="preserve">„Prace </w:t>
      </w:r>
      <w:r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lastRenderedPageBreak/>
        <w:t>na linii kolejowej nr 202 na odcinku Gdynia Chylonia – Słupsk”</w:t>
      </w:r>
      <w:r w:rsidRPr="00796DE1">
        <w:rPr>
          <w:rFonts w:ascii="Lato" w:hAnsi="Lato" w:cs="Arial"/>
          <w:color w:val="000000"/>
          <w:spacing w:val="4"/>
        </w:rPr>
        <w:t xml:space="preserve"> - Część II Odcinek Lębork-Słupsk od km </w:t>
      </w:r>
      <w:r w:rsidRPr="00796DE1">
        <w:rPr>
          <w:rFonts w:ascii="Lato" w:hAnsi="Lato" w:cs="Arial"/>
          <w:color w:val="000000"/>
          <w:spacing w:val="4"/>
        </w:rPr>
        <w:sym w:font="Symbol" w:char="F07E"/>
      </w:r>
      <w:r w:rsidRPr="00796DE1">
        <w:rPr>
          <w:rFonts w:ascii="Lato" w:hAnsi="Lato" w:cs="Arial"/>
          <w:color w:val="000000"/>
          <w:spacing w:val="4"/>
        </w:rPr>
        <w:t xml:space="preserve">81+150 do km </w:t>
      </w:r>
      <w:r w:rsidRPr="00796DE1">
        <w:rPr>
          <w:rFonts w:ascii="Lato" w:hAnsi="Lato" w:cs="Arial"/>
          <w:color w:val="000000"/>
          <w:spacing w:val="4"/>
        </w:rPr>
        <w:sym w:font="Symbol" w:char="F07E"/>
      </w:r>
      <w:r w:rsidRPr="00796DE1">
        <w:rPr>
          <w:rFonts w:ascii="Lato" w:hAnsi="Lato" w:cs="Arial"/>
          <w:color w:val="000000"/>
          <w:spacing w:val="4"/>
        </w:rPr>
        <w:t>94+190, zwaną dalej „</w:t>
      </w:r>
      <w:r w:rsidRPr="00796DE1">
        <w:rPr>
          <w:rFonts w:ascii="Lato" w:hAnsi="Lato" w:cs="Arial"/>
          <w:i/>
          <w:color w:val="000000"/>
          <w:spacing w:val="4"/>
        </w:rPr>
        <w:t>decyzją Wojewody Pomorskiego</w:t>
      </w:r>
      <w:r w:rsidRPr="00796DE1">
        <w:rPr>
          <w:rFonts w:ascii="Lato" w:hAnsi="Lato" w:cs="Arial"/>
          <w:color w:val="000000"/>
          <w:spacing w:val="4"/>
        </w:rPr>
        <w:t xml:space="preserve">”. </w:t>
      </w:r>
    </w:p>
    <w:p w14:paraId="36325A9E" w14:textId="77777777" w:rsidR="00FB0C95" w:rsidRPr="00796DE1" w:rsidRDefault="00FB0C95" w:rsidP="00FB0C95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796DE1">
        <w:rPr>
          <w:rFonts w:ascii="Lato" w:hAnsi="Lato" w:cs="Arial"/>
          <w:color w:val="000000"/>
          <w:spacing w:val="4"/>
        </w:rPr>
        <w:t xml:space="preserve">Po rozpatrzeniu wniosku </w:t>
      </w:r>
      <w:r w:rsidRPr="00796DE1">
        <w:rPr>
          <w:rFonts w:ascii="Lato" w:hAnsi="Lato" w:cs="Arial"/>
          <w:i/>
          <w:iCs/>
          <w:color w:val="000000"/>
          <w:spacing w:val="4"/>
        </w:rPr>
        <w:t>inwestora</w:t>
      </w:r>
      <w:r w:rsidRPr="00796DE1">
        <w:rPr>
          <w:rFonts w:ascii="Lato" w:hAnsi="Lato" w:cs="Arial"/>
          <w:color w:val="000000"/>
          <w:spacing w:val="4"/>
        </w:rPr>
        <w:t xml:space="preserve"> o nadanie decyzji rygoru natychmiastowej wykonalności, postanowieniem z dnia 21 grudnia 2022 r., znak: </w:t>
      </w:r>
      <w:r w:rsidRPr="00796DE1">
        <w:rPr>
          <w:rFonts w:ascii="Lato" w:hAnsi="Lato" w:cs="Arial"/>
          <w:color w:val="000000"/>
          <w:spacing w:val="4"/>
        </w:rPr>
        <w:br/>
        <w:t>WI-III.747.1.16.2022.NS.x, zwanym dalej „</w:t>
      </w:r>
      <w:r w:rsidRPr="00796DE1">
        <w:rPr>
          <w:rFonts w:ascii="Lato" w:hAnsi="Lato" w:cs="Arial"/>
          <w:i/>
          <w:iCs/>
          <w:color w:val="000000"/>
          <w:spacing w:val="4"/>
        </w:rPr>
        <w:t>postanowieniem Wojewody Pomorskiego”,</w:t>
      </w:r>
      <w:r w:rsidRPr="00796DE1">
        <w:rPr>
          <w:rFonts w:ascii="Lato" w:hAnsi="Lato" w:cs="Arial"/>
          <w:color w:val="000000"/>
          <w:spacing w:val="4"/>
        </w:rPr>
        <w:t xml:space="preserve"> Wojewoda Pomorski nadał rygor natychmiastowej wykonalności</w:t>
      </w:r>
      <w:r w:rsidRPr="00796DE1">
        <w:rPr>
          <w:rFonts w:ascii="Lato" w:hAnsi="Lato" w:cs="Arial"/>
          <w:i/>
          <w:iCs/>
          <w:color w:val="000000"/>
          <w:spacing w:val="4"/>
        </w:rPr>
        <w:t xml:space="preserve"> decyzji Wojewody Pomorskiego</w:t>
      </w:r>
      <w:r w:rsidRPr="00796DE1">
        <w:rPr>
          <w:rFonts w:ascii="Lato" w:hAnsi="Lato" w:cs="Arial"/>
          <w:color w:val="000000"/>
          <w:spacing w:val="4"/>
        </w:rPr>
        <w:t>.</w:t>
      </w:r>
      <w:r w:rsidRPr="00796DE1">
        <w:rPr>
          <w:rFonts w:ascii="Lato" w:hAnsi="Lato" w:cs="Arial"/>
          <w:i/>
          <w:iCs/>
          <w:color w:val="000000"/>
          <w:spacing w:val="4"/>
        </w:rPr>
        <w:t xml:space="preserve"> </w:t>
      </w:r>
    </w:p>
    <w:p w14:paraId="6275A8BC" w14:textId="672AC490" w:rsidR="00F37431" w:rsidRPr="00796DE1" w:rsidRDefault="00FB0C95" w:rsidP="00FB0C95">
      <w:pPr>
        <w:spacing w:after="240" w:line="240" w:lineRule="exact"/>
        <w:jc w:val="both"/>
        <w:rPr>
          <w:rFonts w:ascii="Lato" w:hAnsi="Lato"/>
          <w:bCs/>
          <w:iCs/>
          <w:spacing w:val="4"/>
        </w:rPr>
      </w:pPr>
      <w:r w:rsidRPr="00796DE1">
        <w:rPr>
          <w:rFonts w:ascii="Lato" w:hAnsi="Lato" w:cs="Arial"/>
          <w:color w:val="000000"/>
          <w:spacing w:val="4"/>
        </w:rPr>
        <w:t xml:space="preserve">Od </w:t>
      </w:r>
      <w:r w:rsidRPr="00796DE1">
        <w:rPr>
          <w:rFonts w:ascii="Lato" w:hAnsi="Lato" w:cs="Arial"/>
          <w:i/>
          <w:iCs/>
          <w:color w:val="000000"/>
          <w:spacing w:val="4"/>
        </w:rPr>
        <w:t xml:space="preserve">decyzji Wojewody Pomorskiego </w:t>
      </w:r>
      <w:r w:rsidRPr="00796DE1">
        <w:rPr>
          <w:rFonts w:ascii="Lato" w:hAnsi="Lato" w:cs="Arial"/>
          <w:color w:val="000000"/>
          <w:spacing w:val="4"/>
        </w:rPr>
        <w:t xml:space="preserve">odwołanie, za pośrednictwem organu I instancji, wnieśli Pani </w:t>
      </w:r>
      <w:r w:rsidR="00353C84">
        <w:rPr>
          <w:rFonts w:ascii="Lato" w:hAnsi="Lato" w:cs="Arial"/>
          <w:spacing w:val="4"/>
        </w:rPr>
        <w:t>BP</w:t>
      </w:r>
      <w:r w:rsidRPr="00796DE1">
        <w:rPr>
          <w:rFonts w:ascii="Lato" w:hAnsi="Lato" w:cs="Arial"/>
          <w:spacing w:val="4"/>
        </w:rPr>
        <w:t xml:space="preserve"> i Pan </w:t>
      </w:r>
      <w:r w:rsidR="00353C84">
        <w:rPr>
          <w:rFonts w:ascii="Lato" w:hAnsi="Lato" w:cs="Arial"/>
          <w:spacing w:val="4"/>
        </w:rPr>
        <w:t>WP</w:t>
      </w:r>
      <w:r w:rsidRPr="00796DE1">
        <w:rPr>
          <w:rFonts w:ascii="Lato" w:hAnsi="Lato" w:cs="Arial"/>
          <w:spacing w:val="4"/>
        </w:rPr>
        <w:t xml:space="preserve">, działający przez pełnomocnika Pana </w:t>
      </w:r>
      <w:r w:rsidR="00353C84">
        <w:rPr>
          <w:rFonts w:ascii="Lato" w:hAnsi="Lato" w:cs="Arial"/>
          <w:spacing w:val="4"/>
        </w:rPr>
        <w:t>DL</w:t>
      </w:r>
      <w:r w:rsidR="00F37431" w:rsidRPr="00796DE1">
        <w:rPr>
          <w:rFonts w:ascii="Lato" w:hAnsi="Lato" w:cs="Arial"/>
          <w:spacing w:val="4"/>
        </w:rPr>
        <w:t xml:space="preserve"> (pismo z dnia 21 grudnia 2022 r.). </w:t>
      </w:r>
      <w:bookmarkStart w:id="1" w:name="_Hlk119924108"/>
      <w:r w:rsidR="00F37431" w:rsidRPr="00796DE1">
        <w:rPr>
          <w:rFonts w:ascii="Lato" w:hAnsi="Lato"/>
          <w:bCs/>
          <w:iCs/>
          <w:spacing w:val="4"/>
        </w:rPr>
        <w:t xml:space="preserve">Odwołanie wniesiono w terminie. W odwołaniu skarżący podnieśli zarzuty w sprawie </w:t>
      </w:r>
      <w:r w:rsidR="00F37431" w:rsidRPr="00796DE1">
        <w:rPr>
          <w:rFonts w:ascii="Lato" w:hAnsi="Lato"/>
          <w:bCs/>
          <w:i/>
          <w:iCs/>
          <w:spacing w:val="4"/>
        </w:rPr>
        <w:t>decyzji Wojewody Pomorskiego</w:t>
      </w:r>
      <w:r w:rsidR="00F37431" w:rsidRPr="00796DE1">
        <w:rPr>
          <w:rFonts w:ascii="Lato" w:hAnsi="Lato"/>
          <w:bCs/>
          <w:iCs/>
          <w:spacing w:val="4"/>
        </w:rPr>
        <w:t xml:space="preserve"> odnoszące się do lokalizacji inwestycji na ich działce nr 65</w:t>
      </w:r>
      <w:r w:rsidR="00F37431" w:rsidRPr="00796DE1">
        <w:rPr>
          <w:rFonts w:ascii="Lato" w:eastAsia="Times New Roman" w:hAnsi="Lato" w:cs="Times New Roman"/>
          <w:color w:val="000000"/>
          <w:spacing w:val="4"/>
          <w:lang w:eastAsia="pl-PL"/>
        </w:rPr>
        <w:t xml:space="preserve">, </w:t>
      </w:r>
      <w:r w:rsidR="00F37431" w:rsidRPr="00796DE1">
        <w:rPr>
          <w:rFonts w:ascii="Lato" w:hAnsi="Lato"/>
          <w:bCs/>
          <w:iCs/>
          <w:spacing w:val="4"/>
        </w:rPr>
        <w:t xml:space="preserve">położonej w Lęborku, obręb ewidencyjny 0005, zabudowanej budynkiem mieszkalnym. </w:t>
      </w:r>
      <w:bookmarkEnd w:id="1"/>
    </w:p>
    <w:p w14:paraId="054D9D00" w14:textId="7E6B2B26" w:rsidR="00F37431" w:rsidRPr="00796DE1" w:rsidRDefault="00FB0C95" w:rsidP="00F3743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96DE1">
        <w:rPr>
          <w:rFonts w:ascii="Lato" w:hAnsi="Lato"/>
          <w:spacing w:val="4"/>
        </w:rPr>
        <w:t xml:space="preserve">Na </w:t>
      </w:r>
      <w:r w:rsidRPr="00796DE1">
        <w:rPr>
          <w:rFonts w:ascii="Lato" w:hAnsi="Lato"/>
          <w:i/>
          <w:iCs/>
          <w:spacing w:val="4"/>
        </w:rPr>
        <w:t>postanowienie Wojewody Pomorskiego</w:t>
      </w:r>
      <w:r w:rsidRPr="00796DE1">
        <w:rPr>
          <w:rFonts w:ascii="Lato" w:hAnsi="Lato"/>
          <w:spacing w:val="4"/>
        </w:rPr>
        <w:t xml:space="preserve"> zażalenie, za pośrednictwem organu I instancji, wnieśli Pani</w:t>
      </w:r>
      <w:r w:rsidRPr="00796DE1">
        <w:rPr>
          <w:rFonts w:ascii="Lato" w:hAnsi="Lato" w:cs="Arial"/>
          <w:spacing w:val="4"/>
        </w:rPr>
        <w:t xml:space="preserve"> </w:t>
      </w:r>
      <w:r w:rsidR="00353C84">
        <w:rPr>
          <w:rFonts w:ascii="Lato" w:hAnsi="Lato" w:cs="Arial"/>
          <w:spacing w:val="4"/>
        </w:rPr>
        <w:t>BP</w:t>
      </w:r>
      <w:r w:rsidRPr="00796DE1">
        <w:rPr>
          <w:rFonts w:ascii="Lato" w:hAnsi="Lato" w:cs="Arial"/>
          <w:spacing w:val="4"/>
        </w:rPr>
        <w:t xml:space="preserve"> i Pan </w:t>
      </w:r>
      <w:r w:rsidR="00353C84">
        <w:rPr>
          <w:rFonts w:ascii="Lato" w:hAnsi="Lato" w:cs="Arial"/>
          <w:spacing w:val="4"/>
        </w:rPr>
        <w:t>WP</w:t>
      </w:r>
      <w:r w:rsidRPr="00796DE1">
        <w:rPr>
          <w:rFonts w:ascii="Lato" w:hAnsi="Lato" w:cs="Arial"/>
          <w:spacing w:val="4"/>
        </w:rPr>
        <w:t xml:space="preserve">, działający przez pełnomocnika Pana </w:t>
      </w:r>
      <w:r w:rsidR="00353C84">
        <w:rPr>
          <w:rFonts w:ascii="Lato" w:hAnsi="Lato" w:cs="Arial"/>
          <w:spacing w:val="4"/>
        </w:rPr>
        <w:t>DL</w:t>
      </w:r>
      <w:r w:rsidRPr="00796DE1">
        <w:rPr>
          <w:rFonts w:ascii="Lato" w:hAnsi="Lato" w:cs="Arial"/>
          <w:spacing w:val="4"/>
        </w:rPr>
        <w:t xml:space="preserve">. </w:t>
      </w:r>
      <w:r w:rsidR="00F37431" w:rsidRPr="00796DE1">
        <w:rPr>
          <w:rFonts w:ascii="Lato" w:hAnsi="Lato" w:cs="Arial"/>
          <w:spacing w:val="4"/>
        </w:rPr>
        <w:t xml:space="preserve">Po rozpatrzeniu zażalenia, postanowieniem z dnia 11 kwietnia 2023 r., znak: </w:t>
      </w:r>
      <w:r w:rsidR="00353C84">
        <w:rPr>
          <w:rFonts w:ascii="Lato" w:hAnsi="Lato" w:cs="Arial"/>
          <w:spacing w:val="4"/>
        </w:rPr>
        <w:br/>
      </w:r>
      <w:r w:rsidR="00F37431" w:rsidRPr="00796DE1">
        <w:rPr>
          <w:rFonts w:ascii="Lato" w:hAnsi="Lato" w:cs="Arial"/>
          <w:spacing w:val="4"/>
        </w:rPr>
        <w:t>DLI</w:t>
      </w:r>
      <w:r w:rsidR="00353C84">
        <w:rPr>
          <w:rFonts w:ascii="Lato" w:hAnsi="Lato" w:cs="Arial"/>
          <w:spacing w:val="4"/>
        </w:rPr>
        <w:t>-</w:t>
      </w:r>
      <w:r w:rsidR="00F37431" w:rsidRPr="00796DE1">
        <w:rPr>
          <w:rFonts w:ascii="Lato" w:hAnsi="Lato" w:cs="Arial"/>
          <w:spacing w:val="4"/>
        </w:rPr>
        <w:t xml:space="preserve">II.7620.5.2023.KM.2(KP), Minister Rozwoju i Technologii utrzymał w mocy </w:t>
      </w:r>
      <w:r w:rsidR="00F37431" w:rsidRPr="00796DE1">
        <w:rPr>
          <w:rFonts w:ascii="Lato" w:hAnsi="Lato" w:cs="Arial"/>
          <w:i/>
          <w:iCs/>
          <w:spacing w:val="4"/>
        </w:rPr>
        <w:t>postanowienie Wojewody Pomorskiego</w:t>
      </w:r>
      <w:r w:rsidR="00F37431" w:rsidRPr="00796DE1">
        <w:rPr>
          <w:rFonts w:ascii="Lato" w:hAnsi="Lato" w:cs="Arial"/>
          <w:spacing w:val="4"/>
        </w:rPr>
        <w:t>.</w:t>
      </w:r>
    </w:p>
    <w:p w14:paraId="3192A884" w14:textId="1051832C" w:rsidR="0008300C" w:rsidRPr="00796DE1" w:rsidRDefault="0008300C" w:rsidP="0008300C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Uwzględniając fakt, iż właściwym w przedmiotowej sprawie - stosownie do treści rozporządzenia Prezesa Rady Ministrów z dnia 15 kwietnia 2022 r. w sprawie szczegółowego zakresu działania Ministra Rozwoju i Technologii (Dz. U. z 2022 r. </w:t>
      </w:r>
      <w:r w:rsidR="008E1493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>poz. 838) - jest Minister Rozwoju i Technologii, zwany dalej „</w:t>
      </w:r>
      <w:r w:rsidRPr="00796DE1">
        <w:rPr>
          <w:rFonts w:ascii="Lato" w:hAnsi="Lato" w:cs="Arial"/>
          <w:i/>
          <w:iCs/>
          <w:spacing w:val="4"/>
        </w:rPr>
        <w:t>Ministrem</w:t>
      </w:r>
      <w:r w:rsidRPr="00796DE1">
        <w:rPr>
          <w:rFonts w:ascii="Lato" w:hAnsi="Lato" w:cs="Arial"/>
          <w:spacing w:val="4"/>
        </w:rPr>
        <w:t xml:space="preserve">”, stwierdzono, </w:t>
      </w:r>
      <w:r w:rsidR="009D50AF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co następuje. </w:t>
      </w:r>
    </w:p>
    <w:p w14:paraId="475EB1D2" w14:textId="77777777" w:rsidR="00D61723" w:rsidRPr="00796DE1" w:rsidRDefault="00D61723" w:rsidP="00D61723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</w:t>
      </w:r>
      <w:r w:rsidRPr="00796DE1">
        <w:rPr>
          <w:rFonts w:ascii="Lato" w:hAnsi="Lato" w:cs="Arial"/>
          <w:spacing w:val="4"/>
        </w:rPr>
        <w:br/>
        <w:t xml:space="preserve">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 wynika z art. 7 i 77 </w:t>
      </w:r>
      <w:r w:rsidRPr="00796DE1">
        <w:rPr>
          <w:rFonts w:ascii="Lato" w:hAnsi="Lato" w:cs="Arial"/>
          <w:i/>
          <w:iCs/>
          <w:spacing w:val="4"/>
        </w:rPr>
        <w:t>kpa</w:t>
      </w:r>
      <w:r w:rsidRPr="00796DE1">
        <w:rPr>
          <w:rFonts w:ascii="Lato" w:hAnsi="Lato" w:cs="Arial"/>
          <w:spacing w:val="4"/>
        </w:rPr>
        <w:t xml:space="preserve">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796DE1">
        <w:rPr>
          <w:rFonts w:ascii="Lato" w:hAnsi="Lato" w:cs="Arial"/>
          <w:i/>
          <w:iCs/>
          <w:spacing w:val="4"/>
        </w:rPr>
        <w:t>kpa</w:t>
      </w:r>
      <w:r w:rsidRPr="00796DE1">
        <w:rPr>
          <w:rFonts w:ascii="Lato" w:hAnsi="Lato" w:cs="Arial"/>
          <w:spacing w:val="4"/>
        </w:rPr>
        <w:t>, a przede wszystkim do podejmowania wszelkich kroków niezbędnych do dokładnego wyjaśnienia stanu faktycznego.</w:t>
      </w:r>
    </w:p>
    <w:p w14:paraId="16D8A174" w14:textId="6FE35F3A" w:rsidR="00D61723" w:rsidRPr="00796DE1" w:rsidRDefault="00D61723" w:rsidP="00D61723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Mając powyższe na uwadze, w trakcie przeprowadzonego postępowania odwoławczego </w:t>
      </w:r>
      <w:r w:rsidRPr="00796DE1">
        <w:rPr>
          <w:rFonts w:ascii="Lato" w:hAnsi="Lato" w:cs="Arial"/>
          <w:i/>
          <w:iCs/>
          <w:spacing w:val="4"/>
        </w:rPr>
        <w:t xml:space="preserve">Minister </w:t>
      </w:r>
      <w:r w:rsidRPr="00796DE1">
        <w:rPr>
          <w:rFonts w:ascii="Lato" w:hAnsi="Lato" w:cs="Arial"/>
          <w:spacing w:val="4"/>
        </w:rPr>
        <w:t xml:space="preserve">rozpatrzył ponownie wniosek </w:t>
      </w:r>
      <w:r w:rsidRPr="00796DE1">
        <w:rPr>
          <w:rFonts w:ascii="Lato" w:hAnsi="Lato" w:cs="Arial"/>
          <w:i/>
          <w:iCs/>
          <w:spacing w:val="4"/>
        </w:rPr>
        <w:t>inwestora</w:t>
      </w:r>
      <w:r w:rsidRPr="00796DE1">
        <w:rPr>
          <w:rFonts w:ascii="Lato" w:hAnsi="Lato" w:cs="Arial"/>
          <w:spacing w:val="4"/>
        </w:rPr>
        <w:t xml:space="preserve"> o wydanie przedmiotowej decyzji, przeanalizował materiał dowodowy zgromadzony przez organ I instancji, w tym zbadał prawidłowość przeprowadzonego przez organ I instancji postępowania oraz kończącej </w:t>
      </w:r>
      <w:r w:rsidRPr="00796DE1">
        <w:rPr>
          <w:rFonts w:ascii="Lato" w:hAnsi="Lato" w:cs="Arial"/>
          <w:spacing w:val="4"/>
        </w:rPr>
        <w:br/>
        <w:t xml:space="preserve">je </w:t>
      </w:r>
      <w:r w:rsidRPr="00796DE1">
        <w:rPr>
          <w:rFonts w:ascii="Lato" w:hAnsi="Lato" w:cs="Arial"/>
          <w:i/>
          <w:iCs/>
          <w:spacing w:val="4"/>
        </w:rPr>
        <w:t xml:space="preserve">decyzji Wojewody </w:t>
      </w:r>
      <w:r w:rsidR="00E12AA0" w:rsidRPr="00796DE1">
        <w:rPr>
          <w:rFonts w:ascii="Lato" w:hAnsi="Lato" w:cs="Arial"/>
          <w:i/>
          <w:spacing w:val="4"/>
        </w:rPr>
        <w:t>Pomorskiego</w:t>
      </w:r>
      <w:r w:rsidR="000E2C4D" w:rsidRPr="00796DE1">
        <w:rPr>
          <w:rFonts w:ascii="Lato" w:hAnsi="Lato" w:cs="Arial"/>
          <w:spacing w:val="4"/>
        </w:rPr>
        <w:t xml:space="preserve">, jak również odniósł się do wniesionego odwołania. </w:t>
      </w:r>
    </w:p>
    <w:p w14:paraId="67BDE11B" w14:textId="40C0CBC9" w:rsidR="00D61723" w:rsidRPr="00796DE1" w:rsidRDefault="007D7CC5" w:rsidP="00D61723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Stosownie do art. 9o ust. 1 </w:t>
      </w:r>
      <w:r w:rsidR="001706AF" w:rsidRPr="00796DE1">
        <w:rPr>
          <w:rFonts w:ascii="Lato" w:hAnsi="Lato" w:cs="Arial"/>
          <w:spacing w:val="4"/>
        </w:rPr>
        <w:t xml:space="preserve">pkt 1 </w:t>
      </w:r>
      <w:r w:rsidRPr="00796DE1">
        <w:rPr>
          <w:rFonts w:ascii="Lato" w:hAnsi="Lato" w:cs="Arial"/>
          <w:i/>
          <w:iCs/>
          <w:spacing w:val="4"/>
        </w:rPr>
        <w:t>ustawy o transporcie kolejowym</w:t>
      </w:r>
      <w:r w:rsidRPr="00796DE1">
        <w:rPr>
          <w:rFonts w:ascii="Lato" w:hAnsi="Lato" w:cs="Arial"/>
          <w:spacing w:val="4"/>
        </w:rPr>
        <w:t xml:space="preserve">, z wnioskiem </w:t>
      </w:r>
      <w:r w:rsidR="001706AF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do Wojewody </w:t>
      </w:r>
      <w:r w:rsidR="00E12AA0" w:rsidRPr="00796DE1">
        <w:rPr>
          <w:rFonts w:ascii="Lato" w:hAnsi="Lato" w:cs="Arial"/>
          <w:spacing w:val="4"/>
        </w:rPr>
        <w:t>Pomorskiego</w:t>
      </w:r>
      <w:r w:rsidRPr="00796DE1">
        <w:rPr>
          <w:rFonts w:ascii="Lato" w:hAnsi="Lato" w:cs="Arial"/>
          <w:spacing w:val="4"/>
        </w:rPr>
        <w:t xml:space="preserve"> o wydanie decyzji o ustaleniu lokalizacji przedmiotowej inwestycji kolejowej wystąpił uprawniony do tego podmiot, tj. spółka PKP Polskie Linie Kolejowe S.A. z siedzibą w</w:t>
      </w:r>
      <w:r w:rsidR="00902DE8" w:rsidRPr="00796DE1">
        <w:rPr>
          <w:rFonts w:ascii="Lato" w:hAnsi="Lato" w:cs="Arial"/>
          <w:spacing w:val="4"/>
        </w:rPr>
        <w:t xml:space="preserve"> Warszawie</w:t>
      </w:r>
      <w:r w:rsidRPr="00796DE1">
        <w:rPr>
          <w:rFonts w:ascii="Lato" w:hAnsi="Lato" w:cs="Arial"/>
          <w:spacing w:val="4"/>
        </w:rPr>
        <w:t>.</w:t>
      </w:r>
    </w:p>
    <w:p w14:paraId="06151B0A" w14:textId="001C5675" w:rsidR="00FB7A74" w:rsidRPr="00796DE1" w:rsidRDefault="007D7CC5" w:rsidP="0088492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lastRenderedPageBreak/>
        <w:t xml:space="preserve">Zgodnie z art. 9o ust. 3 </w:t>
      </w:r>
      <w:r w:rsidRPr="00796DE1">
        <w:rPr>
          <w:rFonts w:ascii="Lato" w:hAnsi="Lato" w:cs="Arial"/>
          <w:i/>
          <w:iCs/>
          <w:spacing w:val="4"/>
        </w:rPr>
        <w:t>ustawy o transporcie kolejowym</w:t>
      </w:r>
      <w:r w:rsidRPr="00796DE1">
        <w:rPr>
          <w:rFonts w:ascii="Lato" w:hAnsi="Lato" w:cs="Arial"/>
          <w:spacing w:val="4"/>
        </w:rPr>
        <w:t xml:space="preserve">, do wniosku o wydanie decyzji </w:t>
      </w:r>
      <w:r w:rsidRPr="00796DE1">
        <w:rPr>
          <w:rFonts w:ascii="Lato" w:hAnsi="Lato" w:cs="Arial"/>
          <w:spacing w:val="4"/>
        </w:rPr>
        <w:br/>
        <w:t>o ustaleniu lokalizacji linii kolejowej dla omawianego przedsięwzięcia załączona została mapa w skali 1:</w:t>
      </w:r>
      <w:r w:rsidR="001E2B8D" w:rsidRPr="00796DE1">
        <w:rPr>
          <w:rFonts w:ascii="Lato" w:hAnsi="Lato" w:cs="Arial"/>
          <w:spacing w:val="4"/>
        </w:rPr>
        <w:t>500</w:t>
      </w:r>
      <w:r w:rsidRPr="00796DE1">
        <w:rPr>
          <w:rFonts w:ascii="Lato" w:hAnsi="Lato" w:cs="Arial"/>
          <w:spacing w:val="4"/>
        </w:rPr>
        <w:t xml:space="preserve"> przedstawiająca proponowany przebieg rzeczonej inwestycji oraz mapy z projektem podziału nieruchomości. We wniosku określono zmiany </w:t>
      </w:r>
      <w:r w:rsidR="002607F2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>w dotychczasowym przeznaczeniu, zagospodarowaniu i uzbrojeniu terenu oraz wskazano nieruchomości lub ich części, które planowane są do przejęcia na rzecz Skarbu Państwa lub stanowią jego własność, w stosunku do których decyzja o ustaleniu lokalizacji linii kolejowej ma wywołać skutek, o którym mowa w art. 9s ust. 3b</w:t>
      </w:r>
      <w:r w:rsidR="002607F2" w:rsidRPr="00796DE1">
        <w:rPr>
          <w:rFonts w:ascii="Lato" w:hAnsi="Lato" w:cs="Arial"/>
          <w:spacing w:val="4"/>
        </w:rPr>
        <w:t xml:space="preserve"> </w:t>
      </w:r>
      <w:r w:rsidRPr="00796DE1">
        <w:rPr>
          <w:rFonts w:ascii="Lato" w:hAnsi="Lato" w:cs="Arial"/>
          <w:i/>
          <w:iCs/>
          <w:spacing w:val="4"/>
        </w:rPr>
        <w:t xml:space="preserve">ustawy </w:t>
      </w:r>
      <w:r w:rsidRPr="00796DE1">
        <w:rPr>
          <w:rFonts w:ascii="Lato" w:hAnsi="Lato" w:cs="Arial"/>
          <w:i/>
          <w:iCs/>
          <w:spacing w:val="4"/>
        </w:rPr>
        <w:br/>
        <w:t>o transporcie kolejowym</w:t>
      </w:r>
      <w:r w:rsidRPr="00796DE1">
        <w:rPr>
          <w:rFonts w:ascii="Lato" w:hAnsi="Lato" w:cs="Arial"/>
          <w:spacing w:val="4"/>
        </w:rPr>
        <w:t xml:space="preserve">. </w:t>
      </w:r>
      <w:r w:rsidR="002607F2" w:rsidRPr="00796DE1">
        <w:rPr>
          <w:rFonts w:ascii="Lato" w:hAnsi="Lato" w:cs="Arial"/>
          <w:i/>
          <w:iCs/>
          <w:spacing w:val="4"/>
        </w:rPr>
        <w:t xml:space="preserve">Inwestor </w:t>
      </w:r>
      <w:r w:rsidR="002607F2" w:rsidRPr="00796DE1">
        <w:rPr>
          <w:rFonts w:ascii="Lato" w:hAnsi="Lato" w:cs="Arial"/>
          <w:spacing w:val="4"/>
        </w:rPr>
        <w:t xml:space="preserve">we wniosku określił nieruchomości lub ich części, </w:t>
      </w:r>
      <w:r w:rsidR="002607F2" w:rsidRPr="00796DE1">
        <w:rPr>
          <w:rFonts w:ascii="Lato" w:hAnsi="Lato" w:cs="Arial"/>
          <w:spacing w:val="4"/>
        </w:rPr>
        <w:br/>
        <w:t xml:space="preserve">z których korzystanie będzie ograniczone. </w:t>
      </w:r>
      <w:r w:rsidRPr="00796DE1">
        <w:rPr>
          <w:rFonts w:ascii="Lato" w:hAnsi="Lato" w:cs="Arial"/>
          <w:spacing w:val="4"/>
        </w:rPr>
        <w:t xml:space="preserve">Wnioskodawca przedłożył również wymagane opinie, o których mowa w art. 9o ust. 3 pkt 4 </w:t>
      </w:r>
      <w:r w:rsidRPr="00796DE1">
        <w:rPr>
          <w:rFonts w:ascii="Lato" w:hAnsi="Lato" w:cs="Arial"/>
          <w:i/>
          <w:iCs/>
          <w:spacing w:val="4"/>
        </w:rPr>
        <w:t>ustawy o transporcie kolejowym</w:t>
      </w:r>
      <w:r w:rsidRPr="00796DE1">
        <w:rPr>
          <w:rFonts w:ascii="Lato" w:hAnsi="Lato" w:cs="Arial"/>
          <w:spacing w:val="4"/>
        </w:rPr>
        <w:t xml:space="preserve">, bądź dowody </w:t>
      </w:r>
      <w:r w:rsidR="00324A58" w:rsidRPr="00796DE1">
        <w:rPr>
          <w:rFonts w:ascii="Lato" w:hAnsi="Lato" w:cs="Arial"/>
          <w:spacing w:val="4"/>
        </w:rPr>
        <w:t>potwierdzające doręczenie wystąpień o ich wydanie, w przypadku ich niewydania, co należało potraktować jako brak zastrzeżeń do wniosku.</w:t>
      </w:r>
      <w:r w:rsidR="002607F2" w:rsidRPr="00796DE1">
        <w:rPr>
          <w:rFonts w:ascii="Lato" w:hAnsi="Lato" w:cs="Arial"/>
          <w:spacing w:val="4"/>
        </w:rPr>
        <w:t xml:space="preserve"> </w:t>
      </w:r>
      <w:r w:rsidR="00FB7A74" w:rsidRPr="00796DE1">
        <w:rPr>
          <w:rFonts w:ascii="Lato" w:hAnsi="Lato" w:cs="Arial"/>
          <w:spacing w:val="4"/>
        </w:rPr>
        <w:t xml:space="preserve">Ponadto, </w:t>
      </w:r>
      <w:r w:rsidR="00FB7A74" w:rsidRPr="00796DE1">
        <w:rPr>
          <w:rFonts w:ascii="Lato" w:hAnsi="Lato" w:cs="Arial"/>
          <w:i/>
          <w:iCs/>
          <w:spacing w:val="4"/>
        </w:rPr>
        <w:t>inwestor</w:t>
      </w:r>
      <w:r w:rsidR="00FB7A74" w:rsidRPr="00796DE1">
        <w:rPr>
          <w:rFonts w:ascii="Lato" w:hAnsi="Lato" w:cs="Arial"/>
          <w:spacing w:val="4"/>
        </w:rPr>
        <w:t xml:space="preserve"> dołączył do wniosku</w:t>
      </w:r>
      <w:r w:rsidR="002607F2" w:rsidRPr="00796DE1">
        <w:rPr>
          <w:rFonts w:ascii="Lato" w:hAnsi="Lato" w:cs="Arial"/>
          <w:spacing w:val="4"/>
        </w:rPr>
        <w:t xml:space="preserve"> decyzj</w:t>
      </w:r>
      <w:r w:rsidR="00D95A58" w:rsidRPr="00796DE1">
        <w:rPr>
          <w:rFonts w:ascii="Lato" w:hAnsi="Lato" w:cs="Arial"/>
          <w:spacing w:val="4"/>
        </w:rPr>
        <w:t>ę</w:t>
      </w:r>
      <w:r w:rsidR="00FB4D5D" w:rsidRPr="00796DE1">
        <w:rPr>
          <w:rFonts w:ascii="Lato" w:hAnsi="Lato" w:cs="Arial"/>
          <w:spacing w:val="4"/>
        </w:rPr>
        <w:t xml:space="preserve"> </w:t>
      </w:r>
      <w:r w:rsidR="002607F2" w:rsidRPr="00796DE1">
        <w:rPr>
          <w:rFonts w:ascii="Lato" w:hAnsi="Lato" w:cs="Arial"/>
          <w:spacing w:val="4"/>
        </w:rPr>
        <w:t xml:space="preserve">w przedmiocie określenia </w:t>
      </w:r>
      <w:r w:rsidR="00AF7B31" w:rsidRPr="00796DE1">
        <w:rPr>
          <w:rFonts w:ascii="Lato" w:hAnsi="Lato" w:cs="Arial"/>
          <w:spacing w:val="4"/>
        </w:rPr>
        <w:t>środowiskow</w:t>
      </w:r>
      <w:r w:rsidR="002607F2" w:rsidRPr="00796DE1">
        <w:rPr>
          <w:rFonts w:ascii="Lato" w:hAnsi="Lato" w:cs="Arial"/>
          <w:spacing w:val="4"/>
        </w:rPr>
        <w:t>ych</w:t>
      </w:r>
      <w:r w:rsidR="00AF7B31" w:rsidRPr="00796DE1">
        <w:rPr>
          <w:rFonts w:ascii="Lato" w:hAnsi="Lato" w:cs="Arial"/>
          <w:spacing w:val="4"/>
        </w:rPr>
        <w:t xml:space="preserve"> </w:t>
      </w:r>
      <w:r w:rsidR="002607F2" w:rsidRPr="00796DE1">
        <w:rPr>
          <w:rFonts w:ascii="Lato" w:hAnsi="Lato" w:cs="Arial"/>
          <w:spacing w:val="4"/>
        </w:rPr>
        <w:t>uwarunkowań</w:t>
      </w:r>
      <w:r w:rsidR="00AF7B31" w:rsidRPr="00796DE1">
        <w:rPr>
          <w:rFonts w:ascii="Lato" w:hAnsi="Lato" w:cs="Arial"/>
          <w:spacing w:val="4"/>
        </w:rPr>
        <w:t xml:space="preserve"> dla </w:t>
      </w:r>
      <w:r w:rsidR="002607F2" w:rsidRPr="00796DE1">
        <w:rPr>
          <w:rFonts w:ascii="Lato" w:hAnsi="Lato" w:cs="Arial"/>
          <w:spacing w:val="4"/>
        </w:rPr>
        <w:t xml:space="preserve">rzeczonego </w:t>
      </w:r>
      <w:r w:rsidR="00AF7B31" w:rsidRPr="00796DE1">
        <w:rPr>
          <w:rFonts w:ascii="Lato" w:hAnsi="Lato" w:cs="Arial"/>
          <w:spacing w:val="4"/>
        </w:rPr>
        <w:t>przedsięwzięcia</w:t>
      </w:r>
      <w:r w:rsidR="002607F2" w:rsidRPr="00796DE1">
        <w:rPr>
          <w:rFonts w:ascii="Lato" w:hAnsi="Lato" w:cs="Arial"/>
          <w:spacing w:val="4"/>
        </w:rPr>
        <w:t xml:space="preserve">. </w:t>
      </w:r>
      <w:r w:rsidR="003F4B7E" w:rsidRPr="00796DE1">
        <w:rPr>
          <w:rFonts w:ascii="Lato" w:hAnsi="Lato" w:cs="Arial"/>
          <w:spacing w:val="4"/>
        </w:rPr>
        <w:t xml:space="preserve"> </w:t>
      </w:r>
    </w:p>
    <w:p w14:paraId="378D130E" w14:textId="77777777" w:rsidR="009E4108" w:rsidRDefault="00B365DA" w:rsidP="00796DE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Analizując złożony przez </w:t>
      </w:r>
      <w:r w:rsidRPr="00796DE1">
        <w:rPr>
          <w:rFonts w:ascii="Lato" w:hAnsi="Lato" w:cs="Arial"/>
          <w:i/>
          <w:iCs/>
          <w:spacing w:val="4"/>
        </w:rPr>
        <w:t>inwestora</w:t>
      </w:r>
      <w:r w:rsidRPr="00796DE1">
        <w:rPr>
          <w:rFonts w:ascii="Lato" w:hAnsi="Lato" w:cs="Arial"/>
          <w:spacing w:val="4"/>
        </w:rPr>
        <w:t xml:space="preserve"> wniosek o wydanie decyzji o ustaleniu lokalizacji przedmiotowej inwestycji kolejowej, organ odwoławczy uznał, że zawiera on wszystkie wymagane prawem elementy.</w:t>
      </w:r>
      <w:r w:rsidR="009E4108">
        <w:rPr>
          <w:rFonts w:ascii="Lato" w:hAnsi="Lato" w:cs="Arial"/>
          <w:spacing w:val="4"/>
        </w:rPr>
        <w:t xml:space="preserve"> </w:t>
      </w:r>
    </w:p>
    <w:p w14:paraId="242E46F4" w14:textId="3B5A26AF" w:rsidR="00615BB3" w:rsidRPr="00796DE1" w:rsidRDefault="004235D9" w:rsidP="00796DE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Następnie organ odwoławczy poddał kontroli przeprowadzone przez Wojewodę </w:t>
      </w:r>
      <w:r w:rsidR="00E80032" w:rsidRPr="00796DE1">
        <w:rPr>
          <w:rFonts w:ascii="Lato" w:hAnsi="Lato" w:cs="Arial"/>
          <w:spacing w:val="4"/>
        </w:rPr>
        <w:t>Pomorskiego</w:t>
      </w:r>
      <w:r w:rsidRPr="00796DE1">
        <w:rPr>
          <w:rFonts w:ascii="Lato" w:hAnsi="Lato" w:cs="Arial"/>
          <w:spacing w:val="4"/>
        </w:rPr>
        <w:t xml:space="preserve"> postępowanie w sprawie </w:t>
      </w:r>
      <w:r w:rsidR="00FD7AC2" w:rsidRPr="00796DE1">
        <w:rPr>
          <w:rFonts w:ascii="Lato" w:hAnsi="Lato" w:cs="Arial"/>
          <w:spacing w:val="4"/>
        </w:rPr>
        <w:t xml:space="preserve">o wydanie decyzji o ustaleniu lokalizacji </w:t>
      </w:r>
      <w:r w:rsidR="00F7389A">
        <w:rPr>
          <w:rFonts w:ascii="Lato" w:hAnsi="Lato" w:cs="Arial"/>
          <w:spacing w:val="4"/>
        </w:rPr>
        <w:br/>
      </w:r>
      <w:r w:rsidR="00FD7AC2" w:rsidRPr="00796DE1">
        <w:rPr>
          <w:rFonts w:ascii="Lato" w:hAnsi="Lato" w:cs="Arial"/>
          <w:spacing w:val="4"/>
        </w:rPr>
        <w:t>ww. przedsięwzięcia</w:t>
      </w:r>
      <w:r w:rsidR="007F6803" w:rsidRPr="00796DE1">
        <w:rPr>
          <w:rFonts w:ascii="Lato" w:hAnsi="Lato" w:cs="Arial"/>
          <w:spacing w:val="4"/>
        </w:rPr>
        <w:t xml:space="preserve"> i stwierdził, co następuje. W ocenie </w:t>
      </w:r>
      <w:r w:rsidR="007F6803" w:rsidRPr="00796DE1">
        <w:rPr>
          <w:rFonts w:ascii="Lato" w:hAnsi="Lato" w:cs="Arial"/>
          <w:i/>
          <w:iCs/>
          <w:spacing w:val="4"/>
        </w:rPr>
        <w:t>Ministra</w:t>
      </w:r>
      <w:r w:rsidR="007F6803" w:rsidRPr="00796DE1">
        <w:rPr>
          <w:rFonts w:ascii="Lato" w:hAnsi="Lato" w:cs="Arial"/>
          <w:spacing w:val="4"/>
        </w:rPr>
        <w:t xml:space="preserve">, Wojewoda </w:t>
      </w:r>
      <w:r w:rsidR="00E80032" w:rsidRPr="00796DE1">
        <w:rPr>
          <w:rFonts w:ascii="Lato" w:hAnsi="Lato" w:cs="Arial"/>
          <w:spacing w:val="4"/>
        </w:rPr>
        <w:t>Pomorski</w:t>
      </w:r>
      <w:r w:rsidR="007F6803" w:rsidRPr="00796DE1">
        <w:rPr>
          <w:rFonts w:ascii="Lato" w:hAnsi="Lato" w:cs="Arial"/>
          <w:spacing w:val="4"/>
        </w:rPr>
        <w:t xml:space="preserve"> poinformował strony o wszczętym post</w:t>
      </w:r>
      <w:r w:rsidR="009E4108">
        <w:rPr>
          <w:rFonts w:ascii="Lato" w:hAnsi="Lato" w:cs="Arial"/>
          <w:spacing w:val="4"/>
        </w:rPr>
        <w:t>ę</w:t>
      </w:r>
      <w:r w:rsidR="007F6803" w:rsidRPr="00796DE1">
        <w:rPr>
          <w:rFonts w:ascii="Lato" w:hAnsi="Lato" w:cs="Arial"/>
          <w:spacing w:val="4"/>
        </w:rPr>
        <w:t xml:space="preserve">powaniu, podał jego podstawę prawną, poinformował strony o możliwości zapoznania się z aktami sprawy, a także o miejscu, </w:t>
      </w:r>
      <w:r w:rsidR="009E4108">
        <w:rPr>
          <w:rFonts w:ascii="Lato" w:hAnsi="Lato" w:cs="Arial"/>
          <w:spacing w:val="4"/>
        </w:rPr>
        <w:br/>
      </w:r>
      <w:r w:rsidR="007F6803" w:rsidRPr="00796DE1">
        <w:rPr>
          <w:rFonts w:ascii="Lato" w:hAnsi="Lato" w:cs="Arial"/>
          <w:spacing w:val="4"/>
        </w:rPr>
        <w:t xml:space="preserve">w którym strony mogą zapoznać się z tą dokumentacją, a zatem należycie i wyczerpująco </w:t>
      </w:r>
      <w:r w:rsidR="002432DF" w:rsidRPr="00796DE1">
        <w:rPr>
          <w:rFonts w:ascii="Lato" w:hAnsi="Lato" w:cs="Arial"/>
          <w:spacing w:val="4"/>
        </w:rPr>
        <w:t>poinformował strony o okolicznościach faktycznych i prawnych, będących przedmiotem post</w:t>
      </w:r>
      <w:r w:rsidR="009E4108">
        <w:rPr>
          <w:rFonts w:ascii="Lato" w:hAnsi="Lato" w:cs="Arial"/>
          <w:spacing w:val="4"/>
        </w:rPr>
        <w:t>ę</w:t>
      </w:r>
      <w:r w:rsidR="002432DF" w:rsidRPr="00796DE1">
        <w:rPr>
          <w:rFonts w:ascii="Lato" w:hAnsi="Lato" w:cs="Arial"/>
          <w:spacing w:val="4"/>
        </w:rPr>
        <w:t xml:space="preserve">powania administracyjnego, które mogły mieć wpływ na ustalenie ich praw </w:t>
      </w:r>
      <w:r w:rsidR="009E4108">
        <w:rPr>
          <w:rFonts w:ascii="Lato" w:hAnsi="Lato" w:cs="Arial"/>
          <w:spacing w:val="4"/>
        </w:rPr>
        <w:br/>
      </w:r>
      <w:r w:rsidR="002432DF" w:rsidRPr="00796DE1">
        <w:rPr>
          <w:rFonts w:ascii="Lato" w:hAnsi="Lato" w:cs="Arial"/>
          <w:spacing w:val="4"/>
        </w:rPr>
        <w:t>i obowiązków.</w:t>
      </w:r>
    </w:p>
    <w:p w14:paraId="4A41C5B8" w14:textId="0C1848E4" w:rsidR="002432DF" w:rsidRPr="00796DE1" w:rsidRDefault="002432DF" w:rsidP="00796DE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Wojewoda </w:t>
      </w:r>
      <w:r w:rsidR="00E80032" w:rsidRPr="00796DE1">
        <w:rPr>
          <w:rFonts w:ascii="Lato" w:hAnsi="Lato" w:cs="Arial"/>
          <w:spacing w:val="4"/>
        </w:rPr>
        <w:t>Pomorski</w:t>
      </w:r>
      <w:r w:rsidRPr="00796DE1">
        <w:rPr>
          <w:rFonts w:ascii="Lato" w:hAnsi="Lato" w:cs="Arial"/>
          <w:spacing w:val="4"/>
        </w:rPr>
        <w:t xml:space="preserve">, pismem z dnia </w:t>
      </w:r>
      <w:r w:rsidR="001F4878" w:rsidRPr="00796DE1">
        <w:rPr>
          <w:rFonts w:ascii="Lato" w:hAnsi="Lato" w:cs="Arial"/>
          <w:spacing w:val="4"/>
        </w:rPr>
        <w:t>1</w:t>
      </w:r>
      <w:r w:rsidRPr="00796DE1">
        <w:rPr>
          <w:rFonts w:ascii="Lato" w:hAnsi="Lato" w:cs="Arial"/>
          <w:spacing w:val="4"/>
        </w:rPr>
        <w:t xml:space="preserve"> </w:t>
      </w:r>
      <w:r w:rsidR="001F4878" w:rsidRPr="00796DE1">
        <w:rPr>
          <w:rFonts w:ascii="Lato" w:hAnsi="Lato" w:cs="Arial"/>
          <w:spacing w:val="4"/>
        </w:rPr>
        <w:t>września</w:t>
      </w:r>
      <w:r w:rsidRPr="00796DE1">
        <w:rPr>
          <w:rFonts w:ascii="Lato" w:hAnsi="Lato" w:cs="Arial"/>
          <w:spacing w:val="4"/>
        </w:rPr>
        <w:t xml:space="preserve"> </w:t>
      </w:r>
      <w:r w:rsidR="00D3485A" w:rsidRPr="00796DE1">
        <w:rPr>
          <w:rFonts w:ascii="Lato" w:hAnsi="Lato" w:cs="Arial"/>
          <w:spacing w:val="4"/>
        </w:rPr>
        <w:t>202</w:t>
      </w:r>
      <w:r w:rsidR="001F4878" w:rsidRPr="00796DE1">
        <w:rPr>
          <w:rFonts w:ascii="Lato" w:hAnsi="Lato" w:cs="Arial"/>
          <w:spacing w:val="4"/>
        </w:rPr>
        <w:t>2</w:t>
      </w:r>
      <w:r w:rsidR="00D3485A" w:rsidRPr="00796DE1">
        <w:rPr>
          <w:rFonts w:ascii="Lato" w:hAnsi="Lato" w:cs="Arial"/>
          <w:spacing w:val="4"/>
        </w:rPr>
        <w:t xml:space="preserve"> r., znak:</w:t>
      </w:r>
      <w:r w:rsidR="00707822" w:rsidRPr="00796DE1">
        <w:rPr>
          <w:rFonts w:ascii="Lato" w:hAnsi="Lato" w:cs="Arial"/>
          <w:spacing w:val="4"/>
        </w:rPr>
        <w:t xml:space="preserve"> </w:t>
      </w:r>
      <w:r w:rsidR="00707822" w:rsidRPr="00796DE1">
        <w:rPr>
          <w:rFonts w:ascii="Lato" w:hAnsi="Lato" w:cs="Arial"/>
          <w:spacing w:val="4"/>
        </w:rPr>
        <w:br/>
      </w:r>
      <w:r w:rsidR="001F4878" w:rsidRPr="00796DE1">
        <w:rPr>
          <w:rFonts w:ascii="Lato" w:hAnsi="Lato" w:cs="Arial"/>
          <w:spacing w:val="4"/>
        </w:rPr>
        <w:t>WI-III.747.1.16.2022.NS.b</w:t>
      </w:r>
      <w:r w:rsidR="00D3485A" w:rsidRPr="00796DE1">
        <w:rPr>
          <w:rFonts w:ascii="Lato" w:hAnsi="Lato" w:cs="Arial"/>
          <w:spacing w:val="4"/>
        </w:rPr>
        <w:t>, zawiadomił wnioskodawcę oraz właścicieli i użytkowników wieczystych nieruchomości objętych wnioskiem</w:t>
      </w:r>
      <w:r w:rsidR="00CA6BB0" w:rsidRPr="00796DE1">
        <w:rPr>
          <w:rFonts w:ascii="Lato" w:hAnsi="Lato" w:cs="Arial"/>
          <w:spacing w:val="4"/>
        </w:rPr>
        <w:t xml:space="preserve"> o wszczęciu postępowania w sprawie wydania decyzji o ustaleniu lokalizacji przedmiotowej inwestycji kolejowej</w:t>
      </w:r>
      <w:r w:rsidR="009E4108">
        <w:rPr>
          <w:rFonts w:ascii="Lato" w:hAnsi="Lato" w:cs="Arial"/>
          <w:spacing w:val="4"/>
        </w:rPr>
        <w:t xml:space="preserve">, </w:t>
      </w:r>
      <w:r w:rsidR="009E4108" w:rsidRPr="009E4108">
        <w:rPr>
          <w:rFonts w:ascii="Lato" w:hAnsi="Lato" w:cs="Arial"/>
          <w:bCs/>
          <w:spacing w:val="4"/>
        </w:rPr>
        <w:t>wysyłając zawiadomienia na adresy wskazane w katastrze nieruchomości</w:t>
      </w:r>
      <w:r w:rsidR="009E4108">
        <w:rPr>
          <w:rFonts w:ascii="Lato" w:hAnsi="Lato" w:cs="Arial"/>
          <w:spacing w:val="4"/>
        </w:rPr>
        <w:t xml:space="preserve">. </w:t>
      </w:r>
      <w:r w:rsidR="00D3485A" w:rsidRPr="00796DE1">
        <w:rPr>
          <w:rFonts w:ascii="Lato" w:hAnsi="Lato" w:cs="Arial"/>
          <w:spacing w:val="4"/>
        </w:rPr>
        <w:t>Pozostałe strony post</w:t>
      </w:r>
      <w:r w:rsidR="00160DDF" w:rsidRPr="00796DE1">
        <w:rPr>
          <w:rFonts w:ascii="Lato" w:hAnsi="Lato" w:cs="Arial"/>
          <w:spacing w:val="4"/>
        </w:rPr>
        <w:t>ę</w:t>
      </w:r>
      <w:r w:rsidR="00D3485A" w:rsidRPr="00796DE1">
        <w:rPr>
          <w:rFonts w:ascii="Lato" w:hAnsi="Lato" w:cs="Arial"/>
          <w:spacing w:val="4"/>
        </w:rPr>
        <w:t xml:space="preserve">powania zostały poinformowane o powyższym w drodze </w:t>
      </w:r>
      <w:proofErr w:type="spellStart"/>
      <w:r w:rsidR="00D3485A" w:rsidRPr="00796DE1">
        <w:rPr>
          <w:rFonts w:ascii="Lato" w:hAnsi="Lato" w:cs="Arial"/>
          <w:spacing w:val="4"/>
        </w:rPr>
        <w:t>obwieszczeń</w:t>
      </w:r>
      <w:proofErr w:type="spellEnd"/>
      <w:r w:rsidR="00D3485A" w:rsidRPr="00796DE1">
        <w:rPr>
          <w:rFonts w:ascii="Lato" w:hAnsi="Lato" w:cs="Arial"/>
          <w:spacing w:val="4"/>
        </w:rPr>
        <w:t xml:space="preserve">. </w:t>
      </w:r>
      <w:r w:rsidR="009E4108">
        <w:rPr>
          <w:rFonts w:ascii="Lato" w:hAnsi="Lato" w:cs="Arial"/>
          <w:spacing w:val="4"/>
        </w:rPr>
        <w:br/>
      </w:r>
      <w:r w:rsidR="00D3485A" w:rsidRPr="00796DE1">
        <w:rPr>
          <w:rFonts w:ascii="Lato" w:hAnsi="Lato" w:cs="Arial"/>
          <w:spacing w:val="4"/>
        </w:rPr>
        <w:t xml:space="preserve">W przedmiotowym obwieszczeniu </w:t>
      </w:r>
      <w:r w:rsidR="00C22EBF" w:rsidRPr="00796DE1">
        <w:rPr>
          <w:rFonts w:ascii="Lato" w:hAnsi="Lato" w:cs="Arial"/>
          <w:spacing w:val="4"/>
        </w:rPr>
        <w:t xml:space="preserve">i zawiadomieniu organ I instancji poinformował strony o terminie i miejscu, w którym strony mogą zapoznać się z aktami sprawy. </w:t>
      </w:r>
      <w:r w:rsidR="00FA0395" w:rsidRPr="00796DE1">
        <w:rPr>
          <w:rFonts w:ascii="Lato" w:hAnsi="Lato" w:cs="Arial"/>
          <w:spacing w:val="4"/>
        </w:rPr>
        <w:t xml:space="preserve">W toku postępowania przed Wojewodą </w:t>
      </w:r>
      <w:r w:rsidR="00E80032" w:rsidRPr="00796DE1">
        <w:rPr>
          <w:rFonts w:ascii="Lato" w:hAnsi="Lato" w:cs="Arial"/>
          <w:spacing w:val="4"/>
        </w:rPr>
        <w:t>Pomorskim</w:t>
      </w:r>
      <w:r w:rsidR="00FA0395" w:rsidRPr="00796DE1">
        <w:rPr>
          <w:rFonts w:ascii="Lato" w:hAnsi="Lato" w:cs="Arial"/>
          <w:spacing w:val="4"/>
        </w:rPr>
        <w:t xml:space="preserve"> </w:t>
      </w:r>
      <w:r w:rsidR="00D46E66" w:rsidRPr="00796DE1">
        <w:rPr>
          <w:rFonts w:ascii="Lato" w:hAnsi="Lato" w:cs="Arial"/>
          <w:spacing w:val="4"/>
        </w:rPr>
        <w:t xml:space="preserve">wniesiono uwagi i zastrzeżenia dotyczące przedmiotowej inwestycji, które organ I instancji przesłał </w:t>
      </w:r>
      <w:r w:rsidR="00D46E66" w:rsidRPr="00796DE1">
        <w:rPr>
          <w:rFonts w:ascii="Lato" w:hAnsi="Lato" w:cs="Arial"/>
          <w:i/>
          <w:iCs/>
          <w:spacing w:val="4"/>
        </w:rPr>
        <w:t>inwestorow</w:t>
      </w:r>
      <w:r w:rsidR="00D46E66" w:rsidRPr="00796DE1">
        <w:rPr>
          <w:rFonts w:ascii="Lato" w:hAnsi="Lato" w:cs="Arial"/>
          <w:spacing w:val="4"/>
        </w:rPr>
        <w:t>i w celu zajęcia stanowiska, a ten ustosunkował się do zagadnień poruszonych przez strony postępowania.</w:t>
      </w:r>
    </w:p>
    <w:p w14:paraId="2995D175" w14:textId="77777777" w:rsidR="009E4108" w:rsidRDefault="009B38CC" w:rsidP="00796DE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Uznając, że zebrany w sprawie materiał dowodowy pozwala na wydanie rozstrzygnięcia, Wojewoda </w:t>
      </w:r>
      <w:r w:rsidR="00E27361" w:rsidRPr="00796DE1">
        <w:rPr>
          <w:rFonts w:ascii="Lato" w:hAnsi="Lato" w:cs="Arial"/>
          <w:spacing w:val="4"/>
        </w:rPr>
        <w:t xml:space="preserve">Pomorski </w:t>
      </w:r>
      <w:r w:rsidRPr="00796DE1">
        <w:rPr>
          <w:rFonts w:ascii="Lato" w:hAnsi="Lato" w:cs="Arial"/>
          <w:spacing w:val="4"/>
        </w:rPr>
        <w:t xml:space="preserve">wydał w dniu </w:t>
      </w:r>
      <w:r w:rsidR="00CA6BB0" w:rsidRPr="00796DE1">
        <w:rPr>
          <w:rFonts w:ascii="Lato" w:hAnsi="Lato" w:cs="Arial"/>
          <w:spacing w:val="4"/>
        </w:rPr>
        <w:t>14</w:t>
      </w:r>
      <w:r w:rsidRPr="00796DE1">
        <w:rPr>
          <w:rFonts w:ascii="Lato" w:hAnsi="Lato" w:cs="Arial"/>
          <w:spacing w:val="4"/>
        </w:rPr>
        <w:t xml:space="preserve"> grudnia 202</w:t>
      </w:r>
      <w:r w:rsidR="00CA6BB0" w:rsidRPr="00796DE1">
        <w:rPr>
          <w:rFonts w:ascii="Lato" w:hAnsi="Lato" w:cs="Arial"/>
          <w:spacing w:val="4"/>
        </w:rPr>
        <w:t>2</w:t>
      </w:r>
      <w:r w:rsidRPr="00796DE1">
        <w:rPr>
          <w:rFonts w:ascii="Lato" w:hAnsi="Lato" w:cs="Arial"/>
          <w:spacing w:val="4"/>
        </w:rPr>
        <w:t xml:space="preserve"> r.</w:t>
      </w:r>
      <w:r w:rsidR="004B62F7" w:rsidRPr="00796DE1">
        <w:rPr>
          <w:rFonts w:ascii="Lato" w:hAnsi="Lato" w:cs="Arial"/>
          <w:spacing w:val="4"/>
        </w:rPr>
        <w:t xml:space="preserve"> </w:t>
      </w:r>
      <w:r w:rsidR="00EC3C09" w:rsidRPr="00796DE1">
        <w:rPr>
          <w:rFonts w:ascii="Lato" w:hAnsi="Lato" w:cs="Arial"/>
          <w:spacing w:val="4"/>
        </w:rPr>
        <w:t>decyzję</w:t>
      </w:r>
      <w:r w:rsidR="004B62F7" w:rsidRPr="00796DE1">
        <w:rPr>
          <w:rFonts w:ascii="Lato" w:hAnsi="Lato" w:cs="Arial"/>
          <w:spacing w:val="4"/>
        </w:rPr>
        <w:t xml:space="preserve"> </w:t>
      </w:r>
      <w:r w:rsidR="00EC3C09" w:rsidRPr="00796DE1">
        <w:rPr>
          <w:rFonts w:ascii="Lato" w:hAnsi="Lato" w:cs="Arial"/>
          <w:spacing w:val="4"/>
        </w:rPr>
        <w:t xml:space="preserve">o ustaleniu lokalizacji </w:t>
      </w:r>
      <w:r w:rsidR="004B62F7" w:rsidRPr="00796DE1">
        <w:rPr>
          <w:rFonts w:ascii="Lato" w:hAnsi="Lato" w:cs="Arial"/>
          <w:spacing w:val="4"/>
        </w:rPr>
        <w:br/>
      </w:r>
      <w:r w:rsidR="00EC3C09" w:rsidRPr="00796DE1">
        <w:rPr>
          <w:rFonts w:ascii="Lato" w:hAnsi="Lato" w:cs="Arial"/>
          <w:spacing w:val="4"/>
        </w:rPr>
        <w:t xml:space="preserve">ww. inwestycji w zakresie linii kolejowej. W uzasadnieniu kontrolowanej decyzji organ </w:t>
      </w:r>
      <w:r w:rsidR="001060C1" w:rsidRPr="00796DE1">
        <w:rPr>
          <w:rFonts w:ascii="Lato" w:hAnsi="Lato" w:cs="Arial"/>
          <w:spacing w:val="4"/>
        </w:rPr>
        <w:br/>
      </w:r>
      <w:r w:rsidR="00EC3C09" w:rsidRPr="00796DE1">
        <w:rPr>
          <w:rFonts w:ascii="Lato" w:hAnsi="Lato" w:cs="Arial"/>
          <w:spacing w:val="4"/>
        </w:rPr>
        <w:t>I instancji</w:t>
      </w:r>
      <w:r w:rsidR="00C9654B" w:rsidRPr="00796DE1">
        <w:rPr>
          <w:rFonts w:ascii="Lato" w:hAnsi="Lato" w:cs="Arial"/>
          <w:spacing w:val="4"/>
        </w:rPr>
        <w:t xml:space="preserve"> </w:t>
      </w:r>
      <w:r w:rsidR="00EC3C09" w:rsidRPr="00796DE1">
        <w:rPr>
          <w:rFonts w:ascii="Lato" w:hAnsi="Lato" w:cs="Arial"/>
          <w:spacing w:val="4"/>
        </w:rPr>
        <w:t>odniósł się do uwag wniesionych w trakcie postępowania.</w:t>
      </w:r>
      <w:r w:rsidR="009E4108">
        <w:rPr>
          <w:rFonts w:ascii="Lato" w:hAnsi="Lato" w:cs="Arial"/>
          <w:spacing w:val="4"/>
        </w:rPr>
        <w:t xml:space="preserve"> </w:t>
      </w:r>
    </w:p>
    <w:p w14:paraId="092989C1" w14:textId="70633CEC" w:rsidR="00EC3C09" w:rsidRPr="00796DE1" w:rsidRDefault="00706683" w:rsidP="00796DE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Zgodnie z art. 9q ust. 2 </w:t>
      </w:r>
      <w:r w:rsidRPr="00796DE1">
        <w:rPr>
          <w:rFonts w:ascii="Lato" w:hAnsi="Lato" w:cs="Arial"/>
          <w:i/>
          <w:iCs/>
          <w:spacing w:val="4"/>
        </w:rPr>
        <w:t>ustawy o transporcie kolejowym</w:t>
      </w:r>
      <w:r w:rsidRPr="00796DE1">
        <w:rPr>
          <w:rFonts w:ascii="Lato" w:hAnsi="Lato" w:cs="Arial"/>
          <w:spacing w:val="4"/>
        </w:rPr>
        <w:t xml:space="preserve">, Wojewoda </w:t>
      </w:r>
      <w:r w:rsidR="00CA6BB0" w:rsidRPr="00796DE1">
        <w:rPr>
          <w:rFonts w:ascii="Lato" w:hAnsi="Lato" w:cs="Arial"/>
          <w:spacing w:val="4"/>
        </w:rPr>
        <w:t>Pomorski</w:t>
      </w:r>
      <w:r w:rsidRPr="00796DE1">
        <w:rPr>
          <w:rFonts w:ascii="Lato" w:hAnsi="Lato" w:cs="Arial"/>
          <w:spacing w:val="4"/>
        </w:rPr>
        <w:t xml:space="preserve"> doręczył ww. decyzję wnioskodawcy oraz wysłał zawiadomienie o jej wydaniu właścicielom </w:t>
      </w:r>
      <w:r w:rsidR="00353C84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lub użytkownikom wieczystym nieruchomości objętych wnioskiem o wydanie tej decyzji, </w:t>
      </w:r>
      <w:r w:rsidR="00F7389A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na adres wskazany w katastrze nieruchomości. Pozostałe strony o wydaniu powyższej decyzji, poinformowane zostały w drodze </w:t>
      </w:r>
      <w:proofErr w:type="spellStart"/>
      <w:r w:rsidRPr="00796DE1">
        <w:rPr>
          <w:rFonts w:ascii="Lato" w:hAnsi="Lato" w:cs="Arial"/>
          <w:spacing w:val="4"/>
        </w:rPr>
        <w:t>obwieszczeń</w:t>
      </w:r>
      <w:proofErr w:type="spellEnd"/>
      <w:r w:rsidRPr="00796DE1">
        <w:rPr>
          <w:rFonts w:ascii="Lato" w:hAnsi="Lato" w:cs="Arial"/>
          <w:spacing w:val="4"/>
        </w:rPr>
        <w:t xml:space="preserve">. W zawiadomieniu oraz </w:t>
      </w:r>
      <w:r w:rsidR="009E4108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lastRenderedPageBreak/>
        <w:t xml:space="preserve">w obwieszczeniu </w:t>
      </w:r>
      <w:r w:rsidR="00CB5661" w:rsidRPr="00796DE1">
        <w:rPr>
          <w:rFonts w:ascii="Lato" w:hAnsi="Lato" w:cs="Arial"/>
          <w:spacing w:val="4"/>
        </w:rPr>
        <w:t xml:space="preserve">zmieszczono, zgodnie z art. 9q ust. 3 </w:t>
      </w:r>
      <w:r w:rsidR="00CB5661" w:rsidRPr="00796DE1">
        <w:rPr>
          <w:rFonts w:ascii="Lato" w:hAnsi="Lato" w:cs="Arial"/>
          <w:i/>
          <w:iCs/>
          <w:spacing w:val="4"/>
        </w:rPr>
        <w:t>ustawy o transporcie kolejowym</w:t>
      </w:r>
      <w:r w:rsidR="00CB5661" w:rsidRPr="00796DE1">
        <w:rPr>
          <w:rFonts w:ascii="Lato" w:hAnsi="Lato" w:cs="Arial"/>
          <w:spacing w:val="4"/>
        </w:rPr>
        <w:t>, informację o miejscu, w którym strony mogą zapoznać się z treścią decyzji.</w:t>
      </w:r>
    </w:p>
    <w:p w14:paraId="47FEA806" w14:textId="20FBD949" w:rsidR="00CB5661" w:rsidRPr="009E4108" w:rsidRDefault="00B7619B" w:rsidP="00796DE1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9E4108">
        <w:rPr>
          <w:rFonts w:ascii="Lato" w:hAnsi="Lato" w:cs="Arial"/>
          <w:spacing w:val="4"/>
        </w:rPr>
        <w:t xml:space="preserve">Kontrolowana </w:t>
      </w:r>
      <w:r w:rsidRPr="009E4108">
        <w:rPr>
          <w:rFonts w:ascii="Lato" w:hAnsi="Lato" w:cs="Arial"/>
          <w:i/>
          <w:iCs/>
          <w:spacing w:val="4"/>
        </w:rPr>
        <w:t xml:space="preserve">decyzja Wojewody </w:t>
      </w:r>
      <w:r w:rsidR="009F1F3F" w:rsidRPr="009E4108">
        <w:rPr>
          <w:rFonts w:ascii="Lato" w:hAnsi="Lato" w:cs="Arial"/>
          <w:i/>
          <w:iCs/>
          <w:spacing w:val="4"/>
        </w:rPr>
        <w:t>Pomorskiego</w:t>
      </w:r>
      <w:r w:rsidRPr="009E4108">
        <w:rPr>
          <w:rFonts w:ascii="Lato" w:hAnsi="Lato" w:cs="Arial"/>
          <w:spacing w:val="4"/>
        </w:rPr>
        <w:t xml:space="preserve"> czyni zadość wymogom przedstawionym </w:t>
      </w:r>
      <w:r w:rsidRPr="009E4108">
        <w:rPr>
          <w:rFonts w:ascii="Lato" w:hAnsi="Lato" w:cs="Arial"/>
          <w:spacing w:val="4"/>
        </w:rPr>
        <w:br/>
        <w:t xml:space="preserve">w art. 9q ust. 1 </w:t>
      </w:r>
      <w:r w:rsidRPr="009E4108">
        <w:rPr>
          <w:rFonts w:ascii="Lato" w:hAnsi="Lato" w:cs="Arial"/>
          <w:i/>
          <w:iCs/>
          <w:spacing w:val="4"/>
        </w:rPr>
        <w:t>ustawy o transporcie kolejowym</w:t>
      </w:r>
      <w:r w:rsidRPr="009E4108">
        <w:rPr>
          <w:rFonts w:ascii="Lato" w:hAnsi="Lato" w:cs="Arial"/>
          <w:spacing w:val="4"/>
        </w:rPr>
        <w:t>.</w:t>
      </w:r>
      <w:r w:rsidR="000150CE" w:rsidRPr="009E4108">
        <w:rPr>
          <w:rFonts w:ascii="Lato" w:hAnsi="Lato" w:cs="Arial"/>
          <w:spacing w:val="4"/>
        </w:rPr>
        <w:t xml:space="preserve"> </w:t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 xml:space="preserve">Pozytywnie także należy ocenić określenie przez Wojewodę </w:t>
      </w:r>
      <w:r w:rsidR="009E4108">
        <w:rPr>
          <w:rFonts w:ascii="Lato" w:eastAsia="Times New Roman" w:hAnsi="Lato" w:cs="Arial"/>
          <w:bCs/>
          <w:spacing w:val="4"/>
          <w:lang w:eastAsia="pl-PL"/>
        </w:rPr>
        <w:t xml:space="preserve">Pomorskiego </w:t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 xml:space="preserve">– biorąc pod uwagę dyspozycję art. 9q ust. </w:t>
      </w:r>
      <w:r w:rsidR="009E4108">
        <w:rPr>
          <w:rFonts w:ascii="Lato" w:eastAsia="Times New Roman" w:hAnsi="Lato" w:cs="Arial"/>
          <w:bCs/>
          <w:spacing w:val="4"/>
          <w:lang w:eastAsia="pl-PL"/>
        </w:rPr>
        <w:br/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 xml:space="preserve">6 </w:t>
      </w:r>
      <w:r w:rsidR="009E4108" w:rsidRPr="009E4108">
        <w:rPr>
          <w:rFonts w:ascii="Lato" w:eastAsia="Times New Roman" w:hAnsi="Lato" w:cs="Arial"/>
          <w:bCs/>
          <w:i/>
          <w:iCs/>
          <w:spacing w:val="4"/>
          <w:lang w:eastAsia="pl-PL"/>
        </w:rPr>
        <w:t>ustawy</w:t>
      </w:r>
      <w:r w:rsidR="009E4108" w:rsidRPr="009E4108">
        <w:rPr>
          <w:rFonts w:ascii="Lato" w:eastAsia="Times New Roman" w:hAnsi="Lato" w:cs="Arial"/>
          <w:bCs/>
          <w:i/>
          <w:spacing w:val="4"/>
          <w:lang w:eastAsia="pl-PL"/>
        </w:rPr>
        <w:t xml:space="preserve"> o transporcie kolejowym</w:t>
      </w:r>
      <w:r w:rsidR="009E4108" w:rsidRPr="009E4108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–</w:t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 xml:space="preserve"> terminu wydania nieruchomości</w:t>
      </w:r>
      <w:r w:rsidR="009E410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>lub opróżnienia lokali i innych pomieszczeń</w:t>
      </w:r>
      <w:r w:rsidR="009E4108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 xml:space="preserve">na 30 dzień od dnia uzyskania waloru ostateczności decyzji </w:t>
      </w:r>
      <w:r w:rsidR="009E4108">
        <w:rPr>
          <w:rFonts w:ascii="Lato" w:eastAsia="Times New Roman" w:hAnsi="Lato" w:cs="Arial"/>
          <w:bCs/>
          <w:spacing w:val="4"/>
          <w:lang w:eastAsia="pl-PL"/>
        </w:rPr>
        <w:br/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 xml:space="preserve">o ustaleniu lokalizacji przedmiotowej linii kolejowej. Organ zobowiązany był bowiem tak uczynić wobec uzasadnionego wystąpienia przez </w:t>
      </w:r>
      <w:r w:rsidR="009E4108" w:rsidRPr="009E4108">
        <w:rPr>
          <w:rFonts w:ascii="Lato" w:eastAsia="Times New Roman" w:hAnsi="Lato" w:cs="Arial"/>
          <w:bCs/>
          <w:i/>
          <w:spacing w:val="4"/>
          <w:lang w:eastAsia="pl-PL"/>
        </w:rPr>
        <w:t>inwestora</w:t>
      </w:r>
      <w:r w:rsidR="009E4108" w:rsidRPr="009E4108">
        <w:rPr>
          <w:rFonts w:ascii="Lato" w:eastAsia="Times New Roman" w:hAnsi="Lato" w:cs="Arial"/>
          <w:bCs/>
          <w:spacing w:val="4"/>
          <w:lang w:eastAsia="pl-PL"/>
        </w:rPr>
        <w:t xml:space="preserve"> o nadanie decyzji rygoru natychmiastowej wykonalności</w:t>
      </w:r>
    </w:p>
    <w:p w14:paraId="3E925809" w14:textId="48652964" w:rsidR="009F71B2" w:rsidRPr="00796DE1" w:rsidRDefault="00780FFE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>Rozpatrując odwołanie, wyjaśnić należy, iż o</w:t>
      </w:r>
      <w:r w:rsidR="00D47083" w:rsidRPr="00796DE1">
        <w:rPr>
          <w:rFonts w:ascii="Lato" w:hAnsi="Lato" w:cs="Arial"/>
          <w:spacing w:val="4"/>
        </w:rPr>
        <w:t>rgan odwoławczy rozpatrując ponownie sprawę zobowiązany jest uwzględniać zmiany stanu prawnego i faktycznego sprawy zaistniałe po wydaniu zaskarżonej decyzji organu pierwszej instancji.</w:t>
      </w:r>
      <w:r w:rsidR="00EE2525" w:rsidRPr="00796DE1">
        <w:rPr>
          <w:rFonts w:ascii="Lato" w:hAnsi="Lato" w:cs="Arial"/>
          <w:spacing w:val="4"/>
        </w:rPr>
        <w:t xml:space="preserve"> </w:t>
      </w:r>
      <w:r w:rsidRPr="00796DE1">
        <w:rPr>
          <w:rFonts w:ascii="Lato" w:hAnsi="Lato" w:cs="Arial"/>
          <w:bCs/>
          <w:iCs/>
          <w:spacing w:val="4"/>
          <w:lang w:bidi="pl-PL"/>
        </w:rPr>
        <w:t>Mając to na uwadze, zauważyć należy,</w:t>
      </w:r>
      <w:r w:rsidR="0004524C" w:rsidRPr="00796DE1">
        <w:rPr>
          <w:rFonts w:ascii="Lato" w:hAnsi="Lato" w:cs="Arial"/>
          <w:spacing w:val="4"/>
        </w:rPr>
        <w:t xml:space="preserve"> iż w</w:t>
      </w:r>
      <w:r w:rsidR="00C9329B" w:rsidRPr="00796DE1">
        <w:rPr>
          <w:rFonts w:ascii="Lato" w:hAnsi="Lato" w:cs="Arial"/>
          <w:spacing w:val="4"/>
        </w:rPr>
        <w:t xml:space="preserve"> piśmie z dnia </w:t>
      </w:r>
      <w:r w:rsidR="005E2DE7" w:rsidRPr="00796DE1">
        <w:rPr>
          <w:rFonts w:ascii="Lato" w:hAnsi="Lato" w:cs="Arial"/>
          <w:spacing w:val="4"/>
        </w:rPr>
        <w:t>2</w:t>
      </w:r>
      <w:r w:rsidR="00C9329B" w:rsidRPr="00796DE1">
        <w:rPr>
          <w:rFonts w:ascii="Lato" w:hAnsi="Lato" w:cs="Arial"/>
          <w:spacing w:val="4"/>
        </w:rPr>
        <w:t xml:space="preserve"> </w:t>
      </w:r>
      <w:r w:rsidR="005E2DE7" w:rsidRPr="00796DE1">
        <w:rPr>
          <w:rFonts w:ascii="Lato" w:hAnsi="Lato" w:cs="Arial"/>
          <w:spacing w:val="4"/>
        </w:rPr>
        <w:t>marca</w:t>
      </w:r>
      <w:r w:rsidR="00C9329B" w:rsidRPr="00796DE1">
        <w:rPr>
          <w:rFonts w:ascii="Lato" w:hAnsi="Lato" w:cs="Arial"/>
          <w:spacing w:val="4"/>
        </w:rPr>
        <w:t xml:space="preserve"> 202</w:t>
      </w:r>
      <w:r w:rsidR="005E2DE7" w:rsidRPr="00796DE1">
        <w:rPr>
          <w:rFonts w:ascii="Lato" w:hAnsi="Lato" w:cs="Arial"/>
          <w:spacing w:val="4"/>
        </w:rPr>
        <w:t>3</w:t>
      </w:r>
      <w:r w:rsidR="00C9329B" w:rsidRPr="00796DE1">
        <w:rPr>
          <w:rFonts w:ascii="Lato" w:hAnsi="Lato" w:cs="Arial"/>
          <w:spacing w:val="4"/>
        </w:rPr>
        <w:t xml:space="preserve"> r.</w:t>
      </w:r>
      <w:r w:rsidR="002310D3" w:rsidRPr="00796DE1">
        <w:rPr>
          <w:rFonts w:ascii="Lato" w:hAnsi="Lato" w:cs="Arial"/>
          <w:spacing w:val="4"/>
        </w:rPr>
        <w:t>, znak:</w:t>
      </w:r>
      <w:r w:rsidR="005E2DE7" w:rsidRPr="00796DE1">
        <w:rPr>
          <w:rFonts w:ascii="Lato" w:hAnsi="Lato" w:cs="Arial"/>
          <w:spacing w:val="4"/>
        </w:rPr>
        <w:t xml:space="preserve"> IRET</w:t>
      </w:r>
      <w:r w:rsidR="00CB50D8" w:rsidRPr="00796DE1">
        <w:rPr>
          <w:rFonts w:ascii="Lato" w:hAnsi="Lato" w:cs="Arial"/>
          <w:spacing w:val="4"/>
        </w:rPr>
        <w:t>S</w:t>
      </w:r>
      <w:r w:rsidR="005E2DE7" w:rsidRPr="00796DE1">
        <w:rPr>
          <w:rFonts w:ascii="Lato" w:hAnsi="Lato" w:cs="Arial"/>
          <w:spacing w:val="4"/>
        </w:rPr>
        <w:t>2.2233.2.2023.WG.5</w:t>
      </w:r>
      <w:r w:rsidR="002310D3" w:rsidRPr="00796DE1">
        <w:rPr>
          <w:rFonts w:ascii="Lato" w:hAnsi="Lato" w:cs="Arial"/>
          <w:spacing w:val="4"/>
        </w:rPr>
        <w:t xml:space="preserve">, </w:t>
      </w:r>
      <w:r w:rsidR="002310D3" w:rsidRPr="00796DE1">
        <w:rPr>
          <w:rFonts w:ascii="Lato" w:hAnsi="Lato" w:cs="Arial"/>
          <w:i/>
          <w:iCs/>
          <w:spacing w:val="4"/>
        </w:rPr>
        <w:t>inwestor</w:t>
      </w:r>
      <w:r w:rsidR="002310D3" w:rsidRPr="00796DE1">
        <w:rPr>
          <w:rFonts w:ascii="Lato" w:hAnsi="Lato" w:cs="Arial"/>
          <w:spacing w:val="4"/>
        </w:rPr>
        <w:t xml:space="preserve"> wskazał, iż </w:t>
      </w:r>
      <w:r w:rsidR="0004524C" w:rsidRPr="00796DE1">
        <w:rPr>
          <w:rFonts w:ascii="Lato" w:hAnsi="Lato" w:cs="Arial"/>
          <w:spacing w:val="4"/>
        </w:rPr>
        <w:t xml:space="preserve">rezygnuje z objęcia zakresem </w:t>
      </w:r>
      <w:r w:rsidR="00524806" w:rsidRPr="00796DE1">
        <w:rPr>
          <w:rFonts w:ascii="Lato" w:hAnsi="Lato" w:cs="Arial"/>
          <w:spacing w:val="4"/>
        </w:rPr>
        <w:t>decyzji</w:t>
      </w:r>
      <w:r w:rsidR="0004524C" w:rsidRPr="00796DE1">
        <w:rPr>
          <w:rFonts w:ascii="Lato" w:hAnsi="Lato" w:cs="Arial"/>
          <w:spacing w:val="4"/>
        </w:rPr>
        <w:t xml:space="preserve"> </w:t>
      </w:r>
      <w:r w:rsidR="005E2DE7" w:rsidRPr="00796DE1">
        <w:rPr>
          <w:rFonts w:ascii="Lato" w:hAnsi="Lato" w:cs="Arial"/>
          <w:spacing w:val="4"/>
        </w:rPr>
        <w:br/>
      </w:r>
      <w:r w:rsidR="0004524C" w:rsidRPr="00796DE1">
        <w:rPr>
          <w:rFonts w:ascii="Lato" w:hAnsi="Lato" w:cs="Arial"/>
          <w:spacing w:val="4"/>
        </w:rPr>
        <w:t>o ustaleniu lo</w:t>
      </w:r>
      <w:r w:rsidR="00524806" w:rsidRPr="00796DE1">
        <w:rPr>
          <w:rFonts w:ascii="Lato" w:hAnsi="Lato" w:cs="Arial"/>
          <w:spacing w:val="4"/>
        </w:rPr>
        <w:t xml:space="preserve">kalizacji linii kolejowej, </w:t>
      </w:r>
      <w:r w:rsidR="00C9654B" w:rsidRPr="00796DE1">
        <w:rPr>
          <w:rFonts w:ascii="Lato" w:hAnsi="Lato" w:cs="Arial"/>
          <w:spacing w:val="4"/>
        </w:rPr>
        <w:t xml:space="preserve">wymienionej w </w:t>
      </w:r>
      <w:r w:rsidR="00524806" w:rsidRPr="00796DE1">
        <w:rPr>
          <w:rFonts w:ascii="Lato" w:hAnsi="Lato" w:cs="Arial"/>
          <w:spacing w:val="4"/>
        </w:rPr>
        <w:t>odwołani</w:t>
      </w:r>
      <w:r w:rsidR="00C9654B" w:rsidRPr="00796DE1">
        <w:rPr>
          <w:rFonts w:ascii="Lato" w:hAnsi="Lato" w:cs="Arial"/>
          <w:spacing w:val="4"/>
        </w:rPr>
        <w:t>u</w:t>
      </w:r>
      <w:r w:rsidR="00524806" w:rsidRPr="00796DE1">
        <w:rPr>
          <w:rFonts w:ascii="Lato" w:hAnsi="Lato" w:cs="Arial"/>
          <w:spacing w:val="4"/>
        </w:rPr>
        <w:t xml:space="preserve"> działki nr </w:t>
      </w:r>
      <w:r w:rsidR="005E2DE7" w:rsidRPr="00796DE1">
        <w:rPr>
          <w:rFonts w:ascii="Lato" w:hAnsi="Lato" w:cs="Arial"/>
          <w:bCs/>
          <w:iCs/>
          <w:spacing w:val="4"/>
        </w:rPr>
        <w:t>65</w:t>
      </w:r>
      <w:r w:rsidR="004203D1" w:rsidRPr="00796DE1">
        <w:rPr>
          <w:rFonts w:ascii="Lato" w:hAnsi="Lato" w:cs="Arial"/>
          <w:bCs/>
          <w:iCs/>
          <w:spacing w:val="4"/>
        </w:rPr>
        <w:t>,</w:t>
      </w:r>
      <w:r w:rsidR="004203D1" w:rsidRPr="00796DE1">
        <w:rPr>
          <w:rFonts w:ascii="Lato" w:hAnsi="Lato" w:cs="Arial"/>
          <w:spacing w:val="4"/>
        </w:rPr>
        <w:t xml:space="preserve"> </w:t>
      </w:r>
      <w:r w:rsidR="004203D1" w:rsidRPr="00796DE1">
        <w:rPr>
          <w:rFonts w:ascii="Lato" w:hAnsi="Lato" w:cs="Arial"/>
          <w:bCs/>
          <w:iCs/>
          <w:spacing w:val="4"/>
        </w:rPr>
        <w:t>z obrębu 0005 Miasto Lębork</w:t>
      </w:r>
      <w:r w:rsidR="004203D1" w:rsidRPr="00796DE1">
        <w:rPr>
          <w:rFonts w:ascii="Lato" w:hAnsi="Lato" w:cs="Arial"/>
          <w:spacing w:val="4"/>
        </w:rPr>
        <w:t xml:space="preserve">. </w:t>
      </w:r>
      <w:r w:rsidR="009F71B2" w:rsidRPr="00796DE1">
        <w:rPr>
          <w:rFonts w:ascii="Lato" w:hAnsi="Lato" w:cs="Arial"/>
          <w:spacing w:val="4"/>
        </w:rPr>
        <w:t xml:space="preserve">Przy piśmie tym </w:t>
      </w:r>
      <w:r w:rsidR="009F71B2" w:rsidRPr="00796DE1">
        <w:rPr>
          <w:rFonts w:ascii="Lato" w:hAnsi="Lato" w:cs="Arial"/>
          <w:i/>
          <w:iCs/>
          <w:spacing w:val="4"/>
        </w:rPr>
        <w:t>inwestor</w:t>
      </w:r>
      <w:r w:rsidR="009F71B2" w:rsidRPr="00796DE1">
        <w:rPr>
          <w:rFonts w:ascii="Lato" w:hAnsi="Lato" w:cs="Arial"/>
          <w:spacing w:val="4"/>
        </w:rPr>
        <w:t xml:space="preserve"> przedłożył także zamienny rysunek </w:t>
      </w:r>
      <w:r w:rsidR="00F7389A">
        <w:rPr>
          <w:rFonts w:ascii="Lato" w:hAnsi="Lato" w:cs="Arial"/>
          <w:spacing w:val="4"/>
        </w:rPr>
        <w:br/>
      </w:r>
      <w:r w:rsidR="009F71B2" w:rsidRPr="00796DE1">
        <w:rPr>
          <w:rFonts w:ascii="Lato" w:hAnsi="Lato" w:cs="Arial"/>
          <w:spacing w:val="4"/>
        </w:rPr>
        <w:t xml:space="preserve">nr </w:t>
      </w:r>
      <w:r w:rsidR="005E2DE7" w:rsidRPr="00796DE1">
        <w:rPr>
          <w:rFonts w:ascii="Lato" w:hAnsi="Lato" w:cs="Arial"/>
          <w:spacing w:val="4"/>
        </w:rPr>
        <w:t>3</w:t>
      </w:r>
      <w:r w:rsidR="009F71B2" w:rsidRPr="00796DE1">
        <w:rPr>
          <w:rFonts w:ascii="Lato" w:hAnsi="Lato" w:cs="Arial"/>
          <w:spacing w:val="4"/>
        </w:rPr>
        <w:t xml:space="preserve"> mapy przedstawiającej proponowany przebieg</w:t>
      </w:r>
      <w:r w:rsidR="00C9654B" w:rsidRPr="00796DE1">
        <w:rPr>
          <w:rFonts w:ascii="Lato" w:hAnsi="Lato" w:cs="Arial"/>
          <w:spacing w:val="4"/>
        </w:rPr>
        <w:t xml:space="preserve"> inwestycji</w:t>
      </w:r>
      <w:r w:rsidR="009F71B2" w:rsidRPr="00796DE1">
        <w:rPr>
          <w:rFonts w:ascii="Lato" w:hAnsi="Lato" w:cs="Arial"/>
          <w:spacing w:val="4"/>
        </w:rPr>
        <w:t xml:space="preserve">, uwzględniający wyłączenie ww. działki z zakresu inwestycji. </w:t>
      </w:r>
    </w:p>
    <w:p w14:paraId="65DA8EE5" w14:textId="1E9A0F85" w:rsidR="00C9329B" w:rsidRPr="00796DE1" w:rsidRDefault="004824DA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Mając powyższe na uwadze, uznać należy, iż postępowanie prowadzone w przedmiocie </w:t>
      </w:r>
      <w:r w:rsidR="00C9654B" w:rsidRPr="00796DE1">
        <w:rPr>
          <w:rFonts w:ascii="Lato" w:hAnsi="Lato" w:cs="Arial"/>
          <w:spacing w:val="4"/>
        </w:rPr>
        <w:t xml:space="preserve">ww. </w:t>
      </w:r>
      <w:r w:rsidRPr="00796DE1">
        <w:rPr>
          <w:rFonts w:ascii="Lato" w:hAnsi="Lato" w:cs="Arial"/>
          <w:spacing w:val="4"/>
        </w:rPr>
        <w:t xml:space="preserve">działki stało się bezprzedmiotowe. Przepis art. 138 § 1 pkt 2 </w:t>
      </w:r>
      <w:r w:rsidRPr="00796DE1">
        <w:rPr>
          <w:rFonts w:ascii="Lato" w:hAnsi="Lato" w:cs="Arial"/>
          <w:i/>
          <w:iCs/>
          <w:spacing w:val="4"/>
        </w:rPr>
        <w:t>kpa</w:t>
      </w:r>
      <w:r w:rsidRPr="00796DE1">
        <w:rPr>
          <w:rFonts w:ascii="Lato" w:hAnsi="Lato" w:cs="Arial"/>
          <w:spacing w:val="4"/>
        </w:rPr>
        <w:t xml:space="preserve"> nie precyzuje przyczyn umorzenia w postępowaniu</w:t>
      </w:r>
      <w:r w:rsidR="00DC5FF5" w:rsidRPr="00796DE1">
        <w:rPr>
          <w:rFonts w:ascii="Lato" w:hAnsi="Lato" w:cs="Arial"/>
          <w:spacing w:val="4"/>
        </w:rPr>
        <w:t xml:space="preserve"> odwoławczym postępowania pierwszej instancji, niemniej w doktrynie i orzecznictwie sądów administracyjnych powszechnie przyjmuje się, że organ umarzając postępowanie organu pierwszej instancji, kieruje się przesłankami określonymi w art. 105 § 1 </w:t>
      </w:r>
      <w:r w:rsidR="00DC5FF5" w:rsidRPr="00796DE1">
        <w:rPr>
          <w:rFonts w:ascii="Lato" w:hAnsi="Lato" w:cs="Arial"/>
          <w:i/>
          <w:iCs/>
          <w:spacing w:val="4"/>
        </w:rPr>
        <w:t>kpa</w:t>
      </w:r>
      <w:r w:rsidR="00DC5FF5" w:rsidRPr="00796DE1">
        <w:rPr>
          <w:rFonts w:ascii="Lato" w:hAnsi="Lato" w:cs="Arial"/>
          <w:spacing w:val="4"/>
        </w:rPr>
        <w:t>, czyli spowodowaną jakimikolwiek przyczynami bezprzedmiotowością postępowania</w:t>
      </w:r>
      <w:r w:rsidR="00DC5FF5" w:rsidRPr="00796DE1">
        <w:rPr>
          <w:rFonts w:ascii="Lato" w:hAnsi="Lato" w:cs="Arial"/>
          <w:spacing w:val="4"/>
          <w:sz w:val="24"/>
          <w:szCs w:val="24"/>
        </w:rPr>
        <w:t xml:space="preserve"> </w:t>
      </w:r>
      <w:r w:rsidR="00DC5FF5" w:rsidRPr="00796DE1">
        <w:rPr>
          <w:rFonts w:ascii="Lato" w:hAnsi="Lato" w:cs="Arial"/>
          <w:spacing w:val="4"/>
        </w:rPr>
        <w:t>(vide: wyrok Wojewódzkiego Sądu Administracyjnego w Warszawie z dnia 16 czerwca 2010 r., sygn. akt VII SA/</w:t>
      </w:r>
      <w:proofErr w:type="spellStart"/>
      <w:r w:rsidR="00DC5FF5" w:rsidRPr="00796DE1">
        <w:rPr>
          <w:rFonts w:ascii="Lato" w:hAnsi="Lato" w:cs="Arial"/>
          <w:spacing w:val="4"/>
        </w:rPr>
        <w:t>Wa</w:t>
      </w:r>
      <w:proofErr w:type="spellEnd"/>
      <w:r w:rsidR="00DC5FF5" w:rsidRPr="00796DE1">
        <w:rPr>
          <w:rFonts w:ascii="Lato" w:hAnsi="Lato" w:cs="Arial"/>
          <w:spacing w:val="4"/>
        </w:rPr>
        <w:t xml:space="preserve"> 245/10).</w:t>
      </w:r>
    </w:p>
    <w:p w14:paraId="1B337696" w14:textId="4FCAFDBC" w:rsidR="002C7811" w:rsidRPr="00796DE1" w:rsidRDefault="000B769E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Stosownie do treści art. 105 § 1 </w:t>
      </w:r>
      <w:r w:rsidRPr="00796DE1">
        <w:rPr>
          <w:rFonts w:ascii="Lato" w:hAnsi="Lato" w:cs="Arial"/>
          <w:i/>
          <w:spacing w:val="4"/>
        </w:rPr>
        <w:t>kpa</w:t>
      </w:r>
      <w:r w:rsidRPr="00796DE1">
        <w:rPr>
          <w:rFonts w:ascii="Lato" w:hAnsi="Lato" w:cs="Arial"/>
          <w:spacing w:val="4"/>
        </w:rPr>
        <w:t xml:space="preserve">, w sytuacji, gdy postępowanie z jakiejkolwiek przyczyny stało się bezprzedmiotowe w całości albo w części, organ administracji publicznej wydaje decyzję o umorzeniu postępowania odpowiednio w całości albo </w:t>
      </w:r>
      <w:r w:rsidR="00391FC0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w części. Bezprzedmiotowość postępowania administracyjnego, o której mowa </w:t>
      </w:r>
      <w:r w:rsidR="00391FC0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w art. 105 § 1 </w:t>
      </w:r>
      <w:r w:rsidRPr="00796DE1">
        <w:rPr>
          <w:rFonts w:ascii="Lato" w:hAnsi="Lato" w:cs="Arial"/>
          <w:i/>
          <w:spacing w:val="4"/>
        </w:rPr>
        <w:t>kpa</w:t>
      </w:r>
      <w:r w:rsidRPr="00796DE1">
        <w:rPr>
          <w:rFonts w:ascii="Lato" w:hAnsi="Lato" w:cs="Arial"/>
          <w:spacing w:val="4"/>
        </w:rPr>
        <w:t xml:space="preserve">, to brak przedmiotu postępowania. Przesłanka bezprzedmiotowości występuje wtedy, gdy brak jest podstaw prawnych do merytorycznego rozstrzygnięcia danej sprawy w ogóle, bądź nie ma postaw do jej rozpoznania w drodze postępowania administracyjnego, czy też tylko w drodze postępowania administracyjnego prowadzonego przed rozstrzygającym w sprawie organem pierwszej instancji. </w:t>
      </w:r>
    </w:p>
    <w:p w14:paraId="46C51004" w14:textId="6F0ECF87" w:rsidR="00AE0808" w:rsidRPr="00796DE1" w:rsidRDefault="00AE0808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Postępowanie administracyjne może więc toczyć się jedynie w sytuacji, gdy ma swój „przedmiot”. Przedmiotem procesu administracyjnego jest natomiast konkretna sprawa indywidualnego podmiotu, w której na podstawie przepisów prawnych powszechnie obowiązujących organy administracyjne są władne podjąć decyzję administracyjną, </w:t>
      </w:r>
      <w:r w:rsidR="00F260C4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albo orzekając w niej o uprawnieniach lub obowiązkach indywidualnego podmiotu, </w:t>
      </w:r>
      <w:r w:rsidR="00F260C4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albo stwierdzając o niedopuszczalności takiego orzekania. Bezprzedmiotowe może być postępowanie zarówno z powodu braku przedmiotu faktycznego do rozpoznania sprawy, jak również z powodu braku podstawy prawnej do wydania decyzji w zakresie żądania wnioskodawcy. W takiej sytuacji drogę do konkretyzacji praw lub obowiązków zamyka, a jednocześnie kończy bieg postępowania w danej instancji, umorzenie postępowania (vide: wyrok Naczelnego Sądu Administracyjnego z dnia 6 sierpnia 1999 r., sygn. akt </w:t>
      </w:r>
      <w:r w:rsidR="002C7811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IV SA 1167/97, wyrok Wojewódzkiego Sądu Administracyjnego w Warszawie z dnia </w:t>
      </w:r>
      <w:r w:rsidR="002C7811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lastRenderedPageBreak/>
        <w:t>6 lipca 2010 r., sygn. akt VII SA/</w:t>
      </w:r>
      <w:proofErr w:type="spellStart"/>
      <w:r w:rsidRPr="00796DE1">
        <w:rPr>
          <w:rFonts w:ascii="Lato" w:hAnsi="Lato" w:cs="Arial"/>
          <w:spacing w:val="4"/>
        </w:rPr>
        <w:t>Wa</w:t>
      </w:r>
      <w:proofErr w:type="spellEnd"/>
      <w:r w:rsidRPr="00796DE1">
        <w:rPr>
          <w:rFonts w:ascii="Lato" w:hAnsi="Lato" w:cs="Arial"/>
          <w:spacing w:val="4"/>
        </w:rPr>
        <w:t xml:space="preserve"> 292/10, wyrok Wojewódzkiego Sądu Administracyjnego w Olsztynie z dnia 6 maja 2010 r., sygn. </w:t>
      </w:r>
      <w:proofErr w:type="spellStart"/>
      <w:r w:rsidRPr="00796DE1">
        <w:rPr>
          <w:rFonts w:ascii="Lato" w:hAnsi="Lato" w:cs="Arial"/>
          <w:spacing w:val="4"/>
        </w:rPr>
        <w:t>aktII</w:t>
      </w:r>
      <w:proofErr w:type="spellEnd"/>
      <w:r w:rsidRPr="00796DE1">
        <w:rPr>
          <w:rFonts w:ascii="Lato" w:hAnsi="Lato" w:cs="Arial"/>
          <w:spacing w:val="4"/>
        </w:rPr>
        <w:t xml:space="preserve"> SA/Ol 190/10). </w:t>
      </w:r>
    </w:p>
    <w:p w14:paraId="50D62DF9" w14:textId="20425135" w:rsidR="00802E0A" w:rsidRPr="00796DE1" w:rsidRDefault="00802E0A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Zgodnie z regułą zawartą w art. 61 § 1 </w:t>
      </w:r>
      <w:r w:rsidRPr="00796DE1">
        <w:rPr>
          <w:rFonts w:ascii="Lato" w:hAnsi="Lato" w:cs="Arial"/>
          <w:i/>
          <w:spacing w:val="4"/>
        </w:rPr>
        <w:t>kpa</w:t>
      </w:r>
      <w:r w:rsidRPr="00796DE1">
        <w:rPr>
          <w:rFonts w:ascii="Lato" w:hAnsi="Lato" w:cs="Arial"/>
          <w:spacing w:val="4"/>
        </w:rPr>
        <w:t xml:space="preserve"> postępowanie administracyjne wszczyna się na żądanie strony lub z urzędu. W przedmiotowej sprawie mamy do czynienia </w:t>
      </w:r>
      <w:r w:rsidRPr="00796DE1">
        <w:rPr>
          <w:rFonts w:ascii="Lato" w:hAnsi="Lato" w:cs="Arial"/>
          <w:spacing w:val="4"/>
        </w:rPr>
        <w:br/>
        <w:t xml:space="preserve">z postępowaniem wszczynanym na wniosek, stosownie do przepisu art. </w:t>
      </w:r>
      <w:r w:rsidR="00796212" w:rsidRPr="00796DE1">
        <w:rPr>
          <w:rFonts w:ascii="Lato" w:hAnsi="Lato" w:cs="Arial"/>
          <w:spacing w:val="4"/>
        </w:rPr>
        <w:t>9o</w:t>
      </w:r>
      <w:r w:rsidR="0040248C" w:rsidRPr="00796DE1">
        <w:rPr>
          <w:rFonts w:ascii="Lato" w:hAnsi="Lato" w:cs="Arial"/>
          <w:spacing w:val="4"/>
        </w:rPr>
        <w:t xml:space="preserve"> ust. 1</w:t>
      </w:r>
      <w:r w:rsidRPr="00796DE1">
        <w:rPr>
          <w:rFonts w:ascii="Lato" w:hAnsi="Lato" w:cs="Arial"/>
          <w:spacing w:val="4"/>
        </w:rPr>
        <w:t xml:space="preserve"> </w:t>
      </w:r>
      <w:r w:rsidR="002C7811" w:rsidRPr="00796DE1">
        <w:rPr>
          <w:rFonts w:ascii="Lato" w:hAnsi="Lato" w:cs="Arial"/>
          <w:spacing w:val="4"/>
        </w:rPr>
        <w:t xml:space="preserve">pkt </w:t>
      </w:r>
      <w:r w:rsidR="002C7811" w:rsidRPr="00796DE1">
        <w:rPr>
          <w:rFonts w:ascii="Lato" w:hAnsi="Lato" w:cs="Arial"/>
          <w:spacing w:val="4"/>
        </w:rPr>
        <w:br/>
        <w:t xml:space="preserve">1 </w:t>
      </w:r>
      <w:r w:rsidR="00796212" w:rsidRPr="00796DE1">
        <w:rPr>
          <w:rFonts w:ascii="Lato" w:hAnsi="Lato" w:cs="Arial"/>
          <w:i/>
          <w:spacing w:val="4"/>
        </w:rPr>
        <w:t>ustawy o transporcie kolejowym</w:t>
      </w:r>
      <w:r w:rsidR="002C7811" w:rsidRPr="00796DE1">
        <w:rPr>
          <w:rFonts w:ascii="Lato" w:hAnsi="Lato" w:cs="Arial"/>
          <w:iCs/>
          <w:spacing w:val="4"/>
        </w:rPr>
        <w:t xml:space="preserve">. </w:t>
      </w:r>
      <w:r w:rsidR="00C9654B" w:rsidRPr="00796DE1">
        <w:rPr>
          <w:rFonts w:ascii="Lato" w:hAnsi="Lato" w:cs="Arial"/>
          <w:iCs/>
          <w:spacing w:val="4"/>
        </w:rPr>
        <w:t>Zgodnie z tym przepisem, d</w:t>
      </w:r>
      <w:r w:rsidRPr="00796DE1">
        <w:rPr>
          <w:rFonts w:ascii="Lato" w:hAnsi="Lato" w:cs="Arial"/>
          <w:spacing w:val="4"/>
        </w:rPr>
        <w:t xml:space="preserve">ecyzję o </w:t>
      </w:r>
      <w:r w:rsidR="0030505E" w:rsidRPr="00796DE1">
        <w:rPr>
          <w:rFonts w:ascii="Lato" w:hAnsi="Lato" w:cs="Arial"/>
          <w:spacing w:val="4"/>
        </w:rPr>
        <w:t>ustaleniu lokalizacji linii kolejowej</w:t>
      </w:r>
      <w:r w:rsidRPr="00796DE1">
        <w:rPr>
          <w:rFonts w:ascii="Lato" w:hAnsi="Lato" w:cs="Arial"/>
          <w:spacing w:val="4"/>
        </w:rPr>
        <w:t xml:space="preserve"> wydaje wojewoda, na wniosek</w:t>
      </w:r>
      <w:r w:rsidR="0040248C" w:rsidRPr="00796DE1">
        <w:rPr>
          <w:rFonts w:ascii="Lato" w:hAnsi="Lato" w:cs="Arial"/>
          <w:spacing w:val="4"/>
        </w:rPr>
        <w:t xml:space="preserve"> </w:t>
      </w:r>
      <w:r w:rsidR="002C7811" w:rsidRPr="00796DE1">
        <w:rPr>
          <w:rFonts w:ascii="Lato" w:hAnsi="Lato" w:cs="Arial"/>
          <w:spacing w:val="4"/>
        </w:rPr>
        <w:t>PKP Polskich Linii Kolejowych Spółki Akcyjnej</w:t>
      </w:r>
      <w:r w:rsidRPr="00796DE1">
        <w:rPr>
          <w:rFonts w:ascii="Lato" w:hAnsi="Lato" w:cs="Arial"/>
          <w:spacing w:val="4"/>
        </w:rPr>
        <w:t xml:space="preserve">. Specyfika takiego rodzaju postępowania przejawia się w fakcie, iż może zostać ono zainicjowane tylko przez określony podmiot - organ nie może działać z urzędu, jak również inne strony nie mają możliwości wpływu na wszczęcie postępowania. </w:t>
      </w:r>
      <w:r w:rsidR="00C9654B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 xml:space="preserve">W postępowaniu o wydanie decyzji o </w:t>
      </w:r>
      <w:r w:rsidR="0040248C" w:rsidRPr="00796DE1">
        <w:rPr>
          <w:rFonts w:ascii="Lato" w:hAnsi="Lato" w:cs="Arial"/>
          <w:spacing w:val="4"/>
        </w:rPr>
        <w:t>ustaleniu lokalizacji linii kolejowej</w:t>
      </w:r>
      <w:r w:rsidRPr="00796DE1">
        <w:rPr>
          <w:rFonts w:ascii="Lato" w:hAnsi="Lato" w:cs="Arial"/>
          <w:spacing w:val="4"/>
        </w:rPr>
        <w:t xml:space="preserve">, wniosek nie tylko inicjuje postępowanie, ale wyraża wolę </w:t>
      </w:r>
      <w:r w:rsidRPr="00796DE1">
        <w:rPr>
          <w:rFonts w:ascii="Lato" w:hAnsi="Lato" w:cs="Arial"/>
          <w:i/>
          <w:spacing w:val="4"/>
        </w:rPr>
        <w:t>inwestora</w:t>
      </w:r>
      <w:r w:rsidRPr="00796DE1">
        <w:rPr>
          <w:rFonts w:ascii="Lato" w:hAnsi="Lato" w:cs="Arial"/>
          <w:spacing w:val="4"/>
        </w:rPr>
        <w:t xml:space="preserve"> na rozstrzygnięcie sprawy. Wola ta musi istnieć przez cały tok postępowania, aby można było mówić, że postępowanie ma przedmiot. Tylko istnienie woli </w:t>
      </w:r>
      <w:r w:rsidRPr="00796DE1">
        <w:rPr>
          <w:rFonts w:ascii="Lato" w:hAnsi="Lato" w:cs="Arial"/>
          <w:i/>
          <w:spacing w:val="4"/>
        </w:rPr>
        <w:t>inwestora</w:t>
      </w:r>
      <w:r w:rsidRPr="00796DE1">
        <w:rPr>
          <w:rFonts w:ascii="Lato" w:hAnsi="Lato" w:cs="Arial"/>
          <w:spacing w:val="4"/>
        </w:rPr>
        <w:t xml:space="preserve"> pozwala doprowadzić sprawę </w:t>
      </w:r>
      <w:r w:rsidR="00C9654B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>do rozstrzygnięcia merytorycznego.</w:t>
      </w:r>
    </w:p>
    <w:p w14:paraId="12BD717A" w14:textId="6161C2E5" w:rsidR="00796212" w:rsidRPr="00796DE1" w:rsidRDefault="003651B7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W omawianym przypadku bezprzedmiotowość postępowania ujawniła się w toku postępowania odwoławczego, bowiem </w:t>
      </w:r>
      <w:r w:rsidR="0040248C" w:rsidRPr="00796DE1">
        <w:rPr>
          <w:rFonts w:ascii="Lato" w:hAnsi="Lato" w:cs="Arial"/>
          <w:spacing w:val="4"/>
        </w:rPr>
        <w:t xml:space="preserve">w ww. piśmie z dnia </w:t>
      </w:r>
      <w:r w:rsidR="001503FD" w:rsidRPr="00796DE1">
        <w:rPr>
          <w:rFonts w:ascii="Lato" w:hAnsi="Lato" w:cs="Arial"/>
          <w:spacing w:val="4"/>
        </w:rPr>
        <w:t>2</w:t>
      </w:r>
      <w:r w:rsidR="0040248C" w:rsidRPr="00796DE1">
        <w:rPr>
          <w:rFonts w:ascii="Lato" w:hAnsi="Lato" w:cs="Arial"/>
          <w:spacing w:val="4"/>
        </w:rPr>
        <w:t xml:space="preserve"> </w:t>
      </w:r>
      <w:r w:rsidR="001503FD" w:rsidRPr="00796DE1">
        <w:rPr>
          <w:rFonts w:ascii="Lato" w:hAnsi="Lato" w:cs="Arial"/>
          <w:spacing w:val="4"/>
        </w:rPr>
        <w:t>marca</w:t>
      </w:r>
      <w:r w:rsidR="0040248C" w:rsidRPr="00796DE1">
        <w:rPr>
          <w:rFonts w:ascii="Lato" w:hAnsi="Lato" w:cs="Arial"/>
          <w:spacing w:val="4"/>
        </w:rPr>
        <w:t xml:space="preserve"> 202</w:t>
      </w:r>
      <w:r w:rsidR="001503FD" w:rsidRPr="00796DE1">
        <w:rPr>
          <w:rFonts w:ascii="Lato" w:hAnsi="Lato" w:cs="Arial"/>
          <w:spacing w:val="4"/>
        </w:rPr>
        <w:t>3</w:t>
      </w:r>
      <w:r w:rsidR="0040248C" w:rsidRPr="00796DE1">
        <w:rPr>
          <w:rFonts w:ascii="Lato" w:hAnsi="Lato" w:cs="Arial"/>
          <w:spacing w:val="4"/>
        </w:rPr>
        <w:t xml:space="preserve"> r.</w:t>
      </w:r>
      <w:r w:rsidR="00C9654B" w:rsidRPr="00796DE1">
        <w:rPr>
          <w:rFonts w:ascii="Lato" w:hAnsi="Lato" w:cs="Arial"/>
          <w:spacing w:val="4"/>
        </w:rPr>
        <w:t xml:space="preserve"> </w:t>
      </w:r>
      <w:r w:rsidR="0040248C" w:rsidRPr="00796DE1">
        <w:rPr>
          <w:rFonts w:ascii="Lato" w:hAnsi="Lato" w:cs="Arial"/>
          <w:i/>
          <w:iCs/>
          <w:spacing w:val="4"/>
        </w:rPr>
        <w:t>inwestor</w:t>
      </w:r>
      <w:r w:rsidR="0040248C" w:rsidRPr="00796DE1">
        <w:rPr>
          <w:rFonts w:ascii="Lato" w:hAnsi="Lato" w:cs="Arial"/>
          <w:spacing w:val="4"/>
        </w:rPr>
        <w:t xml:space="preserve"> wniósł o wyłączenie z zakresu </w:t>
      </w:r>
      <w:r w:rsidR="002C7811" w:rsidRPr="00796DE1">
        <w:rPr>
          <w:rFonts w:ascii="Lato" w:hAnsi="Lato" w:cs="Arial"/>
          <w:spacing w:val="4"/>
        </w:rPr>
        <w:t xml:space="preserve">decyzji o ustaleniu lokalizacji linii kolejowej </w:t>
      </w:r>
      <w:r w:rsidR="0040248C" w:rsidRPr="00796DE1">
        <w:rPr>
          <w:rFonts w:ascii="Lato" w:hAnsi="Lato" w:cs="Arial"/>
          <w:spacing w:val="4"/>
        </w:rPr>
        <w:t xml:space="preserve">ww. działki </w:t>
      </w:r>
      <w:r w:rsidR="00132DF4" w:rsidRPr="00796DE1">
        <w:rPr>
          <w:rFonts w:ascii="Lato" w:hAnsi="Lato" w:cs="Arial"/>
          <w:spacing w:val="4"/>
        </w:rPr>
        <w:t xml:space="preserve">skarżących </w:t>
      </w:r>
      <w:r w:rsidR="0040248C" w:rsidRPr="00796DE1">
        <w:rPr>
          <w:rFonts w:ascii="Lato" w:hAnsi="Lato" w:cs="Arial"/>
          <w:spacing w:val="4"/>
        </w:rPr>
        <w:t xml:space="preserve">nr </w:t>
      </w:r>
      <w:r w:rsidR="001503FD" w:rsidRPr="00796DE1">
        <w:rPr>
          <w:rFonts w:ascii="Lato" w:hAnsi="Lato" w:cs="Arial"/>
          <w:spacing w:val="4"/>
        </w:rPr>
        <w:t>65</w:t>
      </w:r>
      <w:r w:rsidR="0040248C" w:rsidRPr="00796DE1">
        <w:rPr>
          <w:rFonts w:ascii="Lato" w:hAnsi="Lato" w:cs="Arial"/>
          <w:spacing w:val="4"/>
        </w:rPr>
        <w:t xml:space="preserve">. Niezależnie od tego, w jakim czasie okoliczność taka zaistnieje, organ rozpoznający sprawę ma obowiązek ją uwzględnić. Z dyspozycji art. 138 § 1 pkt 2 </w:t>
      </w:r>
      <w:r w:rsidR="0040248C" w:rsidRPr="00796DE1">
        <w:rPr>
          <w:rFonts w:ascii="Lato" w:hAnsi="Lato" w:cs="Arial"/>
          <w:i/>
          <w:iCs/>
          <w:spacing w:val="4"/>
        </w:rPr>
        <w:t>kpa</w:t>
      </w:r>
      <w:r w:rsidR="0040248C" w:rsidRPr="00796DE1">
        <w:rPr>
          <w:rFonts w:ascii="Lato" w:hAnsi="Lato" w:cs="Arial"/>
          <w:spacing w:val="4"/>
        </w:rPr>
        <w:t xml:space="preserve"> wynika, że dopuszczalne jest uchylenie zaskarżonej decyzji w części i umorzenie w tym zakresie postępowania przed organem pierwszej instancji. </w:t>
      </w:r>
    </w:p>
    <w:p w14:paraId="038F9F61" w14:textId="4CA98623" w:rsidR="00F6795C" w:rsidRPr="00796DE1" w:rsidRDefault="00F6795C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W związku z powyższym, działając na podstawie art. 138 § 1 pkt 2 </w:t>
      </w:r>
      <w:r w:rsidRPr="00796DE1">
        <w:rPr>
          <w:rFonts w:ascii="Lato" w:hAnsi="Lato" w:cs="Arial"/>
          <w:i/>
          <w:iCs/>
          <w:spacing w:val="4"/>
        </w:rPr>
        <w:t>kpa</w:t>
      </w:r>
      <w:r w:rsidRPr="00796DE1">
        <w:rPr>
          <w:rFonts w:ascii="Lato" w:hAnsi="Lato" w:cs="Arial"/>
          <w:spacing w:val="4"/>
        </w:rPr>
        <w:t xml:space="preserve">, w punkcie </w:t>
      </w:r>
      <w:r w:rsidRPr="00796DE1">
        <w:rPr>
          <w:rFonts w:ascii="Lato" w:hAnsi="Lato" w:cs="Arial"/>
          <w:spacing w:val="4"/>
        </w:rPr>
        <w:br/>
        <w:t xml:space="preserve">I niniejszej decyzji, </w:t>
      </w:r>
      <w:r w:rsidRPr="00796DE1">
        <w:rPr>
          <w:rFonts w:ascii="Lato" w:hAnsi="Lato" w:cs="Arial"/>
          <w:i/>
          <w:iCs/>
          <w:spacing w:val="4"/>
        </w:rPr>
        <w:t>Minister</w:t>
      </w:r>
      <w:r w:rsidRPr="00796DE1">
        <w:rPr>
          <w:rFonts w:ascii="Lato" w:hAnsi="Lato" w:cs="Arial"/>
          <w:spacing w:val="4"/>
        </w:rPr>
        <w:t xml:space="preserve"> uchylił </w:t>
      </w:r>
      <w:r w:rsidRPr="00796DE1">
        <w:rPr>
          <w:rFonts w:ascii="Lato" w:hAnsi="Lato" w:cs="Arial"/>
          <w:i/>
          <w:iCs/>
          <w:spacing w:val="4"/>
        </w:rPr>
        <w:t xml:space="preserve">decyzję Wojewody </w:t>
      </w:r>
      <w:r w:rsidR="007C06AD" w:rsidRPr="00796DE1">
        <w:rPr>
          <w:rFonts w:ascii="Lato" w:hAnsi="Lato" w:cs="Arial"/>
          <w:i/>
          <w:iCs/>
          <w:spacing w:val="4"/>
        </w:rPr>
        <w:t>Pomorskiego</w:t>
      </w:r>
      <w:r w:rsidRPr="00796DE1">
        <w:rPr>
          <w:rFonts w:ascii="Lato" w:hAnsi="Lato" w:cs="Arial"/>
          <w:spacing w:val="4"/>
        </w:rPr>
        <w:t xml:space="preserve"> </w:t>
      </w:r>
      <w:r w:rsidR="00E54D10" w:rsidRPr="00796DE1">
        <w:rPr>
          <w:rFonts w:ascii="Lato" w:hAnsi="Lato" w:cs="Arial"/>
          <w:spacing w:val="4"/>
        </w:rPr>
        <w:t xml:space="preserve">w </w:t>
      </w:r>
      <w:r w:rsidRPr="00796DE1">
        <w:rPr>
          <w:rFonts w:ascii="Lato" w:hAnsi="Lato" w:cs="Arial"/>
          <w:spacing w:val="4"/>
        </w:rPr>
        <w:t xml:space="preserve">części dotyczącej </w:t>
      </w:r>
      <w:r w:rsidRPr="00796DE1">
        <w:rPr>
          <w:rFonts w:ascii="Lato" w:hAnsi="Lato" w:cs="Arial"/>
          <w:spacing w:val="4"/>
        </w:rPr>
        <w:br/>
        <w:t xml:space="preserve">ww. działki nr </w:t>
      </w:r>
      <w:r w:rsidR="007C06AD" w:rsidRPr="00796DE1">
        <w:rPr>
          <w:rFonts w:ascii="Lato" w:hAnsi="Lato" w:cs="Arial"/>
          <w:spacing w:val="4"/>
        </w:rPr>
        <w:t>65</w:t>
      </w:r>
      <w:r w:rsidRPr="00796DE1">
        <w:rPr>
          <w:rFonts w:ascii="Lato" w:hAnsi="Lato" w:cs="Arial"/>
          <w:spacing w:val="4"/>
        </w:rPr>
        <w:t xml:space="preserve">, oraz umorzył postępowanie organu I instancji w tym zakresie. Natomiast w pkt II niniejszej decyzji </w:t>
      </w:r>
      <w:r w:rsidRPr="00796DE1">
        <w:rPr>
          <w:rFonts w:ascii="Lato" w:hAnsi="Lato" w:cs="Arial"/>
          <w:i/>
          <w:iCs/>
          <w:spacing w:val="4"/>
        </w:rPr>
        <w:t>Minister</w:t>
      </w:r>
      <w:r w:rsidRPr="00796DE1">
        <w:rPr>
          <w:rFonts w:ascii="Lato" w:hAnsi="Lato" w:cs="Arial"/>
          <w:spacing w:val="4"/>
        </w:rPr>
        <w:t xml:space="preserve"> dokonał odpowiedni</w:t>
      </w:r>
      <w:r w:rsidR="003651B7" w:rsidRPr="00796DE1">
        <w:rPr>
          <w:rFonts w:ascii="Lato" w:hAnsi="Lato" w:cs="Arial"/>
          <w:spacing w:val="4"/>
        </w:rPr>
        <w:t>ej</w:t>
      </w:r>
      <w:r w:rsidRPr="00796DE1">
        <w:rPr>
          <w:rFonts w:ascii="Lato" w:hAnsi="Lato" w:cs="Arial"/>
          <w:spacing w:val="4"/>
        </w:rPr>
        <w:t xml:space="preserve"> zmian</w:t>
      </w:r>
      <w:r w:rsidR="003651B7" w:rsidRPr="00796DE1">
        <w:rPr>
          <w:rFonts w:ascii="Lato" w:hAnsi="Lato" w:cs="Arial"/>
          <w:spacing w:val="4"/>
        </w:rPr>
        <w:t>y</w:t>
      </w:r>
      <w:r w:rsidRPr="00796DE1">
        <w:rPr>
          <w:rFonts w:ascii="Lato" w:hAnsi="Lato" w:cs="Arial"/>
          <w:spacing w:val="4"/>
        </w:rPr>
        <w:t xml:space="preserve"> </w:t>
      </w:r>
      <w:r w:rsidR="00EB7FB3" w:rsidRPr="00796DE1">
        <w:rPr>
          <w:rFonts w:ascii="Lato" w:hAnsi="Lato" w:cs="Arial"/>
          <w:spacing w:val="4"/>
        </w:rPr>
        <w:br/>
      </w:r>
      <w:r w:rsidRPr="00796DE1">
        <w:rPr>
          <w:rFonts w:ascii="Lato" w:hAnsi="Lato" w:cs="Arial"/>
          <w:spacing w:val="4"/>
        </w:rPr>
        <w:t>w załącznik</w:t>
      </w:r>
      <w:r w:rsidR="003651B7" w:rsidRPr="00796DE1">
        <w:rPr>
          <w:rFonts w:ascii="Lato" w:hAnsi="Lato" w:cs="Arial"/>
          <w:spacing w:val="4"/>
        </w:rPr>
        <w:t>u</w:t>
      </w:r>
      <w:r w:rsidRPr="00796DE1">
        <w:rPr>
          <w:rFonts w:ascii="Lato" w:hAnsi="Lato" w:cs="Arial"/>
          <w:spacing w:val="4"/>
        </w:rPr>
        <w:t xml:space="preserve"> graficzny</w:t>
      </w:r>
      <w:r w:rsidR="003651B7" w:rsidRPr="00796DE1">
        <w:rPr>
          <w:rFonts w:ascii="Lato" w:hAnsi="Lato" w:cs="Arial"/>
          <w:spacing w:val="4"/>
        </w:rPr>
        <w:t>m</w:t>
      </w:r>
      <w:r w:rsidRPr="00796DE1">
        <w:rPr>
          <w:rFonts w:ascii="Lato" w:hAnsi="Lato" w:cs="Arial"/>
          <w:spacing w:val="4"/>
        </w:rPr>
        <w:t xml:space="preserve"> do zaskarżonej decyzji</w:t>
      </w:r>
      <w:r w:rsidR="003651B7" w:rsidRPr="00796DE1">
        <w:rPr>
          <w:rFonts w:ascii="Lato" w:hAnsi="Lato" w:cs="Arial"/>
          <w:spacing w:val="4"/>
        </w:rPr>
        <w:t xml:space="preserve"> przedstawiającym lokalizację inwestycji</w:t>
      </w:r>
      <w:r w:rsidRPr="00796DE1">
        <w:rPr>
          <w:rFonts w:ascii="Lato" w:hAnsi="Lato" w:cs="Arial"/>
          <w:spacing w:val="4"/>
        </w:rPr>
        <w:t xml:space="preserve">, </w:t>
      </w:r>
      <w:r w:rsidR="003651B7" w:rsidRPr="00796DE1">
        <w:rPr>
          <w:rFonts w:ascii="Lato" w:hAnsi="Lato" w:cs="Arial"/>
          <w:spacing w:val="4"/>
        </w:rPr>
        <w:t>wynikającej</w:t>
      </w:r>
      <w:r w:rsidRPr="00796DE1">
        <w:rPr>
          <w:rFonts w:ascii="Lato" w:hAnsi="Lato" w:cs="Arial"/>
          <w:spacing w:val="4"/>
        </w:rPr>
        <w:t xml:space="preserve"> z wyłączenia działki nr </w:t>
      </w:r>
      <w:r w:rsidR="007C06AD" w:rsidRPr="00796DE1">
        <w:rPr>
          <w:rFonts w:ascii="Lato" w:hAnsi="Lato" w:cs="Arial"/>
          <w:spacing w:val="4"/>
        </w:rPr>
        <w:t>65</w:t>
      </w:r>
      <w:r w:rsidRPr="00796DE1">
        <w:rPr>
          <w:rFonts w:ascii="Lato" w:hAnsi="Lato" w:cs="Arial"/>
          <w:spacing w:val="4"/>
        </w:rPr>
        <w:t xml:space="preserve"> z zakresu przedmiotowej inwestycji</w:t>
      </w:r>
      <w:r w:rsidR="00EB7FB3" w:rsidRPr="00796DE1">
        <w:rPr>
          <w:rFonts w:ascii="Lato" w:hAnsi="Lato" w:cs="Arial"/>
          <w:spacing w:val="4"/>
        </w:rPr>
        <w:t>.</w:t>
      </w:r>
    </w:p>
    <w:p w14:paraId="0CBCDCF6" w14:textId="6DC42B48" w:rsidR="002F2367" w:rsidRPr="00796DE1" w:rsidRDefault="003651B7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 xml:space="preserve">Wobec powyższego, bezcelowe stało się odnoszenie do </w:t>
      </w:r>
      <w:r w:rsidR="00837DBD" w:rsidRPr="00796DE1">
        <w:rPr>
          <w:rFonts w:ascii="Lato" w:hAnsi="Lato" w:cs="Arial"/>
          <w:spacing w:val="4"/>
        </w:rPr>
        <w:t xml:space="preserve">zarzutów </w:t>
      </w:r>
      <w:r w:rsidR="00132DF4" w:rsidRPr="00796DE1">
        <w:rPr>
          <w:rFonts w:ascii="Lato" w:hAnsi="Lato" w:cs="Arial"/>
          <w:spacing w:val="4"/>
        </w:rPr>
        <w:t xml:space="preserve">skarżących </w:t>
      </w:r>
      <w:r w:rsidRPr="00796DE1">
        <w:rPr>
          <w:rFonts w:ascii="Lato" w:hAnsi="Lato" w:cs="Arial"/>
          <w:spacing w:val="4"/>
        </w:rPr>
        <w:t>dotyczący</w:t>
      </w:r>
      <w:r w:rsidR="00C9654B" w:rsidRPr="00796DE1">
        <w:rPr>
          <w:rFonts w:ascii="Lato" w:hAnsi="Lato" w:cs="Arial"/>
          <w:spacing w:val="4"/>
        </w:rPr>
        <w:t>ch</w:t>
      </w:r>
      <w:r w:rsidRPr="00796DE1">
        <w:rPr>
          <w:rFonts w:ascii="Lato" w:hAnsi="Lato" w:cs="Arial"/>
          <w:spacing w:val="4"/>
        </w:rPr>
        <w:t xml:space="preserve"> lokalizacji inwestycji na terenie ww. działki nr </w:t>
      </w:r>
      <w:r w:rsidR="00837DBD" w:rsidRPr="00796DE1">
        <w:rPr>
          <w:rFonts w:ascii="Lato" w:hAnsi="Lato" w:cs="Arial"/>
          <w:spacing w:val="4"/>
        </w:rPr>
        <w:t>65</w:t>
      </w:r>
      <w:r w:rsidRPr="00796DE1">
        <w:rPr>
          <w:rFonts w:ascii="Lato" w:hAnsi="Lato" w:cs="Arial"/>
          <w:spacing w:val="4"/>
        </w:rPr>
        <w:t xml:space="preserve">, skoro </w:t>
      </w:r>
      <w:r w:rsidRPr="00796DE1">
        <w:rPr>
          <w:rFonts w:ascii="Lato" w:hAnsi="Lato" w:cs="Arial"/>
          <w:i/>
          <w:iCs/>
          <w:spacing w:val="4"/>
        </w:rPr>
        <w:t xml:space="preserve">inwestor </w:t>
      </w:r>
      <w:r w:rsidRPr="00796DE1">
        <w:rPr>
          <w:rFonts w:ascii="Lato" w:hAnsi="Lato" w:cs="Arial"/>
          <w:spacing w:val="4"/>
        </w:rPr>
        <w:t xml:space="preserve">zrezygnował z objęcia </w:t>
      </w:r>
      <w:r w:rsidR="002F2367" w:rsidRPr="00796DE1">
        <w:rPr>
          <w:rFonts w:ascii="Lato" w:hAnsi="Lato" w:cs="Arial"/>
          <w:spacing w:val="4"/>
        </w:rPr>
        <w:t xml:space="preserve">tej działki </w:t>
      </w:r>
      <w:r w:rsidRPr="00796DE1">
        <w:rPr>
          <w:rFonts w:ascii="Lato" w:hAnsi="Lato" w:cs="Arial"/>
          <w:spacing w:val="4"/>
        </w:rPr>
        <w:t xml:space="preserve">zakresem </w:t>
      </w:r>
      <w:r w:rsidRPr="00796DE1">
        <w:rPr>
          <w:rFonts w:ascii="Lato" w:hAnsi="Lato" w:cs="Arial"/>
          <w:i/>
          <w:iCs/>
          <w:spacing w:val="4"/>
        </w:rPr>
        <w:t xml:space="preserve">decyzji Wojewody </w:t>
      </w:r>
      <w:r w:rsidR="00837DBD" w:rsidRPr="00796DE1">
        <w:rPr>
          <w:rFonts w:ascii="Lato" w:hAnsi="Lato" w:cs="Arial"/>
          <w:i/>
          <w:iCs/>
          <w:spacing w:val="4"/>
        </w:rPr>
        <w:t>Pomorskiego</w:t>
      </w:r>
      <w:r w:rsidR="002F2367" w:rsidRPr="00796DE1">
        <w:rPr>
          <w:rFonts w:ascii="Lato" w:hAnsi="Lato" w:cs="Arial"/>
          <w:spacing w:val="4"/>
        </w:rPr>
        <w:t xml:space="preserve">. W piśmie </w:t>
      </w:r>
      <w:r w:rsidR="00837DBD" w:rsidRPr="00796DE1">
        <w:rPr>
          <w:rFonts w:ascii="Lato" w:hAnsi="Lato" w:cs="Arial"/>
          <w:spacing w:val="4"/>
        </w:rPr>
        <w:br/>
      </w:r>
      <w:r w:rsidR="002F2367" w:rsidRPr="00796DE1">
        <w:rPr>
          <w:rFonts w:ascii="Lato" w:hAnsi="Lato" w:cs="Arial"/>
          <w:spacing w:val="4"/>
        </w:rPr>
        <w:t xml:space="preserve">z dnia </w:t>
      </w:r>
      <w:r w:rsidR="00837DBD" w:rsidRPr="00796DE1">
        <w:rPr>
          <w:rFonts w:ascii="Lato" w:hAnsi="Lato" w:cs="Arial"/>
          <w:spacing w:val="4"/>
        </w:rPr>
        <w:t>14</w:t>
      </w:r>
      <w:r w:rsidR="002F2367" w:rsidRPr="00796DE1">
        <w:rPr>
          <w:rFonts w:ascii="Lato" w:hAnsi="Lato" w:cs="Arial"/>
          <w:spacing w:val="4"/>
        </w:rPr>
        <w:t xml:space="preserve"> </w:t>
      </w:r>
      <w:r w:rsidR="00837DBD" w:rsidRPr="00796DE1">
        <w:rPr>
          <w:rFonts w:ascii="Lato" w:hAnsi="Lato" w:cs="Arial"/>
          <w:spacing w:val="4"/>
        </w:rPr>
        <w:t>kwietnia</w:t>
      </w:r>
      <w:r w:rsidR="002F2367" w:rsidRPr="00796DE1">
        <w:rPr>
          <w:rFonts w:ascii="Lato" w:hAnsi="Lato" w:cs="Arial"/>
          <w:spacing w:val="4"/>
        </w:rPr>
        <w:t xml:space="preserve"> 2023 r. skarżąc</w:t>
      </w:r>
      <w:r w:rsidR="00837DBD" w:rsidRPr="00796DE1">
        <w:rPr>
          <w:rFonts w:ascii="Lato" w:hAnsi="Lato" w:cs="Arial"/>
          <w:spacing w:val="4"/>
        </w:rPr>
        <w:t xml:space="preserve">y </w:t>
      </w:r>
      <w:r w:rsidR="00132DF4" w:rsidRPr="00796DE1">
        <w:rPr>
          <w:rFonts w:ascii="Lato" w:hAnsi="Lato" w:cs="Arial"/>
          <w:spacing w:val="4"/>
        </w:rPr>
        <w:t xml:space="preserve">wskazali, iż akceptują </w:t>
      </w:r>
      <w:r w:rsidR="00837DBD" w:rsidRPr="00796DE1">
        <w:rPr>
          <w:rFonts w:ascii="Lato" w:hAnsi="Lato" w:cs="Arial"/>
          <w:spacing w:val="4"/>
        </w:rPr>
        <w:t xml:space="preserve">zaproponowane przez </w:t>
      </w:r>
      <w:r w:rsidR="00837DBD" w:rsidRPr="00796DE1">
        <w:rPr>
          <w:rFonts w:ascii="Lato" w:hAnsi="Lato" w:cs="Arial"/>
          <w:i/>
          <w:iCs/>
          <w:spacing w:val="4"/>
        </w:rPr>
        <w:t>inwestora</w:t>
      </w:r>
      <w:r w:rsidR="00837DBD" w:rsidRPr="00796DE1">
        <w:rPr>
          <w:rFonts w:ascii="Lato" w:hAnsi="Lato" w:cs="Arial"/>
          <w:spacing w:val="4"/>
        </w:rPr>
        <w:t xml:space="preserve"> rozwiązanie projektowe</w:t>
      </w:r>
      <w:r w:rsidR="002F2367" w:rsidRPr="00796DE1">
        <w:rPr>
          <w:rFonts w:ascii="Lato" w:hAnsi="Lato" w:cs="Arial"/>
          <w:spacing w:val="4"/>
        </w:rPr>
        <w:t>,</w:t>
      </w:r>
      <w:r w:rsidR="00837DBD" w:rsidRPr="00796DE1">
        <w:rPr>
          <w:rFonts w:ascii="Lato" w:hAnsi="Lato" w:cs="Arial"/>
          <w:spacing w:val="4"/>
        </w:rPr>
        <w:t xml:space="preserve"> zgodnie z którym </w:t>
      </w:r>
      <w:r w:rsidR="00132DF4" w:rsidRPr="00796DE1">
        <w:rPr>
          <w:rFonts w:ascii="Lato" w:hAnsi="Lato" w:cs="Arial"/>
          <w:spacing w:val="4"/>
        </w:rPr>
        <w:t xml:space="preserve">ich </w:t>
      </w:r>
      <w:r w:rsidR="00837DBD" w:rsidRPr="00796DE1">
        <w:rPr>
          <w:rFonts w:ascii="Lato" w:hAnsi="Lato" w:cs="Arial"/>
          <w:spacing w:val="4"/>
        </w:rPr>
        <w:t xml:space="preserve">działka nr 65 w całości znajdzie się poza </w:t>
      </w:r>
      <w:r w:rsidR="00F7389A">
        <w:rPr>
          <w:rFonts w:ascii="Lato" w:hAnsi="Lato" w:cs="Arial"/>
          <w:spacing w:val="4"/>
        </w:rPr>
        <w:t xml:space="preserve">zakresem </w:t>
      </w:r>
      <w:r w:rsidR="00837DBD" w:rsidRPr="00796DE1">
        <w:rPr>
          <w:rFonts w:ascii="Lato" w:hAnsi="Lato" w:cs="Arial"/>
          <w:spacing w:val="4"/>
        </w:rPr>
        <w:t>inwestycji.</w:t>
      </w:r>
      <w:r w:rsidR="002F2367" w:rsidRPr="00796DE1">
        <w:rPr>
          <w:rFonts w:ascii="Lato" w:hAnsi="Lato" w:cs="Arial"/>
          <w:spacing w:val="4"/>
        </w:rPr>
        <w:t xml:space="preserve"> </w:t>
      </w:r>
    </w:p>
    <w:p w14:paraId="1E496BF7" w14:textId="13C9EFEC" w:rsidR="0012391F" w:rsidRPr="00796DE1" w:rsidRDefault="0012391F" w:rsidP="004203D1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96DE1">
        <w:rPr>
          <w:rFonts w:ascii="Lato" w:hAnsi="Lato" w:cs="Arial"/>
          <w:spacing w:val="4"/>
        </w:rPr>
        <w:t>Organ odwoławczy dokonując rozstrzygnię</w:t>
      </w:r>
      <w:r w:rsidR="00F7389A">
        <w:rPr>
          <w:rFonts w:ascii="Lato" w:hAnsi="Lato" w:cs="Arial"/>
          <w:spacing w:val="4"/>
        </w:rPr>
        <w:t>cia</w:t>
      </w:r>
      <w:r w:rsidRPr="00796DE1">
        <w:rPr>
          <w:rFonts w:ascii="Lato" w:hAnsi="Lato" w:cs="Arial"/>
          <w:spacing w:val="4"/>
        </w:rPr>
        <w:t>, o który</w:t>
      </w:r>
      <w:r w:rsidR="00F7389A">
        <w:rPr>
          <w:rFonts w:ascii="Lato" w:hAnsi="Lato" w:cs="Arial"/>
          <w:spacing w:val="4"/>
        </w:rPr>
        <w:t>m</w:t>
      </w:r>
      <w:r w:rsidRPr="00796DE1">
        <w:rPr>
          <w:rFonts w:ascii="Lato" w:hAnsi="Lato" w:cs="Arial"/>
          <w:spacing w:val="4"/>
        </w:rPr>
        <w:t xml:space="preserve"> mowa w pkt I </w:t>
      </w:r>
      <w:proofErr w:type="spellStart"/>
      <w:r w:rsidRPr="00796DE1">
        <w:rPr>
          <w:rFonts w:ascii="Lato" w:hAnsi="Lato" w:cs="Arial"/>
          <w:spacing w:val="4"/>
        </w:rPr>
        <w:t>i</w:t>
      </w:r>
      <w:proofErr w:type="spellEnd"/>
      <w:r w:rsidRPr="00796DE1">
        <w:rPr>
          <w:rFonts w:ascii="Lato" w:hAnsi="Lato" w:cs="Arial"/>
          <w:spacing w:val="4"/>
        </w:rPr>
        <w:t xml:space="preserve"> II niniejszej decyzji, uznał, że nie narusza on</w:t>
      </w:r>
      <w:r w:rsidR="00F7389A">
        <w:rPr>
          <w:rFonts w:ascii="Lato" w:hAnsi="Lato" w:cs="Arial"/>
          <w:spacing w:val="4"/>
        </w:rPr>
        <w:t>o</w:t>
      </w:r>
      <w:r w:rsidRPr="00796DE1">
        <w:rPr>
          <w:rFonts w:ascii="Lato" w:hAnsi="Lato" w:cs="Arial"/>
          <w:spacing w:val="4"/>
        </w:rPr>
        <w:t xml:space="preserve"> zasady dwuinstancyjności postępowania, o której mowa w art. 15 </w:t>
      </w:r>
      <w:r w:rsidRPr="00796DE1">
        <w:rPr>
          <w:rFonts w:ascii="Lato" w:hAnsi="Lato" w:cs="Arial"/>
          <w:i/>
          <w:iCs/>
          <w:spacing w:val="4"/>
        </w:rPr>
        <w:t>kpa</w:t>
      </w:r>
      <w:r w:rsidRPr="00796DE1">
        <w:rPr>
          <w:rFonts w:ascii="Lato" w:hAnsi="Lato" w:cs="Arial"/>
          <w:spacing w:val="4"/>
        </w:rPr>
        <w:t>. Podsumowując, organ odwoławczy uznał, że przebieg planowanej inwestycji został ustalony prawidłowo. Organ uznał racje przemawiające za ustalon</w:t>
      </w:r>
      <w:r w:rsidR="00F7389A">
        <w:rPr>
          <w:rFonts w:ascii="Lato" w:hAnsi="Lato" w:cs="Arial"/>
          <w:spacing w:val="4"/>
        </w:rPr>
        <w:t>ą</w:t>
      </w:r>
      <w:r w:rsidRPr="00796DE1">
        <w:rPr>
          <w:rFonts w:ascii="Lato" w:hAnsi="Lato" w:cs="Arial"/>
          <w:spacing w:val="4"/>
        </w:rPr>
        <w:t xml:space="preserve"> lokalizacją, które </w:t>
      </w:r>
      <w:r w:rsidRPr="00796DE1">
        <w:rPr>
          <w:rFonts w:ascii="Lato" w:hAnsi="Lato" w:cs="Arial"/>
          <w:i/>
          <w:iCs/>
          <w:spacing w:val="4"/>
        </w:rPr>
        <w:t>inwestor</w:t>
      </w:r>
      <w:r w:rsidRPr="00796DE1">
        <w:rPr>
          <w:rFonts w:ascii="Lato" w:hAnsi="Lato" w:cs="Arial"/>
          <w:spacing w:val="4"/>
        </w:rPr>
        <w:t xml:space="preserve"> przedstawił w dokumentacji przedłożonej w trakcie postępowania w sprawie ustalenia lokalizacji przedmiotowej inwestycji w zakresie linii kolejowej.</w:t>
      </w:r>
    </w:p>
    <w:p w14:paraId="6826148C" w14:textId="77777777" w:rsidR="00B80DAB" w:rsidRPr="00796DE1" w:rsidRDefault="00B80DAB" w:rsidP="004203D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796DE1">
        <w:rPr>
          <w:rFonts w:ascii="Lato" w:hAnsi="Lato" w:cs="Arial"/>
          <w:bCs/>
          <w:iCs/>
          <w:spacing w:val="4"/>
          <w:lang w:bidi="pl-PL"/>
        </w:rPr>
        <w:t xml:space="preserve">Niniejsza decyzja jest ostateczna. </w:t>
      </w:r>
    </w:p>
    <w:p w14:paraId="17EF1A59" w14:textId="0FAE9C8C" w:rsidR="00B80DAB" w:rsidRPr="00796DE1" w:rsidRDefault="00B80DAB" w:rsidP="004203D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796DE1">
        <w:rPr>
          <w:rFonts w:ascii="Lato" w:hAnsi="Lato" w:cs="Arial"/>
          <w:bCs/>
          <w:iCs/>
          <w:spacing w:val="4"/>
          <w:lang w:bidi="pl-PL"/>
        </w:rPr>
        <w:t xml:space="preserve">Na decyzję, na podstawie art. 53 § 1 i art. 54 § 1 ustawy z dnia 30 sierpnia 2002 r. </w:t>
      </w:r>
      <w:r w:rsidRPr="00796DE1">
        <w:rPr>
          <w:rFonts w:ascii="Lato" w:hAnsi="Lato" w:cs="Arial"/>
          <w:bCs/>
          <w:iCs/>
          <w:spacing w:val="4"/>
          <w:lang w:bidi="pl-PL"/>
        </w:rPr>
        <w:br/>
        <w:t>– Prawo o postępowaniu przed sądami administracyjnymi (</w:t>
      </w:r>
      <w:proofErr w:type="spellStart"/>
      <w:r w:rsidRPr="00796DE1">
        <w:rPr>
          <w:rFonts w:ascii="Lato" w:hAnsi="Lato" w:cs="Arial"/>
          <w:bCs/>
          <w:iCs/>
          <w:spacing w:val="4"/>
          <w:lang w:bidi="pl-PL"/>
        </w:rPr>
        <w:t>t.j</w:t>
      </w:r>
      <w:proofErr w:type="spellEnd"/>
      <w:r w:rsidRPr="00796DE1">
        <w:rPr>
          <w:rFonts w:ascii="Lato" w:hAnsi="Lato" w:cs="Arial"/>
          <w:bCs/>
          <w:iCs/>
          <w:spacing w:val="4"/>
          <w:lang w:bidi="pl-PL"/>
        </w:rPr>
        <w:t>. Dz. U. z 2023 r. poz. 259</w:t>
      </w:r>
      <w:r w:rsidR="00B911A8" w:rsidRPr="00796DE1">
        <w:rPr>
          <w:rFonts w:ascii="Lato" w:hAnsi="Lato" w:cs="Arial"/>
          <w:bCs/>
          <w:iCs/>
          <w:spacing w:val="4"/>
          <w:lang w:bidi="pl-PL"/>
        </w:rPr>
        <w:t xml:space="preserve">, z </w:t>
      </w:r>
      <w:proofErr w:type="spellStart"/>
      <w:r w:rsidR="00B911A8" w:rsidRPr="00796DE1">
        <w:rPr>
          <w:rFonts w:ascii="Lato" w:hAnsi="Lato" w:cs="Arial"/>
          <w:bCs/>
          <w:iCs/>
          <w:spacing w:val="4"/>
          <w:lang w:bidi="pl-PL"/>
        </w:rPr>
        <w:t>pózn</w:t>
      </w:r>
      <w:proofErr w:type="spellEnd"/>
      <w:r w:rsidR="00B911A8" w:rsidRPr="00796DE1">
        <w:rPr>
          <w:rFonts w:ascii="Lato" w:hAnsi="Lato" w:cs="Arial"/>
          <w:bCs/>
          <w:iCs/>
          <w:spacing w:val="4"/>
          <w:lang w:bidi="pl-PL"/>
        </w:rPr>
        <w:t>. zm.</w:t>
      </w:r>
      <w:r w:rsidRPr="00796DE1">
        <w:rPr>
          <w:rFonts w:ascii="Lato" w:hAnsi="Lato" w:cs="Arial"/>
          <w:bCs/>
          <w:iCs/>
          <w:spacing w:val="4"/>
          <w:lang w:bidi="pl-PL"/>
        </w:rPr>
        <w:t>), zwanej dalej „</w:t>
      </w:r>
      <w:proofErr w:type="spellStart"/>
      <w:r w:rsidRPr="00796DE1">
        <w:rPr>
          <w:rFonts w:ascii="Lato" w:hAnsi="Lato" w:cs="Arial"/>
          <w:bCs/>
          <w:i/>
          <w:iCs/>
          <w:spacing w:val="4"/>
          <w:lang w:bidi="pl-PL"/>
        </w:rPr>
        <w:t>ppsa</w:t>
      </w:r>
      <w:proofErr w:type="spellEnd"/>
      <w:r w:rsidRPr="00796DE1">
        <w:rPr>
          <w:rFonts w:ascii="Lato" w:hAnsi="Lato" w:cs="Arial"/>
          <w:bCs/>
          <w:iCs/>
          <w:spacing w:val="4"/>
          <w:lang w:bidi="pl-PL"/>
        </w:rPr>
        <w:t xml:space="preserve">”, przysługuje skarga do Wojewódzkiego Sądu Administracyjnego w Warszawie, wnoszona za pośrednictwem Ministra Rozwoju </w:t>
      </w:r>
      <w:r w:rsidR="00B911A8" w:rsidRPr="00796DE1">
        <w:rPr>
          <w:rFonts w:ascii="Lato" w:hAnsi="Lato" w:cs="Arial"/>
          <w:bCs/>
          <w:iCs/>
          <w:spacing w:val="4"/>
          <w:lang w:bidi="pl-PL"/>
        </w:rPr>
        <w:br/>
      </w:r>
      <w:r w:rsidRPr="00796DE1">
        <w:rPr>
          <w:rFonts w:ascii="Lato" w:hAnsi="Lato" w:cs="Arial"/>
          <w:bCs/>
          <w:iCs/>
          <w:spacing w:val="4"/>
          <w:lang w:bidi="pl-PL"/>
        </w:rPr>
        <w:t>i Technologii, w terminie 30 dni od dnia doręczenia decyzji.</w:t>
      </w:r>
    </w:p>
    <w:p w14:paraId="4AD299DB" w14:textId="77777777" w:rsidR="00B80DAB" w:rsidRPr="00DE6A75" w:rsidRDefault="00B80DAB" w:rsidP="004203D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12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DE6A75">
        <w:rPr>
          <w:rFonts w:ascii="Lato" w:hAnsi="Lato" w:cs="Arial"/>
          <w:bCs/>
          <w:iCs/>
          <w:spacing w:val="4"/>
          <w:lang w:bidi="pl-PL"/>
        </w:rPr>
        <w:lastRenderedPageBreak/>
        <w:t xml:space="preserve">Jednocześnie informuję, że do skargi należy załączyć dowód uiszczenia wpisu </w:t>
      </w:r>
      <w:r w:rsidRPr="00DE6A75">
        <w:rPr>
          <w:rFonts w:ascii="Lato" w:hAnsi="Lato" w:cs="Arial"/>
          <w:bCs/>
          <w:iCs/>
          <w:spacing w:val="4"/>
          <w:lang w:bidi="pl-PL"/>
        </w:rPr>
        <w:br/>
        <w:t>od wniesienia skargi w kwocie 500 zł, płatnego w kasie sądu lub na rachunek bankowy sądu wskazany w publikatorze teleinformatycznym – Biuletynie Informacji Publicznej sądu (</w:t>
      </w:r>
      <w:r w:rsidRPr="00DE6A75">
        <w:rPr>
          <w:rFonts w:ascii="Lato" w:hAnsi="Lato" w:cs="Arial"/>
          <w:bCs/>
          <w:i/>
          <w:iCs/>
          <w:spacing w:val="4"/>
          <w:lang w:bidi="pl-PL"/>
        </w:rPr>
        <w:t>http://bip.warszawa.wsa.gov.pl</w:t>
      </w:r>
      <w:r w:rsidRPr="00DE6A75">
        <w:rPr>
          <w:rFonts w:ascii="Lato" w:hAnsi="Lato" w:cs="Arial"/>
          <w:bCs/>
          <w:iCs/>
          <w:spacing w:val="4"/>
          <w:lang w:bidi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DE6A75">
        <w:rPr>
          <w:rFonts w:ascii="Lato" w:hAnsi="Lato" w:cs="Arial"/>
          <w:bCs/>
          <w:i/>
          <w:iCs/>
          <w:spacing w:val="4"/>
          <w:lang w:bidi="pl-PL"/>
        </w:rPr>
        <w:t>ppsa</w:t>
      </w:r>
      <w:proofErr w:type="spellEnd"/>
      <w:r w:rsidRPr="00DE6A75">
        <w:rPr>
          <w:rFonts w:ascii="Lato" w:hAnsi="Lato" w:cs="Arial"/>
          <w:bCs/>
          <w:iCs/>
          <w:spacing w:val="4"/>
          <w:lang w:bidi="pl-PL"/>
        </w:rPr>
        <w:t>.</w:t>
      </w:r>
    </w:p>
    <w:p w14:paraId="0CD8DF4E" w14:textId="2713CE24" w:rsidR="00077D26" w:rsidRDefault="00B80DAB" w:rsidP="00796DE1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bCs/>
          <w:spacing w:val="4"/>
        </w:rPr>
      </w:pPr>
      <w:r>
        <w:rPr>
          <w:rFonts w:ascii="Lato" w:hAnsi="Lato" w:cs="Arial"/>
          <w:b/>
          <w:spacing w:val="4"/>
          <w:u w:val="single"/>
        </w:rPr>
        <w:t>Załącznik</w:t>
      </w:r>
      <w:r w:rsidR="00132DF4">
        <w:rPr>
          <w:rFonts w:ascii="Lato" w:hAnsi="Lato" w:cs="Arial"/>
          <w:b/>
          <w:bCs/>
          <w:spacing w:val="4"/>
        </w:rPr>
        <w:t>:</w:t>
      </w:r>
    </w:p>
    <w:p w14:paraId="6DD84D22" w14:textId="3DD7FDD7" w:rsidR="00691F6B" w:rsidRPr="003F0F78" w:rsidRDefault="00691F6B" w:rsidP="003F0F78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pacing w:val="4"/>
        </w:rPr>
      </w:pPr>
      <w:r w:rsidRPr="003F0F78">
        <w:rPr>
          <w:rFonts w:ascii="Lato" w:hAnsi="Lato" w:cs="Arial"/>
          <w:b/>
          <w:bCs/>
          <w:spacing w:val="4"/>
        </w:rPr>
        <w:t>Nr 1</w:t>
      </w:r>
      <w:r w:rsidRPr="003F0F78">
        <w:rPr>
          <w:rFonts w:ascii="Lato" w:hAnsi="Lato" w:cs="Arial"/>
          <w:spacing w:val="4"/>
        </w:rPr>
        <w:t xml:space="preserve"> - rysunek nr </w:t>
      </w:r>
      <w:r w:rsidR="00700C22">
        <w:rPr>
          <w:rFonts w:ascii="Lato" w:hAnsi="Lato" w:cs="Arial"/>
          <w:spacing w:val="4"/>
        </w:rPr>
        <w:t>3</w:t>
      </w:r>
      <w:r w:rsidRPr="003F0F78">
        <w:rPr>
          <w:rFonts w:ascii="Lato" w:hAnsi="Lato" w:cs="Arial"/>
          <w:spacing w:val="4"/>
        </w:rPr>
        <w:t xml:space="preserve"> mapy przedstawiającej proponowany przebieg linii kolejowej</w:t>
      </w:r>
      <w:r w:rsidR="00132DF4">
        <w:rPr>
          <w:rFonts w:ascii="Lato" w:hAnsi="Lato" w:cs="Arial"/>
          <w:spacing w:val="4"/>
        </w:rPr>
        <w:t>.</w:t>
      </w:r>
      <w:r w:rsidRPr="003F0F78">
        <w:rPr>
          <w:rFonts w:ascii="Lato" w:hAnsi="Lato" w:cs="Arial"/>
          <w:spacing w:val="4"/>
        </w:rPr>
        <w:t xml:space="preserve"> </w:t>
      </w:r>
    </w:p>
    <w:p w14:paraId="1E13F857" w14:textId="154765A4" w:rsidR="00691F6B" w:rsidRPr="003F0F78" w:rsidRDefault="00691F6B" w:rsidP="003F0F78">
      <w:pPr>
        <w:tabs>
          <w:tab w:val="left" w:pos="284"/>
        </w:tabs>
        <w:spacing w:after="0" w:line="240" w:lineRule="auto"/>
        <w:jc w:val="both"/>
        <w:rPr>
          <w:rFonts w:ascii="Lato" w:hAnsi="Lato" w:cs="Arial"/>
          <w:spacing w:val="4"/>
        </w:rPr>
      </w:pPr>
    </w:p>
    <w:p w14:paraId="50D45432" w14:textId="77777777" w:rsidR="00691F6B" w:rsidRDefault="00691F6B" w:rsidP="0008300C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Cs/>
          <w:spacing w:val="4"/>
        </w:rPr>
      </w:pPr>
    </w:p>
    <w:p w14:paraId="53B6AE6A" w14:textId="77777777" w:rsidR="005A7F93" w:rsidRDefault="005A7F93" w:rsidP="0008300C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0A8B8C88" w14:textId="77777777" w:rsidR="00132DF4" w:rsidRDefault="00132DF4" w:rsidP="0008300C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1A7DB57A" w14:textId="77777777" w:rsidR="00132DF4" w:rsidRDefault="00132DF4" w:rsidP="0008300C">
      <w:pPr>
        <w:tabs>
          <w:tab w:val="left" w:pos="284"/>
        </w:tabs>
        <w:spacing w:after="80" w:line="240" w:lineRule="auto"/>
        <w:jc w:val="both"/>
        <w:rPr>
          <w:rFonts w:ascii="Lato" w:hAnsi="Lato" w:cs="Arial"/>
          <w:b/>
          <w:spacing w:val="4"/>
          <w:u w:val="single"/>
        </w:rPr>
      </w:pPr>
    </w:p>
    <w:p w14:paraId="5467A914" w14:textId="77777777" w:rsidR="000B7CEB" w:rsidRDefault="000B7CEB" w:rsidP="00FC1CFE">
      <w:pPr>
        <w:pStyle w:val="Akapitzlist"/>
        <w:ind w:left="284"/>
        <w:rPr>
          <w:rFonts w:ascii="Lato" w:hAnsi="Lato" w:cs="Arial"/>
          <w:spacing w:val="4"/>
          <w:sz w:val="22"/>
          <w:szCs w:val="22"/>
        </w:rPr>
      </w:pPr>
    </w:p>
    <w:p w14:paraId="2F25B87D" w14:textId="77777777" w:rsidR="000B7CEB" w:rsidRPr="00B8659E" w:rsidRDefault="000B7CEB" w:rsidP="00FC1CFE">
      <w:pPr>
        <w:pStyle w:val="Akapitzlist"/>
        <w:ind w:left="284"/>
        <w:rPr>
          <w:rFonts w:ascii="Lato" w:hAnsi="Lato" w:cs="Arial"/>
          <w:spacing w:val="4"/>
          <w:sz w:val="22"/>
          <w:szCs w:val="22"/>
        </w:rPr>
      </w:pPr>
    </w:p>
    <w:p w14:paraId="10E96CF8" w14:textId="55523ECE" w:rsidR="00366BFC" w:rsidRPr="002265A8" w:rsidRDefault="00366BFC" w:rsidP="006E7A16">
      <w:pPr>
        <w:suppressAutoHyphens/>
        <w:spacing w:after="120" w:line="220" w:lineRule="exact"/>
        <w:jc w:val="both"/>
        <w:rPr>
          <w:rFonts w:ascii="Lato" w:hAnsi="Lato" w:cs="Arial"/>
          <w:b/>
          <w:spacing w:val="4"/>
          <w:u w:val="single"/>
          <w:lang w:eastAsia="pl-PL"/>
        </w:rPr>
      </w:pPr>
    </w:p>
    <w:sectPr w:rsidR="00366BFC" w:rsidRPr="002265A8" w:rsidSect="00CF65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DF00" w14:textId="77777777" w:rsidR="006F286F" w:rsidRDefault="006F286F" w:rsidP="009276B2">
      <w:pPr>
        <w:spacing w:after="0" w:line="240" w:lineRule="auto"/>
      </w:pPr>
      <w:r>
        <w:separator/>
      </w:r>
    </w:p>
  </w:endnote>
  <w:endnote w:type="continuationSeparator" w:id="0">
    <w:p w14:paraId="3BB31639" w14:textId="77777777" w:rsidR="006F286F" w:rsidRDefault="006F286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B2AE78A7-5EA6-4F5E-9B79-323B7708F4BA}"/>
    <w:embedBold r:id="rId2" w:fontKey="{227288D9-AED4-46B3-A1CD-F1216AC78956}"/>
    <w:embedItalic r:id="rId3" w:fontKey="{BBADBBF6-743C-4F01-A00B-9AF1FC16F5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2527B987-E151-4F1B-B668-FE00633F9D1D}"/>
    <w:embedBold r:id="rId5" w:fontKey="{9587C3BC-2ADF-40EE-8311-151B0277B863}"/>
    <w:embedItalic r:id="rId6" w:fontKey="{0D81EC59-6264-419F-B6A8-072DFABAD68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AE3885A3-E37B-41BC-97DD-F9C291B690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205BD9E1" w:rsidR="00BD6E7B" w:rsidRPr="00145C2E" w:rsidRDefault="00BD6E7B" w:rsidP="0012755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6E19E6">
          <w:rPr>
            <w:rFonts w:ascii="Lato" w:hAnsi="Lato"/>
            <w:sz w:val="16"/>
            <w:szCs w:val="16"/>
          </w:rPr>
          <w:t>6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F5FE4" w14:textId="77777777" w:rsidR="006F286F" w:rsidRDefault="006F286F" w:rsidP="009276B2">
      <w:pPr>
        <w:spacing w:after="0" w:line="240" w:lineRule="auto"/>
      </w:pPr>
      <w:r>
        <w:separator/>
      </w:r>
    </w:p>
  </w:footnote>
  <w:footnote w:type="continuationSeparator" w:id="0">
    <w:p w14:paraId="3BD8AB8A" w14:textId="77777777" w:rsidR="006F286F" w:rsidRDefault="006F286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96178"/>
    <w:multiLevelType w:val="hybridMultilevel"/>
    <w:tmpl w:val="82A091D0"/>
    <w:lvl w:ilvl="0" w:tplc="6CF8E8C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17032A"/>
    <w:multiLevelType w:val="hybridMultilevel"/>
    <w:tmpl w:val="160C13C2"/>
    <w:lvl w:ilvl="0" w:tplc="A7BEBA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947A91"/>
    <w:multiLevelType w:val="hybridMultilevel"/>
    <w:tmpl w:val="C688C5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CE438C"/>
    <w:multiLevelType w:val="hybridMultilevel"/>
    <w:tmpl w:val="29EA3A70"/>
    <w:lvl w:ilvl="0" w:tplc="0AA01B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61303F0"/>
    <w:multiLevelType w:val="hybridMultilevel"/>
    <w:tmpl w:val="58D8A8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625D16"/>
    <w:multiLevelType w:val="hybridMultilevel"/>
    <w:tmpl w:val="43405304"/>
    <w:lvl w:ilvl="0" w:tplc="3F04CE6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2468D"/>
    <w:multiLevelType w:val="hybridMultilevel"/>
    <w:tmpl w:val="C62879B4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BD5BFE"/>
    <w:multiLevelType w:val="hybridMultilevel"/>
    <w:tmpl w:val="EE7CD2DE"/>
    <w:lvl w:ilvl="0" w:tplc="8A5EA0C2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42A26"/>
    <w:multiLevelType w:val="hybridMultilevel"/>
    <w:tmpl w:val="5D588826"/>
    <w:lvl w:ilvl="0" w:tplc="85FCA8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A11C0"/>
    <w:multiLevelType w:val="hybridMultilevel"/>
    <w:tmpl w:val="37E25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F5B5E"/>
    <w:multiLevelType w:val="hybridMultilevel"/>
    <w:tmpl w:val="5CB04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C53BA"/>
    <w:multiLevelType w:val="hybridMultilevel"/>
    <w:tmpl w:val="342ABF56"/>
    <w:lvl w:ilvl="0" w:tplc="967454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35A8E"/>
    <w:multiLevelType w:val="hybridMultilevel"/>
    <w:tmpl w:val="A0E05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0E42B3"/>
    <w:multiLevelType w:val="hybridMultilevel"/>
    <w:tmpl w:val="27125F0A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0" w15:restartNumberingAfterBreak="0">
    <w:nsid w:val="3F817608"/>
    <w:multiLevelType w:val="hybridMultilevel"/>
    <w:tmpl w:val="D6F2A920"/>
    <w:lvl w:ilvl="0" w:tplc="E3AA84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E76DF6"/>
    <w:multiLevelType w:val="hybridMultilevel"/>
    <w:tmpl w:val="AD5AC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C41B5"/>
    <w:multiLevelType w:val="hybridMultilevel"/>
    <w:tmpl w:val="F73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32726"/>
    <w:multiLevelType w:val="hybridMultilevel"/>
    <w:tmpl w:val="E35CD12E"/>
    <w:lvl w:ilvl="0" w:tplc="650E2B9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C24E0"/>
    <w:multiLevelType w:val="hybridMultilevel"/>
    <w:tmpl w:val="DA1293F6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0455B"/>
    <w:multiLevelType w:val="multilevel"/>
    <w:tmpl w:val="27AEC826"/>
    <w:lvl w:ilvl="0">
      <w:start w:val="1"/>
      <w:numFmt w:val="upperRoman"/>
      <w:lvlText w:val="%1."/>
      <w:lvlJc w:val="right"/>
      <w:pPr>
        <w:ind w:left="36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886ECE"/>
    <w:multiLevelType w:val="hybridMultilevel"/>
    <w:tmpl w:val="1C0C5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AE0064"/>
    <w:multiLevelType w:val="hybridMultilevel"/>
    <w:tmpl w:val="380814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F50B8B"/>
    <w:multiLevelType w:val="hybridMultilevel"/>
    <w:tmpl w:val="D6F2A92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7A42C01"/>
    <w:multiLevelType w:val="hybridMultilevel"/>
    <w:tmpl w:val="1C0C54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A429E9"/>
    <w:multiLevelType w:val="hybridMultilevel"/>
    <w:tmpl w:val="1F4AB7E8"/>
    <w:lvl w:ilvl="0" w:tplc="F73C7D40">
      <w:start w:val="1"/>
      <w:numFmt w:val="decimal"/>
      <w:lvlText w:val="%1."/>
      <w:lvlJc w:val="left"/>
      <w:pPr>
        <w:ind w:left="6031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6751" w:hanging="360"/>
      </w:pPr>
    </w:lvl>
    <w:lvl w:ilvl="2" w:tplc="0415001B">
      <w:start w:val="1"/>
      <w:numFmt w:val="lowerRoman"/>
      <w:lvlText w:val="%3."/>
      <w:lvlJc w:val="right"/>
      <w:pPr>
        <w:ind w:left="7471" w:hanging="180"/>
      </w:pPr>
    </w:lvl>
    <w:lvl w:ilvl="3" w:tplc="0415000F">
      <w:start w:val="1"/>
      <w:numFmt w:val="decimal"/>
      <w:lvlText w:val="%4."/>
      <w:lvlJc w:val="left"/>
      <w:pPr>
        <w:ind w:left="8191" w:hanging="360"/>
      </w:pPr>
    </w:lvl>
    <w:lvl w:ilvl="4" w:tplc="04150019">
      <w:start w:val="1"/>
      <w:numFmt w:val="lowerLetter"/>
      <w:lvlText w:val="%5."/>
      <w:lvlJc w:val="left"/>
      <w:pPr>
        <w:ind w:left="8911" w:hanging="360"/>
      </w:pPr>
    </w:lvl>
    <w:lvl w:ilvl="5" w:tplc="0415001B">
      <w:start w:val="1"/>
      <w:numFmt w:val="lowerRoman"/>
      <w:lvlText w:val="%6."/>
      <w:lvlJc w:val="right"/>
      <w:pPr>
        <w:ind w:left="9631" w:hanging="180"/>
      </w:pPr>
    </w:lvl>
    <w:lvl w:ilvl="6" w:tplc="0415000F">
      <w:start w:val="1"/>
      <w:numFmt w:val="decimal"/>
      <w:lvlText w:val="%7."/>
      <w:lvlJc w:val="left"/>
      <w:pPr>
        <w:ind w:left="10351" w:hanging="360"/>
      </w:pPr>
    </w:lvl>
    <w:lvl w:ilvl="7" w:tplc="04150019">
      <w:start w:val="1"/>
      <w:numFmt w:val="lowerLetter"/>
      <w:lvlText w:val="%8."/>
      <w:lvlJc w:val="left"/>
      <w:pPr>
        <w:ind w:left="11071" w:hanging="360"/>
      </w:pPr>
    </w:lvl>
    <w:lvl w:ilvl="8" w:tplc="0415001B">
      <w:start w:val="1"/>
      <w:numFmt w:val="lowerRoman"/>
      <w:lvlText w:val="%9."/>
      <w:lvlJc w:val="right"/>
      <w:pPr>
        <w:ind w:left="11791" w:hanging="180"/>
      </w:pPr>
    </w:lvl>
  </w:abstractNum>
  <w:num w:numId="1" w16cid:durableId="3760525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6"/>
  </w:num>
  <w:num w:numId="3" w16cid:durableId="1127695409">
    <w:abstractNumId w:val="23"/>
  </w:num>
  <w:num w:numId="4" w16cid:durableId="1156461547">
    <w:abstractNumId w:val="4"/>
  </w:num>
  <w:num w:numId="5" w16cid:durableId="65423357">
    <w:abstractNumId w:val="0"/>
  </w:num>
  <w:num w:numId="6" w16cid:durableId="1958635931">
    <w:abstractNumId w:val="24"/>
  </w:num>
  <w:num w:numId="7" w16cid:durableId="1484543769">
    <w:abstractNumId w:val="27"/>
  </w:num>
  <w:num w:numId="8" w16cid:durableId="341513116">
    <w:abstractNumId w:val="26"/>
  </w:num>
  <w:num w:numId="9" w16cid:durableId="43415112">
    <w:abstractNumId w:val="22"/>
  </w:num>
  <w:num w:numId="10" w16cid:durableId="1844277632">
    <w:abstractNumId w:val="28"/>
  </w:num>
  <w:num w:numId="11" w16cid:durableId="439103210">
    <w:abstractNumId w:val="14"/>
  </w:num>
  <w:num w:numId="12" w16cid:durableId="7374849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10"/>
  </w:num>
  <w:num w:numId="14" w16cid:durableId="1140535483">
    <w:abstractNumId w:val="2"/>
  </w:num>
  <w:num w:numId="15" w16cid:durableId="207838382">
    <w:abstractNumId w:val="32"/>
  </w:num>
  <w:num w:numId="16" w16cid:durableId="1510825114">
    <w:abstractNumId w:val="11"/>
  </w:num>
  <w:num w:numId="17" w16cid:durableId="1538733914">
    <w:abstractNumId w:val="16"/>
  </w:num>
  <w:num w:numId="18" w16cid:durableId="869300775">
    <w:abstractNumId w:val="30"/>
  </w:num>
  <w:num w:numId="19" w16cid:durableId="2028798293">
    <w:abstractNumId w:val="8"/>
  </w:num>
  <w:num w:numId="20" w16cid:durableId="1344438146">
    <w:abstractNumId w:val="31"/>
  </w:num>
  <w:num w:numId="21" w16cid:durableId="2118526709">
    <w:abstractNumId w:val="15"/>
  </w:num>
  <w:num w:numId="22" w16cid:durableId="1755516201">
    <w:abstractNumId w:val="5"/>
  </w:num>
  <w:num w:numId="23" w16cid:durableId="1269115752">
    <w:abstractNumId w:val="35"/>
  </w:num>
  <w:num w:numId="24" w16cid:durableId="410084676">
    <w:abstractNumId w:val="20"/>
  </w:num>
  <w:num w:numId="25" w16cid:durableId="654997393">
    <w:abstractNumId w:val="19"/>
  </w:num>
  <w:num w:numId="26" w16cid:durableId="984814542">
    <w:abstractNumId w:val="29"/>
  </w:num>
  <w:num w:numId="27" w16cid:durableId="1806044730">
    <w:abstractNumId w:val="25"/>
  </w:num>
  <w:num w:numId="28" w16cid:durableId="1830897572">
    <w:abstractNumId w:val="9"/>
  </w:num>
  <w:num w:numId="29" w16cid:durableId="534267486">
    <w:abstractNumId w:val="21"/>
  </w:num>
  <w:num w:numId="30" w16cid:durableId="643706807">
    <w:abstractNumId w:val="1"/>
  </w:num>
  <w:num w:numId="31" w16cid:durableId="1460340390">
    <w:abstractNumId w:val="3"/>
  </w:num>
  <w:num w:numId="32" w16cid:durableId="2050454377">
    <w:abstractNumId w:val="17"/>
  </w:num>
  <w:num w:numId="33" w16cid:durableId="1205950492">
    <w:abstractNumId w:val="7"/>
  </w:num>
  <w:num w:numId="34" w16cid:durableId="1032682888">
    <w:abstractNumId w:val="13"/>
  </w:num>
  <w:num w:numId="35" w16cid:durableId="170069855">
    <w:abstractNumId w:val="33"/>
  </w:num>
  <w:num w:numId="36" w16cid:durableId="15565024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50845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0B79"/>
    <w:rsid w:val="0000230C"/>
    <w:rsid w:val="0000660C"/>
    <w:rsid w:val="00010D75"/>
    <w:rsid w:val="000150CE"/>
    <w:rsid w:val="000208A0"/>
    <w:rsid w:val="00021DCB"/>
    <w:rsid w:val="000246E1"/>
    <w:rsid w:val="00027B42"/>
    <w:rsid w:val="00027C5C"/>
    <w:rsid w:val="0003319D"/>
    <w:rsid w:val="0003385B"/>
    <w:rsid w:val="000353DA"/>
    <w:rsid w:val="0004524C"/>
    <w:rsid w:val="000516AB"/>
    <w:rsid w:val="00055F10"/>
    <w:rsid w:val="00063D6B"/>
    <w:rsid w:val="00072132"/>
    <w:rsid w:val="00073606"/>
    <w:rsid w:val="00077D26"/>
    <w:rsid w:val="0008300C"/>
    <w:rsid w:val="00086409"/>
    <w:rsid w:val="000A0148"/>
    <w:rsid w:val="000A2C60"/>
    <w:rsid w:val="000A46D8"/>
    <w:rsid w:val="000A622A"/>
    <w:rsid w:val="000B769E"/>
    <w:rsid w:val="000B7CEB"/>
    <w:rsid w:val="000E13E9"/>
    <w:rsid w:val="000E2C4D"/>
    <w:rsid w:val="000F1935"/>
    <w:rsid w:val="00100315"/>
    <w:rsid w:val="001060C1"/>
    <w:rsid w:val="00113528"/>
    <w:rsid w:val="001203FD"/>
    <w:rsid w:val="001236B0"/>
    <w:rsid w:val="0012391F"/>
    <w:rsid w:val="00127559"/>
    <w:rsid w:val="00132DF4"/>
    <w:rsid w:val="0013523A"/>
    <w:rsid w:val="001503FD"/>
    <w:rsid w:val="00160DDF"/>
    <w:rsid w:val="001652ED"/>
    <w:rsid w:val="0016546A"/>
    <w:rsid w:val="00166A88"/>
    <w:rsid w:val="001706AF"/>
    <w:rsid w:val="001706F1"/>
    <w:rsid w:val="00183B62"/>
    <w:rsid w:val="001867DE"/>
    <w:rsid w:val="0019347E"/>
    <w:rsid w:val="001A03B9"/>
    <w:rsid w:val="001A254C"/>
    <w:rsid w:val="001A2B7D"/>
    <w:rsid w:val="001A2C8B"/>
    <w:rsid w:val="001A61A9"/>
    <w:rsid w:val="001B5999"/>
    <w:rsid w:val="001B70EB"/>
    <w:rsid w:val="001C459E"/>
    <w:rsid w:val="001C5188"/>
    <w:rsid w:val="001D0549"/>
    <w:rsid w:val="001D1C0B"/>
    <w:rsid w:val="001D333D"/>
    <w:rsid w:val="001D3D79"/>
    <w:rsid w:val="001E2B8D"/>
    <w:rsid w:val="001E4124"/>
    <w:rsid w:val="001E6987"/>
    <w:rsid w:val="001E79F2"/>
    <w:rsid w:val="001F21FD"/>
    <w:rsid w:val="001F4878"/>
    <w:rsid w:val="001F550D"/>
    <w:rsid w:val="001F6783"/>
    <w:rsid w:val="00201449"/>
    <w:rsid w:val="00206788"/>
    <w:rsid w:val="00212252"/>
    <w:rsid w:val="002149A7"/>
    <w:rsid w:val="00220DDD"/>
    <w:rsid w:val="002265A8"/>
    <w:rsid w:val="0022711F"/>
    <w:rsid w:val="002310D3"/>
    <w:rsid w:val="00240DDE"/>
    <w:rsid w:val="002413CF"/>
    <w:rsid w:val="00242DE4"/>
    <w:rsid w:val="002432DF"/>
    <w:rsid w:val="002505C1"/>
    <w:rsid w:val="00251F71"/>
    <w:rsid w:val="002540F9"/>
    <w:rsid w:val="00255533"/>
    <w:rsid w:val="002575E0"/>
    <w:rsid w:val="00257CBB"/>
    <w:rsid w:val="002607F2"/>
    <w:rsid w:val="002645DC"/>
    <w:rsid w:val="00273409"/>
    <w:rsid w:val="00274D44"/>
    <w:rsid w:val="00274F1A"/>
    <w:rsid w:val="00282708"/>
    <w:rsid w:val="00282BC3"/>
    <w:rsid w:val="002830CF"/>
    <w:rsid w:val="00283E62"/>
    <w:rsid w:val="00286277"/>
    <w:rsid w:val="00290983"/>
    <w:rsid w:val="002B11FC"/>
    <w:rsid w:val="002B3B02"/>
    <w:rsid w:val="002B5CC7"/>
    <w:rsid w:val="002C2008"/>
    <w:rsid w:val="002C7811"/>
    <w:rsid w:val="002C7CC7"/>
    <w:rsid w:val="002E000D"/>
    <w:rsid w:val="002E0C9D"/>
    <w:rsid w:val="002E32EF"/>
    <w:rsid w:val="002E4BB5"/>
    <w:rsid w:val="002F1077"/>
    <w:rsid w:val="002F2367"/>
    <w:rsid w:val="002F25B1"/>
    <w:rsid w:val="002F6A84"/>
    <w:rsid w:val="002F6F15"/>
    <w:rsid w:val="002F7CDC"/>
    <w:rsid w:val="0030505E"/>
    <w:rsid w:val="00312735"/>
    <w:rsid w:val="003154D5"/>
    <w:rsid w:val="00316AC1"/>
    <w:rsid w:val="00324A58"/>
    <w:rsid w:val="00335B48"/>
    <w:rsid w:val="00343A14"/>
    <w:rsid w:val="003442B5"/>
    <w:rsid w:val="00350CC8"/>
    <w:rsid w:val="00351045"/>
    <w:rsid w:val="00353C84"/>
    <w:rsid w:val="00354359"/>
    <w:rsid w:val="00361441"/>
    <w:rsid w:val="00362CAD"/>
    <w:rsid w:val="00363ACB"/>
    <w:rsid w:val="003651B7"/>
    <w:rsid w:val="0036625F"/>
    <w:rsid w:val="00366BFC"/>
    <w:rsid w:val="0037521F"/>
    <w:rsid w:val="00376180"/>
    <w:rsid w:val="00391FC0"/>
    <w:rsid w:val="00394DC9"/>
    <w:rsid w:val="003A1976"/>
    <w:rsid w:val="003A7DED"/>
    <w:rsid w:val="003B5211"/>
    <w:rsid w:val="003C123B"/>
    <w:rsid w:val="003C30A3"/>
    <w:rsid w:val="003C6593"/>
    <w:rsid w:val="003D2AD6"/>
    <w:rsid w:val="003D6942"/>
    <w:rsid w:val="003D7DC2"/>
    <w:rsid w:val="003E418D"/>
    <w:rsid w:val="003E497E"/>
    <w:rsid w:val="003E6682"/>
    <w:rsid w:val="003F0446"/>
    <w:rsid w:val="003F069F"/>
    <w:rsid w:val="003F0F78"/>
    <w:rsid w:val="003F4B7E"/>
    <w:rsid w:val="0040248C"/>
    <w:rsid w:val="004055EA"/>
    <w:rsid w:val="00405AB8"/>
    <w:rsid w:val="004109EF"/>
    <w:rsid w:val="004110D0"/>
    <w:rsid w:val="004116FD"/>
    <w:rsid w:val="00414497"/>
    <w:rsid w:val="004165C2"/>
    <w:rsid w:val="004203D1"/>
    <w:rsid w:val="0042262F"/>
    <w:rsid w:val="004231AB"/>
    <w:rsid w:val="004235D9"/>
    <w:rsid w:val="004247F9"/>
    <w:rsid w:val="00424D44"/>
    <w:rsid w:val="00427DFC"/>
    <w:rsid w:val="00430EF8"/>
    <w:rsid w:val="00431CD1"/>
    <w:rsid w:val="00437B9E"/>
    <w:rsid w:val="004408FF"/>
    <w:rsid w:val="00443987"/>
    <w:rsid w:val="0045230E"/>
    <w:rsid w:val="00452367"/>
    <w:rsid w:val="00453BD2"/>
    <w:rsid w:val="00454EC8"/>
    <w:rsid w:val="004555AA"/>
    <w:rsid w:val="0045569D"/>
    <w:rsid w:val="004576AB"/>
    <w:rsid w:val="00460B18"/>
    <w:rsid w:val="00462C84"/>
    <w:rsid w:val="00463F81"/>
    <w:rsid w:val="00466BC6"/>
    <w:rsid w:val="00472E16"/>
    <w:rsid w:val="00475A9A"/>
    <w:rsid w:val="00481CE8"/>
    <w:rsid w:val="004824DA"/>
    <w:rsid w:val="00484D5F"/>
    <w:rsid w:val="0048711D"/>
    <w:rsid w:val="00496F71"/>
    <w:rsid w:val="004A05A3"/>
    <w:rsid w:val="004A09E1"/>
    <w:rsid w:val="004A2223"/>
    <w:rsid w:val="004A2E25"/>
    <w:rsid w:val="004B3338"/>
    <w:rsid w:val="004B5A75"/>
    <w:rsid w:val="004B62F7"/>
    <w:rsid w:val="004B68C0"/>
    <w:rsid w:val="004B7156"/>
    <w:rsid w:val="004C05B2"/>
    <w:rsid w:val="004C06D7"/>
    <w:rsid w:val="004C7104"/>
    <w:rsid w:val="004D098E"/>
    <w:rsid w:val="004D5ABD"/>
    <w:rsid w:val="004E35AE"/>
    <w:rsid w:val="004F1918"/>
    <w:rsid w:val="004F2EA4"/>
    <w:rsid w:val="004F5D02"/>
    <w:rsid w:val="004F6AC1"/>
    <w:rsid w:val="00506900"/>
    <w:rsid w:val="00506B84"/>
    <w:rsid w:val="00510B6F"/>
    <w:rsid w:val="0051544B"/>
    <w:rsid w:val="00515923"/>
    <w:rsid w:val="00524444"/>
    <w:rsid w:val="00524790"/>
    <w:rsid w:val="00524806"/>
    <w:rsid w:val="00524CBB"/>
    <w:rsid w:val="005347AF"/>
    <w:rsid w:val="00542E46"/>
    <w:rsid w:val="005439AF"/>
    <w:rsid w:val="00554E9C"/>
    <w:rsid w:val="00557D28"/>
    <w:rsid w:val="00565D32"/>
    <w:rsid w:val="00567672"/>
    <w:rsid w:val="0057217E"/>
    <w:rsid w:val="0057258A"/>
    <w:rsid w:val="00584CC7"/>
    <w:rsid w:val="005904F1"/>
    <w:rsid w:val="00590C4A"/>
    <w:rsid w:val="00590C4E"/>
    <w:rsid w:val="0059434A"/>
    <w:rsid w:val="0059469D"/>
    <w:rsid w:val="005A6E97"/>
    <w:rsid w:val="005A710D"/>
    <w:rsid w:val="005A750F"/>
    <w:rsid w:val="005A7F93"/>
    <w:rsid w:val="005B0151"/>
    <w:rsid w:val="005B4266"/>
    <w:rsid w:val="005B6C6F"/>
    <w:rsid w:val="005C00DA"/>
    <w:rsid w:val="005C101A"/>
    <w:rsid w:val="005D01A8"/>
    <w:rsid w:val="005D596F"/>
    <w:rsid w:val="005E2DE7"/>
    <w:rsid w:val="005E521F"/>
    <w:rsid w:val="005E56C6"/>
    <w:rsid w:val="005F38D2"/>
    <w:rsid w:val="00602C60"/>
    <w:rsid w:val="00615BB3"/>
    <w:rsid w:val="00616B27"/>
    <w:rsid w:val="00621329"/>
    <w:rsid w:val="0062478F"/>
    <w:rsid w:val="00625B62"/>
    <w:rsid w:val="006313BE"/>
    <w:rsid w:val="00636966"/>
    <w:rsid w:val="00636F9A"/>
    <w:rsid w:val="006404BD"/>
    <w:rsid w:val="00640A76"/>
    <w:rsid w:val="006410DE"/>
    <w:rsid w:val="00645176"/>
    <w:rsid w:val="00645DD8"/>
    <w:rsid w:val="0064601C"/>
    <w:rsid w:val="00647AF4"/>
    <w:rsid w:val="0065525D"/>
    <w:rsid w:val="00665D6F"/>
    <w:rsid w:val="00670EC9"/>
    <w:rsid w:val="00673E82"/>
    <w:rsid w:val="00675800"/>
    <w:rsid w:val="00680BEB"/>
    <w:rsid w:val="00686B07"/>
    <w:rsid w:val="00691F6B"/>
    <w:rsid w:val="00694A63"/>
    <w:rsid w:val="006953CA"/>
    <w:rsid w:val="00695819"/>
    <w:rsid w:val="006A7A3A"/>
    <w:rsid w:val="006B052A"/>
    <w:rsid w:val="006B38CC"/>
    <w:rsid w:val="006B51B2"/>
    <w:rsid w:val="006C1A1D"/>
    <w:rsid w:val="006C647D"/>
    <w:rsid w:val="006C6670"/>
    <w:rsid w:val="006C71B8"/>
    <w:rsid w:val="006D2D09"/>
    <w:rsid w:val="006E19E6"/>
    <w:rsid w:val="006E7A16"/>
    <w:rsid w:val="006F286F"/>
    <w:rsid w:val="006F4386"/>
    <w:rsid w:val="00700C22"/>
    <w:rsid w:val="00701487"/>
    <w:rsid w:val="00704295"/>
    <w:rsid w:val="0070631E"/>
    <w:rsid w:val="00706683"/>
    <w:rsid w:val="00707822"/>
    <w:rsid w:val="00710C85"/>
    <w:rsid w:val="00712A86"/>
    <w:rsid w:val="00714AB1"/>
    <w:rsid w:val="00715DD5"/>
    <w:rsid w:val="00716214"/>
    <w:rsid w:val="00720CD8"/>
    <w:rsid w:val="00730029"/>
    <w:rsid w:val="00733A74"/>
    <w:rsid w:val="007353CA"/>
    <w:rsid w:val="00741516"/>
    <w:rsid w:val="00743360"/>
    <w:rsid w:val="007471E9"/>
    <w:rsid w:val="007475AB"/>
    <w:rsid w:val="00761E94"/>
    <w:rsid w:val="0077007C"/>
    <w:rsid w:val="007757D1"/>
    <w:rsid w:val="00776DB6"/>
    <w:rsid w:val="00780FFE"/>
    <w:rsid w:val="00785F55"/>
    <w:rsid w:val="00793E3A"/>
    <w:rsid w:val="00796212"/>
    <w:rsid w:val="00796DE1"/>
    <w:rsid w:val="00797577"/>
    <w:rsid w:val="007C0044"/>
    <w:rsid w:val="007C06AD"/>
    <w:rsid w:val="007C764B"/>
    <w:rsid w:val="007D02FA"/>
    <w:rsid w:val="007D289E"/>
    <w:rsid w:val="007D7CC5"/>
    <w:rsid w:val="007F1861"/>
    <w:rsid w:val="007F3826"/>
    <w:rsid w:val="007F6803"/>
    <w:rsid w:val="007F75AD"/>
    <w:rsid w:val="00802E0A"/>
    <w:rsid w:val="00812CD4"/>
    <w:rsid w:val="0081361E"/>
    <w:rsid w:val="00817369"/>
    <w:rsid w:val="00822B56"/>
    <w:rsid w:val="00823240"/>
    <w:rsid w:val="00827FAB"/>
    <w:rsid w:val="00837DBD"/>
    <w:rsid w:val="008644B7"/>
    <w:rsid w:val="00866D05"/>
    <w:rsid w:val="0087162F"/>
    <w:rsid w:val="00875BA5"/>
    <w:rsid w:val="00880EB3"/>
    <w:rsid w:val="00884928"/>
    <w:rsid w:val="00884CCF"/>
    <w:rsid w:val="00890861"/>
    <w:rsid w:val="00894F46"/>
    <w:rsid w:val="00896CD8"/>
    <w:rsid w:val="008A2AEA"/>
    <w:rsid w:val="008A3B56"/>
    <w:rsid w:val="008A49CE"/>
    <w:rsid w:val="008B10E0"/>
    <w:rsid w:val="008B1259"/>
    <w:rsid w:val="008B3CD0"/>
    <w:rsid w:val="008C16EB"/>
    <w:rsid w:val="008D2BF3"/>
    <w:rsid w:val="008D3940"/>
    <w:rsid w:val="008D5BB4"/>
    <w:rsid w:val="008E1493"/>
    <w:rsid w:val="008F123D"/>
    <w:rsid w:val="008F2380"/>
    <w:rsid w:val="008F40CE"/>
    <w:rsid w:val="008F690E"/>
    <w:rsid w:val="008F7FB6"/>
    <w:rsid w:val="0090167A"/>
    <w:rsid w:val="00902DE8"/>
    <w:rsid w:val="00913ACA"/>
    <w:rsid w:val="00916C52"/>
    <w:rsid w:val="00917735"/>
    <w:rsid w:val="009276B2"/>
    <w:rsid w:val="0093106A"/>
    <w:rsid w:val="00932461"/>
    <w:rsid w:val="0093525C"/>
    <w:rsid w:val="00936537"/>
    <w:rsid w:val="00940C68"/>
    <w:rsid w:val="00946493"/>
    <w:rsid w:val="00947F4D"/>
    <w:rsid w:val="00953C54"/>
    <w:rsid w:val="00954720"/>
    <w:rsid w:val="0095594D"/>
    <w:rsid w:val="009565AE"/>
    <w:rsid w:val="00962432"/>
    <w:rsid w:val="00967449"/>
    <w:rsid w:val="009701ED"/>
    <w:rsid w:val="00971B4F"/>
    <w:rsid w:val="00972B84"/>
    <w:rsid w:val="00975E1D"/>
    <w:rsid w:val="00976A6E"/>
    <w:rsid w:val="0099064C"/>
    <w:rsid w:val="0099483D"/>
    <w:rsid w:val="009A4308"/>
    <w:rsid w:val="009A5313"/>
    <w:rsid w:val="009A7AD3"/>
    <w:rsid w:val="009B38CC"/>
    <w:rsid w:val="009B4C8D"/>
    <w:rsid w:val="009B6CC5"/>
    <w:rsid w:val="009C1B47"/>
    <w:rsid w:val="009D50AF"/>
    <w:rsid w:val="009D6DF2"/>
    <w:rsid w:val="009E14E2"/>
    <w:rsid w:val="009E3948"/>
    <w:rsid w:val="009E4108"/>
    <w:rsid w:val="009F1F3F"/>
    <w:rsid w:val="009F71B2"/>
    <w:rsid w:val="009F7A21"/>
    <w:rsid w:val="009F7B6B"/>
    <w:rsid w:val="00A00D99"/>
    <w:rsid w:val="00A03171"/>
    <w:rsid w:val="00A07183"/>
    <w:rsid w:val="00A07565"/>
    <w:rsid w:val="00A10E9A"/>
    <w:rsid w:val="00A14C5F"/>
    <w:rsid w:val="00A20A86"/>
    <w:rsid w:val="00A33298"/>
    <w:rsid w:val="00A37280"/>
    <w:rsid w:val="00A535D4"/>
    <w:rsid w:val="00A56817"/>
    <w:rsid w:val="00A66E96"/>
    <w:rsid w:val="00A67AF6"/>
    <w:rsid w:val="00A72319"/>
    <w:rsid w:val="00A75907"/>
    <w:rsid w:val="00A778D8"/>
    <w:rsid w:val="00A803B1"/>
    <w:rsid w:val="00A8122E"/>
    <w:rsid w:val="00A823C2"/>
    <w:rsid w:val="00A83CA5"/>
    <w:rsid w:val="00A866C3"/>
    <w:rsid w:val="00A86780"/>
    <w:rsid w:val="00A8743A"/>
    <w:rsid w:val="00A94250"/>
    <w:rsid w:val="00AA6FE4"/>
    <w:rsid w:val="00AB3888"/>
    <w:rsid w:val="00AC39E9"/>
    <w:rsid w:val="00AC6610"/>
    <w:rsid w:val="00AC6CE7"/>
    <w:rsid w:val="00AD097B"/>
    <w:rsid w:val="00AD3223"/>
    <w:rsid w:val="00AD4D57"/>
    <w:rsid w:val="00AD56AA"/>
    <w:rsid w:val="00AD6984"/>
    <w:rsid w:val="00AE07A5"/>
    <w:rsid w:val="00AE0808"/>
    <w:rsid w:val="00AE1982"/>
    <w:rsid w:val="00AE2E72"/>
    <w:rsid w:val="00AE630A"/>
    <w:rsid w:val="00AE6415"/>
    <w:rsid w:val="00AF3CEB"/>
    <w:rsid w:val="00AF7B31"/>
    <w:rsid w:val="00B02621"/>
    <w:rsid w:val="00B03B2D"/>
    <w:rsid w:val="00B050CF"/>
    <w:rsid w:val="00B051B4"/>
    <w:rsid w:val="00B064E0"/>
    <w:rsid w:val="00B06E81"/>
    <w:rsid w:val="00B136A0"/>
    <w:rsid w:val="00B20AD8"/>
    <w:rsid w:val="00B2220F"/>
    <w:rsid w:val="00B252D6"/>
    <w:rsid w:val="00B32B7A"/>
    <w:rsid w:val="00B361A2"/>
    <w:rsid w:val="00B36262"/>
    <w:rsid w:val="00B365DA"/>
    <w:rsid w:val="00B36A57"/>
    <w:rsid w:val="00B43B51"/>
    <w:rsid w:val="00B5545B"/>
    <w:rsid w:val="00B560D8"/>
    <w:rsid w:val="00B56476"/>
    <w:rsid w:val="00B6368A"/>
    <w:rsid w:val="00B641D0"/>
    <w:rsid w:val="00B72623"/>
    <w:rsid w:val="00B72898"/>
    <w:rsid w:val="00B7619B"/>
    <w:rsid w:val="00B80DAB"/>
    <w:rsid w:val="00B81492"/>
    <w:rsid w:val="00B841FA"/>
    <w:rsid w:val="00B84D3E"/>
    <w:rsid w:val="00B8659E"/>
    <w:rsid w:val="00B87744"/>
    <w:rsid w:val="00B911A8"/>
    <w:rsid w:val="00BA0BEF"/>
    <w:rsid w:val="00BA18AB"/>
    <w:rsid w:val="00BA2B52"/>
    <w:rsid w:val="00BA2BF1"/>
    <w:rsid w:val="00BA54CC"/>
    <w:rsid w:val="00BC4D57"/>
    <w:rsid w:val="00BC69B9"/>
    <w:rsid w:val="00BD1152"/>
    <w:rsid w:val="00BD34C9"/>
    <w:rsid w:val="00BD3618"/>
    <w:rsid w:val="00BD3F86"/>
    <w:rsid w:val="00BD4407"/>
    <w:rsid w:val="00BD50C3"/>
    <w:rsid w:val="00BD54E4"/>
    <w:rsid w:val="00BD6E7B"/>
    <w:rsid w:val="00BD701F"/>
    <w:rsid w:val="00BE6444"/>
    <w:rsid w:val="00BE67EC"/>
    <w:rsid w:val="00BF0B15"/>
    <w:rsid w:val="00BF4DC2"/>
    <w:rsid w:val="00BF5F28"/>
    <w:rsid w:val="00BF61E6"/>
    <w:rsid w:val="00BF6638"/>
    <w:rsid w:val="00BF6B19"/>
    <w:rsid w:val="00C12478"/>
    <w:rsid w:val="00C22EBF"/>
    <w:rsid w:val="00C25333"/>
    <w:rsid w:val="00C318C7"/>
    <w:rsid w:val="00C41BF3"/>
    <w:rsid w:val="00C436C3"/>
    <w:rsid w:val="00C44F50"/>
    <w:rsid w:val="00C4790F"/>
    <w:rsid w:val="00C52239"/>
    <w:rsid w:val="00C53987"/>
    <w:rsid w:val="00C54223"/>
    <w:rsid w:val="00C55BCD"/>
    <w:rsid w:val="00C62808"/>
    <w:rsid w:val="00C65148"/>
    <w:rsid w:val="00C671C4"/>
    <w:rsid w:val="00C71833"/>
    <w:rsid w:val="00C729E8"/>
    <w:rsid w:val="00C7412E"/>
    <w:rsid w:val="00C75502"/>
    <w:rsid w:val="00C760E3"/>
    <w:rsid w:val="00C8064A"/>
    <w:rsid w:val="00C83118"/>
    <w:rsid w:val="00C84CC3"/>
    <w:rsid w:val="00C85D56"/>
    <w:rsid w:val="00C87006"/>
    <w:rsid w:val="00C91C0E"/>
    <w:rsid w:val="00C92B4F"/>
    <w:rsid w:val="00C9329B"/>
    <w:rsid w:val="00C93DBC"/>
    <w:rsid w:val="00C940EE"/>
    <w:rsid w:val="00C9654B"/>
    <w:rsid w:val="00CA0BC8"/>
    <w:rsid w:val="00CA41CD"/>
    <w:rsid w:val="00CA4335"/>
    <w:rsid w:val="00CA4EC5"/>
    <w:rsid w:val="00CA4F7B"/>
    <w:rsid w:val="00CA6BB0"/>
    <w:rsid w:val="00CB50D8"/>
    <w:rsid w:val="00CB5661"/>
    <w:rsid w:val="00CB7165"/>
    <w:rsid w:val="00CC1307"/>
    <w:rsid w:val="00CC3929"/>
    <w:rsid w:val="00CD0788"/>
    <w:rsid w:val="00CD1E6D"/>
    <w:rsid w:val="00CD219D"/>
    <w:rsid w:val="00CD5A6E"/>
    <w:rsid w:val="00CD7B1D"/>
    <w:rsid w:val="00CE463B"/>
    <w:rsid w:val="00CF1BB1"/>
    <w:rsid w:val="00CF1D4C"/>
    <w:rsid w:val="00CF21C3"/>
    <w:rsid w:val="00CF6599"/>
    <w:rsid w:val="00CF6627"/>
    <w:rsid w:val="00D001DF"/>
    <w:rsid w:val="00D0738A"/>
    <w:rsid w:val="00D11B82"/>
    <w:rsid w:val="00D132C0"/>
    <w:rsid w:val="00D15097"/>
    <w:rsid w:val="00D171D9"/>
    <w:rsid w:val="00D203C2"/>
    <w:rsid w:val="00D23DF8"/>
    <w:rsid w:val="00D31D75"/>
    <w:rsid w:val="00D3485A"/>
    <w:rsid w:val="00D35928"/>
    <w:rsid w:val="00D36235"/>
    <w:rsid w:val="00D37AE5"/>
    <w:rsid w:val="00D40855"/>
    <w:rsid w:val="00D42F4F"/>
    <w:rsid w:val="00D46E66"/>
    <w:rsid w:val="00D47083"/>
    <w:rsid w:val="00D47751"/>
    <w:rsid w:val="00D50422"/>
    <w:rsid w:val="00D61723"/>
    <w:rsid w:val="00D61726"/>
    <w:rsid w:val="00D65BA8"/>
    <w:rsid w:val="00D66A08"/>
    <w:rsid w:val="00D723B5"/>
    <w:rsid w:val="00D731C6"/>
    <w:rsid w:val="00D73437"/>
    <w:rsid w:val="00D775B8"/>
    <w:rsid w:val="00D92780"/>
    <w:rsid w:val="00D95A58"/>
    <w:rsid w:val="00DA452A"/>
    <w:rsid w:val="00DA46CC"/>
    <w:rsid w:val="00DA46E1"/>
    <w:rsid w:val="00DA5A73"/>
    <w:rsid w:val="00DA6AC2"/>
    <w:rsid w:val="00DC24B4"/>
    <w:rsid w:val="00DC3F14"/>
    <w:rsid w:val="00DC5FF5"/>
    <w:rsid w:val="00DD02CA"/>
    <w:rsid w:val="00DD4D00"/>
    <w:rsid w:val="00DD7829"/>
    <w:rsid w:val="00DF0E44"/>
    <w:rsid w:val="00DF1194"/>
    <w:rsid w:val="00DF6A6C"/>
    <w:rsid w:val="00E109FE"/>
    <w:rsid w:val="00E10CC1"/>
    <w:rsid w:val="00E12AA0"/>
    <w:rsid w:val="00E27361"/>
    <w:rsid w:val="00E3400A"/>
    <w:rsid w:val="00E347A0"/>
    <w:rsid w:val="00E37AF8"/>
    <w:rsid w:val="00E41C05"/>
    <w:rsid w:val="00E4336F"/>
    <w:rsid w:val="00E43BE6"/>
    <w:rsid w:val="00E4535F"/>
    <w:rsid w:val="00E54D10"/>
    <w:rsid w:val="00E55BAB"/>
    <w:rsid w:val="00E67EDC"/>
    <w:rsid w:val="00E72E69"/>
    <w:rsid w:val="00E76403"/>
    <w:rsid w:val="00E80032"/>
    <w:rsid w:val="00E80648"/>
    <w:rsid w:val="00E96029"/>
    <w:rsid w:val="00E966DE"/>
    <w:rsid w:val="00E97DC3"/>
    <w:rsid w:val="00EA207E"/>
    <w:rsid w:val="00EA4696"/>
    <w:rsid w:val="00EA5131"/>
    <w:rsid w:val="00EB08F3"/>
    <w:rsid w:val="00EB4EA7"/>
    <w:rsid w:val="00EB7FB3"/>
    <w:rsid w:val="00EC1E20"/>
    <w:rsid w:val="00EC3C09"/>
    <w:rsid w:val="00EC4A89"/>
    <w:rsid w:val="00ED5E02"/>
    <w:rsid w:val="00ED7C13"/>
    <w:rsid w:val="00EE1EB1"/>
    <w:rsid w:val="00EE2525"/>
    <w:rsid w:val="00EE34A9"/>
    <w:rsid w:val="00EE69FE"/>
    <w:rsid w:val="00EE6A38"/>
    <w:rsid w:val="00EE7192"/>
    <w:rsid w:val="00EF1CFE"/>
    <w:rsid w:val="00EF49BE"/>
    <w:rsid w:val="00EF62B4"/>
    <w:rsid w:val="00EF73B8"/>
    <w:rsid w:val="00EF7436"/>
    <w:rsid w:val="00F04996"/>
    <w:rsid w:val="00F05F16"/>
    <w:rsid w:val="00F06442"/>
    <w:rsid w:val="00F105DB"/>
    <w:rsid w:val="00F12075"/>
    <w:rsid w:val="00F13890"/>
    <w:rsid w:val="00F260C4"/>
    <w:rsid w:val="00F26495"/>
    <w:rsid w:val="00F30E0B"/>
    <w:rsid w:val="00F321F5"/>
    <w:rsid w:val="00F37431"/>
    <w:rsid w:val="00F40743"/>
    <w:rsid w:val="00F45C0A"/>
    <w:rsid w:val="00F54108"/>
    <w:rsid w:val="00F5543F"/>
    <w:rsid w:val="00F602B8"/>
    <w:rsid w:val="00F62C71"/>
    <w:rsid w:val="00F6795C"/>
    <w:rsid w:val="00F7389A"/>
    <w:rsid w:val="00F73A6C"/>
    <w:rsid w:val="00F80AC2"/>
    <w:rsid w:val="00F90306"/>
    <w:rsid w:val="00FA0395"/>
    <w:rsid w:val="00FA07DC"/>
    <w:rsid w:val="00FA49FB"/>
    <w:rsid w:val="00FA63BA"/>
    <w:rsid w:val="00FA6BD4"/>
    <w:rsid w:val="00FA76E5"/>
    <w:rsid w:val="00FB0C95"/>
    <w:rsid w:val="00FB4D5D"/>
    <w:rsid w:val="00FB7A74"/>
    <w:rsid w:val="00FC1CFE"/>
    <w:rsid w:val="00FC787F"/>
    <w:rsid w:val="00FD308E"/>
    <w:rsid w:val="00FD7AC2"/>
    <w:rsid w:val="00FE39F8"/>
    <w:rsid w:val="00FE3C02"/>
    <w:rsid w:val="00FE4D2A"/>
    <w:rsid w:val="00FE79ED"/>
    <w:rsid w:val="00FF08B7"/>
    <w:rsid w:val="00FF3A6D"/>
    <w:rsid w:val="00FF6250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docId w15:val="{B5FF4B8A-0936-4527-AB3D-E0F1EA38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51544B"/>
  </w:style>
  <w:style w:type="paragraph" w:styleId="Poprawka">
    <w:name w:val="Revision"/>
    <w:hidden/>
    <w:uiPriority w:val="99"/>
    <w:semiHidden/>
    <w:rsid w:val="00F26495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049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0499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C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C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C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7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7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1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2023-02-27T13:24:00Z</cp:lastPrinted>
  <dcterms:created xsi:type="dcterms:W3CDTF">2023-06-28T06:34:00Z</dcterms:created>
  <dcterms:modified xsi:type="dcterms:W3CDTF">2023-06-28T06:34:00Z</dcterms:modified>
</cp:coreProperties>
</file>