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14D" w14:textId="77777777" w:rsidR="00F811EE" w:rsidRPr="00746A32" w:rsidRDefault="00F811EE" w:rsidP="00746A32">
      <w:pPr>
        <w:spacing w:line="360" w:lineRule="auto"/>
        <w:rPr>
          <w:rFonts w:ascii="Times New Roman" w:hAnsi="Times New Roman" w:cs="Times New Roman"/>
          <w:b/>
        </w:rPr>
      </w:pPr>
      <w:r w:rsidRPr="00746A32">
        <w:rPr>
          <w:rFonts w:ascii="Times New Roman" w:hAnsi="Times New Roman" w:cs="Times New Roman"/>
          <w:b/>
        </w:rPr>
        <w:t>Załącznik nr 1</w:t>
      </w:r>
    </w:p>
    <w:p w14:paraId="7B5F1666" w14:textId="77777777" w:rsidR="00F811EE" w:rsidRPr="00746A32" w:rsidRDefault="00F811EE" w:rsidP="00746A3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46A32">
        <w:rPr>
          <w:rFonts w:ascii="Times New Roman" w:eastAsia="Times New Roman" w:hAnsi="Times New Roman" w:cs="Times New Roman"/>
          <w:lang w:eastAsia="pl-PL"/>
        </w:rPr>
        <w:t>Wyciąg z </w:t>
      </w:r>
      <w:r w:rsidRPr="00746A32">
        <w:rPr>
          <w:rFonts w:ascii="Times New Roman" w:hAnsi="Times New Roman" w:cs="Times New Roman"/>
          <w:bCs/>
          <w:i/>
        </w:rPr>
        <w:t xml:space="preserve">ustawy z dnia 16 grudnia 2016 r. o zasadach zarządzania mieniem państwowym </w:t>
      </w:r>
      <w:r w:rsidRPr="00746A32">
        <w:rPr>
          <w:rFonts w:ascii="Times New Roman" w:hAnsi="Times New Roman" w:cs="Times New Roman"/>
          <w:bCs/>
        </w:rPr>
        <w:t>(</w:t>
      </w:r>
      <w:r w:rsidR="00E113D6" w:rsidRPr="00746A32">
        <w:rPr>
          <w:rFonts w:ascii="Times New Roman" w:hAnsi="Times New Roman" w:cs="Times New Roman"/>
          <w:bCs/>
        </w:rPr>
        <w:t>Dz. U. z 2021</w:t>
      </w:r>
      <w:r w:rsidRPr="00746A32">
        <w:rPr>
          <w:rFonts w:ascii="Times New Roman" w:hAnsi="Times New Roman" w:cs="Times New Roman"/>
          <w:bCs/>
        </w:rPr>
        <w:t xml:space="preserve"> r., poz. </w:t>
      </w:r>
      <w:r w:rsidR="00E113D6" w:rsidRPr="00746A32">
        <w:rPr>
          <w:rFonts w:ascii="Times New Roman" w:hAnsi="Times New Roman" w:cs="Times New Roman"/>
          <w:bCs/>
        </w:rPr>
        <w:t>1933</w:t>
      </w:r>
      <w:r w:rsidRPr="00746A32">
        <w:rPr>
          <w:rFonts w:ascii="Times New Roman" w:hAnsi="Times New Roman" w:cs="Times New Roman"/>
          <w:bCs/>
        </w:rPr>
        <w:t>)</w:t>
      </w:r>
    </w:p>
    <w:p w14:paraId="09EB4670" w14:textId="77777777"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C285E" w14:textId="228F1482" w:rsidR="003363EE" w:rsidRPr="003363EE" w:rsidRDefault="00E113D6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6A32">
        <w:rPr>
          <w:rFonts w:ascii="Times New Roman" w:eastAsia="Times New Roman" w:hAnsi="Times New Roman" w:cs="Times New Roman"/>
          <w:b/>
          <w:bCs/>
          <w:lang w:eastAsia="pl-PL"/>
        </w:rPr>
        <w:t>Art.  22. 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Podmiot uprawniony do wykonywania praw z akcji należących do Skarbu Państwa lub państwowa osoba prawna, w zakresie wykonywania praw z akcji w spółce, z wyłączeniem spółki w</w:t>
      </w:r>
      <w:r w:rsidR="003363EE">
        <w:rPr>
          <w:rFonts w:ascii="Times New Roman" w:eastAsia="Times New Roman" w:hAnsi="Times New Roman" w:cs="Times New Roman"/>
          <w:i/>
          <w:lang w:eastAsia="pl-PL"/>
        </w:rPr>
        <w:t>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14:paraId="1A85979C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1)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może być osoba, która spełnia łącznie następujące warunki:</w:t>
      </w:r>
    </w:p>
    <w:p w14:paraId="12160016" w14:textId="6DC149CF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wykształcenie wyższe lub wykształcenie wyższe uzyskane za granicą uznane w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>Rzeczypospolitej Polskiej, na podstawie przepisów odrębnych,</w:t>
      </w:r>
    </w:p>
    <w:p w14:paraId="710DF9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01FDB0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3-letnie doświadczenie na stanowiskach kierowniczych lub samodzielnych albo wynikające z prowadzenia działalności gospodarczej na własny rachunek,</w:t>
      </w:r>
    </w:p>
    <w:p w14:paraId="212165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spełnia inne niż wymienione w lit. a-c wymogi określone w przepisach odrębnych, a w szczególności nie narusza ograniczeń lub zakazów zajmowania stanowiska członka organu zarządzającego w spółkach handlowych;</w:t>
      </w:r>
    </w:p>
    <w:p w14:paraId="1935D7F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2)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nie może być osoba, która spełnia przynajmniej jeden z poniższych warunków:</w:t>
      </w:r>
    </w:p>
    <w:p w14:paraId="41ABBDEE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4A2361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wchodzi w skład organu partii politycznej reprezentującego partię polityczną na zewnątrz oraz uprawnionego do zaciągania zobowiązań,</w:t>
      </w:r>
    </w:p>
    <w:p w14:paraId="0E010584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jest zatrudniona przez partię polityczną na podstawie umowy o pracę lub świadczy pracę na podstawie umowy zlecenia lub innej umowy o podobnym charakterze,</w:t>
      </w:r>
    </w:p>
    <w:p w14:paraId="583D5C9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z wyboru w zakładowej organizacji związkowej lub zakładowej organizacji związkowej spółki z grupy kapitałowej,</w:t>
      </w:r>
    </w:p>
    <w:p w14:paraId="02247D53" w14:textId="6E545EFF" w:rsidR="00B83309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e)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jej aktywność społeczna lub zarobkowa rodzi konflikt interesów wobec działalności spółki.</w:t>
      </w:r>
    </w:p>
    <w:sectPr w:rsidR="00B83309" w:rsidRPr="0033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EFE"/>
    <w:multiLevelType w:val="hybridMultilevel"/>
    <w:tmpl w:val="F0B6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035"/>
    <w:multiLevelType w:val="hybridMultilevel"/>
    <w:tmpl w:val="4070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4445"/>
    <w:multiLevelType w:val="hybridMultilevel"/>
    <w:tmpl w:val="BD5A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5C5"/>
    <w:multiLevelType w:val="hybridMultilevel"/>
    <w:tmpl w:val="2FC6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AF3"/>
    <w:multiLevelType w:val="hybridMultilevel"/>
    <w:tmpl w:val="31281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EE"/>
    <w:rsid w:val="00113396"/>
    <w:rsid w:val="003363EE"/>
    <w:rsid w:val="003541A5"/>
    <w:rsid w:val="00746A32"/>
    <w:rsid w:val="009A76CC"/>
    <w:rsid w:val="009F3F40"/>
    <w:rsid w:val="00B83309"/>
    <w:rsid w:val="00DE6265"/>
    <w:rsid w:val="00E113D6"/>
    <w:rsid w:val="00E8143E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71F9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6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5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8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2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2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40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8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2</cp:revision>
  <cp:lastPrinted>2022-01-28T10:59:00Z</cp:lastPrinted>
  <dcterms:created xsi:type="dcterms:W3CDTF">2022-07-06T12:27:00Z</dcterms:created>
  <dcterms:modified xsi:type="dcterms:W3CDTF">2022-07-06T12:27:00Z</dcterms:modified>
</cp:coreProperties>
</file>