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207C" w14:textId="189A8BB8" w:rsidR="00C1630E" w:rsidRPr="009F1AFD" w:rsidRDefault="00C1630E" w:rsidP="00C1630E">
      <w:pPr>
        <w:spacing w:after="0" w:line="260" w:lineRule="exact"/>
        <w:rPr>
          <w:rFonts w:ascii="Lato" w:eastAsia="Calibri" w:hAnsi="Lato" w:cs="Times New Roman"/>
          <w:spacing w:val="4"/>
        </w:rPr>
      </w:pPr>
      <w:r w:rsidRPr="006C705A">
        <w:rPr>
          <w:rFonts w:ascii="Lato" w:eastAsia="Calibri" w:hAnsi="Lato" w:cs="Times New Roman"/>
          <w:spacing w:val="4"/>
        </w:rPr>
        <w:t xml:space="preserve">Znak sprawy: </w:t>
      </w:r>
      <w:bookmarkStart w:id="0" w:name="_Hlk109295568"/>
      <w:r w:rsidR="003873C8" w:rsidRPr="006C705A">
        <w:rPr>
          <w:rFonts w:ascii="Lato" w:eastAsia="Calibri" w:hAnsi="Lato" w:cs="Times New Roman"/>
          <w:spacing w:val="4"/>
        </w:rPr>
        <w:t>DLI-II.7621.2.2026.</w:t>
      </w:r>
      <w:bookmarkEnd w:id="0"/>
      <w:r w:rsidR="003873C8" w:rsidRPr="006C705A">
        <w:rPr>
          <w:rFonts w:ascii="Lato" w:eastAsia="Calibri" w:hAnsi="Lato" w:cs="Times New Roman"/>
          <w:spacing w:val="4"/>
        </w:rPr>
        <w:t>JK.5</w:t>
      </w:r>
    </w:p>
    <w:p w14:paraId="24F3F304" w14:textId="5834832A" w:rsidR="00C1630E" w:rsidRPr="009F1AFD" w:rsidRDefault="00C1630E" w:rsidP="00E71619">
      <w:pPr>
        <w:spacing w:after="360" w:line="260" w:lineRule="exact"/>
        <w:rPr>
          <w:rFonts w:ascii="Lato" w:eastAsia="Calibri" w:hAnsi="Lato" w:cs="Times New Roman"/>
          <w:spacing w:val="4"/>
        </w:rPr>
      </w:pPr>
      <w:r w:rsidRPr="009F1AFD">
        <w:rPr>
          <w:rFonts w:ascii="Lato" w:eastAsia="Calibri" w:hAnsi="Lato" w:cs="Times New Roman"/>
          <w:spacing w:val="4"/>
        </w:rPr>
        <w:t>Warszawa</w:t>
      </w:r>
      <w:r w:rsidRPr="006C705A">
        <w:rPr>
          <w:rFonts w:ascii="Lato" w:eastAsia="Calibri" w:hAnsi="Lato" w:cs="Times New Roman"/>
          <w:spacing w:val="4"/>
        </w:rPr>
        <w:t>,</w:t>
      </w:r>
      <w:bookmarkStart w:id="1" w:name="ezdDataPodpisu"/>
      <w:r w:rsidR="00AF7330">
        <w:rPr>
          <w:rFonts w:ascii="Lato" w:eastAsia="Calibri" w:hAnsi="Lato" w:cs="Times New Roman"/>
          <w:spacing w:val="4"/>
        </w:rPr>
        <w:t xml:space="preserve"> 10 </w:t>
      </w:r>
      <w:r w:rsidR="003873C8" w:rsidRPr="006C705A">
        <w:rPr>
          <w:rFonts w:ascii="Lato" w:eastAsia="Calibri" w:hAnsi="Lato" w:cs="Times New Roman"/>
          <w:spacing w:val="4"/>
        </w:rPr>
        <w:t>czerwca</w:t>
      </w:r>
      <w:r w:rsidRPr="006C705A">
        <w:rPr>
          <w:rFonts w:ascii="Lato" w:eastAsia="Calibri" w:hAnsi="Lato" w:cs="Times New Roman"/>
          <w:spacing w:val="4"/>
        </w:rPr>
        <w:t xml:space="preserve"> 202</w:t>
      </w:r>
      <w:r w:rsidR="00A743A5" w:rsidRPr="006C705A">
        <w:rPr>
          <w:rFonts w:ascii="Lato" w:eastAsia="Calibri" w:hAnsi="Lato" w:cs="Times New Roman"/>
          <w:spacing w:val="4"/>
        </w:rPr>
        <w:t>6</w:t>
      </w:r>
      <w:r w:rsidRPr="006C705A">
        <w:rPr>
          <w:rFonts w:ascii="Lato" w:eastAsia="Calibri" w:hAnsi="Lato" w:cs="Times New Roman"/>
          <w:spacing w:val="4"/>
        </w:rPr>
        <w:t xml:space="preserve"> r.</w:t>
      </w:r>
      <w:bookmarkEnd w:id="1"/>
    </w:p>
    <w:p w14:paraId="3DBE9C3F" w14:textId="77777777" w:rsidR="00C1630E" w:rsidRPr="009F1AFD" w:rsidRDefault="00C1630E" w:rsidP="00C1630E">
      <w:pPr>
        <w:spacing w:after="360" w:line="240" w:lineRule="exact"/>
        <w:jc w:val="center"/>
        <w:rPr>
          <w:rFonts w:ascii="Lato" w:eastAsia="Calibri" w:hAnsi="Lato" w:cs="Times New Roman"/>
        </w:rPr>
      </w:pPr>
      <w:r w:rsidRPr="009F1AFD">
        <w:rPr>
          <w:rFonts w:ascii="Lato" w:eastAsia="Calibri" w:hAnsi="Lato" w:cs="Times New Roman"/>
          <w:b/>
        </w:rPr>
        <w:t>DECYZJA</w:t>
      </w:r>
    </w:p>
    <w:p w14:paraId="155926D4" w14:textId="4CE32A16" w:rsidR="003873C8" w:rsidRPr="00FD08D5" w:rsidRDefault="00C1630E" w:rsidP="003873C8">
      <w:pPr>
        <w:spacing w:after="240" w:line="240" w:lineRule="exact"/>
        <w:jc w:val="both"/>
        <w:outlineLvl w:val="0"/>
        <w:rPr>
          <w:rFonts w:ascii="Lato" w:eastAsia="Calibri" w:hAnsi="Lato" w:cs="Arial"/>
          <w:bCs/>
          <w:spacing w:val="4"/>
        </w:rPr>
      </w:pPr>
      <w:bookmarkStart w:id="2" w:name="_Hlk187401417"/>
      <w:r w:rsidRPr="00FD08D5">
        <w:rPr>
          <w:rFonts w:ascii="Lato" w:eastAsia="Calibri" w:hAnsi="Lato" w:cs="Arial"/>
          <w:spacing w:val="4"/>
        </w:rPr>
        <w:t xml:space="preserve">Na podstawie art. 138 § 1 pkt </w:t>
      </w:r>
      <w:r w:rsidR="00430F3B" w:rsidRPr="00FD08D5">
        <w:rPr>
          <w:rFonts w:ascii="Lato" w:eastAsia="Calibri" w:hAnsi="Lato" w:cs="Arial"/>
          <w:spacing w:val="4"/>
        </w:rPr>
        <w:t>2</w:t>
      </w:r>
      <w:r w:rsidR="00665507" w:rsidRPr="00FD08D5">
        <w:rPr>
          <w:rFonts w:ascii="Lato" w:eastAsia="Calibri" w:hAnsi="Lato" w:cs="Arial"/>
          <w:spacing w:val="4"/>
        </w:rPr>
        <w:t xml:space="preserve"> </w:t>
      </w:r>
      <w:r w:rsidRPr="00FD08D5">
        <w:rPr>
          <w:rFonts w:ascii="Lato" w:eastAsia="Calibri" w:hAnsi="Lato" w:cs="Arial"/>
          <w:spacing w:val="4"/>
        </w:rPr>
        <w:t xml:space="preserve">ustawy z dnia 14 czerwca 1960 r. Kodeks postępowania administracyjnego (t.j. </w:t>
      </w:r>
      <w:r w:rsidR="00A743A5" w:rsidRPr="00FD08D5">
        <w:rPr>
          <w:rFonts w:ascii="Lato" w:eastAsia="Calibri" w:hAnsi="Lato" w:cs="Arial"/>
          <w:spacing w:val="4"/>
        </w:rPr>
        <w:t>Dz.U. z 2025 r. poz. 1691</w:t>
      </w:r>
      <w:r w:rsidRPr="00FD08D5">
        <w:rPr>
          <w:rFonts w:ascii="Lato" w:eastAsia="Calibri" w:hAnsi="Lato" w:cs="Arial"/>
          <w:spacing w:val="4"/>
        </w:rPr>
        <w:t xml:space="preserve">), zwanej dalej „kpa”, oraz </w:t>
      </w:r>
      <w:r w:rsidR="001F2431" w:rsidRPr="00FD08D5">
        <w:rPr>
          <w:rFonts w:ascii="Lato" w:hAnsi="Lato" w:cs="Arial"/>
          <w:spacing w:val="4"/>
        </w:rPr>
        <w:t xml:space="preserve">art. 11g ust. 1 pkt 2 ustawy z dnia 10 kwietnia 2003 r. o szczególnych zasadach przygotowania </w:t>
      </w:r>
      <w:r w:rsidR="00665507" w:rsidRPr="00FD08D5">
        <w:rPr>
          <w:rFonts w:ascii="Lato" w:hAnsi="Lato" w:cs="Arial"/>
          <w:spacing w:val="4"/>
        </w:rPr>
        <w:br/>
      </w:r>
      <w:r w:rsidR="001F2431" w:rsidRPr="00FD08D5">
        <w:rPr>
          <w:rFonts w:ascii="Lato" w:hAnsi="Lato" w:cs="Arial"/>
          <w:spacing w:val="4"/>
        </w:rPr>
        <w:t>i realizacji inwestycji w zakresie dróg publicznych</w:t>
      </w:r>
      <w:r w:rsidR="001F2431" w:rsidRPr="00FD08D5">
        <w:rPr>
          <w:rFonts w:ascii="Lato" w:eastAsia="Calibri" w:hAnsi="Lato" w:cs="Arial"/>
          <w:spacing w:val="4"/>
        </w:rPr>
        <w:t xml:space="preserve"> </w:t>
      </w:r>
      <w:r w:rsidRPr="00FD08D5">
        <w:rPr>
          <w:rFonts w:ascii="Lato" w:eastAsia="Calibri" w:hAnsi="Lato" w:cs="Arial"/>
          <w:spacing w:val="4"/>
        </w:rPr>
        <w:t>(t.j.</w:t>
      </w:r>
      <w:r w:rsidR="00A743A5" w:rsidRPr="00FD08D5">
        <w:rPr>
          <w:rFonts w:ascii="Lato" w:hAnsi="Lato"/>
          <w:spacing w:val="4"/>
        </w:rPr>
        <w:t xml:space="preserve"> </w:t>
      </w:r>
      <w:r w:rsidR="00A743A5" w:rsidRPr="00FD08D5">
        <w:rPr>
          <w:rFonts w:ascii="Lato" w:eastAsia="Calibri" w:hAnsi="Lato" w:cs="Arial"/>
          <w:spacing w:val="4"/>
        </w:rPr>
        <w:t>Dz.U. z 202</w:t>
      </w:r>
      <w:r w:rsidR="001F2431" w:rsidRPr="00FD08D5">
        <w:rPr>
          <w:rFonts w:ascii="Lato" w:eastAsia="Calibri" w:hAnsi="Lato" w:cs="Arial"/>
          <w:spacing w:val="4"/>
        </w:rPr>
        <w:t>4</w:t>
      </w:r>
      <w:r w:rsidR="00A743A5" w:rsidRPr="00FD08D5">
        <w:rPr>
          <w:rFonts w:ascii="Lato" w:eastAsia="Calibri" w:hAnsi="Lato" w:cs="Arial"/>
          <w:spacing w:val="4"/>
        </w:rPr>
        <w:t xml:space="preserve"> r. poz. </w:t>
      </w:r>
      <w:r w:rsidR="001F2431" w:rsidRPr="00FD08D5">
        <w:rPr>
          <w:rFonts w:ascii="Lato" w:eastAsia="Calibri" w:hAnsi="Lato" w:cs="Arial"/>
          <w:spacing w:val="4"/>
        </w:rPr>
        <w:t>311</w:t>
      </w:r>
      <w:r w:rsidR="00A743A5" w:rsidRPr="00FD08D5">
        <w:rPr>
          <w:rFonts w:ascii="Lato" w:eastAsia="Calibri" w:hAnsi="Lato" w:cs="Arial"/>
          <w:spacing w:val="4"/>
        </w:rPr>
        <w:t>)</w:t>
      </w:r>
      <w:r w:rsidRPr="00FD08D5">
        <w:rPr>
          <w:rFonts w:ascii="Lato" w:eastAsia="Calibri" w:hAnsi="Lato" w:cs="Arial"/>
          <w:spacing w:val="4"/>
        </w:rPr>
        <w:t xml:space="preserve">, zwanej dalej „specustawą </w:t>
      </w:r>
      <w:r w:rsidR="001F2431" w:rsidRPr="00FD08D5">
        <w:rPr>
          <w:rFonts w:ascii="Lato" w:eastAsia="Calibri" w:hAnsi="Lato" w:cs="Arial"/>
          <w:spacing w:val="4"/>
        </w:rPr>
        <w:t>drogową</w:t>
      </w:r>
      <w:r w:rsidRPr="00FD08D5">
        <w:rPr>
          <w:rFonts w:ascii="Lato" w:eastAsia="Calibri" w:hAnsi="Lato" w:cs="Arial"/>
          <w:spacing w:val="4"/>
        </w:rPr>
        <w:t>”, po rozpatrzeniu odwoła</w:t>
      </w:r>
      <w:r w:rsidR="001F2431" w:rsidRPr="00FD08D5">
        <w:rPr>
          <w:rFonts w:ascii="Lato" w:eastAsia="Calibri" w:hAnsi="Lato" w:cs="Arial"/>
          <w:spacing w:val="4"/>
        </w:rPr>
        <w:t xml:space="preserve">nia </w:t>
      </w:r>
      <w:r w:rsidR="003873C8" w:rsidRPr="00FD08D5">
        <w:rPr>
          <w:rFonts w:ascii="Lato" w:eastAsia="Calibri" w:hAnsi="Lato" w:cs="Arial"/>
          <w:spacing w:val="4"/>
        </w:rPr>
        <w:t>Pana D</w:t>
      </w:r>
      <w:r w:rsidR="00C27642">
        <w:rPr>
          <w:rFonts w:ascii="Lato" w:eastAsia="Calibri" w:hAnsi="Lato" w:cs="Arial"/>
          <w:spacing w:val="4"/>
        </w:rPr>
        <w:t>.</w:t>
      </w:r>
      <w:r w:rsidR="003873C8" w:rsidRPr="00FD08D5">
        <w:rPr>
          <w:rFonts w:ascii="Lato" w:eastAsia="Calibri" w:hAnsi="Lato" w:cs="Arial"/>
          <w:spacing w:val="4"/>
        </w:rPr>
        <w:t xml:space="preserve"> J</w:t>
      </w:r>
      <w:r w:rsidR="00C27642">
        <w:rPr>
          <w:rFonts w:ascii="Lato" w:eastAsia="Calibri" w:hAnsi="Lato" w:cs="Arial"/>
          <w:spacing w:val="4"/>
        </w:rPr>
        <w:t>.</w:t>
      </w:r>
      <w:r w:rsidR="003873C8" w:rsidRPr="00FD08D5">
        <w:rPr>
          <w:rFonts w:ascii="Lato" w:eastAsia="Calibri" w:hAnsi="Lato" w:cs="Arial"/>
          <w:spacing w:val="4"/>
        </w:rPr>
        <w:t xml:space="preserve"> G</w:t>
      </w:r>
      <w:r w:rsidR="00C27642">
        <w:rPr>
          <w:rFonts w:ascii="Lato" w:eastAsia="Calibri" w:hAnsi="Lato" w:cs="Arial"/>
          <w:spacing w:val="4"/>
        </w:rPr>
        <w:t>.</w:t>
      </w:r>
      <w:r w:rsidR="003873C8" w:rsidRPr="00FD08D5">
        <w:rPr>
          <w:rFonts w:ascii="Lato" w:eastAsia="Times New Roman" w:hAnsi="Lato" w:cs="Arial"/>
          <w:spacing w:val="4"/>
          <w:lang w:eastAsia="pl-PL"/>
        </w:rPr>
        <w:t xml:space="preserve"> od </w:t>
      </w:r>
      <w:r w:rsidR="003873C8" w:rsidRPr="00FD08D5">
        <w:rPr>
          <w:rFonts w:ascii="Lato" w:eastAsia="Calibri" w:hAnsi="Lato" w:cs="Arial"/>
          <w:spacing w:val="4"/>
        </w:rPr>
        <w:t xml:space="preserve">decyzji </w:t>
      </w:r>
      <w:r w:rsidR="003873C8" w:rsidRPr="00FD08D5">
        <w:rPr>
          <w:rFonts w:ascii="Lato" w:eastAsia="Calibri" w:hAnsi="Lato" w:cs="Arial"/>
          <w:bCs/>
          <w:spacing w:val="4"/>
        </w:rPr>
        <w:t>Wojewody Lubelskiego Nr 14/25 z dnia 21 listopada 2025 r., znak: IF-I.7820.3.2022.DS., o zezwoleniu na realizację inwestycji drogowej pn.: „Budowa autostrady A2 od węzła Cicibór do granicy Państwa, odcinek X: węzeł Cicibór bez węzła - km 640+703 (od km 624+830 do km 640+703)” w zakresie od km 624+830 do km 641+011”,</w:t>
      </w:r>
    </w:p>
    <w:p w14:paraId="4570228E" w14:textId="77777777" w:rsidR="003873C8" w:rsidRPr="00FD08D5" w:rsidRDefault="003873C8" w:rsidP="003873C8">
      <w:pPr>
        <w:numPr>
          <w:ilvl w:val="0"/>
          <w:numId w:val="30"/>
        </w:numPr>
        <w:spacing w:after="240" w:line="240" w:lineRule="exact"/>
        <w:ind w:left="284" w:hanging="142"/>
        <w:jc w:val="both"/>
        <w:rPr>
          <w:rFonts w:ascii="Lato" w:hAnsi="Lato" w:cs="Arial"/>
          <w:spacing w:val="4"/>
        </w:rPr>
      </w:pPr>
      <w:r w:rsidRPr="00FD08D5">
        <w:rPr>
          <w:rFonts w:ascii="Lato" w:hAnsi="Lato" w:cs="Arial"/>
          <w:b/>
          <w:spacing w:val="4"/>
        </w:rPr>
        <w:t>Uchylam</w:t>
      </w:r>
      <w:r w:rsidRPr="00FD08D5">
        <w:rPr>
          <w:rFonts w:ascii="Lato" w:hAnsi="Lato" w:cs="Arial"/>
          <w:b/>
          <w:bCs/>
          <w:spacing w:val="4"/>
        </w:rPr>
        <w:t>:</w:t>
      </w:r>
    </w:p>
    <w:p w14:paraId="79EA8D41" w14:textId="0E2FB449" w:rsidR="003873C8" w:rsidRPr="00FD08D5" w:rsidRDefault="003873C8" w:rsidP="003873C8">
      <w:pPr>
        <w:numPr>
          <w:ilvl w:val="0"/>
          <w:numId w:val="31"/>
        </w:numPr>
        <w:spacing w:after="240" w:line="240" w:lineRule="exact"/>
        <w:ind w:left="567" w:hanging="283"/>
        <w:jc w:val="both"/>
        <w:rPr>
          <w:rFonts w:ascii="Lato" w:eastAsia="Times New Roman" w:hAnsi="Lato" w:cs="Arial"/>
          <w:spacing w:val="4"/>
          <w:lang w:eastAsia="pl-PL"/>
        </w:rPr>
      </w:pPr>
      <w:r w:rsidRPr="00FD08D5">
        <w:rPr>
          <w:rFonts w:ascii="Lato" w:eastAsia="Times New Roman" w:hAnsi="Lato" w:cs="Arial"/>
          <w:spacing w:val="4"/>
          <w:lang w:eastAsia="pl-PL"/>
        </w:rPr>
        <w:t xml:space="preserve">w rozstrzygnięciu zaskarżonej decyzji, znajdujący się na stronie </w:t>
      </w:r>
      <w:r w:rsidR="00430F3B" w:rsidRPr="00FD08D5">
        <w:rPr>
          <w:rFonts w:ascii="Lato" w:eastAsia="Times New Roman" w:hAnsi="Lato" w:cs="Arial"/>
          <w:spacing w:val="4"/>
          <w:lang w:eastAsia="pl-PL"/>
        </w:rPr>
        <w:t>9</w:t>
      </w:r>
      <w:r w:rsidRPr="00FD08D5">
        <w:rPr>
          <w:rFonts w:ascii="Lato" w:eastAsia="Times New Roman" w:hAnsi="Lato" w:cs="Arial"/>
          <w:spacing w:val="4"/>
          <w:lang w:eastAsia="pl-PL"/>
        </w:rPr>
        <w:t xml:space="preserve">, w wierszu </w:t>
      </w:r>
      <w:r w:rsidRPr="00FD08D5">
        <w:rPr>
          <w:rFonts w:ascii="Lato" w:eastAsia="Times New Roman" w:hAnsi="Lato" w:cs="Arial"/>
          <w:spacing w:val="4"/>
          <w:lang w:eastAsia="pl-PL"/>
        </w:rPr>
        <w:br/>
      </w:r>
      <w:r w:rsidR="00430F3B" w:rsidRPr="00FD08D5">
        <w:rPr>
          <w:rFonts w:ascii="Lato" w:eastAsia="Times New Roman" w:hAnsi="Lato" w:cs="Arial"/>
          <w:spacing w:val="4"/>
          <w:lang w:eastAsia="pl-PL"/>
        </w:rPr>
        <w:t>23</w:t>
      </w:r>
      <w:r w:rsidRPr="00FD08D5">
        <w:rPr>
          <w:rFonts w:ascii="Lato" w:eastAsia="Times New Roman" w:hAnsi="Lato" w:cs="Arial"/>
          <w:spacing w:val="4"/>
          <w:lang w:eastAsia="pl-PL"/>
        </w:rPr>
        <w:t>-</w:t>
      </w:r>
      <w:r w:rsidR="00430F3B" w:rsidRPr="00FD08D5">
        <w:rPr>
          <w:rFonts w:ascii="Lato" w:eastAsia="Times New Roman" w:hAnsi="Lato" w:cs="Arial"/>
          <w:spacing w:val="4"/>
          <w:lang w:eastAsia="pl-PL"/>
        </w:rPr>
        <w:t>26</w:t>
      </w:r>
      <w:r w:rsidRPr="00FD08D5">
        <w:rPr>
          <w:rFonts w:ascii="Lato" w:eastAsia="Times New Roman" w:hAnsi="Lato" w:cs="Arial"/>
          <w:spacing w:val="4"/>
          <w:lang w:eastAsia="pl-PL"/>
        </w:rPr>
        <w:t xml:space="preserve">, licząc od </w:t>
      </w:r>
      <w:r w:rsidR="00430F3B" w:rsidRPr="00FD08D5">
        <w:rPr>
          <w:rFonts w:ascii="Lato" w:eastAsia="Times New Roman" w:hAnsi="Lato" w:cs="Arial"/>
          <w:spacing w:val="4"/>
          <w:lang w:eastAsia="pl-PL"/>
        </w:rPr>
        <w:t xml:space="preserve">dołu </w:t>
      </w:r>
      <w:r w:rsidRPr="00FD08D5">
        <w:rPr>
          <w:rFonts w:ascii="Lato" w:eastAsia="Times New Roman" w:hAnsi="Lato" w:cs="Arial"/>
          <w:spacing w:val="4"/>
          <w:lang w:eastAsia="pl-PL"/>
        </w:rPr>
        <w:t>strony, zapis:</w:t>
      </w:r>
    </w:p>
    <w:p w14:paraId="0565CBFC" w14:textId="77777777" w:rsidR="00430F3B" w:rsidRPr="00FD08D5" w:rsidRDefault="003873C8" w:rsidP="00C2290F">
      <w:pPr>
        <w:spacing w:after="120" w:line="240" w:lineRule="exact"/>
        <w:ind w:left="567"/>
        <w:jc w:val="both"/>
        <w:rPr>
          <w:rFonts w:ascii="Lato" w:eastAsia="Times New Roman" w:hAnsi="Lato" w:cs="Arial"/>
          <w:spacing w:val="4"/>
          <w:lang w:eastAsia="pl-PL"/>
        </w:rPr>
      </w:pPr>
      <w:r w:rsidRPr="00FD08D5">
        <w:rPr>
          <w:rFonts w:ascii="Lato" w:eastAsia="Times New Roman" w:hAnsi="Lato" w:cs="Arial"/>
          <w:spacing w:val="4"/>
          <w:lang w:eastAsia="pl-PL"/>
        </w:rPr>
        <w:t>„</w:t>
      </w:r>
      <w:r w:rsidR="00430F3B" w:rsidRPr="00FD08D5">
        <w:rPr>
          <w:rFonts w:ascii="Lato" w:eastAsia="Times New Roman" w:hAnsi="Lato" w:cs="Arial"/>
          <w:spacing w:val="4"/>
          <w:lang w:eastAsia="pl-PL"/>
        </w:rPr>
        <w:t xml:space="preserve">Zgodnie z art. 12 ust. 2 </w:t>
      </w:r>
      <w:r w:rsidR="00430F3B" w:rsidRPr="00FD08D5">
        <w:rPr>
          <w:rFonts w:ascii="Lato" w:eastAsia="Times New Roman" w:hAnsi="Lato" w:cs="Arial"/>
          <w:i/>
          <w:iCs/>
          <w:spacing w:val="4"/>
          <w:lang w:eastAsia="pl-PL"/>
        </w:rPr>
        <w:t>specustawy drogowej</w:t>
      </w:r>
      <w:r w:rsidR="00430F3B" w:rsidRPr="00FD08D5">
        <w:rPr>
          <w:rFonts w:ascii="Lato" w:eastAsia="Times New Roman" w:hAnsi="Lato" w:cs="Arial"/>
          <w:spacing w:val="4"/>
          <w:lang w:eastAsia="pl-PL"/>
        </w:rPr>
        <w:t xml:space="preserve">, linie rozgraniczające teren ustalone decyzją o zezwoleniu na realizację inwestycji drogowej stanowią linie podziału nieruchomości. </w:t>
      </w:r>
    </w:p>
    <w:p w14:paraId="4E3C78A6" w14:textId="10921BF3" w:rsidR="003873C8" w:rsidRPr="00FD08D5" w:rsidRDefault="00430F3B" w:rsidP="00C2290F">
      <w:pPr>
        <w:spacing w:after="240" w:line="240" w:lineRule="exact"/>
        <w:ind w:left="567"/>
        <w:jc w:val="both"/>
        <w:rPr>
          <w:rFonts w:ascii="Lato" w:eastAsia="Times New Roman" w:hAnsi="Lato" w:cs="Arial"/>
          <w:spacing w:val="4"/>
          <w:lang w:eastAsia="pl-PL"/>
        </w:rPr>
      </w:pPr>
      <w:r w:rsidRPr="00FD08D5">
        <w:rPr>
          <w:rFonts w:ascii="Lato" w:eastAsia="Times New Roman" w:hAnsi="Lato" w:cs="Arial"/>
          <w:spacing w:val="4"/>
          <w:lang w:eastAsia="pl-PL"/>
        </w:rPr>
        <w:t xml:space="preserve">Na mapie </w:t>
      </w:r>
      <w:r w:rsidR="00C2290F" w:rsidRPr="00FD08D5">
        <w:rPr>
          <w:rFonts w:ascii="Lato" w:eastAsia="Times New Roman" w:hAnsi="Lato" w:cs="Arial"/>
          <w:spacing w:val="4"/>
          <w:lang w:eastAsia="pl-PL"/>
        </w:rPr>
        <w:t>zaznaczono</w:t>
      </w:r>
      <w:r w:rsidRPr="00FD08D5">
        <w:rPr>
          <w:rFonts w:ascii="Lato" w:eastAsia="Times New Roman" w:hAnsi="Lato" w:cs="Arial"/>
          <w:spacing w:val="4"/>
          <w:lang w:eastAsia="pl-PL"/>
        </w:rPr>
        <w:t xml:space="preserve"> również linią przerywaną</w:t>
      </w:r>
      <w:r w:rsidR="00C2290F" w:rsidRPr="00FD08D5">
        <w:rPr>
          <w:rFonts w:ascii="Lato" w:eastAsia="Times New Roman" w:hAnsi="Lato" w:cs="Arial"/>
          <w:spacing w:val="4"/>
          <w:lang w:eastAsia="pl-PL"/>
        </w:rPr>
        <w:t xml:space="preserve"> koloru jasnoniebieskiego zakres realizacji inwestycji oraz oznaczono linią koloru żółtego tereny wód płynących</w:t>
      </w:r>
      <w:r w:rsidR="002F4ACC">
        <w:rPr>
          <w:rFonts w:ascii="Lato" w:eastAsia="Times New Roman" w:hAnsi="Lato" w:cs="Arial"/>
          <w:spacing w:val="4"/>
          <w:lang w:eastAsia="pl-PL"/>
        </w:rPr>
        <w:t>.</w:t>
      </w:r>
      <w:r w:rsidR="00C2290F" w:rsidRPr="00FD08D5">
        <w:rPr>
          <w:rFonts w:ascii="Lato" w:eastAsia="Times New Roman" w:hAnsi="Lato" w:cs="Arial"/>
          <w:spacing w:val="4"/>
          <w:lang w:eastAsia="pl-PL"/>
        </w:rPr>
        <w:t>”</w:t>
      </w:r>
      <w:r w:rsidR="002F4ACC">
        <w:rPr>
          <w:rFonts w:ascii="Lato" w:eastAsia="Times New Roman" w:hAnsi="Lato" w:cs="Arial"/>
          <w:spacing w:val="4"/>
          <w:lang w:eastAsia="pl-PL"/>
        </w:rPr>
        <w:t>,</w:t>
      </w:r>
      <w:r w:rsidR="00C2290F" w:rsidRPr="00FD08D5">
        <w:rPr>
          <w:rFonts w:ascii="Lato" w:eastAsia="Times New Roman" w:hAnsi="Lato" w:cs="Arial"/>
          <w:spacing w:val="4"/>
          <w:lang w:eastAsia="pl-PL"/>
        </w:rPr>
        <w:t xml:space="preserve"> </w:t>
      </w:r>
      <w:r w:rsidRPr="00FD08D5">
        <w:rPr>
          <w:rFonts w:ascii="Lato" w:eastAsia="Times New Roman" w:hAnsi="Lato" w:cs="Arial"/>
          <w:spacing w:val="4"/>
          <w:lang w:eastAsia="pl-PL"/>
        </w:rPr>
        <w:t xml:space="preserve"> </w:t>
      </w:r>
    </w:p>
    <w:p w14:paraId="02600D9D" w14:textId="4FBB4FB5" w:rsidR="00454098" w:rsidRPr="00FD08D5" w:rsidRDefault="00454098" w:rsidP="00454098">
      <w:pPr>
        <w:numPr>
          <w:ilvl w:val="0"/>
          <w:numId w:val="31"/>
        </w:numPr>
        <w:spacing w:after="240" w:line="240" w:lineRule="exact"/>
        <w:ind w:left="567" w:hanging="283"/>
        <w:jc w:val="both"/>
        <w:rPr>
          <w:rFonts w:ascii="Lato" w:eastAsia="Times New Roman" w:hAnsi="Lato" w:cs="Arial"/>
          <w:spacing w:val="4"/>
          <w:lang w:eastAsia="pl-PL"/>
        </w:rPr>
      </w:pPr>
      <w:r w:rsidRPr="00FD08D5">
        <w:rPr>
          <w:rFonts w:ascii="Lato" w:eastAsia="Times New Roman" w:hAnsi="Lato" w:cs="Arial"/>
          <w:spacing w:val="4"/>
          <w:lang w:eastAsia="pl-PL"/>
        </w:rPr>
        <w:t xml:space="preserve">w rozstrzygnięciu zaskarżonej decyzji, znajdujący się na stronie </w:t>
      </w:r>
      <w:r w:rsidR="00782527" w:rsidRPr="00FD08D5">
        <w:rPr>
          <w:rFonts w:ascii="Lato" w:eastAsia="Times New Roman" w:hAnsi="Lato" w:cs="Arial"/>
          <w:spacing w:val="4"/>
          <w:lang w:eastAsia="pl-PL"/>
        </w:rPr>
        <w:t>88</w:t>
      </w:r>
      <w:r w:rsidRPr="00FD08D5">
        <w:rPr>
          <w:rFonts w:ascii="Lato" w:eastAsia="Times New Roman" w:hAnsi="Lato" w:cs="Arial"/>
          <w:spacing w:val="4"/>
          <w:lang w:eastAsia="pl-PL"/>
        </w:rPr>
        <w:t xml:space="preserve">, w wierszu </w:t>
      </w:r>
      <w:r w:rsidRPr="00FD08D5">
        <w:rPr>
          <w:rFonts w:ascii="Lato" w:eastAsia="Times New Roman" w:hAnsi="Lato" w:cs="Arial"/>
          <w:spacing w:val="4"/>
          <w:lang w:eastAsia="pl-PL"/>
        </w:rPr>
        <w:br/>
      </w:r>
      <w:r w:rsidR="00782527" w:rsidRPr="00FD08D5">
        <w:rPr>
          <w:rFonts w:ascii="Lato" w:eastAsia="Times New Roman" w:hAnsi="Lato" w:cs="Arial"/>
          <w:spacing w:val="4"/>
          <w:lang w:eastAsia="pl-PL"/>
        </w:rPr>
        <w:t>11</w:t>
      </w:r>
      <w:r w:rsidRPr="00FD08D5">
        <w:rPr>
          <w:rFonts w:ascii="Lato" w:eastAsia="Times New Roman" w:hAnsi="Lato" w:cs="Arial"/>
          <w:spacing w:val="4"/>
          <w:lang w:eastAsia="pl-PL"/>
        </w:rPr>
        <w:t>-</w:t>
      </w:r>
      <w:r w:rsidR="00782527" w:rsidRPr="00FD08D5">
        <w:rPr>
          <w:rFonts w:ascii="Lato" w:eastAsia="Times New Roman" w:hAnsi="Lato" w:cs="Arial"/>
          <w:spacing w:val="4"/>
          <w:lang w:eastAsia="pl-PL"/>
        </w:rPr>
        <w:t>13</w:t>
      </w:r>
      <w:r w:rsidRPr="00FD08D5">
        <w:rPr>
          <w:rFonts w:ascii="Lato" w:eastAsia="Times New Roman" w:hAnsi="Lato" w:cs="Arial"/>
          <w:spacing w:val="4"/>
          <w:lang w:eastAsia="pl-PL"/>
        </w:rPr>
        <w:t>, licząc od dołu strony, zapis:</w:t>
      </w:r>
    </w:p>
    <w:p w14:paraId="3C818F33" w14:textId="6422E56C" w:rsidR="00782527" w:rsidRDefault="00782527" w:rsidP="00782527">
      <w:pPr>
        <w:spacing w:after="240" w:line="240" w:lineRule="exact"/>
        <w:ind w:left="567"/>
        <w:jc w:val="both"/>
        <w:rPr>
          <w:rFonts w:ascii="Lato" w:eastAsia="Times New Roman" w:hAnsi="Lato" w:cs="Arial"/>
          <w:spacing w:val="4"/>
          <w:lang w:eastAsia="pl-PL"/>
        </w:rPr>
      </w:pPr>
      <w:r w:rsidRPr="00FD08D5">
        <w:rPr>
          <w:rFonts w:ascii="Lato" w:eastAsia="Times New Roman" w:hAnsi="Lato" w:cs="Arial"/>
          <w:spacing w:val="4"/>
          <w:lang w:eastAsia="pl-PL"/>
        </w:rPr>
        <w:t>„</w:t>
      </w:r>
      <w:r w:rsidR="00A95E8D" w:rsidRPr="00FD08D5">
        <w:rPr>
          <w:rFonts w:ascii="Lato" w:eastAsia="Times New Roman" w:hAnsi="Lato" w:cs="Arial"/>
          <w:spacing w:val="4"/>
          <w:u w:val="single"/>
          <w:lang w:eastAsia="pl-PL"/>
        </w:rPr>
        <w:t xml:space="preserve">6. ograniczam sposób korzystania </w:t>
      </w:r>
      <w:r w:rsidR="00A011C8" w:rsidRPr="00FD08D5">
        <w:rPr>
          <w:rFonts w:ascii="Lato" w:eastAsia="Times New Roman" w:hAnsi="Lato" w:cs="Arial"/>
          <w:spacing w:val="4"/>
          <w:u w:val="single"/>
          <w:lang w:eastAsia="pl-PL"/>
        </w:rPr>
        <w:t xml:space="preserve">z nieruchomości wymienionych w punkcie VIII.3 i VIII.5 zgodnie z art. </w:t>
      </w:r>
      <w:r w:rsidR="00D16D83" w:rsidRPr="00FD08D5">
        <w:rPr>
          <w:rFonts w:ascii="Lato" w:eastAsia="Times New Roman" w:hAnsi="Lato" w:cs="Arial"/>
          <w:spacing w:val="4"/>
          <w:u w:val="single"/>
          <w:lang w:eastAsia="pl-PL"/>
        </w:rPr>
        <w:t xml:space="preserve">124 ust. 4-8 i art. 124a ustawy z dnia 21 sierpnia 1997 r., </w:t>
      </w:r>
      <w:r w:rsidR="00D16D83" w:rsidRPr="00FD08D5">
        <w:rPr>
          <w:rFonts w:ascii="Lato" w:eastAsia="Times New Roman" w:hAnsi="Lato" w:cs="Arial"/>
          <w:spacing w:val="4"/>
          <w:u w:val="single"/>
          <w:lang w:eastAsia="pl-PL"/>
        </w:rPr>
        <w:br/>
        <w:t>o gospodarce nieruchomościami (Dz. U. z 2023 r., poz. 344 ze zm.):</w:t>
      </w:r>
      <w:r w:rsidR="00D16D83" w:rsidRPr="00FD08D5">
        <w:rPr>
          <w:rFonts w:ascii="Lato" w:eastAsia="Times New Roman" w:hAnsi="Lato" w:cs="Arial"/>
          <w:spacing w:val="4"/>
          <w:lang w:eastAsia="pl-PL"/>
        </w:rPr>
        <w:t>”,</w:t>
      </w:r>
    </w:p>
    <w:p w14:paraId="2AC359F1" w14:textId="729E83DB" w:rsidR="005F6588" w:rsidRDefault="005F6588" w:rsidP="005F6588">
      <w:pPr>
        <w:numPr>
          <w:ilvl w:val="0"/>
          <w:numId w:val="31"/>
        </w:numPr>
        <w:spacing w:after="240" w:line="240" w:lineRule="exact"/>
        <w:ind w:left="567" w:hanging="283"/>
        <w:jc w:val="both"/>
        <w:rPr>
          <w:rFonts w:ascii="Lato" w:eastAsia="Times New Roman" w:hAnsi="Lato" w:cs="Arial"/>
          <w:spacing w:val="4"/>
          <w:lang w:eastAsia="pl-PL"/>
        </w:rPr>
      </w:pPr>
      <w:r w:rsidRPr="00FD08D5">
        <w:rPr>
          <w:rFonts w:ascii="Lato" w:eastAsia="Times New Roman" w:hAnsi="Lato" w:cs="Arial"/>
          <w:spacing w:val="4"/>
          <w:lang w:eastAsia="pl-PL"/>
        </w:rPr>
        <w:t xml:space="preserve">w rozstrzygnięciu zaskarżonej decyzji, znajdujący się na stronie 89, w wierszu </w:t>
      </w:r>
      <w:r w:rsidRPr="00FD08D5">
        <w:rPr>
          <w:rFonts w:ascii="Lato" w:eastAsia="Times New Roman" w:hAnsi="Lato" w:cs="Arial"/>
          <w:spacing w:val="4"/>
          <w:lang w:eastAsia="pl-PL"/>
        </w:rPr>
        <w:br/>
        <w:t>3-</w:t>
      </w:r>
      <w:r w:rsidR="008F5912">
        <w:rPr>
          <w:rFonts w:ascii="Lato" w:eastAsia="Times New Roman" w:hAnsi="Lato" w:cs="Arial"/>
          <w:spacing w:val="4"/>
          <w:lang w:eastAsia="pl-PL"/>
        </w:rPr>
        <w:t>6</w:t>
      </w:r>
      <w:r w:rsidRPr="00FD08D5">
        <w:rPr>
          <w:rFonts w:ascii="Lato" w:eastAsia="Times New Roman" w:hAnsi="Lato" w:cs="Arial"/>
          <w:spacing w:val="4"/>
          <w:lang w:eastAsia="pl-PL"/>
        </w:rPr>
        <w:t>, licząc od góry strony, zapis:</w:t>
      </w:r>
    </w:p>
    <w:p w14:paraId="1C9D03E5" w14:textId="3115D0DF" w:rsidR="005F6588" w:rsidRPr="00FD08D5" w:rsidRDefault="008F5912" w:rsidP="008F5912">
      <w:pPr>
        <w:spacing w:after="240" w:line="240" w:lineRule="exact"/>
        <w:ind w:left="567"/>
        <w:jc w:val="both"/>
        <w:rPr>
          <w:rFonts w:ascii="Lato" w:eastAsia="Times New Roman" w:hAnsi="Lato" w:cs="Arial"/>
          <w:spacing w:val="4"/>
          <w:lang w:eastAsia="pl-PL"/>
        </w:rPr>
      </w:pPr>
      <w:r>
        <w:rPr>
          <w:rFonts w:ascii="Lato" w:eastAsia="Times New Roman" w:hAnsi="Lato" w:cs="Arial"/>
          <w:spacing w:val="4"/>
          <w:lang w:eastAsia="pl-PL"/>
        </w:rPr>
        <w:t>„W</w:t>
      </w:r>
      <w:r w:rsidRPr="008F5912">
        <w:rPr>
          <w:rFonts w:ascii="Lato" w:eastAsia="Times New Roman" w:hAnsi="Lato" w:cs="Arial"/>
          <w:spacing w:val="4"/>
          <w:lang w:eastAsia="pl-PL"/>
        </w:rPr>
        <w:t>łaściciel lub użytkownik</w:t>
      </w:r>
      <w:r w:rsidRPr="008F5912">
        <w:rPr>
          <w:rFonts w:ascii="Lato" w:eastAsia="Times New Roman" w:hAnsi="Lato" w:cs="Arial"/>
          <w:i/>
          <w:iCs/>
          <w:spacing w:val="4"/>
          <w:lang w:eastAsia="pl-PL"/>
        </w:rPr>
        <w:t xml:space="preserve"> </w:t>
      </w:r>
      <w:r w:rsidRPr="008F5912">
        <w:rPr>
          <w:rFonts w:ascii="Lato" w:eastAsia="Times New Roman" w:hAnsi="Lato" w:cs="Arial"/>
          <w:spacing w:val="4"/>
          <w:lang w:eastAsia="pl-PL"/>
        </w:rPr>
        <w:t xml:space="preserve">wieczysty nieruchomości jest obowiązany udostępnić nieruchomość </w:t>
      </w:r>
      <w:r>
        <w:rPr>
          <w:rFonts w:ascii="Lato" w:eastAsia="Times New Roman" w:hAnsi="Lato" w:cs="Arial"/>
          <w:spacing w:val="4"/>
          <w:lang w:eastAsia="pl-PL"/>
        </w:rPr>
        <w:t xml:space="preserve">w celu </w:t>
      </w:r>
      <w:r w:rsidRPr="008F5912">
        <w:rPr>
          <w:rFonts w:ascii="Lato" w:eastAsia="Times New Roman" w:hAnsi="Lato" w:cs="Arial"/>
          <w:spacing w:val="4"/>
          <w:lang w:eastAsia="pl-PL"/>
        </w:rPr>
        <w:t>wykonania czynności związanych z konserwacją oraz usuwaniem awarii ciągów,</w:t>
      </w:r>
      <w:r w:rsidRPr="008F5912">
        <w:rPr>
          <w:rFonts w:ascii="Lato" w:eastAsia="Times New Roman" w:hAnsi="Lato" w:cs="Arial"/>
          <w:i/>
          <w:iCs/>
          <w:spacing w:val="4"/>
          <w:lang w:eastAsia="pl-PL"/>
        </w:rPr>
        <w:t xml:space="preserve"> </w:t>
      </w:r>
      <w:r w:rsidRPr="008F5912">
        <w:rPr>
          <w:rFonts w:ascii="Lato" w:eastAsia="Times New Roman" w:hAnsi="Lato" w:cs="Arial"/>
          <w:spacing w:val="4"/>
          <w:lang w:eastAsia="pl-PL"/>
        </w:rPr>
        <w:t>przewodów</w:t>
      </w:r>
      <w:r w:rsidRPr="008F5912">
        <w:rPr>
          <w:rFonts w:ascii="Lato" w:eastAsia="Times New Roman" w:hAnsi="Lato" w:cs="Arial"/>
          <w:i/>
          <w:iCs/>
          <w:spacing w:val="4"/>
          <w:lang w:eastAsia="pl-PL"/>
        </w:rPr>
        <w:t xml:space="preserve"> </w:t>
      </w:r>
      <w:r>
        <w:rPr>
          <w:rFonts w:ascii="Lato" w:eastAsia="Times New Roman" w:hAnsi="Lato" w:cs="Arial"/>
          <w:spacing w:val="4"/>
          <w:lang w:eastAsia="pl-PL"/>
        </w:rPr>
        <w:t>i urządzeń</w:t>
      </w:r>
      <w:r w:rsidRPr="008F5912">
        <w:rPr>
          <w:rFonts w:ascii="Lato" w:eastAsia="Times New Roman" w:hAnsi="Lato" w:cs="Arial"/>
          <w:spacing w:val="4"/>
          <w:lang w:eastAsia="pl-PL"/>
        </w:rPr>
        <w:t>, o których mowa w punkcie VIII.5</w:t>
      </w:r>
      <w:r>
        <w:rPr>
          <w:rFonts w:ascii="Lato" w:eastAsia="Times New Roman" w:hAnsi="Lato" w:cs="Arial"/>
          <w:spacing w:val="4"/>
          <w:lang w:eastAsia="pl-PL"/>
        </w:rPr>
        <w:t>÷</w:t>
      </w:r>
      <w:r w:rsidRPr="008F5912">
        <w:rPr>
          <w:rFonts w:ascii="Lato" w:eastAsia="Times New Roman" w:hAnsi="Lato" w:cs="Arial"/>
          <w:spacing w:val="4"/>
          <w:lang w:eastAsia="pl-PL"/>
        </w:rPr>
        <w:t>6.</w:t>
      </w:r>
      <w:r>
        <w:rPr>
          <w:rFonts w:ascii="Lato" w:eastAsia="Times New Roman" w:hAnsi="Lato" w:cs="Arial"/>
          <w:spacing w:val="4"/>
          <w:lang w:eastAsia="pl-PL"/>
        </w:rPr>
        <w:t xml:space="preserve"> </w:t>
      </w:r>
      <w:r w:rsidRPr="008F5912">
        <w:rPr>
          <w:rFonts w:ascii="Lato" w:eastAsia="Times New Roman" w:hAnsi="Lato" w:cs="Arial"/>
          <w:spacing w:val="4"/>
          <w:lang w:eastAsia="pl-PL"/>
        </w:rPr>
        <w:t xml:space="preserve">Obowiązek udostępnienia nieruchomości podlega </w:t>
      </w:r>
      <w:r>
        <w:rPr>
          <w:rFonts w:ascii="Lato" w:eastAsia="Times New Roman" w:hAnsi="Lato" w:cs="Arial"/>
          <w:spacing w:val="4"/>
          <w:lang w:eastAsia="pl-PL"/>
        </w:rPr>
        <w:t xml:space="preserve">egzekucji </w:t>
      </w:r>
      <w:r w:rsidRPr="008F5912">
        <w:rPr>
          <w:rFonts w:ascii="Lato" w:eastAsia="Times New Roman" w:hAnsi="Lato" w:cs="Arial"/>
          <w:spacing w:val="4"/>
          <w:lang w:eastAsia="pl-PL"/>
        </w:rPr>
        <w:t>administracyjnej. Przepisy akapitu pierwszego stosuje się odpowiednio.</w:t>
      </w:r>
      <w:r>
        <w:rPr>
          <w:rFonts w:ascii="Lato" w:eastAsia="Times New Roman" w:hAnsi="Lato" w:cs="Arial"/>
          <w:spacing w:val="4"/>
          <w:lang w:eastAsia="pl-PL"/>
        </w:rPr>
        <w:t>”,</w:t>
      </w:r>
    </w:p>
    <w:p w14:paraId="790CB310" w14:textId="713204B1" w:rsidR="003455F0" w:rsidRPr="00FD08D5" w:rsidRDefault="003455F0" w:rsidP="003455F0">
      <w:pPr>
        <w:numPr>
          <w:ilvl w:val="0"/>
          <w:numId w:val="31"/>
        </w:numPr>
        <w:spacing w:after="240" w:line="240" w:lineRule="exact"/>
        <w:ind w:left="567" w:hanging="283"/>
        <w:jc w:val="both"/>
        <w:rPr>
          <w:rFonts w:ascii="Lato" w:eastAsia="Times New Roman" w:hAnsi="Lato" w:cs="Arial"/>
          <w:spacing w:val="4"/>
          <w:lang w:eastAsia="pl-PL"/>
        </w:rPr>
      </w:pPr>
      <w:r w:rsidRPr="00FD08D5">
        <w:rPr>
          <w:rFonts w:ascii="Lato" w:eastAsia="Times New Roman" w:hAnsi="Lato" w:cs="Arial"/>
          <w:spacing w:val="4"/>
          <w:lang w:eastAsia="pl-PL"/>
        </w:rPr>
        <w:t xml:space="preserve">w rozstrzygnięciu zaskarżonej decyzji, znajdujący się na stronie 89, w wierszu </w:t>
      </w:r>
      <w:r w:rsidRPr="00FD08D5">
        <w:rPr>
          <w:rFonts w:ascii="Lato" w:eastAsia="Times New Roman" w:hAnsi="Lato" w:cs="Arial"/>
          <w:spacing w:val="4"/>
          <w:lang w:eastAsia="pl-PL"/>
        </w:rPr>
        <w:br/>
        <w:t>23-24, licząc od góry strony, zapis:</w:t>
      </w:r>
    </w:p>
    <w:p w14:paraId="1916E2B2" w14:textId="23839EE6" w:rsidR="00454098" w:rsidRPr="00FD08D5" w:rsidRDefault="003455F0" w:rsidP="003455F0">
      <w:pPr>
        <w:spacing w:after="240" w:line="240" w:lineRule="exact"/>
        <w:ind w:left="567"/>
        <w:jc w:val="both"/>
        <w:rPr>
          <w:rFonts w:ascii="Lato" w:eastAsia="Times New Roman" w:hAnsi="Lato" w:cs="Arial"/>
          <w:spacing w:val="4"/>
          <w:lang w:eastAsia="pl-PL"/>
        </w:rPr>
      </w:pPr>
      <w:r w:rsidRPr="00FD08D5">
        <w:rPr>
          <w:rFonts w:ascii="Lato" w:eastAsia="Times New Roman" w:hAnsi="Lato" w:cs="Arial"/>
          <w:bCs/>
          <w:iCs/>
          <w:spacing w:val="4"/>
          <w:lang w:eastAsia="pl-PL" w:bidi="pl-PL"/>
        </w:rPr>
        <w:t>„o których mowa w art. 11 ust. 1 ustawy z dnia 18 lipca 2001 r. – Prawo wodne, zakres, warunki i termin zajęcia tego terenu.”,</w:t>
      </w:r>
    </w:p>
    <w:p w14:paraId="00ED4AA8" w14:textId="77777777" w:rsidR="003873C8" w:rsidRPr="00D16D83" w:rsidRDefault="003873C8" w:rsidP="00FD08D5">
      <w:pPr>
        <w:spacing w:after="240" w:line="240" w:lineRule="exact"/>
        <w:ind w:left="284"/>
        <w:jc w:val="both"/>
        <w:rPr>
          <w:rFonts w:ascii="Lato" w:hAnsi="Lato" w:cs="Arial"/>
          <w:spacing w:val="4"/>
        </w:rPr>
      </w:pPr>
      <w:r w:rsidRPr="00D16D83">
        <w:rPr>
          <w:rFonts w:ascii="Lato" w:hAnsi="Lato" w:cs="Arial"/>
          <w:b/>
          <w:spacing w:val="4"/>
        </w:rPr>
        <w:t>i orzekam w tym zakresie</w:t>
      </w:r>
      <w:r w:rsidRPr="00D16D83">
        <w:rPr>
          <w:rFonts w:ascii="Lato" w:hAnsi="Lato" w:cs="Arial"/>
          <w:spacing w:val="4"/>
        </w:rPr>
        <w:t xml:space="preserve"> poprzez:</w:t>
      </w:r>
    </w:p>
    <w:p w14:paraId="2A55B40C" w14:textId="699217FF" w:rsidR="003873C8" w:rsidRPr="00D16D83" w:rsidRDefault="003873C8" w:rsidP="00FD08D5">
      <w:pPr>
        <w:numPr>
          <w:ilvl w:val="0"/>
          <w:numId w:val="32"/>
        </w:numPr>
        <w:spacing w:after="240" w:line="240" w:lineRule="exact"/>
        <w:ind w:left="567" w:hanging="283"/>
        <w:jc w:val="both"/>
        <w:rPr>
          <w:rFonts w:ascii="Lato" w:eastAsia="Times New Roman" w:hAnsi="Lato" w:cs="Arial"/>
          <w:spacing w:val="4"/>
          <w:lang w:eastAsia="pl-PL"/>
        </w:rPr>
      </w:pPr>
      <w:r w:rsidRPr="00D16D83">
        <w:rPr>
          <w:rFonts w:ascii="Lato" w:eastAsia="Times New Roman" w:hAnsi="Lato" w:cs="Arial"/>
          <w:spacing w:val="4"/>
          <w:lang w:eastAsia="pl-PL"/>
        </w:rPr>
        <w:t>ustalenie, w rozstrzygnięciu zaskarżonej decyzji,</w:t>
      </w:r>
      <w:r w:rsidRPr="00D16D83">
        <w:rPr>
          <w:rFonts w:ascii="Lato" w:hAnsi="Lato" w:cs="Arial"/>
          <w:bCs/>
          <w:spacing w:val="4"/>
        </w:rPr>
        <w:t xml:space="preserve"> </w:t>
      </w:r>
      <w:r w:rsidRPr="00D16D83">
        <w:rPr>
          <w:rFonts w:ascii="Lato" w:eastAsia="Times New Roman" w:hAnsi="Lato" w:cs="Arial"/>
          <w:bCs/>
          <w:spacing w:val="4"/>
          <w:lang w:eastAsia="pl-PL"/>
        </w:rPr>
        <w:t>w miejsce uchylenia,</w:t>
      </w:r>
      <w:r w:rsidRPr="00D16D83">
        <w:rPr>
          <w:rFonts w:ascii="Lato" w:eastAsia="Times New Roman" w:hAnsi="Lato" w:cs="Arial"/>
          <w:spacing w:val="4"/>
          <w:lang w:eastAsia="pl-PL"/>
        </w:rPr>
        <w:t xml:space="preserve"> na stronie </w:t>
      </w:r>
      <w:r w:rsidR="00C2290F" w:rsidRPr="00D16D83">
        <w:rPr>
          <w:rFonts w:ascii="Lato" w:eastAsia="Times New Roman" w:hAnsi="Lato" w:cs="Arial"/>
          <w:spacing w:val="4"/>
          <w:lang w:eastAsia="pl-PL"/>
        </w:rPr>
        <w:t>9</w:t>
      </w:r>
      <w:r w:rsidRPr="00D16D83">
        <w:rPr>
          <w:rFonts w:ascii="Lato" w:eastAsia="Times New Roman" w:hAnsi="Lato" w:cs="Arial"/>
          <w:spacing w:val="4"/>
          <w:lang w:eastAsia="pl-PL"/>
        </w:rPr>
        <w:t>, nowego zapisu:</w:t>
      </w:r>
    </w:p>
    <w:p w14:paraId="58934554" w14:textId="40016F4F" w:rsidR="00C2290F" w:rsidRPr="00D16D83" w:rsidRDefault="00C2290F" w:rsidP="00FD08D5">
      <w:pPr>
        <w:spacing w:after="240" w:line="240" w:lineRule="exact"/>
        <w:ind w:left="567"/>
        <w:jc w:val="both"/>
        <w:rPr>
          <w:rFonts w:ascii="Lato" w:eastAsia="Times New Roman" w:hAnsi="Lato" w:cs="Arial"/>
          <w:bCs/>
          <w:spacing w:val="4"/>
          <w:lang w:eastAsia="pl-PL"/>
        </w:rPr>
      </w:pPr>
      <w:r w:rsidRPr="00D16D83">
        <w:rPr>
          <w:rFonts w:ascii="Lato" w:eastAsia="Times New Roman" w:hAnsi="Lato" w:cs="Arial"/>
          <w:spacing w:val="4"/>
          <w:lang w:eastAsia="pl-PL"/>
        </w:rPr>
        <w:lastRenderedPageBreak/>
        <w:t>„</w:t>
      </w:r>
      <w:r w:rsidRPr="00D16D83">
        <w:rPr>
          <w:rFonts w:ascii="Lato" w:eastAsia="Times New Roman" w:hAnsi="Lato" w:cs="Arial"/>
          <w:bCs/>
          <w:spacing w:val="4"/>
          <w:lang w:eastAsia="pl-PL"/>
        </w:rPr>
        <w:t xml:space="preserve">Stosownie do art. 12 ust. 2 </w:t>
      </w:r>
      <w:r w:rsidRPr="00D16D83">
        <w:rPr>
          <w:rFonts w:ascii="Lato" w:eastAsia="Times New Roman" w:hAnsi="Lato" w:cs="Arial"/>
          <w:bCs/>
          <w:i/>
          <w:iCs/>
          <w:spacing w:val="4"/>
          <w:lang w:eastAsia="pl-PL"/>
        </w:rPr>
        <w:t>specustawy drogowej</w:t>
      </w:r>
      <w:r w:rsidRPr="00D16D83">
        <w:rPr>
          <w:rFonts w:ascii="Lato" w:eastAsia="Times New Roman" w:hAnsi="Lato" w:cs="Arial"/>
          <w:bCs/>
          <w:spacing w:val="4"/>
          <w:lang w:eastAsia="pl-PL"/>
        </w:rPr>
        <w:t xml:space="preserve">, linie rozgraniczające teren, w tym granice pasów drogowych, ustalone decyzją o zezwoleniu na realizację przedmiotowej inwestycji drogowej stanowią linie podziału nieruchomości. Zgodnie z art. 11f ust. 1 pkt 8 lit. g, j </w:t>
      </w:r>
      <w:r w:rsidRPr="00D16D83">
        <w:rPr>
          <w:rFonts w:ascii="Lato" w:eastAsia="Times New Roman" w:hAnsi="Lato" w:cs="Arial"/>
          <w:bCs/>
          <w:i/>
          <w:iCs/>
          <w:spacing w:val="4"/>
          <w:lang w:eastAsia="pl-PL"/>
        </w:rPr>
        <w:t>specustawy drogowej</w:t>
      </w:r>
      <w:r w:rsidRPr="00D16D83">
        <w:rPr>
          <w:rFonts w:ascii="Lato" w:eastAsia="Times New Roman" w:hAnsi="Lato" w:cs="Arial"/>
          <w:bCs/>
          <w:spacing w:val="4"/>
          <w:lang w:eastAsia="pl-PL"/>
        </w:rPr>
        <w:t>, określam obowiązek</w:t>
      </w:r>
      <w:r w:rsidRPr="00D16D83">
        <w:rPr>
          <w:rFonts w:ascii="Lato" w:eastAsia="Times New Roman" w:hAnsi="Lato" w:cs="Arial"/>
          <w:spacing w:val="4"/>
          <w:lang w:eastAsia="pl-PL"/>
        </w:rPr>
        <w:t xml:space="preserve"> </w:t>
      </w:r>
      <w:r w:rsidRPr="00D16D83">
        <w:rPr>
          <w:rFonts w:ascii="Lato" w:eastAsia="Times New Roman" w:hAnsi="Lato" w:cs="Arial"/>
          <w:bCs/>
          <w:spacing w:val="4"/>
          <w:lang w:eastAsia="pl-PL"/>
        </w:rPr>
        <w:t>budowy innych dróg publicznych na działkach oznaczonych</w:t>
      </w:r>
      <w:r w:rsidR="00072044" w:rsidRPr="00D16D83">
        <w:rPr>
          <w:rFonts w:ascii="Lato" w:eastAsia="Times New Roman" w:hAnsi="Lato" w:cs="Arial"/>
          <w:bCs/>
          <w:spacing w:val="4"/>
          <w:lang w:eastAsia="pl-PL"/>
        </w:rPr>
        <w:t xml:space="preserve"> liniami przerywanymi koloru zielonego i niebieskiego</w:t>
      </w:r>
      <w:r w:rsidRPr="00D16D83">
        <w:rPr>
          <w:rFonts w:ascii="Lato" w:eastAsia="Times New Roman" w:hAnsi="Lato" w:cs="Arial"/>
          <w:bCs/>
          <w:spacing w:val="4"/>
          <w:lang w:eastAsia="pl-PL"/>
        </w:rPr>
        <w:t xml:space="preserve"> na map</w:t>
      </w:r>
      <w:r w:rsidR="00072044" w:rsidRPr="00D16D83">
        <w:rPr>
          <w:rFonts w:ascii="Lato" w:eastAsia="Times New Roman" w:hAnsi="Lato" w:cs="Arial"/>
          <w:bCs/>
          <w:spacing w:val="4"/>
          <w:lang w:eastAsia="pl-PL"/>
        </w:rPr>
        <w:t>ie</w:t>
      </w:r>
      <w:r w:rsidRPr="00D16D83">
        <w:rPr>
          <w:rFonts w:ascii="Lato" w:eastAsia="Times New Roman" w:hAnsi="Lato" w:cs="Arial"/>
          <w:bCs/>
          <w:spacing w:val="4"/>
          <w:lang w:eastAsia="pl-PL"/>
        </w:rPr>
        <w:t xml:space="preserve"> </w:t>
      </w:r>
      <w:r w:rsidR="00072044" w:rsidRPr="00D16D83">
        <w:rPr>
          <w:rFonts w:ascii="Lato" w:eastAsia="Times New Roman" w:hAnsi="Lato" w:cs="Arial"/>
          <w:bCs/>
          <w:spacing w:val="4"/>
          <w:lang w:eastAsia="pl-PL"/>
        </w:rPr>
        <w:t>w skali 1:500</w:t>
      </w:r>
      <w:r w:rsidR="005A0716">
        <w:rPr>
          <w:rFonts w:ascii="Lato" w:eastAsia="Times New Roman" w:hAnsi="Lato" w:cs="Arial"/>
          <w:bCs/>
          <w:spacing w:val="4"/>
          <w:lang w:eastAsia="pl-PL"/>
        </w:rPr>
        <w:t xml:space="preserve"> </w:t>
      </w:r>
      <w:r w:rsidRPr="00D16D83">
        <w:rPr>
          <w:rFonts w:ascii="Lato" w:eastAsia="Times New Roman" w:hAnsi="Lato" w:cs="Arial"/>
          <w:bCs/>
          <w:spacing w:val="4"/>
          <w:lang w:eastAsia="pl-PL"/>
        </w:rPr>
        <w:t>przedstawiając</w:t>
      </w:r>
      <w:r w:rsidR="00072044" w:rsidRPr="00D16D83">
        <w:rPr>
          <w:rFonts w:ascii="Lato" w:eastAsia="Times New Roman" w:hAnsi="Lato" w:cs="Arial"/>
          <w:bCs/>
          <w:spacing w:val="4"/>
          <w:lang w:eastAsia="pl-PL"/>
        </w:rPr>
        <w:t>ej</w:t>
      </w:r>
      <w:r w:rsidRPr="00D16D83">
        <w:rPr>
          <w:rFonts w:ascii="Lato" w:eastAsia="Times New Roman" w:hAnsi="Lato" w:cs="Arial"/>
          <w:bCs/>
          <w:spacing w:val="4"/>
          <w:lang w:eastAsia="pl-PL"/>
        </w:rPr>
        <w:t xml:space="preserve"> proponowany przebieg drogi, z zaznaczeniem terenu niezbędnego dla obiektów budowlanych oraz istniejące uzbrojenie terenu</w:t>
      </w:r>
      <w:r w:rsidR="00180874" w:rsidRPr="00D16D83">
        <w:rPr>
          <w:rFonts w:ascii="Lato" w:eastAsia="Times New Roman" w:hAnsi="Lato" w:cs="Arial"/>
          <w:bCs/>
          <w:spacing w:val="4"/>
          <w:lang w:eastAsia="pl-PL"/>
        </w:rPr>
        <w:t xml:space="preserve"> (stanowiącej załącznik nr M/1-M/35 do niniejszej decyzji), </w:t>
      </w:r>
      <w:r w:rsidRPr="00D16D83">
        <w:rPr>
          <w:rFonts w:ascii="Lato" w:eastAsia="Times New Roman" w:hAnsi="Lato" w:cs="Arial"/>
          <w:bCs/>
          <w:spacing w:val="4"/>
          <w:lang w:eastAsia="pl-PL"/>
        </w:rPr>
        <w:t xml:space="preserve">i zezwalam na wykonanie tego obowiązku. W myśl </w:t>
      </w:r>
      <w:r w:rsidR="0048675D" w:rsidRPr="00D16D83">
        <w:rPr>
          <w:rFonts w:ascii="Lato" w:eastAsia="Times New Roman" w:hAnsi="Lato" w:cs="Arial"/>
          <w:bCs/>
          <w:spacing w:val="4"/>
          <w:lang w:eastAsia="pl-PL"/>
        </w:rPr>
        <w:br/>
      </w:r>
      <w:r w:rsidRPr="00D16D83">
        <w:rPr>
          <w:rFonts w:ascii="Lato" w:eastAsia="Times New Roman" w:hAnsi="Lato" w:cs="Arial"/>
          <w:bCs/>
          <w:spacing w:val="4"/>
          <w:lang w:eastAsia="pl-PL"/>
        </w:rPr>
        <w:t xml:space="preserve">art. 11f ust. 2a </w:t>
      </w:r>
      <w:r w:rsidR="00072044" w:rsidRPr="00D16D83">
        <w:rPr>
          <w:rFonts w:ascii="Lato" w:eastAsia="Times New Roman" w:hAnsi="Lato" w:cs="Arial"/>
          <w:bCs/>
          <w:i/>
          <w:iCs/>
          <w:spacing w:val="4"/>
          <w:lang w:eastAsia="pl-PL"/>
        </w:rPr>
        <w:t>spec</w:t>
      </w:r>
      <w:r w:rsidRPr="00D16D83">
        <w:rPr>
          <w:rFonts w:ascii="Lato" w:eastAsia="Times New Roman" w:hAnsi="Lato" w:cs="Arial"/>
          <w:bCs/>
          <w:i/>
          <w:iCs/>
          <w:spacing w:val="4"/>
          <w:lang w:eastAsia="pl-PL"/>
        </w:rPr>
        <w:t xml:space="preserve">ustawy </w:t>
      </w:r>
      <w:r w:rsidR="00072044" w:rsidRPr="00D16D83">
        <w:rPr>
          <w:rFonts w:ascii="Lato" w:eastAsia="Times New Roman" w:hAnsi="Lato" w:cs="Arial"/>
          <w:bCs/>
          <w:i/>
          <w:iCs/>
          <w:spacing w:val="4"/>
          <w:lang w:eastAsia="pl-PL"/>
        </w:rPr>
        <w:t>drogowej</w:t>
      </w:r>
      <w:r w:rsidRPr="00D16D83">
        <w:rPr>
          <w:rFonts w:ascii="Lato" w:eastAsia="Times New Roman" w:hAnsi="Lato" w:cs="Arial"/>
          <w:bCs/>
          <w:spacing w:val="4"/>
          <w:lang w:eastAsia="pl-PL"/>
        </w:rPr>
        <w:t xml:space="preserve">, decyzja o zezwoleniu na realizację inwestycji drogowej stanowi podstawę do przekazania wybudowanych i oddanych </w:t>
      </w:r>
      <w:r w:rsidR="005A0716">
        <w:rPr>
          <w:rFonts w:ascii="Lato" w:eastAsia="Times New Roman" w:hAnsi="Lato" w:cs="Arial"/>
          <w:bCs/>
          <w:spacing w:val="4"/>
          <w:lang w:eastAsia="pl-PL"/>
        </w:rPr>
        <w:br/>
      </w:r>
      <w:r w:rsidRPr="00D16D83">
        <w:rPr>
          <w:rFonts w:ascii="Lato" w:eastAsia="Times New Roman" w:hAnsi="Lato" w:cs="Arial"/>
          <w:bCs/>
          <w:spacing w:val="4"/>
          <w:lang w:eastAsia="pl-PL"/>
        </w:rPr>
        <w:t>do użytkowania innych dróg publicznych właściwym zarządcom dróg.</w:t>
      </w:r>
    </w:p>
    <w:p w14:paraId="1B212038" w14:textId="7B5B2F8F" w:rsidR="00072044" w:rsidRPr="00D16D83" w:rsidRDefault="00072044" w:rsidP="005A0716">
      <w:pPr>
        <w:spacing w:after="120" w:line="240" w:lineRule="exact"/>
        <w:ind w:left="567"/>
        <w:jc w:val="both"/>
        <w:rPr>
          <w:rFonts w:ascii="Lato" w:eastAsia="Times New Roman" w:hAnsi="Lato" w:cs="Arial"/>
          <w:bCs/>
          <w:spacing w:val="4"/>
          <w:lang w:eastAsia="pl-PL"/>
        </w:rPr>
      </w:pPr>
      <w:r w:rsidRPr="00D16D83">
        <w:rPr>
          <w:rFonts w:ascii="Lato" w:eastAsia="Times New Roman" w:hAnsi="Lato" w:cs="Arial"/>
          <w:bCs/>
          <w:spacing w:val="4"/>
          <w:lang w:eastAsia="pl-PL"/>
        </w:rPr>
        <w:t>Ponadto na ww. mapie w skali 1:500 przedstawiającej proponowany przebieg drogi, z zaznaczeniem terenu niezbędnego dla obiektów budowlanych oraz istniejące uzbrojenie terenu, oznaczono:</w:t>
      </w:r>
    </w:p>
    <w:p w14:paraId="52C8B4A8" w14:textId="4355C6FD" w:rsidR="00180874" w:rsidRPr="00D16D83" w:rsidRDefault="00072044" w:rsidP="005A0716">
      <w:pPr>
        <w:pStyle w:val="Akapitzlist"/>
        <w:numPr>
          <w:ilvl w:val="0"/>
          <w:numId w:val="37"/>
        </w:numPr>
        <w:spacing w:after="120" w:line="240" w:lineRule="exact"/>
        <w:contextualSpacing w:val="0"/>
        <w:jc w:val="both"/>
        <w:rPr>
          <w:rFonts w:ascii="Lato" w:eastAsia="Times New Roman" w:hAnsi="Lato" w:cs="Arial"/>
          <w:bCs/>
          <w:spacing w:val="4"/>
          <w:lang w:eastAsia="pl-PL"/>
        </w:rPr>
      </w:pPr>
      <w:r w:rsidRPr="00D16D83">
        <w:rPr>
          <w:rFonts w:ascii="Lato" w:eastAsia="Times New Roman" w:hAnsi="Lato" w:cs="Arial"/>
          <w:bCs/>
          <w:spacing w:val="4"/>
          <w:lang w:eastAsia="pl-PL"/>
        </w:rPr>
        <w:t>lini</w:t>
      </w:r>
      <w:r w:rsidR="00180874" w:rsidRPr="00D16D83">
        <w:rPr>
          <w:rFonts w:ascii="Lato" w:eastAsia="Times New Roman" w:hAnsi="Lato" w:cs="Arial"/>
          <w:bCs/>
          <w:spacing w:val="4"/>
          <w:lang w:eastAsia="pl-PL"/>
        </w:rPr>
        <w:t>ę</w:t>
      </w:r>
      <w:r w:rsidRPr="00D16D83">
        <w:rPr>
          <w:rFonts w:ascii="Lato" w:eastAsia="Times New Roman" w:hAnsi="Lato" w:cs="Arial"/>
          <w:bCs/>
          <w:spacing w:val="4"/>
          <w:lang w:eastAsia="pl-PL"/>
        </w:rPr>
        <w:t xml:space="preserve"> przerywaną koloru jasnoniebieskiego</w:t>
      </w:r>
      <w:r w:rsidR="00285E23">
        <w:rPr>
          <w:rFonts w:ascii="Lato" w:eastAsia="Times New Roman" w:hAnsi="Lato" w:cs="Arial"/>
          <w:bCs/>
          <w:spacing w:val="4"/>
          <w:lang w:eastAsia="pl-PL"/>
        </w:rPr>
        <w:t xml:space="preserve"> - </w:t>
      </w:r>
      <w:r w:rsidR="00180874" w:rsidRPr="00D16D83">
        <w:rPr>
          <w:rFonts w:ascii="Lato" w:eastAsia="Times New Roman" w:hAnsi="Lato" w:cs="Arial"/>
          <w:bCs/>
          <w:spacing w:val="4"/>
          <w:lang w:eastAsia="pl-PL"/>
        </w:rPr>
        <w:t xml:space="preserve">określającą granice terenu podlegającego ograniczeniu w korzystaniu z nieruchomości na podstawie </w:t>
      </w:r>
      <w:r w:rsidR="00180874" w:rsidRPr="00D16D83">
        <w:rPr>
          <w:rFonts w:ascii="Lato" w:eastAsia="Times New Roman" w:hAnsi="Lato" w:cs="Arial"/>
          <w:bCs/>
          <w:spacing w:val="4"/>
          <w:lang w:eastAsia="pl-PL"/>
        </w:rPr>
        <w:br/>
        <w:t xml:space="preserve">art. 11f ust. 1 pkt 8 lit. i </w:t>
      </w:r>
      <w:r w:rsidR="00180874" w:rsidRPr="00D16D83">
        <w:rPr>
          <w:rFonts w:ascii="Lato" w:eastAsia="Times New Roman" w:hAnsi="Lato" w:cs="Arial"/>
          <w:bCs/>
          <w:i/>
          <w:iCs/>
          <w:spacing w:val="4"/>
          <w:lang w:eastAsia="pl-PL"/>
        </w:rPr>
        <w:t>specustawy drogowej</w:t>
      </w:r>
      <w:r w:rsidR="00180874" w:rsidRPr="00D16D83">
        <w:rPr>
          <w:rFonts w:ascii="Lato" w:eastAsia="Times New Roman" w:hAnsi="Lato" w:cs="Arial"/>
          <w:bCs/>
          <w:spacing w:val="4"/>
          <w:lang w:eastAsia="pl-PL"/>
        </w:rPr>
        <w:t>,</w:t>
      </w:r>
    </w:p>
    <w:p w14:paraId="7C80CD89" w14:textId="57CF4491" w:rsidR="00C2290F" w:rsidRPr="00D16D83" w:rsidRDefault="00180874" w:rsidP="00D16D83">
      <w:pPr>
        <w:pStyle w:val="Akapitzlist"/>
        <w:numPr>
          <w:ilvl w:val="0"/>
          <w:numId w:val="37"/>
        </w:numPr>
        <w:spacing w:after="240" w:line="240" w:lineRule="exact"/>
        <w:jc w:val="both"/>
        <w:rPr>
          <w:rFonts w:ascii="Lato" w:eastAsia="Times New Roman" w:hAnsi="Lato" w:cs="Arial"/>
          <w:bCs/>
          <w:spacing w:val="4"/>
          <w:lang w:eastAsia="pl-PL"/>
        </w:rPr>
      </w:pPr>
      <w:r w:rsidRPr="00D16D83">
        <w:rPr>
          <w:rFonts w:ascii="Lato" w:eastAsia="Times New Roman" w:hAnsi="Lato" w:cs="Arial"/>
          <w:bCs/>
          <w:spacing w:val="4"/>
          <w:lang w:eastAsia="pl-PL"/>
        </w:rPr>
        <w:t>linię przerywaną koloru żółtego</w:t>
      </w:r>
      <w:r w:rsidR="00285E23">
        <w:rPr>
          <w:rFonts w:ascii="Lato" w:eastAsia="Times New Roman" w:hAnsi="Lato" w:cs="Arial"/>
          <w:bCs/>
          <w:spacing w:val="4"/>
          <w:lang w:eastAsia="pl-PL"/>
        </w:rPr>
        <w:t xml:space="preserve"> - </w:t>
      </w:r>
      <w:r w:rsidRPr="00D16D83">
        <w:rPr>
          <w:rFonts w:ascii="Lato" w:eastAsia="Times New Roman" w:hAnsi="Lato" w:cs="Arial"/>
          <w:bCs/>
          <w:spacing w:val="4"/>
          <w:lang w:eastAsia="pl-PL"/>
        </w:rPr>
        <w:t>określającą granice terenu podlegającego</w:t>
      </w:r>
      <w:r w:rsidRPr="00D16D83">
        <w:t xml:space="preserve"> </w:t>
      </w:r>
      <w:r w:rsidRPr="00D16D83">
        <w:rPr>
          <w:rFonts w:ascii="Lato" w:eastAsia="Times New Roman" w:hAnsi="Lato" w:cs="Arial"/>
          <w:bCs/>
          <w:spacing w:val="4"/>
          <w:lang w:eastAsia="pl-PL"/>
        </w:rPr>
        <w:t>nieodpłatnemu zajęci</w:t>
      </w:r>
      <w:r w:rsidR="0048675D" w:rsidRPr="00D16D83">
        <w:rPr>
          <w:rFonts w:ascii="Lato" w:eastAsia="Times New Roman" w:hAnsi="Lato" w:cs="Arial"/>
          <w:bCs/>
          <w:spacing w:val="4"/>
          <w:lang w:eastAsia="pl-PL"/>
        </w:rPr>
        <w:t>u</w:t>
      </w:r>
      <w:r w:rsidRPr="00D16D83">
        <w:rPr>
          <w:rFonts w:ascii="Lato" w:eastAsia="Times New Roman" w:hAnsi="Lato" w:cs="Arial"/>
          <w:bCs/>
          <w:spacing w:val="4"/>
          <w:lang w:eastAsia="pl-PL"/>
        </w:rPr>
        <w:t xml:space="preserve"> na czas realizacji inwestycji na podstawie art. </w:t>
      </w:r>
      <w:r w:rsidR="006D3D4D" w:rsidRPr="00D16D83">
        <w:rPr>
          <w:rFonts w:ascii="Lato" w:eastAsia="Times New Roman" w:hAnsi="Lato" w:cs="Arial"/>
          <w:bCs/>
          <w:spacing w:val="4"/>
          <w:lang w:eastAsia="pl-PL"/>
        </w:rPr>
        <w:t xml:space="preserve">20a </w:t>
      </w:r>
      <w:r w:rsidR="006D3D4D" w:rsidRPr="00D16D83">
        <w:rPr>
          <w:rFonts w:ascii="Lato" w:eastAsia="Times New Roman" w:hAnsi="Lato" w:cs="Arial"/>
          <w:bCs/>
          <w:i/>
          <w:iCs/>
          <w:spacing w:val="4"/>
          <w:lang w:eastAsia="pl-PL"/>
        </w:rPr>
        <w:t>specustawy drogowej</w:t>
      </w:r>
      <w:r w:rsidR="006D3D4D" w:rsidRPr="00D16D83">
        <w:rPr>
          <w:rFonts w:ascii="Lato" w:eastAsia="Times New Roman" w:hAnsi="Lato" w:cs="Arial"/>
          <w:bCs/>
          <w:spacing w:val="4"/>
          <w:lang w:eastAsia="pl-PL"/>
        </w:rPr>
        <w:t xml:space="preserve"> - teren wód </w:t>
      </w:r>
      <w:r w:rsidR="0048675D" w:rsidRPr="00D16D83">
        <w:rPr>
          <w:rFonts w:ascii="Lato" w:eastAsia="Times New Roman" w:hAnsi="Lato" w:cs="Arial"/>
          <w:bCs/>
          <w:spacing w:val="4"/>
          <w:lang w:eastAsia="pl-PL"/>
        </w:rPr>
        <w:t>płynących</w:t>
      </w:r>
      <w:r w:rsidR="006D3D4D" w:rsidRPr="00D16D83">
        <w:rPr>
          <w:rFonts w:ascii="Lato" w:eastAsia="Times New Roman" w:hAnsi="Lato" w:cs="Arial"/>
          <w:bCs/>
          <w:spacing w:val="4"/>
          <w:lang w:eastAsia="pl-PL"/>
        </w:rPr>
        <w:t>.”.</w:t>
      </w:r>
    </w:p>
    <w:p w14:paraId="18B25BFA" w14:textId="5244DAA9" w:rsidR="00D16D83" w:rsidRPr="00D16D83" w:rsidRDefault="003873C8" w:rsidP="00FD08D5">
      <w:pPr>
        <w:numPr>
          <w:ilvl w:val="0"/>
          <w:numId w:val="33"/>
        </w:numPr>
        <w:spacing w:after="240" w:line="240" w:lineRule="exact"/>
        <w:ind w:left="567" w:hanging="283"/>
        <w:jc w:val="both"/>
        <w:rPr>
          <w:rFonts w:ascii="Lato" w:hAnsi="Lato" w:cs="Arial"/>
          <w:spacing w:val="4"/>
        </w:rPr>
      </w:pPr>
      <w:r w:rsidRPr="00D16D83">
        <w:rPr>
          <w:rFonts w:ascii="Lato" w:hAnsi="Lato" w:cs="Arial"/>
          <w:spacing w:val="4"/>
        </w:rPr>
        <w:t xml:space="preserve">ustalenie, w rozstrzygnięciu decyzji, </w:t>
      </w:r>
      <w:r w:rsidR="00D16D83">
        <w:rPr>
          <w:rFonts w:ascii="Lato" w:hAnsi="Lato" w:cs="Arial"/>
          <w:spacing w:val="4"/>
        </w:rPr>
        <w:t xml:space="preserve">w miejsce uchylenia, </w:t>
      </w:r>
      <w:r w:rsidR="00D16D83" w:rsidRPr="00D16D83">
        <w:rPr>
          <w:rFonts w:ascii="Lato" w:hAnsi="Lato" w:cs="Arial"/>
          <w:spacing w:val="4"/>
        </w:rPr>
        <w:t xml:space="preserve">na stronie 88, w wierszu </w:t>
      </w:r>
      <w:r w:rsidR="00D16D83" w:rsidRPr="00D16D83">
        <w:rPr>
          <w:rFonts w:ascii="Lato" w:hAnsi="Lato" w:cs="Arial"/>
          <w:spacing w:val="4"/>
        </w:rPr>
        <w:br/>
        <w:t xml:space="preserve">11-13, licząc od dołu strony, </w:t>
      </w:r>
      <w:r w:rsidR="00D16D83">
        <w:rPr>
          <w:rFonts w:ascii="Lato" w:hAnsi="Lato" w:cs="Arial"/>
          <w:spacing w:val="4"/>
        </w:rPr>
        <w:t xml:space="preserve">nowego </w:t>
      </w:r>
      <w:r w:rsidR="00D16D83" w:rsidRPr="00D16D83">
        <w:rPr>
          <w:rFonts w:ascii="Lato" w:hAnsi="Lato" w:cs="Arial"/>
          <w:spacing w:val="4"/>
        </w:rPr>
        <w:t>zapis</w:t>
      </w:r>
      <w:r w:rsidR="00D16D83">
        <w:rPr>
          <w:rFonts w:ascii="Lato" w:hAnsi="Lato" w:cs="Arial"/>
          <w:spacing w:val="4"/>
        </w:rPr>
        <w:t>u</w:t>
      </w:r>
      <w:r w:rsidR="00D16D83" w:rsidRPr="00D16D83">
        <w:rPr>
          <w:rFonts w:ascii="Lato" w:hAnsi="Lato" w:cs="Arial"/>
          <w:spacing w:val="4"/>
        </w:rPr>
        <w:t>:</w:t>
      </w:r>
    </w:p>
    <w:p w14:paraId="484A5DD5" w14:textId="67F63507" w:rsidR="00D16D83" w:rsidRPr="008450D3" w:rsidRDefault="00D16D83" w:rsidP="00E71619">
      <w:pPr>
        <w:spacing w:after="240" w:line="240" w:lineRule="exact"/>
        <w:ind w:left="567"/>
        <w:jc w:val="both"/>
        <w:rPr>
          <w:rFonts w:ascii="Lato" w:hAnsi="Lato" w:cs="Arial"/>
          <w:bCs/>
          <w:iCs/>
          <w:spacing w:val="4"/>
          <w:u w:val="single"/>
          <w:lang w:bidi="pl-PL"/>
        </w:rPr>
      </w:pPr>
      <w:r w:rsidRPr="00D16D83">
        <w:rPr>
          <w:rFonts w:ascii="Lato" w:hAnsi="Lato" w:cs="Arial"/>
          <w:spacing w:val="4"/>
        </w:rPr>
        <w:t>„</w:t>
      </w:r>
      <w:r w:rsidRPr="00D16D83">
        <w:rPr>
          <w:rFonts w:ascii="Lato" w:hAnsi="Lato" w:cs="Arial"/>
          <w:spacing w:val="4"/>
          <w:u w:val="single"/>
        </w:rPr>
        <w:t>6. ograniczam sposób korzystania z nieruchomości wymienionych w punk</w:t>
      </w:r>
      <w:r w:rsidR="005A0716">
        <w:rPr>
          <w:rFonts w:ascii="Lato" w:hAnsi="Lato" w:cs="Arial"/>
          <w:spacing w:val="4"/>
          <w:u w:val="single"/>
        </w:rPr>
        <w:t>tach</w:t>
      </w:r>
      <w:r w:rsidRPr="00D16D83">
        <w:rPr>
          <w:rFonts w:ascii="Lato" w:hAnsi="Lato" w:cs="Arial"/>
          <w:spacing w:val="4"/>
          <w:u w:val="single"/>
        </w:rPr>
        <w:t xml:space="preserve"> VIII.3 i VIII.5</w:t>
      </w:r>
      <w:r w:rsidR="008F5912">
        <w:rPr>
          <w:rFonts w:ascii="Lato" w:hAnsi="Lato" w:cs="Arial"/>
          <w:spacing w:val="4"/>
          <w:u w:val="single"/>
        </w:rPr>
        <w:t xml:space="preserve"> - </w:t>
      </w:r>
      <w:r w:rsidR="008F5912" w:rsidRPr="008F5912">
        <w:rPr>
          <w:rFonts w:ascii="Lato" w:hAnsi="Lato" w:cs="Arial"/>
          <w:bCs/>
          <w:iCs/>
          <w:spacing w:val="4"/>
          <w:u w:val="single"/>
          <w:lang w:bidi="pl-PL"/>
        </w:rPr>
        <w:t>na rzecz inwestora</w:t>
      </w:r>
      <w:r w:rsidR="008F5912">
        <w:rPr>
          <w:rFonts w:ascii="Lato" w:hAnsi="Lato" w:cs="Arial"/>
          <w:bCs/>
          <w:iCs/>
          <w:spacing w:val="4"/>
          <w:u w:val="single"/>
          <w:lang w:bidi="pl-PL"/>
        </w:rPr>
        <w:t xml:space="preserve"> (Generalnego Dyrektora Dróg Krajowych </w:t>
      </w:r>
      <w:r w:rsidR="008F5912">
        <w:rPr>
          <w:rFonts w:ascii="Lato" w:hAnsi="Lato" w:cs="Arial"/>
          <w:bCs/>
          <w:iCs/>
          <w:spacing w:val="4"/>
          <w:u w:val="single"/>
          <w:lang w:bidi="pl-PL"/>
        </w:rPr>
        <w:br/>
        <w:t>i Autostrad</w:t>
      </w:r>
      <w:r w:rsidR="008F5912" w:rsidRPr="00E71619">
        <w:rPr>
          <w:rFonts w:ascii="Lato" w:hAnsi="Lato" w:cs="Arial"/>
          <w:bCs/>
          <w:iCs/>
          <w:spacing w:val="4"/>
          <w:u w:val="single"/>
          <w:lang w:bidi="pl-PL"/>
        </w:rPr>
        <w:t>)</w:t>
      </w:r>
      <w:r w:rsidR="00E71619" w:rsidRPr="00E71619">
        <w:rPr>
          <w:u w:val="single"/>
        </w:rPr>
        <w:t xml:space="preserve"> </w:t>
      </w:r>
      <w:r w:rsidR="00E71619" w:rsidRPr="00E71619">
        <w:rPr>
          <w:rFonts w:ascii="Lato" w:hAnsi="Lato" w:cs="Arial"/>
          <w:bCs/>
          <w:iCs/>
          <w:spacing w:val="4"/>
          <w:u w:val="single"/>
          <w:lang w:bidi="pl-PL"/>
        </w:rPr>
        <w:t>dla realizacji obowiązków, o których mowa w punktach VIII.3 i VIII.5</w:t>
      </w:r>
      <w:r w:rsidR="008F5912">
        <w:rPr>
          <w:rFonts w:ascii="Lato" w:hAnsi="Lato" w:cs="Arial"/>
          <w:spacing w:val="4"/>
          <w:u w:val="single"/>
        </w:rPr>
        <w:t xml:space="preserve">. </w:t>
      </w:r>
      <w:r w:rsidRPr="00D16D83">
        <w:rPr>
          <w:rFonts w:ascii="Lato" w:hAnsi="Lato" w:cs="Arial"/>
          <w:spacing w:val="4"/>
          <w:u w:val="single"/>
        </w:rPr>
        <w:t>Do ograniczeń</w:t>
      </w:r>
      <w:r w:rsidR="00ED432D">
        <w:rPr>
          <w:rFonts w:ascii="Lato" w:hAnsi="Lato" w:cs="Arial"/>
          <w:spacing w:val="4"/>
          <w:u w:val="single"/>
        </w:rPr>
        <w:t xml:space="preserve">, zgodnie z </w:t>
      </w:r>
      <w:r w:rsidR="00ED432D" w:rsidRPr="00ED432D">
        <w:rPr>
          <w:rFonts w:ascii="Lato" w:hAnsi="Lato" w:cs="Arial"/>
          <w:bCs/>
          <w:iCs/>
          <w:spacing w:val="4"/>
          <w:u w:val="single"/>
          <w:lang w:bidi="pl-PL"/>
        </w:rPr>
        <w:t xml:space="preserve">art. 11f ust. 2 </w:t>
      </w:r>
      <w:r w:rsidR="00ED432D" w:rsidRPr="00ED432D">
        <w:rPr>
          <w:rFonts w:ascii="Lato" w:hAnsi="Lato" w:cs="Arial"/>
          <w:bCs/>
          <w:i/>
          <w:iCs/>
          <w:spacing w:val="4"/>
          <w:u w:val="single"/>
          <w:lang w:bidi="pl-PL"/>
        </w:rPr>
        <w:t>specustawy drogowej</w:t>
      </w:r>
      <w:r w:rsidR="00ED432D">
        <w:rPr>
          <w:rFonts w:ascii="Lato" w:hAnsi="Lato" w:cs="Arial"/>
          <w:spacing w:val="4"/>
          <w:u w:val="single"/>
        </w:rPr>
        <w:t xml:space="preserve">, </w:t>
      </w:r>
      <w:r w:rsidRPr="00D16D83">
        <w:rPr>
          <w:rFonts w:ascii="Lato" w:hAnsi="Lato" w:cs="Arial"/>
          <w:spacing w:val="4"/>
          <w:u w:val="single"/>
        </w:rPr>
        <w:t xml:space="preserve">stosuje się odpowiednio przepisy art. 124 ust. 4-7 i art. 124a ustawy z dnia 21 sierpnia </w:t>
      </w:r>
      <w:r w:rsidR="00E71619">
        <w:rPr>
          <w:rFonts w:ascii="Lato" w:hAnsi="Lato" w:cs="Arial"/>
          <w:spacing w:val="4"/>
          <w:u w:val="single"/>
        </w:rPr>
        <w:br/>
      </w:r>
      <w:r w:rsidRPr="00D16D83">
        <w:rPr>
          <w:rFonts w:ascii="Lato" w:hAnsi="Lato" w:cs="Arial"/>
          <w:spacing w:val="4"/>
          <w:u w:val="single"/>
        </w:rPr>
        <w:t>1997 r. o gospodarce nieruchomościami</w:t>
      </w:r>
      <w:r w:rsidR="008F5912">
        <w:rPr>
          <w:rFonts w:ascii="Lato" w:hAnsi="Lato" w:cs="Arial"/>
          <w:spacing w:val="4"/>
          <w:u w:val="single"/>
        </w:rPr>
        <w:t xml:space="preserve">. </w:t>
      </w:r>
      <w:r w:rsidR="00E71619">
        <w:rPr>
          <w:rFonts w:ascii="Lato" w:hAnsi="Lato" w:cs="Arial"/>
          <w:spacing w:val="4"/>
          <w:u w:val="single"/>
        </w:rPr>
        <w:t>N</w:t>
      </w:r>
      <w:r w:rsidR="008F5912" w:rsidRPr="008F5912">
        <w:rPr>
          <w:rFonts w:ascii="Lato" w:hAnsi="Lato" w:cs="Arial"/>
          <w:spacing w:val="4"/>
          <w:u w:val="single"/>
        </w:rPr>
        <w:t xml:space="preserve">a </w:t>
      </w:r>
      <w:r w:rsidR="008F5912" w:rsidRPr="008F5912">
        <w:rPr>
          <w:rFonts w:ascii="Lato" w:hAnsi="Lato" w:cs="Arial"/>
          <w:bCs/>
          <w:spacing w:val="4"/>
          <w:u w:val="single"/>
        </w:rPr>
        <w:t xml:space="preserve">potrzeby konserwacji i usuwania awarii sieci uzbrojenia terenu (pkt VIII.5) </w:t>
      </w:r>
      <w:r w:rsidR="008F5912" w:rsidRPr="008F5912">
        <w:rPr>
          <w:rFonts w:ascii="Lato" w:hAnsi="Lato" w:cs="Arial"/>
          <w:spacing w:val="4"/>
          <w:u w:val="single"/>
        </w:rPr>
        <w:t xml:space="preserve">ograniczam sposób korzystania </w:t>
      </w:r>
      <w:r w:rsidR="00E71619">
        <w:rPr>
          <w:rFonts w:ascii="Lato" w:hAnsi="Lato" w:cs="Arial"/>
          <w:spacing w:val="4"/>
          <w:u w:val="single"/>
        </w:rPr>
        <w:br/>
      </w:r>
      <w:r w:rsidR="008F5912" w:rsidRPr="008F5912">
        <w:rPr>
          <w:rFonts w:ascii="Lato" w:hAnsi="Lato" w:cs="Arial"/>
          <w:spacing w:val="4"/>
          <w:u w:val="single"/>
        </w:rPr>
        <w:t xml:space="preserve">z nieruchomości </w:t>
      </w:r>
      <w:r w:rsidR="008F5912" w:rsidRPr="008F5912">
        <w:rPr>
          <w:rFonts w:ascii="Lato" w:hAnsi="Lato" w:cs="Arial"/>
          <w:bCs/>
          <w:spacing w:val="4"/>
          <w:u w:val="single"/>
        </w:rPr>
        <w:t>- na rzecz każdoczesnego właściciela sieci.”</w:t>
      </w:r>
      <w:r w:rsidR="008F5912" w:rsidRPr="008F5912">
        <w:rPr>
          <w:rFonts w:ascii="Lato" w:hAnsi="Lato" w:cs="Arial"/>
          <w:bCs/>
          <w:iCs/>
          <w:spacing w:val="4"/>
          <w:u w:val="single"/>
          <w:lang w:bidi="pl-PL"/>
        </w:rPr>
        <w:t>,</w:t>
      </w:r>
    </w:p>
    <w:p w14:paraId="4CDEE06B" w14:textId="22483C8E" w:rsidR="008450D3" w:rsidRPr="008450D3" w:rsidRDefault="008450D3" w:rsidP="008450D3">
      <w:pPr>
        <w:numPr>
          <w:ilvl w:val="0"/>
          <w:numId w:val="31"/>
        </w:numPr>
        <w:spacing w:after="240" w:line="240" w:lineRule="exact"/>
        <w:ind w:left="567"/>
        <w:jc w:val="both"/>
        <w:rPr>
          <w:rFonts w:ascii="Lato" w:hAnsi="Lato" w:cs="Arial"/>
          <w:spacing w:val="4"/>
        </w:rPr>
      </w:pPr>
      <w:r w:rsidRPr="008450D3">
        <w:rPr>
          <w:rFonts w:ascii="Lato" w:hAnsi="Lato" w:cs="Arial"/>
          <w:spacing w:val="4"/>
        </w:rPr>
        <w:t>ustalenie, w rozstrzygnięciu zaskarżonej decyzji, w miejsce uchylenia,</w:t>
      </w:r>
      <w:r w:rsidRPr="008450D3">
        <w:rPr>
          <w:rFonts w:ascii="Lato" w:eastAsia="Times New Roman" w:hAnsi="Lato" w:cs="Arial"/>
          <w:spacing w:val="4"/>
          <w:lang w:eastAsia="pl-PL"/>
        </w:rPr>
        <w:t xml:space="preserve"> </w:t>
      </w:r>
      <w:r w:rsidRPr="008450D3">
        <w:rPr>
          <w:rFonts w:ascii="Lato" w:hAnsi="Lato" w:cs="Arial"/>
          <w:spacing w:val="4"/>
        </w:rPr>
        <w:t xml:space="preserve">na stronie 89, w wierszu 3-6, licząc od góry strony, </w:t>
      </w:r>
      <w:r>
        <w:rPr>
          <w:rFonts w:ascii="Lato" w:hAnsi="Lato" w:cs="Arial"/>
          <w:spacing w:val="4"/>
        </w:rPr>
        <w:t xml:space="preserve">nowego </w:t>
      </w:r>
      <w:r w:rsidRPr="008450D3">
        <w:rPr>
          <w:rFonts w:ascii="Lato" w:hAnsi="Lato" w:cs="Arial"/>
          <w:spacing w:val="4"/>
        </w:rPr>
        <w:t>zapis</w:t>
      </w:r>
      <w:r>
        <w:rPr>
          <w:rFonts w:ascii="Lato" w:hAnsi="Lato" w:cs="Arial"/>
          <w:spacing w:val="4"/>
        </w:rPr>
        <w:t>u</w:t>
      </w:r>
      <w:r w:rsidRPr="008450D3">
        <w:rPr>
          <w:rFonts w:ascii="Lato" w:hAnsi="Lato" w:cs="Arial"/>
          <w:spacing w:val="4"/>
        </w:rPr>
        <w:t>:</w:t>
      </w:r>
    </w:p>
    <w:p w14:paraId="23BFD1DF" w14:textId="2C020882" w:rsidR="008450D3" w:rsidRDefault="008450D3" w:rsidP="008450D3">
      <w:pPr>
        <w:spacing w:after="240" w:line="240" w:lineRule="exact"/>
        <w:ind w:left="567"/>
        <w:jc w:val="both"/>
        <w:rPr>
          <w:rFonts w:ascii="Lato" w:hAnsi="Lato" w:cs="Arial"/>
          <w:spacing w:val="4"/>
        </w:rPr>
      </w:pPr>
      <w:r w:rsidRPr="008450D3">
        <w:rPr>
          <w:rFonts w:ascii="Lato" w:hAnsi="Lato" w:cs="Arial"/>
          <w:spacing w:val="4"/>
        </w:rPr>
        <w:t>„Właściciel lub użytkownik</w:t>
      </w:r>
      <w:r w:rsidRPr="008450D3">
        <w:rPr>
          <w:rFonts w:ascii="Lato" w:hAnsi="Lato" w:cs="Arial"/>
          <w:i/>
          <w:iCs/>
          <w:spacing w:val="4"/>
        </w:rPr>
        <w:t xml:space="preserve"> </w:t>
      </w:r>
      <w:r w:rsidRPr="008450D3">
        <w:rPr>
          <w:rFonts w:ascii="Lato" w:hAnsi="Lato" w:cs="Arial"/>
          <w:spacing w:val="4"/>
        </w:rPr>
        <w:t>wieczysty nieruchomości jest obowiązany udostępnić nieruchomość każdoczesnemu właścicielowi sieci</w:t>
      </w:r>
      <w:r>
        <w:rPr>
          <w:rFonts w:ascii="Lato" w:hAnsi="Lato" w:cs="Arial"/>
          <w:spacing w:val="4"/>
        </w:rPr>
        <w:t xml:space="preserve"> </w:t>
      </w:r>
      <w:r w:rsidRPr="008450D3">
        <w:rPr>
          <w:rFonts w:ascii="Lato" w:hAnsi="Lato" w:cs="Arial"/>
          <w:spacing w:val="4"/>
        </w:rPr>
        <w:t>w celu wykonania czynności związanych z konserwacją oraz usuwaniem awarii ciągów,</w:t>
      </w:r>
      <w:r w:rsidRPr="008450D3">
        <w:rPr>
          <w:rFonts w:ascii="Lato" w:hAnsi="Lato" w:cs="Arial"/>
          <w:i/>
          <w:iCs/>
          <w:spacing w:val="4"/>
        </w:rPr>
        <w:t xml:space="preserve"> </w:t>
      </w:r>
      <w:r w:rsidRPr="008450D3">
        <w:rPr>
          <w:rFonts w:ascii="Lato" w:hAnsi="Lato" w:cs="Arial"/>
          <w:spacing w:val="4"/>
        </w:rPr>
        <w:t>przewodów</w:t>
      </w:r>
      <w:r w:rsidRPr="008450D3">
        <w:rPr>
          <w:rFonts w:ascii="Lato" w:hAnsi="Lato" w:cs="Arial"/>
          <w:i/>
          <w:iCs/>
          <w:spacing w:val="4"/>
        </w:rPr>
        <w:t xml:space="preserve"> </w:t>
      </w:r>
      <w:r w:rsidRPr="008450D3">
        <w:rPr>
          <w:rFonts w:ascii="Lato" w:hAnsi="Lato" w:cs="Arial"/>
          <w:spacing w:val="4"/>
        </w:rPr>
        <w:t>i urządzeń, o których mowa w punkcie VIII.5</w:t>
      </w:r>
      <w:r>
        <w:rPr>
          <w:rFonts w:ascii="Lato" w:hAnsi="Lato" w:cs="Arial"/>
          <w:spacing w:val="4"/>
        </w:rPr>
        <w:t xml:space="preserve"> niniejszej decyzji</w:t>
      </w:r>
      <w:r w:rsidRPr="008450D3">
        <w:rPr>
          <w:rFonts w:ascii="Lato" w:hAnsi="Lato" w:cs="Arial"/>
          <w:spacing w:val="4"/>
        </w:rPr>
        <w:t>. Obowiązek udostępnienia nieruchomości podlega egzekucji administracyjnej.”,</w:t>
      </w:r>
    </w:p>
    <w:p w14:paraId="4EDD1077" w14:textId="2888D0D2" w:rsidR="003455F0" w:rsidRDefault="003455F0" w:rsidP="00FD08D5">
      <w:pPr>
        <w:numPr>
          <w:ilvl w:val="0"/>
          <w:numId w:val="31"/>
        </w:numPr>
        <w:spacing w:after="240" w:line="240" w:lineRule="exact"/>
        <w:ind w:left="567"/>
        <w:jc w:val="both"/>
        <w:rPr>
          <w:rFonts w:ascii="Lato" w:hAnsi="Lato" w:cs="Arial"/>
          <w:spacing w:val="4"/>
        </w:rPr>
      </w:pPr>
      <w:r w:rsidRPr="003455F0">
        <w:rPr>
          <w:rFonts w:ascii="Lato" w:hAnsi="Lato" w:cs="Arial"/>
          <w:spacing w:val="4"/>
        </w:rPr>
        <w:t xml:space="preserve">ustalenie, w rozstrzygnięciu zaskarżonej decyzji, </w:t>
      </w:r>
      <w:r>
        <w:rPr>
          <w:rFonts w:ascii="Lato" w:hAnsi="Lato" w:cs="Arial"/>
          <w:spacing w:val="4"/>
        </w:rPr>
        <w:t xml:space="preserve">w miejsce uchylenia, </w:t>
      </w:r>
      <w:r w:rsidRPr="003455F0">
        <w:rPr>
          <w:rFonts w:ascii="Lato" w:hAnsi="Lato" w:cs="Arial"/>
          <w:spacing w:val="4"/>
        </w:rPr>
        <w:t xml:space="preserve">na stronie 89, w wierszu 23-24, licząc od góry strony, </w:t>
      </w:r>
      <w:r w:rsidR="00FD08D5">
        <w:rPr>
          <w:rFonts w:ascii="Lato" w:hAnsi="Lato" w:cs="Arial"/>
          <w:spacing w:val="4"/>
        </w:rPr>
        <w:t xml:space="preserve">nowego </w:t>
      </w:r>
      <w:r w:rsidRPr="003455F0">
        <w:rPr>
          <w:rFonts w:ascii="Lato" w:hAnsi="Lato" w:cs="Arial"/>
          <w:spacing w:val="4"/>
        </w:rPr>
        <w:t>zapis</w:t>
      </w:r>
      <w:r w:rsidR="00FD08D5">
        <w:rPr>
          <w:rFonts w:ascii="Lato" w:hAnsi="Lato" w:cs="Arial"/>
          <w:spacing w:val="4"/>
        </w:rPr>
        <w:t>u</w:t>
      </w:r>
      <w:r w:rsidRPr="003455F0">
        <w:rPr>
          <w:rFonts w:ascii="Lato" w:hAnsi="Lato" w:cs="Arial"/>
          <w:spacing w:val="4"/>
        </w:rPr>
        <w:t>:</w:t>
      </w:r>
    </w:p>
    <w:p w14:paraId="32BCB1B2" w14:textId="50AE1D87" w:rsidR="00D16D83" w:rsidRPr="00FD08D5" w:rsidRDefault="003455F0" w:rsidP="00FD08D5">
      <w:pPr>
        <w:spacing w:after="240" w:line="240" w:lineRule="exact"/>
        <w:ind w:left="567"/>
        <w:jc w:val="both"/>
        <w:rPr>
          <w:rFonts w:ascii="Lato" w:hAnsi="Lato" w:cs="Arial"/>
          <w:spacing w:val="4"/>
        </w:rPr>
      </w:pPr>
      <w:r>
        <w:rPr>
          <w:rFonts w:ascii="Lato" w:hAnsi="Lato" w:cs="Arial"/>
          <w:spacing w:val="4"/>
        </w:rPr>
        <w:t>„</w:t>
      </w:r>
      <w:r w:rsidRPr="00FD08D5">
        <w:rPr>
          <w:rFonts w:ascii="Lato" w:hAnsi="Lato" w:cs="Arial"/>
          <w:spacing w:val="4"/>
        </w:rPr>
        <w:t xml:space="preserve">o których mowa w </w:t>
      </w:r>
      <w:hyperlink r:id="rId8" w:history="1">
        <w:r w:rsidRPr="00FD08D5">
          <w:rPr>
            <w:rStyle w:val="Hipercze"/>
            <w:rFonts w:ascii="Lato" w:hAnsi="Lato" w:cs="Arial"/>
            <w:color w:val="auto"/>
            <w:spacing w:val="4"/>
            <w:u w:val="none"/>
          </w:rPr>
          <w:t>art. 212 ust. 1</w:t>
        </w:r>
      </w:hyperlink>
      <w:r w:rsidRPr="00FD08D5">
        <w:rPr>
          <w:rFonts w:ascii="Lato" w:hAnsi="Lato" w:cs="Arial"/>
          <w:spacing w:val="4"/>
        </w:rPr>
        <w:t xml:space="preserve"> ustawy z dnia 20 lipca 2017 r. - Prawo wodne, zakres, warunki i termin zajęcia tego terenu.</w:t>
      </w:r>
      <w:r w:rsidR="00FD08D5">
        <w:rPr>
          <w:rFonts w:ascii="Lato" w:hAnsi="Lato" w:cs="Arial"/>
          <w:spacing w:val="4"/>
        </w:rPr>
        <w:t>”.</w:t>
      </w:r>
    </w:p>
    <w:p w14:paraId="34B4FAF0" w14:textId="4A54DE95" w:rsidR="00430F3B" w:rsidRPr="00430F3B" w:rsidRDefault="00430F3B" w:rsidP="006C705A">
      <w:pPr>
        <w:numPr>
          <w:ilvl w:val="0"/>
          <w:numId w:val="30"/>
        </w:numPr>
        <w:tabs>
          <w:tab w:val="left" w:pos="284"/>
        </w:tabs>
        <w:spacing w:after="480" w:line="240" w:lineRule="exact"/>
        <w:ind w:left="426" w:hanging="284"/>
        <w:jc w:val="both"/>
        <w:rPr>
          <w:rFonts w:ascii="Lato" w:eastAsia="Times New Roman" w:hAnsi="Lato" w:cs="Arial"/>
          <w:b/>
          <w:bCs/>
          <w:color w:val="000000"/>
          <w:spacing w:val="4"/>
          <w:lang w:eastAsia="pl-PL"/>
        </w:rPr>
      </w:pPr>
      <w:r w:rsidRPr="00430F3B">
        <w:rPr>
          <w:rFonts w:ascii="Lato" w:eastAsia="Times New Roman" w:hAnsi="Lato" w:cs="Arial"/>
          <w:b/>
          <w:bCs/>
          <w:spacing w:val="4"/>
        </w:rPr>
        <w:t>W pozostałej części zaskarżoną decyzję utrzymuję w mocy.</w:t>
      </w:r>
    </w:p>
    <w:bookmarkEnd w:id="2"/>
    <w:p w14:paraId="03ECE99F" w14:textId="77777777" w:rsidR="00C1630E" w:rsidRPr="009F1AFD" w:rsidRDefault="00C1630E" w:rsidP="006476AB">
      <w:pPr>
        <w:spacing w:after="240" w:line="240" w:lineRule="exact"/>
        <w:ind w:left="74"/>
        <w:jc w:val="center"/>
        <w:outlineLvl w:val="0"/>
        <w:rPr>
          <w:rFonts w:ascii="Lato" w:eastAsia="Times New Roman" w:hAnsi="Lato" w:cs="Times New Roman"/>
          <w:lang w:eastAsia="pl-PL"/>
        </w:rPr>
      </w:pPr>
      <w:r w:rsidRPr="009F1AFD">
        <w:rPr>
          <w:rFonts w:ascii="Lato" w:eastAsia="Times New Roman" w:hAnsi="Lato" w:cs="Arial"/>
          <w:b/>
          <w:bCs/>
          <w:spacing w:val="4"/>
          <w:lang w:eastAsia="pl-PL"/>
        </w:rPr>
        <w:lastRenderedPageBreak/>
        <w:t>UZASADNIENIE</w:t>
      </w:r>
    </w:p>
    <w:p w14:paraId="666B2D4E" w14:textId="2B42F744" w:rsidR="00665507" w:rsidRPr="00F43D42" w:rsidRDefault="00C1630E" w:rsidP="001F2431">
      <w:pPr>
        <w:tabs>
          <w:tab w:val="left" w:pos="-1843"/>
          <w:tab w:val="left" w:pos="-993"/>
          <w:tab w:val="left" w:pos="4678"/>
          <w:tab w:val="left" w:pos="5387"/>
          <w:tab w:val="right" w:pos="5812"/>
        </w:tabs>
        <w:spacing w:after="240" w:line="240" w:lineRule="exact"/>
        <w:jc w:val="both"/>
        <w:outlineLvl w:val="0"/>
        <w:rPr>
          <w:rFonts w:ascii="Lato" w:eastAsia="Times New Roman" w:hAnsi="Lato" w:cs="Arial"/>
          <w:bCs/>
          <w:spacing w:val="4"/>
          <w:lang w:eastAsia="pl-PL"/>
        </w:rPr>
      </w:pPr>
      <w:r w:rsidRPr="004677BF">
        <w:rPr>
          <w:rFonts w:ascii="Lato" w:eastAsia="Calibri" w:hAnsi="Lato" w:cs="Arial"/>
          <w:spacing w:val="4"/>
        </w:rPr>
        <w:t xml:space="preserve">Wnioskiem z dnia </w:t>
      </w:r>
      <w:r w:rsidR="00F43D42">
        <w:rPr>
          <w:rFonts w:ascii="Lato" w:eastAsia="Calibri" w:hAnsi="Lato" w:cs="Arial"/>
          <w:spacing w:val="4"/>
        </w:rPr>
        <w:t>10 stycznia 2022 r. (</w:t>
      </w:r>
      <w:r w:rsidR="00126D52">
        <w:rPr>
          <w:rFonts w:ascii="Lato" w:eastAsia="Calibri" w:hAnsi="Lato" w:cs="Arial"/>
          <w:spacing w:val="4"/>
        </w:rPr>
        <w:t xml:space="preserve">złożonym </w:t>
      </w:r>
      <w:r w:rsidR="00F43D42">
        <w:rPr>
          <w:rFonts w:ascii="Lato" w:eastAsia="Calibri" w:hAnsi="Lato" w:cs="Arial"/>
          <w:spacing w:val="4"/>
        </w:rPr>
        <w:t xml:space="preserve">do Lubelskiego Urzędu Wojewódzkiego </w:t>
      </w:r>
      <w:r w:rsidR="00F43D42">
        <w:rPr>
          <w:rFonts w:ascii="Lato" w:eastAsia="Calibri" w:hAnsi="Lato" w:cs="Arial"/>
          <w:spacing w:val="4"/>
        </w:rPr>
        <w:br/>
        <w:t>w Lublinie w tym samym dniu)</w:t>
      </w:r>
      <w:r w:rsidRPr="004677BF">
        <w:rPr>
          <w:rFonts w:ascii="Lato" w:eastAsia="Calibri" w:hAnsi="Lato" w:cs="Arial"/>
          <w:spacing w:val="4"/>
        </w:rPr>
        <w:t xml:space="preserve">, </w:t>
      </w:r>
      <w:r w:rsidRPr="004B22C1">
        <w:rPr>
          <w:rFonts w:ascii="Lato" w:eastAsia="Calibri" w:hAnsi="Lato" w:cs="Arial"/>
          <w:spacing w:val="4"/>
        </w:rPr>
        <w:t xml:space="preserve">skorygowanym w trakcie prowadzonego </w:t>
      </w:r>
      <w:r w:rsidRPr="004B22C1">
        <w:rPr>
          <w:rFonts w:ascii="Lato" w:eastAsia="Calibri" w:hAnsi="Lato" w:cs="Times New Roman"/>
          <w:bCs/>
          <w:spacing w:val="4"/>
        </w:rPr>
        <w:t>postępowania,</w:t>
      </w:r>
      <w:r w:rsidRPr="002F4A84">
        <w:rPr>
          <w:rFonts w:ascii="Lato" w:eastAsia="Calibri" w:hAnsi="Lato" w:cs="Times New Roman"/>
          <w:bCs/>
          <w:spacing w:val="4"/>
        </w:rPr>
        <w:t xml:space="preserve"> </w:t>
      </w:r>
      <w:r w:rsidR="001F2431" w:rsidRPr="002F4A84">
        <w:rPr>
          <w:rFonts w:ascii="Lato" w:hAnsi="Lato" w:cs="Arial"/>
          <w:spacing w:val="4"/>
        </w:rPr>
        <w:t>Generalny Dyrektor Dróg Krajowych i Autostrad, zwany dalej „inwestorem”, reprezentowa</w:t>
      </w:r>
      <w:r w:rsidR="001F2431" w:rsidRPr="004677BF">
        <w:rPr>
          <w:rFonts w:ascii="Lato" w:hAnsi="Lato" w:cs="Arial"/>
          <w:spacing w:val="4"/>
        </w:rPr>
        <w:t>ny przez ustanowionego w sprawie pełnomocnika, wystąpił do Wojewody</w:t>
      </w:r>
      <w:r w:rsidRPr="004677BF">
        <w:rPr>
          <w:rFonts w:ascii="Lato" w:eastAsia="Calibri" w:hAnsi="Lato" w:cs="Times New Roman"/>
          <w:bCs/>
          <w:spacing w:val="4"/>
        </w:rPr>
        <w:t xml:space="preserve"> </w:t>
      </w:r>
      <w:r w:rsidR="00F43D42">
        <w:rPr>
          <w:rFonts w:ascii="Lato" w:eastAsia="Calibri" w:hAnsi="Lato" w:cs="Times New Roman"/>
          <w:bCs/>
          <w:spacing w:val="4"/>
        </w:rPr>
        <w:t xml:space="preserve">Lubelskiego </w:t>
      </w:r>
      <w:r w:rsidR="001F2431" w:rsidRPr="004677BF">
        <w:rPr>
          <w:rFonts w:ascii="Lato" w:eastAsia="Times New Roman" w:hAnsi="Lato" w:cs="Arial"/>
          <w:spacing w:val="4"/>
          <w:lang w:eastAsia="pl-PL"/>
        </w:rPr>
        <w:t xml:space="preserve">o wydanie decyzji o zezwoleniu na realizację inwestycji drogowej </w:t>
      </w:r>
      <w:r w:rsidR="00F43D42" w:rsidRPr="00F43D42">
        <w:rPr>
          <w:rFonts w:ascii="Lato" w:eastAsia="Times New Roman" w:hAnsi="Lato" w:cs="Arial"/>
          <w:bCs/>
          <w:spacing w:val="4"/>
          <w:lang w:eastAsia="pl-PL"/>
        </w:rPr>
        <w:t>pn.: „Budowa autostrady A2 od węzła Cicibór do granicy Państwa, odcinek X: węzeł Cicibór bez węzła - km 640+703 (od km 624+830 do km 640+703)” w zakresie od km 624+830 do km 641+011”</w:t>
      </w:r>
      <w:r w:rsidR="001F2431" w:rsidRPr="006476AB">
        <w:rPr>
          <w:rFonts w:ascii="Lato" w:hAnsi="Lato"/>
          <w:bCs/>
          <w:spacing w:val="4"/>
        </w:rPr>
        <w:t xml:space="preserve">. </w:t>
      </w:r>
      <w:r w:rsidR="004677BF" w:rsidRPr="006476AB">
        <w:rPr>
          <w:rFonts w:ascii="Lato" w:hAnsi="Lato"/>
          <w:bCs/>
          <w:spacing w:val="4"/>
        </w:rPr>
        <w:t>Inwestor wniósł także o nadanie decyzji rygoru natychmiastowej wykonalności, uzasadniając konieczność jego nadania interesem społecznym</w:t>
      </w:r>
      <w:r w:rsidR="00F43D42">
        <w:rPr>
          <w:rFonts w:ascii="Lato" w:hAnsi="Lato"/>
          <w:bCs/>
          <w:spacing w:val="4"/>
        </w:rPr>
        <w:t xml:space="preserve"> </w:t>
      </w:r>
      <w:r w:rsidR="004B22C1">
        <w:rPr>
          <w:rFonts w:ascii="Lato" w:hAnsi="Lato"/>
          <w:bCs/>
          <w:spacing w:val="4"/>
        </w:rPr>
        <w:br/>
      </w:r>
      <w:r w:rsidR="00F43D42">
        <w:rPr>
          <w:rFonts w:ascii="Lato" w:hAnsi="Lato"/>
          <w:bCs/>
          <w:spacing w:val="4"/>
        </w:rPr>
        <w:t>i gospodarczym</w:t>
      </w:r>
      <w:r w:rsidR="004677BF" w:rsidRPr="006476AB">
        <w:rPr>
          <w:rFonts w:ascii="Lato" w:hAnsi="Lato"/>
          <w:bCs/>
          <w:spacing w:val="4"/>
        </w:rPr>
        <w:t>, oraz wniósł o ponowne przeprowadzenie oceny oddziaływania przedsięwzięcia na środowisko.</w:t>
      </w:r>
    </w:p>
    <w:p w14:paraId="75678946" w14:textId="3D030B8D" w:rsidR="00A65DA5" w:rsidRPr="009F1AFD" w:rsidRDefault="00C1630E" w:rsidP="001F2431">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4677BF">
        <w:rPr>
          <w:rFonts w:ascii="Lato" w:eastAsia="Calibri" w:hAnsi="Lato" w:cs="Times New Roman"/>
          <w:bCs/>
          <w:spacing w:val="4"/>
        </w:rPr>
        <w:t xml:space="preserve">Po przeprowadzeniu postępowania w sprawie ww. wniosku, Wojewoda </w:t>
      </w:r>
      <w:r w:rsidR="00F43D42">
        <w:rPr>
          <w:rFonts w:ascii="Lato" w:eastAsia="Calibri" w:hAnsi="Lato" w:cs="Times New Roman"/>
          <w:bCs/>
          <w:spacing w:val="4"/>
        </w:rPr>
        <w:t xml:space="preserve">Lubelski </w:t>
      </w:r>
      <w:r w:rsidRPr="004677BF">
        <w:rPr>
          <w:rFonts w:ascii="Lato" w:eastAsia="Calibri" w:hAnsi="Lato" w:cs="Times New Roman"/>
          <w:bCs/>
          <w:spacing w:val="4"/>
        </w:rPr>
        <w:t xml:space="preserve">wydał w dniu </w:t>
      </w:r>
      <w:r w:rsidR="00F43D42">
        <w:rPr>
          <w:rFonts w:ascii="Lato" w:eastAsia="Calibri" w:hAnsi="Lato" w:cs="Times New Roman"/>
          <w:bCs/>
          <w:spacing w:val="4"/>
        </w:rPr>
        <w:t xml:space="preserve">21 listopada 2025 r. </w:t>
      </w:r>
      <w:r w:rsidR="00A65DA5" w:rsidRPr="004677BF">
        <w:rPr>
          <w:rFonts w:ascii="Lato" w:eastAsia="Calibri" w:hAnsi="Lato" w:cs="Times New Roman"/>
          <w:bCs/>
          <w:spacing w:val="4"/>
        </w:rPr>
        <w:t xml:space="preserve">decyzję </w:t>
      </w:r>
      <w:r w:rsidR="004677BF" w:rsidRPr="004677BF">
        <w:rPr>
          <w:rFonts w:ascii="Lato" w:eastAsia="Calibri" w:hAnsi="Lato" w:cs="Times New Roman"/>
          <w:bCs/>
          <w:spacing w:val="4"/>
        </w:rPr>
        <w:t>N</w:t>
      </w:r>
      <w:r w:rsidR="00B5673F" w:rsidRPr="004677BF">
        <w:rPr>
          <w:rFonts w:ascii="Lato" w:eastAsia="Calibri" w:hAnsi="Lato" w:cs="Times New Roman"/>
          <w:bCs/>
          <w:spacing w:val="4"/>
        </w:rPr>
        <w:t xml:space="preserve">r </w:t>
      </w:r>
      <w:r w:rsidR="00F43D42">
        <w:rPr>
          <w:rFonts w:ascii="Lato" w:eastAsia="Calibri" w:hAnsi="Lato" w:cs="Times New Roman"/>
          <w:bCs/>
          <w:spacing w:val="4"/>
        </w:rPr>
        <w:t>14</w:t>
      </w:r>
      <w:r w:rsidR="00B5673F" w:rsidRPr="004677BF">
        <w:rPr>
          <w:rFonts w:ascii="Lato" w:eastAsia="Calibri" w:hAnsi="Lato" w:cs="Times New Roman"/>
          <w:bCs/>
          <w:spacing w:val="4"/>
        </w:rPr>
        <w:t>/2025</w:t>
      </w:r>
      <w:r w:rsidR="00F43D42">
        <w:rPr>
          <w:rFonts w:ascii="Lato" w:eastAsia="Calibri" w:hAnsi="Lato" w:cs="Times New Roman"/>
          <w:bCs/>
          <w:spacing w:val="4"/>
        </w:rPr>
        <w:t xml:space="preserve">, </w:t>
      </w:r>
      <w:r w:rsidRPr="004677BF">
        <w:rPr>
          <w:rFonts w:ascii="Lato" w:eastAsia="Calibri" w:hAnsi="Lato" w:cs="Times New Roman"/>
          <w:bCs/>
          <w:spacing w:val="4"/>
        </w:rPr>
        <w:t>znak:</w:t>
      </w:r>
      <w:r w:rsidR="00F43D42" w:rsidRPr="00F43D42">
        <w:rPr>
          <w:rFonts w:ascii="Lato" w:eastAsia="Calibri" w:hAnsi="Lato" w:cs="Arial"/>
          <w:bCs/>
          <w:spacing w:val="4"/>
        </w:rPr>
        <w:t xml:space="preserve"> </w:t>
      </w:r>
      <w:r w:rsidR="00F43D42" w:rsidRPr="00F43D42">
        <w:rPr>
          <w:rFonts w:ascii="Lato" w:eastAsia="Calibri" w:hAnsi="Lato" w:cs="Times New Roman"/>
          <w:bCs/>
          <w:spacing w:val="4"/>
        </w:rPr>
        <w:t xml:space="preserve">IF-I.7820.3.2022.DS., </w:t>
      </w:r>
      <w:r w:rsidR="00F43D42">
        <w:rPr>
          <w:rFonts w:ascii="Lato" w:eastAsia="Calibri" w:hAnsi="Lato" w:cs="Times New Roman"/>
          <w:bCs/>
          <w:spacing w:val="4"/>
        </w:rPr>
        <w:br/>
      </w:r>
      <w:r w:rsidR="00F43D42" w:rsidRPr="00F43D42">
        <w:rPr>
          <w:rFonts w:ascii="Lato" w:eastAsia="Calibri" w:hAnsi="Lato" w:cs="Times New Roman"/>
          <w:bCs/>
          <w:spacing w:val="4"/>
        </w:rPr>
        <w:t>o zezwoleniu na realizację inwestycji drogowej pn.: „Budowa autostrady A2 od węzła Cicibór do granicy Państwa, odcinek X: węzeł Cicibór bez węzła - km 640+703 (od km 624+830 do km 640+703)” w zakresie od km 624+830 do km 641+011”</w:t>
      </w:r>
      <w:r w:rsidR="004677BF" w:rsidRPr="004677BF">
        <w:rPr>
          <w:rFonts w:ascii="Lato" w:eastAsia="Calibri" w:hAnsi="Lato" w:cs="Times New Roman"/>
          <w:bCs/>
          <w:spacing w:val="4"/>
        </w:rPr>
        <w:t xml:space="preserve">, </w:t>
      </w:r>
      <w:r w:rsidR="00DF7F86" w:rsidRPr="004677BF">
        <w:rPr>
          <w:rFonts w:ascii="Lato" w:eastAsia="Calibri" w:hAnsi="Lato" w:cs="Times New Roman"/>
          <w:bCs/>
          <w:spacing w:val="4"/>
        </w:rPr>
        <w:t>zwaną dalej „decyzją Wojewody</w:t>
      </w:r>
      <w:r w:rsidR="00F43D42">
        <w:rPr>
          <w:rFonts w:ascii="Lato" w:eastAsia="Calibri" w:hAnsi="Lato" w:cs="Times New Roman"/>
          <w:bCs/>
          <w:spacing w:val="4"/>
        </w:rPr>
        <w:t xml:space="preserve"> Lubelskiego</w:t>
      </w:r>
      <w:r w:rsidR="00DF7F86" w:rsidRPr="004677BF">
        <w:rPr>
          <w:rFonts w:ascii="Lato" w:eastAsia="Calibri" w:hAnsi="Lato" w:cs="Times New Roman"/>
          <w:bCs/>
          <w:spacing w:val="4"/>
        </w:rPr>
        <w:t>”</w:t>
      </w:r>
      <w:r w:rsidR="004677BF" w:rsidRPr="004677BF">
        <w:rPr>
          <w:rFonts w:ascii="Lato" w:eastAsia="Calibri" w:hAnsi="Lato" w:cs="Times New Roman"/>
          <w:bCs/>
          <w:spacing w:val="4"/>
        </w:rPr>
        <w:t>, oraz nadał jej rygor natychmiastowej wykonalności.</w:t>
      </w:r>
      <w:r w:rsidR="00712F88" w:rsidRPr="00712F88">
        <w:rPr>
          <w:rFonts w:ascii="Lato" w:hAnsi="Lato" w:cs="Arial"/>
          <w:iCs/>
          <w:spacing w:val="4"/>
        </w:rPr>
        <w:t xml:space="preserve"> </w:t>
      </w:r>
      <w:r w:rsidR="00712F88" w:rsidRPr="00712F88">
        <w:rPr>
          <w:rFonts w:ascii="Lato" w:eastAsia="Calibri" w:hAnsi="Lato" w:cs="Times New Roman"/>
          <w:bCs/>
          <w:iCs/>
          <w:spacing w:val="4"/>
        </w:rPr>
        <w:t xml:space="preserve">Decyzja Wojewody </w:t>
      </w:r>
      <w:r w:rsidR="00712F88">
        <w:rPr>
          <w:rFonts w:ascii="Lato" w:eastAsia="Calibri" w:hAnsi="Lato" w:cs="Times New Roman"/>
          <w:bCs/>
          <w:iCs/>
          <w:spacing w:val="4"/>
        </w:rPr>
        <w:t xml:space="preserve">Lubelskiego </w:t>
      </w:r>
      <w:r w:rsidR="00712F88" w:rsidRPr="00712F88">
        <w:rPr>
          <w:rFonts w:ascii="Lato" w:eastAsia="Calibri" w:hAnsi="Lato" w:cs="Times New Roman"/>
          <w:bCs/>
          <w:spacing w:val="4"/>
        </w:rPr>
        <w:t xml:space="preserve">została następnie sprostowana postanowieniem Wojewody </w:t>
      </w:r>
      <w:r w:rsidR="00712F88">
        <w:rPr>
          <w:rFonts w:ascii="Lato" w:eastAsia="Calibri" w:hAnsi="Lato" w:cs="Times New Roman"/>
          <w:bCs/>
          <w:spacing w:val="4"/>
        </w:rPr>
        <w:t xml:space="preserve">Lubelskiego </w:t>
      </w:r>
      <w:r w:rsidR="00712F88" w:rsidRPr="00712F88">
        <w:rPr>
          <w:rFonts w:ascii="Lato" w:eastAsia="Calibri" w:hAnsi="Lato" w:cs="Times New Roman"/>
          <w:bCs/>
          <w:spacing w:val="4"/>
        </w:rPr>
        <w:t xml:space="preserve">z dnia </w:t>
      </w:r>
      <w:r w:rsidR="00712F88">
        <w:rPr>
          <w:rFonts w:ascii="Lato" w:eastAsia="Calibri" w:hAnsi="Lato" w:cs="Times New Roman"/>
          <w:bCs/>
          <w:spacing w:val="4"/>
        </w:rPr>
        <w:t>26 stycznia 2026 r., znak: IF-I.7820.3.2022.DS.62</w:t>
      </w:r>
      <w:r w:rsidR="00712F88" w:rsidRPr="00712F88">
        <w:rPr>
          <w:rFonts w:ascii="Lato" w:eastAsia="Calibri" w:hAnsi="Lato" w:cs="Times New Roman"/>
          <w:bCs/>
          <w:spacing w:val="4"/>
        </w:rPr>
        <w:t>, z uwagi na występujące w treści przedmiotowej decyzji oczywiste omyłki pisarskie.</w:t>
      </w:r>
    </w:p>
    <w:p w14:paraId="1A8D9296" w14:textId="751ABE13" w:rsidR="00F0729A" w:rsidRDefault="00C1630E"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9F1AFD">
        <w:rPr>
          <w:rFonts w:ascii="Lato" w:eastAsia="Calibri" w:hAnsi="Lato" w:cs="Times New Roman"/>
          <w:bCs/>
          <w:spacing w:val="4"/>
        </w:rPr>
        <w:t xml:space="preserve">Od decyzji Wojewody </w:t>
      </w:r>
      <w:r w:rsidR="00712F88">
        <w:rPr>
          <w:rFonts w:ascii="Lato" w:eastAsia="Calibri" w:hAnsi="Lato" w:cs="Times New Roman"/>
          <w:bCs/>
          <w:spacing w:val="4"/>
        </w:rPr>
        <w:t xml:space="preserve">Lubelskiego </w:t>
      </w:r>
      <w:r w:rsidRPr="009F1AFD">
        <w:rPr>
          <w:rFonts w:ascii="Lato" w:eastAsia="Calibri" w:hAnsi="Lato" w:cs="Times New Roman"/>
          <w:bCs/>
          <w:spacing w:val="4"/>
        </w:rPr>
        <w:t>odwołani</w:t>
      </w:r>
      <w:r w:rsidR="00B5673F" w:rsidRPr="009F1AFD">
        <w:rPr>
          <w:rFonts w:ascii="Lato" w:eastAsia="Calibri" w:hAnsi="Lato" w:cs="Times New Roman"/>
          <w:bCs/>
          <w:spacing w:val="4"/>
        </w:rPr>
        <w:t>e</w:t>
      </w:r>
      <w:r w:rsidRPr="009F1AFD">
        <w:rPr>
          <w:rFonts w:ascii="Lato" w:eastAsia="Calibri" w:hAnsi="Lato" w:cs="Times New Roman"/>
          <w:bCs/>
          <w:spacing w:val="4"/>
        </w:rPr>
        <w:t xml:space="preserve">, za pośrednictwem organu I instancji, </w:t>
      </w:r>
      <w:r w:rsidR="00B5673F" w:rsidRPr="009F1AFD">
        <w:rPr>
          <w:rFonts w:ascii="Lato" w:eastAsia="Calibri" w:hAnsi="Lato" w:cs="Times New Roman"/>
          <w:bCs/>
          <w:spacing w:val="4"/>
        </w:rPr>
        <w:t>wni</w:t>
      </w:r>
      <w:r w:rsidR="00F43D42">
        <w:rPr>
          <w:rFonts w:ascii="Lato" w:eastAsia="Calibri" w:hAnsi="Lato" w:cs="Times New Roman"/>
          <w:bCs/>
          <w:spacing w:val="4"/>
        </w:rPr>
        <w:t xml:space="preserve">ósł </w:t>
      </w:r>
      <w:r w:rsidR="00F43D42" w:rsidRPr="00F43D42">
        <w:rPr>
          <w:rFonts w:ascii="Lato" w:eastAsia="Calibri" w:hAnsi="Lato" w:cs="Times New Roman"/>
          <w:bCs/>
          <w:spacing w:val="4"/>
        </w:rPr>
        <w:t>Pan</w:t>
      </w:r>
      <w:r w:rsidR="00F43D42">
        <w:rPr>
          <w:rFonts w:ascii="Lato" w:eastAsia="Calibri" w:hAnsi="Lato" w:cs="Times New Roman"/>
          <w:bCs/>
          <w:spacing w:val="4"/>
        </w:rPr>
        <w:t xml:space="preserve"> </w:t>
      </w:r>
      <w:r w:rsidR="00F43D42" w:rsidRPr="00F43D42">
        <w:rPr>
          <w:rFonts w:ascii="Lato" w:eastAsia="Calibri" w:hAnsi="Lato" w:cs="Times New Roman"/>
          <w:bCs/>
          <w:spacing w:val="4"/>
        </w:rPr>
        <w:t>D</w:t>
      </w:r>
      <w:r w:rsidR="00C27642">
        <w:rPr>
          <w:rFonts w:ascii="Lato" w:eastAsia="Calibri" w:hAnsi="Lato" w:cs="Times New Roman"/>
          <w:bCs/>
          <w:spacing w:val="4"/>
        </w:rPr>
        <w:t>.</w:t>
      </w:r>
      <w:r w:rsidR="00F43D42" w:rsidRPr="00F43D42">
        <w:rPr>
          <w:rFonts w:ascii="Lato" w:eastAsia="Calibri" w:hAnsi="Lato" w:cs="Times New Roman"/>
          <w:bCs/>
          <w:spacing w:val="4"/>
        </w:rPr>
        <w:t xml:space="preserve"> J</w:t>
      </w:r>
      <w:r w:rsidR="00C27642">
        <w:rPr>
          <w:rFonts w:ascii="Lato" w:eastAsia="Calibri" w:hAnsi="Lato" w:cs="Times New Roman"/>
          <w:bCs/>
          <w:spacing w:val="4"/>
        </w:rPr>
        <w:t>.</w:t>
      </w:r>
      <w:r w:rsidR="00F43D42" w:rsidRPr="00F43D42">
        <w:rPr>
          <w:rFonts w:ascii="Lato" w:eastAsia="Calibri" w:hAnsi="Lato" w:cs="Times New Roman"/>
          <w:bCs/>
          <w:spacing w:val="4"/>
        </w:rPr>
        <w:t xml:space="preserve"> G</w:t>
      </w:r>
      <w:r w:rsidR="00C27642">
        <w:rPr>
          <w:rFonts w:ascii="Lato" w:eastAsia="Calibri" w:hAnsi="Lato" w:cs="Times New Roman"/>
          <w:bCs/>
          <w:spacing w:val="4"/>
        </w:rPr>
        <w:t>.</w:t>
      </w:r>
      <w:r w:rsidR="00B5673F" w:rsidRPr="009F1AFD">
        <w:rPr>
          <w:rFonts w:ascii="Lato" w:hAnsi="Lato" w:cs="Arial"/>
          <w:color w:val="000000"/>
          <w:spacing w:val="4"/>
        </w:rPr>
        <w:t>.</w:t>
      </w:r>
      <w:r w:rsidRPr="009F1AFD">
        <w:rPr>
          <w:rFonts w:ascii="Lato" w:eastAsia="Calibri" w:hAnsi="Lato" w:cs="Times New Roman"/>
          <w:bCs/>
          <w:spacing w:val="4"/>
        </w:rPr>
        <w:t xml:space="preserve"> Odwołani</w:t>
      </w:r>
      <w:r w:rsidR="00B5673F" w:rsidRPr="009F1AFD">
        <w:rPr>
          <w:rFonts w:ascii="Lato" w:eastAsia="Calibri" w:hAnsi="Lato" w:cs="Times New Roman"/>
          <w:bCs/>
          <w:spacing w:val="4"/>
        </w:rPr>
        <w:t>e</w:t>
      </w:r>
      <w:r w:rsidRPr="009F1AFD">
        <w:rPr>
          <w:rFonts w:ascii="Lato" w:eastAsia="Calibri" w:hAnsi="Lato" w:cs="Times New Roman"/>
          <w:bCs/>
          <w:spacing w:val="4"/>
        </w:rPr>
        <w:t xml:space="preserve"> wniesiono w terminie. </w:t>
      </w:r>
      <w:r w:rsidR="00A72233" w:rsidRPr="009F1AFD">
        <w:rPr>
          <w:rFonts w:ascii="Lato" w:eastAsia="Calibri" w:hAnsi="Lato" w:cs="Times New Roman"/>
          <w:bCs/>
          <w:spacing w:val="4"/>
        </w:rPr>
        <w:t>W odwołani</w:t>
      </w:r>
      <w:r w:rsidR="00B5673F" w:rsidRPr="009F1AFD">
        <w:rPr>
          <w:rFonts w:ascii="Lato" w:eastAsia="Calibri" w:hAnsi="Lato" w:cs="Times New Roman"/>
          <w:bCs/>
          <w:spacing w:val="4"/>
        </w:rPr>
        <w:t xml:space="preserve">u </w:t>
      </w:r>
      <w:r w:rsidR="00712F88">
        <w:rPr>
          <w:rFonts w:ascii="Lato" w:eastAsia="Calibri" w:hAnsi="Lato" w:cs="Times New Roman"/>
          <w:bCs/>
          <w:spacing w:val="4"/>
        </w:rPr>
        <w:br/>
      </w:r>
      <w:r w:rsidR="004677BF">
        <w:rPr>
          <w:rFonts w:ascii="Lato" w:eastAsia="Calibri" w:hAnsi="Lato" w:cs="Times New Roman"/>
          <w:bCs/>
          <w:spacing w:val="4"/>
        </w:rPr>
        <w:t xml:space="preserve">z dnia </w:t>
      </w:r>
      <w:r w:rsidR="00F0729A">
        <w:rPr>
          <w:rFonts w:ascii="Lato" w:eastAsia="Calibri" w:hAnsi="Lato" w:cs="Times New Roman"/>
          <w:bCs/>
          <w:spacing w:val="4"/>
        </w:rPr>
        <w:t xml:space="preserve">23 grudnia 2025 r., uzupełnionym w trakcie procedury odwoławczej, </w:t>
      </w:r>
      <w:r w:rsidR="00A72233" w:rsidRPr="009F1AFD">
        <w:rPr>
          <w:rFonts w:ascii="Lato" w:eastAsia="Calibri" w:hAnsi="Lato" w:cs="Times New Roman"/>
          <w:bCs/>
          <w:spacing w:val="4"/>
        </w:rPr>
        <w:t>podnie</w:t>
      </w:r>
      <w:r w:rsidR="00B5673F" w:rsidRPr="009F1AFD">
        <w:rPr>
          <w:rFonts w:ascii="Lato" w:eastAsia="Calibri" w:hAnsi="Lato" w:cs="Times New Roman"/>
          <w:bCs/>
          <w:spacing w:val="4"/>
        </w:rPr>
        <w:t>siono</w:t>
      </w:r>
      <w:r w:rsidR="00A72233" w:rsidRPr="009F1AFD">
        <w:rPr>
          <w:rFonts w:ascii="Lato" w:eastAsia="Calibri" w:hAnsi="Lato" w:cs="Times New Roman"/>
          <w:bCs/>
          <w:spacing w:val="4"/>
        </w:rPr>
        <w:t xml:space="preserve"> zarzuty odnoszące się do decyzji Wojewody</w:t>
      </w:r>
      <w:r w:rsidR="00685F27" w:rsidRPr="009F1AFD">
        <w:rPr>
          <w:rFonts w:ascii="Lato" w:eastAsia="Calibri" w:hAnsi="Lato" w:cs="Times New Roman"/>
          <w:bCs/>
          <w:spacing w:val="4"/>
        </w:rPr>
        <w:t xml:space="preserve"> </w:t>
      </w:r>
      <w:r w:rsidR="00F0729A">
        <w:rPr>
          <w:rFonts w:ascii="Lato" w:eastAsia="Calibri" w:hAnsi="Lato" w:cs="Times New Roman"/>
          <w:bCs/>
          <w:spacing w:val="4"/>
        </w:rPr>
        <w:t xml:space="preserve">Lubelskiego. </w:t>
      </w:r>
    </w:p>
    <w:p w14:paraId="591E4FCA" w14:textId="77777777" w:rsidR="00370924" w:rsidRPr="009F1AFD" w:rsidRDefault="00370924" w:rsidP="00781B45">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eastAsia="pl-PL"/>
        </w:rPr>
      </w:pPr>
      <w:r w:rsidRPr="009F1AFD">
        <w:rPr>
          <w:rFonts w:ascii="Lato" w:eastAsia="Times New Roman" w:hAnsi="Lato" w:cs="Times New Roman"/>
          <w:spacing w:val="4"/>
          <w:lang w:eastAsia="pl-PL"/>
        </w:rPr>
        <w:t xml:space="preserve">Organ odwoławczy </w:t>
      </w:r>
      <w:r w:rsidRPr="009F1AFD">
        <w:rPr>
          <w:rFonts w:ascii="Lato" w:eastAsia="Times New Roman" w:hAnsi="Lato" w:cs="Times New Roman"/>
          <w:bCs/>
          <w:spacing w:val="4"/>
          <w:lang w:eastAsia="pl-PL"/>
        </w:rPr>
        <w:t xml:space="preserve">stwierdził, co następuje. Na wstępie wyjaśnić należy, iż </w:t>
      </w:r>
      <w:r w:rsidRPr="009F1AFD">
        <w:rPr>
          <w:rFonts w:ascii="Lato" w:eastAsia="Times New Roman" w:hAnsi="Lato" w:cs="Arial"/>
          <w:bCs/>
          <w:spacing w:val="4"/>
          <w:lang w:eastAsia="pl-PL"/>
        </w:rPr>
        <w:t xml:space="preserve">właściwym w przedmiotowej sprawie – stosownie do treści rozporządzenia Prezesa Rady Ministrów z dnia 25 lipca 2025 r. w sprawie szczegółowego zakresu działania Ministra Finansów </w:t>
      </w:r>
      <w:r w:rsidRPr="009F1AFD">
        <w:rPr>
          <w:rFonts w:ascii="Lato" w:eastAsia="Times New Roman" w:hAnsi="Lato" w:cs="Arial"/>
          <w:bCs/>
          <w:spacing w:val="4"/>
          <w:lang w:eastAsia="pl-PL"/>
        </w:rPr>
        <w:br/>
        <w:t>i Gospodarki (Dz.U. z 2025 r. poz. 997) – jest obecnie Minister Finansów i Gospodarki, zwany dalej „Ministrem”. Natomiast zgodnie z §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2E8E13C3" w14:textId="77777777" w:rsidR="00C24110" w:rsidRPr="009F1AFD" w:rsidRDefault="00C24110" w:rsidP="00C24110">
      <w:pPr>
        <w:spacing w:after="240" w:line="240" w:lineRule="exact"/>
        <w:jc w:val="both"/>
        <w:outlineLvl w:val="0"/>
        <w:rPr>
          <w:rFonts w:ascii="Lato" w:hAnsi="Lato" w:cs="Arial"/>
          <w:spacing w:val="4"/>
        </w:rPr>
      </w:pPr>
      <w:bookmarkStart w:id="3" w:name="_Hlk181704976"/>
      <w:r w:rsidRPr="009F1AFD">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9F1AFD">
        <w:rPr>
          <w:rFonts w:ascii="Lato" w:hAnsi="Lato" w:cs="Arial"/>
          <w:spacing w:val="4"/>
        </w:rPr>
        <w:br/>
        <w:t>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53BE3BC4" w14:textId="3B09A538" w:rsidR="00C24110" w:rsidRPr="005A0716" w:rsidRDefault="00C24110" w:rsidP="00C24110">
      <w:pPr>
        <w:spacing w:after="240" w:line="240" w:lineRule="exact"/>
        <w:jc w:val="both"/>
        <w:outlineLvl w:val="0"/>
        <w:rPr>
          <w:rFonts w:ascii="Lato" w:hAnsi="Lato" w:cs="Arial"/>
          <w:spacing w:val="4"/>
        </w:rPr>
      </w:pPr>
      <w:r w:rsidRPr="009F1AFD">
        <w:rPr>
          <w:rFonts w:ascii="Lato" w:hAnsi="Lato" w:cs="Arial"/>
          <w:spacing w:val="4"/>
        </w:rPr>
        <w:lastRenderedPageBreak/>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9F1AFD">
        <w:rPr>
          <w:rFonts w:ascii="Lato" w:hAnsi="Lato" w:cs="Arial"/>
          <w:spacing w:val="4"/>
        </w:rPr>
        <w:br/>
        <w:t>je decyzji Wojewody</w:t>
      </w:r>
      <w:r w:rsidR="00712F88">
        <w:rPr>
          <w:rFonts w:ascii="Lato" w:hAnsi="Lato" w:cs="Arial"/>
          <w:spacing w:val="4"/>
        </w:rPr>
        <w:t xml:space="preserve"> Lubelskiego</w:t>
      </w:r>
      <w:r w:rsidRPr="009F1AFD">
        <w:rPr>
          <w:rFonts w:ascii="Lato" w:hAnsi="Lato" w:cs="Arial"/>
          <w:spacing w:val="4"/>
        </w:rPr>
        <w:t xml:space="preserve">, jak również rozpatrzył zarzuty podniesione przez </w:t>
      </w:r>
      <w:r w:rsidR="00D67190">
        <w:rPr>
          <w:rFonts w:ascii="Lato" w:hAnsi="Lato" w:cs="Arial"/>
          <w:spacing w:val="4"/>
        </w:rPr>
        <w:t>skarżąc</w:t>
      </w:r>
      <w:r w:rsidR="00712F88">
        <w:rPr>
          <w:rFonts w:ascii="Lato" w:hAnsi="Lato" w:cs="Arial"/>
          <w:spacing w:val="4"/>
        </w:rPr>
        <w:t>ego</w:t>
      </w:r>
      <w:r w:rsidR="00D67190">
        <w:rPr>
          <w:rFonts w:ascii="Lato" w:hAnsi="Lato" w:cs="Arial"/>
          <w:spacing w:val="4"/>
        </w:rPr>
        <w:t xml:space="preserve">. </w:t>
      </w:r>
      <w:r w:rsidRPr="009F1AFD">
        <w:rPr>
          <w:rFonts w:ascii="Lato" w:hAnsi="Lato" w:cs="Arial"/>
          <w:spacing w:val="4"/>
        </w:rPr>
        <w:t>Analizując złożony przez inwestora wniosek o wydanie decyzji o zezwoleniu na realizację przedmiotowej inwestycji drogowej organ odwoławczy uznał, że zawiera on elementy wskazane w art. 11b ust. 1 oraz art. 11d ust. 1 specustawy drogowej, wymagane w okolicznościach niniejszej sprawy.</w:t>
      </w:r>
      <w:r w:rsidRPr="009F1AFD">
        <w:rPr>
          <w:rFonts w:ascii="Lato" w:eastAsia="Times New Roman" w:hAnsi="Lato" w:cs="Arial"/>
          <w:spacing w:val="4"/>
          <w:lang w:eastAsia="pl-PL"/>
        </w:rPr>
        <w:t xml:space="preserve"> </w:t>
      </w:r>
      <w:r w:rsidR="00F0729A" w:rsidRPr="00F0729A">
        <w:rPr>
          <w:rFonts w:ascii="Lato" w:eastAsia="Times New Roman" w:hAnsi="Lato" w:cs="Arial"/>
          <w:bCs/>
          <w:iCs/>
          <w:spacing w:val="4"/>
          <w:lang w:eastAsia="pl-PL"/>
        </w:rPr>
        <w:t>Na etapie postępowania odwoławczego wyjaśnieniu podlegała jedynie kwestia dotycząca załącznika do wniosku o wydanie decyzji o zezwoleniu na realizację inwestycji drogowej, o którym mowa w art. 11d ust. 1 pkt 7b specustawy drogowej</w:t>
      </w:r>
      <w:r w:rsidR="00F0729A" w:rsidRPr="00F0729A">
        <w:rPr>
          <w:rFonts w:ascii="Lato" w:eastAsia="Times New Roman" w:hAnsi="Lato" w:cs="Arial"/>
          <w:spacing w:val="4"/>
          <w:lang w:eastAsia="pl-PL"/>
        </w:rPr>
        <w:t>.</w:t>
      </w:r>
      <w:r w:rsidR="00F0729A">
        <w:rPr>
          <w:rFonts w:ascii="Lato" w:eastAsia="Times New Roman" w:hAnsi="Lato" w:cs="Arial"/>
          <w:spacing w:val="4"/>
          <w:lang w:eastAsia="pl-PL"/>
        </w:rPr>
        <w:t xml:space="preserve"> </w:t>
      </w:r>
      <w:r w:rsidRPr="009F1AFD">
        <w:rPr>
          <w:rFonts w:ascii="Lato" w:hAnsi="Lato" w:cs="Arial"/>
          <w:spacing w:val="4"/>
        </w:rPr>
        <w:t xml:space="preserve">Do wniosku o wydanie decyzji o zezwoleniu na realizację inwestycji drogowej inwestor dołączył projekt budowlany wraz z opiniami, uzgodnieniami, pozwoleniami oraz dokumentami wymaganymi przepisami szczególnymi. Projekt budowlany został wykonany i sprawdzony przez osoby spełniające warunki, </w:t>
      </w:r>
      <w:r w:rsidR="000A7D81">
        <w:rPr>
          <w:rFonts w:ascii="Lato" w:hAnsi="Lato" w:cs="Arial"/>
          <w:spacing w:val="4"/>
        </w:rPr>
        <w:br/>
      </w:r>
      <w:r w:rsidRPr="009F1AFD">
        <w:rPr>
          <w:rFonts w:ascii="Lato" w:hAnsi="Lato" w:cs="Arial"/>
          <w:spacing w:val="4"/>
        </w:rPr>
        <w:t xml:space="preserve">o których mowa w art. 12 ust. 7 ustawy z dnia 7 lipca 1994 r. – Prawo budowlane </w:t>
      </w:r>
      <w:r w:rsidR="00712F88">
        <w:rPr>
          <w:rFonts w:ascii="Lato" w:hAnsi="Lato" w:cs="Arial"/>
          <w:spacing w:val="4"/>
        </w:rPr>
        <w:br/>
      </w:r>
      <w:r w:rsidRPr="009F1AFD">
        <w:rPr>
          <w:rFonts w:ascii="Lato" w:hAnsi="Lato" w:cs="Arial"/>
          <w:spacing w:val="4"/>
        </w:rPr>
        <w:t xml:space="preserve">(t.j. </w:t>
      </w:r>
      <w:r w:rsidR="00D67190" w:rsidRPr="00D67190">
        <w:rPr>
          <w:rFonts w:ascii="Lato" w:hAnsi="Lato" w:cs="Arial"/>
          <w:spacing w:val="4"/>
        </w:rPr>
        <w:t>Dz.U. z 2026 r. poz. 524</w:t>
      </w:r>
      <w:r w:rsidRPr="009F1AFD">
        <w:rPr>
          <w:rFonts w:ascii="Lato" w:hAnsi="Lato" w:cs="Arial"/>
          <w:spacing w:val="4"/>
        </w:rPr>
        <w:t xml:space="preserve">), zwanej dalej „ustawą Prawo budowlane”. Zgodnie z art. 34 ust. 3d pkt 3 tej ustawy, do projektu dołączono oświadczenia projektantów </w:t>
      </w:r>
      <w:r w:rsidR="00712F88">
        <w:rPr>
          <w:rFonts w:ascii="Lato" w:hAnsi="Lato" w:cs="Arial"/>
          <w:spacing w:val="4"/>
        </w:rPr>
        <w:br/>
      </w:r>
      <w:r w:rsidRPr="009F1AFD">
        <w:rPr>
          <w:rFonts w:ascii="Lato" w:hAnsi="Lato" w:cs="Arial"/>
          <w:spacing w:val="4"/>
        </w:rPr>
        <w:t>i sprawdzając</w:t>
      </w:r>
      <w:r w:rsidR="000A7D81">
        <w:rPr>
          <w:rFonts w:ascii="Lato" w:hAnsi="Lato" w:cs="Arial"/>
          <w:spacing w:val="4"/>
        </w:rPr>
        <w:t>ych</w:t>
      </w:r>
      <w:r w:rsidRPr="009F1AFD">
        <w:rPr>
          <w:rFonts w:ascii="Lato" w:hAnsi="Lato" w:cs="Arial"/>
          <w:spacing w:val="4"/>
        </w:rPr>
        <w:t xml:space="preserve"> o sporządzeniu projektu zgodnie z obowiązującymi przepisami oraz zasadami wiedzy technicznej. Po dokonaniu analizy przedłożonego przez inwestora projektu budowlanego, organ odwoławczy stwierdził, że spełnia on wymagania określone w art. 34 ust. 2 i ust. 3 ustawy Prawo budowlane oraz w rozporządzeniu Ministra Rozwoju z dnia 11 września 2020 r. w sprawie szczegółowego zakresu i formy projektu budowlanego (t.j. Dz.U. z 2022 r. poz. 1679).</w:t>
      </w:r>
      <w:r w:rsidRPr="009F1AFD">
        <w:rPr>
          <w:rFonts w:ascii="Lato" w:hAnsi="Lato"/>
          <w:spacing w:val="4"/>
        </w:rPr>
        <w:t xml:space="preserve"> </w:t>
      </w:r>
    </w:p>
    <w:p w14:paraId="4407AD23" w14:textId="77777777" w:rsidR="00C24110" w:rsidRPr="00E47F48" w:rsidRDefault="00C24110" w:rsidP="00D77DF5">
      <w:pPr>
        <w:spacing w:after="120" w:line="240" w:lineRule="exact"/>
        <w:jc w:val="both"/>
        <w:textAlignment w:val="baseline"/>
        <w:rPr>
          <w:rFonts w:ascii="Lato" w:hAnsi="Lato" w:cs="Arial"/>
          <w:spacing w:val="4"/>
        </w:rPr>
      </w:pPr>
      <w:r w:rsidRPr="00E47F48">
        <w:rPr>
          <w:rFonts w:ascii="Lato" w:hAnsi="Lato" w:cs="Arial"/>
          <w:spacing w:val="4"/>
        </w:rPr>
        <w:t>Przedmiotowy projekt budowlany jest zgodny z:</w:t>
      </w:r>
    </w:p>
    <w:p w14:paraId="00AA8D41" w14:textId="3AB513F8" w:rsidR="00D77DF5" w:rsidRPr="00712F88" w:rsidRDefault="00D77DF5" w:rsidP="00D77DF5">
      <w:pPr>
        <w:pStyle w:val="Akapitzlist"/>
        <w:numPr>
          <w:ilvl w:val="0"/>
          <w:numId w:val="19"/>
        </w:numPr>
        <w:spacing w:after="120" w:line="240" w:lineRule="exact"/>
        <w:ind w:left="284" w:hanging="284"/>
        <w:contextualSpacing w:val="0"/>
        <w:jc w:val="both"/>
        <w:rPr>
          <w:rFonts w:ascii="Lato" w:hAnsi="Lato" w:cs="Arial"/>
          <w:spacing w:val="4"/>
        </w:rPr>
      </w:pPr>
      <w:r w:rsidRPr="00712F88">
        <w:rPr>
          <w:rFonts w:ascii="Lato" w:hAnsi="Lato" w:cs="Arial"/>
          <w:spacing w:val="4"/>
        </w:rPr>
        <w:t xml:space="preserve">decyzją Regionalnego Dyrektora Ochrony Środowiska w Warszawie (dalej: RDOŚ </w:t>
      </w:r>
      <w:r w:rsidRPr="00712F88">
        <w:rPr>
          <w:rFonts w:ascii="Lato" w:hAnsi="Lato" w:cs="Arial"/>
          <w:spacing w:val="4"/>
        </w:rPr>
        <w:br/>
        <w:t xml:space="preserve">w Warszawie) z dnia 20 grudnia 2011 r., znak: WOOŚ-II.4200.1.2011.MW, </w:t>
      </w:r>
      <w:r w:rsidRPr="00712F88">
        <w:rPr>
          <w:rFonts w:ascii="Lato" w:hAnsi="Lato" w:cs="Arial"/>
          <w:spacing w:val="4"/>
        </w:rPr>
        <w:br/>
        <w:t>o środowiskowych uwarunkowaniach dla przedsięwzięcia polegającego na budowie autostrady A2 na odcinku Warszawa-Kukuryki według wariantu 4+4a1+4, zwaną dalej „decyzją o środowiskowych uwarunkowaniach”,</w:t>
      </w:r>
    </w:p>
    <w:p w14:paraId="4B8F15CC" w14:textId="31278AC2" w:rsidR="00D77DF5" w:rsidRPr="00836A4D" w:rsidRDefault="00D77DF5" w:rsidP="00836A4D">
      <w:pPr>
        <w:pStyle w:val="Akapitzlist"/>
        <w:numPr>
          <w:ilvl w:val="0"/>
          <w:numId w:val="19"/>
        </w:numPr>
        <w:spacing w:after="120" w:line="240" w:lineRule="exact"/>
        <w:ind w:left="284" w:hanging="284"/>
        <w:contextualSpacing w:val="0"/>
        <w:jc w:val="both"/>
        <w:rPr>
          <w:rFonts w:ascii="Lato" w:hAnsi="Lato" w:cs="Arial"/>
          <w:spacing w:val="4"/>
        </w:rPr>
      </w:pPr>
      <w:r w:rsidRPr="00712F88">
        <w:rPr>
          <w:rFonts w:ascii="Lato" w:hAnsi="Lato" w:cs="Arial"/>
          <w:spacing w:val="4"/>
        </w:rPr>
        <w:t xml:space="preserve">postanowieniem </w:t>
      </w:r>
      <w:r w:rsidR="00836A4D" w:rsidRPr="00836A4D">
        <w:rPr>
          <w:rFonts w:ascii="Lato" w:hAnsi="Lato" w:cs="Arial"/>
          <w:spacing w:val="4"/>
        </w:rPr>
        <w:t>Regionalnego Dyrektora Ochrony Środowiska w Lublinie (dalej: RDOŚ w Lublinie)</w:t>
      </w:r>
      <w:r w:rsidR="00836A4D">
        <w:rPr>
          <w:rFonts w:ascii="Lato" w:hAnsi="Lato" w:cs="Arial"/>
          <w:spacing w:val="4"/>
        </w:rPr>
        <w:t xml:space="preserve"> </w:t>
      </w:r>
      <w:r w:rsidR="004B22C1" w:rsidRPr="00836A4D">
        <w:rPr>
          <w:rFonts w:ascii="Lato" w:hAnsi="Lato" w:cs="Arial"/>
          <w:spacing w:val="4"/>
        </w:rPr>
        <w:t>z dnia 17 kwietnia 2025 r., znak: WOOŚ.4222.3.2022.LP</w:t>
      </w:r>
      <w:r w:rsidRPr="00836A4D">
        <w:rPr>
          <w:rFonts w:ascii="Lato" w:hAnsi="Lato" w:cs="Arial"/>
          <w:spacing w:val="4"/>
        </w:rPr>
        <w:t>, uzgadniającym realizację przedsięwzięcia i określającym warunki jego realizacji, zwanym dalej „postanowieniem uzgadniającym”,</w:t>
      </w:r>
      <w:r w:rsidR="004D2684" w:rsidRPr="00836A4D">
        <w:rPr>
          <w:rFonts w:ascii="Lato" w:hAnsi="Lato" w:cs="Arial"/>
          <w:spacing w:val="4"/>
        </w:rPr>
        <w:t xml:space="preserve"> sprostowanym postanowieniem </w:t>
      </w:r>
      <w:r w:rsidR="00836A4D">
        <w:rPr>
          <w:rFonts w:ascii="Lato" w:hAnsi="Lato" w:cs="Arial"/>
          <w:spacing w:val="4"/>
        </w:rPr>
        <w:br/>
      </w:r>
      <w:r w:rsidR="004D2684" w:rsidRPr="00836A4D">
        <w:rPr>
          <w:rFonts w:ascii="Lato" w:hAnsi="Lato" w:cs="Arial"/>
          <w:spacing w:val="4"/>
        </w:rPr>
        <w:t>z dnia 30 lipca 2025 r., znak: WOOŚ.4222.3.2022.LP,</w:t>
      </w:r>
    </w:p>
    <w:p w14:paraId="4E6AAD14" w14:textId="751097A3" w:rsidR="005E083E" w:rsidRPr="00712F88" w:rsidRDefault="00C24110" w:rsidP="00712F88">
      <w:pPr>
        <w:pStyle w:val="Akapitzlist"/>
        <w:numPr>
          <w:ilvl w:val="0"/>
          <w:numId w:val="19"/>
        </w:numPr>
        <w:spacing w:after="240" w:line="240" w:lineRule="exact"/>
        <w:ind w:left="284" w:hanging="284"/>
        <w:contextualSpacing w:val="0"/>
        <w:jc w:val="both"/>
        <w:textAlignment w:val="baseline"/>
        <w:rPr>
          <w:rFonts w:ascii="Lato" w:hAnsi="Lato" w:cs="Arial"/>
          <w:spacing w:val="4"/>
        </w:rPr>
      </w:pPr>
      <w:r w:rsidRPr="00712F88">
        <w:rPr>
          <w:rFonts w:ascii="Lato" w:hAnsi="Lato" w:cs="Arial"/>
          <w:spacing w:val="4"/>
        </w:rPr>
        <w:t>decyzj</w:t>
      </w:r>
      <w:r w:rsidR="005E083E" w:rsidRPr="00712F88">
        <w:rPr>
          <w:rFonts w:ascii="Lato" w:hAnsi="Lato" w:cs="Arial"/>
          <w:spacing w:val="4"/>
        </w:rPr>
        <w:t>ą</w:t>
      </w:r>
      <w:r w:rsidRPr="00712F88">
        <w:rPr>
          <w:rFonts w:ascii="Lato" w:hAnsi="Lato" w:cs="Arial"/>
          <w:spacing w:val="4"/>
        </w:rPr>
        <w:t xml:space="preserve"> Dyrektora Regionalnego Zarządu Gospodarki Wodnej w </w:t>
      </w:r>
      <w:r w:rsidR="004B22C1" w:rsidRPr="00712F88">
        <w:rPr>
          <w:rFonts w:ascii="Lato" w:hAnsi="Lato" w:cs="Arial"/>
          <w:spacing w:val="4"/>
        </w:rPr>
        <w:t xml:space="preserve">Lublinie </w:t>
      </w:r>
      <w:r w:rsidRPr="00712F88">
        <w:rPr>
          <w:rFonts w:ascii="Lato" w:hAnsi="Lato" w:cs="Arial"/>
          <w:spacing w:val="4"/>
        </w:rPr>
        <w:t xml:space="preserve">Państwowego Gospodarstwa Wodnego Wody Polskie z dnia </w:t>
      </w:r>
      <w:r w:rsidR="004B22C1" w:rsidRPr="00712F88">
        <w:rPr>
          <w:rFonts w:ascii="Lato" w:hAnsi="Lato" w:cs="Arial"/>
          <w:spacing w:val="4"/>
        </w:rPr>
        <w:t>24 marca 2023 r., znak: LU</w:t>
      </w:r>
      <w:r w:rsidRPr="00712F88">
        <w:rPr>
          <w:rFonts w:ascii="Lato" w:hAnsi="Lato" w:cs="Arial"/>
          <w:spacing w:val="4"/>
        </w:rPr>
        <w:t>.RUZ.4210.</w:t>
      </w:r>
      <w:r w:rsidR="004B22C1" w:rsidRPr="00712F88">
        <w:rPr>
          <w:rFonts w:ascii="Lato" w:hAnsi="Lato" w:cs="Arial"/>
          <w:spacing w:val="4"/>
        </w:rPr>
        <w:t>123</w:t>
      </w:r>
      <w:r w:rsidR="00C659EF" w:rsidRPr="00712F88">
        <w:rPr>
          <w:rFonts w:ascii="Lato" w:hAnsi="Lato" w:cs="Arial"/>
          <w:spacing w:val="4"/>
        </w:rPr>
        <w:t>.202</w:t>
      </w:r>
      <w:r w:rsidR="004B22C1" w:rsidRPr="00712F88">
        <w:rPr>
          <w:rFonts w:ascii="Lato" w:hAnsi="Lato" w:cs="Arial"/>
          <w:spacing w:val="4"/>
        </w:rPr>
        <w:t>1</w:t>
      </w:r>
      <w:r w:rsidR="00C659EF" w:rsidRPr="00712F88">
        <w:rPr>
          <w:rFonts w:ascii="Lato" w:hAnsi="Lato" w:cs="Arial"/>
          <w:spacing w:val="4"/>
        </w:rPr>
        <w:t>.</w:t>
      </w:r>
      <w:r w:rsidR="004B22C1" w:rsidRPr="00712F88">
        <w:rPr>
          <w:rFonts w:ascii="Lato" w:hAnsi="Lato" w:cs="Arial"/>
          <w:spacing w:val="4"/>
        </w:rPr>
        <w:t>AO</w:t>
      </w:r>
      <w:r w:rsidRPr="00712F88">
        <w:rPr>
          <w:rFonts w:ascii="Lato" w:hAnsi="Lato" w:cs="Arial"/>
          <w:spacing w:val="4"/>
        </w:rPr>
        <w:t>, w przedmiocie udzielenia pozwolenia wodnoprawnego</w:t>
      </w:r>
      <w:r w:rsidR="00712F88">
        <w:rPr>
          <w:rFonts w:ascii="Lato" w:hAnsi="Lato" w:cs="Arial"/>
          <w:spacing w:val="4"/>
        </w:rPr>
        <w:t>.</w:t>
      </w:r>
    </w:p>
    <w:p w14:paraId="0336B9D0" w14:textId="06021CD4" w:rsidR="00126D52" w:rsidRPr="00126D52" w:rsidRDefault="00126D52" w:rsidP="002F3056">
      <w:pPr>
        <w:spacing w:after="240" w:line="240" w:lineRule="exact"/>
        <w:jc w:val="both"/>
        <w:outlineLvl w:val="0"/>
        <w:rPr>
          <w:rFonts w:ascii="Lato" w:hAnsi="Lato" w:cs="Arial"/>
          <w:bCs/>
          <w:iCs/>
          <w:spacing w:val="4"/>
          <w:lang w:bidi="pl-PL"/>
        </w:rPr>
      </w:pPr>
      <w:r w:rsidRPr="00126D52">
        <w:rPr>
          <w:rFonts w:ascii="Lato" w:hAnsi="Lato" w:cs="Arial"/>
          <w:spacing w:val="4"/>
        </w:rPr>
        <w:t xml:space="preserve">Ponadto </w:t>
      </w:r>
      <w:r w:rsidRPr="00126D52">
        <w:rPr>
          <w:rFonts w:ascii="Lato" w:hAnsi="Lato" w:cs="Arial"/>
          <w:iCs/>
          <w:spacing w:val="4"/>
        </w:rPr>
        <w:t>inwestor</w:t>
      </w:r>
      <w:r w:rsidRPr="00126D52">
        <w:rPr>
          <w:rFonts w:ascii="Lato" w:hAnsi="Lato" w:cs="Arial"/>
          <w:spacing w:val="4"/>
        </w:rPr>
        <w:t xml:space="preserve"> dołączył również wymagane przepisami odrębnymi akty administracyjne, w tym ostateczne w administracyjnym toku instancji </w:t>
      </w:r>
      <w:r w:rsidRPr="00126D52">
        <w:rPr>
          <w:rFonts w:ascii="Lato" w:hAnsi="Lato" w:cs="Arial"/>
          <w:bCs/>
          <w:spacing w:val="4"/>
        </w:rPr>
        <w:t xml:space="preserve">postanowienie RDOŚ w Warszawie z dnia 27 października 2017 r., znak: WOOŚ-II.4200.9.2017.MW.2, w przedmiocie etapowości przedsięwzięcia oraz aktualności warunków jego realizacji określonych w </w:t>
      </w:r>
      <w:r w:rsidRPr="00126D52">
        <w:rPr>
          <w:rFonts w:ascii="Lato" w:hAnsi="Lato" w:cs="Arial"/>
          <w:bCs/>
          <w:iCs/>
          <w:spacing w:val="4"/>
        </w:rPr>
        <w:t xml:space="preserve">decyzji o środowiskowych uwarunkowaniach, wydane </w:t>
      </w:r>
      <w:r w:rsidRPr="00126D52">
        <w:rPr>
          <w:rFonts w:ascii="Lato" w:hAnsi="Lato" w:cs="Arial"/>
          <w:bCs/>
          <w:iCs/>
          <w:spacing w:val="4"/>
          <w:lang w:bidi="pl-PL"/>
        </w:rPr>
        <w:t xml:space="preserve">na podstawie art. 72 ust. 4 ustawy z dnia 3 października 2008 r. o udostępnianiu informacji o środowisku i jego ochronie, udziale społeczeństwa w ochronie środowiska oraz o ocenach oddziaływania na środowisko </w:t>
      </w:r>
      <w:hyperlink r:id="rId9" w:history="1">
        <w:r w:rsidRPr="00126D52">
          <w:rPr>
            <w:rStyle w:val="Hipercze"/>
            <w:rFonts w:ascii="Lato" w:hAnsi="Lato" w:cs="Arial"/>
            <w:bCs/>
            <w:iCs/>
            <w:color w:val="auto"/>
            <w:spacing w:val="4"/>
            <w:u w:val="none"/>
            <w:lang w:bidi="pl-PL"/>
          </w:rPr>
          <w:t>(Dz.U. z 2024 r. poz. 1112, z późn.zm.)</w:t>
        </w:r>
      </w:hyperlink>
      <w:r w:rsidRPr="00126D52">
        <w:rPr>
          <w:rFonts w:ascii="Lato" w:hAnsi="Lato" w:cs="Arial"/>
          <w:bCs/>
          <w:iCs/>
          <w:spacing w:val="4"/>
          <w:lang w:bidi="pl-PL"/>
        </w:rPr>
        <w:t>, zwanej dalej „</w:t>
      </w:r>
      <w:bookmarkStart w:id="4" w:name="_Hlk188886130"/>
      <w:r w:rsidRPr="00126D52">
        <w:rPr>
          <w:rFonts w:ascii="Lato" w:hAnsi="Lato" w:cs="Arial"/>
          <w:bCs/>
          <w:iCs/>
          <w:spacing w:val="4"/>
          <w:lang w:bidi="pl-PL"/>
        </w:rPr>
        <w:t>ustawą o udostępnianiu informacji o środowisku i jego ochronie</w:t>
      </w:r>
      <w:bookmarkEnd w:id="4"/>
      <w:r w:rsidRPr="00126D52">
        <w:rPr>
          <w:rFonts w:ascii="Lato" w:hAnsi="Lato" w:cs="Arial"/>
          <w:bCs/>
          <w:iCs/>
          <w:spacing w:val="4"/>
          <w:lang w:bidi="pl-PL"/>
        </w:rPr>
        <w:t>”</w:t>
      </w:r>
      <w:r>
        <w:rPr>
          <w:rFonts w:ascii="Lato" w:hAnsi="Lato" w:cs="Arial"/>
          <w:bCs/>
          <w:iCs/>
          <w:spacing w:val="4"/>
          <w:lang w:bidi="pl-PL"/>
        </w:rPr>
        <w:t>.</w:t>
      </w:r>
    </w:p>
    <w:p w14:paraId="4FA1BC06" w14:textId="0B11D143" w:rsidR="00C24110" w:rsidRPr="004D2684" w:rsidRDefault="00C24110" w:rsidP="002F3056">
      <w:pPr>
        <w:spacing w:after="240" w:line="240" w:lineRule="exact"/>
        <w:jc w:val="both"/>
        <w:outlineLvl w:val="0"/>
        <w:rPr>
          <w:rFonts w:ascii="Lato" w:eastAsia="Times New Roman" w:hAnsi="Lato" w:cs="Arial"/>
          <w:bCs/>
          <w:spacing w:val="4"/>
          <w:lang w:eastAsia="pl-PL"/>
        </w:rPr>
      </w:pPr>
      <w:r w:rsidRPr="00A2314A">
        <w:rPr>
          <w:rFonts w:ascii="Lato" w:hAnsi="Lato" w:cs="Arial"/>
          <w:color w:val="000000"/>
          <w:spacing w:val="4"/>
        </w:rPr>
        <w:t xml:space="preserve">Następnie, organ odwoławczy poddał kontroli przeprowadzone przez Wojewodę </w:t>
      </w:r>
      <w:r w:rsidR="00126D52" w:rsidRPr="00A2314A">
        <w:rPr>
          <w:rFonts w:ascii="Lato" w:hAnsi="Lato" w:cs="Arial"/>
          <w:color w:val="000000"/>
          <w:spacing w:val="4"/>
        </w:rPr>
        <w:t xml:space="preserve">Lubelskiego </w:t>
      </w:r>
      <w:r w:rsidRPr="00A2314A">
        <w:rPr>
          <w:rFonts w:ascii="Lato" w:hAnsi="Lato" w:cs="Arial"/>
          <w:color w:val="000000"/>
          <w:spacing w:val="4"/>
        </w:rPr>
        <w:t xml:space="preserve">postępowanie w sprawie wydania decyzji o zezwoleniu na realizację </w:t>
      </w:r>
      <w:r w:rsidR="00BC5154">
        <w:rPr>
          <w:rFonts w:ascii="Lato" w:hAnsi="Lato" w:cs="Arial"/>
          <w:color w:val="000000"/>
          <w:spacing w:val="4"/>
        </w:rPr>
        <w:br/>
      </w:r>
      <w:r w:rsidRPr="00A2314A">
        <w:rPr>
          <w:rFonts w:ascii="Lato" w:hAnsi="Lato" w:cs="Arial"/>
          <w:color w:val="000000"/>
          <w:spacing w:val="4"/>
        </w:rPr>
        <w:t xml:space="preserve">ww. przedsięwzięcia i stwierdził, co następuje. </w:t>
      </w:r>
      <w:r w:rsidRPr="00A2314A">
        <w:rPr>
          <w:rFonts w:ascii="Lato" w:hAnsi="Lato" w:cs="Arial"/>
          <w:bCs/>
          <w:color w:val="000000"/>
          <w:spacing w:val="4"/>
        </w:rPr>
        <w:t xml:space="preserve">W ocenie organu II instancji, Wojewoda </w:t>
      </w:r>
      <w:r w:rsidR="004D2684" w:rsidRPr="00A2314A">
        <w:rPr>
          <w:rFonts w:ascii="Lato" w:hAnsi="Lato" w:cs="Arial"/>
          <w:bCs/>
          <w:color w:val="000000"/>
          <w:spacing w:val="4"/>
        </w:rPr>
        <w:lastRenderedPageBreak/>
        <w:t xml:space="preserve">Lubelski </w:t>
      </w:r>
      <w:r w:rsidRPr="00A2314A">
        <w:rPr>
          <w:rFonts w:ascii="Lato" w:eastAsia="Times New Roman" w:hAnsi="Lato" w:cs="Arial"/>
          <w:bCs/>
          <w:spacing w:val="4"/>
          <w:lang w:eastAsia="pl-PL"/>
        </w:rPr>
        <w:t>poinformował strony o wszczętym postępowaniu, podał jego podstawę prawną, poinformował strony o możliwości zapoznania się z aktami sprawy</w:t>
      </w:r>
      <w:r w:rsidRPr="00A2314A">
        <w:rPr>
          <w:rFonts w:ascii="Lato" w:eastAsia="Times New Roman" w:hAnsi="Lato" w:cs="Arial"/>
          <w:spacing w:val="4"/>
          <w:lang w:eastAsia="pl-PL"/>
        </w:rPr>
        <w:t xml:space="preserve">, </w:t>
      </w:r>
      <w:r w:rsidRPr="00A2314A">
        <w:rPr>
          <w:rFonts w:ascii="Lato" w:eastAsia="Times New Roman" w:hAnsi="Lato" w:cs="Arial"/>
          <w:bCs/>
          <w:spacing w:val="4"/>
          <w:lang w:eastAsia="pl-PL"/>
        </w:rPr>
        <w:t xml:space="preserve">a także </w:t>
      </w:r>
      <w:r w:rsidRPr="00A2314A">
        <w:rPr>
          <w:rFonts w:ascii="Lato" w:eastAsia="Times New Roman" w:hAnsi="Lato" w:cs="Arial"/>
          <w:spacing w:val="4"/>
          <w:lang w:eastAsia="pl-PL"/>
        </w:rPr>
        <w:t xml:space="preserve">o miejscu, </w:t>
      </w:r>
      <w:r w:rsidR="004D2684" w:rsidRPr="00A2314A">
        <w:rPr>
          <w:rFonts w:ascii="Lato" w:eastAsia="Times New Roman" w:hAnsi="Lato" w:cs="Arial"/>
          <w:spacing w:val="4"/>
          <w:lang w:eastAsia="pl-PL"/>
        </w:rPr>
        <w:br/>
      </w:r>
      <w:r w:rsidRPr="00A2314A">
        <w:rPr>
          <w:rFonts w:ascii="Lato" w:eastAsia="Times New Roman" w:hAnsi="Lato" w:cs="Arial"/>
          <w:spacing w:val="4"/>
          <w:lang w:eastAsia="pl-PL"/>
        </w:rPr>
        <w:t>w którym strony mogą zapoznać się z tą dokumentacją,</w:t>
      </w:r>
      <w:r w:rsidRPr="00A2314A">
        <w:rPr>
          <w:rFonts w:ascii="Lato" w:eastAsia="Times New Roman" w:hAnsi="Lato" w:cs="Arial"/>
          <w:bCs/>
          <w:spacing w:val="4"/>
          <w:lang w:eastAsia="pl-PL"/>
        </w:rPr>
        <w:t xml:space="preserve"> a zatem należycie i wyczerpująco poinformował strony o okolicznościach faktycznych i prawnych, będących przedmiotem postępowania administracyjnego, które mogły mieć wpływ na ustalenie ich praw </w:t>
      </w:r>
      <w:r w:rsidR="004D2684" w:rsidRPr="00A2314A">
        <w:rPr>
          <w:rFonts w:ascii="Lato" w:eastAsia="Times New Roman" w:hAnsi="Lato" w:cs="Arial"/>
          <w:bCs/>
          <w:spacing w:val="4"/>
          <w:lang w:eastAsia="pl-PL"/>
        </w:rPr>
        <w:br/>
      </w:r>
      <w:r w:rsidRPr="00A2314A">
        <w:rPr>
          <w:rFonts w:ascii="Lato" w:eastAsia="Times New Roman" w:hAnsi="Lato" w:cs="Arial"/>
          <w:bCs/>
          <w:spacing w:val="4"/>
          <w:lang w:eastAsia="pl-PL"/>
        </w:rPr>
        <w:t>i obowiązków.</w:t>
      </w:r>
      <w:r w:rsidR="00C81FF2" w:rsidRPr="00A2314A">
        <w:rPr>
          <w:rFonts w:ascii="Lato" w:eastAsia="Times New Roman" w:hAnsi="Lato" w:cs="Arial"/>
          <w:bCs/>
          <w:spacing w:val="4"/>
          <w:lang w:eastAsia="pl-PL"/>
        </w:rPr>
        <w:t xml:space="preserve"> </w:t>
      </w:r>
      <w:r w:rsidRPr="00A2314A">
        <w:rPr>
          <w:rFonts w:ascii="Lato" w:eastAsia="Times New Roman" w:hAnsi="Lato" w:cs="Arial"/>
          <w:bCs/>
          <w:spacing w:val="4"/>
          <w:lang w:eastAsia="pl-PL"/>
        </w:rPr>
        <w:t xml:space="preserve">Wojewoda </w:t>
      </w:r>
      <w:bookmarkStart w:id="5" w:name="_Hlk143171960"/>
      <w:r w:rsidR="004D2684" w:rsidRPr="00A2314A">
        <w:rPr>
          <w:rFonts w:ascii="Lato" w:eastAsia="Times New Roman" w:hAnsi="Lato" w:cs="Arial"/>
          <w:bCs/>
          <w:spacing w:val="4"/>
          <w:lang w:eastAsia="pl-PL"/>
        </w:rPr>
        <w:t xml:space="preserve">Lubelski </w:t>
      </w:r>
      <w:bookmarkEnd w:id="5"/>
      <w:r w:rsidRPr="00A2314A">
        <w:rPr>
          <w:rFonts w:ascii="Lato" w:eastAsia="Times New Roman" w:hAnsi="Lato" w:cs="Arial"/>
          <w:bCs/>
          <w:spacing w:val="4"/>
          <w:lang w:eastAsia="pl-PL"/>
        </w:rPr>
        <w:t xml:space="preserve">zawiadomił wnioskodawcę oraz właścicieli </w:t>
      </w:r>
      <w:r w:rsidR="004D2684" w:rsidRPr="00A2314A">
        <w:rPr>
          <w:rFonts w:ascii="Lato" w:eastAsia="Times New Roman" w:hAnsi="Lato" w:cs="Arial"/>
          <w:bCs/>
          <w:spacing w:val="4"/>
          <w:lang w:eastAsia="pl-PL"/>
        </w:rPr>
        <w:br/>
      </w:r>
      <w:r w:rsidRPr="00A2314A">
        <w:rPr>
          <w:rFonts w:ascii="Lato" w:eastAsia="Times New Roman" w:hAnsi="Lato" w:cs="Arial"/>
          <w:bCs/>
          <w:spacing w:val="4"/>
          <w:lang w:eastAsia="pl-PL"/>
        </w:rPr>
        <w:t xml:space="preserve">i użytkowników wieczystych nieruchomości objętych wnioskiem o wszczęciu postępowania w sprawie wydania decyzji o zezwoleniu na realizację przedmiotowej inwestycji, wysyłając zawiadomienia na adresy wskazane w katastrze nieruchomości. </w:t>
      </w:r>
      <w:r w:rsidRPr="00A2314A">
        <w:rPr>
          <w:rFonts w:ascii="Lato" w:eastAsia="Calibri" w:hAnsi="Lato" w:cs="Arial"/>
          <w:spacing w:val="4"/>
        </w:rPr>
        <w:t xml:space="preserve">Pozostałe strony postępowania zostały poinformowane </w:t>
      </w:r>
      <w:r w:rsidRPr="00A2314A">
        <w:rPr>
          <w:rFonts w:ascii="Lato" w:eastAsia="Times New Roman" w:hAnsi="Lato" w:cs="Arial"/>
          <w:bCs/>
          <w:spacing w:val="4"/>
          <w:lang w:eastAsia="pl-PL"/>
        </w:rPr>
        <w:t>o powyższym w drodze obwieszczeń</w:t>
      </w:r>
      <w:r w:rsidRPr="00A2314A">
        <w:rPr>
          <w:rFonts w:ascii="Lato" w:eastAsia="Calibri" w:hAnsi="Lato" w:cs="Arial"/>
          <w:bCs/>
          <w:color w:val="000000"/>
          <w:spacing w:val="4"/>
        </w:rPr>
        <w:t xml:space="preserve">. W przedmiotowym obwieszczeniu i zawiadomieniu organ I instancji poinformował strony o terminie i miejscu, w którym strony mogą zapoznać się z </w:t>
      </w:r>
      <w:r w:rsidRPr="00A2314A">
        <w:rPr>
          <w:rFonts w:ascii="Lato" w:eastAsia="Calibri" w:hAnsi="Lato" w:cs="Arial"/>
          <w:bCs/>
          <w:spacing w:val="4"/>
        </w:rPr>
        <w:t>aktami sprawy.</w:t>
      </w:r>
      <w:r w:rsidRPr="00765B40">
        <w:rPr>
          <w:rFonts w:ascii="Lato" w:eastAsia="Calibri" w:hAnsi="Lato" w:cs="Arial"/>
          <w:bCs/>
          <w:spacing w:val="4"/>
        </w:rPr>
        <w:t xml:space="preserve"> </w:t>
      </w:r>
    </w:p>
    <w:p w14:paraId="6ED9223A" w14:textId="406250D0" w:rsidR="00A13EDF" w:rsidRPr="00765B40" w:rsidRDefault="00C24110" w:rsidP="002F3056">
      <w:pPr>
        <w:spacing w:after="240" w:line="240" w:lineRule="exact"/>
        <w:jc w:val="both"/>
        <w:textAlignment w:val="baseline"/>
        <w:rPr>
          <w:rFonts w:ascii="Lato" w:hAnsi="Lato" w:cs="Arial"/>
          <w:spacing w:val="4"/>
        </w:rPr>
      </w:pPr>
      <w:r w:rsidRPr="00765B40">
        <w:rPr>
          <w:rFonts w:ascii="Lato" w:hAnsi="Lato" w:cs="Arial"/>
          <w:spacing w:val="4"/>
        </w:rPr>
        <w:t xml:space="preserve">Działając na podstawie art. 89 </w:t>
      </w:r>
      <w:r w:rsidRPr="00765B40">
        <w:rPr>
          <w:rFonts w:ascii="Lato" w:hAnsi="Lato" w:cs="Arial"/>
          <w:bCs/>
          <w:spacing w:val="4"/>
          <w:lang w:bidi="pl-PL"/>
        </w:rPr>
        <w:t xml:space="preserve">ustawy </w:t>
      </w:r>
      <w:r w:rsidR="002C7AEF" w:rsidRPr="00765B40">
        <w:rPr>
          <w:rFonts w:ascii="Lato" w:hAnsi="Lato" w:cs="Arial"/>
          <w:bCs/>
          <w:spacing w:val="4"/>
          <w:lang w:bidi="pl-PL"/>
        </w:rPr>
        <w:t>o udostępnianiu informacji o środowisku</w:t>
      </w:r>
      <w:r w:rsidR="002F3056" w:rsidRPr="00765B40">
        <w:rPr>
          <w:rFonts w:ascii="Lato" w:eastAsia="Times New Roman" w:hAnsi="Lato" w:cs="Arial"/>
          <w:bCs/>
          <w:iCs/>
          <w:spacing w:val="4"/>
          <w:lang w:eastAsia="pl-PL" w:bidi="pl-PL"/>
        </w:rPr>
        <w:t xml:space="preserve"> </w:t>
      </w:r>
      <w:r w:rsidR="002F3056" w:rsidRPr="00765B40">
        <w:rPr>
          <w:rFonts w:ascii="Lato" w:hAnsi="Lato" w:cs="Arial"/>
          <w:bCs/>
          <w:iCs/>
          <w:spacing w:val="4"/>
          <w:lang w:bidi="pl-PL"/>
        </w:rPr>
        <w:t>i jego ochronie</w:t>
      </w:r>
      <w:r w:rsidR="002F3056" w:rsidRPr="00765B40">
        <w:rPr>
          <w:rFonts w:ascii="Lato" w:hAnsi="Lato" w:cs="Arial"/>
          <w:bCs/>
          <w:spacing w:val="4"/>
          <w:lang w:bidi="pl-PL"/>
        </w:rPr>
        <w:t>,</w:t>
      </w:r>
      <w:r w:rsidR="002C7AEF" w:rsidRPr="00765B40">
        <w:rPr>
          <w:rFonts w:ascii="Lato" w:hAnsi="Lato" w:cs="Arial"/>
          <w:spacing w:val="4"/>
        </w:rPr>
        <w:t xml:space="preserve"> </w:t>
      </w:r>
      <w:r w:rsidRPr="00765B40">
        <w:rPr>
          <w:rFonts w:ascii="Lato" w:hAnsi="Lato" w:cs="Arial"/>
          <w:spacing w:val="4"/>
        </w:rPr>
        <w:t xml:space="preserve">Wojewoda </w:t>
      </w:r>
      <w:r w:rsidR="00126D52">
        <w:rPr>
          <w:rFonts w:ascii="Lato" w:hAnsi="Lato" w:cs="Arial"/>
          <w:spacing w:val="4"/>
        </w:rPr>
        <w:t xml:space="preserve">Lubelski </w:t>
      </w:r>
      <w:r w:rsidRPr="00765B40">
        <w:rPr>
          <w:rFonts w:ascii="Lato" w:hAnsi="Lato" w:cs="Arial"/>
          <w:spacing w:val="4"/>
        </w:rPr>
        <w:t xml:space="preserve">zwrócił się do RDOŚ w </w:t>
      </w:r>
      <w:r w:rsidR="00126D52">
        <w:rPr>
          <w:rFonts w:ascii="Lato" w:hAnsi="Lato" w:cs="Arial"/>
          <w:spacing w:val="4"/>
        </w:rPr>
        <w:t>Lublinie</w:t>
      </w:r>
      <w:r w:rsidR="00836A4D">
        <w:rPr>
          <w:rFonts w:ascii="Lato" w:hAnsi="Lato" w:cs="Arial"/>
          <w:spacing w:val="4"/>
        </w:rPr>
        <w:t xml:space="preserve"> </w:t>
      </w:r>
      <w:r w:rsidRPr="00765B40">
        <w:rPr>
          <w:rFonts w:ascii="Lato" w:hAnsi="Lato" w:cs="Arial"/>
          <w:spacing w:val="4"/>
        </w:rPr>
        <w:t>o uzgodnienie warunków realizacji przedmiotowego przedsięwzięcia drogowego. RDOŚ w</w:t>
      </w:r>
      <w:r w:rsidR="004B22C1">
        <w:rPr>
          <w:rFonts w:ascii="Lato" w:hAnsi="Lato" w:cs="Arial"/>
          <w:spacing w:val="4"/>
        </w:rPr>
        <w:t xml:space="preserve"> Lublinie</w:t>
      </w:r>
      <w:r w:rsidRPr="00765B40">
        <w:rPr>
          <w:rFonts w:ascii="Lato" w:hAnsi="Lato" w:cs="Arial"/>
          <w:spacing w:val="4"/>
        </w:rPr>
        <w:t xml:space="preserve">, działając </w:t>
      </w:r>
      <w:r w:rsidR="00836A4D">
        <w:rPr>
          <w:rFonts w:ascii="Lato" w:hAnsi="Lato" w:cs="Arial"/>
          <w:spacing w:val="4"/>
        </w:rPr>
        <w:br/>
      </w:r>
      <w:r w:rsidRPr="00765B40">
        <w:rPr>
          <w:rFonts w:ascii="Lato" w:hAnsi="Lato" w:cs="Arial"/>
          <w:spacing w:val="4"/>
        </w:rPr>
        <w:t xml:space="preserve">na podstawie art. 90 ust. 2 pkt 1 ustawy o udostępnianiu informacji o środowisku i jego ochronie, zwrócił się do Wojewody </w:t>
      </w:r>
      <w:r w:rsidR="004B22C1">
        <w:rPr>
          <w:rFonts w:ascii="Lato" w:hAnsi="Lato" w:cs="Arial"/>
          <w:spacing w:val="4"/>
        </w:rPr>
        <w:t xml:space="preserve">Lubelskiego </w:t>
      </w:r>
      <w:r w:rsidRPr="00765B40">
        <w:rPr>
          <w:rFonts w:ascii="Lato" w:hAnsi="Lato" w:cs="Arial"/>
          <w:spacing w:val="4"/>
        </w:rPr>
        <w:t xml:space="preserve">o zapewnienie możliwości udziału społeczeństwa w sprawie przeprowadzenia ponownej oceny oddziaływania </w:t>
      </w:r>
      <w:r w:rsidR="00836A4D">
        <w:rPr>
          <w:rFonts w:ascii="Lato" w:hAnsi="Lato" w:cs="Arial"/>
          <w:spacing w:val="4"/>
        </w:rPr>
        <w:br/>
      </w:r>
      <w:r w:rsidRPr="00765B40">
        <w:rPr>
          <w:rFonts w:ascii="Lato" w:hAnsi="Lato" w:cs="Arial"/>
          <w:spacing w:val="4"/>
        </w:rPr>
        <w:t xml:space="preserve">na środowisko dla ww. przedsięwzięcia drogowego. Spełniając powyższy obowiązek, Wojewoda </w:t>
      </w:r>
      <w:r w:rsidR="004B22C1">
        <w:rPr>
          <w:rFonts w:ascii="Lato" w:hAnsi="Lato" w:cs="Arial"/>
          <w:spacing w:val="4"/>
        </w:rPr>
        <w:t xml:space="preserve">Lubelski </w:t>
      </w:r>
      <w:r w:rsidRPr="00765B40">
        <w:rPr>
          <w:rFonts w:ascii="Lato" w:hAnsi="Lato" w:cs="Arial"/>
          <w:spacing w:val="4"/>
        </w:rPr>
        <w:t xml:space="preserve">poinformował społeczeństwo o możliwości zapoznania się </w:t>
      </w:r>
      <w:r w:rsidR="00836A4D">
        <w:rPr>
          <w:rFonts w:ascii="Lato" w:hAnsi="Lato" w:cs="Arial"/>
          <w:spacing w:val="4"/>
        </w:rPr>
        <w:br/>
      </w:r>
      <w:r w:rsidRPr="00765B40">
        <w:rPr>
          <w:rFonts w:ascii="Lato" w:hAnsi="Lato" w:cs="Arial"/>
          <w:spacing w:val="4"/>
        </w:rPr>
        <w:t xml:space="preserve">z dokumentacją sprawy oraz składania uwag i wniosków. Po przeprowadzeniu ponownej oceny oddziaływania przedsięwzięcia na środowisko, RDOŚ w </w:t>
      </w:r>
      <w:r w:rsidR="004D2684">
        <w:rPr>
          <w:rFonts w:ascii="Lato" w:hAnsi="Lato" w:cs="Arial"/>
          <w:spacing w:val="4"/>
        </w:rPr>
        <w:t xml:space="preserve">Lublinie </w:t>
      </w:r>
      <w:r w:rsidRPr="00765B40">
        <w:rPr>
          <w:rFonts w:ascii="Lato" w:hAnsi="Lato" w:cs="Arial"/>
          <w:spacing w:val="4"/>
        </w:rPr>
        <w:t>wydał postanowienie uzgadniające</w:t>
      </w:r>
      <w:r w:rsidR="00A13EDF">
        <w:rPr>
          <w:rFonts w:ascii="Lato" w:hAnsi="Lato" w:cs="Arial"/>
          <w:spacing w:val="4"/>
        </w:rPr>
        <w:t xml:space="preserve">, </w:t>
      </w:r>
      <w:r w:rsidR="00A13EDF" w:rsidRPr="00A13EDF">
        <w:rPr>
          <w:rFonts w:ascii="Lato" w:hAnsi="Lato" w:cs="Arial"/>
          <w:spacing w:val="4"/>
        </w:rPr>
        <w:t>sprostowan</w:t>
      </w:r>
      <w:r w:rsidR="00A13EDF">
        <w:rPr>
          <w:rFonts w:ascii="Lato" w:hAnsi="Lato" w:cs="Arial"/>
          <w:spacing w:val="4"/>
        </w:rPr>
        <w:t>e</w:t>
      </w:r>
      <w:r w:rsidR="00A13EDF" w:rsidRPr="00A13EDF">
        <w:rPr>
          <w:rFonts w:ascii="Lato" w:hAnsi="Lato" w:cs="Arial"/>
          <w:spacing w:val="4"/>
        </w:rPr>
        <w:t xml:space="preserve"> </w:t>
      </w:r>
      <w:r w:rsidR="00A13EDF">
        <w:rPr>
          <w:rFonts w:ascii="Lato" w:hAnsi="Lato" w:cs="Arial"/>
          <w:spacing w:val="4"/>
        </w:rPr>
        <w:t xml:space="preserve">ww. </w:t>
      </w:r>
      <w:r w:rsidR="00A13EDF" w:rsidRPr="00A13EDF">
        <w:rPr>
          <w:rFonts w:ascii="Lato" w:hAnsi="Lato" w:cs="Arial"/>
          <w:spacing w:val="4"/>
        </w:rPr>
        <w:t>postanowieniem z dnia 30 lipca 2025 r.</w:t>
      </w:r>
      <w:r w:rsidR="00A13EDF">
        <w:rPr>
          <w:rFonts w:ascii="Lato" w:hAnsi="Lato" w:cs="Arial"/>
          <w:spacing w:val="4"/>
        </w:rPr>
        <w:t xml:space="preserve"> RDOŚ w Lublinie wydał również postanowienie z dnia 21 października 2025 r., </w:t>
      </w:r>
      <w:r w:rsidR="00A13EDF" w:rsidRPr="00A13EDF">
        <w:rPr>
          <w:rFonts w:ascii="Lato" w:hAnsi="Lato" w:cs="Arial"/>
          <w:spacing w:val="4"/>
        </w:rPr>
        <w:t>znak: WOOŚ.4222.3.2022.LP</w:t>
      </w:r>
      <w:r w:rsidR="00A13EDF">
        <w:rPr>
          <w:rFonts w:ascii="Lato" w:hAnsi="Lato" w:cs="Arial"/>
          <w:spacing w:val="4"/>
        </w:rPr>
        <w:t xml:space="preserve">, wyjaśniające </w:t>
      </w:r>
      <w:r w:rsidR="00A13EDF" w:rsidRPr="00A13EDF">
        <w:rPr>
          <w:rFonts w:ascii="Lato" w:hAnsi="Lato" w:cs="Arial"/>
          <w:spacing w:val="4"/>
        </w:rPr>
        <w:t xml:space="preserve">wątpliwości co do treści </w:t>
      </w:r>
      <w:r w:rsidR="00A13EDF">
        <w:rPr>
          <w:rFonts w:ascii="Lato" w:hAnsi="Lato" w:cs="Arial"/>
          <w:spacing w:val="4"/>
        </w:rPr>
        <w:t xml:space="preserve">niektórych zapisów postanowienia uzgadniającego. </w:t>
      </w:r>
    </w:p>
    <w:p w14:paraId="26D1FA88" w14:textId="0FA2F1AB" w:rsidR="00C24110" w:rsidRDefault="00C24110" w:rsidP="00C24110">
      <w:pPr>
        <w:tabs>
          <w:tab w:val="left" w:pos="0"/>
          <w:tab w:val="left" w:pos="426"/>
        </w:tabs>
        <w:spacing w:after="240" w:line="240" w:lineRule="exact"/>
        <w:jc w:val="both"/>
        <w:textAlignment w:val="baseline"/>
        <w:rPr>
          <w:rFonts w:ascii="Lato" w:hAnsi="Lato" w:cs="Arial"/>
          <w:color w:val="000000"/>
          <w:spacing w:val="4"/>
        </w:rPr>
      </w:pPr>
      <w:r w:rsidRPr="00765B40">
        <w:rPr>
          <w:rFonts w:ascii="Lato" w:hAnsi="Lato" w:cs="Arial"/>
          <w:color w:val="000000"/>
          <w:spacing w:val="4"/>
        </w:rPr>
        <w:t xml:space="preserve">Uznając, że zebrany w sprawie materiał dowodowy pozwala na wydanie rozstrzygnięcia, Wojewoda </w:t>
      </w:r>
      <w:r w:rsidR="00A2314A">
        <w:rPr>
          <w:rFonts w:ascii="Lato" w:hAnsi="Lato" w:cs="Arial"/>
          <w:color w:val="000000"/>
          <w:spacing w:val="4"/>
        </w:rPr>
        <w:t xml:space="preserve">Lubelski </w:t>
      </w:r>
      <w:r w:rsidR="00D9535D" w:rsidRPr="00765B40">
        <w:rPr>
          <w:rFonts w:ascii="Lato" w:hAnsi="Lato" w:cs="Arial"/>
          <w:color w:val="000000"/>
          <w:spacing w:val="4"/>
        </w:rPr>
        <w:t xml:space="preserve">w dniu </w:t>
      </w:r>
      <w:r w:rsidR="00A2314A">
        <w:rPr>
          <w:rFonts w:ascii="Lato" w:hAnsi="Lato" w:cs="Arial"/>
          <w:color w:val="000000"/>
          <w:spacing w:val="4"/>
        </w:rPr>
        <w:t xml:space="preserve">21 listopada 2025 r. </w:t>
      </w:r>
      <w:r w:rsidR="00D9535D" w:rsidRPr="00765B40">
        <w:rPr>
          <w:rFonts w:ascii="Lato" w:hAnsi="Lato" w:cs="Arial"/>
          <w:color w:val="000000"/>
          <w:spacing w:val="4"/>
        </w:rPr>
        <w:t xml:space="preserve">wydał decyzję o zezwoleniu </w:t>
      </w:r>
      <w:r w:rsidR="00D9535D" w:rsidRPr="00765B40">
        <w:rPr>
          <w:rFonts w:ascii="Lato" w:hAnsi="Lato" w:cs="Arial"/>
          <w:color w:val="000000"/>
          <w:spacing w:val="4"/>
        </w:rPr>
        <w:br/>
        <w:t>na realizację ww. inwestycji drogowej</w:t>
      </w:r>
      <w:r w:rsidRPr="00765B40">
        <w:rPr>
          <w:rFonts w:ascii="Lato" w:hAnsi="Lato" w:cs="Arial"/>
          <w:color w:val="000000"/>
          <w:spacing w:val="4"/>
        </w:rPr>
        <w:t xml:space="preserve">. W uzasadnieniu kontrolowanej decyzji organ </w:t>
      </w:r>
      <w:r w:rsidR="00520484" w:rsidRPr="00765B40">
        <w:rPr>
          <w:rFonts w:ascii="Lato" w:hAnsi="Lato" w:cs="Arial"/>
          <w:color w:val="000000"/>
          <w:spacing w:val="4"/>
        </w:rPr>
        <w:br/>
      </w:r>
      <w:r w:rsidRPr="00765B40">
        <w:rPr>
          <w:rFonts w:ascii="Lato" w:hAnsi="Lato" w:cs="Arial"/>
          <w:color w:val="000000"/>
          <w:spacing w:val="4"/>
        </w:rPr>
        <w:t>I instancji</w:t>
      </w:r>
      <w:r w:rsidR="00765B40" w:rsidRPr="006476AB">
        <w:rPr>
          <w:rFonts w:ascii="Lato" w:hAnsi="Lato" w:cs="Arial"/>
          <w:color w:val="000000"/>
          <w:spacing w:val="4"/>
        </w:rPr>
        <w:t xml:space="preserve"> </w:t>
      </w:r>
      <w:r w:rsidRPr="00765B40">
        <w:rPr>
          <w:rFonts w:ascii="Lato" w:hAnsi="Lato" w:cs="Arial"/>
          <w:color w:val="000000"/>
          <w:spacing w:val="4"/>
        </w:rPr>
        <w:t xml:space="preserve">podzielił argumenty przedstawione przez inwestora za nadaniem decyzji </w:t>
      </w:r>
      <w:r w:rsidRPr="00454098">
        <w:rPr>
          <w:rFonts w:ascii="Lato" w:hAnsi="Lato" w:cs="Arial"/>
          <w:color w:val="000000"/>
          <w:spacing w:val="4"/>
        </w:rPr>
        <w:t xml:space="preserve">rygoru natychmiastowej wykonalności. Kontrolowana decyzja Wojewody </w:t>
      </w:r>
      <w:r w:rsidR="00A2314A" w:rsidRPr="00454098">
        <w:rPr>
          <w:rFonts w:ascii="Lato" w:hAnsi="Lato" w:cs="Arial"/>
          <w:color w:val="000000"/>
          <w:spacing w:val="4"/>
        </w:rPr>
        <w:t xml:space="preserve">Lubelskiego </w:t>
      </w:r>
      <w:r w:rsidR="00A2314A" w:rsidRPr="00454098">
        <w:rPr>
          <w:rFonts w:ascii="Lato" w:hAnsi="Lato" w:cs="Arial"/>
          <w:color w:val="000000"/>
          <w:spacing w:val="4"/>
        </w:rPr>
        <w:br/>
      </w:r>
      <w:r w:rsidR="00A2314A" w:rsidRPr="00454098">
        <w:rPr>
          <w:rFonts w:ascii="Lato" w:hAnsi="Lato" w:cs="Arial"/>
          <w:bCs/>
          <w:color w:val="000000"/>
          <w:spacing w:val="4"/>
          <w:lang w:bidi="pl-PL"/>
        </w:rPr>
        <w:t>(z zastrzeżeniem uchybi</w:t>
      </w:r>
      <w:r w:rsidR="00454098" w:rsidRPr="00454098">
        <w:rPr>
          <w:rFonts w:ascii="Lato" w:hAnsi="Lato" w:cs="Arial"/>
          <w:bCs/>
          <w:color w:val="000000"/>
          <w:spacing w:val="4"/>
          <w:lang w:bidi="pl-PL"/>
        </w:rPr>
        <w:t>eń</w:t>
      </w:r>
      <w:r w:rsidR="00A2314A" w:rsidRPr="00454098">
        <w:rPr>
          <w:rFonts w:ascii="Lato" w:hAnsi="Lato" w:cs="Arial"/>
          <w:bCs/>
          <w:color w:val="000000"/>
          <w:spacing w:val="4"/>
          <w:lang w:bidi="pl-PL"/>
        </w:rPr>
        <w:t>, o który</w:t>
      </w:r>
      <w:r w:rsidR="00454098" w:rsidRPr="00454098">
        <w:rPr>
          <w:rFonts w:ascii="Lato" w:hAnsi="Lato" w:cs="Arial"/>
          <w:bCs/>
          <w:color w:val="000000"/>
          <w:spacing w:val="4"/>
          <w:lang w:bidi="pl-PL"/>
        </w:rPr>
        <w:t>ch</w:t>
      </w:r>
      <w:r w:rsidR="00A2314A" w:rsidRPr="00454098">
        <w:rPr>
          <w:rFonts w:ascii="Lato" w:hAnsi="Lato" w:cs="Arial"/>
          <w:bCs/>
          <w:color w:val="000000"/>
          <w:spacing w:val="4"/>
          <w:lang w:bidi="pl-PL"/>
        </w:rPr>
        <w:t xml:space="preserve"> będzie mowa w dalszej części niniejszej decyzji) </w:t>
      </w:r>
      <w:r w:rsidR="00A2314A" w:rsidRPr="00454098">
        <w:rPr>
          <w:rFonts w:ascii="Lato" w:hAnsi="Lato" w:cs="Arial"/>
          <w:color w:val="000000"/>
          <w:spacing w:val="4"/>
        </w:rPr>
        <w:t xml:space="preserve"> </w:t>
      </w:r>
      <w:r w:rsidRPr="00454098">
        <w:rPr>
          <w:rFonts w:ascii="Lato" w:hAnsi="Lato" w:cs="Arial"/>
          <w:color w:val="000000"/>
          <w:spacing w:val="4"/>
        </w:rPr>
        <w:t>czyni zadość wymogom przedstawionym w art. 11f ust. 1 specustawy drogowej.</w:t>
      </w:r>
      <w:r w:rsidR="00765B40" w:rsidRPr="00454098">
        <w:rPr>
          <w:rFonts w:ascii="Lato" w:hAnsi="Lato" w:cs="Arial"/>
          <w:color w:val="000000"/>
          <w:spacing w:val="4"/>
        </w:rPr>
        <w:t xml:space="preserve"> </w:t>
      </w:r>
      <w:r w:rsidR="00C81FF2" w:rsidRPr="00454098">
        <w:rPr>
          <w:rFonts w:ascii="Lato" w:hAnsi="Lato" w:cs="Arial"/>
          <w:bCs/>
          <w:color w:val="000000"/>
          <w:spacing w:val="4"/>
          <w:lang w:bidi="pl-PL"/>
        </w:rPr>
        <w:t xml:space="preserve">Decyzja Wojewody </w:t>
      </w:r>
      <w:r w:rsidR="00A2314A" w:rsidRPr="00454098">
        <w:rPr>
          <w:rFonts w:ascii="Lato" w:hAnsi="Lato" w:cs="Arial"/>
          <w:bCs/>
          <w:color w:val="000000"/>
          <w:spacing w:val="4"/>
          <w:lang w:bidi="pl-PL"/>
        </w:rPr>
        <w:t xml:space="preserve">Lubelskiego </w:t>
      </w:r>
      <w:r w:rsidR="00C81FF2" w:rsidRPr="00454098">
        <w:rPr>
          <w:rFonts w:ascii="Lato" w:hAnsi="Lato" w:cs="Arial"/>
          <w:bCs/>
          <w:color w:val="000000"/>
          <w:spacing w:val="4"/>
          <w:lang w:bidi="pl-PL"/>
        </w:rPr>
        <w:t>określa również termin wydania nieruchomości i opróżnienia lokali oraz innych pomieszczeń, o którym mowa w art. 16 ust. 2 specustawy drogowej.</w:t>
      </w:r>
      <w:r w:rsidR="00C81FF2" w:rsidRPr="00454098">
        <w:rPr>
          <w:rFonts w:ascii="Lato" w:hAnsi="Lato" w:cs="Arial"/>
          <w:color w:val="000000"/>
          <w:spacing w:val="4"/>
        </w:rPr>
        <w:t xml:space="preserve"> </w:t>
      </w:r>
      <w:r w:rsidRPr="00454098">
        <w:rPr>
          <w:rFonts w:ascii="Lato" w:hAnsi="Lato" w:cs="Arial"/>
          <w:color w:val="000000"/>
          <w:spacing w:val="4"/>
        </w:rPr>
        <w:t xml:space="preserve">Zgodnie z art. 11f ust. 3 specustawy drogowej, Wojewoda </w:t>
      </w:r>
      <w:r w:rsidR="00F20B88" w:rsidRPr="00454098">
        <w:rPr>
          <w:rFonts w:ascii="Lato" w:hAnsi="Lato" w:cs="Arial"/>
          <w:color w:val="000000"/>
          <w:spacing w:val="4"/>
        </w:rPr>
        <w:t xml:space="preserve">Lubelski </w:t>
      </w:r>
      <w:r w:rsidRPr="00454098">
        <w:rPr>
          <w:rFonts w:ascii="Lato" w:hAnsi="Lato" w:cs="Arial"/>
          <w:color w:val="000000"/>
          <w:spacing w:val="4"/>
        </w:rPr>
        <w:t xml:space="preserve">doręczył ww. decyzję wnioskodawcy oraz zawiadomił o jej wydaniu pozostałe strony w drodze obwieszczeń. Dotychczasowych właścicieli i użytkowników wieczystych nieruchomości objętych decyzją Wojewody </w:t>
      </w:r>
      <w:r w:rsidR="00F20B88" w:rsidRPr="00454098">
        <w:rPr>
          <w:rFonts w:ascii="Lato" w:hAnsi="Lato" w:cs="Arial"/>
          <w:color w:val="000000"/>
          <w:spacing w:val="4"/>
        </w:rPr>
        <w:t xml:space="preserve">Lubelskiego </w:t>
      </w:r>
      <w:r w:rsidRPr="00454098">
        <w:rPr>
          <w:rFonts w:ascii="Lato" w:hAnsi="Lato" w:cs="Arial"/>
          <w:color w:val="000000"/>
          <w:spacing w:val="4"/>
        </w:rPr>
        <w:t xml:space="preserve">organ I instancji poinformował o wydaniu decyzji </w:t>
      </w:r>
      <w:r w:rsidR="00F20B88" w:rsidRPr="00454098">
        <w:rPr>
          <w:rFonts w:ascii="Lato" w:hAnsi="Lato" w:cs="Arial"/>
          <w:color w:val="000000"/>
          <w:spacing w:val="4"/>
        </w:rPr>
        <w:br/>
      </w:r>
      <w:r w:rsidRPr="00454098">
        <w:rPr>
          <w:rFonts w:ascii="Lato" w:hAnsi="Lato" w:cs="Arial"/>
          <w:color w:val="000000"/>
          <w:spacing w:val="4"/>
        </w:rPr>
        <w:t xml:space="preserve">w drodze zawiadomienia z dnia </w:t>
      </w:r>
      <w:r w:rsidR="00F20B88" w:rsidRPr="00454098">
        <w:rPr>
          <w:rFonts w:ascii="Lato" w:hAnsi="Lato" w:cs="Arial"/>
          <w:color w:val="000000"/>
          <w:spacing w:val="4"/>
        </w:rPr>
        <w:t>2 grudnia 2025 r., znak: IF-I.7820.3.20222.DS.55</w:t>
      </w:r>
      <w:r w:rsidRPr="00454098">
        <w:rPr>
          <w:rFonts w:ascii="Lato" w:hAnsi="Lato" w:cs="Arial"/>
          <w:bCs/>
          <w:color w:val="000000"/>
          <w:spacing w:val="4"/>
        </w:rPr>
        <w:t xml:space="preserve">, </w:t>
      </w:r>
      <w:r w:rsidRPr="00454098">
        <w:rPr>
          <w:rFonts w:ascii="Lato" w:hAnsi="Lato" w:cs="Arial"/>
          <w:color w:val="000000"/>
          <w:spacing w:val="4"/>
        </w:rPr>
        <w:t xml:space="preserve">wysłanego na adresy wskazane w katastrze nieruchomości. W zawiadomieniach oraz </w:t>
      </w:r>
      <w:r w:rsidR="00F20B88" w:rsidRPr="00454098">
        <w:rPr>
          <w:rFonts w:ascii="Lato" w:hAnsi="Lato" w:cs="Arial"/>
          <w:color w:val="000000"/>
          <w:spacing w:val="4"/>
        </w:rPr>
        <w:br/>
      </w:r>
      <w:r w:rsidRPr="00454098">
        <w:rPr>
          <w:rFonts w:ascii="Lato" w:hAnsi="Lato" w:cs="Arial"/>
          <w:color w:val="000000"/>
          <w:spacing w:val="4"/>
        </w:rPr>
        <w:t>w obwieszczeniu zamieszczono, zgodnie z art. 11f ust. 4 specustawy drogowej, informację o miejscu, w którym strony mogą zapoznać się z treścią decyzji.</w:t>
      </w:r>
      <w:r w:rsidRPr="00765B40">
        <w:rPr>
          <w:rFonts w:ascii="Lato" w:hAnsi="Lato" w:cs="Arial"/>
          <w:color w:val="000000"/>
          <w:spacing w:val="4"/>
        </w:rPr>
        <w:t xml:space="preserve"> </w:t>
      </w:r>
    </w:p>
    <w:p w14:paraId="75B80188" w14:textId="77777777" w:rsidR="00A13EDF" w:rsidRPr="00DD0D78" w:rsidRDefault="00A13EDF" w:rsidP="00A13EDF">
      <w:pPr>
        <w:spacing w:after="240" w:line="240" w:lineRule="exact"/>
        <w:jc w:val="both"/>
        <w:outlineLvl w:val="0"/>
        <w:rPr>
          <w:rFonts w:ascii="Lato" w:eastAsia="Times New Roman" w:hAnsi="Lato" w:cs="Arial"/>
          <w:color w:val="000000"/>
          <w:spacing w:val="4"/>
          <w:lang w:eastAsia="pl-PL"/>
        </w:rPr>
      </w:pPr>
      <w:r w:rsidRPr="00454098">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454098">
        <w:rPr>
          <w:rFonts w:ascii="Lato" w:eastAsia="Times New Roman" w:hAnsi="Lato" w:cs="Arial"/>
          <w:color w:val="000000"/>
          <w:spacing w:val="4"/>
          <w:lang w:eastAsia="pl-PL"/>
        </w:rPr>
        <w:t xml:space="preserve">art. 138 § 1 pkt 2 </w:t>
      </w:r>
      <w:r w:rsidRPr="00454098">
        <w:rPr>
          <w:rFonts w:ascii="Lato" w:eastAsia="Times New Roman" w:hAnsi="Lato" w:cs="Arial"/>
          <w:iCs/>
          <w:color w:val="000000"/>
          <w:spacing w:val="4"/>
          <w:lang w:eastAsia="pl-PL"/>
        </w:rPr>
        <w:t>kpa</w:t>
      </w:r>
      <w:r w:rsidRPr="00454098">
        <w:rPr>
          <w:rFonts w:ascii="Lato" w:eastAsia="Times New Roman" w:hAnsi="Lato" w:cs="Arial"/>
          <w:color w:val="000000"/>
          <w:spacing w:val="4"/>
          <w:lang w:eastAsia="pl-PL"/>
        </w:rPr>
        <w:t xml:space="preserve"> umożliwia organowi odwoławczemu korektę zaskarżonej decyzji przez jej uchylenie w części i orzeczenie </w:t>
      </w:r>
      <w:r w:rsidRPr="00454098">
        <w:rPr>
          <w:rFonts w:ascii="Lato" w:eastAsia="Times New Roman" w:hAnsi="Lato" w:cs="Arial"/>
          <w:color w:val="000000"/>
          <w:spacing w:val="4"/>
          <w:lang w:eastAsia="pl-PL"/>
        </w:rPr>
        <w:br/>
        <w:t>w tym zakresie co do istoty sprawy.</w:t>
      </w:r>
    </w:p>
    <w:p w14:paraId="34652392" w14:textId="77777777" w:rsidR="00806A90" w:rsidRDefault="00454098" w:rsidP="00454098">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lastRenderedPageBreak/>
        <w:t>W</w:t>
      </w:r>
      <w:r w:rsidRPr="00174CF1">
        <w:rPr>
          <w:rFonts w:ascii="Lato" w:eastAsia="Times New Roman" w:hAnsi="Lato" w:cs="Arial"/>
          <w:bCs/>
          <w:iCs/>
          <w:spacing w:val="4"/>
          <w:lang w:eastAsia="pl-PL" w:bidi="pl-PL"/>
        </w:rPr>
        <w:t xml:space="preserve">skazać należy, że w myśl art. 11f ust. 1 pkt 2 specustawy drogowej, decyzja </w:t>
      </w:r>
      <w:r>
        <w:rPr>
          <w:rFonts w:ascii="Lato" w:eastAsia="Times New Roman" w:hAnsi="Lato" w:cs="Arial"/>
          <w:bCs/>
          <w:iCs/>
          <w:spacing w:val="4"/>
          <w:lang w:eastAsia="pl-PL" w:bidi="pl-PL"/>
        </w:rPr>
        <w:br/>
      </w:r>
      <w:r w:rsidRPr="00174CF1">
        <w:rPr>
          <w:rFonts w:ascii="Lato" w:eastAsia="Times New Roman" w:hAnsi="Lato" w:cs="Arial"/>
          <w:bCs/>
          <w:iCs/>
          <w:spacing w:val="4"/>
          <w:lang w:eastAsia="pl-PL" w:bidi="pl-PL"/>
        </w:rPr>
        <w:t xml:space="preserve">o zezwoleniu na realizację inwestycji drogowej zawiera określenie linii rozgraniczających teren, w tym określenie granic pasów drogowych innych dróg publicznych w przypadku gdy wniosek, o którym mowa w art. 11d, zawiera określenie granic tych pasów. W decyzji o zezwoleniu na realizację inwestycji drogowej istnieje zatem możliwość określania pasów drogowych innych dróg publicznych, które są niezbędne do budowy/rozbudowy w związku z planowanym przedsięwzięciem (art. 11f ust. 1 pkt 2 specustawy drogowej) oraz możliwość dokonania podziału działek niezbędnych do takiej budowy/rozbudowy </w:t>
      </w:r>
      <w:r w:rsidRPr="00174CF1">
        <w:rPr>
          <w:rFonts w:ascii="Lato" w:eastAsia="Times New Roman" w:hAnsi="Lato" w:cs="Arial"/>
          <w:bCs/>
          <w:iCs/>
          <w:spacing w:val="4"/>
          <w:lang w:eastAsia="pl-PL" w:bidi="pl-PL"/>
        </w:rPr>
        <w:br/>
        <w:t>(art. 12 ust. 1 i ust. 2 specustawy drogowej). Daje to możliwość dokonania podziału działek w zakresie niezbędnym zarówno dla budowy drogi głównej (w przedmiotowej sprawie –</w:t>
      </w:r>
      <w:r>
        <w:rPr>
          <w:rFonts w:ascii="Lato" w:eastAsia="Times New Roman" w:hAnsi="Lato" w:cs="Arial"/>
          <w:bCs/>
          <w:iCs/>
          <w:spacing w:val="4"/>
          <w:lang w:eastAsia="pl-PL" w:bidi="pl-PL"/>
        </w:rPr>
        <w:t xml:space="preserve"> autostrady A2</w:t>
      </w:r>
      <w:r w:rsidRPr="00174CF1">
        <w:rPr>
          <w:rFonts w:ascii="Lato" w:eastAsia="Times New Roman" w:hAnsi="Lato" w:cs="Arial"/>
          <w:bCs/>
          <w:iCs/>
          <w:spacing w:val="4"/>
          <w:lang w:eastAsia="pl-PL" w:bidi="pl-PL"/>
        </w:rPr>
        <w:t xml:space="preserve">), jak i budowy/rozbudowy innych dróg publicznych </w:t>
      </w:r>
      <w:r>
        <w:rPr>
          <w:rFonts w:ascii="Lato" w:eastAsia="Times New Roman" w:hAnsi="Lato" w:cs="Arial"/>
          <w:bCs/>
          <w:iCs/>
          <w:spacing w:val="4"/>
          <w:lang w:eastAsia="pl-PL" w:bidi="pl-PL"/>
        </w:rPr>
        <w:br/>
      </w:r>
      <w:r w:rsidRPr="00174CF1">
        <w:rPr>
          <w:rFonts w:ascii="Lato" w:eastAsia="Times New Roman" w:hAnsi="Lato" w:cs="Arial"/>
          <w:bCs/>
          <w:iCs/>
          <w:spacing w:val="4"/>
          <w:lang w:eastAsia="pl-PL" w:bidi="pl-PL"/>
        </w:rPr>
        <w:t xml:space="preserve">(w przedmiotowej sprawie – dróg powiatowych i gminnych). </w:t>
      </w:r>
    </w:p>
    <w:p w14:paraId="583B19A6" w14:textId="1E41D8E5" w:rsidR="00454098" w:rsidRPr="00174CF1" w:rsidRDefault="00454098" w:rsidP="00454098">
      <w:pPr>
        <w:spacing w:after="240" w:line="240" w:lineRule="exact"/>
        <w:jc w:val="both"/>
        <w:rPr>
          <w:rFonts w:ascii="Lato" w:eastAsia="Times New Roman" w:hAnsi="Lato" w:cs="Arial"/>
          <w:bCs/>
          <w:iCs/>
          <w:spacing w:val="4"/>
          <w:lang w:eastAsia="pl-PL" w:bidi="pl-PL"/>
        </w:rPr>
      </w:pPr>
      <w:r w:rsidRPr="00174CF1">
        <w:rPr>
          <w:rFonts w:ascii="Lato" w:eastAsia="Times New Roman" w:hAnsi="Lato" w:cs="Arial"/>
          <w:bCs/>
          <w:iCs/>
          <w:spacing w:val="4"/>
          <w:lang w:eastAsia="pl-PL" w:bidi="pl-PL"/>
        </w:rPr>
        <w:t xml:space="preserve">Taka konstrukcja ma za zadanie ułatwienie przekazania przez inwestora na rzecz właściwego zarządcy drogi, odcinków innych dróg publicznych wybudowanych </w:t>
      </w:r>
      <w:r w:rsidR="00806A90">
        <w:rPr>
          <w:rFonts w:ascii="Lato" w:eastAsia="Times New Roman" w:hAnsi="Lato" w:cs="Arial"/>
          <w:bCs/>
          <w:iCs/>
          <w:spacing w:val="4"/>
          <w:lang w:eastAsia="pl-PL" w:bidi="pl-PL"/>
        </w:rPr>
        <w:br/>
      </w:r>
      <w:r w:rsidRPr="00174CF1">
        <w:rPr>
          <w:rFonts w:ascii="Lato" w:eastAsia="Times New Roman" w:hAnsi="Lato" w:cs="Arial"/>
          <w:bCs/>
          <w:iCs/>
          <w:spacing w:val="4"/>
          <w:lang w:eastAsia="pl-PL" w:bidi="pl-PL"/>
        </w:rPr>
        <w:t>w związku z inwestycją drogową, na co w szczególności wskazuje brzmienie art. 11f ust. 2a specustawy drogowej. Zgodnie z art. 11f ust. 2a specustawy drogowej</w:t>
      </w:r>
      <w:r w:rsidRPr="00174CF1">
        <w:rPr>
          <w:rFonts w:ascii="Lato" w:eastAsia="Times New Roman" w:hAnsi="Lato" w:cs="Arial"/>
          <w:bCs/>
          <w:i/>
          <w:iCs/>
          <w:spacing w:val="4"/>
          <w:lang w:eastAsia="pl-PL" w:bidi="pl-PL"/>
        </w:rPr>
        <w:t xml:space="preserve">, </w:t>
      </w:r>
      <w:r w:rsidRPr="00174CF1">
        <w:rPr>
          <w:rFonts w:ascii="Lato" w:eastAsia="Times New Roman" w:hAnsi="Lato" w:cs="Arial"/>
          <w:bCs/>
          <w:iCs/>
          <w:spacing w:val="4"/>
          <w:lang w:eastAsia="pl-PL" w:bidi="pl-PL"/>
        </w:rPr>
        <w:t xml:space="preserve">decyzja </w:t>
      </w:r>
      <w:r w:rsidR="00806A90">
        <w:rPr>
          <w:rFonts w:ascii="Lato" w:eastAsia="Times New Roman" w:hAnsi="Lato" w:cs="Arial"/>
          <w:bCs/>
          <w:iCs/>
          <w:spacing w:val="4"/>
          <w:lang w:eastAsia="pl-PL" w:bidi="pl-PL"/>
        </w:rPr>
        <w:br/>
      </w:r>
      <w:r w:rsidRPr="00174CF1">
        <w:rPr>
          <w:rFonts w:ascii="Lato" w:eastAsia="Times New Roman" w:hAnsi="Lato" w:cs="Arial"/>
          <w:bCs/>
          <w:iCs/>
          <w:spacing w:val="4"/>
          <w:lang w:eastAsia="pl-PL" w:bidi="pl-PL"/>
        </w:rPr>
        <w:t xml:space="preserve">o zezwoleniu na realizację inwestycji drogowej stanowi podstawę do przekazania wybudowanych i oddanych do użytkowania dróg, o których mowa w art. 11f ust. 1 pkt 8 lit. g specustawy drogowej, właściwym zarządcom dróg. Zgodnie zaś z art. 11f ust. 1 pkt 8 lit. g specustawy drogowej, decyzja o zezwoleniu na realizację inwestycji drogowej zawiera ustalenia dotyczące obowiązku budowy lub przebudowy innych dróg publicznych. Wyraźnego podkreślenia wymaga, iż decyzja o zezwoleniu na realizację inwestycji drogowej stanowi podstawę do przekazania właściwym zarządcom dróg wybudowanych i oddanych do użytkowania dróg, ale wyłącznie tych, dla których </w:t>
      </w:r>
      <w:r w:rsidR="00806A90">
        <w:rPr>
          <w:rFonts w:ascii="Lato" w:eastAsia="Times New Roman" w:hAnsi="Lato" w:cs="Arial"/>
          <w:bCs/>
          <w:iCs/>
          <w:spacing w:val="4"/>
          <w:lang w:eastAsia="pl-PL" w:bidi="pl-PL"/>
        </w:rPr>
        <w:br/>
      </w:r>
      <w:r w:rsidRPr="00174CF1">
        <w:rPr>
          <w:rFonts w:ascii="Lato" w:eastAsia="Times New Roman" w:hAnsi="Lato" w:cs="Arial"/>
          <w:bCs/>
          <w:iCs/>
          <w:spacing w:val="4"/>
          <w:lang w:eastAsia="pl-PL" w:bidi="pl-PL"/>
        </w:rPr>
        <w:t>w decyzji o zezwoleniu na realizację inwestycji drogowej określono obowiązek ich budowy, zgodnie z art. 11f ust. 1 pkt 8 lit. g specustawy drogowej. Powyższe oznacza,</w:t>
      </w:r>
      <w:r>
        <w:rPr>
          <w:rFonts w:ascii="Lato" w:eastAsia="Times New Roman" w:hAnsi="Lato" w:cs="Arial"/>
          <w:bCs/>
          <w:iCs/>
          <w:spacing w:val="4"/>
          <w:lang w:eastAsia="pl-PL" w:bidi="pl-PL"/>
        </w:rPr>
        <w:t xml:space="preserve"> </w:t>
      </w:r>
      <w:r w:rsidR="00806A90">
        <w:rPr>
          <w:rFonts w:ascii="Lato" w:eastAsia="Times New Roman" w:hAnsi="Lato" w:cs="Arial"/>
          <w:bCs/>
          <w:iCs/>
          <w:spacing w:val="4"/>
          <w:lang w:eastAsia="pl-PL" w:bidi="pl-PL"/>
        </w:rPr>
        <w:br/>
      </w:r>
      <w:r w:rsidRPr="00174CF1">
        <w:rPr>
          <w:rFonts w:ascii="Lato" w:eastAsia="Times New Roman" w:hAnsi="Lato" w:cs="Arial"/>
          <w:bCs/>
          <w:iCs/>
          <w:spacing w:val="4"/>
          <w:lang w:eastAsia="pl-PL" w:bidi="pl-PL"/>
        </w:rPr>
        <w:t xml:space="preserve">iż na działkach, które nie stanowią pasa drogowego innej drogi publicznej, a są przeznaczone pod jego budowę/rozbudowę, należy – zgodnie z art. 11f ust. 1 pkt 2 specustawy drogowej – wyznaczyć linie rozgraniczające innej drogi publicznej (pas drogowy innej drogi publicznej), oraz objąć obowiązkiem budowy takiej drogi, określonym w art. 11f ust. 1 pkt 8 lit. g specustawy drogowej. </w:t>
      </w:r>
    </w:p>
    <w:p w14:paraId="300CB876" w14:textId="3C87D022" w:rsidR="006E15BA" w:rsidRDefault="00454098" w:rsidP="00454098">
      <w:pPr>
        <w:spacing w:after="240" w:line="240" w:lineRule="exact"/>
        <w:jc w:val="both"/>
        <w:rPr>
          <w:rFonts w:ascii="Lato" w:eastAsia="Times New Roman" w:hAnsi="Lato" w:cs="Arial"/>
          <w:bCs/>
          <w:iCs/>
          <w:spacing w:val="4"/>
          <w:lang w:eastAsia="pl-PL" w:bidi="pl-PL"/>
        </w:rPr>
      </w:pPr>
      <w:r w:rsidRPr="00174CF1">
        <w:rPr>
          <w:rFonts w:ascii="Lato" w:eastAsia="Times New Roman" w:hAnsi="Lato" w:cs="Arial"/>
          <w:bCs/>
          <w:iCs/>
          <w:spacing w:val="4"/>
          <w:lang w:eastAsia="pl-PL" w:bidi="pl-PL"/>
        </w:rPr>
        <w:t xml:space="preserve">Przenosząc powyższe rozważania na grunt przedmiotowej sprawy, należy zauważyć, </w:t>
      </w:r>
      <w:r w:rsidRPr="00174CF1">
        <w:rPr>
          <w:rFonts w:ascii="Lato" w:eastAsia="Times New Roman" w:hAnsi="Lato" w:cs="Arial"/>
          <w:bCs/>
          <w:iCs/>
          <w:spacing w:val="4"/>
          <w:lang w:eastAsia="pl-PL" w:bidi="pl-PL"/>
        </w:rPr>
        <w:br/>
        <w:t xml:space="preserve">iż w pkt </w:t>
      </w:r>
      <w:r>
        <w:rPr>
          <w:rFonts w:ascii="Lato" w:eastAsia="Times New Roman" w:hAnsi="Lato" w:cs="Arial"/>
          <w:bCs/>
          <w:iCs/>
          <w:spacing w:val="4"/>
          <w:lang w:eastAsia="pl-PL" w:bidi="pl-PL"/>
        </w:rPr>
        <w:t xml:space="preserve">1 </w:t>
      </w:r>
      <w:r w:rsidRPr="00174CF1">
        <w:rPr>
          <w:rFonts w:ascii="Lato" w:eastAsia="Times New Roman" w:hAnsi="Lato" w:cs="Arial"/>
          <w:bCs/>
          <w:iCs/>
          <w:spacing w:val="4"/>
          <w:lang w:eastAsia="pl-PL" w:bidi="pl-PL"/>
        </w:rPr>
        <w:t xml:space="preserve">zaskarżonej decyzji wymienione zostały działki przeznaczone </w:t>
      </w:r>
      <w:r w:rsidR="000731DC">
        <w:rPr>
          <w:rFonts w:ascii="Lato" w:eastAsia="Times New Roman" w:hAnsi="Lato" w:cs="Arial"/>
          <w:bCs/>
          <w:iCs/>
          <w:spacing w:val="4"/>
          <w:lang w:eastAsia="pl-PL" w:bidi="pl-PL"/>
        </w:rPr>
        <w:t>zarówno pod budowę autostrady A2, jak pod budowę innych dróg publicznych</w:t>
      </w:r>
      <w:r w:rsidRPr="00174CF1">
        <w:rPr>
          <w:rFonts w:ascii="Lato" w:eastAsia="Times New Roman" w:hAnsi="Lato" w:cs="Arial"/>
          <w:bCs/>
          <w:iCs/>
          <w:spacing w:val="4"/>
          <w:lang w:eastAsia="pl-PL" w:bidi="pl-PL"/>
        </w:rPr>
        <w:t>. Na mapie w skali 1:</w:t>
      </w:r>
      <w:r w:rsidR="000731DC">
        <w:rPr>
          <w:rFonts w:ascii="Lato" w:eastAsia="Times New Roman" w:hAnsi="Lato" w:cs="Arial"/>
          <w:bCs/>
          <w:iCs/>
          <w:spacing w:val="4"/>
          <w:lang w:eastAsia="pl-PL" w:bidi="pl-PL"/>
        </w:rPr>
        <w:t>500</w:t>
      </w:r>
      <w:r w:rsidRPr="00174CF1">
        <w:rPr>
          <w:rFonts w:ascii="Lato" w:eastAsia="Times New Roman" w:hAnsi="Lato" w:cs="Arial"/>
          <w:bCs/>
          <w:iCs/>
          <w:spacing w:val="4"/>
          <w:lang w:eastAsia="pl-PL" w:bidi="pl-PL"/>
        </w:rPr>
        <w:t xml:space="preserve"> przedstawiającej proponowany przebieg drogi, z zaznaczeniem terenu niezbędnego dla obiektów budowlanych, oraz istniejące uzbrojenie terenu, przedłożonej przez inwestora wraz z wnioskiem o wydanie decyzji, a następnie zatwierdzonej przez Wojewodę </w:t>
      </w:r>
      <w:r w:rsidR="000731DC">
        <w:rPr>
          <w:rFonts w:ascii="Lato" w:eastAsia="Times New Roman" w:hAnsi="Lato" w:cs="Arial"/>
          <w:bCs/>
          <w:iCs/>
          <w:spacing w:val="4"/>
          <w:lang w:eastAsia="pl-PL" w:bidi="pl-PL"/>
        </w:rPr>
        <w:t xml:space="preserve">Lubelskiego </w:t>
      </w:r>
      <w:r w:rsidRPr="00174CF1">
        <w:rPr>
          <w:rFonts w:ascii="Lato" w:eastAsia="Times New Roman" w:hAnsi="Lato" w:cs="Arial"/>
          <w:bCs/>
          <w:iCs/>
          <w:spacing w:val="4"/>
          <w:lang w:eastAsia="pl-PL" w:bidi="pl-PL"/>
        </w:rPr>
        <w:t>jako załącznik</w:t>
      </w:r>
      <w:r w:rsidR="000731DC" w:rsidRPr="000731DC">
        <w:rPr>
          <w:rFonts w:ascii="Lato" w:eastAsia="Times New Roman" w:hAnsi="Lato" w:cs="Arial"/>
          <w:bCs/>
          <w:iCs/>
          <w:spacing w:val="4"/>
          <w:lang w:eastAsia="pl-PL" w:bidi="pl-PL"/>
        </w:rPr>
        <w:t xml:space="preserve"> nr M/1-M/35</w:t>
      </w:r>
      <w:r w:rsidR="000731DC">
        <w:rPr>
          <w:rFonts w:ascii="Lato" w:eastAsia="Times New Roman" w:hAnsi="Lato" w:cs="Arial"/>
          <w:bCs/>
          <w:iCs/>
          <w:spacing w:val="4"/>
          <w:lang w:eastAsia="pl-PL" w:bidi="pl-PL"/>
        </w:rPr>
        <w:t xml:space="preserve"> </w:t>
      </w:r>
      <w:r w:rsidRPr="00174CF1">
        <w:rPr>
          <w:rFonts w:ascii="Lato" w:eastAsia="Times New Roman" w:hAnsi="Lato" w:cs="Arial"/>
          <w:bCs/>
          <w:iCs/>
          <w:spacing w:val="4"/>
          <w:lang w:eastAsia="pl-PL" w:bidi="pl-PL"/>
        </w:rPr>
        <w:t xml:space="preserve">do zaskarżonej decyzji, opisana i wyrysowana została linia rozgraniczająca pas drogowy </w:t>
      </w:r>
      <w:r w:rsidR="000731DC">
        <w:rPr>
          <w:rFonts w:ascii="Lato" w:eastAsia="Times New Roman" w:hAnsi="Lato" w:cs="Arial"/>
          <w:bCs/>
          <w:iCs/>
          <w:spacing w:val="4"/>
          <w:lang w:eastAsia="pl-PL" w:bidi="pl-PL"/>
        </w:rPr>
        <w:t>autostrady A2 (linia przerywana koloru czerwonego)</w:t>
      </w:r>
      <w:r w:rsidRPr="00174CF1">
        <w:rPr>
          <w:rFonts w:ascii="Lato" w:eastAsia="Times New Roman" w:hAnsi="Lato" w:cs="Arial"/>
          <w:bCs/>
          <w:iCs/>
          <w:spacing w:val="4"/>
          <w:lang w:eastAsia="pl-PL" w:bidi="pl-PL"/>
        </w:rPr>
        <w:t xml:space="preserve">, jak </w:t>
      </w:r>
      <w:r w:rsidR="00FA64CD">
        <w:rPr>
          <w:rFonts w:ascii="Lato" w:eastAsia="Times New Roman" w:hAnsi="Lato" w:cs="Arial"/>
          <w:bCs/>
          <w:iCs/>
          <w:spacing w:val="4"/>
          <w:lang w:eastAsia="pl-PL" w:bidi="pl-PL"/>
        </w:rPr>
        <w:t xml:space="preserve">również </w:t>
      </w:r>
      <w:r w:rsidR="006E15BA" w:rsidRPr="006E15BA">
        <w:rPr>
          <w:rFonts w:ascii="Lato" w:eastAsia="Times New Roman" w:hAnsi="Lato" w:cs="Arial"/>
          <w:bCs/>
          <w:iCs/>
          <w:spacing w:val="4"/>
          <w:lang w:eastAsia="pl-PL" w:bidi="pl-PL"/>
        </w:rPr>
        <w:t>opisan</w:t>
      </w:r>
      <w:r w:rsidR="006E15BA">
        <w:rPr>
          <w:rFonts w:ascii="Lato" w:eastAsia="Times New Roman" w:hAnsi="Lato" w:cs="Arial"/>
          <w:bCs/>
          <w:iCs/>
          <w:spacing w:val="4"/>
          <w:lang w:eastAsia="pl-PL" w:bidi="pl-PL"/>
        </w:rPr>
        <w:t>e</w:t>
      </w:r>
      <w:r w:rsidR="006E15BA" w:rsidRPr="006E15BA">
        <w:rPr>
          <w:rFonts w:ascii="Lato" w:eastAsia="Times New Roman" w:hAnsi="Lato" w:cs="Arial"/>
          <w:bCs/>
          <w:iCs/>
          <w:spacing w:val="4"/>
          <w:lang w:eastAsia="pl-PL" w:bidi="pl-PL"/>
        </w:rPr>
        <w:t xml:space="preserve"> i wyrysowan</w:t>
      </w:r>
      <w:r w:rsidR="006E15BA">
        <w:rPr>
          <w:rFonts w:ascii="Lato" w:eastAsia="Times New Roman" w:hAnsi="Lato" w:cs="Arial"/>
          <w:bCs/>
          <w:iCs/>
          <w:spacing w:val="4"/>
          <w:lang w:eastAsia="pl-PL" w:bidi="pl-PL"/>
        </w:rPr>
        <w:t>e</w:t>
      </w:r>
      <w:r w:rsidR="006E15BA" w:rsidRPr="006E15BA">
        <w:rPr>
          <w:rFonts w:ascii="Lato" w:eastAsia="Times New Roman" w:hAnsi="Lato" w:cs="Arial"/>
          <w:bCs/>
          <w:iCs/>
          <w:spacing w:val="4"/>
          <w:lang w:eastAsia="pl-PL" w:bidi="pl-PL"/>
        </w:rPr>
        <w:t xml:space="preserve"> został</w:t>
      </w:r>
      <w:r w:rsidR="006E15BA">
        <w:rPr>
          <w:rFonts w:ascii="Lato" w:eastAsia="Times New Roman" w:hAnsi="Lato" w:cs="Arial"/>
          <w:bCs/>
          <w:iCs/>
          <w:spacing w:val="4"/>
          <w:lang w:eastAsia="pl-PL" w:bidi="pl-PL"/>
        </w:rPr>
        <w:t xml:space="preserve">y </w:t>
      </w:r>
      <w:r w:rsidR="000731DC" w:rsidRPr="00174CF1">
        <w:rPr>
          <w:rFonts w:ascii="Lato" w:eastAsia="Times New Roman" w:hAnsi="Lato" w:cs="Arial"/>
          <w:bCs/>
          <w:iCs/>
          <w:spacing w:val="4"/>
          <w:lang w:eastAsia="pl-PL" w:bidi="pl-PL"/>
        </w:rPr>
        <w:t>lini</w:t>
      </w:r>
      <w:r w:rsidR="000731DC">
        <w:rPr>
          <w:rFonts w:ascii="Lato" w:eastAsia="Times New Roman" w:hAnsi="Lato" w:cs="Arial"/>
          <w:bCs/>
          <w:iCs/>
          <w:spacing w:val="4"/>
          <w:lang w:eastAsia="pl-PL" w:bidi="pl-PL"/>
        </w:rPr>
        <w:t>e</w:t>
      </w:r>
      <w:r w:rsidRPr="00174CF1">
        <w:rPr>
          <w:rFonts w:ascii="Lato" w:eastAsia="Times New Roman" w:hAnsi="Lato" w:cs="Arial"/>
          <w:bCs/>
          <w:iCs/>
          <w:spacing w:val="4"/>
          <w:lang w:eastAsia="pl-PL" w:bidi="pl-PL"/>
        </w:rPr>
        <w:t xml:space="preserve"> rozgraniczając</w:t>
      </w:r>
      <w:r w:rsidR="000731DC">
        <w:rPr>
          <w:rFonts w:ascii="Lato" w:eastAsia="Times New Roman" w:hAnsi="Lato" w:cs="Arial"/>
          <w:bCs/>
          <w:iCs/>
          <w:spacing w:val="4"/>
          <w:lang w:eastAsia="pl-PL" w:bidi="pl-PL"/>
        </w:rPr>
        <w:t>e</w:t>
      </w:r>
      <w:r w:rsidRPr="00174CF1">
        <w:rPr>
          <w:rFonts w:ascii="Lato" w:eastAsia="Times New Roman" w:hAnsi="Lato" w:cs="Arial"/>
          <w:bCs/>
          <w:iCs/>
          <w:spacing w:val="4"/>
          <w:lang w:eastAsia="pl-PL" w:bidi="pl-PL"/>
        </w:rPr>
        <w:t xml:space="preserve"> pasy drogowe innych dróg publicznych (gminnych i powiatowych), które są rozbudowywane</w:t>
      </w:r>
      <w:r w:rsidR="000731DC">
        <w:rPr>
          <w:rFonts w:ascii="Lato" w:eastAsia="Times New Roman" w:hAnsi="Lato" w:cs="Arial"/>
          <w:bCs/>
          <w:iCs/>
          <w:spacing w:val="4"/>
          <w:lang w:eastAsia="pl-PL" w:bidi="pl-PL"/>
        </w:rPr>
        <w:t>/budowane</w:t>
      </w:r>
      <w:r w:rsidRPr="00174CF1">
        <w:rPr>
          <w:rFonts w:ascii="Lato" w:eastAsia="Times New Roman" w:hAnsi="Lato" w:cs="Arial"/>
          <w:bCs/>
          <w:iCs/>
          <w:spacing w:val="4"/>
          <w:lang w:eastAsia="pl-PL" w:bidi="pl-PL"/>
        </w:rPr>
        <w:t xml:space="preserve"> w ramach przedmiotowej inwestycji drogowej</w:t>
      </w:r>
      <w:r w:rsidR="005A0AC5">
        <w:rPr>
          <w:rFonts w:ascii="Lato" w:eastAsia="Times New Roman" w:hAnsi="Lato" w:cs="Arial"/>
          <w:bCs/>
          <w:iCs/>
          <w:spacing w:val="4"/>
          <w:lang w:eastAsia="pl-PL" w:bidi="pl-PL"/>
        </w:rPr>
        <w:t xml:space="preserve"> (linie przerywane koloru zielonego i niebieskiego). </w:t>
      </w:r>
      <w:r w:rsidRPr="00174CF1">
        <w:rPr>
          <w:rFonts w:ascii="Lato" w:eastAsia="Times New Roman" w:hAnsi="Lato" w:cs="Arial"/>
          <w:bCs/>
          <w:iCs/>
          <w:spacing w:val="4"/>
          <w:lang w:eastAsia="pl-PL" w:bidi="pl-PL"/>
        </w:rPr>
        <w:t xml:space="preserve">Znalazło to swoje potwierdzenie w zapisach pkt II na str. </w:t>
      </w:r>
      <w:r w:rsidR="000731DC">
        <w:rPr>
          <w:rFonts w:ascii="Lato" w:eastAsia="Times New Roman" w:hAnsi="Lato" w:cs="Arial"/>
          <w:bCs/>
          <w:iCs/>
          <w:spacing w:val="4"/>
          <w:lang w:eastAsia="pl-PL" w:bidi="pl-PL"/>
        </w:rPr>
        <w:t>9</w:t>
      </w:r>
      <w:r w:rsidRPr="00174CF1">
        <w:rPr>
          <w:rFonts w:ascii="Lato" w:eastAsia="Times New Roman" w:hAnsi="Lato" w:cs="Arial"/>
          <w:bCs/>
          <w:iCs/>
          <w:spacing w:val="4"/>
          <w:lang w:eastAsia="pl-PL" w:bidi="pl-PL"/>
        </w:rPr>
        <w:t xml:space="preserve"> decyzji Wojewody </w:t>
      </w:r>
      <w:r w:rsidR="000731DC">
        <w:rPr>
          <w:rFonts w:ascii="Lato" w:eastAsia="Times New Roman" w:hAnsi="Lato" w:cs="Arial"/>
          <w:bCs/>
          <w:iCs/>
          <w:spacing w:val="4"/>
          <w:lang w:eastAsia="pl-PL" w:bidi="pl-PL"/>
        </w:rPr>
        <w:t>Lubelskiego</w:t>
      </w:r>
      <w:r w:rsidRPr="00174CF1">
        <w:rPr>
          <w:rFonts w:ascii="Lato" w:eastAsia="Times New Roman" w:hAnsi="Lato" w:cs="Arial"/>
          <w:bCs/>
          <w:iCs/>
          <w:spacing w:val="4"/>
          <w:lang w:eastAsia="pl-PL" w:bidi="pl-PL"/>
        </w:rPr>
        <w:t xml:space="preserve">. </w:t>
      </w:r>
    </w:p>
    <w:p w14:paraId="29E44808" w14:textId="7E372DAC" w:rsidR="00FE4585" w:rsidRDefault="00454098" w:rsidP="00FE4585">
      <w:pPr>
        <w:spacing w:after="240" w:line="240" w:lineRule="exact"/>
        <w:jc w:val="both"/>
        <w:rPr>
          <w:rFonts w:ascii="Lato" w:eastAsia="Times New Roman" w:hAnsi="Lato" w:cs="Arial"/>
          <w:bCs/>
          <w:iCs/>
          <w:spacing w:val="4"/>
          <w:lang w:eastAsia="pl-PL" w:bidi="pl-PL"/>
        </w:rPr>
      </w:pPr>
      <w:r w:rsidRPr="00174CF1">
        <w:rPr>
          <w:rFonts w:ascii="Lato" w:eastAsia="Times New Roman" w:hAnsi="Lato" w:cs="Arial"/>
          <w:bCs/>
          <w:iCs/>
          <w:spacing w:val="4"/>
          <w:lang w:eastAsia="pl-PL" w:bidi="pl-PL"/>
        </w:rPr>
        <w:t xml:space="preserve">Jednakże w rozstrzygnięciu decyzji </w:t>
      </w:r>
      <w:r w:rsidR="005A0AC5">
        <w:rPr>
          <w:rFonts w:ascii="Lato" w:eastAsia="Times New Roman" w:hAnsi="Lato" w:cs="Arial"/>
          <w:bCs/>
          <w:iCs/>
          <w:spacing w:val="4"/>
          <w:lang w:eastAsia="pl-PL" w:bidi="pl-PL"/>
        </w:rPr>
        <w:t xml:space="preserve">Wojewody </w:t>
      </w:r>
      <w:r w:rsidR="000731DC">
        <w:rPr>
          <w:rFonts w:ascii="Lato" w:eastAsia="Times New Roman" w:hAnsi="Lato" w:cs="Arial"/>
          <w:bCs/>
          <w:iCs/>
          <w:spacing w:val="4"/>
          <w:lang w:eastAsia="pl-PL" w:bidi="pl-PL"/>
        </w:rPr>
        <w:t xml:space="preserve">Lubelskiego </w:t>
      </w:r>
      <w:r w:rsidRPr="00174CF1">
        <w:rPr>
          <w:rFonts w:ascii="Lato" w:eastAsia="Times New Roman" w:hAnsi="Lato" w:cs="Arial"/>
          <w:bCs/>
          <w:iCs/>
          <w:spacing w:val="4"/>
          <w:lang w:eastAsia="pl-PL" w:bidi="pl-PL"/>
        </w:rPr>
        <w:t xml:space="preserve">brak jest jednoznacznej informacji, iż organ I instancji ustalił obowiązek budowy innych dróg publicznych, </w:t>
      </w:r>
      <w:r w:rsidR="006E15BA">
        <w:rPr>
          <w:rFonts w:ascii="Lato" w:eastAsia="Times New Roman" w:hAnsi="Lato" w:cs="Arial"/>
          <w:bCs/>
          <w:iCs/>
          <w:spacing w:val="4"/>
          <w:lang w:eastAsia="pl-PL" w:bidi="pl-PL"/>
        </w:rPr>
        <w:br/>
      </w:r>
      <w:r w:rsidRPr="00174CF1">
        <w:rPr>
          <w:rFonts w:ascii="Lato" w:eastAsia="Times New Roman" w:hAnsi="Lato" w:cs="Arial"/>
          <w:bCs/>
          <w:iCs/>
          <w:spacing w:val="4"/>
          <w:lang w:eastAsia="pl-PL" w:bidi="pl-PL"/>
        </w:rPr>
        <w:t xml:space="preserve">o którym mowa w art. 11f ust. 1 pkt 8 lit. g specustawy drogowej. Natomiast, jak już to zostało wyjaśnione powyżej, decyzja o zezwoleniu na realizację inwestycji drogowej stanowi podstawę do przekazania właściwym zarządcom dróg wybudowanych </w:t>
      </w:r>
      <w:r w:rsidR="006E15BA">
        <w:rPr>
          <w:rFonts w:ascii="Lato" w:eastAsia="Times New Roman" w:hAnsi="Lato" w:cs="Arial"/>
          <w:bCs/>
          <w:iCs/>
          <w:spacing w:val="4"/>
          <w:lang w:eastAsia="pl-PL" w:bidi="pl-PL"/>
        </w:rPr>
        <w:br/>
      </w:r>
      <w:r w:rsidRPr="00174CF1">
        <w:rPr>
          <w:rFonts w:ascii="Lato" w:eastAsia="Times New Roman" w:hAnsi="Lato" w:cs="Arial"/>
          <w:bCs/>
          <w:iCs/>
          <w:spacing w:val="4"/>
          <w:lang w:eastAsia="pl-PL" w:bidi="pl-PL"/>
        </w:rPr>
        <w:t>i oddanych do użytkowania dróg, ale wyłącznie tych dla których w decyzji o zezwoleniu</w:t>
      </w:r>
      <w:r>
        <w:rPr>
          <w:rFonts w:ascii="Lato" w:eastAsia="Times New Roman" w:hAnsi="Lato" w:cs="Arial"/>
          <w:bCs/>
          <w:iCs/>
          <w:spacing w:val="4"/>
          <w:lang w:eastAsia="pl-PL" w:bidi="pl-PL"/>
        </w:rPr>
        <w:t xml:space="preserve"> </w:t>
      </w:r>
      <w:r w:rsidRPr="00174CF1">
        <w:rPr>
          <w:rFonts w:ascii="Lato" w:eastAsia="Times New Roman" w:hAnsi="Lato" w:cs="Arial"/>
          <w:bCs/>
          <w:iCs/>
          <w:spacing w:val="4"/>
          <w:lang w:eastAsia="pl-PL" w:bidi="pl-PL"/>
        </w:rPr>
        <w:t xml:space="preserve">na realizację inwestycji drogowej określono obowiązek ich budowy, zgodnie z art. 11f </w:t>
      </w:r>
      <w:r w:rsidRPr="00174CF1">
        <w:rPr>
          <w:rFonts w:ascii="Lato" w:eastAsia="Times New Roman" w:hAnsi="Lato" w:cs="Arial"/>
          <w:bCs/>
          <w:iCs/>
          <w:spacing w:val="4"/>
          <w:lang w:eastAsia="pl-PL" w:bidi="pl-PL"/>
        </w:rPr>
        <w:lastRenderedPageBreak/>
        <w:t>ust. 1 pkt 8 lit. g specustawy drogowej.</w:t>
      </w:r>
      <w:r w:rsidR="006E15BA">
        <w:rPr>
          <w:rFonts w:ascii="Lato" w:eastAsia="Times New Roman" w:hAnsi="Lato" w:cs="Arial"/>
          <w:bCs/>
          <w:iCs/>
          <w:spacing w:val="4"/>
          <w:lang w:eastAsia="pl-PL" w:bidi="pl-PL"/>
        </w:rPr>
        <w:t xml:space="preserve"> </w:t>
      </w:r>
      <w:r w:rsidR="000731DC">
        <w:rPr>
          <w:rFonts w:ascii="Lato" w:eastAsia="Times New Roman" w:hAnsi="Lato" w:cs="Arial"/>
          <w:bCs/>
          <w:iCs/>
          <w:spacing w:val="4"/>
          <w:lang w:eastAsia="pl-PL" w:bidi="pl-PL"/>
        </w:rPr>
        <w:t xml:space="preserve">Ponadto w zapisach pkt II na str. 9 decyzji Wojewody Lubelskiego organ I instancji </w:t>
      </w:r>
      <w:r w:rsidR="00FE4585">
        <w:rPr>
          <w:rFonts w:ascii="Lato" w:eastAsia="Times New Roman" w:hAnsi="Lato" w:cs="Arial"/>
          <w:bCs/>
          <w:iCs/>
          <w:spacing w:val="4"/>
          <w:lang w:eastAsia="pl-PL" w:bidi="pl-PL"/>
        </w:rPr>
        <w:t xml:space="preserve">błędnie </w:t>
      </w:r>
      <w:r w:rsidR="000731DC">
        <w:rPr>
          <w:rFonts w:ascii="Lato" w:eastAsia="Times New Roman" w:hAnsi="Lato" w:cs="Arial"/>
          <w:bCs/>
          <w:iCs/>
          <w:spacing w:val="4"/>
          <w:lang w:eastAsia="pl-PL" w:bidi="pl-PL"/>
        </w:rPr>
        <w:t xml:space="preserve">wskazał, że oznaczona na </w:t>
      </w:r>
      <w:r w:rsidR="000731DC" w:rsidRPr="000731DC">
        <w:rPr>
          <w:rFonts w:ascii="Lato" w:eastAsia="Times New Roman" w:hAnsi="Lato" w:cs="Arial"/>
          <w:bCs/>
          <w:iCs/>
          <w:spacing w:val="4"/>
          <w:lang w:eastAsia="pl-PL" w:bidi="pl-PL"/>
        </w:rPr>
        <w:t xml:space="preserve">ww. mapie </w:t>
      </w:r>
      <w:r w:rsidR="006E15BA">
        <w:rPr>
          <w:rFonts w:ascii="Lato" w:eastAsia="Times New Roman" w:hAnsi="Lato" w:cs="Arial"/>
          <w:bCs/>
          <w:iCs/>
          <w:spacing w:val="4"/>
          <w:lang w:eastAsia="pl-PL" w:bidi="pl-PL"/>
        </w:rPr>
        <w:br/>
      </w:r>
      <w:r w:rsidR="000731DC" w:rsidRPr="000731DC">
        <w:rPr>
          <w:rFonts w:ascii="Lato" w:eastAsia="Times New Roman" w:hAnsi="Lato" w:cs="Arial"/>
          <w:bCs/>
          <w:iCs/>
          <w:spacing w:val="4"/>
          <w:lang w:eastAsia="pl-PL" w:bidi="pl-PL"/>
        </w:rPr>
        <w:t>w skali 1:500</w:t>
      </w:r>
      <w:r w:rsidR="005A0AC5">
        <w:rPr>
          <w:rFonts w:ascii="Lato" w:eastAsia="Times New Roman" w:hAnsi="Lato" w:cs="Arial"/>
          <w:bCs/>
          <w:iCs/>
          <w:spacing w:val="4"/>
          <w:lang w:eastAsia="pl-PL" w:bidi="pl-PL"/>
        </w:rPr>
        <w:t xml:space="preserve"> </w:t>
      </w:r>
      <w:r w:rsidR="000731DC" w:rsidRPr="000731DC">
        <w:rPr>
          <w:rFonts w:ascii="Lato" w:eastAsia="Times New Roman" w:hAnsi="Lato" w:cs="Arial"/>
          <w:bCs/>
          <w:iCs/>
          <w:spacing w:val="4"/>
          <w:lang w:eastAsia="pl-PL" w:bidi="pl-PL"/>
        </w:rPr>
        <w:t>przedstawiającej proponowany przebieg drogi</w:t>
      </w:r>
      <w:r w:rsidR="00FA64CD">
        <w:rPr>
          <w:rFonts w:ascii="Lato" w:eastAsia="Times New Roman" w:hAnsi="Lato" w:cs="Arial"/>
          <w:bCs/>
          <w:iCs/>
          <w:spacing w:val="4"/>
          <w:lang w:eastAsia="pl-PL" w:bidi="pl-PL"/>
        </w:rPr>
        <w:t xml:space="preserve">, </w:t>
      </w:r>
      <w:r w:rsidR="006E15BA" w:rsidRPr="006E15BA">
        <w:rPr>
          <w:rFonts w:ascii="Lato" w:eastAsia="Times New Roman" w:hAnsi="Lato" w:cs="Arial"/>
          <w:bCs/>
          <w:iCs/>
          <w:spacing w:val="4"/>
          <w:lang w:eastAsia="pl-PL" w:bidi="pl-PL"/>
        </w:rPr>
        <w:t>z zaznaczeniem terenu niezbędnego dla obiektów budowlanych, oraz istniejące uzbrojenie terenu</w:t>
      </w:r>
      <w:r w:rsidR="006E15BA">
        <w:rPr>
          <w:rFonts w:ascii="Lato" w:eastAsia="Times New Roman" w:hAnsi="Lato" w:cs="Arial"/>
          <w:bCs/>
          <w:iCs/>
          <w:spacing w:val="4"/>
          <w:lang w:eastAsia="pl-PL" w:bidi="pl-PL"/>
        </w:rPr>
        <w:t xml:space="preserve">, </w:t>
      </w:r>
      <w:r w:rsidR="000731DC" w:rsidRPr="000731DC">
        <w:rPr>
          <w:rFonts w:ascii="Lato" w:eastAsia="Times New Roman" w:hAnsi="Lato" w:cs="Arial"/>
          <w:bCs/>
          <w:iCs/>
          <w:spacing w:val="4"/>
          <w:lang w:eastAsia="pl-PL" w:bidi="pl-PL"/>
        </w:rPr>
        <w:t>lini</w:t>
      </w:r>
      <w:r w:rsidR="000731DC">
        <w:rPr>
          <w:rFonts w:ascii="Lato" w:eastAsia="Times New Roman" w:hAnsi="Lato" w:cs="Arial"/>
          <w:bCs/>
          <w:iCs/>
          <w:spacing w:val="4"/>
          <w:lang w:eastAsia="pl-PL" w:bidi="pl-PL"/>
        </w:rPr>
        <w:t>a</w:t>
      </w:r>
      <w:r w:rsidR="000731DC" w:rsidRPr="000731DC">
        <w:rPr>
          <w:rFonts w:ascii="Lato" w:eastAsia="Times New Roman" w:hAnsi="Lato" w:cs="Arial"/>
          <w:bCs/>
          <w:iCs/>
          <w:spacing w:val="4"/>
          <w:lang w:eastAsia="pl-PL" w:bidi="pl-PL"/>
        </w:rPr>
        <w:t xml:space="preserve"> przerywan</w:t>
      </w:r>
      <w:r w:rsidR="000731DC">
        <w:rPr>
          <w:rFonts w:ascii="Lato" w:eastAsia="Times New Roman" w:hAnsi="Lato" w:cs="Arial"/>
          <w:bCs/>
          <w:iCs/>
          <w:spacing w:val="4"/>
          <w:lang w:eastAsia="pl-PL" w:bidi="pl-PL"/>
        </w:rPr>
        <w:t>a</w:t>
      </w:r>
      <w:r w:rsidR="000731DC" w:rsidRPr="000731DC">
        <w:rPr>
          <w:rFonts w:ascii="Lato" w:eastAsia="Times New Roman" w:hAnsi="Lato" w:cs="Arial"/>
          <w:bCs/>
          <w:iCs/>
          <w:spacing w:val="4"/>
          <w:lang w:eastAsia="pl-PL" w:bidi="pl-PL"/>
        </w:rPr>
        <w:t xml:space="preserve"> koloru jasnoniebieskiego</w:t>
      </w:r>
      <w:r w:rsidR="000731DC">
        <w:rPr>
          <w:rFonts w:ascii="Lato" w:eastAsia="Times New Roman" w:hAnsi="Lato" w:cs="Arial"/>
          <w:bCs/>
          <w:iCs/>
          <w:spacing w:val="4"/>
          <w:lang w:eastAsia="pl-PL" w:bidi="pl-PL"/>
        </w:rPr>
        <w:t xml:space="preserve"> określa „</w:t>
      </w:r>
      <w:r w:rsidR="000731DC" w:rsidRPr="000731DC">
        <w:rPr>
          <w:rFonts w:ascii="Lato" w:eastAsia="Times New Roman" w:hAnsi="Lato" w:cs="Arial"/>
          <w:bCs/>
          <w:iCs/>
          <w:spacing w:val="4"/>
          <w:lang w:eastAsia="pl-PL" w:bidi="pl-PL"/>
        </w:rPr>
        <w:t>zakres realizacji inwestycji</w:t>
      </w:r>
      <w:r w:rsidR="000731DC">
        <w:rPr>
          <w:rFonts w:ascii="Lato" w:eastAsia="Times New Roman" w:hAnsi="Lato" w:cs="Arial"/>
          <w:bCs/>
          <w:iCs/>
          <w:spacing w:val="4"/>
          <w:lang w:eastAsia="pl-PL" w:bidi="pl-PL"/>
        </w:rPr>
        <w:t xml:space="preserve">”, w sytuacji gdy jak wynika z analizy </w:t>
      </w:r>
      <w:r w:rsidR="00FE4585">
        <w:rPr>
          <w:rFonts w:ascii="Lato" w:eastAsia="Times New Roman" w:hAnsi="Lato" w:cs="Arial"/>
          <w:bCs/>
          <w:iCs/>
          <w:spacing w:val="4"/>
          <w:lang w:eastAsia="pl-PL" w:bidi="pl-PL"/>
        </w:rPr>
        <w:t xml:space="preserve">poszczególnych arkuszy ww. mapy i legendy do tej mapy (załącznik nr M/1 do decyzji organu I instancji) </w:t>
      </w:r>
      <w:r w:rsidR="00FE4585" w:rsidRPr="00FE4585">
        <w:rPr>
          <w:rFonts w:ascii="Lato" w:eastAsia="Times New Roman" w:hAnsi="Lato" w:cs="Arial"/>
          <w:bCs/>
          <w:iCs/>
          <w:spacing w:val="4"/>
          <w:lang w:eastAsia="pl-PL" w:bidi="pl-PL"/>
        </w:rPr>
        <w:t xml:space="preserve">linia przerywana koloru jasnoniebieskiego </w:t>
      </w:r>
      <w:r w:rsidR="00FE4585">
        <w:rPr>
          <w:rFonts w:ascii="Lato" w:eastAsia="Times New Roman" w:hAnsi="Lato" w:cs="Arial"/>
          <w:bCs/>
          <w:iCs/>
          <w:spacing w:val="4"/>
          <w:lang w:eastAsia="pl-PL" w:bidi="pl-PL"/>
        </w:rPr>
        <w:t xml:space="preserve">obejmuje </w:t>
      </w:r>
      <w:r w:rsidR="006E15BA">
        <w:rPr>
          <w:rFonts w:ascii="Lato" w:eastAsia="Times New Roman" w:hAnsi="Lato" w:cs="Arial"/>
          <w:bCs/>
          <w:iCs/>
          <w:spacing w:val="4"/>
          <w:lang w:eastAsia="pl-PL" w:bidi="pl-PL"/>
        </w:rPr>
        <w:t xml:space="preserve">wyłącznie </w:t>
      </w:r>
      <w:r w:rsidR="00FE4585" w:rsidRPr="00FE4585">
        <w:rPr>
          <w:rFonts w:ascii="Lato" w:eastAsia="Times New Roman" w:hAnsi="Lato" w:cs="Arial"/>
          <w:bCs/>
          <w:iCs/>
          <w:spacing w:val="4"/>
          <w:lang w:eastAsia="pl-PL" w:bidi="pl-PL"/>
        </w:rPr>
        <w:t xml:space="preserve">nieruchomości </w:t>
      </w:r>
      <w:r w:rsidR="00FE4585">
        <w:rPr>
          <w:rFonts w:ascii="Lato" w:eastAsia="Times New Roman" w:hAnsi="Lato" w:cs="Arial"/>
          <w:bCs/>
          <w:iCs/>
          <w:spacing w:val="4"/>
          <w:lang w:eastAsia="pl-PL" w:bidi="pl-PL"/>
        </w:rPr>
        <w:t>podl</w:t>
      </w:r>
      <w:r w:rsidR="005A0AC5">
        <w:rPr>
          <w:rFonts w:ascii="Lato" w:eastAsia="Times New Roman" w:hAnsi="Lato" w:cs="Arial"/>
          <w:bCs/>
          <w:iCs/>
          <w:spacing w:val="4"/>
          <w:lang w:eastAsia="pl-PL" w:bidi="pl-PL"/>
        </w:rPr>
        <w:t>e</w:t>
      </w:r>
      <w:r w:rsidR="00FE4585">
        <w:rPr>
          <w:rFonts w:ascii="Lato" w:eastAsia="Times New Roman" w:hAnsi="Lato" w:cs="Arial"/>
          <w:bCs/>
          <w:iCs/>
          <w:spacing w:val="4"/>
          <w:lang w:eastAsia="pl-PL" w:bidi="pl-PL"/>
        </w:rPr>
        <w:t xml:space="preserve">gające ograniczeniu w korzystaniu </w:t>
      </w:r>
      <w:r w:rsidR="00FE4585" w:rsidRPr="00FE4585">
        <w:rPr>
          <w:rFonts w:ascii="Lato" w:eastAsia="Times New Roman" w:hAnsi="Lato" w:cs="Arial"/>
          <w:bCs/>
          <w:iCs/>
          <w:spacing w:val="4"/>
          <w:lang w:eastAsia="pl-PL" w:bidi="pl-PL"/>
        </w:rPr>
        <w:t xml:space="preserve">na podstawie art. 11f ust. 1 pkt 8 lit. i </w:t>
      </w:r>
      <w:r w:rsidR="00FE4585" w:rsidRPr="00FE4585">
        <w:rPr>
          <w:rFonts w:ascii="Lato" w:eastAsia="Times New Roman" w:hAnsi="Lato" w:cs="Arial"/>
          <w:bCs/>
          <w:spacing w:val="4"/>
          <w:lang w:eastAsia="pl-PL" w:bidi="pl-PL"/>
        </w:rPr>
        <w:t>specustawy drogowej</w:t>
      </w:r>
      <w:r w:rsidR="006E15BA">
        <w:rPr>
          <w:rFonts w:ascii="Lato" w:eastAsia="Times New Roman" w:hAnsi="Lato" w:cs="Arial"/>
          <w:bCs/>
          <w:iCs/>
          <w:spacing w:val="4"/>
          <w:lang w:eastAsia="pl-PL" w:bidi="pl-PL"/>
        </w:rPr>
        <w:t xml:space="preserve">, a nie wyznacza zakres terytorialny przedmiotowej inwestycji drogowej jako całości. </w:t>
      </w:r>
    </w:p>
    <w:p w14:paraId="754ED3E7" w14:textId="4BD7FEC8" w:rsidR="008450D3" w:rsidRDefault="008450D3" w:rsidP="008450D3">
      <w:pPr>
        <w:spacing w:after="240" w:line="240" w:lineRule="exact"/>
        <w:jc w:val="both"/>
        <w:rPr>
          <w:rFonts w:ascii="Lato" w:eastAsia="Times New Roman" w:hAnsi="Lato" w:cs="Arial"/>
          <w:bCs/>
          <w:iCs/>
          <w:spacing w:val="4"/>
          <w:lang w:eastAsia="pl-PL" w:bidi="pl-PL"/>
        </w:rPr>
      </w:pPr>
      <w:r w:rsidRPr="008450D3">
        <w:rPr>
          <w:rFonts w:ascii="Lato" w:eastAsia="Times New Roman" w:hAnsi="Lato" w:cs="Arial"/>
          <w:bCs/>
          <w:iCs/>
          <w:spacing w:val="4"/>
          <w:lang w:eastAsia="pl-PL" w:bidi="pl-PL"/>
        </w:rPr>
        <w:t xml:space="preserve">Dalej zauważyć należy, iż przepisy prawa umożliwiają ustanowienie w decyzji </w:t>
      </w:r>
      <w:r>
        <w:rPr>
          <w:rFonts w:ascii="Lato" w:eastAsia="Times New Roman" w:hAnsi="Lato" w:cs="Arial"/>
          <w:bCs/>
          <w:iCs/>
          <w:spacing w:val="4"/>
          <w:lang w:eastAsia="pl-PL" w:bidi="pl-PL"/>
        </w:rPr>
        <w:br/>
      </w:r>
      <w:r w:rsidRPr="008450D3">
        <w:rPr>
          <w:rFonts w:ascii="Lato" w:eastAsia="Times New Roman" w:hAnsi="Lato" w:cs="Arial"/>
          <w:bCs/>
          <w:iCs/>
          <w:spacing w:val="4"/>
          <w:lang w:eastAsia="pl-PL" w:bidi="pl-PL"/>
        </w:rPr>
        <w:t xml:space="preserve">o zezwoleniu na realizację inwestycji drogowej ograniczenia w sposobie korzystania </w:t>
      </w:r>
      <w:r w:rsidRPr="008450D3">
        <w:rPr>
          <w:rFonts w:ascii="Lato" w:eastAsia="Times New Roman" w:hAnsi="Lato" w:cs="Arial"/>
          <w:bCs/>
          <w:iCs/>
          <w:spacing w:val="4"/>
          <w:lang w:eastAsia="pl-PL" w:bidi="pl-PL"/>
        </w:rPr>
        <w:br/>
        <w:t xml:space="preserve">z nieruchomości na potrzeby konserwacji i usuwania awarii sieci uzbrojenia terenu, </w:t>
      </w:r>
      <w:r w:rsidRPr="008450D3">
        <w:rPr>
          <w:rFonts w:ascii="Lato" w:eastAsia="Times New Roman" w:hAnsi="Lato" w:cs="Arial"/>
          <w:bCs/>
          <w:iCs/>
          <w:spacing w:val="4"/>
          <w:lang w:eastAsia="pl-PL" w:bidi="pl-PL"/>
        </w:rPr>
        <w:br/>
        <w:t xml:space="preserve">na rzecz każdoczesnego właściciela sieci. Zgodnie bowiem z art. 11f ust. 2 </w:t>
      </w:r>
      <w:r w:rsidRPr="00772750">
        <w:rPr>
          <w:rFonts w:ascii="Lato" w:eastAsia="Times New Roman" w:hAnsi="Lato" w:cs="Arial"/>
          <w:bCs/>
          <w:spacing w:val="4"/>
          <w:lang w:eastAsia="pl-PL" w:bidi="pl-PL"/>
        </w:rPr>
        <w:t>specustawy</w:t>
      </w:r>
      <w:r w:rsidRPr="008450D3">
        <w:rPr>
          <w:rFonts w:ascii="Lato" w:eastAsia="Times New Roman" w:hAnsi="Lato" w:cs="Arial"/>
          <w:bCs/>
          <w:i/>
          <w:iCs/>
          <w:spacing w:val="4"/>
          <w:lang w:eastAsia="pl-PL" w:bidi="pl-PL"/>
        </w:rPr>
        <w:t xml:space="preserve"> </w:t>
      </w:r>
      <w:r w:rsidRPr="00772750">
        <w:rPr>
          <w:rFonts w:ascii="Lato" w:eastAsia="Times New Roman" w:hAnsi="Lato" w:cs="Arial"/>
          <w:bCs/>
          <w:spacing w:val="4"/>
          <w:lang w:eastAsia="pl-PL" w:bidi="pl-PL"/>
        </w:rPr>
        <w:t xml:space="preserve">drogowej </w:t>
      </w:r>
      <w:r w:rsidRPr="008450D3">
        <w:rPr>
          <w:rFonts w:ascii="Lato" w:eastAsia="Times New Roman" w:hAnsi="Lato" w:cs="Arial"/>
          <w:bCs/>
          <w:iCs/>
          <w:spacing w:val="4"/>
          <w:lang w:eastAsia="pl-PL" w:bidi="pl-PL"/>
        </w:rPr>
        <w:t>do ograniczeń, o których mowa w ust. 1 pkt 8 lit. i, stosuje się odpowiednio przepisy art. 124 ust. 4-7 i art. 124a ustawy z dnia 21 sierpnia 1997 r. o gospodarce nieruchomościami (t.j</w:t>
      </w:r>
      <w:r w:rsidR="00772750">
        <w:rPr>
          <w:rFonts w:ascii="Lato" w:eastAsia="Times New Roman" w:hAnsi="Lato" w:cs="Arial"/>
          <w:bCs/>
          <w:iCs/>
          <w:spacing w:val="4"/>
          <w:lang w:eastAsia="pl-PL" w:bidi="pl-PL"/>
        </w:rPr>
        <w:t xml:space="preserve"> </w:t>
      </w:r>
      <w:r w:rsidR="00772750" w:rsidRPr="00772750">
        <w:rPr>
          <w:rFonts w:ascii="Lato" w:eastAsia="Times New Roman" w:hAnsi="Lato" w:cs="Arial"/>
          <w:bCs/>
          <w:iCs/>
          <w:spacing w:val="4"/>
          <w:lang w:eastAsia="pl-PL" w:bidi="pl-PL"/>
        </w:rPr>
        <w:t>Dz.U. z 2026 r. poz. 399</w:t>
      </w:r>
      <w:r w:rsidRPr="008450D3">
        <w:rPr>
          <w:rFonts w:ascii="Lato" w:eastAsia="Times New Roman" w:hAnsi="Lato" w:cs="Arial"/>
          <w:bCs/>
          <w:iCs/>
          <w:spacing w:val="4"/>
          <w:lang w:eastAsia="pl-PL" w:bidi="pl-PL"/>
        </w:rPr>
        <w:t>), zwanej dalej „</w:t>
      </w:r>
      <w:r w:rsidRPr="00772750">
        <w:rPr>
          <w:rFonts w:ascii="Lato" w:eastAsia="Times New Roman" w:hAnsi="Lato" w:cs="Arial"/>
          <w:bCs/>
          <w:spacing w:val="4"/>
          <w:lang w:eastAsia="pl-PL" w:bidi="pl-PL"/>
        </w:rPr>
        <w:t>ugn</w:t>
      </w:r>
      <w:r w:rsidRPr="008450D3">
        <w:rPr>
          <w:rFonts w:ascii="Lato" w:eastAsia="Times New Roman" w:hAnsi="Lato" w:cs="Arial"/>
          <w:bCs/>
          <w:iCs/>
          <w:spacing w:val="4"/>
          <w:lang w:eastAsia="pl-PL" w:bidi="pl-PL"/>
        </w:rPr>
        <w:t xml:space="preserve">”. To zaś oznacza, </w:t>
      </w:r>
      <w:r w:rsidR="00FA64CD">
        <w:rPr>
          <w:rFonts w:ascii="Lato" w:eastAsia="Times New Roman" w:hAnsi="Lato" w:cs="Arial"/>
          <w:bCs/>
          <w:iCs/>
          <w:spacing w:val="4"/>
          <w:lang w:eastAsia="pl-PL" w:bidi="pl-PL"/>
        </w:rPr>
        <w:br/>
      </w:r>
      <w:r w:rsidRPr="008450D3">
        <w:rPr>
          <w:rFonts w:ascii="Lato" w:eastAsia="Times New Roman" w:hAnsi="Lato" w:cs="Arial"/>
          <w:bCs/>
          <w:iCs/>
          <w:spacing w:val="4"/>
          <w:lang w:eastAsia="pl-PL" w:bidi="pl-PL"/>
        </w:rPr>
        <w:t xml:space="preserve">że do ograniczania – w drodze decyzji wydawanej na podstawie art. 11f </w:t>
      </w:r>
      <w:r w:rsidRPr="00772750">
        <w:rPr>
          <w:rFonts w:ascii="Lato" w:eastAsia="Times New Roman" w:hAnsi="Lato" w:cs="Arial"/>
          <w:bCs/>
          <w:spacing w:val="4"/>
          <w:lang w:eastAsia="pl-PL" w:bidi="pl-PL"/>
        </w:rPr>
        <w:t>specustawy drogowej</w:t>
      </w:r>
      <w:r w:rsidRPr="008450D3">
        <w:rPr>
          <w:rFonts w:ascii="Lato" w:eastAsia="Times New Roman" w:hAnsi="Lato" w:cs="Arial"/>
          <w:bCs/>
          <w:iCs/>
          <w:spacing w:val="4"/>
          <w:lang w:eastAsia="pl-PL" w:bidi="pl-PL"/>
        </w:rPr>
        <w:t xml:space="preserve"> – sposobu korzystania z nieruchomości odpowiednie zastosowanie znajduje przepis art. 124 ust. 6 </w:t>
      </w:r>
      <w:r w:rsidRPr="00772750">
        <w:rPr>
          <w:rFonts w:ascii="Lato" w:eastAsia="Times New Roman" w:hAnsi="Lato" w:cs="Arial"/>
          <w:bCs/>
          <w:spacing w:val="4"/>
          <w:lang w:eastAsia="pl-PL" w:bidi="pl-PL"/>
        </w:rPr>
        <w:t>ugn</w:t>
      </w:r>
      <w:r w:rsidRPr="008450D3">
        <w:rPr>
          <w:rFonts w:ascii="Lato" w:eastAsia="Times New Roman" w:hAnsi="Lato" w:cs="Arial"/>
          <w:bCs/>
          <w:iCs/>
          <w:spacing w:val="4"/>
          <w:lang w:eastAsia="pl-PL" w:bidi="pl-PL"/>
        </w:rPr>
        <w:t xml:space="preserve">. W myśl art. 124 ust. 6 </w:t>
      </w:r>
      <w:r w:rsidRPr="00772750">
        <w:rPr>
          <w:rFonts w:ascii="Lato" w:eastAsia="Times New Roman" w:hAnsi="Lato" w:cs="Arial"/>
          <w:bCs/>
          <w:spacing w:val="4"/>
          <w:lang w:eastAsia="pl-PL" w:bidi="pl-PL"/>
        </w:rPr>
        <w:t>ugn</w:t>
      </w:r>
      <w:r w:rsidR="00772750">
        <w:rPr>
          <w:rFonts w:ascii="Lato" w:eastAsia="Times New Roman" w:hAnsi="Lato" w:cs="Arial"/>
          <w:bCs/>
          <w:iCs/>
          <w:spacing w:val="4"/>
          <w:lang w:eastAsia="pl-PL" w:bidi="pl-PL"/>
        </w:rPr>
        <w:t xml:space="preserve"> [w brzmieniu mającym zastosowanie w niniejszej sprawie, a więc sprzed nowelizacji dokonanej </w:t>
      </w:r>
      <w:r w:rsidR="00772750" w:rsidRPr="00772750">
        <w:rPr>
          <w:rFonts w:ascii="Lato" w:eastAsia="Times New Roman" w:hAnsi="Lato" w:cs="Arial"/>
          <w:bCs/>
          <w:iCs/>
          <w:spacing w:val="4"/>
          <w:lang w:eastAsia="pl-PL" w:bidi="pl-PL"/>
        </w:rPr>
        <w:t>ustaw</w:t>
      </w:r>
      <w:r w:rsidR="00772750">
        <w:rPr>
          <w:rFonts w:ascii="Lato" w:eastAsia="Times New Roman" w:hAnsi="Lato" w:cs="Arial"/>
          <w:bCs/>
          <w:iCs/>
          <w:spacing w:val="4"/>
          <w:lang w:eastAsia="pl-PL" w:bidi="pl-PL"/>
        </w:rPr>
        <w:t>ą</w:t>
      </w:r>
      <w:r w:rsidR="00772750" w:rsidRPr="00772750">
        <w:rPr>
          <w:rFonts w:ascii="Lato" w:eastAsia="Times New Roman" w:hAnsi="Lato" w:cs="Arial"/>
          <w:bCs/>
          <w:iCs/>
          <w:spacing w:val="4"/>
          <w:lang w:eastAsia="pl-PL" w:bidi="pl-PL"/>
        </w:rPr>
        <w:t xml:space="preserve"> z dnia </w:t>
      </w:r>
      <w:r w:rsidR="00C717E6">
        <w:rPr>
          <w:rFonts w:ascii="Lato" w:eastAsia="Times New Roman" w:hAnsi="Lato" w:cs="Arial"/>
          <w:bCs/>
          <w:iCs/>
          <w:spacing w:val="4"/>
          <w:lang w:eastAsia="pl-PL" w:bidi="pl-PL"/>
        </w:rPr>
        <w:br/>
      </w:r>
      <w:r w:rsidR="00772750" w:rsidRPr="00772750">
        <w:rPr>
          <w:rFonts w:ascii="Lato" w:eastAsia="Times New Roman" w:hAnsi="Lato" w:cs="Arial"/>
          <w:bCs/>
          <w:iCs/>
          <w:spacing w:val="4"/>
          <w:lang w:eastAsia="pl-PL" w:bidi="pl-PL"/>
        </w:rPr>
        <w:t xml:space="preserve">7 lipca 2023 r. o zmianie ustawy o przygotowaniu i realizacji strategicznych inwestycji </w:t>
      </w:r>
      <w:r w:rsidR="00FA64CD">
        <w:rPr>
          <w:rFonts w:ascii="Lato" w:eastAsia="Times New Roman" w:hAnsi="Lato" w:cs="Arial"/>
          <w:bCs/>
          <w:iCs/>
          <w:spacing w:val="4"/>
          <w:lang w:eastAsia="pl-PL" w:bidi="pl-PL"/>
        </w:rPr>
        <w:br/>
      </w:r>
      <w:r w:rsidR="00772750" w:rsidRPr="00772750">
        <w:rPr>
          <w:rFonts w:ascii="Lato" w:eastAsia="Times New Roman" w:hAnsi="Lato" w:cs="Arial"/>
          <w:bCs/>
          <w:iCs/>
          <w:spacing w:val="4"/>
          <w:lang w:eastAsia="pl-PL" w:bidi="pl-PL"/>
        </w:rPr>
        <w:t>w zakresie sieci przesyłowych oraz niektórych innych ustaw (Dz.U. z 2023 r. poz. 1506)</w:t>
      </w:r>
      <w:r w:rsidR="00772750">
        <w:rPr>
          <w:rFonts w:ascii="Lato" w:eastAsia="Times New Roman" w:hAnsi="Lato" w:cs="Arial"/>
          <w:bCs/>
          <w:iCs/>
          <w:spacing w:val="4"/>
          <w:lang w:eastAsia="pl-PL" w:bidi="pl-PL"/>
        </w:rPr>
        <w:t xml:space="preserve">], </w:t>
      </w:r>
      <w:r w:rsidRPr="008450D3">
        <w:rPr>
          <w:rFonts w:ascii="Lato" w:eastAsia="Times New Roman" w:hAnsi="Lato" w:cs="Arial"/>
          <w:bCs/>
          <w:iCs/>
          <w:spacing w:val="4"/>
          <w:lang w:eastAsia="pl-PL" w:bidi="pl-PL"/>
        </w:rPr>
        <w:t>właściciel lub użytkownik wieczysty nieruchomości jest obowiązany udostępnić nieruchomość w celu wykonania czynności związanych z konserwacją oraz usuwaniem awarii ciągów, przewodów i urządzeń, o których mowa w ust. 1. Obowiązek udostępnienia nieruchomości podlega egzekucji administracyjnej. Przepisy ust. 4 stosuje się odpowiednio.</w:t>
      </w:r>
      <w:r w:rsidR="00CD7455">
        <w:rPr>
          <w:rFonts w:ascii="Lato" w:eastAsia="Times New Roman" w:hAnsi="Lato" w:cs="Arial"/>
          <w:bCs/>
          <w:iCs/>
          <w:spacing w:val="4"/>
          <w:lang w:eastAsia="pl-PL" w:bidi="pl-PL"/>
        </w:rPr>
        <w:t xml:space="preserve"> </w:t>
      </w:r>
      <w:r w:rsidRPr="008450D3">
        <w:rPr>
          <w:rFonts w:ascii="Lato" w:eastAsia="Times New Roman" w:hAnsi="Lato" w:cs="Arial"/>
          <w:bCs/>
          <w:iCs/>
          <w:spacing w:val="4"/>
          <w:lang w:eastAsia="pl-PL" w:bidi="pl-PL"/>
        </w:rPr>
        <w:t xml:space="preserve">Taki obowiązek podlega przy tym ujawnieniu w dziale III księgi wieczystej, którego podstawą wpisu jest ostateczna decyzja o zezwoleniu na realizację inwestycji drogowej, zawierająca w swojej treści orzeczniczej określenie tego obowiązku (zob. M. Wolanin: Komentarz do art. 11f ustawy z dnia 10 kwietnia 2003 r. </w:t>
      </w:r>
      <w:r w:rsidR="00FA64CD">
        <w:rPr>
          <w:rFonts w:ascii="Lato" w:eastAsia="Times New Roman" w:hAnsi="Lato" w:cs="Arial"/>
          <w:bCs/>
          <w:iCs/>
          <w:spacing w:val="4"/>
          <w:lang w:eastAsia="pl-PL" w:bidi="pl-PL"/>
        </w:rPr>
        <w:br/>
      </w:r>
      <w:r w:rsidRPr="008450D3">
        <w:rPr>
          <w:rFonts w:ascii="Lato" w:eastAsia="Times New Roman" w:hAnsi="Lato" w:cs="Arial"/>
          <w:bCs/>
          <w:iCs/>
          <w:spacing w:val="4"/>
          <w:lang w:eastAsia="pl-PL" w:bidi="pl-PL"/>
        </w:rPr>
        <w:t xml:space="preserve">o szczególnych zasadach przygotowania i realizacji inwestycji w zakresie dróg publicznych, </w:t>
      </w:r>
      <w:proofErr w:type="spellStart"/>
      <w:r w:rsidRPr="008450D3">
        <w:rPr>
          <w:rFonts w:ascii="Lato" w:eastAsia="Times New Roman" w:hAnsi="Lato" w:cs="Arial"/>
          <w:bCs/>
          <w:iCs/>
          <w:spacing w:val="4"/>
          <w:lang w:eastAsia="pl-PL" w:bidi="pl-PL"/>
        </w:rPr>
        <w:t>Legalis</w:t>
      </w:r>
      <w:proofErr w:type="spellEnd"/>
      <w:r w:rsidRPr="008450D3">
        <w:rPr>
          <w:rFonts w:ascii="Lato" w:eastAsia="Times New Roman" w:hAnsi="Lato" w:cs="Arial"/>
          <w:bCs/>
          <w:iCs/>
          <w:spacing w:val="4"/>
          <w:lang w:eastAsia="pl-PL" w:bidi="pl-PL"/>
        </w:rPr>
        <w:t xml:space="preserve">). </w:t>
      </w:r>
    </w:p>
    <w:p w14:paraId="0B36D846" w14:textId="05AF1208" w:rsidR="00772750" w:rsidRPr="00906965" w:rsidRDefault="00772750" w:rsidP="00772750">
      <w:pPr>
        <w:spacing w:after="240" w:line="240" w:lineRule="exact"/>
        <w:jc w:val="both"/>
        <w:rPr>
          <w:rFonts w:ascii="Lato" w:eastAsia="Times New Roman" w:hAnsi="Lato" w:cs="Arial"/>
          <w:bCs/>
          <w:iCs/>
          <w:spacing w:val="4"/>
          <w:lang w:eastAsia="pl-PL" w:bidi="pl-PL"/>
        </w:rPr>
      </w:pPr>
      <w:r w:rsidRPr="00906965">
        <w:rPr>
          <w:rFonts w:ascii="Lato" w:eastAsia="Times New Roman" w:hAnsi="Lato" w:cs="Arial"/>
          <w:bCs/>
          <w:iCs/>
          <w:spacing w:val="4"/>
          <w:lang w:eastAsia="pl-PL" w:bidi="pl-PL"/>
        </w:rPr>
        <w:t>Biorąc powyższe przepisy pod uwagę należy stwierdzić, iż w decyzji o zezwoleniu na realizację inwestycji drogowej, organ orzekający zobowiązany jest określić ograniczenia w korzystaniu z sąsiednich nieruchomości wobec terenu przeznaczonego do wybudowania danej drogi publicznej nie tylko na czas np. przebudowy/budowy sieci uzbrojenia terenu, ale również na czas po wykonaniu tych obowiązków. Przebudowa/budowa sieci może bowiem wymagać nie tylko czasowego zajęcia nieruchomości, ale posadowienia na nich lub pod ich powierzchnią przebudowanych</w:t>
      </w:r>
      <w:r w:rsidR="00FA64CD">
        <w:rPr>
          <w:rFonts w:ascii="Lato" w:eastAsia="Times New Roman" w:hAnsi="Lato" w:cs="Arial"/>
          <w:bCs/>
          <w:iCs/>
          <w:spacing w:val="4"/>
          <w:lang w:eastAsia="pl-PL" w:bidi="pl-PL"/>
        </w:rPr>
        <w:t>/budowanych</w:t>
      </w:r>
      <w:r w:rsidRPr="00906965">
        <w:rPr>
          <w:rFonts w:ascii="Lato" w:eastAsia="Times New Roman" w:hAnsi="Lato" w:cs="Arial"/>
          <w:bCs/>
          <w:iCs/>
          <w:spacing w:val="4"/>
          <w:lang w:eastAsia="pl-PL" w:bidi="pl-PL"/>
        </w:rPr>
        <w:t xml:space="preserve"> odcinków tej sieci. W takiej sytuacji sieci uzbrojenia terenu pozostaną na tych nieruchomościach. Z tego zaś faktu właściciele czy też użytkownicy wieczyści tych nieruchomości mogą doznać ograniczeń</w:t>
      </w:r>
      <w:r w:rsidR="00FA64CD">
        <w:rPr>
          <w:rFonts w:ascii="Lato" w:eastAsia="Times New Roman" w:hAnsi="Lato" w:cs="Arial"/>
          <w:bCs/>
          <w:iCs/>
          <w:spacing w:val="4"/>
          <w:lang w:eastAsia="pl-PL" w:bidi="pl-PL"/>
        </w:rPr>
        <w:t xml:space="preserve"> </w:t>
      </w:r>
      <w:r w:rsidRPr="00906965">
        <w:rPr>
          <w:rFonts w:ascii="Lato" w:eastAsia="Times New Roman" w:hAnsi="Lato" w:cs="Arial"/>
          <w:bCs/>
          <w:iCs/>
          <w:spacing w:val="4"/>
          <w:lang w:eastAsia="pl-PL" w:bidi="pl-PL"/>
        </w:rPr>
        <w:t>w dotychczasowym sposobie korzystania z nich lub w możliwym dotychczas sposobie ich zagospodarowania. W dalszej kolejności może to również spowodować spadek wartości tych nieruchomości, na których w wyniku budowy drogi publicznej zostały zlokalizowane sieci uzbrojenia terenu. Z kolei gestorzy tych sieci muszą mieć zapewnioną możliwość każdorazowego wstępu na te nieruchomości w celu dokonania konserwacji lub usunięcia awarii tych sieci, co może również wiązać się z koniecznością wypłacania odszkodowania za poniesionych z tego tytułu szkody na nieruchomości, na której zlokalizowane są te sieci.</w:t>
      </w:r>
    </w:p>
    <w:p w14:paraId="56B48727" w14:textId="3B179922" w:rsidR="00772750" w:rsidRPr="00906965" w:rsidRDefault="00772750" w:rsidP="008450D3">
      <w:pPr>
        <w:spacing w:after="240" w:line="240" w:lineRule="exact"/>
        <w:jc w:val="both"/>
        <w:rPr>
          <w:rFonts w:ascii="Lato" w:eastAsia="Times New Roman" w:hAnsi="Lato" w:cs="Arial"/>
          <w:bCs/>
          <w:iCs/>
          <w:spacing w:val="4"/>
          <w:lang w:eastAsia="pl-PL" w:bidi="pl-PL"/>
        </w:rPr>
      </w:pPr>
      <w:r w:rsidRPr="00906965">
        <w:rPr>
          <w:rFonts w:ascii="Lato" w:eastAsia="Times New Roman" w:hAnsi="Lato" w:cs="Arial"/>
          <w:bCs/>
          <w:iCs/>
          <w:spacing w:val="4"/>
          <w:lang w:eastAsia="pl-PL" w:bidi="pl-PL"/>
        </w:rPr>
        <w:lastRenderedPageBreak/>
        <w:t xml:space="preserve">Do czasu zakończenia realizacji inwestycji drogowej i oddania jej do użytkowania ograniczenia w korzystaniu z nieruchomości sąsiednich i ewentualna wypłata odszkodowań, zgodnie z przepisami </w:t>
      </w:r>
      <w:r w:rsidRPr="00906965">
        <w:rPr>
          <w:rFonts w:ascii="Lato" w:eastAsia="Times New Roman" w:hAnsi="Lato" w:cs="Arial"/>
          <w:bCs/>
          <w:spacing w:val="4"/>
          <w:lang w:eastAsia="pl-PL" w:bidi="pl-PL"/>
        </w:rPr>
        <w:t>ugn</w:t>
      </w:r>
      <w:r w:rsidRPr="00906965">
        <w:rPr>
          <w:rFonts w:ascii="Lato" w:eastAsia="Times New Roman" w:hAnsi="Lato" w:cs="Arial"/>
          <w:bCs/>
          <w:iCs/>
          <w:spacing w:val="4"/>
          <w:lang w:eastAsia="pl-PL" w:bidi="pl-PL"/>
        </w:rPr>
        <w:t>, za spowodowane szkody powstałe wskutek przebudowy</w:t>
      </w:r>
      <w:r w:rsidR="00FA64CD">
        <w:rPr>
          <w:rFonts w:ascii="Lato" w:eastAsia="Times New Roman" w:hAnsi="Lato" w:cs="Arial"/>
          <w:bCs/>
          <w:iCs/>
          <w:spacing w:val="4"/>
          <w:lang w:eastAsia="pl-PL" w:bidi="pl-PL"/>
        </w:rPr>
        <w:t xml:space="preserve">/budowy </w:t>
      </w:r>
      <w:r w:rsidRPr="00906965">
        <w:rPr>
          <w:rFonts w:ascii="Lato" w:eastAsia="Times New Roman" w:hAnsi="Lato" w:cs="Arial"/>
          <w:bCs/>
          <w:iCs/>
          <w:spacing w:val="4"/>
          <w:lang w:eastAsia="pl-PL" w:bidi="pl-PL"/>
        </w:rPr>
        <w:t>sieci w tym za zmniejszenie wartości nieruchomości, powinny być określone na rzecz zarządcy drogi jako inwestora realizującego inwestycję drogową. Jednakże późniejsze korzystanie gestorów tych sieci z nieruchomości, prawo do każdorazowego wstępu na te nieruchomości w celu dokonania konserwacji lub usunięcia awarii i wypłata ewentualnych odszkodowań z tytułu wyrządzonych szkód nie powinny obciążać zarządcy drogi. Ograniczenie w korzystaniu z nieruchomości w celu dokonania konserwacji sieci lub usunięcia awarii powinno być ustanowione na rzecz właściciela sieci.</w:t>
      </w:r>
      <w:r w:rsidR="00906965">
        <w:rPr>
          <w:rFonts w:ascii="Lato" w:eastAsia="Times New Roman" w:hAnsi="Lato" w:cs="Arial"/>
          <w:bCs/>
          <w:iCs/>
          <w:spacing w:val="4"/>
          <w:lang w:eastAsia="pl-PL" w:bidi="pl-PL"/>
        </w:rPr>
        <w:t xml:space="preserve"> </w:t>
      </w:r>
      <w:r w:rsidRPr="00906965">
        <w:rPr>
          <w:rFonts w:ascii="Lato" w:eastAsia="Times New Roman" w:hAnsi="Lato" w:cs="Arial"/>
          <w:bCs/>
          <w:iCs/>
          <w:spacing w:val="4"/>
          <w:lang w:eastAsia="pl-PL" w:bidi="pl-PL"/>
        </w:rPr>
        <w:t xml:space="preserve">Zwrócić przy tym należy również uwagę na zakres zadań zarządcy drogi publicznej określonych w art. 20 </w:t>
      </w:r>
      <w:r w:rsidR="00E71619" w:rsidRPr="00906965">
        <w:rPr>
          <w:rFonts w:ascii="Lato" w:eastAsia="Times New Roman" w:hAnsi="Lato" w:cs="Arial"/>
          <w:bCs/>
          <w:iCs/>
          <w:spacing w:val="4"/>
          <w:lang w:eastAsia="pl-PL" w:bidi="pl-PL"/>
        </w:rPr>
        <w:t xml:space="preserve">ustawy z dnia 21 marca 1985 r. o drogach publicznych (t.j. Dz.U. </w:t>
      </w:r>
      <w:r w:rsidR="00E71619" w:rsidRPr="00906965">
        <w:rPr>
          <w:rFonts w:ascii="Lato" w:eastAsia="Times New Roman" w:hAnsi="Lato" w:cs="Arial"/>
          <w:bCs/>
          <w:iCs/>
          <w:spacing w:val="4"/>
          <w:lang w:eastAsia="pl-PL" w:bidi="pl-PL"/>
        </w:rPr>
        <w:br/>
        <w:t>z 2025 r. poz. 889), zwanej dalej „ustawą o drogach publicznych”</w:t>
      </w:r>
      <w:r w:rsidRPr="00906965">
        <w:rPr>
          <w:rFonts w:ascii="Lato" w:eastAsia="Times New Roman" w:hAnsi="Lato" w:cs="Arial"/>
          <w:bCs/>
          <w:iCs/>
          <w:spacing w:val="4"/>
          <w:lang w:eastAsia="pl-PL" w:bidi="pl-PL"/>
        </w:rPr>
        <w:t xml:space="preserve">. W świetle art. 20 </w:t>
      </w:r>
      <w:r w:rsidRPr="00906965">
        <w:rPr>
          <w:rFonts w:ascii="Lato" w:eastAsia="Times New Roman" w:hAnsi="Lato" w:cs="Arial"/>
          <w:bCs/>
          <w:spacing w:val="4"/>
          <w:lang w:eastAsia="pl-PL" w:bidi="pl-PL"/>
        </w:rPr>
        <w:t>ustawy o drogach publicznych</w:t>
      </w:r>
      <w:r w:rsidRPr="00906965">
        <w:rPr>
          <w:rFonts w:ascii="Lato" w:eastAsia="Times New Roman" w:hAnsi="Lato" w:cs="Arial"/>
          <w:bCs/>
          <w:iCs/>
          <w:spacing w:val="4"/>
          <w:lang w:eastAsia="pl-PL" w:bidi="pl-PL"/>
        </w:rPr>
        <w:t>, zarządca drogi publicznej nie jest podmiotem, w którego gestii leżałoby dokonywanie konserwacji i usuwania awarii sieci uzbrojenia terenu. Wskazania również wymaga, iż zaistnienie awarii wymaga podjęcia natychmiastowych działań ze strony właściciela sieci w celu jej usunięcia. Ograniczenie prawa własności mocą decyzji administracyjnej, czyli w drodze władczego aktu organu administracji, pozwala na zrealizowanie takiego celu.</w:t>
      </w:r>
    </w:p>
    <w:p w14:paraId="306C2781" w14:textId="35B8A846" w:rsidR="00906965" w:rsidRPr="00906965" w:rsidRDefault="008450D3" w:rsidP="00906965">
      <w:pPr>
        <w:spacing w:after="240" w:line="240" w:lineRule="exact"/>
        <w:jc w:val="both"/>
        <w:rPr>
          <w:rFonts w:ascii="Lato" w:eastAsia="Times New Roman" w:hAnsi="Lato" w:cs="Arial"/>
          <w:bCs/>
          <w:iCs/>
          <w:spacing w:val="4"/>
          <w:lang w:eastAsia="pl-PL" w:bidi="pl-PL"/>
        </w:rPr>
      </w:pPr>
      <w:r w:rsidRPr="00906965">
        <w:rPr>
          <w:rFonts w:ascii="Lato" w:eastAsia="Times New Roman" w:hAnsi="Lato" w:cs="Arial"/>
          <w:bCs/>
          <w:iCs/>
          <w:spacing w:val="4"/>
          <w:lang w:eastAsia="pl-PL" w:bidi="pl-PL"/>
        </w:rPr>
        <w:t>Przekładając powyższe na grunt niniejszej sprawy, zauważyć należy, iż w</w:t>
      </w:r>
      <w:r w:rsidR="00552DD9" w:rsidRPr="00906965">
        <w:rPr>
          <w:rFonts w:ascii="Lato" w:eastAsia="Times New Roman" w:hAnsi="Lato" w:cs="Arial"/>
          <w:bCs/>
          <w:iCs/>
          <w:spacing w:val="4"/>
          <w:lang w:eastAsia="pl-PL" w:bidi="pl-PL"/>
        </w:rPr>
        <w:t xml:space="preserve">e wniosku </w:t>
      </w:r>
      <w:r w:rsidR="00552DD9" w:rsidRPr="00906965">
        <w:rPr>
          <w:rFonts w:ascii="Lato" w:eastAsia="Times New Roman" w:hAnsi="Lato" w:cs="Arial"/>
          <w:bCs/>
          <w:iCs/>
          <w:spacing w:val="4"/>
          <w:lang w:eastAsia="pl-PL" w:bidi="pl-PL"/>
        </w:rPr>
        <w:br/>
      </w:r>
      <w:r w:rsidRPr="00906965">
        <w:rPr>
          <w:rFonts w:ascii="Lato" w:eastAsia="Times New Roman" w:hAnsi="Lato" w:cs="Arial"/>
          <w:bCs/>
          <w:iCs/>
          <w:spacing w:val="4"/>
          <w:lang w:eastAsia="pl-PL" w:bidi="pl-PL"/>
        </w:rPr>
        <w:t xml:space="preserve">o wydanie decyzji o zezwoleniu na realizację inwestycji drogowej, </w:t>
      </w:r>
      <w:r w:rsidRPr="00906965">
        <w:rPr>
          <w:rFonts w:ascii="Lato" w:eastAsia="Times New Roman" w:hAnsi="Lato" w:cs="Arial"/>
          <w:bCs/>
          <w:spacing w:val="4"/>
          <w:lang w:eastAsia="pl-PL" w:bidi="pl-PL"/>
        </w:rPr>
        <w:t>inwestor</w:t>
      </w:r>
      <w:r w:rsidRPr="00906965">
        <w:rPr>
          <w:rFonts w:ascii="Lato" w:eastAsia="Times New Roman" w:hAnsi="Lato" w:cs="Arial"/>
          <w:bCs/>
          <w:iCs/>
          <w:spacing w:val="4"/>
          <w:lang w:eastAsia="pl-PL" w:bidi="pl-PL"/>
        </w:rPr>
        <w:t xml:space="preserve"> wniósł </w:t>
      </w:r>
      <w:r w:rsidR="00552DD9" w:rsidRPr="00906965">
        <w:rPr>
          <w:rFonts w:ascii="Lato" w:eastAsia="Times New Roman" w:hAnsi="Lato" w:cs="Arial"/>
          <w:bCs/>
          <w:iCs/>
          <w:spacing w:val="4"/>
          <w:lang w:eastAsia="pl-PL" w:bidi="pl-PL"/>
        </w:rPr>
        <w:br/>
      </w:r>
      <w:r w:rsidRPr="00906965">
        <w:rPr>
          <w:rFonts w:ascii="Lato" w:eastAsia="Times New Roman" w:hAnsi="Lato" w:cs="Arial"/>
          <w:bCs/>
          <w:iCs/>
          <w:spacing w:val="4"/>
          <w:lang w:eastAsia="pl-PL" w:bidi="pl-PL"/>
        </w:rPr>
        <w:t xml:space="preserve">o </w:t>
      </w:r>
      <w:r w:rsidR="00552DD9" w:rsidRPr="00906965">
        <w:rPr>
          <w:rFonts w:ascii="Lato" w:eastAsia="Times New Roman" w:hAnsi="Lato" w:cs="Arial"/>
          <w:bCs/>
          <w:iCs/>
          <w:spacing w:val="4"/>
          <w:lang w:eastAsia="pl-PL" w:bidi="pl-PL"/>
        </w:rPr>
        <w:t>określenie w decyzji ograniczeń w korzystaniu z nieruchomości na rzecz każdoczesnego właściciela sieci poprzez nałożenie na właściciela lub użytkownika wieczystego nieruchomości obowiązku udostępni</w:t>
      </w:r>
      <w:r w:rsidR="00F42C89">
        <w:rPr>
          <w:rFonts w:ascii="Lato" w:eastAsia="Times New Roman" w:hAnsi="Lato" w:cs="Arial"/>
          <w:bCs/>
          <w:iCs/>
          <w:spacing w:val="4"/>
          <w:lang w:eastAsia="pl-PL" w:bidi="pl-PL"/>
        </w:rPr>
        <w:t>enia</w:t>
      </w:r>
      <w:r w:rsidR="00552DD9" w:rsidRPr="00906965">
        <w:rPr>
          <w:rFonts w:ascii="Lato" w:eastAsia="Times New Roman" w:hAnsi="Lato" w:cs="Arial"/>
          <w:bCs/>
          <w:iCs/>
          <w:spacing w:val="4"/>
          <w:lang w:eastAsia="pl-PL" w:bidi="pl-PL"/>
        </w:rPr>
        <w:t xml:space="preserve"> nieruchomości w celu wykonania czynności związanych z konserwacją oraz usuwaniem awarii ciągów, przewodów i urządzeń. </w:t>
      </w:r>
      <w:r w:rsidR="00906965" w:rsidRPr="00906965">
        <w:rPr>
          <w:rFonts w:ascii="Lato" w:eastAsia="Times New Roman" w:hAnsi="Lato" w:cs="Arial"/>
          <w:bCs/>
          <w:iCs/>
          <w:spacing w:val="4"/>
          <w:lang w:eastAsia="pl-PL" w:bidi="pl-PL"/>
        </w:rPr>
        <w:t>Wojewoda Lubelski co prawda na str. 89 zaskarżonej decyzji orzekł, że właściciel lub użytkownik</w:t>
      </w:r>
      <w:r w:rsidR="00906965" w:rsidRPr="00906965">
        <w:rPr>
          <w:rFonts w:ascii="Lato" w:eastAsia="Times New Roman" w:hAnsi="Lato" w:cs="Arial"/>
          <w:bCs/>
          <w:i/>
          <w:iCs/>
          <w:spacing w:val="4"/>
          <w:lang w:eastAsia="pl-PL" w:bidi="pl-PL"/>
        </w:rPr>
        <w:t xml:space="preserve"> </w:t>
      </w:r>
      <w:r w:rsidR="00906965" w:rsidRPr="00906965">
        <w:rPr>
          <w:rFonts w:ascii="Lato" w:eastAsia="Times New Roman" w:hAnsi="Lato" w:cs="Arial"/>
          <w:bCs/>
          <w:iCs/>
          <w:spacing w:val="4"/>
          <w:lang w:eastAsia="pl-PL" w:bidi="pl-PL"/>
        </w:rPr>
        <w:t>wieczysty nieruchomości jest obowiązany udostępnić nieruchomość w celu wykonania czynności związanych z konserwacją oraz usuwaniem awarii ciągów,</w:t>
      </w:r>
      <w:r w:rsidR="00906965" w:rsidRPr="00906965">
        <w:rPr>
          <w:rFonts w:ascii="Lato" w:eastAsia="Times New Roman" w:hAnsi="Lato" w:cs="Arial"/>
          <w:bCs/>
          <w:i/>
          <w:iCs/>
          <w:spacing w:val="4"/>
          <w:lang w:eastAsia="pl-PL" w:bidi="pl-PL"/>
        </w:rPr>
        <w:t xml:space="preserve"> </w:t>
      </w:r>
      <w:r w:rsidR="00906965" w:rsidRPr="00906965">
        <w:rPr>
          <w:rFonts w:ascii="Lato" w:eastAsia="Times New Roman" w:hAnsi="Lato" w:cs="Arial"/>
          <w:bCs/>
          <w:iCs/>
          <w:spacing w:val="4"/>
          <w:lang w:eastAsia="pl-PL" w:bidi="pl-PL"/>
        </w:rPr>
        <w:t>przewodów</w:t>
      </w:r>
      <w:r w:rsidR="00906965" w:rsidRPr="00906965">
        <w:rPr>
          <w:rFonts w:ascii="Lato" w:eastAsia="Times New Roman" w:hAnsi="Lato" w:cs="Arial"/>
          <w:bCs/>
          <w:i/>
          <w:iCs/>
          <w:spacing w:val="4"/>
          <w:lang w:eastAsia="pl-PL" w:bidi="pl-PL"/>
        </w:rPr>
        <w:t xml:space="preserve"> </w:t>
      </w:r>
      <w:r w:rsidR="00906965" w:rsidRPr="00906965">
        <w:rPr>
          <w:rFonts w:ascii="Lato" w:eastAsia="Times New Roman" w:hAnsi="Lato" w:cs="Arial"/>
          <w:bCs/>
          <w:iCs/>
          <w:spacing w:val="4"/>
          <w:lang w:eastAsia="pl-PL" w:bidi="pl-PL"/>
        </w:rPr>
        <w:t>i urządzeń, j</w:t>
      </w:r>
      <w:r w:rsidRPr="00906965">
        <w:rPr>
          <w:rFonts w:ascii="Lato" w:eastAsia="Times New Roman" w:hAnsi="Lato" w:cs="Arial"/>
          <w:bCs/>
          <w:iCs/>
          <w:spacing w:val="4"/>
          <w:lang w:eastAsia="pl-PL" w:bidi="pl-PL"/>
        </w:rPr>
        <w:t>ednakże</w:t>
      </w:r>
      <w:r w:rsidR="00906965" w:rsidRPr="00906965">
        <w:rPr>
          <w:rFonts w:ascii="Lato" w:eastAsia="Times New Roman" w:hAnsi="Lato" w:cs="Arial"/>
          <w:bCs/>
          <w:iCs/>
          <w:spacing w:val="4"/>
          <w:lang w:eastAsia="pl-PL" w:bidi="pl-PL"/>
        </w:rPr>
        <w:t xml:space="preserve"> organ I instancji nie sprecyzował, że obowiązek udostępnienia nieruchomości w celu wykonania ww. czynności nałożony jest na rzecz każdoczesnego właściciela sieci. W związku z </w:t>
      </w:r>
      <w:r w:rsidR="00FA64CD">
        <w:rPr>
          <w:rFonts w:ascii="Lato" w:eastAsia="Times New Roman" w:hAnsi="Lato" w:cs="Arial"/>
          <w:bCs/>
          <w:iCs/>
          <w:spacing w:val="4"/>
          <w:lang w:eastAsia="pl-PL" w:bidi="pl-PL"/>
        </w:rPr>
        <w:t>powyższym</w:t>
      </w:r>
      <w:r w:rsidR="00906965" w:rsidRPr="00906965">
        <w:rPr>
          <w:rFonts w:ascii="Lato" w:eastAsia="Times New Roman" w:hAnsi="Lato" w:cs="Arial"/>
          <w:bCs/>
          <w:iCs/>
          <w:spacing w:val="4"/>
          <w:lang w:eastAsia="pl-PL" w:bidi="pl-PL"/>
        </w:rPr>
        <w:t xml:space="preserve">, </w:t>
      </w:r>
      <w:r w:rsidR="00906965" w:rsidRPr="00906965">
        <w:rPr>
          <w:rFonts w:ascii="Lato" w:eastAsia="Times New Roman" w:hAnsi="Lato" w:cs="Arial"/>
          <w:bCs/>
          <w:spacing w:val="4"/>
          <w:lang w:eastAsia="pl-PL" w:bidi="pl-PL"/>
        </w:rPr>
        <w:t>Minister</w:t>
      </w:r>
      <w:r w:rsidR="00906965" w:rsidRPr="00906965">
        <w:rPr>
          <w:rFonts w:ascii="Lato" w:eastAsia="Times New Roman" w:hAnsi="Lato" w:cs="Arial"/>
          <w:bCs/>
          <w:iCs/>
          <w:spacing w:val="4"/>
          <w:lang w:eastAsia="pl-PL" w:bidi="pl-PL"/>
        </w:rPr>
        <w:t xml:space="preserve"> dokonał odpowiednich korekt zapisów na str. 88-89 decyzji Wojewody Lubelskiego, poprzez precyzyjne określenie ograniczenia w korzystaniu z nieruchomości sąsiednich, tzn. na czas realizacji inwestycji drogowej ograniczenie jest ustanawiane na rzecz zarządcy drogi (</w:t>
      </w:r>
      <w:r w:rsidR="00906965" w:rsidRPr="00906965">
        <w:rPr>
          <w:rFonts w:ascii="Lato" w:eastAsia="Times New Roman" w:hAnsi="Lato" w:cs="Arial"/>
          <w:bCs/>
          <w:spacing w:val="4"/>
          <w:lang w:eastAsia="pl-PL" w:bidi="pl-PL"/>
        </w:rPr>
        <w:t>inwestora)</w:t>
      </w:r>
      <w:r w:rsidR="00906965" w:rsidRPr="00906965">
        <w:rPr>
          <w:rFonts w:ascii="Lato" w:eastAsia="Times New Roman" w:hAnsi="Lato" w:cs="Arial"/>
          <w:bCs/>
          <w:iCs/>
          <w:spacing w:val="4"/>
          <w:lang w:eastAsia="pl-PL" w:bidi="pl-PL"/>
        </w:rPr>
        <w:t xml:space="preserve">, natomiast w celu późniejszej konserwacji sieci lub usunięcia awarii ograniczenie w korzystaniu z nieruchomości zostało ustanawiane na rzecz każdoczesnego właściciela tej sieci. </w:t>
      </w:r>
    </w:p>
    <w:p w14:paraId="140F2F7F" w14:textId="0E139DDB" w:rsidR="00FD08D5" w:rsidRPr="00906965" w:rsidRDefault="00906965" w:rsidP="00FD08D5">
      <w:pPr>
        <w:spacing w:after="240" w:line="240" w:lineRule="exact"/>
        <w:jc w:val="both"/>
        <w:rPr>
          <w:rFonts w:ascii="Lato" w:eastAsia="Times New Roman" w:hAnsi="Lato" w:cs="Arial"/>
          <w:bCs/>
          <w:iCs/>
          <w:spacing w:val="4"/>
          <w:lang w:eastAsia="pl-PL" w:bidi="pl-PL"/>
        </w:rPr>
      </w:pPr>
      <w:r w:rsidRPr="00906965">
        <w:rPr>
          <w:rFonts w:ascii="Lato" w:eastAsia="Times New Roman" w:hAnsi="Lato" w:cs="Arial"/>
          <w:bCs/>
          <w:iCs/>
          <w:spacing w:val="4"/>
          <w:lang w:eastAsia="pl-PL" w:bidi="pl-PL"/>
        </w:rPr>
        <w:t>Co więcej, a</w:t>
      </w:r>
      <w:r w:rsidR="00D16D83" w:rsidRPr="00906965">
        <w:rPr>
          <w:rFonts w:ascii="Lato" w:eastAsia="Times New Roman" w:hAnsi="Lato" w:cs="Arial"/>
          <w:bCs/>
          <w:iCs/>
          <w:spacing w:val="4"/>
          <w:lang w:eastAsia="pl-PL" w:bidi="pl-PL"/>
        </w:rPr>
        <w:t>nalizując zapis na str. 88</w:t>
      </w:r>
      <w:r w:rsidR="00ED432D" w:rsidRPr="00906965">
        <w:rPr>
          <w:rFonts w:ascii="Lato" w:eastAsia="Times New Roman" w:hAnsi="Lato" w:cs="Arial"/>
          <w:bCs/>
          <w:iCs/>
          <w:spacing w:val="4"/>
          <w:lang w:eastAsia="pl-PL" w:bidi="pl-PL"/>
        </w:rPr>
        <w:t xml:space="preserve"> zaskarżonej decyzji organ odwoławczy stwierdził, iż Wojewoda Lubelski nieprawidłowo powołał art. 124 ust. 4-8 ugn. W myśl bowiem art. 11f ust. 2 </w:t>
      </w:r>
      <w:r w:rsidR="00ED432D" w:rsidRPr="00906965">
        <w:rPr>
          <w:rFonts w:ascii="Lato" w:eastAsia="Times New Roman" w:hAnsi="Lato" w:cs="Arial"/>
          <w:bCs/>
          <w:spacing w:val="4"/>
          <w:lang w:eastAsia="pl-PL" w:bidi="pl-PL"/>
        </w:rPr>
        <w:t>specustawy drogowej</w:t>
      </w:r>
      <w:r w:rsidR="00ED432D" w:rsidRPr="00906965">
        <w:rPr>
          <w:rFonts w:ascii="Lato" w:eastAsia="Times New Roman" w:hAnsi="Lato" w:cs="Arial"/>
          <w:bCs/>
          <w:i/>
          <w:iCs/>
          <w:spacing w:val="4"/>
          <w:lang w:eastAsia="pl-PL" w:bidi="pl-PL"/>
        </w:rPr>
        <w:t>,</w:t>
      </w:r>
      <w:r w:rsidR="00ED432D" w:rsidRPr="00906965">
        <w:rPr>
          <w:rFonts w:ascii="Lato" w:eastAsia="Times New Roman" w:hAnsi="Lato" w:cs="Arial"/>
          <w:bCs/>
          <w:iCs/>
          <w:spacing w:val="4"/>
          <w:lang w:eastAsia="pl-PL" w:bidi="pl-PL"/>
        </w:rPr>
        <w:t xml:space="preserve"> do ograniczeń, o których mowa w ust. 1 pkt 8 lit. i, stosuje się odpowiednio przepisy art. 124 ust. 4-7 i art. 124a </w:t>
      </w:r>
      <w:r w:rsidR="00ED432D" w:rsidRPr="00906965">
        <w:rPr>
          <w:rFonts w:ascii="Lato" w:eastAsia="Times New Roman" w:hAnsi="Lato" w:cs="Arial"/>
          <w:bCs/>
          <w:spacing w:val="4"/>
          <w:lang w:eastAsia="pl-PL" w:bidi="pl-PL"/>
        </w:rPr>
        <w:t>ugn,</w:t>
      </w:r>
      <w:r w:rsidR="00ED432D" w:rsidRPr="00906965">
        <w:rPr>
          <w:rFonts w:ascii="Lato" w:eastAsia="Times New Roman" w:hAnsi="Lato" w:cs="Arial"/>
          <w:bCs/>
          <w:iCs/>
          <w:spacing w:val="4"/>
          <w:lang w:eastAsia="pl-PL" w:bidi="pl-PL"/>
        </w:rPr>
        <w:t xml:space="preserve"> a nie ust. 4-8 art. 124 </w:t>
      </w:r>
      <w:r w:rsidR="00ED432D" w:rsidRPr="00906965">
        <w:rPr>
          <w:rFonts w:ascii="Lato" w:eastAsia="Times New Roman" w:hAnsi="Lato" w:cs="Arial"/>
          <w:bCs/>
          <w:spacing w:val="4"/>
          <w:lang w:eastAsia="pl-PL" w:bidi="pl-PL"/>
        </w:rPr>
        <w:t xml:space="preserve">ugn </w:t>
      </w:r>
      <w:r w:rsidR="00ED432D" w:rsidRPr="00906965">
        <w:rPr>
          <w:rFonts w:ascii="Lato" w:eastAsia="Times New Roman" w:hAnsi="Lato" w:cs="Arial"/>
          <w:bCs/>
          <w:iCs/>
          <w:spacing w:val="4"/>
          <w:lang w:eastAsia="pl-PL" w:bidi="pl-PL"/>
        </w:rPr>
        <w:t xml:space="preserve">[por. nowelizacja </w:t>
      </w:r>
      <w:r w:rsidR="00ED432D" w:rsidRPr="00906965">
        <w:rPr>
          <w:rFonts w:ascii="Lato" w:eastAsia="Times New Roman" w:hAnsi="Lato" w:cs="Arial"/>
          <w:bCs/>
          <w:spacing w:val="4"/>
          <w:lang w:eastAsia="pl-PL" w:bidi="pl-PL"/>
        </w:rPr>
        <w:t>specustawy drogowej</w:t>
      </w:r>
      <w:r w:rsidR="00ED432D" w:rsidRPr="00906965">
        <w:rPr>
          <w:rFonts w:ascii="Lato" w:eastAsia="Times New Roman" w:hAnsi="Lato" w:cs="Arial"/>
          <w:bCs/>
          <w:iCs/>
          <w:spacing w:val="4"/>
          <w:lang w:eastAsia="pl-PL" w:bidi="pl-PL"/>
        </w:rPr>
        <w:t xml:space="preserve"> dokonana ustawą z dnia 5 sierpnia 2015 r. (Dz.U. z 2015 r. poz. 1590)].</w:t>
      </w:r>
      <w:r w:rsidR="00FD08D5" w:rsidRPr="00906965">
        <w:rPr>
          <w:rFonts w:ascii="Lato" w:eastAsia="Times New Roman" w:hAnsi="Lato" w:cs="Arial"/>
          <w:bCs/>
          <w:iCs/>
          <w:spacing w:val="4"/>
          <w:lang w:eastAsia="pl-PL" w:bidi="pl-PL"/>
        </w:rPr>
        <w:t xml:space="preserve"> </w:t>
      </w:r>
      <w:r w:rsidR="00FD08D5" w:rsidRPr="00906965">
        <w:rPr>
          <w:rFonts w:ascii="Lato" w:eastAsia="Times New Roman" w:hAnsi="Lato" w:cs="Arial"/>
          <w:bCs/>
          <w:spacing w:val="4"/>
          <w:lang w:eastAsia="pl-PL" w:bidi="pl-PL"/>
        </w:rPr>
        <w:t>Minister</w:t>
      </w:r>
      <w:r w:rsidR="00FD08D5" w:rsidRPr="00906965">
        <w:rPr>
          <w:rFonts w:ascii="Lato" w:eastAsia="Times New Roman" w:hAnsi="Lato" w:cs="Arial"/>
          <w:bCs/>
          <w:iCs/>
          <w:spacing w:val="4"/>
          <w:lang w:eastAsia="pl-PL" w:bidi="pl-PL"/>
        </w:rPr>
        <w:t xml:space="preserve"> stwierdził </w:t>
      </w:r>
      <w:r w:rsidRPr="00906965">
        <w:rPr>
          <w:rFonts w:ascii="Lato" w:eastAsia="Times New Roman" w:hAnsi="Lato" w:cs="Arial"/>
          <w:bCs/>
          <w:iCs/>
          <w:spacing w:val="4"/>
          <w:lang w:eastAsia="pl-PL" w:bidi="pl-PL"/>
        </w:rPr>
        <w:t xml:space="preserve">także </w:t>
      </w:r>
      <w:r w:rsidR="00FD08D5" w:rsidRPr="00906965">
        <w:rPr>
          <w:rFonts w:ascii="Lato" w:eastAsia="Times New Roman" w:hAnsi="Lato" w:cs="Arial"/>
          <w:bCs/>
          <w:iCs/>
          <w:spacing w:val="4"/>
          <w:lang w:eastAsia="pl-PL" w:bidi="pl-PL"/>
        </w:rPr>
        <w:t>nieprawidłowości w zakresie pkt VIII.9 na stronie 89 zaskarżonej decyzji, gdzie wymieniono działki niezbędne do zajęcia w celu przejścia inwestycji przez teren wód płynących, bowiem Wojewoda Lubelski wskazując na konieczność zawarcia porozumienia, o którym mowa w art. 20a ust. 2 specustawy drogowej</w:t>
      </w:r>
      <w:r w:rsidR="00D226FA">
        <w:rPr>
          <w:rFonts w:ascii="Lato" w:eastAsia="Times New Roman" w:hAnsi="Lato" w:cs="Arial"/>
          <w:bCs/>
          <w:iCs/>
          <w:spacing w:val="4"/>
          <w:lang w:eastAsia="pl-PL" w:bidi="pl-PL"/>
        </w:rPr>
        <w:t xml:space="preserve"> (</w:t>
      </w:r>
      <w:r w:rsidR="00FD08D5" w:rsidRPr="00906965">
        <w:rPr>
          <w:rFonts w:ascii="Lato" w:eastAsia="Times New Roman" w:hAnsi="Lato" w:cs="Arial"/>
          <w:bCs/>
          <w:iCs/>
          <w:spacing w:val="4"/>
          <w:lang w:eastAsia="pl-PL" w:bidi="pl-PL"/>
        </w:rPr>
        <w:t>określającego zakres, warunki i termin zajęcia terenu</w:t>
      </w:r>
      <w:r w:rsidR="005A0AC5" w:rsidRPr="00906965">
        <w:rPr>
          <w:rFonts w:ascii="Lato" w:eastAsia="Times New Roman" w:hAnsi="Lato" w:cs="Arial"/>
          <w:bCs/>
          <w:iCs/>
          <w:spacing w:val="4"/>
          <w:lang w:eastAsia="pl-PL" w:bidi="pl-PL"/>
        </w:rPr>
        <w:t xml:space="preserve"> wód płynących</w:t>
      </w:r>
      <w:r w:rsidR="00D226FA">
        <w:rPr>
          <w:rFonts w:ascii="Lato" w:eastAsia="Times New Roman" w:hAnsi="Lato" w:cs="Arial"/>
          <w:bCs/>
          <w:iCs/>
          <w:spacing w:val="4"/>
          <w:lang w:eastAsia="pl-PL" w:bidi="pl-PL"/>
        </w:rPr>
        <w:t>)</w:t>
      </w:r>
      <w:r w:rsidR="00FD08D5" w:rsidRPr="00906965">
        <w:rPr>
          <w:rFonts w:ascii="Lato" w:eastAsia="Times New Roman" w:hAnsi="Lato" w:cs="Arial"/>
          <w:bCs/>
          <w:iCs/>
          <w:spacing w:val="4"/>
          <w:lang w:eastAsia="pl-PL" w:bidi="pl-PL"/>
        </w:rPr>
        <w:t>, powołał w tym zakresie przepis uchylonej ustawy z dnia 18 lipca 2001 r. – Prawo wodne. Natomiast zgodnie z art. 20a ust. 2 specustawy drogowej, właściwy zarządca drogi nie później niż w terminie 30 dni przed planowanym zajęciem terenu</w:t>
      </w:r>
      <w:r w:rsidR="006C705A" w:rsidRPr="00906965">
        <w:rPr>
          <w:rFonts w:ascii="Lato" w:eastAsia="Times New Roman" w:hAnsi="Lato" w:cs="Arial"/>
          <w:bCs/>
          <w:iCs/>
          <w:spacing w:val="4"/>
          <w:lang w:eastAsia="pl-PL" w:bidi="pl-PL"/>
        </w:rPr>
        <w:t xml:space="preserve"> wód płynących </w:t>
      </w:r>
      <w:r w:rsidR="00FD08D5" w:rsidRPr="00906965">
        <w:rPr>
          <w:rFonts w:ascii="Lato" w:eastAsia="Times New Roman" w:hAnsi="Lato" w:cs="Arial"/>
          <w:bCs/>
          <w:iCs/>
          <w:spacing w:val="4"/>
          <w:lang w:eastAsia="pl-PL" w:bidi="pl-PL"/>
        </w:rPr>
        <w:t xml:space="preserve">uzgadnia w drodze pisemnego porozumienia z odpowiednimi podmiotami, </w:t>
      </w:r>
      <w:r w:rsidRPr="00906965">
        <w:rPr>
          <w:rFonts w:ascii="Lato" w:eastAsia="Times New Roman" w:hAnsi="Lato" w:cs="Arial"/>
          <w:bCs/>
          <w:iCs/>
          <w:spacing w:val="4"/>
          <w:lang w:eastAsia="pl-PL" w:bidi="pl-PL"/>
        </w:rPr>
        <w:br/>
      </w:r>
      <w:r w:rsidR="00FD08D5" w:rsidRPr="00906965">
        <w:rPr>
          <w:rFonts w:ascii="Lato" w:eastAsia="Times New Roman" w:hAnsi="Lato" w:cs="Arial"/>
          <w:bCs/>
          <w:iCs/>
          <w:spacing w:val="4"/>
          <w:lang w:eastAsia="pl-PL" w:bidi="pl-PL"/>
        </w:rPr>
        <w:lastRenderedPageBreak/>
        <w:t xml:space="preserve">o których mowa w </w:t>
      </w:r>
      <w:hyperlink r:id="rId10" w:history="1">
        <w:r w:rsidR="00FD08D5" w:rsidRPr="00906965">
          <w:rPr>
            <w:rStyle w:val="Hipercze"/>
            <w:rFonts w:ascii="Lato" w:eastAsia="Times New Roman" w:hAnsi="Lato" w:cs="Arial"/>
            <w:bCs/>
            <w:iCs/>
            <w:color w:val="auto"/>
            <w:spacing w:val="4"/>
            <w:u w:val="none"/>
            <w:lang w:eastAsia="pl-PL" w:bidi="pl-PL"/>
          </w:rPr>
          <w:t>art. 212 ust. 1</w:t>
        </w:r>
      </w:hyperlink>
      <w:r w:rsidR="00FD08D5" w:rsidRPr="00906965">
        <w:rPr>
          <w:rFonts w:ascii="Lato" w:eastAsia="Times New Roman" w:hAnsi="Lato" w:cs="Arial"/>
          <w:bCs/>
          <w:iCs/>
          <w:spacing w:val="4"/>
          <w:lang w:eastAsia="pl-PL" w:bidi="pl-PL"/>
        </w:rPr>
        <w:t xml:space="preserve"> ustawy z dnia 20 lipca 2017 r. - Prawo wodne, zakres, warunki i termin zajęcia tego terenu.</w:t>
      </w:r>
    </w:p>
    <w:p w14:paraId="2D698999" w14:textId="77777777" w:rsidR="000560D2" w:rsidRDefault="006C705A" w:rsidP="006C705A">
      <w:pPr>
        <w:spacing w:after="240" w:line="240" w:lineRule="exact"/>
        <w:jc w:val="both"/>
        <w:outlineLvl w:val="0"/>
        <w:rPr>
          <w:rFonts w:ascii="Lato" w:eastAsia="Times New Roman" w:hAnsi="Lato" w:cs="Arial"/>
          <w:bCs/>
          <w:iCs/>
          <w:spacing w:val="4"/>
          <w:lang w:eastAsia="pl-PL"/>
        </w:rPr>
      </w:pPr>
      <w:r w:rsidRPr="00906965">
        <w:rPr>
          <w:rFonts w:ascii="Lato" w:eastAsia="Times New Roman" w:hAnsi="Lato" w:cs="Arial"/>
          <w:bCs/>
          <w:iCs/>
          <w:spacing w:val="4"/>
          <w:lang w:eastAsia="pl-PL" w:bidi="pl-PL"/>
        </w:rPr>
        <w:t xml:space="preserve">Podsumowując, </w:t>
      </w:r>
      <w:r w:rsidRPr="00906965">
        <w:rPr>
          <w:rFonts w:ascii="Lato" w:eastAsia="Times New Roman" w:hAnsi="Lato" w:cs="Arial"/>
          <w:bCs/>
          <w:iCs/>
          <w:spacing w:val="4"/>
          <w:lang w:eastAsia="pl-PL"/>
        </w:rPr>
        <w:t xml:space="preserve">konsekwencją opisanych powyżej nieścisłości i błędów występujących w decyzji Wojewody Lubelskiego są dokonane – na podstawie art. 138 § 1 pkt 2 </w:t>
      </w:r>
      <w:r w:rsidRPr="00906965">
        <w:rPr>
          <w:rFonts w:ascii="Lato" w:eastAsia="Times New Roman" w:hAnsi="Lato" w:cs="Arial"/>
          <w:bCs/>
          <w:spacing w:val="4"/>
          <w:lang w:eastAsia="pl-PL"/>
        </w:rPr>
        <w:t>kpa</w:t>
      </w:r>
      <w:r w:rsidRPr="00906965">
        <w:rPr>
          <w:rFonts w:ascii="Lato" w:eastAsia="Times New Roman" w:hAnsi="Lato" w:cs="Arial"/>
          <w:bCs/>
          <w:iCs/>
          <w:spacing w:val="4"/>
          <w:lang w:eastAsia="pl-PL"/>
        </w:rPr>
        <w:t xml:space="preserve"> – zmiany w </w:t>
      </w:r>
      <w:r w:rsidRPr="00906965">
        <w:rPr>
          <w:rFonts w:ascii="Lato" w:eastAsia="Times New Roman" w:hAnsi="Lato" w:cs="Arial"/>
          <w:bCs/>
          <w:spacing w:val="4"/>
          <w:lang w:eastAsia="pl-PL"/>
        </w:rPr>
        <w:t>decyzji Wojewody Lubelskiego</w:t>
      </w:r>
      <w:r w:rsidRPr="00906965">
        <w:rPr>
          <w:rFonts w:ascii="Lato" w:eastAsia="Times New Roman" w:hAnsi="Lato" w:cs="Arial"/>
          <w:bCs/>
          <w:iCs/>
          <w:spacing w:val="4"/>
          <w:lang w:eastAsia="pl-PL"/>
        </w:rPr>
        <w:t>, o których mowa w pkt I niniejszej decyzji</w:t>
      </w:r>
      <w:r w:rsidRPr="00906965">
        <w:rPr>
          <w:rFonts w:ascii="Lato" w:eastAsia="Times New Roman" w:hAnsi="Lato" w:cs="Arial"/>
          <w:bCs/>
          <w:iCs/>
          <w:spacing w:val="4"/>
          <w:lang w:eastAsia="pl-PL" w:bidi="pl-PL"/>
        </w:rPr>
        <w:t>.</w:t>
      </w:r>
      <w:r w:rsidRPr="00906965">
        <w:rPr>
          <w:rFonts w:ascii="Lato" w:eastAsia="Times New Roman" w:hAnsi="Lato" w:cs="Arial"/>
          <w:bCs/>
          <w:iCs/>
          <w:spacing w:val="4"/>
          <w:lang w:eastAsia="pl-PL"/>
        </w:rPr>
        <w:t xml:space="preserve"> Organ odwoławczy dokonując rozstrzygnięć, o których mowa w pkt I niniejszej decyzji, uznał, że nie naruszają one zasady dwuinstancyjności postępowania, o której mowa </w:t>
      </w:r>
      <w:r w:rsidRPr="00906965">
        <w:rPr>
          <w:rFonts w:ascii="Lato" w:eastAsia="Times New Roman" w:hAnsi="Lato" w:cs="Arial"/>
          <w:bCs/>
          <w:iCs/>
          <w:spacing w:val="4"/>
          <w:lang w:eastAsia="pl-PL"/>
        </w:rPr>
        <w:br/>
        <w:t xml:space="preserve">w art. 15 kpa. </w:t>
      </w:r>
    </w:p>
    <w:p w14:paraId="7C807350" w14:textId="2A26F7ED" w:rsidR="00906965" w:rsidRPr="00906965" w:rsidRDefault="006C705A" w:rsidP="006C705A">
      <w:pPr>
        <w:spacing w:after="240" w:line="240" w:lineRule="exact"/>
        <w:jc w:val="both"/>
        <w:outlineLvl w:val="0"/>
        <w:rPr>
          <w:rFonts w:ascii="Lato" w:eastAsia="Times New Roman" w:hAnsi="Lato" w:cs="Arial"/>
          <w:bCs/>
          <w:iCs/>
          <w:spacing w:val="4"/>
          <w:lang w:eastAsia="pl-PL" w:bidi="pl-PL"/>
        </w:rPr>
      </w:pPr>
      <w:r w:rsidRPr="00906965">
        <w:rPr>
          <w:rFonts w:ascii="Lato" w:eastAsia="Times New Roman" w:hAnsi="Lato" w:cs="Arial"/>
          <w:bCs/>
          <w:iCs/>
          <w:spacing w:val="4"/>
          <w:lang w:eastAsia="pl-PL" w:bidi="pl-PL"/>
        </w:rPr>
        <w:t xml:space="preserve">Istota zasady dwuinstancyjności postępowania polega bowiem na dwukrotnym rozpatrzeniu i rozstrzygnięciu sprawy przez organy obu instancji. Właściwe zachowanie zasady dwuinstancyjności postępowania wymaga nie tylko podjęcia dwóch kolejnych rozstrzygnięć przez dwa właściwe w sprawie organy, ale konieczne jest, aby rozstrzygnięcia te zapadły w wyniku przeprowadzenia przez każdy z tych organów postępowania merytorycznego tak, aby dwukrotnie oceniono dowody i przeanalizowano wszystkie istotne okoliczności sprawy. W ogólnym postępowaniu administracyjnym rolą organu odwoławczego, w następstwie wniesionego przez stronę odwołania, jest więc ponowne rozpatrzenie i rozstrzygnięcie sprawy już rozstrzygniętą decyzją organu pierwszej instancji. Oznacza to, że organ odwoławczy zobowiązany jest rozpoznać sprawę merytorycznie w jej całokształcie i dodatkowo odnieść się do zarzutów strony wyartykułowanych w odwołaniu. Działanie organu odwoławczego nie ma charakteru jedynie kontrolnego, ale jest działaniem merytorycznym. Organ odwoławczy, rozpoznając sprawę, może więc skorygować ewentualne dostrzeżone przez siebie uchybienia. </w:t>
      </w:r>
      <w:r w:rsidR="006E4FEF" w:rsidRPr="006E4FEF">
        <w:rPr>
          <w:rFonts w:ascii="Lato" w:eastAsia="Times New Roman" w:hAnsi="Lato" w:cs="Arial"/>
          <w:bCs/>
          <w:iCs/>
          <w:spacing w:val="4"/>
          <w:lang w:eastAsia="pl-PL" w:bidi="pl-PL"/>
        </w:rPr>
        <w:t>Reformatoryjne rozstrzygnięcie, uwidocznione w osnowie niniejszej decyzji</w:t>
      </w:r>
      <w:r w:rsidR="006E4FEF">
        <w:rPr>
          <w:rFonts w:ascii="Lato" w:eastAsia="Times New Roman" w:hAnsi="Lato" w:cs="Arial"/>
          <w:bCs/>
          <w:iCs/>
          <w:spacing w:val="4"/>
          <w:lang w:eastAsia="pl-PL" w:bidi="pl-PL"/>
        </w:rPr>
        <w:br/>
      </w:r>
      <w:r w:rsidR="006E4FEF" w:rsidRPr="006E4FEF">
        <w:rPr>
          <w:rFonts w:ascii="Lato" w:eastAsia="Times New Roman" w:hAnsi="Lato" w:cs="Arial"/>
          <w:bCs/>
          <w:iCs/>
          <w:spacing w:val="4"/>
          <w:lang w:eastAsia="pl-PL" w:bidi="pl-PL"/>
        </w:rPr>
        <w:t>i rzeczowo uzasadnione przez organ odwoławczy w pisemnych motywach niniejszej decyzji nie zmieniało ani rodzaju inwestycji, ani zakresu przedmiotowego rozstrzygnięcia zawartego w decyzji organu pierwszej instancji</w:t>
      </w:r>
      <w:r w:rsidR="006E4FEF">
        <w:rPr>
          <w:rFonts w:ascii="Lato" w:eastAsia="Times New Roman" w:hAnsi="Lato" w:cs="Arial"/>
          <w:bCs/>
          <w:iCs/>
          <w:spacing w:val="4"/>
          <w:lang w:eastAsia="pl-PL" w:bidi="pl-PL"/>
        </w:rPr>
        <w:t xml:space="preserve">. </w:t>
      </w:r>
      <w:r w:rsidRPr="00906965">
        <w:rPr>
          <w:rFonts w:ascii="Lato" w:eastAsia="Times New Roman" w:hAnsi="Lato" w:cs="Arial"/>
          <w:bCs/>
          <w:iCs/>
          <w:spacing w:val="4"/>
          <w:lang w:eastAsia="pl-PL" w:bidi="pl-PL"/>
        </w:rPr>
        <w:t>Charakter dokonanych przez organ odwoławczy zmian nie prowadzi do stwierdzenia, że na etapie postępowania odwoławczego przedmiotem postępowania była lokalizacja innej inwestycji aniżeli ta, która stanowiła przedmiot wypowiedzi organu pierwszej instancji. Postępowanie prowadzone w niniejszej sprawie przez organy obu instancji było tożsame pod względem podmiotowym</w:t>
      </w:r>
      <w:r w:rsidR="00F42C89">
        <w:rPr>
          <w:rFonts w:ascii="Lato" w:eastAsia="Times New Roman" w:hAnsi="Lato" w:cs="Arial"/>
          <w:bCs/>
          <w:iCs/>
          <w:spacing w:val="4"/>
          <w:lang w:eastAsia="pl-PL" w:bidi="pl-PL"/>
        </w:rPr>
        <w:t xml:space="preserve"> oraz przedmiotowym </w:t>
      </w:r>
      <w:r w:rsidRPr="00906965">
        <w:rPr>
          <w:rFonts w:ascii="Lato" w:eastAsia="Times New Roman" w:hAnsi="Lato" w:cs="Arial"/>
          <w:bCs/>
          <w:iCs/>
          <w:spacing w:val="4"/>
          <w:lang w:eastAsia="pl-PL" w:bidi="pl-PL"/>
        </w:rPr>
        <w:t xml:space="preserve">i dotyczyło wniosku tego samego inwestora, którego zakres nie podlegał samodzielnej modyfikacji przez organ odwoławczy na etapie postępowania wyjaśniającego (por. wyroki Naczelnego Sądu Administracyjnego z dnia </w:t>
      </w:r>
      <w:r w:rsidR="006E4FEF">
        <w:rPr>
          <w:rFonts w:ascii="Lato" w:eastAsia="Times New Roman" w:hAnsi="Lato" w:cs="Arial"/>
          <w:bCs/>
          <w:iCs/>
          <w:spacing w:val="4"/>
          <w:lang w:eastAsia="pl-PL" w:bidi="pl-PL"/>
        </w:rPr>
        <w:br/>
      </w:r>
      <w:r w:rsidRPr="00906965">
        <w:rPr>
          <w:rFonts w:ascii="Lato" w:eastAsia="Times New Roman" w:hAnsi="Lato" w:cs="Arial"/>
          <w:bCs/>
          <w:iCs/>
          <w:spacing w:val="4"/>
          <w:lang w:eastAsia="pl-PL" w:bidi="pl-PL"/>
        </w:rPr>
        <w:t xml:space="preserve">14 stycznia 2025 r., sygn. akt II OSK 2665/24, </w:t>
      </w:r>
      <w:r w:rsidR="006E4FEF" w:rsidRPr="006E4FEF">
        <w:rPr>
          <w:rFonts w:ascii="Lato" w:eastAsia="Times New Roman" w:hAnsi="Lato" w:cs="Arial"/>
          <w:bCs/>
          <w:iCs/>
          <w:spacing w:val="4"/>
          <w:lang w:eastAsia="pl-PL" w:bidi="pl-PL"/>
        </w:rPr>
        <w:t>z dnia 16 września 2025 r., sygn. akt III OSK 2282/22</w:t>
      </w:r>
      <w:r w:rsidR="006E4FEF">
        <w:rPr>
          <w:rFonts w:ascii="Lato" w:eastAsia="Times New Roman" w:hAnsi="Lato" w:cs="Arial"/>
          <w:bCs/>
          <w:iCs/>
          <w:spacing w:val="4"/>
          <w:lang w:eastAsia="pl-PL" w:bidi="pl-PL"/>
        </w:rPr>
        <w:t xml:space="preserve">, </w:t>
      </w:r>
      <w:r w:rsidRPr="00906965">
        <w:rPr>
          <w:rFonts w:ascii="Lato" w:eastAsia="Times New Roman" w:hAnsi="Lato" w:cs="Arial"/>
          <w:bCs/>
          <w:iCs/>
          <w:spacing w:val="4"/>
          <w:lang w:eastAsia="pl-PL" w:bidi="pl-PL"/>
        </w:rPr>
        <w:t>z dnia 5 marca 2024 r., sygn. akt II OSK 1896/23, z dnia 14 maja 2021 r., sygn. akt II OSK 383/21, z dnia 5 lutego 2020 r., sygn. akt II OSK 3586/19, z dnia 12 lipca 2013 r., sygn. akt II OSK 1231/13, z dnia 8 listopada 2023 r., sygn. akt II OSK 1371/23, wyroki Wojewódzkiego Sądu Administracyjnego w Warszawie z dnia 26 marca 2024 r., sygn. akt VII SA/</w:t>
      </w:r>
      <w:proofErr w:type="spellStart"/>
      <w:r w:rsidRPr="00906965">
        <w:rPr>
          <w:rFonts w:ascii="Lato" w:eastAsia="Times New Roman" w:hAnsi="Lato" w:cs="Arial"/>
          <w:bCs/>
          <w:iCs/>
          <w:spacing w:val="4"/>
          <w:lang w:eastAsia="pl-PL" w:bidi="pl-PL"/>
        </w:rPr>
        <w:t>Wa</w:t>
      </w:r>
      <w:proofErr w:type="spellEnd"/>
      <w:r w:rsidRPr="00906965">
        <w:rPr>
          <w:rFonts w:ascii="Lato" w:eastAsia="Times New Roman" w:hAnsi="Lato" w:cs="Arial"/>
          <w:bCs/>
          <w:iCs/>
          <w:spacing w:val="4"/>
          <w:lang w:eastAsia="pl-PL" w:bidi="pl-PL"/>
        </w:rPr>
        <w:t xml:space="preserve"> 27/23, z dnia 9 maja 2023 r., sygn. akt VII SA/</w:t>
      </w:r>
      <w:proofErr w:type="spellStart"/>
      <w:r w:rsidRPr="00906965">
        <w:rPr>
          <w:rFonts w:ascii="Lato" w:eastAsia="Times New Roman" w:hAnsi="Lato" w:cs="Arial"/>
          <w:bCs/>
          <w:iCs/>
          <w:spacing w:val="4"/>
          <w:lang w:eastAsia="pl-PL" w:bidi="pl-PL"/>
        </w:rPr>
        <w:t>Wa</w:t>
      </w:r>
      <w:proofErr w:type="spellEnd"/>
      <w:r w:rsidRPr="00906965">
        <w:rPr>
          <w:rFonts w:ascii="Lato" w:eastAsia="Times New Roman" w:hAnsi="Lato" w:cs="Arial"/>
          <w:bCs/>
          <w:iCs/>
          <w:spacing w:val="4"/>
          <w:lang w:eastAsia="pl-PL" w:bidi="pl-PL"/>
        </w:rPr>
        <w:t xml:space="preserve"> 2679/22, z dnia 5 kwietnia 2019 r., sygn. akt VII SA/</w:t>
      </w:r>
      <w:proofErr w:type="spellStart"/>
      <w:r w:rsidRPr="00906965">
        <w:rPr>
          <w:rFonts w:ascii="Lato" w:eastAsia="Times New Roman" w:hAnsi="Lato" w:cs="Arial"/>
          <w:bCs/>
          <w:iCs/>
          <w:spacing w:val="4"/>
          <w:lang w:eastAsia="pl-PL" w:bidi="pl-PL"/>
        </w:rPr>
        <w:t>Wa</w:t>
      </w:r>
      <w:proofErr w:type="spellEnd"/>
      <w:r w:rsidRPr="00906965">
        <w:rPr>
          <w:rFonts w:ascii="Lato" w:eastAsia="Times New Roman" w:hAnsi="Lato" w:cs="Arial"/>
          <w:bCs/>
          <w:iCs/>
          <w:spacing w:val="4"/>
          <w:lang w:eastAsia="pl-PL" w:bidi="pl-PL"/>
        </w:rPr>
        <w:t xml:space="preserve"> 301/19, z dnia 25 kwietnia 2017 r., sygn. akt VII SA/</w:t>
      </w:r>
      <w:proofErr w:type="spellStart"/>
      <w:r w:rsidRPr="00906965">
        <w:rPr>
          <w:rFonts w:ascii="Lato" w:eastAsia="Times New Roman" w:hAnsi="Lato" w:cs="Arial"/>
          <w:bCs/>
          <w:iCs/>
          <w:spacing w:val="4"/>
          <w:lang w:eastAsia="pl-PL" w:bidi="pl-PL"/>
        </w:rPr>
        <w:t>Wa</w:t>
      </w:r>
      <w:proofErr w:type="spellEnd"/>
      <w:r w:rsidRPr="00906965">
        <w:rPr>
          <w:rFonts w:ascii="Lato" w:eastAsia="Times New Roman" w:hAnsi="Lato" w:cs="Arial"/>
          <w:bCs/>
          <w:iCs/>
          <w:spacing w:val="4"/>
          <w:lang w:eastAsia="pl-PL" w:bidi="pl-PL"/>
        </w:rPr>
        <w:t xml:space="preserve"> 39/17, z dnia 5 lipca 2016 r., sygn. akt VII SA/</w:t>
      </w:r>
      <w:proofErr w:type="spellStart"/>
      <w:r w:rsidRPr="00906965">
        <w:rPr>
          <w:rFonts w:ascii="Lato" w:eastAsia="Times New Roman" w:hAnsi="Lato" w:cs="Arial"/>
          <w:bCs/>
          <w:iCs/>
          <w:spacing w:val="4"/>
          <w:lang w:eastAsia="pl-PL" w:bidi="pl-PL"/>
        </w:rPr>
        <w:t>Wa</w:t>
      </w:r>
      <w:proofErr w:type="spellEnd"/>
      <w:r w:rsidRPr="00906965">
        <w:rPr>
          <w:rFonts w:ascii="Lato" w:eastAsia="Times New Roman" w:hAnsi="Lato" w:cs="Arial"/>
          <w:bCs/>
          <w:iCs/>
          <w:spacing w:val="4"/>
          <w:lang w:eastAsia="pl-PL" w:bidi="pl-PL"/>
        </w:rPr>
        <w:t xml:space="preserve"> 916/16, </w:t>
      </w:r>
      <w:proofErr w:type="spellStart"/>
      <w:r w:rsidRPr="00906965">
        <w:rPr>
          <w:rFonts w:ascii="Lato" w:eastAsia="Times New Roman" w:hAnsi="Lato" w:cs="Arial"/>
          <w:bCs/>
          <w:iCs/>
          <w:spacing w:val="4"/>
          <w:lang w:eastAsia="pl-PL" w:bidi="pl-PL"/>
        </w:rPr>
        <w:t>opubl</w:t>
      </w:r>
      <w:proofErr w:type="spellEnd"/>
      <w:r w:rsidRPr="00906965">
        <w:rPr>
          <w:rFonts w:ascii="Lato" w:eastAsia="Times New Roman" w:hAnsi="Lato" w:cs="Arial"/>
          <w:bCs/>
          <w:iCs/>
          <w:spacing w:val="4"/>
          <w:lang w:eastAsia="pl-PL" w:bidi="pl-PL"/>
        </w:rPr>
        <w:t xml:space="preserve">. Centralna Baza Orzeczeń Sądów Administracyjnych). </w:t>
      </w:r>
    </w:p>
    <w:p w14:paraId="11EAF492" w14:textId="5B1CD767" w:rsidR="006C705A" w:rsidRPr="00906965" w:rsidRDefault="00906965" w:rsidP="006C705A">
      <w:pPr>
        <w:spacing w:after="240" w:line="240" w:lineRule="exact"/>
        <w:jc w:val="both"/>
        <w:outlineLvl w:val="0"/>
        <w:rPr>
          <w:rFonts w:ascii="Lato" w:eastAsia="Times New Roman" w:hAnsi="Lato" w:cs="Arial"/>
          <w:bCs/>
          <w:iCs/>
          <w:color w:val="EE0000"/>
          <w:spacing w:val="4"/>
          <w:lang w:eastAsia="pl-PL" w:bidi="pl-PL"/>
        </w:rPr>
      </w:pPr>
      <w:r w:rsidRPr="00906965">
        <w:rPr>
          <w:rFonts w:ascii="Lato" w:eastAsia="Times New Roman" w:hAnsi="Lato" w:cs="Arial"/>
          <w:bCs/>
          <w:iCs/>
          <w:spacing w:val="4"/>
          <w:lang w:eastAsia="pl-PL"/>
        </w:rPr>
        <w:t>Badając zgodność z prawem pozostałej części zaskarżonej decyzji, organ odwoławczy stwierdził, że czyni ona zadość wymogom specustawy drogowej i dlatego – w pkt II niniejszej decyzji – w pozostałej części zaskarżona decyzja Wojewody Lubelskiego została utrzymana w mocy.</w:t>
      </w:r>
    </w:p>
    <w:p w14:paraId="05758483" w14:textId="30CD75F7" w:rsidR="00A13EDF" w:rsidRPr="00906965" w:rsidRDefault="00FC5442" w:rsidP="00FC5442">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906965">
        <w:rPr>
          <w:rFonts w:ascii="Lato" w:eastAsia="Calibri" w:hAnsi="Lato" w:cs="Times New Roman"/>
          <w:bCs/>
          <w:spacing w:val="4"/>
        </w:rPr>
        <w:t xml:space="preserve">Odnosząc się do odwołania </w:t>
      </w:r>
      <w:r w:rsidR="00A13EDF" w:rsidRPr="00906965">
        <w:rPr>
          <w:rFonts w:ascii="Lato" w:eastAsia="Calibri" w:hAnsi="Lato" w:cs="Times New Roman"/>
          <w:bCs/>
          <w:spacing w:val="4"/>
        </w:rPr>
        <w:t>Pana D</w:t>
      </w:r>
      <w:r w:rsidR="00C27642">
        <w:rPr>
          <w:rFonts w:ascii="Lato" w:eastAsia="Calibri" w:hAnsi="Lato" w:cs="Times New Roman"/>
          <w:bCs/>
          <w:spacing w:val="4"/>
        </w:rPr>
        <w:t>.</w:t>
      </w:r>
      <w:r w:rsidR="00A13EDF" w:rsidRPr="00906965">
        <w:rPr>
          <w:rFonts w:ascii="Lato" w:eastAsia="Calibri" w:hAnsi="Lato" w:cs="Times New Roman"/>
          <w:bCs/>
          <w:spacing w:val="4"/>
        </w:rPr>
        <w:t xml:space="preserve"> J</w:t>
      </w:r>
      <w:r w:rsidR="00C27642">
        <w:rPr>
          <w:rFonts w:ascii="Lato" w:eastAsia="Calibri" w:hAnsi="Lato" w:cs="Times New Roman"/>
          <w:bCs/>
          <w:spacing w:val="4"/>
        </w:rPr>
        <w:t>.</w:t>
      </w:r>
      <w:r w:rsidR="00A13EDF" w:rsidRPr="00906965">
        <w:rPr>
          <w:rFonts w:ascii="Lato" w:eastAsia="Calibri" w:hAnsi="Lato" w:cs="Times New Roman"/>
          <w:bCs/>
          <w:spacing w:val="4"/>
        </w:rPr>
        <w:t xml:space="preserve"> G</w:t>
      </w:r>
      <w:r w:rsidR="00C27642">
        <w:rPr>
          <w:rFonts w:ascii="Lato" w:eastAsia="Calibri" w:hAnsi="Lato" w:cs="Times New Roman"/>
          <w:bCs/>
          <w:spacing w:val="4"/>
        </w:rPr>
        <w:t>.</w:t>
      </w:r>
      <w:r w:rsidR="00A13EDF" w:rsidRPr="00906965">
        <w:rPr>
          <w:rFonts w:ascii="Lato" w:eastAsia="Calibri" w:hAnsi="Lato" w:cs="Times New Roman"/>
          <w:bCs/>
          <w:spacing w:val="4"/>
        </w:rPr>
        <w:t xml:space="preserve">, Minister stwierdził, </w:t>
      </w:r>
      <w:r w:rsidR="004C4E3C" w:rsidRPr="00906965">
        <w:rPr>
          <w:rFonts w:ascii="Lato" w:eastAsia="Calibri" w:hAnsi="Lato" w:cs="Times New Roman"/>
          <w:bCs/>
          <w:spacing w:val="4"/>
        </w:rPr>
        <w:br/>
      </w:r>
      <w:r w:rsidR="00A13EDF" w:rsidRPr="00906965">
        <w:rPr>
          <w:rFonts w:ascii="Lato" w:eastAsia="Calibri" w:hAnsi="Lato" w:cs="Times New Roman"/>
          <w:bCs/>
          <w:spacing w:val="4"/>
        </w:rPr>
        <w:t xml:space="preserve">co następuje. </w:t>
      </w:r>
    </w:p>
    <w:p w14:paraId="6E19A33F" w14:textId="3D6CE497" w:rsidR="00FC5442" w:rsidRDefault="00FC5442" w:rsidP="0045053D">
      <w:pPr>
        <w:tabs>
          <w:tab w:val="left" w:pos="-1843"/>
          <w:tab w:val="left" w:pos="-993"/>
          <w:tab w:val="left" w:pos="4678"/>
          <w:tab w:val="left" w:pos="5387"/>
          <w:tab w:val="right" w:pos="5812"/>
        </w:tabs>
        <w:spacing w:after="120" w:line="240" w:lineRule="exact"/>
        <w:jc w:val="both"/>
        <w:outlineLvl w:val="0"/>
        <w:rPr>
          <w:rFonts w:ascii="Lato" w:eastAsia="Calibri" w:hAnsi="Lato" w:cs="Times New Roman"/>
          <w:bCs/>
          <w:spacing w:val="4"/>
        </w:rPr>
      </w:pPr>
      <w:r w:rsidRPr="006A1A05">
        <w:rPr>
          <w:rFonts w:ascii="Lato" w:eastAsia="Calibri" w:hAnsi="Lato" w:cs="Times New Roman"/>
          <w:bCs/>
          <w:spacing w:val="4"/>
        </w:rPr>
        <w:t>Za niezasadne należy uznać zarzuty dotyczące naruszenia:</w:t>
      </w:r>
    </w:p>
    <w:p w14:paraId="76927ED2" w14:textId="2CA00E1B" w:rsidR="0041486F" w:rsidRDefault="00F87761" w:rsidP="0045053D">
      <w:pPr>
        <w:pStyle w:val="Akapitzlist"/>
        <w:numPr>
          <w:ilvl w:val="0"/>
          <w:numId w:val="35"/>
        </w:numPr>
        <w:spacing w:after="120" w:line="240" w:lineRule="exact"/>
        <w:contextualSpacing w:val="0"/>
        <w:jc w:val="both"/>
        <w:rPr>
          <w:rFonts w:ascii="Lato" w:eastAsia="Calibri" w:hAnsi="Lato" w:cs="Times New Roman"/>
          <w:bCs/>
          <w:spacing w:val="4"/>
        </w:rPr>
      </w:pPr>
      <w:r>
        <w:rPr>
          <w:rFonts w:ascii="Lato" w:eastAsia="Calibri" w:hAnsi="Lato" w:cs="Times New Roman"/>
          <w:bCs/>
          <w:spacing w:val="4"/>
        </w:rPr>
        <w:lastRenderedPageBreak/>
        <w:t>„</w:t>
      </w:r>
      <w:r w:rsidR="0041486F" w:rsidRPr="0041486F">
        <w:rPr>
          <w:rFonts w:ascii="Lato" w:eastAsia="Calibri" w:hAnsi="Lato" w:cs="Times New Roman"/>
          <w:bCs/>
          <w:spacing w:val="4"/>
        </w:rPr>
        <w:t xml:space="preserve">art. </w:t>
      </w:r>
      <w:r w:rsidR="0041486F">
        <w:rPr>
          <w:rFonts w:ascii="Lato" w:eastAsia="Calibri" w:hAnsi="Lato" w:cs="Times New Roman"/>
          <w:bCs/>
          <w:spacing w:val="4"/>
        </w:rPr>
        <w:t>11</w:t>
      </w:r>
      <w:r w:rsidR="0041486F" w:rsidRPr="0041486F">
        <w:rPr>
          <w:rFonts w:ascii="Lato" w:eastAsia="Calibri" w:hAnsi="Lato" w:cs="Times New Roman"/>
          <w:bCs/>
          <w:spacing w:val="4"/>
        </w:rPr>
        <w:t>g ust. 1 pkt 3 specustawy</w:t>
      </w:r>
      <w:r>
        <w:rPr>
          <w:rFonts w:ascii="Lato" w:eastAsia="Calibri" w:hAnsi="Lato" w:cs="Times New Roman"/>
          <w:bCs/>
          <w:spacing w:val="4"/>
        </w:rPr>
        <w:t>”</w:t>
      </w:r>
      <w:r w:rsidR="0041486F" w:rsidRPr="0041486F">
        <w:rPr>
          <w:rFonts w:ascii="Lato" w:eastAsia="Calibri" w:hAnsi="Lato" w:cs="Times New Roman"/>
          <w:bCs/>
          <w:spacing w:val="4"/>
        </w:rPr>
        <w:t xml:space="preserve">, polegające na pominięciu w rozstrzygnięciu działki nr 1795/2, </w:t>
      </w:r>
      <w:r w:rsidR="0041486F">
        <w:rPr>
          <w:rFonts w:ascii="Lato" w:eastAsia="Calibri" w:hAnsi="Lato" w:cs="Times New Roman"/>
          <w:bCs/>
          <w:spacing w:val="4"/>
        </w:rPr>
        <w:t>z obrębu 0015 Kaliłów</w:t>
      </w:r>
      <w:r w:rsidR="0045053D">
        <w:rPr>
          <w:rFonts w:ascii="Lato" w:eastAsia="Calibri" w:hAnsi="Lato" w:cs="Times New Roman"/>
          <w:bCs/>
          <w:spacing w:val="4"/>
        </w:rPr>
        <w:t xml:space="preserve">, </w:t>
      </w:r>
      <w:r w:rsidR="0041486F" w:rsidRPr="0045053D">
        <w:rPr>
          <w:rFonts w:ascii="Lato" w:eastAsia="Calibri" w:hAnsi="Lato" w:cs="Times New Roman"/>
          <w:bCs/>
          <w:spacing w:val="4"/>
        </w:rPr>
        <w:t xml:space="preserve">mimo że pozostaje ona w bezpośrednim związku faktycznym i prawnym z nieruchomościami objętymi wywłaszczeniem oraz z </w:t>
      </w:r>
      <w:r w:rsidR="0045053D">
        <w:rPr>
          <w:rFonts w:ascii="Lato" w:eastAsia="Calibri" w:hAnsi="Lato" w:cs="Times New Roman"/>
          <w:bCs/>
          <w:spacing w:val="4"/>
        </w:rPr>
        <w:t>„</w:t>
      </w:r>
      <w:r w:rsidR="0041486F" w:rsidRPr="0045053D">
        <w:rPr>
          <w:rFonts w:ascii="Lato" w:eastAsia="Calibri" w:hAnsi="Lato" w:cs="Times New Roman"/>
          <w:bCs/>
          <w:spacing w:val="4"/>
        </w:rPr>
        <w:t>osobą wywłaszczaną</w:t>
      </w:r>
      <w:r w:rsidR="0045053D">
        <w:rPr>
          <w:rFonts w:ascii="Lato" w:eastAsia="Calibri" w:hAnsi="Lato" w:cs="Times New Roman"/>
          <w:bCs/>
          <w:spacing w:val="4"/>
        </w:rPr>
        <w:t>”</w:t>
      </w:r>
      <w:r w:rsidR="0041486F" w:rsidRPr="0045053D">
        <w:rPr>
          <w:rFonts w:ascii="Lato" w:eastAsia="Calibri" w:hAnsi="Lato" w:cs="Times New Roman"/>
          <w:bCs/>
          <w:spacing w:val="4"/>
        </w:rPr>
        <w:t>, co skutkuje nieprawidłowym i niepełnym określeniem zakresu nieruchomości objętych wywłaszczeniem</w:t>
      </w:r>
      <w:r w:rsidR="0045053D">
        <w:rPr>
          <w:rFonts w:ascii="Lato" w:eastAsia="Calibri" w:hAnsi="Lato" w:cs="Times New Roman"/>
          <w:bCs/>
          <w:spacing w:val="4"/>
        </w:rPr>
        <w:t>,</w:t>
      </w:r>
    </w:p>
    <w:p w14:paraId="402F6D26" w14:textId="4AE3BCE1" w:rsidR="0045053D" w:rsidRDefault="0045053D" w:rsidP="0045053D">
      <w:pPr>
        <w:pStyle w:val="Akapitzlist"/>
        <w:numPr>
          <w:ilvl w:val="0"/>
          <w:numId w:val="35"/>
        </w:numPr>
        <w:spacing w:after="120" w:line="240" w:lineRule="exact"/>
        <w:contextualSpacing w:val="0"/>
        <w:jc w:val="both"/>
        <w:rPr>
          <w:rFonts w:ascii="Lato" w:eastAsia="Calibri" w:hAnsi="Lato" w:cs="Times New Roman"/>
          <w:bCs/>
          <w:spacing w:val="4"/>
        </w:rPr>
      </w:pPr>
      <w:r w:rsidRPr="0045053D">
        <w:rPr>
          <w:rFonts w:ascii="Lato" w:eastAsia="Calibri" w:hAnsi="Lato" w:cs="Times New Roman"/>
          <w:bCs/>
          <w:spacing w:val="4"/>
        </w:rPr>
        <w:t>art. 7</w:t>
      </w:r>
      <w:r>
        <w:rPr>
          <w:rFonts w:ascii="Lato" w:eastAsia="Calibri" w:hAnsi="Lato" w:cs="Times New Roman"/>
          <w:bCs/>
          <w:spacing w:val="4"/>
        </w:rPr>
        <w:t xml:space="preserve"> kpa</w:t>
      </w:r>
      <w:r w:rsidR="003B19FD">
        <w:rPr>
          <w:rFonts w:ascii="Lato" w:eastAsia="Calibri" w:hAnsi="Lato" w:cs="Times New Roman"/>
          <w:bCs/>
          <w:spacing w:val="4"/>
        </w:rPr>
        <w:t xml:space="preserve"> i </w:t>
      </w:r>
      <w:r w:rsidRPr="0045053D">
        <w:rPr>
          <w:rFonts w:ascii="Lato" w:eastAsia="Calibri" w:hAnsi="Lato" w:cs="Times New Roman"/>
          <w:bCs/>
          <w:spacing w:val="4"/>
        </w:rPr>
        <w:t xml:space="preserve">art. 77 § 1 kpa, poprzez niewyjaśnienie w sposób wyczerpujący </w:t>
      </w:r>
      <w:r w:rsidR="00E85DE4">
        <w:rPr>
          <w:rFonts w:ascii="Lato" w:eastAsia="Calibri" w:hAnsi="Lato" w:cs="Times New Roman"/>
          <w:bCs/>
          <w:spacing w:val="4"/>
        </w:rPr>
        <w:br/>
      </w:r>
      <w:r w:rsidRPr="0045053D">
        <w:rPr>
          <w:rFonts w:ascii="Lato" w:eastAsia="Calibri" w:hAnsi="Lato" w:cs="Times New Roman"/>
          <w:bCs/>
          <w:spacing w:val="4"/>
        </w:rPr>
        <w:t>i kompletny stanu faktycznego sprawy w zakresie ustalenia wszystkich nieruchomości i ich części, których korzystanie podlega ograniczeniu</w:t>
      </w:r>
      <w:r w:rsidR="003B19FD">
        <w:rPr>
          <w:rFonts w:ascii="Lato" w:eastAsia="Calibri" w:hAnsi="Lato" w:cs="Times New Roman"/>
          <w:bCs/>
          <w:spacing w:val="4"/>
        </w:rPr>
        <w:t>,</w:t>
      </w:r>
    </w:p>
    <w:p w14:paraId="05E4C207" w14:textId="6CDC87B0" w:rsidR="0045053D" w:rsidRPr="0045053D" w:rsidRDefault="0045053D" w:rsidP="0045053D">
      <w:pPr>
        <w:pStyle w:val="Akapitzlist"/>
        <w:numPr>
          <w:ilvl w:val="0"/>
          <w:numId w:val="35"/>
        </w:numPr>
        <w:spacing w:after="120" w:line="240" w:lineRule="exact"/>
        <w:contextualSpacing w:val="0"/>
        <w:jc w:val="both"/>
        <w:rPr>
          <w:rFonts w:ascii="Lato" w:eastAsia="Calibri" w:hAnsi="Lato" w:cs="Times New Roman"/>
          <w:bCs/>
          <w:spacing w:val="4"/>
        </w:rPr>
      </w:pPr>
      <w:r w:rsidRPr="0045053D">
        <w:rPr>
          <w:rFonts w:ascii="Lato" w:eastAsia="Calibri" w:hAnsi="Lato" w:cs="Times New Roman"/>
          <w:bCs/>
          <w:spacing w:val="4"/>
        </w:rPr>
        <w:t>art.</w:t>
      </w:r>
      <w:r w:rsidR="003B19FD">
        <w:rPr>
          <w:rFonts w:ascii="Lato" w:eastAsia="Calibri" w:hAnsi="Lato" w:cs="Times New Roman"/>
          <w:bCs/>
          <w:spacing w:val="4"/>
        </w:rPr>
        <w:t xml:space="preserve"> </w:t>
      </w:r>
      <w:r w:rsidRPr="0045053D">
        <w:rPr>
          <w:rFonts w:ascii="Lato" w:eastAsia="Calibri" w:hAnsi="Lato" w:cs="Times New Roman"/>
          <w:bCs/>
          <w:spacing w:val="4"/>
        </w:rPr>
        <w:t xml:space="preserve">107 § 3 kpa, poprzez sporządzenie uzasadnienia decyzji w sposób uniemożliwiający kontrolę instancyjną, w szczególności poprzez brak wskazania przyczyn faktycznych i prawnych pominięcia w decyzji </w:t>
      </w:r>
      <w:r>
        <w:rPr>
          <w:rFonts w:ascii="Lato" w:eastAsia="Calibri" w:hAnsi="Lato" w:cs="Times New Roman"/>
          <w:bCs/>
          <w:spacing w:val="4"/>
        </w:rPr>
        <w:t xml:space="preserve">ww. </w:t>
      </w:r>
      <w:r w:rsidRPr="0045053D">
        <w:rPr>
          <w:rFonts w:ascii="Lato" w:eastAsia="Calibri" w:hAnsi="Lato" w:cs="Times New Roman"/>
          <w:bCs/>
          <w:spacing w:val="4"/>
        </w:rPr>
        <w:t>działki nr 1795/2</w:t>
      </w:r>
      <w:r>
        <w:rPr>
          <w:rFonts w:ascii="Lato" w:eastAsia="Calibri" w:hAnsi="Lato" w:cs="Times New Roman"/>
          <w:bCs/>
          <w:spacing w:val="4"/>
        </w:rPr>
        <w:t>,</w:t>
      </w:r>
    </w:p>
    <w:p w14:paraId="239615F8" w14:textId="48350286" w:rsidR="0045053D" w:rsidRDefault="0045053D" w:rsidP="0045053D">
      <w:pPr>
        <w:pStyle w:val="Akapitzlist"/>
        <w:numPr>
          <w:ilvl w:val="0"/>
          <w:numId w:val="35"/>
        </w:numPr>
        <w:spacing w:after="240" w:line="240" w:lineRule="exact"/>
        <w:ind w:left="357" w:hanging="357"/>
        <w:contextualSpacing w:val="0"/>
        <w:jc w:val="both"/>
        <w:rPr>
          <w:rFonts w:ascii="Lato" w:eastAsia="Calibri" w:hAnsi="Lato" w:cs="Times New Roman"/>
          <w:bCs/>
          <w:spacing w:val="4"/>
        </w:rPr>
      </w:pPr>
      <w:r w:rsidRPr="0045053D">
        <w:rPr>
          <w:rFonts w:ascii="Lato" w:eastAsia="Calibri" w:hAnsi="Lato" w:cs="Times New Roman"/>
          <w:bCs/>
          <w:spacing w:val="4"/>
        </w:rPr>
        <w:t xml:space="preserve">podstawowych zasad postępowania administracyjnego, w tym zasady legalizmu oraz zasady pogłębiania zaufania obywatela do organów władzy publicznej, poprzez wydanie decyzji niekompletnej co do jej zakresu przedmiotowego, ingerującej </w:t>
      </w:r>
      <w:r>
        <w:rPr>
          <w:rFonts w:ascii="Lato" w:eastAsia="Calibri" w:hAnsi="Lato" w:cs="Times New Roman"/>
          <w:bCs/>
          <w:spacing w:val="4"/>
        </w:rPr>
        <w:br/>
      </w:r>
      <w:r w:rsidRPr="0045053D">
        <w:rPr>
          <w:rFonts w:ascii="Lato" w:eastAsia="Calibri" w:hAnsi="Lato" w:cs="Times New Roman"/>
          <w:bCs/>
          <w:spacing w:val="4"/>
        </w:rPr>
        <w:t>w prawo własności w sposób niejednoznaczny i nieproporcjonalny</w:t>
      </w:r>
      <w:r>
        <w:rPr>
          <w:rFonts w:ascii="Lato" w:eastAsia="Calibri" w:hAnsi="Lato" w:cs="Times New Roman"/>
          <w:bCs/>
          <w:spacing w:val="4"/>
        </w:rPr>
        <w:t>.</w:t>
      </w:r>
    </w:p>
    <w:p w14:paraId="1368E160" w14:textId="199229D6" w:rsidR="0045053D" w:rsidRDefault="0045053D" w:rsidP="003D68BF">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rPr>
        <w:t>W</w:t>
      </w:r>
      <w:r w:rsidRPr="00DF0FC8">
        <w:rPr>
          <w:rFonts w:ascii="Lato" w:eastAsia="Times New Roman" w:hAnsi="Lato" w:cs="Arial"/>
          <w:bCs/>
          <w:iCs/>
          <w:spacing w:val="4"/>
          <w:lang w:eastAsia="pl-PL"/>
        </w:rPr>
        <w:t xml:space="preserve"> pierwszej kolejności wyjaśnić należy </w:t>
      </w:r>
      <w:r w:rsidRPr="00DF0FC8">
        <w:rPr>
          <w:rFonts w:ascii="Lato" w:eastAsia="Times New Roman" w:hAnsi="Lato" w:cs="Arial"/>
          <w:bCs/>
          <w:iCs/>
          <w:spacing w:val="4"/>
          <w:lang w:eastAsia="pl-PL" w:bidi="pl-PL"/>
        </w:rPr>
        <w:t>systemową charakterystykę decyzji o zezwoleniu na realizację inwestycji</w:t>
      </w:r>
      <w:r>
        <w:rPr>
          <w:rFonts w:ascii="Lato" w:eastAsia="Times New Roman" w:hAnsi="Lato" w:cs="Arial"/>
          <w:bCs/>
          <w:iCs/>
          <w:spacing w:val="4"/>
          <w:lang w:eastAsia="pl-PL" w:bidi="pl-PL"/>
        </w:rPr>
        <w:t xml:space="preserve"> (tzw. decyzji ZRID) </w:t>
      </w:r>
      <w:r w:rsidRPr="00DF0FC8">
        <w:rPr>
          <w:rFonts w:ascii="Lato" w:eastAsia="Times New Roman" w:hAnsi="Lato" w:cs="Arial"/>
          <w:bCs/>
          <w:iCs/>
          <w:spacing w:val="4"/>
          <w:lang w:eastAsia="pl-PL" w:bidi="pl-PL"/>
        </w:rPr>
        <w:t>wydawanej na podstawie specustawy drogowej.</w:t>
      </w:r>
      <w:r w:rsidRPr="00DF0FC8">
        <w:rPr>
          <w:rFonts w:ascii="Lato" w:hAnsi="Lato" w:cs="Arial"/>
          <w:bCs/>
          <w:spacing w:val="4"/>
        </w:rPr>
        <w:t xml:space="preserve"> </w:t>
      </w:r>
      <w:r w:rsidRPr="00DF0FC8">
        <w:rPr>
          <w:rFonts w:ascii="Lato" w:eastAsia="Times New Roman" w:hAnsi="Lato" w:cs="Arial"/>
          <w:bCs/>
          <w:iCs/>
          <w:spacing w:val="4"/>
          <w:lang w:eastAsia="pl-PL" w:bidi="pl-PL"/>
        </w:rPr>
        <w:t xml:space="preserve">Przedmiotem regulacji specustawy drogowej jest uproszczony tryb postępowania w sprawach związanych z realizacją inwestycji drogowych, co w zamyśle ustawodawcy ma poprawić efektywność realizacji zadań publicznych dotyczących inwestycji drogowych. W ramach ujednoliconej procedury, którą wieńczy wydanie decyzji ZRID, dokonywane jest m.in. ustalenie przebiegu inwestycji, zatwierdzenie projektu budowlanego, a także zatwierdzenie podziału nieruchomości i przejmowanie nieruchomości na własność publiczną. Przepisy prawne zawarte w specustawie drogowej stanowią wyjątki od ogólnych zasad i reguł wyrażonych w innych aktach prawnych odnoszących się do procesów inwestycyjnych. </w:t>
      </w:r>
      <w:r w:rsidRPr="005B1AA2">
        <w:rPr>
          <w:rFonts w:ascii="Lato" w:eastAsia="Times New Roman" w:hAnsi="Lato" w:cs="Arial"/>
          <w:bCs/>
          <w:iCs/>
          <w:spacing w:val="4"/>
          <w:lang w:eastAsia="pl-PL" w:bidi="pl-PL"/>
        </w:rPr>
        <w:t xml:space="preserve">Postępowanie </w:t>
      </w:r>
      <w:proofErr w:type="spellStart"/>
      <w:r w:rsidRPr="005B1AA2">
        <w:rPr>
          <w:rFonts w:ascii="Lato" w:eastAsia="Times New Roman" w:hAnsi="Lato" w:cs="Arial"/>
          <w:bCs/>
          <w:iCs/>
          <w:spacing w:val="4"/>
          <w:lang w:eastAsia="pl-PL" w:bidi="pl-PL"/>
        </w:rPr>
        <w:t>zezwoleniowe</w:t>
      </w:r>
      <w:proofErr w:type="spellEnd"/>
      <w:r w:rsidRPr="005B1AA2">
        <w:rPr>
          <w:rFonts w:ascii="Lato" w:eastAsia="Times New Roman" w:hAnsi="Lato" w:cs="Arial"/>
          <w:bCs/>
          <w:iCs/>
          <w:spacing w:val="4"/>
          <w:lang w:eastAsia="pl-PL" w:bidi="pl-PL"/>
        </w:rPr>
        <w:t xml:space="preserve"> prowadzone na podstawie specustawy drogowej charakteryzuje się restrykcyjnym i przymusowym podejściem do regulowania kwestii własnościowych w zakresie pozyskiwania gruntów pod budowę inwestycji. Oczywiste jest, że szybka i sprawna budowa/rozbudowa dróg publicznych w Polsce i w związku z tym poprawa infrastruktury drogowej niewątpliwie leży w dobrze pojętym interesie społecznym i gospodarczym. Te okoliczności uzasadniają</w:t>
      </w:r>
      <w:r w:rsidR="00E85DE4">
        <w:rPr>
          <w:rFonts w:ascii="Lato" w:eastAsia="Times New Roman" w:hAnsi="Lato" w:cs="Arial"/>
          <w:bCs/>
          <w:iCs/>
          <w:spacing w:val="4"/>
          <w:lang w:eastAsia="pl-PL" w:bidi="pl-PL"/>
        </w:rPr>
        <w:t xml:space="preserve"> </w:t>
      </w:r>
      <w:r w:rsidRPr="005B1AA2">
        <w:rPr>
          <w:rFonts w:ascii="Lato" w:eastAsia="Times New Roman" w:hAnsi="Lato" w:cs="Arial"/>
          <w:bCs/>
          <w:iCs/>
          <w:spacing w:val="4"/>
          <w:lang w:eastAsia="pl-PL" w:bidi="pl-PL"/>
        </w:rPr>
        <w:t xml:space="preserve">z jednej strony znaczne zwiększenie uprawnień inwestora i co za tym idzie - ograniczenie uprawnień właścicieli nieruchomości znajdujących się w obszarze inwestycji. Specustawa drogowa przyjęła więc bardzo szybki i „bezdyskusyjny” tryb postępowania wywłaszczeniowego. Może on budzić wątpliwości co do swoich ekonomicznych </w:t>
      </w:r>
      <w:r w:rsidR="00E85DE4">
        <w:rPr>
          <w:rFonts w:ascii="Lato" w:eastAsia="Times New Roman" w:hAnsi="Lato" w:cs="Arial"/>
          <w:bCs/>
          <w:iCs/>
          <w:spacing w:val="4"/>
          <w:lang w:eastAsia="pl-PL" w:bidi="pl-PL"/>
        </w:rPr>
        <w:br/>
      </w:r>
      <w:r w:rsidRPr="005B1AA2">
        <w:rPr>
          <w:rFonts w:ascii="Lato" w:eastAsia="Times New Roman" w:hAnsi="Lato" w:cs="Arial"/>
          <w:bCs/>
          <w:iCs/>
          <w:spacing w:val="4"/>
          <w:lang w:eastAsia="pl-PL" w:bidi="pl-PL"/>
        </w:rPr>
        <w:t xml:space="preserve">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 </w:t>
      </w:r>
    </w:p>
    <w:p w14:paraId="07204D8A" w14:textId="5247115B" w:rsidR="0045053D" w:rsidRPr="0045053D" w:rsidRDefault="0045053D" w:rsidP="003D68BF">
      <w:pPr>
        <w:spacing w:after="240" w:line="240" w:lineRule="exact"/>
        <w:jc w:val="both"/>
        <w:outlineLvl w:val="0"/>
        <w:rPr>
          <w:rFonts w:ascii="Lato" w:hAnsi="Lato" w:cs="Arial"/>
          <w:bCs/>
          <w:spacing w:val="4"/>
        </w:rPr>
      </w:pPr>
      <w:r w:rsidRPr="003F7688">
        <w:rPr>
          <w:rFonts w:ascii="Lato" w:hAnsi="Lato" w:cs="Arial"/>
          <w:bCs/>
          <w:iCs/>
          <w:spacing w:val="4"/>
          <w:lang w:bidi="pl-PL"/>
        </w:rPr>
        <w:t xml:space="preserve">Wyjaśnić należy, iż przepisy specustawy drogowej nie zobowiązują inwestora </w:t>
      </w:r>
      <w:r w:rsidRPr="003F7688">
        <w:rPr>
          <w:rFonts w:ascii="Lato" w:hAnsi="Lato" w:cs="Arial"/>
          <w:bCs/>
          <w:iCs/>
          <w:spacing w:val="4"/>
          <w:lang w:bidi="pl-PL"/>
        </w:rPr>
        <w:br/>
        <w:t xml:space="preserve">do poprzedzenia wystąpienia z wnioskiem o wydanie decyzji o zezwolenie na realizację inwestycji drogowej przeprowadzeniem uzgodnień, czy też konsultacji, które miałyby </w:t>
      </w:r>
      <w:r w:rsidRPr="003F7688">
        <w:rPr>
          <w:rFonts w:ascii="Lato" w:hAnsi="Lato" w:cs="Arial"/>
          <w:bCs/>
          <w:iCs/>
          <w:spacing w:val="4"/>
          <w:lang w:bidi="pl-PL"/>
        </w:rPr>
        <w:br/>
        <w:t xml:space="preserve">na celu ustalenie przebiegu projektowanej inwestycji z właścicielami nieruchomości objętych inwestycją. </w:t>
      </w:r>
      <w:r w:rsidRPr="004F1DDE">
        <w:rPr>
          <w:rFonts w:ascii="Lato" w:hAnsi="Lato" w:cs="Arial"/>
          <w:bCs/>
          <w:spacing w:val="4"/>
        </w:rPr>
        <w:t xml:space="preserve">W doktrynie oraz orzecznictwie przyjmuje się, że decyzja wydana w oparciu o przepisy specustawy drogowej jest rozstrzygnięciem o charakterze związanym, gdyż jak wynika z art. 11e specustawy drogowej, zezwolenia na realizację inwestycji drogowej nie można uzależniać od spełnienia świadczeń lub warunków nieprzewidzianych obowiązującymi przepisami. </w:t>
      </w:r>
      <w:r w:rsidRPr="004F1DDE">
        <w:rPr>
          <w:rFonts w:ascii="Lato" w:hAnsi="Lato" w:cs="Arial"/>
          <w:bCs/>
          <w:iCs/>
          <w:spacing w:val="4"/>
          <w:lang w:bidi="pl-PL"/>
        </w:rPr>
        <w:t xml:space="preserve">Rola organów właściwych do wydania zezwolenia na realizację inwestycji drogowej w procedurze inwestycyjnej uregulowanej przepisami specustawy drogowej nie polega na aktywnym uczestnictwie </w:t>
      </w:r>
      <w:r w:rsidR="006E4FEF">
        <w:rPr>
          <w:rFonts w:ascii="Lato" w:hAnsi="Lato" w:cs="Arial"/>
          <w:bCs/>
          <w:iCs/>
          <w:spacing w:val="4"/>
          <w:lang w:bidi="pl-PL"/>
        </w:rPr>
        <w:br/>
      </w:r>
      <w:r w:rsidRPr="004F1DDE">
        <w:rPr>
          <w:rFonts w:ascii="Lato" w:hAnsi="Lato" w:cs="Arial"/>
          <w:bCs/>
          <w:iCs/>
          <w:spacing w:val="4"/>
          <w:lang w:bidi="pl-PL"/>
        </w:rPr>
        <w:lastRenderedPageBreak/>
        <w:t xml:space="preserve">w projektowaniu inwestycji, gdyż organy te nie współuczestniczą w projektowaniu inwestycji, której usytuowanie i konkretny kształt zależą od woli inwestora. </w:t>
      </w:r>
      <w:r w:rsidRPr="004F1DDE">
        <w:rPr>
          <w:rFonts w:ascii="Lato" w:hAnsi="Lato" w:cs="Arial"/>
          <w:bCs/>
          <w:spacing w:val="4"/>
        </w:rPr>
        <w:t xml:space="preserve">Określenie przebiegu drogi, jej parametrów oraz usytuowania pozostaje w gestii zarządcy drogi. </w:t>
      </w:r>
      <w:r>
        <w:rPr>
          <w:rFonts w:ascii="Lato" w:hAnsi="Lato" w:cs="Arial"/>
          <w:bCs/>
          <w:spacing w:val="4"/>
        </w:rPr>
        <w:br/>
      </w:r>
      <w:r w:rsidRPr="004F1DDE">
        <w:rPr>
          <w:rFonts w:ascii="Lato" w:hAnsi="Lato" w:cs="Arial"/>
          <w:bCs/>
          <w:spacing w:val="4"/>
        </w:rPr>
        <w:t xml:space="preserve">To inwestor dokonuje bowiem wyboru najkorzystniejszych w jego ocenie rozwiązań odnoszących się do planowanego przez niego przedsięwzięcia drogowego. </w:t>
      </w:r>
    </w:p>
    <w:p w14:paraId="4E502ACF" w14:textId="264D2231" w:rsidR="0045053D" w:rsidRPr="004F1DDE" w:rsidRDefault="0045053D" w:rsidP="003D68BF">
      <w:pPr>
        <w:spacing w:after="240" w:line="240" w:lineRule="exact"/>
        <w:jc w:val="both"/>
        <w:rPr>
          <w:rFonts w:ascii="Lato" w:hAnsi="Lato" w:cs="Arial"/>
          <w:bCs/>
          <w:spacing w:val="4"/>
        </w:rPr>
      </w:pPr>
      <w:r w:rsidRPr="004F1DDE">
        <w:rPr>
          <w:rFonts w:ascii="Lato" w:hAnsi="Lato" w:cs="Arial"/>
          <w:bCs/>
          <w:spacing w:val="4"/>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w:t>
      </w:r>
      <w:r w:rsidRPr="00600DED">
        <w:rPr>
          <w:rFonts w:ascii="Lato" w:hAnsi="Lato" w:cs="Arial"/>
          <w:bCs/>
          <w:iCs/>
          <w:spacing w:val="4"/>
          <w:lang w:bidi="pl-PL"/>
        </w:rPr>
        <w:t>natomiast rolą organu orzekającego jest wyłącznie ocena, czy przedstawiona koncepcja jest zgodna z prawem, a nie poszukiwanie rozwiązań alternatywnych czy optymalnych z punktu widzenia interesów właścicieli poszczególnych nieruchomości</w:t>
      </w:r>
      <w:r w:rsidRPr="004F1DDE">
        <w:rPr>
          <w:rFonts w:ascii="Lato" w:hAnsi="Lato" w:cs="Arial"/>
          <w:bCs/>
          <w:spacing w:val="4"/>
        </w:rPr>
        <w:t>. Niezadowolenie właścicieli działek objętych inwestycją nie stanowi podstawy do żądania przez organ od inwestora zmiany przebiegu inwestycji. Oczekiwania, postulaty i życzenia</w:t>
      </w:r>
      <w:r>
        <w:rPr>
          <w:rFonts w:ascii="Lato" w:hAnsi="Lato" w:cs="Arial"/>
          <w:bCs/>
          <w:spacing w:val="4"/>
        </w:rPr>
        <w:t xml:space="preserve"> </w:t>
      </w:r>
      <w:r w:rsidRPr="004F1DDE">
        <w:rPr>
          <w:rFonts w:ascii="Lato" w:hAnsi="Lato" w:cs="Arial"/>
          <w:bCs/>
          <w:spacing w:val="4"/>
        </w:rPr>
        <w:t>co do określonego przebiegu inwestycji - nie mające prawnego osadzenia - są bezskuteczne.</w:t>
      </w:r>
      <w:r w:rsidR="00561D45" w:rsidRPr="00561D45">
        <w:rPr>
          <w:rFonts w:ascii="Lato" w:hAnsi="Lato" w:cs="Arial"/>
          <w:bCs/>
          <w:iCs/>
          <w:spacing w:val="4"/>
          <w:lang w:bidi="pl-PL"/>
        </w:rPr>
        <w:t xml:space="preserve"> </w:t>
      </w:r>
      <w:r w:rsidRPr="004F1DDE">
        <w:rPr>
          <w:rFonts w:ascii="Lato" w:hAnsi="Lato" w:cs="Arial"/>
          <w:bCs/>
          <w:spacing w:val="4"/>
        </w:rPr>
        <w:t>Wskazać także należy, iż zgodnie z treścią art. 11i ust. 1 specustawy drogowej w</w:t>
      </w:r>
      <w:r>
        <w:rPr>
          <w:rFonts w:ascii="Lato" w:hAnsi="Lato" w:cs="Arial"/>
          <w:bCs/>
          <w:spacing w:val="4"/>
        </w:rPr>
        <w:t xml:space="preserve"> </w:t>
      </w:r>
      <w:r w:rsidRPr="004F1DDE">
        <w:rPr>
          <w:rFonts w:ascii="Lato" w:hAnsi="Lato" w:cs="Arial"/>
          <w:bCs/>
          <w:spacing w:val="4"/>
        </w:rPr>
        <w:t xml:space="preserve">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w:t>
      </w:r>
      <w:r>
        <w:rPr>
          <w:rFonts w:ascii="Lato" w:hAnsi="Lato" w:cs="Arial"/>
          <w:bCs/>
          <w:spacing w:val="4"/>
        </w:rPr>
        <w:br/>
      </w:r>
      <w:r w:rsidRPr="004F1DDE">
        <w:rPr>
          <w:rFonts w:ascii="Lato" w:hAnsi="Lato" w:cs="Arial"/>
          <w:bCs/>
          <w:spacing w:val="4"/>
        </w:rPr>
        <w:t>na realizację inwestycji drogowej nie ma charakteru uznaniowego i w razie spełnienia przez inwestora wymagań określonych w przepisach prawa budowlanego organ architektoniczno-budowlany jest zobligowany zezwolić na realizację inwestycji drogowej.</w:t>
      </w:r>
    </w:p>
    <w:p w14:paraId="74872ED2" w14:textId="77777777" w:rsidR="0045053D" w:rsidRPr="00AA0705" w:rsidRDefault="0045053D" w:rsidP="003D68BF">
      <w:pPr>
        <w:spacing w:after="240" w:line="240" w:lineRule="exact"/>
        <w:jc w:val="both"/>
        <w:rPr>
          <w:rFonts w:ascii="Lato" w:hAnsi="Lato" w:cs="Arial"/>
          <w:bCs/>
          <w:spacing w:val="4"/>
        </w:rPr>
      </w:pPr>
      <w:r w:rsidRPr="00AA0705">
        <w:rPr>
          <w:rFonts w:ascii="Lato" w:hAnsi="Lato" w:cs="Arial"/>
          <w:bCs/>
          <w:spacing w:val="4"/>
        </w:rPr>
        <w:t xml:space="preserve">Powyższe stanowisko jest ugruntowane i jednolite w orzecznictwie sądów administracyjnych (zob. wyroki Naczelnego Sądu Administracyjnego: z dnia 5 lutego 2026 r., sygn. akt II OSK 2400/25, </w:t>
      </w:r>
      <w:r w:rsidRPr="00AA0705">
        <w:rPr>
          <w:rFonts w:ascii="Lato" w:hAnsi="Lato" w:cs="Arial"/>
          <w:bCs/>
          <w:iCs/>
          <w:spacing w:val="4"/>
          <w:lang w:bidi="pl-PL"/>
        </w:rPr>
        <w:t>z dnia 8 kwietnia 2025 r., sygn. akt II OSK 246/25,</w:t>
      </w:r>
      <w:r w:rsidRPr="00AA0705">
        <w:rPr>
          <w:rFonts w:ascii="Lato" w:hAnsi="Lato" w:cs="Arial"/>
          <w:bCs/>
          <w:spacing w:val="4"/>
        </w:rPr>
        <w:br/>
        <w:t xml:space="preserve">z dnia 17 kwietnia 2024 r., sygn. akt II OSK 101/24, z dnia 5 marca 2024 r., sygn. akt </w:t>
      </w:r>
      <w:r w:rsidRPr="00AA0705">
        <w:rPr>
          <w:rFonts w:ascii="Lato" w:hAnsi="Lato" w:cs="Arial"/>
          <w:bCs/>
          <w:spacing w:val="4"/>
        </w:rPr>
        <w:br/>
        <w:t xml:space="preserve">II OSK 2405/23, 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w:t>
      </w:r>
      <w:r w:rsidRPr="00AA0705">
        <w:rPr>
          <w:rFonts w:ascii="Lato" w:hAnsi="Lato" w:cs="Arial"/>
          <w:bCs/>
          <w:spacing w:val="4"/>
        </w:rPr>
        <w:br/>
        <w:t xml:space="preserve">2018 r., sygn. akt II OSK 2933/18, z dnia 5 września 2018 r., sygn. akt II OSK 1737/18, z dnia 13 września 2017 r., sygn. akt II OSK 1705/17, z dnia 8 czerwca 2017 r., sygn. akt II OSK 2572/15, z dnia 19 lipca 2016 r., sygn. akt II OSK 1373/16, z dnia 25 maja </w:t>
      </w:r>
      <w:r w:rsidRPr="00AA0705">
        <w:rPr>
          <w:rFonts w:ascii="Lato" w:hAnsi="Lato" w:cs="Arial"/>
          <w:bCs/>
          <w:spacing w:val="4"/>
        </w:rPr>
        <w:br/>
        <w:t xml:space="preserve">2016 r., sygn. akt II OSK 524/16, z dnia 1 marca 2016 r., sygn. akt II OSK 2334/15, </w:t>
      </w:r>
      <w:r w:rsidRPr="00AA0705">
        <w:rPr>
          <w:rFonts w:ascii="Lato" w:hAnsi="Lato" w:cs="Arial"/>
          <w:bCs/>
          <w:spacing w:val="4"/>
        </w:rPr>
        <w:br/>
        <w:t xml:space="preserve">z dnia 1 kwietnia 2015 r., sygn. akt II OSK 106/15, z dnia 24 lutego 2015 r., sygn. akt </w:t>
      </w:r>
      <w:r w:rsidRPr="00AA0705">
        <w:rPr>
          <w:rFonts w:ascii="Lato" w:hAnsi="Lato" w:cs="Arial"/>
          <w:bCs/>
          <w:spacing w:val="4"/>
        </w:rPr>
        <w:br/>
        <w:t xml:space="preserve">II OSK 3221/14, z dnia 2 kwietnia 2014 r., sygn. akt II OSK 2621/12, z dnia 28 lutego 2014 r., sygn. akt II OSK 93/14, z dnia 17 kwietnia 2013 r., sygn. akt II OSK 432/13, </w:t>
      </w:r>
      <w:r w:rsidRPr="00AA0705">
        <w:rPr>
          <w:rFonts w:ascii="Lato" w:hAnsi="Lato" w:cs="Arial"/>
          <w:bCs/>
          <w:spacing w:val="4"/>
        </w:rPr>
        <w:br/>
        <w:t xml:space="preserve">z dnia 26 lipca 2013 r., sygn. akt II OSK 762/13, z dnia 17 kwietnia 2013 r., sygn. akt </w:t>
      </w:r>
      <w:r w:rsidRPr="00AA0705">
        <w:rPr>
          <w:rFonts w:ascii="Lato" w:hAnsi="Lato" w:cs="Arial"/>
          <w:bCs/>
          <w:spacing w:val="4"/>
        </w:rPr>
        <w:br/>
        <w:t xml:space="preserve">II OSK 432/13, z dnia 18 listopada 2010 r., sygn. akt II OSK 1968/10, z dnia 20 stycznia 2010 r., sygn. akt II OSK 2416/10, </w:t>
      </w:r>
      <w:proofErr w:type="spellStart"/>
      <w:r w:rsidRPr="00AA0705">
        <w:rPr>
          <w:rFonts w:ascii="Lato" w:hAnsi="Lato" w:cs="Arial"/>
          <w:bCs/>
          <w:spacing w:val="4"/>
        </w:rPr>
        <w:t>opubl</w:t>
      </w:r>
      <w:proofErr w:type="spellEnd"/>
      <w:r w:rsidRPr="00AA0705">
        <w:rPr>
          <w:rFonts w:ascii="Lato" w:hAnsi="Lato" w:cs="Arial"/>
          <w:bCs/>
          <w:spacing w:val="4"/>
        </w:rPr>
        <w:t>. Centralna Baza Orzeczeń Sądów Administracyjnych).</w:t>
      </w:r>
    </w:p>
    <w:p w14:paraId="1E8BCD56" w14:textId="78256F5A" w:rsidR="00103A6C" w:rsidRPr="00AA0705" w:rsidRDefault="00A610D1" w:rsidP="003D68BF">
      <w:pPr>
        <w:spacing w:after="240" w:line="240" w:lineRule="exact"/>
        <w:jc w:val="both"/>
        <w:rPr>
          <w:rFonts w:ascii="Lato" w:eastAsia="Calibri" w:hAnsi="Lato" w:cs="Times New Roman"/>
          <w:bCs/>
          <w:iCs/>
          <w:spacing w:val="4"/>
          <w:lang w:bidi="pl-PL"/>
        </w:rPr>
      </w:pPr>
      <w:r w:rsidRPr="00AA0705">
        <w:rPr>
          <w:rFonts w:ascii="Lato" w:eastAsia="Calibri" w:hAnsi="Lato" w:cs="Times New Roman"/>
          <w:bCs/>
          <w:iCs/>
          <w:spacing w:val="4"/>
          <w:lang w:bidi="pl-PL"/>
        </w:rPr>
        <w:t xml:space="preserve">Mając na uwadze wyżej opisaną systemową charakterystykę decyzji o zezwoleniu </w:t>
      </w:r>
      <w:r w:rsidRPr="00AA0705">
        <w:rPr>
          <w:rFonts w:ascii="Lato" w:eastAsia="Calibri" w:hAnsi="Lato" w:cs="Times New Roman"/>
          <w:bCs/>
          <w:iCs/>
          <w:spacing w:val="4"/>
          <w:lang w:bidi="pl-PL"/>
        </w:rPr>
        <w:br/>
        <w:t xml:space="preserve">na realizację inwestycji drogowej i po przeanalizowaniu zebranego w sprawie materiału dowodowego, </w:t>
      </w:r>
      <w:r w:rsidRPr="00AA0705">
        <w:rPr>
          <w:rFonts w:ascii="Lato" w:eastAsia="Calibri" w:hAnsi="Lato" w:cs="Times New Roman"/>
          <w:bCs/>
          <w:spacing w:val="4"/>
          <w:lang w:bidi="pl-PL"/>
        </w:rPr>
        <w:t xml:space="preserve">Minister </w:t>
      </w:r>
      <w:r w:rsidRPr="00AA0705">
        <w:rPr>
          <w:rFonts w:ascii="Lato" w:eastAsia="Calibri" w:hAnsi="Lato" w:cs="Times New Roman"/>
          <w:bCs/>
          <w:iCs/>
          <w:spacing w:val="4"/>
          <w:lang w:bidi="pl-PL"/>
        </w:rPr>
        <w:t xml:space="preserve">stwierdza, że rozwiązania projektowe na działkach skarżącego </w:t>
      </w:r>
      <w:r w:rsidR="00103A6C" w:rsidRPr="00AA0705">
        <w:rPr>
          <w:rFonts w:ascii="Lato" w:eastAsia="Calibri" w:hAnsi="Lato" w:cs="Times New Roman"/>
          <w:bCs/>
          <w:iCs/>
          <w:spacing w:val="4"/>
          <w:lang w:bidi="pl-PL"/>
        </w:rPr>
        <w:br/>
        <w:t xml:space="preserve">nr 253/1 i nr 1795/2, z obrębu 0015 Kaliłów </w:t>
      </w:r>
      <w:r w:rsidRPr="00AA0705">
        <w:rPr>
          <w:rFonts w:ascii="Lato" w:eastAsia="Calibri" w:hAnsi="Lato" w:cs="Times New Roman"/>
          <w:bCs/>
          <w:iCs/>
          <w:spacing w:val="4"/>
          <w:lang w:bidi="pl-PL"/>
        </w:rPr>
        <w:t xml:space="preserve">zatwierdzone w </w:t>
      </w:r>
      <w:r w:rsidRPr="00AA0705">
        <w:rPr>
          <w:rFonts w:ascii="Lato" w:eastAsia="Calibri" w:hAnsi="Lato" w:cs="Times New Roman"/>
          <w:bCs/>
          <w:spacing w:val="4"/>
          <w:lang w:bidi="pl-PL"/>
        </w:rPr>
        <w:t xml:space="preserve">decyzji Wojewody </w:t>
      </w:r>
      <w:r w:rsidR="00103A6C" w:rsidRPr="00AA0705">
        <w:rPr>
          <w:rFonts w:ascii="Lato" w:eastAsia="Calibri" w:hAnsi="Lato" w:cs="Times New Roman"/>
          <w:bCs/>
          <w:spacing w:val="4"/>
          <w:lang w:bidi="pl-PL"/>
        </w:rPr>
        <w:lastRenderedPageBreak/>
        <w:t xml:space="preserve">Lubelskiego </w:t>
      </w:r>
      <w:r w:rsidRPr="00AA0705">
        <w:rPr>
          <w:rFonts w:ascii="Lato" w:eastAsia="Calibri" w:hAnsi="Lato" w:cs="Times New Roman"/>
          <w:bCs/>
          <w:iCs/>
          <w:spacing w:val="4"/>
          <w:lang w:bidi="pl-PL"/>
        </w:rPr>
        <w:t xml:space="preserve">są prawidłowe. W ocenie </w:t>
      </w:r>
      <w:r w:rsidRPr="00AA0705">
        <w:rPr>
          <w:rFonts w:ascii="Lato" w:eastAsia="Calibri" w:hAnsi="Lato" w:cs="Times New Roman"/>
          <w:bCs/>
          <w:spacing w:val="4"/>
          <w:lang w:bidi="pl-PL"/>
        </w:rPr>
        <w:t>Ministra</w:t>
      </w:r>
      <w:r w:rsidR="002B34FB" w:rsidRPr="00AA0705">
        <w:rPr>
          <w:rFonts w:ascii="Lato" w:eastAsia="Calibri" w:hAnsi="Lato" w:cs="Times New Roman"/>
          <w:bCs/>
          <w:iCs/>
          <w:spacing w:val="4"/>
          <w:lang w:bidi="pl-PL"/>
        </w:rPr>
        <w:t xml:space="preserve">, decyzja Wojewody Lubelskiego </w:t>
      </w:r>
      <w:r w:rsidRPr="00AA0705">
        <w:rPr>
          <w:rFonts w:ascii="Lato" w:eastAsia="Calibri" w:hAnsi="Lato" w:cs="Times New Roman"/>
          <w:bCs/>
          <w:iCs/>
          <w:spacing w:val="4"/>
          <w:lang w:bidi="pl-PL"/>
        </w:rPr>
        <w:t>nie przewiduje rozwiązań, które wprowadzają nadmierną, a w szczególności nieuzasadnioną ingerencję w ww. działk</w:t>
      </w:r>
      <w:r w:rsidR="00103A6C" w:rsidRPr="00AA0705">
        <w:rPr>
          <w:rFonts w:ascii="Lato" w:eastAsia="Calibri" w:hAnsi="Lato" w:cs="Times New Roman"/>
          <w:bCs/>
          <w:iCs/>
          <w:spacing w:val="4"/>
          <w:lang w:bidi="pl-PL"/>
        </w:rPr>
        <w:t xml:space="preserve">i. </w:t>
      </w:r>
      <w:r w:rsidR="0013616B" w:rsidRPr="00AA0705">
        <w:rPr>
          <w:rFonts w:ascii="Lato" w:eastAsia="Calibri" w:hAnsi="Lato" w:cs="Times New Roman"/>
          <w:bCs/>
          <w:iCs/>
          <w:spacing w:val="4"/>
          <w:lang w:bidi="pl-PL"/>
        </w:rPr>
        <w:t xml:space="preserve">Ingerencja </w:t>
      </w:r>
      <w:r w:rsidR="002B34FB" w:rsidRPr="00AA0705">
        <w:rPr>
          <w:rFonts w:ascii="Lato" w:eastAsia="Calibri" w:hAnsi="Lato" w:cs="Times New Roman"/>
          <w:bCs/>
          <w:iCs/>
          <w:spacing w:val="4"/>
          <w:lang w:bidi="pl-PL"/>
        </w:rPr>
        <w:t xml:space="preserve">we własność </w:t>
      </w:r>
      <w:r w:rsidR="0013616B" w:rsidRPr="00AA0705">
        <w:rPr>
          <w:rFonts w:ascii="Lato" w:eastAsia="Calibri" w:hAnsi="Lato" w:cs="Times New Roman"/>
          <w:bCs/>
          <w:iCs/>
          <w:spacing w:val="4"/>
          <w:lang w:bidi="pl-PL"/>
        </w:rPr>
        <w:t xml:space="preserve">związana z realizacją </w:t>
      </w:r>
      <w:r w:rsidR="002B34FB" w:rsidRPr="00AA0705">
        <w:rPr>
          <w:rFonts w:ascii="Lato" w:eastAsia="Calibri" w:hAnsi="Lato" w:cs="Times New Roman"/>
          <w:bCs/>
          <w:iCs/>
          <w:spacing w:val="4"/>
          <w:lang w:bidi="pl-PL"/>
        </w:rPr>
        <w:t xml:space="preserve">przedmiotowej </w:t>
      </w:r>
      <w:r w:rsidR="0013616B" w:rsidRPr="00AA0705">
        <w:rPr>
          <w:rFonts w:ascii="Lato" w:eastAsia="Calibri" w:hAnsi="Lato" w:cs="Times New Roman"/>
          <w:bCs/>
          <w:iCs/>
          <w:spacing w:val="4"/>
          <w:lang w:bidi="pl-PL"/>
        </w:rPr>
        <w:t xml:space="preserve">inwestycji odpowiada tylko jej niezbędnemu zakresowi. </w:t>
      </w:r>
    </w:p>
    <w:p w14:paraId="5CAE2185" w14:textId="64750E1A" w:rsidR="0087778F" w:rsidRPr="00AA0705" w:rsidRDefault="00F87761" w:rsidP="003D68BF">
      <w:pPr>
        <w:spacing w:after="240" w:line="240" w:lineRule="exact"/>
        <w:jc w:val="both"/>
        <w:rPr>
          <w:rFonts w:ascii="Lato" w:eastAsia="Calibri" w:hAnsi="Lato" w:cs="Times New Roman"/>
          <w:bCs/>
          <w:iCs/>
          <w:spacing w:val="4"/>
          <w:lang w:bidi="pl-PL"/>
        </w:rPr>
      </w:pPr>
      <w:r w:rsidRPr="00AA0705">
        <w:rPr>
          <w:rFonts w:ascii="Lato" w:eastAsia="Calibri" w:hAnsi="Lato" w:cs="Times New Roman"/>
          <w:bCs/>
          <w:iCs/>
          <w:spacing w:val="4"/>
          <w:lang w:bidi="pl-PL"/>
        </w:rPr>
        <w:t>N</w:t>
      </w:r>
      <w:r w:rsidR="00103A6C" w:rsidRPr="00AA0705">
        <w:rPr>
          <w:rFonts w:ascii="Lato" w:eastAsia="Calibri" w:hAnsi="Lato" w:cs="Times New Roman"/>
          <w:bCs/>
          <w:iCs/>
          <w:spacing w:val="4"/>
          <w:lang w:bidi="pl-PL"/>
        </w:rPr>
        <w:t xml:space="preserve">ależy wskazać, że zakres </w:t>
      </w:r>
      <w:r w:rsidR="00AA0705">
        <w:rPr>
          <w:rFonts w:ascii="Lato" w:eastAsia="Calibri" w:hAnsi="Lato" w:cs="Times New Roman"/>
          <w:bCs/>
          <w:iCs/>
          <w:spacing w:val="4"/>
          <w:lang w:bidi="pl-PL"/>
        </w:rPr>
        <w:t xml:space="preserve">działek </w:t>
      </w:r>
      <w:r w:rsidR="00103A6C" w:rsidRPr="00AA0705">
        <w:rPr>
          <w:rFonts w:ascii="Lato" w:eastAsia="Calibri" w:hAnsi="Lato" w:cs="Times New Roman"/>
          <w:bCs/>
          <w:iCs/>
          <w:spacing w:val="4"/>
          <w:lang w:bidi="pl-PL"/>
        </w:rPr>
        <w:t xml:space="preserve">objętych decyzją o zezwoleniu na realizację inwestycji drogowej wynika z linii rozgraniczających teren inwestycji określających granice pasów drogowych oraz </w:t>
      </w:r>
      <w:r w:rsidRPr="00AA0705">
        <w:rPr>
          <w:rFonts w:ascii="Lato" w:eastAsia="Calibri" w:hAnsi="Lato" w:cs="Times New Roman"/>
          <w:bCs/>
          <w:iCs/>
          <w:spacing w:val="4"/>
          <w:lang w:bidi="pl-PL"/>
        </w:rPr>
        <w:t xml:space="preserve">linii określających </w:t>
      </w:r>
      <w:r w:rsidR="00103A6C" w:rsidRPr="00AA0705">
        <w:rPr>
          <w:rFonts w:ascii="Lato" w:eastAsia="Calibri" w:hAnsi="Lato" w:cs="Times New Roman"/>
          <w:bCs/>
          <w:iCs/>
          <w:spacing w:val="4"/>
          <w:lang w:bidi="pl-PL"/>
        </w:rPr>
        <w:t xml:space="preserve">zakres ograniczeń w korzystaniu z nieruchomości. </w:t>
      </w:r>
      <w:r w:rsidRPr="00AA0705">
        <w:rPr>
          <w:rFonts w:ascii="Lato" w:eastAsia="Calibri" w:hAnsi="Lato" w:cs="Times New Roman"/>
          <w:bCs/>
          <w:iCs/>
          <w:spacing w:val="4"/>
          <w:lang w:bidi="pl-PL"/>
        </w:rPr>
        <w:t xml:space="preserve">Rzeczony zakres inwestycji </w:t>
      </w:r>
      <w:r w:rsidR="00103A6C" w:rsidRPr="00AA0705">
        <w:rPr>
          <w:rFonts w:ascii="Lato" w:eastAsia="Calibri" w:hAnsi="Lato" w:cs="Times New Roman"/>
          <w:bCs/>
          <w:iCs/>
          <w:spacing w:val="4"/>
          <w:lang w:bidi="pl-PL"/>
        </w:rPr>
        <w:t>został ustalon</w:t>
      </w:r>
      <w:r w:rsidRPr="00AA0705">
        <w:rPr>
          <w:rFonts w:ascii="Lato" w:eastAsia="Calibri" w:hAnsi="Lato" w:cs="Times New Roman"/>
          <w:bCs/>
          <w:iCs/>
          <w:spacing w:val="4"/>
          <w:lang w:bidi="pl-PL"/>
        </w:rPr>
        <w:t>y</w:t>
      </w:r>
      <w:r w:rsidR="00103A6C" w:rsidRPr="00AA0705">
        <w:rPr>
          <w:rFonts w:ascii="Lato" w:eastAsia="Calibri" w:hAnsi="Lato" w:cs="Times New Roman"/>
          <w:bCs/>
          <w:iCs/>
          <w:spacing w:val="4"/>
          <w:lang w:bidi="pl-PL"/>
        </w:rPr>
        <w:t xml:space="preserve"> w dokumentacji projektowej i przedstawion</w:t>
      </w:r>
      <w:r w:rsidRPr="00AA0705">
        <w:rPr>
          <w:rFonts w:ascii="Lato" w:eastAsia="Calibri" w:hAnsi="Lato" w:cs="Times New Roman"/>
          <w:bCs/>
          <w:iCs/>
          <w:spacing w:val="4"/>
          <w:lang w:bidi="pl-PL"/>
        </w:rPr>
        <w:t>y</w:t>
      </w:r>
      <w:r w:rsidR="00103A6C" w:rsidRPr="00AA0705">
        <w:rPr>
          <w:rFonts w:ascii="Lato" w:eastAsia="Calibri" w:hAnsi="Lato" w:cs="Times New Roman"/>
          <w:bCs/>
          <w:iCs/>
          <w:spacing w:val="4"/>
          <w:lang w:bidi="pl-PL"/>
        </w:rPr>
        <w:t xml:space="preserve"> na mapach </w:t>
      </w:r>
      <w:r w:rsidR="008D2601" w:rsidRPr="00AA0705">
        <w:rPr>
          <w:rFonts w:ascii="Lato" w:eastAsia="Calibri" w:hAnsi="Lato" w:cs="Times New Roman"/>
          <w:bCs/>
          <w:iCs/>
          <w:spacing w:val="4"/>
          <w:lang w:bidi="pl-PL"/>
        </w:rPr>
        <w:t xml:space="preserve">zawierających </w:t>
      </w:r>
      <w:r w:rsidR="00103A6C" w:rsidRPr="00AA0705">
        <w:rPr>
          <w:rFonts w:ascii="Lato" w:eastAsia="Calibri" w:hAnsi="Lato" w:cs="Times New Roman"/>
          <w:bCs/>
          <w:iCs/>
          <w:spacing w:val="4"/>
          <w:lang w:bidi="pl-PL"/>
        </w:rPr>
        <w:t>proponowany przebieg drogi</w:t>
      </w:r>
      <w:r w:rsidR="008D2601" w:rsidRPr="00AA0705">
        <w:rPr>
          <w:rFonts w:ascii="Lato" w:eastAsia="Calibri" w:hAnsi="Lato" w:cs="Times New Roman"/>
          <w:bCs/>
          <w:iCs/>
          <w:spacing w:val="4"/>
          <w:lang w:bidi="pl-PL"/>
        </w:rPr>
        <w:t xml:space="preserve">, z zaznaczeniem terenu niezbędnego dla obiektów budowlanych, oraz istniejące uzbrojenie terenu, </w:t>
      </w:r>
      <w:r w:rsidR="00103A6C" w:rsidRPr="00AA0705">
        <w:rPr>
          <w:rFonts w:ascii="Lato" w:eastAsia="Calibri" w:hAnsi="Lato" w:cs="Times New Roman"/>
          <w:bCs/>
          <w:iCs/>
          <w:spacing w:val="4"/>
          <w:lang w:bidi="pl-PL"/>
        </w:rPr>
        <w:t>stanowiących integralną część decyzji</w:t>
      </w:r>
      <w:r w:rsidR="008D2601" w:rsidRPr="00AA0705">
        <w:rPr>
          <w:rFonts w:ascii="Lato" w:eastAsia="Calibri" w:hAnsi="Lato" w:cs="Times New Roman"/>
          <w:bCs/>
          <w:iCs/>
          <w:spacing w:val="4"/>
          <w:lang w:bidi="pl-PL"/>
        </w:rPr>
        <w:t xml:space="preserve"> Wojewody Lubelskiego, jako załączniki nr M/1-M/35</w:t>
      </w:r>
      <w:r w:rsidR="00103A6C" w:rsidRPr="00AA0705">
        <w:rPr>
          <w:rFonts w:ascii="Lato" w:eastAsia="Calibri" w:hAnsi="Lato" w:cs="Times New Roman"/>
          <w:bCs/>
          <w:iCs/>
          <w:spacing w:val="4"/>
          <w:lang w:bidi="pl-PL"/>
        </w:rPr>
        <w:t xml:space="preserve">. Przejęcie na rzecz Skarbu Państwa lub ograniczenie sposobu korzystania z nieruchomości następuje wyłącznie w odniesieniu do nieruchomości lub ich części położonych </w:t>
      </w:r>
      <w:r w:rsidR="00AA0705">
        <w:rPr>
          <w:rFonts w:ascii="Lato" w:eastAsia="Calibri" w:hAnsi="Lato" w:cs="Times New Roman"/>
          <w:bCs/>
          <w:iCs/>
          <w:spacing w:val="4"/>
          <w:lang w:bidi="pl-PL"/>
        </w:rPr>
        <w:br/>
      </w:r>
      <w:r w:rsidR="00103A6C" w:rsidRPr="00AA0705">
        <w:rPr>
          <w:rFonts w:ascii="Lato" w:eastAsia="Calibri" w:hAnsi="Lato" w:cs="Times New Roman"/>
          <w:bCs/>
          <w:iCs/>
          <w:spacing w:val="4"/>
          <w:lang w:bidi="pl-PL"/>
        </w:rPr>
        <w:t xml:space="preserve">w granicach </w:t>
      </w:r>
      <w:r w:rsidR="008D2601" w:rsidRPr="00AA0705">
        <w:rPr>
          <w:rFonts w:ascii="Lato" w:eastAsia="Calibri" w:hAnsi="Lato" w:cs="Times New Roman"/>
          <w:bCs/>
          <w:iCs/>
          <w:spacing w:val="4"/>
          <w:lang w:bidi="pl-PL"/>
        </w:rPr>
        <w:t xml:space="preserve">ww. </w:t>
      </w:r>
      <w:r w:rsidR="00103A6C" w:rsidRPr="00AA0705">
        <w:rPr>
          <w:rFonts w:ascii="Lato" w:eastAsia="Calibri" w:hAnsi="Lato" w:cs="Times New Roman"/>
          <w:bCs/>
          <w:iCs/>
          <w:spacing w:val="4"/>
          <w:lang w:bidi="pl-PL"/>
        </w:rPr>
        <w:t>linii.</w:t>
      </w:r>
      <w:r w:rsidR="0087778F" w:rsidRPr="00AA0705">
        <w:rPr>
          <w:rFonts w:ascii="Lato" w:eastAsia="Calibri" w:hAnsi="Lato" w:cs="Times New Roman"/>
          <w:bCs/>
          <w:iCs/>
          <w:spacing w:val="4"/>
          <w:lang w:bidi="pl-PL"/>
        </w:rPr>
        <w:t xml:space="preserve"> </w:t>
      </w:r>
      <w:r w:rsidR="0087778F" w:rsidRPr="00AA0705">
        <w:rPr>
          <w:rFonts w:ascii="Lato" w:hAnsi="Lato" w:cs="Arial"/>
          <w:bCs/>
          <w:iCs/>
          <w:spacing w:val="4"/>
          <w:lang w:bidi="pl-PL"/>
        </w:rPr>
        <w:t xml:space="preserve">Przedsięwzięcie, jakim jest inwestycja w zakresie dróg publicznych może być realizowane wyłącznie ze wskazaniem terenu niezbędnego dla obiektów budowlanych. Na gruncie specustawy drogowej linie rozgraniczające teren inwestycji, </w:t>
      </w:r>
      <w:r w:rsidR="00AA0705">
        <w:rPr>
          <w:rFonts w:ascii="Lato" w:hAnsi="Lato" w:cs="Arial"/>
          <w:bCs/>
          <w:iCs/>
          <w:spacing w:val="4"/>
          <w:lang w:bidi="pl-PL"/>
        </w:rPr>
        <w:br/>
      </w:r>
      <w:r w:rsidR="0087778F" w:rsidRPr="00AA0705">
        <w:rPr>
          <w:rFonts w:ascii="Lato" w:hAnsi="Lato" w:cs="Arial"/>
          <w:bCs/>
          <w:iCs/>
          <w:spacing w:val="4"/>
          <w:lang w:bidi="pl-PL"/>
        </w:rPr>
        <w:t xml:space="preserve">w tym granice pasów drogowych innych dróg publicznych, powinny obejmować teren, który przeznaczony jest pod projektowaną inwestycję w zakresie dróg publicznych. </w:t>
      </w:r>
      <w:r w:rsidR="0087778F" w:rsidRPr="00AA0705">
        <w:rPr>
          <w:rFonts w:ascii="Lato" w:hAnsi="Lato" w:cs="Arial"/>
          <w:spacing w:val="4"/>
        </w:rPr>
        <w:t>Przedmiotem odjęcia prawa własności może być wyłącznie grunt, przez który przebiegać ma budowana w trybie specustawy drogowej inwestycja. Po to bowiem ustawodawca nałożył na inwestora w art. 11d ust. 1 pkt 1, 3 i 3a specustawy drogowej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w:t>
      </w:r>
      <w:r w:rsidR="00E85DE4" w:rsidRPr="00AA0705">
        <w:rPr>
          <w:rFonts w:ascii="Lato" w:hAnsi="Lato" w:cs="Arial"/>
          <w:spacing w:val="4"/>
        </w:rPr>
        <w:t xml:space="preserve">; </w:t>
      </w:r>
      <w:r w:rsidR="0087778F" w:rsidRPr="00AA0705">
        <w:rPr>
          <w:rFonts w:ascii="Lato" w:hAnsi="Lato" w:cs="Arial"/>
          <w:spacing w:val="4"/>
        </w:rPr>
        <w:t>map zawierając</w:t>
      </w:r>
      <w:r w:rsidR="00E85DE4" w:rsidRPr="00AA0705">
        <w:rPr>
          <w:rFonts w:ascii="Lato" w:hAnsi="Lato" w:cs="Arial"/>
          <w:spacing w:val="4"/>
        </w:rPr>
        <w:t>ych</w:t>
      </w:r>
      <w:r w:rsidR="0087778F" w:rsidRPr="00AA0705">
        <w:rPr>
          <w:rFonts w:ascii="Lato" w:hAnsi="Lato" w:cs="Arial"/>
          <w:spacing w:val="4"/>
        </w:rPr>
        <w:t xml:space="preserve"> projekty podziału nieruchomości, sporządzonych zgodnie z odrębnymi przepisami</w:t>
      </w:r>
      <w:r w:rsidR="00E85DE4" w:rsidRPr="00AA0705">
        <w:rPr>
          <w:rFonts w:ascii="Lato" w:hAnsi="Lato" w:cs="Arial"/>
          <w:spacing w:val="4"/>
        </w:rPr>
        <w:t xml:space="preserve">; </w:t>
      </w:r>
      <w:r w:rsidR="0087778F" w:rsidRPr="00AA0705">
        <w:rPr>
          <w:rFonts w:ascii="Lato" w:hAnsi="Lato" w:cs="Arial"/>
          <w:spacing w:val="4"/>
        </w:rPr>
        <w:t>określeni</w:t>
      </w:r>
      <w:r w:rsidR="00E85DE4" w:rsidRPr="00AA0705">
        <w:rPr>
          <w:rFonts w:ascii="Lato" w:hAnsi="Lato" w:cs="Arial"/>
          <w:spacing w:val="4"/>
        </w:rPr>
        <w:t>a</w:t>
      </w:r>
      <w:r w:rsidR="0087778F" w:rsidRPr="00AA0705">
        <w:rPr>
          <w:rFonts w:ascii="Lato" w:hAnsi="Lato" w:cs="Arial"/>
          <w:spacing w:val="4"/>
        </w:rPr>
        <w:t xml:space="preserve"> nieruchomości lub ich części, które planowane są do przejęcia na rzecz Skarbu Państwa lub jednostki samorządu terytorialnego) – aby to właśnie wnioskodawca wskazał nieruchomości niezbędne do budowy drogi.</w:t>
      </w:r>
    </w:p>
    <w:p w14:paraId="1C8ED57D" w14:textId="1188C909" w:rsidR="00112AAC" w:rsidRPr="00AA0705" w:rsidRDefault="00DF5229" w:rsidP="003D68BF">
      <w:pPr>
        <w:spacing w:after="240" w:line="240" w:lineRule="exact"/>
        <w:jc w:val="both"/>
        <w:rPr>
          <w:rFonts w:ascii="Lato" w:hAnsi="Lato"/>
          <w:spacing w:val="4"/>
        </w:rPr>
      </w:pPr>
      <w:r w:rsidRPr="00AA0705">
        <w:rPr>
          <w:rFonts w:ascii="Lato" w:hAnsi="Lato" w:cs="Arial"/>
          <w:spacing w:val="4"/>
        </w:rPr>
        <w:t>Z załączników graficznych do decyzji Wojewody Lubelskiego (por. arkusz nr 13 map</w:t>
      </w:r>
      <w:r w:rsidR="002B34FB" w:rsidRPr="00AA0705">
        <w:rPr>
          <w:rFonts w:ascii="Lato" w:hAnsi="Lato" w:cs="Arial"/>
          <w:spacing w:val="4"/>
        </w:rPr>
        <w:t>y</w:t>
      </w:r>
      <w:r w:rsidRPr="00AA0705">
        <w:rPr>
          <w:rFonts w:ascii="Lato" w:hAnsi="Lato" w:cs="Arial"/>
          <w:spacing w:val="4"/>
        </w:rPr>
        <w:t xml:space="preserve"> </w:t>
      </w:r>
      <w:r w:rsidRPr="00AA0705">
        <w:rPr>
          <w:rFonts w:ascii="Lato" w:hAnsi="Lato" w:cs="Arial"/>
          <w:spacing w:val="4"/>
        </w:rPr>
        <w:br/>
        <w:t>w skali 1:500 przedstawiającej proponowany przebieg drogi</w:t>
      </w:r>
      <w:r w:rsidR="00E85DE4" w:rsidRPr="00AA0705">
        <w:rPr>
          <w:rFonts w:ascii="Lato" w:hAnsi="Lato" w:cs="Arial"/>
          <w:spacing w:val="4"/>
        </w:rPr>
        <w:t xml:space="preserve">, </w:t>
      </w:r>
      <w:r w:rsidRPr="00AA0705">
        <w:rPr>
          <w:rFonts w:ascii="Lato" w:hAnsi="Lato" w:cs="Arial"/>
          <w:spacing w:val="4"/>
        </w:rPr>
        <w:t xml:space="preserve">stanowiący załącznik </w:t>
      </w:r>
      <w:r w:rsidR="002B34FB" w:rsidRPr="00AA0705">
        <w:rPr>
          <w:rFonts w:ascii="Lato" w:hAnsi="Lato" w:cs="Arial"/>
          <w:spacing w:val="4"/>
        </w:rPr>
        <w:br/>
      </w:r>
      <w:r w:rsidRPr="00AA0705">
        <w:rPr>
          <w:rFonts w:ascii="Lato" w:hAnsi="Lato" w:cs="Arial"/>
          <w:spacing w:val="4"/>
        </w:rPr>
        <w:t>nr M/15 do decyzji organu I instancji, i arkusz nr 13 części rysunkowej projektu zagospodarowania terenu</w:t>
      </w:r>
      <w:r w:rsidR="00E85DE4" w:rsidRPr="00AA0705">
        <w:rPr>
          <w:rFonts w:ascii="Lato" w:hAnsi="Lato" w:cs="Arial"/>
          <w:spacing w:val="4"/>
        </w:rPr>
        <w:t xml:space="preserve">, </w:t>
      </w:r>
      <w:r w:rsidRPr="00AA0705">
        <w:rPr>
          <w:rFonts w:ascii="Lato" w:hAnsi="Lato" w:cs="Arial"/>
          <w:spacing w:val="4"/>
        </w:rPr>
        <w:t xml:space="preserve">stanowiącego załącznik nr P/2 do decyzji organu I instancji), </w:t>
      </w:r>
      <w:r w:rsidRPr="00AA0705">
        <w:rPr>
          <w:rFonts w:ascii="Lato" w:hAnsi="Lato" w:cs="Arial"/>
          <w:bCs/>
          <w:iCs/>
          <w:spacing w:val="4"/>
          <w:lang w:bidi="pl-PL"/>
        </w:rPr>
        <w:t>jak i analizy opracowań kartograficznych znajdujących się na stronie internetowej http://geoportal.gov.pl (</w:t>
      </w:r>
      <w:proofErr w:type="spellStart"/>
      <w:r w:rsidRPr="00AA0705">
        <w:rPr>
          <w:rFonts w:ascii="Lato" w:hAnsi="Lato" w:cs="Arial"/>
          <w:bCs/>
          <w:iCs/>
          <w:spacing w:val="4"/>
          <w:lang w:bidi="pl-PL"/>
        </w:rPr>
        <w:t>Geoportal</w:t>
      </w:r>
      <w:proofErr w:type="spellEnd"/>
      <w:r w:rsidRPr="00AA0705">
        <w:rPr>
          <w:rFonts w:ascii="Lato" w:hAnsi="Lato" w:cs="Arial"/>
          <w:bCs/>
          <w:iCs/>
          <w:spacing w:val="4"/>
          <w:lang w:bidi="pl-PL"/>
        </w:rPr>
        <w:t xml:space="preserve">), wynika, że działki skarżącego nr 253/1 i nr 1795/2, z obrębu 0015 Kaliłów, położone są po przeciwnych stronach drogi powiatowej </w:t>
      </w:r>
      <w:r w:rsidR="006E15BA">
        <w:rPr>
          <w:rFonts w:ascii="Lato" w:hAnsi="Lato" w:cs="Arial"/>
          <w:bCs/>
          <w:iCs/>
          <w:spacing w:val="4"/>
          <w:lang w:bidi="pl-PL"/>
        </w:rPr>
        <w:br/>
      </w:r>
      <w:r w:rsidRPr="00AA0705">
        <w:rPr>
          <w:rFonts w:ascii="Lato" w:hAnsi="Lato" w:cs="Arial"/>
          <w:bCs/>
          <w:iCs/>
          <w:spacing w:val="4"/>
          <w:lang w:bidi="pl-PL"/>
        </w:rPr>
        <w:t xml:space="preserve">nr 1038L. Działka nr </w:t>
      </w:r>
      <w:r w:rsidR="00DC4E59" w:rsidRPr="00AA0705">
        <w:rPr>
          <w:rFonts w:ascii="Lato" w:hAnsi="Lato" w:cs="Arial"/>
          <w:bCs/>
          <w:iCs/>
          <w:spacing w:val="4"/>
          <w:lang w:bidi="pl-PL"/>
        </w:rPr>
        <w:t>253/1 znajduje się w całości w liniach rozgraniczających teren pasa drogowego autostrady A2 i została w decyzji Wojewody Lubelskiego przewidziana do przejęcia w całości na rzecz Skarbu Państwa.</w:t>
      </w:r>
      <w:r w:rsidR="00DC4E59" w:rsidRPr="00AA0705">
        <w:rPr>
          <w:rFonts w:ascii="Lato" w:eastAsia="Calibri" w:hAnsi="Lato" w:cs="Times New Roman"/>
          <w:bCs/>
          <w:iCs/>
          <w:spacing w:val="4"/>
          <w:lang w:bidi="pl-PL"/>
        </w:rPr>
        <w:t xml:space="preserve"> </w:t>
      </w:r>
      <w:r w:rsidR="00DC4E59" w:rsidRPr="00AA0705">
        <w:rPr>
          <w:rFonts w:ascii="Lato" w:hAnsi="Lato"/>
          <w:spacing w:val="4"/>
        </w:rPr>
        <w:t>Natomiast d</w:t>
      </w:r>
      <w:r w:rsidR="008D2601" w:rsidRPr="00AA0705">
        <w:rPr>
          <w:rFonts w:ascii="Lato" w:hAnsi="Lato"/>
          <w:spacing w:val="4"/>
        </w:rPr>
        <w:t xml:space="preserve">ziałka nr 1795/2, której pominięcie w zakresie działek przejmowanych pod inwestycję na rzecz Skarbu Państwa zarzuca odwołujący, nie znajduje się w granicach projektowanych pasów drogowych, </w:t>
      </w:r>
      <w:r w:rsidR="006E15BA">
        <w:rPr>
          <w:rFonts w:ascii="Lato" w:hAnsi="Lato"/>
          <w:spacing w:val="4"/>
        </w:rPr>
        <w:br/>
      </w:r>
      <w:r w:rsidR="008D2601" w:rsidRPr="00AA0705">
        <w:rPr>
          <w:rFonts w:ascii="Lato" w:hAnsi="Lato"/>
          <w:spacing w:val="4"/>
        </w:rPr>
        <w:t xml:space="preserve">a jedynie objęta jest </w:t>
      </w:r>
      <w:r w:rsidR="0087778F" w:rsidRPr="00AA0705">
        <w:rPr>
          <w:rFonts w:ascii="Lato" w:hAnsi="Lato"/>
          <w:spacing w:val="4"/>
        </w:rPr>
        <w:t xml:space="preserve">w niewielkim fragmencie (bezpośrednio przy granicy z drogą powiatową) linią </w:t>
      </w:r>
      <w:r w:rsidR="008D2601" w:rsidRPr="00AA0705">
        <w:rPr>
          <w:rFonts w:ascii="Lato" w:hAnsi="Lato"/>
          <w:spacing w:val="4"/>
        </w:rPr>
        <w:t xml:space="preserve">określającą ograniczenie w korzystaniu z nieruchomości na podstawie art. 11f ust. 1 pkt 8 lit. i specustawy drogowej. W zakresie działki </w:t>
      </w:r>
      <w:r w:rsidR="00E1348F" w:rsidRPr="00AA0705">
        <w:rPr>
          <w:rFonts w:ascii="Lato" w:hAnsi="Lato"/>
          <w:spacing w:val="4"/>
        </w:rPr>
        <w:t xml:space="preserve">nr </w:t>
      </w:r>
      <w:r w:rsidR="008D2601" w:rsidRPr="00AA0705">
        <w:rPr>
          <w:rFonts w:ascii="Lato" w:hAnsi="Lato"/>
          <w:spacing w:val="4"/>
        </w:rPr>
        <w:t xml:space="preserve">1795/2 wykonywana jest rozbiórka napowietrznej linii elektroenergetycznej </w:t>
      </w:r>
      <w:proofErr w:type="spellStart"/>
      <w:r w:rsidR="008D2601" w:rsidRPr="00AA0705">
        <w:rPr>
          <w:rFonts w:ascii="Lato" w:hAnsi="Lato"/>
          <w:spacing w:val="4"/>
        </w:rPr>
        <w:t>nN</w:t>
      </w:r>
      <w:proofErr w:type="spellEnd"/>
      <w:r w:rsidR="008D2601" w:rsidRPr="00AA0705">
        <w:rPr>
          <w:rFonts w:ascii="Lato" w:hAnsi="Lato"/>
          <w:spacing w:val="4"/>
        </w:rPr>
        <w:t xml:space="preserve"> oraz budowa sieci elektroenergetycznej </w:t>
      </w:r>
      <w:proofErr w:type="spellStart"/>
      <w:r w:rsidR="008D2601" w:rsidRPr="00AA0705">
        <w:rPr>
          <w:rFonts w:ascii="Lato" w:hAnsi="Lato"/>
          <w:spacing w:val="4"/>
        </w:rPr>
        <w:t>nN.</w:t>
      </w:r>
      <w:proofErr w:type="spellEnd"/>
      <w:r w:rsidR="00DD1A77" w:rsidRPr="00AA0705">
        <w:rPr>
          <w:rFonts w:ascii="Lato" w:hAnsi="Lato"/>
          <w:spacing w:val="4"/>
        </w:rPr>
        <w:t xml:space="preserve"> </w:t>
      </w:r>
      <w:r w:rsidR="00112AAC" w:rsidRPr="00AA0705">
        <w:rPr>
          <w:rFonts w:ascii="Lato" w:hAnsi="Lato"/>
          <w:spacing w:val="4"/>
        </w:rPr>
        <w:t>A zatem w odniesieniu do działki nr 1795/2 planowana ingerencja ogranicza się jedynie de facto do przebudowy istniejącej sieci elektroenergetycznej niskiego napięcia, zlokalizowanej w bezpośrednim sąsiedztwie granicy tej działki.</w:t>
      </w:r>
      <w:r w:rsidR="00112AAC" w:rsidRPr="00AA0705">
        <w:rPr>
          <w:rFonts w:ascii="Lato" w:hAnsi="Lato" w:cs="Calibri"/>
          <w:color w:val="000000"/>
          <w:spacing w:val="4"/>
        </w:rPr>
        <w:t xml:space="preserve"> </w:t>
      </w:r>
      <w:r w:rsidR="005924AB" w:rsidRPr="00AA0705">
        <w:rPr>
          <w:rFonts w:ascii="Lato" w:hAnsi="Lato" w:cs="Calibri"/>
          <w:color w:val="000000"/>
          <w:spacing w:val="4"/>
        </w:rPr>
        <w:t xml:space="preserve">Zakres inwestycji określony w decyzji Wojewody Lubelskiego na działce nr 1795/2 </w:t>
      </w:r>
      <w:r w:rsidR="00112AAC" w:rsidRPr="00AA0705">
        <w:rPr>
          <w:rFonts w:ascii="Lato" w:hAnsi="Lato"/>
          <w:spacing w:val="4"/>
        </w:rPr>
        <w:t xml:space="preserve">nie skutkuje koniecznością przejęcia </w:t>
      </w:r>
      <w:r w:rsidR="00E1348F" w:rsidRPr="00AA0705">
        <w:rPr>
          <w:rFonts w:ascii="Lato" w:hAnsi="Lato"/>
          <w:spacing w:val="4"/>
        </w:rPr>
        <w:t xml:space="preserve">tej działki </w:t>
      </w:r>
      <w:r w:rsidR="00112AAC" w:rsidRPr="00AA0705">
        <w:rPr>
          <w:rFonts w:ascii="Lato" w:hAnsi="Lato"/>
          <w:spacing w:val="4"/>
        </w:rPr>
        <w:t xml:space="preserve">w </w:t>
      </w:r>
      <w:r w:rsidR="002B34FB" w:rsidRPr="00AA0705">
        <w:rPr>
          <w:rFonts w:ascii="Lato" w:hAnsi="Lato"/>
          <w:spacing w:val="4"/>
        </w:rPr>
        <w:t xml:space="preserve">części lub </w:t>
      </w:r>
      <w:r w:rsidR="00112AAC" w:rsidRPr="00AA0705">
        <w:rPr>
          <w:rFonts w:ascii="Lato" w:hAnsi="Lato"/>
          <w:spacing w:val="4"/>
        </w:rPr>
        <w:t xml:space="preserve">całości na rzecz Skarbu Państwa i nie wymaga objęcia </w:t>
      </w:r>
      <w:r w:rsidR="002B34FB" w:rsidRPr="00AA0705">
        <w:rPr>
          <w:rFonts w:ascii="Lato" w:hAnsi="Lato"/>
          <w:spacing w:val="4"/>
        </w:rPr>
        <w:t xml:space="preserve">części lub </w:t>
      </w:r>
      <w:r w:rsidR="00112AAC" w:rsidRPr="00AA0705">
        <w:rPr>
          <w:rFonts w:ascii="Lato" w:hAnsi="Lato"/>
          <w:spacing w:val="4"/>
        </w:rPr>
        <w:t xml:space="preserve">całej </w:t>
      </w:r>
      <w:r w:rsidR="00E1348F" w:rsidRPr="00AA0705">
        <w:rPr>
          <w:rFonts w:ascii="Lato" w:hAnsi="Lato"/>
          <w:spacing w:val="4"/>
        </w:rPr>
        <w:t xml:space="preserve">działki </w:t>
      </w:r>
      <w:r w:rsidR="00112AAC" w:rsidRPr="00AA0705">
        <w:rPr>
          <w:rFonts w:ascii="Lato" w:hAnsi="Lato"/>
          <w:spacing w:val="4"/>
        </w:rPr>
        <w:t xml:space="preserve">liniami </w:t>
      </w:r>
      <w:r w:rsidR="00112AAC" w:rsidRPr="00AA0705">
        <w:rPr>
          <w:rFonts w:ascii="Lato" w:hAnsi="Lato"/>
          <w:spacing w:val="4"/>
        </w:rPr>
        <w:lastRenderedPageBreak/>
        <w:t>rozgraniczającymi teren inwestycji</w:t>
      </w:r>
      <w:r w:rsidR="00AE6741">
        <w:rPr>
          <w:rFonts w:ascii="Lato" w:hAnsi="Lato"/>
          <w:spacing w:val="4"/>
        </w:rPr>
        <w:t xml:space="preserve"> określającymi granice projektowanych pasów drogowych. </w:t>
      </w:r>
    </w:p>
    <w:p w14:paraId="2F66895C" w14:textId="3F4F019B" w:rsidR="00E1348F" w:rsidRPr="00AA0705" w:rsidRDefault="0087778F" w:rsidP="003D68BF">
      <w:pPr>
        <w:spacing w:after="240" w:line="240" w:lineRule="exact"/>
        <w:jc w:val="both"/>
        <w:rPr>
          <w:rFonts w:ascii="Lato" w:eastAsia="Aptos" w:hAnsi="Lato" w:cs="Aptos"/>
          <w:bCs/>
          <w:iCs/>
          <w:spacing w:val="4"/>
          <w:lang w:bidi="pl-PL"/>
        </w:rPr>
      </w:pPr>
      <w:r w:rsidRPr="00AA0705">
        <w:rPr>
          <w:rFonts w:ascii="Lato" w:eastAsia="Aptos" w:hAnsi="Lato" w:cs="Aptos"/>
          <w:bCs/>
          <w:iCs/>
          <w:spacing w:val="4"/>
          <w:lang w:bidi="pl-PL"/>
        </w:rPr>
        <w:t xml:space="preserve">W tym miejscu zauważyć należy, iż zgodnie z art. 11d ust. 1 pkt 3b </w:t>
      </w:r>
      <w:r w:rsidRPr="00AA0705">
        <w:rPr>
          <w:rFonts w:ascii="Lato" w:eastAsia="Aptos" w:hAnsi="Lato" w:cs="Aptos"/>
          <w:bCs/>
          <w:spacing w:val="4"/>
          <w:lang w:bidi="pl-PL"/>
        </w:rPr>
        <w:t>specustawy drogowej</w:t>
      </w:r>
      <w:r w:rsidRPr="00AA0705">
        <w:rPr>
          <w:rFonts w:ascii="Lato" w:eastAsia="Aptos" w:hAnsi="Lato" w:cs="Aptos"/>
          <w:bCs/>
          <w:iCs/>
          <w:spacing w:val="4"/>
          <w:lang w:bidi="pl-PL"/>
        </w:rPr>
        <w:t xml:space="preserve">, wniosek o wydanie decyzji o zezwoleniu na realizację inwestycji drogowej zawiera określenie nieruchomości lub ich części, z których korzystanie będzie ograniczone. Zgodnie z art. 11f ust. 1 pkt 8 lit. c, e, i oraz j </w:t>
      </w:r>
      <w:r w:rsidRPr="00AA0705">
        <w:rPr>
          <w:rFonts w:ascii="Lato" w:eastAsia="Aptos" w:hAnsi="Lato" w:cs="Aptos"/>
          <w:bCs/>
          <w:spacing w:val="4"/>
          <w:lang w:bidi="pl-PL"/>
        </w:rPr>
        <w:t>specustawy drogowej</w:t>
      </w:r>
      <w:r w:rsidRPr="00AA0705">
        <w:rPr>
          <w:rFonts w:ascii="Lato" w:eastAsia="Aptos" w:hAnsi="Lato" w:cs="Aptos"/>
          <w:bCs/>
          <w:iCs/>
          <w:spacing w:val="4"/>
          <w:lang w:bidi="pl-PL"/>
        </w:rPr>
        <w:t xml:space="preserve">, decyzja o zezwoleniu na realizację inwestycji drogowej zawiera w razie potrzeby ustalenia dotyczące określenia ograniczeń w korzystaniu z nieruchomości dla realizacji obowiązku </w:t>
      </w:r>
      <w:bookmarkStart w:id="6" w:name="_Hlk128808884"/>
      <w:r w:rsidRPr="00AA0705">
        <w:rPr>
          <w:rFonts w:ascii="Lato" w:eastAsia="Aptos" w:hAnsi="Lato" w:cs="Aptos"/>
          <w:bCs/>
          <w:iCs/>
          <w:spacing w:val="4"/>
          <w:lang w:bidi="pl-PL"/>
        </w:rPr>
        <w:t xml:space="preserve">rozbiórki istniejących obiektów budowlanych nieprzewidzianych do dalszego użytkowania, </w:t>
      </w:r>
      <w:r w:rsidR="00DD1A77" w:rsidRPr="00AA0705">
        <w:rPr>
          <w:rFonts w:ascii="Lato" w:eastAsia="Aptos" w:hAnsi="Lato" w:cs="Aptos"/>
          <w:bCs/>
          <w:iCs/>
          <w:spacing w:val="4"/>
          <w:lang w:bidi="pl-PL"/>
        </w:rPr>
        <w:t>obowiązku budowy lub przebudowy sieci uzbrojenia terenu</w:t>
      </w:r>
      <w:bookmarkEnd w:id="6"/>
      <w:r w:rsidRPr="00AA0705">
        <w:rPr>
          <w:rFonts w:ascii="Lato" w:eastAsia="Aptos" w:hAnsi="Lato" w:cs="Aptos"/>
          <w:bCs/>
          <w:iCs/>
          <w:spacing w:val="4"/>
          <w:lang w:bidi="pl-PL"/>
        </w:rPr>
        <w:t xml:space="preserve">, jak również dotyczące zezwolenia na wykonanie tego obowiązku. Wynika z tego, iż </w:t>
      </w:r>
      <w:r w:rsidRPr="00AA0705">
        <w:rPr>
          <w:rFonts w:ascii="Lato" w:eastAsia="Aptos" w:hAnsi="Lato" w:cs="Aptos"/>
          <w:bCs/>
          <w:spacing w:val="4"/>
          <w:lang w:bidi="pl-PL"/>
        </w:rPr>
        <w:t>specustawa drogowa</w:t>
      </w:r>
      <w:r w:rsidRPr="00AA0705">
        <w:rPr>
          <w:rFonts w:ascii="Lato" w:eastAsia="Aptos" w:hAnsi="Lato" w:cs="Aptos"/>
          <w:bCs/>
          <w:iCs/>
          <w:spacing w:val="4"/>
          <w:lang w:bidi="pl-PL"/>
        </w:rPr>
        <w:t xml:space="preserve"> wprost przewiduje możliwość nałożenia ograniczeń w korzystaniu z nieruchomości dla realizacji ww. obowiązku. Planowany zakres prac </w:t>
      </w:r>
      <w:r w:rsidR="00243DC7" w:rsidRPr="00AA0705">
        <w:rPr>
          <w:rFonts w:ascii="Lato" w:eastAsia="Aptos" w:hAnsi="Lato" w:cs="Aptos"/>
          <w:bCs/>
          <w:iCs/>
          <w:spacing w:val="4"/>
          <w:lang w:bidi="pl-PL"/>
        </w:rPr>
        <w:t xml:space="preserve">przewidziany do wykonania na ww. działce </w:t>
      </w:r>
      <w:r w:rsidR="002B34FB" w:rsidRPr="00AA0705">
        <w:rPr>
          <w:rFonts w:ascii="Lato" w:eastAsia="Aptos" w:hAnsi="Lato" w:cs="Aptos"/>
          <w:bCs/>
          <w:iCs/>
          <w:spacing w:val="4"/>
          <w:lang w:bidi="pl-PL"/>
        </w:rPr>
        <w:br/>
      </w:r>
      <w:r w:rsidR="00243DC7" w:rsidRPr="00AA0705">
        <w:rPr>
          <w:rFonts w:ascii="Lato" w:eastAsia="Aptos" w:hAnsi="Lato" w:cs="Aptos"/>
          <w:bCs/>
          <w:iCs/>
          <w:spacing w:val="4"/>
          <w:lang w:bidi="pl-PL"/>
        </w:rPr>
        <w:t xml:space="preserve">nr 1795/2 </w:t>
      </w:r>
      <w:r w:rsidRPr="00AA0705">
        <w:rPr>
          <w:rFonts w:ascii="Lato" w:eastAsia="Aptos" w:hAnsi="Lato" w:cs="Aptos"/>
          <w:bCs/>
          <w:iCs/>
          <w:spacing w:val="4"/>
          <w:lang w:bidi="pl-PL"/>
        </w:rPr>
        <w:t xml:space="preserve">może zostać zrealizowany na podstawie art. 11f ust. 1 pkt 8 lit. i specustawy drogowej, w ramach ograniczenia sposobu korzystania. Ograniczanie w korzystaniu </w:t>
      </w:r>
      <w:r w:rsidR="002B34FB" w:rsidRPr="00AA0705">
        <w:rPr>
          <w:rFonts w:ascii="Lato" w:eastAsia="Aptos" w:hAnsi="Lato" w:cs="Aptos"/>
          <w:bCs/>
          <w:iCs/>
          <w:spacing w:val="4"/>
          <w:lang w:bidi="pl-PL"/>
        </w:rPr>
        <w:br/>
      </w:r>
      <w:r w:rsidRPr="00AA0705">
        <w:rPr>
          <w:rFonts w:ascii="Lato" w:eastAsia="Aptos" w:hAnsi="Lato" w:cs="Aptos"/>
          <w:bCs/>
          <w:iCs/>
          <w:spacing w:val="4"/>
          <w:lang w:bidi="pl-PL"/>
        </w:rPr>
        <w:t>z nieruchomości na potrzeby usunięcia kolizji infrastrukturalnej (w niniejsz</w:t>
      </w:r>
      <w:r w:rsidR="00C75C76" w:rsidRPr="00AA0705">
        <w:rPr>
          <w:rFonts w:ascii="Lato" w:eastAsia="Aptos" w:hAnsi="Lato" w:cs="Aptos"/>
          <w:bCs/>
          <w:iCs/>
          <w:spacing w:val="4"/>
          <w:lang w:bidi="pl-PL"/>
        </w:rPr>
        <w:t>y</w:t>
      </w:r>
      <w:r w:rsidRPr="00AA0705">
        <w:rPr>
          <w:rFonts w:ascii="Lato" w:eastAsia="Aptos" w:hAnsi="Lato" w:cs="Aptos"/>
          <w:bCs/>
          <w:iCs/>
          <w:spacing w:val="4"/>
          <w:lang w:bidi="pl-PL"/>
        </w:rPr>
        <w:t xml:space="preserve"> </w:t>
      </w:r>
      <w:r w:rsidR="00C75C76" w:rsidRPr="00AA0705">
        <w:rPr>
          <w:rFonts w:ascii="Lato" w:eastAsia="Aptos" w:hAnsi="Lato" w:cs="Aptos"/>
          <w:bCs/>
          <w:iCs/>
          <w:spacing w:val="4"/>
          <w:lang w:bidi="pl-PL"/>
        </w:rPr>
        <w:t xml:space="preserve">przypadku: </w:t>
      </w:r>
      <w:r w:rsidR="00112AAC" w:rsidRPr="00AA0705">
        <w:rPr>
          <w:rFonts w:ascii="Lato" w:eastAsia="Aptos" w:hAnsi="Lato" w:cs="Aptos"/>
          <w:bCs/>
          <w:iCs/>
          <w:spacing w:val="4"/>
          <w:lang w:bidi="pl-PL"/>
        </w:rPr>
        <w:t xml:space="preserve">rozbiórki napowietrznej linii elektroenergetycznej </w:t>
      </w:r>
      <w:proofErr w:type="spellStart"/>
      <w:r w:rsidR="00112AAC" w:rsidRPr="00AA0705">
        <w:rPr>
          <w:rFonts w:ascii="Lato" w:eastAsia="Aptos" w:hAnsi="Lato" w:cs="Aptos"/>
          <w:bCs/>
          <w:iCs/>
          <w:spacing w:val="4"/>
          <w:lang w:bidi="pl-PL"/>
        </w:rPr>
        <w:t>nN</w:t>
      </w:r>
      <w:proofErr w:type="spellEnd"/>
      <w:r w:rsidR="00112AAC" w:rsidRPr="00AA0705">
        <w:rPr>
          <w:rFonts w:ascii="Lato" w:eastAsia="Aptos" w:hAnsi="Lato" w:cs="Aptos"/>
          <w:bCs/>
          <w:iCs/>
          <w:spacing w:val="4"/>
          <w:lang w:bidi="pl-PL"/>
        </w:rPr>
        <w:t xml:space="preserve"> oraz budowy nowego fragmentu sieci elektroenergetycznej </w:t>
      </w:r>
      <w:proofErr w:type="spellStart"/>
      <w:r w:rsidR="00112AAC" w:rsidRPr="00AA0705">
        <w:rPr>
          <w:rFonts w:ascii="Lato" w:eastAsia="Aptos" w:hAnsi="Lato" w:cs="Aptos"/>
          <w:bCs/>
          <w:iCs/>
          <w:spacing w:val="4"/>
          <w:lang w:bidi="pl-PL"/>
        </w:rPr>
        <w:t>nN</w:t>
      </w:r>
      <w:proofErr w:type="spellEnd"/>
      <w:r w:rsidRPr="00AA0705">
        <w:rPr>
          <w:rFonts w:ascii="Lato" w:eastAsia="Aptos" w:hAnsi="Lato" w:cs="Aptos"/>
          <w:bCs/>
          <w:iCs/>
          <w:spacing w:val="4"/>
          <w:lang w:bidi="pl-PL"/>
        </w:rPr>
        <w:t xml:space="preserve">) jest prawnie dopuszczalnym sposobem przeprowadzenia inwestycji drogowej przez teren danej nieruchomości i nie wiąże się z koniecznością nabywania prawa użytkowania wieczystego/prawa własności przez </w:t>
      </w:r>
      <w:r w:rsidRPr="00AA0705">
        <w:rPr>
          <w:rFonts w:ascii="Lato" w:eastAsia="Aptos" w:hAnsi="Lato" w:cs="Aptos"/>
          <w:bCs/>
          <w:spacing w:val="4"/>
          <w:lang w:bidi="pl-PL"/>
        </w:rPr>
        <w:t>inwestora</w:t>
      </w:r>
      <w:r w:rsidR="00112AAC" w:rsidRPr="00AA0705">
        <w:rPr>
          <w:rFonts w:ascii="Lato" w:eastAsia="Aptos" w:hAnsi="Lato" w:cs="Aptos"/>
          <w:bCs/>
          <w:iCs/>
          <w:spacing w:val="4"/>
          <w:lang w:bidi="pl-PL"/>
        </w:rPr>
        <w:t xml:space="preserve"> w części lub w całości. </w:t>
      </w:r>
      <w:r w:rsidRPr="00AA0705">
        <w:rPr>
          <w:rFonts w:ascii="Lato" w:eastAsia="Aptos" w:hAnsi="Lato" w:cs="Aptos"/>
          <w:bCs/>
          <w:iCs/>
          <w:spacing w:val="4"/>
          <w:lang w:bidi="pl-PL"/>
        </w:rPr>
        <w:t>Brak jest uzasadnionych powodów ku temu</w:t>
      </w:r>
      <w:r w:rsidR="006559FE" w:rsidRPr="00AA0705">
        <w:rPr>
          <w:rFonts w:ascii="Lato" w:eastAsia="Aptos" w:hAnsi="Lato" w:cs="Aptos"/>
          <w:bCs/>
          <w:iCs/>
          <w:spacing w:val="4"/>
          <w:lang w:bidi="pl-PL"/>
        </w:rPr>
        <w:t xml:space="preserve">, </w:t>
      </w:r>
      <w:r w:rsidRPr="00AA0705">
        <w:rPr>
          <w:rFonts w:ascii="Lato" w:eastAsia="Aptos" w:hAnsi="Lato" w:cs="Aptos"/>
          <w:bCs/>
          <w:iCs/>
          <w:spacing w:val="4"/>
          <w:lang w:bidi="pl-PL"/>
        </w:rPr>
        <w:t xml:space="preserve">aby stosować art. 12 ust. 4 pkt 1 specustawy drogowej dotyczący wywłaszczenia nieruchomości (przejścia własności z mocy prawa na rzecz Skarbu Państwa) do pozyskiwania tytułu prawnego do gruntów które są niezbędne wyłącznie do dokonania związanej z inwestycją </w:t>
      </w:r>
      <w:r w:rsidR="00112AAC" w:rsidRPr="00AA0705">
        <w:rPr>
          <w:rFonts w:ascii="Lato" w:eastAsia="Aptos" w:hAnsi="Lato" w:cs="Aptos"/>
          <w:bCs/>
          <w:iCs/>
          <w:spacing w:val="4"/>
          <w:lang w:bidi="pl-PL"/>
        </w:rPr>
        <w:t>budowy/przebudowy sieci uzbrojenia terenu</w:t>
      </w:r>
      <w:r w:rsidRPr="00AA0705">
        <w:rPr>
          <w:rFonts w:ascii="Lato" w:eastAsia="Aptos" w:hAnsi="Lato" w:cs="Aptos"/>
          <w:bCs/>
          <w:iCs/>
          <w:spacing w:val="4"/>
          <w:lang w:bidi="pl-PL"/>
        </w:rPr>
        <w:t>. W odniesieniu do tego rodzaju prac całkowicie wystarczającym jest ograniczenie sposobu korzystania z nieruchomości i nie jest konieczne uzyskanie pełnego władztwa nad nieruchomością bądź jej częścią. Konstytucyjna zasad proporcjonalności (art. 31 ust. 3 Konstytucji RP) szczególny nacisk kładzie bowiem na adekwatność celu i środka użytego do jego osiągnięcia.</w:t>
      </w:r>
      <w:r w:rsidR="00C75C76" w:rsidRPr="00AA0705">
        <w:rPr>
          <w:rFonts w:ascii="Lato" w:eastAsia="Aptos" w:hAnsi="Lato" w:cs="Aptos"/>
          <w:bCs/>
          <w:iCs/>
          <w:spacing w:val="4"/>
          <w:lang w:bidi="pl-PL"/>
        </w:rPr>
        <w:t xml:space="preserve"> </w:t>
      </w:r>
    </w:p>
    <w:p w14:paraId="42CD0888" w14:textId="77777777" w:rsidR="000560D2" w:rsidRDefault="00243DC7" w:rsidP="003D68BF">
      <w:pPr>
        <w:spacing w:after="240" w:line="240" w:lineRule="exact"/>
        <w:jc w:val="both"/>
        <w:rPr>
          <w:rFonts w:ascii="Lato" w:eastAsia="Aptos" w:hAnsi="Lato" w:cs="Aptos"/>
          <w:bCs/>
          <w:iCs/>
          <w:spacing w:val="4"/>
          <w:lang w:bidi="pl-PL"/>
        </w:rPr>
      </w:pPr>
      <w:r w:rsidRPr="00AA0705">
        <w:rPr>
          <w:rFonts w:ascii="Lato" w:eastAsia="Aptos" w:hAnsi="Lato" w:cs="Aptos"/>
          <w:bCs/>
          <w:iCs/>
          <w:spacing w:val="4"/>
          <w:lang w:bidi="pl-PL"/>
        </w:rPr>
        <w:t xml:space="preserve">Należy przy tym zauważyć, iż w omawianym przypadku nie stosuje się procedury uzyskiwania zgody właściciela nieruchomości na ograniczenie w korzystaniu dla wykonania ww. obowiązku. Zauważyć bowiem należy, że art. 11f ust. 1 pkt 8 lit. i </w:t>
      </w:r>
      <w:r w:rsidRPr="00AA0705">
        <w:rPr>
          <w:rFonts w:ascii="Lato" w:eastAsia="Aptos" w:hAnsi="Lato" w:cs="Aptos"/>
          <w:bCs/>
          <w:spacing w:val="4"/>
          <w:lang w:bidi="pl-PL"/>
        </w:rPr>
        <w:t>specustawy drogowej</w:t>
      </w:r>
      <w:r w:rsidRPr="00AA0705">
        <w:rPr>
          <w:rFonts w:ascii="Lato" w:eastAsia="Aptos" w:hAnsi="Lato" w:cs="Aptos"/>
          <w:bCs/>
          <w:iCs/>
          <w:spacing w:val="4"/>
          <w:lang w:bidi="pl-PL"/>
        </w:rPr>
        <w:t xml:space="preserve"> stanowi normę szczególną wobec art. 124 ust. 1 i ust. 3 </w:t>
      </w:r>
      <w:r w:rsidRPr="00AA0705">
        <w:rPr>
          <w:rFonts w:ascii="Lato" w:eastAsia="Aptos" w:hAnsi="Lato" w:cs="Aptos"/>
          <w:bCs/>
          <w:spacing w:val="4"/>
          <w:lang w:bidi="pl-PL"/>
        </w:rPr>
        <w:t>ugn</w:t>
      </w:r>
      <w:r w:rsidRPr="00AA0705">
        <w:rPr>
          <w:rFonts w:ascii="Lato" w:eastAsia="Aptos" w:hAnsi="Lato" w:cs="Aptos"/>
          <w:bCs/>
          <w:iCs/>
          <w:spacing w:val="4"/>
          <w:lang w:bidi="pl-PL"/>
        </w:rPr>
        <w:t xml:space="preserve"> </w:t>
      </w:r>
      <w:r w:rsidR="00ED432D">
        <w:rPr>
          <w:rFonts w:ascii="Lato" w:eastAsia="Aptos" w:hAnsi="Lato" w:cs="Aptos"/>
          <w:bCs/>
          <w:iCs/>
          <w:spacing w:val="4"/>
          <w:lang w:bidi="pl-PL"/>
        </w:rPr>
        <w:br/>
      </w:r>
      <w:r w:rsidRPr="00AA0705">
        <w:rPr>
          <w:rFonts w:ascii="Lato" w:eastAsia="Aptos" w:hAnsi="Lato" w:cs="Aptos"/>
          <w:bCs/>
          <w:iCs/>
          <w:spacing w:val="4"/>
          <w:lang w:bidi="pl-PL"/>
        </w:rPr>
        <w:t xml:space="preserve">i okoliczność określenia ograniczeń w korzystaniu z nieruchomości i prowadzenia robót może być w tym przypadku oparta tylko na art. 11f ust. 1 pkt 8 lit. i </w:t>
      </w:r>
      <w:r w:rsidRPr="00AA0705">
        <w:rPr>
          <w:rFonts w:ascii="Lato" w:eastAsia="Aptos" w:hAnsi="Lato" w:cs="Aptos"/>
          <w:bCs/>
          <w:spacing w:val="4"/>
          <w:lang w:bidi="pl-PL"/>
        </w:rPr>
        <w:t>specustawy drogowej</w:t>
      </w:r>
      <w:r w:rsidRPr="00AA0705">
        <w:rPr>
          <w:rFonts w:ascii="Lato" w:eastAsia="Aptos" w:hAnsi="Lato" w:cs="Aptos"/>
          <w:bCs/>
          <w:iCs/>
          <w:spacing w:val="4"/>
          <w:lang w:bidi="pl-PL"/>
        </w:rPr>
        <w:t xml:space="preserve">. W tym przypadku wyłączony jest obowiązek prowadzenia rokowań między właścicielem nieruchomości a </w:t>
      </w:r>
      <w:r w:rsidRPr="00AA0705">
        <w:rPr>
          <w:rFonts w:ascii="Lato" w:eastAsia="Aptos" w:hAnsi="Lato" w:cs="Aptos"/>
          <w:bCs/>
          <w:spacing w:val="4"/>
          <w:lang w:bidi="pl-PL"/>
        </w:rPr>
        <w:t>inwestorem</w:t>
      </w:r>
      <w:r w:rsidRPr="00AA0705">
        <w:rPr>
          <w:rFonts w:ascii="Lato" w:eastAsia="Aptos" w:hAnsi="Lato" w:cs="Aptos"/>
          <w:bCs/>
          <w:iCs/>
          <w:spacing w:val="4"/>
          <w:lang w:bidi="pl-PL"/>
        </w:rPr>
        <w:t xml:space="preserve"> co do przeprowadzenia takich robót (vide: wyrok Naczelnego Sądu Administracyjnego 21 września 2012 r., sygn. akt II OSK 1614/12, wyrok Wojewódzkiego Sądu Administracyjnego w Warszawie z dnia 20 marca 2012 r.,</w:t>
      </w:r>
      <w:r w:rsidR="00ED432D">
        <w:rPr>
          <w:rFonts w:ascii="Lato" w:eastAsia="Aptos" w:hAnsi="Lato" w:cs="Aptos"/>
          <w:bCs/>
          <w:iCs/>
          <w:spacing w:val="4"/>
          <w:lang w:bidi="pl-PL"/>
        </w:rPr>
        <w:t xml:space="preserve"> </w:t>
      </w:r>
      <w:r w:rsidRPr="00AA0705">
        <w:rPr>
          <w:rFonts w:ascii="Lato" w:eastAsia="Aptos" w:hAnsi="Lato" w:cs="Aptos"/>
          <w:bCs/>
          <w:iCs/>
          <w:spacing w:val="4"/>
          <w:lang w:bidi="pl-PL"/>
        </w:rPr>
        <w:t>sygn. akt VII SA/</w:t>
      </w:r>
      <w:proofErr w:type="spellStart"/>
      <w:r w:rsidRPr="00AA0705">
        <w:rPr>
          <w:rFonts w:ascii="Lato" w:eastAsia="Aptos" w:hAnsi="Lato" w:cs="Aptos"/>
          <w:bCs/>
          <w:iCs/>
          <w:spacing w:val="4"/>
          <w:lang w:bidi="pl-PL"/>
        </w:rPr>
        <w:t>Wa</w:t>
      </w:r>
      <w:proofErr w:type="spellEnd"/>
      <w:r w:rsidRPr="00AA0705">
        <w:rPr>
          <w:rFonts w:ascii="Lato" w:eastAsia="Aptos" w:hAnsi="Lato" w:cs="Aptos"/>
          <w:bCs/>
          <w:iCs/>
          <w:spacing w:val="4"/>
          <w:lang w:bidi="pl-PL"/>
        </w:rPr>
        <w:t xml:space="preserve"> 2632/11, </w:t>
      </w:r>
      <w:proofErr w:type="spellStart"/>
      <w:r w:rsidRPr="00AA0705">
        <w:rPr>
          <w:rFonts w:ascii="Lato" w:eastAsia="Aptos" w:hAnsi="Lato" w:cs="Aptos"/>
          <w:bCs/>
          <w:iCs/>
          <w:spacing w:val="4"/>
          <w:lang w:bidi="pl-PL"/>
        </w:rPr>
        <w:t>opubl</w:t>
      </w:r>
      <w:proofErr w:type="spellEnd"/>
      <w:r w:rsidRPr="00AA0705">
        <w:rPr>
          <w:rFonts w:ascii="Lato" w:eastAsia="Aptos" w:hAnsi="Lato" w:cs="Aptos"/>
          <w:bCs/>
          <w:iCs/>
          <w:spacing w:val="4"/>
          <w:lang w:bidi="pl-PL"/>
        </w:rPr>
        <w:t>. Centralna Baza Orzeczeń Sądów Administracyjnych).</w:t>
      </w:r>
      <w:r w:rsidR="00C73787">
        <w:rPr>
          <w:rFonts w:ascii="Lato" w:eastAsia="Aptos" w:hAnsi="Lato" w:cs="Aptos"/>
          <w:bCs/>
          <w:iCs/>
          <w:spacing w:val="4"/>
          <w:lang w:bidi="pl-PL"/>
        </w:rPr>
        <w:t xml:space="preserve"> </w:t>
      </w:r>
      <w:r w:rsidR="005B7713" w:rsidRPr="00AA0705">
        <w:rPr>
          <w:rFonts w:ascii="Lato" w:eastAsia="Aptos" w:hAnsi="Lato" w:cs="Aptos"/>
          <w:bCs/>
          <w:iCs/>
          <w:spacing w:val="4"/>
          <w:lang w:bidi="pl-PL"/>
        </w:rPr>
        <w:t xml:space="preserve">Jednoczesnego wyjaśnienia wymaga, że </w:t>
      </w:r>
      <w:r w:rsidR="00561D45" w:rsidRPr="00AA0705">
        <w:rPr>
          <w:rFonts w:ascii="Lato" w:eastAsia="Aptos" w:hAnsi="Lato" w:cs="Aptos"/>
          <w:bCs/>
          <w:iCs/>
          <w:spacing w:val="4"/>
          <w:lang w:bidi="pl-PL"/>
        </w:rPr>
        <w:t>s</w:t>
      </w:r>
      <w:r w:rsidR="005B7713" w:rsidRPr="00AA0705">
        <w:rPr>
          <w:rFonts w:ascii="Lato" w:eastAsia="Aptos" w:hAnsi="Lato" w:cs="Aptos"/>
          <w:bCs/>
          <w:iCs/>
          <w:spacing w:val="4"/>
          <w:lang w:bidi="pl-PL"/>
        </w:rPr>
        <w:t xml:space="preserve">kutki ograniczenia </w:t>
      </w:r>
      <w:r w:rsidR="00C73787">
        <w:rPr>
          <w:rFonts w:ascii="Lato" w:eastAsia="Aptos" w:hAnsi="Lato" w:cs="Aptos"/>
          <w:bCs/>
          <w:iCs/>
          <w:spacing w:val="4"/>
          <w:lang w:bidi="pl-PL"/>
        </w:rPr>
        <w:br/>
      </w:r>
      <w:r w:rsidR="005B7713" w:rsidRPr="00AA0705">
        <w:rPr>
          <w:rFonts w:ascii="Lato" w:eastAsia="Aptos" w:hAnsi="Lato" w:cs="Aptos"/>
          <w:bCs/>
          <w:iCs/>
          <w:spacing w:val="4"/>
          <w:lang w:bidi="pl-PL"/>
        </w:rPr>
        <w:t>w korzystaniu z nieruchomości na mocy art. 11f ust. 1 pkt 8 lit. i specustawy drogowej oceniane są w odrębnych postępowaniach, a nie w decyzji o zezwoleniu na realizację inwestycji drogowej. Zauważyć należy, iż odpowiedzialność odszkodowawcza inwestora</w:t>
      </w:r>
      <w:r w:rsidR="005B7713" w:rsidRPr="00AA0705">
        <w:rPr>
          <w:rFonts w:ascii="Lato" w:eastAsia="Aptos" w:hAnsi="Lato" w:cs="Aptos"/>
          <w:bCs/>
          <w:i/>
          <w:iCs/>
          <w:spacing w:val="4"/>
          <w:lang w:bidi="pl-PL"/>
        </w:rPr>
        <w:t xml:space="preserve"> </w:t>
      </w:r>
      <w:r w:rsidR="005B7713" w:rsidRPr="00AA0705">
        <w:rPr>
          <w:rFonts w:ascii="Lato" w:eastAsia="Aptos" w:hAnsi="Lato" w:cs="Aptos"/>
          <w:bCs/>
          <w:iCs/>
          <w:spacing w:val="4"/>
          <w:lang w:bidi="pl-PL"/>
        </w:rPr>
        <w:t>za szkody wynikłe z jego działań na nieruchomościach zajmowanych dla wykonania obowiązków, o których mowa w art. 11f ust. 1 pkt 8 lit. b, c oraz e-h specustawy drogowej, kształtowana jest na zasadach określonych w art. 124 ust. 4-7 ugn. W myśl bowiem art. 11f ust. 2 specustawy drogowej, do ograniczeń, o których mowa w ust. 1 pkt 8 lit. i, przepisy art. 124 ust. 4-7 i art. 124a ugn stosuje się odpowiednio.</w:t>
      </w:r>
    </w:p>
    <w:p w14:paraId="0D50B162" w14:textId="50575E64" w:rsidR="00C75C76" w:rsidRPr="00AA0705" w:rsidRDefault="005B7713" w:rsidP="003D68BF">
      <w:pPr>
        <w:spacing w:after="240" w:line="240" w:lineRule="exact"/>
        <w:jc w:val="both"/>
        <w:rPr>
          <w:rFonts w:ascii="Lato" w:eastAsia="Aptos" w:hAnsi="Lato" w:cs="Aptos"/>
          <w:bCs/>
          <w:iCs/>
          <w:spacing w:val="4"/>
          <w:lang w:bidi="pl-PL"/>
        </w:rPr>
      </w:pPr>
      <w:r w:rsidRPr="00AA0705">
        <w:rPr>
          <w:rFonts w:ascii="Lato" w:eastAsia="Aptos" w:hAnsi="Lato" w:cs="Aptos"/>
          <w:bCs/>
          <w:iCs/>
          <w:spacing w:val="4"/>
          <w:lang w:bidi="pl-PL"/>
        </w:rPr>
        <w:t xml:space="preserve">Ustawodawca wyraźnie przesądził, że właściwym instrumentem prawnym, służącym ochronie właściciela gruntu, zajętego jedynie częściowo na potrzeby inwestycji, jest </w:t>
      </w:r>
      <w:r w:rsidRPr="00AA0705">
        <w:rPr>
          <w:rFonts w:ascii="Lato" w:eastAsia="Aptos" w:hAnsi="Lato" w:cs="Aptos"/>
          <w:bCs/>
          <w:iCs/>
          <w:spacing w:val="4"/>
          <w:lang w:bidi="pl-PL"/>
        </w:rPr>
        <w:lastRenderedPageBreak/>
        <w:t xml:space="preserve">żądanie wykupu przez inwestora całości nieruchomości na zasadach przewidzianych </w:t>
      </w:r>
      <w:r w:rsidRPr="00AA0705">
        <w:rPr>
          <w:rFonts w:ascii="Lato" w:eastAsia="Aptos" w:hAnsi="Lato" w:cs="Aptos"/>
          <w:bCs/>
          <w:iCs/>
          <w:spacing w:val="4"/>
          <w:lang w:bidi="pl-PL"/>
        </w:rPr>
        <w:br/>
        <w:t xml:space="preserve">w art. 124 ust. 5 ugn, gdyby zachodziła rzeczywista przeszkoda w dalszym prawidłowym korzystaniu z nieruchomości w sposób dotychczasowy albo w sposób zgodny z jej dotychczasowym przeznaczeniem. Przepis art. 124 ust. 5 ugn przyznaje właścicielowi albo użytkownikowi wieczystemu nieruchomości prawo żądania nabycia od niego </w:t>
      </w:r>
      <w:r w:rsidRPr="00AA0705">
        <w:rPr>
          <w:rFonts w:ascii="Lato" w:eastAsia="Aptos" w:hAnsi="Lato" w:cs="Aptos"/>
          <w:bCs/>
          <w:iCs/>
          <w:spacing w:val="4"/>
          <w:lang w:bidi="pl-PL"/>
        </w:rPr>
        <w:br/>
        <w:t>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w:t>
      </w:r>
    </w:p>
    <w:p w14:paraId="06778EF8" w14:textId="0232080D" w:rsidR="005B7713" w:rsidRPr="00AA0705" w:rsidRDefault="005B7713" w:rsidP="003D68BF">
      <w:pPr>
        <w:spacing w:after="240" w:line="240" w:lineRule="exact"/>
        <w:jc w:val="both"/>
        <w:rPr>
          <w:rFonts w:ascii="Lato" w:eastAsia="Aptos" w:hAnsi="Lato" w:cs="Aptos"/>
          <w:bCs/>
          <w:iCs/>
          <w:spacing w:val="4"/>
          <w:lang w:bidi="pl-PL"/>
        </w:rPr>
      </w:pPr>
      <w:r w:rsidRPr="00AA0705">
        <w:rPr>
          <w:rFonts w:ascii="Lato" w:eastAsia="Aptos" w:hAnsi="Lato" w:cs="Aptos"/>
          <w:bCs/>
          <w:iCs/>
          <w:spacing w:val="4"/>
          <w:lang w:bidi="pl-PL"/>
        </w:rPr>
        <w:t xml:space="preserve">Roszczenie o wykup nieruchomości, w sytuacji uregulowanej ww. przepisem następuje w drodze umowy, a nie w drodze decyzji administracyjnej. W sytuacji więc, gdy </w:t>
      </w:r>
      <w:r w:rsidRPr="00AA0705">
        <w:rPr>
          <w:rFonts w:ascii="Lato" w:eastAsia="Aptos" w:hAnsi="Lato" w:cs="Aptos"/>
          <w:bCs/>
          <w:iCs/>
          <w:spacing w:val="4"/>
          <w:lang w:bidi="pl-PL"/>
        </w:rPr>
        <w:br/>
        <w:t xml:space="preserve">nie doszło do zawarcia umowy zainteresowany może wystąpić do sądu powszechnego </w:t>
      </w:r>
      <w:r w:rsidRPr="00AA0705">
        <w:rPr>
          <w:rFonts w:ascii="Lato" w:eastAsia="Aptos" w:hAnsi="Lato" w:cs="Aptos"/>
          <w:bCs/>
          <w:iCs/>
          <w:spacing w:val="4"/>
          <w:lang w:bidi="pl-PL"/>
        </w:rPr>
        <w:br/>
        <w:t>z roszczeniem o wydanie wyroku zastępującego oświadczenie woli.</w:t>
      </w:r>
      <w:r w:rsidR="00C75C76" w:rsidRPr="00AA0705">
        <w:rPr>
          <w:rFonts w:ascii="Lato" w:eastAsia="Aptos" w:hAnsi="Lato" w:cs="Aptos"/>
          <w:bCs/>
          <w:iCs/>
          <w:spacing w:val="4"/>
          <w:lang w:bidi="pl-PL"/>
        </w:rPr>
        <w:t xml:space="preserve"> </w:t>
      </w:r>
      <w:r w:rsidRPr="00AA0705">
        <w:rPr>
          <w:rFonts w:ascii="Lato" w:eastAsia="Aptos" w:hAnsi="Lato" w:cs="Aptos"/>
          <w:bCs/>
          <w:iCs/>
          <w:spacing w:val="4"/>
          <w:lang w:bidi="pl-PL"/>
        </w:rPr>
        <w:t xml:space="preserve">Jak wskazuje się </w:t>
      </w:r>
      <w:r w:rsidR="00C75C76" w:rsidRPr="00AA0705">
        <w:rPr>
          <w:rFonts w:ascii="Lato" w:eastAsia="Aptos" w:hAnsi="Lato" w:cs="Aptos"/>
          <w:bCs/>
          <w:iCs/>
          <w:spacing w:val="4"/>
          <w:lang w:bidi="pl-PL"/>
        </w:rPr>
        <w:br/>
      </w:r>
      <w:r w:rsidRPr="00AA0705">
        <w:rPr>
          <w:rFonts w:ascii="Lato" w:eastAsia="Aptos" w:hAnsi="Lato" w:cs="Aptos"/>
          <w:bCs/>
          <w:iCs/>
          <w:spacing w:val="4"/>
          <w:lang w:bidi="pl-PL"/>
        </w:rPr>
        <w:t>w doktrynie: „Z pewnością roszczenie [wynikające z art. 124 ust. 5 ugn</w:t>
      </w:r>
      <w:r w:rsidR="00E1348F" w:rsidRPr="00AA0705">
        <w:rPr>
          <w:rFonts w:ascii="Lato" w:eastAsia="Aptos" w:hAnsi="Lato" w:cs="Aptos"/>
          <w:bCs/>
          <w:iCs/>
          <w:spacing w:val="4"/>
          <w:lang w:bidi="pl-PL"/>
        </w:rPr>
        <w:t>]</w:t>
      </w:r>
      <w:r w:rsidRPr="00AA0705">
        <w:rPr>
          <w:rFonts w:ascii="Lato" w:eastAsia="Aptos" w:hAnsi="Lato" w:cs="Aptos"/>
          <w:bCs/>
          <w:iCs/>
          <w:spacing w:val="4"/>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r w:rsidRPr="00AA0705">
        <w:rPr>
          <w:rFonts w:ascii="Lato" w:eastAsia="Aptos" w:hAnsi="Lato" w:cs="Aptos"/>
          <w:bCs/>
          <w:spacing w:val="4"/>
          <w:lang w:bidi="pl-PL"/>
        </w:rPr>
        <w:t>ugn</w:t>
      </w:r>
      <w:r w:rsidRPr="00AA0705">
        <w:rPr>
          <w:rFonts w:ascii="Lato" w:eastAsia="Aptos" w:hAnsi="Lato" w:cs="Aptos"/>
          <w:bCs/>
          <w:iCs/>
          <w:spacing w:val="4"/>
          <w:lang w:bidi="pl-PL"/>
        </w:rPr>
        <w:t xml:space="preserve"> [w:] Kalus S. (red.), Bieniek G., </w:t>
      </w:r>
      <w:proofErr w:type="spellStart"/>
      <w:r w:rsidRPr="00AA0705">
        <w:rPr>
          <w:rFonts w:ascii="Lato" w:eastAsia="Aptos" w:hAnsi="Lato" w:cs="Aptos"/>
          <w:bCs/>
          <w:iCs/>
          <w:spacing w:val="4"/>
          <w:lang w:bidi="pl-PL"/>
        </w:rPr>
        <w:t>Gdesz</w:t>
      </w:r>
      <w:proofErr w:type="spellEnd"/>
      <w:r w:rsidRPr="00AA0705">
        <w:rPr>
          <w:rFonts w:ascii="Lato" w:eastAsia="Aptos" w:hAnsi="Lato" w:cs="Aptos"/>
          <w:bCs/>
          <w:iCs/>
          <w:spacing w:val="4"/>
          <w:lang w:bidi="pl-PL"/>
        </w:rPr>
        <w:t xml:space="preserve"> M., Matusik G., Mzyk E., Ustawa </w:t>
      </w:r>
      <w:r w:rsidR="00C75C76" w:rsidRPr="00AA0705">
        <w:rPr>
          <w:rFonts w:ascii="Lato" w:eastAsia="Aptos" w:hAnsi="Lato" w:cs="Aptos"/>
          <w:bCs/>
          <w:iCs/>
          <w:spacing w:val="4"/>
          <w:lang w:bidi="pl-PL"/>
        </w:rPr>
        <w:br/>
      </w:r>
      <w:r w:rsidRPr="00AA0705">
        <w:rPr>
          <w:rFonts w:ascii="Lato" w:eastAsia="Aptos" w:hAnsi="Lato" w:cs="Aptos"/>
          <w:bCs/>
          <w:iCs/>
          <w:spacing w:val="4"/>
          <w:lang w:bidi="pl-PL"/>
        </w:rPr>
        <w:t xml:space="preserve">o gospodarce nieruchomościami. Komentarz, </w:t>
      </w:r>
      <w:proofErr w:type="spellStart"/>
      <w:r w:rsidRPr="00AA0705">
        <w:rPr>
          <w:rFonts w:ascii="Lato" w:eastAsia="Aptos" w:hAnsi="Lato" w:cs="Aptos"/>
          <w:bCs/>
          <w:iCs/>
          <w:spacing w:val="4"/>
          <w:lang w:bidi="pl-PL"/>
        </w:rPr>
        <w:t>LexisNexis</w:t>
      </w:r>
      <w:proofErr w:type="spellEnd"/>
      <w:r w:rsidRPr="00AA0705">
        <w:rPr>
          <w:rFonts w:ascii="Lato" w:eastAsia="Aptos" w:hAnsi="Lato" w:cs="Aptos"/>
          <w:bCs/>
          <w:iCs/>
          <w:spacing w:val="4"/>
          <w:lang w:bidi="pl-PL"/>
        </w:rPr>
        <w:t>, 2012, Lex/el.).</w:t>
      </w:r>
    </w:p>
    <w:p w14:paraId="75BB03AB" w14:textId="7CC12646" w:rsidR="00E8143C" w:rsidRPr="006C705A" w:rsidRDefault="00C75C76" w:rsidP="003D68BF">
      <w:pPr>
        <w:spacing w:after="240" w:line="240" w:lineRule="exact"/>
        <w:jc w:val="both"/>
        <w:rPr>
          <w:rFonts w:ascii="Lato" w:hAnsi="Lato" w:cs="Arial"/>
          <w:color w:val="000000"/>
          <w:spacing w:val="4"/>
          <w:u w:color="000000"/>
          <w:bdr w:val="nil"/>
        </w:rPr>
      </w:pPr>
      <w:r w:rsidRPr="00AA0705">
        <w:rPr>
          <w:rFonts w:ascii="Lato" w:eastAsia="Aptos" w:hAnsi="Lato" w:cs="Aptos"/>
          <w:bCs/>
          <w:iCs/>
          <w:spacing w:val="4"/>
          <w:lang w:bidi="pl-PL"/>
        </w:rPr>
        <w:t>E</w:t>
      </w:r>
      <w:r w:rsidR="00561D45" w:rsidRPr="00AA0705">
        <w:rPr>
          <w:rFonts w:ascii="Lato" w:eastAsia="Aptos" w:hAnsi="Lato" w:cs="Aptos"/>
          <w:bCs/>
          <w:iCs/>
          <w:spacing w:val="4"/>
          <w:lang w:bidi="pl-PL"/>
        </w:rPr>
        <w:t xml:space="preserve">ksponowane przez skarżącego </w:t>
      </w:r>
      <w:r w:rsidR="00112AAC" w:rsidRPr="00AA0705">
        <w:rPr>
          <w:rFonts w:ascii="Lato" w:eastAsia="Aptos" w:hAnsi="Lato" w:cs="Aptos"/>
          <w:bCs/>
          <w:iCs/>
          <w:spacing w:val="4"/>
          <w:lang w:bidi="pl-PL"/>
        </w:rPr>
        <w:t xml:space="preserve">powiązanie własnościowe </w:t>
      </w:r>
      <w:r w:rsidR="00DC4E59" w:rsidRPr="00AA0705">
        <w:rPr>
          <w:rFonts w:ascii="Lato" w:eastAsia="Aptos" w:hAnsi="Lato" w:cs="Aptos"/>
          <w:bCs/>
          <w:iCs/>
          <w:spacing w:val="4"/>
          <w:lang w:bidi="pl-PL"/>
        </w:rPr>
        <w:t xml:space="preserve">działek </w:t>
      </w:r>
      <w:r w:rsidR="00DF5229" w:rsidRPr="00AA0705">
        <w:rPr>
          <w:rFonts w:ascii="Lato" w:eastAsia="Aptos" w:hAnsi="Lato" w:cs="Aptos"/>
          <w:bCs/>
          <w:iCs/>
          <w:spacing w:val="4"/>
          <w:lang w:bidi="pl-PL"/>
        </w:rPr>
        <w:t xml:space="preserve">nr 253/1 i nr 1795/2, </w:t>
      </w:r>
      <w:r w:rsidR="00112AAC" w:rsidRPr="00AA0705">
        <w:rPr>
          <w:rFonts w:ascii="Lato" w:eastAsia="Aptos" w:hAnsi="Lato" w:cs="Aptos"/>
          <w:bCs/>
          <w:iCs/>
          <w:spacing w:val="4"/>
          <w:lang w:bidi="pl-PL"/>
        </w:rPr>
        <w:t>ani ich wspólne nabycie jednym aktem notarialnym</w:t>
      </w:r>
      <w:r w:rsidR="00561D45" w:rsidRPr="00AA0705">
        <w:rPr>
          <w:rFonts w:ascii="Lato" w:eastAsia="Aptos" w:hAnsi="Lato" w:cs="Aptos"/>
          <w:bCs/>
          <w:iCs/>
          <w:spacing w:val="4"/>
          <w:lang w:bidi="pl-PL"/>
        </w:rPr>
        <w:t xml:space="preserve">, </w:t>
      </w:r>
      <w:r w:rsidR="00112AAC" w:rsidRPr="00AA0705">
        <w:rPr>
          <w:rFonts w:ascii="Lato" w:eastAsia="Aptos" w:hAnsi="Lato" w:cs="Aptos"/>
          <w:bCs/>
          <w:iCs/>
          <w:spacing w:val="4"/>
          <w:lang w:bidi="pl-PL"/>
        </w:rPr>
        <w:t xml:space="preserve">nie stanowią podstawy do </w:t>
      </w:r>
      <w:r w:rsidRPr="00AA0705">
        <w:rPr>
          <w:rFonts w:ascii="Lato" w:eastAsia="Aptos" w:hAnsi="Lato" w:cs="Aptos"/>
          <w:bCs/>
          <w:iCs/>
          <w:spacing w:val="4"/>
          <w:lang w:bidi="pl-PL"/>
        </w:rPr>
        <w:t xml:space="preserve">przejęcia </w:t>
      </w:r>
      <w:r w:rsidR="00DC4E59" w:rsidRPr="00AA0705">
        <w:rPr>
          <w:rFonts w:ascii="Lato" w:eastAsia="Aptos" w:hAnsi="Lato" w:cs="Aptos"/>
          <w:bCs/>
          <w:iCs/>
          <w:spacing w:val="4"/>
          <w:lang w:bidi="pl-PL"/>
        </w:rPr>
        <w:t xml:space="preserve">działki nr 1795/2 </w:t>
      </w:r>
      <w:r w:rsidR="00112AAC" w:rsidRPr="00AA0705">
        <w:rPr>
          <w:rFonts w:ascii="Lato" w:eastAsia="Aptos" w:hAnsi="Lato" w:cs="Aptos"/>
          <w:bCs/>
          <w:iCs/>
          <w:spacing w:val="4"/>
          <w:lang w:bidi="pl-PL"/>
        </w:rPr>
        <w:t xml:space="preserve">w całości </w:t>
      </w:r>
      <w:r w:rsidR="006559FE" w:rsidRPr="00AA0705">
        <w:rPr>
          <w:rFonts w:ascii="Lato" w:eastAsia="Aptos" w:hAnsi="Lato" w:cs="Aptos"/>
          <w:bCs/>
          <w:iCs/>
          <w:spacing w:val="4"/>
          <w:lang w:bidi="pl-PL"/>
        </w:rPr>
        <w:t>na własność Skarbu Państwa</w:t>
      </w:r>
      <w:r w:rsidRPr="00AA0705">
        <w:rPr>
          <w:rFonts w:ascii="Lato" w:eastAsia="Aptos" w:hAnsi="Lato" w:cs="Aptos"/>
          <w:bCs/>
          <w:iCs/>
          <w:spacing w:val="4"/>
          <w:lang w:bidi="pl-PL"/>
        </w:rPr>
        <w:t xml:space="preserve"> w decyzji ZRID</w:t>
      </w:r>
      <w:r w:rsidR="00112AAC" w:rsidRPr="00AA0705">
        <w:rPr>
          <w:rFonts w:ascii="Lato" w:eastAsia="Aptos" w:hAnsi="Lato" w:cs="Aptos"/>
          <w:bCs/>
          <w:iCs/>
          <w:spacing w:val="4"/>
          <w:lang w:bidi="pl-PL"/>
        </w:rPr>
        <w:t xml:space="preserve">. O zakresie </w:t>
      </w:r>
      <w:r w:rsidR="00DC4E59" w:rsidRPr="00AA0705">
        <w:rPr>
          <w:rFonts w:ascii="Lato" w:eastAsia="Aptos" w:hAnsi="Lato" w:cs="Aptos"/>
          <w:bCs/>
          <w:iCs/>
          <w:spacing w:val="4"/>
          <w:lang w:bidi="pl-PL"/>
        </w:rPr>
        <w:t>przejęci</w:t>
      </w:r>
      <w:r w:rsidR="006559FE" w:rsidRPr="00AA0705">
        <w:rPr>
          <w:rFonts w:ascii="Lato" w:eastAsia="Aptos" w:hAnsi="Lato" w:cs="Aptos"/>
          <w:bCs/>
          <w:iCs/>
          <w:spacing w:val="4"/>
          <w:lang w:bidi="pl-PL"/>
        </w:rPr>
        <w:t>a</w:t>
      </w:r>
      <w:r w:rsidR="00DC4E59" w:rsidRPr="00AA0705">
        <w:rPr>
          <w:rFonts w:ascii="Lato" w:eastAsia="Aptos" w:hAnsi="Lato" w:cs="Aptos"/>
          <w:bCs/>
          <w:iCs/>
          <w:spacing w:val="4"/>
          <w:lang w:bidi="pl-PL"/>
        </w:rPr>
        <w:t xml:space="preserve"> </w:t>
      </w:r>
      <w:r w:rsidR="00E1348F" w:rsidRPr="00AA0705">
        <w:rPr>
          <w:rFonts w:ascii="Lato" w:eastAsia="Aptos" w:hAnsi="Lato" w:cs="Aptos"/>
          <w:bCs/>
          <w:iCs/>
          <w:spacing w:val="4"/>
          <w:lang w:bidi="pl-PL"/>
        </w:rPr>
        <w:t xml:space="preserve">działki </w:t>
      </w:r>
      <w:r w:rsidR="00DC4E59" w:rsidRPr="00AA0705">
        <w:rPr>
          <w:rFonts w:ascii="Lato" w:eastAsia="Aptos" w:hAnsi="Lato" w:cs="Aptos"/>
          <w:bCs/>
          <w:iCs/>
          <w:spacing w:val="4"/>
          <w:lang w:bidi="pl-PL"/>
        </w:rPr>
        <w:t xml:space="preserve">w decyzji ZRID </w:t>
      </w:r>
      <w:r w:rsidR="006559FE" w:rsidRPr="00AA0705">
        <w:rPr>
          <w:rFonts w:ascii="Lato" w:eastAsia="Aptos" w:hAnsi="Lato" w:cs="Aptos"/>
          <w:bCs/>
          <w:iCs/>
          <w:spacing w:val="4"/>
          <w:lang w:bidi="pl-PL"/>
        </w:rPr>
        <w:t xml:space="preserve">stanowi </w:t>
      </w:r>
      <w:r w:rsidR="00112AAC" w:rsidRPr="00AA0705">
        <w:rPr>
          <w:rFonts w:ascii="Lato" w:eastAsia="Aptos" w:hAnsi="Lato" w:cs="Aptos"/>
          <w:bCs/>
          <w:iCs/>
          <w:spacing w:val="4"/>
          <w:lang w:bidi="pl-PL"/>
        </w:rPr>
        <w:t xml:space="preserve">wyłącznie niezbędność danej </w:t>
      </w:r>
      <w:r w:rsidR="00E1348F" w:rsidRPr="00AA0705">
        <w:rPr>
          <w:rFonts w:ascii="Lato" w:eastAsia="Aptos" w:hAnsi="Lato" w:cs="Aptos"/>
          <w:bCs/>
          <w:iCs/>
          <w:spacing w:val="4"/>
          <w:lang w:bidi="pl-PL"/>
        </w:rPr>
        <w:t xml:space="preserve">działki </w:t>
      </w:r>
      <w:r w:rsidR="00112AAC" w:rsidRPr="00AA0705">
        <w:rPr>
          <w:rFonts w:ascii="Lato" w:eastAsia="Aptos" w:hAnsi="Lato" w:cs="Aptos"/>
          <w:bCs/>
          <w:iCs/>
          <w:spacing w:val="4"/>
          <w:lang w:bidi="pl-PL"/>
        </w:rPr>
        <w:t>do realizacji inwestycji drogowej, a nie subiektywna ocena właściciela co do jej przydatności gospodarczej</w:t>
      </w:r>
      <w:r w:rsidR="00DC4E59" w:rsidRPr="00AA0705">
        <w:rPr>
          <w:rFonts w:ascii="Lato" w:eastAsia="Aptos" w:hAnsi="Lato" w:cs="Aptos"/>
          <w:bCs/>
          <w:iCs/>
          <w:spacing w:val="4"/>
          <w:lang w:bidi="pl-PL"/>
        </w:rPr>
        <w:t xml:space="preserve"> po wywłaszczeniu pod inwestycję innej</w:t>
      </w:r>
      <w:r w:rsidR="00E1348F" w:rsidRPr="00AA0705">
        <w:rPr>
          <w:rFonts w:ascii="Lato" w:eastAsia="Aptos" w:hAnsi="Lato" w:cs="Aptos"/>
          <w:bCs/>
          <w:iCs/>
          <w:spacing w:val="4"/>
          <w:lang w:bidi="pl-PL"/>
        </w:rPr>
        <w:t xml:space="preserve"> działki</w:t>
      </w:r>
      <w:r w:rsidR="00DC4E59" w:rsidRPr="00AA0705">
        <w:rPr>
          <w:rFonts w:ascii="Lato" w:eastAsia="Aptos" w:hAnsi="Lato" w:cs="Aptos"/>
          <w:bCs/>
          <w:iCs/>
          <w:spacing w:val="4"/>
          <w:lang w:bidi="pl-PL"/>
        </w:rPr>
        <w:t xml:space="preserve">. </w:t>
      </w:r>
      <w:r w:rsidR="00197381" w:rsidRPr="00AA0705">
        <w:rPr>
          <w:rFonts w:ascii="Lato" w:eastAsia="Aptos" w:hAnsi="Lato" w:cs="Aptos"/>
          <w:bCs/>
          <w:iCs/>
          <w:spacing w:val="4"/>
          <w:lang w:bidi="pl-PL"/>
        </w:rPr>
        <w:t xml:space="preserve">Już sama istota inwestycji drogowej wiąże się z ingerencją w prawa </w:t>
      </w:r>
      <w:r w:rsidRPr="00AA0705">
        <w:rPr>
          <w:rFonts w:ascii="Lato" w:eastAsia="Aptos" w:hAnsi="Lato" w:cs="Aptos"/>
          <w:bCs/>
          <w:iCs/>
          <w:spacing w:val="4"/>
          <w:lang w:bidi="pl-PL"/>
        </w:rPr>
        <w:t xml:space="preserve">nieruchomości </w:t>
      </w:r>
      <w:r w:rsidR="00197381" w:rsidRPr="00AA0705">
        <w:rPr>
          <w:rFonts w:ascii="Lato" w:eastAsia="Aptos" w:hAnsi="Lato" w:cs="Aptos"/>
          <w:bCs/>
          <w:iCs/>
          <w:spacing w:val="4"/>
          <w:lang w:bidi="pl-PL"/>
        </w:rPr>
        <w:t xml:space="preserve">objętych decyzją ZRID. Zakres tej ingerencji może być różny i jest warunkowany dążeniem inwestora </w:t>
      </w:r>
      <w:r w:rsidR="00450E58" w:rsidRPr="00AA0705">
        <w:rPr>
          <w:rFonts w:ascii="Lato" w:eastAsia="Aptos" w:hAnsi="Lato" w:cs="Aptos"/>
          <w:bCs/>
          <w:iCs/>
          <w:spacing w:val="4"/>
          <w:lang w:bidi="pl-PL"/>
        </w:rPr>
        <w:t xml:space="preserve">do przejmowana na rzecz Skarbu Państwa jedynie </w:t>
      </w:r>
      <w:r w:rsidR="00E1348F" w:rsidRPr="00AA0705">
        <w:rPr>
          <w:rFonts w:ascii="Lato" w:eastAsia="Aptos" w:hAnsi="Lato" w:cs="Aptos"/>
          <w:bCs/>
          <w:iCs/>
          <w:spacing w:val="4"/>
          <w:lang w:bidi="pl-PL"/>
        </w:rPr>
        <w:t xml:space="preserve">działek </w:t>
      </w:r>
      <w:r w:rsidR="00450E58" w:rsidRPr="00AA0705">
        <w:rPr>
          <w:rFonts w:ascii="Lato" w:eastAsia="Aptos" w:hAnsi="Lato" w:cs="Aptos"/>
          <w:bCs/>
          <w:iCs/>
          <w:spacing w:val="4"/>
          <w:lang w:bidi="pl-PL"/>
        </w:rPr>
        <w:t>niezbędnych do wykonania elementów infrastruktury drogowej</w:t>
      </w:r>
      <w:r w:rsidR="00197381" w:rsidRPr="00AA0705">
        <w:rPr>
          <w:rFonts w:ascii="Lato" w:eastAsia="Aptos" w:hAnsi="Lato" w:cs="Aptos"/>
          <w:bCs/>
          <w:iCs/>
          <w:spacing w:val="4"/>
          <w:lang w:bidi="pl-PL"/>
        </w:rPr>
        <w:t>.</w:t>
      </w:r>
      <w:r w:rsidR="00197381" w:rsidRPr="00AA0705">
        <w:rPr>
          <w:rFonts w:ascii="Lato" w:hAnsi="Lato" w:cs="Arial"/>
          <w:color w:val="000000"/>
          <w:spacing w:val="4"/>
          <w:u w:color="000000"/>
          <w:bdr w:val="nil"/>
        </w:rPr>
        <w:t xml:space="preserve"> </w:t>
      </w:r>
      <w:r w:rsidR="00796036" w:rsidRPr="00AA0705">
        <w:rPr>
          <w:rFonts w:ascii="Lato" w:eastAsia="Aptos" w:hAnsi="Lato" w:cs="Aptos"/>
          <w:bCs/>
          <w:iCs/>
          <w:spacing w:val="4"/>
          <w:lang w:bidi="pl-PL"/>
        </w:rPr>
        <w:t>Siłą rzeczy inwestycja drogowa ma swoje granice przestrzenne, w związku z czym istnieć będzie</w:t>
      </w:r>
      <w:r w:rsidR="005924AB" w:rsidRPr="00AA0705">
        <w:rPr>
          <w:rFonts w:ascii="Lato" w:eastAsia="Aptos" w:hAnsi="Lato" w:cs="Aptos"/>
          <w:bCs/>
          <w:iCs/>
          <w:spacing w:val="4"/>
          <w:lang w:bidi="pl-PL"/>
        </w:rPr>
        <w:t xml:space="preserve">, po pierwsze, </w:t>
      </w:r>
      <w:r w:rsidR="00796036" w:rsidRPr="00AA0705">
        <w:rPr>
          <w:rFonts w:ascii="Lato" w:eastAsia="Aptos" w:hAnsi="Lato" w:cs="Aptos"/>
          <w:bCs/>
          <w:iCs/>
          <w:spacing w:val="4"/>
          <w:lang w:bidi="pl-PL"/>
        </w:rPr>
        <w:t xml:space="preserve">zbiór </w:t>
      </w:r>
      <w:r w:rsidR="00E1348F" w:rsidRPr="00AA0705">
        <w:rPr>
          <w:rFonts w:ascii="Lato" w:eastAsia="Aptos" w:hAnsi="Lato" w:cs="Aptos"/>
          <w:bCs/>
          <w:iCs/>
          <w:spacing w:val="4"/>
          <w:lang w:bidi="pl-PL"/>
        </w:rPr>
        <w:t xml:space="preserve">działek </w:t>
      </w:r>
      <w:r w:rsidR="00796036" w:rsidRPr="00AA0705">
        <w:rPr>
          <w:rFonts w:ascii="Lato" w:eastAsia="Aptos" w:hAnsi="Lato" w:cs="Aptos"/>
          <w:bCs/>
          <w:iCs/>
          <w:spacing w:val="4"/>
          <w:lang w:bidi="pl-PL"/>
        </w:rPr>
        <w:t xml:space="preserve">znajdujących </w:t>
      </w:r>
      <w:r w:rsidR="00E1348F" w:rsidRPr="00AA0705">
        <w:rPr>
          <w:rFonts w:ascii="Lato" w:eastAsia="Aptos" w:hAnsi="Lato" w:cs="Aptos"/>
          <w:bCs/>
          <w:iCs/>
          <w:spacing w:val="4"/>
          <w:lang w:bidi="pl-PL"/>
        </w:rPr>
        <w:t xml:space="preserve">się </w:t>
      </w:r>
      <w:r w:rsidR="00796036" w:rsidRPr="00AA0705">
        <w:rPr>
          <w:rFonts w:ascii="Lato" w:eastAsia="Aptos" w:hAnsi="Lato" w:cs="Aptos"/>
          <w:bCs/>
          <w:iCs/>
          <w:spacing w:val="4"/>
          <w:lang w:bidi="pl-PL"/>
        </w:rPr>
        <w:t xml:space="preserve">w całości </w:t>
      </w:r>
      <w:r w:rsidR="006C705A">
        <w:rPr>
          <w:rFonts w:ascii="Lato" w:eastAsia="Aptos" w:hAnsi="Lato" w:cs="Aptos"/>
          <w:bCs/>
          <w:iCs/>
          <w:spacing w:val="4"/>
          <w:lang w:bidi="pl-PL"/>
        </w:rPr>
        <w:br/>
      </w:r>
      <w:r w:rsidR="00796036" w:rsidRPr="00AA0705">
        <w:rPr>
          <w:rFonts w:ascii="Lato" w:eastAsia="Aptos" w:hAnsi="Lato" w:cs="Aptos"/>
          <w:bCs/>
          <w:iCs/>
          <w:spacing w:val="4"/>
          <w:lang w:bidi="pl-PL"/>
        </w:rPr>
        <w:t>w liniach rozgraniczających teren inwestycji</w:t>
      </w:r>
      <w:r w:rsidR="00E8143C" w:rsidRPr="00AA0705">
        <w:rPr>
          <w:rFonts w:ascii="Lato" w:eastAsia="Aptos" w:hAnsi="Lato" w:cs="Aptos"/>
          <w:bCs/>
          <w:iCs/>
          <w:spacing w:val="4"/>
          <w:lang w:bidi="pl-PL"/>
        </w:rPr>
        <w:t xml:space="preserve">, które przechodzą w całości z mocy prawa na własność Skarbu Państwa z dniem, w którym decyzja o zezwoleniu na realizację inwestycji drogowej stanie się ostateczna </w:t>
      </w:r>
      <w:r w:rsidR="00561D45" w:rsidRPr="00AA0705">
        <w:rPr>
          <w:rFonts w:ascii="Lato" w:eastAsia="Aptos" w:hAnsi="Lato" w:cs="Aptos"/>
          <w:bCs/>
          <w:iCs/>
          <w:spacing w:val="4"/>
          <w:lang w:bidi="pl-PL"/>
        </w:rPr>
        <w:t xml:space="preserve">(jak ma to miejsce w przypadku działki </w:t>
      </w:r>
      <w:r w:rsidR="006C705A">
        <w:rPr>
          <w:rFonts w:ascii="Lato" w:eastAsia="Aptos" w:hAnsi="Lato" w:cs="Aptos"/>
          <w:bCs/>
          <w:iCs/>
          <w:spacing w:val="4"/>
          <w:lang w:bidi="pl-PL"/>
        </w:rPr>
        <w:br/>
      </w:r>
      <w:r w:rsidR="00561D45" w:rsidRPr="00AA0705">
        <w:rPr>
          <w:rFonts w:ascii="Lato" w:eastAsia="Aptos" w:hAnsi="Lato" w:cs="Aptos"/>
          <w:bCs/>
          <w:iCs/>
          <w:spacing w:val="4"/>
          <w:lang w:bidi="pl-PL"/>
        </w:rPr>
        <w:t>nr 253/1)</w:t>
      </w:r>
      <w:r w:rsidR="00796036" w:rsidRPr="00AA0705">
        <w:rPr>
          <w:rFonts w:ascii="Lato" w:eastAsia="Aptos" w:hAnsi="Lato" w:cs="Aptos"/>
          <w:bCs/>
          <w:iCs/>
          <w:spacing w:val="4"/>
          <w:lang w:bidi="pl-PL"/>
        </w:rPr>
        <w:t xml:space="preserve">, </w:t>
      </w:r>
      <w:r w:rsidR="005924AB" w:rsidRPr="00AA0705">
        <w:rPr>
          <w:rFonts w:ascii="Lato" w:eastAsia="Aptos" w:hAnsi="Lato" w:cs="Aptos"/>
          <w:bCs/>
          <w:iCs/>
          <w:spacing w:val="4"/>
          <w:lang w:bidi="pl-PL"/>
        </w:rPr>
        <w:t xml:space="preserve">po drugie, </w:t>
      </w:r>
      <w:r w:rsidR="00E8143C" w:rsidRPr="00AA0705">
        <w:rPr>
          <w:rFonts w:ascii="Lato" w:eastAsia="Aptos" w:hAnsi="Lato" w:cs="Aptos"/>
          <w:bCs/>
          <w:iCs/>
          <w:spacing w:val="4"/>
          <w:lang w:bidi="pl-PL"/>
        </w:rPr>
        <w:t>istnieć będzie</w:t>
      </w:r>
      <w:r w:rsidR="00734B28" w:rsidRPr="00AA0705">
        <w:rPr>
          <w:rFonts w:ascii="Lato" w:eastAsia="Aptos" w:hAnsi="Lato" w:cs="Aptos"/>
          <w:bCs/>
          <w:iCs/>
          <w:spacing w:val="4"/>
          <w:lang w:bidi="pl-PL"/>
        </w:rPr>
        <w:t xml:space="preserve"> </w:t>
      </w:r>
      <w:r w:rsidR="00796036" w:rsidRPr="00AA0705">
        <w:rPr>
          <w:rFonts w:ascii="Lato" w:eastAsia="Aptos" w:hAnsi="Lato" w:cs="Aptos"/>
          <w:bCs/>
          <w:iCs/>
          <w:spacing w:val="4"/>
          <w:lang w:bidi="pl-PL"/>
        </w:rPr>
        <w:t xml:space="preserve">zbiór </w:t>
      </w:r>
      <w:r w:rsidR="00E1348F" w:rsidRPr="00AA0705">
        <w:rPr>
          <w:rFonts w:ascii="Lato" w:eastAsia="Aptos" w:hAnsi="Lato" w:cs="Aptos"/>
          <w:bCs/>
          <w:iCs/>
          <w:spacing w:val="4"/>
          <w:lang w:bidi="pl-PL"/>
        </w:rPr>
        <w:t xml:space="preserve">działek </w:t>
      </w:r>
      <w:r w:rsidR="00796036" w:rsidRPr="00AA0705">
        <w:rPr>
          <w:rFonts w:ascii="Lato" w:eastAsia="Aptos" w:hAnsi="Lato" w:cs="Aptos"/>
          <w:bCs/>
          <w:iCs/>
          <w:spacing w:val="4"/>
          <w:lang w:bidi="pl-PL"/>
        </w:rPr>
        <w:t xml:space="preserve">znajdujących w części w liniach rozgraniczających teren </w:t>
      </w:r>
      <w:r w:rsidR="00561D45" w:rsidRPr="00AA0705">
        <w:rPr>
          <w:rFonts w:ascii="Lato" w:eastAsia="Aptos" w:hAnsi="Lato" w:cs="Aptos"/>
          <w:bCs/>
          <w:iCs/>
          <w:spacing w:val="4"/>
          <w:lang w:bidi="pl-PL"/>
        </w:rPr>
        <w:t>i</w:t>
      </w:r>
      <w:r w:rsidR="00796036" w:rsidRPr="00AA0705">
        <w:rPr>
          <w:rFonts w:ascii="Lato" w:eastAsia="Aptos" w:hAnsi="Lato" w:cs="Aptos"/>
          <w:bCs/>
          <w:iCs/>
          <w:spacing w:val="4"/>
          <w:lang w:bidi="pl-PL"/>
        </w:rPr>
        <w:t>nwestycji</w:t>
      </w:r>
      <w:r w:rsidR="00E8143C" w:rsidRPr="00AA0705">
        <w:rPr>
          <w:rFonts w:ascii="Lato" w:eastAsia="Aptos" w:hAnsi="Lato" w:cs="Aptos"/>
          <w:bCs/>
          <w:iCs/>
          <w:spacing w:val="4"/>
          <w:lang w:bidi="pl-PL"/>
        </w:rPr>
        <w:t xml:space="preserve"> (w taki</w:t>
      </w:r>
      <w:r w:rsidR="00E27C0B" w:rsidRPr="00AA0705">
        <w:rPr>
          <w:rFonts w:ascii="Lato" w:eastAsia="Aptos" w:hAnsi="Lato" w:cs="Aptos"/>
          <w:bCs/>
          <w:iCs/>
          <w:spacing w:val="4"/>
          <w:lang w:bidi="pl-PL"/>
        </w:rPr>
        <w:t>m</w:t>
      </w:r>
      <w:r w:rsidR="00E8143C" w:rsidRPr="00AA0705">
        <w:rPr>
          <w:rFonts w:ascii="Lato" w:eastAsia="Aptos" w:hAnsi="Lato" w:cs="Aptos"/>
          <w:bCs/>
          <w:iCs/>
          <w:spacing w:val="4"/>
          <w:lang w:bidi="pl-PL"/>
        </w:rPr>
        <w:t xml:space="preserve"> przypadk</w:t>
      </w:r>
      <w:r w:rsidR="00E27C0B" w:rsidRPr="00AA0705">
        <w:rPr>
          <w:rFonts w:ascii="Lato" w:eastAsia="Aptos" w:hAnsi="Lato" w:cs="Aptos"/>
          <w:bCs/>
          <w:iCs/>
          <w:spacing w:val="4"/>
          <w:lang w:bidi="pl-PL"/>
        </w:rPr>
        <w:t>u</w:t>
      </w:r>
      <w:r w:rsidR="00E8143C" w:rsidRPr="00AA0705">
        <w:rPr>
          <w:rFonts w:ascii="Lato" w:eastAsia="Aptos" w:hAnsi="Lato" w:cs="Aptos"/>
          <w:bCs/>
          <w:iCs/>
          <w:spacing w:val="4"/>
          <w:lang w:bidi="pl-PL"/>
        </w:rPr>
        <w:t xml:space="preserve"> wywłaszczeniu i przejęciu ulega tylko zajęta część</w:t>
      </w:r>
      <w:r w:rsidR="00E1348F" w:rsidRPr="00AA0705">
        <w:rPr>
          <w:rFonts w:ascii="Lato" w:eastAsia="Aptos" w:hAnsi="Lato" w:cs="Aptos"/>
          <w:bCs/>
          <w:iCs/>
          <w:spacing w:val="4"/>
          <w:lang w:bidi="pl-PL"/>
        </w:rPr>
        <w:t xml:space="preserve"> działki</w:t>
      </w:r>
      <w:r w:rsidR="00E8143C" w:rsidRPr="00AA0705">
        <w:rPr>
          <w:rFonts w:ascii="Lato" w:eastAsia="Aptos" w:hAnsi="Lato" w:cs="Aptos"/>
          <w:bCs/>
          <w:iCs/>
          <w:spacing w:val="4"/>
          <w:lang w:bidi="pl-PL"/>
        </w:rPr>
        <w:t>),</w:t>
      </w:r>
      <w:r w:rsidR="005924AB" w:rsidRPr="00AA0705">
        <w:rPr>
          <w:rFonts w:ascii="Lato" w:eastAsia="Aptos" w:hAnsi="Lato" w:cs="Aptos"/>
          <w:bCs/>
          <w:iCs/>
          <w:spacing w:val="4"/>
          <w:lang w:bidi="pl-PL"/>
        </w:rPr>
        <w:t xml:space="preserve"> a</w:t>
      </w:r>
      <w:r w:rsidR="00E1348F" w:rsidRPr="00AA0705">
        <w:rPr>
          <w:rFonts w:ascii="Lato" w:eastAsia="Aptos" w:hAnsi="Lato" w:cs="Aptos"/>
          <w:bCs/>
          <w:iCs/>
          <w:spacing w:val="4"/>
          <w:lang w:bidi="pl-PL"/>
        </w:rPr>
        <w:t>le</w:t>
      </w:r>
      <w:r w:rsidR="005924AB" w:rsidRPr="00AA0705">
        <w:rPr>
          <w:rFonts w:ascii="Lato" w:eastAsia="Aptos" w:hAnsi="Lato" w:cs="Aptos"/>
          <w:bCs/>
          <w:iCs/>
          <w:spacing w:val="4"/>
          <w:lang w:bidi="pl-PL"/>
        </w:rPr>
        <w:t xml:space="preserve"> </w:t>
      </w:r>
      <w:r w:rsidR="00734B28" w:rsidRPr="00AA0705">
        <w:rPr>
          <w:rFonts w:ascii="Lato" w:eastAsia="Aptos" w:hAnsi="Lato" w:cs="Aptos"/>
          <w:bCs/>
          <w:iCs/>
          <w:spacing w:val="4"/>
          <w:lang w:bidi="pl-PL"/>
        </w:rPr>
        <w:t xml:space="preserve">istnieć będzie </w:t>
      </w:r>
      <w:r w:rsidR="005924AB" w:rsidRPr="00AA0705">
        <w:rPr>
          <w:rFonts w:ascii="Lato" w:eastAsia="Aptos" w:hAnsi="Lato" w:cs="Aptos"/>
          <w:bCs/>
          <w:iCs/>
          <w:spacing w:val="4"/>
          <w:lang w:bidi="pl-PL"/>
        </w:rPr>
        <w:t xml:space="preserve">również </w:t>
      </w:r>
      <w:r w:rsidR="00E1348F" w:rsidRPr="00AA0705">
        <w:rPr>
          <w:rFonts w:ascii="Lato" w:eastAsia="Aptos" w:hAnsi="Lato" w:cs="Aptos"/>
          <w:bCs/>
          <w:iCs/>
          <w:spacing w:val="4"/>
          <w:lang w:bidi="pl-PL"/>
        </w:rPr>
        <w:t xml:space="preserve">trzecia kategoria działek, tj. </w:t>
      </w:r>
      <w:r w:rsidR="00796036" w:rsidRPr="00AA0705">
        <w:rPr>
          <w:rFonts w:ascii="Lato" w:eastAsia="Aptos" w:hAnsi="Lato" w:cs="Aptos"/>
          <w:bCs/>
          <w:iCs/>
          <w:spacing w:val="4"/>
          <w:lang w:bidi="pl-PL"/>
        </w:rPr>
        <w:t xml:space="preserve">zbiór </w:t>
      </w:r>
      <w:r w:rsidR="00E1348F" w:rsidRPr="00AA0705">
        <w:rPr>
          <w:rFonts w:ascii="Lato" w:eastAsia="Aptos" w:hAnsi="Lato" w:cs="Aptos"/>
          <w:bCs/>
          <w:iCs/>
          <w:spacing w:val="4"/>
          <w:lang w:bidi="pl-PL"/>
        </w:rPr>
        <w:t xml:space="preserve">działek </w:t>
      </w:r>
      <w:r w:rsidR="00796036" w:rsidRPr="00AA0705">
        <w:rPr>
          <w:rFonts w:ascii="Lato" w:eastAsia="Aptos" w:hAnsi="Lato" w:cs="Aptos"/>
          <w:bCs/>
          <w:iCs/>
          <w:spacing w:val="4"/>
          <w:lang w:bidi="pl-PL"/>
        </w:rPr>
        <w:t>znajdujących się w bezpośrednim sąsiedztwie linii rozgraniczających teren inwestycji</w:t>
      </w:r>
      <w:r w:rsidR="00E8143C" w:rsidRPr="00AA0705">
        <w:rPr>
          <w:rFonts w:ascii="Lato" w:eastAsia="Aptos" w:hAnsi="Lato" w:cs="Aptos"/>
          <w:bCs/>
          <w:iCs/>
          <w:spacing w:val="4"/>
          <w:lang w:bidi="pl-PL"/>
        </w:rPr>
        <w:t xml:space="preserve"> </w:t>
      </w:r>
      <w:r w:rsidR="00734B28" w:rsidRPr="00AA0705">
        <w:rPr>
          <w:rFonts w:ascii="Lato" w:eastAsia="Aptos" w:hAnsi="Lato" w:cs="Aptos"/>
          <w:bCs/>
          <w:iCs/>
          <w:spacing w:val="4"/>
          <w:lang w:bidi="pl-PL"/>
        </w:rPr>
        <w:t xml:space="preserve">i </w:t>
      </w:r>
      <w:r w:rsidR="00E8143C" w:rsidRPr="00AA0705">
        <w:rPr>
          <w:rFonts w:ascii="Lato" w:eastAsia="Aptos" w:hAnsi="Lato" w:cs="Aptos"/>
          <w:bCs/>
          <w:iCs/>
          <w:spacing w:val="4"/>
          <w:lang w:bidi="pl-PL"/>
        </w:rPr>
        <w:t xml:space="preserve">nie podlegających wywłaszczeniu, a jedynie podlegających udostępnianiu na czas realizacji inwestycji </w:t>
      </w:r>
      <w:r w:rsidR="00561D45" w:rsidRPr="00AA0705">
        <w:rPr>
          <w:rFonts w:ascii="Lato" w:eastAsia="Aptos" w:hAnsi="Lato" w:cs="Aptos"/>
          <w:bCs/>
          <w:iCs/>
          <w:spacing w:val="4"/>
          <w:lang w:bidi="pl-PL"/>
        </w:rPr>
        <w:t>dla realizacji obowiązków, o których mowa w art. 11f ust. 1 pkt 8 lit. b, c oraz e-h (jak ma to miejsce w przypadku działki nr 1795/2)</w:t>
      </w:r>
      <w:r w:rsidR="00E8143C" w:rsidRPr="00AA0705">
        <w:rPr>
          <w:rFonts w:ascii="Lato" w:eastAsia="Aptos" w:hAnsi="Lato" w:cs="Aptos"/>
          <w:bCs/>
          <w:iCs/>
          <w:spacing w:val="4"/>
          <w:lang w:bidi="pl-PL"/>
        </w:rPr>
        <w:t xml:space="preserve">. </w:t>
      </w:r>
      <w:r w:rsidR="00796036" w:rsidRPr="00AA0705">
        <w:rPr>
          <w:rFonts w:ascii="Lato" w:eastAsia="Aptos" w:hAnsi="Lato" w:cs="Aptos"/>
          <w:bCs/>
          <w:iCs/>
          <w:spacing w:val="4"/>
          <w:lang w:bidi="pl-PL"/>
        </w:rPr>
        <w:t xml:space="preserve">Ten nieunikniony stan rzeczy nie świadczy o wadliwości decyzji </w:t>
      </w:r>
      <w:r w:rsidR="00561D45" w:rsidRPr="00AA0705">
        <w:rPr>
          <w:rFonts w:ascii="Lato" w:eastAsia="Aptos" w:hAnsi="Lato" w:cs="Aptos"/>
          <w:bCs/>
          <w:iCs/>
          <w:spacing w:val="4"/>
          <w:lang w:bidi="pl-PL"/>
        </w:rPr>
        <w:t>ZRID, a wręcz przeciwnie, j</w:t>
      </w:r>
      <w:r w:rsidR="00796036" w:rsidRPr="00AA0705">
        <w:rPr>
          <w:rFonts w:ascii="Lato" w:eastAsia="Aptos" w:hAnsi="Lato" w:cs="Aptos"/>
          <w:bCs/>
          <w:iCs/>
          <w:spacing w:val="4"/>
          <w:lang w:bidi="pl-PL"/>
        </w:rPr>
        <w:t xml:space="preserve">est to realizacja zasady proporcjonalności – zajmuje się tylko tyle terenu, ile jest niezbędne dla </w:t>
      </w:r>
      <w:r w:rsidR="00561D45" w:rsidRPr="00AA0705">
        <w:rPr>
          <w:rFonts w:ascii="Lato" w:eastAsia="Aptos" w:hAnsi="Lato" w:cs="Aptos"/>
          <w:bCs/>
          <w:iCs/>
          <w:spacing w:val="4"/>
          <w:lang w:bidi="pl-PL"/>
        </w:rPr>
        <w:t xml:space="preserve">realizacji inwestycji celu publicznego. </w:t>
      </w:r>
    </w:p>
    <w:p w14:paraId="634FCEDC" w14:textId="2860C39A" w:rsidR="00197381" w:rsidRPr="00AA0705" w:rsidRDefault="00043D1E" w:rsidP="003D68BF">
      <w:pPr>
        <w:spacing w:after="240" w:line="240" w:lineRule="exact"/>
        <w:jc w:val="both"/>
        <w:rPr>
          <w:rFonts w:ascii="Lato" w:eastAsia="Aptos" w:hAnsi="Lato" w:cs="Aptos"/>
          <w:bCs/>
          <w:iCs/>
          <w:spacing w:val="4"/>
          <w:lang w:bidi="pl-PL"/>
        </w:rPr>
      </w:pPr>
      <w:r w:rsidRPr="00AA0705">
        <w:rPr>
          <w:rFonts w:ascii="Lato" w:eastAsia="Aptos" w:hAnsi="Lato" w:cs="Aptos"/>
          <w:bCs/>
          <w:iCs/>
          <w:spacing w:val="4"/>
          <w:lang w:bidi="pl-PL"/>
        </w:rPr>
        <w:t xml:space="preserve">Inwestor (zarządca drogi) decyduje o przebiegu inwestycji liniowej, a zadaniem organu jest jedynie weryfikacja, czy </w:t>
      </w:r>
      <w:r w:rsidR="00385599" w:rsidRPr="00AA0705">
        <w:rPr>
          <w:rFonts w:ascii="Lato" w:eastAsia="Aptos" w:hAnsi="Lato" w:cs="Aptos"/>
          <w:bCs/>
          <w:iCs/>
          <w:spacing w:val="4"/>
          <w:lang w:bidi="pl-PL"/>
        </w:rPr>
        <w:t xml:space="preserve">koncepcja przedstawiona przez inwestora mieści się </w:t>
      </w:r>
      <w:r w:rsidR="00385599" w:rsidRPr="00AA0705">
        <w:rPr>
          <w:rFonts w:ascii="Lato" w:eastAsia="Aptos" w:hAnsi="Lato" w:cs="Aptos"/>
          <w:bCs/>
          <w:iCs/>
          <w:spacing w:val="4"/>
          <w:lang w:bidi="pl-PL"/>
        </w:rPr>
        <w:br/>
        <w:t>w wyznaczonych prawem granicach</w:t>
      </w:r>
      <w:r w:rsidRPr="00AA0705">
        <w:rPr>
          <w:rFonts w:ascii="Lato" w:eastAsia="Aptos" w:hAnsi="Lato" w:cs="Aptos"/>
          <w:bCs/>
          <w:iCs/>
          <w:spacing w:val="4"/>
          <w:lang w:bidi="pl-PL"/>
        </w:rPr>
        <w:t xml:space="preserve">. </w:t>
      </w:r>
      <w:r w:rsidR="00197381" w:rsidRPr="00AA0705">
        <w:rPr>
          <w:rFonts w:ascii="Lato" w:eastAsia="Aptos" w:hAnsi="Lato" w:cs="Aptos"/>
          <w:bCs/>
          <w:iCs/>
          <w:spacing w:val="4"/>
          <w:lang w:bidi="pl-PL"/>
        </w:rPr>
        <w:t xml:space="preserve">Zajęcie każdej z działek czy to częściowe czy </w:t>
      </w:r>
      <w:r w:rsidR="00385599" w:rsidRPr="00AA0705">
        <w:rPr>
          <w:rFonts w:ascii="Lato" w:eastAsia="Aptos" w:hAnsi="Lato" w:cs="Aptos"/>
          <w:bCs/>
          <w:iCs/>
          <w:spacing w:val="4"/>
          <w:lang w:bidi="pl-PL"/>
        </w:rPr>
        <w:br/>
      </w:r>
      <w:r w:rsidR="00197381" w:rsidRPr="00AA0705">
        <w:rPr>
          <w:rFonts w:ascii="Lato" w:eastAsia="Aptos" w:hAnsi="Lato" w:cs="Aptos"/>
          <w:bCs/>
          <w:iCs/>
          <w:spacing w:val="4"/>
          <w:lang w:bidi="pl-PL"/>
        </w:rPr>
        <w:t xml:space="preserve">w całości musi być uzasadnione i wynikać z konieczności zapewnienia prawidłowych </w:t>
      </w:r>
      <w:r w:rsidR="00385599" w:rsidRPr="00AA0705">
        <w:rPr>
          <w:rFonts w:ascii="Lato" w:eastAsia="Aptos" w:hAnsi="Lato" w:cs="Aptos"/>
          <w:bCs/>
          <w:iCs/>
          <w:spacing w:val="4"/>
          <w:lang w:bidi="pl-PL"/>
        </w:rPr>
        <w:br/>
      </w:r>
      <w:r w:rsidR="00197381" w:rsidRPr="00AA0705">
        <w:rPr>
          <w:rFonts w:ascii="Lato" w:eastAsia="Aptos" w:hAnsi="Lato" w:cs="Aptos"/>
          <w:bCs/>
          <w:iCs/>
          <w:spacing w:val="4"/>
          <w:lang w:bidi="pl-PL"/>
        </w:rPr>
        <w:t xml:space="preserve">i bezpiecznych rozwiązań technicznych inwestycji drogowej. W konsekwencji inwestor nie może pozyskiwać więcej terenu pod realizację inwestycji niż ten, który jest </w:t>
      </w:r>
      <w:r w:rsidR="00197381" w:rsidRPr="00AA0705">
        <w:rPr>
          <w:rFonts w:ascii="Lato" w:eastAsia="Aptos" w:hAnsi="Lato" w:cs="Aptos"/>
          <w:bCs/>
          <w:iCs/>
          <w:spacing w:val="4"/>
          <w:lang w:bidi="pl-PL"/>
        </w:rPr>
        <w:lastRenderedPageBreak/>
        <w:t>niezbędny.</w:t>
      </w:r>
      <w:r w:rsidR="0055784A" w:rsidRPr="00AA0705">
        <w:rPr>
          <w:rFonts w:ascii="Lato" w:eastAsia="Aptos" w:hAnsi="Lato" w:cs="Aptos"/>
          <w:bCs/>
          <w:iCs/>
          <w:spacing w:val="4"/>
          <w:lang w:bidi="pl-PL"/>
        </w:rPr>
        <w:t xml:space="preserve"> Nie jest </w:t>
      </w:r>
      <w:r w:rsidR="00D54BC8" w:rsidRPr="00AA0705">
        <w:rPr>
          <w:rFonts w:ascii="Lato" w:eastAsia="Aptos" w:hAnsi="Lato" w:cs="Aptos"/>
          <w:bCs/>
          <w:iCs/>
          <w:spacing w:val="4"/>
          <w:lang w:bidi="pl-PL"/>
        </w:rPr>
        <w:t xml:space="preserve">przy tym </w:t>
      </w:r>
      <w:r w:rsidR="0055784A" w:rsidRPr="00AA0705">
        <w:rPr>
          <w:rFonts w:ascii="Lato" w:eastAsia="Aptos" w:hAnsi="Lato" w:cs="Aptos"/>
          <w:bCs/>
          <w:iCs/>
          <w:spacing w:val="4"/>
          <w:lang w:bidi="pl-PL"/>
        </w:rPr>
        <w:t xml:space="preserve">decydująca wola właściciela, który </w:t>
      </w:r>
      <w:r w:rsidR="00D54BC8" w:rsidRPr="00AA0705">
        <w:rPr>
          <w:rFonts w:ascii="Lato" w:eastAsia="Aptos" w:hAnsi="Lato" w:cs="Aptos"/>
          <w:bCs/>
          <w:iCs/>
          <w:spacing w:val="4"/>
          <w:lang w:bidi="pl-PL"/>
        </w:rPr>
        <w:t xml:space="preserve">domaga się </w:t>
      </w:r>
      <w:r w:rsidR="0055784A" w:rsidRPr="00AA0705">
        <w:rPr>
          <w:rFonts w:ascii="Lato" w:eastAsia="Aptos" w:hAnsi="Lato" w:cs="Aptos"/>
          <w:bCs/>
          <w:iCs/>
          <w:spacing w:val="4"/>
          <w:lang w:bidi="pl-PL"/>
        </w:rPr>
        <w:t xml:space="preserve">wywłaszczenia nieruchomości w całości w decyzji ZRID. </w:t>
      </w:r>
      <w:r w:rsidR="00D549E8" w:rsidRPr="00AA0705">
        <w:rPr>
          <w:rFonts w:ascii="Lato" w:eastAsia="Aptos" w:hAnsi="Lato" w:cs="Aptos"/>
          <w:bCs/>
          <w:iCs/>
          <w:spacing w:val="4"/>
          <w:lang w:bidi="pl-PL"/>
        </w:rPr>
        <w:t xml:space="preserve">Wola właściciela nie rozszerza kompetencji inwestora, bowiem nadmiarowe przejęcia gruntów są niedopuszczalne </w:t>
      </w:r>
      <w:r w:rsidR="00385599" w:rsidRPr="00AA0705">
        <w:rPr>
          <w:rFonts w:ascii="Lato" w:eastAsia="Aptos" w:hAnsi="Lato" w:cs="Aptos"/>
          <w:bCs/>
          <w:iCs/>
          <w:spacing w:val="4"/>
          <w:lang w:bidi="pl-PL"/>
        </w:rPr>
        <w:br/>
      </w:r>
      <w:r w:rsidR="00D549E8" w:rsidRPr="00AA0705">
        <w:rPr>
          <w:rFonts w:ascii="Lato" w:eastAsia="Aptos" w:hAnsi="Lato" w:cs="Aptos"/>
          <w:bCs/>
          <w:iCs/>
          <w:spacing w:val="4"/>
          <w:lang w:bidi="pl-PL"/>
        </w:rPr>
        <w:t xml:space="preserve">w ramach decyzji ZRID. </w:t>
      </w:r>
      <w:r w:rsidR="0055784A" w:rsidRPr="00AA0705">
        <w:rPr>
          <w:rFonts w:ascii="Lato" w:eastAsia="Aptos" w:hAnsi="Lato" w:cs="Aptos"/>
          <w:bCs/>
          <w:iCs/>
          <w:spacing w:val="4"/>
          <w:lang w:bidi="pl-PL"/>
        </w:rPr>
        <w:t xml:space="preserve">Ustawodawca w specustawie drogowej dopuścił bowiem wyłącznie przejmowanie na własność </w:t>
      </w:r>
      <w:r w:rsidR="005C5DA0" w:rsidRPr="00AA0705">
        <w:rPr>
          <w:rFonts w:ascii="Lato" w:eastAsia="Aptos" w:hAnsi="Lato" w:cs="Aptos"/>
          <w:bCs/>
          <w:iCs/>
          <w:spacing w:val="4"/>
          <w:lang w:bidi="pl-PL"/>
        </w:rPr>
        <w:t xml:space="preserve">odpowiedniego podmiotu publicznoprawnego </w:t>
      </w:r>
      <w:r w:rsidR="0055784A" w:rsidRPr="00AA0705">
        <w:rPr>
          <w:rFonts w:ascii="Lato" w:eastAsia="Aptos" w:hAnsi="Lato" w:cs="Aptos"/>
          <w:bCs/>
          <w:iCs/>
          <w:spacing w:val="4"/>
          <w:lang w:bidi="pl-PL"/>
        </w:rPr>
        <w:t>nieruchomości niezbędnych celem wytyczenia terenu inwestycji ze szczególnym uwzględnieniem pasa drogowego.</w:t>
      </w:r>
      <w:r w:rsidR="00FA6A4B">
        <w:rPr>
          <w:rFonts w:ascii="Lato" w:eastAsia="Aptos" w:hAnsi="Lato" w:cs="Aptos"/>
          <w:bCs/>
          <w:iCs/>
          <w:spacing w:val="4"/>
          <w:lang w:bidi="pl-PL"/>
        </w:rPr>
        <w:t xml:space="preserve"> </w:t>
      </w:r>
      <w:r w:rsidR="0055784A" w:rsidRPr="00AA0705">
        <w:rPr>
          <w:rFonts w:ascii="Lato" w:eastAsia="Aptos" w:hAnsi="Lato" w:cs="Aptos"/>
          <w:bCs/>
          <w:iCs/>
          <w:spacing w:val="4"/>
          <w:lang w:bidi="pl-PL"/>
        </w:rPr>
        <w:t xml:space="preserve">Tylko przy takim założeniu usprawiedliwionym prawnie jest ograniczenie prawa własności [chronionego zarówno </w:t>
      </w:r>
      <w:r w:rsidR="005C5DA0" w:rsidRPr="00AA0705">
        <w:rPr>
          <w:rFonts w:ascii="Lato" w:eastAsia="Aptos" w:hAnsi="Lato" w:cs="Aptos"/>
          <w:bCs/>
          <w:iCs/>
          <w:spacing w:val="4"/>
          <w:lang w:bidi="pl-PL"/>
        </w:rPr>
        <w:t xml:space="preserve">przez </w:t>
      </w:r>
      <w:r w:rsidR="0055784A" w:rsidRPr="00AA0705">
        <w:rPr>
          <w:rFonts w:ascii="Lato" w:eastAsia="Aptos" w:hAnsi="Lato" w:cs="Aptos"/>
          <w:bCs/>
          <w:iCs/>
          <w:spacing w:val="4"/>
          <w:lang w:bidi="pl-PL"/>
        </w:rPr>
        <w:t>art. 140 ustawy</w:t>
      </w:r>
      <w:r w:rsidR="00F1351C">
        <w:rPr>
          <w:rFonts w:ascii="Lato" w:eastAsia="Aptos" w:hAnsi="Lato" w:cs="Aptos"/>
          <w:bCs/>
          <w:iCs/>
          <w:spacing w:val="4"/>
          <w:lang w:bidi="pl-PL"/>
        </w:rPr>
        <w:br/>
      </w:r>
      <w:r w:rsidR="0055784A" w:rsidRPr="00AA0705">
        <w:rPr>
          <w:rFonts w:ascii="Lato" w:eastAsia="Aptos" w:hAnsi="Lato" w:cs="Aptos"/>
          <w:bCs/>
          <w:iCs/>
          <w:spacing w:val="4"/>
          <w:lang w:bidi="pl-PL"/>
        </w:rPr>
        <w:t>z dnia 23 kwietnia 1964 r. – Kodeks cywilny (t.j. Dz.U. z 2025 r. poz. 1071), jak i art. 21 ust. 1 w zw. z art. 64 ust. 3 Konstytucji RP] dotychczasowych właścicieli, jako wynikające z celu publicznego, realizowanego dla dobra ogólnospołecznego</w:t>
      </w:r>
      <w:r w:rsidR="00E27C0B" w:rsidRPr="00AA0705">
        <w:rPr>
          <w:rFonts w:ascii="Lato" w:eastAsia="Aptos" w:hAnsi="Lato" w:cs="Aptos"/>
          <w:bCs/>
          <w:iCs/>
          <w:spacing w:val="4"/>
          <w:lang w:bidi="pl-PL"/>
        </w:rPr>
        <w:t>.</w:t>
      </w:r>
      <w:r w:rsidR="00AB3EB9" w:rsidRPr="00AA0705">
        <w:rPr>
          <w:rFonts w:ascii="Lato" w:hAnsi="Lato" w:cs="Arial"/>
          <w:bCs/>
          <w:iCs/>
          <w:spacing w:val="4"/>
          <w:lang w:bidi="pl-PL"/>
        </w:rPr>
        <w:t xml:space="preserve"> </w:t>
      </w:r>
    </w:p>
    <w:p w14:paraId="379E8544" w14:textId="0B9869B7" w:rsidR="00E77704" w:rsidRPr="00AA0705" w:rsidRDefault="00E77704" w:rsidP="003D68BF">
      <w:pPr>
        <w:spacing w:after="240" w:line="240" w:lineRule="exact"/>
        <w:jc w:val="both"/>
        <w:rPr>
          <w:rFonts w:ascii="Lato" w:eastAsia="Aptos" w:hAnsi="Lato" w:cs="Aptos"/>
          <w:bCs/>
          <w:iCs/>
          <w:spacing w:val="4"/>
          <w:lang w:bidi="pl-PL"/>
        </w:rPr>
      </w:pPr>
      <w:r w:rsidRPr="00AA0705">
        <w:rPr>
          <w:rFonts w:ascii="Lato" w:eastAsia="Aptos" w:hAnsi="Lato" w:cs="Aptos"/>
          <w:bCs/>
          <w:iCs/>
          <w:spacing w:val="4"/>
          <w:lang w:bidi="pl-PL"/>
        </w:rPr>
        <w:t xml:space="preserve">Z powyższych względów ani Minister, ani organ I instancji nie mogli orzec o obowiązku nabycia przez inwestora </w:t>
      </w:r>
      <w:r w:rsidR="0055784A" w:rsidRPr="00AA0705">
        <w:rPr>
          <w:rFonts w:ascii="Lato" w:eastAsia="Aptos" w:hAnsi="Lato" w:cs="Aptos"/>
          <w:bCs/>
          <w:iCs/>
          <w:spacing w:val="4"/>
          <w:lang w:bidi="pl-PL"/>
        </w:rPr>
        <w:t xml:space="preserve">ww. </w:t>
      </w:r>
      <w:r w:rsidRPr="00AA0705">
        <w:rPr>
          <w:rFonts w:ascii="Lato" w:eastAsia="Aptos" w:hAnsi="Lato" w:cs="Aptos"/>
          <w:bCs/>
          <w:iCs/>
          <w:spacing w:val="4"/>
          <w:lang w:bidi="pl-PL"/>
        </w:rPr>
        <w:t xml:space="preserve">działki </w:t>
      </w:r>
      <w:r w:rsidR="0055784A" w:rsidRPr="00AA0705">
        <w:rPr>
          <w:rFonts w:ascii="Lato" w:eastAsia="Aptos" w:hAnsi="Lato" w:cs="Aptos"/>
          <w:bCs/>
          <w:iCs/>
          <w:spacing w:val="4"/>
          <w:lang w:bidi="pl-PL"/>
        </w:rPr>
        <w:t xml:space="preserve">skarżącego </w:t>
      </w:r>
      <w:r w:rsidRPr="00AA0705">
        <w:rPr>
          <w:rFonts w:ascii="Lato" w:eastAsia="Aptos" w:hAnsi="Lato" w:cs="Aptos"/>
          <w:bCs/>
          <w:iCs/>
          <w:spacing w:val="4"/>
          <w:lang w:bidi="pl-PL"/>
        </w:rPr>
        <w:t>nr 1795/2, która nie została przewidziana pod budowę drogi. Zatem brak jest podstaw do wywłaszczenia dział</w:t>
      </w:r>
      <w:r w:rsidR="005945AC" w:rsidRPr="00AA0705">
        <w:rPr>
          <w:rFonts w:ascii="Lato" w:eastAsia="Aptos" w:hAnsi="Lato" w:cs="Aptos"/>
          <w:bCs/>
          <w:iCs/>
          <w:spacing w:val="4"/>
          <w:lang w:bidi="pl-PL"/>
        </w:rPr>
        <w:t>ki</w:t>
      </w:r>
      <w:r w:rsidRPr="00AA0705">
        <w:rPr>
          <w:rFonts w:ascii="Lato" w:eastAsia="Aptos" w:hAnsi="Lato" w:cs="Aptos"/>
          <w:bCs/>
          <w:iCs/>
          <w:spacing w:val="4"/>
          <w:lang w:bidi="pl-PL"/>
        </w:rPr>
        <w:t xml:space="preserve"> </w:t>
      </w:r>
      <w:r w:rsidR="005945AC" w:rsidRPr="00AA0705">
        <w:rPr>
          <w:rFonts w:ascii="Lato" w:eastAsia="Aptos" w:hAnsi="Lato" w:cs="Aptos"/>
          <w:bCs/>
          <w:iCs/>
          <w:spacing w:val="4"/>
          <w:lang w:bidi="pl-PL"/>
        </w:rPr>
        <w:br/>
      </w:r>
      <w:r w:rsidRPr="00AA0705">
        <w:rPr>
          <w:rFonts w:ascii="Lato" w:eastAsia="Aptos" w:hAnsi="Lato" w:cs="Aptos"/>
          <w:bCs/>
          <w:iCs/>
          <w:spacing w:val="4"/>
          <w:lang w:bidi="pl-PL"/>
        </w:rPr>
        <w:t xml:space="preserve">nr 1795/2 w decyzji o zezwoleniu na realizację przedmiotowej inwestycji drogowej. </w:t>
      </w:r>
      <w:r w:rsidR="005945AC" w:rsidRPr="00AA0705">
        <w:rPr>
          <w:rFonts w:ascii="Lato" w:eastAsia="Aptos" w:hAnsi="Lato" w:cs="Aptos"/>
          <w:bCs/>
          <w:iCs/>
          <w:spacing w:val="4"/>
          <w:lang w:bidi="pl-PL"/>
        </w:rPr>
        <w:br/>
      </w:r>
      <w:r w:rsidR="00197381" w:rsidRPr="00AA0705">
        <w:rPr>
          <w:rFonts w:ascii="Lato" w:eastAsia="Aptos" w:hAnsi="Lato" w:cs="Aptos"/>
          <w:bCs/>
          <w:iCs/>
          <w:spacing w:val="4"/>
          <w:lang w:bidi="pl-PL"/>
        </w:rPr>
        <w:t>Za niedopuszczalne</w:t>
      </w:r>
      <w:r w:rsidR="00E27C0B" w:rsidRPr="00AA0705">
        <w:rPr>
          <w:rFonts w:ascii="Lato" w:eastAsia="Aptos" w:hAnsi="Lato" w:cs="Aptos"/>
          <w:bCs/>
          <w:iCs/>
          <w:spacing w:val="4"/>
          <w:lang w:bidi="pl-PL"/>
        </w:rPr>
        <w:t xml:space="preserve"> </w:t>
      </w:r>
      <w:r w:rsidR="005C5DA0" w:rsidRPr="00AA0705">
        <w:rPr>
          <w:rFonts w:ascii="Lato" w:eastAsia="Aptos" w:hAnsi="Lato" w:cs="Aptos"/>
          <w:bCs/>
          <w:iCs/>
          <w:spacing w:val="4"/>
          <w:lang w:bidi="pl-PL"/>
        </w:rPr>
        <w:t xml:space="preserve">natomiast </w:t>
      </w:r>
      <w:r w:rsidR="00197381" w:rsidRPr="00AA0705">
        <w:rPr>
          <w:rFonts w:ascii="Lato" w:eastAsia="Aptos" w:hAnsi="Lato" w:cs="Aptos"/>
          <w:bCs/>
          <w:iCs/>
          <w:spacing w:val="4"/>
          <w:lang w:bidi="pl-PL"/>
        </w:rPr>
        <w:t>uznać należałoby takie rozwiązania, które pozbawiałoby dotychczasow</w:t>
      </w:r>
      <w:r w:rsidR="0055784A" w:rsidRPr="00AA0705">
        <w:rPr>
          <w:rFonts w:ascii="Lato" w:eastAsia="Aptos" w:hAnsi="Lato" w:cs="Aptos"/>
          <w:bCs/>
          <w:iCs/>
          <w:spacing w:val="4"/>
          <w:lang w:bidi="pl-PL"/>
        </w:rPr>
        <w:t>ego</w:t>
      </w:r>
      <w:r w:rsidR="00197381" w:rsidRPr="00AA0705">
        <w:rPr>
          <w:rFonts w:ascii="Lato" w:eastAsia="Aptos" w:hAnsi="Lato" w:cs="Aptos"/>
          <w:bCs/>
          <w:iCs/>
          <w:spacing w:val="4"/>
          <w:lang w:bidi="pl-PL"/>
        </w:rPr>
        <w:t xml:space="preserve"> </w:t>
      </w:r>
      <w:r w:rsidR="0055784A" w:rsidRPr="00AA0705">
        <w:rPr>
          <w:rFonts w:ascii="Lato" w:eastAsia="Aptos" w:hAnsi="Lato" w:cs="Aptos"/>
          <w:bCs/>
          <w:iCs/>
          <w:spacing w:val="4"/>
          <w:lang w:bidi="pl-PL"/>
        </w:rPr>
        <w:t>właściciela</w:t>
      </w:r>
      <w:r w:rsidR="00197381" w:rsidRPr="00AA0705">
        <w:rPr>
          <w:rFonts w:ascii="Lato" w:eastAsia="Aptos" w:hAnsi="Lato" w:cs="Aptos"/>
          <w:bCs/>
          <w:iCs/>
          <w:spacing w:val="4"/>
          <w:lang w:bidi="pl-PL"/>
        </w:rPr>
        <w:t xml:space="preserve"> praw do gruntu, który </w:t>
      </w:r>
      <w:r w:rsidR="0055784A" w:rsidRPr="00AA0705">
        <w:rPr>
          <w:rFonts w:ascii="Lato" w:eastAsia="Aptos" w:hAnsi="Lato" w:cs="Aptos"/>
          <w:bCs/>
          <w:iCs/>
          <w:spacing w:val="4"/>
          <w:lang w:bidi="pl-PL"/>
        </w:rPr>
        <w:t>nie służy bezpośrednio budowie drogi</w:t>
      </w:r>
      <w:r w:rsidR="005945AC" w:rsidRPr="00AA0705">
        <w:rPr>
          <w:rFonts w:ascii="Lato" w:eastAsia="Aptos" w:hAnsi="Lato" w:cs="Aptos"/>
          <w:bCs/>
          <w:iCs/>
          <w:spacing w:val="4"/>
          <w:lang w:bidi="pl-PL"/>
        </w:rPr>
        <w:t xml:space="preserve"> </w:t>
      </w:r>
      <w:r w:rsidR="00197381" w:rsidRPr="00AA0705">
        <w:rPr>
          <w:rFonts w:ascii="Lato" w:eastAsia="Aptos" w:hAnsi="Lato" w:cs="Aptos"/>
          <w:bCs/>
          <w:iCs/>
          <w:spacing w:val="4"/>
          <w:lang w:bidi="pl-PL"/>
        </w:rPr>
        <w:t xml:space="preserve">(vide: wyrok Wojewódzkiego Sądu Administracyjnego w Warszawie z dnia </w:t>
      </w:r>
      <w:r w:rsidR="00C717E6">
        <w:rPr>
          <w:rFonts w:ascii="Lato" w:eastAsia="Aptos" w:hAnsi="Lato" w:cs="Aptos"/>
          <w:bCs/>
          <w:iCs/>
          <w:spacing w:val="4"/>
          <w:lang w:bidi="pl-PL"/>
        </w:rPr>
        <w:br/>
      </w:r>
      <w:r w:rsidR="00197381" w:rsidRPr="00AA0705">
        <w:rPr>
          <w:rFonts w:ascii="Lato" w:eastAsia="Aptos" w:hAnsi="Lato" w:cs="Aptos"/>
          <w:bCs/>
          <w:iCs/>
          <w:spacing w:val="4"/>
          <w:lang w:bidi="pl-PL"/>
        </w:rPr>
        <w:t>12 kwietnia 2018 r., sygn. akt VII SA/</w:t>
      </w:r>
      <w:proofErr w:type="spellStart"/>
      <w:r w:rsidR="00197381" w:rsidRPr="00AA0705">
        <w:rPr>
          <w:rFonts w:ascii="Lato" w:eastAsia="Aptos" w:hAnsi="Lato" w:cs="Aptos"/>
          <w:bCs/>
          <w:iCs/>
          <w:spacing w:val="4"/>
          <w:lang w:bidi="pl-PL"/>
        </w:rPr>
        <w:t>Wa</w:t>
      </w:r>
      <w:proofErr w:type="spellEnd"/>
      <w:r w:rsidR="00197381" w:rsidRPr="00AA0705">
        <w:rPr>
          <w:rFonts w:ascii="Lato" w:eastAsia="Aptos" w:hAnsi="Lato" w:cs="Aptos"/>
          <w:bCs/>
          <w:iCs/>
          <w:spacing w:val="4"/>
          <w:lang w:bidi="pl-PL"/>
        </w:rPr>
        <w:t xml:space="preserve"> 2920/17, </w:t>
      </w:r>
      <w:proofErr w:type="spellStart"/>
      <w:r w:rsidR="00197381" w:rsidRPr="00AA0705">
        <w:rPr>
          <w:rFonts w:ascii="Lato" w:eastAsia="Aptos" w:hAnsi="Lato" w:cs="Aptos"/>
          <w:bCs/>
          <w:iCs/>
          <w:spacing w:val="4"/>
          <w:lang w:bidi="pl-PL"/>
        </w:rPr>
        <w:t>opubl</w:t>
      </w:r>
      <w:proofErr w:type="spellEnd"/>
      <w:r w:rsidR="00197381" w:rsidRPr="00AA0705">
        <w:rPr>
          <w:rFonts w:ascii="Lato" w:eastAsia="Aptos" w:hAnsi="Lato" w:cs="Aptos"/>
          <w:bCs/>
          <w:iCs/>
          <w:spacing w:val="4"/>
          <w:lang w:bidi="pl-PL"/>
        </w:rPr>
        <w:t>. Centralna Baza Orzeczeń Sądów Administracyjnych).</w:t>
      </w:r>
      <w:r w:rsidRPr="00AA0705">
        <w:rPr>
          <w:rFonts w:ascii="Lato" w:eastAsia="Aptos" w:hAnsi="Lato" w:cs="Aptos"/>
          <w:bCs/>
          <w:iCs/>
          <w:spacing w:val="4"/>
          <w:lang w:bidi="pl-PL"/>
        </w:rPr>
        <w:t xml:space="preserve"> </w:t>
      </w:r>
      <w:r w:rsidR="00AB3EB9" w:rsidRPr="00AA0705">
        <w:rPr>
          <w:rFonts w:ascii="Lato" w:eastAsia="Aptos" w:hAnsi="Lato" w:cs="Aptos"/>
          <w:bCs/>
          <w:iCs/>
          <w:spacing w:val="4"/>
          <w:lang w:bidi="pl-PL"/>
        </w:rPr>
        <w:t xml:space="preserve">W sprawie nie ma zatem wątpliwości, że ograniczenie praw skarżącego jest nie tylko zgodne z przepisami specustawy drogowej, ale i zasadami Konstytucji RP. </w:t>
      </w:r>
      <w:r w:rsidR="00E17D32" w:rsidRPr="00AA0705">
        <w:rPr>
          <w:rFonts w:ascii="Lato" w:eastAsia="Aptos" w:hAnsi="Lato" w:cs="Aptos"/>
          <w:bCs/>
          <w:iCs/>
          <w:spacing w:val="4"/>
          <w:lang w:bidi="pl-PL"/>
        </w:rPr>
        <w:t xml:space="preserve">Na marginesie zauważyć również należy, że w specustawie drogowej nie ma wymienionej przez skarżącego jednostki redakcyjnej „art. 11g ust. 1 pkt 3”. Natomiast art. 11g ust. 1-3 specustawy drogowej nie reguluje ani zakresu nieruchomości objętych decyzją ZRID, </w:t>
      </w:r>
      <w:r w:rsidR="00AB3EB9" w:rsidRPr="00AA0705">
        <w:rPr>
          <w:rFonts w:ascii="Lato" w:eastAsia="Aptos" w:hAnsi="Lato" w:cs="Aptos"/>
          <w:bCs/>
          <w:iCs/>
          <w:spacing w:val="4"/>
          <w:lang w:bidi="pl-PL"/>
        </w:rPr>
        <w:t xml:space="preserve">ani </w:t>
      </w:r>
      <w:r w:rsidR="00E17D32" w:rsidRPr="00AA0705">
        <w:rPr>
          <w:rFonts w:ascii="Lato" w:eastAsia="Aptos" w:hAnsi="Lato" w:cs="Aptos"/>
          <w:bCs/>
          <w:iCs/>
          <w:spacing w:val="4"/>
          <w:lang w:bidi="pl-PL"/>
        </w:rPr>
        <w:t xml:space="preserve">też sposobu określenia nieruchomości lub ich części objętych przejęciem na rzecz Skarbu Państwa bądź ograniczeniem w korzystaniu z nieruchomości. Tym samym nie może on stanowić podstawy zarzutu dotyczącego pominięcia </w:t>
      </w:r>
      <w:r w:rsidR="00AB3EB9" w:rsidRPr="00AA0705">
        <w:rPr>
          <w:rFonts w:ascii="Lato" w:eastAsia="Aptos" w:hAnsi="Lato" w:cs="Aptos"/>
          <w:bCs/>
          <w:iCs/>
          <w:spacing w:val="4"/>
          <w:lang w:bidi="pl-PL"/>
        </w:rPr>
        <w:br/>
      </w:r>
      <w:r w:rsidR="00E17D32" w:rsidRPr="00AA0705">
        <w:rPr>
          <w:rFonts w:ascii="Lato" w:eastAsia="Aptos" w:hAnsi="Lato" w:cs="Aptos"/>
          <w:bCs/>
          <w:iCs/>
          <w:spacing w:val="4"/>
          <w:lang w:bidi="pl-PL"/>
        </w:rPr>
        <w:t xml:space="preserve">w zestawieniu działek przechodzących na własność Skarbu Państwa działki nr 1795/2. </w:t>
      </w:r>
    </w:p>
    <w:p w14:paraId="2D9E785E" w14:textId="16B8DD16" w:rsidR="006C1651" w:rsidRPr="00AA0705" w:rsidRDefault="0080516B" w:rsidP="003D68BF">
      <w:pPr>
        <w:spacing w:after="240" w:line="240" w:lineRule="exact"/>
        <w:jc w:val="both"/>
        <w:rPr>
          <w:rFonts w:ascii="Lato" w:eastAsia="Aptos" w:hAnsi="Lato" w:cs="Aptos"/>
          <w:bCs/>
          <w:iCs/>
          <w:spacing w:val="4"/>
          <w:lang w:bidi="pl-PL"/>
        </w:rPr>
      </w:pPr>
      <w:r w:rsidRPr="00AA0705">
        <w:rPr>
          <w:rFonts w:ascii="Lato" w:eastAsia="Aptos" w:hAnsi="Lato" w:cs="Aptos"/>
          <w:bCs/>
          <w:iCs/>
          <w:spacing w:val="4"/>
          <w:lang w:bidi="pl-PL"/>
        </w:rPr>
        <w:t>W</w:t>
      </w:r>
      <w:r w:rsidR="004C4E3C" w:rsidRPr="00AA0705">
        <w:rPr>
          <w:rFonts w:ascii="Lato" w:eastAsia="Aptos" w:hAnsi="Lato" w:cs="Aptos"/>
          <w:bCs/>
          <w:iCs/>
          <w:spacing w:val="4"/>
          <w:lang w:bidi="pl-PL"/>
        </w:rPr>
        <w:t xml:space="preserve"> świetle dotychczasowej argumentacji, </w:t>
      </w:r>
      <w:r w:rsidR="007745CB" w:rsidRPr="00AA0705">
        <w:rPr>
          <w:rFonts w:ascii="Lato" w:eastAsia="Aptos" w:hAnsi="Lato" w:cs="Aptos"/>
          <w:bCs/>
          <w:iCs/>
          <w:spacing w:val="4"/>
          <w:lang w:bidi="pl-PL"/>
        </w:rPr>
        <w:t>dla decyzji o zezwoleniu na realizację inwestycji drogowej nie ma istotnego znaczenia i nie podważa prawidłowości decyzji</w:t>
      </w:r>
      <w:r w:rsidR="006C1651" w:rsidRPr="00AA0705">
        <w:rPr>
          <w:rFonts w:ascii="Lato" w:eastAsia="Aptos" w:hAnsi="Lato" w:cs="Aptos"/>
          <w:bCs/>
          <w:iCs/>
          <w:spacing w:val="4"/>
          <w:lang w:bidi="pl-PL"/>
        </w:rPr>
        <w:t xml:space="preserve"> </w:t>
      </w:r>
      <w:r w:rsidR="004C4E3C" w:rsidRPr="00AA0705">
        <w:rPr>
          <w:rFonts w:ascii="Lato" w:eastAsia="Aptos" w:hAnsi="Lato" w:cs="Aptos"/>
          <w:bCs/>
          <w:iCs/>
          <w:spacing w:val="4"/>
          <w:lang w:bidi="pl-PL"/>
        </w:rPr>
        <w:t xml:space="preserve">stanowisko </w:t>
      </w:r>
      <w:r w:rsidR="008866E5" w:rsidRPr="00AA0705">
        <w:rPr>
          <w:rFonts w:ascii="Lato" w:eastAsia="Aptos" w:hAnsi="Lato" w:cs="Aptos"/>
          <w:bCs/>
          <w:iCs/>
          <w:spacing w:val="4"/>
          <w:lang w:bidi="pl-PL"/>
        </w:rPr>
        <w:t xml:space="preserve">skarżącego </w:t>
      </w:r>
      <w:r w:rsidR="005B6F98" w:rsidRPr="00AA0705">
        <w:rPr>
          <w:rFonts w:ascii="Lato" w:eastAsia="Aptos" w:hAnsi="Lato" w:cs="Aptos"/>
          <w:bCs/>
          <w:iCs/>
          <w:spacing w:val="4"/>
          <w:lang w:bidi="pl-PL"/>
        </w:rPr>
        <w:t xml:space="preserve">o istnieniu jednego „kompleksu własnościowego i gospodarczego” obejmującego działki nr 253/1 oraz </w:t>
      </w:r>
      <w:r w:rsidR="005C5DA0" w:rsidRPr="00AA0705">
        <w:rPr>
          <w:rFonts w:ascii="Lato" w:eastAsia="Aptos" w:hAnsi="Lato" w:cs="Aptos"/>
          <w:bCs/>
          <w:iCs/>
          <w:spacing w:val="4"/>
          <w:lang w:bidi="pl-PL"/>
        </w:rPr>
        <w:t xml:space="preserve">nr </w:t>
      </w:r>
      <w:r w:rsidR="005B6F98" w:rsidRPr="00AA0705">
        <w:rPr>
          <w:rFonts w:ascii="Lato" w:eastAsia="Aptos" w:hAnsi="Lato" w:cs="Aptos"/>
          <w:bCs/>
          <w:iCs/>
          <w:spacing w:val="4"/>
          <w:lang w:bidi="pl-PL"/>
        </w:rPr>
        <w:t>1795/2</w:t>
      </w:r>
      <w:r w:rsidRPr="00AA0705">
        <w:rPr>
          <w:rFonts w:ascii="Lato" w:eastAsia="Aptos" w:hAnsi="Lato" w:cs="Aptos"/>
          <w:bCs/>
          <w:iCs/>
          <w:spacing w:val="4"/>
          <w:lang w:bidi="pl-PL"/>
        </w:rPr>
        <w:t xml:space="preserve">, </w:t>
      </w:r>
      <w:r w:rsidR="005C5DA0" w:rsidRPr="00AA0705">
        <w:rPr>
          <w:rFonts w:ascii="Lato" w:eastAsia="Aptos" w:hAnsi="Lato" w:cs="Aptos"/>
          <w:bCs/>
          <w:iCs/>
          <w:spacing w:val="4"/>
          <w:lang w:bidi="pl-PL"/>
        </w:rPr>
        <w:t xml:space="preserve">który - jak twierdzi skarżący - przy przejęciu w decyzji ZRID na własność Skarbu Państwa jedynie działki nr 253/1, </w:t>
      </w:r>
      <w:r w:rsidR="007745CB" w:rsidRPr="00AA0705">
        <w:rPr>
          <w:rFonts w:ascii="Lato" w:eastAsia="Aptos" w:hAnsi="Lato" w:cs="Aptos"/>
          <w:bCs/>
          <w:iCs/>
          <w:spacing w:val="4"/>
          <w:lang w:bidi="pl-PL"/>
        </w:rPr>
        <w:br/>
      </w:r>
      <w:r w:rsidR="005C5DA0" w:rsidRPr="00AA0705">
        <w:rPr>
          <w:rFonts w:ascii="Lato" w:eastAsia="Aptos" w:hAnsi="Lato" w:cs="Aptos"/>
          <w:bCs/>
          <w:iCs/>
          <w:spacing w:val="4"/>
          <w:lang w:bidi="pl-PL"/>
        </w:rPr>
        <w:t>i pominięciu wywłaszczeni</w:t>
      </w:r>
      <w:r w:rsidR="007745CB" w:rsidRPr="00AA0705">
        <w:rPr>
          <w:rFonts w:ascii="Lato" w:eastAsia="Aptos" w:hAnsi="Lato" w:cs="Aptos"/>
          <w:bCs/>
          <w:iCs/>
          <w:spacing w:val="4"/>
          <w:lang w:bidi="pl-PL"/>
        </w:rPr>
        <w:t>a</w:t>
      </w:r>
      <w:r w:rsidR="005C5DA0" w:rsidRPr="00AA0705">
        <w:rPr>
          <w:rFonts w:ascii="Lato" w:eastAsia="Aptos" w:hAnsi="Lato" w:cs="Aptos"/>
          <w:bCs/>
          <w:iCs/>
          <w:spacing w:val="4"/>
          <w:lang w:bidi="pl-PL"/>
        </w:rPr>
        <w:t xml:space="preserve"> działki nr 1795/2, nie będzie miał dotychczasowej przydatności gospodarczej</w:t>
      </w:r>
      <w:r w:rsidRPr="00AA0705">
        <w:rPr>
          <w:rFonts w:ascii="Lato" w:eastAsia="Aptos" w:hAnsi="Lato" w:cs="Aptos"/>
          <w:bCs/>
          <w:iCs/>
          <w:spacing w:val="4"/>
          <w:lang w:bidi="pl-PL"/>
        </w:rPr>
        <w:t xml:space="preserve">. </w:t>
      </w:r>
      <w:r w:rsidR="00450E58" w:rsidRPr="00AA0705">
        <w:rPr>
          <w:rFonts w:ascii="Lato" w:eastAsia="Aptos" w:hAnsi="Lato" w:cs="Aptos"/>
          <w:bCs/>
          <w:iCs/>
          <w:spacing w:val="4"/>
          <w:lang w:bidi="pl-PL"/>
        </w:rPr>
        <w:t xml:space="preserve">Przepisy specustawy drogowej nie wymagają bowiem oceny wniosku inwestora przez pryzmat </w:t>
      </w:r>
      <w:r w:rsidR="007745CB" w:rsidRPr="00AA0705">
        <w:rPr>
          <w:rFonts w:ascii="Lato" w:eastAsia="Aptos" w:hAnsi="Lato" w:cs="Aptos"/>
          <w:bCs/>
          <w:iCs/>
          <w:spacing w:val="4"/>
          <w:lang w:bidi="pl-PL"/>
        </w:rPr>
        <w:t>utraty przydatności gospodarczej niewywłaszczonej działki, która</w:t>
      </w:r>
      <w:r w:rsidR="00A011C8">
        <w:rPr>
          <w:rFonts w:ascii="Lato" w:eastAsia="Aptos" w:hAnsi="Lato" w:cs="Aptos"/>
          <w:bCs/>
          <w:iCs/>
          <w:spacing w:val="4"/>
          <w:lang w:bidi="pl-PL"/>
        </w:rPr>
        <w:t xml:space="preserve"> - </w:t>
      </w:r>
      <w:r w:rsidR="007745CB" w:rsidRPr="00AA0705">
        <w:rPr>
          <w:rFonts w:ascii="Lato" w:eastAsia="Aptos" w:hAnsi="Lato" w:cs="Aptos"/>
          <w:bCs/>
          <w:iCs/>
          <w:spacing w:val="4"/>
          <w:lang w:bidi="pl-PL"/>
        </w:rPr>
        <w:t>w przekonaniu strony</w:t>
      </w:r>
      <w:r w:rsidR="00A011C8">
        <w:rPr>
          <w:rFonts w:ascii="Lato" w:eastAsia="Aptos" w:hAnsi="Lato" w:cs="Aptos"/>
          <w:bCs/>
          <w:iCs/>
          <w:spacing w:val="4"/>
          <w:lang w:bidi="pl-PL"/>
        </w:rPr>
        <w:t xml:space="preserve"> - </w:t>
      </w:r>
      <w:r w:rsidR="007745CB" w:rsidRPr="00AA0705">
        <w:rPr>
          <w:rFonts w:ascii="Lato" w:eastAsia="Aptos" w:hAnsi="Lato" w:cs="Aptos"/>
          <w:bCs/>
          <w:iCs/>
          <w:spacing w:val="4"/>
          <w:lang w:bidi="pl-PL"/>
        </w:rPr>
        <w:t>z wywłaszczon</w:t>
      </w:r>
      <w:r w:rsidR="00A011C8">
        <w:rPr>
          <w:rFonts w:ascii="Lato" w:eastAsia="Aptos" w:hAnsi="Lato" w:cs="Aptos"/>
          <w:bCs/>
          <w:iCs/>
          <w:spacing w:val="4"/>
          <w:lang w:bidi="pl-PL"/>
        </w:rPr>
        <w:t>ą</w:t>
      </w:r>
      <w:r w:rsidR="007745CB" w:rsidRPr="00AA0705">
        <w:rPr>
          <w:rFonts w:ascii="Lato" w:eastAsia="Aptos" w:hAnsi="Lato" w:cs="Aptos"/>
          <w:bCs/>
          <w:iCs/>
          <w:spacing w:val="4"/>
          <w:lang w:bidi="pl-PL"/>
        </w:rPr>
        <w:t xml:space="preserve"> działk</w:t>
      </w:r>
      <w:r w:rsidR="00A011C8">
        <w:rPr>
          <w:rFonts w:ascii="Lato" w:eastAsia="Aptos" w:hAnsi="Lato" w:cs="Aptos"/>
          <w:bCs/>
          <w:iCs/>
          <w:spacing w:val="4"/>
          <w:lang w:bidi="pl-PL"/>
        </w:rPr>
        <w:t>ą</w:t>
      </w:r>
      <w:r w:rsidR="007745CB" w:rsidRPr="00AA0705">
        <w:rPr>
          <w:rFonts w:ascii="Lato" w:eastAsia="Aptos" w:hAnsi="Lato" w:cs="Aptos"/>
          <w:bCs/>
          <w:iCs/>
          <w:spacing w:val="4"/>
          <w:lang w:bidi="pl-PL"/>
        </w:rPr>
        <w:t xml:space="preserve"> ma powiązanie gospodarcze</w:t>
      </w:r>
      <w:r w:rsidR="006C1651" w:rsidRPr="00AA0705">
        <w:rPr>
          <w:rFonts w:ascii="Lato" w:eastAsia="Aptos" w:hAnsi="Lato" w:cs="Aptos"/>
          <w:bCs/>
          <w:iCs/>
          <w:spacing w:val="4"/>
          <w:lang w:bidi="pl-PL"/>
        </w:rPr>
        <w:t>. Organ orzekając</w:t>
      </w:r>
      <w:r w:rsidR="00D272E8" w:rsidRPr="00AA0705">
        <w:rPr>
          <w:rFonts w:ascii="Lato" w:eastAsia="Aptos" w:hAnsi="Lato" w:cs="Aptos"/>
          <w:bCs/>
          <w:iCs/>
          <w:spacing w:val="4"/>
          <w:lang w:bidi="pl-PL"/>
        </w:rPr>
        <w:t>y</w:t>
      </w:r>
      <w:r w:rsidR="006C1651" w:rsidRPr="00AA0705">
        <w:rPr>
          <w:rFonts w:ascii="Lato" w:eastAsia="Aptos" w:hAnsi="Lato" w:cs="Aptos"/>
          <w:bCs/>
          <w:iCs/>
          <w:spacing w:val="4"/>
          <w:lang w:bidi="pl-PL"/>
        </w:rPr>
        <w:t xml:space="preserve"> w sprawie ZRID związany jest wnioskiem inwestora </w:t>
      </w:r>
      <w:r w:rsidR="006C1651" w:rsidRPr="00AA0705">
        <w:rPr>
          <w:rFonts w:ascii="Lato" w:eastAsia="Aptos" w:hAnsi="Lato" w:cs="Aptos"/>
          <w:bCs/>
          <w:iCs/>
          <w:spacing w:val="4"/>
          <w:lang w:bidi="pl-PL"/>
        </w:rPr>
        <w:br/>
        <w:t>i bada jedynie to, czy dany grunt jest niezbędny do realizacji samej drogi, a nie sytuację właścicielską po wywłaszczeniu.</w:t>
      </w:r>
      <w:r w:rsidR="006C1651" w:rsidRPr="00AA0705">
        <w:rPr>
          <w:rFonts w:ascii="Lato" w:hAnsi="Lato" w:cs="Arial"/>
          <w:spacing w:val="4"/>
        </w:rPr>
        <w:t xml:space="preserve"> Przepisy specustawy drogowej </w:t>
      </w:r>
      <w:r w:rsidR="006C1651" w:rsidRPr="00AA0705">
        <w:rPr>
          <w:rFonts w:ascii="Lato" w:eastAsia="Aptos" w:hAnsi="Lato" w:cs="Aptos"/>
          <w:bCs/>
          <w:iCs/>
          <w:spacing w:val="4"/>
          <w:lang w:bidi="pl-PL"/>
        </w:rPr>
        <w:t>nie nakładają na organy obowiązku</w:t>
      </w:r>
      <w:r w:rsidR="008847D4">
        <w:rPr>
          <w:rFonts w:ascii="Lato" w:eastAsia="Aptos" w:hAnsi="Lato" w:cs="Aptos"/>
          <w:bCs/>
          <w:iCs/>
          <w:spacing w:val="4"/>
          <w:lang w:bidi="pl-PL"/>
        </w:rPr>
        <w:t xml:space="preserve"> oceny</w:t>
      </w:r>
      <w:r w:rsidR="00DA7287">
        <w:rPr>
          <w:rFonts w:ascii="Lato" w:eastAsia="Aptos" w:hAnsi="Lato" w:cs="Aptos"/>
          <w:bCs/>
          <w:iCs/>
          <w:spacing w:val="4"/>
          <w:lang w:bidi="pl-PL"/>
        </w:rPr>
        <w:t xml:space="preserve"> i szacowania</w:t>
      </w:r>
      <w:r w:rsidR="006C1651" w:rsidRPr="00AA0705">
        <w:rPr>
          <w:rFonts w:ascii="Lato" w:eastAsia="Aptos" w:hAnsi="Lato" w:cs="Aptos"/>
          <w:bCs/>
          <w:iCs/>
          <w:spacing w:val="4"/>
          <w:lang w:bidi="pl-PL"/>
        </w:rPr>
        <w:t xml:space="preserve">, czy właściciel będzie mógł dalej korzystać z działki </w:t>
      </w:r>
      <w:r w:rsidR="00DA7287">
        <w:rPr>
          <w:rFonts w:ascii="Lato" w:eastAsia="Aptos" w:hAnsi="Lato" w:cs="Aptos"/>
          <w:bCs/>
          <w:iCs/>
          <w:spacing w:val="4"/>
          <w:lang w:bidi="pl-PL"/>
        </w:rPr>
        <w:br/>
      </w:r>
      <w:r w:rsidR="006C1651" w:rsidRPr="00AA0705">
        <w:rPr>
          <w:rFonts w:ascii="Lato" w:eastAsia="Aptos" w:hAnsi="Lato" w:cs="Aptos"/>
          <w:bCs/>
          <w:iCs/>
          <w:spacing w:val="4"/>
          <w:lang w:bidi="pl-PL"/>
        </w:rPr>
        <w:t xml:space="preserve">w dotychczasowy sposób. </w:t>
      </w:r>
    </w:p>
    <w:p w14:paraId="7FA5E4DF" w14:textId="59EBB76D" w:rsidR="002D43FD" w:rsidRPr="00AA0705" w:rsidRDefault="0013616B" w:rsidP="003D68BF">
      <w:pPr>
        <w:spacing w:after="240" w:line="240" w:lineRule="exact"/>
        <w:jc w:val="both"/>
        <w:rPr>
          <w:rFonts w:ascii="Lato" w:eastAsia="Aptos" w:hAnsi="Lato" w:cs="Aptos"/>
          <w:bCs/>
          <w:iCs/>
          <w:spacing w:val="4"/>
          <w:lang w:bidi="pl-PL"/>
        </w:rPr>
      </w:pPr>
      <w:r w:rsidRPr="00AA0705">
        <w:rPr>
          <w:rFonts w:ascii="Lato" w:eastAsia="Aptos" w:hAnsi="Lato" w:cs="Aptos"/>
          <w:bCs/>
          <w:iCs/>
          <w:spacing w:val="4"/>
          <w:lang w:bidi="pl-PL"/>
        </w:rPr>
        <w:t>W postępowaniu w sprawie wydania decyzji o zezwoleniu na realizację inwestycji drogowej, zarówno Wojewoda Lubelski, jak i Minister, badają zgodność z prawem wniosku inwestora, nie zaś zagadnień dotyczących ewentualnych negatywnych następstw dla podmiotów objętych tą decyzją.</w:t>
      </w:r>
      <w:r w:rsidRPr="00AA0705">
        <w:rPr>
          <w:rFonts w:ascii="Lato" w:hAnsi="Lato" w:cs="Arial"/>
          <w:bCs/>
          <w:iCs/>
          <w:spacing w:val="4"/>
          <w:lang w:bidi="pl-PL"/>
        </w:rPr>
        <w:t xml:space="preserve"> </w:t>
      </w:r>
      <w:r w:rsidRPr="00AA0705">
        <w:rPr>
          <w:rFonts w:ascii="Lato" w:eastAsia="Aptos" w:hAnsi="Lato" w:cs="Aptos"/>
          <w:bCs/>
          <w:iCs/>
          <w:spacing w:val="4"/>
          <w:lang w:bidi="pl-PL"/>
        </w:rPr>
        <w:t>Organ wydający decyzję dotyczącą zezwolenia na realizację inwestycji drogowej nie jest bowiem kompetentny do oceny przesłanek ekonomicznych, oraz społecznych powstającej inwestycji, w jej kształcie określonym przez inwestora.</w:t>
      </w:r>
      <w:r w:rsidR="00AB3EB9" w:rsidRPr="00AA0705">
        <w:rPr>
          <w:rFonts w:ascii="Lato" w:eastAsia="Aptos" w:hAnsi="Lato" w:cs="Aptos"/>
          <w:bCs/>
          <w:iCs/>
          <w:spacing w:val="4"/>
          <w:lang w:bidi="pl-PL"/>
        </w:rPr>
        <w:t xml:space="preserve"> Zatem organy </w:t>
      </w:r>
      <w:r w:rsidR="004C4E3C" w:rsidRPr="00AA0705">
        <w:rPr>
          <w:rFonts w:ascii="Lato" w:eastAsia="Aptos" w:hAnsi="Lato" w:cs="Aptos"/>
          <w:bCs/>
          <w:iCs/>
          <w:spacing w:val="4"/>
          <w:lang w:bidi="pl-PL"/>
        </w:rPr>
        <w:t xml:space="preserve">wydające decyzję ZRID nie muszą analizować, jak inwestycja wpłynie na plany właściciela czy jego gospodarstwo. </w:t>
      </w:r>
      <w:r w:rsidR="006C1651" w:rsidRPr="00AA0705">
        <w:rPr>
          <w:rFonts w:ascii="Lato" w:eastAsia="Aptos" w:hAnsi="Lato" w:cs="Aptos"/>
          <w:bCs/>
          <w:iCs/>
          <w:spacing w:val="4"/>
          <w:lang w:bidi="pl-PL"/>
        </w:rPr>
        <w:t xml:space="preserve">Organy w postępowaniu ZRID nie oceniają zatem koncepcji inwestycji przedstawianej do </w:t>
      </w:r>
      <w:r w:rsidR="006C1651" w:rsidRPr="00AA0705">
        <w:rPr>
          <w:rFonts w:ascii="Lato" w:eastAsia="Aptos" w:hAnsi="Lato" w:cs="Aptos"/>
          <w:bCs/>
          <w:iCs/>
          <w:spacing w:val="4"/>
          <w:lang w:bidi="pl-PL"/>
        </w:rPr>
        <w:lastRenderedPageBreak/>
        <w:t xml:space="preserve">zatwierdzenia przez inwestora przez pryzmat możliwości korzystania przez właściciela </w:t>
      </w:r>
      <w:r w:rsidR="008847D4">
        <w:rPr>
          <w:rFonts w:ascii="Lato" w:eastAsia="Aptos" w:hAnsi="Lato" w:cs="Aptos"/>
          <w:bCs/>
          <w:iCs/>
          <w:spacing w:val="4"/>
          <w:lang w:bidi="pl-PL"/>
        </w:rPr>
        <w:br/>
      </w:r>
      <w:r w:rsidR="006C1651" w:rsidRPr="00AA0705">
        <w:rPr>
          <w:rFonts w:ascii="Lato" w:eastAsia="Aptos" w:hAnsi="Lato" w:cs="Aptos"/>
          <w:bCs/>
          <w:iCs/>
          <w:spacing w:val="4"/>
          <w:lang w:bidi="pl-PL"/>
        </w:rPr>
        <w:t xml:space="preserve">z działki w dotychczasowym zakresie lub w zakresie </w:t>
      </w:r>
      <w:r w:rsidR="00A011C8">
        <w:rPr>
          <w:rFonts w:ascii="Lato" w:eastAsia="Aptos" w:hAnsi="Lato" w:cs="Aptos"/>
          <w:bCs/>
          <w:iCs/>
          <w:spacing w:val="4"/>
          <w:lang w:bidi="pl-PL"/>
        </w:rPr>
        <w:t xml:space="preserve">przez niego </w:t>
      </w:r>
      <w:r w:rsidR="006C1651" w:rsidRPr="00AA0705">
        <w:rPr>
          <w:rFonts w:ascii="Lato" w:eastAsia="Aptos" w:hAnsi="Lato" w:cs="Aptos"/>
          <w:bCs/>
          <w:iCs/>
          <w:spacing w:val="4"/>
          <w:lang w:bidi="pl-PL"/>
        </w:rPr>
        <w:t xml:space="preserve">planowanym. </w:t>
      </w:r>
      <w:r w:rsidR="004C4E3C" w:rsidRPr="00AA0705">
        <w:rPr>
          <w:rFonts w:ascii="Lato" w:eastAsia="Aptos" w:hAnsi="Lato" w:cs="Aptos"/>
          <w:bCs/>
          <w:iCs/>
          <w:spacing w:val="4"/>
          <w:lang w:bidi="pl-PL"/>
        </w:rPr>
        <w:t xml:space="preserve">Ewentualne negatywne konsekwencje są rozwiązywane </w:t>
      </w:r>
      <w:r w:rsidR="00E401B6">
        <w:rPr>
          <w:rFonts w:ascii="Lato" w:eastAsia="Aptos" w:hAnsi="Lato" w:cs="Aptos"/>
          <w:bCs/>
          <w:iCs/>
          <w:spacing w:val="4"/>
          <w:lang w:bidi="pl-PL"/>
        </w:rPr>
        <w:t xml:space="preserve">i łagodzone </w:t>
      </w:r>
      <w:r w:rsidR="004C4E3C" w:rsidRPr="00AA0705">
        <w:rPr>
          <w:rFonts w:ascii="Lato" w:eastAsia="Aptos" w:hAnsi="Lato" w:cs="Aptos"/>
          <w:bCs/>
          <w:iCs/>
          <w:spacing w:val="4"/>
          <w:lang w:bidi="pl-PL"/>
        </w:rPr>
        <w:t xml:space="preserve">poprzez system odszkodowań za wywłaszczenie. </w:t>
      </w:r>
      <w:r w:rsidR="00AB3EB9" w:rsidRPr="00AA0705">
        <w:rPr>
          <w:rFonts w:ascii="Lato" w:eastAsia="Aptos" w:hAnsi="Lato" w:cs="Aptos"/>
          <w:bCs/>
          <w:iCs/>
          <w:spacing w:val="4"/>
          <w:lang w:bidi="pl-PL"/>
        </w:rPr>
        <w:t>Jednak te uprawnienia i roszczenia skarżącego mogą być realizowane w odrębnych postępowaniach niż wydanie decyzji ZRID</w:t>
      </w:r>
      <w:r w:rsidR="002655C7" w:rsidRPr="00AA0705">
        <w:rPr>
          <w:rFonts w:ascii="Lato" w:eastAsia="Aptos" w:hAnsi="Lato" w:cs="Aptos"/>
          <w:bCs/>
          <w:iCs/>
          <w:spacing w:val="4"/>
          <w:lang w:bidi="pl-PL"/>
        </w:rPr>
        <w:t xml:space="preserve">. </w:t>
      </w:r>
      <w:r w:rsidR="00E401B6">
        <w:rPr>
          <w:rFonts w:ascii="Lato" w:eastAsia="Aptos" w:hAnsi="Lato" w:cs="Aptos"/>
          <w:bCs/>
          <w:iCs/>
          <w:spacing w:val="4"/>
          <w:lang w:bidi="pl-PL"/>
        </w:rPr>
        <w:br/>
      </w:r>
      <w:r w:rsidR="002655C7" w:rsidRPr="00AA0705">
        <w:rPr>
          <w:rFonts w:ascii="Lato" w:eastAsia="Aptos" w:hAnsi="Lato" w:cs="Aptos"/>
          <w:bCs/>
          <w:iCs/>
          <w:spacing w:val="4"/>
          <w:lang w:bidi="pl-PL"/>
        </w:rPr>
        <w:t xml:space="preserve">W konsekwencji, ingerencja w prawo własności </w:t>
      </w:r>
      <w:r w:rsidR="00BC1CDC" w:rsidRPr="00AA0705">
        <w:rPr>
          <w:rFonts w:ascii="Lato" w:eastAsia="Aptos" w:hAnsi="Lato" w:cs="Aptos"/>
          <w:bCs/>
          <w:iCs/>
          <w:spacing w:val="4"/>
          <w:lang w:bidi="pl-PL"/>
        </w:rPr>
        <w:t xml:space="preserve">podyktowana interesem </w:t>
      </w:r>
      <w:r w:rsidR="002655C7" w:rsidRPr="00AA0705">
        <w:rPr>
          <w:rFonts w:ascii="Lato" w:eastAsia="Aptos" w:hAnsi="Lato" w:cs="Aptos"/>
          <w:bCs/>
          <w:iCs/>
          <w:spacing w:val="4"/>
          <w:lang w:bidi="pl-PL"/>
        </w:rPr>
        <w:t>publiczny</w:t>
      </w:r>
      <w:r w:rsidR="00BC1CDC" w:rsidRPr="00AA0705">
        <w:rPr>
          <w:rFonts w:ascii="Lato" w:eastAsia="Aptos" w:hAnsi="Lato" w:cs="Aptos"/>
          <w:bCs/>
          <w:iCs/>
          <w:spacing w:val="4"/>
          <w:lang w:bidi="pl-PL"/>
        </w:rPr>
        <w:t>m</w:t>
      </w:r>
      <w:r w:rsidR="002655C7" w:rsidRPr="00AA0705">
        <w:rPr>
          <w:rFonts w:ascii="Lato" w:eastAsia="Aptos" w:hAnsi="Lato" w:cs="Aptos"/>
          <w:bCs/>
          <w:iCs/>
          <w:spacing w:val="4"/>
          <w:lang w:bidi="pl-PL"/>
        </w:rPr>
        <w:t xml:space="preserve"> nie jest drastyczna w sposób nieproporcjonalny, ponieważ prawo przewiduje mechanizmy rekompensaty, w tym możliwość zbycia nieużytecznej części nieruchomości na rzecz inwestora.</w:t>
      </w:r>
      <w:r w:rsidR="002479D0">
        <w:rPr>
          <w:rFonts w:ascii="Lato" w:eastAsia="Aptos" w:hAnsi="Lato" w:cs="Aptos"/>
          <w:bCs/>
          <w:iCs/>
          <w:spacing w:val="4"/>
          <w:lang w:bidi="pl-PL"/>
        </w:rPr>
        <w:t xml:space="preserve"> </w:t>
      </w:r>
      <w:r w:rsidR="0080516B" w:rsidRPr="00AA0705">
        <w:rPr>
          <w:rFonts w:ascii="Lato" w:eastAsia="Aptos" w:hAnsi="Lato" w:cs="Aptos"/>
          <w:bCs/>
          <w:iCs/>
          <w:spacing w:val="4"/>
          <w:lang w:bidi="pl-PL"/>
        </w:rPr>
        <w:t xml:space="preserve">Jeżeli </w:t>
      </w:r>
      <w:r w:rsidR="002655C7" w:rsidRPr="00AA0705">
        <w:rPr>
          <w:rFonts w:ascii="Lato" w:eastAsia="Aptos" w:hAnsi="Lato" w:cs="Aptos"/>
          <w:bCs/>
          <w:iCs/>
          <w:spacing w:val="4"/>
          <w:lang w:bidi="pl-PL"/>
        </w:rPr>
        <w:t xml:space="preserve">bowiem </w:t>
      </w:r>
      <w:r w:rsidR="00AB3EB9" w:rsidRPr="00AA0705">
        <w:rPr>
          <w:rFonts w:ascii="Lato" w:eastAsia="Aptos" w:hAnsi="Lato" w:cs="Aptos"/>
          <w:bCs/>
          <w:iCs/>
          <w:spacing w:val="4"/>
          <w:lang w:bidi="pl-PL"/>
        </w:rPr>
        <w:t xml:space="preserve">w ocenie </w:t>
      </w:r>
      <w:r w:rsidR="0080516B" w:rsidRPr="00AA0705">
        <w:rPr>
          <w:rFonts w:ascii="Lato" w:eastAsia="Aptos" w:hAnsi="Lato" w:cs="Aptos"/>
          <w:bCs/>
          <w:iCs/>
          <w:spacing w:val="4"/>
          <w:lang w:bidi="pl-PL"/>
        </w:rPr>
        <w:t>skarżąc</w:t>
      </w:r>
      <w:r w:rsidR="00AB3EB9" w:rsidRPr="00AA0705">
        <w:rPr>
          <w:rFonts w:ascii="Lato" w:eastAsia="Aptos" w:hAnsi="Lato" w:cs="Aptos"/>
          <w:bCs/>
          <w:iCs/>
          <w:spacing w:val="4"/>
          <w:lang w:bidi="pl-PL"/>
        </w:rPr>
        <w:t xml:space="preserve">ego </w:t>
      </w:r>
      <w:r w:rsidR="00450E58" w:rsidRPr="00AA0705">
        <w:rPr>
          <w:rFonts w:ascii="Lato" w:eastAsia="Aptos" w:hAnsi="Lato" w:cs="Aptos"/>
          <w:bCs/>
          <w:iCs/>
          <w:spacing w:val="4"/>
          <w:lang w:bidi="pl-PL"/>
        </w:rPr>
        <w:t xml:space="preserve">działka nr 1795/2 stanowi element jednego „kompleksu własnościowego i gospodarczego”, bezpośrednio związanego </w:t>
      </w:r>
      <w:r w:rsidR="00E401B6">
        <w:rPr>
          <w:rFonts w:ascii="Lato" w:eastAsia="Aptos" w:hAnsi="Lato" w:cs="Aptos"/>
          <w:bCs/>
          <w:iCs/>
          <w:spacing w:val="4"/>
          <w:lang w:bidi="pl-PL"/>
        </w:rPr>
        <w:br/>
      </w:r>
      <w:r w:rsidR="00450E58" w:rsidRPr="00AA0705">
        <w:rPr>
          <w:rFonts w:ascii="Lato" w:eastAsia="Aptos" w:hAnsi="Lato" w:cs="Aptos"/>
          <w:bCs/>
          <w:iCs/>
          <w:spacing w:val="4"/>
          <w:lang w:bidi="pl-PL"/>
        </w:rPr>
        <w:t xml:space="preserve">z </w:t>
      </w:r>
      <w:r w:rsidR="00D272E8" w:rsidRPr="00AA0705">
        <w:rPr>
          <w:rFonts w:ascii="Lato" w:eastAsia="Aptos" w:hAnsi="Lato" w:cs="Aptos"/>
          <w:bCs/>
          <w:iCs/>
          <w:spacing w:val="4"/>
          <w:lang w:bidi="pl-PL"/>
        </w:rPr>
        <w:t xml:space="preserve">działką </w:t>
      </w:r>
      <w:r w:rsidR="00450E58" w:rsidRPr="00AA0705">
        <w:rPr>
          <w:rFonts w:ascii="Lato" w:eastAsia="Aptos" w:hAnsi="Lato" w:cs="Aptos"/>
          <w:bCs/>
          <w:iCs/>
          <w:spacing w:val="4"/>
          <w:lang w:bidi="pl-PL"/>
        </w:rPr>
        <w:t xml:space="preserve">wywłaszczaną w decyzji ZRID oznaczoną numerem 253/1, </w:t>
      </w:r>
      <w:r w:rsidR="0080516B" w:rsidRPr="00AA0705">
        <w:rPr>
          <w:rFonts w:ascii="Lato" w:eastAsia="Aptos" w:hAnsi="Lato" w:cs="Aptos"/>
          <w:bCs/>
          <w:iCs/>
          <w:spacing w:val="4"/>
          <w:lang w:bidi="pl-PL"/>
        </w:rPr>
        <w:t xml:space="preserve">to </w:t>
      </w:r>
      <w:r w:rsidR="002655C7" w:rsidRPr="00AA0705">
        <w:rPr>
          <w:rFonts w:ascii="Lato" w:eastAsia="Aptos" w:hAnsi="Lato" w:cs="Aptos"/>
          <w:bCs/>
          <w:iCs/>
          <w:spacing w:val="4"/>
          <w:lang w:bidi="pl-PL"/>
        </w:rPr>
        <w:t xml:space="preserve">skarżący </w:t>
      </w:r>
      <w:r w:rsidR="0080516B" w:rsidRPr="00AA0705">
        <w:rPr>
          <w:rFonts w:ascii="Lato" w:eastAsia="Aptos" w:hAnsi="Lato" w:cs="Aptos"/>
          <w:bCs/>
          <w:iCs/>
          <w:spacing w:val="4"/>
          <w:lang w:bidi="pl-PL"/>
        </w:rPr>
        <w:t xml:space="preserve">może </w:t>
      </w:r>
      <w:r w:rsidR="00450E58" w:rsidRPr="00AA0705">
        <w:rPr>
          <w:rFonts w:ascii="Lato" w:eastAsia="Aptos" w:hAnsi="Lato" w:cs="Aptos"/>
          <w:bCs/>
          <w:iCs/>
          <w:spacing w:val="4"/>
          <w:lang w:bidi="pl-PL"/>
        </w:rPr>
        <w:t>skorzystać</w:t>
      </w:r>
      <w:r w:rsidR="0080516B" w:rsidRPr="00AA0705">
        <w:rPr>
          <w:rFonts w:ascii="Lato" w:eastAsia="Aptos" w:hAnsi="Lato" w:cs="Aptos"/>
          <w:bCs/>
          <w:iCs/>
          <w:spacing w:val="4"/>
          <w:lang w:bidi="pl-PL"/>
        </w:rPr>
        <w:t xml:space="preserve"> z roszczenia odszkodowawczego </w:t>
      </w:r>
      <w:r w:rsidR="00450E58" w:rsidRPr="00AA0705">
        <w:rPr>
          <w:rFonts w:ascii="Lato" w:eastAsia="Aptos" w:hAnsi="Lato" w:cs="Aptos"/>
          <w:bCs/>
          <w:iCs/>
          <w:spacing w:val="4"/>
          <w:lang w:bidi="pl-PL"/>
        </w:rPr>
        <w:t xml:space="preserve">określonego w art. 13 ust. 3 specustawy drogowej. </w:t>
      </w:r>
      <w:r w:rsidR="005945AC" w:rsidRPr="00AA0705">
        <w:rPr>
          <w:rFonts w:ascii="Lato" w:eastAsia="Aptos" w:hAnsi="Lato" w:cs="Aptos"/>
          <w:bCs/>
          <w:iCs/>
          <w:spacing w:val="4"/>
          <w:lang w:bidi="pl-PL"/>
        </w:rPr>
        <w:t>Zgodnie z art. 13 ust. 3 specustawy drogowej, w przypadku, o którym mowa w art. 12 ust. 4,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w:t>
      </w:r>
      <w:r w:rsidR="002D43FD" w:rsidRPr="00AA0705">
        <w:rPr>
          <w:rFonts w:ascii="Lato" w:eastAsia="Aptos" w:hAnsi="Lato" w:cs="Aptos"/>
          <w:bCs/>
          <w:iCs/>
          <w:spacing w:val="4"/>
          <w:lang w:bidi="pl-PL"/>
        </w:rPr>
        <w:t xml:space="preserve"> </w:t>
      </w:r>
      <w:r w:rsidR="005945AC" w:rsidRPr="00AA0705">
        <w:rPr>
          <w:rFonts w:ascii="Lato" w:eastAsia="Calibri" w:hAnsi="Lato" w:cs="Times New Roman"/>
          <w:bCs/>
          <w:iCs/>
          <w:spacing w:val="4"/>
          <w:lang w:bidi="pl-PL"/>
        </w:rPr>
        <w:t xml:space="preserve">Ustawodawca w przepisie tym zabezpieczył interesy właścicieli nieruchomości, które jedynie w części niezbędne są do realizacji inwestycji, a pozostałe części nieruchomości na skutek podziału nie nadają się do prawidłowego wykorzystywania na dotychczasowe cele. </w:t>
      </w:r>
    </w:p>
    <w:p w14:paraId="36C45E5F" w14:textId="16949EAD" w:rsidR="005945AC" w:rsidRPr="00AA0705" w:rsidRDefault="005945AC" w:rsidP="003D68BF">
      <w:pPr>
        <w:spacing w:after="240" w:line="240" w:lineRule="exact"/>
        <w:jc w:val="both"/>
        <w:rPr>
          <w:rFonts w:ascii="Lato" w:eastAsia="Calibri" w:hAnsi="Lato" w:cs="Times New Roman"/>
          <w:bCs/>
          <w:iCs/>
          <w:spacing w:val="4"/>
          <w:lang w:bidi="pl-PL"/>
        </w:rPr>
      </w:pPr>
      <w:r w:rsidRPr="00AA0705">
        <w:rPr>
          <w:rFonts w:ascii="Lato" w:eastAsia="Calibri" w:hAnsi="Lato" w:cs="Times New Roman"/>
          <w:bCs/>
          <w:iCs/>
          <w:spacing w:val="4"/>
          <w:lang w:bidi="pl-PL"/>
        </w:rPr>
        <w:t xml:space="preserve">Jednakże wyraźnego podkreślenia wymaga, że </w:t>
      </w:r>
      <w:r w:rsidR="00AB3EB9" w:rsidRPr="00AA0705">
        <w:rPr>
          <w:rFonts w:ascii="Lato" w:eastAsia="Calibri" w:hAnsi="Lato" w:cs="Times New Roman"/>
          <w:bCs/>
          <w:iCs/>
          <w:spacing w:val="4"/>
          <w:lang w:bidi="pl-PL"/>
        </w:rPr>
        <w:t>obowiązek nabycia</w:t>
      </w:r>
      <w:r w:rsidR="008B5B5C" w:rsidRPr="00AA0705">
        <w:rPr>
          <w:rFonts w:ascii="Lato" w:eastAsia="Calibri" w:hAnsi="Lato" w:cs="Times New Roman"/>
          <w:bCs/>
          <w:iCs/>
          <w:spacing w:val="4"/>
          <w:lang w:bidi="pl-PL"/>
        </w:rPr>
        <w:t xml:space="preserve">, </w:t>
      </w:r>
      <w:r w:rsidR="001B3E0B" w:rsidRPr="00AA0705">
        <w:rPr>
          <w:rFonts w:ascii="Lato" w:eastAsia="Calibri" w:hAnsi="Lato" w:cs="Times New Roman"/>
          <w:bCs/>
          <w:iCs/>
          <w:spacing w:val="4"/>
          <w:lang w:bidi="pl-PL"/>
        </w:rPr>
        <w:t>na podstawie art. 13 ust. 3 specustawy drogowej</w:t>
      </w:r>
      <w:r w:rsidR="008B5B5C" w:rsidRPr="00AA0705">
        <w:rPr>
          <w:rFonts w:ascii="Lato" w:eastAsia="Calibri" w:hAnsi="Lato" w:cs="Times New Roman"/>
          <w:bCs/>
          <w:iCs/>
          <w:spacing w:val="4"/>
          <w:lang w:bidi="pl-PL"/>
        </w:rPr>
        <w:t xml:space="preserve">, </w:t>
      </w:r>
      <w:r w:rsidR="00AB3EB9" w:rsidRPr="00AA0705">
        <w:rPr>
          <w:rFonts w:ascii="Lato" w:eastAsia="Calibri" w:hAnsi="Lato" w:cs="Times New Roman"/>
          <w:bCs/>
          <w:iCs/>
          <w:spacing w:val="4"/>
          <w:lang w:bidi="pl-PL"/>
        </w:rPr>
        <w:t>pozostałej części nieruchomości obciąża</w:t>
      </w:r>
      <w:r w:rsidR="00D272E8" w:rsidRPr="00AA0705">
        <w:rPr>
          <w:rFonts w:ascii="Lato" w:eastAsia="Calibri" w:hAnsi="Lato" w:cs="Times New Roman"/>
          <w:bCs/>
          <w:iCs/>
          <w:spacing w:val="4"/>
          <w:lang w:bidi="pl-PL"/>
        </w:rPr>
        <w:t xml:space="preserve"> </w:t>
      </w:r>
      <w:r w:rsidR="00AB3EB9" w:rsidRPr="00AA0705">
        <w:rPr>
          <w:rFonts w:ascii="Lato" w:eastAsia="Calibri" w:hAnsi="Lato" w:cs="Times New Roman"/>
          <w:bCs/>
          <w:iCs/>
          <w:spacing w:val="4"/>
          <w:lang w:bidi="pl-PL"/>
        </w:rPr>
        <w:t xml:space="preserve">wyłącznie </w:t>
      </w:r>
      <w:r w:rsidR="001B3E0B" w:rsidRPr="00AA0705">
        <w:rPr>
          <w:rFonts w:ascii="Lato" w:eastAsia="Calibri" w:hAnsi="Lato" w:cs="Times New Roman"/>
          <w:bCs/>
          <w:iCs/>
          <w:spacing w:val="4"/>
          <w:lang w:bidi="pl-PL"/>
        </w:rPr>
        <w:t xml:space="preserve"> inwestora (</w:t>
      </w:r>
      <w:r w:rsidR="00AB3EB9" w:rsidRPr="00AA0705">
        <w:rPr>
          <w:rFonts w:ascii="Lato" w:eastAsia="Calibri" w:hAnsi="Lato" w:cs="Times New Roman"/>
          <w:bCs/>
          <w:iCs/>
          <w:spacing w:val="4"/>
          <w:lang w:bidi="pl-PL"/>
        </w:rPr>
        <w:t>zarządcę drogi</w:t>
      </w:r>
      <w:r w:rsidR="001B3E0B" w:rsidRPr="00AA0705">
        <w:rPr>
          <w:rFonts w:ascii="Lato" w:eastAsia="Calibri" w:hAnsi="Lato" w:cs="Times New Roman"/>
          <w:bCs/>
          <w:iCs/>
          <w:spacing w:val="4"/>
          <w:lang w:bidi="pl-PL"/>
        </w:rPr>
        <w:t>)</w:t>
      </w:r>
      <w:r w:rsidR="00AB3EB9" w:rsidRPr="00AA0705">
        <w:rPr>
          <w:rFonts w:ascii="Lato" w:eastAsia="Calibri" w:hAnsi="Lato" w:cs="Times New Roman"/>
          <w:bCs/>
          <w:iCs/>
          <w:spacing w:val="4"/>
          <w:lang w:bidi="pl-PL"/>
        </w:rPr>
        <w:t>, a nie organ orzekający w sprawie</w:t>
      </w:r>
      <w:r w:rsidR="001B3E0B" w:rsidRPr="00AA0705">
        <w:rPr>
          <w:rFonts w:ascii="Lato" w:eastAsia="Calibri" w:hAnsi="Lato" w:cs="Times New Roman"/>
          <w:bCs/>
          <w:iCs/>
          <w:spacing w:val="4"/>
          <w:lang w:bidi="pl-PL"/>
        </w:rPr>
        <w:t xml:space="preserve"> ZRID</w:t>
      </w:r>
      <w:r w:rsidR="002655C7" w:rsidRPr="00AA0705">
        <w:rPr>
          <w:rFonts w:ascii="Lato" w:eastAsia="Calibri" w:hAnsi="Lato" w:cs="Times New Roman"/>
          <w:bCs/>
          <w:iCs/>
          <w:spacing w:val="4"/>
          <w:lang w:bidi="pl-PL"/>
        </w:rPr>
        <w:t xml:space="preserve">, </w:t>
      </w:r>
      <w:r w:rsidR="001B3E0B" w:rsidRPr="00AA0705">
        <w:rPr>
          <w:rFonts w:ascii="Lato" w:eastAsia="Calibri" w:hAnsi="Lato" w:cs="Times New Roman"/>
          <w:bCs/>
          <w:iCs/>
          <w:spacing w:val="4"/>
          <w:lang w:bidi="pl-PL"/>
        </w:rPr>
        <w:t xml:space="preserve">i w przypadku braku </w:t>
      </w:r>
      <w:r w:rsidR="00AB3EB9" w:rsidRPr="00AA0705">
        <w:rPr>
          <w:rFonts w:ascii="Lato" w:eastAsia="Calibri" w:hAnsi="Lato" w:cs="Times New Roman"/>
          <w:bCs/>
          <w:iCs/>
          <w:spacing w:val="4"/>
          <w:lang w:bidi="pl-PL"/>
        </w:rPr>
        <w:t xml:space="preserve">odkupienia </w:t>
      </w:r>
      <w:r w:rsidR="001B3E0B" w:rsidRPr="00AA0705">
        <w:rPr>
          <w:rFonts w:ascii="Lato" w:eastAsia="Calibri" w:hAnsi="Lato" w:cs="Times New Roman"/>
          <w:bCs/>
          <w:iCs/>
          <w:spacing w:val="4"/>
          <w:lang w:bidi="pl-PL"/>
        </w:rPr>
        <w:t xml:space="preserve">przez inwestora </w:t>
      </w:r>
      <w:r w:rsidR="00AB3EB9" w:rsidRPr="00AA0705">
        <w:rPr>
          <w:rFonts w:ascii="Lato" w:eastAsia="Calibri" w:hAnsi="Lato" w:cs="Times New Roman"/>
          <w:bCs/>
          <w:iCs/>
          <w:spacing w:val="4"/>
          <w:lang w:bidi="pl-PL"/>
        </w:rPr>
        <w:t xml:space="preserve">pozostałej części </w:t>
      </w:r>
      <w:r w:rsidR="001B3E0B" w:rsidRPr="00AA0705">
        <w:rPr>
          <w:rFonts w:ascii="Lato" w:eastAsia="Calibri" w:hAnsi="Lato" w:cs="Times New Roman"/>
          <w:bCs/>
          <w:iCs/>
          <w:spacing w:val="4"/>
          <w:lang w:bidi="pl-PL"/>
        </w:rPr>
        <w:t xml:space="preserve">nieruchomości pozostałej po wywłaszczeniu, właścicielowi przysługuje </w:t>
      </w:r>
      <w:r w:rsidR="00AB3EB9" w:rsidRPr="00AA0705">
        <w:rPr>
          <w:rFonts w:ascii="Lato" w:eastAsia="Calibri" w:hAnsi="Lato" w:cs="Times New Roman"/>
          <w:bCs/>
          <w:iCs/>
          <w:spacing w:val="4"/>
          <w:lang w:bidi="pl-PL"/>
        </w:rPr>
        <w:t>roszczenie cywilnoprawne, dochodzone przed sądem powszechnym</w:t>
      </w:r>
      <w:r w:rsidR="001B3E0B" w:rsidRPr="00AA0705">
        <w:rPr>
          <w:rFonts w:ascii="Lato" w:eastAsia="Calibri" w:hAnsi="Lato" w:cs="Times New Roman"/>
          <w:bCs/>
          <w:iCs/>
          <w:spacing w:val="4"/>
          <w:lang w:bidi="pl-PL"/>
        </w:rPr>
        <w:t xml:space="preserve">. </w:t>
      </w:r>
      <w:r w:rsidRPr="00AA0705">
        <w:rPr>
          <w:rFonts w:ascii="Lato" w:eastAsia="Calibri" w:hAnsi="Lato" w:cs="Times New Roman"/>
          <w:bCs/>
          <w:iCs/>
          <w:spacing w:val="4"/>
          <w:lang w:bidi="pl-PL"/>
        </w:rPr>
        <w:t>Organ administracji publicznej nie prowadzi w tego typu sprawach postępowania administracyjnego i nie orzeka w formie decyzji administracyjnej</w:t>
      </w:r>
      <w:r w:rsidR="00E030FC" w:rsidRPr="00AA0705">
        <w:rPr>
          <w:rFonts w:ascii="Lato" w:eastAsia="Calibri" w:hAnsi="Lato" w:cs="Times New Roman"/>
          <w:bCs/>
          <w:iCs/>
          <w:spacing w:val="4"/>
          <w:lang w:bidi="pl-PL"/>
        </w:rPr>
        <w:t xml:space="preserve">, bowiem żądanie nabycia części nieruchomości w warunkach określonych w przywołanym przepisie art. 13 ust. 3 specustawy drogowej nie jest elementem administracyjnego postępowania w przedmiocie udzielenia zezwolenia na realizację inwestycji drogowej. </w:t>
      </w:r>
      <w:r w:rsidRPr="00AA0705">
        <w:rPr>
          <w:rFonts w:ascii="Lato" w:eastAsia="Calibri" w:hAnsi="Lato" w:cs="Times New Roman"/>
          <w:bCs/>
          <w:iCs/>
          <w:spacing w:val="4"/>
          <w:lang w:bidi="pl-PL"/>
        </w:rPr>
        <w:t xml:space="preserve">Poza wszelką wątpliwością jest, że </w:t>
      </w:r>
      <w:r w:rsidR="002655C7" w:rsidRPr="00AA0705">
        <w:rPr>
          <w:rFonts w:ascii="Lato" w:eastAsia="Calibri" w:hAnsi="Lato" w:cs="Times New Roman"/>
          <w:bCs/>
          <w:iCs/>
          <w:spacing w:val="4"/>
          <w:lang w:bidi="pl-PL"/>
        </w:rPr>
        <w:t>konstrukcja zastosowana w art. 13 ust. 3 specustawy drogowej, w oparciu o który inwestor podejmuje czynności zmierzające do nabywania gruntów pod inwestycje drogowe samodzielnie decyduje o tym, czy dana nieruchomość spełnia kryteria wskazane w powołanym przepisie stanowi roszczenie cywilnoprawne, którego zasadność może ocenić jedynie sąd powszechny</w:t>
      </w:r>
      <w:r w:rsidR="001B3E0B" w:rsidRPr="00AA0705">
        <w:rPr>
          <w:rFonts w:ascii="Lato" w:eastAsia="Calibri" w:hAnsi="Lato" w:cs="Times New Roman"/>
          <w:bCs/>
          <w:iCs/>
          <w:spacing w:val="4"/>
          <w:lang w:bidi="pl-PL"/>
        </w:rPr>
        <w:t xml:space="preserve">. Taki pogląd jest powszechnie przyjęty w orzecznictwie sądów administracyjnych </w:t>
      </w:r>
      <w:r w:rsidRPr="00AA0705">
        <w:rPr>
          <w:rFonts w:ascii="Lato" w:eastAsia="Calibri" w:hAnsi="Lato" w:cs="Times New Roman"/>
          <w:bCs/>
          <w:iCs/>
          <w:spacing w:val="4"/>
          <w:lang w:bidi="pl-PL"/>
        </w:rPr>
        <w:t xml:space="preserve">(vide: wyroki Naczelnego Sądu Administracyjnego z dnia 13 grudnia 2022 r., sygn. akt I OSK 2082/19, z dnia 8 listopada 2011 r., sygn. akt I OSK 1932/10, wyroki Wojewódzkiego Sądu Administracyjnego </w:t>
      </w:r>
      <w:r w:rsidR="001B3E0B" w:rsidRPr="00AA0705">
        <w:rPr>
          <w:rFonts w:ascii="Lato" w:eastAsia="Calibri" w:hAnsi="Lato" w:cs="Times New Roman"/>
          <w:bCs/>
          <w:iCs/>
          <w:spacing w:val="4"/>
          <w:lang w:bidi="pl-PL"/>
        </w:rPr>
        <w:br/>
      </w:r>
      <w:r w:rsidRPr="00AA0705">
        <w:rPr>
          <w:rFonts w:ascii="Lato" w:eastAsia="Calibri" w:hAnsi="Lato" w:cs="Times New Roman"/>
          <w:bCs/>
          <w:iCs/>
          <w:spacing w:val="4"/>
          <w:lang w:bidi="pl-PL"/>
        </w:rPr>
        <w:t>w Warszawie z dnia 12 kwietnia 2018 r., sygn. akt VII SA/</w:t>
      </w:r>
      <w:proofErr w:type="spellStart"/>
      <w:r w:rsidRPr="00AA0705">
        <w:rPr>
          <w:rFonts w:ascii="Lato" w:eastAsia="Calibri" w:hAnsi="Lato" w:cs="Times New Roman"/>
          <w:bCs/>
          <w:iCs/>
          <w:spacing w:val="4"/>
          <w:lang w:bidi="pl-PL"/>
        </w:rPr>
        <w:t>Wa</w:t>
      </w:r>
      <w:proofErr w:type="spellEnd"/>
      <w:r w:rsidRPr="00AA0705">
        <w:rPr>
          <w:rFonts w:ascii="Lato" w:eastAsia="Calibri" w:hAnsi="Lato" w:cs="Times New Roman"/>
          <w:bCs/>
          <w:iCs/>
          <w:spacing w:val="4"/>
          <w:lang w:bidi="pl-PL"/>
        </w:rPr>
        <w:t xml:space="preserve"> 2920/17, z dnia </w:t>
      </w:r>
      <w:r w:rsidR="008847D4">
        <w:rPr>
          <w:rFonts w:ascii="Lato" w:eastAsia="Calibri" w:hAnsi="Lato" w:cs="Times New Roman"/>
          <w:bCs/>
          <w:iCs/>
          <w:spacing w:val="4"/>
          <w:lang w:bidi="pl-PL"/>
        </w:rPr>
        <w:br/>
      </w:r>
      <w:r w:rsidRPr="00AA0705">
        <w:rPr>
          <w:rFonts w:ascii="Lato" w:eastAsia="Calibri" w:hAnsi="Lato" w:cs="Times New Roman"/>
          <w:bCs/>
          <w:iCs/>
          <w:spacing w:val="4"/>
          <w:lang w:bidi="pl-PL"/>
        </w:rPr>
        <w:t>17 września 2014 r., sygn. akt VII SA/</w:t>
      </w:r>
      <w:proofErr w:type="spellStart"/>
      <w:r w:rsidRPr="00AA0705">
        <w:rPr>
          <w:rFonts w:ascii="Lato" w:eastAsia="Calibri" w:hAnsi="Lato" w:cs="Times New Roman"/>
          <w:bCs/>
          <w:iCs/>
          <w:spacing w:val="4"/>
          <w:lang w:bidi="pl-PL"/>
        </w:rPr>
        <w:t>Wa</w:t>
      </w:r>
      <w:proofErr w:type="spellEnd"/>
      <w:r w:rsidRPr="00AA0705">
        <w:rPr>
          <w:rFonts w:ascii="Lato" w:eastAsia="Calibri" w:hAnsi="Lato" w:cs="Times New Roman"/>
          <w:bCs/>
          <w:iCs/>
          <w:spacing w:val="4"/>
          <w:lang w:bidi="pl-PL"/>
        </w:rPr>
        <w:t xml:space="preserve"> 935/14, z dnia 29 marca 2012 r., sygn. akt </w:t>
      </w:r>
      <w:r w:rsidR="008847D4">
        <w:rPr>
          <w:rFonts w:ascii="Lato" w:eastAsia="Calibri" w:hAnsi="Lato" w:cs="Times New Roman"/>
          <w:bCs/>
          <w:iCs/>
          <w:spacing w:val="4"/>
          <w:lang w:bidi="pl-PL"/>
        </w:rPr>
        <w:br/>
      </w:r>
      <w:r w:rsidRPr="00AA0705">
        <w:rPr>
          <w:rFonts w:ascii="Lato" w:eastAsia="Calibri" w:hAnsi="Lato" w:cs="Times New Roman"/>
          <w:bCs/>
          <w:iCs/>
          <w:spacing w:val="4"/>
          <w:lang w:bidi="pl-PL"/>
        </w:rPr>
        <w:t>I SA/</w:t>
      </w:r>
      <w:proofErr w:type="spellStart"/>
      <w:r w:rsidRPr="00AA0705">
        <w:rPr>
          <w:rFonts w:ascii="Lato" w:eastAsia="Calibri" w:hAnsi="Lato" w:cs="Times New Roman"/>
          <w:bCs/>
          <w:iCs/>
          <w:spacing w:val="4"/>
          <w:lang w:bidi="pl-PL"/>
        </w:rPr>
        <w:t>Wa</w:t>
      </w:r>
      <w:proofErr w:type="spellEnd"/>
      <w:r w:rsidRPr="00AA0705">
        <w:rPr>
          <w:rFonts w:ascii="Lato" w:eastAsia="Calibri" w:hAnsi="Lato" w:cs="Times New Roman"/>
          <w:bCs/>
          <w:iCs/>
          <w:spacing w:val="4"/>
          <w:lang w:bidi="pl-PL"/>
        </w:rPr>
        <w:t xml:space="preserve"> 2289/11, </w:t>
      </w:r>
      <w:proofErr w:type="spellStart"/>
      <w:r w:rsidRPr="00AA0705">
        <w:rPr>
          <w:rFonts w:ascii="Lato" w:eastAsia="Calibri" w:hAnsi="Lato" w:cs="Times New Roman"/>
          <w:bCs/>
          <w:iCs/>
          <w:spacing w:val="4"/>
          <w:lang w:bidi="pl-PL"/>
        </w:rPr>
        <w:t>opubl</w:t>
      </w:r>
      <w:proofErr w:type="spellEnd"/>
      <w:r w:rsidRPr="00AA0705">
        <w:rPr>
          <w:rFonts w:ascii="Lato" w:eastAsia="Calibri" w:hAnsi="Lato" w:cs="Times New Roman"/>
          <w:bCs/>
          <w:iCs/>
          <w:spacing w:val="4"/>
          <w:lang w:bidi="pl-PL"/>
        </w:rPr>
        <w:t>. Centralna Baza Orzeczeń Sądów Administracyjnych).</w:t>
      </w:r>
    </w:p>
    <w:p w14:paraId="2C47CCCE" w14:textId="702C963E" w:rsidR="006A03DB" w:rsidRPr="00443F78" w:rsidRDefault="0035457C" w:rsidP="003D68BF">
      <w:pPr>
        <w:spacing w:after="240" w:line="240" w:lineRule="exact"/>
        <w:jc w:val="both"/>
        <w:rPr>
          <w:rFonts w:ascii="Lato" w:eastAsia="Calibri" w:hAnsi="Lato" w:cs="Times New Roman"/>
          <w:bCs/>
          <w:iCs/>
          <w:spacing w:val="4"/>
          <w:lang w:bidi="pl-PL"/>
        </w:rPr>
      </w:pPr>
      <w:r w:rsidRPr="00AA0705">
        <w:rPr>
          <w:rFonts w:ascii="Lato" w:eastAsia="Calibri" w:hAnsi="Lato" w:cs="Times New Roman"/>
          <w:bCs/>
          <w:iCs/>
          <w:spacing w:val="4"/>
          <w:lang w:bidi="pl-PL"/>
        </w:rPr>
        <w:t xml:space="preserve">W świetle dotychczasowej argumentacji, Wojewoda </w:t>
      </w:r>
      <w:r w:rsidR="000B1E52" w:rsidRPr="00AA0705">
        <w:rPr>
          <w:rFonts w:ascii="Lato" w:eastAsia="Calibri" w:hAnsi="Lato" w:cs="Times New Roman"/>
          <w:bCs/>
          <w:iCs/>
          <w:spacing w:val="4"/>
          <w:lang w:bidi="pl-PL"/>
        </w:rPr>
        <w:t>Lubelski zezwalając na realizację przedmiotowej inwestycji</w:t>
      </w:r>
      <w:r w:rsidR="00D272E8" w:rsidRPr="00AA0705">
        <w:rPr>
          <w:rFonts w:ascii="Lato" w:eastAsia="Calibri" w:hAnsi="Lato" w:cs="Times New Roman"/>
          <w:bCs/>
          <w:iCs/>
          <w:spacing w:val="4"/>
          <w:lang w:bidi="pl-PL"/>
        </w:rPr>
        <w:t xml:space="preserve"> drogowej </w:t>
      </w:r>
      <w:r w:rsidRPr="00AA0705">
        <w:rPr>
          <w:rFonts w:ascii="Lato" w:eastAsia="Calibri" w:hAnsi="Lato" w:cs="Times New Roman"/>
          <w:bCs/>
          <w:iCs/>
          <w:spacing w:val="4"/>
          <w:lang w:bidi="pl-PL"/>
        </w:rPr>
        <w:t>na działkach skarżąc</w:t>
      </w:r>
      <w:r w:rsidR="000B1E52" w:rsidRPr="00AA0705">
        <w:rPr>
          <w:rFonts w:ascii="Lato" w:eastAsia="Calibri" w:hAnsi="Lato" w:cs="Times New Roman"/>
          <w:bCs/>
          <w:iCs/>
          <w:spacing w:val="4"/>
          <w:lang w:bidi="pl-PL"/>
        </w:rPr>
        <w:t>ego</w:t>
      </w:r>
      <w:r w:rsidRPr="00AA0705">
        <w:rPr>
          <w:rFonts w:ascii="Lato" w:eastAsia="Calibri" w:hAnsi="Lato" w:cs="Times New Roman"/>
          <w:bCs/>
          <w:iCs/>
          <w:spacing w:val="4"/>
          <w:lang w:bidi="pl-PL"/>
        </w:rPr>
        <w:t xml:space="preserve"> w przebiegu zawnioskowanym przez inwestora, nie naruszył </w:t>
      </w:r>
      <w:r w:rsidR="000B1E52" w:rsidRPr="00AA0705">
        <w:rPr>
          <w:rFonts w:ascii="Lato" w:eastAsia="Calibri" w:hAnsi="Lato" w:cs="Times New Roman"/>
          <w:bCs/>
          <w:iCs/>
          <w:spacing w:val="4"/>
          <w:lang w:bidi="pl-PL"/>
        </w:rPr>
        <w:t xml:space="preserve">wskazanych w odwołaniu przepisów postępowania administracyjnego. </w:t>
      </w:r>
      <w:r w:rsidR="000B1E52" w:rsidRPr="00AA0705">
        <w:rPr>
          <w:rFonts w:ascii="Lato" w:eastAsia="Aptos" w:hAnsi="Lato" w:cs="Aptos"/>
          <w:bCs/>
          <w:iCs/>
          <w:spacing w:val="4"/>
          <w:lang w:bidi="pl-PL"/>
        </w:rPr>
        <w:t>W sprawie o zezwolenie na realizację inwestycji drogowej (uregulowanej w drodze przepisów szczególnych specustawy drogowej) stan faktyczny sprawy - a więc w zakresie hipotezy art. 6</w:t>
      </w:r>
      <w:r w:rsidR="002D43FD" w:rsidRPr="00AA0705">
        <w:rPr>
          <w:rFonts w:ascii="Lato" w:eastAsia="Aptos" w:hAnsi="Lato" w:cs="Aptos"/>
          <w:bCs/>
          <w:iCs/>
          <w:spacing w:val="4"/>
          <w:lang w:bidi="pl-PL"/>
        </w:rPr>
        <w:t xml:space="preserve"> kpa</w:t>
      </w:r>
      <w:r w:rsidR="000B1E52" w:rsidRPr="00AA0705">
        <w:rPr>
          <w:rFonts w:ascii="Lato" w:eastAsia="Aptos" w:hAnsi="Lato" w:cs="Aptos"/>
          <w:bCs/>
          <w:iCs/>
          <w:spacing w:val="4"/>
          <w:lang w:bidi="pl-PL"/>
        </w:rPr>
        <w:t>, art. 7</w:t>
      </w:r>
      <w:r w:rsidR="002D43FD" w:rsidRPr="00AA0705">
        <w:rPr>
          <w:rFonts w:ascii="Lato" w:eastAsia="Aptos" w:hAnsi="Lato" w:cs="Aptos"/>
          <w:bCs/>
          <w:iCs/>
          <w:spacing w:val="4"/>
          <w:lang w:bidi="pl-PL"/>
        </w:rPr>
        <w:t xml:space="preserve"> kpa</w:t>
      </w:r>
      <w:r w:rsidR="000B1E52" w:rsidRPr="00AA0705">
        <w:rPr>
          <w:rFonts w:ascii="Lato" w:eastAsia="Aptos" w:hAnsi="Lato" w:cs="Aptos"/>
          <w:bCs/>
          <w:iCs/>
          <w:spacing w:val="4"/>
          <w:lang w:bidi="pl-PL"/>
        </w:rPr>
        <w:t xml:space="preserve"> i art. 77 kpa - wytycza wniosek inwestora i określona przez niego inwestycja. </w:t>
      </w:r>
      <w:r w:rsidR="000B1E52" w:rsidRPr="00AA0705">
        <w:rPr>
          <w:rFonts w:ascii="Lato" w:eastAsia="Calibri" w:hAnsi="Lato" w:cs="Times New Roman"/>
          <w:bCs/>
          <w:iCs/>
          <w:spacing w:val="4"/>
          <w:lang w:bidi="pl-PL"/>
        </w:rPr>
        <w:t xml:space="preserve">Wyjaśnienia wymaga, że reguła wynikająca z art. 7 kpa nakazująca załatwienie sprawy w sposób uwzględniający interes społeczny i słuszny interes obywateli nie mogła doprowadzić do wyłączenia stosowania przepisów specustawy drogowej. Nakaz ten jest możliwy do zrealizowania wyłącznie </w:t>
      </w:r>
      <w:r w:rsidR="000560D2">
        <w:rPr>
          <w:rFonts w:ascii="Lato" w:eastAsia="Calibri" w:hAnsi="Lato" w:cs="Times New Roman"/>
          <w:bCs/>
          <w:iCs/>
          <w:spacing w:val="4"/>
          <w:lang w:bidi="pl-PL"/>
        </w:rPr>
        <w:br/>
      </w:r>
      <w:r w:rsidR="000B1E52" w:rsidRPr="00AA0705">
        <w:rPr>
          <w:rFonts w:ascii="Lato" w:eastAsia="Calibri" w:hAnsi="Lato" w:cs="Times New Roman"/>
          <w:bCs/>
          <w:iCs/>
          <w:spacing w:val="4"/>
          <w:lang w:bidi="pl-PL"/>
        </w:rPr>
        <w:lastRenderedPageBreak/>
        <w:t xml:space="preserve">w sytuacji, gdy organowi administracji przysługuje tzw. uznanie administracyjne. Nie można go jednak stosować w przypadku wydania przez organ tzw. decyzji związanej, </w:t>
      </w:r>
      <w:r w:rsidR="00443F78">
        <w:rPr>
          <w:rFonts w:ascii="Lato" w:eastAsia="Calibri" w:hAnsi="Lato" w:cs="Times New Roman"/>
          <w:bCs/>
          <w:iCs/>
          <w:spacing w:val="4"/>
          <w:lang w:bidi="pl-PL"/>
        </w:rPr>
        <w:br/>
      </w:r>
      <w:r w:rsidR="000B1E52" w:rsidRPr="00AA0705">
        <w:rPr>
          <w:rFonts w:ascii="Lato" w:eastAsia="Calibri" w:hAnsi="Lato" w:cs="Times New Roman"/>
          <w:bCs/>
          <w:iCs/>
          <w:spacing w:val="4"/>
          <w:lang w:bidi="pl-PL"/>
        </w:rPr>
        <w:t>tj. decyzji wydawanej w sytuacji, gdy norma prawa przewiduje w określonym stanie faktycznym obowiązek wydania przez organ decyzji o określonej treści. Zatem dopuszczalność zastosowania przepisów prawa materialnego, tj. specustawy drogowej nie może być zmodyfikowana z uwagi na słuszny interes skarżąc</w:t>
      </w:r>
      <w:r w:rsidR="00D272E8" w:rsidRPr="00AA0705">
        <w:rPr>
          <w:rFonts w:ascii="Lato" w:eastAsia="Calibri" w:hAnsi="Lato" w:cs="Times New Roman"/>
          <w:bCs/>
          <w:iCs/>
          <w:spacing w:val="4"/>
          <w:lang w:bidi="pl-PL"/>
        </w:rPr>
        <w:t>ego</w:t>
      </w:r>
      <w:r w:rsidR="000B1E52" w:rsidRPr="00AA0705">
        <w:rPr>
          <w:rFonts w:ascii="Lato" w:eastAsia="Calibri" w:hAnsi="Lato" w:cs="Times New Roman"/>
          <w:bCs/>
          <w:iCs/>
          <w:spacing w:val="4"/>
          <w:lang w:bidi="pl-PL"/>
        </w:rPr>
        <w:t xml:space="preserve"> (por. wyrok Naczelnego Sądu Administracyjnego z dnia 14 września 2021 r., sygn. akt II OSK 1332/21, Centralna Baza Orzeczeń Sądów Administracyjnych)</w:t>
      </w:r>
      <w:r w:rsidR="005D6884" w:rsidRPr="00AA0705">
        <w:rPr>
          <w:rFonts w:ascii="Lato" w:eastAsia="Calibri" w:hAnsi="Lato" w:cs="Times New Roman"/>
          <w:bCs/>
          <w:iCs/>
          <w:spacing w:val="4"/>
          <w:lang w:bidi="pl-PL"/>
        </w:rPr>
        <w:t>.</w:t>
      </w:r>
      <w:r w:rsidR="005D6884" w:rsidRPr="00AA0705">
        <w:rPr>
          <w:rFonts w:ascii="Calibri" w:hAnsi="Calibri" w:cs="Calibri"/>
          <w:color w:val="000000"/>
          <w:spacing w:val="4"/>
        </w:rPr>
        <w:t xml:space="preserve"> </w:t>
      </w:r>
    </w:p>
    <w:p w14:paraId="7AE52C40" w14:textId="5C527D57" w:rsidR="004C4E3C" w:rsidRPr="00AA0705" w:rsidRDefault="005D6884" w:rsidP="003D68BF">
      <w:pPr>
        <w:spacing w:after="240" w:line="240" w:lineRule="exact"/>
        <w:jc w:val="both"/>
        <w:rPr>
          <w:rFonts w:ascii="Lato" w:eastAsia="Calibri" w:hAnsi="Lato" w:cs="Times New Roman"/>
          <w:bCs/>
          <w:iCs/>
          <w:spacing w:val="4"/>
          <w:lang w:bidi="pl-PL"/>
        </w:rPr>
      </w:pPr>
      <w:r w:rsidRPr="00AA0705">
        <w:rPr>
          <w:rFonts w:ascii="Lato" w:eastAsia="Calibri" w:hAnsi="Lato" w:cs="Times New Roman"/>
          <w:bCs/>
          <w:iCs/>
          <w:spacing w:val="4"/>
          <w:lang w:bidi="pl-PL"/>
        </w:rPr>
        <w:t>Uzasadnienie zaskarżonej decyzji zawiera wyjaśnienie podstaw prawnych i faktycznych rozstrzygnięcia</w:t>
      </w:r>
      <w:r w:rsidR="006A03DB" w:rsidRPr="00AA0705">
        <w:rPr>
          <w:rFonts w:ascii="Lato" w:eastAsia="Calibri" w:hAnsi="Lato" w:cs="Times New Roman"/>
          <w:bCs/>
          <w:iCs/>
          <w:spacing w:val="4"/>
          <w:lang w:bidi="pl-PL"/>
        </w:rPr>
        <w:t xml:space="preserve"> i pozwala na poznanie motywów, którymi organ I instancji kierował się przy załatwianiu sprawy. </w:t>
      </w:r>
      <w:r w:rsidRPr="00AA0705">
        <w:rPr>
          <w:rFonts w:ascii="Lato" w:eastAsia="Calibri" w:hAnsi="Lato" w:cs="Times New Roman"/>
          <w:bCs/>
          <w:iCs/>
          <w:spacing w:val="4"/>
          <w:lang w:bidi="pl-PL"/>
        </w:rPr>
        <w:t xml:space="preserve">Z akt sprawy zakończonej wydaniem decyzji Wojewody Lubelskiego wynika, iż przez cały okres trwania postępowania </w:t>
      </w:r>
      <w:proofErr w:type="spellStart"/>
      <w:r w:rsidRPr="00AA0705">
        <w:rPr>
          <w:rFonts w:ascii="Lato" w:eastAsia="Calibri" w:hAnsi="Lato" w:cs="Times New Roman"/>
          <w:bCs/>
          <w:iCs/>
          <w:spacing w:val="4"/>
          <w:lang w:bidi="pl-PL"/>
        </w:rPr>
        <w:t>pierwszo</w:t>
      </w:r>
      <w:r w:rsidR="006A03DB" w:rsidRPr="00AA0705">
        <w:rPr>
          <w:rFonts w:ascii="Lato" w:eastAsia="Calibri" w:hAnsi="Lato" w:cs="Times New Roman"/>
          <w:bCs/>
          <w:iCs/>
          <w:spacing w:val="4"/>
          <w:lang w:bidi="pl-PL"/>
        </w:rPr>
        <w:t>instancyjnego</w:t>
      </w:r>
      <w:proofErr w:type="spellEnd"/>
      <w:r w:rsidRPr="00AA0705">
        <w:rPr>
          <w:rFonts w:ascii="Lato" w:eastAsia="Calibri" w:hAnsi="Lato" w:cs="Times New Roman"/>
          <w:bCs/>
          <w:iCs/>
          <w:spacing w:val="4"/>
          <w:lang w:bidi="pl-PL"/>
        </w:rPr>
        <w:t xml:space="preserve"> skarżący nie wnosił uwag, co do których organ I instancji </w:t>
      </w:r>
      <w:r w:rsidR="006A03DB" w:rsidRPr="00AA0705">
        <w:rPr>
          <w:rFonts w:ascii="Lato" w:eastAsia="Calibri" w:hAnsi="Lato" w:cs="Times New Roman"/>
          <w:bCs/>
          <w:iCs/>
          <w:spacing w:val="4"/>
          <w:lang w:bidi="pl-PL"/>
        </w:rPr>
        <w:t xml:space="preserve">musiałby </w:t>
      </w:r>
      <w:r w:rsidRPr="00AA0705">
        <w:rPr>
          <w:rFonts w:ascii="Lato" w:eastAsia="Calibri" w:hAnsi="Lato" w:cs="Times New Roman"/>
          <w:bCs/>
          <w:iCs/>
          <w:spacing w:val="4"/>
          <w:lang w:bidi="pl-PL"/>
        </w:rPr>
        <w:t xml:space="preserve">się odnieść </w:t>
      </w:r>
      <w:r w:rsidR="006A03DB" w:rsidRPr="00AA0705">
        <w:rPr>
          <w:rFonts w:ascii="Lato" w:eastAsia="Calibri" w:hAnsi="Lato" w:cs="Times New Roman"/>
          <w:bCs/>
          <w:iCs/>
          <w:spacing w:val="4"/>
          <w:lang w:bidi="pl-PL"/>
        </w:rPr>
        <w:br/>
      </w:r>
      <w:r w:rsidRPr="00AA0705">
        <w:rPr>
          <w:rFonts w:ascii="Lato" w:eastAsia="Calibri" w:hAnsi="Lato" w:cs="Times New Roman"/>
          <w:bCs/>
          <w:iCs/>
          <w:spacing w:val="4"/>
          <w:lang w:bidi="pl-PL"/>
        </w:rPr>
        <w:t>w uzas</w:t>
      </w:r>
      <w:r w:rsidR="006A03DB" w:rsidRPr="00AA0705">
        <w:rPr>
          <w:rFonts w:ascii="Lato" w:eastAsia="Calibri" w:hAnsi="Lato" w:cs="Times New Roman"/>
          <w:bCs/>
          <w:iCs/>
          <w:spacing w:val="4"/>
          <w:lang w:bidi="pl-PL"/>
        </w:rPr>
        <w:t>adnieniu</w:t>
      </w:r>
      <w:r w:rsidRPr="00AA0705">
        <w:rPr>
          <w:rFonts w:ascii="Lato" w:eastAsia="Calibri" w:hAnsi="Lato" w:cs="Times New Roman"/>
          <w:bCs/>
          <w:iCs/>
          <w:spacing w:val="4"/>
          <w:lang w:bidi="pl-PL"/>
        </w:rPr>
        <w:t xml:space="preserve"> decyzji. Organ nie ma natomiast obowiązku </w:t>
      </w:r>
      <w:r w:rsidR="006A03DB" w:rsidRPr="00AA0705">
        <w:rPr>
          <w:rFonts w:ascii="Lato" w:eastAsia="Calibri" w:hAnsi="Lato" w:cs="Times New Roman"/>
          <w:bCs/>
          <w:iCs/>
          <w:spacing w:val="4"/>
          <w:lang w:bidi="pl-PL"/>
        </w:rPr>
        <w:t>tłumaczenia w uzasadnieniu decyzji dlaczego działka niepodlegająca wywłaszczeniu nie została przejęta na rzecz Skarbu Państwa</w:t>
      </w:r>
      <w:r w:rsidRPr="00AA0705">
        <w:rPr>
          <w:rFonts w:ascii="Lato" w:eastAsia="Calibri" w:hAnsi="Lato" w:cs="Times New Roman"/>
          <w:bCs/>
          <w:iCs/>
          <w:spacing w:val="4"/>
          <w:lang w:bidi="pl-PL"/>
        </w:rPr>
        <w:t xml:space="preserve">, </w:t>
      </w:r>
      <w:r w:rsidR="006A03DB" w:rsidRPr="00AA0705">
        <w:rPr>
          <w:rFonts w:ascii="Lato" w:eastAsia="Calibri" w:hAnsi="Lato" w:cs="Times New Roman"/>
          <w:bCs/>
          <w:iCs/>
          <w:spacing w:val="4"/>
          <w:lang w:bidi="pl-PL"/>
        </w:rPr>
        <w:t>w sytuacji gdy z dokumentacji sprawy jasno wynika, że znajduje się poza zakresem projektowanych pasów drogowych. Sam fakt, że decyzja jest dla skarżącego</w:t>
      </w:r>
      <w:r w:rsidR="002F7192" w:rsidRPr="00AA0705">
        <w:rPr>
          <w:rFonts w:ascii="Lato" w:eastAsia="Calibri" w:hAnsi="Lato" w:cs="Times New Roman"/>
          <w:bCs/>
          <w:iCs/>
          <w:spacing w:val="4"/>
          <w:lang w:bidi="pl-PL"/>
        </w:rPr>
        <w:t>,</w:t>
      </w:r>
      <w:r w:rsidR="006A03DB" w:rsidRPr="00AA0705">
        <w:rPr>
          <w:rFonts w:ascii="Lato" w:eastAsia="Calibri" w:hAnsi="Lato" w:cs="Times New Roman"/>
          <w:bCs/>
          <w:iCs/>
          <w:spacing w:val="4"/>
          <w:lang w:bidi="pl-PL"/>
        </w:rPr>
        <w:t xml:space="preserve"> </w:t>
      </w:r>
      <w:r w:rsidR="00043D1E" w:rsidRPr="00AA0705">
        <w:rPr>
          <w:rFonts w:ascii="Lato" w:eastAsia="Calibri" w:hAnsi="Lato" w:cs="Times New Roman"/>
          <w:bCs/>
          <w:iCs/>
          <w:spacing w:val="4"/>
          <w:lang w:bidi="pl-PL"/>
        </w:rPr>
        <w:br/>
      </w:r>
      <w:r w:rsidR="006A03DB" w:rsidRPr="00AA0705">
        <w:rPr>
          <w:rFonts w:ascii="Lato" w:eastAsia="Calibri" w:hAnsi="Lato" w:cs="Times New Roman"/>
          <w:bCs/>
          <w:iCs/>
          <w:spacing w:val="4"/>
          <w:lang w:bidi="pl-PL"/>
        </w:rPr>
        <w:t>w jego przekonaniu</w:t>
      </w:r>
      <w:r w:rsidR="002F7192" w:rsidRPr="00AA0705">
        <w:rPr>
          <w:rFonts w:ascii="Lato" w:eastAsia="Calibri" w:hAnsi="Lato" w:cs="Times New Roman"/>
          <w:bCs/>
          <w:iCs/>
          <w:spacing w:val="4"/>
          <w:lang w:bidi="pl-PL"/>
        </w:rPr>
        <w:t xml:space="preserve">, </w:t>
      </w:r>
      <w:r w:rsidR="006A03DB" w:rsidRPr="00AA0705">
        <w:rPr>
          <w:rFonts w:ascii="Lato" w:eastAsia="Calibri" w:hAnsi="Lato" w:cs="Times New Roman"/>
          <w:bCs/>
          <w:iCs/>
          <w:spacing w:val="4"/>
          <w:lang w:bidi="pl-PL"/>
        </w:rPr>
        <w:t xml:space="preserve">niekorzystna lub niezgodna z jego oczekiwaniami, nie oznacza, </w:t>
      </w:r>
      <w:r w:rsidR="00D272E8" w:rsidRPr="00AA0705">
        <w:rPr>
          <w:rFonts w:ascii="Lato" w:eastAsia="Calibri" w:hAnsi="Lato" w:cs="Times New Roman"/>
          <w:bCs/>
          <w:iCs/>
          <w:spacing w:val="4"/>
          <w:lang w:bidi="pl-PL"/>
        </w:rPr>
        <w:br/>
      </w:r>
      <w:r w:rsidR="006A03DB" w:rsidRPr="00AA0705">
        <w:rPr>
          <w:rFonts w:ascii="Lato" w:eastAsia="Calibri" w:hAnsi="Lato" w:cs="Times New Roman"/>
          <w:bCs/>
          <w:iCs/>
          <w:spacing w:val="4"/>
          <w:lang w:bidi="pl-PL"/>
        </w:rPr>
        <w:t xml:space="preserve">że organ naruszył prawo. Subiektywne niezadowolenie strony nie stanowi podstawy </w:t>
      </w:r>
      <w:r w:rsidR="00D272E8" w:rsidRPr="00AA0705">
        <w:rPr>
          <w:rFonts w:ascii="Lato" w:eastAsia="Calibri" w:hAnsi="Lato" w:cs="Times New Roman"/>
          <w:bCs/>
          <w:iCs/>
          <w:spacing w:val="4"/>
          <w:lang w:bidi="pl-PL"/>
        </w:rPr>
        <w:br/>
      </w:r>
      <w:r w:rsidR="006A03DB" w:rsidRPr="00AA0705">
        <w:rPr>
          <w:rFonts w:ascii="Lato" w:eastAsia="Calibri" w:hAnsi="Lato" w:cs="Times New Roman"/>
          <w:bCs/>
          <w:iCs/>
          <w:spacing w:val="4"/>
          <w:lang w:bidi="pl-PL"/>
        </w:rPr>
        <w:t xml:space="preserve">do uchylenia decyzji, nie sposób bowiem przyjąć, że wymóg prowadzenia postępowania zgodnie z przepisami prawa będzie zachowany tylko wówczas, gdy organy administracji będą wydawać rozstrzygnięcia, których oczekuje strona postępowania. </w:t>
      </w:r>
    </w:p>
    <w:p w14:paraId="582ECEDC" w14:textId="2444089B" w:rsidR="00D06D0D" w:rsidRPr="00AA0705" w:rsidRDefault="00D06D0D" w:rsidP="003D68BF">
      <w:pPr>
        <w:spacing w:after="240" w:line="240" w:lineRule="exact"/>
        <w:jc w:val="both"/>
        <w:rPr>
          <w:rFonts w:ascii="Lato" w:hAnsi="Lato" w:cs="Arial"/>
          <w:bCs/>
          <w:spacing w:val="4"/>
          <w:lang w:bidi="pl-PL"/>
        </w:rPr>
      </w:pPr>
      <w:r w:rsidRPr="00AA0705">
        <w:rPr>
          <w:rFonts w:ascii="Lato" w:hAnsi="Lato" w:cs="Arial"/>
          <w:bCs/>
          <w:spacing w:val="4"/>
          <w:lang w:bidi="pl-PL"/>
        </w:rPr>
        <w:t>Podsumowując, organ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w:t>
      </w:r>
      <w:r w:rsidR="00573F1C" w:rsidRPr="00AA0705">
        <w:rPr>
          <w:rFonts w:ascii="Lato" w:eastAsia="Calibri" w:hAnsi="Lato" w:cs="Arial"/>
          <w:bCs/>
          <w:iCs/>
          <w:spacing w:val="4"/>
          <w:lang w:eastAsia="pl-PL" w:bidi="pl-PL"/>
        </w:rPr>
        <w:t xml:space="preserve"> </w:t>
      </w:r>
    </w:p>
    <w:bookmarkEnd w:id="3"/>
    <w:p w14:paraId="3134C424" w14:textId="146F297D" w:rsidR="00C1630E" w:rsidRPr="00AA0705" w:rsidRDefault="00C1630E" w:rsidP="004C4E3C">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AA0705">
        <w:rPr>
          <w:rFonts w:ascii="Lato" w:eastAsia="Calibri" w:hAnsi="Lato" w:cs="Times New Roman"/>
          <w:bCs/>
          <w:spacing w:val="4"/>
        </w:rPr>
        <w:t xml:space="preserve">Niniejsza decyzja jest ostateczna. </w:t>
      </w:r>
    </w:p>
    <w:p w14:paraId="5055613C" w14:textId="21BA9064" w:rsidR="00C1630E" w:rsidRPr="00AA0705" w:rsidRDefault="00C1630E" w:rsidP="004C4E3C">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lang w:bidi="pl-PL"/>
        </w:rPr>
      </w:pPr>
      <w:r w:rsidRPr="00AA0705">
        <w:rPr>
          <w:rFonts w:ascii="Lato" w:eastAsia="Calibri" w:hAnsi="Lato" w:cs="Times New Roman"/>
          <w:bCs/>
          <w:spacing w:val="4"/>
        </w:rPr>
        <w:t xml:space="preserve">Na decyzję, na podstawie art. 53 § 1 i art. 54 § 1 ustawy z dnia 30 sierpnia 2002 r. </w:t>
      </w:r>
      <w:r w:rsidRPr="00AA0705">
        <w:rPr>
          <w:rFonts w:ascii="Lato" w:eastAsia="Calibri" w:hAnsi="Lato" w:cs="Times New Roman"/>
          <w:bCs/>
          <w:spacing w:val="4"/>
        </w:rPr>
        <w:br/>
        <w:t>– Prawo o postępowaniu przed sądami administracyjnymi (</w:t>
      </w:r>
      <w:r w:rsidRPr="00AA0705">
        <w:rPr>
          <w:rFonts w:ascii="Lato" w:eastAsia="Calibri" w:hAnsi="Lato" w:cs="Times New Roman"/>
          <w:bCs/>
          <w:spacing w:val="4"/>
          <w:lang w:bidi="pl-PL"/>
        </w:rPr>
        <w:t xml:space="preserve">t.j. </w:t>
      </w:r>
      <w:r w:rsidR="00D06D0D" w:rsidRPr="00AA0705">
        <w:rPr>
          <w:rFonts w:ascii="Lato" w:eastAsia="Calibri" w:hAnsi="Lato" w:cs="Times New Roman"/>
          <w:bCs/>
          <w:spacing w:val="4"/>
          <w:lang w:bidi="pl-PL"/>
        </w:rPr>
        <w:t xml:space="preserve">Dz.U. z 2026 r. poz. 143, </w:t>
      </w:r>
      <w:r w:rsidR="00D06D0D" w:rsidRPr="00AA0705">
        <w:rPr>
          <w:rFonts w:ascii="Lato" w:eastAsia="Calibri" w:hAnsi="Lato" w:cs="Times New Roman"/>
          <w:bCs/>
          <w:spacing w:val="4"/>
          <w:lang w:bidi="pl-PL"/>
        </w:rPr>
        <w:br/>
        <w:t>z późn.zm.</w:t>
      </w:r>
      <w:r w:rsidRPr="00AA0705">
        <w:rPr>
          <w:rFonts w:ascii="Lato" w:eastAsia="Calibri" w:hAnsi="Lato" w:cs="Times New Roman"/>
          <w:bCs/>
          <w:spacing w:val="4"/>
          <w:lang w:bidi="pl-PL"/>
        </w:rPr>
        <w:t xml:space="preserve">), </w:t>
      </w:r>
      <w:r w:rsidRPr="00AA0705">
        <w:rPr>
          <w:rFonts w:ascii="Lato" w:eastAsia="Calibri" w:hAnsi="Lato" w:cs="Times New Roman"/>
          <w:bCs/>
          <w:spacing w:val="4"/>
        </w:rPr>
        <w:t>zwanej dalej „</w:t>
      </w:r>
      <w:proofErr w:type="spellStart"/>
      <w:r w:rsidRPr="00AA0705">
        <w:rPr>
          <w:rFonts w:ascii="Lato" w:eastAsia="Calibri" w:hAnsi="Lato" w:cs="Times New Roman"/>
          <w:bCs/>
          <w:spacing w:val="4"/>
        </w:rPr>
        <w:t>ppsa</w:t>
      </w:r>
      <w:proofErr w:type="spellEnd"/>
      <w:r w:rsidRPr="00AA0705">
        <w:rPr>
          <w:rFonts w:ascii="Lato" w:eastAsia="Calibri" w:hAnsi="Lato" w:cs="Times New Roman"/>
          <w:bCs/>
          <w:spacing w:val="4"/>
        </w:rPr>
        <w:t xml:space="preserve">”, przysługuje skarga do Wojewódzkiego Sądu Administracyjnego w Warszawie, wnoszona za pośrednictwem Ministra Finansów </w:t>
      </w:r>
      <w:r w:rsidR="00431E38" w:rsidRPr="00AA0705">
        <w:rPr>
          <w:rFonts w:ascii="Lato" w:eastAsia="Calibri" w:hAnsi="Lato" w:cs="Times New Roman"/>
          <w:bCs/>
          <w:spacing w:val="4"/>
        </w:rPr>
        <w:br/>
      </w:r>
      <w:r w:rsidRPr="00AA0705">
        <w:rPr>
          <w:rFonts w:ascii="Lato" w:eastAsia="Calibri" w:hAnsi="Lato" w:cs="Times New Roman"/>
          <w:bCs/>
          <w:spacing w:val="4"/>
        </w:rPr>
        <w:t>i Gospodarki, w terminie 30 dni od dnia doręczenia decyzji.</w:t>
      </w:r>
    </w:p>
    <w:p w14:paraId="657A3958" w14:textId="1E1F3B56" w:rsidR="00D15D63" w:rsidRPr="0010126E" w:rsidRDefault="00C1630E" w:rsidP="0010126E">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AA0705">
        <w:rPr>
          <w:rFonts w:ascii="Lato" w:eastAsia="Calibri" w:hAnsi="Lato" w:cs="Times New Roman"/>
          <w:bCs/>
          <w:spacing w:val="4"/>
        </w:rPr>
        <w:t xml:space="preserve">Jednocześnie informuję, że do skargi należy załączyć dowód uiszczenia wpisu </w:t>
      </w:r>
      <w:r w:rsidRPr="00AA0705">
        <w:rPr>
          <w:rFonts w:ascii="Lato" w:eastAsia="Calibri" w:hAnsi="Lato" w:cs="Times New Roman"/>
          <w:bCs/>
          <w:spacing w:val="4"/>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AA0705">
        <w:rPr>
          <w:rFonts w:ascii="Lato" w:eastAsia="Calibri" w:hAnsi="Lato" w:cs="Times New Roman"/>
          <w:bCs/>
          <w:spacing w:val="4"/>
        </w:rPr>
        <w:t>ppsa</w:t>
      </w:r>
      <w:proofErr w:type="spellEnd"/>
      <w:r w:rsidRPr="00AA0705">
        <w:rPr>
          <w:rFonts w:ascii="Lato" w:eastAsia="Calibri" w:hAnsi="Lato" w:cs="Times New Roman"/>
          <w:bCs/>
          <w:spacing w:val="4"/>
        </w:rPr>
        <w:t>.</w:t>
      </w:r>
    </w:p>
    <w:p w14:paraId="422EA288" w14:textId="77777777" w:rsidR="0010126E" w:rsidRPr="00B3376C" w:rsidRDefault="0010126E" w:rsidP="0010126E">
      <w:pPr>
        <w:spacing w:after="120" w:line="260" w:lineRule="exact"/>
        <w:ind w:left="4111"/>
        <w:rPr>
          <w:rFonts w:ascii="Lato" w:hAnsi="Lato"/>
          <w:b/>
          <w:bCs/>
        </w:rPr>
      </w:pPr>
      <w:r w:rsidRPr="00B3376C">
        <w:rPr>
          <w:rFonts w:ascii="Lato" w:hAnsi="Lato"/>
          <w:b/>
          <w:bCs/>
        </w:rPr>
        <w:t>Z upoważnienia</w:t>
      </w:r>
    </w:p>
    <w:p w14:paraId="121E0D4E" w14:textId="77777777" w:rsidR="0010126E" w:rsidRPr="00B3376C" w:rsidRDefault="0010126E" w:rsidP="0010126E">
      <w:pPr>
        <w:spacing w:after="120" w:line="260" w:lineRule="exact"/>
        <w:ind w:left="4111"/>
        <w:rPr>
          <w:rFonts w:ascii="Lato" w:hAnsi="Lato"/>
        </w:rPr>
      </w:pPr>
      <w:r>
        <w:rPr>
          <w:rFonts w:ascii="Lato" w:hAnsi="Lato"/>
        </w:rPr>
        <w:t>Edyta Lubaszewska</w:t>
      </w:r>
    </w:p>
    <w:p w14:paraId="25F13145" w14:textId="77777777" w:rsidR="0010126E" w:rsidRPr="00B3376C" w:rsidRDefault="0010126E" w:rsidP="0010126E">
      <w:pPr>
        <w:spacing w:after="120" w:line="260" w:lineRule="exact"/>
        <w:ind w:left="4111"/>
        <w:rPr>
          <w:rFonts w:ascii="Lato" w:hAnsi="Lato"/>
        </w:rPr>
      </w:pPr>
      <w:r>
        <w:rPr>
          <w:rFonts w:ascii="Lato" w:hAnsi="Lato"/>
        </w:rPr>
        <w:t>dyrektor</w:t>
      </w:r>
    </w:p>
    <w:p w14:paraId="30FBE5EE" w14:textId="77777777" w:rsidR="0010126E" w:rsidRPr="00B3376C" w:rsidRDefault="0010126E" w:rsidP="0010126E">
      <w:pPr>
        <w:spacing w:after="120" w:line="260" w:lineRule="exact"/>
        <w:ind w:left="4111"/>
        <w:rPr>
          <w:rFonts w:ascii="Lato" w:hAnsi="Lato"/>
        </w:rPr>
      </w:pPr>
      <w:r>
        <w:rPr>
          <w:rFonts w:ascii="Lato" w:hAnsi="Lato"/>
        </w:rPr>
        <w:t>Departament Lokalizacji Inwestycji</w:t>
      </w:r>
    </w:p>
    <w:p w14:paraId="4AB0A856" w14:textId="77777777" w:rsidR="0010126E" w:rsidRPr="00B3376C" w:rsidRDefault="0010126E" w:rsidP="0010126E">
      <w:pPr>
        <w:spacing w:after="120" w:line="260" w:lineRule="exact"/>
        <w:ind w:left="4111"/>
        <w:rPr>
          <w:rFonts w:ascii="Lato" w:hAnsi="Lato"/>
        </w:rPr>
      </w:pPr>
      <w:r>
        <w:rPr>
          <w:rFonts w:ascii="Lato" w:hAnsi="Lato"/>
        </w:rPr>
        <w:t>/ kwalifikowany podpis elektroniczny /</w:t>
      </w:r>
    </w:p>
    <w:p w14:paraId="6A57D64A" w14:textId="0B8B0597" w:rsidR="00E77CDD" w:rsidRPr="00C27642" w:rsidRDefault="0010126E" w:rsidP="00C27642">
      <w:pPr>
        <w:spacing w:after="120" w:line="260" w:lineRule="exact"/>
        <w:ind w:left="4111"/>
        <w:rPr>
          <w:rFonts w:ascii="Lato" w:hAnsi="Lato"/>
          <w:color w:val="000000" w:themeColor="text1"/>
        </w:rPr>
      </w:pPr>
      <w:r w:rsidRPr="00B3376C">
        <w:rPr>
          <w:rFonts w:ascii="Lato" w:hAnsi="Lato"/>
          <w:color w:val="000000" w:themeColor="text1"/>
        </w:rPr>
        <w:t>w Ministerstwie Rozwoju i Technologii</w:t>
      </w:r>
    </w:p>
    <w:sectPr w:rsidR="00E77CDD" w:rsidRPr="00C27642" w:rsidSect="003B2B91">
      <w:headerReference w:type="default" r:id="rId11"/>
      <w:footerReference w:type="default" r:id="rId12"/>
      <w:headerReference w:type="first" r:id="rId13"/>
      <w:footerReference w:type="first" r:id="rId14"/>
      <w:pgSz w:w="11906" w:h="16838"/>
      <w:pgMar w:top="2268" w:right="1134" w:bottom="1418" w:left="1985" w:header="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554FA" w14:textId="77777777" w:rsidR="0080331F" w:rsidRDefault="0080331F">
      <w:pPr>
        <w:spacing w:after="0" w:line="240" w:lineRule="auto"/>
      </w:pPr>
      <w:r>
        <w:separator/>
      </w:r>
    </w:p>
  </w:endnote>
  <w:endnote w:type="continuationSeparator" w:id="0">
    <w:p w14:paraId="70B8C299" w14:textId="77777777" w:rsidR="0080331F" w:rsidRDefault="00803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80D13BE7-D1C1-46B9-8A0A-3093E68F167B}"/>
    <w:embedBold r:id="rId2" w:fontKey="{4A143AAA-8280-4540-9494-4D5559A9DFAC}"/>
    <w:embedItalic r:id="rId3" w:fontKey="{0DB5DA23-99D1-4393-A903-55E2694C95B9}"/>
  </w:font>
  <w:font w:name="Calibri">
    <w:panose1 w:val="020F0502020204030204"/>
    <w:charset w:val="EE"/>
    <w:family w:val="swiss"/>
    <w:pitch w:val="variable"/>
    <w:sig w:usb0="E4002EFF" w:usb1="C200247B" w:usb2="00000009" w:usb3="00000000" w:csb0="000001FF" w:csb1="00000000"/>
    <w:embedRegular r:id="rId4" w:fontKey="{CBF966AF-B429-44AF-8365-B2BA2239749E}"/>
    <w:embedBold r:id="rId5" w:fontKey="{ED75D8D5-BD07-4A68-BAD6-3BD183C06372}"/>
    <w:embedItalic r:id="rId6" w:fontKey="{5441A737-E343-4B84-9991-F54B3F997F66}"/>
  </w:font>
  <w:font w:name="Calibri Light">
    <w:panose1 w:val="020F0302020204030204"/>
    <w:charset w:val="EE"/>
    <w:family w:val="swiss"/>
    <w:pitch w:val="variable"/>
    <w:sig w:usb0="E4002EFF" w:usb1="C200247B" w:usb2="00000009" w:usb3="00000000" w:csb0="000001FF" w:csb1="00000000"/>
    <w:embedRegular r:id="rId7" w:fontKey="{9CB99642-8934-4E02-9076-64AA43D8BDD0}"/>
  </w:font>
  <w:font w:name="Aptos">
    <w:charset w:val="00"/>
    <w:family w:val="swiss"/>
    <w:pitch w:val="variable"/>
    <w:sig w:usb0="20000287" w:usb1="00000003" w:usb2="00000000" w:usb3="00000000" w:csb0="0000019F" w:csb1="00000000"/>
    <w:embedRegular r:id="rId8" w:fontKey="{74B02BA1-936B-43FE-B6A7-20EC4E9B1BC9}"/>
    <w:embedBold r:id="rId9" w:fontKey="{3B2E545E-9574-41FD-940F-37B853DE6821}"/>
    <w:embedItalic r:id="rId10" w:fontKey="{E647C71F-3F54-4FF7-A7F8-170C24915A67}"/>
    <w:embedBoldItalic r:id="rId11" w:fontKey="{529E83D2-5872-4897-B298-78D28FAA10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1792393698"/>
      <w:docPartObj>
        <w:docPartGallery w:val="Page Numbers (Bottom of Page)"/>
        <w:docPartUnique/>
      </w:docPartObj>
    </w:sdtPr>
    <w:sdtContent>
      <w:p w14:paraId="4A2D10CF" w14:textId="1928C011" w:rsidR="002E58B9" w:rsidRPr="00D33088" w:rsidRDefault="002E58B9">
        <w:pPr>
          <w:pStyle w:val="Stopka"/>
          <w:jc w:val="center"/>
          <w:rPr>
            <w:rFonts w:ascii="Lato" w:hAnsi="Lato"/>
            <w:sz w:val="16"/>
            <w:szCs w:val="16"/>
          </w:rPr>
        </w:pPr>
        <w:r w:rsidRPr="00D33088">
          <w:rPr>
            <w:rFonts w:ascii="Lato" w:hAnsi="Lato"/>
            <w:sz w:val="16"/>
            <w:szCs w:val="16"/>
          </w:rPr>
          <w:fldChar w:fldCharType="begin"/>
        </w:r>
        <w:r w:rsidRPr="00D33088">
          <w:rPr>
            <w:rFonts w:ascii="Lato" w:hAnsi="Lato"/>
            <w:sz w:val="16"/>
            <w:szCs w:val="16"/>
          </w:rPr>
          <w:instrText>PAGE   \* MERGEFORMAT</w:instrText>
        </w:r>
        <w:r w:rsidRPr="00D33088">
          <w:rPr>
            <w:rFonts w:ascii="Lato" w:hAnsi="Lato"/>
            <w:sz w:val="16"/>
            <w:szCs w:val="16"/>
          </w:rPr>
          <w:fldChar w:fldCharType="separate"/>
        </w:r>
        <w:r w:rsidRPr="00D33088">
          <w:rPr>
            <w:rFonts w:ascii="Lato" w:hAnsi="Lato"/>
            <w:sz w:val="16"/>
            <w:szCs w:val="16"/>
          </w:rPr>
          <w:t>2</w:t>
        </w:r>
        <w:r w:rsidRPr="00D33088">
          <w:rPr>
            <w:rFonts w:ascii="Lato" w:hAnsi="Lato"/>
            <w:sz w:val="16"/>
            <w:szCs w:val="16"/>
          </w:rPr>
          <w:fldChar w:fldCharType="end"/>
        </w:r>
        <w:r>
          <w:rPr>
            <w:rFonts w:ascii="Lato" w:hAnsi="Lato"/>
            <w:sz w:val="16"/>
            <w:szCs w:val="16"/>
          </w:rPr>
          <w:t>(</w:t>
        </w:r>
        <w:r w:rsidR="009F1AFD">
          <w:rPr>
            <w:rFonts w:ascii="Lato" w:hAnsi="Lato"/>
            <w:sz w:val="16"/>
            <w:szCs w:val="16"/>
          </w:rPr>
          <w:t>1</w:t>
        </w:r>
        <w:r w:rsidR="00552DD9">
          <w:rPr>
            <w:rFonts w:ascii="Lato" w:hAnsi="Lato"/>
            <w:sz w:val="16"/>
            <w:szCs w:val="16"/>
          </w:rPr>
          <w:t>8</w:t>
        </w:r>
        <w:r>
          <w:rPr>
            <w:rFonts w:ascii="Lato" w:hAnsi="Lato"/>
            <w:sz w:val="16"/>
            <w:szCs w:val="16"/>
          </w:rPr>
          <w:t>)</w:t>
        </w:r>
      </w:p>
    </w:sdtContent>
  </w:sdt>
  <w:p w14:paraId="43F06B3A" w14:textId="27F05657" w:rsidR="00A82F78" w:rsidRDefault="00A82F78" w:rsidP="00D33088">
    <w:pPr>
      <w:pStyle w:val="Stopka"/>
      <w:tabs>
        <w:tab w:val="clear" w:pos="4536"/>
        <w:tab w:val="clear" w:pos="9072"/>
        <w:tab w:val="left" w:pos="5954"/>
      </w:tabs>
      <w:spacing w:line="200" w:lineRule="exact"/>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8A07" w14:textId="4879985E" w:rsidR="00A82F78" w:rsidRDefault="00A82F78">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7CA06" w14:textId="77777777" w:rsidR="0080331F" w:rsidRDefault="0080331F">
      <w:pPr>
        <w:spacing w:after="0" w:line="240" w:lineRule="auto"/>
      </w:pPr>
      <w:r>
        <w:separator/>
      </w:r>
    </w:p>
  </w:footnote>
  <w:footnote w:type="continuationSeparator" w:id="0">
    <w:p w14:paraId="15D0510D" w14:textId="77777777" w:rsidR="0080331F" w:rsidRDefault="00803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36BD" w14:textId="77777777" w:rsidR="00A82F78" w:rsidRDefault="00A82F78">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78F" w14:textId="77777777" w:rsidR="00A82F78" w:rsidRDefault="00000000">
    <w:pPr>
      <w:pStyle w:val="Nagwek"/>
    </w:pPr>
    <w:r>
      <w:rPr>
        <w:noProof/>
        <w:lang w:eastAsia="pl-PL"/>
      </w:rPr>
      <w:drawing>
        <wp:anchor distT="0" distB="0" distL="114300" distR="114300" simplePos="0" relativeHeight="251662336" behindDoc="0" locked="0" layoutInCell="1" allowOverlap="1" wp14:anchorId="1676A829" wp14:editId="611DED8E">
          <wp:simplePos x="0" y="0"/>
          <wp:positionH relativeFrom="column">
            <wp:posOffset>-890905</wp:posOffset>
          </wp:positionH>
          <wp:positionV relativeFrom="paragraph">
            <wp:posOffset>415925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3)"/>
      <w:lvlJc w:val="left"/>
      <w:rPr>
        <w:rFonts w:ascii="Arial" w:hAnsi="Arial" w:cs="Arial"/>
        <w:b/>
        <w:bCs/>
        <w:i w:val="0"/>
        <w:iCs w:val="0"/>
        <w:smallCaps w:val="0"/>
        <w:strike w:val="0"/>
        <w:color w:val="000000"/>
        <w:spacing w:val="0"/>
        <w:w w:val="100"/>
        <w:position w:val="0"/>
        <w:sz w:val="19"/>
        <w:szCs w:val="19"/>
        <w:u w:val="none"/>
      </w:rPr>
    </w:lvl>
    <w:lvl w:ilvl="3">
      <w:start w:val="3"/>
      <w:numFmt w:val="decimal"/>
      <w:lvlText w:val="%4."/>
      <w:lvlJc w:val="left"/>
      <w:rPr>
        <w:rFonts w:ascii="Arial" w:hAnsi="Arial" w:cs="Arial"/>
        <w:b/>
        <w:bCs/>
        <w:i w:val="0"/>
        <w:iCs w:val="0"/>
        <w:smallCaps w:val="0"/>
        <w:strike w:val="0"/>
        <w:color w:val="000000"/>
        <w:spacing w:val="0"/>
        <w:w w:val="100"/>
        <w:position w:val="0"/>
        <w:sz w:val="19"/>
        <w:szCs w:val="19"/>
        <w:u w:val="none"/>
      </w:rPr>
    </w:lvl>
    <w:lvl w:ilvl="4">
      <w:start w:val="2"/>
      <w:numFmt w:val="upperRoman"/>
      <w:lvlText w:val="%5."/>
      <w:lvlJc w:val="left"/>
      <w:rPr>
        <w:rFonts w:ascii="Arial" w:hAnsi="Arial" w:cs="Arial"/>
        <w:b/>
        <w:bCs/>
        <w:i w:val="0"/>
        <w:iCs w:val="0"/>
        <w:smallCaps w:val="0"/>
        <w:strike w:val="0"/>
        <w:color w:val="000000"/>
        <w:spacing w:val="0"/>
        <w:w w:val="100"/>
        <w:position w:val="0"/>
        <w:sz w:val="19"/>
        <w:szCs w:val="19"/>
        <w:u w:val="none"/>
      </w:rPr>
    </w:lvl>
    <w:lvl w:ilvl="5">
      <w:numFmt w:val="decimal"/>
      <w:lvlText w:val="%6"/>
      <w:lvlJc w:val="left"/>
      <w:rPr>
        <w:rFonts w:ascii="Arial" w:hAnsi="Arial" w:cs="Arial"/>
        <w:b w:val="0"/>
        <w:bCs w:val="0"/>
        <w:i w:val="0"/>
        <w:iCs w:val="0"/>
        <w:smallCaps w:val="0"/>
        <w:strike w:val="0"/>
        <w:color w:val="000000"/>
        <w:spacing w:val="0"/>
        <w:w w:val="100"/>
        <w:position w:val="0"/>
        <w:sz w:val="19"/>
        <w:szCs w:val="19"/>
        <w:u w:val="none"/>
      </w:rPr>
    </w:lvl>
    <w:lvl w:ilvl="6">
      <w:numFmt w:val="decimal"/>
      <w:lvlText w:val="%7"/>
      <w:lvlJc w:val="left"/>
      <w:rPr>
        <w:rFonts w:ascii="Arial" w:hAnsi="Arial" w:cs="Arial"/>
        <w:b w:val="0"/>
        <w:bCs w:val="0"/>
        <w:i w:val="0"/>
        <w:iCs w:val="0"/>
        <w:smallCaps w:val="0"/>
        <w:strike w:val="0"/>
        <w:color w:val="000000"/>
        <w:spacing w:val="0"/>
        <w:w w:val="100"/>
        <w:position w:val="0"/>
        <w:sz w:val="19"/>
        <w:szCs w:val="19"/>
        <w:u w:val="none"/>
      </w:rPr>
    </w:lvl>
    <w:lvl w:ilvl="7">
      <w:start w:val="3"/>
      <w:numFmt w:val="upperRoman"/>
      <w:lvlText w:val="%8."/>
      <w:lvlJc w:val="left"/>
      <w:rPr>
        <w:rFonts w:ascii="Arial" w:hAnsi="Arial" w:cs="Arial"/>
        <w:b/>
        <w:bCs/>
        <w:i w:val="0"/>
        <w:iCs w:val="0"/>
        <w:smallCaps w:val="0"/>
        <w:strike w:val="0"/>
        <w:color w:val="000000"/>
        <w:spacing w:val="0"/>
        <w:w w:val="100"/>
        <w:position w:val="0"/>
        <w:sz w:val="19"/>
        <w:szCs w:val="19"/>
        <w:u w:val="none"/>
      </w:rPr>
    </w:lvl>
    <w:lvl w:ilvl="8">
      <w:start w:val="3"/>
      <w:numFmt w:val="upperRoman"/>
      <w:lvlText w:val="%8."/>
      <w:lvlJc w:val="left"/>
      <w:rPr>
        <w:rFonts w:ascii="Arial" w:hAnsi="Arial" w:cs="Arial"/>
        <w:b/>
        <w:bCs/>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7"/>
        <w:u w:val="none"/>
      </w:rPr>
    </w:lvl>
    <w:lvl w:ilvl="1">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2">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3">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4">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5">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6">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7">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lvl w:ilvl="8">
      <w:start w:val="5"/>
      <w:numFmt w:val="decimal"/>
      <w:lvlText w:val="%2."/>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2" w15:restartNumberingAfterBreak="0">
    <w:nsid w:val="00000005"/>
    <w:multiLevelType w:val="multilevel"/>
    <w:tmpl w:val="FFFFFFFF"/>
    <w:lvl w:ilvl="0">
      <w:start w:val="1"/>
      <w:numFmt w:val="bullet"/>
      <w:lvlText w:val="-"/>
      <w:lvlJc w:val="left"/>
      <w:rPr>
        <w:b w:val="0"/>
        <w:i w:val="0"/>
        <w:smallCaps w:val="0"/>
        <w:strike w:val="0"/>
        <w:color w:val="000000"/>
        <w:spacing w:val="0"/>
        <w:w w:val="100"/>
        <w:position w:val="0"/>
        <w:sz w:val="21"/>
        <w:u w:val="none"/>
      </w:rPr>
    </w:lvl>
    <w:lvl w:ilvl="1">
      <w:start w:val="1"/>
      <w:numFmt w:val="bullet"/>
      <w:lvlText w:val="-"/>
      <w:lvlJc w:val="left"/>
      <w:rPr>
        <w:b w:val="0"/>
        <w:i w:val="0"/>
        <w:smallCaps w:val="0"/>
        <w:strike w:val="0"/>
        <w:color w:val="000000"/>
        <w:spacing w:val="0"/>
        <w:w w:val="100"/>
        <w:position w:val="0"/>
        <w:sz w:val="21"/>
        <w:u w:val="none"/>
      </w:rPr>
    </w:lvl>
    <w:lvl w:ilvl="2">
      <w:start w:val="1"/>
      <w:numFmt w:val="bullet"/>
      <w:lvlText w:val="-"/>
      <w:lvlJc w:val="left"/>
      <w:rPr>
        <w:b w:val="0"/>
        <w:i w:val="0"/>
        <w:smallCaps w:val="0"/>
        <w:strike w:val="0"/>
        <w:color w:val="000000"/>
        <w:spacing w:val="0"/>
        <w:w w:val="100"/>
        <w:position w:val="0"/>
        <w:sz w:val="21"/>
        <w:u w:val="none"/>
      </w:rPr>
    </w:lvl>
    <w:lvl w:ilvl="3">
      <w:start w:val="1"/>
      <w:numFmt w:val="bullet"/>
      <w:lvlText w:val="-"/>
      <w:lvlJc w:val="left"/>
      <w:rPr>
        <w:b w:val="0"/>
        <w:i w:val="0"/>
        <w:smallCaps w:val="0"/>
        <w:strike w:val="0"/>
        <w:color w:val="000000"/>
        <w:spacing w:val="0"/>
        <w:w w:val="100"/>
        <w:position w:val="0"/>
        <w:sz w:val="21"/>
        <w:u w:val="none"/>
      </w:rPr>
    </w:lvl>
    <w:lvl w:ilvl="4">
      <w:start w:val="1"/>
      <w:numFmt w:val="bullet"/>
      <w:lvlText w:val="-"/>
      <w:lvlJc w:val="left"/>
      <w:rPr>
        <w:b w:val="0"/>
        <w:i w:val="0"/>
        <w:smallCaps w:val="0"/>
        <w:strike w:val="0"/>
        <w:color w:val="000000"/>
        <w:spacing w:val="0"/>
        <w:w w:val="100"/>
        <w:position w:val="0"/>
        <w:sz w:val="21"/>
        <w:u w:val="none"/>
      </w:rPr>
    </w:lvl>
    <w:lvl w:ilvl="5">
      <w:start w:val="1"/>
      <w:numFmt w:val="bullet"/>
      <w:lvlText w:val="-"/>
      <w:lvlJc w:val="left"/>
      <w:rPr>
        <w:b w:val="0"/>
        <w:i w:val="0"/>
        <w:smallCaps w:val="0"/>
        <w:strike w:val="0"/>
        <w:color w:val="000000"/>
        <w:spacing w:val="0"/>
        <w:w w:val="100"/>
        <w:position w:val="0"/>
        <w:sz w:val="21"/>
        <w:u w:val="none"/>
      </w:rPr>
    </w:lvl>
    <w:lvl w:ilvl="6">
      <w:start w:val="1"/>
      <w:numFmt w:val="bullet"/>
      <w:lvlText w:val="-"/>
      <w:lvlJc w:val="left"/>
      <w:rPr>
        <w:b w:val="0"/>
        <w:i w:val="0"/>
        <w:smallCaps w:val="0"/>
        <w:strike w:val="0"/>
        <w:color w:val="000000"/>
        <w:spacing w:val="0"/>
        <w:w w:val="100"/>
        <w:position w:val="0"/>
        <w:sz w:val="21"/>
        <w:u w:val="none"/>
      </w:rPr>
    </w:lvl>
    <w:lvl w:ilvl="7">
      <w:start w:val="1"/>
      <w:numFmt w:val="bullet"/>
      <w:lvlText w:val="-"/>
      <w:lvlJc w:val="left"/>
      <w:rPr>
        <w:b w:val="0"/>
        <w:i w:val="0"/>
        <w:smallCaps w:val="0"/>
        <w:strike w:val="0"/>
        <w:color w:val="000000"/>
        <w:spacing w:val="0"/>
        <w:w w:val="100"/>
        <w:position w:val="0"/>
        <w:sz w:val="21"/>
        <w:u w:val="none"/>
      </w:rPr>
    </w:lvl>
    <w:lvl w:ilvl="8">
      <w:start w:val="1"/>
      <w:numFmt w:val="bullet"/>
      <w:lvlText w:val="-"/>
      <w:lvlJc w:val="left"/>
      <w:rPr>
        <w:b w:val="0"/>
        <w:i w:val="0"/>
        <w:smallCaps w:val="0"/>
        <w:strike w:val="0"/>
        <w:color w:val="000000"/>
        <w:spacing w:val="0"/>
        <w:w w:val="100"/>
        <w:position w:val="0"/>
        <w:sz w:val="21"/>
        <w:u w:val="none"/>
      </w:rPr>
    </w:lvl>
  </w:abstractNum>
  <w:abstractNum w:abstractNumId="3" w15:restartNumberingAfterBreak="0">
    <w:nsid w:val="005C7335"/>
    <w:multiLevelType w:val="hybridMultilevel"/>
    <w:tmpl w:val="165AF570"/>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0DF108D"/>
    <w:multiLevelType w:val="hybridMultilevel"/>
    <w:tmpl w:val="827439AA"/>
    <w:lvl w:ilvl="0" w:tplc="0415000F">
      <w:start w:val="1"/>
      <w:numFmt w:val="decimal"/>
      <w:lvlText w:val="%1."/>
      <w:lvlJc w:val="left"/>
      <w:pPr>
        <w:ind w:left="360" w:hanging="360"/>
      </w:pPr>
      <w:rPr>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50426C1"/>
    <w:multiLevelType w:val="hybridMultilevel"/>
    <w:tmpl w:val="D80E0D28"/>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7" w15:restartNumberingAfterBreak="0">
    <w:nsid w:val="0B377444"/>
    <w:multiLevelType w:val="hybridMultilevel"/>
    <w:tmpl w:val="6AFEED44"/>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C6402F0"/>
    <w:multiLevelType w:val="hybridMultilevel"/>
    <w:tmpl w:val="58E0175A"/>
    <w:lvl w:ilvl="0" w:tplc="E33C3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6520E0"/>
    <w:multiLevelType w:val="hybridMultilevel"/>
    <w:tmpl w:val="F1E8E1C6"/>
    <w:lvl w:ilvl="0" w:tplc="021A2094">
      <w:start w:val="1"/>
      <w:numFmt w:val="bullet"/>
      <w:lvlText w:val=""/>
      <w:lvlJc w:val="left"/>
      <w:pPr>
        <w:ind w:left="4046"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10733B51"/>
    <w:multiLevelType w:val="hybridMultilevel"/>
    <w:tmpl w:val="4462F3E4"/>
    <w:lvl w:ilvl="0" w:tplc="8B34B1C8">
      <w:start w:val="1"/>
      <w:numFmt w:val="decimal"/>
      <w:lvlText w:val="%1."/>
      <w:lvlJc w:val="left"/>
      <w:pPr>
        <w:tabs>
          <w:tab w:val="num" w:pos="720"/>
        </w:tabs>
        <w:ind w:left="720" w:hanging="360"/>
      </w:pPr>
      <w:rPr>
        <w:rFonts w:cs="Times New Roman"/>
      </w:rPr>
    </w:lvl>
    <w:lvl w:ilvl="1" w:tplc="C4521A7C">
      <w:start w:val="1"/>
      <w:numFmt w:val="lowerLetter"/>
      <w:lvlText w:val="%2."/>
      <w:lvlJc w:val="left"/>
      <w:pPr>
        <w:tabs>
          <w:tab w:val="num" w:pos="1440"/>
        </w:tabs>
        <w:ind w:left="1440" w:hanging="360"/>
      </w:pPr>
      <w:rPr>
        <w:rFonts w:cs="Times New Roman"/>
      </w:rPr>
    </w:lvl>
    <w:lvl w:ilvl="2" w:tplc="644E7A9C">
      <w:start w:val="1"/>
      <w:numFmt w:val="lowerRoman"/>
      <w:lvlText w:val="%3."/>
      <w:lvlJc w:val="right"/>
      <w:pPr>
        <w:tabs>
          <w:tab w:val="num" w:pos="2160"/>
        </w:tabs>
        <w:ind w:left="2160" w:hanging="180"/>
      </w:pPr>
      <w:rPr>
        <w:rFonts w:cs="Times New Roman"/>
      </w:rPr>
    </w:lvl>
    <w:lvl w:ilvl="3" w:tplc="0DA82278">
      <w:start w:val="1"/>
      <w:numFmt w:val="decimal"/>
      <w:lvlText w:val="%4."/>
      <w:lvlJc w:val="left"/>
      <w:pPr>
        <w:tabs>
          <w:tab w:val="num" w:pos="2880"/>
        </w:tabs>
        <w:ind w:left="2880" w:hanging="360"/>
      </w:pPr>
      <w:rPr>
        <w:rFonts w:cs="Times New Roman"/>
      </w:rPr>
    </w:lvl>
    <w:lvl w:ilvl="4" w:tplc="C8CA6342">
      <w:start w:val="1"/>
      <w:numFmt w:val="lowerLetter"/>
      <w:lvlText w:val="%5."/>
      <w:lvlJc w:val="left"/>
      <w:pPr>
        <w:tabs>
          <w:tab w:val="num" w:pos="3600"/>
        </w:tabs>
        <w:ind w:left="3600" w:hanging="360"/>
      </w:pPr>
      <w:rPr>
        <w:rFonts w:cs="Times New Roman"/>
      </w:rPr>
    </w:lvl>
    <w:lvl w:ilvl="5" w:tplc="2F5E994C">
      <w:start w:val="1"/>
      <w:numFmt w:val="lowerRoman"/>
      <w:lvlText w:val="%6."/>
      <w:lvlJc w:val="right"/>
      <w:pPr>
        <w:tabs>
          <w:tab w:val="num" w:pos="4320"/>
        </w:tabs>
        <w:ind w:left="4320" w:hanging="180"/>
      </w:pPr>
      <w:rPr>
        <w:rFonts w:cs="Times New Roman"/>
      </w:rPr>
    </w:lvl>
    <w:lvl w:ilvl="6" w:tplc="71B22FE2">
      <w:start w:val="1"/>
      <w:numFmt w:val="decimal"/>
      <w:lvlText w:val="%7."/>
      <w:lvlJc w:val="left"/>
      <w:pPr>
        <w:tabs>
          <w:tab w:val="num" w:pos="5040"/>
        </w:tabs>
        <w:ind w:left="5040" w:hanging="360"/>
      </w:pPr>
      <w:rPr>
        <w:rFonts w:cs="Times New Roman"/>
      </w:rPr>
    </w:lvl>
    <w:lvl w:ilvl="7" w:tplc="4C888C14">
      <w:start w:val="1"/>
      <w:numFmt w:val="lowerLetter"/>
      <w:lvlText w:val="%8."/>
      <w:lvlJc w:val="left"/>
      <w:pPr>
        <w:tabs>
          <w:tab w:val="num" w:pos="5760"/>
        </w:tabs>
        <w:ind w:left="5760" w:hanging="360"/>
      </w:pPr>
      <w:rPr>
        <w:rFonts w:cs="Times New Roman"/>
      </w:rPr>
    </w:lvl>
    <w:lvl w:ilvl="8" w:tplc="3CB2CDC6">
      <w:start w:val="1"/>
      <w:numFmt w:val="lowerRoman"/>
      <w:lvlText w:val="%9."/>
      <w:lvlJc w:val="right"/>
      <w:pPr>
        <w:tabs>
          <w:tab w:val="num" w:pos="6480"/>
        </w:tabs>
        <w:ind w:left="6480" w:hanging="180"/>
      </w:pPr>
      <w:rPr>
        <w:rFonts w:cs="Times New Roman"/>
      </w:rPr>
    </w:lvl>
  </w:abstractNum>
  <w:abstractNum w:abstractNumId="11" w15:restartNumberingAfterBreak="0">
    <w:nsid w:val="11BA36CC"/>
    <w:multiLevelType w:val="hybridMultilevel"/>
    <w:tmpl w:val="DB980DCA"/>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52F6478"/>
    <w:multiLevelType w:val="hybridMultilevel"/>
    <w:tmpl w:val="2A9E56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99A55DD"/>
    <w:multiLevelType w:val="hybridMultilevel"/>
    <w:tmpl w:val="7758DAD4"/>
    <w:lvl w:ilvl="0" w:tplc="9A30B97E">
      <w:start w:val="1"/>
      <w:numFmt w:val="decimal"/>
      <w:lvlText w:val="%1."/>
      <w:lvlJc w:val="left"/>
      <w:pPr>
        <w:ind w:left="72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722736"/>
    <w:multiLevelType w:val="hybridMultilevel"/>
    <w:tmpl w:val="CFDCB0EA"/>
    <w:lvl w:ilvl="0" w:tplc="9DF2BE30">
      <w:start w:val="1"/>
      <w:numFmt w:val="decimal"/>
      <w:lvlText w:val="%1."/>
      <w:lvlJc w:val="left"/>
      <w:pPr>
        <w:ind w:left="360" w:hanging="360"/>
      </w:pPr>
      <w:rPr>
        <w:b w:val="0"/>
        <w:bCs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22B7ECD"/>
    <w:multiLevelType w:val="hybridMultilevel"/>
    <w:tmpl w:val="C8B0915A"/>
    <w:lvl w:ilvl="0" w:tplc="044AECAA">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22BD6FC2"/>
    <w:multiLevelType w:val="hybridMultilevel"/>
    <w:tmpl w:val="C8FAC6D0"/>
    <w:lvl w:ilvl="0" w:tplc="69C89C6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26220F5E"/>
    <w:multiLevelType w:val="hybridMultilevel"/>
    <w:tmpl w:val="54640F68"/>
    <w:lvl w:ilvl="0" w:tplc="5CE6421C">
      <w:start w:val="1"/>
      <w:numFmt w:val="decimal"/>
      <w:lvlText w:val="%1."/>
      <w:lvlJc w:val="left"/>
      <w:pPr>
        <w:tabs>
          <w:tab w:val="num" w:pos="720"/>
        </w:tabs>
        <w:ind w:left="720" w:hanging="360"/>
      </w:pPr>
      <w:rPr>
        <w:rFonts w:cs="Times New Roman"/>
      </w:rPr>
    </w:lvl>
    <w:lvl w:ilvl="1" w:tplc="A09037BA">
      <w:start w:val="1"/>
      <w:numFmt w:val="lowerLetter"/>
      <w:lvlText w:val="%2."/>
      <w:lvlJc w:val="left"/>
      <w:pPr>
        <w:tabs>
          <w:tab w:val="num" w:pos="1440"/>
        </w:tabs>
        <w:ind w:left="1440" w:hanging="360"/>
      </w:pPr>
      <w:rPr>
        <w:rFonts w:cs="Times New Roman"/>
      </w:rPr>
    </w:lvl>
    <w:lvl w:ilvl="2" w:tplc="67F81406">
      <w:start w:val="1"/>
      <w:numFmt w:val="lowerRoman"/>
      <w:lvlText w:val="%3."/>
      <w:lvlJc w:val="right"/>
      <w:pPr>
        <w:tabs>
          <w:tab w:val="num" w:pos="2160"/>
        </w:tabs>
        <w:ind w:left="2160" w:hanging="180"/>
      </w:pPr>
      <w:rPr>
        <w:rFonts w:cs="Times New Roman"/>
      </w:rPr>
    </w:lvl>
    <w:lvl w:ilvl="3" w:tplc="B2F6326C">
      <w:start w:val="1"/>
      <w:numFmt w:val="decimal"/>
      <w:lvlText w:val="%4."/>
      <w:lvlJc w:val="left"/>
      <w:pPr>
        <w:tabs>
          <w:tab w:val="num" w:pos="2880"/>
        </w:tabs>
        <w:ind w:left="2880" w:hanging="360"/>
      </w:pPr>
      <w:rPr>
        <w:rFonts w:cs="Times New Roman"/>
      </w:rPr>
    </w:lvl>
    <w:lvl w:ilvl="4" w:tplc="D4427742">
      <w:start w:val="1"/>
      <w:numFmt w:val="lowerLetter"/>
      <w:lvlText w:val="%5."/>
      <w:lvlJc w:val="left"/>
      <w:pPr>
        <w:tabs>
          <w:tab w:val="num" w:pos="3600"/>
        </w:tabs>
        <w:ind w:left="3600" w:hanging="360"/>
      </w:pPr>
      <w:rPr>
        <w:rFonts w:cs="Times New Roman"/>
      </w:rPr>
    </w:lvl>
    <w:lvl w:ilvl="5" w:tplc="8EB07EEA">
      <w:start w:val="1"/>
      <w:numFmt w:val="lowerRoman"/>
      <w:lvlText w:val="%6."/>
      <w:lvlJc w:val="right"/>
      <w:pPr>
        <w:tabs>
          <w:tab w:val="num" w:pos="4320"/>
        </w:tabs>
        <w:ind w:left="4320" w:hanging="180"/>
      </w:pPr>
      <w:rPr>
        <w:rFonts w:cs="Times New Roman"/>
      </w:rPr>
    </w:lvl>
    <w:lvl w:ilvl="6" w:tplc="50EE154C">
      <w:start w:val="1"/>
      <w:numFmt w:val="decimal"/>
      <w:lvlText w:val="%7."/>
      <w:lvlJc w:val="left"/>
      <w:pPr>
        <w:tabs>
          <w:tab w:val="num" w:pos="5040"/>
        </w:tabs>
        <w:ind w:left="5040" w:hanging="360"/>
      </w:pPr>
      <w:rPr>
        <w:rFonts w:cs="Times New Roman"/>
      </w:rPr>
    </w:lvl>
    <w:lvl w:ilvl="7" w:tplc="77C8BED4">
      <w:start w:val="1"/>
      <w:numFmt w:val="lowerLetter"/>
      <w:lvlText w:val="%8."/>
      <w:lvlJc w:val="left"/>
      <w:pPr>
        <w:tabs>
          <w:tab w:val="num" w:pos="5760"/>
        </w:tabs>
        <w:ind w:left="5760" w:hanging="360"/>
      </w:pPr>
      <w:rPr>
        <w:rFonts w:cs="Times New Roman"/>
      </w:rPr>
    </w:lvl>
    <w:lvl w:ilvl="8" w:tplc="84F87D24">
      <w:start w:val="1"/>
      <w:numFmt w:val="lowerRoman"/>
      <w:lvlText w:val="%9."/>
      <w:lvlJc w:val="right"/>
      <w:pPr>
        <w:tabs>
          <w:tab w:val="num" w:pos="6480"/>
        </w:tabs>
        <w:ind w:left="6480" w:hanging="180"/>
      </w:pPr>
      <w:rPr>
        <w:rFonts w:cs="Times New Roman"/>
      </w:rPr>
    </w:lvl>
  </w:abstractNum>
  <w:abstractNum w:abstractNumId="18"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0EA4428"/>
    <w:multiLevelType w:val="hybridMultilevel"/>
    <w:tmpl w:val="B7469854"/>
    <w:lvl w:ilvl="0" w:tplc="522CD692">
      <w:start w:val="1"/>
      <w:numFmt w:val="bullet"/>
      <w:lvlText w:val=""/>
      <w:lvlJc w:val="left"/>
      <w:pPr>
        <w:ind w:left="1080" w:hanging="360"/>
      </w:pPr>
      <w:rPr>
        <w:rFonts w:ascii="Symbol" w:hAnsi="Symbo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31A7001E"/>
    <w:multiLevelType w:val="hybridMultilevel"/>
    <w:tmpl w:val="774862AE"/>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CEE3BDE"/>
    <w:multiLevelType w:val="hybridMultilevel"/>
    <w:tmpl w:val="FC2261D0"/>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5DC4F6B"/>
    <w:multiLevelType w:val="hybridMultilevel"/>
    <w:tmpl w:val="E66A1F14"/>
    <w:lvl w:ilvl="0" w:tplc="E33C3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FD2832"/>
    <w:multiLevelType w:val="hybridMultilevel"/>
    <w:tmpl w:val="8C8657F2"/>
    <w:lvl w:ilvl="0" w:tplc="0415000F">
      <w:start w:val="1"/>
      <w:numFmt w:val="decimal"/>
      <w:lvlText w:val="%1."/>
      <w:lvlJc w:val="left"/>
      <w:pPr>
        <w:ind w:left="360" w:hanging="360"/>
      </w:pPr>
      <w:rPr>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4EEA2392"/>
    <w:multiLevelType w:val="hybridMultilevel"/>
    <w:tmpl w:val="23524A58"/>
    <w:lvl w:ilvl="0" w:tplc="838C0EA8">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64C7048E"/>
    <w:multiLevelType w:val="hybridMultilevel"/>
    <w:tmpl w:val="32042D66"/>
    <w:lvl w:ilvl="0" w:tplc="69C89C64">
      <w:start w:val="1"/>
      <w:numFmt w:val="bullet"/>
      <w:lvlText w:val=""/>
      <w:lvlJc w:val="left"/>
      <w:pPr>
        <w:ind w:left="720" w:hanging="360"/>
      </w:pPr>
      <w:rPr>
        <w:rFonts w:ascii="Symbol" w:hAnsi="Symbol" w:hint="default"/>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69C2747B"/>
    <w:multiLevelType w:val="hybridMultilevel"/>
    <w:tmpl w:val="79F4F0E6"/>
    <w:lvl w:ilvl="0" w:tplc="9B2208AE">
      <w:start w:val="1"/>
      <w:numFmt w:val="decimal"/>
      <w:lvlText w:val="%1."/>
      <w:lvlJc w:val="left"/>
      <w:pPr>
        <w:ind w:left="720" w:hanging="360"/>
      </w:pPr>
      <w:rPr>
        <w:rFonts w:cs="Arial"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482439"/>
    <w:multiLevelType w:val="hybridMultilevel"/>
    <w:tmpl w:val="E7B81E74"/>
    <w:lvl w:ilvl="0" w:tplc="B604696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1A473B2"/>
    <w:multiLevelType w:val="hybridMultilevel"/>
    <w:tmpl w:val="BF90782A"/>
    <w:lvl w:ilvl="0" w:tplc="C2B0668E">
      <w:start w:val="1"/>
      <w:numFmt w:val="decimal"/>
      <w:lvlText w:val="%1."/>
      <w:lvlJc w:val="left"/>
      <w:pPr>
        <w:ind w:left="360" w:hanging="360"/>
      </w:pPr>
    </w:lvl>
    <w:lvl w:ilvl="1" w:tplc="CD0A7930">
      <w:start w:val="1"/>
      <w:numFmt w:val="lowerLetter"/>
      <w:lvlText w:val="%2."/>
      <w:lvlJc w:val="left"/>
      <w:pPr>
        <w:ind w:left="1080" w:hanging="360"/>
      </w:pPr>
    </w:lvl>
    <w:lvl w:ilvl="2" w:tplc="B1DA8AFC">
      <w:start w:val="1"/>
      <w:numFmt w:val="lowerRoman"/>
      <w:lvlText w:val="%3."/>
      <w:lvlJc w:val="right"/>
      <w:pPr>
        <w:ind w:left="1800" w:hanging="180"/>
      </w:pPr>
    </w:lvl>
    <w:lvl w:ilvl="3" w:tplc="915266FC">
      <w:start w:val="1"/>
      <w:numFmt w:val="decimal"/>
      <w:lvlText w:val="%4."/>
      <w:lvlJc w:val="left"/>
      <w:pPr>
        <w:ind w:left="2520" w:hanging="360"/>
      </w:pPr>
    </w:lvl>
    <w:lvl w:ilvl="4" w:tplc="538EFD38">
      <w:start w:val="1"/>
      <w:numFmt w:val="lowerLetter"/>
      <w:lvlText w:val="%5."/>
      <w:lvlJc w:val="left"/>
      <w:pPr>
        <w:ind w:left="3240" w:hanging="360"/>
      </w:pPr>
    </w:lvl>
    <w:lvl w:ilvl="5" w:tplc="E17A8990">
      <w:start w:val="1"/>
      <w:numFmt w:val="lowerRoman"/>
      <w:lvlText w:val="%6."/>
      <w:lvlJc w:val="right"/>
      <w:pPr>
        <w:ind w:left="3960" w:hanging="180"/>
      </w:pPr>
    </w:lvl>
    <w:lvl w:ilvl="6" w:tplc="D486CD9C">
      <w:start w:val="1"/>
      <w:numFmt w:val="decimal"/>
      <w:lvlText w:val="%7."/>
      <w:lvlJc w:val="left"/>
      <w:pPr>
        <w:ind w:left="4680" w:hanging="360"/>
      </w:pPr>
    </w:lvl>
    <w:lvl w:ilvl="7" w:tplc="648E2024">
      <w:start w:val="1"/>
      <w:numFmt w:val="lowerLetter"/>
      <w:lvlText w:val="%8."/>
      <w:lvlJc w:val="left"/>
      <w:pPr>
        <w:ind w:left="5400" w:hanging="360"/>
      </w:pPr>
    </w:lvl>
    <w:lvl w:ilvl="8" w:tplc="68F6292E">
      <w:start w:val="1"/>
      <w:numFmt w:val="lowerRoman"/>
      <w:lvlText w:val="%9."/>
      <w:lvlJc w:val="right"/>
      <w:pPr>
        <w:ind w:left="6120" w:hanging="180"/>
      </w:pPr>
    </w:lvl>
  </w:abstractNum>
  <w:abstractNum w:abstractNumId="34" w15:restartNumberingAfterBreak="0">
    <w:nsid w:val="781C2AAF"/>
    <w:multiLevelType w:val="hybridMultilevel"/>
    <w:tmpl w:val="FCD08474"/>
    <w:lvl w:ilvl="0" w:tplc="E64686B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88309CF"/>
    <w:multiLevelType w:val="hybridMultilevel"/>
    <w:tmpl w:val="EABE3A9C"/>
    <w:lvl w:ilvl="0" w:tplc="E34EB23E">
      <w:start w:val="1"/>
      <w:numFmt w:val="decimal"/>
      <w:lvlText w:val="%1."/>
      <w:lvlJc w:val="left"/>
      <w:pPr>
        <w:tabs>
          <w:tab w:val="num" w:pos="360"/>
        </w:tabs>
        <w:ind w:left="360" w:hanging="360"/>
      </w:pPr>
      <w:rPr>
        <w:b w:val="0"/>
        <w:sz w:val="22"/>
        <w:szCs w:val="22"/>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16cid:durableId="1518758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7397797">
    <w:abstractNumId w:val="10"/>
  </w:num>
  <w:num w:numId="3" w16cid:durableId="1904678012">
    <w:abstractNumId w:val="12"/>
  </w:num>
  <w:num w:numId="4" w16cid:durableId="604114120">
    <w:abstractNumId w:val="33"/>
  </w:num>
  <w:num w:numId="5" w16cid:durableId="1346395448">
    <w:abstractNumId w:val="23"/>
  </w:num>
  <w:num w:numId="6" w16cid:durableId="1718432802">
    <w:abstractNumId w:val="27"/>
  </w:num>
  <w:num w:numId="7" w16cid:durableId="1072391146">
    <w:abstractNumId w:val="18"/>
  </w:num>
  <w:num w:numId="8" w16cid:durableId="20709616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3905965">
    <w:abstractNumId w:val="13"/>
  </w:num>
  <w:num w:numId="10" w16cid:durableId="750810747">
    <w:abstractNumId w:val="31"/>
  </w:num>
  <w:num w:numId="11" w16cid:durableId="6232758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8337881">
    <w:abstractNumId w:val="29"/>
  </w:num>
  <w:num w:numId="13" w16cid:durableId="955331902">
    <w:abstractNumId w:val="5"/>
  </w:num>
  <w:num w:numId="14" w16cid:durableId="14144296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0999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01389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2913469">
    <w:abstractNumId w:val="4"/>
  </w:num>
  <w:num w:numId="18" w16cid:durableId="774178579">
    <w:abstractNumId w:val="7"/>
  </w:num>
  <w:num w:numId="19" w16cid:durableId="612857541">
    <w:abstractNumId w:val="21"/>
  </w:num>
  <w:num w:numId="20" w16cid:durableId="1691105110">
    <w:abstractNumId w:val="16"/>
  </w:num>
  <w:num w:numId="21" w16cid:durableId="1517035081">
    <w:abstractNumId w:val="3"/>
  </w:num>
  <w:num w:numId="22" w16cid:durableId="234435144">
    <w:abstractNumId w:val="20"/>
  </w:num>
  <w:num w:numId="23" w16cid:durableId="1235966588">
    <w:abstractNumId w:val="8"/>
  </w:num>
  <w:num w:numId="24" w16cid:durableId="1074858179">
    <w:abstractNumId w:val="30"/>
  </w:num>
  <w:num w:numId="25" w16cid:durableId="1273897400">
    <w:abstractNumId w:val="24"/>
  </w:num>
  <w:num w:numId="26" w16cid:durableId="682363974">
    <w:abstractNumId w:val="11"/>
  </w:num>
  <w:num w:numId="27" w16cid:durableId="2067140598">
    <w:abstractNumId w:val="0"/>
  </w:num>
  <w:num w:numId="28" w16cid:durableId="1818103263">
    <w:abstractNumId w:val="2"/>
  </w:num>
  <w:num w:numId="29" w16cid:durableId="233857906">
    <w:abstractNumId w:val="1"/>
  </w:num>
  <w:num w:numId="30" w16cid:durableId="1804889476">
    <w:abstractNumId w:val="32"/>
  </w:num>
  <w:num w:numId="31" w16cid:durableId="1419716559">
    <w:abstractNumId w:val="34"/>
  </w:num>
  <w:num w:numId="32" w16cid:durableId="179130083">
    <w:abstractNumId w:val="9"/>
  </w:num>
  <w:num w:numId="33" w16cid:durableId="1802918703">
    <w:abstractNumId w:val="28"/>
  </w:num>
  <w:num w:numId="34" w16cid:durableId="2020155651">
    <w:abstractNumId w:val="19"/>
  </w:num>
  <w:num w:numId="35" w16cid:durableId="507602938">
    <w:abstractNumId w:val="22"/>
  </w:num>
  <w:num w:numId="36" w16cid:durableId="653534057">
    <w:abstractNumId w:val="15"/>
  </w:num>
  <w:num w:numId="37" w16cid:durableId="2089188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C7"/>
    <w:rsid w:val="000045EC"/>
    <w:rsid w:val="00004853"/>
    <w:rsid w:val="000121C5"/>
    <w:rsid w:val="0001348D"/>
    <w:rsid w:val="000158BA"/>
    <w:rsid w:val="00022DAF"/>
    <w:rsid w:val="00032663"/>
    <w:rsid w:val="00037645"/>
    <w:rsid w:val="00043D1E"/>
    <w:rsid w:val="00044EDE"/>
    <w:rsid w:val="00050ABE"/>
    <w:rsid w:val="00053404"/>
    <w:rsid w:val="000560D2"/>
    <w:rsid w:val="00061C2C"/>
    <w:rsid w:val="00062D49"/>
    <w:rsid w:val="00072044"/>
    <w:rsid w:val="000731DC"/>
    <w:rsid w:val="00086BE6"/>
    <w:rsid w:val="00091272"/>
    <w:rsid w:val="00094C83"/>
    <w:rsid w:val="000A5328"/>
    <w:rsid w:val="000A7D81"/>
    <w:rsid w:val="000B1E52"/>
    <w:rsid w:val="000B6F9E"/>
    <w:rsid w:val="000C0F95"/>
    <w:rsid w:val="000C28DA"/>
    <w:rsid w:val="000C6599"/>
    <w:rsid w:val="000D7BED"/>
    <w:rsid w:val="000E4932"/>
    <w:rsid w:val="000F35D5"/>
    <w:rsid w:val="000F39E0"/>
    <w:rsid w:val="000F79A1"/>
    <w:rsid w:val="000F79D4"/>
    <w:rsid w:val="00100763"/>
    <w:rsid w:val="0010126E"/>
    <w:rsid w:val="00103A6C"/>
    <w:rsid w:val="00112AAC"/>
    <w:rsid w:val="00113668"/>
    <w:rsid w:val="00122D7F"/>
    <w:rsid w:val="00123A5D"/>
    <w:rsid w:val="00126D52"/>
    <w:rsid w:val="0013616B"/>
    <w:rsid w:val="00137B4E"/>
    <w:rsid w:val="001456D1"/>
    <w:rsid w:val="00154931"/>
    <w:rsid w:val="0016557B"/>
    <w:rsid w:val="00166598"/>
    <w:rsid w:val="00170E6F"/>
    <w:rsid w:val="001731C8"/>
    <w:rsid w:val="00173BB2"/>
    <w:rsid w:val="00174E67"/>
    <w:rsid w:val="00180874"/>
    <w:rsid w:val="00197381"/>
    <w:rsid w:val="001A5FEA"/>
    <w:rsid w:val="001B2423"/>
    <w:rsid w:val="001B3E0B"/>
    <w:rsid w:val="001C3000"/>
    <w:rsid w:val="001C4712"/>
    <w:rsid w:val="001C6FC8"/>
    <w:rsid w:val="001D234B"/>
    <w:rsid w:val="001E03A0"/>
    <w:rsid w:val="001E095B"/>
    <w:rsid w:val="001E2B50"/>
    <w:rsid w:val="001E2EA2"/>
    <w:rsid w:val="001E793D"/>
    <w:rsid w:val="001F0180"/>
    <w:rsid w:val="001F2431"/>
    <w:rsid w:val="001F4B7D"/>
    <w:rsid w:val="00207594"/>
    <w:rsid w:val="0021090E"/>
    <w:rsid w:val="002125F0"/>
    <w:rsid w:val="00215A29"/>
    <w:rsid w:val="002222A2"/>
    <w:rsid w:val="00225467"/>
    <w:rsid w:val="00227EDE"/>
    <w:rsid w:val="00230219"/>
    <w:rsid w:val="00235D98"/>
    <w:rsid w:val="00243DC7"/>
    <w:rsid w:val="002479D0"/>
    <w:rsid w:val="002578FB"/>
    <w:rsid w:val="0026474B"/>
    <w:rsid w:val="002655C7"/>
    <w:rsid w:val="00273373"/>
    <w:rsid w:val="002744BC"/>
    <w:rsid w:val="00283D55"/>
    <w:rsid w:val="0028560F"/>
    <w:rsid w:val="00285E23"/>
    <w:rsid w:val="00286850"/>
    <w:rsid w:val="00294A84"/>
    <w:rsid w:val="002B34FB"/>
    <w:rsid w:val="002C7AEF"/>
    <w:rsid w:val="002D0960"/>
    <w:rsid w:val="002D43FD"/>
    <w:rsid w:val="002D74D1"/>
    <w:rsid w:val="002E0A79"/>
    <w:rsid w:val="002E58B9"/>
    <w:rsid w:val="002F255B"/>
    <w:rsid w:val="002F3056"/>
    <w:rsid w:val="002F4A84"/>
    <w:rsid w:val="002F4ACC"/>
    <w:rsid w:val="002F6656"/>
    <w:rsid w:val="002F7192"/>
    <w:rsid w:val="003009EC"/>
    <w:rsid w:val="003202F2"/>
    <w:rsid w:val="0032059E"/>
    <w:rsid w:val="0032139B"/>
    <w:rsid w:val="003301B3"/>
    <w:rsid w:val="00337705"/>
    <w:rsid w:val="003455F0"/>
    <w:rsid w:val="00347ACE"/>
    <w:rsid w:val="0035457C"/>
    <w:rsid w:val="00360D11"/>
    <w:rsid w:val="00362D1A"/>
    <w:rsid w:val="00370924"/>
    <w:rsid w:val="00371749"/>
    <w:rsid w:val="00372D3C"/>
    <w:rsid w:val="003779FA"/>
    <w:rsid w:val="00385599"/>
    <w:rsid w:val="003873C8"/>
    <w:rsid w:val="00390FBB"/>
    <w:rsid w:val="00393F89"/>
    <w:rsid w:val="00394EF1"/>
    <w:rsid w:val="003A41B0"/>
    <w:rsid w:val="003A4E7C"/>
    <w:rsid w:val="003A748D"/>
    <w:rsid w:val="003B19FD"/>
    <w:rsid w:val="003B2B91"/>
    <w:rsid w:val="003B573B"/>
    <w:rsid w:val="003C428B"/>
    <w:rsid w:val="003D4BBC"/>
    <w:rsid w:val="003D68BF"/>
    <w:rsid w:val="003D6BB5"/>
    <w:rsid w:val="003E5342"/>
    <w:rsid w:val="003E7F1D"/>
    <w:rsid w:val="0040797C"/>
    <w:rsid w:val="004110D9"/>
    <w:rsid w:val="0041486F"/>
    <w:rsid w:val="00430F3B"/>
    <w:rsid w:val="0043173E"/>
    <w:rsid w:val="00431E38"/>
    <w:rsid w:val="00433A0F"/>
    <w:rsid w:val="0043486B"/>
    <w:rsid w:val="0044078A"/>
    <w:rsid w:val="00441B11"/>
    <w:rsid w:val="00443F78"/>
    <w:rsid w:val="0045053D"/>
    <w:rsid w:val="00450E58"/>
    <w:rsid w:val="00453ACC"/>
    <w:rsid w:val="00454098"/>
    <w:rsid w:val="00456FC6"/>
    <w:rsid w:val="0046191E"/>
    <w:rsid w:val="004677BF"/>
    <w:rsid w:val="00473472"/>
    <w:rsid w:val="004737A5"/>
    <w:rsid w:val="00484C96"/>
    <w:rsid w:val="00485939"/>
    <w:rsid w:val="00485F3F"/>
    <w:rsid w:val="0048675D"/>
    <w:rsid w:val="00486F56"/>
    <w:rsid w:val="00490234"/>
    <w:rsid w:val="004978C8"/>
    <w:rsid w:val="004A3B18"/>
    <w:rsid w:val="004B22C1"/>
    <w:rsid w:val="004C4E3C"/>
    <w:rsid w:val="004D2684"/>
    <w:rsid w:val="004D43DC"/>
    <w:rsid w:val="004D73EE"/>
    <w:rsid w:val="004E3CF4"/>
    <w:rsid w:val="004E5437"/>
    <w:rsid w:val="004E55CB"/>
    <w:rsid w:val="004F19B2"/>
    <w:rsid w:val="004F365E"/>
    <w:rsid w:val="004F7255"/>
    <w:rsid w:val="00501DBB"/>
    <w:rsid w:val="00502B27"/>
    <w:rsid w:val="00506AA9"/>
    <w:rsid w:val="00511286"/>
    <w:rsid w:val="005130BD"/>
    <w:rsid w:val="00520484"/>
    <w:rsid w:val="0052081C"/>
    <w:rsid w:val="005310B6"/>
    <w:rsid w:val="00531F8B"/>
    <w:rsid w:val="005320A8"/>
    <w:rsid w:val="0053644A"/>
    <w:rsid w:val="00536458"/>
    <w:rsid w:val="005461BF"/>
    <w:rsid w:val="00547182"/>
    <w:rsid w:val="0055042A"/>
    <w:rsid w:val="00552DD9"/>
    <w:rsid w:val="00553E83"/>
    <w:rsid w:val="0055784A"/>
    <w:rsid w:val="00561D45"/>
    <w:rsid w:val="00563539"/>
    <w:rsid w:val="00567DE8"/>
    <w:rsid w:val="00573F1C"/>
    <w:rsid w:val="00574BB7"/>
    <w:rsid w:val="005924AB"/>
    <w:rsid w:val="0059335E"/>
    <w:rsid w:val="005945AC"/>
    <w:rsid w:val="005A0716"/>
    <w:rsid w:val="005A0AC5"/>
    <w:rsid w:val="005A3D66"/>
    <w:rsid w:val="005A47C2"/>
    <w:rsid w:val="005B3CB4"/>
    <w:rsid w:val="005B43E5"/>
    <w:rsid w:val="005B5068"/>
    <w:rsid w:val="005B6F98"/>
    <w:rsid w:val="005B7713"/>
    <w:rsid w:val="005C0E20"/>
    <w:rsid w:val="005C5DA0"/>
    <w:rsid w:val="005C6539"/>
    <w:rsid w:val="005D2CD3"/>
    <w:rsid w:val="005D6884"/>
    <w:rsid w:val="005E083E"/>
    <w:rsid w:val="005E3324"/>
    <w:rsid w:val="005E4A09"/>
    <w:rsid w:val="005E60E3"/>
    <w:rsid w:val="005F0020"/>
    <w:rsid w:val="005F6588"/>
    <w:rsid w:val="005F7A10"/>
    <w:rsid w:val="006124D5"/>
    <w:rsid w:val="00615443"/>
    <w:rsid w:val="006157FC"/>
    <w:rsid w:val="00622097"/>
    <w:rsid w:val="00624E02"/>
    <w:rsid w:val="0063140A"/>
    <w:rsid w:val="00637E4A"/>
    <w:rsid w:val="00641E0C"/>
    <w:rsid w:val="006476AB"/>
    <w:rsid w:val="006535F7"/>
    <w:rsid w:val="006559FE"/>
    <w:rsid w:val="006607F2"/>
    <w:rsid w:val="00663B3B"/>
    <w:rsid w:val="00665507"/>
    <w:rsid w:val="00665EBB"/>
    <w:rsid w:val="00667B7F"/>
    <w:rsid w:val="00670718"/>
    <w:rsid w:val="006766E2"/>
    <w:rsid w:val="00685F27"/>
    <w:rsid w:val="0069019F"/>
    <w:rsid w:val="00696BCF"/>
    <w:rsid w:val="006A03DB"/>
    <w:rsid w:val="006A1A05"/>
    <w:rsid w:val="006B4082"/>
    <w:rsid w:val="006B55CA"/>
    <w:rsid w:val="006B6075"/>
    <w:rsid w:val="006C1651"/>
    <w:rsid w:val="006C3E63"/>
    <w:rsid w:val="006C705A"/>
    <w:rsid w:val="006D1AA9"/>
    <w:rsid w:val="006D3D4D"/>
    <w:rsid w:val="006D58AE"/>
    <w:rsid w:val="006E15BA"/>
    <w:rsid w:val="006E4FEF"/>
    <w:rsid w:val="006F0F95"/>
    <w:rsid w:val="006F125E"/>
    <w:rsid w:val="006F3E1D"/>
    <w:rsid w:val="00702970"/>
    <w:rsid w:val="00705516"/>
    <w:rsid w:val="00712F88"/>
    <w:rsid w:val="00713FDF"/>
    <w:rsid w:val="007155AC"/>
    <w:rsid w:val="00716603"/>
    <w:rsid w:val="00716E78"/>
    <w:rsid w:val="0071799C"/>
    <w:rsid w:val="00721EBF"/>
    <w:rsid w:val="00725423"/>
    <w:rsid w:val="00726585"/>
    <w:rsid w:val="00733E3F"/>
    <w:rsid w:val="00734B28"/>
    <w:rsid w:val="00734B44"/>
    <w:rsid w:val="00736B1B"/>
    <w:rsid w:val="007422E3"/>
    <w:rsid w:val="0075432C"/>
    <w:rsid w:val="00754C5B"/>
    <w:rsid w:val="007556F5"/>
    <w:rsid w:val="0075792C"/>
    <w:rsid w:val="00760D5A"/>
    <w:rsid w:val="00765B40"/>
    <w:rsid w:val="00772750"/>
    <w:rsid w:val="007745CB"/>
    <w:rsid w:val="00781B45"/>
    <w:rsid w:val="00782527"/>
    <w:rsid w:val="0078318A"/>
    <w:rsid w:val="0079027C"/>
    <w:rsid w:val="0079427B"/>
    <w:rsid w:val="00796036"/>
    <w:rsid w:val="007A4DC1"/>
    <w:rsid w:val="007A5673"/>
    <w:rsid w:val="007A68DF"/>
    <w:rsid w:val="007B10C4"/>
    <w:rsid w:val="007B6BFD"/>
    <w:rsid w:val="007D0940"/>
    <w:rsid w:val="007E26B5"/>
    <w:rsid w:val="0080331F"/>
    <w:rsid w:val="0080516B"/>
    <w:rsid w:val="00806A90"/>
    <w:rsid w:val="00812A38"/>
    <w:rsid w:val="00815458"/>
    <w:rsid w:val="008221C7"/>
    <w:rsid w:val="00827ED1"/>
    <w:rsid w:val="00834719"/>
    <w:rsid w:val="00836A4D"/>
    <w:rsid w:val="008450D3"/>
    <w:rsid w:val="0084576C"/>
    <w:rsid w:val="008515D0"/>
    <w:rsid w:val="00855E9B"/>
    <w:rsid w:val="008565B2"/>
    <w:rsid w:val="008576A3"/>
    <w:rsid w:val="008607FD"/>
    <w:rsid w:val="00864AA8"/>
    <w:rsid w:val="0087137E"/>
    <w:rsid w:val="00876DFA"/>
    <w:rsid w:val="0087778F"/>
    <w:rsid w:val="0088356C"/>
    <w:rsid w:val="008847D4"/>
    <w:rsid w:val="008866E5"/>
    <w:rsid w:val="0088700D"/>
    <w:rsid w:val="00890AD5"/>
    <w:rsid w:val="00892C7F"/>
    <w:rsid w:val="00893F06"/>
    <w:rsid w:val="008A26CB"/>
    <w:rsid w:val="008A4492"/>
    <w:rsid w:val="008A79BA"/>
    <w:rsid w:val="008B5B5C"/>
    <w:rsid w:val="008C0163"/>
    <w:rsid w:val="008C0975"/>
    <w:rsid w:val="008C31F6"/>
    <w:rsid w:val="008C6F49"/>
    <w:rsid w:val="008D1DDD"/>
    <w:rsid w:val="008D2601"/>
    <w:rsid w:val="008D4C98"/>
    <w:rsid w:val="008D666D"/>
    <w:rsid w:val="008D6FE8"/>
    <w:rsid w:val="008E0528"/>
    <w:rsid w:val="008E1743"/>
    <w:rsid w:val="008E188A"/>
    <w:rsid w:val="008E7075"/>
    <w:rsid w:val="008F29D5"/>
    <w:rsid w:val="008F4888"/>
    <w:rsid w:val="008F5912"/>
    <w:rsid w:val="009011D1"/>
    <w:rsid w:val="00904D22"/>
    <w:rsid w:val="00906965"/>
    <w:rsid w:val="00911746"/>
    <w:rsid w:val="00911D8F"/>
    <w:rsid w:val="0091483B"/>
    <w:rsid w:val="009216D4"/>
    <w:rsid w:val="00940CE6"/>
    <w:rsid w:val="00954495"/>
    <w:rsid w:val="0095710A"/>
    <w:rsid w:val="009607B8"/>
    <w:rsid w:val="009627F9"/>
    <w:rsid w:val="009650F2"/>
    <w:rsid w:val="00971A1F"/>
    <w:rsid w:val="0098327A"/>
    <w:rsid w:val="00990920"/>
    <w:rsid w:val="009958E0"/>
    <w:rsid w:val="00996F80"/>
    <w:rsid w:val="009A12D3"/>
    <w:rsid w:val="009A5DAB"/>
    <w:rsid w:val="009C5C78"/>
    <w:rsid w:val="009C679D"/>
    <w:rsid w:val="009D6F8E"/>
    <w:rsid w:val="009E1C90"/>
    <w:rsid w:val="009E5345"/>
    <w:rsid w:val="009E6676"/>
    <w:rsid w:val="009F1AFD"/>
    <w:rsid w:val="009F4392"/>
    <w:rsid w:val="009F4474"/>
    <w:rsid w:val="009F62F1"/>
    <w:rsid w:val="009F6434"/>
    <w:rsid w:val="009F6A39"/>
    <w:rsid w:val="00A011C8"/>
    <w:rsid w:val="00A05070"/>
    <w:rsid w:val="00A10841"/>
    <w:rsid w:val="00A13EDF"/>
    <w:rsid w:val="00A2314A"/>
    <w:rsid w:val="00A35696"/>
    <w:rsid w:val="00A404E3"/>
    <w:rsid w:val="00A4183B"/>
    <w:rsid w:val="00A52418"/>
    <w:rsid w:val="00A610D1"/>
    <w:rsid w:val="00A63CAC"/>
    <w:rsid w:val="00A65DA5"/>
    <w:rsid w:val="00A70BF1"/>
    <w:rsid w:val="00A71A3E"/>
    <w:rsid w:val="00A72233"/>
    <w:rsid w:val="00A743A5"/>
    <w:rsid w:val="00A775EA"/>
    <w:rsid w:val="00A8156F"/>
    <w:rsid w:val="00A82F78"/>
    <w:rsid w:val="00A90AB4"/>
    <w:rsid w:val="00A95E8D"/>
    <w:rsid w:val="00A96C3B"/>
    <w:rsid w:val="00AA0705"/>
    <w:rsid w:val="00AA07E9"/>
    <w:rsid w:val="00AA0E13"/>
    <w:rsid w:val="00AA5CE5"/>
    <w:rsid w:val="00AA6124"/>
    <w:rsid w:val="00AA6EEC"/>
    <w:rsid w:val="00AB3EB9"/>
    <w:rsid w:val="00AC0536"/>
    <w:rsid w:val="00AC59C6"/>
    <w:rsid w:val="00AC7DFF"/>
    <w:rsid w:val="00AE1979"/>
    <w:rsid w:val="00AE6741"/>
    <w:rsid w:val="00AF7330"/>
    <w:rsid w:val="00B0293B"/>
    <w:rsid w:val="00B13886"/>
    <w:rsid w:val="00B1616A"/>
    <w:rsid w:val="00B16A8D"/>
    <w:rsid w:val="00B26C1D"/>
    <w:rsid w:val="00B33945"/>
    <w:rsid w:val="00B34F0E"/>
    <w:rsid w:val="00B5673F"/>
    <w:rsid w:val="00B61533"/>
    <w:rsid w:val="00B63E68"/>
    <w:rsid w:val="00B656D8"/>
    <w:rsid w:val="00B65D61"/>
    <w:rsid w:val="00B702F4"/>
    <w:rsid w:val="00B825D1"/>
    <w:rsid w:val="00B83F73"/>
    <w:rsid w:val="00B8507D"/>
    <w:rsid w:val="00BA0818"/>
    <w:rsid w:val="00BA7DC3"/>
    <w:rsid w:val="00BC1CDC"/>
    <w:rsid w:val="00BC2F6D"/>
    <w:rsid w:val="00BC43AA"/>
    <w:rsid w:val="00BC5154"/>
    <w:rsid w:val="00BD6A84"/>
    <w:rsid w:val="00BE0592"/>
    <w:rsid w:val="00BE32FF"/>
    <w:rsid w:val="00BE780C"/>
    <w:rsid w:val="00BF0474"/>
    <w:rsid w:val="00BF714F"/>
    <w:rsid w:val="00C00F5F"/>
    <w:rsid w:val="00C1630E"/>
    <w:rsid w:val="00C204C1"/>
    <w:rsid w:val="00C2095A"/>
    <w:rsid w:val="00C2290F"/>
    <w:rsid w:val="00C24110"/>
    <w:rsid w:val="00C27642"/>
    <w:rsid w:val="00C27F9D"/>
    <w:rsid w:val="00C33652"/>
    <w:rsid w:val="00C47D14"/>
    <w:rsid w:val="00C52061"/>
    <w:rsid w:val="00C54396"/>
    <w:rsid w:val="00C57A6E"/>
    <w:rsid w:val="00C640AE"/>
    <w:rsid w:val="00C659EF"/>
    <w:rsid w:val="00C66C7D"/>
    <w:rsid w:val="00C70011"/>
    <w:rsid w:val="00C717E6"/>
    <w:rsid w:val="00C73787"/>
    <w:rsid w:val="00C75C76"/>
    <w:rsid w:val="00C7704B"/>
    <w:rsid w:val="00C77DCE"/>
    <w:rsid w:val="00C80A48"/>
    <w:rsid w:val="00C81FF2"/>
    <w:rsid w:val="00C8572F"/>
    <w:rsid w:val="00C949E3"/>
    <w:rsid w:val="00CA302F"/>
    <w:rsid w:val="00CB48C3"/>
    <w:rsid w:val="00CB4B98"/>
    <w:rsid w:val="00CC1EBC"/>
    <w:rsid w:val="00CD347F"/>
    <w:rsid w:val="00CD5388"/>
    <w:rsid w:val="00CD7455"/>
    <w:rsid w:val="00CE2E4B"/>
    <w:rsid w:val="00CE31CB"/>
    <w:rsid w:val="00CF0E3A"/>
    <w:rsid w:val="00CF2171"/>
    <w:rsid w:val="00CF5753"/>
    <w:rsid w:val="00CF61A2"/>
    <w:rsid w:val="00D027E3"/>
    <w:rsid w:val="00D06D0D"/>
    <w:rsid w:val="00D11876"/>
    <w:rsid w:val="00D11975"/>
    <w:rsid w:val="00D1254A"/>
    <w:rsid w:val="00D15D63"/>
    <w:rsid w:val="00D16D83"/>
    <w:rsid w:val="00D226FA"/>
    <w:rsid w:val="00D26A27"/>
    <w:rsid w:val="00D272E8"/>
    <w:rsid w:val="00D32925"/>
    <w:rsid w:val="00D33088"/>
    <w:rsid w:val="00D35709"/>
    <w:rsid w:val="00D35FA5"/>
    <w:rsid w:val="00D36A1E"/>
    <w:rsid w:val="00D50ABA"/>
    <w:rsid w:val="00D54312"/>
    <w:rsid w:val="00D549E8"/>
    <w:rsid w:val="00D54BC8"/>
    <w:rsid w:val="00D55318"/>
    <w:rsid w:val="00D61522"/>
    <w:rsid w:val="00D67190"/>
    <w:rsid w:val="00D70146"/>
    <w:rsid w:val="00D74F84"/>
    <w:rsid w:val="00D77DF5"/>
    <w:rsid w:val="00D84C3F"/>
    <w:rsid w:val="00D92692"/>
    <w:rsid w:val="00D9535D"/>
    <w:rsid w:val="00D96A57"/>
    <w:rsid w:val="00DA22E1"/>
    <w:rsid w:val="00DA7287"/>
    <w:rsid w:val="00DC2E87"/>
    <w:rsid w:val="00DC4E59"/>
    <w:rsid w:val="00DC6F09"/>
    <w:rsid w:val="00DD13CA"/>
    <w:rsid w:val="00DD1A77"/>
    <w:rsid w:val="00DD4223"/>
    <w:rsid w:val="00DD59E5"/>
    <w:rsid w:val="00DD7070"/>
    <w:rsid w:val="00DE3C85"/>
    <w:rsid w:val="00DE7EED"/>
    <w:rsid w:val="00DF12F0"/>
    <w:rsid w:val="00DF5229"/>
    <w:rsid w:val="00DF7F86"/>
    <w:rsid w:val="00E007FD"/>
    <w:rsid w:val="00E030FC"/>
    <w:rsid w:val="00E05941"/>
    <w:rsid w:val="00E05B15"/>
    <w:rsid w:val="00E12708"/>
    <w:rsid w:val="00E1348F"/>
    <w:rsid w:val="00E17D32"/>
    <w:rsid w:val="00E24B6C"/>
    <w:rsid w:val="00E27C0B"/>
    <w:rsid w:val="00E30F21"/>
    <w:rsid w:val="00E401B6"/>
    <w:rsid w:val="00E40983"/>
    <w:rsid w:val="00E47F48"/>
    <w:rsid w:val="00E50B94"/>
    <w:rsid w:val="00E6011E"/>
    <w:rsid w:val="00E71619"/>
    <w:rsid w:val="00E744D4"/>
    <w:rsid w:val="00E77704"/>
    <w:rsid w:val="00E77CDD"/>
    <w:rsid w:val="00E8143C"/>
    <w:rsid w:val="00E837B7"/>
    <w:rsid w:val="00E83CA7"/>
    <w:rsid w:val="00E842A7"/>
    <w:rsid w:val="00E85DE4"/>
    <w:rsid w:val="00E92167"/>
    <w:rsid w:val="00E937B3"/>
    <w:rsid w:val="00E96C79"/>
    <w:rsid w:val="00EA2E36"/>
    <w:rsid w:val="00EA5BD3"/>
    <w:rsid w:val="00EA6982"/>
    <w:rsid w:val="00EA7666"/>
    <w:rsid w:val="00EB7225"/>
    <w:rsid w:val="00EB76B2"/>
    <w:rsid w:val="00EC036F"/>
    <w:rsid w:val="00EC4975"/>
    <w:rsid w:val="00EC60C4"/>
    <w:rsid w:val="00ED0FD8"/>
    <w:rsid w:val="00ED432D"/>
    <w:rsid w:val="00EE1B61"/>
    <w:rsid w:val="00EE7D49"/>
    <w:rsid w:val="00EF13B1"/>
    <w:rsid w:val="00EF2837"/>
    <w:rsid w:val="00F06948"/>
    <w:rsid w:val="00F0729A"/>
    <w:rsid w:val="00F1108B"/>
    <w:rsid w:val="00F12FC3"/>
    <w:rsid w:val="00F1351C"/>
    <w:rsid w:val="00F137BF"/>
    <w:rsid w:val="00F14ED0"/>
    <w:rsid w:val="00F20B88"/>
    <w:rsid w:val="00F2382E"/>
    <w:rsid w:val="00F25C3D"/>
    <w:rsid w:val="00F42C89"/>
    <w:rsid w:val="00F4384C"/>
    <w:rsid w:val="00F43D42"/>
    <w:rsid w:val="00F453E3"/>
    <w:rsid w:val="00F4596E"/>
    <w:rsid w:val="00F523C7"/>
    <w:rsid w:val="00F71824"/>
    <w:rsid w:val="00F8428A"/>
    <w:rsid w:val="00F84706"/>
    <w:rsid w:val="00F87761"/>
    <w:rsid w:val="00F87C76"/>
    <w:rsid w:val="00F930E1"/>
    <w:rsid w:val="00FA64CD"/>
    <w:rsid w:val="00FA6A4B"/>
    <w:rsid w:val="00FB327E"/>
    <w:rsid w:val="00FC5442"/>
    <w:rsid w:val="00FD08D5"/>
    <w:rsid w:val="00FD63F9"/>
    <w:rsid w:val="00FE4585"/>
    <w:rsid w:val="00FF216E"/>
    <w:rsid w:val="00FF4ED3"/>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2C634"/>
  <w15:docId w15:val="{6A4F5096-6EE1-47A8-9B77-5B4AE257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43D42"/>
  </w:style>
  <w:style w:type="paragraph" w:styleId="Nagwek1">
    <w:name w:val="heading 1"/>
    <w:basedOn w:val="Normalny"/>
    <w:next w:val="Normalny"/>
    <w:link w:val="Nagwek1Znak"/>
    <w:uiPriority w:val="9"/>
    <w:qFormat/>
    <w:rsid w:val="002C7A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3B2B91"/>
    <w:pPr>
      <w:spacing w:after="0" w:line="240" w:lineRule="auto"/>
    </w:pPr>
  </w:style>
  <w:style w:type="character" w:styleId="Odwoaniedokomentarza">
    <w:name w:val="annotation reference"/>
    <w:basedOn w:val="Domylnaczcionkaakapitu"/>
    <w:uiPriority w:val="99"/>
    <w:semiHidden/>
    <w:unhideWhenUsed/>
    <w:rsid w:val="003B2B91"/>
    <w:rPr>
      <w:sz w:val="16"/>
      <w:szCs w:val="16"/>
    </w:rPr>
  </w:style>
  <w:style w:type="paragraph" w:styleId="Tekstkomentarza">
    <w:name w:val="annotation text"/>
    <w:basedOn w:val="Normalny"/>
    <w:link w:val="TekstkomentarzaZnak"/>
    <w:uiPriority w:val="99"/>
    <w:unhideWhenUsed/>
    <w:rsid w:val="003B2B91"/>
    <w:pPr>
      <w:spacing w:line="240" w:lineRule="auto"/>
    </w:pPr>
    <w:rPr>
      <w:sz w:val="20"/>
      <w:szCs w:val="20"/>
    </w:rPr>
  </w:style>
  <w:style w:type="character" w:customStyle="1" w:styleId="TekstkomentarzaZnak">
    <w:name w:val="Tekst komentarza Znak"/>
    <w:basedOn w:val="Domylnaczcionkaakapitu"/>
    <w:link w:val="Tekstkomentarza"/>
    <w:uiPriority w:val="99"/>
    <w:rsid w:val="003B2B91"/>
    <w:rPr>
      <w:sz w:val="20"/>
      <w:szCs w:val="20"/>
    </w:rPr>
  </w:style>
  <w:style w:type="paragraph" w:styleId="Tematkomentarza">
    <w:name w:val="annotation subject"/>
    <w:basedOn w:val="Tekstkomentarza"/>
    <w:next w:val="Tekstkomentarza"/>
    <w:link w:val="TematkomentarzaZnak"/>
    <w:uiPriority w:val="99"/>
    <w:semiHidden/>
    <w:unhideWhenUsed/>
    <w:rsid w:val="003B2B91"/>
    <w:rPr>
      <w:b/>
      <w:bCs/>
    </w:rPr>
  </w:style>
  <w:style w:type="character" w:customStyle="1" w:styleId="TematkomentarzaZnak">
    <w:name w:val="Temat komentarza Znak"/>
    <w:basedOn w:val="TekstkomentarzaZnak"/>
    <w:link w:val="Tematkomentarza"/>
    <w:uiPriority w:val="99"/>
    <w:semiHidden/>
    <w:rsid w:val="003B2B91"/>
    <w:rPr>
      <w:b/>
      <w:bCs/>
      <w:sz w:val="20"/>
      <w:szCs w:val="20"/>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B2B91"/>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E58B9"/>
  </w:style>
  <w:style w:type="character" w:styleId="Nierozpoznanawzmianka">
    <w:name w:val="Unresolved Mention"/>
    <w:basedOn w:val="Domylnaczcionkaakapitu"/>
    <w:uiPriority w:val="99"/>
    <w:rsid w:val="00E842A7"/>
    <w:rPr>
      <w:color w:val="605E5C"/>
      <w:shd w:val="clear" w:color="auto" w:fill="E1DFDD"/>
    </w:rPr>
  </w:style>
  <w:style w:type="character" w:styleId="Odwoanieprzypisukocowego">
    <w:name w:val="endnote reference"/>
    <w:basedOn w:val="Domylnaczcionkaakapitu"/>
    <w:uiPriority w:val="99"/>
    <w:semiHidden/>
    <w:unhideWhenUsed/>
    <w:rsid w:val="00A52418"/>
    <w:rPr>
      <w:vertAlign w:val="superscript"/>
    </w:rPr>
  </w:style>
  <w:style w:type="character" w:customStyle="1" w:styleId="osrxxb">
    <w:name w:val="osrxxb"/>
    <w:basedOn w:val="Domylnaczcionkaakapitu"/>
    <w:rsid w:val="00D15D63"/>
  </w:style>
  <w:style w:type="character" w:customStyle="1" w:styleId="Nagwek1Znak">
    <w:name w:val="Nagłówek 1 Znak"/>
    <w:basedOn w:val="Domylnaczcionkaakapitu"/>
    <w:link w:val="Nagwek1"/>
    <w:uiPriority w:val="9"/>
    <w:rsid w:val="002C7AEF"/>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7155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cmzyheydeltqmfyc4mzzg4ztanjrga&amp;refSource=hyp"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cmzyheydeltqmfyc4mzzg4ztanjrga&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zdanzthe4di"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3842</TotalTime>
  <Pages>1</Pages>
  <Words>9251</Words>
  <Characters>55512</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Kalinowska Jolanta</cp:lastModifiedBy>
  <cp:revision>100</cp:revision>
  <cp:lastPrinted>2026-06-10T08:44:00Z</cp:lastPrinted>
  <dcterms:created xsi:type="dcterms:W3CDTF">2026-01-20T11:38:00Z</dcterms:created>
  <dcterms:modified xsi:type="dcterms:W3CDTF">2026-06-10T10:19:00Z</dcterms:modified>
</cp:coreProperties>
</file>