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4E18E" w14:textId="6A2A1477" w:rsidR="00B37D91" w:rsidRPr="00C71B29" w:rsidRDefault="00183EDC" w:rsidP="00183EDC">
      <w:pPr>
        <w:widowControl w:val="0"/>
        <w:autoSpaceDE w:val="0"/>
        <w:autoSpaceDN w:val="0"/>
        <w:adjustRightInd w:val="0"/>
        <w:rPr>
          <w:rFonts w:asciiTheme="majorHAnsi" w:hAnsiTheme="majorHAnsi" w:cs="Consolas Bold Italic"/>
        </w:rPr>
      </w:pPr>
      <w:r w:rsidRPr="00C71B29">
        <w:rPr>
          <w:rFonts w:asciiTheme="majorHAnsi" w:hAnsiTheme="majorHAnsi" w:cs="Consolas Bold Italic"/>
        </w:rPr>
        <w:t xml:space="preserve">Rada Pomocy Społecznej                                                                    </w:t>
      </w:r>
      <w:r w:rsidR="00B37D91" w:rsidRPr="00C71B29">
        <w:rPr>
          <w:rFonts w:asciiTheme="majorHAnsi" w:hAnsiTheme="majorHAnsi" w:cs="Consolas Bold Italic"/>
        </w:rPr>
        <w:t>Warszawa, 9 grudnia 2017</w:t>
      </w:r>
    </w:p>
    <w:p w14:paraId="6B6003DA" w14:textId="64006031" w:rsidR="00183EDC" w:rsidRPr="00C71B29" w:rsidRDefault="00183EDC" w:rsidP="00183EDC">
      <w:pPr>
        <w:widowControl w:val="0"/>
        <w:autoSpaceDE w:val="0"/>
        <w:autoSpaceDN w:val="0"/>
        <w:adjustRightInd w:val="0"/>
        <w:rPr>
          <w:rFonts w:asciiTheme="majorHAnsi" w:hAnsiTheme="majorHAnsi" w:cs="Consolas Bold Italic"/>
        </w:rPr>
      </w:pPr>
      <w:r w:rsidRPr="00C71B29">
        <w:rPr>
          <w:rFonts w:asciiTheme="majorHAnsi" w:hAnsiTheme="majorHAnsi" w:cs="Consolas Bold Italic"/>
        </w:rPr>
        <w:t xml:space="preserve">Przy </w:t>
      </w:r>
      <w:proofErr w:type="spellStart"/>
      <w:r w:rsidRPr="00C71B29">
        <w:rPr>
          <w:rFonts w:asciiTheme="majorHAnsi" w:hAnsiTheme="majorHAnsi" w:cs="Consolas Bold Italic"/>
        </w:rPr>
        <w:t>MPRiPS</w:t>
      </w:r>
      <w:proofErr w:type="spellEnd"/>
    </w:p>
    <w:p w14:paraId="28FF44D5" w14:textId="77777777" w:rsidR="00183EDC" w:rsidRPr="00C71B29" w:rsidRDefault="00183EDC" w:rsidP="00183EDC">
      <w:pPr>
        <w:widowControl w:val="0"/>
        <w:autoSpaceDE w:val="0"/>
        <w:autoSpaceDN w:val="0"/>
        <w:adjustRightInd w:val="0"/>
        <w:rPr>
          <w:rFonts w:asciiTheme="majorHAnsi" w:hAnsiTheme="majorHAnsi" w:cs="Consolas Bold Italic"/>
        </w:rPr>
      </w:pPr>
    </w:p>
    <w:p w14:paraId="7D771635" w14:textId="77777777" w:rsidR="00183EDC" w:rsidRPr="00C71B29" w:rsidRDefault="00183EDC" w:rsidP="00183EDC">
      <w:pPr>
        <w:widowControl w:val="0"/>
        <w:autoSpaceDE w:val="0"/>
        <w:autoSpaceDN w:val="0"/>
        <w:adjustRightInd w:val="0"/>
        <w:rPr>
          <w:rFonts w:asciiTheme="majorHAnsi" w:hAnsiTheme="majorHAnsi" w:cs="Consolas Bold Italic"/>
        </w:rPr>
      </w:pPr>
    </w:p>
    <w:p w14:paraId="6C794A37" w14:textId="77777777" w:rsidR="00183EDC" w:rsidRPr="00C71B29" w:rsidRDefault="00183EDC" w:rsidP="00183ED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 Bold Italic"/>
          <w:b/>
        </w:rPr>
      </w:pPr>
    </w:p>
    <w:p w14:paraId="45C172FC" w14:textId="518B786A" w:rsidR="00183EDC" w:rsidRPr="00C71B29" w:rsidRDefault="00183EDC" w:rsidP="00183ED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 Bold Italic"/>
          <w:b/>
        </w:rPr>
      </w:pPr>
      <w:r w:rsidRPr="00C71B29">
        <w:rPr>
          <w:rFonts w:asciiTheme="majorHAnsi" w:hAnsiTheme="majorHAnsi" w:cs="Consolas Bold Italic"/>
          <w:b/>
        </w:rPr>
        <w:t xml:space="preserve">Opinia w sprawie projektu Ustawy o zmianie Ustawy o Pomocy Społecznej oraz Ustawy o Ochronie Zdrowia Psychicznego z dnia 14 listopada 2017 roku, </w:t>
      </w:r>
    </w:p>
    <w:p w14:paraId="25EFDA96" w14:textId="77777777" w:rsidR="00183EDC" w:rsidRPr="00C71B29" w:rsidRDefault="00183EDC" w:rsidP="00183ED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 Bold Italic"/>
          <w:b/>
        </w:rPr>
      </w:pPr>
    </w:p>
    <w:p w14:paraId="7DA16044" w14:textId="77777777" w:rsidR="00183EDC" w:rsidRPr="00C71B29" w:rsidRDefault="00183EDC" w:rsidP="00183ED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 Bold Italic"/>
        </w:rPr>
      </w:pPr>
    </w:p>
    <w:p w14:paraId="0BE5A09E" w14:textId="77777777" w:rsidR="00B37D91" w:rsidRPr="00C71B29" w:rsidRDefault="00B37D91" w:rsidP="003E5D2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 Bold Italic"/>
        </w:rPr>
      </w:pPr>
    </w:p>
    <w:p w14:paraId="034F72DE" w14:textId="77777777" w:rsidR="00143234" w:rsidRPr="00C71B29" w:rsidRDefault="00143234" w:rsidP="003E5D2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 Bold Italic"/>
        </w:rPr>
      </w:pPr>
      <w:r w:rsidRPr="00C71B29">
        <w:rPr>
          <w:rFonts w:asciiTheme="majorHAnsi" w:hAnsiTheme="majorHAnsi" w:cs="Consolas Bold Italic"/>
        </w:rPr>
        <w:t xml:space="preserve">Rada Pomocy Społecznej odnosząc się do projektu ustawy o zmianie ustawy o pomocy społecznej oraz ustawy o ochronie zdrowia psychicznego z dnia 14 listopada 2017 roku, zwraca uwagę na zapisy </w:t>
      </w:r>
      <w:r w:rsidR="002D2180" w:rsidRPr="00C71B29">
        <w:rPr>
          <w:rFonts w:asciiTheme="majorHAnsi" w:hAnsiTheme="majorHAnsi" w:cs="Consolas Bold Italic"/>
        </w:rPr>
        <w:t xml:space="preserve">Art.1 </w:t>
      </w:r>
      <w:proofErr w:type="spellStart"/>
      <w:r w:rsidR="002D2180" w:rsidRPr="00C71B29">
        <w:rPr>
          <w:rFonts w:asciiTheme="majorHAnsi" w:hAnsiTheme="majorHAnsi" w:cs="Consolas Bold Italic"/>
        </w:rPr>
        <w:t>ppkt</w:t>
      </w:r>
      <w:proofErr w:type="spellEnd"/>
      <w:r w:rsidR="002D2180" w:rsidRPr="00C71B29">
        <w:rPr>
          <w:rFonts w:asciiTheme="majorHAnsi" w:hAnsiTheme="majorHAnsi" w:cs="Consolas Bold Italic"/>
        </w:rPr>
        <w:t xml:space="preserve"> </w:t>
      </w:r>
      <w:r w:rsidRPr="00C71B29">
        <w:rPr>
          <w:rFonts w:asciiTheme="majorHAnsi" w:hAnsiTheme="majorHAnsi" w:cs="Consolas Bold Italic"/>
        </w:rPr>
        <w:t>3</w:t>
      </w:r>
      <w:r w:rsidR="002D2180" w:rsidRPr="00C71B29">
        <w:rPr>
          <w:rFonts w:asciiTheme="majorHAnsi" w:hAnsiTheme="majorHAnsi" w:cs="Consolas Bold Italic"/>
        </w:rPr>
        <w:t>)</w:t>
      </w:r>
      <w:r w:rsidRPr="00C71B29">
        <w:rPr>
          <w:rFonts w:asciiTheme="majorHAnsi" w:hAnsiTheme="majorHAnsi" w:cs="Consolas Bold Italic"/>
        </w:rPr>
        <w:t xml:space="preserve"> </w:t>
      </w:r>
      <w:r w:rsidR="002D2180" w:rsidRPr="00C71B29">
        <w:rPr>
          <w:rFonts w:asciiTheme="majorHAnsi" w:hAnsiTheme="majorHAnsi" w:cs="Consolas Bold Italic"/>
        </w:rPr>
        <w:t xml:space="preserve">zmieniającego treść </w:t>
      </w:r>
      <w:r w:rsidRPr="00C71B29">
        <w:rPr>
          <w:rFonts w:asciiTheme="majorHAnsi" w:hAnsiTheme="majorHAnsi" w:cs="Consolas Bold Italic"/>
        </w:rPr>
        <w:t>art. 52</w:t>
      </w:r>
      <w:r w:rsidR="002D2180" w:rsidRPr="00C71B29">
        <w:rPr>
          <w:rFonts w:asciiTheme="majorHAnsi" w:hAnsiTheme="majorHAnsi" w:cs="Consolas Bold Italic"/>
        </w:rPr>
        <w:t xml:space="preserve">, poprzez dodanie po ust. 2 </w:t>
      </w:r>
      <w:r w:rsidRPr="00C71B29">
        <w:rPr>
          <w:rFonts w:asciiTheme="majorHAnsi" w:hAnsiTheme="majorHAnsi" w:cs="Consolas Bold Italic"/>
        </w:rPr>
        <w:t xml:space="preserve"> ust 2a w brzmieniu:</w:t>
      </w:r>
    </w:p>
    <w:p w14:paraId="19F65B3C" w14:textId="77777777" w:rsidR="00143234" w:rsidRPr="00C71B29" w:rsidRDefault="00143234" w:rsidP="003E5D2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 Bold Italic"/>
        </w:rPr>
      </w:pPr>
    </w:p>
    <w:p w14:paraId="1B16C333" w14:textId="77777777" w:rsidR="002D2180" w:rsidRPr="00C71B29" w:rsidRDefault="002D2180" w:rsidP="003E5D27">
      <w:pPr>
        <w:pStyle w:val="divparagraph"/>
        <w:spacing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C71B29">
        <w:rPr>
          <w:rFonts w:asciiTheme="majorHAnsi" w:hAnsiTheme="majorHAnsi" w:cs="Times New Roman"/>
          <w:i/>
          <w:sz w:val="24"/>
          <w:szCs w:val="24"/>
        </w:rPr>
        <w:t>„2a. Rodzinny dom pomocy może być prowadzony na podstawie umowy zawartej przez osobę fizyczną albo organizację pożytku publicznego z gminą właściwą ze względu na miejsce położenia rodzinnego domu pomocy.”</w:t>
      </w:r>
    </w:p>
    <w:p w14:paraId="534B410F" w14:textId="77777777" w:rsidR="003E5D27" w:rsidRPr="00C71B29" w:rsidRDefault="003E5D27" w:rsidP="003E5D27">
      <w:pPr>
        <w:pStyle w:val="divparagraph"/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90BCBDF" w14:textId="77777777" w:rsidR="002D2180" w:rsidRPr="00C71B29" w:rsidRDefault="002D2180" w:rsidP="003E5D27">
      <w:pPr>
        <w:pStyle w:val="divparagraph"/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71B29">
        <w:rPr>
          <w:rFonts w:asciiTheme="majorHAnsi" w:hAnsiTheme="majorHAnsi" w:cs="Times New Roman"/>
          <w:sz w:val="24"/>
          <w:szCs w:val="24"/>
        </w:rPr>
        <w:t>Proponowany zapis w sposób zbyt restrykcyjny ogranicza katalog podmiotów, które mogą prowadzić rodzinny dom pomocy, wyłącznie do tych posiadających status organizacji pożytku publicznego. Wymogi związane z uzyskaniem takiego statusu, w żaden sposób nie uprawdopodabniają wyższego standardu prowadzenia d</w:t>
      </w:r>
      <w:r w:rsidR="003E5D27" w:rsidRPr="00C71B29">
        <w:rPr>
          <w:rFonts w:asciiTheme="majorHAnsi" w:hAnsiTheme="majorHAnsi" w:cs="Times New Roman"/>
          <w:sz w:val="24"/>
          <w:szCs w:val="24"/>
        </w:rPr>
        <w:t>omu pomocy, stąd ograniczanie g</w:t>
      </w:r>
      <w:r w:rsidRPr="00C71B29">
        <w:rPr>
          <w:rFonts w:asciiTheme="majorHAnsi" w:hAnsiTheme="majorHAnsi" w:cs="Times New Roman"/>
          <w:sz w:val="24"/>
          <w:szCs w:val="24"/>
        </w:rPr>
        <w:t>r</w:t>
      </w:r>
      <w:r w:rsidR="003E5D27" w:rsidRPr="00C71B29">
        <w:rPr>
          <w:rFonts w:asciiTheme="majorHAnsi" w:hAnsiTheme="majorHAnsi" w:cs="Times New Roman"/>
          <w:sz w:val="24"/>
          <w:szCs w:val="24"/>
        </w:rPr>
        <w:t>o</w:t>
      </w:r>
      <w:r w:rsidRPr="00C71B29">
        <w:rPr>
          <w:rFonts w:asciiTheme="majorHAnsi" w:hAnsiTheme="majorHAnsi" w:cs="Times New Roman"/>
          <w:sz w:val="24"/>
          <w:szCs w:val="24"/>
        </w:rPr>
        <w:t xml:space="preserve">na podmiotów nie może być uzasadnione chęcią dbania o jakość usługi. </w:t>
      </w:r>
      <w:r w:rsidR="003E5D27" w:rsidRPr="00C71B29">
        <w:rPr>
          <w:rFonts w:asciiTheme="majorHAnsi" w:hAnsiTheme="majorHAnsi" w:cs="Times New Roman"/>
          <w:sz w:val="24"/>
          <w:szCs w:val="24"/>
        </w:rPr>
        <w:t>Skoro zgodnie z propozycjami rodzinny dom może prowadzić osoba fizyczna, to wydaje się że nie ma żadnych przeciwwskazań by prowadziła go dowolna organizacja pozarządowa. P</w:t>
      </w:r>
      <w:r w:rsidRPr="00C71B29">
        <w:rPr>
          <w:rFonts w:asciiTheme="majorHAnsi" w:hAnsiTheme="majorHAnsi" w:cs="Times New Roman"/>
          <w:sz w:val="24"/>
          <w:szCs w:val="24"/>
        </w:rPr>
        <w:t>roponowany zapis znacząco zawęża grupę podmiotów, które mogą realizować takie zadanie, co w świetle ogromnych potrzeb jest nieuzasadnione.</w:t>
      </w:r>
    </w:p>
    <w:p w14:paraId="2498E150" w14:textId="77777777" w:rsidR="003E5D27" w:rsidRPr="00C71B29" w:rsidRDefault="003E5D27" w:rsidP="003E5D27">
      <w:pPr>
        <w:pStyle w:val="divparagraph"/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8086F7D" w14:textId="7D453F77" w:rsidR="003E5D27" w:rsidRPr="00C71B29" w:rsidRDefault="002D2180" w:rsidP="003E5D27">
      <w:pPr>
        <w:pStyle w:val="divparagraph"/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71B29">
        <w:rPr>
          <w:rFonts w:asciiTheme="majorHAnsi" w:hAnsiTheme="majorHAnsi" w:cs="Times New Roman"/>
          <w:sz w:val="24"/>
          <w:szCs w:val="24"/>
        </w:rPr>
        <w:t>W związku z powyższym Rada proponuje korektę zapisu, który uwzględni zarówno organizacje pozarządowe nie posiadające statusu o</w:t>
      </w:r>
      <w:r w:rsidR="00AC6D21" w:rsidRPr="00C71B29">
        <w:rPr>
          <w:rFonts w:asciiTheme="majorHAnsi" w:hAnsiTheme="majorHAnsi" w:cs="Times New Roman"/>
          <w:sz w:val="24"/>
          <w:szCs w:val="24"/>
        </w:rPr>
        <w:t xml:space="preserve">rganizacji </w:t>
      </w:r>
      <w:r w:rsidRPr="00C71B29">
        <w:rPr>
          <w:rFonts w:asciiTheme="majorHAnsi" w:hAnsiTheme="majorHAnsi" w:cs="Times New Roman"/>
          <w:sz w:val="24"/>
          <w:szCs w:val="24"/>
        </w:rPr>
        <w:t>p</w:t>
      </w:r>
      <w:r w:rsidR="00AC6D21" w:rsidRPr="00C71B29">
        <w:rPr>
          <w:rFonts w:asciiTheme="majorHAnsi" w:hAnsiTheme="majorHAnsi" w:cs="Times New Roman"/>
          <w:sz w:val="24"/>
          <w:szCs w:val="24"/>
        </w:rPr>
        <w:t xml:space="preserve">ożytku </w:t>
      </w:r>
      <w:r w:rsidRPr="00C71B29">
        <w:rPr>
          <w:rFonts w:asciiTheme="majorHAnsi" w:hAnsiTheme="majorHAnsi" w:cs="Times New Roman"/>
          <w:sz w:val="24"/>
          <w:szCs w:val="24"/>
        </w:rPr>
        <w:t>p</w:t>
      </w:r>
      <w:r w:rsidR="00AC6D21" w:rsidRPr="00C71B29">
        <w:rPr>
          <w:rFonts w:asciiTheme="majorHAnsi" w:hAnsiTheme="majorHAnsi" w:cs="Times New Roman"/>
          <w:sz w:val="24"/>
          <w:szCs w:val="24"/>
        </w:rPr>
        <w:t>ublicznego</w:t>
      </w:r>
      <w:r w:rsidRPr="00C71B29">
        <w:rPr>
          <w:rFonts w:asciiTheme="majorHAnsi" w:hAnsiTheme="majorHAnsi" w:cs="Times New Roman"/>
          <w:sz w:val="24"/>
          <w:szCs w:val="24"/>
        </w:rPr>
        <w:t>, jak również podmioty, które w myśl ustawy o działalności pożytku publicznego i o wolontariacie są zrównane w prawach w prowadzeniu działalności pożytku publicznego z organizacjami pozarządowymi (kościelne osoby prawne, spółdzielnie socjalne, stowarzyszenia</w:t>
      </w:r>
      <w:r w:rsidR="003E5D27" w:rsidRPr="00C71B2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E5D27" w:rsidRPr="00C71B29">
        <w:rPr>
          <w:rFonts w:asciiTheme="majorHAnsi" w:hAnsiTheme="majorHAnsi" w:cs="Times New Roman"/>
          <w:sz w:val="24"/>
          <w:szCs w:val="24"/>
        </w:rPr>
        <w:t>jst</w:t>
      </w:r>
      <w:proofErr w:type="spellEnd"/>
      <w:r w:rsidR="003E5D27" w:rsidRPr="00C71B29">
        <w:rPr>
          <w:rFonts w:asciiTheme="majorHAnsi" w:hAnsiTheme="majorHAnsi" w:cs="Times New Roman"/>
          <w:sz w:val="24"/>
          <w:szCs w:val="24"/>
        </w:rPr>
        <w:t>):</w:t>
      </w:r>
    </w:p>
    <w:p w14:paraId="16A9D572" w14:textId="77777777" w:rsidR="003E5D27" w:rsidRPr="00C71B29" w:rsidRDefault="003E5D27" w:rsidP="003E5D27">
      <w:pPr>
        <w:pStyle w:val="divparagraph"/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C6E3163" w14:textId="77777777" w:rsidR="002D2180" w:rsidRPr="00C71B29" w:rsidRDefault="003E5D27" w:rsidP="003E5D2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C71B29">
        <w:rPr>
          <w:rFonts w:asciiTheme="majorHAnsi" w:hAnsiTheme="majorHAnsi" w:cs="Times New Roman"/>
        </w:rPr>
        <w:t>„</w:t>
      </w:r>
      <w:r w:rsidR="002D2180" w:rsidRPr="00C71B29">
        <w:rPr>
          <w:rFonts w:asciiTheme="majorHAnsi" w:hAnsiTheme="majorHAnsi" w:cs="Times New Roman"/>
        </w:rPr>
        <w:t>2a. Rodzinny dom pomocy może być prowadzony na podstawie umowy zawartej przez osobę fizyczną albo organizację po</w:t>
      </w:r>
      <w:r w:rsidRPr="00C71B29">
        <w:rPr>
          <w:rFonts w:asciiTheme="majorHAnsi" w:hAnsiTheme="majorHAnsi" w:cs="Times New Roman"/>
        </w:rPr>
        <w:t xml:space="preserve">zarządową lub podmiot o którym mowa w art. 3 ust. 3 ustawy </w:t>
      </w:r>
      <w:r w:rsidRPr="00C71B29">
        <w:rPr>
          <w:rFonts w:asciiTheme="majorHAnsi" w:hAnsiTheme="majorHAnsi" w:cs="Consolas Bold Italic"/>
        </w:rPr>
        <w:t xml:space="preserve">z dnia 24 kwietnia 2003 roku o działalności pożytku publicznego i o wolontariacie </w:t>
      </w:r>
      <w:r w:rsidR="002D2180" w:rsidRPr="00C71B29">
        <w:rPr>
          <w:rFonts w:asciiTheme="majorHAnsi" w:hAnsiTheme="majorHAnsi" w:cs="Times New Roman"/>
        </w:rPr>
        <w:t>z gminą właściwą ze względu na miejsce położenia rodzinnego domu pomocy.”</w:t>
      </w:r>
    </w:p>
    <w:p w14:paraId="7A695490" w14:textId="77777777" w:rsidR="003E5D27" w:rsidRPr="00C71B29" w:rsidRDefault="003E5D27" w:rsidP="003E5D2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35DE21F5" w14:textId="77777777" w:rsidR="003E5D27" w:rsidRPr="00C71B29" w:rsidRDefault="003E5D27" w:rsidP="003E5D2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C71B29">
        <w:rPr>
          <w:rFonts w:asciiTheme="majorHAnsi" w:hAnsiTheme="majorHAnsi" w:cs="Times New Roman"/>
        </w:rPr>
        <w:t xml:space="preserve">Ponadto Rada sugeruje rozważenie, czy ograniczenie dotyczące zawierania umowy tylko z gminą na terenie której znajduje się dom jest zasadne. Zawarcie umowy przez miasto, na prowadzenie domu w ościennej gminie, nie wydaje się rozwiązaniem niewłaściwym. Wręcz przeciwnie mogłoby obniżać koszt utworzenia takiej placówki (niższe ceny nieruchomości), zapewnić podopiecznym lepsze warunki – przyjaźniejszy klimat (mniej hałasu, czystsze powietrze). Zapobiegałoby to też sytuacjom, w której nieruchomość i podmiot, który chce prowadzić dom pomocy, jest skazany wyłącznie na decyzję </w:t>
      </w:r>
      <w:r w:rsidR="00B37D91" w:rsidRPr="00C71B29">
        <w:rPr>
          <w:rFonts w:asciiTheme="majorHAnsi" w:hAnsiTheme="majorHAnsi" w:cs="Times New Roman"/>
        </w:rPr>
        <w:t xml:space="preserve">i możliwości finansowe </w:t>
      </w:r>
      <w:r w:rsidRPr="00C71B29">
        <w:rPr>
          <w:rFonts w:asciiTheme="majorHAnsi" w:hAnsiTheme="majorHAnsi" w:cs="Times New Roman"/>
        </w:rPr>
        <w:t xml:space="preserve">gminy na </w:t>
      </w:r>
      <w:r w:rsidRPr="00C71B29">
        <w:rPr>
          <w:rFonts w:asciiTheme="majorHAnsi" w:hAnsiTheme="majorHAnsi" w:cs="Times New Roman"/>
        </w:rPr>
        <w:lastRenderedPageBreak/>
        <w:t xml:space="preserve">której leży nieruchomość i w przypadku braku woli po stronie władz samorządowych danej gminy, nie ma możliwości uruchomienia placówki. W przypadku uznania tej argumentacji, przepis winien brzmieć:  </w:t>
      </w:r>
    </w:p>
    <w:p w14:paraId="25C98168" w14:textId="77777777" w:rsidR="003E5D27" w:rsidRPr="00C71B29" w:rsidRDefault="003E5D27" w:rsidP="003E5D2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3E763E9C" w14:textId="77777777" w:rsidR="003E5D27" w:rsidRPr="00C71B29" w:rsidRDefault="003E5D27" w:rsidP="003E5D2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C71B29">
        <w:rPr>
          <w:rFonts w:asciiTheme="majorHAnsi" w:hAnsiTheme="majorHAnsi" w:cs="Times New Roman"/>
        </w:rPr>
        <w:t xml:space="preserve">„2a. Rodzinny dom pomocy może być prowadzony na podstawie umowy zawartej przez osobę fizyczną albo organizację pozarządową lub podmiot o którym mowa w art. 3 ust. 3 ustawy </w:t>
      </w:r>
      <w:r w:rsidRPr="00C71B29">
        <w:rPr>
          <w:rFonts w:asciiTheme="majorHAnsi" w:hAnsiTheme="majorHAnsi" w:cs="Consolas Bold Italic"/>
        </w:rPr>
        <w:t xml:space="preserve">z dnia 24 kwietnia 2003 roku o działalności pożytku publicznego i o wolontariacie </w:t>
      </w:r>
      <w:r w:rsidRPr="00C71B29">
        <w:rPr>
          <w:rFonts w:asciiTheme="majorHAnsi" w:hAnsiTheme="majorHAnsi" w:cs="Times New Roman"/>
        </w:rPr>
        <w:t>z</w:t>
      </w:r>
      <w:r w:rsidR="00581072" w:rsidRPr="00C71B29">
        <w:rPr>
          <w:rFonts w:asciiTheme="majorHAnsi" w:hAnsiTheme="majorHAnsi" w:cs="Times New Roman"/>
        </w:rPr>
        <w:t xml:space="preserve"> gminą</w:t>
      </w:r>
      <w:r w:rsidRPr="00C71B29">
        <w:rPr>
          <w:rFonts w:asciiTheme="majorHAnsi" w:hAnsiTheme="majorHAnsi" w:cs="Times New Roman"/>
        </w:rPr>
        <w:t>.”</w:t>
      </w:r>
    </w:p>
    <w:p w14:paraId="594CB99E" w14:textId="77777777" w:rsidR="00581072" w:rsidRPr="00C71B29" w:rsidRDefault="00581072" w:rsidP="003E5D2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6F79BF28" w14:textId="77777777" w:rsidR="00581072" w:rsidRPr="00C71B29" w:rsidRDefault="00581072" w:rsidP="003E5D2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C71B29">
        <w:rPr>
          <w:rFonts w:asciiTheme="majorHAnsi" w:hAnsiTheme="majorHAnsi" w:cs="Times New Roman"/>
        </w:rPr>
        <w:t xml:space="preserve">lub </w:t>
      </w:r>
    </w:p>
    <w:p w14:paraId="2CA75CCA" w14:textId="77777777" w:rsidR="00B37D91" w:rsidRPr="00C71B29" w:rsidRDefault="00B37D91" w:rsidP="003E5D2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2B9F8395" w14:textId="01551B83" w:rsidR="00581072" w:rsidRPr="00C71B29" w:rsidRDefault="00581072" w:rsidP="0058107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C71B29">
        <w:rPr>
          <w:rFonts w:asciiTheme="majorHAnsi" w:hAnsiTheme="majorHAnsi" w:cs="Times New Roman"/>
        </w:rPr>
        <w:t xml:space="preserve">„2a. Rodzinny dom pomocy może być prowadzony na podstawie umowy zawartej przez osobę fizyczną albo organizację pozarządową lub podmiot o którym mowa w art. 3 ust. 3 ustawy </w:t>
      </w:r>
      <w:r w:rsidRPr="00C71B29">
        <w:rPr>
          <w:rFonts w:asciiTheme="majorHAnsi" w:hAnsiTheme="majorHAnsi" w:cs="Consolas Bold Italic"/>
        </w:rPr>
        <w:t xml:space="preserve">z dnia 24 kwietnia 2003 roku o działalności pożytku publicznego i o wolontariacie </w:t>
      </w:r>
      <w:r w:rsidRPr="00C71B29">
        <w:rPr>
          <w:rFonts w:asciiTheme="majorHAnsi" w:hAnsiTheme="majorHAnsi" w:cs="Times New Roman"/>
        </w:rPr>
        <w:t>z gminą, której mieszkańcy są kierowani do placówki”</w:t>
      </w:r>
      <w:r w:rsidR="00AC6D21" w:rsidRPr="00C71B29">
        <w:rPr>
          <w:rFonts w:asciiTheme="majorHAnsi" w:hAnsiTheme="majorHAnsi" w:cs="Times New Roman"/>
        </w:rPr>
        <w:t>.</w:t>
      </w:r>
    </w:p>
    <w:p w14:paraId="6D37661B" w14:textId="77777777" w:rsidR="00AC6D21" w:rsidRPr="00C71B29" w:rsidRDefault="00AC6D21" w:rsidP="0058107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1EEA9E5F" w14:textId="77777777" w:rsidR="00C71B29" w:rsidRDefault="00C71B29" w:rsidP="00C71B2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C71B29">
        <w:rPr>
          <w:rFonts w:asciiTheme="majorHAnsi" w:hAnsiTheme="majorHAnsi" w:cs="Times New Roman"/>
        </w:rPr>
        <w:t xml:space="preserve">Ponadto </w:t>
      </w:r>
      <w:r>
        <w:rPr>
          <w:rFonts w:asciiTheme="majorHAnsi" w:hAnsiTheme="majorHAnsi" w:cs="Times New Roman"/>
        </w:rPr>
        <w:t>w</w:t>
      </w:r>
      <w:r w:rsidRPr="00C71B29">
        <w:rPr>
          <w:rFonts w:asciiTheme="majorHAnsi" w:hAnsiTheme="majorHAnsi" w:cs="Times New Roman"/>
        </w:rPr>
        <w:t xml:space="preserve"> art. 1 pkt. 5a) projektu ustawy proponuje zmianę w zakładanym art. 59 ust. 1 ustawy o pomocy społecznej poprzez nadanie nowego brzmienia o treści: </w:t>
      </w:r>
    </w:p>
    <w:p w14:paraId="7AB8546B" w14:textId="575962A5" w:rsidR="00C71B29" w:rsidRPr="00C71B29" w:rsidRDefault="00C71B29" w:rsidP="00C71B2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C71B29">
        <w:rPr>
          <w:rFonts w:asciiTheme="majorHAnsi" w:hAnsiTheme="majorHAnsi" w:cs="Times New Roman"/>
          <w:i/>
        </w:rPr>
        <w:t xml:space="preserve">„1. </w:t>
      </w:r>
      <w:r w:rsidRPr="00C71B29">
        <w:rPr>
          <w:rFonts w:asciiTheme="majorHAnsi" w:hAnsiTheme="majorHAnsi" w:cs="Times New Roman"/>
          <w:i/>
          <w:color w:val="000000"/>
        </w:rPr>
        <w:t xml:space="preserve">Decyzję o skierowaniu do domu pomocy społecznej i decyzję ustalającą opłatę za pobyt </w:t>
      </w:r>
      <w:r w:rsidRPr="00C71B29">
        <w:rPr>
          <w:rFonts w:asciiTheme="majorHAnsi" w:hAnsiTheme="majorHAnsi" w:cs="Times New Roman"/>
          <w:i/>
          <w:color w:val="000000"/>
          <w:u w:val="single"/>
        </w:rPr>
        <w:t>mieszkańca</w:t>
      </w:r>
      <w:r w:rsidRPr="00C71B29">
        <w:rPr>
          <w:rFonts w:asciiTheme="majorHAnsi" w:hAnsiTheme="majorHAnsi" w:cs="Times New Roman"/>
          <w:i/>
          <w:color w:val="000000"/>
        </w:rPr>
        <w:t xml:space="preserve"> w domu pomocy społecznej wydaje organ gminy właściwej dla tej osoby w dniu jej kierowania do </w:t>
      </w:r>
      <w:bookmarkStart w:id="0" w:name="_Hlk498100210"/>
      <w:r w:rsidRPr="00C71B29">
        <w:rPr>
          <w:rFonts w:asciiTheme="majorHAnsi" w:hAnsiTheme="majorHAnsi" w:cs="Times New Roman"/>
          <w:i/>
          <w:color w:val="000000"/>
        </w:rPr>
        <w:t>domu pomocy społecznej</w:t>
      </w:r>
      <w:bookmarkEnd w:id="0"/>
      <w:r w:rsidRPr="00C71B29">
        <w:rPr>
          <w:rFonts w:asciiTheme="majorHAnsi" w:hAnsiTheme="majorHAnsi" w:cs="Times New Roman"/>
          <w:i/>
          <w:color w:val="000000"/>
        </w:rPr>
        <w:t>.”</w:t>
      </w:r>
      <w:r w:rsidRPr="00C71B29">
        <w:rPr>
          <w:rFonts w:asciiTheme="majorHAnsi" w:hAnsiTheme="majorHAnsi" w:cs="Times New Roman"/>
          <w:i/>
        </w:rPr>
        <w:t xml:space="preserve">           </w:t>
      </w:r>
    </w:p>
    <w:p w14:paraId="0C8B898E" w14:textId="77777777" w:rsidR="00C71B29" w:rsidRPr="00C71B29" w:rsidRDefault="00C71B29" w:rsidP="00C71B29">
      <w:pPr>
        <w:ind w:left="709"/>
        <w:jc w:val="both"/>
        <w:rPr>
          <w:rFonts w:asciiTheme="majorHAnsi" w:hAnsiTheme="majorHAnsi" w:cs="Times New Roman"/>
          <w:i/>
        </w:rPr>
      </w:pPr>
    </w:p>
    <w:p w14:paraId="6028C9A7" w14:textId="77777777" w:rsidR="00C71B29" w:rsidRPr="00C71B29" w:rsidRDefault="00C71B29" w:rsidP="00C71B29">
      <w:pPr>
        <w:jc w:val="both"/>
        <w:rPr>
          <w:rFonts w:asciiTheme="majorHAnsi" w:hAnsiTheme="majorHAnsi" w:cs="Times New Roman"/>
          <w:color w:val="000000"/>
        </w:rPr>
      </w:pPr>
      <w:r w:rsidRPr="00C71B29">
        <w:rPr>
          <w:rFonts w:asciiTheme="majorHAnsi" w:hAnsiTheme="majorHAnsi" w:cs="Times New Roman"/>
        </w:rPr>
        <w:t xml:space="preserve">Rozumiejąc intencję jakimi kierował się projektodawca dopisując do obecnego brzmienia art. 59 ust. 1 </w:t>
      </w:r>
      <w:proofErr w:type="spellStart"/>
      <w:r w:rsidRPr="00C71B29">
        <w:rPr>
          <w:rFonts w:asciiTheme="majorHAnsi" w:hAnsiTheme="majorHAnsi" w:cs="Times New Roman"/>
        </w:rPr>
        <w:t>uops</w:t>
      </w:r>
      <w:proofErr w:type="spellEnd"/>
      <w:r w:rsidRPr="00C71B29">
        <w:rPr>
          <w:rFonts w:asciiTheme="majorHAnsi" w:hAnsiTheme="majorHAnsi" w:cs="Times New Roman"/>
        </w:rPr>
        <w:t xml:space="preserve"> słowo „mieszkańca” – zwracamy uwagę, iż pozostawienie ww. określenia na zakładanym przez niego miejscu w szyku zdania tj. „...</w:t>
      </w:r>
      <w:r w:rsidRPr="00C71B29">
        <w:rPr>
          <w:rFonts w:asciiTheme="majorHAnsi" w:hAnsiTheme="majorHAnsi" w:cs="Times New Roman"/>
          <w:i/>
          <w:color w:val="000000"/>
        </w:rPr>
        <w:t xml:space="preserve">decyzję ustalającą </w:t>
      </w:r>
      <w:r w:rsidRPr="00C71B29">
        <w:rPr>
          <w:rFonts w:asciiTheme="majorHAnsi" w:hAnsiTheme="majorHAnsi" w:cs="Times New Roman"/>
          <w:i/>
          <w:color w:val="000000"/>
          <w:u w:val="single"/>
        </w:rPr>
        <w:t>opłatę mieszkańca</w:t>
      </w:r>
      <w:r w:rsidRPr="00C71B29">
        <w:rPr>
          <w:rFonts w:asciiTheme="majorHAnsi" w:hAnsiTheme="majorHAnsi" w:cs="Times New Roman"/>
          <w:i/>
          <w:color w:val="000000"/>
        </w:rPr>
        <w:t xml:space="preserve"> za jego pobyt w domu pomocy społecznej (…)”</w:t>
      </w:r>
      <w:r w:rsidRPr="00C71B29">
        <w:rPr>
          <w:rFonts w:asciiTheme="majorHAnsi" w:hAnsiTheme="majorHAnsi" w:cs="Times New Roman"/>
          <w:color w:val="000000"/>
        </w:rPr>
        <w:t xml:space="preserve"> – mogłoby doprowadzić do negatywnych skutków dla pozostałych osób zobowiązanych do wnoszenia odpłatności za pobyt w domu pomocy społecznej. Mowa tutaj o członkach rodziny podopiecznego DPS, którzy przy literalnym zastosowaniu przepisu w zakładanej przez projektodawcę formie, pozbawieni zostaliby dostępu do kluczowej dla nich decyzji ustalającej ich część opłaty za pobyt członka rodziny w placówce. Obecnie przy ustalaniu odpłatności za pobyt w DPS małżonek, zstępni oraz wstępni poprzez otrzymanie decyzji administracyjnej informowani są o ww. kosztach praktycznie z chwilą skierowania osoby bliskiej do placówki. W przypadku zmiany ww. przepisu w brzmieniu proponowanym przez projektodawcę – członkowie rodziny mieszkańca, aż do otrzymania decyzji o zwrocie tychże kosztów mogliby zostać pozbawieni wiedzy o fakcie umieszczenia członka rodziny w domu pomocy społecznej, a w skrajnym przypadku nawet przez dłuższy okres o ciążącym na nich zobowiązaniu finansowym. Szczególnie istotne jest ta świadomość i związane z nią uprawnienia w przypadku ochrony dorosłych dzieci, które nie mogły liczyć na wypełnianie obowiązków wychowawczych i opiekuńczych przez rodzica, który następnie został umieszczony w ww. ośrodku wsparcia. Problem ten projektodawca uznał za istotny z punktu widzenia rozszerzenia katalogu przesłanek do zwolnienia za odpłatność w DPS, natomiast propozycja nowej treści </w:t>
      </w:r>
      <w:r w:rsidRPr="00C71B29">
        <w:rPr>
          <w:rFonts w:asciiTheme="majorHAnsi" w:hAnsiTheme="majorHAnsi" w:cs="Times New Roman"/>
          <w:color w:val="000000"/>
        </w:rPr>
        <w:br/>
        <w:t xml:space="preserve">art. 59 ust. 1 </w:t>
      </w:r>
      <w:proofErr w:type="spellStart"/>
      <w:r w:rsidRPr="00C71B29">
        <w:rPr>
          <w:rFonts w:asciiTheme="majorHAnsi" w:hAnsiTheme="majorHAnsi" w:cs="Times New Roman"/>
          <w:color w:val="000000"/>
        </w:rPr>
        <w:t>uops</w:t>
      </w:r>
      <w:proofErr w:type="spellEnd"/>
      <w:r w:rsidRPr="00C71B29">
        <w:rPr>
          <w:rFonts w:asciiTheme="majorHAnsi" w:hAnsiTheme="majorHAnsi" w:cs="Times New Roman"/>
          <w:color w:val="000000"/>
        </w:rPr>
        <w:t xml:space="preserve"> może doprowadzić do pogorszenia sytuacji prawnej i finansowej zarówno tychże dzieci, jak i pozostałych osób zobowiązanych do ponoszenia odpłatności. </w:t>
      </w:r>
    </w:p>
    <w:p w14:paraId="17CCE6EF" w14:textId="77777777" w:rsidR="00C71B29" w:rsidRPr="00C71B29" w:rsidRDefault="00C71B29" w:rsidP="00C71B29">
      <w:pPr>
        <w:ind w:left="1069"/>
        <w:jc w:val="both"/>
        <w:rPr>
          <w:rFonts w:asciiTheme="majorHAnsi" w:hAnsiTheme="majorHAnsi" w:cs="Times New Roman"/>
          <w:color w:val="000000"/>
        </w:rPr>
      </w:pPr>
    </w:p>
    <w:p w14:paraId="2AC41B71" w14:textId="77777777" w:rsidR="00C71B29" w:rsidRPr="00C71B29" w:rsidRDefault="00C71B29" w:rsidP="00C71B29">
      <w:pPr>
        <w:jc w:val="both"/>
        <w:rPr>
          <w:rFonts w:asciiTheme="majorHAnsi" w:hAnsiTheme="majorHAnsi" w:cs="Times New Roman"/>
          <w:color w:val="000000"/>
        </w:rPr>
      </w:pPr>
      <w:r w:rsidRPr="00C71B29">
        <w:rPr>
          <w:rFonts w:asciiTheme="majorHAnsi" w:hAnsiTheme="majorHAnsi" w:cs="Times New Roman"/>
          <w:color w:val="000000"/>
        </w:rPr>
        <w:t xml:space="preserve">Analogiczna uwaga dotyczy także art. 1 pkt. 5b) projektowanej ustawy w zakresie, jakim zmienia on brzmienie art. 59 ust. 5 i ust. 6 ustawy o pomocy społecznej. </w:t>
      </w:r>
    </w:p>
    <w:p w14:paraId="405D95DE" w14:textId="77777777" w:rsidR="00C71B29" w:rsidRPr="00C71B29" w:rsidRDefault="00C71B29" w:rsidP="00C71B29">
      <w:pPr>
        <w:ind w:left="1069"/>
        <w:jc w:val="both"/>
        <w:rPr>
          <w:rFonts w:asciiTheme="majorHAnsi" w:hAnsiTheme="majorHAnsi" w:cs="Times New Roman"/>
          <w:color w:val="000000"/>
        </w:rPr>
      </w:pPr>
    </w:p>
    <w:p w14:paraId="614B3AFD" w14:textId="77777777" w:rsidR="00C71B29" w:rsidRPr="00C71B29" w:rsidRDefault="00C71B29" w:rsidP="00C71B29">
      <w:pPr>
        <w:jc w:val="both"/>
        <w:rPr>
          <w:rFonts w:asciiTheme="majorHAnsi" w:hAnsiTheme="majorHAnsi" w:cs="Times New Roman"/>
          <w:i/>
        </w:rPr>
      </w:pPr>
      <w:r w:rsidRPr="00C71B29">
        <w:rPr>
          <w:rFonts w:asciiTheme="majorHAnsi" w:hAnsiTheme="majorHAnsi" w:cs="Times New Roman"/>
          <w:color w:val="000000"/>
        </w:rPr>
        <w:t xml:space="preserve">W art. 1 pkt. 6 projektowanej ustawy, w dodanym do art. 64 </w:t>
      </w:r>
      <w:proofErr w:type="spellStart"/>
      <w:r w:rsidRPr="00C71B29">
        <w:rPr>
          <w:rFonts w:asciiTheme="majorHAnsi" w:hAnsiTheme="majorHAnsi" w:cs="Times New Roman"/>
          <w:color w:val="000000"/>
        </w:rPr>
        <w:t>uops</w:t>
      </w:r>
      <w:proofErr w:type="spellEnd"/>
      <w:r w:rsidRPr="00C71B29">
        <w:rPr>
          <w:rFonts w:asciiTheme="majorHAnsi" w:hAnsiTheme="majorHAnsi" w:cs="Times New Roman"/>
          <w:color w:val="000000"/>
        </w:rPr>
        <w:t xml:space="preserve"> punkcie 6 proponuje się zmianę przesłanki do fakultatywnego zwolnienia z odpłatności dla członków rodziny z obecnej określonej jako - </w:t>
      </w:r>
      <w:r w:rsidRPr="00C71B29">
        <w:rPr>
          <w:rFonts w:asciiTheme="majorHAnsi" w:hAnsiTheme="majorHAnsi" w:cs="Times New Roman"/>
          <w:i/>
          <w:color w:val="000000"/>
        </w:rPr>
        <w:t xml:space="preserve">przedstawienie wyroku sądu oddalającego powództwo o alimenty na rzecz osoby kierowanej do domu pomocy społecznej lub mieszkańca domu, </w:t>
      </w:r>
      <w:r w:rsidRPr="00C71B29">
        <w:rPr>
          <w:rFonts w:asciiTheme="majorHAnsi" w:hAnsiTheme="majorHAnsi" w:cs="Times New Roman"/>
          <w:color w:val="000000"/>
        </w:rPr>
        <w:t xml:space="preserve">na zgodną z trybem określonym w ustawie – kodeks rodzinny i opiekuńczy. </w:t>
      </w:r>
    </w:p>
    <w:p w14:paraId="1E22F7D8" w14:textId="77777777" w:rsidR="00C71B29" w:rsidRPr="00C71B29" w:rsidRDefault="00C71B29" w:rsidP="00C71B29">
      <w:pPr>
        <w:ind w:left="1069"/>
        <w:jc w:val="both"/>
        <w:rPr>
          <w:rFonts w:asciiTheme="majorHAnsi" w:hAnsiTheme="majorHAnsi" w:cs="Times New Roman"/>
          <w:i/>
          <w:color w:val="000000"/>
        </w:rPr>
      </w:pPr>
    </w:p>
    <w:p w14:paraId="3E8ADD94" w14:textId="36B6328F" w:rsidR="00C71B29" w:rsidRPr="00C71B29" w:rsidRDefault="00C71B29" w:rsidP="00C71B29">
      <w:pPr>
        <w:jc w:val="both"/>
        <w:rPr>
          <w:rFonts w:asciiTheme="majorHAnsi" w:hAnsiTheme="majorHAnsi" w:cs="Times New Roman"/>
          <w:color w:val="000000"/>
        </w:rPr>
      </w:pPr>
      <w:r w:rsidRPr="00C71B29">
        <w:rPr>
          <w:rFonts w:asciiTheme="majorHAnsi" w:hAnsiTheme="majorHAnsi" w:cs="Times New Roman"/>
          <w:color w:val="000000"/>
        </w:rPr>
        <w:t xml:space="preserve">Przyjmując z zadowoleniem postulowaną zmianę zmierzającą do rzeczywistej i faktycznej ochrony dzieci – ofiar nadużyć ze strony opiekunów kierowanych i umieszczanych następnie w domach pomocy społecznej, zwracamy uwagę, iż ww. przepis nie zapewnia lub nie precyzuje trybu w jakim dzieci te (zobowiązani) miałby uwolnić się od wskazanej odpłatności. Zgodnie bowiem z obecnie obowiązującymi przepisami kodeksu rodzinnego i opiekuńczego, zmiana obowiązku alimentacyjnego może nastąpić w dwojaki sposób: 1) w razie zmiany stosunków można żądać zmiany orzeczenia lub umowy dotyczącej obowiązku alimentacyjnego (art. 138 </w:t>
      </w:r>
      <w:proofErr w:type="spellStart"/>
      <w:r w:rsidRPr="00C71B29">
        <w:rPr>
          <w:rFonts w:asciiTheme="majorHAnsi" w:hAnsiTheme="majorHAnsi" w:cs="Times New Roman"/>
          <w:color w:val="000000"/>
        </w:rPr>
        <w:t>krio</w:t>
      </w:r>
      <w:proofErr w:type="spellEnd"/>
      <w:r w:rsidRPr="00C71B29">
        <w:rPr>
          <w:rFonts w:asciiTheme="majorHAnsi" w:hAnsiTheme="majorHAnsi" w:cs="Times New Roman"/>
          <w:color w:val="000000"/>
        </w:rPr>
        <w:t xml:space="preserve">), 2) zobowiązany może uchylić się od wykonania obowiązku alimentacyjnego względem uprawnionego, jeżeli żądanie alimentów jest sprzeczne z zasadami współżycia społecznego. Nie dotyczy to obowiązku rodziców względem ich małoletniego dziecka (art. 144¹ </w:t>
      </w:r>
      <w:proofErr w:type="spellStart"/>
      <w:r w:rsidRPr="00C71B29">
        <w:rPr>
          <w:rFonts w:asciiTheme="majorHAnsi" w:hAnsiTheme="majorHAnsi" w:cs="Times New Roman"/>
          <w:color w:val="000000"/>
        </w:rPr>
        <w:t>krio</w:t>
      </w:r>
      <w:proofErr w:type="spellEnd"/>
      <w:r w:rsidRPr="00C71B29">
        <w:rPr>
          <w:rFonts w:asciiTheme="majorHAnsi" w:hAnsiTheme="majorHAnsi" w:cs="Times New Roman"/>
          <w:color w:val="000000"/>
        </w:rPr>
        <w:t>). O ile pierwszy z trybów w sposób wyraźny dotyczy zmiany orzeczenia już zapadłego lub umowy już zawartej, to powstaje istotne zagadnienie prawne – czy w drugim z przewidzianych sposobów, same dorosłe już dziecko może zainicjować postępowanie sądowe, które w efekcie mogłoby doprowadzić do jego zwolnienia z obowiązku alimentacji na rzecz rodzica – kierowanego do lub mieszkańca DPS. Kwestia powyższa wymaga jednoznacznego rozstrzygnięcia. W przypadku bowiem, gdyby okazało się, iż zobowiązany nie może samodzielnie wnosić do właściwego sądu o uchylenie ciążącego na nim obowiązku alimentacyjnego – to tak projektowany przepis ustawy o pomocy społecznej, analogicznie do obecnego przepisu art. 64a, pozostawałby „martwy” i w efekcie nie prowadził do faktycznego poszerzenia zakładanej ochrony dla ww. kategorii zobowiązanych. Trudno bowiem zgodnie z logiką i doświadczeniem życiowym oczekiwać by w sprawach obejmujących niekiedy odległe czasowo zdarzenia, a także pozostających w bezpośrednim związku z faktem nadużyć rodzicielskich – to sam rodzic-sprawca występował obecnie z zamiarem ustalenia alimentów od dorosłego dziecka lub uzyskał takie orzeczenie w przeszłości. W praktyce więc tylko zagwarantowanie stronie pokrzywdzonej możliwości czynnego inicjowania postępowań o uchylenie obowiązku alimentacyjnego, może być gwarantem dla możliwości spełnienia ustawowej i projektowanej przesłanki do zwolnienia z odpłatności za DPS. Oprócz postulowanego rozstrzygnięcia ww. kwestii, zasadne w dalszej kolejności wydaje się takie sformułowanie projektowanego przepisu by zarówno zobowiązane rodziny, jak i właściwe sądy nie miały wątpliwości co do faktycznej możliwości zastosowana określonego trybu wniosku lub powództwa. Czytelność można</w:t>
      </w:r>
      <w:r>
        <w:rPr>
          <w:rFonts w:asciiTheme="majorHAnsi" w:hAnsiTheme="majorHAnsi" w:cs="Times New Roman"/>
          <w:color w:val="000000"/>
        </w:rPr>
        <w:t xml:space="preserve"> </w:t>
      </w:r>
      <w:r w:rsidRPr="00C71B29">
        <w:rPr>
          <w:rFonts w:asciiTheme="majorHAnsi" w:hAnsiTheme="majorHAnsi" w:cs="Times New Roman"/>
          <w:color w:val="000000"/>
        </w:rPr>
        <w:t xml:space="preserve">uzyskać poprzez powiązanie wprost projektowanego przepisu z przepisami szczegółowymi np. kodeksu rodzinnego i opiekuńczego w zakresie, w jakim gwarantują one uchylenie obowiązku alimentacyjnego. </w:t>
      </w:r>
    </w:p>
    <w:p w14:paraId="02759973" w14:textId="77777777" w:rsidR="00C71B29" w:rsidRPr="00C71B29" w:rsidRDefault="00C71B29" w:rsidP="0058107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bookmarkStart w:id="1" w:name="_GoBack"/>
      <w:bookmarkEnd w:id="1"/>
    </w:p>
    <w:p w14:paraId="6EE0DC52" w14:textId="77777777" w:rsidR="00AC6D21" w:rsidRPr="00C71B29" w:rsidRDefault="00AC6D21" w:rsidP="0058107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43712342" w14:textId="29125CE4" w:rsidR="00AC6D21" w:rsidRPr="00C71B29" w:rsidRDefault="003A371E" w:rsidP="0058107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C71B29">
        <w:rPr>
          <w:rFonts w:asciiTheme="majorHAnsi" w:hAnsiTheme="majorHAnsi" w:cs="Times New Roman"/>
        </w:rPr>
        <w:tab/>
      </w:r>
      <w:r w:rsidRPr="00C71B29">
        <w:rPr>
          <w:rFonts w:asciiTheme="majorHAnsi" w:hAnsiTheme="majorHAnsi" w:cs="Times New Roman"/>
        </w:rPr>
        <w:tab/>
      </w:r>
      <w:r w:rsidRPr="00C71B29">
        <w:rPr>
          <w:rFonts w:asciiTheme="majorHAnsi" w:hAnsiTheme="majorHAnsi" w:cs="Times New Roman"/>
        </w:rPr>
        <w:tab/>
      </w:r>
      <w:r w:rsidRPr="00C71B29">
        <w:rPr>
          <w:rFonts w:asciiTheme="majorHAnsi" w:hAnsiTheme="majorHAnsi" w:cs="Times New Roman"/>
        </w:rPr>
        <w:tab/>
      </w:r>
      <w:r w:rsidRPr="00C71B29">
        <w:rPr>
          <w:rFonts w:asciiTheme="majorHAnsi" w:hAnsiTheme="majorHAnsi" w:cs="Times New Roman"/>
        </w:rPr>
        <w:tab/>
      </w:r>
      <w:r w:rsidRPr="00C71B29">
        <w:rPr>
          <w:rFonts w:asciiTheme="majorHAnsi" w:hAnsiTheme="majorHAnsi" w:cs="Times New Roman"/>
        </w:rPr>
        <w:tab/>
      </w:r>
      <w:r w:rsidRPr="00C71B29">
        <w:rPr>
          <w:rFonts w:asciiTheme="majorHAnsi" w:hAnsiTheme="majorHAnsi" w:cs="Times New Roman"/>
        </w:rPr>
        <w:tab/>
        <w:t>W imieniu Rady Pomocy Społecznej</w:t>
      </w:r>
    </w:p>
    <w:p w14:paraId="4A9A55EA" w14:textId="21B8B278" w:rsidR="00AC6D21" w:rsidRPr="00C71B29" w:rsidRDefault="00AC6D21" w:rsidP="0058107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C71B29">
        <w:rPr>
          <w:rFonts w:asciiTheme="majorHAnsi" w:hAnsiTheme="majorHAnsi" w:cs="Times New Roman"/>
        </w:rPr>
        <w:tab/>
      </w:r>
      <w:r w:rsidRPr="00C71B29">
        <w:rPr>
          <w:rFonts w:asciiTheme="majorHAnsi" w:hAnsiTheme="majorHAnsi" w:cs="Times New Roman"/>
        </w:rPr>
        <w:tab/>
      </w:r>
      <w:r w:rsidRPr="00C71B29">
        <w:rPr>
          <w:rFonts w:asciiTheme="majorHAnsi" w:hAnsiTheme="majorHAnsi" w:cs="Times New Roman"/>
        </w:rPr>
        <w:tab/>
      </w:r>
      <w:r w:rsidRPr="00C71B29">
        <w:rPr>
          <w:rFonts w:asciiTheme="majorHAnsi" w:hAnsiTheme="majorHAnsi" w:cs="Times New Roman"/>
        </w:rPr>
        <w:tab/>
      </w:r>
      <w:r w:rsidRPr="00C71B29">
        <w:rPr>
          <w:rFonts w:asciiTheme="majorHAnsi" w:hAnsiTheme="majorHAnsi" w:cs="Times New Roman"/>
        </w:rPr>
        <w:tab/>
      </w:r>
      <w:r w:rsidRPr="00C71B29">
        <w:rPr>
          <w:rFonts w:asciiTheme="majorHAnsi" w:hAnsiTheme="majorHAnsi" w:cs="Times New Roman"/>
        </w:rPr>
        <w:tab/>
      </w:r>
      <w:r w:rsidRPr="00C71B29">
        <w:rPr>
          <w:rFonts w:asciiTheme="majorHAnsi" w:hAnsiTheme="majorHAnsi" w:cs="Times New Roman"/>
        </w:rPr>
        <w:tab/>
        <w:t xml:space="preserve">Przewodnicząca </w:t>
      </w:r>
    </w:p>
    <w:p w14:paraId="6873CFBF" w14:textId="77777777" w:rsidR="00AC6D21" w:rsidRPr="00C71B29" w:rsidRDefault="00AC6D21" w:rsidP="0058107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C71B29">
        <w:rPr>
          <w:rFonts w:asciiTheme="majorHAnsi" w:hAnsiTheme="majorHAnsi" w:cs="Times New Roman"/>
        </w:rPr>
        <w:t xml:space="preserve">                                                                                         </w:t>
      </w:r>
    </w:p>
    <w:p w14:paraId="1FB90B48" w14:textId="19CC127B" w:rsidR="00AC6D21" w:rsidRPr="00C71B29" w:rsidRDefault="00AC6D21" w:rsidP="00AC6D21">
      <w:pPr>
        <w:widowControl w:val="0"/>
        <w:autoSpaceDE w:val="0"/>
        <w:autoSpaceDN w:val="0"/>
        <w:adjustRightInd w:val="0"/>
        <w:ind w:left="4956"/>
        <w:jc w:val="both"/>
        <w:rPr>
          <w:rFonts w:asciiTheme="majorHAnsi" w:hAnsiTheme="majorHAnsi" w:cs="Times New Roman"/>
        </w:rPr>
      </w:pPr>
      <w:r w:rsidRPr="00C71B29">
        <w:rPr>
          <w:rFonts w:asciiTheme="majorHAnsi" w:hAnsiTheme="majorHAnsi" w:cs="Times New Roman"/>
        </w:rPr>
        <w:t xml:space="preserve">Prof. zw. dr hab. Barbara </w:t>
      </w:r>
      <w:proofErr w:type="spellStart"/>
      <w:r w:rsidRPr="00C71B29">
        <w:rPr>
          <w:rFonts w:asciiTheme="majorHAnsi" w:hAnsiTheme="majorHAnsi" w:cs="Times New Roman"/>
        </w:rPr>
        <w:t>Kromolicka</w:t>
      </w:r>
      <w:proofErr w:type="spellEnd"/>
    </w:p>
    <w:p w14:paraId="2187A893" w14:textId="77777777" w:rsidR="00581072" w:rsidRPr="00C71B29" w:rsidRDefault="00581072" w:rsidP="003E5D2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64A0BBBA" w14:textId="77777777" w:rsidR="00AC6D21" w:rsidRPr="00C71B29" w:rsidRDefault="00AC6D21" w:rsidP="003E5D2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054EC662" w14:textId="5D5A9642" w:rsidR="00AC6D21" w:rsidRPr="00C71B29" w:rsidRDefault="00AC6D21" w:rsidP="003E5D2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C71B29">
        <w:rPr>
          <w:rFonts w:asciiTheme="majorHAnsi" w:hAnsiTheme="majorHAnsi" w:cs="Times New Roman"/>
        </w:rPr>
        <w:tab/>
      </w:r>
      <w:r w:rsidRPr="00C71B29">
        <w:rPr>
          <w:rFonts w:asciiTheme="majorHAnsi" w:hAnsiTheme="majorHAnsi" w:cs="Times New Roman"/>
        </w:rPr>
        <w:tab/>
      </w:r>
      <w:r w:rsidRPr="00C71B29">
        <w:rPr>
          <w:rFonts w:asciiTheme="majorHAnsi" w:hAnsiTheme="majorHAnsi" w:cs="Times New Roman"/>
        </w:rPr>
        <w:tab/>
      </w:r>
      <w:r w:rsidRPr="00C71B29">
        <w:rPr>
          <w:rFonts w:asciiTheme="majorHAnsi" w:hAnsiTheme="majorHAnsi" w:cs="Times New Roman"/>
        </w:rPr>
        <w:tab/>
      </w:r>
      <w:r w:rsidRPr="00C71B29">
        <w:rPr>
          <w:rFonts w:asciiTheme="majorHAnsi" w:hAnsiTheme="majorHAnsi" w:cs="Times New Roman"/>
        </w:rPr>
        <w:tab/>
      </w:r>
      <w:r w:rsidRPr="00C71B29">
        <w:rPr>
          <w:rFonts w:asciiTheme="majorHAnsi" w:hAnsiTheme="majorHAnsi" w:cs="Times New Roman"/>
        </w:rPr>
        <w:tab/>
      </w:r>
      <w:r w:rsidRPr="00C71B29">
        <w:rPr>
          <w:rFonts w:asciiTheme="majorHAnsi" w:hAnsiTheme="majorHAnsi" w:cs="Times New Roman"/>
        </w:rPr>
        <w:tab/>
      </w:r>
    </w:p>
    <w:p w14:paraId="6C5AC0C7" w14:textId="77777777" w:rsidR="003E5D27" w:rsidRPr="00C71B29" w:rsidRDefault="003E5D27" w:rsidP="003E5D2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 Bold Italic"/>
        </w:rPr>
      </w:pPr>
    </w:p>
    <w:p w14:paraId="70A28707" w14:textId="77777777" w:rsidR="002D2180" w:rsidRPr="00C71B29" w:rsidRDefault="002D2180" w:rsidP="003E5D27">
      <w:pPr>
        <w:pStyle w:val="divparagraph"/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62317BF" w14:textId="77777777" w:rsidR="002D2180" w:rsidRPr="00C71B29" w:rsidRDefault="002D2180" w:rsidP="003E5D27">
      <w:pPr>
        <w:pStyle w:val="divparagraph"/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B52CC23" w14:textId="77777777" w:rsidR="002633F0" w:rsidRPr="00C71B29" w:rsidRDefault="002633F0" w:rsidP="003E5D27">
      <w:pPr>
        <w:rPr>
          <w:rFonts w:asciiTheme="majorHAnsi" w:hAnsiTheme="majorHAnsi"/>
        </w:rPr>
      </w:pPr>
    </w:p>
    <w:sectPr w:rsidR="002633F0" w:rsidRPr="00C71B29" w:rsidSect="00BD7EA3">
      <w:pgSz w:w="11900" w:h="16840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 Bold Italic">
    <w:panose1 w:val="020B07090202040A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B7"/>
    <w:rsid w:val="00143234"/>
    <w:rsid w:val="00183EDC"/>
    <w:rsid w:val="002633F0"/>
    <w:rsid w:val="002D2180"/>
    <w:rsid w:val="003A371E"/>
    <w:rsid w:val="003E5D27"/>
    <w:rsid w:val="00581072"/>
    <w:rsid w:val="006C02B7"/>
    <w:rsid w:val="00AC6D21"/>
    <w:rsid w:val="00B37D91"/>
    <w:rsid w:val="00BD7EA3"/>
    <w:rsid w:val="00C7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1D54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aragraph">
    <w:name w:val="div.paragraph"/>
    <w:uiPriority w:val="99"/>
    <w:rsid w:val="002D2180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aragraph">
    <w:name w:val="div.paragraph"/>
    <w:uiPriority w:val="99"/>
    <w:rsid w:val="002D2180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1352</Words>
  <Characters>8112</Characters>
  <Application>Microsoft Macintosh Word</Application>
  <DocSecurity>4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Gdynia</Company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Guć</dc:creator>
  <cp:lastModifiedBy>Michał Guć</cp:lastModifiedBy>
  <cp:revision>2</cp:revision>
  <dcterms:created xsi:type="dcterms:W3CDTF">2017-12-12T16:51:00Z</dcterms:created>
  <dcterms:modified xsi:type="dcterms:W3CDTF">2017-12-12T16:51:00Z</dcterms:modified>
</cp:coreProperties>
</file>