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E5C5E" w:rsidRPr="0021730D" w:rsidRDefault="00CE5C5E" w:rsidP="00D9027B">
      <w:pPr>
        <w:tabs>
          <w:tab w:val="left" w:pos="567"/>
        </w:tabs>
        <w:ind w:left="5664"/>
        <w:jc w:val="both"/>
        <w:rPr>
          <w:rFonts w:ascii="Times New Roman" w:hAnsi="Times New Roman"/>
          <w:sz w:val="20"/>
          <w:szCs w:val="20"/>
        </w:rPr>
      </w:pPr>
      <w:r w:rsidRPr="0021730D">
        <w:rPr>
          <w:rFonts w:ascii="Times New Roman" w:hAnsi="Times New Roman"/>
          <w:sz w:val="20"/>
          <w:szCs w:val="20"/>
        </w:rPr>
        <w:t xml:space="preserve">                      </w:t>
      </w:r>
      <w:r w:rsidR="008D52D5" w:rsidRPr="0021730D">
        <w:rPr>
          <w:rFonts w:ascii="Times New Roman" w:hAnsi="Times New Roman"/>
          <w:sz w:val="20"/>
          <w:szCs w:val="20"/>
        </w:rPr>
        <w:t>P</w:t>
      </w:r>
      <w:r w:rsidR="0046170D">
        <w:rPr>
          <w:rFonts w:ascii="Times New Roman" w:hAnsi="Times New Roman"/>
          <w:sz w:val="20"/>
          <w:szCs w:val="20"/>
        </w:rPr>
        <w:t>rojekt z dnia 16.07</w:t>
      </w:r>
      <w:r w:rsidR="00AD5886">
        <w:rPr>
          <w:rFonts w:ascii="Times New Roman" w:hAnsi="Times New Roman"/>
          <w:sz w:val="20"/>
          <w:szCs w:val="20"/>
        </w:rPr>
        <w:t>.2018</w:t>
      </w:r>
      <w:r w:rsidRPr="0021730D">
        <w:rPr>
          <w:rFonts w:ascii="Times New Roman" w:hAnsi="Times New Roman"/>
          <w:sz w:val="20"/>
          <w:szCs w:val="20"/>
        </w:rPr>
        <w:t xml:space="preserve"> r.</w:t>
      </w:r>
    </w:p>
    <w:p w:rsidR="00CE5C5E" w:rsidRPr="0021730D" w:rsidRDefault="00CE5C5E" w:rsidP="00DD6A39">
      <w:pPr>
        <w:spacing w:after="0" w:line="240" w:lineRule="auto"/>
        <w:rPr>
          <w:rFonts w:ascii="Times New Roman" w:eastAsia="Times New Roman" w:hAnsi="Times New Roman"/>
          <w:b/>
          <w:i/>
          <w:sz w:val="24"/>
          <w:szCs w:val="24"/>
          <w:lang w:eastAsia="pl-PL"/>
        </w:rPr>
      </w:pPr>
    </w:p>
    <w:p w:rsidR="00CE5C5E" w:rsidRPr="0021730D" w:rsidRDefault="00CE5C5E" w:rsidP="00CE5C5E">
      <w:pPr>
        <w:spacing w:after="0" w:line="240" w:lineRule="auto"/>
        <w:ind w:left="283"/>
        <w:jc w:val="center"/>
        <w:rPr>
          <w:rFonts w:ascii="Times New Roman" w:eastAsia="Times New Roman" w:hAnsi="Times New Roman"/>
          <w:b/>
          <w:i/>
          <w:sz w:val="24"/>
          <w:szCs w:val="24"/>
          <w:lang w:eastAsia="pl-PL"/>
        </w:rPr>
      </w:pPr>
      <w:r w:rsidRPr="0021730D">
        <w:rPr>
          <w:rFonts w:ascii="Times New Roman" w:eastAsia="Times New Roman" w:hAnsi="Times New Roman"/>
          <w:b/>
          <w:i/>
          <w:sz w:val="24"/>
          <w:szCs w:val="24"/>
          <w:lang w:eastAsia="pl-PL"/>
        </w:rPr>
        <w:t>Stanowisko R</w:t>
      </w:r>
      <w:r w:rsidR="00AD5886">
        <w:rPr>
          <w:rFonts w:ascii="Times New Roman" w:eastAsia="Times New Roman" w:hAnsi="Times New Roman"/>
          <w:b/>
          <w:i/>
          <w:sz w:val="24"/>
          <w:szCs w:val="24"/>
          <w:lang w:eastAsia="pl-PL"/>
        </w:rPr>
        <w:t>ady Ministrów</w:t>
      </w:r>
      <w:r w:rsidRPr="0021730D">
        <w:rPr>
          <w:rFonts w:ascii="Times New Roman" w:eastAsia="Times New Roman" w:hAnsi="Times New Roman"/>
          <w:b/>
          <w:i/>
          <w:sz w:val="24"/>
          <w:szCs w:val="24"/>
          <w:lang w:eastAsia="pl-PL"/>
        </w:rPr>
        <w:t xml:space="preserve"> </w:t>
      </w:r>
    </w:p>
    <w:p w:rsidR="00CE5C5E" w:rsidRPr="0021730D" w:rsidRDefault="00CE5C5E" w:rsidP="00CE5C5E">
      <w:pPr>
        <w:spacing w:after="0" w:line="240" w:lineRule="auto"/>
        <w:jc w:val="center"/>
        <w:rPr>
          <w:rFonts w:ascii="Times New Roman" w:hAnsi="Times New Roman"/>
          <w:b/>
          <w:i/>
          <w:sz w:val="24"/>
          <w:szCs w:val="24"/>
        </w:rPr>
      </w:pPr>
      <w:r w:rsidRPr="0021730D">
        <w:rPr>
          <w:rFonts w:ascii="Times New Roman" w:eastAsia="Times New Roman" w:hAnsi="Times New Roman"/>
          <w:b/>
          <w:i/>
          <w:sz w:val="24"/>
          <w:szCs w:val="24"/>
          <w:lang w:eastAsia="pl-PL"/>
        </w:rPr>
        <w:t xml:space="preserve">wobec poselskiego projektu ustawy </w:t>
      </w:r>
      <w:r w:rsidRPr="0021730D">
        <w:rPr>
          <w:rFonts w:ascii="Times New Roman" w:hAnsi="Times New Roman"/>
          <w:b/>
          <w:i/>
          <w:sz w:val="24"/>
          <w:szCs w:val="24"/>
        </w:rPr>
        <w:t xml:space="preserve">o zmianie ustawy o rencie socjalnej </w:t>
      </w:r>
      <w:r w:rsidR="00316547">
        <w:rPr>
          <w:rFonts w:ascii="Times New Roman" w:hAnsi="Times New Roman"/>
          <w:b/>
          <w:i/>
          <w:sz w:val="24"/>
          <w:szCs w:val="24"/>
        </w:rPr>
        <w:t>i ustawie</w:t>
      </w:r>
      <w:r w:rsidR="00316547" w:rsidRPr="00316547">
        <w:rPr>
          <w:rFonts w:ascii="Times New Roman" w:hAnsi="Times New Roman"/>
          <w:b/>
          <w:i/>
          <w:sz w:val="24"/>
          <w:szCs w:val="24"/>
        </w:rPr>
        <w:t xml:space="preserve"> o podatku dochodowym od osób fizycznych (druk nr 2468)</w:t>
      </w:r>
    </w:p>
    <w:p w:rsidR="00CE5C5E" w:rsidRPr="0021730D" w:rsidRDefault="00CE5C5E" w:rsidP="00CE5C5E">
      <w:pPr>
        <w:spacing w:after="0" w:line="240" w:lineRule="auto"/>
        <w:jc w:val="both"/>
        <w:rPr>
          <w:rFonts w:ascii="Times New Roman" w:eastAsia="Times New Roman" w:hAnsi="Times New Roman"/>
          <w:i/>
          <w:sz w:val="24"/>
          <w:szCs w:val="24"/>
          <w:lang w:eastAsia="pl-PL"/>
        </w:rPr>
      </w:pPr>
    </w:p>
    <w:p w:rsidR="00D578A8" w:rsidRPr="008277E5" w:rsidRDefault="00D578A8" w:rsidP="008277E5">
      <w:pPr>
        <w:spacing w:after="0" w:line="360" w:lineRule="auto"/>
        <w:jc w:val="both"/>
        <w:rPr>
          <w:rFonts w:ascii="Times New Roman" w:eastAsia="Times New Roman" w:hAnsi="Times New Roman"/>
          <w:sz w:val="24"/>
          <w:szCs w:val="24"/>
          <w:lang w:eastAsia="pl-PL"/>
        </w:rPr>
      </w:pPr>
      <w:bookmarkStart w:id="0" w:name="_GoBack"/>
      <w:bookmarkEnd w:id="0"/>
    </w:p>
    <w:p w:rsidR="00CB57FB" w:rsidRPr="00693816" w:rsidRDefault="00CB57FB" w:rsidP="00035C32">
      <w:pPr>
        <w:spacing w:after="0" w:line="360" w:lineRule="auto"/>
        <w:ind w:firstLine="567"/>
        <w:jc w:val="both"/>
        <w:rPr>
          <w:rFonts w:ascii="Times New Roman" w:hAnsi="Times New Roman"/>
          <w:b/>
          <w:sz w:val="24"/>
          <w:szCs w:val="24"/>
        </w:rPr>
      </w:pPr>
    </w:p>
    <w:p w:rsidR="00EA171F" w:rsidRPr="00693816" w:rsidRDefault="00933DB1" w:rsidP="00442585">
      <w:pPr>
        <w:shd w:val="clear" w:color="auto" w:fill="FFFFFF"/>
        <w:tabs>
          <w:tab w:val="left" w:pos="567"/>
          <w:tab w:val="left" w:pos="709"/>
        </w:tabs>
        <w:spacing w:after="0" w:line="360" w:lineRule="auto"/>
        <w:ind w:right="5"/>
        <w:jc w:val="both"/>
        <w:rPr>
          <w:rFonts w:ascii="Times New Roman" w:hAnsi="Times New Roman"/>
          <w:sz w:val="24"/>
          <w:szCs w:val="24"/>
        </w:rPr>
      </w:pPr>
      <w:r>
        <w:rPr>
          <w:rFonts w:ascii="Times New Roman" w:eastAsia="Times New Roman" w:hAnsi="Times New Roman"/>
          <w:sz w:val="24"/>
          <w:szCs w:val="24"/>
          <w:lang w:eastAsia="pl-PL"/>
        </w:rPr>
        <w:tab/>
      </w:r>
      <w:r w:rsidR="00CE5C5E" w:rsidRPr="00693816">
        <w:rPr>
          <w:rFonts w:ascii="Times New Roman" w:eastAsia="Times New Roman" w:hAnsi="Times New Roman"/>
          <w:sz w:val="24"/>
          <w:szCs w:val="24"/>
          <w:lang w:eastAsia="pl-PL"/>
        </w:rPr>
        <w:t xml:space="preserve">Poselski projekt ustawy </w:t>
      </w:r>
      <w:r w:rsidR="00CE5C5E" w:rsidRPr="00693816">
        <w:rPr>
          <w:rFonts w:ascii="Times New Roman" w:hAnsi="Times New Roman"/>
          <w:sz w:val="24"/>
          <w:szCs w:val="24"/>
        </w:rPr>
        <w:t>o</w:t>
      </w:r>
      <w:r w:rsidR="00814A59" w:rsidRPr="00693816">
        <w:rPr>
          <w:rFonts w:ascii="Times New Roman" w:hAnsi="Times New Roman"/>
          <w:sz w:val="24"/>
          <w:szCs w:val="24"/>
        </w:rPr>
        <w:t xml:space="preserve"> zmianie ustawy o rencie socjalnej </w:t>
      </w:r>
      <w:r w:rsidR="00316547" w:rsidRPr="00693816">
        <w:rPr>
          <w:rFonts w:ascii="Times New Roman" w:hAnsi="Times New Roman"/>
          <w:sz w:val="24"/>
          <w:szCs w:val="24"/>
        </w:rPr>
        <w:t>i ustawie o podatku dochodowym od osób fizycznych (druk nr 2468)</w:t>
      </w:r>
      <w:r w:rsidR="00CA04DD">
        <w:rPr>
          <w:rFonts w:ascii="Times New Roman" w:hAnsi="Times New Roman"/>
          <w:sz w:val="24"/>
          <w:szCs w:val="24"/>
        </w:rPr>
        <w:t xml:space="preserve">, w zakresie zmian do ustawy </w:t>
      </w:r>
      <w:r w:rsidR="00CA04DD" w:rsidRPr="00693816">
        <w:rPr>
          <w:rFonts w:ascii="Times New Roman" w:hAnsi="Times New Roman"/>
          <w:sz w:val="24"/>
          <w:szCs w:val="24"/>
        </w:rPr>
        <w:t>z dnia</w:t>
      </w:r>
      <w:r w:rsidR="00CA04DD">
        <w:rPr>
          <w:rFonts w:ascii="Times New Roman" w:hAnsi="Times New Roman"/>
          <w:sz w:val="24"/>
          <w:szCs w:val="24"/>
        </w:rPr>
        <w:t xml:space="preserve">            </w:t>
      </w:r>
      <w:r w:rsidR="00CA04DD" w:rsidRPr="00693816">
        <w:rPr>
          <w:rFonts w:ascii="Times New Roman" w:hAnsi="Times New Roman"/>
          <w:sz w:val="24"/>
          <w:szCs w:val="24"/>
        </w:rPr>
        <w:t xml:space="preserve"> 27 czerwca 2003 r. o rencie socjalnej (</w:t>
      </w:r>
      <w:r w:rsidR="00CA04DD" w:rsidRPr="00693816">
        <w:rPr>
          <w:rFonts w:ascii="Times New Roman" w:hAnsi="Times New Roman"/>
          <w:bCs/>
          <w:sz w:val="24"/>
          <w:szCs w:val="24"/>
        </w:rPr>
        <w:t xml:space="preserve">Dz. U. z 2013 r. poz. 982, z </w:t>
      </w:r>
      <w:proofErr w:type="spellStart"/>
      <w:r w:rsidR="00CA04DD" w:rsidRPr="00693816">
        <w:rPr>
          <w:rFonts w:ascii="Times New Roman" w:hAnsi="Times New Roman"/>
          <w:bCs/>
          <w:sz w:val="24"/>
          <w:szCs w:val="24"/>
        </w:rPr>
        <w:t>późn</w:t>
      </w:r>
      <w:proofErr w:type="spellEnd"/>
      <w:r w:rsidR="00CA04DD" w:rsidRPr="00693816">
        <w:rPr>
          <w:rFonts w:ascii="Times New Roman" w:hAnsi="Times New Roman"/>
          <w:bCs/>
          <w:sz w:val="24"/>
          <w:szCs w:val="24"/>
        </w:rPr>
        <w:t>. zm.</w:t>
      </w:r>
      <w:r w:rsidR="00E3756A">
        <w:rPr>
          <w:rFonts w:ascii="Times New Roman" w:hAnsi="Times New Roman"/>
          <w:bCs/>
          <w:sz w:val="24"/>
          <w:szCs w:val="24"/>
        </w:rPr>
        <w:t>)</w:t>
      </w:r>
      <w:r w:rsidR="00C83F42" w:rsidRPr="00693816">
        <w:rPr>
          <w:rFonts w:ascii="Times New Roman" w:hAnsi="Times New Roman"/>
          <w:sz w:val="24"/>
          <w:szCs w:val="24"/>
        </w:rPr>
        <w:t xml:space="preserve"> </w:t>
      </w:r>
      <w:r w:rsidR="00BA3FA8" w:rsidRPr="00693816">
        <w:rPr>
          <w:rFonts w:ascii="Times New Roman" w:hAnsi="Times New Roman"/>
          <w:sz w:val="24"/>
          <w:szCs w:val="24"/>
        </w:rPr>
        <w:t xml:space="preserve">ma na celu zmianę brzmienia art. 6 </w:t>
      </w:r>
      <w:r w:rsidR="00316547" w:rsidRPr="00693816">
        <w:rPr>
          <w:rFonts w:ascii="Times New Roman" w:hAnsi="Times New Roman"/>
          <w:sz w:val="24"/>
          <w:szCs w:val="24"/>
        </w:rPr>
        <w:t xml:space="preserve">ust. </w:t>
      </w:r>
      <w:r w:rsidR="00B74ED9" w:rsidRPr="00693816">
        <w:rPr>
          <w:rFonts w:ascii="Times New Roman" w:hAnsi="Times New Roman"/>
          <w:sz w:val="24"/>
          <w:szCs w:val="24"/>
        </w:rPr>
        <w:t xml:space="preserve">1 </w:t>
      </w:r>
      <w:r w:rsidR="00CA04DD">
        <w:rPr>
          <w:rFonts w:ascii="Times New Roman" w:hAnsi="Times New Roman"/>
          <w:sz w:val="24"/>
          <w:szCs w:val="24"/>
        </w:rPr>
        <w:t xml:space="preserve">ww. </w:t>
      </w:r>
      <w:r w:rsidR="00BA3FA8" w:rsidRPr="00693816">
        <w:rPr>
          <w:rFonts w:ascii="Times New Roman" w:hAnsi="Times New Roman"/>
          <w:sz w:val="24"/>
          <w:szCs w:val="24"/>
        </w:rPr>
        <w:t xml:space="preserve">ustawy </w:t>
      </w:r>
      <w:r w:rsidR="00E649FF" w:rsidRPr="00693816">
        <w:rPr>
          <w:rFonts w:ascii="Times New Roman" w:hAnsi="Times New Roman"/>
          <w:bCs/>
          <w:sz w:val="24"/>
          <w:szCs w:val="24"/>
        </w:rPr>
        <w:t xml:space="preserve">przez </w:t>
      </w:r>
      <w:r w:rsidR="00EA171F" w:rsidRPr="00693816">
        <w:rPr>
          <w:rFonts w:ascii="Times New Roman" w:hAnsi="Times New Roman"/>
          <w:sz w:val="24"/>
          <w:szCs w:val="24"/>
        </w:rPr>
        <w:t xml:space="preserve">podwyższenie kwoty tego świadczenia do kwoty najniższej renty z tytułu całkowitej niezdolności do pracy. Obecnie jest to kwota 1 029,80 zł. Ustawa miałaby wejść w życie </w:t>
      </w:r>
      <w:r w:rsidR="007B7363" w:rsidRPr="007E77DB">
        <w:rPr>
          <w:rStyle w:val="s8"/>
          <w:rFonts w:ascii="Times New Roman" w:hAnsi="Times New Roman"/>
          <w:color w:val="000000" w:themeColor="text1"/>
          <w:sz w:val="24"/>
          <w:szCs w:val="24"/>
        </w:rPr>
        <w:t>po upływie 30 dni od ogłoszenia.</w:t>
      </w:r>
    </w:p>
    <w:p w:rsidR="00442585" w:rsidRDefault="00442585" w:rsidP="00D9027B">
      <w:pPr>
        <w:spacing w:after="0" w:line="360" w:lineRule="auto"/>
        <w:ind w:firstLine="567"/>
        <w:jc w:val="both"/>
        <w:rPr>
          <w:rFonts w:ascii="Times New Roman" w:hAnsi="Times New Roman"/>
          <w:sz w:val="24"/>
          <w:szCs w:val="24"/>
        </w:rPr>
      </w:pPr>
      <w:r>
        <w:rPr>
          <w:rFonts w:ascii="Times New Roman" w:hAnsi="Times New Roman"/>
          <w:sz w:val="24"/>
          <w:szCs w:val="24"/>
        </w:rPr>
        <w:t>W dniu 9</w:t>
      </w:r>
      <w:r w:rsidRPr="00F55D57">
        <w:rPr>
          <w:rFonts w:ascii="Times New Roman" w:hAnsi="Times New Roman"/>
          <w:sz w:val="24"/>
          <w:szCs w:val="24"/>
        </w:rPr>
        <w:t xml:space="preserve"> maja 2018 r. Sejm RP uchwalił ustawę </w:t>
      </w:r>
      <w:r w:rsidRPr="00F55D57">
        <w:rPr>
          <w:rFonts w:ascii="Times New Roman" w:hAnsi="Times New Roman"/>
          <w:i/>
          <w:sz w:val="24"/>
          <w:szCs w:val="24"/>
        </w:rPr>
        <w:t xml:space="preserve">o zmianie ustawy o rencie socjalnej, </w:t>
      </w:r>
      <w:r w:rsidRPr="00F55D57">
        <w:rPr>
          <w:rFonts w:ascii="Times New Roman" w:hAnsi="Times New Roman"/>
          <w:sz w:val="24"/>
          <w:szCs w:val="24"/>
        </w:rPr>
        <w:t xml:space="preserve">przewidującą </w:t>
      </w:r>
      <w:r w:rsidRPr="00F55D57">
        <w:rPr>
          <w:rFonts w:ascii="Times New Roman" w:hAnsi="Times New Roman"/>
          <w:bCs/>
          <w:sz w:val="24"/>
          <w:szCs w:val="24"/>
        </w:rPr>
        <w:t xml:space="preserve">podwyższenie wysokości renty socjalnej z kwoty 84 % (obecnie 865,03 zł) do kwoty 100 % </w:t>
      </w:r>
      <w:r w:rsidRPr="00F55D57">
        <w:rPr>
          <w:rFonts w:ascii="Times New Roman" w:hAnsi="Times New Roman"/>
          <w:sz w:val="24"/>
          <w:szCs w:val="24"/>
        </w:rPr>
        <w:t>najniższej renty z tytułu całkowitej niezdolności do pracy ustalonej zgodnie</w:t>
      </w:r>
      <w:r>
        <w:rPr>
          <w:rFonts w:ascii="Times New Roman" w:hAnsi="Times New Roman"/>
          <w:sz w:val="24"/>
          <w:szCs w:val="24"/>
        </w:rPr>
        <w:t xml:space="preserve">      </w:t>
      </w:r>
      <w:r w:rsidRPr="00F55D57">
        <w:rPr>
          <w:rFonts w:ascii="Times New Roman" w:hAnsi="Times New Roman"/>
          <w:sz w:val="24"/>
          <w:szCs w:val="24"/>
        </w:rPr>
        <w:t xml:space="preserve"> z ustawą z dnia 17 grudnia 1998 r. o emeryturach i rentach z Fu</w:t>
      </w:r>
      <w:r w:rsidR="00E3756A">
        <w:rPr>
          <w:rFonts w:ascii="Times New Roman" w:hAnsi="Times New Roman"/>
          <w:sz w:val="24"/>
          <w:szCs w:val="24"/>
        </w:rPr>
        <w:t>nduszu Ubezpieczeń Społecznych - u</w:t>
      </w:r>
      <w:r>
        <w:rPr>
          <w:rFonts w:ascii="Times New Roman" w:hAnsi="Times New Roman"/>
          <w:sz w:val="24"/>
          <w:szCs w:val="24"/>
        </w:rPr>
        <w:t>stawa została ogłoszona w Dz.</w:t>
      </w:r>
      <w:r w:rsidR="00B62298">
        <w:rPr>
          <w:rFonts w:ascii="Times New Roman" w:hAnsi="Times New Roman"/>
          <w:sz w:val="24"/>
          <w:szCs w:val="24"/>
        </w:rPr>
        <w:t xml:space="preserve"> </w:t>
      </w:r>
      <w:r>
        <w:rPr>
          <w:rFonts w:ascii="Times New Roman" w:hAnsi="Times New Roman"/>
          <w:sz w:val="24"/>
          <w:szCs w:val="24"/>
        </w:rPr>
        <w:t xml:space="preserve">U. poz. </w:t>
      </w:r>
      <w:r w:rsidR="00CA04DD">
        <w:rPr>
          <w:rFonts w:ascii="Times New Roman" w:hAnsi="Times New Roman"/>
          <w:sz w:val="24"/>
          <w:szCs w:val="24"/>
        </w:rPr>
        <w:t xml:space="preserve">933. </w:t>
      </w:r>
      <w:r w:rsidRPr="00F55D57">
        <w:rPr>
          <w:rFonts w:ascii="Times New Roman" w:hAnsi="Times New Roman"/>
          <w:sz w:val="24"/>
          <w:szCs w:val="24"/>
        </w:rPr>
        <w:t xml:space="preserve">Wskazana ustawa pokrywa się </w:t>
      </w:r>
      <w:r>
        <w:rPr>
          <w:rFonts w:ascii="Times New Roman" w:hAnsi="Times New Roman"/>
          <w:sz w:val="24"/>
          <w:szCs w:val="24"/>
        </w:rPr>
        <w:t>zatem ze zmianą proponowaną w art. 1 projektu poselskiego i z tego względu w zakresie zmiany do ustawy o rencie socjalnej projekt stał się bezprzedmiotowy</w:t>
      </w:r>
      <w:r w:rsidRPr="00F55D57">
        <w:rPr>
          <w:rFonts w:ascii="Times New Roman" w:hAnsi="Times New Roman"/>
          <w:sz w:val="24"/>
          <w:szCs w:val="24"/>
        </w:rPr>
        <w:t xml:space="preserve">. </w:t>
      </w:r>
    </w:p>
    <w:p w:rsidR="00CA04DD" w:rsidRDefault="00CA04DD" w:rsidP="00442585">
      <w:pPr>
        <w:spacing w:after="0" w:line="360" w:lineRule="auto"/>
        <w:ind w:firstLine="567"/>
        <w:jc w:val="both"/>
        <w:rPr>
          <w:rFonts w:ascii="Times New Roman" w:hAnsi="Times New Roman"/>
          <w:sz w:val="24"/>
          <w:szCs w:val="24"/>
        </w:rPr>
      </w:pPr>
    </w:p>
    <w:p w:rsidR="00995FFA" w:rsidRPr="00693816" w:rsidRDefault="00A82C14" w:rsidP="00442585">
      <w:pPr>
        <w:spacing w:after="0" w:line="360" w:lineRule="auto"/>
        <w:ind w:firstLine="567"/>
        <w:jc w:val="both"/>
        <w:rPr>
          <w:rFonts w:ascii="Times New Roman" w:hAnsi="Times New Roman"/>
          <w:sz w:val="24"/>
          <w:szCs w:val="24"/>
        </w:rPr>
      </w:pPr>
      <w:r w:rsidRPr="00693816">
        <w:rPr>
          <w:rFonts w:ascii="Times New Roman" w:hAnsi="Times New Roman"/>
          <w:sz w:val="24"/>
          <w:szCs w:val="24"/>
        </w:rPr>
        <w:t xml:space="preserve">W </w:t>
      </w:r>
      <w:r w:rsidR="00995FFA" w:rsidRPr="00693816">
        <w:rPr>
          <w:rFonts w:ascii="Times New Roman" w:hAnsi="Times New Roman"/>
          <w:sz w:val="24"/>
          <w:szCs w:val="24"/>
        </w:rPr>
        <w:t xml:space="preserve">zakresie ustawy </w:t>
      </w:r>
      <w:r w:rsidR="00B62298" w:rsidRPr="00CE4AF5">
        <w:rPr>
          <w:rFonts w:ascii="Times New Roman" w:hAnsi="Times New Roman"/>
        </w:rPr>
        <w:t>z dnia 26 lipca 1991 r. o podatku dochodowym od osób fizycznych</w:t>
      </w:r>
      <w:r w:rsidR="00CB7081">
        <w:rPr>
          <w:rFonts w:ascii="Times New Roman" w:hAnsi="Times New Roman"/>
        </w:rPr>
        <w:t xml:space="preserve">        </w:t>
      </w:r>
      <w:r w:rsidR="00B62298" w:rsidRPr="00CE4AF5">
        <w:rPr>
          <w:rFonts w:ascii="Times New Roman" w:hAnsi="Times New Roman"/>
        </w:rPr>
        <w:t xml:space="preserve"> (Dz. U. z 2018 r. poz. 200</w:t>
      </w:r>
      <w:r w:rsidR="00B62298">
        <w:rPr>
          <w:rFonts w:ascii="Times New Roman" w:hAnsi="Times New Roman"/>
        </w:rPr>
        <w:t xml:space="preserve">, </w:t>
      </w:r>
      <w:r w:rsidR="00B62298" w:rsidRPr="00693816">
        <w:rPr>
          <w:rFonts w:ascii="Times New Roman" w:hAnsi="Times New Roman"/>
          <w:bCs/>
          <w:sz w:val="24"/>
          <w:szCs w:val="24"/>
        </w:rPr>
        <w:t xml:space="preserve">z </w:t>
      </w:r>
      <w:proofErr w:type="spellStart"/>
      <w:r w:rsidR="00B62298" w:rsidRPr="00693816">
        <w:rPr>
          <w:rFonts w:ascii="Times New Roman" w:hAnsi="Times New Roman"/>
          <w:bCs/>
          <w:sz w:val="24"/>
          <w:szCs w:val="24"/>
        </w:rPr>
        <w:t>późn</w:t>
      </w:r>
      <w:proofErr w:type="spellEnd"/>
      <w:r w:rsidR="00B62298" w:rsidRPr="00693816">
        <w:rPr>
          <w:rFonts w:ascii="Times New Roman" w:hAnsi="Times New Roman"/>
          <w:bCs/>
          <w:sz w:val="24"/>
          <w:szCs w:val="24"/>
        </w:rPr>
        <w:t>. zm</w:t>
      </w:r>
      <w:r w:rsidR="00B62298">
        <w:rPr>
          <w:rFonts w:ascii="Times New Roman" w:hAnsi="Times New Roman"/>
          <w:bCs/>
          <w:sz w:val="24"/>
          <w:szCs w:val="24"/>
        </w:rPr>
        <w:t>.)</w:t>
      </w:r>
      <w:r w:rsidR="00995FFA" w:rsidRPr="00693816">
        <w:rPr>
          <w:rFonts w:ascii="Times New Roman" w:hAnsi="Times New Roman"/>
          <w:sz w:val="24"/>
          <w:szCs w:val="24"/>
        </w:rPr>
        <w:t>, zwanej dalej „ustawą PIT”, poselski projekt ustawy przewiduje dwie zmiany. Pierwsza ze zmian (art. 2 pkt 1 projektu) polega na nadaniu</w:t>
      </w:r>
      <w:r w:rsidR="00CB7081">
        <w:rPr>
          <w:rFonts w:ascii="Times New Roman" w:hAnsi="Times New Roman"/>
          <w:sz w:val="24"/>
          <w:szCs w:val="24"/>
        </w:rPr>
        <w:t xml:space="preserve"> nowego brzemienia art. 21 ust. </w:t>
      </w:r>
      <w:r w:rsidR="00995FFA" w:rsidRPr="00693816">
        <w:rPr>
          <w:rFonts w:ascii="Times New Roman" w:hAnsi="Times New Roman"/>
          <w:sz w:val="24"/>
          <w:szCs w:val="24"/>
        </w:rPr>
        <w:t>1 pkt 8 ustawy PIT i ma na celu zwolnienie z opodatkowania renty socjalnej otrzymywanej na podstawie przepisów ustawy o rencie socjalnej. Druga ze zmian (art. 2 pkt</w:t>
      </w:r>
      <w:r w:rsidR="00CB7081">
        <w:rPr>
          <w:rFonts w:ascii="Times New Roman" w:hAnsi="Times New Roman"/>
          <w:sz w:val="24"/>
          <w:szCs w:val="24"/>
        </w:rPr>
        <w:t xml:space="preserve"> </w:t>
      </w:r>
      <w:r w:rsidR="00995FFA" w:rsidRPr="00693816">
        <w:rPr>
          <w:rFonts w:ascii="Times New Roman" w:hAnsi="Times New Roman"/>
          <w:sz w:val="24"/>
          <w:szCs w:val="24"/>
        </w:rPr>
        <w:t xml:space="preserve">2 projektu) dotyczy art. 34 ust. 1 ustawy PIT określającego obowiązki organów rentowych jako płatników podatku dochodowego od osób fizycznych. Zgodnie z tą zmianą, organy rentowe nie byłyby obowiązane do poboru zaliczek na podatek od wypłacanych rent socjalnych. </w:t>
      </w:r>
    </w:p>
    <w:p w:rsidR="00CB57FB" w:rsidRPr="00442585" w:rsidRDefault="00995FFA" w:rsidP="00442585">
      <w:pPr>
        <w:spacing w:after="0" w:line="360" w:lineRule="auto"/>
        <w:ind w:firstLine="567"/>
        <w:jc w:val="both"/>
        <w:rPr>
          <w:rFonts w:ascii="Times New Roman" w:hAnsi="Times New Roman"/>
          <w:sz w:val="24"/>
          <w:szCs w:val="24"/>
        </w:rPr>
      </w:pPr>
      <w:r w:rsidRPr="00693816">
        <w:rPr>
          <w:rFonts w:ascii="Times New Roman" w:hAnsi="Times New Roman"/>
          <w:sz w:val="24"/>
          <w:szCs w:val="24"/>
        </w:rPr>
        <w:t xml:space="preserve">W myśl art. 3 projektu, nowe regulacje miałyby wejść w życie po upływie 30 dni od dnia ogłoszenia uchwalonej ustawy. </w:t>
      </w:r>
    </w:p>
    <w:p w:rsidR="00BF5B1D" w:rsidRPr="00693816" w:rsidRDefault="00442585" w:rsidP="00442585">
      <w:pPr>
        <w:tabs>
          <w:tab w:val="left" w:pos="567"/>
        </w:tabs>
        <w:spacing w:after="0" w:line="360" w:lineRule="auto"/>
        <w:ind w:firstLine="426"/>
        <w:jc w:val="both"/>
        <w:rPr>
          <w:rFonts w:ascii="Times New Roman" w:hAnsi="Times New Roman"/>
          <w:sz w:val="24"/>
          <w:szCs w:val="24"/>
        </w:rPr>
      </w:pPr>
      <w:r>
        <w:rPr>
          <w:rFonts w:ascii="Times New Roman" w:hAnsi="Times New Roman"/>
          <w:sz w:val="24"/>
          <w:szCs w:val="24"/>
        </w:rPr>
        <w:tab/>
      </w:r>
      <w:r w:rsidR="00BF5B1D" w:rsidRPr="00693816">
        <w:rPr>
          <w:rFonts w:ascii="Times New Roman" w:hAnsi="Times New Roman"/>
          <w:sz w:val="24"/>
          <w:szCs w:val="24"/>
        </w:rPr>
        <w:t xml:space="preserve">W obecnym stanie prawnym renta stanowi źródło przychodów w podatku dochodowym od osób fizycznych. Dotyczy to również renty socjalnej otrzymywanej na podstawie </w:t>
      </w:r>
      <w:r w:rsidR="00BF5B1D" w:rsidRPr="00693816">
        <w:rPr>
          <w:rFonts w:ascii="Times New Roman" w:hAnsi="Times New Roman"/>
          <w:sz w:val="24"/>
          <w:szCs w:val="24"/>
        </w:rPr>
        <w:lastRenderedPageBreak/>
        <w:t>przepisów o rencie socjalnej. Dochody z renty socjalnej podlegają opodatkowaniu na ogólnych zasadach przy zastosowaniu skali podatkowej. Podatek pobiera się według progresywnej skali podatkowej, której elementem jest degresywna kwota zmniejszająca podatek (mal</w:t>
      </w:r>
      <w:r w:rsidR="004D4EA5">
        <w:rPr>
          <w:rFonts w:ascii="Times New Roman" w:hAnsi="Times New Roman"/>
          <w:sz w:val="24"/>
          <w:szCs w:val="24"/>
        </w:rPr>
        <w:t xml:space="preserve">ejąca wraz ze wzrostem dochodów) - </w:t>
      </w:r>
      <w:r w:rsidR="004D4EA5">
        <w:rPr>
          <w:rFonts w:ascii="Times New Roman" w:hAnsi="Times New Roman"/>
        </w:rPr>
        <w:t>art. 27 ust. 1 i 1a ustawy PIT</w:t>
      </w:r>
      <w:r w:rsidR="00BF5B1D" w:rsidRPr="00693816">
        <w:rPr>
          <w:rFonts w:ascii="Times New Roman" w:hAnsi="Times New Roman"/>
          <w:sz w:val="24"/>
          <w:szCs w:val="24"/>
        </w:rPr>
        <w:t xml:space="preserve">. W rocznym rozliczeniu dochodów uzyskanych w 2018 r. ma zastosowanie kwota zmniejszająca podatek w wysokości: </w:t>
      </w:r>
    </w:p>
    <w:p w:rsidR="00BF5B1D" w:rsidRPr="00693816" w:rsidRDefault="00E746E0" w:rsidP="00035C32">
      <w:pPr>
        <w:spacing w:after="0" w:line="360" w:lineRule="auto"/>
        <w:ind w:left="426" w:hanging="426"/>
        <w:jc w:val="both"/>
        <w:rPr>
          <w:rFonts w:ascii="Times New Roman" w:hAnsi="Times New Roman"/>
          <w:sz w:val="24"/>
          <w:szCs w:val="24"/>
        </w:rPr>
      </w:pPr>
      <w:r>
        <w:rPr>
          <w:rFonts w:ascii="Times New Roman" w:hAnsi="Times New Roman"/>
          <w:sz w:val="24"/>
          <w:szCs w:val="24"/>
        </w:rPr>
        <w:t>1)</w:t>
      </w:r>
      <w:r>
        <w:rPr>
          <w:rFonts w:ascii="Times New Roman" w:hAnsi="Times New Roman"/>
          <w:sz w:val="24"/>
          <w:szCs w:val="24"/>
        </w:rPr>
        <w:tab/>
        <w:t xml:space="preserve">1 440 zł </w:t>
      </w:r>
      <w:r w:rsidRPr="00693816">
        <w:rPr>
          <w:rFonts w:ascii="Times New Roman" w:hAnsi="Times New Roman"/>
          <w:sz w:val="24"/>
          <w:szCs w:val="24"/>
        </w:rPr>
        <w:t xml:space="preserve"> – </w:t>
      </w:r>
      <w:r w:rsidR="00BF5B1D" w:rsidRPr="00693816">
        <w:rPr>
          <w:rFonts w:ascii="Times New Roman" w:hAnsi="Times New Roman"/>
          <w:sz w:val="24"/>
          <w:szCs w:val="24"/>
        </w:rPr>
        <w:t xml:space="preserve"> dla podstawy obliczenia podatku nieprzekraczającej kwoty 8000 zł; </w:t>
      </w:r>
    </w:p>
    <w:p w:rsidR="00BF5B1D" w:rsidRPr="00693816" w:rsidRDefault="00BF5B1D" w:rsidP="00035C32">
      <w:pPr>
        <w:spacing w:after="0" w:line="360" w:lineRule="auto"/>
        <w:ind w:left="426" w:hanging="426"/>
        <w:jc w:val="both"/>
        <w:rPr>
          <w:rFonts w:ascii="Times New Roman" w:hAnsi="Times New Roman"/>
          <w:sz w:val="24"/>
          <w:szCs w:val="24"/>
        </w:rPr>
      </w:pPr>
      <w:r w:rsidRPr="00693816">
        <w:rPr>
          <w:rFonts w:ascii="Times New Roman" w:hAnsi="Times New Roman"/>
          <w:sz w:val="24"/>
          <w:szCs w:val="24"/>
        </w:rPr>
        <w:t>2)</w:t>
      </w:r>
      <w:r w:rsidRPr="00693816">
        <w:rPr>
          <w:rFonts w:ascii="Times New Roman" w:hAnsi="Times New Roman"/>
          <w:sz w:val="24"/>
          <w:szCs w:val="24"/>
        </w:rPr>
        <w:tab/>
        <w:t xml:space="preserve">1 440 zł pomniejszone o kwotę obliczoną według wzoru: 883,98 zł × (podstawa obliczenia podatku – 8 000 zł) ÷ 5 000 zł, dla podstawy obliczenia podatku wyższej od 8 000 zł i nieprzekraczającej kwoty 13 000 zł; </w:t>
      </w:r>
    </w:p>
    <w:p w:rsidR="00BF5B1D" w:rsidRPr="00693816" w:rsidRDefault="00E746E0" w:rsidP="00035C32">
      <w:pPr>
        <w:spacing w:after="0" w:line="360" w:lineRule="auto"/>
        <w:ind w:left="426" w:hanging="426"/>
        <w:jc w:val="both"/>
        <w:rPr>
          <w:rFonts w:ascii="Times New Roman" w:hAnsi="Times New Roman"/>
          <w:sz w:val="24"/>
          <w:szCs w:val="24"/>
        </w:rPr>
      </w:pPr>
      <w:r>
        <w:rPr>
          <w:rFonts w:ascii="Times New Roman" w:hAnsi="Times New Roman"/>
          <w:sz w:val="24"/>
          <w:szCs w:val="24"/>
        </w:rPr>
        <w:t>3)</w:t>
      </w:r>
      <w:r>
        <w:rPr>
          <w:rFonts w:ascii="Times New Roman" w:hAnsi="Times New Roman"/>
          <w:sz w:val="24"/>
          <w:szCs w:val="24"/>
        </w:rPr>
        <w:tab/>
        <w:t xml:space="preserve">556,02 zł </w:t>
      </w:r>
      <w:r w:rsidRPr="00693816">
        <w:rPr>
          <w:rFonts w:ascii="Times New Roman" w:hAnsi="Times New Roman"/>
          <w:sz w:val="24"/>
          <w:szCs w:val="24"/>
        </w:rPr>
        <w:t xml:space="preserve"> – </w:t>
      </w:r>
      <w:r w:rsidR="00BF5B1D" w:rsidRPr="00693816">
        <w:rPr>
          <w:rFonts w:ascii="Times New Roman" w:hAnsi="Times New Roman"/>
          <w:sz w:val="24"/>
          <w:szCs w:val="24"/>
        </w:rPr>
        <w:t xml:space="preserve"> dla podstawy obliczenia podatku wyższej od 13 000 zł i nieprzekraczającej kwoty 85 528 zł; </w:t>
      </w:r>
    </w:p>
    <w:p w:rsidR="00BF5B1D" w:rsidRPr="00693816" w:rsidRDefault="00BF5B1D" w:rsidP="00035C32">
      <w:pPr>
        <w:spacing w:after="0" w:line="360" w:lineRule="auto"/>
        <w:ind w:left="426" w:hanging="426"/>
        <w:jc w:val="both"/>
        <w:rPr>
          <w:rFonts w:ascii="Times New Roman" w:hAnsi="Times New Roman"/>
          <w:sz w:val="24"/>
          <w:szCs w:val="24"/>
        </w:rPr>
      </w:pPr>
      <w:r w:rsidRPr="00693816">
        <w:rPr>
          <w:rFonts w:ascii="Times New Roman" w:hAnsi="Times New Roman"/>
          <w:sz w:val="24"/>
          <w:szCs w:val="24"/>
        </w:rPr>
        <w:t>4)</w:t>
      </w:r>
      <w:r w:rsidRPr="00693816">
        <w:rPr>
          <w:rFonts w:ascii="Times New Roman" w:hAnsi="Times New Roman"/>
          <w:sz w:val="24"/>
          <w:szCs w:val="24"/>
        </w:rPr>
        <w:tab/>
        <w:t>556,02 zł pomniejszone o kwotę obliczoną według wzoru: 556,02 zł × (podstawa obliczenia podatku – 85 528 zł) ÷ 41 472 zł, dla podstawy obliczenia podatku wyższej od 85 528 zł i  nieprzekraczającej kwoty 127 000 zł.</w:t>
      </w:r>
    </w:p>
    <w:p w:rsidR="009175E3" w:rsidRPr="007906FF" w:rsidRDefault="009175E3" w:rsidP="00442585">
      <w:pPr>
        <w:spacing w:after="0" w:line="360" w:lineRule="auto"/>
        <w:ind w:firstLine="567"/>
        <w:jc w:val="both"/>
        <w:rPr>
          <w:rFonts w:ascii="Times New Roman" w:hAnsi="Times New Roman"/>
          <w:color w:val="000000"/>
          <w:sz w:val="24"/>
          <w:szCs w:val="24"/>
        </w:rPr>
      </w:pPr>
      <w:r w:rsidRPr="0046170D">
        <w:rPr>
          <w:rFonts w:ascii="Times New Roman" w:hAnsi="Times New Roman"/>
          <w:color w:val="000000"/>
          <w:sz w:val="24"/>
          <w:szCs w:val="24"/>
        </w:rPr>
        <w:t>Powyższe oznacza, że w przypadku osób fizycznych, które w 2018 r. uzyskają dochody w wysokości odpowiadającej równowartości rocznej renty socjalnej (5 x 865,03 zł + 7 x</w:t>
      </w:r>
      <w:r w:rsidR="00457B49" w:rsidRPr="0046170D">
        <w:rPr>
          <w:rFonts w:ascii="Times New Roman" w:hAnsi="Times New Roman"/>
          <w:color w:val="000000"/>
          <w:sz w:val="24"/>
          <w:szCs w:val="24"/>
        </w:rPr>
        <w:t xml:space="preserve">        </w:t>
      </w:r>
      <w:r w:rsidRPr="0046170D">
        <w:rPr>
          <w:rFonts w:ascii="Times New Roman" w:hAnsi="Times New Roman"/>
          <w:color w:val="000000"/>
          <w:sz w:val="24"/>
          <w:szCs w:val="24"/>
        </w:rPr>
        <w:t xml:space="preserve"> 1 029,80 zł = 11 533,75 zł), kwota zmniejszająca podatek wynosi 815,20 zł i odpowiada tzw. kwocie wolnej od podatku 4 529 zł. W konsekwencji, opodatkowaniu podatkiem dochodowym podlega wyłącznie nadwyżka ponad kwotę 4 529 zł. W odniesieniu do tych dochodów efektywna stawka podatku (przed odliczeniem z tytułu składki NFZ) to 10,9%. Zakładając, że w 2019 r. - w stosunku do roku bieżącego - nie ulegną zmianie parametry skali podatkowej oraz miesięczna wysokość renty socjalnej utrzyma się na poziomie 1 029,80 zł (przynosząc dochody roczne w wysokości 12 357,60 zł), kwota zmniejszająca podatek wyniesie 669,52 zł, tzw. kwota</w:t>
      </w:r>
      <w:r w:rsidRPr="0046170D">
        <w:rPr>
          <w:rFonts w:ascii="Times New Roman" w:hAnsi="Times New Roman"/>
          <w:color w:val="000000"/>
          <w:sz w:val="24"/>
          <w:szCs w:val="24"/>
        </w:rPr>
        <w:t xml:space="preserve"> wolna od podatku 3 719 zł, a efektywna stawka podatku </w:t>
      </w:r>
      <w:r w:rsidR="00457B49" w:rsidRPr="0046170D">
        <w:rPr>
          <w:rFonts w:ascii="Times New Roman" w:hAnsi="Times New Roman"/>
          <w:color w:val="000000"/>
          <w:sz w:val="24"/>
          <w:szCs w:val="24"/>
        </w:rPr>
        <w:t xml:space="preserve">    </w:t>
      </w:r>
      <w:r w:rsidR="007906FF" w:rsidRPr="0046170D">
        <w:rPr>
          <w:rFonts w:ascii="Times New Roman" w:hAnsi="Times New Roman"/>
          <w:color w:val="000000"/>
          <w:sz w:val="24"/>
          <w:szCs w:val="24"/>
        </w:rPr>
        <w:t>12,6 %.</w:t>
      </w:r>
    </w:p>
    <w:p w:rsidR="00BF5B1D" w:rsidRPr="00693816" w:rsidRDefault="00BF5B1D" w:rsidP="00442585">
      <w:pPr>
        <w:spacing w:after="0" w:line="360" w:lineRule="auto"/>
        <w:ind w:firstLine="567"/>
        <w:jc w:val="both"/>
        <w:rPr>
          <w:rFonts w:ascii="Times New Roman" w:hAnsi="Times New Roman"/>
          <w:sz w:val="24"/>
          <w:szCs w:val="24"/>
        </w:rPr>
      </w:pPr>
      <w:r w:rsidRPr="00693816">
        <w:rPr>
          <w:rFonts w:ascii="Times New Roman" w:hAnsi="Times New Roman"/>
          <w:sz w:val="24"/>
          <w:szCs w:val="24"/>
        </w:rPr>
        <w:t xml:space="preserve">Biorąc pod uwagę faktyczne obciążenie podatkiem dochodowym od osób fizycznych, które uwzględnia indywidualną zdolność do płacenia podatku, oraz wynikający z art. </w:t>
      </w:r>
      <w:r w:rsidR="00CA04DD">
        <w:rPr>
          <w:rFonts w:ascii="Times New Roman" w:hAnsi="Times New Roman"/>
          <w:sz w:val="24"/>
          <w:szCs w:val="24"/>
        </w:rPr>
        <w:t xml:space="preserve">            </w:t>
      </w:r>
      <w:r w:rsidRPr="00693816">
        <w:rPr>
          <w:rFonts w:ascii="Times New Roman" w:hAnsi="Times New Roman"/>
          <w:sz w:val="24"/>
          <w:szCs w:val="24"/>
        </w:rPr>
        <w:t xml:space="preserve">84 Konstytucji RP obowiązek każdego do ponoszenia ciężarów i świadczeń publicznych określonych w ustawie, nieuzasadnionym jest zwolnienie z opodatkowania dochodów z renty socjalnej. </w:t>
      </w:r>
    </w:p>
    <w:p w:rsidR="00BF5B1D" w:rsidRPr="00693816" w:rsidRDefault="00BF5B1D" w:rsidP="00442585">
      <w:pPr>
        <w:spacing w:after="0" w:line="360" w:lineRule="auto"/>
        <w:ind w:firstLine="567"/>
        <w:jc w:val="both"/>
        <w:rPr>
          <w:rFonts w:ascii="Times New Roman" w:hAnsi="Times New Roman"/>
          <w:sz w:val="24"/>
          <w:szCs w:val="24"/>
        </w:rPr>
      </w:pPr>
      <w:r w:rsidRPr="00693816">
        <w:rPr>
          <w:rFonts w:ascii="Times New Roman" w:hAnsi="Times New Roman"/>
          <w:sz w:val="24"/>
          <w:szCs w:val="24"/>
        </w:rPr>
        <w:t>Tym bardziej, że wdrożenie tego rozwiązania mogłoby być uznane za niezgodne z art. 32</w:t>
      </w:r>
      <w:r w:rsidR="000C3BA5">
        <w:rPr>
          <w:rFonts w:ascii="Times New Roman" w:hAnsi="Times New Roman"/>
          <w:sz w:val="24"/>
          <w:szCs w:val="24"/>
        </w:rPr>
        <w:t xml:space="preserve"> Konstytucji RP</w:t>
      </w:r>
      <w:r w:rsidRPr="00693816">
        <w:rPr>
          <w:rFonts w:ascii="Times New Roman" w:hAnsi="Times New Roman"/>
          <w:sz w:val="24"/>
          <w:szCs w:val="24"/>
        </w:rPr>
        <w:t xml:space="preserve">, który stanowi, że wszyscy są wobec prawa równi. Wszyscy mają prawo </w:t>
      </w:r>
      <w:r w:rsidRPr="00693816">
        <w:rPr>
          <w:rFonts w:ascii="Times New Roman" w:hAnsi="Times New Roman"/>
          <w:sz w:val="24"/>
          <w:szCs w:val="24"/>
        </w:rPr>
        <w:lastRenderedPageBreak/>
        <w:t xml:space="preserve">do równego traktowania przez władze publiczne. Nikt nie może być dyskryminowany w życiu politycznym, społecznym lub gospodarczym z jakiejkolwiek przyczyny. </w:t>
      </w:r>
    </w:p>
    <w:p w:rsidR="00BF5B1D" w:rsidRPr="00693816" w:rsidRDefault="00BF5B1D" w:rsidP="00442585">
      <w:pPr>
        <w:spacing w:after="0" w:line="360" w:lineRule="auto"/>
        <w:ind w:firstLine="567"/>
        <w:jc w:val="both"/>
        <w:rPr>
          <w:rFonts w:ascii="Times New Roman" w:hAnsi="Times New Roman"/>
          <w:sz w:val="24"/>
          <w:szCs w:val="24"/>
        </w:rPr>
      </w:pPr>
      <w:r w:rsidRPr="00693816">
        <w:rPr>
          <w:rFonts w:ascii="Times New Roman" w:hAnsi="Times New Roman"/>
          <w:sz w:val="24"/>
          <w:szCs w:val="24"/>
        </w:rPr>
        <w:t xml:space="preserve">W konsekwencji, jeżeli pewien zbiór podmiotów cechuje określona, istotna cecha relewantna, to istnieje konstytucyjny nakaz, aby takie podmioty należące do tej samej klasy, w ramach określonego stanu prawnego, czyli w podobnej sytuacji, traktowane były równo (tak samo), tj. bez zróżnicowania w postaci faworyzowania, ale i bez dyskryminacji. </w:t>
      </w:r>
    </w:p>
    <w:p w:rsidR="00BF5B1D" w:rsidRPr="00693816" w:rsidRDefault="00BF5B1D" w:rsidP="00442585">
      <w:pPr>
        <w:spacing w:after="0" w:line="360" w:lineRule="auto"/>
        <w:ind w:firstLine="567"/>
        <w:jc w:val="both"/>
        <w:rPr>
          <w:rFonts w:ascii="Times New Roman" w:hAnsi="Times New Roman"/>
          <w:sz w:val="24"/>
          <w:szCs w:val="24"/>
        </w:rPr>
      </w:pPr>
      <w:r w:rsidRPr="00693816">
        <w:rPr>
          <w:rFonts w:ascii="Times New Roman" w:hAnsi="Times New Roman"/>
          <w:sz w:val="24"/>
          <w:szCs w:val="24"/>
        </w:rPr>
        <w:t>W ocenie</w:t>
      </w:r>
      <w:r w:rsidR="00E135BB">
        <w:rPr>
          <w:rFonts w:ascii="Times New Roman" w:hAnsi="Times New Roman"/>
          <w:sz w:val="24"/>
          <w:szCs w:val="24"/>
        </w:rPr>
        <w:t xml:space="preserve"> </w:t>
      </w:r>
      <w:r w:rsidR="00E135BB" w:rsidRPr="00F84CC1">
        <w:rPr>
          <w:rFonts w:ascii="Times New Roman" w:eastAsia="Times New Roman" w:hAnsi="Times New Roman"/>
          <w:sz w:val="24"/>
          <w:szCs w:val="24"/>
          <w:lang w:eastAsia="pl-PL"/>
        </w:rPr>
        <w:t>Rady Ministrów</w:t>
      </w:r>
      <w:r w:rsidR="00910E79">
        <w:rPr>
          <w:rFonts w:ascii="Times New Roman" w:hAnsi="Times New Roman"/>
          <w:sz w:val="24"/>
          <w:szCs w:val="24"/>
        </w:rPr>
        <w:t xml:space="preserve"> </w:t>
      </w:r>
      <w:r w:rsidRPr="00693816">
        <w:rPr>
          <w:rFonts w:ascii="Times New Roman" w:hAnsi="Times New Roman"/>
          <w:sz w:val="24"/>
          <w:szCs w:val="24"/>
        </w:rPr>
        <w:t xml:space="preserve">wdrożenie rozwiązań przewidzianych w poselskim projekcie ustawy polegających na podwyższeniu renty </w:t>
      </w:r>
      <w:r w:rsidR="00843B00">
        <w:rPr>
          <w:rFonts w:ascii="Times New Roman" w:hAnsi="Times New Roman"/>
          <w:sz w:val="24"/>
          <w:szCs w:val="24"/>
        </w:rPr>
        <w:t xml:space="preserve">socjalnej </w:t>
      </w:r>
      <w:r w:rsidRPr="00693816">
        <w:rPr>
          <w:rFonts w:ascii="Times New Roman" w:hAnsi="Times New Roman"/>
          <w:sz w:val="24"/>
          <w:szCs w:val="24"/>
        </w:rPr>
        <w:t>do 100% kwoty najniższej renty</w:t>
      </w:r>
      <w:r w:rsidR="00910E79">
        <w:rPr>
          <w:rFonts w:ascii="Times New Roman" w:hAnsi="Times New Roman"/>
          <w:sz w:val="24"/>
          <w:szCs w:val="24"/>
        </w:rPr>
        <w:t xml:space="preserve">           </w:t>
      </w:r>
      <w:r w:rsidRPr="00693816">
        <w:rPr>
          <w:rFonts w:ascii="Times New Roman" w:hAnsi="Times New Roman"/>
          <w:sz w:val="24"/>
          <w:szCs w:val="24"/>
        </w:rPr>
        <w:t xml:space="preserve"> z tytułu całkowitej niezdolności do pracy, przy jednoczesnym zwolnieniu jej</w:t>
      </w:r>
      <w:r w:rsidR="00910E79">
        <w:rPr>
          <w:rFonts w:ascii="Times New Roman" w:hAnsi="Times New Roman"/>
          <w:sz w:val="24"/>
          <w:szCs w:val="24"/>
        </w:rPr>
        <w:t xml:space="preserve">                           </w:t>
      </w:r>
      <w:r w:rsidRPr="00693816">
        <w:rPr>
          <w:rFonts w:ascii="Times New Roman" w:hAnsi="Times New Roman"/>
          <w:sz w:val="24"/>
          <w:szCs w:val="24"/>
        </w:rPr>
        <w:t xml:space="preserve"> z opodatkowania, różnicuje osoby znajdujące się w podobnej sytuacji, tj. faworyzuje świadczeniobiorców renty socjalnej oraz dyskryminuje osoby pobierające najniższą rentę </w:t>
      </w:r>
      <w:r w:rsidR="00CA04DD">
        <w:rPr>
          <w:rFonts w:ascii="Times New Roman" w:hAnsi="Times New Roman"/>
          <w:sz w:val="24"/>
          <w:szCs w:val="24"/>
        </w:rPr>
        <w:t xml:space="preserve">       </w:t>
      </w:r>
      <w:r w:rsidRPr="00693816">
        <w:rPr>
          <w:rFonts w:ascii="Times New Roman" w:hAnsi="Times New Roman"/>
          <w:sz w:val="24"/>
          <w:szCs w:val="24"/>
        </w:rPr>
        <w:t xml:space="preserve">z tytułu całkowitej niezdolności do pracy. </w:t>
      </w:r>
    </w:p>
    <w:p w:rsidR="00BF5B1D" w:rsidRPr="00693816" w:rsidRDefault="00BF5B1D" w:rsidP="00442585">
      <w:pPr>
        <w:spacing w:after="0" w:line="360" w:lineRule="auto"/>
        <w:ind w:firstLine="567"/>
        <w:jc w:val="both"/>
        <w:rPr>
          <w:rFonts w:ascii="Times New Roman" w:hAnsi="Times New Roman"/>
          <w:sz w:val="24"/>
          <w:szCs w:val="24"/>
        </w:rPr>
      </w:pPr>
      <w:r w:rsidRPr="00693816">
        <w:rPr>
          <w:rFonts w:ascii="Times New Roman" w:hAnsi="Times New Roman"/>
          <w:sz w:val="24"/>
          <w:szCs w:val="24"/>
        </w:rPr>
        <w:t xml:space="preserve">Taki stan rzeczy może doprowadzić w przyszłości do antagonizmów społecznych, protestów i roszczeń. </w:t>
      </w:r>
    </w:p>
    <w:p w:rsidR="00BF5B1D" w:rsidRDefault="00BF5B1D" w:rsidP="00442585">
      <w:pPr>
        <w:spacing w:after="0" w:line="360" w:lineRule="auto"/>
        <w:ind w:firstLine="567"/>
        <w:jc w:val="both"/>
        <w:rPr>
          <w:rFonts w:ascii="Times New Roman" w:hAnsi="Times New Roman"/>
          <w:sz w:val="24"/>
          <w:szCs w:val="24"/>
        </w:rPr>
      </w:pPr>
      <w:r w:rsidRPr="00693816">
        <w:rPr>
          <w:rFonts w:ascii="Times New Roman" w:hAnsi="Times New Roman"/>
          <w:sz w:val="24"/>
          <w:szCs w:val="24"/>
        </w:rPr>
        <w:t xml:space="preserve">Dodatkowo zauważa się, że wprowadzenie proponowanych regulacji spowoduje zmniejszenie dochodów sektora finansów publicznych z tytułu podatku dochodowego od osób fizycznych. W uzasadnieniu do projektu ustawy projektodawca zaprezentował kwotę zmniejszenia w kwocie 166 mln zł. </w:t>
      </w:r>
      <w:r w:rsidR="00754D69">
        <w:rPr>
          <w:rFonts w:ascii="Times New Roman" w:hAnsi="Times New Roman"/>
          <w:sz w:val="24"/>
          <w:szCs w:val="24"/>
        </w:rPr>
        <w:t xml:space="preserve">Rada Ministrów nie kwestionuje </w:t>
      </w:r>
      <w:r w:rsidRPr="00693816">
        <w:rPr>
          <w:rFonts w:ascii="Times New Roman" w:hAnsi="Times New Roman"/>
          <w:sz w:val="24"/>
          <w:szCs w:val="24"/>
        </w:rPr>
        <w:t xml:space="preserve">przedstawionych skutków finansowych proponowanego rozwiązania. Jednakże należy zauważyć, że propozycja stanowiłaby ograniczenie dochodów zarówno budżetu państwa, jak i jednostek samorządu terytorialnego z tytułu podatku dochodowego od osób fizycznych, odpowiednio </w:t>
      </w:r>
      <w:r w:rsidR="00754D69">
        <w:rPr>
          <w:rFonts w:ascii="Times New Roman" w:hAnsi="Times New Roman"/>
          <w:sz w:val="24"/>
          <w:szCs w:val="24"/>
        </w:rPr>
        <w:t xml:space="preserve">    </w:t>
      </w:r>
      <w:r w:rsidRPr="00693816">
        <w:rPr>
          <w:rFonts w:ascii="Times New Roman" w:hAnsi="Times New Roman"/>
          <w:sz w:val="24"/>
          <w:szCs w:val="24"/>
        </w:rPr>
        <w:t>w kwocie 83,3 mln zł i 82,7 mln zł. Podkreślić bowiem należy, że podatek ten stanowi istotne źródło dochodów własnych jednostek samorządu terytorialnego. Tak więc uwzględnienie zgłoszonych propozycji wymagałoby konieczności pozyskania alternatywnych źródeł dochodów bądź istotnego ograniczenia wydatków sektora finansów publicznych.</w:t>
      </w:r>
    </w:p>
    <w:p w:rsidR="005A338A" w:rsidRPr="00693816" w:rsidRDefault="00DB2F53" w:rsidP="00062D32">
      <w:pPr>
        <w:spacing w:line="360" w:lineRule="auto"/>
        <w:ind w:firstLine="567"/>
        <w:jc w:val="both"/>
        <w:rPr>
          <w:rFonts w:ascii="Times New Roman" w:hAnsi="Times New Roman"/>
          <w:sz w:val="24"/>
          <w:szCs w:val="24"/>
        </w:rPr>
      </w:pPr>
      <w:r>
        <w:rPr>
          <w:rFonts w:ascii="Times New Roman" w:hAnsi="Times New Roman"/>
          <w:sz w:val="24"/>
          <w:szCs w:val="24"/>
        </w:rPr>
        <w:t xml:space="preserve">Ponadto należy zauważyć, że </w:t>
      </w:r>
      <w:r w:rsidR="005A338A">
        <w:rPr>
          <w:rFonts w:ascii="Times New Roman" w:hAnsi="Times New Roman"/>
          <w:sz w:val="24"/>
          <w:szCs w:val="24"/>
        </w:rPr>
        <w:t>w</w:t>
      </w:r>
      <w:r w:rsidR="00DE41A8">
        <w:rPr>
          <w:rFonts w:ascii="Times New Roman" w:hAnsi="Times New Roman"/>
          <w:sz w:val="24"/>
          <w:szCs w:val="24"/>
        </w:rPr>
        <w:t xml:space="preserve"> obecnym stanie prawnym składki </w:t>
      </w:r>
      <w:r w:rsidR="005A338A">
        <w:rPr>
          <w:rFonts w:ascii="Times New Roman" w:hAnsi="Times New Roman"/>
          <w:sz w:val="24"/>
          <w:szCs w:val="24"/>
        </w:rPr>
        <w:t xml:space="preserve">na ubezpieczenie zdrowotne </w:t>
      </w:r>
      <w:r w:rsidR="00DE41A8">
        <w:rPr>
          <w:rFonts w:ascii="Times New Roman" w:hAnsi="Times New Roman"/>
          <w:sz w:val="24"/>
          <w:szCs w:val="24"/>
        </w:rPr>
        <w:t xml:space="preserve">są </w:t>
      </w:r>
      <w:r w:rsidR="007754B3">
        <w:rPr>
          <w:rFonts w:ascii="Times New Roman" w:hAnsi="Times New Roman"/>
          <w:sz w:val="24"/>
          <w:szCs w:val="24"/>
        </w:rPr>
        <w:t>odlicza</w:t>
      </w:r>
      <w:r w:rsidR="005A338A">
        <w:rPr>
          <w:rFonts w:ascii="Times New Roman" w:hAnsi="Times New Roman"/>
          <w:sz w:val="24"/>
          <w:szCs w:val="24"/>
        </w:rPr>
        <w:t xml:space="preserve">ne </w:t>
      </w:r>
      <w:r w:rsidR="007754B3">
        <w:rPr>
          <w:rFonts w:ascii="Times New Roman" w:hAnsi="Times New Roman"/>
          <w:sz w:val="24"/>
          <w:szCs w:val="24"/>
        </w:rPr>
        <w:t>od</w:t>
      </w:r>
      <w:r w:rsidR="00B3000D">
        <w:rPr>
          <w:rFonts w:ascii="Times New Roman" w:hAnsi="Times New Roman"/>
          <w:sz w:val="24"/>
          <w:szCs w:val="24"/>
        </w:rPr>
        <w:t xml:space="preserve"> zaliczki na podatek dochodowy.</w:t>
      </w:r>
      <w:r w:rsidR="001844ED">
        <w:rPr>
          <w:rFonts w:ascii="Times New Roman" w:hAnsi="Times New Roman"/>
          <w:sz w:val="24"/>
          <w:szCs w:val="24"/>
        </w:rPr>
        <w:t xml:space="preserve"> </w:t>
      </w:r>
      <w:r w:rsidR="007754B3">
        <w:rPr>
          <w:rFonts w:ascii="Times New Roman" w:hAnsi="Times New Roman"/>
          <w:sz w:val="24"/>
          <w:szCs w:val="24"/>
        </w:rPr>
        <w:t>Z</w:t>
      </w:r>
      <w:r w:rsidR="007754B3" w:rsidRPr="00693816">
        <w:rPr>
          <w:rFonts w:ascii="Times New Roman" w:hAnsi="Times New Roman"/>
          <w:sz w:val="24"/>
          <w:szCs w:val="24"/>
        </w:rPr>
        <w:t xml:space="preserve">wolnienie z opodatkowania renty socjalnej </w:t>
      </w:r>
      <w:r w:rsidR="007754B3">
        <w:rPr>
          <w:rFonts w:ascii="Times New Roman" w:hAnsi="Times New Roman"/>
          <w:sz w:val="24"/>
          <w:szCs w:val="24"/>
        </w:rPr>
        <w:t xml:space="preserve">spowoduje, że </w:t>
      </w:r>
      <w:r w:rsidR="00A123EF">
        <w:rPr>
          <w:rFonts w:ascii="Times New Roman" w:hAnsi="Times New Roman"/>
          <w:sz w:val="24"/>
          <w:szCs w:val="24"/>
        </w:rPr>
        <w:t>składk</w:t>
      </w:r>
      <w:r w:rsidR="007754B3">
        <w:rPr>
          <w:rFonts w:ascii="Times New Roman" w:hAnsi="Times New Roman"/>
          <w:sz w:val="24"/>
          <w:szCs w:val="24"/>
        </w:rPr>
        <w:t>a</w:t>
      </w:r>
      <w:r w:rsidR="00A123EF">
        <w:rPr>
          <w:rFonts w:ascii="Times New Roman" w:hAnsi="Times New Roman"/>
          <w:sz w:val="24"/>
          <w:szCs w:val="24"/>
        </w:rPr>
        <w:t xml:space="preserve"> na ubezpieczenie zdrowotne</w:t>
      </w:r>
      <w:r w:rsidR="00EA29C5">
        <w:rPr>
          <w:rFonts w:ascii="Times New Roman" w:hAnsi="Times New Roman"/>
          <w:sz w:val="24"/>
          <w:szCs w:val="24"/>
        </w:rPr>
        <w:t xml:space="preserve"> nie</w:t>
      </w:r>
      <w:r w:rsidR="007754B3">
        <w:rPr>
          <w:rFonts w:ascii="Times New Roman" w:hAnsi="Times New Roman"/>
          <w:sz w:val="24"/>
          <w:szCs w:val="24"/>
        </w:rPr>
        <w:t xml:space="preserve"> będzie </w:t>
      </w:r>
      <w:r w:rsidR="00EA29C5">
        <w:rPr>
          <w:rFonts w:ascii="Times New Roman" w:hAnsi="Times New Roman"/>
          <w:sz w:val="24"/>
          <w:szCs w:val="24"/>
        </w:rPr>
        <w:t>odliczan</w:t>
      </w:r>
      <w:r w:rsidR="007754B3">
        <w:rPr>
          <w:rFonts w:ascii="Times New Roman" w:hAnsi="Times New Roman"/>
          <w:sz w:val="24"/>
          <w:szCs w:val="24"/>
        </w:rPr>
        <w:t>a</w:t>
      </w:r>
      <w:r w:rsidR="00EA29C5">
        <w:rPr>
          <w:rFonts w:ascii="Times New Roman" w:hAnsi="Times New Roman"/>
          <w:sz w:val="24"/>
          <w:szCs w:val="24"/>
        </w:rPr>
        <w:t xml:space="preserve"> od zaliczki na podatek dochodowy</w:t>
      </w:r>
      <w:r w:rsidR="007754B3">
        <w:rPr>
          <w:rFonts w:ascii="Times New Roman" w:hAnsi="Times New Roman"/>
          <w:sz w:val="24"/>
          <w:szCs w:val="24"/>
        </w:rPr>
        <w:t>. W tej sytuacji</w:t>
      </w:r>
      <w:r w:rsidR="00EA29C5">
        <w:rPr>
          <w:rFonts w:ascii="Times New Roman" w:hAnsi="Times New Roman"/>
          <w:sz w:val="24"/>
          <w:szCs w:val="24"/>
        </w:rPr>
        <w:t xml:space="preserve"> </w:t>
      </w:r>
      <w:r w:rsidR="005A338A">
        <w:rPr>
          <w:rFonts w:ascii="Times New Roman" w:hAnsi="Times New Roman"/>
          <w:sz w:val="24"/>
          <w:szCs w:val="24"/>
        </w:rPr>
        <w:t>wzrost kwoty świadczenia</w:t>
      </w:r>
      <w:r w:rsidR="00A123EF">
        <w:rPr>
          <w:rFonts w:ascii="Times New Roman" w:hAnsi="Times New Roman"/>
          <w:sz w:val="24"/>
          <w:szCs w:val="24"/>
        </w:rPr>
        <w:t xml:space="preserve"> wypłacane</w:t>
      </w:r>
      <w:r w:rsidR="005A338A">
        <w:rPr>
          <w:rFonts w:ascii="Times New Roman" w:hAnsi="Times New Roman"/>
          <w:sz w:val="24"/>
          <w:szCs w:val="24"/>
        </w:rPr>
        <w:t>go</w:t>
      </w:r>
      <w:r w:rsidR="00A123EF">
        <w:rPr>
          <w:rFonts w:ascii="Times New Roman" w:hAnsi="Times New Roman"/>
          <w:sz w:val="24"/>
          <w:szCs w:val="24"/>
        </w:rPr>
        <w:t xml:space="preserve">  osob</w:t>
      </w:r>
      <w:r w:rsidR="008754C9">
        <w:rPr>
          <w:rFonts w:ascii="Times New Roman" w:hAnsi="Times New Roman"/>
          <w:sz w:val="24"/>
          <w:szCs w:val="24"/>
        </w:rPr>
        <w:t>om</w:t>
      </w:r>
      <w:r w:rsidR="00A123EF">
        <w:rPr>
          <w:rFonts w:ascii="Times New Roman" w:hAnsi="Times New Roman"/>
          <w:sz w:val="24"/>
          <w:szCs w:val="24"/>
        </w:rPr>
        <w:t xml:space="preserve"> </w:t>
      </w:r>
      <w:r w:rsidR="008754C9">
        <w:rPr>
          <w:rFonts w:ascii="Times New Roman" w:hAnsi="Times New Roman"/>
          <w:sz w:val="24"/>
          <w:szCs w:val="24"/>
        </w:rPr>
        <w:t>uprawnionym</w:t>
      </w:r>
      <w:r w:rsidR="00A123EF">
        <w:rPr>
          <w:rFonts w:ascii="Times New Roman" w:hAnsi="Times New Roman"/>
          <w:sz w:val="24"/>
          <w:szCs w:val="24"/>
        </w:rPr>
        <w:t xml:space="preserve"> do renty socjalnej </w:t>
      </w:r>
      <w:r w:rsidR="00EA29C5">
        <w:rPr>
          <w:rFonts w:ascii="Times New Roman" w:hAnsi="Times New Roman"/>
          <w:sz w:val="24"/>
          <w:szCs w:val="24"/>
        </w:rPr>
        <w:t xml:space="preserve">nie </w:t>
      </w:r>
      <w:r w:rsidR="008754C9">
        <w:rPr>
          <w:rFonts w:ascii="Times New Roman" w:hAnsi="Times New Roman"/>
          <w:sz w:val="24"/>
          <w:szCs w:val="24"/>
        </w:rPr>
        <w:t xml:space="preserve">poprawi znacząco ich sytuacji finansowej. </w:t>
      </w:r>
    </w:p>
    <w:p w:rsidR="00812D9F" w:rsidRPr="00062D32" w:rsidRDefault="00CB2B72" w:rsidP="00062D32">
      <w:pPr>
        <w:spacing w:after="0" w:line="360" w:lineRule="auto"/>
        <w:ind w:firstLine="567"/>
        <w:jc w:val="both"/>
        <w:rPr>
          <w:rFonts w:ascii="Times New Roman" w:hAnsi="Times New Roman"/>
          <w:b/>
          <w:i/>
          <w:sz w:val="24"/>
          <w:szCs w:val="24"/>
        </w:rPr>
      </w:pPr>
      <w:r w:rsidRPr="008277E5">
        <w:rPr>
          <w:rFonts w:ascii="Times New Roman" w:hAnsi="Times New Roman"/>
          <w:sz w:val="24"/>
          <w:szCs w:val="24"/>
        </w:rPr>
        <w:t xml:space="preserve">Uwzględniając argumenty przytoczone w niniejszym stanowisku Rada Ministrów negatywnie opiniuje poselski projekt ustawy o zmianie ustawy o rencie socjalnej </w:t>
      </w:r>
      <w:r w:rsidRPr="007D03AD">
        <w:rPr>
          <w:rFonts w:ascii="Times New Roman" w:hAnsi="Times New Roman"/>
          <w:sz w:val="24"/>
          <w:szCs w:val="24"/>
        </w:rPr>
        <w:t>i ustawie</w:t>
      </w:r>
      <w:r w:rsidR="00B539C5">
        <w:rPr>
          <w:rFonts w:ascii="Times New Roman" w:hAnsi="Times New Roman"/>
          <w:sz w:val="24"/>
          <w:szCs w:val="24"/>
        </w:rPr>
        <w:t xml:space="preserve">      </w:t>
      </w:r>
      <w:r w:rsidRPr="007D03AD">
        <w:rPr>
          <w:rFonts w:ascii="Times New Roman" w:hAnsi="Times New Roman"/>
          <w:sz w:val="24"/>
          <w:szCs w:val="24"/>
        </w:rPr>
        <w:t xml:space="preserve"> o podatku dochodowym od osób fizycznych</w:t>
      </w:r>
      <w:r>
        <w:rPr>
          <w:rFonts w:ascii="Times New Roman" w:hAnsi="Times New Roman"/>
          <w:b/>
          <w:i/>
          <w:sz w:val="24"/>
          <w:szCs w:val="24"/>
        </w:rPr>
        <w:t xml:space="preserve">  </w:t>
      </w:r>
      <w:r w:rsidRPr="008277E5">
        <w:rPr>
          <w:rFonts w:ascii="Times New Roman" w:eastAsia="Times New Roman" w:hAnsi="Times New Roman"/>
          <w:sz w:val="24"/>
          <w:szCs w:val="24"/>
          <w:lang w:eastAsia="pl-PL"/>
        </w:rPr>
        <w:t>zawarty w druku nr</w:t>
      </w:r>
      <w:r>
        <w:rPr>
          <w:rFonts w:ascii="Times New Roman" w:eastAsia="Times New Roman" w:hAnsi="Times New Roman"/>
          <w:sz w:val="24"/>
          <w:szCs w:val="24"/>
          <w:lang w:eastAsia="pl-PL"/>
        </w:rPr>
        <w:t xml:space="preserve"> </w:t>
      </w:r>
      <w:r w:rsidRPr="007D03AD">
        <w:rPr>
          <w:rFonts w:ascii="Times New Roman" w:hAnsi="Times New Roman"/>
          <w:sz w:val="24"/>
          <w:szCs w:val="24"/>
        </w:rPr>
        <w:t>2468</w:t>
      </w:r>
      <w:r w:rsidR="00B539C5">
        <w:rPr>
          <w:rFonts w:ascii="Times New Roman" w:hAnsi="Times New Roman"/>
          <w:sz w:val="24"/>
          <w:szCs w:val="24"/>
        </w:rPr>
        <w:t>.</w:t>
      </w:r>
    </w:p>
    <w:sectPr w:rsidR="00812D9F" w:rsidRPr="00062D32">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20EAD" w:rsidRDefault="00420EAD" w:rsidP="00995FFA">
      <w:pPr>
        <w:spacing w:after="0" w:line="240" w:lineRule="auto"/>
      </w:pPr>
      <w:r>
        <w:separator/>
      </w:r>
    </w:p>
  </w:endnote>
  <w:endnote w:type="continuationSeparator" w:id="0">
    <w:p w:rsidR="00420EAD" w:rsidRDefault="00420EAD" w:rsidP="00995F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75305913"/>
      <w:docPartObj>
        <w:docPartGallery w:val="Page Numbers (Bottom of Page)"/>
        <w:docPartUnique/>
      </w:docPartObj>
    </w:sdtPr>
    <w:sdtEndPr>
      <w:rPr>
        <w:rFonts w:ascii="Times New Roman" w:hAnsi="Times New Roman"/>
        <w:sz w:val="20"/>
        <w:szCs w:val="20"/>
      </w:rPr>
    </w:sdtEndPr>
    <w:sdtContent>
      <w:p w:rsidR="00D147CE" w:rsidRPr="00D147CE" w:rsidRDefault="00D147CE">
        <w:pPr>
          <w:pStyle w:val="Stopka"/>
          <w:jc w:val="right"/>
          <w:rPr>
            <w:rFonts w:ascii="Times New Roman" w:hAnsi="Times New Roman"/>
            <w:sz w:val="20"/>
            <w:szCs w:val="20"/>
          </w:rPr>
        </w:pPr>
        <w:r w:rsidRPr="00D147CE">
          <w:rPr>
            <w:rFonts w:ascii="Times New Roman" w:hAnsi="Times New Roman"/>
            <w:sz w:val="20"/>
            <w:szCs w:val="20"/>
          </w:rPr>
          <w:fldChar w:fldCharType="begin"/>
        </w:r>
        <w:r w:rsidRPr="00D147CE">
          <w:rPr>
            <w:rFonts w:ascii="Times New Roman" w:hAnsi="Times New Roman"/>
            <w:sz w:val="20"/>
            <w:szCs w:val="20"/>
          </w:rPr>
          <w:instrText>PAGE   \* MERGEFORMAT</w:instrText>
        </w:r>
        <w:r w:rsidRPr="00D147CE">
          <w:rPr>
            <w:rFonts w:ascii="Times New Roman" w:hAnsi="Times New Roman"/>
            <w:sz w:val="20"/>
            <w:szCs w:val="20"/>
          </w:rPr>
          <w:fldChar w:fldCharType="separate"/>
        </w:r>
        <w:r w:rsidR="0046170D">
          <w:rPr>
            <w:rFonts w:ascii="Times New Roman" w:hAnsi="Times New Roman"/>
            <w:noProof/>
            <w:sz w:val="20"/>
            <w:szCs w:val="20"/>
          </w:rPr>
          <w:t>1</w:t>
        </w:r>
        <w:r w:rsidRPr="00D147CE">
          <w:rPr>
            <w:rFonts w:ascii="Times New Roman" w:hAnsi="Times New Roman"/>
            <w:sz w:val="20"/>
            <w:szCs w:val="20"/>
          </w:rPr>
          <w:fldChar w:fldCharType="end"/>
        </w:r>
      </w:p>
    </w:sdtContent>
  </w:sdt>
  <w:p w:rsidR="00D147CE" w:rsidRDefault="00D147CE">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20EAD" w:rsidRDefault="00420EAD" w:rsidP="00995FFA">
      <w:pPr>
        <w:spacing w:after="0" w:line="240" w:lineRule="auto"/>
      </w:pPr>
      <w:r>
        <w:separator/>
      </w:r>
    </w:p>
  </w:footnote>
  <w:footnote w:type="continuationSeparator" w:id="0">
    <w:p w:rsidR="00420EAD" w:rsidRDefault="00420EAD" w:rsidP="00995FF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86F0EE4"/>
    <w:multiLevelType w:val="hybridMultilevel"/>
    <w:tmpl w:val="5626869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41F58"/>
    <w:rsid w:val="000004E0"/>
    <w:rsid w:val="00015AD9"/>
    <w:rsid w:val="00035C32"/>
    <w:rsid w:val="00042531"/>
    <w:rsid w:val="00043A50"/>
    <w:rsid w:val="000452C3"/>
    <w:rsid w:val="00062D32"/>
    <w:rsid w:val="00062D92"/>
    <w:rsid w:val="0008673A"/>
    <w:rsid w:val="000968D0"/>
    <w:rsid w:val="000C3BA5"/>
    <w:rsid w:val="000D3468"/>
    <w:rsid w:val="000D788F"/>
    <w:rsid w:val="000E07FC"/>
    <w:rsid w:val="000E45D6"/>
    <w:rsid w:val="0010044A"/>
    <w:rsid w:val="00113CC7"/>
    <w:rsid w:val="00144FD4"/>
    <w:rsid w:val="00161298"/>
    <w:rsid w:val="00163559"/>
    <w:rsid w:val="00166533"/>
    <w:rsid w:val="001717BA"/>
    <w:rsid w:val="00177E2E"/>
    <w:rsid w:val="001844ED"/>
    <w:rsid w:val="00192E73"/>
    <w:rsid w:val="001959F8"/>
    <w:rsid w:val="001E05BC"/>
    <w:rsid w:val="001E0A0E"/>
    <w:rsid w:val="0021730D"/>
    <w:rsid w:val="00231B44"/>
    <w:rsid w:val="0028156E"/>
    <w:rsid w:val="002821B3"/>
    <w:rsid w:val="002B617F"/>
    <w:rsid w:val="002F74F2"/>
    <w:rsid w:val="00316547"/>
    <w:rsid w:val="0032101D"/>
    <w:rsid w:val="00327AA5"/>
    <w:rsid w:val="00337E31"/>
    <w:rsid w:val="00354155"/>
    <w:rsid w:val="003551AF"/>
    <w:rsid w:val="003A30D1"/>
    <w:rsid w:val="003B1A97"/>
    <w:rsid w:val="00420EAD"/>
    <w:rsid w:val="004223F3"/>
    <w:rsid w:val="00422EB4"/>
    <w:rsid w:val="00430D69"/>
    <w:rsid w:val="00442585"/>
    <w:rsid w:val="00457B49"/>
    <w:rsid w:val="0046170D"/>
    <w:rsid w:val="004A6E2E"/>
    <w:rsid w:val="004C01C5"/>
    <w:rsid w:val="004D4EA5"/>
    <w:rsid w:val="004F5732"/>
    <w:rsid w:val="00520AB4"/>
    <w:rsid w:val="00541F58"/>
    <w:rsid w:val="0054234A"/>
    <w:rsid w:val="00554B0E"/>
    <w:rsid w:val="00570EB9"/>
    <w:rsid w:val="00582BC0"/>
    <w:rsid w:val="005A338A"/>
    <w:rsid w:val="005D7FD1"/>
    <w:rsid w:val="00611E32"/>
    <w:rsid w:val="00670F84"/>
    <w:rsid w:val="00693816"/>
    <w:rsid w:val="006C3A6D"/>
    <w:rsid w:val="006C7BD2"/>
    <w:rsid w:val="00700BF5"/>
    <w:rsid w:val="00704DD8"/>
    <w:rsid w:val="0070501F"/>
    <w:rsid w:val="007075DD"/>
    <w:rsid w:val="00707744"/>
    <w:rsid w:val="0070786B"/>
    <w:rsid w:val="00735B50"/>
    <w:rsid w:val="00742372"/>
    <w:rsid w:val="007525EB"/>
    <w:rsid w:val="00754D69"/>
    <w:rsid w:val="00756644"/>
    <w:rsid w:val="007754B3"/>
    <w:rsid w:val="007906FF"/>
    <w:rsid w:val="00792473"/>
    <w:rsid w:val="007B7363"/>
    <w:rsid w:val="007D03AD"/>
    <w:rsid w:val="007D4779"/>
    <w:rsid w:val="007D4917"/>
    <w:rsid w:val="007D6D98"/>
    <w:rsid w:val="007E77DB"/>
    <w:rsid w:val="007F64ED"/>
    <w:rsid w:val="007F7BD0"/>
    <w:rsid w:val="008016D0"/>
    <w:rsid w:val="00802D20"/>
    <w:rsid w:val="00812D9F"/>
    <w:rsid w:val="00814A59"/>
    <w:rsid w:val="008277E5"/>
    <w:rsid w:val="00843B00"/>
    <w:rsid w:val="0085618D"/>
    <w:rsid w:val="008646F3"/>
    <w:rsid w:val="008650B5"/>
    <w:rsid w:val="008658A8"/>
    <w:rsid w:val="008754C9"/>
    <w:rsid w:val="008902B7"/>
    <w:rsid w:val="00890F5A"/>
    <w:rsid w:val="00896AF3"/>
    <w:rsid w:val="008A67E9"/>
    <w:rsid w:val="008B45D8"/>
    <w:rsid w:val="008C3465"/>
    <w:rsid w:val="008D52D5"/>
    <w:rsid w:val="008E2CE9"/>
    <w:rsid w:val="008F7AEC"/>
    <w:rsid w:val="009076DF"/>
    <w:rsid w:val="00910E79"/>
    <w:rsid w:val="00912BE5"/>
    <w:rsid w:val="009175E3"/>
    <w:rsid w:val="009257AB"/>
    <w:rsid w:val="00933DB1"/>
    <w:rsid w:val="009376E3"/>
    <w:rsid w:val="00956D30"/>
    <w:rsid w:val="009613B8"/>
    <w:rsid w:val="009720A3"/>
    <w:rsid w:val="00974A60"/>
    <w:rsid w:val="0098283F"/>
    <w:rsid w:val="00995FFA"/>
    <w:rsid w:val="00A0212C"/>
    <w:rsid w:val="00A07585"/>
    <w:rsid w:val="00A123EF"/>
    <w:rsid w:val="00A27729"/>
    <w:rsid w:val="00A40357"/>
    <w:rsid w:val="00A65615"/>
    <w:rsid w:val="00A82C14"/>
    <w:rsid w:val="00AA7561"/>
    <w:rsid w:val="00AD3D2D"/>
    <w:rsid w:val="00AD5886"/>
    <w:rsid w:val="00B03A8F"/>
    <w:rsid w:val="00B03EF9"/>
    <w:rsid w:val="00B3000D"/>
    <w:rsid w:val="00B31F6F"/>
    <w:rsid w:val="00B539C5"/>
    <w:rsid w:val="00B62298"/>
    <w:rsid w:val="00B67C5D"/>
    <w:rsid w:val="00B70DE4"/>
    <w:rsid w:val="00B72BF2"/>
    <w:rsid w:val="00B74ED9"/>
    <w:rsid w:val="00BA3FA8"/>
    <w:rsid w:val="00BC4C78"/>
    <w:rsid w:val="00BE1ECD"/>
    <w:rsid w:val="00BF5B1D"/>
    <w:rsid w:val="00C25C67"/>
    <w:rsid w:val="00C32EB8"/>
    <w:rsid w:val="00C5168A"/>
    <w:rsid w:val="00C5777C"/>
    <w:rsid w:val="00C75DF0"/>
    <w:rsid w:val="00C83F42"/>
    <w:rsid w:val="00C85D5F"/>
    <w:rsid w:val="00CA04DD"/>
    <w:rsid w:val="00CA2BCE"/>
    <w:rsid w:val="00CB2B72"/>
    <w:rsid w:val="00CB57FB"/>
    <w:rsid w:val="00CB7081"/>
    <w:rsid w:val="00CE4AF5"/>
    <w:rsid w:val="00CE54A3"/>
    <w:rsid w:val="00CE5C5E"/>
    <w:rsid w:val="00D147CE"/>
    <w:rsid w:val="00D529FF"/>
    <w:rsid w:val="00D578A8"/>
    <w:rsid w:val="00D67A55"/>
    <w:rsid w:val="00D83E86"/>
    <w:rsid w:val="00D9027B"/>
    <w:rsid w:val="00DB2F53"/>
    <w:rsid w:val="00DC0A82"/>
    <w:rsid w:val="00DC508B"/>
    <w:rsid w:val="00DD6A39"/>
    <w:rsid w:val="00DE41A8"/>
    <w:rsid w:val="00DE7B64"/>
    <w:rsid w:val="00DF52FE"/>
    <w:rsid w:val="00E06B1E"/>
    <w:rsid w:val="00E135BB"/>
    <w:rsid w:val="00E3756A"/>
    <w:rsid w:val="00E64775"/>
    <w:rsid w:val="00E649FF"/>
    <w:rsid w:val="00E661AC"/>
    <w:rsid w:val="00E6667F"/>
    <w:rsid w:val="00E739A3"/>
    <w:rsid w:val="00E746E0"/>
    <w:rsid w:val="00E77B46"/>
    <w:rsid w:val="00EA10E6"/>
    <w:rsid w:val="00EA171F"/>
    <w:rsid w:val="00EA29C5"/>
    <w:rsid w:val="00EC7C06"/>
    <w:rsid w:val="00EE4498"/>
    <w:rsid w:val="00EF11D2"/>
    <w:rsid w:val="00EF2AE4"/>
    <w:rsid w:val="00F84B61"/>
    <w:rsid w:val="00F84CC1"/>
    <w:rsid w:val="00F90FF4"/>
    <w:rsid w:val="00F9716C"/>
    <w:rsid w:val="00FE5468"/>
    <w:rsid w:val="00FF384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CE5C5E"/>
    <w:rPr>
      <w:rFonts w:ascii="Calibri" w:eastAsia="Calibri" w:hAnsi="Calibri" w:cs="Times New Roma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ormalnyWeb">
    <w:name w:val="Normal (Web)"/>
    <w:basedOn w:val="Normalny"/>
    <w:uiPriority w:val="99"/>
    <w:rsid w:val="00BA3FA8"/>
    <w:pPr>
      <w:suppressAutoHyphens/>
      <w:spacing w:before="280" w:after="119" w:line="240" w:lineRule="auto"/>
    </w:pPr>
    <w:rPr>
      <w:rFonts w:ascii="Times New Roman" w:eastAsia="Times New Roman" w:hAnsi="Times New Roman"/>
      <w:sz w:val="24"/>
      <w:szCs w:val="24"/>
      <w:lang w:eastAsia="ar-SA"/>
    </w:rPr>
  </w:style>
  <w:style w:type="paragraph" w:styleId="Lista">
    <w:name w:val="List"/>
    <w:basedOn w:val="Normalny"/>
    <w:rsid w:val="00E649FF"/>
    <w:pPr>
      <w:spacing w:after="0" w:line="240" w:lineRule="auto"/>
      <w:ind w:left="283" w:hanging="283"/>
    </w:pPr>
    <w:rPr>
      <w:rFonts w:ascii="Times New Roman" w:eastAsia="Times New Roman" w:hAnsi="Times New Roman"/>
      <w:sz w:val="20"/>
      <w:szCs w:val="20"/>
      <w:lang w:eastAsia="pl-PL"/>
    </w:rPr>
  </w:style>
  <w:style w:type="paragraph" w:customStyle="1" w:styleId="h1maintyt">
    <w:name w:val="h1.maintyt"/>
    <w:uiPriority w:val="99"/>
    <w:rsid w:val="00E649FF"/>
    <w:pPr>
      <w:widowControl w:val="0"/>
      <w:autoSpaceDE w:val="0"/>
      <w:autoSpaceDN w:val="0"/>
      <w:adjustRightInd w:val="0"/>
      <w:spacing w:after="0" w:line="40" w:lineRule="atLeast"/>
      <w:jc w:val="center"/>
    </w:pPr>
    <w:rPr>
      <w:rFonts w:ascii="Helvetica" w:eastAsiaTheme="minorEastAsia" w:hAnsi="Helvetica" w:cs="Helvetica"/>
      <w:b/>
      <w:bCs/>
      <w:color w:val="000000"/>
      <w:sz w:val="18"/>
      <w:szCs w:val="18"/>
      <w:lang w:eastAsia="pl-PL"/>
    </w:rPr>
  </w:style>
  <w:style w:type="character" w:customStyle="1" w:styleId="Teksttreci">
    <w:name w:val="Tekst treści_"/>
    <w:basedOn w:val="Domylnaczcionkaakapitu"/>
    <w:link w:val="Teksttreci0"/>
    <w:rsid w:val="003A30D1"/>
    <w:rPr>
      <w:rFonts w:ascii="Times New Roman" w:eastAsia="Times New Roman" w:hAnsi="Times New Roman" w:cs="Times New Roman"/>
      <w:shd w:val="clear" w:color="auto" w:fill="FFFFFF"/>
    </w:rPr>
  </w:style>
  <w:style w:type="character" w:customStyle="1" w:styleId="Teksttreci105pt">
    <w:name w:val="Tekst treści + 10;5 pt"/>
    <w:basedOn w:val="Teksttreci"/>
    <w:rsid w:val="003A30D1"/>
    <w:rPr>
      <w:rFonts w:ascii="Times New Roman" w:eastAsia="Times New Roman" w:hAnsi="Times New Roman" w:cs="Times New Roman"/>
      <w:color w:val="000000"/>
      <w:spacing w:val="0"/>
      <w:w w:val="100"/>
      <w:position w:val="0"/>
      <w:sz w:val="21"/>
      <w:szCs w:val="21"/>
      <w:shd w:val="clear" w:color="auto" w:fill="FFFFFF"/>
      <w:lang w:val="pl-PL"/>
    </w:rPr>
  </w:style>
  <w:style w:type="paragraph" w:customStyle="1" w:styleId="Teksttreci0">
    <w:name w:val="Tekst treści"/>
    <w:basedOn w:val="Normalny"/>
    <w:link w:val="Teksttreci"/>
    <w:rsid w:val="003A30D1"/>
    <w:pPr>
      <w:widowControl w:val="0"/>
      <w:shd w:val="clear" w:color="auto" w:fill="FFFFFF"/>
      <w:spacing w:after="0" w:line="0" w:lineRule="atLeast"/>
    </w:pPr>
    <w:rPr>
      <w:rFonts w:ascii="Times New Roman" w:eastAsia="Times New Roman" w:hAnsi="Times New Roman"/>
    </w:rPr>
  </w:style>
  <w:style w:type="character" w:customStyle="1" w:styleId="Teksttreci85ptOdstpy0pt">
    <w:name w:val="Tekst treści + 8;5 pt;Odstępy 0 pt"/>
    <w:basedOn w:val="Teksttreci"/>
    <w:rsid w:val="00B03A8F"/>
    <w:rPr>
      <w:rFonts w:ascii="Times New Roman" w:eastAsia="Times New Roman" w:hAnsi="Times New Roman" w:cs="Times New Roman"/>
      <w:color w:val="000000"/>
      <w:spacing w:val="-10"/>
      <w:w w:val="100"/>
      <w:position w:val="0"/>
      <w:sz w:val="17"/>
      <w:szCs w:val="17"/>
      <w:shd w:val="clear" w:color="auto" w:fill="FFFFFF"/>
      <w:lang w:val="pl-PL"/>
    </w:rPr>
  </w:style>
  <w:style w:type="character" w:styleId="Pogrubienie">
    <w:name w:val="Strong"/>
    <w:basedOn w:val="Domylnaczcionkaakapitu"/>
    <w:uiPriority w:val="22"/>
    <w:qFormat/>
    <w:rsid w:val="004F5732"/>
    <w:rPr>
      <w:b/>
      <w:bCs/>
    </w:rPr>
  </w:style>
  <w:style w:type="paragraph" w:styleId="Tekstdymka">
    <w:name w:val="Balloon Text"/>
    <w:basedOn w:val="Normalny"/>
    <w:link w:val="TekstdymkaZnak"/>
    <w:uiPriority w:val="99"/>
    <w:semiHidden/>
    <w:unhideWhenUsed/>
    <w:rsid w:val="00422EB4"/>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422EB4"/>
    <w:rPr>
      <w:rFonts w:ascii="Tahoma" w:eastAsia="Calibri" w:hAnsi="Tahoma" w:cs="Tahoma"/>
      <w:sz w:val="16"/>
      <w:szCs w:val="16"/>
    </w:rPr>
  </w:style>
  <w:style w:type="paragraph" w:styleId="Tekstprzypisudolnego">
    <w:name w:val="footnote text"/>
    <w:basedOn w:val="Normalny"/>
    <w:link w:val="TekstprzypisudolnegoZnak"/>
    <w:uiPriority w:val="99"/>
    <w:semiHidden/>
    <w:unhideWhenUsed/>
    <w:rsid w:val="00995FFA"/>
    <w:pPr>
      <w:spacing w:after="0" w:line="240" w:lineRule="auto"/>
    </w:pPr>
    <w:rPr>
      <w:rFonts w:ascii="Cambria" w:eastAsia="Cambria" w:hAnsi="Cambria"/>
      <w:sz w:val="20"/>
      <w:szCs w:val="20"/>
    </w:rPr>
  </w:style>
  <w:style w:type="character" w:customStyle="1" w:styleId="TekstprzypisudolnegoZnak">
    <w:name w:val="Tekst przypisu dolnego Znak"/>
    <w:basedOn w:val="Domylnaczcionkaakapitu"/>
    <w:link w:val="Tekstprzypisudolnego"/>
    <w:uiPriority w:val="99"/>
    <w:semiHidden/>
    <w:rsid w:val="00995FFA"/>
    <w:rPr>
      <w:rFonts w:ascii="Cambria" w:eastAsia="Cambria" w:hAnsi="Cambria" w:cs="Times New Roman"/>
      <w:sz w:val="20"/>
      <w:szCs w:val="20"/>
    </w:rPr>
  </w:style>
  <w:style w:type="character" w:styleId="Odwoanieprzypisudolnego">
    <w:name w:val="footnote reference"/>
    <w:basedOn w:val="Domylnaczcionkaakapitu"/>
    <w:uiPriority w:val="99"/>
    <w:semiHidden/>
    <w:unhideWhenUsed/>
    <w:rsid w:val="00995FFA"/>
    <w:rPr>
      <w:vertAlign w:val="superscript"/>
    </w:rPr>
  </w:style>
  <w:style w:type="paragraph" w:styleId="Nagwek">
    <w:name w:val="header"/>
    <w:basedOn w:val="Normalny"/>
    <w:link w:val="NagwekZnak"/>
    <w:uiPriority w:val="99"/>
    <w:unhideWhenUsed/>
    <w:rsid w:val="00D147CE"/>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D147CE"/>
    <w:rPr>
      <w:rFonts w:ascii="Calibri" w:eastAsia="Calibri" w:hAnsi="Calibri" w:cs="Times New Roman"/>
    </w:rPr>
  </w:style>
  <w:style w:type="paragraph" w:styleId="Stopka">
    <w:name w:val="footer"/>
    <w:basedOn w:val="Normalny"/>
    <w:link w:val="StopkaZnak"/>
    <w:uiPriority w:val="99"/>
    <w:unhideWhenUsed/>
    <w:rsid w:val="00D147CE"/>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D147CE"/>
    <w:rPr>
      <w:rFonts w:ascii="Calibri" w:eastAsia="Calibri" w:hAnsi="Calibri" w:cs="Times New Roman"/>
    </w:rPr>
  </w:style>
  <w:style w:type="character" w:customStyle="1" w:styleId="s8">
    <w:name w:val="s8"/>
    <w:basedOn w:val="Domylnaczcionkaakapitu"/>
    <w:rsid w:val="007B736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CE5C5E"/>
    <w:rPr>
      <w:rFonts w:ascii="Calibri" w:eastAsia="Calibri" w:hAnsi="Calibri" w:cs="Times New Roma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ormalnyWeb">
    <w:name w:val="Normal (Web)"/>
    <w:basedOn w:val="Normalny"/>
    <w:uiPriority w:val="99"/>
    <w:rsid w:val="00BA3FA8"/>
    <w:pPr>
      <w:suppressAutoHyphens/>
      <w:spacing w:before="280" w:after="119" w:line="240" w:lineRule="auto"/>
    </w:pPr>
    <w:rPr>
      <w:rFonts w:ascii="Times New Roman" w:eastAsia="Times New Roman" w:hAnsi="Times New Roman"/>
      <w:sz w:val="24"/>
      <w:szCs w:val="24"/>
      <w:lang w:eastAsia="ar-SA"/>
    </w:rPr>
  </w:style>
  <w:style w:type="paragraph" w:styleId="Lista">
    <w:name w:val="List"/>
    <w:basedOn w:val="Normalny"/>
    <w:rsid w:val="00E649FF"/>
    <w:pPr>
      <w:spacing w:after="0" w:line="240" w:lineRule="auto"/>
      <w:ind w:left="283" w:hanging="283"/>
    </w:pPr>
    <w:rPr>
      <w:rFonts w:ascii="Times New Roman" w:eastAsia="Times New Roman" w:hAnsi="Times New Roman"/>
      <w:sz w:val="20"/>
      <w:szCs w:val="20"/>
      <w:lang w:eastAsia="pl-PL"/>
    </w:rPr>
  </w:style>
  <w:style w:type="paragraph" w:customStyle="1" w:styleId="h1maintyt">
    <w:name w:val="h1.maintyt"/>
    <w:uiPriority w:val="99"/>
    <w:rsid w:val="00E649FF"/>
    <w:pPr>
      <w:widowControl w:val="0"/>
      <w:autoSpaceDE w:val="0"/>
      <w:autoSpaceDN w:val="0"/>
      <w:adjustRightInd w:val="0"/>
      <w:spacing w:after="0" w:line="40" w:lineRule="atLeast"/>
      <w:jc w:val="center"/>
    </w:pPr>
    <w:rPr>
      <w:rFonts w:ascii="Helvetica" w:eastAsiaTheme="minorEastAsia" w:hAnsi="Helvetica" w:cs="Helvetica"/>
      <w:b/>
      <w:bCs/>
      <w:color w:val="000000"/>
      <w:sz w:val="18"/>
      <w:szCs w:val="18"/>
      <w:lang w:eastAsia="pl-PL"/>
    </w:rPr>
  </w:style>
  <w:style w:type="character" w:customStyle="1" w:styleId="Teksttreci">
    <w:name w:val="Tekst treści_"/>
    <w:basedOn w:val="Domylnaczcionkaakapitu"/>
    <w:link w:val="Teksttreci0"/>
    <w:rsid w:val="003A30D1"/>
    <w:rPr>
      <w:rFonts w:ascii="Times New Roman" w:eastAsia="Times New Roman" w:hAnsi="Times New Roman" w:cs="Times New Roman"/>
      <w:shd w:val="clear" w:color="auto" w:fill="FFFFFF"/>
    </w:rPr>
  </w:style>
  <w:style w:type="character" w:customStyle="1" w:styleId="Teksttreci105pt">
    <w:name w:val="Tekst treści + 10;5 pt"/>
    <w:basedOn w:val="Teksttreci"/>
    <w:rsid w:val="003A30D1"/>
    <w:rPr>
      <w:rFonts w:ascii="Times New Roman" w:eastAsia="Times New Roman" w:hAnsi="Times New Roman" w:cs="Times New Roman"/>
      <w:color w:val="000000"/>
      <w:spacing w:val="0"/>
      <w:w w:val="100"/>
      <w:position w:val="0"/>
      <w:sz w:val="21"/>
      <w:szCs w:val="21"/>
      <w:shd w:val="clear" w:color="auto" w:fill="FFFFFF"/>
      <w:lang w:val="pl-PL"/>
    </w:rPr>
  </w:style>
  <w:style w:type="paragraph" w:customStyle="1" w:styleId="Teksttreci0">
    <w:name w:val="Tekst treści"/>
    <w:basedOn w:val="Normalny"/>
    <w:link w:val="Teksttreci"/>
    <w:rsid w:val="003A30D1"/>
    <w:pPr>
      <w:widowControl w:val="0"/>
      <w:shd w:val="clear" w:color="auto" w:fill="FFFFFF"/>
      <w:spacing w:after="0" w:line="0" w:lineRule="atLeast"/>
    </w:pPr>
    <w:rPr>
      <w:rFonts w:ascii="Times New Roman" w:eastAsia="Times New Roman" w:hAnsi="Times New Roman"/>
    </w:rPr>
  </w:style>
  <w:style w:type="character" w:customStyle="1" w:styleId="Teksttreci85ptOdstpy0pt">
    <w:name w:val="Tekst treści + 8;5 pt;Odstępy 0 pt"/>
    <w:basedOn w:val="Teksttreci"/>
    <w:rsid w:val="00B03A8F"/>
    <w:rPr>
      <w:rFonts w:ascii="Times New Roman" w:eastAsia="Times New Roman" w:hAnsi="Times New Roman" w:cs="Times New Roman"/>
      <w:color w:val="000000"/>
      <w:spacing w:val="-10"/>
      <w:w w:val="100"/>
      <w:position w:val="0"/>
      <w:sz w:val="17"/>
      <w:szCs w:val="17"/>
      <w:shd w:val="clear" w:color="auto" w:fill="FFFFFF"/>
      <w:lang w:val="pl-PL"/>
    </w:rPr>
  </w:style>
  <w:style w:type="character" w:styleId="Pogrubienie">
    <w:name w:val="Strong"/>
    <w:basedOn w:val="Domylnaczcionkaakapitu"/>
    <w:uiPriority w:val="22"/>
    <w:qFormat/>
    <w:rsid w:val="004F5732"/>
    <w:rPr>
      <w:b/>
      <w:bCs/>
    </w:rPr>
  </w:style>
  <w:style w:type="paragraph" w:styleId="Tekstdymka">
    <w:name w:val="Balloon Text"/>
    <w:basedOn w:val="Normalny"/>
    <w:link w:val="TekstdymkaZnak"/>
    <w:uiPriority w:val="99"/>
    <w:semiHidden/>
    <w:unhideWhenUsed/>
    <w:rsid w:val="00422EB4"/>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422EB4"/>
    <w:rPr>
      <w:rFonts w:ascii="Tahoma" w:eastAsia="Calibri" w:hAnsi="Tahoma" w:cs="Tahoma"/>
      <w:sz w:val="16"/>
      <w:szCs w:val="16"/>
    </w:rPr>
  </w:style>
  <w:style w:type="paragraph" w:styleId="Tekstprzypisudolnego">
    <w:name w:val="footnote text"/>
    <w:basedOn w:val="Normalny"/>
    <w:link w:val="TekstprzypisudolnegoZnak"/>
    <w:uiPriority w:val="99"/>
    <w:semiHidden/>
    <w:unhideWhenUsed/>
    <w:rsid w:val="00995FFA"/>
    <w:pPr>
      <w:spacing w:after="0" w:line="240" w:lineRule="auto"/>
    </w:pPr>
    <w:rPr>
      <w:rFonts w:ascii="Cambria" w:eastAsia="Cambria" w:hAnsi="Cambria"/>
      <w:sz w:val="20"/>
      <w:szCs w:val="20"/>
    </w:rPr>
  </w:style>
  <w:style w:type="character" w:customStyle="1" w:styleId="TekstprzypisudolnegoZnak">
    <w:name w:val="Tekst przypisu dolnego Znak"/>
    <w:basedOn w:val="Domylnaczcionkaakapitu"/>
    <w:link w:val="Tekstprzypisudolnego"/>
    <w:uiPriority w:val="99"/>
    <w:semiHidden/>
    <w:rsid w:val="00995FFA"/>
    <w:rPr>
      <w:rFonts w:ascii="Cambria" w:eastAsia="Cambria" w:hAnsi="Cambria" w:cs="Times New Roman"/>
      <w:sz w:val="20"/>
      <w:szCs w:val="20"/>
    </w:rPr>
  </w:style>
  <w:style w:type="character" w:styleId="Odwoanieprzypisudolnego">
    <w:name w:val="footnote reference"/>
    <w:basedOn w:val="Domylnaczcionkaakapitu"/>
    <w:uiPriority w:val="99"/>
    <w:semiHidden/>
    <w:unhideWhenUsed/>
    <w:rsid w:val="00995FFA"/>
    <w:rPr>
      <w:vertAlign w:val="superscript"/>
    </w:rPr>
  </w:style>
  <w:style w:type="paragraph" w:styleId="Nagwek">
    <w:name w:val="header"/>
    <w:basedOn w:val="Normalny"/>
    <w:link w:val="NagwekZnak"/>
    <w:uiPriority w:val="99"/>
    <w:unhideWhenUsed/>
    <w:rsid w:val="00D147CE"/>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D147CE"/>
    <w:rPr>
      <w:rFonts w:ascii="Calibri" w:eastAsia="Calibri" w:hAnsi="Calibri" w:cs="Times New Roman"/>
    </w:rPr>
  </w:style>
  <w:style w:type="paragraph" w:styleId="Stopka">
    <w:name w:val="footer"/>
    <w:basedOn w:val="Normalny"/>
    <w:link w:val="StopkaZnak"/>
    <w:uiPriority w:val="99"/>
    <w:unhideWhenUsed/>
    <w:rsid w:val="00D147CE"/>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D147CE"/>
    <w:rPr>
      <w:rFonts w:ascii="Calibri" w:eastAsia="Calibri" w:hAnsi="Calibri" w:cs="Times New Roman"/>
    </w:rPr>
  </w:style>
  <w:style w:type="character" w:customStyle="1" w:styleId="s8">
    <w:name w:val="s8"/>
    <w:basedOn w:val="Domylnaczcionkaakapitu"/>
    <w:rsid w:val="007B736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9513164">
      <w:bodyDiv w:val="1"/>
      <w:marLeft w:val="0"/>
      <w:marRight w:val="0"/>
      <w:marTop w:val="0"/>
      <w:marBottom w:val="0"/>
      <w:divBdr>
        <w:top w:val="none" w:sz="0" w:space="0" w:color="auto"/>
        <w:left w:val="none" w:sz="0" w:space="0" w:color="auto"/>
        <w:bottom w:val="none" w:sz="0" w:space="0" w:color="auto"/>
        <w:right w:val="none" w:sz="0" w:space="0" w:color="auto"/>
      </w:divBdr>
    </w:div>
    <w:div w:id="835075999">
      <w:bodyDiv w:val="1"/>
      <w:marLeft w:val="0"/>
      <w:marRight w:val="0"/>
      <w:marTop w:val="0"/>
      <w:marBottom w:val="0"/>
      <w:divBdr>
        <w:top w:val="none" w:sz="0" w:space="0" w:color="auto"/>
        <w:left w:val="none" w:sz="0" w:space="0" w:color="auto"/>
        <w:bottom w:val="none" w:sz="0" w:space="0" w:color="auto"/>
        <w:right w:val="none" w:sz="0" w:space="0" w:color="auto"/>
      </w:divBdr>
      <w:divsChild>
        <w:div w:id="912548712">
          <w:marLeft w:val="0"/>
          <w:marRight w:val="0"/>
          <w:marTop w:val="0"/>
          <w:marBottom w:val="0"/>
          <w:divBdr>
            <w:top w:val="none" w:sz="0" w:space="0" w:color="auto"/>
            <w:left w:val="none" w:sz="0" w:space="0" w:color="auto"/>
            <w:bottom w:val="none" w:sz="0" w:space="0" w:color="auto"/>
            <w:right w:val="none" w:sz="0" w:space="0" w:color="auto"/>
          </w:divBdr>
          <w:divsChild>
            <w:div w:id="1052771406">
              <w:marLeft w:val="0"/>
              <w:marRight w:val="0"/>
              <w:marTop w:val="0"/>
              <w:marBottom w:val="0"/>
              <w:divBdr>
                <w:top w:val="none" w:sz="0" w:space="0" w:color="auto"/>
                <w:left w:val="none" w:sz="0" w:space="0" w:color="auto"/>
                <w:bottom w:val="none" w:sz="0" w:space="0" w:color="auto"/>
                <w:right w:val="none" w:sz="0" w:space="0" w:color="auto"/>
              </w:divBdr>
              <w:divsChild>
                <w:div w:id="1934779724">
                  <w:marLeft w:val="0"/>
                  <w:marRight w:val="0"/>
                  <w:marTop w:val="0"/>
                  <w:marBottom w:val="0"/>
                  <w:divBdr>
                    <w:top w:val="none" w:sz="0" w:space="0" w:color="auto"/>
                    <w:left w:val="none" w:sz="0" w:space="0" w:color="auto"/>
                    <w:bottom w:val="none" w:sz="0" w:space="0" w:color="auto"/>
                    <w:right w:val="none" w:sz="0" w:space="0" w:color="auto"/>
                  </w:divBdr>
                  <w:divsChild>
                    <w:div w:id="2106031376">
                      <w:marLeft w:val="0"/>
                      <w:marRight w:val="0"/>
                      <w:marTop w:val="0"/>
                      <w:marBottom w:val="0"/>
                      <w:divBdr>
                        <w:top w:val="none" w:sz="0" w:space="0" w:color="auto"/>
                        <w:left w:val="none" w:sz="0" w:space="0" w:color="auto"/>
                        <w:bottom w:val="none" w:sz="0" w:space="0" w:color="auto"/>
                        <w:right w:val="none" w:sz="0" w:space="0" w:color="auto"/>
                      </w:divBdr>
                      <w:divsChild>
                        <w:div w:id="1039628416">
                          <w:marLeft w:val="0"/>
                          <w:marRight w:val="0"/>
                          <w:marTop w:val="0"/>
                          <w:marBottom w:val="0"/>
                          <w:divBdr>
                            <w:top w:val="none" w:sz="0" w:space="0" w:color="auto"/>
                            <w:left w:val="none" w:sz="0" w:space="0" w:color="auto"/>
                            <w:bottom w:val="none" w:sz="0" w:space="0" w:color="auto"/>
                            <w:right w:val="none" w:sz="0" w:space="0" w:color="auto"/>
                          </w:divBdr>
                          <w:divsChild>
                            <w:div w:id="1336764999">
                              <w:marLeft w:val="0"/>
                              <w:marRight w:val="0"/>
                              <w:marTop w:val="0"/>
                              <w:marBottom w:val="0"/>
                              <w:divBdr>
                                <w:top w:val="none" w:sz="0" w:space="0" w:color="auto"/>
                                <w:left w:val="none" w:sz="0" w:space="0" w:color="auto"/>
                                <w:bottom w:val="none" w:sz="0" w:space="0" w:color="auto"/>
                                <w:right w:val="none" w:sz="0" w:space="0" w:color="auto"/>
                              </w:divBdr>
                              <w:divsChild>
                                <w:div w:id="1864050893">
                                  <w:marLeft w:val="0"/>
                                  <w:marRight w:val="0"/>
                                  <w:marTop w:val="0"/>
                                  <w:marBottom w:val="0"/>
                                  <w:divBdr>
                                    <w:top w:val="none" w:sz="0" w:space="0" w:color="auto"/>
                                    <w:left w:val="none" w:sz="0" w:space="0" w:color="auto"/>
                                    <w:bottom w:val="none" w:sz="0" w:space="0" w:color="auto"/>
                                    <w:right w:val="none" w:sz="0" w:space="0" w:color="auto"/>
                                  </w:divBdr>
                                  <w:divsChild>
                                    <w:div w:id="67003942">
                                      <w:marLeft w:val="0"/>
                                      <w:marRight w:val="0"/>
                                      <w:marTop w:val="0"/>
                                      <w:marBottom w:val="0"/>
                                      <w:divBdr>
                                        <w:top w:val="none" w:sz="0" w:space="0" w:color="auto"/>
                                        <w:left w:val="none" w:sz="0" w:space="0" w:color="auto"/>
                                        <w:bottom w:val="none" w:sz="0" w:space="0" w:color="auto"/>
                                        <w:right w:val="none" w:sz="0" w:space="0" w:color="auto"/>
                                      </w:divBdr>
                                      <w:divsChild>
                                        <w:div w:id="375856824">
                                          <w:marLeft w:val="0"/>
                                          <w:marRight w:val="0"/>
                                          <w:marTop w:val="0"/>
                                          <w:marBottom w:val="0"/>
                                          <w:divBdr>
                                            <w:top w:val="none" w:sz="0" w:space="0" w:color="auto"/>
                                            <w:left w:val="none" w:sz="0" w:space="0" w:color="auto"/>
                                            <w:bottom w:val="none" w:sz="0" w:space="0" w:color="auto"/>
                                            <w:right w:val="none" w:sz="0" w:space="0" w:color="auto"/>
                                          </w:divBdr>
                                          <w:divsChild>
                                            <w:div w:id="1206722459">
                                              <w:marLeft w:val="0"/>
                                              <w:marRight w:val="0"/>
                                              <w:marTop w:val="0"/>
                                              <w:marBottom w:val="0"/>
                                              <w:divBdr>
                                                <w:top w:val="none" w:sz="0" w:space="0" w:color="auto"/>
                                                <w:left w:val="none" w:sz="0" w:space="0" w:color="auto"/>
                                                <w:bottom w:val="none" w:sz="0" w:space="0" w:color="auto"/>
                                                <w:right w:val="none" w:sz="0" w:space="0" w:color="auto"/>
                                              </w:divBdr>
                                              <w:divsChild>
                                                <w:div w:id="453791561">
                                                  <w:marLeft w:val="0"/>
                                                  <w:marRight w:val="0"/>
                                                  <w:marTop w:val="0"/>
                                                  <w:marBottom w:val="0"/>
                                                  <w:divBdr>
                                                    <w:top w:val="none" w:sz="0" w:space="0" w:color="auto"/>
                                                    <w:left w:val="none" w:sz="0" w:space="0" w:color="auto"/>
                                                    <w:bottom w:val="none" w:sz="0" w:space="0" w:color="auto"/>
                                                    <w:right w:val="none" w:sz="0" w:space="0" w:color="auto"/>
                                                  </w:divBdr>
                                                  <w:divsChild>
                                                    <w:div w:id="1705247341">
                                                      <w:marLeft w:val="0"/>
                                                      <w:marRight w:val="0"/>
                                                      <w:marTop w:val="0"/>
                                                      <w:marBottom w:val="0"/>
                                                      <w:divBdr>
                                                        <w:top w:val="none" w:sz="0" w:space="0" w:color="auto"/>
                                                        <w:left w:val="none" w:sz="0" w:space="0" w:color="auto"/>
                                                        <w:bottom w:val="none" w:sz="0" w:space="0" w:color="auto"/>
                                                        <w:right w:val="none" w:sz="0" w:space="0" w:color="auto"/>
                                                      </w:divBdr>
                                                      <w:divsChild>
                                                        <w:div w:id="785739734">
                                                          <w:marLeft w:val="0"/>
                                                          <w:marRight w:val="0"/>
                                                          <w:marTop w:val="0"/>
                                                          <w:marBottom w:val="0"/>
                                                          <w:divBdr>
                                                            <w:top w:val="none" w:sz="0" w:space="0" w:color="auto"/>
                                                            <w:left w:val="none" w:sz="0" w:space="0" w:color="auto"/>
                                                            <w:bottom w:val="none" w:sz="0" w:space="0" w:color="auto"/>
                                                            <w:right w:val="none" w:sz="0" w:space="0" w:color="auto"/>
                                                          </w:divBdr>
                                                        </w:div>
                                                        <w:div w:id="2054839407">
                                                          <w:marLeft w:val="0"/>
                                                          <w:marRight w:val="0"/>
                                                          <w:marTop w:val="0"/>
                                                          <w:marBottom w:val="0"/>
                                                          <w:divBdr>
                                                            <w:top w:val="none" w:sz="0" w:space="0" w:color="auto"/>
                                                            <w:left w:val="none" w:sz="0" w:space="0" w:color="auto"/>
                                                            <w:bottom w:val="none" w:sz="0" w:space="0" w:color="auto"/>
                                                            <w:right w:val="none" w:sz="0" w:space="0" w:color="auto"/>
                                                          </w:divBdr>
                                                          <w:divsChild>
                                                            <w:div w:id="363292025">
                                                              <w:marLeft w:val="0"/>
                                                              <w:marRight w:val="0"/>
                                                              <w:marTop w:val="0"/>
                                                              <w:marBottom w:val="0"/>
                                                              <w:divBdr>
                                                                <w:top w:val="none" w:sz="0" w:space="0" w:color="auto"/>
                                                                <w:left w:val="none" w:sz="0" w:space="0" w:color="auto"/>
                                                                <w:bottom w:val="none" w:sz="0" w:space="0" w:color="auto"/>
                                                                <w:right w:val="none" w:sz="0" w:space="0" w:color="auto"/>
                                                              </w:divBdr>
                                                            </w:div>
                                                            <w:div w:id="465896742">
                                                              <w:marLeft w:val="0"/>
                                                              <w:marRight w:val="0"/>
                                                              <w:marTop w:val="0"/>
                                                              <w:marBottom w:val="0"/>
                                                              <w:divBdr>
                                                                <w:top w:val="none" w:sz="0" w:space="0" w:color="auto"/>
                                                                <w:left w:val="none" w:sz="0" w:space="0" w:color="auto"/>
                                                                <w:bottom w:val="none" w:sz="0" w:space="0" w:color="auto"/>
                                                                <w:right w:val="none" w:sz="0" w:space="0" w:color="auto"/>
                                                              </w:divBdr>
                                                              <w:divsChild>
                                                                <w:div w:id="1768192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8602945">
                                                          <w:marLeft w:val="0"/>
                                                          <w:marRight w:val="0"/>
                                                          <w:marTop w:val="0"/>
                                                          <w:marBottom w:val="0"/>
                                                          <w:divBdr>
                                                            <w:top w:val="none" w:sz="0" w:space="0" w:color="auto"/>
                                                            <w:left w:val="none" w:sz="0" w:space="0" w:color="auto"/>
                                                            <w:bottom w:val="none" w:sz="0" w:space="0" w:color="auto"/>
                                                            <w:right w:val="none" w:sz="0" w:space="0" w:color="auto"/>
                                                          </w:divBdr>
                                                          <w:divsChild>
                                                            <w:div w:id="900024853">
                                                              <w:marLeft w:val="0"/>
                                                              <w:marRight w:val="0"/>
                                                              <w:marTop w:val="0"/>
                                                              <w:marBottom w:val="0"/>
                                                              <w:divBdr>
                                                                <w:top w:val="none" w:sz="0" w:space="0" w:color="auto"/>
                                                                <w:left w:val="none" w:sz="0" w:space="0" w:color="auto"/>
                                                                <w:bottom w:val="none" w:sz="0" w:space="0" w:color="auto"/>
                                                                <w:right w:val="none" w:sz="0" w:space="0" w:color="auto"/>
                                                              </w:divBdr>
                                                            </w:div>
                                                            <w:div w:id="1703093078">
                                                              <w:marLeft w:val="0"/>
                                                              <w:marRight w:val="0"/>
                                                              <w:marTop w:val="0"/>
                                                              <w:marBottom w:val="0"/>
                                                              <w:divBdr>
                                                                <w:top w:val="none" w:sz="0" w:space="0" w:color="auto"/>
                                                                <w:left w:val="none" w:sz="0" w:space="0" w:color="auto"/>
                                                                <w:bottom w:val="none" w:sz="0" w:space="0" w:color="auto"/>
                                                                <w:right w:val="none" w:sz="0" w:space="0" w:color="auto"/>
                                                              </w:divBdr>
                                                              <w:divsChild>
                                                                <w:div w:id="368185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875727">
                                                          <w:marLeft w:val="0"/>
                                                          <w:marRight w:val="0"/>
                                                          <w:marTop w:val="0"/>
                                                          <w:marBottom w:val="0"/>
                                                          <w:divBdr>
                                                            <w:top w:val="none" w:sz="0" w:space="0" w:color="auto"/>
                                                            <w:left w:val="none" w:sz="0" w:space="0" w:color="auto"/>
                                                            <w:bottom w:val="none" w:sz="0" w:space="0" w:color="auto"/>
                                                            <w:right w:val="none" w:sz="0" w:space="0" w:color="auto"/>
                                                          </w:divBdr>
                                                          <w:divsChild>
                                                            <w:div w:id="857886716">
                                                              <w:marLeft w:val="0"/>
                                                              <w:marRight w:val="0"/>
                                                              <w:marTop w:val="0"/>
                                                              <w:marBottom w:val="0"/>
                                                              <w:divBdr>
                                                                <w:top w:val="none" w:sz="0" w:space="0" w:color="auto"/>
                                                                <w:left w:val="none" w:sz="0" w:space="0" w:color="auto"/>
                                                                <w:bottom w:val="none" w:sz="0" w:space="0" w:color="auto"/>
                                                                <w:right w:val="none" w:sz="0" w:space="0" w:color="auto"/>
                                                              </w:divBdr>
                                                              <w:divsChild>
                                                                <w:div w:id="425467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528835801">
      <w:bodyDiv w:val="1"/>
      <w:marLeft w:val="0"/>
      <w:marRight w:val="0"/>
      <w:marTop w:val="0"/>
      <w:marBottom w:val="0"/>
      <w:divBdr>
        <w:top w:val="none" w:sz="0" w:space="0" w:color="auto"/>
        <w:left w:val="none" w:sz="0" w:space="0" w:color="auto"/>
        <w:bottom w:val="none" w:sz="0" w:space="0" w:color="auto"/>
        <w:right w:val="none" w:sz="0" w:space="0" w:color="auto"/>
      </w:divBdr>
    </w:div>
    <w:div w:id="19346321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30902D-E10D-407C-807D-84BD4B5AC2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282</TotalTime>
  <Pages>3</Pages>
  <Words>1063</Words>
  <Characters>6384</Characters>
  <Application>Microsoft Office Word</Application>
  <DocSecurity>0</DocSecurity>
  <Lines>53</Lines>
  <Paragraphs>14</Paragraphs>
  <ScaleCrop>false</ScaleCrop>
  <HeadingPairs>
    <vt:vector size="2" baseType="variant">
      <vt:variant>
        <vt:lpstr>Tytuł</vt:lpstr>
      </vt:variant>
      <vt:variant>
        <vt:i4>1</vt:i4>
      </vt:variant>
    </vt:vector>
  </HeadingPairs>
  <TitlesOfParts>
    <vt:vector size="1" baseType="lpstr">
      <vt:lpstr/>
    </vt:vector>
  </TitlesOfParts>
  <Company>MPiPS</Company>
  <LinksUpToDate>false</LinksUpToDate>
  <CharactersWithSpaces>7433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 Prekurat</dc:creator>
  <cp:lastModifiedBy>Anna Prekurat</cp:lastModifiedBy>
  <cp:revision>197</cp:revision>
  <cp:lastPrinted>2018-05-29T09:43:00Z</cp:lastPrinted>
  <dcterms:created xsi:type="dcterms:W3CDTF">2017-12-05T10:17:00Z</dcterms:created>
  <dcterms:modified xsi:type="dcterms:W3CDTF">2018-07-16T12:15:00Z</dcterms:modified>
</cp:coreProperties>
</file>