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52B22FA9" w:rsidR="00B57E4F" w:rsidRDefault="00F9352B" w:rsidP="0032190C">
      <w:pPr>
        <w:rPr>
          <w:rFonts w:ascii="Arial" w:hAnsi="Arial" w:cs="Arial"/>
          <w:sz w:val="24"/>
          <w:szCs w:val="24"/>
        </w:rPr>
      </w:pPr>
      <w:r w:rsidRPr="0032190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462741" wp14:editId="5871F833">
                <wp:extent cx="2163600" cy="406400"/>
                <wp:effectExtent l="0" t="0" r="8255" b="12700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406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35pt;height:3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32190C">
        <w:rPr>
          <w:rFonts w:ascii="Arial" w:hAnsi="Arial" w:cs="Arial"/>
          <w:noProof/>
        </w:rPr>
        <w:drawing>
          <wp:inline distT="0" distB="0" distL="0" distR="0" wp14:anchorId="7FC26326" wp14:editId="74630742">
            <wp:extent cx="2590800" cy="621665"/>
            <wp:effectExtent l="0" t="0" r="0" b="6985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B5897" w14:textId="77777777" w:rsidR="0032190C" w:rsidRPr="0032190C" w:rsidRDefault="0032190C" w:rsidP="0032190C">
      <w:pPr>
        <w:rPr>
          <w:rFonts w:ascii="Arial" w:hAnsi="Arial" w:cs="Arial"/>
          <w:sz w:val="24"/>
          <w:szCs w:val="24"/>
        </w:rPr>
      </w:pPr>
    </w:p>
    <w:p w14:paraId="0E193B37" w14:textId="190A32F6" w:rsidR="00B57E4F" w:rsidRPr="0032190C" w:rsidRDefault="00F9352B" w:rsidP="0032190C">
      <w:pPr>
        <w:rPr>
          <w:rFonts w:ascii="Arial" w:hAnsi="Arial" w:cs="Arial"/>
          <w:sz w:val="24"/>
          <w:szCs w:val="24"/>
        </w:rPr>
      </w:pPr>
      <w:r w:rsidRPr="0032190C">
        <w:rPr>
          <w:rFonts w:ascii="Arial" w:hAnsi="Arial" w:cs="Arial"/>
          <w:sz w:val="24"/>
          <w:szCs w:val="24"/>
        </w:rPr>
        <w:t xml:space="preserve">Warszawa, </w:t>
      </w:r>
      <w:r w:rsidR="0032190C" w:rsidRPr="0032190C">
        <w:rPr>
          <w:rFonts w:ascii="Arial" w:hAnsi="Arial" w:cs="Arial"/>
          <w:sz w:val="24"/>
          <w:szCs w:val="24"/>
        </w:rPr>
        <w:t xml:space="preserve">  11</w:t>
      </w:r>
      <w:r w:rsidRPr="0032190C">
        <w:rPr>
          <w:rFonts w:ascii="Arial" w:hAnsi="Arial" w:cs="Arial"/>
          <w:sz w:val="24"/>
          <w:szCs w:val="24"/>
        </w:rPr>
        <w:t xml:space="preserve">    </w:t>
      </w:r>
      <w:r w:rsidR="006B57D5" w:rsidRPr="0032190C">
        <w:rPr>
          <w:rFonts w:ascii="Arial" w:hAnsi="Arial" w:cs="Arial"/>
          <w:sz w:val="24"/>
          <w:szCs w:val="24"/>
        </w:rPr>
        <w:t xml:space="preserve">stycznia </w:t>
      </w:r>
      <w:r w:rsidRPr="0032190C">
        <w:rPr>
          <w:rFonts w:ascii="Arial" w:hAnsi="Arial" w:cs="Arial"/>
          <w:sz w:val="24"/>
          <w:szCs w:val="24"/>
        </w:rPr>
        <w:t>202</w:t>
      </w:r>
      <w:r w:rsidR="00566E44" w:rsidRPr="0032190C">
        <w:rPr>
          <w:rFonts w:ascii="Arial" w:hAnsi="Arial" w:cs="Arial"/>
          <w:sz w:val="24"/>
          <w:szCs w:val="24"/>
        </w:rPr>
        <w:t>2</w:t>
      </w:r>
      <w:r w:rsidRPr="0032190C">
        <w:rPr>
          <w:rFonts w:ascii="Arial" w:hAnsi="Arial" w:cs="Arial"/>
          <w:sz w:val="24"/>
          <w:szCs w:val="24"/>
        </w:rPr>
        <w:t xml:space="preserve"> roku </w:t>
      </w:r>
    </w:p>
    <w:p w14:paraId="6CC75841" w14:textId="4E5193DA" w:rsidR="009620C2" w:rsidRPr="0032190C" w:rsidRDefault="009620C2" w:rsidP="0032190C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2190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 KR</w:t>
      </w:r>
      <w:r w:rsidRPr="0032190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32190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A3373D" w:rsidRPr="0032190C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6B57D5" w:rsidRPr="0032190C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Pr="0032190C">
        <w:rPr>
          <w:rFonts w:ascii="Arial" w:hAnsi="Arial" w:cs="Arial"/>
          <w:b/>
          <w:color w:val="000000"/>
          <w:sz w:val="24"/>
          <w:szCs w:val="24"/>
          <w:lang w:eastAsia="pl-PL"/>
        </w:rPr>
        <w:t>/21</w:t>
      </w:r>
    </w:p>
    <w:p w14:paraId="3691AD80" w14:textId="355BDFDA" w:rsidR="009620C2" w:rsidRPr="0032190C" w:rsidRDefault="009620C2" w:rsidP="0032190C">
      <w:pPr>
        <w:tabs>
          <w:tab w:val="left" w:pos="30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2190C">
        <w:rPr>
          <w:rFonts w:ascii="Arial" w:hAnsi="Arial" w:cs="Arial"/>
          <w:b/>
          <w:sz w:val="24"/>
          <w:szCs w:val="24"/>
        </w:rPr>
        <w:t>DPA-II.9130.</w:t>
      </w:r>
      <w:r w:rsidR="006B57D5" w:rsidRPr="0032190C">
        <w:rPr>
          <w:rFonts w:ascii="Arial" w:hAnsi="Arial" w:cs="Arial"/>
          <w:b/>
          <w:sz w:val="24"/>
          <w:szCs w:val="24"/>
        </w:rPr>
        <w:t>19</w:t>
      </w:r>
      <w:r w:rsidRPr="0032190C">
        <w:rPr>
          <w:rFonts w:ascii="Arial" w:hAnsi="Arial" w:cs="Arial"/>
          <w:b/>
          <w:sz w:val="24"/>
          <w:szCs w:val="24"/>
        </w:rPr>
        <w:t>.2021</w:t>
      </w:r>
    </w:p>
    <w:p w14:paraId="0DB9D2F5" w14:textId="005D6D05" w:rsidR="009620C2" w:rsidRPr="0032190C" w:rsidRDefault="009620C2" w:rsidP="0032190C">
      <w:pPr>
        <w:suppressAutoHyphens w:val="0"/>
        <w:spacing w:after="0" w:line="240" w:lineRule="auto"/>
        <w:rPr>
          <w:rFonts w:ascii="Arial" w:hAnsi="Arial" w:cs="Arial"/>
          <w:color w:val="FF0000"/>
          <w:sz w:val="24"/>
          <w:szCs w:val="24"/>
          <w:lang w:eastAsia="pl-PL"/>
        </w:rPr>
      </w:pPr>
      <w:r w:rsidRPr="0032190C">
        <w:rPr>
          <w:rFonts w:ascii="Arial" w:hAnsi="Arial" w:cs="Arial"/>
          <w:b/>
          <w:color w:val="000000"/>
          <w:sz w:val="24"/>
          <w:szCs w:val="24"/>
        </w:rPr>
        <w:t>IK:</w:t>
      </w:r>
      <w:r w:rsidR="00E71998" w:rsidRPr="0032190C">
        <w:rPr>
          <w:rFonts w:ascii="Arial" w:hAnsi="Arial" w:cs="Arial"/>
          <w:b/>
          <w:color w:val="000000"/>
          <w:sz w:val="24"/>
          <w:szCs w:val="24"/>
        </w:rPr>
        <w:t>2833071</w:t>
      </w:r>
      <w:r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="00293942"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="00293942"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="00293942"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="00E71998" w:rsidRPr="0032190C">
        <w:rPr>
          <w:rFonts w:ascii="Arial" w:hAnsi="Arial" w:cs="Arial"/>
          <w:b/>
          <w:color w:val="000000"/>
          <w:sz w:val="24"/>
          <w:szCs w:val="24"/>
        </w:rPr>
        <w:tab/>
      </w:r>
      <w:r w:rsidR="00293942" w:rsidRPr="0032190C">
        <w:rPr>
          <w:rFonts w:ascii="Arial" w:hAnsi="Arial" w:cs="Arial"/>
          <w:b/>
          <w:color w:val="000000"/>
          <w:sz w:val="24"/>
          <w:szCs w:val="24"/>
        </w:rPr>
        <w:tab/>
      </w:r>
    </w:p>
    <w:p w14:paraId="012E9F63" w14:textId="46BA0D8F" w:rsidR="00B57E4F" w:rsidRPr="0032190C" w:rsidRDefault="00FF2358" w:rsidP="0032190C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32190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Pr="0032190C" w:rsidRDefault="00B57E4F" w:rsidP="0032190C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</w:p>
    <w:p w14:paraId="0532F410" w14:textId="77777777" w:rsidR="00B57E4F" w:rsidRPr="0032190C" w:rsidRDefault="00F9352B" w:rsidP="0032190C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32190C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6CF98B58" w14:textId="7C163307" w:rsidR="00B57E4F" w:rsidRPr="0032190C" w:rsidRDefault="00F9352B" w:rsidP="003219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2190C">
        <w:rPr>
          <w:rFonts w:ascii="Arial" w:hAnsi="Arial" w:cs="Arial"/>
          <w:sz w:val="24"/>
          <w:szCs w:val="24"/>
        </w:rPr>
        <w:t xml:space="preserve">Na podstawie art. 8 § 1 i art. 12 w związku z art. 35, art. 36 i art. 37 ustawy z dnia 14 czerwca 1960 r. - Kodeks postępowania administracyjnego </w:t>
      </w:r>
      <w:r w:rsidR="00193F4A" w:rsidRPr="0032190C">
        <w:rPr>
          <w:rFonts w:ascii="Arial" w:hAnsi="Arial" w:cs="Arial"/>
          <w:sz w:val="24"/>
          <w:szCs w:val="24"/>
        </w:rPr>
        <w:t>(Dz. U. z 2021 r. poz. 735)</w:t>
      </w:r>
      <w:r w:rsidRPr="0032190C">
        <w:rPr>
          <w:rFonts w:ascii="Arial" w:hAnsi="Arial" w:cs="Arial"/>
          <w:sz w:val="24"/>
          <w:szCs w:val="24"/>
        </w:rPr>
        <w:br/>
        <w:t xml:space="preserve"> w związku z art. 38 ust. 1 ustawy z dnia 9 marca 2017 r. o szczególnych zasadach usuwania skutkach prawnych decyzji reprywatyzacyjnych dotyczących nieruchomości warszawskich, wydanych z naruszeniem prawa (Dz.U. z 20</w:t>
      </w:r>
      <w:r w:rsidR="00193F4A" w:rsidRPr="0032190C">
        <w:rPr>
          <w:rFonts w:ascii="Arial" w:hAnsi="Arial" w:cs="Arial"/>
          <w:sz w:val="24"/>
          <w:szCs w:val="24"/>
        </w:rPr>
        <w:t>21</w:t>
      </w:r>
      <w:r w:rsidRPr="0032190C">
        <w:rPr>
          <w:rFonts w:ascii="Arial" w:hAnsi="Arial" w:cs="Arial"/>
          <w:sz w:val="24"/>
          <w:szCs w:val="24"/>
        </w:rPr>
        <w:t xml:space="preserve"> r. poz. </w:t>
      </w:r>
      <w:r w:rsidR="00193F4A" w:rsidRPr="0032190C">
        <w:rPr>
          <w:rFonts w:ascii="Arial" w:hAnsi="Arial" w:cs="Arial"/>
          <w:sz w:val="24"/>
          <w:szCs w:val="24"/>
        </w:rPr>
        <w:t>795</w:t>
      </w:r>
      <w:r w:rsidRPr="0032190C">
        <w:rPr>
          <w:rFonts w:ascii="Arial" w:hAnsi="Arial" w:cs="Arial"/>
          <w:sz w:val="24"/>
          <w:szCs w:val="24"/>
        </w:rPr>
        <w:t xml:space="preserve">), </w:t>
      </w:r>
      <w:r w:rsidRPr="0032190C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32190C">
        <w:rPr>
          <w:rFonts w:ascii="Arial" w:hAnsi="Arial" w:cs="Arial"/>
          <w:sz w:val="24"/>
          <w:szCs w:val="24"/>
        </w:rPr>
        <w:t xml:space="preserve"> Prezydenta m.st. Warszawy z </w:t>
      </w:r>
      <w:r w:rsidR="006B57D5" w:rsidRPr="0032190C">
        <w:rPr>
          <w:rFonts w:ascii="Arial" w:hAnsi="Arial" w:cs="Arial"/>
          <w:bCs/>
          <w:sz w:val="24"/>
          <w:szCs w:val="24"/>
        </w:rPr>
        <w:t>4 lipca</w:t>
      </w:r>
      <w:r w:rsidR="007B6541" w:rsidRPr="0032190C">
        <w:rPr>
          <w:rFonts w:ascii="Arial" w:hAnsi="Arial" w:cs="Arial"/>
          <w:bCs/>
          <w:sz w:val="24"/>
          <w:szCs w:val="24"/>
        </w:rPr>
        <w:t xml:space="preserve"> 2014 roku nr </w:t>
      </w:r>
      <w:r w:rsidR="006B57D5" w:rsidRPr="0032190C">
        <w:rPr>
          <w:rFonts w:ascii="Arial" w:hAnsi="Arial" w:cs="Arial"/>
          <w:bCs/>
          <w:sz w:val="24"/>
          <w:szCs w:val="24"/>
        </w:rPr>
        <w:t>304</w:t>
      </w:r>
      <w:r w:rsidR="007B6541" w:rsidRPr="0032190C">
        <w:rPr>
          <w:rFonts w:ascii="Arial" w:hAnsi="Arial" w:cs="Arial"/>
          <w:bCs/>
          <w:sz w:val="24"/>
          <w:szCs w:val="24"/>
        </w:rPr>
        <w:t xml:space="preserve">/GK/DW/2014 </w:t>
      </w:r>
      <w:r w:rsidR="009620C2" w:rsidRPr="0032190C">
        <w:rPr>
          <w:rFonts w:ascii="Arial" w:hAnsi="Arial" w:cs="Arial"/>
          <w:bCs/>
          <w:sz w:val="24"/>
          <w:szCs w:val="24"/>
        </w:rPr>
        <w:t xml:space="preserve"> </w:t>
      </w:r>
      <w:r w:rsidRPr="0032190C">
        <w:rPr>
          <w:rFonts w:ascii="Arial" w:hAnsi="Arial" w:cs="Arial"/>
          <w:sz w:val="24"/>
          <w:szCs w:val="24"/>
        </w:rPr>
        <w:t xml:space="preserve">dot. rozstrzygnięcia o wypłacie odszkodowania za nieruchomość przy ul. </w:t>
      </w:r>
      <w:r w:rsidR="006B57D5" w:rsidRPr="0032190C">
        <w:rPr>
          <w:rFonts w:ascii="Arial" w:hAnsi="Arial" w:cs="Arial"/>
          <w:sz w:val="24"/>
          <w:szCs w:val="24"/>
        </w:rPr>
        <w:t>Goraszewskiej 12</w:t>
      </w:r>
      <w:r w:rsidRPr="0032190C">
        <w:rPr>
          <w:rFonts w:ascii="Arial" w:hAnsi="Arial" w:cs="Arial"/>
          <w:sz w:val="24"/>
          <w:szCs w:val="24"/>
        </w:rPr>
        <w:t xml:space="preserve"> w Warszawie</w:t>
      </w:r>
      <w:r w:rsidR="00902512" w:rsidRPr="0032190C">
        <w:rPr>
          <w:rFonts w:ascii="Arial" w:hAnsi="Arial" w:cs="Arial"/>
          <w:sz w:val="24"/>
          <w:szCs w:val="24"/>
        </w:rPr>
        <w:t>,</w:t>
      </w:r>
      <w:r w:rsidRPr="0032190C">
        <w:rPr>
          <w:rFonts w:ascii="Arial" w:hAnsi="Arial" w:cs="Arial"/>
          <w:sz w:val="24"/>
          <w:szCs w:val="24"/>
        </w:rPr>
        <w:t xml:space="preserve"> do dnia </w:t>
      </w:r>
      <w:r w:rsidR="007B6541" w:rsidRPr="0032190C">
        <w:rPr>
          <w:rFonts w:ascii="Arial" w:hAnsi="Arial" w:cs="Arial"/>
          <w:sz w:val="24"/>
          <w:szCs w:val="24"/>
        </w:rPr>
        <w:t>1</w:t>
      </w:r>
      <w:r w:rsidR="006B57D5" w:rsidRPr="0032190C">
        <w:rPr>
          <w:rFonts w:ascii="Arial" w:hAnsi="Arial" w:cs="Arial"/>
          <w:sz w:val="24"/>
          <w:szCs w:val="24"/>
        </w:rPr>
        <w:t>3</w:t>
      </w:r>
      <w:r w:rsidR="007B6541" w:rsidRPr="0032190C">
        <w:rPr>
          <w:rFonts w:ascii="Arial" w:hAnsi="Arial" w:cs="Arial"/>
          <w:sz w:val="24"/>
          <w:szCs w:val="24"/>
        </w:rPr>
        <w:t xml:space="preserve"> </w:t>
      </w:r>
      <w:r w:rsidR="006B57D5" w:rsidRPr="0032190C">
        <w:rPr>
          <w:rFonts w:ascii="Arial" w:hAnsi="Arial" w:cs="Arial"/>
          <w:sz w:val="24"/>
          <w:szCs w:val="24"/>
        </w:rPr>
        <w:t>marca</w:t>
      </w:r>
      <w:r w:rsidR="009620C2" w:rsidRPr="0032190C">
        <w:rPr>
          <w:rFonts w:ascii="Arial" w:hAnsi="Arial" w:cs="Arial"/>
          <w:sz w:val="24"/>
          <w:szCs w:val="24"/>
        </w:rPr>
        <w:t xml:space="preserve"> </w:t>
      </w:r>
      <w:r w:rsidRPr="0032190C">
        <w:rPr>
          <w:rFonts w:ascii="Arial" w:hAnsi="Arial" w:cs="Arial"/>
          <w:sz w:val="24"/>
          <w:szCs w:val="24"/>
        </w:rPr>
        <w:t>202</w:t>
      </w:r>
      <w:r w:rsidR="00D61E5E" w:rsidRPr="0032190C">
        <w:rPr>
          <w:rFonts w:ascii="Arial" w:hAnsi="Arial" w:cs="Arial"/>
          <w:sz w:val="24"/>
          <w:szCs w:val="24"/>
        </w:rPr>
        <w:t>2</w:t>
      </w:r>
      <w:r w:rsidR="00681783" w:rsidRPr="0032190C">
        <w:rPr>
          <w:rFonts w:ascii="Arial" w:hAnsi="Arial" w:cs="Arial"/>
          <w:sz w:val="24"/>
          <w:szCs w:val="24"/>
        </w:rPr>
        <w:t xml:space="preserve"> </w:t>
      </w:r>
      <w:r w:rsidRPr="0032190C">
        <w:rPr>
          <w:rFonts w:ascii="Arial" w:hAnsi="Arial" w:cs="Arial"/>
          <w:sz w:val="24"/>
          <w:szCs w:val="24"/>
        </w:rPr>
        <w:t xml:space="preserve">r. </w:t>
      </w:r>
      <w:r w:rsidRPr="0032190C">
        <w:rPr>
          <w:rFonts w:ascii="Arial" w:eastAsia="Calibri" w:hAnsi="Arial" w:cs="Arial"/>
          <w:sz w:val="24"/>
          <w:szCs w:val="24"/>
        </w:rPr>
        <w:t>z </w:t>
      </w:r>
      <w:r w:rsidRPr="0032190C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4C81B9AE" w14:textId="77777777" w:rsidR="009B0DC4" w:rsidRPr="0032190C" w:rsidRDefault="00F9352B" w:rsidP="0032190C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32190C">
        <w:rPr>
          <w:rFonts w:ascii="Arial" w:hAnsi="Arial" w:cs="Arial"/>
          <w:b/>
          <w:sz w:val="24"/>
          <w:szCs w:val="24"/>
        </w:rPr>
        <w:tab/>
      </w:r>
    </w:p>
    <w:p w14:paraId="564CC7DA" w14:textId="52316879" w:rsidR="00B57E4F" w:rsidRPr="0032190C" w:rsidRDefault="00F9352B" w:rsidP="0032190C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32190C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508EB673" w:rsidR="00B57E4F" w:rsidRPr="0032190C" w:rsidRDefault="00F9352B" w:rsidP="0032190C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2190C">
        <w:rPr>
          <w:rFonts w:ascii="Arial" w:hAnsi="Arial" w:cs="Arial"/>
          <w:b/>
          <w:sz w:val="24"/>
          <w:szCs w:val="24"/>
        </w:rPr>
        <w:t xml:space="preserve"> Sebastian Kaleta </w:t>
      </w:r>
    </w:p>
    <w:p w14:paraId="28E17FEA" w14:textId="77777777" w:rsidR="00B57E4F" w:rsidRPr="0032190C" w:rsidRDefault="00B57E4F" w:rsidP="0032190C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32190C" w:rsidRDefault="00B57E4F" w:rsidP="0032190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32190C" w:rsidRDefault="00F9352B" w:rsidP="0032190C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32190C">
        <w:rPr>
          <w:rFonts w:ascii="Arial" w:hAnsi="Arial" w:cs="Arial"/>
          <w:b/>
        </w:rPr>
        <w:t>Pouczenie:</w:t>
      </w:r>
    </w:p>
    <w:p w14:paraId="76FFA8A7" w14:textId="77777777" w:rsidR="00B57E4F" w:rsidRPr="0032190C" w:rsidRDefault="00F9352B" w:rsidP="0032190C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32190C">
        <w:rPr>
          <w:rFonts w:ascii="Arial" w:hAnsi="Arial" w:cs="Arial"/>
          <w:b/>
          <w:sz w:val="20"/>
          <w:szCs w:val="20"/>
        </w:rPr>
        <w:t>ponaglenia</w:t>
      </w:r>
      <w:r w:rsidRPr="0032190C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32190C" w:rsidRDefault="00F9352B" w:rsidP="0032190C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32190C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32190C" w:rsidRDefault="00F9352B" w:rsidP="0032190C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32190C" w:rsidRDefault="00F9352B" w:rsidP="0032190C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t>Ponaglenie zawiera uzasadnienie. Ponaglenie wnosi się:</w:t>
      </w:r>
      <w:r w:rsidRPr="0032190C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32190C" w:rsidRDefault="00F9352B" w:rsidP="0032190C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32190C" w:rsidRDefault="00F9352B" w:rsidP="0032190C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32190C">
        <w:rPr>
          <w:rFonts w:ascii="Arial" w:hAnsi="Arial" w:cs="Arial"/>
          <w:sz w:val="20"/>
          <w:szCs w:val="20"/>
        </w:rPr>
        <w:lastRenderedPageBreak/>
        <w:t>do organu prowadzącego postępowanie - jeżeli nie ma organu wyższego stopnia.</w:t>
      </w:r>
    </w:p>
    <w:sectPr w:rsidR="00B57E4F" w:rsidRPr="0032190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B2574"/>
    <w:rsid w:val="0011635D"/>
    <w:rsid w:val="00193F4A"/>
    <w:rsid w:val="00293942"/>
    <w:rsid w:val="0032190C"/>
    <w:rsid w:val="003A75DF"/>
    <w:rsid w:val="00451D49"/>
    <w:rsid w:val="00521901"/>
    <w:rsid w:val="0053573A"/>
    <w:rsid w:val="00566E44"/>
    <w:rsid w:val="005A2A8C"/>
    <w:rsid w:val="005A32A8"/>
    <w:rsid w:val="005F7A96"/>
    <w:rsid w:val="00681783"/>
    <w:rsid w:val="006B57D5"/>
    <w:rsid w:val="00724A20"/>
    <w:rsid w:val="00767575"/>
    <w:rsid w:val="007B6541"/>
    <w:rsid w:val="00850894"/>
    <w:rsid w:val="00870131"/>
    <w:rsid w:val="00902512"/>
    <w:rsid w:val="009620C2"/>
    <w:rsid w:val="009B0DC4"/>
    <w:rsid w:val="009F58FD"/>
    <w:rsid w:val="00A3373D"/>
    <w:rsid w:val="00A64D73"/>
    <w:rsid w:val="00AF7B63"/>
    <w:rsid w:val="00B210B9"/>
    <w:rsid w:val="00B57E4F"/>
    <w:rsid w:val="00CB6C6D"/>
    <w:rsid w:val="00CD541A"/>
    <w:rsid w:val="00D17585"/>
    <w:rsid w:val="00D61E5E"/>
    <w:rsid w:val="00D77BE8"/>
    <w:rsid w:val="00E71998"/>
    <w:rsid w:val="00ED5BE2"/>
    <w:rsid w:val="00F90F57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KR R 23-21 Zawiadomienie z 11 stycznia 2022 r. Wersja dostepna cyfrowo. Ogłoszono w BIP w dniu 12 stycznia 2022 r.</dc:title>
  <dc:subject/>
  <dc:creator/>
  <dc:description/>
  <cp:lastModifiedBy>Młodawski Grzegorz  (DPA)</cp:lastModifiedBy>
  <cp:revision>6</cp:revision>
  <cp:lastPrinted>2019-01-15T15:08:00Z</cp:lastPrinted>
  <dcterms:created xsi:type="dcterms:W3CDTF">2022-01-12T13:40:00Z</dcterms:created>
  <dcterms:modified xsi:type="dcterms:W3CDTF">2022-01-12T13:42:00Z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