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C89C7" w14:textId="77777777" w:rsidR="00DF3C82" w:rsidRPr="009B6008" w:rsidRDefault="0028292E" w:rsidP="003868BE">
      <w:pPr>
        <w:pStyle w:val="Tytu"/>
      </w:pPr>
      <w:r w:rsidRPr="009B6008">
        <w:t xml:space="preserve">Dodatkowe warunki dotyczące kwalifikowalności w uzupełnieniu do </w:t>
      </w:r>
      <w:r w:rsidRPr="00A61B8F">
        <w:t>Wytycznych dotyczących kwalifikowalności wydatków na lata 2021-2027</w:t>
      </w:r>
      <w:r w:rsidRPr="009B6008">
        <w:t>:</w:t>
      </w:r>
    </w:p>
    <w:p w14:paraId="7CEFD630" w14:textId="51DB6A4F" w:rsidR="009E07D2" w:rsidRPr="00BA655A" w:rsidRDefault="009E07D2" w:rsidP="00AA5FD1">
      <w:pPr>
        <w:pStyle w:val="Akapitzlist"/>
        <w:numPr>
          <w:ilvl w:val="0"/>
          <w:numId w:val="57"/>
        </w:numPr>
        <w:spacing w:line="276" w:lineRule="auto"/>
        <w:ind w:left="284" w:hanging="284"/>
        <w:rPr>
          <w:rFonts w:ascii="Open Sans Light" w:hAnsi="Open Sans Light" w:cs="Open Sans Light"/>
          <w:b/>
          <w:bCs/>
        </w:rPr>
      </w:pPr>
      <w:r w:rsidRPr="00A01F0D">
        <w:rPr>
          <w:rFonts w:ascii="Open Sans Light" w:hAnsi="Open Sans Light" w:cs="Open Sans Light"/>
          <w:b/>
          <w:bCs/>
        </w:rPr>
        <w:t>Warunkiem kwalifikacji z</w:t>
      </w:r>
      <w:r w:rsidRPr="00BA655A">
        <w:rPr>
          <w:rFonts w:ascii="Open Sans Light" w:hAnsi="Open Sans Light" w:cs="Open Sans Light"/>
          <w:b/>
          <w:bCs/>
        </w:rPr>
        <w:t>akres</w:t>
      </w:r>
      <w:r w:rsidR="00EC5CC8">
        <w:rPr>
          <w:rFonts w:ascii="Open Sans Light" w:hAnsi="Open Sans Light" w:cs="Open Sans Light"/>
          <w:b/>
          <w:bCs/>
        </w:rPr>
        <w:t>u</w:t>
      </w:r>
      <w:r w:rsidRPr="00BA655A">
        <w:rPr>
          <w:rFonts w:ascii="Open Sans Light" w:hAnsi="Open Sans Light" w:cs="Open Sans Light"/>
          <w:b/>
          <w:bCs/>
        </w:rPr>
        <w:t xml:space="preserve"> ujętego w projekcie </w:t>
      </w:r>
      <w:r w:rsidR="00EC5CC8" w:rsidRPr="00EC5CC8">
        <w:rPr>
          <w:rFonts w:ascii="Open Sans Light" w:hAnsi="Open Sans Light" w:cs="Open Sans Light"/>
          <w:b/>
          <w:bCs/>
        </w:rPr>
        <w:t>(z wyłączeniem elementów dotyczących wzmocnienia odporności infrastruktury objętej projektem na wypadek kolejnych powodzi)</w:t>
      </w:r>
      <w:r w:rsidR="00EC5CC8">
        <w:rPr>
          <w:rFonts w:ascii="Open Sans Light" w:hAnsi="Open Sans Light" w:cs="Open Sans Light"/>
          <w:b/>
          <w:bCs/>
        </w:rPr>
        <w:t xml:space="preserve"> </w:t>
      </w:r>
      <w:r w:rsidRPr="00BA655A">
        <w:rPr>
          <w:rFonts w:ascii="Open Sans Light" w:hAnsi="Open Sans Light" w:cs="Open Sans Light"/>
          <w:b/>
          <w:bCs/>
        </w:rPr>
        <w:t xml:space="preserve">jest jego uwzględnienie z </w:t>
      </w:r>
      <w:r w:rsidR="00BA655A" w:rsidRPr="00291C3D">
        <w:rPr>
          <w:rFonts w:ascii="Open Sans Light" w:hAnsi="Open Sans Light" w:cs="Open Sans Light"/>
          <w:b/>
          <w:bCs/>
          <w:iCs/>
        </w:rPr>
        <w:t>raporcie komisji/rzeczoznawcy/weryfikatora szkód przeprowadzonym zgodnie z kompetencjami przez właściwy organ/instytucję wskazujący zakres szkód i wartość szacunkową szkód.</w:t>
      </w:r>
    </w:p>
    <w:p w14:paraId="58D41738" w14:textId="67FC3943" w:rsidR="00186837" w:rsidRPr="00A61B8F" w:rsidRDefault="00186837" w:rsidP="00AA5FD1">
      <w:pPr>
        <w:pStyle w:val="Akapitzlist"/>
        <w:numPr>
          <w:ilvl w:val="0"/>
          <w:numId w:val="57"/>
        </w:numPr>
        <w:spacing w:line="276" w:lineRule="auto"/>
        <w:ind w:left="284" w:hanging="284"/>
        <w:rPr>
          <w:rFonts w:ascii="Open Sans Light" w:hAnsi="Open Sans Light" w:cs="Open Sans Light"/>
          <w:sz w:val="24"/>
          <w:szCs w:val="24"/>
        </w:rPr>
      </w:pPr>
      <w:r w:rsidRPr="009B6008">
        <w:rPr>
          <w:rFonts w:ascii="Open Sans Light" w:hAnsi="Open Sans Light" w:cs="Open Sans Light"/>
          <w:sz w:val="24"/>
          <w:szCs w:val="24"/>
        </w:rPr>
        <w:t>Zastosowano nazewnictwo zgodne ze Słownikiem kategorii kosztów w SL2021</w:t>
      </w:r>
    </w:p>
    <w:p w14:paraId="4EE8E48B" w14:textId="77777777" w:rsidR="00787B5D" w:rsidRPr="006E38AB" w:rsidRDefault="00787B5D" w:rsidP="00A61B8F">
      <w:pPr>
        <w:pStyle w:val="Nagwek1"/>
        <w:spacing w:line="276" w:lineRule="auto"/>
      </w:pPr>
      <w:r w:rsidRPr="006E38AB">
        <w:t>Roboty budowlane</w:t>
      </w:r>
    </w:p>
    <w:p w14:paraId="5EB6A56F" w14:textId="3C2D9AAB" w:rsidR="006E38AB" w:rsidRPr="00291C3D" w:rsidRDefault="006E38AB" w:rsidP="00CA7F5E">
      <w:pPr>
        <w:pStyle w:val="Akapitzlist"/>
        <w:numPr>
          <w:ilvl w:val="0"/>
          <w:numId w:val="59"/>
        </w:numPr>
        <w:spacing w:before="120"/>
        <w:ind w:left="284" w:hanging="284"/>
        <w:rPr>
          <w:rFonts w:ascii="Open Sans Light" w:hAnsi="Open Sans Light" w:cs="Open Sans Light"/>
        </w:rPr>
      </w:pPr>
      <w:r w:rsidRPr="00291C3D">
        <w:rPr>
          <w:rFonts w:ascii="Open Sans Light" w:hAnsi="Open Sans Light" w:cs="Open Sans Light"/>
        </w:rPr>
        <w:t xml:space="preserve">W ramach naboru wsparcie mogą uzyskać przedsięwzięcia obejmujące głównym zakresem zadania związane z kanalizacją sanitarną, oczyszczalniami ścieków, </w:t>
      </w:r>
      <w:r w:rsidR="00E74EF4" w:rsidRPr="00291C3D">
        <w:rPr>
          <w:rFonts w:ascii="Open Sans Light" w:hAnsi="Open Sans Light" w:cs="Open Sans Light"/>
        </w:rPr>
        <w:t xml:space="preserve">odprowadzeniem wód </w:t>
      </w:r>
      <w:r w:rsidR="008A0380" w:rsidRPr="00291C3D">
        <w:rPr>
          <w:rFonts w:ascii="Open Sans Light" w:hAnsi="Open Sans Light" w:cs="Open Sans Light"/>
        </w:rPr>
        <w:t>poprzez</w:t>
      </w:r>
      <w:r w:rsidR="00E74EF4" w:rsidRPr="00291C3D">
        <w:rPr>
          <w:rFonts w:ascii="Open Sans Light" w:hAnsi="Open Sans Light" w:cs="Open Sans Light"/>
        </w:rPr>
        <w:t xml:space="preserve"> </w:t>
      </w:r>
      <w:r w:rsidRPr="00291C3D">
        <w:rPr>
          <w:rFonts w:ascii="Open Sans Light" w:hAnsi="Open Sans Light" w:cs="Open Sans Light"/>
        </w:rPr>
        <w:t>zamknięt</w:t>
      </w:r>
      <w:r w:rsidR="00E74EF4" w:rsidRPr="00AF0E59">
        <w:rPr>
          <w:rFonts w:ascii="Open Sans Light" w:hAnsi="Open Sans Light" w:cs="Open Sans Light"/>
        </w:rPr>
        <w:t>e</w:t>
      </w:r>
      <w:r w:rsidRPr="00291C3D">
        <w:rPr>
          <w:rFonts w:ascii="Open Sans Light" w:hAnsi="Open Sans Light" w:cs="Open Sans Light"/>
        </w:rPr>
        <w:t xml:space="preserve"> system</w:t>
      </w:r>
      <w:r w:rsidR="00371FAA" w:rsidRPr="00AF0E59">
        <w:rPr>
          <w:rFonts w:ascii="Open Sans Light" w:hAnsi="Open Sans Light" w:cs="Open Sans Light"/>
        </w:rPr>
        <w:t xml:space="preserve">y </w:t>
      </w:r>
      <w:r w:rsidR="00371FAA" w:rsidRPr="00291C3D">
        <w:rPr>
          <w:rFonts w:ascii="Open Sans Light" w:hAnsi="Open Sans Light" w:cs="Open Sans Light"/>
        </w:rPr>
        <w:t>kanalizacji deszczowej</w:t>
      </w:r>
      <w:r w:rsidRPr="00291C3D">
        <w:rPr>
          <w:rFonts w:ascii="Open Sans Light" w:hAnsi="Open Sans Light" w:cs="Open Sans Light"/>
        </w:rPr>
        <w:t>, których celem jest przywrócenie funkcjonalności lub odbudowa infrastruktury, która została uszkodzona lub zniszczona na skutek wystąpienia powodzi.</w:t>
      </w:r>
    </w:p>
    <w:p w14:paraId="1FF57243" w14:textId="77777777" w:rsidR="006E38AB" w:rsidRPr="00291C3D" w:rsidRDefault="006E38AB" w:rsidP="00CA7F5E">
      <w:pPr>
        <w:pStyle w:val="Akapitzlist"/>
        <w:numPr>
          <w:ilvl w:val="0"/>
          <w:numId w:val="59"/>
        </w:numPr>
        <w:spacing w:before="120"/>
        <w:rPr>
          <w:rFonts w:ascii="Open Sans Light" w:hAnsi="Open Sans Light" w:cs="Open Sans Light"/>
        </w:rPr>
      </w:pPr>
      <w:r w:rsidRPr="00291C3D">
        <w:rPr>
          <w:rFonts w:ascii="Open Sans Light" w:hAnsi="Open Sans Light" w:cs="Open Sans Light"/>
        </w:rPr>
        <w:t>W uzupełnieniu do głównego zakresu wsparcia, projekty mogą również zawierać zadania dotyczące:</w:t>
      </w:r>
    </w:p>
    <w:p w14:paraId="262D2D23" w14:textId="590081DF" w:rsidR="006E38AB" w:rsidRPr="00291C3D" w:rsidRDefault="006E38AB" w:rsidP="00CA4107">
      <w:pPr>
        <w:pStyle w:val="Akapitzlist"/>
        <w:numPr>
          <w:ilvl w:val="1"/>
          <w:numId w:val="60"/>
        </w:numPr>
        <w:spacing w:before="120"/>
        <w:ind w:left="709"/>
        <w:rPr>
          <w:rFonts w:ascii="Open Sans Light" w:hAnsi="Open Sans Light" w:cs="Open Sans Light"/>
        </w:rPr>
      </w:pPr>
      <w:r w:rsidRPr="00291C3D">
        <w:rPr>
          <w:rFonts w:ascii="Open Sans Light" w:hAnsi="Open Sans Light" w:cs="Open Sans Light"/>
        </w:rPr>
        <w:t>przywrócenia funkcjonalności, odbudowy otwartych systemów zarządzania wodami opadowymi,</w:t>
      </w:r>
    </w:p>
    <w:p w14:paraId="2E29656B" w14:textId="298C537B" w:rsidR="006E38AB" w:rsidRPr="00291C3D" w:rsidRDefault="006E38AB" w:rsidP="00CA4107">
      <w:pPr>
        <w:pStyle w:val="Akapitzlist"/>
        <w:numPr>
          <w:ilvl w:val="1"/>
          <w:numId w:val="60"/>
        </w:numPr>
        <w:spacing w:before="120"/>
        <w:ind w:left="709"/>
        <w:rPr>
          <w:rFonts w:ascii="Open Sans Light" w:hAnsi="Open Sans Light" w:cs="Open Sans Light"/>
        </w:rPr>
      </w:pPr>
      <w:r w:rsidRPr="00291C3D">
        <w:rPr>
          <w:rFonts w:ascii="Open Sans Light" w:hAnsi="Open Sans Light" w:cs="Open Sans Light"/>
        </w:rPr>
        <w:t>przywrócenia funkcjonalności, odbudowy infrastruktury do zaopatrzenia ludności w wodę,</w:t>
      </w:r>
    </w:p>
    <w:p w14:paraId="05247B36" w14:textId="3D420E3A" w:rsidR="006E38AB" w:rsidRPr="00291C3D" w:rsidRDefault="006E38AB" w:rsidP="00CA4107">
      <w:pPr>
        <w:pStyle w:val="Akapitzlist"/>
        <w:numPr>
          <w:ilvl w:val="1"/>
          <w:numId w:val="60"/>
        </w:numPr>
        <w:spacing w:before="120"/>
        <w:ind w:left="709"/>
        <w:rPr>
          <w:rFonts w:ascii="Open Sans Light" w:hAnsi="Open Sans Light" w:cs="Open Sans Light"/>
        </w:rPr>
      </w:pPr>
      <w:r w:rsidRPr="00291C3D">
        <w:rPr>
          <w:rFonts w:ascii="Open Sans Light" w:hAnsi="Open Sans Light" w:cs="Open Sans Light"/>
        </w:rPr>
        <w:t>wzmocnienia odporności infrastruktury objętej projektem na wypadek kolejnych powodzi.</w:t>
      </w:r>
    </w:p>
    <w:p w14:paraId="28189064" w14:textId="1192803D" w:rsidR="00A62F05" w:rsidRDefault="006E38AB" w:rsidP="00CA7F5E">
      <w:pPr>
        <w:pStyle w:val="Akapitzlist"/>
        <w:numPr>
          <w:ilvl w:val="0"/>
          <w:numId w:val="59"/>
        </w:numPr>
        <w:spacing w:before="120"/>
        <w:rPr>
          <w:rFonts w:ascii="Open Sans Light" w:hAnsi="Open Sans Light" w:cs="Open Sans Light"/>
        </w:rPr>
      </w:pPr>
      <w:r w:rsidRPr="00291C3D">
        <w:rPr>
          <w:rFonts w:ascii="Open Sans Light" w:hAnsi="Open Sans Light" w:cs="Open Sans Light"/>
        </w:rPr>
        <w:t xml:space="preserve">Zadania dotyczące zamkniętych systemów kanalizacji deszczowej mogą być realizowane jako samodzielne przedsięwzięcia. </w:t>
      </w:r>
      <w:r w:rsidR="00A62F05">
        <w:rPr>
          <w:rFonts w:ascii="Open Sans Light" w:hAnsi="Open Sans Light" w:cs="Open Sans Light"/>
        </w:rPr>
        <w:t>Z</w:t>
      </w:r>
      <w:r w:rsidR="00A62F05" w:rsidRPr="00BD1B72">
        <w:rPr>
          <w:rFonts w:ascii="Open Sans Light" w:hAnsi="Open Sans Light" w:cs="Open Sans Light"/>
        </w:rPr>
        <w:t>amknięte systemy kanalizacji deszczowej to: rurociągi oraz zamknięte kanały ściekowe wraz ze studzienkami.</w:t>
      </w:r>
    </w:p>
    <w:p w14:paraId="3207383B" w14:textId="0DB59B70" w:rsidR="006E38AB" w:rsidRDefault="00A62F05" w:rsidP="00CA7F5E">
      <w:pPr>
        <w:pStyle w:val="Akapitzlist"/>
        <w:numPr>
          <w:ilvl w:val="0"/>
          <w:numId w:val="59"/>
        </w:numPr>
        <w:spacing w:before="120"/>
        <w:ind w:left="284" w:hanging="284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O</w:t>
      </w:r>
      <w:r w:rsidR="006E38AB" w:rsidRPr="00291C3D">
        <w:rPr>
          <w:rFonts w:ascii="Open Sans Light" w:hAnsi="Open Sans Light" w:cs="Open Sans Light"/>
        </w:rPr>
        <w:t xml:space="preserve">twarte systemy kanalizacji deszczowej to: urządzenia takie jak np. korytka odwadniające, rynsztoki, rynny, </w:t>
      </w:r>
      <w:proofErr w:type="gramStart"/>
      <w:r w:rsidR="006E38AB" w:rsidRPr="00291C3D">
        <w:rPr>
          <w:rFonts w:ascii="Open Sans Light" w:hAnsi="Open Sans Light" w:cs="Open Sans Light"/>
        </w:rPr>
        <w:t>rowy,</w:t>
      </w:r>
      <w:proofErr w:type="gramEnd"/>
      <w:r w:rsidR="006E38AB" w:rsidRPr="00291C3D">
        <w:rPr>
          <w:rFonts w:ascii="Open Sans Light" w:hAnsi="Open Sans Light" w:cs="Open Sans Light"/>
        </w:rPr>
        <w:t xml:space="preserve"> </w:t>
      </w:r>
      <w:r w:rsidR="00371FAA" w:rsidRPr="00291C3D">
        <w:rPr>
          <w:rFonts w:ascii="Open Sans Light" w:hAnsi="Open Sans Light" w:cs="Open Sans Light"/>
        </w:rPr>
        <w:t xml:space="preserve">oraz inne </w:t>
      </w:r>
      <w:r w:rsidR="006E38AB" w:rsidRPr="00291C3D">
        <w:rPr>
          <w:rFonts w:ascii="Open Sans Light" w:hAnsi="Open Sans Light" w:cs="Open Sans Light"/>
        </w:rPr>
        <w:t xml:space="preserve">systemy </w:t>
      </w:r>
      <w:proofErr w:type="spellStart"/>
      <w:r w:rsidR="006E38AB" w:rsidRPr="00291C3D">
        <w:rPr>
          <w:rFonts w:ascii="Open Sans Light" w:hAnsi="Open Sans Light" w:cs="Open Sans Light"/>
        </w:rPr>
        <w:t>odwodnień</w:t>
      </w:r>
      <w:proofErr w:type="spellEnd"/>
      <w:r w:rsidR="006E38AB" w:rsidRPr="00291C3D">
        <w:rPr>
          <w:rFonts w:ascii="Open Sans Light" w:hAnsi="Open Sans Light" w:cs="Open Sans Light"/>
        </w:rPr>
        <w:t xml:space="preserve"> i profili dróg, chodników oraz innych powierzchni utwardzonych. </w:t>
      </w:r>
    </w:p>
    <w:p w14:paraId="58EC7BB4" w14:textId="28E181D8" w:rsidR="007459E6" w:rsidRPr="007459E6" w:rsidRDefault="00C860B9" w:rsidP="00471522">
      <w:pPr>
        <w:pStyle w:val="Akapitzlist"/>
        <w:numPr>
          <w:ilvl w:val="0"/>
          <w:numId w:val="59"/>
        </w:numPr>
        <w:spacing w:before="120"/>
        <w:ind w:left="284" w:hanging="284"/>
        <w:rPr>
          <w:rFonts w:ascii="Open Sans Light" w:hAnsi="Open Sans Light" w:cs="Open Sans Light"/>
        </w:rPr>
      </w:pPr>
      <w:r w:rsidRPr="00E44946">
        <w:rPr>
          <w:rFonts w:ascii="Open Sans Light" w:hAnsi="Open Sans Light" w:cs="Open Sans Light"/>
        </w:rPr>
        <w:lastRenderedPageBreak/>
        <w:t>Prowadzone w ramach i w związku z realizacją projektu działania na rzecz</w:t>
      </w:r>
      <w:r w:rsidR="000B622B" w:rsidRPr="00291C3D">
        <w:rPr>
          <w:rFonts w:ascii="Open Sans Light" w:hAnsi="Open Sans Light" w:cs="Open Sans Light"/>
        </w:rPr>
        <w:t xml:space="preserve"> wzmocnienia odporności infrastruktury objętej projektem</w:t>
      </w:r>
      <w:r w:rsidRPr="00E44946">
        <w:rPr>
          <w:rFonts w:ascii="Open Sans Light" w:hAnsi="Open Sans Light" w:cs="Open Sans Light"/>
        </w:rPr>
        <w:t xml:space="preserve"> </w:t>
      </w:r>
      <w:r w:rsidR="000B622B" w:rsidRPr="00291C3D">
        <w:rPr>
          <w:rFonts w:ascii="Open Sans Light" w:hAnsi="Open Sans Light" w:cs="Open Sans Light"/>
        </w:rPr>
        <w:t>względem</w:t>
      </w:r>
      <w:r w:rsidRPr="00E44946">
        <w:rPr>
          <w:rFonts w:ascii="Open Sans Light" w:hAnsi="Open Sans Light" w:cs="Open Sans Light"/>
        </w:rPr>
        <w:t xml:space="preserve"> zmian klimatu</w:t>
      </w:r>
      <w:r w:rsidR="000B622B" w:rsidRPr="00291C3D">
        <w:rPr>
          <w:rFonts w:ascii="Open Sans Light" w:hAnsi="Open Sans Light" w:cs="Open Sans Light"/>
        </w:rPr>
        <w:t xml:space="preserve">, w tym m.in.: </w:t>
      </w:r>
    </w:p>
    <w:p w14:paraId="14B43308" w14:textId="3C936A9D" w:rsidR="00E8680E" w:rsidRDefault="007459E6" w:rsidP="00CA4107">
      <w:pPr>
        <w:pStyle w:val="Akapitzlist"/>
        <w:numPr>
          <w:ilvl w:val="1"/>
          <w:numId w:val="48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wydatki poniesione </w:t>
      </w:r>
      <w:r w:rsidR="00B24D7B">
        <w:rPr>
          <w:rFonts w:ascii="Open Sans Light" w:hAnsi="Open Sans Light" w:cs="Open Sans Light"/>
        </w:rPr>
        <w:t>w</w:t>
      </w:r>
      <w:r>
        <w:rPr>
          <w:rFonts w:ascii="Open Sans Light" w:hAnsi="Open Sans Light" w:cs="Open Sans Light"/>
        </w:rPr>
        <w:t xml:space="preserve"> celu ochron</w:t>
      </w:r>
      <w:r w:rsidR="00B24D7B">
        <w:rPr>
          <w:rFonts w:ascii="Open Sans Light" w:hAnsi="Open Sans Light" w:cs="Open Sans Light"/>
        </w:rPr>
        <w:t>y</w:t>
      </w:r>
      <w:r>
        <w:rPr>
          <w:rFonts w:ascii="Open Sans Light" w:hAnsi="Open Sans Light" w:cs="Open Sans Light"/>
        </w:rPr>
        <w:t xml:space="preserve"> infrastruktury służącej zaopatrzeniu w wodę </w:t>
      </w:r>
      <w:r w:rsidR="00637DF5">
        <w:rPr>
          <w:rFonts w:ascii="Open Sans Light" w:hAnsi="Open Sans Light" w:cs="Open Sans Light"/>
        </w:rPr>
        <w:t xml:space="preserve">i oczyszczaniu ścieków komunalnych </w:t>
      </w:r>
      <w:r>
        <w:rPr>
          <w:rFonts w:ascii="Open Sans Light" w:hAnsi="Open Sans Light" w:cs="Open Sans Light"/>
        </w:rPr>
        <w:t xml:space="preserve">przed niekorzystnymi zjawiskami </w:t>
      </w:r>
      <w:r w:rsidR="00637DF5">
        <w:rPr>
          <w:rFonts w:ascii="Open Sans Light" w:hAnsi="Open Sans Light" w:cs="Open Sans Light"/>
        </w:rPr>
        <w:t>naturalnymi, w tym</w:t>
      </w:r>
      <w:r w:rsidR="00E8680E">
        <w:rPr>
          <w:rFonts w:ascii="Open Sans Light" w:hAnsi="Open Sans Light" w:cs="Open Sans Light"/>
        </w:rPr>
        <w:t>:</w:t>
      </w:r>
      <w:r w:rsidR="00B24D7B">
        <w:rPr>
          <w:rFonts w:ascii="Open Sans Light" w:hAnsi="Open Sans Light" w:cs="Open Sans Light"/>
        </w:rPr>
        <w:t xml:space="preserve"> </w:t>
      </w:r>
    </w:p>
    <w:p w14:paraId="78E2B0EB" w14:textId="3EC13251" w:rsidR="007459E6" w:rsidRDefault="00B24D7B" w:rsidP="00CA4107">
      <w:pPr>
        <w:pStyle w:val="Akapitzlist"/>
        <w:numPr>
          <w:ilvl w:val="2"/>
          <w:numId w:val="61"/>
        </w:numPr>
        <w:spacing w:before="120" w:after="120" w:line="276" w:lineRule="auto"/>
        <w:ind w:left="1134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roboty budowlane w związku ze: </w:t>
      </w:r>
      <w:r w:rsidR="00637DF5">
        <w:rPr>
          <w:rFonts w:ascii="Open Sans Light" w:hAnsi="Open Sans Light" w:cs="Open Sans Light"/>
        </w:rPr>
        <w:t>zmian</w:t>
      </w:r>
      <w:r>
        <w:rPr>
          <w:rFonts w:ascii="Open Sans Light" w:hAnsi="Open Sans Light" w:cs="Open Sans Light"/>
        </w:rPr>
        <w:t>ą</w:t>
      </w:r>
      <w:r w:rsidR="00637DF5">
        <w:rPr>
          <w:rFonts w:ascii="Open Sans Light" w:hAnsi="Open Sans Light" w:cs="Open Sans Light"/>
        </w:rPr>
        <w:t xml:space="preserve"> ukształtowania terenu (w celu podniesienia rzędnej zagrożonych obiektów)</w:t>
      </w:r>
      <w:r>
        <w:rPr>
          <w:rFonts w:ascii="Open Sans Light" w:hAnsi="Open Sans Light" w:cs="Open Sans Light"/>
        </w:rPr>
        <w:t>, zabezpieczeniem</w:t>
      </w:r>
      <w:r w:rsidR="00637DF5">
        <w:rPr>
          <w:rFonts w:ascii="Open Sans Light" w:hAnsi="Open Sans Light" w:cs="Open Sans Light"/>
        </w:rPr>
        <w:t xml:space="preserve"> skarp, murów oporowych</w:t>
      </w:r>
      <w:r w:rsidR="009C297A">
        <w:rPr>
          <w:rFonts w:ascii="Open Sans Light" w:hAnsi="Open Sans Light" w:cs="Open Sans Light"/>
        </w:rPr>
        <w:t>, wylotów ścieków, zabezpieczeń ujęć wody</w:t>
      </w:r>
      <w:r w:rsidR="00C33FA3">
        <w:rPr>
          <w:rFonts w:ascii="Open Sans Light" w:hAnsi="Open Sans Light" w:cs="Open Sans Light"/>
        </w:rPr>
        <w:t>, itp.</w:t>
      </w:r>
      <w:r w:rsidR="00637DF5">
        <w:rPr>
          <w:rFonts w:ascii="Open Sans Light" w:hAnsi="Open Sans Light" w:cs="Open Sans Light"/>
        </w:rPr>
        <w:t xml:space="preserve">, </w:t>
      </w:r>
      <w:r>
        <w:rPr>
          <w:rFonts w:ascii="Open Sans Light" w:hAnsi="Open Sans Light" w:cs="Open Sans Light"/>
        </w:rPr>
        <w:t xml:space="preserve">wzmocnieniem konstrukcji i </w:t>
      </w:r>
      <w:r w:rsidR="00637DF5">
        <w:rPr>
          <w:rFonts w:ascii="Open Sans Light" w:hAnsi="Open Sans Light" w:cs="Open Sans Light"/>
        </w:rPr>
        <w:t>wykonaniem</w:t>
      </w:r>
      <w:r>
        <w:rPr>
          <w:rFonts w:ascii="Open Sans Light" w:hAnsi="Open Sans Light" w:cs="Open Sans Light"/>
        </w:rPr>
        <w:t xml:space="preserve"> izolacji przeciwwodnej i przeciwwilgociowej (poziomej i pionowej) w obiektach np. oczyszczalni ścieków, wykonaniem zbiorników</w:t>
      </w:r>
      <w:r w:rsidR="009C297A">
        <w:rPr>
          <w:rFonts w:ascii="Open Sans Light" w:hAnsi="Open Sans Light" w:cs="Open Sans Light"/>
        </w:rPr>
        <w:t xml:space="preserve"> wody opadowej lub roztopowej</w:t>
      </w:r>
      <w:r>
        <w:rPr>
          <w:rFonts w:ascii="Open Sans Light" w:hAnsi="Open Sans Light" w:cs="Open Sans Light"/>
        </w:rPr>
        <w:t xml:space="preserve"> na terenie oczyszczalni ścieków lub w ramach systemu kanalizacji deszczowej</w:t>
      </w:r>
      <w:r w:rsidR="009C297A">
        <w:rPr>
          <w:rFonts w:ascii="Open Sans Light" w:hAnsi="Open Sans Light" w:cs="Open Sans Light"/>
        </w:rPr>
        <w:t>, wykonaniem szczelnych instalacji</w:t>
      </w:r>
      <w:r w:rsidR="0082189C">
        <w:rPr>
          <w:rFonts w:ascii="Open Sans Light" w:hAnsi="Open Sans Light" w:cs="Open Sans Light"/>
        </w:rPr>
        <w:t>, przepompowni do awaryjnego przerzutu lub pompowni wody opadowej/ścieków w sytuacjach awaryjnych,</w:t>
      </w:r>
    </w:p>
    <w:p w14:paraId="4A957B68" w14:textId="55DF7CFD" w:rsidR="00E8680E" w:rsidRDefault="00E8680E" w:rsidP="00CA4107">
      <w:pPr>
        <w:pStyle w:val="Akapitzlist"/>
        <w:numPr>
          <w:ilvl w:val="2"/>
          <w:numId w:val="61"/>
        </w:numPr>
        <w:spacing w:before="120" w:after="120" w:line="276" w:lineRule="auto"/>
        <w:ind w:left="1134"/>
        <w:rPr>
          <w:rFonts w:ascii="Open Sans Light" w:hAnsi="Open Sans Light" w:cs="Open Sans Light"/>
        </w:rPr>
      </w:pPr>
      <w:r w:rsidRPr="00E8680E">
        <w:rPr>
          <w:rFonts w:ascii="Open Sans Light" w:hAnsi="Open Sans Light" w:cs="Open Sans Light"/>
        </w:rPr>
        <w:t>zakup/wykonanie/montaż infrastruktury</w:t>
      </w:r>
      <w:r>
        <w:rPr>
          <w:rFonts w:ascii="Open Sans Light" w:hAnsi="Open Sans Light" w:cs="Open Sans Light"/>
        </w:rPr>
        <w:t xml:space="preserve"> mającej na celu zabezpieczenie </w:t>
      </w:r>
      <w:r w:rsidR="00CA7F5E">
        <w:rPr>
          <w:rFonts w:ascii="Open Sans Light" w:hAnsi="Open Sans Light" w:cs="Open Sans Light"/>
        </w:rPr>
        <w:t xml:space="preserve">urządzeń technicznych w obiektach </w:t>
      </w:r>
      <w:r w:rsidR="00471522">
        <w:rPr>
          <w:rFonts w:ascii="Open Sans Light" w:hAnsi="Open Sans Light" w:cs="Open Sans Light"/>
        </w:rPr>
        <w:t xml:space="preserve">objętych projektem </w:t>
      </w:r>
      <w:r w:rsidR="00CA7F5E">
        <w:rPr>
          <w:rFonts w:ascii="Open Sans Light" w:hAnsi="Open Sans Light" w:cs="Open Sans Light"/>
        </w:rPr>
        <w:t xml:space="preserve">(np. w celu wyniesienia urządzeń </w:t>
      </w:r>
      <w:r w:rsidR="00CA7F5E" w:rsidRPr="00CA7F5E">
        <w:rPr>
          <w:rFonts w:ascii="Open Sans Light" w:hAnsi="Open Sans Light" w:cs="Open Sans Light"/>
        </w:rPr>
        <w:t xml:space="preserve">powyżej poziomu </w:t>
      </w:r>
      <w:r w:rsidR="00CA7F5E">
        <w:rPr>
          <w:rFonts w:ascii="Open Sans Light" w:hAnsi="Open Sans Light" w:cs="Open Sans Light"/>
        </w:rPr>
        <w:t>gruntu).</w:t>
      </w:r>
    </w:p>
    <w:p w14:paraId="1CBD1F38" w14:textId="79CAE3D4" w:rsidR="000B622B" w:rsidRPr="00291C3D" w:rsidRDefault="0061363C" w:rsidP="00CA4107">
      <w:pPr>
        <w:pStyle w:val="Akapitzlist"/>
        <w:numPr>
          <w:ilvl w:val="1"/>
          <w:numId w:val="48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291C3D">
        <w:rPr>
          <w:rFonts w:ascii="Open Sans Light" w:hAnsi="Open Sans Light" w:cs="Open Sans Light"/>
        </w:rPr>
        <w:t>w</w:t>
      </w:r>
      <w:r w:rsidR="000B622B" w:rsidRPr="00291C3D">
        <w:rPr>
          <w:rFonts w:ascii="Open Sans Light" w:hAnsi="Open Sans Light" w:cs="Open Sans Light"/>
        </w:rPr>
        <w:t>ydatki poniesione w związku z budową/</w:t>
      </w:r>
      <w:r w:rsidRPr="00291C3D">
        <w:rPr>
          <w:rFonts w:ascii="Open Sans Light" w:hAnsi="Open Sans Light" w:cs="Open Sans Light"/>
        </w:rPr>
        <w:t>zakupem/</w:t>
      </w:r>
      <w:r w:rsidR="000B622B" w:rsidRPr="00291C3D">
        <w:rPr>
          <w:rFonts w:ascii="Open Sans Light" w:hAnsi="Open Sans Light" w:cs="Open Sans Light"/>
        </w:rPr>
        <w:t xml:space="preserve">montażem systemów przeciwpowodziowych, np. mobilne systemy </w:t>
      </w:r>
      <w:r w:rsidRPr="00291C3D">
        <w:rPr>
          <w:rFonts w:ascii="Open Sans Light" w:hAnsi="Open Sans Light" w:cs="Open Sans Light"/>
        </w:rPr>
        <w:t>ochrony przeciwpowodziowej, system</w:t>
      </w:r>
      <w:r w:rsidR="005E2C48">
        <w:rPr>
          <w:rFonts w:ascii="Open Sans Light" w:hAnsi="Open Sans Light" w:cs="Open Sans Light"/>
        </w:rPr>
        <w:t>y</w:t>
      </w:r>
      <w:r w:rsidRPr="00291C3D">
        <w:rPr>
          <w:rFonts w:ascii="Open Sans Light" w:hAnsi="Open Sans Light" w:cs="Open Sans Light"/>
        </w:rPr>
        <w:t xml:space="preserve"> monitorowania zagrożeń dla infrastruktury objętej projektem</w:t>
      </w:r>
      <w:r w:rsidR="00B24D7B">
        <w:rPr>
          <w:rFonts w:ascii="Open Sans Light" w:hAnsi="Open Sans Light" w:cs="Open Sans Light"/>
        </w:rPr>
        <w:t xml:space="preserve"> wraz ze środkami technicznymi ułatwiającymi komunikację</w:t>
      </w:r>
      <w:r w:rsidRPr="00291C3D">
        <w:rPr>
          <w:rFonts w:ascii="Open Sans Light" w:hAnsi="Open Sans Light" w:cs="Open Sans Light"/>
        </w:rPr>
        <w:t>, awaryjne systemy zasilania obiektów i urządzeń</w:t>
      </w:r>
      <w:r w:rsidR="00404CE6">
        <w:rPr>
          <w:rFonts w:ascii="Open Sans Light" w:hAnsi="Open Sans Light" w:cs="Open Sans Light"/>
        </w:rPr>
        <w:t xml:space="preserve"> (np. agregaty prądotwórcze)</w:t>
      </w:r>
      <w:r w:rsidR="00B24D7B">
        <w:rPr>
          <w:rFonts w:ascii="Open Sans Light" w:hAnsi="Open Sans Light" w:cs="Open Sans Light"/>
        </w:rPr>
        <w:t>,</w:t>
      </w:r>
      <w:r w:rsidR="00404CE6">
        <w:rPr>
          <w:rFonts w:ascii="Open Sans Light" w:hAnsi="Open Sans Light" w:cs="Open Sans Light"/>
        </w:rPr>
        <w:t xml:space="preserve"> pompy do awaryjnego przerzutu lub pomp</w:t>
      </w:r>
      <w:r w:rsidR="0082189C">
        <w:rPr>
          <w:rFonts w:ascii="Open Sans Light" w:hAnsi="Open Sans Light" w:cs="Open Sans Light"/>
        </w:rPr>
        <w:t>y</w:t>
      </w:r>
      <w:r w:rsidR="00404CE6">
        <w:rPr>
          <w:rFonts w:ascii="Open Sans Light" w:hAnsi="Open Sans Light" w:cs="Open Sans Light"/>
        </w:rPr>
        <w:t xml:space="preserve"> </w:t>
      </w:r>
      <w:r w:rsidR="00C33FA3">
        <w:rPr>
          <w:rFonts w:ascii="Open Sans Light" w:hAnsi="Open Sans Light" w:cs="Open Sans Light"/>
        </w:rPr>
        <w:t xml:space="preserve">do </w:t>
      </w:r>
      <w:r w:rsidR="00404CE6">
        <w:rPr>
          <w:rFonts w:ascii="Open Sans Light" w:hAnsi="Open Sans Light" w:cs="Open Sans Light"/>
        </w:rPr>
        <w:t xml:space="preserve">wody opadowej/ścieków w sytuacjach </w:t>
      </w:r>
      <w:r w:rsidR="00B24D7B">
        <w:rPr>
          <w:rFonts w:ascii="Open Sans Light" w:hAnsi="Open Sans Light" w:cs="Open Sans Light"/>
        </w:rPr>
        <w:t>awaryjnych</w:t>
      </w:r>
      <w:r w:rsidR="00404CE6">
        <w:rPr>
          <w:rFonts w:ascii="Open Sans Light" w:hAnsi="Open Sans Light" w:cs="Open Sans Light"/>
        </w:rPr>
        <w:t xml:space="preserve">. </w:t>
      </w:r>
    </w:p>
    <w:p w14:paraId="6799D13B" w14:textId="58D182AF" w:rsidR="00C860B9" w:rsidRPr="00E44946" w:rsidRDefault="00C860B9" w:rsidP="00CA4107">
      <w:pPr>
        <w:pStyle w:val="Akapitzlist"/>
        <w:numPr>
          <w:ilvl w:val="1"/>
          <w:numId w:val="48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E44946">
        <w:rPr>
          <w:rFonts w:ascii="Open Sans Light" w:hAnsi="Open Sans Light" w:cs="Open Sans Light"/>
        </w:rPr>
        <w:t>nasadzenia drzew lub drzew i krzewów wieloletnich (roślin rodzimych właściwych dla strefy klimatycznej oraz naturalnie przystosowanych do środowiska, w którym będą wzrastały)</w:t>
      </w:r>
      <w:r w:rsidR="0061363C" w:rsidRPr="00291C3D">
        <w:rPr>
          <w:rFonts w:ascii="Open Sans Light" w:hAnsi="Open Sans Light" w:cs="Open Sans Light"/>
        </w:rPr>
        <w:t>,</w:t>
      </w:r>
    </w:p>
    <w:p w14:paraId="12FCC1CB" w14:textId="4B0481DE" w:rsidR="00C860B9" w:rsidRPr="00811805" w:rsidRDefault="0061363C" w:rsidP="00CA4107">
      <w:pPr>
        <w:pStyle w:val="Akapitzlist"/>
        <w:numPr>
          <w:ilvl w:val="1"/>
          <w:numId w:val="48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291C3D">
        <w:rPr>
          <w:rFonts w:ascii="Open Sans Light" w:hAnsi="Open Sans Light" w:cs="Open Sans Light"/>
        </w:rPr>
        <w:t>w</w:t>
      </w:r>
      <w:r w:rsidR="00C860B9" w:rsidRPr="00E44946">
        <w:rPr>
          <w:rFonts w:ascii="Open Sans Light" w:hAnsi="Open Sans Light" w:cs="Open Sans Light"/>
        </w:rPr>
        <w:t xml:space="preserve">ydatki poniesione w związku z działaniami opartymi na przyrodzie (o charakterze półnaturalnym) mającymi na celu zagospodarowanie wody opadowej </w:t>
      </w:r>
      <w:r w:rsidR="00C860B9" w:rsidRPr="00E44946">
        <w:rPr>
          <w:rFonts w:ascii="Open Sans Light" w:hAnsi="Open Sans Light" w:cs="Open Sans Light"/>
          <w:bCs/>
          <w:u w:val="single"/>
        </w:rPr>
        <w:t xml:space="preserve">w miejscu realizacji projektu </w:t>
      </w:r>
      <w:r w:rsidR="00C860B9" w:rsidRPr="00E44946">
        <w:rPr>
          <w:rFonts w:ascii="Open Sans Light" w:hAnsi="Open Sans Light" w:cs="Open Sans Light"/>
        </w:rPr>
        <w:t xml:space="preserve">(wykorzystanie wód opadowych w miejscu ich powstania, w tym: założenie niecek retencyjnych, muld chłonnych, nawierzchni przepuszczalnych, ogrodów deszczowych i </w:t>
      </w:r>
      <w:r w:rsidR="00C860B9" w:rsidRPr="007674B2">
        <w:rPr>
          <w:rFonts w:ascii="Open Sans Light" w:hAnsi="Open Sans Light" w:cs="Open Sans Light"/>
        </w:rPr>
        <w:t>zielonych dachów/</w:t>
      </w:r>
      <w:r w:rsidR="00C860B9" w:rsidRPr="00811805">
        <w:rPr>
          <w:rFonts w:ascii="Open Sans Light" w:hAnsi="Open Sans Light" w:cs="Open Sans Light"/>
        </w:rPr>
        <w:t>zielonych ścian wykorzystujących do zasilania tylko wody opadowe)</w:t>
      </w:r>
      <w:r w:rsidRPr="00291C3D">
        <w:rPr>
          <w:rFonts w:ascii="Open Sans Light" w:hAnsi="Open Sans Light" w:cs="Open Sans Light"/>
        </w:rPr>
        <w:t>.</w:t>
      </w:r>
    </w:p>
    <w:p w14:paraId="6AB8D49D" w14:textId="4080CB6D" w:rsidR="009F5F67" w:rsidRPr="00471522" w:rsidRDefault="00787B5D" w:rsidP="00471522">
      <w:pPr>
        <w:pStyle w:val="Akapitzlist"/>
        <w:numPr>
          <w:ilvl w:val="0"/>
          <w:numId w:val="59"/>
        </w:numPr>
        <w:spacing w:before="120"/>
        <w:ind w:left="284" w:hanging="284"/>
        <w:rPr>
          <w:rFonts w:ascii="Open Sans Light" w:hAnsi="Open Sans Light" w:cs="Open Sans Light"/>
        </w:rPr>
      </w:pPr>
      <w:r w:rsidRPr="00291C3D">
        <w:rPr>
          <w:rFonts w:ascii="Open Sans Light" w:hAnsi="Open Sans Light" w:cs="Open Sans Light"/>
        </w:rPr>
        <w:t>Roboty budowlane powinny być prowadzone zgodnie z obowiązującym prawem, w tym w szczególności zgodnie z ustawą Prawo budowlane</w:t>
      </w:r>
      <w:r w:rsidR="009F5F67" w:rsidRPr="00291C3D">
        <w:rPr>
          <w:rFonts w:ascii="Open Sans Light" w:hAnsi="Open Sans Light" w:cs="Open Sans Light"/>
        </w:rPr>
        <w:t xml:space="preserve">, </w:t>
      </w:r>
      <w:r w:rsidR="00C33FA3" w:rsidRPr="00291C3D">
        <w:rPr>
          <w:rFonts w:ascii="Open Sans Light" w:hAnsi="Open Sans Light" w:cs="Open Sans Light"/>
        </w:rPr>
        <w:t>z uwzględnieniem ustawy z 11 sierpnia 2001 r. o szczególnych zasadach odbudowy, remontów i rozbiórek obiektów budowlanych zniszczonych lub uszkodzonych w wyniku działania żywiołu (</w:t>
      </w:r>
      <w:proofErr w:type="spellStart"/>
      <w:r w:rsidR="0071348F" w:rsidRPr="00291C3D">
        <w:rPr>
          <w:rFonts w:ascii="Open Sans Light" w:hAnsi="Open Sans Light" w:cs="Open Sans Light"/>
        </w:rPr>
        <w:t>t.j</w:t>
      </w:r>
      <w:proofErr w:type="spellEnd"/>
      <w:r w:rsidR="0071348F" w:rsidRPr="00291C3D">
        <w:rPr>
          <w:rFonts w:ascii="Open Sans Light" w:hAnsi="Open Sans Light" w:cs="Open Sans Light"/>
        </w:rPr>
        <w:t xml:space="preserve">. </w:t>
      </w:r>
      <w:r w:rsidR="00C33FA3" w:rsidRPr="00291C3D">
        <w:rPr>
          <w:rFonts w:ascii="Open Sans Light" w:hAnsi="Open Sans Light" w:cs="Open Sans Light"/>
        </w:rPr>
        <w:t xml:space="preserve">Dz. U. </w:t>
      </w:r>
      <w:r w:rsidR="0071348F" w:rsidRPr="00291C3D">
        <w:rPr>
          <w:rFonts w:ascii="Open Sans Light" w:hAnsi="Open Sans Light" w:cs="Open Sans Light"/>
        </w:rPr>
        <w:t>2024 poz. 1190</w:t>
      </w:r>
      <w:r w:rsidR="00C33FA3" w:rsidRPr="00291C3D">
        <w:rPr>
          <w:rFonts w:ascii="Open Sans Light" w:hAnsi="Open Sans Light" w:cs="Open Sans Light"/>
        </w:rPr>
        <w:t xml:space="preserve">), </w:t>
      </w:r>
      <w:r w:rsidR="00320DC0" w:rsidRPr="00291C3D">
        <w:rPr>
          <w:rFonts w:ascii="Open Sans Light" w:hAnsi="Open Sans Light" w:cs="Open Sans Light"/>
        </w:rPr>
        <w:t>ustaw</w:t>
      </w:r>
      <w:r w:rsidR="00C33FA3" w:rsidRPr="00291C3D">
        <w:rPr>
          <w:rFonts w:ascii="Open Sans Light" w:hAnsi="Open Sans Light" w:cs="Open Sans Light"/>
        </w:rPr>
        <w:t>y</w:t>
      </w:r>
      <w:r w:rsidR="00320DC0" w:rsidRPr="00291C3D">
        <w:rPr>
          <w:rFonts w:ascii="Open Sans Light" w:hAnsi="Open Sans Light" w:cs="Open Sans Light"/>
        </w:rPr>
        <w:t xml:space="preserve"> z dnia 16 września 2011 r. o szczególnych rozwiązaniach związanych z usuwaniem</w:t>
      </w:r>
      <w:r w:rsidR="009F5F67" w:rsidRPr="00291C3D">
        <w:rPr>
          <w:rFonts w:ascii="Open Sans Light" w:hAnsi="Open Sans Light" w:cs="Open Sans Light"/>
        </w:rPr>
        <w:t xml:space="preserve"> </w:t>
      </w:r>
      <w:r w:rsidR="00320DC0" w:rsidRPr="00291C3D">
        <w:rPr>
          <w:rFonts w:ascii="Open Sans Light" w:hAnsi="Open Sans Light" w:cs="Open Sans Light"/>
        </w:rPr>
        <w:t>skutków powodzi (</w:t>
      </w:r>
      <w:proofErr w:type="spellStart"/>
      <w:r w:rsidR="0071348F" w:rsidRPr="00291C3D">
        <w:rPr>
          <w:rFonts w:ascii="Open Sans Light" w:hAnsi="Open Sans Light" w:cs="Open Sans Light"/>
        </w:rPr>
        <w:t>t.j</w:t>
      </w:r>
      <w:proofErr w:type="spellEnd"/>
      <w:r w:rsidR="0071348F" w:rsidRPr="00291C3D">
        <w:rPr>
          <w:rFonts w:ascii="Open Sans Light" w:hAnsi="Open Sans Light" w:cs="Open Sans Light"/>
        </w:rPr>
        <w:t xml:space="preserve">. </w:t>
      </w:r>
      <w:r w:rsidR="00320DC0" w:rsidRPr="00291C3D">
        <w:rPr>
          <w:rFonts w:ascii="Open Sans Light" w:hAnsi="Open Sans Light" w:cs="Open Sans Light"/>
        </w:rPr>
        <w:t>Dz. U. z 2024 r. poz. 654)</w:t>
      </w:r>
      <w:r w:rsidR="009F5F67" w:rsidRPr="00291C3D">
        <w:rPr>
          <w:rFonts w:ascii="Open Sans Light" w:hAnsi="Open Sans Light" w:cs="Open Sans Light"/>
        </w:rPr>
        <w:t xml:space="preserve"> </w:t>
      </w:r>
      <w:r w:rsidR="00C33FA3" w:rsidRPr="00291C3D">
        <w:rPr>
          <w:rFonts w:ascii="Open Sans Light" w:hAnsi="Open Sans Light" w:cs="Open Sans Light"/>
        </w:rPr>
        <w:t xml:space="preserve">oraz aktów wykonawczych do </w:t>
      </w:r>
      <w:r w:rsidR="00C33FA3" w:rsidRPr="00291C3D">
        <w:rPr>
          <w:rFonts w:ascii="Open Sans Light" w:hAnsi="Open Sans Light" w:cs="Open Sans Light"/>
        </w:rPr>
        <w:lastRenderedPageBreak/>
        <w:t xml:space="preserve">powyższych ustaw, tj. </w:t>
      </w:r>
      <w:r w:rsidR="008145C3" w:rsidRPr="009C3A8C">
        <w:rPr>
          <w:rFonts w:ascii="Open Sans Light" w:hAnsi="Open Sans Light" w:cs="Open Sans Light"/>
          <w:sz w:val="24"/>
          <w:szCs w:val="24"/>
        </w:rPr>
        <w:t>ROZPORZĄDZENI</w:t>
      </w:r>
      <w:r w:rsidR="008145C3">
        <w:rPr>
          <w:rFonts w:ascii="Open Sans Light" w:hAnsi="Open Sans Light" w:cs="Open Sans Light"/>
          <w:sz w:val="24"/>
          <w:szCs w:val="24"/>
        </w:rPr>
        <w:t>A</w:t>
      </w:r>
      <w:r w:rsidR="009F5F67" w:rsidRPr="00291C3D">
        <w:rPr>
          <w:rFonts w:ascii="Open Sans Light" w:hAnsi="Open Sans Light" w:cs="Open Sans Light"/>
        </w:rPr>
        <w:t xml:space="preserve"> </w:t>
      </w:r>
      <w:r w:rsidR="008145C3" w:rsidRPr="008145C3">
        <w:rPr>
          <w:rFonts w:ascii="Open Sans Light" w:hAnsi="Open Sans Light" w:cs="Open Sans Light"/>
        </w:rPr>
        <w:t>RADY MINISTRÓW z dnia 16 września 2024 r. w sprawie wykazu gmin, w których są stosowane szczególne rozwiązania związane z usuwaniem skutków powodzi z września 2024 r., oraz rozwiązań stosowanych na ich terenie (Dz.U.2024 poz.1859)</w:t>
      </w:r>
      <w:r w:rsidR="00C33FA3" w:rsidRPr="00291C3D">
        <w:rPr>
          <w:rFonts w:ascii="Open Sans Light" w:hAnsi="Open Sans Light" w:cs="Open Sans Light"/>
        </w:rPr>
        <w:t xml:space="preserve"> oraz </w:t>
      </w:r>
      <w:r w:rsidR="008145C3" w:rsidRPr="008145C3">
        <w:rPr>
          <w:rFonts w:ascii="Open Sans Light" w:hAnsi="Open Sans Light" w:cs="Open Sans Light"/>
        </w:rPr>
        <w:t>ROZPORZĄDZENI</w:t>
      </w:r>
      <w:r w:rsidR="008145C3">
        <w:rPr>
          <w:rFonts w:ascii="Open Sans Light" w:hAnsi="Open Sans Light" w:cs="Open Sans Light"/>
        </w:rPr>
        <w:t>A</w:t>
      </w:r>
      <w:r w:rsidR="008145C3" w:rsidRPr="008145C3">
        <w:rPr>
          <w:rFonts w:ascii="Open Sans Light" w:hAnsi="Open Sans Light" w:cs="Open Sans Light"/>
        </w:rPr>
        <w:t xml:space="preserve"> PREZESA RADY MINISTRÓW z dnia 5 października 2024 r. w sprawie gmin poszkodowanych w wyniku powodzi we wrześniu 2024 r., w których stosuje się szczególne zasady odbudowy, remontów i rozbiórek obiektów budowlanych (Dz.U.2024poz.1483</w:t>
      </w:r>
      <w:r w:rsidR="00811805" w:rsidRPr="00471522">
        <w:rPr>
          <w:rFonts w:ascii="Open Sans Light" w:hAnsi="Open Sans Light" w:cs="Open Sans Light"/>
        </w:rPr>
        <w:t xml:space="preserve">, z </w:t>
      </w:r>
      <w:proofErr w:type="spellStart"/>
      <w:r w:rsidR="00811805" w:rsidRPr="00471522">
        <w:rPr>
          <w:rFonts w:ascii="Open Sans Light" w:hAnsi="Open Sans Light" w:cs="Open Sans Light"/>
        </w:rPr>
        <w:t>późn</w:t>
      </w:r>
      <w:proofErr w:type="spellEnd"/>
      <w:r w:rsidR="00811805" w:rsidRPr="00471522">
        <w:rPr>
          <w:rFonts w:ascii="Open Sans Light" w:hAnsi="Open Sans Light" w:cs="Open Sans Light"/>
        </w:rPr>
        <w:t>. zm.)</w:t>
      </w:r>
      <w:r w:rsidR="008E7914">
        <w:rPr>
          <w:rFonts w:ascii="Open Sans Light" w:hAnsi="Open Sans Light" w:cs="Open Sans Light"/>
        </w:rPr>
        <w:t xml:space="preserve"> oraz </w:t>
      </w:r>
      <w:r w:rsidR="008145C3" w:rsidRPr="008145C3">
        <w:rPr>
          <w:rFonts w:ascii="Open Sans Light" w:hAnsi="Open Sans Light" w:cs="Open Sans Light"/>
        </w:rPr>
        <w:t>ROZPORZĄDZENI</w:t>
      </w:r>
      <w:r w:rsidR="008145C3">
        <w:rPr>
          <w:rFonts w:ascii="Open Sans Light" w:hAnsi="Open Sans Light" w:cs="Open Sans Light"/>
        </w:rPr>
        <w:t>A</w:t>
      </w:r>
      <w:r w:rsidR="008145C3" w:rsidRPr="008145C3">
        <w:rPr>
          <w:rFonts w:ascii="Open Sans Light" w:hAnsi="Open Sans Light" w:cs="Open Sans Light"/>
        </w:rPr>
        <w:t xml:space="preserve"> PREZESA RADY MINISTRÓW z dnia 13 listopada 2024 r. w sprawie gmin poszkodowanych w wyniku działania żywiołu we wrześniu 2024 r., w których stosuje się szczególne zasady odbudowy, remontów i rozbiórek obiektów budowlanych (Dz.U.2024 poz. 1651</w:t>
      </w:r>
      <w:r w:rsidR="008E7914" w:rsidRPr="008E7914">
        <w:rPr>
          <w:rFonts w:ascii="Open Sans Light" w:hAnsi="Open Sans Light" w:cs="Open Sans Light"/>
        </w:rPr>
        <w:t>)</w:t>
      </w:r>
      <w:r w:rsidR="00811805" w:rsidRPr="00471522">
        <w:rPr>
          <w:rFonts w:ascii="Open Sans Light" w:hAnsi="Open Sans Light" w:cs="Open Sans Light"/>
        </w:rPr>
        <w:t>.</w:t>
      </w:r>
    </w:p>
    <w:p w14:paraId="4CA8DDC7" w14:textId="729695B5" w:rsidR="00787B5D" w:rsidRPr="00811805" w:rsidRDefault="00787B5D" w:rsidP="00471522">
      <w:pPr>
        <w:pStyle w:val="Akapitzlist"/>
        <w:numPr>
          <w:ilvl w:val="0"/>
          <w:numId w:val="59"/>
        </w:numPr>
        <w:spacing w:before="120"/>
        <w:ind w:left="284" w:hanging="284"/>
        <w:rPr>
          <w:rFonts w:ascii="Open Sans Light" w:hAnsi="Open Sans Light" w:cs="Open Sans Light"/>
        </w:rPr>
      </w:pPr>
      <w:r w:rsidRPr="00811805">
        <w:rPr>
          <w:rFonts w:ascii="Open Sans Light" w:hAnsi="Open Sans Light" w:cs="Open Sans Light"/>
        </w:rPr>
        <w:t>Należy zwrócić szczególną uwagę, na zgodność z przepisami w następujących obszarach:</w:t>
      </w:r>
    </w:p>
    <w:p w14:paraId="0550E806" w14:textId="65894364" w:rsidR="00787B5D" w:rsidRPr="00811805" w:rsidRDefault="00E71053" w:rsidP="00CA4107">
      <w:pPr>
        <w:pStyle w:val="Standard"/>
        <w:numPr>
          <w:ilvl w:val="1"/>
          <w:numId w:val="51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811805">
        <w:rPr>
          <w:rFonts w:ascii="Open Sans Light" w:hAnsi="Open Sans Light" w:cs="Open Sans Light"/>
        </w:rPr>
        <w:t>R</w:t>
      </w:r>
      <w:r w:rsidR="00787B5D" w:rsidRPr="00811805">
        <w:rPr>
          <w:rFonts w:ascii="Open Sans Light" w:hAnsi="Open Sans Light" w:cs="Open Sans Light"/>
        </w:rPr>
        <w:t>ozpoczęcia robót budowlanych na podstawie ostatecznej i ważnej decyzji o pozwoleniu na budowę lub zgłoszenia właściwemu organowi z zastrzeżeniem robót, które nie wymagają takiej decyzji lub zgłoszenia</w:t>
      </w:r>
      <w:r w:rsidR="00B11330">
        <w:rPr>
          <w:rFonts w:ascii="Open Sans Light" w:hAnsi="Open Sans Light" w:cs="Open Sans Light"/>
        </w:rPr>
        <w:t>;</w:t>
      </w:r>
    </w:p>
    <w:p w14:paraId="0BE1E1A9" w14:textId="23F1081F" w:rsidR="00787B5D" w:rsidRPr="009B6008" w:rsidRDefault="00E71053" w:rsidP="00CA4107">
      <w:pPr>
        <w:pStyle w:val="Standard"/>
        <w:numPr>
          <w:ilvl w:val="1"/>
          <w:numId w:val="51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W</w:t>
      </w:r>
      <w:r w:rsidR="00787B5D" w:rsidRPr="009B6008">
        <w:rPr>
          <w:rFonts w:ascii="Open Sans Light" w:hAnsi="Open Sans Light" w:cs="Open Sans Light"/>
        </w:rPr>
        <w:t>ypełnienia wymagań wskazanych w decyzji o pozwoleniu na budowę nałożonych na inwestora</w:t>
      </w:r>
      <w:r w:rsidR="00B11330">
        <w:rPr>
          <w:rFonts w:ascii="Open Sans Light" w:hAnsi="Open Sans Light" w:cs="Open Sans Light"/>
        </w:rPr>
        <w:t>;</w:t>
      </w:r>
    </w:p>
    <w:p w14:paraId="121FC1C9" w14:textId="28009513" w:rsidR="00787B5D" w:rsidRPr="009B6008" w:rsidRDefault="00E71053" w:rsidP="00CA4107">
      <w:pPr>
        <w:pStyle w:val="Standard"/>
        <w:numPr>
          <w:ilvl w:val="1"/>
          <w:numId w:val="51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P</w:t>
      </w:r>
      <w:r w:rsidR="00787B5D" w:rsidRPr="009B6008">
        <w:rPr>
          <w:rFonts w:ascii="Open Sans Light" w:hAnsi="Open Sans Light" w:cs="Open Sans Light"/>
        </w:rPr>
        <w:t>rowadzenia poprawnej dokumentacji budowy zgodnie z wymaganiami w tym zakresie</w:t>
      </w:r>
      <w:r w:rsidR="00B11330">
        <w:rPr>
          <w:rFonts w:ascii="Open Sans Light" w:hAnsi="Open Sans Light" w:cs="Open Sans Light"/>
        </w:rPr>
        <w:t>;</w:t>
      </w:r>
    </w:p>
    <w:p w14:paraId="6759E3F4" w14:textId="41CB1F38" w:rsidR="00787B5D" w:rsidRPr="009B6008" w:rsidRDefault="00E71053" w:rsidP="00CA4107">
      <w:pPr>
        <w:pStyle w:val="Standard"/>
        <w:numPr>
          <w:ilvl w:val="1"/>
          <w:numId w:val="51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P</w:t>
      </w:r>
      <w:r w:rsidR="00787B5D" w:rsidRPr="009B6008">
        <w:rPr>
          <w:rFonts w:ascii="Open Sans Light" w:hAnsi="Open Sans Light" w:cs="Open Sans Light"/>
        </w:rPr>
        <w:t>osiadania prawa do dysponowania nieruchomością na cele budowlane dla realizowanego przedsięwzięcia</w:t>
      </w:r>
      <w:r w:rsidR="00B11330">
        <w:rPr>
          <w:rFonts w:ascii="Open Sans Light" w:hAnsi="Open Sans Light" w:cs="Open Sans Light"/>
        </w:rPr>
        <w:t>;</w:t>
      </w:r>
    </w:p>
    <w:p w14:paraId="7E8B00B9" w14:textId="782A495E" w:rsidR="00787B5D" w:rsidRPr="009B6008" w:rsidRDefault="00E71053" w:rsidP="00CA4107">
      <w:pPr>
        <w:pStyle w:val="Standard"/>
        <w:numPr>
          <w:ilvl w:val="1"/>
          <w:numId w:val="51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S</w:t>
      </w:r>
      <w:r w:rsidR="00787B5D" w:rsidRPr="009B6008">
        <w:rPr>
          <w:rFonts w:ascii="Open Sans Light" w:hAnsi="Open Sans Light" w:cs="Open Sans Light"/>
        </w:rPr>
        <w:t>pełnienia wymagań art. 54 ustawy Prawo budowlane (</w:t>
      </w:r>
      <w:r w:rsidR="00787B5D" w:rsidRPr="009B6008">
        <w:rPr>
          <w:rStyle w:val="alb-s"/>
          <w:rFonts w:ascii="Open Sans Light" w:hAnsi="Open Sans Light" w:cs="Open Sans Light"/>
        </w:rPr>
        <w:t>zawiadomienie organu o zakończeniu budowy lub pozwolenie na użytkowanie, jeśli wymagane)</w:t>
      </w:r>
      <w:r w:rsidR="00787B5D" w:rsidRPr="009B6008">
        <w:rPr>
          <w:rFonts w:ascii="Open Sans Light" w:hAnsi="Open Sans Light" w:cs="Open Sans Light"/>
        </w:rPr>
        <w:t>.</w:t>
      </w:r>
    </w:p>
    <w:p w14:paraId="3A9F94E5" w14:textId="03D4FF63" w:rsidR="00C76D18" w:rsidRPr="00616FDE" w:rsidRDefault="00C76D18" w:rsidP="00471522">
      <w:pPr>
        <w:pStyle w:val="Akapitzlist"/>
        <w:numPr>
          <w:ilvl w:val="0"/>
          <w:numId w:val="59"/>
        </w:numPr>
        <w:spacing w:before="120"/>
        <w:ind w:left="284" w:hanging="284"/>
        <w:rPr>
          <w:rFonts w:ascii="Open Sans Light" w:hAnsi="Open Sans Light" w:cs="Open Sans Light"/>
        </w:rPr>
      </w:pPr>
      <w:r w:rsidRPr="00616FDE">
        <w:rPr>
          <w:rFonts w:ascii="Open Sans Light" w:hAnsi="Open Sans Light" w:cs="Open Sans Light"/>
        </w:rPr>
        <w:t>Odtworzenie nawierzchni drogi:</w:t>
      </w:r>
    </w:p>
    <w:p w14:paraId="171FD75B" w14:textId="77777777" w:rsidR="00C76D18" w:rsidRPr="00E72E82" w:rsidRDefault="00C76D18" w:rsidP="00CA4107">
      <w:pPr>
        <w:pStyle w:val="Akapitzlist"/>
        <w:numPr>
          <w:ilvl w:val="1"/>
          <w:numId w:val="58"/>
        </w:numPr>
        <w:spacing w:before="120" w:after="120" w:line="240" w:lineRule="auto"/>
        <w:ind w:left="709"/>
        <w:rPr>
          <w:rFonts w:ascii="Open Sans Light" w:hAnsi="Open Sans Light" w:cs="Open Sans Light"/>
        </w:rPr>
      </w:pPr>
      <w:r w:rsidRPr="00E72E82">
        <w:rPr>
          <w:rFonts w:ascii="Open Sans Light" w:hAnsi="Open Sans Light" w:cs="Open Sans Light"/>
        </w:rPr>
        <w:t xml:space="preserve">Kwalifikowane będą koszty związane z </w:t>
      </w:r>
      <w:r w:rsidRPr="00424C11">
        <w:rPr>
          <w:rFonts w:ascii="Open Sans Light" w:hAnsi="Open Sans Light" w:cs="Open Sans Light"/>
          <w:bCs/>
          <w:u w:val="single"/>
        </w:rPr>
        <w:t>odtworzeniem pasa drogowego</w:t>
      </w:r>
      <w:r w:rsidRPr="000D5FB5">
        <w:rPr>
          <w:rFonts w:ascii="Open Sans Light" w:hAnsi="Open Sans Light" w:cs="Open Sans Light"/>
          <w:bCs/>
          <w:u w:val="single"/>
        </w:rPr>
        <w:t xml:space="preserve"> </w:t>
      </w:r>
      <w:r>
        <w:rPr>
          <w:rFonts w:ascii="Open Sans Light" w:hAnsi="Open Sans Light" w:cs="Open Sans Light"/>
          <w:bCs/>
          <w:u w:val="single"/>
        </w:rPr>
        <w:t xml:space="preserve">w granicach jezdni </w:t>
      </w:r>
      <w:r w:rsidRPr="00424C11">
        <w:rPr>
          <w:rFonts w:ascii="Open Sans Light" w:hAnsi="Open Sans Light" w:cs="Open Sans Light"/>
          <w:bCs/>
          <w:u w:val="single"/>
        </w:rPr>
        <w:t>do stanu pierwotnego</w:t>
      </w:r>
      <w:r>
        <w:rPr>
          <w:rFonts w:ascii="Open Sans Light" w:hAnsi="Open Sans Light" w:cs="Open Sans Light"/>
          <w:bCs/>
          <w:u w:val="single"/>
        </w:rPr>
        <w:t xml:space="preserve"> i innych nawierzchni utwardzonych</w:t>
      </w:r>
      <w:r w:rsidRPr="00424C11">
        <w:rPr>
          <w:rFonts w:ascii="Open Sans Light" w:hAnsi="Open Sans Light" w:cs="Open Sans Light"/>
          <w:bCs/>
          <w:u w:val="single"/>
        </w:rPr>
        <w:t>, tj.</w:t>
      </w:r>
      <w:r w:rsidRPr="00424C11">
        <w:rPr>
          <w:rFonts w:ascii="Open Sans Light" w:hAnsi="Open Sans Light" w:cs="Open Sans Light"/>
          <w:u w:val="single"/>
        </w:rPr>
        <w:t xml:space="preserve"> </w:t>
      </w:r>
      <w:r w:rsidRPr="00424C11">
        <w:rPr>
          <w:rFonts w:ascii="Open Sans Light" w:hAnsi="Open Sans Light" w:cs="Open Sans Light"/>
          <w:bCs/>
          <w:u w:val="single"/>
        </w:rPr>
        <w:t>sprzed powodzi,</w:t>
      </w:r>
      <w:r w:rsidRPr="00424C11" w:rsidDel="000712AE">
        <w:rPr>
          <w:rFonts w:ascii="Open Sans Light" w:hAnsi="Open Sans Light" w:cs="Open Sans Light"/>
          <w:bCs/>
          <w:u w:val="single"/>
        </w:rPr>
        <w:t xml:space="preserve"> </w:t>
      </w:r>
      <w:r w:rsidRPr="00424C11">
        <w:rPr>
          <w:rFonts w:ascii="Open Sans Light" w:hAnsi="Open Sans Light" w:cs="Open Sans Light"/>
          <w:bCs/>
          <w:u w:val="single"/>
        </w:rPr>
        <w:t>wynikającym z zezwolenia na zajęcie pasa drogowego</w:t>
      </w:r>
      <w:r w:rsidRPr="00424C11">
        <w:rPr>
          <w:rFonts w:ascii="Open Sans Light" w:hAnsi="Open Sans Light" w:cs="Open Sans Light"/>
          <w:bCs/>
        </w:rPr>
        <w:t xml:space="preserve"> (lub dokumentów równoważnych), w tym możliwe jest ujęcie kosztów poniesionych na odtworzenie lub remont w niezbędnym zakresie konstrukcji dróg wraz z urządzeniami odwadniającymi (wpusty, odwodnienia liniowe z przyłączami) zniszczonych w wyniku powodzi</w:t>
      </w:r>
      <w:r w:rsidRPr="00E72E82">
        <w:rPr>
          <w:rFonts w:ascii="Open Sans Light" w:hAnsi="Open Sans Light" w:cs="Open Sans Light"/>
        </w:rPr>
        <w:t xml:space="preserve"> z zastrzeżeniem:</w:t>
      </w:r>
    </w:p>
    <w:p w14:paraId="3B958072" w14:textId="77777777" w:rsidR="00C76D18" w:rsidRDefault="00C76D18" w:rsidP="00CA4107">
      <w:pPr>
        <w:pStyle w:val="Akapitzlist"/>
        <w:numPr>
          <w:ilvl w:val="2"/>
          <w:numId w:val="17"/>
        </w:numPr>
        <w:spacing w:before="120" w:after="120" w:line="240" w:lineRule="auto"/>
        <w:ind w:left="1134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zakres odtworzenia powinien być zbieżny z pasem drogowym wyznaczonym przez długość budowanej sieci w ramach projektu,</w:t>
      </w:r>
    </w:p>
    <w:p w14:paraId="716D6CB4" w14:textId="77777777" w:rsidR="00C76D18" w:rsidRDefault="00C76D18" w:rsidP="00CA4107">
      <w:pPr>
        <w:pStyle w:val="Akapitzlist"/>
        <w:numPr>
          <w:ilvl w:val="2"/>
          <w:numId w:val="17"/>
        </w:numPr>
        <w:spacing w:before="120" w:after="120" w:line="240" w:lineRule="auto"/>
        <w:ind w:left="1134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odtworzenie pasa drogowego dla robót wykonywanych w granicach jezdni nie może wykraczać poza dwa pasy ruchu,</w:t>
      </w:r>
    </w:p>
    <w:p w14:paraId="0DF026B0" w14:textId="77777777" w:rsidR="00C76D18" w:rsidRPr="00424C11" w:rsidRDefault="00C76D18" w:rsidP="00CA4107">
      <w:pPr>
        <w:pStyle w:val="Akapitzlist"/>
        <w:numPr>
          <w:ilvl w:val="2"/>
          <w:numId w:val="17"/>
        </w:numPr>
        <w:spacing w:before="120" w:after="120" w:line="240" w:lineRule="auto"/>
        <w:ind w:left="1134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odtworzenie dla sieci zlokalizowanej pod utwardzonymi nawierzchniami placów, rynków, bulwarów itp. oraz w pasie drogowym poza granicami jezdni ograniczone wyłącznie do pasa robót. </w:t>
      </w:r>
      <w:r w:rsidRPr="00424C11">
        <w:rPr>
          <w:rFonts w:ascii="Open Sans Light" w:hAnsi="Open Sans Light" w:cs="Open Sans Light"/>
        </w:rPr>
        <w:t xml:space="preserve">W przypadku </w:t>
      </w:r>
      <w:r>
        <w:rPr>
          <w:rFonts w:ascii="Open Sans Light" w:hAnsi="Open Sans Light" w:cs="Open Sans Light"/>
        </w:rPr>
        <w:t>sieci zlokalizowanej pod chodnikami pieszymi i ścieżkami rowerowymi</w:t>
      </w:r>
      <w:r w:rsidRPr="00424C11">
        <w:rPr>
          <w:rFonts w:ascii="Open Sans Light" w:hAnsi="Open Sans Light" w:cs="Open Sans Light"/>
        </w:rPr>
        <w:t xml:space="preserve"> możliwe jest ujęcie w kosztach</w:t>
      </w:r>
      <w:r>
        <w:rPr>
          <w:rFonts w:ascii="Open Sans Light" w:hAnsi="Open Sans Light" w:cs="Open Sans Light"/>
        </w:rPr>
        <w:t xml:space="preserve"> ich pełnego odtworzenia.</w:t>
      </w:r>
    </w:p>
    <w:p w14:paraId="5108D3A0" w14:textId="77777777" w:rsidR="00C76D18" w:rsidRDefault="00C76D18" w:rsidP="00CA4107">
      <w:pPr>
        <w:pStyle w:val="Akapitzlist"/>
        <w:numPr>
          <w:ilvl w:val="2"/>
          <w:numId w:val="17"/>
        </w:numPr>
        <w:spacing w:before="120" w:after="120" w:line="240" w:lineRule="auto"/>
        <w:ind w:left="1134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lastRenderedPageBreak/>
        <w:t xml:space="preserve">koszty nie mogą obejmować inwestycji (w tym remontu) w inną infrastrukturę techniczną niż objęta finansowaniem w ramach danego naboru FEnIKS, </w:t>
      </w:r>
    </w:p>
    <w:p w14:paraId="5AAB88F9" w14:textId="77777777" w:rsidR="00C76D18" w:rsidRPr="00095723" w:rsidRDefault="00C76D18" w:rsidP="00CA4107">
      <w:pPr>
        <w:pStyle w:val="Akapitzlist"/>
        <w:numPr>
          <w:ilvl w:val="2"/>
          <w:numId w:val="17"/>
        </w:numPr>
        <w:spacing w:before="120" w:after="120" w:line="240" w:lineRule="auto"/>
        <w:ind w:left="1134"/>
        <w:rPr>
          <w:rFonts w:ascii="Open Sans Light" w:hAnsi="Open Sans Light" w:cs="Open Sans Light"/>
        </w:rPr>
      </w:pPr>
      <w:r w:rsidRPr="006C0E8E">
        <w:rPr>
          <w:rFonts w:ascii="Open Sans Light" w:hAnsi="Open Sans Light" w:cs="Open Sans Light"/>
        </w:rPr>
        <w:t xml:space="preserve">dopuszcza się zmianę </w:t>
      </w:r>
      <w:r w:rsidRPr="00095723">
        <w:rPr>
          <w:rFonts w:ascii="Open Sans Light" w:hAnsi="Open Sans Light" w:cs="Open Sans Light"/>
        </w:rPr>
        <w:t>rodzaju materiałów w konstrukcji drogi, prowadzącą do uzyskania zgodności z wymaganiami warunków technicznych potwierdzonych w decyzji zarządcy drogi.</w:t>
      </w:r>
    </w:p>
    <w:p w14:paraId="01B2AF39" w14:textId="77777777" w:rsidR="00C76D18" w:rsidRPr="00095723" w:rsidRDefault="00C76D18" w:rsidP="00CA4107">
      <w:pPr>
        <w:pStyle w:val="Akapitzlist"/>
        <w:numPr>
          <w:ilvl w:val="1"/>
          <w:numId w:val="58"/>
        </w:numPr>
        <w:suppressAutoHyphens w:val="0"/>
        <w:autoSpaceDN/>
        <w:spacing w:before="120" w:after="120" w:line="240" w:lineRule="auto"/>
        <w:ind w:left="709"/>
        <w:textAlignment w:val="auto"/>
        <w:rPr>
          <w:rFonts w:ascii="Open Sans Light" w:hAnsi="Open Sans Light" w:cs="Open Sans Light"/>
        </w:rPr>
      </w:pPr>
      <w:r w:rsidRPr="00095723">
        <w:rPr>
          <w:rFonts w:ascii="Open Sans Light" w:hAnsi="Open Sans Light" w:cs="Open Sans Light"/>
          <w:b/>
          <w:bCs/>
        </w:rPr>
        <w:t>Pas drogowy w granicach jezdni</w:t>
      </w:r>
      <w:r w:rsidRPr="00424C11">
        <w:rPr>
          <w:rFonts w:ascii="Open Sans Light" w:hAnsi="Open Sans Light" w:cs="Open Sans Light"/>
        </w:rPr>
        <w:t xml:space="preserve"> – należy przez to rozumieć część pasa drogowego przeznaczonego dla ruchu pojazdów</w:t>
      </w:r>
      <w:r>
        <w:rPr>
          <w:rFonts w:ascii="Open Sans Light" w:hAnsi="Open Sans Light" w:cs="Open Sans Light"/>
        </w:rPr>
        <w:t xml:space="preserve"> wraz z przylegającym poboczem</w:t>
      </w:r>
      <w:r w:rsidRPr="00424C11">
        <w:rPr>
          <w:rFonts w:ascii="Open Sans Light" w:hAnsi="Open Sans Light" w:cs="Open Sans Light"/>
        </w:rPr>
        <w:t>.</w:t>
      </w:r>
    </w:p>
    <w:p w14:paraId="3EF8CD5D" w14:textId="77777777" w:rsidR="00C76D18" w:rsidRPr="001D179E" w:rsidRDefault="00C76D18" w:rsidP="00CA4107">
      <w:pPr>
        <w:pStyle w:val="Akapitzlist"/>
        <w:numPr>
          <w:ilvl w:val="1"/>
          <w:numId w:val="58"/>
        </w:numPr>
        <w:suppressAutoHyphens w:val="0"/>
        <w:autoSpaceDN/>
        <w:spacing w:before="120" w:after="120" w:line="240" w:lineRule="auto"/>
        <w:ind w:left="709"/>
        <w:textAlignment w:val="auto"/>
        <w:rPr>
          <w:rFonts w:ascii="Open Sans Light" w:hAnsi="Open Sans Light" w:cs="Open Sans Light"/>
        </w:rPr>
      </w:pPr>
      <w:r w:rsidRPr="00095723">
        <w:rPr>
          <w:rFonts w:ascii="Open Sans Light" w:hAnsi="Open Sans Light" w:cs="Open Sans Light"/>
          <w:b/>
          <w:bCs/>
        </w:rPr>
        <w:t>Pas robót</w:t>
      </w:r>
      <w:r w:rsidRPr="00095723">
        <w:rPr>
          <w:rFonts w:ascii="Open Sans Light" w:hAnsi="Open Sans Light" w:cs="Open Sans Light"/>
        </w:rPr>
        <w:t xml:space="preserve"> należy rozumieć jako tę część pasa drogowego, w której są bezpośrednio prowadzone roboty i oznacza zakres rozbiórki i odtworzenia drogi na szerokości wykopu wraz z jego umocnieniem i</w:t>
      </w:r>
      <w:r w:rsidRPr="001D179E">
        <w:rPr>
          <w:rFonts w:ascii="Open Sans Light" w:hAnsi="Open Sans Light" w:cs="Open Sans Light"/>
        </w:rPr>
        <w:t xml:space="preserve"> ewentualnym technologicznym zakładem podbudowy i nawierzchni wierzchniej łączącym odtwarzaną konstrukcję z istniejącą.</w:t>
      </w:r>
    </w:p>
    <w:p w14:paraId="69EB3057" w14:textId="77777777" w:rsidR="00C76D18" w:rsidRPr="00616FDE" w:rsidRDefault="00C76D18" w:rsidP="00CA4107">
      <w:pPr>
        <w:pStyle w:val="Akapitzlist"/>
        <w:numPr>
          <w:ilvl w:val="1"/>
          <w:numId w:val="58"/>
        </w:numPr>
        <w:spacing w:before="120" w:after="120" w:line="240" w:lineRule="auto"/>
        <w:ind w:left="709"/>
        <w:rPr>
          <w:rFonts w:ascii="Open Sans Light" w:hAnsi="Open Sans Light" w:cs="Open Sans Light"/>
        </w:rPr>
      </w:pPr>
      <w:r w:rsidRPr="006C0E8E">
        <w:rPr>
          <w:rFonts w:ascii="Open Sans Light" w:hAnsi="Open Sans Light" w:cs="Open Sans Light"/>
        </w:rPr>
        <w:t>Roboty drogowe niemające charakteru odtworzenia, np. prace polegające na podwyższeniu standardu lub kategorii drogi (np. przypadki zmiany nawierzchni gruntowej na utwardzoną</w:t>
      </w:r>
      <w:r w:rsidRPr="00616FDE">
        <w:rPr>
          <w:rFonts w:ascii="Open Sans Light" w:hAnsi="Open Sans Light" w:cs="Open Sans Light"/>
        </w:rPr>
        <w:t xml:space="preserve"> lub wykonania kompleksowej przebudowy konstrukcji drogi</w:t>
      </w:r>
      <w:r>
        <w:rPr>
          <w:rFonts w:ascii="Open Sans Light" w:hAnsi="Open Sans Light" w:cs="Open Sans Light"/>
        </w:rPr>
        <w:t xml:space="preserve"> wykraczające poza zakres opisany w pkt a</w:t>
      </w:r>
      <w:r w:rsidRPr="00616FDE">
        <w:rPr>
          <w:rFonts w:ascii="Open Sans Light" w:hAnsi="Open Sans Light" w:cs="Open Sans Light"/>
        </w:rPr>
        <w:t>), stanowią koszt niekwalifikowany projektu i dopuszcza się ich uwzględnienie jedynie w kosztach całkowitych projektu.</w:t>
      </w:r>
    </w:p>
    <w:p w14:paraId="6C0DBC35" w14:textId="4B16EE76" w:rsidR="0038775B" w:rsidRPr="009B6008" w:rsidRDefault="00FE305B" w:rsidP="00471522">
      <w:pPr>
        <w:pStyle w:val="Akapitzlist"/>
        <w:numPr>
          <w:ilvl w:val="0"/>
          <w:numId w:val="59"/>
        </w:numPr>
        <w:spacing w:before="120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Możliwe jest kwalifikowanie robót </w:t>
      </w:r>
      <w:r w:rsidR="00D977E3" w:rsidRPr="009B6008">
        <w:rPr>
          <w:rFonts w:ascii="Open Sans Light" w:hAnsi="Open Sans Light" w:cs="Open Sans Light"/>
        </w:rPr>
        <w:t xml:space="preserve">budowlanych </w:t>
      </w:r>
      <w:r w:rsidRPr="009B6008">
        <w:rPr>
          <w:rFonts w:ascii="Open Sans Light" w:hAnsi="Open Sans Light" w:cs="Open Sans Light"/>
        </w:rPr>
        <w:t>wykonywanych „siłami własnymi” pod następującymi warunkami:</w:t>
      </w:r>
    </w:p>
    <w:p w14:paraId="02DBDD61" w14:textId="77777777" w:rsidR="0038775B" w:rsidRPr="009B6008" w:rsidRDefault="0038775B" w:rsidP="00CA4107">
      <w:pPr>
        <w:pStyle w:val="Standard"/>
        <w:numPr>
          <w:ilvl w:val="1"/>
          <w:numId w:val="56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Pod pojęciem realizacji przedsięwzięcia „siłami własnymi” należy rozumieć samodzielną realizację przedsięwzięcia stanowiącego przedmiot projektu:</w:t>
      </w:r>
    </w:p>
    <w:p w14:paraId="47C871DC" w14:textId="0D960EA0" w:rsidR="0038775B" w:rsidRPr="009B6008" w:rsidRDefault="0038775B" w:rsidP="00CA4107">
      <w:pPr>
        <w:pStyle w:val="Standard"/>
        <w:numPr>
          <w:ilvl w:val="2"/>
          <w:numId w:val="62"/>
        </w:numPr>
        <w:spacing w:before="120" w:after="120" w:line="276" w:lineRule="auto"/>
        <w:ind w:left="113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- w całości, tj. zaangażowanie tzw. robocizny własnej i własnego sprzętu (odpisy amortyzacyjne za okres, w którym był wykorzystywany do realizacji projektu) oraz zakupy materiałów/urządzeń</w:t>
      </w:r>
      <w:r w:rsidR="00E71053" w:rsidRPr="009B6008">
        <w:rPr>
          <w:rFonts w:ascii="Open Sans Light" w:hAnsi="Open Sans Light" w:cs="Open Sans Light"/>
        </w:rPr>
        <w:t>:</w:t>
      </w:r>
    </w:p>
    <w:p w14:paraId="6FC4D16C" w14:textId="1924C06D" w:rsidR="0038775B" w:rsidRPr="009B6008" w:rsidRDefault="0038775B" w:rsidP="00CA4107">
      <w:pPr>
        <w:pStyle w:val="Standard"/>
        <w:numPr>
          <w:ilvl w:val="2"/>
          <w:numId w:val="62"/>
        </w:numPr>
        <w:spacing w:before="120" w:after="120" w:line="276" w:lineRule="auto"/>
        <w:ind w:left="113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- w części, </w:t>
      </w:r>
      <w:r w:rsidR="00D977E3" w:rsidRPr="009B6008">
        <w:rPr>
          <w:rFonts w:ascii="Open Sans Light" w:hAnsi="Open Sans Light" w:cs="Open Sans Light"/>
        </w:rPr>
        <w:t xml:space="preserve">tj. </w:t>
      </w:r>
      <w:r w:rsidRPr="009B6008">
        <w:rPr>
          <w:rFonts w:ascii="Open Sans Light" w:hAnsi="Open Sans Light" w:cs="Open Sans Light"/>
        </w:rPr>
        <w:t>tzw. realizacja mieszana</w:t>
      </w:r>
      <w:r w:rsidR="00D977E3" w:rsidRPr="009B6008">
        <w:rPr>
          <w:rFonts w:ascii="Open Sans Light" w:hAnsi="Open Sans Light" w:cs="Open Sans Light"/>
        </w:rPr>
        <w:t>,</w:t>
      </w:r>
      <w:r w:rsidRPr="009B6008">
        <w:rPr>
          <w:rFonts w:ascii="Open Sans Light" w:hAnsi="Open Sans Light" w:cs="Open Sans Light"/>
        </w:rPr>
        <w:t xml:space="preserve"> polegająca na możliwości zaangażowania, obok robocizny własnej lub własnego sprzętu (odpisy amortyzacyjne) oraz zakupów materiałów/urządzeń, także robocizny zewnętrznej lub usług zamawianych na zewnątrz (np. najem sprzętu);</w:t>
      </w:r>
    </w:p>
    <w:p w14:paraId="0D7ED264" w14:textId="6D082203" w:rsidR="00FE305B" w:rsidRPr="009B6008" w:rsidRDefault="000977BC" w:rsidP="00CA4107">
      <w:pPr>
        <w:pStyle w:val="Standard"/>
        <w:numPr>
          <w:ilvl w:val="1"/>
          <w:numId w:val="56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W</w:t>
      </w:r>
      <w:r w:rsidR="00FE305B" w:rsidRPr="009B6008">
        <w:rPr>
          <w:rFonts w:ascii="Open Sans Light" w:hAnsi="Open Sans Light" w:cs="Open Sans Light"/>
        </w:rPr>
        <w:t xml:space="preserve"> przypadku, gdy beneficjent samodzielnie wykonuje całość lub część prac związanych z przygotowaniem placu budowy lub robotami budowlanymi, związane z tymi pracami wydatki muszą być przypisane poprzez przejrzysty i oddzielny system rozliczania projektu oparty na dokumentach księgowych lub dokumentach o równoważnej wartości dowodowej;</w:t>
      </w:r>
    </w:p>
    <w:p w14:paraId="5559F229" w14:textId="5F4CF6BB" w:rsidR="00FE305B" w:rsidRPr="009B6008" w:rsidRDefault="000977BC" w:rsidP="00CA4107">
      <w:pPr>
        <w:pStyle w:val="Standard"/>
        <w:numPr>
          <w:ilvl w:val="1"/>
          <w:numId w:val="56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K</w:t>
      </w:r>
      <w:r w:rsidR="00FE305B" w:rsidRPr="009B6008">
        <w:rPr>
          <w:rFonts w:ascii="Open Sans Light" w:hAnsi="Open Sans Light" w:cs="Open Sans Light"/>
        </w:rPr>
        <w:t>ażdorazowo decyzja dotycząca realizacji prac w ramach projektu siłami własnymi bądź zlecenia realizacji prac wykonawcy zewnętrznemu powinna być poprzedzona analizą dotyczącą najbardziej efektywnego rozwiązania z punktu widzenia realizacji projektu, jak również powinna być rozważona pod kątem stosowania przepisów dotyczących zamówień publicznych;</w:t>
      </w:r>
    </w:p>
    <w:p w14:paraId="76ABF2B2" w14:textId="0F18D5E1" w:rsidR="00FE305B" w:rsidRPr="009B6008" w:rsidRDefault="000977BC" w:rsidP="00CA4107">
      <w:pPr>
        <w:pStyle w:val="Standard"/>
        <w:numPr>
          <w:ilvl w:val="1"/>
          <w:numId w:val="56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W</w:t>
      </w:r>
      <w:r w:rsidR="00FE305B" w:rsidRPr="009B6008">
        <w:rPr>
          <w:rFonts w:ascii="Open Sans Light" w:hAnsi="Open Sans Light" w:cs="Open Sans Light"/>
        </w:rPr>
        <w:t xml:space="preserve"> przypadku, gdy w prace są zaangażowani pracownicy zatrudnieni w instytucji beneficjenta, stosuje się odpowiednio postanowienia podrozdziału 3.8 Wytycznych </w:t>
      </w:r>
      <w:r w:rsidR="00FE305B" w:rsidRPr="009B6008">
        <w:rPr>
          <w:rFonts w:ascii="Open Sans Light" w:hAnsi="Open Sans Light" w:cs="Open Sans Light"/>
        </w:rPr>
        <w:lastRenderedPageBreak/>
        <w:t>dotyczących kwalifikowalności wydatków na lata 2021-2027 – Personel</w:t>
      </w:r>
      <w:r w:rsidR="00D34E1A" w:rsidRPr="009B6008">
        <w:rPr>
          <w:rFonts w:ascii="Open Sans Light" w:hAnsi="Open Sans Light" w:cs="Open Sans Light"/>
        </w:rPr>
        <w:t xml:space="preserve"> </w:t>
      </w:r>
      <w:r w:rsidRPr="009B6008">
        <w:rPr>
          <w:rFonts w:ascii="Open Sans Light" w:hAnsi="Open Sans Light" w:cs="Open Sans Light"/>
        </w:rPr>
        <w:t xml:space="preserve">projektu </w:t>
      </w:r>
      <w:r w:rsidR="00D34E1A" w:rsidRPr="009B6008">
        <w:rPr>
          <w:rFonts w:ascii="Open Sans Light" w:hAnsi="Open Sans Light" w:cs="Open Sans Light"/>
        </w:rPr>
        <w:t xml:space="preserve">oraz zasady opisane w części Personel Projektu </w:t>
      </w:r>
      <w:r w:rsidRPr="009B6008">
        <w:rPr>
          <w:rFonts w:ascii="Open Sans Light" w:hAnsi="Open Sans Light" w:cs="Open Sans Light"/>
        </w:rPr>
        <w:t>w tym</w:t>
      </w:r>
      <w:r w:rsidR="00D34E1A" w:rsidRPr="009B6008">
        <w:rPr>
          <w:rFonts w:ascii="Open Sans Light" w:hAnsi="Open Sans Light" w:cs="Open Sans Light"/>
        </w:rPr>
        <w:t xml:space="preserve"> dokumen</w:t>
      </w:r>
      <w:r w:rsidRPr="009B6008">
        <w:rPr>
          <w:rFonts w:ascii="Open Sans Light" w:hAnsi="Open Sans Light" w:cs="Open Sans Light"/>
        </w:rPr>
        <w:t>cie</w:t>
      </w:r>
      <w:r w:rsidR="007662EE" w:rsidRPr="009B6008">
        <w:rPr>
          <w:rFonts w:ascii="Open Sans Light" w:hAnsi="Open Sans Light" w:cs="Open Sans Light"/>
        </w:rPr>
        <w:t>;</w:t>
      </w:r>
    </w:p>
    <w:p w14:paraId="3A86A6E0" w14:textId="35BDF108" w:rsidR="00324F08" w:rsidRPr="009B6008" w:rsidRDefault="00324F08" w:rsidP="00CA4107">
      <w:pPr>
        <w:pStyle w:val="Standard"/>
        <w:numPr>
          <w:ilvl w:val="1"/>
          <w:numId w:val="56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Wydatki poniesione na zakup materiałów/urządzeń bezpośrednio przez beneficjenta </w:t>
      </w:r>
      <w:r w:rsidR="00FB365A" w:rsidRPr="009B6008">
        <w:rPr>
          <w:rFonts w:ascii="Open Sans Light" w:hAnsi="Open Sans Light" w:cs="Open Sans Light"/>
        </w:rPr>
        <w:t>kwalifikują się do dofinansowania na podstawie faktur opłaconych przez beneficjenta oraz kosztorysu powykonawczego, na podstawie którego zostanie zweryfikowana ilość zakupionych materiałów niezbędnych do realizacji projektu</w:t>
      </w:r>
      <w:r w:rsidR="001A25AC" w:rsidRPr="009B6008">
        <w:rPr>
          <w:rFonts w:ascii="Open Sans Light" w:hAnsi="Open Sans Light" w:cs="Open Sans Light"/>
        </w:rPr>
        <w:t xml:space="preserve"> oraz zgodnie z innymi zasadami wynikającymi z Wytycznych (m.in. zasady dotyczące zamówień publicznych)</w:t>
      </w:r>
      <w:r w:rsidR="005C7D85" w:rsidRPr="009B6008">
        <w:rPr>
          <w:rFonts w:ascii="Open Sans Light" w:hAnsi="Open Sans Light" w:cs="Open Sans Light"/>
        </w:rPr>
        <w:t>;</w:t>
      </w:r>
    </w:p>
    <w:p w14:paraId="08E7F6BA" w14:textId="1BA34188" w:rsidR="00FB365A" w:rsidRPr="009B6008" w:rsidRDefault="00FB365A" w:rsidP="00CA4107">
      <w:pPr>
        <w:pStyle w:val="Standard"/>
        <w:numPr>
          <w:ilvl w:val="1"/>
          <w:numId w:val="56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W przypadku dzierżawy lub najmu sprzętu wykorzystywanego przy realizacji projektu</w:t>
      </w:r>
      <w:r w:rsidR="00D977E3" w:rsidRPr="009B6008">
        <w:rPr>
          <w:rFonts w:ascii="Open Sans Light" w:hAnsi="Open Sans Light" w:cs="Open Sans Light"/>
        </w:rPr>
        <w:t>,</w:t>
      </w:r>
      <w:r w:rsidRPr="009B6008">
        <w:rPr>
          <w:rFonts w:ascii="Open Sans Light" w:hAnsi="Open Sans Light" w:cs="Open Sans Light"/>
        </w:rPr>
        <w:t xml:space="preserve"> </w:t>
      </w:r>
      <w:r w:rsidR="00D977E3" w:rsidRPr="009B6008">
        <w:rPr>
          <w:rFonts w:ascii="Open Sans Light" w:hAnsi="Open Sans Light" w:cs="Open Sans Light"/>
        </w:rPr>
        <w:t xml:space="preserve">wydatki mogą być uznane </w:t>
      </w:r>
      <w:r w:rsidRPr="009B6008">
        <w:rPr>
          <w:rFonts w:ascii="Open Sans Light" w:hAnsi="Open Sans Light" w:cs="Open Sans Light"/>
        </w:rPr>
        <w:t xml:space="preserve">za kwalifikowane </w:t>
      </w:r>
      <w:r w:rsidR="001A25AC" w:rsidRPr="009B6008">
        <w:rPr>
          <w:rFonts w:ascii="Open Sans Light" w:hAnsi="Open Sans Light" w:cs="Open Sans Light"/>
        </w:rPr>
        <w:t>o ile</w:t>
      </w:r>
      <w:r w:rsidRPr="009B6008">
        <w:rPr>
          <w:rFonts w:ascii="Open Sans Light" w:hAnsi="Open Sans Light" w:cs="Open Sans Light"/>
        </w:rPr>
        <w:t xml:space="preserve"> czas pracy sprzętu będzie uzasadniony i potwierdzony w kosztorysie powykonawczym</w:t>
      </w:r>
      <w:r w:rsidR="001A25AC" w:rsidRPr="009B6008">
        <w:rPr>
          <w:rFonts w:ascii="Open Sans Light" w:hAnsi="Open Sans Light" w:cs="Open Sans Light"/>
        </w:rPr>
        <w:t xml:space="preserve"> oraz wydatki te zostały poniesione zgodnie z pozostałymi warunkami wynikającymi z Wytycznych</w:t>
      </w:r>
      <w:r w:rsidR="005C7D85" w:rsidRPr="009B6008">
        <w:rPr>
          <w:rFonts w:ascii="Open Sans Light" w:hAnsi="Open Sans Light" w:cs="Open Sans Light"/>
        </w:rPr>
        <w:t>;</w:t>
      </w:r>
    </w:p>
    <w:p w14:paraId="0B9D6EBB" w14:textId="50BBBA76" w:rsidR="00753A21" w:rsidRPr="009B6008" w:rsidRDefault="000549DD" w:rsidP="00CA4107">
      <w:pPr>
        <w:pStyle w:val="Standard"/>
        <w:numPr>
          <w:ilvl w:val="1"/>
          <w:numId w:val="56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W celu rozliczenia wydatków ponoszonych w związku z realizacją przedsięwzięć „siłami własnymi”</w:t>
      </w:r>
      <w:r w:rsidR="00D977E3" w:rsidRPr="009B6008">
        <w:rPr>
          <w:rFonts w:ascii="Open Sans Light" w:hAnsi="Open Sans Light" w:cs="Open Sans Light"/>
        </w:rPr>
        <w:t>,</w:t>
      </w:r>
      <w:r w:rsidRPr="009B6008">
        <w:rPr>
          <w:rFonts w:ascii="Open Sans Light" w:hAnsi="Open Sans Light" w:cs="Open Sans Light"/>
        </w:rPr>
        <w:t xml:space="preserve"> beneficjent powinien przedstawić kosztorys powykonawczy poniesionych kosztów. Kosztorys powinien zawierać obmiar wykonanych robót z</w:t>
      </w:r>
      <w:r w:rsidR="00E71053" w:rsidRPr="009B6008">
        <w:rPr>
          <w:rFonts w:ascii="Open Sans Light" w:hAnsi="Open Sans Light" w:cs="Open Sans Light"/>
        </w:rPr>
        <w:t> </w:t>
      </w:r>
      <w:r w:rsidR="0038775B" w:rsidRPr="009B6008">
        <w:rPr>
          <w:rFonts w:ascii="Open Sans Light" w:hAnsi="Open Sans Light" w:cs="Open Sans Light"/>
        </w:rPr>
        <w:t xml:space="preserve">podziałem </w:t>
      </w:r>
      <w:r w:rsidR="00070B27" w:rsidRPr="009B6008">
        <w:rPr>
          <w:rFonts w:ascii="Open Sans Light" w:hAnsi="Open Sans Light" w:cs="Open Sans Light"/>
        </w:rPr>
        <w:t xml:space="preserve">kosztów </w:t>
      </w:r>
      <w:r w:rsidR="0038775B" w:rsidRPr="009B6008">
        <w:rPr>
          <w:rFonts w:ascii="Open Sans Light" w:hAnsi="Open Sans Light" w:cs="Open Sans Light"/>
        </w:rPr>
        <w:t>na robociznę, materiały i sprzęt</w:t>
      </w:r>
      <w:r w:rsidR="00367467" w:rsidRPr="009B6008">
        <w:rPr>
          <w:rFonts w:ascii="Open Sans Light" w:hAnsi="Open Sans Light" w:cs="Open Sans Light"/>
        </w:rPr>
        <w:t>;</w:t>
      </w:r>
      <w:r w:rsidR="00D977E3" w:rsidRPr="009B6008">
        <w:rPr>
          <w:rFonts w:ascii="Open Sans Light" w:hAnsi="Open Sans Light" w:cs="Open Sans Light"/>
        </w:rPr>
        <w:t xml:space="preserve"> </w:t>
      </w:r>
    </w:p>
    <w:p w14:paraId="5A18C658" w14:textId="72192358" w:rsidR="0038775B" w:rsidRDefault="0038775B" w:rsidP="00CA4107">
      <w:pPr>
        <w:pStyle w:val="Standard"/>
        <w:numPr>
          <w:ilvl w:val="1"/>
          <w:numId w:val="56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Kosztorys powinien być podpisany przez </w:t>
      </w:r>
      <w:r w:rsidR="00070B27" w:rsidRPr="009B6008">
        <w:rPr>
          <w:rFonts w:ascii="Open Sans Light" w:hAnsi="Open Sans Light" w:cs="Open Sans Light"/>
        </w:rPr>
        <w:t xml:space="preserve">osobę odpowiedzialną za realizację robót z odpowiednimi uprawnieniami budowlanymi oraz </w:t>
      </w:r>
      <w:r w:rsidRPr="009B6008">
        <w:rPr>
          <w:rFonts w:ascii="Open Sans Light" w:hAnsi="Open Sans Light" w:cs="Open Sans Light"/>
        </w:rPr>
        <w:t>inspektora nadzoru (gdy obowiązek taki został nałożony przez przepisy prawa)</w:t>
      </w:r>
      <w:r w:rsidR="00070B27" w:rsidRPr="009B6008">
        <w:rPr>
          <w:rFonts w:ascii="Open Sans Light" w:hAnsi="Open Sans Light" w:cs="Open Sans Light"/>
        </w:rPr>
        <w:t>.</w:t>
      </w:r>
    </w:p>
    <w:p w14:paraId="6B4996FD" w14:textId="05024DC2" w:rsidR="00095F5B" w:rsidRPr="009B6008" w:rsidRDefault="00095F5B" w:rsidP="00A802CD">
      <w:pPr>
        <w:pStyle w:val="Standard"/>
        <w:spacing w:before="240" w:after="240" w:line="276" w:lineRule="auto"/>
        <w:rPr>
          <w:rFonts w:ascii="Open Sans Light" w:hAnsi="Open Sans Light" w:cs="Open Sans Light"/>
        </w:rPr>
      </w:pPr>
      <w:r w:rsidRPr="00291C3D">
        <w:rPr>
          <w:rFonts w:ascii="Open Sans Light" w:hAnsi="Open Sans Light" w:cs="Open Sans Light"/>
          <w:b/>
          <w:bCs/>
          <w:u w:val="single"/>
        </w:rPr>
        <w:t>UWAGA:</w:t>
      </w:r>
      <w:r>
        <w:rPr>
          <w:rFonts w:ascii="Open Sans Light" w:hAnsi="Open Sans Light" w:cs="Open Sans Light"/>
        </w:rPr>
        <w:t xml:space="preserve"> W </w:t>
      </w:r>
      <w:r w:rsidR="00291C3D">
        <w:rPr>
          <w:rFonts w:ascii="Open Sans Light" w:hAnsi="Open Sans Light" w:cs="Open Sans Light"/>
        </w:rPr>
        <w:t xml:space="preserve">ramach </w:t>
      </w:r>
      <w:r>
        <w:rPr>
          <w:rFonts w:ascii="Open Sans Light" w:hAnsi="Open Sans Light" w:cs="Open Sans Light"/>
        </w:rPr>
        <w:t>zakres</w:t>
      </w:r>
      <w:r w:rsidR="00291C3D">
        <w:rPr>
          <w:rFonts w:ascii="Open Sans Light" w:hAnsi="Open Sans Light" w:cs="Open Sans Light"/>
        </w:rPr>
        <w:t>u działań opisanych powyżej możliwe jest przyporządkowanie poszczególnych zadań również do</w:t>
      </w:r>
      <w:r>
        <w:rPr>
          <w:rFonts w:ascii="Open Sans Light" w:hAnsi="Open Sans Light" w:cs="Open Sans Light"/>
        </w:rPr>
        <w:t xml:space="preserve"> innych kategorii</w:t>
      </w:r>
      <w:r w:rsidR="00291C3D">
        <w:rPr>
          <w:rFonts w:ascii="Open Sans Light" w:hAnsi="Open Sans Light" w:cs="Open Sans Light"/>
        </w:rPr>
        <w:t xml:space="preserve"> tj.</w:t>
      </w:r>
      <w:r>
        <w:rPr>
          <w:rFonts w:ascii="Open Sans Light" w:hAnsi="Open Sans Light" w:cs="Open Sans Light"/>
        </w:rPr>
        <w:t>: USŁUGI ZEWNĘTRZNE, PODATKI I OPŁATY lub PERSONEL PROJEKTU. W przypadku zamówienia obejmującego projektowanie i roboty budowlane, koszty obejmujące opracowanie dokumentacji technicznej wraz z pozyskaniem materiałów do</w:t>
      </w:r>
      <w:r w:rsidR="00AA1D86">
        <w:rPr>
          <w:rFonts w:ascii="Open Sans Light" w:hAnsi="Open Sans Light" w:cs="Open Sans Light"/>
        </w:rPr>
        <w:t xml:space="preserve"> projektowania i uzyskaniem uzgodnień, opinii, decyzji administracyjnych itp., powinny być ujęte w tej samej kategorii. Nie zaleca się dzielenia jednego zamówienia na kilka kategorii np. USŁUGI ZEWNĘTRZNE czy PODATKI I OPŁATY, lecz uwzględnianie takich wydatków w kategorii ROBOTY BUDOWLANE. W przypadku, gdy beneficjent samodzielnie wykonuje całość lub część prac związanych z przygotowaniem placu budowy lub robotami budowlanymi, tj. "siłami własnymi" należy wybrać kategorię PERSONEL PROJEKTU.</w:t>
      </w:r>
    </w:p>
    <w:p w14:paraId="42AC533D" w14:textId="0FC903E4" w:rsidR="00DF3C82" w:rsidRPr="009B6008" w:rsidRDefault="0028292E" w:rsidP="00A61B8F">
      <w:pPr>
        <w:pStyle w:val="Nagwek1"/>
        <w:spacing w:line="276" w:lineRule="auto"/>
      </w:pPr>
      <w:r w:rsidRPr="009B6008">
        <w:t>Środki trwałe /Dostawy</w:t>
      </w:r>
    </w:p>
    <w:p w14:paraId="680222C0" w14:textId="77777777" w:rsidR="00DF3C82" w:rsidRPr="009B6008" w:rsidRDefault="0028292E" w:rsidP="00A61B8F">
      <w:pPr>
        <w:pStyle w:val="Standard"/>
        <w:numPr>
          <w:ilvl w:val="0"/>
          <w:numId w:val="4"/>
        </w:numPr>
        <w:spacing w:before="120" w:after="120" w:line="276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Środki </w:t>
      </w:r>
      <w:r w:rsidRPr="009B6008">
        <w:rPr>
          <w:rFonts w:ascii="Open Sans Light" w:hAnsi="Open Sans Light" w:cs="Open Sans Light"/>
          <w:bCs/>
        </w:rPr>
        <w:t>trwałe</w:t>
      </w:r>
      <w:r w:rsidRPr="009B6008">
        <w:rPr>
          <w:rFonts w:ascii="Open Sans Light" w:hAnsi="Open Sans Light" w:cs="Open Sans Light"/>
        </w:rPr>
        <w:t>, ze względu na sposób ich wykorzystania w ramach i na rzecz projektu, dzielą się na:</w:t>
      </w:r>
    </w:p>
    <w:p w14:paraId="34FC068D" w14:textId="4073D46D" w:rsidR="00DF3C82" w:rsidRPr="009B6008" w:rsidRDefault="00E71053" w:rsidP="00CA4107">
      <w:pPr>
        <w:pStyle w:val="Text1"/>
        <w:numPr>
          <w:ilvl w:val="1"/>
          <w:numId w:val="45"/>
        </w:numPr>
        <w:spacing w:line="276" w:lineRule="auto"/>
        <w:ind w:left="709"/>
        <w:jc w:val="left"/>
        <w:rPr>
          <w:rFonts w:ascii="Open Sans Light" w:hAnsi="Open Sans Light" w:cs="Open Sans Light"/>
          <w:lang w:val="pl-PL"/>
        </w:rPr>
      </w:pPr>
      <w:r w:rsidRPr="009B6008">
        <w:rPr>
          <w:rFonts w:ascii="Open Sans Light" w:hAnsi="Open Sans Light" w:cs="Open Sans Light"/>
          <w:sz w:val="22"/>
          <w:lang w:val="pl-PL"/>
        </w:rPr>
        <w:t>Ś</w:t>
      </w:r>
      <w:r w:rsidR="0028292E" w:rsidRPr="009B6008">
        <w:rPr>
          <w:rFonts w:ascii="Open Sans Light" w:hAnsi="Open Sans Light" w:cs="Open Sans Light"/>
          <w:sz w:val="22"/>
          <w:lang w:val="pl-PL"/>
        </w:rPr>
        <w:t>rodki trwałe bezpośrednio powiązane z przedmiotem projektu (np. zakup urządzeń na oczyszczalni ścieków, zakup aparatury pomiarowej i sprzętu do monitoringu sieci w ramach budowania systemów zarządzania sieciami wodociągowo-kanalizacyjnymi)</w:t>
      </w:r>
      <w:r w:rsidRPr="009B6008">
        <w:rPr>
          <w:rFonts w:ascii="Open Sans Light" w:hAnsi="Open Sans Light" w:cs="Open Sans Light"/>
          <w:sz w:val="22"/>
          <w:lang w:val="pl-PL"/>
        </w:rPr>
        <w:t>;</w:t>
      </w:r>
    </w:p>
    <w:p w14:paraId="43943127" w14:textId="36A9214E" w:rsidR="00DF3C82" w:rsidRPr="009B6008" w:rsidRDefault="00E71053" w:rsidP="00CA4107">
      <w:pPr>
        <w:pStyle w:val="Text1"/>
        <w:numPr>
          <w:ilvl w:val="1"/>
          <w:numId w:val="45"/>
        </w:numPr>
        <w:spacing w:line="276" w:lineRule="auto"/>
        <w:ind w:left="709"/>
        <w:jc w:val="left"/>
        <w:rPr>
          <w:rFonts w:ascii="Open Sans Light" w:hAnsi="Open Sans Light" w:cs="Open Sans Light"/>
          <w:lang w:val="pl-PL"/>
        </w:rPr>
      </w:pPr>
      <w:r w:rsidRPr="009B6008">
        <w:rPr>
          <w:rFonts w:ascii="Open Sans Light" w:hAnsi="Open Sans Light" w:cs="Open Sans Light"/>
          <w:sz w:val="22"/>
          <w:lang w:val="pl-PL"/>
        </w:rPr>
        <w:lastRenderedPageBreak/>
        <w:t>Ś</w:t>
      </w:r>
      <w:r w:rsidR="0028292E" w:rsidRPr="009B6008">
        <w:rPr>
          <w:rFonts w:ascii="Open Sans Light" w:hAnsi="Open Sans Light" w:cs="Open Sans Light"/>
          <w:sz w:val="22"/>
          <w:lang w:val="pl-PL"/>
        </w:rPr>
        <w:t xml:space="preserve">rodki trwałe wykorzystywane w celu wspomagania procesu wdrażania projektu </w:t>
      </w:r>
      <w:r w:rsidR="0028292E" w:rsidRPr="009B6008">
        <w:rPr>
          <w:rFonts w:ascii="Open Sans Light" w:hAnsi="Open Sans Light" w:cs="Open Sans Light"/>
          <w:sz w:val="22"/>
          <w:lang w:val="pl-PL"/>
        </w:rPr>
        <w:br/>
        <w:t>(np. wyposażenie biura beneficjenta).</w:t>
      </w:r>
    </w:p>
    <w:p w14:paraId="272E8E85" w14:textId="77777777" w:rsidR="00DF3C82" w:rsidRPr="009B6008" w:rsidRDefault="0028292E" w:rsidP="00A61B8F">
      <w:pPr>
        <w:pStyle w:val="Text1"/>
        <w:spacing w:line="276" w:lineRule="auto"/>
        <w:ind w:left="284"/>
        <w:jc w:val="left"/>
        <w:rPr>
          <w:rFonts w:ascii="Open Sans Light" w:hAnsi="Open Sans Light" w:cs="Open Sans Light"/>
          <w:sz w:val="22"/>
          <w:lang w:val="pl-PL"/>
        </w:rPr>
      </w:pPr>
      <w:r w:rsidRPr="009B6008">
        <w:rPr>
          <w:rFonts w:ascii="Open Sans Light" w:hAnsi="Open Sans Light" w:cs="Open Sans Light"/>
          <w:sz w:val="22"/>
          <w:lang w:val="pl-PL"/>
        </w:rPr>
        <w:t>Pierwszy rodzaj środków dotyczy kosztów bezpośrednich projektu – zasady kwalifikowania zostały opisane poniżej, drugi rodzaj środków należy do kosztów pośrednich i będzie rozliczany w ramach ryczałtu przewidzianego na koszty pośrednie.</w:t>
      </w:r>
    </w:p>
    <w:p w14:paraId="401E46A1" w14:textId="7462E435" w:rsidR="00DF3C82" w:rsidRPr="009B6008" w:rsidRDefault="0028292E" w:rsidP="00A61B8F">
      <w:pPr>
        <w:pStyle w:val="Akapitzlist"/>
        <w:numPr>
          <w:ilvl w:val="0"/>
          <w:numId w:val="4"/>
        </w:numPr>
        <w:spacing w:before="120" w:after="120" w:line="276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Środki trwałe mogą być zainstalowane na stałe lub ruchome</w:t>
      </w:r>
    </w:p>
    <w:p w14:paraId="64885ECF" w14:textId="77777777" w:rsidR="00DF3C82" w:rsidRPr="009B6008" w:rsidRDefault="0028292E" w:rsidP="00A61B8F">
      <w:pPr>
        <w:pStyle w:val="Akapitzlist"/>
        <w:numPr>
          <w:ilvl w:val="0"/>
          <w:numId w:val="4"/>
        </w:numPr>
        <w:spacing w:before="120" w:after="120" w:line="276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  <w:bCs/>
        </w:rPr>
        <w:t>Wydatki</w:t>
      </w:r>
      <w:r w:rsidRPr="009B6008">
        <w:rPr>
          <w:rFonts w:ascii="Open Sans Light" w:hAnsi="Open Sans Light" w:cs="Open Sans Light"/>
        </w:rPr>
        <w:t xml:space="preserve"> poniesione na zakup środków trwałych, a także koszty ich dostawy, montażu i uruchomienia, mogą być kwalifikowalne w całości lub części swojej wartości zgodnie ze wskazaniem beneficjenta opartym o faktyczne wykorzystanie środka trwałego na potrzeby projektu.</w:t>
      </w:r>
    </w:p>
    <w:p w14:paraId="5EAA209C" w14:textId="77777777" w:rsidR="00DF3C82" w:rsidRPr="00291C3D" w:rsidRDefault="0028292E" w:rsidP="00A61B8F">
      <w:pPr>
        <w:pStyle w:val="Standard"/>
        <w:numPr>
          <w:ilvl w:val="0"/>
          <w:numId w:val="4"/>
        </w:numPr>
        <w:spacing w:before="120" w:after="120" w:line="276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Pozyskanie środków trwałych w formie </w:t>
      </w:r>
      <w:r w:rsidRPr="009B6008">
        <w:rPr>
          <w:rFonts w:ascii="Open Sans Light" w:hAnsi="Open Sans Light" w:cs="Open Sans Light"/>
          <w:u w:val="single"/>
        </w:rPr>
        <w:t>amortyzacji</w:t>
      </w:r>
      <w:r w:rsidRPr="009B6008">
        <w:rPr>
          <w:rFonts w:ascii="Open Sans Light" w:hAnsi="Open Sans Light" w:cs="Open Sans Light"/>
        </w:rPr>
        <w:t xml:space="preserve">, </w:t>
      </w:r>
      <w:r w:rsidRPr="009B6008">
        <w:rPr>
          <w:rFonts w:ascii="Open Sans Light" w:hAnsi="Open Sans Light" w:cs="Open Sans Light"/>
          <w:u w:val="single"/>
        </w:rPr>
        <w:t>leasingu</w:t>
      </w:r>
      <w:r w:rsidRPr="009B6008">
        <w:rPr>
          <w:rFonts w:ascii="Open Sans Light" w:hAnsi="Open Sans Light" w:cs="Open Sans Light"/>
        </w:rPr>
        <w:t xml:space="preserve"> lub w inny sposób </w:t>
      </w:r>
      <w:r w:rsidRPr="009B6008">
        <w:rPr>
          <w:rFonts w:ascii="Open Sans Light" w:hAnsi="Open Sans Light" w:cs="Open Sans Light"/>
          <w:bCs/>
          <w:u w:val="single"/>
        </w:rPr>
        <w:t xml:space="preserve">wymaga </w:t>
      </w:r>
      <w:r w:rsidRPr="009B6008">
        <w:rPr>
          <w:rFonts w:ascii="Open Sans Light" w:hAnsi="Open Sans Light" w:cs="Open Sans Light"/>
          <w:b/>
        </w:rPr>
        <w:t>uzasadnienia konieczności pozyskania tych środków we wniosku o dofinansowanie.</w:t>
      </w:r>
    </w:p>
    <w:p w14:paraId="595F5B50" w14:textId="0A33BBCE" w:rsidR="008A639E" w:rsidRPr="008A639E" w:rsidRDefault="008A639E" w:rsidP="00291C3D">
      <w:pPr>
        <w:pStyle w:val="Standard"/>
        <w:spacing w:before="240" w:after="240" w:line="276" w:lineRule="auto"/>
        <w:rPr>
          <w:rFonts w:ascii="Open Sans Light" w:hAnsi="Open Sans Light" w:cs="Open Sans Light"/>
          <w:bCs/>
        </w:rPr>
      </w:pPr>
      <w:r w:rsidRPr="00291C3D">
        <w:rPr>
          <w:rFonts w:ascii="Open Sans Light" w:hAnsi="Open Sans Light" w:cs="Open Sans Light"/>
          <w:b/>
          <w:u w:val="single"/>
        </w:rPr>
        <w:t>UWAGA:</w:t>
      </w:r>
      <w:r>
        <w:rPr>
          <w:rFonts w:ascii="Open Sans Light" w:hAnsi="Open Sans Light" w:cs="Open Sans Light"/>
          <w:bCs/>
        </w:rPr>
        <w:t xml:space="preserve"> </w:t>
      </w:r>
      <w:r w:rsidR="00291C3D" w:rsidRPr="00291C3D">
        <w:rPr>
          <w:rFonts w:ascii="Open Sans Light" w:hAnsi="Open Sans Light" w:cs="Open Sans Light"/>
          <w:bCs/>
        </w:rPr>
        <w:t>W ramach zakresu działań opisanych powyżej możliwe jest przyporządkowanie poszczególnych zadań również do innych kategorii</w:t>
      </w:r>
      <w:r w:rsidR="00291C3D">
        <w:rPr>
          <w:rFonts w:ascii="Open Sans Light" w:hAnsi="Open Sans Light" w:cs="Open Sans Light"/>
          <w:bCs/>
        </w:rPr>
        <w:t xml:space="preserve"> tj.</w:t>
      </w:r>
      <w:r>
        <w:rPr>
          <w:rFonts w:ascii="Open Sans Light" w:hAnsi="Open Sans Light" w:cs="Open Sans Light"/>
        </w:rPr>
        <w:t>: ROBOTY BUDOWLANE lub</w:t>
      </w:r>
      <w:r>
        <w:t xml:space="preserve"> </w:t>
      </w:r>
      <w:r>
        <w:rPr>
          <w:rFonts w:ascii="Open Sans Light" w:hAnsi="Open Sans Light" w:cs="Open Sans Light"/>
        </w:rPr>
        <w:t>AMORTYZACJA. Zakup urządzeń objęty kontraktem na roboty należy ujmować w kategorii ROBOTY BUDOWLANE.</w:t>
      </w:r>
    </w:p>
    <w:p w14:paraId="3FB1F2B7" w14:textId="77777777" w:rsidR="00DF3C82" w:rsidRPr="009B6008" w:rsidRDefault="0028292E" w:rsidP="00A61B8F">
      <w:pPr>
        <w:pStyle w:val="Nagwek1"/>
        <w:spacing w:line="276" w:lineRule="auto"/>
      </w:pPr>
      <w:r w:rsidRPr="009B6008">
        <w:t>Usługi zewnętrzne</w:t>
      </w:r>
    </w:p>
    <w:p w14:paraId="28B91B7E" w14:textId="77777777" w:rsidR="00DF3C82" w:rsidRPr="009B6008" w:rsidRDefault="0028292E" w:rsidP="00A61B8F">
      <w:pPr>
        <w:pStyle w:val="Akapitzlist"/>
        <w:numPr>
          <w:ilvl w:val="0"/>
          <w:numId w:val="46"/>
        </w:numPr>
        <w:spacing w:before="120" w:after="120" w:line="276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Przygotowanie dokumentacji projektowej:</w:t>
      </w:r>
    </w:p>
    <w:p w14:paraId="60606F69" w14:textId="63694578" w:rsidR="00DF3C82" w:rsidRPr="009B6008" w:rsidRDefault="0028292E" w:rsidP="00A61B8F">
      <w:pPr>
        <w:pStyle w:val="Akapitzlist"/>
        <w:spacing w:before="120" w:after="120" w:line="276" w:lineRule="auto"/>
        <w:ind w:left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Warunkiem kwalifikacji kosztów opracowania PFU, koncepcji jest ich bezpośrednie wykorzystane w projekcie (np. jako część dokumentacji przetargowej lub podstawa do opracowania projektu budowlanego).</w:t>
      </w:r>
    </w:p>
    <w:p w14:paraId="76906D9E" w14:textId="625E4514" w:rsidR="00743D2F" w:rsidRPr="009B6008" w:rsidRDefault="00743D2F" w:rsidP="00471522">
      <w:pPr>
        <w:pStyle w:val="Akapitzlist"/>
        <w:numPr>
          <w:ilvl w:val="0"/>
          <w:numId w:val="46"/>
        </w:numPr>
        <w:spacing w:before="120" w:after="120" w:line="276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Przygotowanie dokumentacji przetargowej:</w:t>
      </w:r>
    </w:p>
    <w:p w14:paraId="4FC147E7" w14:textId="2B8A9350" w:rsidR="00D5213C" w:rsidRDefault="00D5213C" w:rsidP="00A61B8F">
      <w:pPr>
        <w:spacing w:before="120" w:after="120" w:line="276" w:lineRule="auto"/>
        <w:ind w:left="284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Wydatki poniesione na opracowanie dokumentacji przetargowej, w tym: weryfikacja sporządzonej dokumentacji przetargowej, oszacowanie wartości zamówienia, weryfikacja kompletności, spójności, poprawności formalno-prawnej, zgodności z przepisami prawa.</w:t>
      </w:r>
    </w:p>
    <w:p w14:paraId="0BCBB241" w14:textId="4D6F54FD" w:rsidR="00743D2F" w:rsidRPr="009B6008" w:rsidRDefault="004E685D" w:rsidP="00A61B8F">
      <w:pPr>
        <w:spacing w:before="120" w:after="120" w:line="276" w:lineRule="auto"/>
        <w:ind w:left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Warunkiem kwalifikacji kosztów opracowania dokumentacji przetargowej w przypadku</w:t>
      </w:r>
      <w:r w:rsidR="00501668" w:rsidRPr="009B6008">
        <w:rPr>
          <w:rFonts w:ascii="Open Sans Light" w:hAnsi="Open Sans Light" w:cs="Open Sans Light"/>
        </w:rPr>
        <w:t>,</w:t>
      </w:r>
      <w:r w:rsidRPr="009B6008">
        <w:rPr>
          <w:rFonts w:ascii="Open Sans Light" w:hAnsi="Open Sans Light" w:cs="Open Sans Light"/>
        </w:rPr>
        <w:t xml:space="preserve"> gdy zamówienie obejmuje również inne zadania</w:t>
      </w:r>
      <w:r w:rsidR="00501668" w:rsidRPr="009B6008">
        <w:rPr>
          <w:rFonts w:ascii="Open Sans Light" w:hAnsi="Open Sans Light" w:cs="Open Sans Light"/>
        </w:rPr>
        <w:t>,</w:t>
      </w:r>
      <w:r w:rsidRPr="009B6008">
        <w:rPr>
          <w:rFonts w:ascii="Open Sans Light" w:hAnsi="Open Sans Light" w:cs="Open Sans Light"/>
        </w:rPr>
        <w:t xml:space="preserve"> jest ich jednoznaczne wydzielenie w</w:t>
      </w:r>
      <w:r w:rsidR="00E71053" w:rsidRPr="009B6008">
        <w:rPr>
          <w:rFonts w:ascii="Open Sans Light" w:hAnsi="Open Sans Light" w:cs="Open Sans Light"/>
        </w:rPr>
        <w:t> </w:t>
      </w:r>
      <w:r w:rsidRPr="009B6008">
        <w:rPr>
          <w:rFonts w:ascii="Open Sans Light" w:hAnsi="Open Sans Light" w:cs="Open Sans Light"/>
        </w:rPr>
        <w:t xml:space="preserve">kontrakcie. </w:t>
      </w:r>
      <w:r w:rsidR="00743D2F" w:rsidRPr="009B6008">
        <w:rPr>
          <w:rFonts w:ascii="Open Sans Light" w:hAnsi="Open Sans Light" w:cs="Open Sans Light"/>
        </w:rPr>
        <w:t xml:space="preserve">Organizacja i obsługa przetargów oraz wszystkie działania z tym związane stanowią </w:t>
      </w:r>
      <w:r w:rsidR="009B71A3" w:rsidRPr="009B6008">
        <w:rPr>
          <w:rFonts w:ascii="Open Sans Light" w:hAnsi="Open Sans Light" w:cs="Open Sans Light"/>
        </w:rPr>
        <w:t>koszty</w:t>
      </w:r>
      <w:r w:rsidR="00743D2F" w:rsidRPr="009B6008">
        <w:rPr>
          <w:rFonts w:ascii="Open Sans Light" w:hAnsi="Open Sans Light" w:cs="Open Sans Light"/>
        </w:rPr>
        <w:t xml:space="preserve"> </w:t>
      </w:r>
      <w:r w:rsidR="009B71A3" w:rsidRPr="009B6008">
        <w:rPr>
          <w:rFonts w:ascii="Open Sans Light" w:hAnsi="Open Sans Light" w:cs="Open Sans Light"/>
        </w:rPr>
        <w:t>pośrednie</w:t>
      </w:r>
      <w:r w:rsidR="00743D2F" w:rsidRPr="009B6008">
        <w:rPr>
          <w:rFonts w:ascii="Open Sans Light" w:hAnsi="Open Sans Light" w:cs="Open Sans Light"/>
        </w:rPr>
        <w:t>.</w:t>
      </w:r>
    </w:p>
    <w:p w14:paraId="6E9F09A6" w14:textId="6C8BC6DA" w:rsidR="00DF3C82" w:rsidRPr="009B6008" w:rsidRDefault="0028292E" w:rsidP="00471522">
      <w:pPr>
        <w:pStyle w:val="Akapitzlist"/>
        <w:numPr>
          <w:ilvl w:val="0"/>
          <w:numId w:val="46"/>
        </w:numPr>
        <w:spacing w:before="120" w:after="120" w:line="276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Działania informacyjne i promocyjne</w:t>
      </w:r>
      <w:r w:rsidR="00374BBE" w:rsidRPr="009B6008">
        <w:rPr>
          <w:rFonts w:ascii="Open Sans Light" w:hAnsi="Open Sans Light" w:cs="Open Sans Light"/>
        </w:rPr>
        <w:t>:</w:t>
      </w:r>
    </w:p>
    <w:p w14:paraId="664224D5" w14:textId="77777777" w:rsidR="00DF3C82" w:rsidRPr="009B6008" w:rsidRDefault="0028292E" w:rsidP="00CA4107">
      <w:pPr>
        <w:pStyle w:val="Tekstpodstawowy2"/>
        <w:numPr>
          <w:ilvl w:val="1"/>
          <w:numId w:val="47"/>
        </w:numPr>
        <w:spacing w:before="120" w:after="120" w:line="276" w:lineRule="auto"/>
        <w:ind w:left="709"/>
        <w:jc w:val="left"/>
        <w:rPr>
          <w:rFonts w:ascii="Open Sans Light" w:hAnsi="Open Sans Light" w:cs="Open Sans Light"/>
          <w:sz w:val="22"/>
          <w:szCs w:val="22"/>
        </w:rPr>
      </w:pPr>
      <w:r w:rsidRPr="009B6008">
        <w:rPr>
          <w:rFonts w:ascii="Open Sans Light" w:hAnsi="Open Sans Light" w:cs="Open Sans Light"/>
          <w:sz w:val="22"/>
          <w:szCs w:val="22"/>
        </w:rPr>
        <w:t>Wydatki, do poniesienia których beneficjent jest zobowiązany celem wypełniania obowiązków informacyjnych i promocyjnych, w tym informowania społeczeństwa o dofinansowaniu projektu przez Unię Europejską, wynikają z rozporządzenia nr 2021/1060 (w szczególności z załącznikiem IX - Komunikacja i Widoczność);</w:t>
      </w:r>
    </w:p>
    <w:p w14:paraId="128BDF37" w14:textId="77777777" w:rsidR="00DF3C82" w:rsidRPr="009B6008" w:rsidRDefault="0028292E" w:rsidP="00CA4107">
      <w:pPr>
        <w:pStyle w:val="Standard"/>
        <w:numPr>
          <w:ilvl w:val="1"/>
          <w:numId w:val="9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lastRenderedPageBreak/>
        <w:t>Działania informacyjne i promocyjne powinny odpowiadać wielkości projektu oraz brać pod uwagę jego cel i rodzaj, tzn. uwzględniać jego potrzeby promocyjne, w tym grupy docelowe;</w:t>
      </w:r>
    </w:p>
    <w:p w14:paraId="1AFF00AC" w14:textId="79F673B0" w:rsidR="00DF3C82" w:rsidRPr="009B6008" w:rsidRDefault="0028292E" w:rsidP="00CA4107">
      <w:pPr>
        <w:pStyle w:val="Standard"/>
        <w:numPr>
          <w:ilvl w:val="1"/>
          <w:numId w:val="9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Produkcja i dystrybucja przedmiotów promocyjnych typu gadżety nie jest rekomendowanym narzędziem promocji projektu. Wydatki na cele reprezentacyjne, których nie można jednoznacznie uznać za związane z promocją projektu, są niedozwolone. Przedmiotów o charakterze upominkowym nie można stosować w komunikacji Funduszy Europejskich</w:t>
      </w:r>
      <w:r w:rsidR="009F7B93" w:rsidRPr="009B6008">
        <w:rPr>
          <w:rFonts w:ascii="Open Sans Light" w:hAnsi="Open Sans Light" w:cs="Open Sans Light"/>
        </w:rPr>
        <w:t>. Warunkiem kwalifikacji kosztów jest udokumentowanie bezpośredniego wykorzystani</w:t>
      </w:r>
      <w:r w:rsidR="00501668" w:rsidRPr="009B6008">
        <w:rPr>
          <w:rFonts w:ascii="Open Sans Light" w:hAnsi="Open Sans Light" w:cs="Open Sans Light"/>
        </w:rPr>
        <w:t>a</w:t>
      </w:r>
      <w:r w:rsidR="009F7B93" w:rsidRPr="009B6008">
        <w:rPr>
          <w:rFonts w:ascii="Open Sans Light" w:hAnsi="Open Sans Light" w:cs="Open Sans Light"/>
        </w:rPr>
        <w:t xml:space="preserve"> podczas konferencji/szkoleń dotyczących projektu</w:t>
      </w:r>
      <w:r w:rsidRPr="009B6008">
        <w:rPr>
          <w:rFonts w:ascii="Open Sans Light" w:hAnsi="Open Sans Light" w:cs="Open Sans Light"/>
        </w:rPr>
        <w:t>;</w:t>
      </w:r>
    </w:p>
    <w:p w14:paraId="43C98919" w14:textId="77777777" w:rsidR="00DF3C82" w:rsidRPr="009B6008" w:rsidRDefault="0028292E" w:rsidP="00CA4107">
      <w:pPr>
        <w:pStyle w:val="Standard"/>
        <w:numPr>
          <w:ilvl w:val="1"/>
          <w:numId w:val="9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Działania informacyjne i promocyjne mogą być realizowane wyłącznie w obszarze wykorzystania/przeznaczenia Funduszy Europejskich, z wyłączeniem działań mających inny zakres, tj. np. kampanii politycznych;</w:t>
      </w:r>
    </w:p>
    <w:p w14:paraId="259D49EB" w14:textId="77777777" w:rsidR="00DF3C82" w:rsidRPr="00291C3D" w:rsidRDefault="0028292E" w:rsidP="00CA4107">
      <w:pPr>
        <w:pStyle w:val="Standard"/>
        <w:numPr>
          <w:ilvl w:val="1"/>
          <w:numId w:val="9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320DC0">
        <w:rPr>
          <w:rFonts w:ascii="Open Sans Light" w:hAnsi="Open Sans Light" w:cs="Open Sans Light"/>
        </w:rPr>
        <w:t xml:space="preserve">Wydatki związane z działaniami informacyjno-promocyjnymi </w:t>
      </w:r>
      <w:r w:rsidRPr="00320DC0">
        <w:rPr>
          <w:rFonts w:ascii="Open Sans Light" w:eastAsia="MS Mincho" w:hAnsi="Open Sans Light" w:cs="Open Sans Light"/>
          <w:lang w:eastAsia="ja-JP"/>
        </w:rPr>
        <w:t xml:space="preserve">mogą być uznane za kwalifikowalne </w:t>
      </w:r>
      <w:r w:rsidRPr="00320DC0">
        <w:rPr>
          <w:rFonts w:ascii="Open Sans Light" w:eastAsia="MS Mincho" w:hAnsi="Open Sans Light" w:cs="Open Sans Light"/>
          <w:b/>
          <w:lang w:eastAsia="ja-JP"/>
        </w:rPr>
        <w:t>pod warunkiem ich bezpośredniego wskazania we wniosku o dofinansowanie – Załącznik 5 do wniosku o dofinansowanie</w:t>
      </w:r>
      <w:r w:rsidRPr="00320DC0">
        <w:rPr>
          <w:rFonts w:ascii="Open Sans Light" w:eastAsia="MS Mincho" w:hAnsi="Open Sans Light" w:cs="Open Sans Light"/>
          <w:bCs/>
          <w:u w:val="single"/>
          <w:lang w:eastAsia="ja-JP"/>
        </w:rPr>
        <w:t>.</w:t>
      </w:r>
      <w:r w:rsidRPr="00320DC0">
        <w:rPr>
          <w:rFonts w:ascii="Open Sans Light" w:hAnsi="Open Sans Light" w:cs="Open Sans Light"/>
        </w:rPr>
        <w:t xml:space="preserve"> Koszty działań nie ujęte we wniosku o dofinansowanie lub w umowie o dofinansowanie nie będą uznane za kwalifikowane. </w:t>
      </w:r>
    </w:p>
    <w:p w14:paraId="723565AC" w14:textId="3B1516F8" w:rsidR="000F2C42" w:rsidRDefault="001B747A" w:rsidP="00291C3D">
      <w:pPr>
        <w:pStyle w:val="Standard"/>
        <w:spacing w:after="0" w:line="276" w:lineRule="auto"/>
        <w:rPr>
          <w:rFonts w:ascii="Open Sans Light" w:hAnsi="Open Sans Light" w:cs="Open Sans Light"/>
        </w:rPr>
      </w:pPr>
      <w:r w:rsidRPr="00291C3D">
        <w:rPr>
          <w:rFonts w:ascii="Open Sans Light" w:hAnsi="Open Sans Light" w:cs="Open Sans Light"/>
          <w:b/>
          <w:bCs/>
          <w:u w:val="single"/>
        </w:rPr>
        <w:t>UWAGA:</w:t>
      </w:r>
      <w:r>
        <w:rPr>
          <w:rFonts w:ascii="Open Sans Light" w:hAnsi="Open Sans Light" w:cs="Open Sans Light"/>
        </w:rPr>
        <w:t xml:space="preserve"> </w:t>
      </w:r>
      <w:r w:rsidR="00291C3D" w:rsidRPr="00291C3D">
        <w:rPr>
          <w:rFonts w:ascii="Open Sans Light" w:hAnsi="Open Sans Light" w:cs="Open Sans Light"/>
          <w:bCs/>
        </w:rPr>
        <w:t>W ramach zakresu działań opisanych powyżej możliwe jest przyporządkowanie poszczególnych zadań również do innych kategorii</w:t>
      </w:r>
      <w:r w:rsidR="00291C3D">
        <w:rPr>
          <w:rFonts w:ascii="Open Sans Light" w:hAnsi="Open Sans Light" w:cs="Open Sans Light"/>
          <w:bCs/>
        </w:rPr>
        <w:t xml:space="preserve"> tj.</w:t>
      </w:r>
      <w:r w:rsidR="000F2C42">
        <w:rPr>
          <w:rFonts w:ascii="Open Sans Light" w:hAnsi="Open Sans Light" w:cs="Open Sans Light"/>
        </w:rPr>
        <w:t xml:space="preserve">: PODATKI i OPŁATY, PERSONEL PROJEKTU lub ROBOTY BUDOWLANE. Nie zaleca się dzielenia </w:t>
      </w:r>
      <w:r w:rsidR="000F2C42">
        <w:rPr>
          <w:rFonts w:ascii="Open Sans Light" w:hAnsi="Open Sans Light" w:cs="Open Sans Light"/>
          <w:u w:val="single"/>
        </w:rPr>
        <w:t>jednego zamówienia</w:t>
      </w:r>
      <w:r w:rsidR="000F2C42">
        <w:rPr>
          <w:rFonts w:ascii="Open Sans Light" w:hAnsi="Open Sans Light" w:cs="Open Sans Light"/>
        </w:rPr>
        <w:t xml:space="preserve"> na kilka kategorii, np. USŁUGI ZEWNĘTRZNE i PODATKI I </w:t>
      </w:r>
      <w:proofErr w:type="gramStart"/>
      <w:r w:rsidR="000F2C42">
        <w:rPr>
          <w:rFonts w:ascii="Open Sans Light" w:hAnsi="Open Sans Light" w:cs="Open Sans Light"/>
        </w:rPr>
        <w:t>OPŁATY,</w:t>
      </w:r>
      <w:proofErr w:type="gramEnd"/>
      <w:r w:rsidR="000F2C42">
        <w:rPr>
          <w:rFonts w:ascii="Open Sans Light" w:hAnsi="Open Sans Light" w:cs="Open Sans Light"/>
        </w:rPr>
        <w:t xml:space="preserve"> czy USŁUGI ZEWNĘTRZNE i ROBOTY BUDOWLANE. W przypadku, gdy zamówienie na opracowanie dokumentacji projektowej obejmuje także opłaty za przygotowanie podkładów mapowych, uzgodnień administracyjnych (pozwolenie na budowę, decyzja środowiskowa, lokalizacyjna), to wydatki ponoszone przez wykonawcę powinny być wykazywane w kategorii USŁUGI ZEWNĘTRZNE. Jeżeli opracowanie projektu budowlanego i wykonawczego jest realizowane w ramach jednego zamówienia z robotami budowlanymi (ŻÓŁTY FIDIC lub równoważne), powinno być ono rozliczane w kategorii ROBOTY BUDOWLANE</w:t>
      </w:r>
      <w:r w:rsidR="000F2C42">
        <w:t xml:space="preserve">. </w:t>
      </w:r>
      <w:r w:rsidR="000F2C42">
        <w:rPr>
          <w:rFonts w:ascii="Open Sans Light" w:hAnsi="Open Sans Light" w:cs="Open Sans Light"/>
        </w:rPr>
        <w:t>W przypadku wykonania usługi przez pracowników Beneficjenta w ramach umowy o pracę - należy wybrać kategorię PERSONEL PROJEKTU</w:t>
      </w:r>
      <w:r w:rsidR="00B61837">
        <w:rPr>
          <w:rFonts w:ascii="Open Sans Light" w:hAnsi="Open Sans Light" w:cs="Open Sans Light"/>
        </w:rPr>
        <w:t>.</w:t>
      </w:r>
    </w:p>
    <w:p w14:paraId="1A692C34" w14:textId="34FE1A20" w:rsidR="00B61837" w:rsidRDefault="00B61837" w:rsidP="00291C3D">
      <w:pPr>
        <w:pStyle w:val="Standard"/>
        <w:spacing w:after="0" w:line="276" w:lineRule="auto"/>
      </w:pPr>
      <w:r>
        <w:rPr>
          <w:rFonts w:ascii="Open Sans Light" w:hAnsi="Open Sans Light" w:cs="Open Sans Light"/>
        </w:rPr>
        <w:t xml:space="preserve">W opracowania dokumentacji przetargowej możliwe jest zastosowanie kategorii NADZÓR/ZARZĄDZANIE INWESTYCJĄ lub PERSONEL PROJEKTU. Opracowanie </w:t>
      </w:r>
      <w:r w:rsidRPr="00D53B2D">
        <w:rPr>
          <w:rFonts w:ascii="Open Sans Light" w:hAnsi="Open Sans Light" w:cs="Open Sans Light"/>
        </w:rPr>
        <w:t xml:space="preserve">dokumentacji przetargowej może być częścią kontraktu na nadzór inwestorski (np. Inżyniera Kontraktu) - w tym przypadku właściwa będzie kategoria </w:t>
      </w:r>
      <w:r>
        <w:rPr>
          <w:rFonts w:ascii="Open Sans Light" w:hAnsi="Open Sans Light" w:cs="Open Sans Light"/>
        </w:rPr>
        <w:t>NADZÓR</w:t>
      </w:r>
      <w:r>
        <w:t xml:space="preserve">. </w:t>
      </w:r>
      <w:r>
        <w:rPr>
          <w:rFonts w:ascii="Open Sans Light" w:hAnsi="Open Sans Light" w:cs="Open Sans Light"/>
        </w:rPr>
        <w:t>Organizacja i obsługa przetargów oraz wszystkie działania z tym związane stanowią KOSZTY POŚREDNIE.</w:t>
      </w:r>
    </w:p>
    <w:p w14:paraId="52851EC1" w14:textId="77777777" w:rsidR="00C0675D" w:rsidRDefault="00C0675D">
      <w:pPr>
        <w:suppressAutoHyphens w:val="0"/>
        <w:rPr>
          <w:rFonts w:ascii="Open Sans Light" w:hAnsi="Open Sans Light" w:cs="Open Sans Light"/>
          <w:b/>
          <w:bCs/>
          <w:color w:val="215E99" w:themeColor="text2" w:themeTint="BF"/>
          <w:spacing w:val="-10"/>
          <w:sz w:val="28"/>
          <w:szCs w:val="56"/>
        </w:rPr>
      </w:pPr>
      <w:r>
        <w:br w:type="page"/>
      </w:r>
    </w:p>
    <w:p w14:paraId="2F3BF6AA" w14:textId="3F950246" w:rsidR="00787B5D" w:rsidRPr="009B6008" w:rsidRDefault="00787B5D" w:rsidP="00A61B8F">
      <w:pPr>
        <w:pStyle w:val="Nagwek1"/>
        <w:spacing w:line="276" w:lineRule="auto"/>
      </w:pPr>
      <w:r w:rsidRPr="009B6008">
        <w:lastRenderedPageBreak/>
        <w:t>Nadzór/Zarządzanie inwestycją</w:t>
      </w:r>
    </w:p>
    <w:p w14:paraId="2A72AE60" w14:textId="77777777" w:rsidR="00787B5D" w:rsidRPr="009B6008" w:rsidRDefault="00787B5D" w:rsidP="00CA7F5E">
      <w:pPr>
        <w:pStyle w:val="paragraph"/>
        <w:numPr>
          <w:ilvl w:val="0"/>
          <w:numId w:val="52"/>
        </w:numPr>
        <w:spacing w:before="120" w:after="120" w:line="276" w:lineRule="auto"/>
        <w:ind w:left="284" w:hanging="284"/>
        <w:rPr>
          <w:rFonts w:ascii="Open Sans Light" w:hAnsi="Open Sans Light" w:cs="Open Sans Light"/>
          <w:sz w:val="22"/>
          <w:szCs w:val="22"/>
        </w:rPr>
      </w:pPr>
      <w:r w:rsidRPr="009B6008">
        <w:rPr>
          <w:rFonts w:ascii="Open Sans Light" w:hAnsi="Open Sans Light" w:cs="Open Sans Light"/>
          <w:sz w:val="22"/>
          <w:szCs w:val="22"/>
        </w:rPr>
        <w:t>W przypadku, gdy nadzór nad robotami budowlanymi jest realizowany przez pracowników beneficjenta posiadających odpowiednie kwalifikacje, wydatki związane z wynagrodzeniami dla pracowników realizujących nadzór nad robotami budowlanymi mogą być uznane za kwalifikowalne na warunkach wskazanych w podrozdziale 3.8 Wytycznych dotyczących kwalifikowalności wydatków na lata 2021-2027 – Personel projektu.</w:t>
      </w:r>
    </w:p>
    <w:p w14:paraId="0C9871D1" w14:textId="77777777" w:rsidR="00787B5D" w:rsidRPr="009B6008" w:rsidRDefault="00787B5D" w:rsidP="00CA7F5E">
      <w:pPr>
        <w:pStyle w:val="Standard"/>
        <w:numPr>
          <w:ilvl w:val="0"/>
          <w:numId w:val="52"/>
        </w:numPr>
        <w:spacing w:before="120" w:after="120" w:line="276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Zapewnienie zaplecza dla nadzoru inwestorskiego nad robotami budowlanymi może być kwalifikowane pod poniższymi warunkami:</w:t>
      </w:r>
    </w:p>
    <w:p w14:paraId="4F5329B4" w14:textId="78433C95" w:rsidR="00787B5D" w:rsidRPr="009B6008" w:rsidRDefault="00787B5D" w:rsidP="00CA4107">
      <w:pPr>
        <w:pStyle w:val="Standard"/>
        <w:numPr>
          <w:ilvl w:val="1"/>
          <w:numId w:val="53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W przypadku, gdy w ramach projektu zawierany jest kontrakt na nadzór inwestorski nad robotami budowlanymi, </w:t>
      </w:r>
      <w:r w:rsidRPr="009B6008">
        <w:rPr>
          <w:rFonts w:ascii="Open Sans Light" w:hAnsi="Open Sans Light" w:cs="Open Sans Light"/>
          <w:u w:val="single"/>
        </w:rPr>
        <w:t>wydatki związane z zapewnieniem zaplecza Inżyniera nadzoru powinny być uwzględnione w kontraktach na nadzór</w:t>
      </w:r>
      <w:r w:rsidRPr="009B6008">
        <w:rPr>
          <w:rFonts w:ascii="Open Sans Light" w:hAnsi="Open Sans Light" w:cs="Open Sans Light"/>
        </w:rPr>
        <w:t>, a nie w kontraktach na roboty. Kontrakt powinien obejmować zapewnienie sprzętu i wyposażenie, konieczne do realizacji jego zadań wynikających z kontraktu. Wszystkie wydatki związane z</w:t>
      </w:r>
      <w:r w:rsidR="00E71053" w:rsidRPr="009B6008">
        <w:rPr>
          <w:rFonts w:ascii="Open Sans Light" w:hAnsi="Open Sans Light" w:cs="Open Sans Light"/>
        </w:rPr>
        <w:t> </w:t>
      </w:r>
      <w:r w:rsidRPr="009B6008">
        <w:rPr>
          <w:rFonts w:ascii="Open Sans Light" w:hAnsi="Open Sans Light" w:cs="Open Sans Light"/>
        </w:rPr>
        <w:t>zapewnieniem lub utrzymaniem ww. wyposażenia lub sprzętu powinny zostać ujęte w wynagrodzeniu przewidzianego w kontrakcie. Oznacza to m.in., iż kontrakt na nadzór inwestorski nie powinien przewidywać, iż zamawiający zapłaci wykonawcy nadzoru inwestorskiego za zakup sprzętu i wyposażenia (np. samochody, komputery, telefony komórkowe, itp.);</w:t>
      </w:r>
    </w:p>
    <w:p w14:paraId="4473C2DF" w14:textId="77777777" w:rsidR="00787B5D" w:rsidRPr="009B6008" w:rsidRDefault="00787B5D" w:rsidP="00CA4107">
      <w:pPr>
        <w:pStyle w:val="Standard"/>
        <w:numPr>
          <w:ilvl w:val="1"/>
          <w:numId w:val="53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  <w:u w:val="single"/>
        </w:rPr>
        <w:t>Wydatki poniesione przez beneficjenta (zamawiającego) na nabycie sprzętu i wyposażenia dla nadzoru inwestorskiego nad robotami</w:t>
      </w:r>
      <w:r w:rsidRPr="009B6008">
        <w:rPr>
          <w:rFonts w:ascii="Open Sans Light" w:hAnsi="Open Sans Light" w:cs="Open Sans Light"/>
        </w:rPr>
        <w:t xml:space="preserve"> stanowią wydatki niekwalifikowalne;</w:t>
      </w:r>
    </w:p>
    <w:p w14:paraId="31134A57" w14:textId="619E9550" w:rsidR="001B747A" w:rsidRDefault="00787B5D" w:rsidP="00CA4107">
      <w:pPr>
        <w:pStyle w:val="Standard"/>
        <w:numPr>
          <w:ilvl w:val="1"/>
          <w:numId w:val="53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  <w:u w:val="single"/>
        </w:rPr>
        <w:t>Wydatki związane z zapewnieniem przez wykonawcę kontraktu na roboty budowlane budynku oraz parkingu dla Inżyniera nadzoru na terenie placu budowy lub zaplecza budowy</w:t>
      </w:r>
      <w:r w:rsidRPr="009B6008">
        <w:rPr>
          <w:rFonts w:ascii="Open Sans Light" w:hAnsi="Open Sans Light" w:cs="Open Sans Light"/>
        </w:rPr>
        <w:t xml:space="preserve"> mogą być uznane za kwalifikowalne, o ile zostaną zachowane pozostałe wymogi obowiązujące w ramach FEnIKS. Wydatki na zapewnienie budynku dla osób sprawujących nadzór inwestorski nad robotami nie mogą uwzględniać wydatków na meble, wyposażenie kuchenne, komputery, telefony komórkowe, samochody oraz innego typu wyposażenia i sprzętu dla Inżyniera nadzoru.</w:t>
      </w:r>
    </w:p>
    <w:p w14:paraId="5A6D050D" w14:textId="1621CBAF" w:rsidR="001B747A" w:rsidRPr="001B747A" w:rsidRDefault="001B747A" w:rsidP="00291C3D">
      <w:pPr>
        <w:pStyle w:val="Standard"/>
        <w:spacing w:before="120" w:after="120" w:line="276" w:lineRule="auto"/>
        <w:rPr>
          <w:rFonts w:ascii="Open Sans Light" w:hAnsi="Open Sans Light" w:cs="Open Sans Light"/>
        </w:rPr>
      </w:pPr>
      <w:r w:rsidRPr="00291C3D">
        <w:rPr>
          <w:rFonts w:ascii="Open Sans Light" w:hAnsi="Open Sans Light" w:cs="Open Sans Light"/>
          <w:b/>
          <w:bCs/>
          <w:u w:val="single"/>
        </w:rPr>
        <w:t>UWAGA:</w:t>
      </w:r>
      <w:r>
        <w:rPr>
          <w:rFonts w:ascii="Open Sans Light" w:hAnsi="Open Sans Light" w:cs="Open Sans Light"/>
          <w:u w:val="single"/>
        </w:rPr>
        <w:t xml:space="preserve"> </w:t>
      </w:r>
      <w:r w:rsidRPr="00291C3D">
        <w:rPr>
          <w:rFonts w:ascii="Open Sans Light" w:hAnsi="Open Sans Light" w:cs="Open Sans Light"/>
        </w:rPr>
        <w:t>W przypadku, gdy nadzór nad robotami budowlanymi jest realizowany przez pracowników beneficjenta należy zastosować kategorię PERSONEL PROJEKTU.</w:t>
      </w:r>
    </w:p>
    <w:p w14:paraId="6C0EBB2D" w14:textId="465E4E8F" w:rsidR="00DF3C82" w:rsidRPr="009B6008" w:rsidRDefault="0028292E" w:rsidP="00A61B8F">
      <w:pPr>
        <w:pStyle w:val="Nagwek1"/>
        <w:spacing w:line="276" w:lineRule="auto"/>
      </w:pPr>
      <w:r w:rsidRPr="009B6008">
        <w:t>Warto</w:t>
      </w:r>
      <w:r w:rsidR="00023B35" w:rsidRPr="009B6008">
        <w:t>ś</w:t>
      </w:r>
      <w:r w:rsidRPr="009B6008">
        <w:t>ci niematerialne i prawne</w:t>
      </w:r>
    </w:p>
    <w:p w14:paraId="0C2F9726" w14:textId="46781E9C" w:rsidR="00DF3C82" w:rsidRPr="009B6008" w:rsidRDefault="0028292E" w:rsidP="00CA7F5E">
      <w:pPr>
        <w:pStyle w:val="Akapitzlist"/>
        <w:numPr>
          <w:ilvl w:val="0"/>
          <w:numId w:val="49"/>
        </w:numPr>
        <w:spacing w:before="120" w:after="120" w:line="276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Wartości niematerialne i prawne </w:t>
      </w:r>
      <w:r w:rsidR="00023B35" w:rsidRPr="009B6008">
        <w:rPr>
          <w:rFonts w:ascii="Open Sans Light" w:hAnsi="Open Sans Light" w:cs="Open Sans Light"/>
        </w:rPr>
        <w:t>należy rozumieć zgodnie z definicją wynikającą z ustawy o rachunkowości, tj. należą do nich</w:t>
      </w:r>
      <w:r w:rsidRPr="009B6008">
        <w:rPr>
          <w:rFonts w:ascii="Open Sans Light" w:hAnsi="Open Sans Light" w:cs="Open Sans Light"/>
        </w:rPr>
        <w:t xml:space="preserve"> nabyte przez jednostkę, zaliczane do aktywów trwałych, prawa majątkowe nadające się do gospodarczego wykorzystania, o</w:t>
      </w:r>
      <w:r w:rsidR="00E71053" w:rsidRPr="009B6008">
        <w:rPr>
          <w:rFonts w:ascii="Open Sans Light" w:hAnsi="Open Sans Light" w:cs="Open Sans Light"/>
        </w:rPr>
        <w:t> </w:t>
      </w:r>
      <w:r w:rsidRPr="009B6008">
        <w:rPr>
          <w:rFonts w:ascii="Open Sans Light" w:hAnsi="Open Sans Light" w:cs="Open Sans Light"/>
        </w:rPr>
        <w:t xml:space="preserve">przewidywanym okresie ekonomicznej użyteczności dłuższym niż rok, przeznaczone do używania na potrzeby jednostki. </w:t>
      </w:r>
    </w:p>
    <w:p w14:paraId="18C65291" w14:textId="77777777" w:rsidR="00DF3C82" w:rsidRPr="009B6008" w:rsidRDefault="0028292E" w:rsidP="00CA7F5E">
      <w:pPr>
        <w:pStyle w:val="Akapitzlist"/>
        <w:numPr>
          <w:ilvl w:val="0"/>
          <w:numId w:val="49"/>
        </w:numPr>
        <w:spacing w:before="120" w:after="120" w:line="276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lastRenderedPageBreak/>
        <w:t>Zaliczamy do nich w szczególności: autorskie prawa majątkowe, prawa pokrewne, licencje, koncesje, prawa do wynalazków, patentów, znaków towarowych, wzorów użytkowych oraz zdobniczych, know-how.</w:t>
      </w:r>
    </w:p>
    <w:p w14:paraId="0B5A3C47" w14:textId="77777777" w:rsidR="00DF3C82" w:rsidRPr="009B6008" w:rsidRDefault="0028292E" w:rsidP="00CA7F5E">
      <w:pPr>
        <w:pStyle w:val="Akapitzlist"/>
        <w:numPr>
          <w:ilvl w:val="0"/>
          <w:numId w:val="49"/>
        </w:numPr>
        <w:spacing w:before="120" w:after="120" w:line="276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W przypadku wartości niematerialnych i prawnych oddanych do używania na podstawie umowy najmu, dzierżawy lub leasingu, wartości niematerialne i prawne zalicza się do aktywów trwałych jednej ze stron umowy, zgodnie z warunkami określonymi w ustawie o rachunkowości.</w:t>
      </w:r>
    </w:p>
    <w:p w14:paraId="1FC71ABB" w14:textId="77777777" w:rsidR="00DF3C82" w:rsidRPr="009B6008" w:rsidRDefault="0028292E" w:rsidP="00CA7F5E">
      <w:pPr>
        <w:pStyle w:val="Akapitzlist"/>
        <w:numPr>
          <w:ilvl w:val="0"/>
          <w:numId w:val="49"/>
        </w:numPr>
        <w:spacing w:before="120" w:after="120" w:line="276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Koszty pozyskania wartości niematerialnych i prawnych w formie </w:t>
      </w:r>
      <w:r w:rsidRPr="009B6008">
        <w:rPr>
          <w:rFonts w:ascii="Open Sans Light" w:hAnsi="Open Sans Light" w:cs="Open Sans Light"/>
          <w:u w:val="single"/>
        </w:rPr>
        <w:t>amortyzacji</w:t>
      </w:r>
      <w:r w:rsidRPr="009B6008">
        <w:rPr>
          <w:rFonts w:ascii="Open Sans Light" w:hAnsi="Open Sans Light" w:cs="Open Sans Light"/>
        </w:rPr>
        <w:t xml:space="preserve">, </w:t>
      </w:r>
      <w:r w:rsidRPr="009B6008">
        <w:rPr>
          <w:rFonts w:ascii="Open Sans Light" w:hAnsi="Open Sans Light" w:cs="Open Sans Light"/>
          <w:u w:val="single"/>
        </w:rPr>
        <w:t>leasingu</w:t>
      </w:r>
      <w:r w:rsidRPr="009B6008">
        <w:rPr>
          <w:rFonts w:ascii="Open Sans Light" w:hAnsi="Open Sans Light" w:cs="Open Sans Light"/>
        </w:rPr>
        <w:t xml:space="preserve"> lub w inny sposób</w:t>
      </w:r>
      <w:r w:rsidRPr="009B6008">
        <w:rPr>
          <w:rFonts w:ascii="Open Sans Light" w:hAnsi="Open Sans Light" w:cs="Open Sans Light"/>
          <w:b/>
          <w:bCs/>
        </w:rPr>
        <w:t xml:space="preserve"> wymagają uzasadnienia konieczności pozyskania tych środków we Wniosku o dofinansowanie.</w:t>
      </w:r>
    </w:p>
    <w:p w14:paraId="34592E7C" w14:textId="77777777" w:rsidR="00DF3C82" w:rsidRPr="009B6008" w:rsidRDefault="0028292E" w:rsidP="00A61B8F">
      <w:pPr>
        <w:pStyle w:val="Nagwek1"/>
        <w:spacing w:line="276" w:lineRule="auto"/>
      </w:pPr>
      <w:r w:rsidRPr="009B6008">
        <w:rPr>
          <w:rStyle w:val="Nagwek1Znak"/>
          <w:rFonts w:cs="Open Sans Light"/>
          <w:b/>
          <w:lang w:val="pl-PL"/>
        </w:rPr>
        <w:t>Personel projektu</w:t>
      </w:r>
    </w:p>
    <w:p w14:paraId="5C590783" w14:textId="32747A55" w:rsidR="00DF3C82" w:rsidRPr="009B6008" w:rsidRDefault="0028292E" w:rsidP="00A61B8F">
      <w:pPr>
        <w:pStyle w:val="Standard"/>
        <w:spacing w:before="120" w:after="120" w:line="276" w:lineRule="auto"/>
        <w:rPr>
          <w:rFonts w:ascii="Open Sans Light" w:hAnsi="Open Sans Light" w:cs="Open Sans Light"/>
          <w:i/>
        </w:rPr>
      </w:pPr>
      <w:r w:rsidRPr="009B6008">
        <w:rPr>
          <w:rFonts w:ascii="Open Sans Light" w:hAnsi="Open Sans Light" w:cs="Open Sans Light"/>
          <w:i/>
        </w:rPr>
        <w:t xml:space="preserve">kategoria opisana w Wytycznych dotyczących kwalifikowalności wydatków na lata 2021-2027 </w:t>
      </w:r>
      <w:r w:rsidR="00930024" w:rsidRPr="009B6008">
        <w:rPr>
          <w:rFonts w:ascii="Open Sans Light" w:hAnsi="Open Sans Light" w:cs="Open Sans Light"/>
          <w:i/>
        </w:rPr>
        <w:t xml:space="preserve">– poniżej wskazano dodatkowe regulacje, mające zastosowanie w działaniu </w:t>
      </w:r>
      <w:r w:rsidR="00A4304E">
        <w:rPr>
          <w:rFonts w:ascii="Open Sans Light" w:hAnsi="Open Sans Light" w:cs="Open Sans Light"/>
          <w:i/>
        </w:rPr>
        <w:t>09</w:t>
      </w:r>
      <w:r w:rsidR="004F2478">
        <w:rPr>
          <w:rFonts w:ascii="Open Sans Light" w:hAnsi="Open Sans Light" w:cs="Open Sans Light"/>
          <w:i/>
        </w:rPr>
        <w:t>.</w:t>
      </w:r>
      <w:r w:rsidR="00A4304E">
        <w:rPr>
          <w:rFonts w:ascii="Open Sans Light" w:hAnsi="Open Sans Light" w:cs="Open Sans Light"/>
          <w:i/>
        </w:rPr>
        <w:t>0</w:t>
      </w:r>
      <w:r w:rsidR="004F2478">
        <w:rPr>
          <w:rFonts w:ascii="Open Sans Light" w:hAnsi="Open Sans Light" w:cs="Open Sans Light"/>
          <w:i/>
        </w:rPr>
        <w:t>1</w:t>
      </w:r>
      <w:r w:rsidR="00930024" w:rsidRPr="009B6008">
        <w:rPr>
          <w:rFonts w:ascii="Open Sans Light" w:hAnsi="Open Sans Light" w:cs="Open Sans Light"/>
          <w:i/>
        </w:rPr>
        <w:t xml:space="preserve"> FEnIKS </w:t>
      </w:r>
    </w:p>
    <w:p w14:paraId="5E821CD5" w14:textId="07FF41EA" w:rsidR="00DF3C82" w:rsidRPr="009B6008" w:rsidRDefault="0028292E" w:rsidP="00CA7F5E">
      <w:pPr>
        <w:pStyle w:val="Standard"/>
        <w:numPr>
          <w:ilvl w:val="0"/>
          <w:numId w:val="50"/>
        </w:numPr>
        <w:spacing w:before="120" w:after="120" w:line="276" w:lineRule="auto"/>
        <w:ind w:left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  <w:iCs/>
        </w:rPr>
        <w:t xml:space="preserve">Kwalifikowanie kosztów personelu jest możliwe jedynie w przypadku realizacji działań „siłami własnymi” np. </w:t>
      </w:r>
      <w:r w:rsidR="00F814E4" w:rsidRPr="009B6008">
        <w:rPr>
          <w:rFonts w:ascii="Open Sans Light" w:hAnsi="Open Sans Light" w:cs="Open Sans Light"/>
          <w:iCs/>
        </w:rPr>
        <w:t xml:space="preserve">opracowanie </w:t>
      </w:r>
      <w:r w:rsidR="00BA1A3C" w:rsidRPr="009B6008">
        <w:rPr>
          <w:rFonts w:ascii="Open Sans Light" w:hAnsi="Open Sans Light" w:cs="Open Sans Light"/>
          <w:iCs/>
        </w:rPr>
        <w:t>dokumentacj</w:t>
      </w:r>
      <w:r w:rsidR="00F814E4" w:rsidRPr="009B6008">
        <w:rPr>
          <w:rFonts w:ascii="Open Sans Light" w:hAnsi="Open Sans Light" w:cs="Open Sans Light"/>
          <w:iCs/>
        </w:rPr>
        <w:t>i</w:t>
      </w:r>
      <w:r w:rsidR="00BA1A3C" w:rsidRPr="009B6008">
        <w:rPr>
          <w:rFonts w:ascii="Open Sans Light" w:hAnsi="Open Sans Light" w:cs="Open Sans Light"/>
          <w:iCs/>
        </w:rPr>
        <w:t xml:space="preserve">, </w:t>
      </w:r>
      <w:r w:rsidR="00F814E4" w:rsidRPr="009B6008">
        <w:rPr>
          <w:rFonts w:ascii="Open Sans Light" w:hAnsi="Open Sans Light" w:cs="Open Sans Light"/>
          <w:iCs/>
        </w:rPr>
        <w:t xml:space="preserve">prowadzenie działań </w:t>
      </w:r>
      <w:r w:rsidRPr="009B6008">
        <w:rPr>
          <w:rFonts w:ascii="Open Sans Light" w:hAnsi="Open Sans Light" w:cs="Open Sans Light"/>
          <w:iCs/>
        </w:rPr>
        <w:t>info</w:t>
      </w:r>
      <w:r w:rsidR="00F814E4" w:rsidRPr="009B6008">
        <w:rPr>
          <w:rFonts w:ascii="Open Sans Light" w:hAnsi="Open Sans Light" w:cs="Open Sans Light"/>
          <w:iCs/>
        </w:rPr>
        <w:t>rmacyjno</w:t>
      </w:r>
      <w:r w:rsidRPr="009B6008">
        <w:rPr>
          <w:rFonts w:ascii="Open Sans Light" w:hAnsi="Open Sans Light" w:cs="Open Sans Light"/>
          <w:iCs/>
        </w:rPr>
        <w:t>-promo</w:t>
      </w:r>
      <w:r w:rsidR="00F814E4" w:rsidRPr="009B6008">
        <w:rPr>
          <w:rFonts w:ascii="Open Sans Light" w:hAnsi="Open Sans Light" w:cs="Open Sans Light"/>
          <w:iCs/>
        </w:rPr>
        <w:t>cyjnych</w:t>
      </w:r>
      <w:r w:rsidRPr="009B6008">
        <w:rPr>
          <w:rFonts w:ascii="Open Sans Light" w:hAnsi="Open Sans Light" w:cs="Open Sans Light"/>
          <w:iCs/>
        </w:rPr>
        <w:t xml:space="preserve">, </w:t>
      </w:r>
      <w:r w:rsidR="00F814E4" w:rsidRPr="009B6008">
        <w:rPr>
          <w:rFonts w:ascii="Open Sans Light" w:hAnsi="Open Sans Light" w:cs="Open Sans Light"/>
          <w:iCs/>
        </w:rPr>
        <w:t xml:space="preserve">sprawowanie </w:t>
      </w:r>
      <w:r w:rsidRPr="009B6008">
        <w:rPr>
          <w:rFonts w:ascii="Open Sans Light" w:hAnsi="Open Sans Light" w:cs="Open Sans Light"/>
          <w:iCs/>
        </w:rPr>
        <w:t>nadzoru</w:t>
      </w:r>
      <w:r w:rsidR="00F814E4" w:rsidRPr="009B6008">
        <w:rPr>
          <w:rFonts w:ascii="Open Sans Light" w:hAnsi="Open Sans Light" w:cs="Open Sans Light"/>
          <w:iCs/>
        </w:rPr>
        <w:t xml:space="preserve"> inwestorskiego</w:t>
      </w:r>
      <w:r w:rsidRPr="009B6008">
        <w:rPr>
          <w:rFonts w:ascii="Open Sans Light" w:hAnsi="Open Sans Light" w:cs="Open Sans Light"/>
          <w:iCs/>
        </w:rPr>
        <w:t xml:space="preserve"> nad robotami lub wykonywani</w:t>
      </w:r>
      <w:r w:rsidR="00F814E4" w:rsidRPr="009B6008">
        <w:rPr>
          <w:rFonts w:ascii="Open Sans Light" w:hAnsi="Open Sans Light" w:cs="Open Sans Light"/>
          <w:iCs/>
        </w:rPr>
        <w:t>e</w:t>
      </w:r>
      <w:r w:rsidRPr="009B6008">
        <w:rPr>
          <w:rFonts w:ascii="Open Sans Light" w:hAnsi="Open Sans Light" w:cs="Open Sans Light"/>
          <w:iCs/>
        </w:rPr>
        <w:t xml:space="preserve"> robót budowlanych</w:t>
      </w:r>
      <w:r w:rsidR="000F2C42">
        <w:rPr>
          <w:rFonts w:ascii="Open Sans Light" w:hAnsi="Open Sans Light" w:cs="Open Sans Light"/>
          <w:iCs/>
        </w:rPr>
        <w:t>.</w:t>
      </w:r>
    </w:p>
    <w:p w14:paraId="5324CADA" w14:textId="523626F5" w:rsidR="00492774" w:rsidRPr="009B6008" w:rsidRDefault="00492774" w:rsidP="00CA7F5E">
      <w:pPr>
        <w:pStyle w:val="Standard"/>
        <w:numPr>
          <w:ilvl w:val="0"/>
          <w:numId w:val="50"/>
        </w:numPr>
        <w:spacing w:before="120" w:after="120" w:line="276" w:lineRule="auto"/>
        <w:ind w:left="284"/>
        <w:rPr>
          <w:rFonts w:ascii="Open Sans Light" w:hAnsi="Open Sans Light" w:cs="Open Sans Light"/>
          <w:iCs/>
        </w:rPr>
      </w:pPr>
      <w:r w:rsidRPr="009B6008">
        <w:rPr>
          <w:rFonts w:ascii="Open Sans Light" w:hAnsi="Open Sans Light" w:cs="Open Sans Light"/>
          <w:iCs/>
        </w:rPr>
        <w:t>W przypadku powyższych działań należy stosować zapisy</w:t>
      </w:r>
      <w:r w:rsidR="0028292E" w:rsidRPr="009B6008">
        <w:rPr>
          <w:rFonts w:ascii="Open Sans Light" w:hAnsi="Open Sans Light" w:cs="Open Sans Light"/>
          <w:iCs/>
        </w:rPr>
        <w:t xml:space="preserve"> rozdz. 3.8 </w:t>
      </w:r>
      <w:r w:rsidRPr="009B6008">
        <w:rPr>
          <w:rFonts w:ascii="Open Sans Light" w:hAnsi="Open Sans Light" w:cs="Open Sans Light"/>
          <w:iCs/>
        </w:rPr>
        <w:t>Wytycznych.</w:t>
      </w:r>
    </w:p>
    <w:p w14:paraId="28278628" w14:textId="5D18162B" w:rsidR="00E506B2" w:rsidRPr="009B6008" w:rsidRDefault="00E506B2" w:rsidP="00A61B8F">
      <w:pPr>
        <w:pStyle w:val="Standard"/>
        <w:spacing w:before="120" w:after="120" w:line="276" w:lineRule="auto"/>
        <w:ind w:firstLine="284"/>
        <w:rPr>
          <w:rFonts w:ascii="Open Sans Light" w:hAnsi="Open Sans Light" w:cs="Open Sans Light"/>
          <w:iCs/>
        </w:rPr>
      </w:pPr>
      <w:r w:rsidRPr="009B6008">
        <w:rPr>
          <w:rFonts w:ascii="Open Sans Light" w:hAnsi="Open Sans Light" w:cs="Open Sans Light"/>
          <w:iCs/>
        </w:rPr>
        <w:t>Dodatkowo, obowiązują następujące zasady:</w:t>
      </w:r>
    </w:p>
    <w:p w14:paraId="5FE967AD" w14:textId="093B1187" w:rsidR="001E2BC4" w:rsidRPr="009B6008" w:rsidRDefault="001E2BC4" w:rsidP="00CA4107">
      <w:pPr>
        <w:pStyle w:val="Standard"/>
        <w:numPr>
          <w:ilvl w:val="1"/>
          <w:numId w:val="63"/>
        </w:numPr>
        <w:spacing w:before="120" w:after="120" w:line="276" w:lineRule="auto"/>
        <w:ind w:left="709"/>
        <w:rPr>
          <w:rFonts w:ascii="Open Sans Light" w:hAnsi="Open Sans Light" w:cs="Open Sans Light"/>
          <w:iCs/>
        </w:rPr>
      </w:pPr>
      <w:r w:rsidRPr="009B6008">
        <w:rPr>
          <w:rFonts w:ascii="Open Sans Light" w:hAnsi="Open Sans Light" w:cs="Open Sans Light"/>
          <w:iCs/>
        </w:rPr>
        <w:t xml:space="preserve">Jedynym dopuszczalnym sposobem </w:t>
      </w:r>
      <w:r w:rsidR="008D6678" w:rsidRPr="009B6008">
        <w:rPr>
          <w:rFonts w:ascii="Open Sans Light" w:hAnsi="Open Sans Light" w:cs="Open Sans Light"/>
          <w:iCs/>
        </w:rPr>
        <w:t>rozliczania kosztów pracy własnych pracowników beneficjenta przy realizacji wymienionych wyżej elementów przedsięwzięcia „siłami własnymi” jest rozliczanie za pomocą kart czasu pracy</w:t>
      </w:r>
      <w:r w:rsidR="00E71053" w:rsidRPr="009B6008">
        <w:rPr>
          <w:rFonts w:ascii="Open Sans Light" w:hAnsi="Open Sans Light" w:cs="Open Sans Light"/>
          <w:iCs/>
        </w:rPr>
        <w:t>;</w:t>
      </w:r>
    </w:p>
    <w:p w14:paraId="5BCB051F" w14:textId="3985DCBB" w:rsidR="009A5CD8" w:rsidRPr="009B6008" w:rsidRDefault="00E71053" w:rsidP="00CA4107">
      <w:pPr>
        <w:pStyle w:val="Standard"/>
        <w:numPr>
          <w:ilvl w:val="1"/>
          <w:numId w:val="63"/>
        </w:numPr>
        <w:spacing w:before="120" w:after="120" w:line="276" w:lineRule="auto"/>
        <w:ind w:left="709"/>
        <w:rPr>
          <w:rFonts w:ascii="Open Sans Light" w:hAnsi="Open Sans Light" w:cs="Open Sans Light"/>
          <w:iCs/>
        </w:rPr>
      </w:pPr>
      <w:r w:rsidRPr="009B6008">
        <w:rPr>
          <w:rStyle w:val="Odwoaniedokomentarza"/>
          <w:rFonts w:ascii="Open Sans Light" w:hAnsi="Open Sans Light" w:cs="Open Sans Light"/>
          <w:sz w:val="22"/>
          <w:szCs w:val="22"/>
        </w:rPr>
        <w:t>W</w:t>
      </w:r>
      <w:r w:rsidR="00E506B2" w:rsidRPr="009B6008">
        <w:rPr>
          <w:rStyle w:val="Odwoaniedokomentarza"/>
          <w:rFonts w:ascii="Open Sans Light" w:hAnsi="Open Sans Light" w:cs="Open Sans Light"/>
          <w:sz w:val="22"/>
          <w:szCs w:val="22"/>
        </w:rPr>
        <w:t xml:space="preserve"> </w:t>
      </w:r>
      <w:r w:rsidR="005B05D2" w:rsidRPr="009B6008">
        <w:rPr>
          <w:rFonts w:ascii="Open Sans Light" w:hAnsi="Open Sans Light" w:cs="Open Sans Light"/>
        </w:rPr>
        <w:t>powyższym</w:t>
      </w:r>
      <w:r w:rsidR="00E97D34" w:rsidRPr="009B6008">
        <w:rPr>
          <w:rFonts w:ascii="Open Sans Light" w:hAnsi="Open Sans Light" w:cs="Open Sans Light"/>
        </w:rPr>
        <w:t xml:space="preserve"> przypadku </w:t>
      </w:r>
      <w:r w:rsidR="005B05D2" w:rsidRPr="009B6008">
        <w:rPr>
          <w:rFonts w:ascii="Open Sans Light" w:hAnsi="Open Sans Light" w:cs="Open Sans Light"/>
        </w:rPr>
        <w:t xml:space="preserve">w </w:t>
      </w:r>
      <w:r w:rsidR="00E97D34" w:rsidRPr="009B6008">
        <w:rPr>
          <w:rFonts w:ascii="Open Sans Light" w:hAnsi="Open Sans Light" w:cs="Open Sans Light"/>
        </w:rPr>
        <w:t>opis</w:t>
      </w:r>
      <w:r w:rsidR="005B05D2" w:rsidRPr="009B6008">
        <w:rPr>
          <w:rFonts w:ascii="Open Sans Light" w:hAnsi="Open Sans Light" w:cs="Open Sans Light"/>
        </w:rPr>
        <w:t>ie</w:t>
      </w:r>
      <w:r w:rsidR="00E97D34" w:rsidRPr="009B6008">
        <w:rPr>
          <w:rFonts w:ascii="Open Sans Light" w:hAnsi="Open Sans Light" w:cs="Open Sans Light"/>
        </w:rPr>
        <w:t xml:space="preserve"> stanowiska </w:t>
      </w:r>
      <w:r w:rsidR="005B05D2" w:rsidRPr="009B6008">
        <w:rPr>
          <w:rFonts w:ascii="Open Sans Light" w:hAnsi="Open Sans Light" w:cs="Open Sans Light"/>
        </w:rPr>
        <w:t xml:space="preserve">lub w zakresie obowiązków powinien zostać wskazany zakres zadań pracownika związany z projektem (bez konieczności wskazywania </w:t>
      </w:r>
      <w:r w:rsidR="00E97D34" w:rsidRPr="009B6008">
        <w:rPr>
          <w:rFonts w:ascii="Open Sans Light" w:hAnsi="Open Sans Light" w:cs="Open Sans Light"/>
        </w:rPr>
        <w:t>informacji na temat proporcji, w jakiej pracownik poświęca swój czas na działania związane z realizacją przedsięwzięcia w odniesieniu do pozostałych zadań</w:t>
      </w:r>
      <w:r w:rsidR="005B05D2" w:rsidRPr="009B6008">
        <w:rPr>
          <w:rFonts w:ascii="Open Sans Light" w:hAnsi="Open Sans Light" w:cs="Open Sans Light"/>
        </w:rPr>
        <w:t>)</w:t>
      </w:r>
      <w:r w:rsidRPr="009B6008">
        <w:rPr>
          <w:rFonts w:ascii="Open Sans Light" w:hAnsi="Open Sans Light" w:cs="Open Sans Light"/>
        </w:rPr>
        <w:t>;</w:t>
      </w:r>
      <w:r w:rsidR="00E97D34" w:rsidRPr="009B6008">
        <w:rPr>
          <w:rFonts w:ascii="Open Sans Light" w:hAnsi="Open Sans Light" w:cs="Open Sans Light"/>
        </w:rPr>
        <w:t xml:space="preserve"> </w:t>
      </w:r>
    </w:p>
    <w:p w14:paraId="6A499687" w14:textId="12158D9C" w:rsidR="00DF3C82" w:rsidRPr="00A61B8F" w:rsidRDefault="00E71053" w:rsidP="00CA4107">
      <w:pPr>
        <w:pStyle w:val="Standard"/>
        <w:numPr>
          <w:ilvl w:val="1"/>
          <w:numId w:val="63"/>
        </w:numPr>
        <w:spacing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W</w:t>
      </w:r>
      <w:r w:rsidR="009A5CD8" w:rsidRPr="009B6008">
        <w:rPr>
          <w:rFonts w:ascii="Open Sans Light" w:hAnsi="Open Sans Light" w:cs="Open Sans Light"/>
        </w:rPr>
        <w:t>ydatki poniesione na dodatkowe wynagrodzenie roczne (np. na tzw. trzynastą pensję), wydatki poniesione na nagrody</w:t>
      </w:r>
      <w:r w:rsidR="001A27A3" w:rsidRPr="009B6008">
        <w:rPr>
          <w:rFonts w:ascii="Open Sans Light" w:hAnsi="Open Sans Light" w:cs="Open Sans Light"/>
        </w:rPr>
        <w:t>, dodatki do wynagrodzenia</w:t>
      </w:r>
      <w:r w:rsidR="009A5CD8" w:rsidRPr="009B6008">
        <w:rPr>
          <w:rFonts w:ascii="Open Sans Light" w:hAnsi="Open Sans Light" w:cs="Open Sans Light"/>
        </w:rPr>
        <w:t xml:space="preserve"> i premie, a także koszty związane z urlopem pracowników, nie mogą być uznane za kwalifikowalne.</w:t>
      </w:r>
    </w:p>
    <w:p w14:paraId="1B0B8E6A" w14:textId="77777777" w:rsidR="00787B5D" w:rsidRPr="009B6008" w:rsidRDefault="00787B5D" w:rsidP="00A61B8F">
      <w:pPr>
        <w:pStyle w:val="Nagwek1"/>
        <w:spacing w:line="276" w:lineRule="auto"/>
      </w:pPr>
      <w:r w:rsidRPr="009B6008">
        <w:rPr>
          <w:rStyle w:val="Nagwek1Znak"/>
          <w:rFonts w:cs="Open Sans Light"/>
          <w:b/>
          <w:lang w:val="pl-PL"/>
        </w:rPr>
        <w:t>Podatki i opłaty</w:t>
      </w:r>
    </w:p>
    <w:p w14:paraId="25633DD2" w14:textId="4777DB53" w:rsidR="00787B5D" w:rsidRPr="009B6008" w:rsidRDefault="00787B5D" w:rsidP="00A61B8F">
      <w:pPr>
        <w:pStyle w:val="Standard"/>
        <w:spacing w:before="120" w:after="120" w:line="276" w:lineRule="auto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  <w:i/>
        </w:rPr>
        <w:t>kategoria opisana w Wytycznych dotyczących kwalifikowalności wydatków na lata 2021-2027</w:t>
      </w:r>
      <w:r w:rsidR="00930024" w:rsidRPr="009B6008">
        <w:rPr>
          <w:rFonts w:ascii="Open Sans Light" w:hAnsi="Open Sans Light" w:cs="Open Sans Light"/>
          <w:i/>
        </w:rPr>
        <w:t xml:space="preserve"> – poniżej wskazano dodatkowe regulacje, mające zastosowanie w działaniu </w:t>
      </w:r>
      <w:r w:rsidR="00A4304E">
        <w:rPr>
          <w:rFonts w:ascii="Open Sans Light" w:hAnsi="Open Sans Light" w:cs="Open Sans Light"/>
          <w:i/>
        </w:rPr>
        <w:t>09</w:t>
      </w:r>
      <w:r w:rsidR="004F2478">
        <w:rPr>
          <w:rFonts w:ascii="Open Sans Light" w:hAnsi="Open Sans Light" w:cs="Open Sans Light"/>
          <w:i/>
        </w:rPr>
        <w:t>.</w:t>
      </w:r>
      <w:r w:rsidR="00A4304E">
        <w:rPr>
          <w:rFonts w:ascii="Open Sans Light" w:hAnsi="Open Sans Light" w:cs="Open Sans Light"/>
          <w:i/>
        </w:rPr>
        <w:t>0</w:t>
      </w:r>
      <w:r w:rsidR="004F2478">
        <w:rPr>
          <w:rFonts w:ascii="Open Sans Light" w:hAnsi="Open Sans Light" w:cs="Open Sans Light"/>
          <w:i/>
        </w:rPr>
        <w:t>1</w:t>
      </w:r>
      <w:r w:rsidR="00930024" w:rsidRPr="009B6008">
        <w:rPr>
          <w:rFonts w:ascii="Open Sans Light" w:hAnsi="Open Sans Light" w:cs="Open Sans Light"/>
          <w:i/>
        </w:rPr>
        <w:t xml:space="preserve"> FEnIKS</w:t>
      </w:r>
    </w:p>
    <w:p w14:paraId="6B475570" w14:textId="1A61B665" w:rsidR="00787B5D" w:rsidRPr="009B6008" w:rsidRDefault="00787B5D" w:rsidP="00A61B8F">
      <w:pPr>
        <w:pStyle w:val="Standard"/>
        <w:numPr>
          <w:ilvl w:val="0"/>
          <w:numId w:val="41"/>
        </w:numPr>
        <w:spacing w:before="120" w:after="120" w:line="276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Zgodnie ze </w:t>
      </w:r>
      <w:r w:rsidRPr="009B6008">
        <w:rPr>
          <w:rFonts w:ascii="Open Sans Light" w:hAnsi="Open Sans Light" w:cs="Open Sans Light"/>
          <w:i/>
          <w:iCs/>
        </w:rPr>
        <w:t>Szczegółowym Opisem Priorytetów Programu Fundusze Europejskie na Infrastrukturę, Klimat, Środowisko 2021-2027</w:t>
      </w:r>
      <w:r w:rsidRPr="009B6008">
        <w:rPr>
          <w:rFonts w:ascii="Open Sans Light" w:hAnsi="Open Sans Light" w:cs="Open Sans Light"/>
        </w:rPr>
        <w:t xml:space="preserve">, podatek VAT stanowi w całości wydatek </w:t>
      </w:r>
      <w:r w:rsidRPr="009B6008">
        <w:rPr>
          <w:rFonts w:ascii="Open Sans Light" w:hAnsi="Open Sans Light" w:cs="Open Sans Light"/>
        </w:rPr>
        <w:lastRenderedPageBreak/>
        <w:t>niekwalifikowalny w ramach działania FENX.</w:t>
      </w:r>
      <w:r w:rsidR="00A4304E">
        <w:rPr>
          <w:rFonts w:ascii="Open Sans Light" w:hAnsi="Open Sans Light" w:cs="Open Sans Light"/>
        </w:rPr>
        <w:t>09</w:t>
      </w:r>
      <w:r w:rsidR="004F2478">
        <w:rPr>
          <w:rFonts w:ascii="Open Sans Light" w:hAnsi="Open Sans Light" w:cs="Open Sans Light"/>
        </w:rPr>
        <w:t>.01</w:t>
      </w:r>
      <w:r w:rsidRPr="009B6008">
        <w:rPr>
          <w:rFonts w:ascii="Open Sans Light" w:hAnsi="Open Sans Light" w:cs="Open Sans Light"/>
        </w:rPr>
        <w:t xml:space="preserve"> </w:t>
      </w:r>
      <w:r w:rsidR="004F2478" w:rsidRPr="004F2478">
        <w:rPr>
          <w:rFonts w:ascii="Open Sans Light" w:hAnsi="Open Sans Light" w:cs="Open Sans Light"/>
        </w:rPr>
        <w:t>Odbudowa infrastruktury wodno-ściekowej</w:t>
      </w:r>
      <w:r w:rsidRPr="009B6008">
        <w:rPr>
          <w:rFonts w:ascii="Open Sans Light" w:hAnsi="Open Sans Light" w:cs="Open Sans Light"/>
        </w:rPr>
        <w:t>.</w:t>
      </w:r>
    </w:p>
    <w:p w14:paraId="2AA593B6" w14:textId="77777777" w:rsidR="00787B5D" w:rsidRPr="009B6008" w:rsidRDefault="00787B5D" w:rsidP="00A61B8F">
      <w:pPr>
        <w:pStyle w:val="Standard"/>
        <w:numPr>
          <w:ilvl w:val="0"/>
          <w:numId w:val="41"/>
        </w:numPr>
        <w:spacing w:before="120" w:after="120" w:line="276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Koszty ponoszone za usunięcie drzew lub krzewów mogą być kwalifikowane, jeżeli zostały poniesione zgodnie z ustawą o ochronie przyrody, tj.:</w:t>
      </w:r>
    </w:p>
    <w:p w14:paraId="2D2087DB" w14:textId="77777777" w:rsidR="00787B5D" w:rsidRPr="009B6008" w:rsidRDefault="00787B5D" w:rsidP="00CA4107">
      <w:pPr>
        <w:pStyle w:val="Standard"/>
        <w:numPr>
          <w:ilvl w:val="1"/>
          <w:numId w:val="42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Usunięcie drzewa lub krzewu z terenu nieruchomości lub jej części może nastąpić po uzyskaniu zezwolenia wydanego na wniosek posiadacza nieruchomości za zgodą właściciela tej nieruchomości;</w:t>
      </w:r>
    </w:p>
    <w:p w14:paraId="5408B51F" w14:textId="77777777" w:rsidR="00787B5D" w:rsidRPr="009B6008" w:rsidRDefault="00787B5D" w:rsidP="00CA4107">
      <w:pPr>
        <w:pStyle w:val="Standard"/>
        <w:numPr>
          <w:ilvl w:val="1"/>
          <w:numId w:val="42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Zezwolenie na usunięcie drzewa lub krzewu z terenu nieruchomości wydaje wójt, burmistrz albo prezydent miasta, a w </w:t>
      </w:r>
      <w:proofErr w:type="gramStart"/>
      <w:r w:rsidRPr="009B6008">
        <w:rPr>
          <w:rFonts w:ascii="Open Sans Light" w:hAnsi="Open Sans Light" w:cs="Open Sans Light"/>
        </w:rPr>
        <w:t>przypadku</w:t>
      </w:r>
      <w:proofErr w:type="gramEnd"/>
      <w:r w:rsidRPr="009B6008">
        <w:rPr>
          <w:rFonts w:ascii="Open Sans Light" w:hAnsi="Open Sans Light" w:cs="Open Sans Light"/>
        </w:rPr>
        <w:t xml:space="preserve"> gdy zezwolenie dotyczy usunięcia drzewa lub krzewu z terenu nieruchomości lub jej części wpisanej do rejestru zabytków – wojewódzki konserwator zabytków;</w:t>
      </w:r>
    </w:p>
    <w:p w14:paraId="6D195AEC" w14:textId="77777777" w:rsidR="00787B5D" w:rsidRPr="009B6008" w:rsidRDefault="00787B5D" w:rsidP="00CA4107">
      <w:pPr>
        <w:pStyle w:val="Standard"/>
        <w:numPr>
          <w:ilvl w:val="1"/>
          <w:numId w:val="42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Posiadacz nieruchomości ponosi opłaty za usunięcie drzewa lub krzewu. Opłaty nalicza są w zezwoleniu na usunięcie drzewa lub krzewu i pobierane przez organ właściwy do wydania tego zezwolenia.</w:t>
      </w:r>
    </w:p>
    <w:p w14:paraId="00C208D3" w14:textId="77777777" w:rsidR="00787B5D" w:rsidRPr="009B6008" w:rsidRDefault="00787B5D" w:rsidP="00A61B8F">
      <w:pPr>
        <w:pStyle w:val="Standard"/>
        <w:numPr>
          <w:ilvl w:val="0"/>
          <w:numId w:val="41"/>
        </w:numPr>
        <w:spacing w:before="120" w:after="120" w:line="276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Koszty ponoszone na </w:t>
      </w:r>
      <w:r w:rsidRPr="009B6008">
        <w:rPr>
          <w:rFonts w:ascii="Open Sans Light" w:hAnsi="Open Sans Light" w:cs="Open Sans Light"/>
          <w:bCs/>
        </w:rPr>
        <w:t>opłaty za zajęcie pasa drogowego</w:t>
      </w:r>
      <w:r w:rsidRPr="009B6008">
        <w:rPr>
          <w:rFonts w:ascii="Open Sans Light" w:hAnsi="Open Sans Light" w:cs="Open Sans Light"/>
        </w:rPr>
        <w:t xml:space="preserve"> mogą być kwalifikowane, jeżeli zostały poniesione zgodnie z ustawą o drogach publicznych,</w:t>
      </w:r>
      <w:r w:rsidRPr="009B6008">
        <w:rPr>
          <w:rFonts w:ascii="Open Sans Light" w:hAnsi="Open Sans Light" w:cs="Open Sans Light"/>
          <w:color w:val="FF0000"/>
        </w:rPr>
        <w:t xml:space="preserve"> </w:t>
      </w:r>
      <w:r w:rsidRPr="009B6008">
        <w:rPr>
          <w:rFonts w:ascii="Open Sans Light" w:hAnsi="Open Sans Light" w:cs="Open Sans Light"/>
        </w:rPr>
        <w:t>tj.:</w:t>
      </w:r>
    </w:p>
    <w:p w14:paraId="2ED92826" w14:textId="77777777" w:rsidR="00787B5D" w:rsidRPr="009B6008" w:rsidRDefault="00787B5D" w:rsidP="00CA4107">
      <w:pPr>
        <w:pStyle w:val="Standard"/>
        <w:numPr>
          <w:ilvl w:val="1"/>
          <w:numId w:val="43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Za zajęcie pasa drogowego pobiera się opłatę;</w:t>
      </w:r>
    </w:p>
    <w:p w14:paraId="5BE5F4B3" w14:textId="77777777" w:rsidR="00787B5D" w:rsidRPr="009B6008" w:rsidRDefault="00787B5D" w:rsidP="00CA4107">
      <w:pPr>
        <w:pStyle w:val="Standard"/>
        <w:numPr>
          <w:ilvl w:val="1"/>
          <w:numId w:val="43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Opłatę nalicza i pobiera (w drodze decyzji administracyjnej) właściwy zarządca drogi przy udzielaniu zezwolenia na zajęcie pasa drogowego. Zgodnie z ustawą o drogach publicznych, drogi krajowe stanowią własność Skarbu Państwa, natomiast drogi wojewódzkie, powiatowe i gminne stanowią własność właściwego samorządu województwa, powiatu lub gminy.</w:t>
      </w:r>
    </w:p>
    <w:p w14:paraId="1FE95387" w14:textId="77777777" w:rsidR="00787B5D" w:rsidRPr="009B6008" w:rsidRDefault="00787B5D" w:rsidP="00A61B8F">
      <w:pPr>
        <w:pStyle w:val="Standard"/>
        <w:numPr>
          <w:ilvl w:val="0"/>
          <w:numId w:val="41"/>
        </w:numPr>
        <w:spacing w:before="120" w:after="120" w:line="276" w:lineRule="auto"/>
        <w:ind w:left="284" w:hanging="284"/>
        <w:rPr>
          <w:rFonts w:ascii="Open Sans Light" w:hAnsi="Open Sans Light" w:cs="Open Sans Light"/>
          <w:bCs/>
        </w:rPr>
      </w:pPr>
      <w:r w:rsidRPr="009B6008">
        <w:rPr>
          <w:rFonts w:ascii="Open Sans Light" w:hAnsi="Open Sans Light" w:cs="Open Sans Light"/>
          <w:bCs/>
        </w:rPr>
        <w:t>Mając na uwadze powyższe regulacje, identyfikuje się 3 warianty weryfikacji kwalifikowalności ww. wydatku:</w:t>
      </w:r>
    </w:p>
    <w:p w14:paraId="553631C4" w14:textId="669058B7" w:rsidR="00787B5D" w:rsidRPr="009B6008" w:rsidRDefault="00787B5D" w:rsidP="00CA4107">
      <w:pPr>
        <w:pStyle w:val="Text1"/>
        <w:numPr>
          <w:ilvl w:val="1"/>
          <w:numId w:val="44"/>
        </w:numPr>
        <w:spacing w:line="276" w:lineRule="auto"/>
        <w:ind w:left="709"/>
        <w:jc w:val="left"/>
        <w:rPr>
          <w:rFonts w:ascii="Open Sans Light" w:hAnsi="Open Sans Light" w:cs="Open Sans Light"/>
          <w:lang w:val="pl-PL"/>
        </w:rPr>
      </w:pPr>
      <w:r w:rsidRPr="009B6008">
        <w:rPr>
          <w:rFonts w:ascii="Open Sans Light" w:hAnsi="Open Sans Light" w:cs="Open Sans Light"/>
          <w:sz w:val="22"/>
          <w:szCs w:val="22"/>
          <w:lang w:val="pl-PL"/>
        </w:rPr>
        <w:t xml:space="preserve">Gmina, na </w:t>
      </w:r>
      <w:r w:rsidRPr="009B6008">
        <w:rPr>
          <w:rFonts w:ascii="Open Sans Light" w:hAnsi="Open Sans Light" w:cs="Open Sans Light"/>
          <w:sz w:val="22"/>
          <w:lang w:val="pl-PL"/>
        </w:rPr>
        <w:t>rzecz</w:t>
      </w:r>
      <w:r w:rsidRPr="009B6008">
        <w:rPr>
          <w:rFonts w:ascii="Open Sans Light" w:hAnsi="Open Sans Light" w:cs="Open Sans Light"/>
          <w:sz w:val="22"/>
          <w:szCs w:val="22"/>
          <w:lang w:val="pl-PL"/>
        </w:rPr>
        <w:t xml:space="preserve"> której będą wnoszone opłaty w związku z realizacją projektu w ramach </w:t>
      </w:r>
      <w:r w:rsidR="000C518C">
        <w:rPr>
          <w:rFonts w:ascii="Open Sans Light" w:hAnsi="Open Sans Light" w:cs="Open Sans Light"/>
          <w:sz w:val="22"/>
          <w:szCs w:val="22"/>
          <w:lang w:val="pl-PL"/>
        </w:rPr>
        <w:t>FEnIKS</w:t>
      </w:r>
      <w:r w:rsidR="000C518C" w:rsidRPr="009B6008">
        <w:rPr>
          <w:rFonts w:ascii="Open Sans Light" w:hAnsi="Open Sans Light" w:cs="Open Sans Light"/>
          <w:sz w:val="22"/>
          <w:szCs w:val="22"/>
          <w:lang w:val="pl-PL"/>
        </w:rPr>
        <w:t xml:space="preserve"> </w:t>
      </w:r>
      <w:r w:rsidRPr="009B6008">
        <w:rPr>
          <w:rFonts w:ascii="Open Sans Light" w:hAnsi="Open Sans Light" w:cs="Open Sans Light"/>
          <w:sz w:val="22"/>
          <w:szCs w:val="22"/>
          <w:lang w:val="pl-PL"/>
        </w:rPr>
        <w:t xml:space="preserve">jest jednocześnie beneficjentem w ramach tegoż projektu – w tym wypadku opłata nie została rzeczywiście i ostatecznie poniesiona przez beneficjenta. </w:t>
      </w:r>
      <w:r w:rsidRPr="009B6008">
        <w:rPr>
          <w:rFonts w:ascii="Open Sans Light" w:hAnsi="Open Sans Light" w:cs="Open Sans Light"/>
          <w:sz w:val="22"/>
          <w:szCs w:val="22"/>
          <w:u w:val="single"/>
          <w:lang w:val="pl-PL"/>
        </w:rPr>
        <w:t>W związku z powyższym wydatek ten nie może być uznany za wydatek kwalifikowalny;</w:t>
      </w:r>
    </w:p>
    <w:p w14:paraId="1B20103C" w14:textId="77777777" w:rsidR="00787B5D" w:rsidRPr="009B6008" w:rsidRDefault="00787B5D" w:rsidP="00CA4107">
      <w:pPr>
        <w:pStyle w:val="Text1"/>
        <w:numPr>
          <w:ilvl w:val="1"/>
          <w:numId w:val="44"/>
        </w:numPr>
        <w:spacing w:line="276" w:lineRule="auto"/>
        <w:ind w:left="709"/>
        <w:jc w:val="left"/>
        <w:rPr>
          <w:rFonts w:ascii="Open Sans Light" w:hAnsi="Open Sans Light" w:cs="Open Sans Light"/>
          <w:lang w:val="pl-PL"/>
        </w:rPr>
      </w:pPr>
      <w:r w:rsidRPr="009B6008">
        <w:rPr>
          <w:rFonts w:ascii="Open Sans Light" w:hAnsi="Open Sans Light" w:cs="Open Sans Light"/>
          <w:sz w:val="22"/>
          <w:szCs w:val="22"/>
          <w:lang w:val="pl-PL"/>
        </w:rPr>
        <w:t xml:space="preserve">Beneficjent ponosi opłaty na rzecz innego podmiotu (gminy) – w takim przypadku można uznać, iż wydatki te zostały rzeczywiście i ostatecznie poniesione przez beneficjenta i w konsekwencji </w:t>
      </w:r>
      <w:r w:rsidRPr="009B6008">
        <w:rPr>
          <w:rFonts w:ascii="Open Sans Light" w:hAnsi="Open Sans Light" w:cs="Open Sans Light"/>
          <w:sz w:val="22"/>
          <w:szCs w:val="22"/>
          <w:u w:val="single"/>
          <w:lang w:val="pl-PL"/>
        </w:rPr>
        <w:t>mogą zostać zaliczone do wydatków kwalifikowalnych; dotyczy to również sytuacji, w której spółka komunalna ponosi wydatki na rzecz gminy, do której należy spółka komunalna, jeżeli spółka jest beneficjentem projektu, a gmina nie jest zaangażowana finansowo w realizację projektu;</w:t>
      </w:r>
    </w:p>
    <w:p w14:paraId="381B9415" w14:textId="319F0960" w:rsidR="00787B5D" w:rsidRPr="009B6008" w:rsidRDefault="00787B5D" w:rsidP="00CA4107">
      <w:pPr>
        <w:pStyle w:val="Akapitzlist"/>
        <w:numPr>
          <w:ilvl w:val="1"/>
          <w:numId w:val="44"/>
        </w:numPr>
        <w:spacing w:before="120" w:after="120" w:line="276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Beneficjent ponosi opłaty na rzecz innego podmiotu (np. gminy), który został wskazany w umowie o dofinansowanie jako podmiot uprawniony do ponoszenia </w:t>
      </w:r>
      <w:r w:rsidRPr="009B6008">
        <w:rPr>
          <w:rFonts w:ascii="Open Sans Light" w:hAnsi="Open Sans Light" w:cs="Open Sans Light"/>
        </w:rPr>
        <w:lastRenderedPageBreak/>
        <w:t xml:space="preserve">wydatków kwalifikowalnych (lub podmiot uprawniony do ponoszenia wydatków kwalifikowalnych ponosi opłaty na rzecz beneficjenta) – </w:t>
      </w:r>
      <w:r w:rsidRPr="00471522">
        <w:rPr>
          <w:rFonts w:ascii="Open Sans Light" w:hAnsi="Open Sans Light" w:cs="Open Sans Light"/>
          <w:u w:val="single"/>
        </w:rPr>
        <w:t xml:space="preserve">w </w:t>
      </w:r>
      <w:r w:rsidRPr="001778C1">
        <w:rPr>
          <w:rFonts w:ascii="Open Sans Light" w:hAnsi="Open Sans Light" w:cs="Open Sans Light"/>
          <w:u w:val="single"/>
        </w:rPr>
        <w:t>takim</w:t>
      </w:r>
      <w:r w:rsidRPr="009B6008">
        <w:rPr>
          <w:rFonts w:ascii="Open Sans Light" w:hAnsi="Open Sans Light" w:cs="Open Sans Light"/>
          <w:u w:val="single"/>
        </w:rPr>
        <w:t xml:space="preserve"> przypadku, przedmiotowy wydatek nie będzie mógł być uznany za kwalifikowalny.</w:t>
      </w:r>
    </w:p>
    <w:p w14:paraId="150CABA5" w14:textId="77777777" w:rsidR="00787B5D" w:rsidRPr="009B6008" w:rsidRDefault="00787B5D" w:rsidP="00764F94">
      <w:pPr>
        <w:pStyle w:val="Akapitzlist"/>
        <w:numPr>
          <w:ilvl w:val="0"/>
          <w:numId w:val="41"/>
        </w:numPr>
        <w:spacing w:before="120" w:after="120" w:line="276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Opłaty za umieszczenie urządzeń w pasie drogowym nie będą kwalifikowane, o ile należą do kosztów operacyjnych, tj. ponoszonych po przekazaniu inwestycji do użytkowania.</w:t>
      </w:r>
    </w:p>
    <w:p w14:paraId="091FD54C" w14:textId="21924311" w:rsidR="003C6181" w:rsidRPr="009B6008" w:rsidRDefault="003C6181" w:rsidP="00A61B8F">
      <w:pPr>
        <w:pStyle w:val="Nagwek1"/>
        <w:spacing w:line="276" w:lineRule="auto"/>
      </w:pPr>
      <w:r w:rsidRPr="009B6008">
        <w:rPr>
          <w:rStyle w:val="Nagwek1Znak"/>
          <w:rFonts w:cs="Open Sans Light"/>
          <w:b/>
          <w:lang w:val="pl-PL"/>
        </w:rPr>
        <w:t>Koszty pośrednie</w:t>
      </w:r>
    </w:p>
    <w:p w14:paraId="254671F1" w14:textId="10D210B2" w:rsidR="003C6181" w:rsidRPr="009B6008" w:rsidRDefault="003C6181" w:rsidP="00A61B8F">
      <w:pPr>
        <w:pStyle w:val="Standard"/>
        <w:spacing w:before="120" w:after="120" w:line="276" w:lineRule="auto"/>
        <w:rPr>
          <w:rFonts w:ascii="Open Sans Light" w:hAnsi="Open Sans Light" w:cs="Open Sans Light"/>
          <w:i/>
        </w:rPr>
      </w:pPr>
      <w:r w:rsidRPr="009B6008">
        <w:rPr>
          <w:rFonts w:ascii="Open Sans Light" w:hAnsi="Open Sans Light" w:cs="Open Sans Light"/>
          <w:i/>
        </w:rPr>
        <w:t>kategoria opisana w Wytycznych dotyczących kwalifikowalności wydatków na lata 2021-2027</w:t>
      </w:r>
      <w:r w:rsidR="00930024" w:rsidRPr="009B6008">
        <w:rPr>
          <w:rFonts w:ascii="Open Sans Light" w:hAnsi="Open Sans Light" w:cs="Open Sans Light"/>
          <w:i/>
        </w:rPr>
        <w:t xml:space="preserve"> – poniżej wskazano dodatkowe regulacje, mające zastosowanie w działaniu </w:t>
      </w:r>
      <w:r w:rsidR="00A4304E">
        <w:rPr>
          <w:rFonts w:ascii="Open Sans Light" w:hAnsi="Open Sans Light" w:cs="Open Sans Light"/>
          <w:i/>
        </w:rPr>
        <w:t>09</w:t>
      </w:r>
      <w:r w:rsidR="004F2478">
        <w:rPr>
          <w:rFonts w:ascii="Open Sans Light" w:hAnsi="Open Sans Light" w:cs="Open Sans Light"/>
          <w:i/>
        </w:rPr>
        <w:t>.</w:t>
      </w:r>
      <w:r w:rsidR="00A4304E">
        <w:rPr>
          <w:rFonts w:ascii="Open Sans Light" w:hAnsi="Open Sans Light" w:cs="Open Sans Light"/>
          <w:i/>
        </w:rPr>
        <w:t>0</w:t>
      </w:r>
      <w:r w:rsidR="004F2478">
        <w:rPr>
          <w:rFonts w:ascii="Open Sans Light" w:hAnsi="Open Sans Light" w:cs="Open Sans Light"/>
          <w:i/>
        </w:rPr>
        <w:t>1</w:t>
      </w:r>
      <w:r w:rsidR="00930024" w:rsidRPr="009B6008">
        <w:rPr>
          <w:rFonts w:ascii="Open Sans Light" w:hAnsi="Open Sans Light" w:cs="Open Sans Light"/>
          <w:i/>
        </w:rPr>
        <w:t xml:space="preserve"> FEnIKS</w:t>
      </w:r>
    </w:p>
    <w:p w14:paraId="2589A4A6" w14:textId="65D741D2" w:rsidR="003C6181" w:rsidRPr="009B6008" w:rsidRDefault="0020081D" w:rsidP="00A61B8F">
      <w:pPr>
        <w:pStyle w:val="Nagwek"/>
        <w:spacing w:after="360" w:line="276" w:lineRule="auto"/>
        <w:rPr>
          <w:rFonts w:ascii="Open Sans Light" w:hAnsi="Open Sans Light" w:cs="Open Sans Light"/>
          <w:i/>
          <w:iCs/>
        </w:rPr>
      </w:pPr>
      <w:r w:rsidRPr="009B6008">
        <w:rPr>
          <w:rFonts w:ascii="Open Sans Light" w:hAnsi="Open Sans Light" w:cs="Open Sans Light"/>
          <w:i/>
          <w:iCs/>
        </w:rPr>
        <w:t xml:space="preserve">Wszystkie </w:t>
      </w:r>
      <w:r w:rsidR="003C6181" w:rsidRPr="009B6008">
        <w:rPr>
          <w:rFonts w:ascii="Open Sans Light" w:hAnsi="Open Sans Light" w:cs="Open Sans Light"/>
          <w:i/>
          <w:iCs/>
        </w:rPr>
        <w:t>koszty,</w:t>
      </w:r>
      <w:r w:rsidRPr="009B6008">
        <w:rPr>
          <w:rFonts w:ascii="Open Sans Light" w:hAnsi="Open Sans Light" w:cs="Open Sans Light"/>
          <w:i/>
          <w:iCs/>
        </w:rPr>
        <w:t xml:space="preserve"> których nie można bezpośrednio przypisać do głównego celu</w:t>
      </w:r>
      <w:r w:rsidR="00F64E70" w:rsidRPr="009B6008">
        <w:rPr>
          <w:rFonts w:ascii="Open Sans Light" w:hAnsi="Open Sans Light" w:cs="Open Sans Light"/>
          <w:i/>
          <w:iCs/>
        </w:rPr>
        <w:t>, a</w:t>
      </w:r>
      <w:r w:rsidR="00E71053" w:rsidRPr="009B6008">
        <w:rPr>
          <w:rFonts w:ascii="Open Sans Light" w:hAnsi="Open Sans Light" w:cs="Open Sans Light"/>
          <w:i/>
          <w:iCs/>
        </w:rPr>
        <w:t> </w:t>
      </w:r>
      <w:r w:rsidRPr="009B6008">
        <w:rPr>
          <w:rFonts w:ascii="Open Sans Light" w:hAnsi="Open Sans Light" w:cs="Open Sans Light"/>
          <w:i/>
          <w:iCs/>
        </w:rPr>
        <w:t xml:space="preserve">w szczególności koszty administracyjne związane z obsługą projektu, która nie wymaga podejmowania merytorycznych działań zmierzających do osiągnięcia celu projektu, </w:t>
      </w:r>
      <w:r w:rsidR="00F64E70" w:rsidRPr="009B6008">
        <w:rPr>
          <w:rFonts w:ascii="Open Sans Light" w:hAnsi="Open Sans Light" w:cs="Open Sans Light"/>
          <w:i/>
          <w:iCs/>
        </w:rPr>
        <w:t>zgodnie z</w:t>
      </w:r>
      <w:r w:rsidR="00E71053" w:rsidRPr="009B6008">
        <w:rPr>
          <w:rFonts w:ascii="Open Sans Light" w:hAnsi="Open Sans Light" w:cs="Open Sans Light"/>
          <w:i/>
          <w:iCs/>
        </w:rPr>
        <w:t> </w:t>
      </w:r>
      <w:r w:rsidR="00F64E70" w:rsidRPr="009B6008">
        <w:rPr>
          <w:rFonts w:ascii="Open Sans Light" w:hAnsi="Open Sans Light" w:cs="Open Sans Light"/>
          <w:i/>
          <w:iCs/>
        </w:rPr>
        <w:t>Regulaminem wyboru projektów</w:t>
      </w:r>
      <w:r w:rsidR="00F64E70" w:rsidRPr="00A61B8F">
        <w:rPr>
          <w:rStyle w:val="Odwoaniedokomentarza"/>
          <w:rFonts w:ascii="Open Sans Light" w:hAnsi="Open Sans Light" w:cs="Open Sans Light"/>
          <w:i/>
          <w:iCs/>
        </w:rPr>
        <w:t xml:space="preserve"> </w:t>
      </w:r>
      <w:r w:rsidR="00F64E70" w:rsidRPr="009B6008">
        <w:rPr>
          <w:rFonts w:ascii="Open Sans Light" w:hAnsi="Open Sans Light" w:cs="Open Sans Light"/>
          <w:i/>
          <w:iCs/>
        </w:rPr>
        <w:t>rozliczane będą stawką ryczałtową</w:t>
      </w:r>
      <w:r w:rsidR="00F814E4" w:rsidRPr="009B6008">
        <w:rPr>
          <w:rFonts w:ascii="Open Sans Light" w:hAnsi="Open Sans Light" w:cs="Open Sans Light"/>
          <w:i/>
          <w:iCs/>
        </w:rPr>
        <w:t xml:space="preserve"> wynikającą z Regulaminu wyboru projektów</w:t>
      </w:r>
      <w:r w:rsidR="00F64E70" w:rsidRPr="009B6008">
        <w:rPr>
          <w:rFonts w:ascii="Open Sans Light" w:hAnsi="Open Sans Light" w:cs="Open Sans Light"/>
          <w:i/>
          <w:iCs/>
        </w:rPr>
        <w:t>.</w:t>
      </w:r>
      <w:r w:rsidRPr="009B6008">
        <w:rPr>
          <w:rFonts w:ascii="Open Sans Light" w:hAnsi="Open Sans Light" w:cs="Open Sans Light"/>
          <w:i/>
          <w:iCs/>
        </w:rPr>
        <w:t xml:space="preserve"> </w:t>
      </w:r>
    </w:p>
    <w:sectPr w:rsidR="003C6181" w:rsidRPr="009B6008">
      <w:footerReference w:type="default" r:id="rId8"/>
      <w:headerReference w:type="first" r:id="rId9"/>
      <w:footerReference w:type="first" r:id="rId10"/>
      <w:pgSz w:w="11906" w:h="16838"/>
      <w:pgMar w:top="1417" w:right="1417" w:bottom="1417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0985F" w14:textId="77777777" w:rsidR="0012796B" w:rsidRDefault="0012796B">
      <w:pPr>
        <w:spacing w:after="0" w:line="240" w:lineRule="auto"/>
      </w:pPr>
      <w:r>
        <w:separator/>
      </w:r>
    </w:p>
  </w:endnote>
  <w:endnote w:type="continuationSeparator" w:id="0">
    <w:p w14:paraId="706A5FDB" w14:textId="77777777" w:rsidR="0012796B" w:rsidRDefault="0012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 Light" w:hAnsi="Open Sans Light" w:cs="Open Sans Light"/>
        <w:sz w:val="20"/>
        <w:szCs w:val="20"/>
      </w:rPr>
      <w:id w:val="-1150824951"/>
      <w:docPartObj>
        <w:docPartGallery w:val="Page Numbers (Bottom of Page)"/>
        <w:docPartUnique/>
      </w:docPartObj>
    </w:sdtPr>
    <w:sdtEndPr/>
    <w:sdtContent>
      <w:p w14:paraId="1029AC8F" w14:textId="08C3B03E" w:rsidR="00E71053" w:rsidRPr="00905FE7" w:rsidRDefault="00090CF4" w:rsidP="00905FE7">
        <w:pPr>
          <w:pStyle w:val="Stopka"/>
          <w:jc w:val="right"/>
          <w:rPr>
            <w:rFonts w:ascii="Open Sans Light" w:hAnsi="Open Sans Light" w:cs="Open Sans Light"/>
            <w:sz w:val="20"/>
            <w:szCs w:val="20"/>
          </w:rPr>
        </w:pPr>
        <w:r w:rsidRPr="00090CF4">
          <w:rPr>
            <w:rFonts w:ascii="Open Sans Light" w:hAnsi="Open Sans Light" w:cs="Open Sans Light"/>
            <w:sz w:val="20"/>
            <w:szCs w:val="20"/>
          </w:rPr>
          <w:fldChar w:fldCharType="begin"/>
        </w:r>
        <w:r w:rsidRPr="00090CF4">
          <w:rPr>
            <w:rFonts w:ascii="Open Sans Light" w:hAnsi="Open Sans Light" w:cs="Open Sans Light"/>
            <w:sz w:val="20"/>
            <w:szCs w:val="20"/>
          </w:rPr>
          <w:instrText>PAGE   \* MERGEFORMAT</w:instrText>
        </w:r>
        <w:r w:rsidRPr="00090CF4">
          <w:rPr>
            <w:rFonts w:ascii="Open Sans Light" w:hAnsi="Open Sans Light" w:cs="Open Sans Light"/>
            <w:sz w:val="20"/>
            <w:szCs w:val="20"/>
          </w:rPr>
          <w:fldChar w:fldCharType="separate"/>
        </w:r>
        <w:r w:rsidR="00291C3D">
          <w:rPr>
            <w:rFonts w:ascii="Open Sans Light" w:hAnsi="Open Sans Light" w:cs="Open Sans Light"/>
            <w:noProof/>
            <w:sz w:val="20"/>
            <w:szCs w:val="20"/>
          </w:rPr>
          <w:t>2</w:t>
        </w:r>
        <w:r w:rsidRPr="00090CF4">
          <w:rPr>
            <w:rFonts w:ascii="Open Sans Light" w:hAnsi="Open Sans Light" w:cs="Open Sans Light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226836"/>
      <w:docPartObj>
        <w:docPartGallery w:val="Page Numbers (Bottom of Page)"/>
        <w:docPartUnique/>
      </w:docPartObj>
    </w:sdtPr>
    <w:sdtEndPr>
      <w:rPr>
        <w:rFonts w:ascii="Open Sans Light" w:hAnsi="Open Sans Light" w:cs="Open Sans Light"/>
        <w:sz w:val="20"/>
        <w:szCs w:val="20"/>
      </w:rPr>
    </w:sdtEndPr>
    <w:sdtContent>
      <w:p w14:paraId="485E259B" w14:textId="4EB28683" w:rsidR="00090CF4" w:rsidRPr="00090CF4" w:rsidRDefault="00090CF4">
        <w:pPr>
          <w:pStyle w:val="Stopka"/>
          <w:jc w:val="right"/>
          <w:rPr>
            <w:rFonts w:ascii="Open Sans Light" w:hAnsi="Open Sans Light" w:cs="Open Sans Light"/>
            <w:sz w:val="20"/>
            <w:szCs w:val="20"/>
          </w:rPr>
        </w:pPr>
        <w:r w:rsidRPr="00090CF4">
          <w:rPr>
            <w:rFonts w:ascii="Open Sans Light" w:hAnsi="Open Sans Light" w:cs="Open Sans Light"/>
            <w:sz w:val="20"/>
            <w:szCs w:val="20"/>
          </w:rPr>
          <w:fldChar w:fldCharType="begin"/>
        </w:r>
        <w:r w:rsidRPr="00090CF4">
          <w:rPr>
            <w:rFonts w:ascii="Open Sans Light" w:hAnsi="Open Sans Light" w:cs="Open Sans Light"/>
            <w:sz w:val="20"/>
            <w:szCs w:val="20"/>
          </w:rPr>
          <w:instrText>PAGE   \* MERGEFORMAT</w:instrText>
        </w:r>
        <w:r w:rsidRPr="00090CF4">
          <w:rPr>
            <w:rFonts w:ascii="Open Sans Light" w:hAnsi="Open Sans Light" w:cs="Open Sans Light"/>
            <w:sz w:val="20"/>
            <w:szCs w:val="20"/>
          </w:rPr>
          <w:fldChar w:fldCharType="separate"/>
        </w:r>
        <w:r w:rsidR="00291C3D">
          <w:rPr>
            <w:rFonts w:ascii="Open Sans Light" w:hAnsi="Open Sans Light" w:cs="Open Sans Light"/>
            <w:noProof/>
            <w:sz w:val="20"/>
            <w:szCs w:val="20"/>
          </w:rPr>
          <w:t>1</w:t>
        </w:r>
        <w:r w:rsidRPr="00090CF4">
          <w:rPr>
            <w:rFonts w:ascii="Open Sans Light" w:hAnsi="Open Sans Light" w:cs="Open Sans Light"/>
            <w:sz w:val="20"/>
            <w:szCs w:val="20"/>
          </w:rPr>
          <w:fldChar w:fldCharType="end"/>
        </w:r>
      </w:p>
    </w:sdtContent>
  </w:sdt>
  <w:p w14:paraId="549151AF" w14:textId="77777777" w:rsidR="0028292E" w:rsidRDefault="00282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3DD0" w14:textId="77777777" w:rsidR="0012796B" w:rsidRDefault="001279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64F928" w14:textId="77777777" w:rsidR="0012796B" w:rsidRDefault="00127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C4C8" w14:textId="77777777" w:rsidR="0028292E" w:rsidRDefault="0028292E">
    <w:pPr>
      <w:pStyle w:val="Nagwek"/>
      <w:spacing w:after="120" w:line="276" w:lineRule="auto"/>
    </w:pPr>
    <w:r>
      <w:rPr>
        <w:noProof/>
        <w:lang w:eastAsia="pl-PL"/>
      </w:rPr>
      <w:drawing>
        <wp:inline distT="0" distB="0" distL="0" distR="0" wp14:anchorId="310E44FB" wp14:editId="7F43FA95">
          <wp:extent cx="5759256" cy="572780"/>
          <wp:effectExtent l="0" t="0" r="0" b="0"/>
          <wp:docPr id="923022479" name="grafika1" descr="Znak Fundusze Europejskie na Infrastrukturę, Klimat, Środowisko, znak barw Rzeczypospolitej Polskiej, znak Dofinansowane przez Unię Europejską, znak Narodowego Funduszu Ochrony Środowiska i Gospodarki Wodn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022479" name="grafika1" descr="Znak Fundusze Europejskie na Infrastrukturę, Klimat, Środowisko, znak barw Rzeczypospolitej Polskiej, znak Dofinansowane przez Unię Europejską, znak Narodowego Funduszu Ochrony Środowiska i Gospodarki Wodnej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256" cy="5727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bookmarkStart w:id="0" w:name="_Hlk185928521"/>
    <w:bookmarkStart w:id="1" w:name="_Hlk185928522"/>
    <w:r>
      <w:rPr>
        <w:rFonts w:ascii="Open Sans Light" w:hAnsi="Open Sans Light" w:cs="Open Sans Light"/>
      </w:rPr>
      <w:t>Regulamin wyboru projektów w ramach programu Fundusze Europejskie na Infrastrukturę, Klimat, Środowisko 2021-2027</w:t>
    </w:r>
  </w:p>
  <w:p w14:paraId="05061170" w14:textId="77777777" w:rsidR="0028292E" w:rsidRDefault="0028292E">
    <w:pPr>
      <w:pStyle w:val="Nagwek"/>
      <w:spacing w:after="120" w:line="276" w:lineRule="auto"/>
      <w:rPr>
        <w:rFonts w:ascii="Open Sans Light" w:hAnsi="Open Sans Light" w:cs="Open Sans Light"/>
      </w:rPr>
    </w:pPr>
    <w:r>
      <w:rPr>
        <w:rFonts w:ascii="Open Sans Light" w:hAnsi="Open Sans Light" w:cs="Open Sans Light"/>
      </w:rPr>
      <w:t>Załącznik nr 8 - Dodatkowe warunki dotyczące kwalifikowalności w uzupełnieniu do Wytycznych dotyczących kwalifikowalności wydatków na lata 2021-2027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C0A"/>
    <w:multiLevelType w:val="multilevel"/>
    <w:tmpl w:val="AB94BEEE"/>
    <w:styleLink w:val="WWNum33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5036B2E"/>
    <w:multiLevelType w:val="multilevel"/>
    <w:tmpl w:val="3C20FBBA"/>
    <w:styleLink w:val="WWNum9"/>
    <w:lvl w:ilvl="0">
      <w:start w:val="1"/>
      <w:numFmt w:val="lowerLetter"/>
      <w:lvlText w:val="%1)"/>
      <w:lvlJc w:val="left"/>
      <w:pPr>
        <w:ind w:left="1287" w:hanging="360"/>
      </w:pPr>
      <w:rPr>
        <w:rFonts w:ascii="Open Sans Light" w:hAnsi="Open Sans Light" w:cs="Open Sans Light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2" w15:restartNumberingAfterBreak="0">
    <w:nsid w:val="0A9408F4"/>
    <w:multiLevelType w:val="multilevel"/>
    <w:tmpl w:val="34E0D240"/>
    <w:styleLink w:val="WWNum5"/>
    <w:lvl w:ilvl="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CEC70BF"/>
    <w:multiLevelType w:val="multilevel"/>
    <w:tmpl w:val="432A0EA0"/>
    <w:styleLink w:val="WWNum20"/>
    <w:lvl w:ilvl="0">
      <w:start w:val="4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F887CA3"/>
    <w:multiLevelType w:val="multilevel"/>
    <w:tmpl w:val="16808B60"/>
    <w:lvl w:ilvl="0">
      <w:start w:val="1"/>
      <w:numFmt w:val="lowerLetter"/>
      <w:lvlText w:val="%1)"/>
      <w:lvlJc w:val="left"/>
      <w:pPr>
        <w:ind w:left="2743" w:hanging="360"/>
      </w:pPr>
      <w:rPr>
        <w:rFonts w:ascii="Open Sans Light" w:hAnsi="Open Sans Light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4183" w:hanging="180"/>
      </w:pPr>
    </w:lvl>
    <w:lvl w:ilvl="3">
      <w:start w:val="1"/>
      <w:numFmt w:val="decimal"/>
      <w:lvlText w:val="%1.%2.%3.%4."/>
      <w:lvlJc w:val="left"/>
      <w:pPr>
        <w:ind w:left="4903" w:hanging="360"/>
      </w:pPr>
    </w:lvl>
    <w:lvl w:ilvl="4">
      <w:start w:val="1"/>
      <w:numFmt w:val="lowerLetter"/>
      <w:lvlText w:val="%1.%2.%3.%4.%5."/>
      <w:lvlJc w:val="left"/>
      <w:pPr>
        <w:ind w:left="5623" w:hanging="360"/>
      </w:pPr>
    </w:lvl>
    <w:lvl w:ilvl="5">
      <w:start w:val="1"/>
      <w:numFmt w:val="lowerRoman"/>
      <w:lvlText w:val="%1.%2.%3.%4.%5.%6."/>
      <w:lvlJc w:val="right"/>
      <w:pPr>
        <w:ind w:left="6343" w:hanging="180"/>
      </w:pPr>
    </w:lvl>
    <w:lvl w:ilvl="6">
      <w:start w:val="1"/>
      <w:numFmt w:val="decimal"/>
      <w:lvlText w:val="%1.%2.%3.%4.%5.%6.%7."/>
      <w:lvlJc w:val="left"/>
      <w:pPr>
        <w:ind w:left="7063" w:hanging="360"/>
      </w:pPr>
    </w:lvl>
    <w:lvl w:ilvl="7">
      <w:start w:val="1"/>
      <w:numFmt w:val="lowerLetter"/>
      <w:lvlText w:val="%1.%2.%3.%4.%5.%6.%7.%8."/>
      <w:lvlJc w:val="left"/>
      <w:pPr>
        <w:ind w:left="7783" w:hanging="360"/>
      </w:pPr>
    </w:lvl>
    <w:lvl w:ilvl="8">
      <w:start w:val="1"/>
      <w:numFmt w:val="lowerRoman"/>
      <w:lvlText w:val="%1.%2.%3.%4.%5.%6.%7.%8.%9."/>
      <w:lvlJc w:val="right"/>
      <w:pPr>
        <w:ind w:left="8503" w:hanging="180"/>
      </w:pPr>
    </w:lvl>
  </w:abstractNum>
  <w:abstractNum w:abstractNumId="5" w15:restartNumberingAfterBreak="0">
    <w:nsid w:val="1222532B"/>
    <w:multiLevelType w:val="hybridMultilevel"/>
    <w:tmpl w:val="4F9A54BC"/>
    <w:lvl w:ilvl="0" w:tplc="FCC48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DB6C77"/>
    <w:multiLevelType w:val="multilevel"/>
    <w:tmpl w:val="C7861AC4"/>
    <w:styleLink w:val="WWNum37"/>
    <w:lvl w:ilvl="0">
      <w:numFmt w:val="bullet"/>
      <w:lvlText w:val=""/>
      <w:lvlJc w:val="left"/>
      <w:pPr>
        <w:ind w:left="128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8" w:hanging="360"/>
      </w:pPr>
      <w:rPr>
        <w:rFonts w:ascii="Wingdings" w:hAnsi="Wingdings"/>
      </w:rPr>
    </w:lvl>
  </w:abstractNum>
  <w:abstractNum w:abstractNumId="7" w15:restartNumberingAfterBreak="0">
    <w:nsid w:val="15267738"/>
    <w:multiLevelType w:val="multilevel"/>
    <w:tmpl w:val="E6EC6B7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9A63368"/>
    <w:multiLevelType w:val="multilevel"/>
    <w:tmpl w:val="C0A2786E"/>
    <w:styleLink w:val="WWNum38"/>
    <w:lvl w:ilvl="0">
      <w:numFmt w:val="bullet"/>
      <w:lvlText w:val="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9" w15:restartNumberingAfterBreak="0">
    <w:nsid w:val="1D4231CE"/>
    <w:multiLevelType w:val="multilevel"/>
    <w:tmpl w:val="B8BE03E2"/>
    <w:styleLink w:val="WWNum2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EC527DF"/>
    <w:multiLevelType w:val="hybridMultilevel"/>
    <w:tmpl w:val="34B8DC9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09D50F3"/>
    <w:multiLevelType w:val="hybridMultilevel"/>
    <w:tmpl w:val="8EBAE154"/>
    <w:lvl w:ilvl="0" w:tplc="4E3CB954">
      <w:start w:val="1"/>
      <w:numFmt w:val="lowerLetter"/>
      <w:lvlText w:val="%1)"/>
      <w:lvlJc w:val="left"/>
      <w:pPr>
        <w:ind w:left="720" w:hanging="360"/>
      </w:pPr>
      <w:rPr>
        <w:rFonts w:ascii="Open Sans Light" w:hAnsi="Open Sans Light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A6882"/>
    <w:multiLevelType w:val="multilevel"/>
    <w:tmpl w:val="9580F066"/>
    <w:lvl w:ilvl="0">
      <w:start w:val="1"/>
      <w:numFmt w:val="lowerLetter"/>
      <w:lvlText w:val="%1)"/>
      <w:lvlJc w:val="left"/>
      <w:pPr>
        <w:ind w:left="2743" w:hanging="360"/>
      </w:pPr>
      <w:rPr>
        <w:rFonts w:ascii="Open Sans Light" w:hAnsi="Open Sans Light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4183" w:hanging="180"/>
      </w:pPr>
    </w:lvl>
    <w:lvl w:ilvl="3">
      <w:start w:val="1"/>
      <w:numFmt w:val="decimal"/>
      <w:lvlText w:val="%1.%2.%3.%4."/>
      <w:lvlJc w:val="left"/>
      <w:pPr>
        <w:ind w:left="4903" w:hanging="360"/>
      </w:pPr>
    </w:lvl>
    <w:lvl w:ilvl="4">
      <w:start w:val="1"/>
      <w:numFmt w:val="lowerLetter"/>
      <w:lvlText w:val="%1.%2.%3.%4.%5."/>
      <w:lvlJc w:val="left"/>
      <w:pPr>
        <w:ind w:left="5623" w:hanging="360"/>
      </w:pPr>
    </w:lvl>
    <w:lvl w:ilvl="5">
      <w:start w:val="1"/>
      <w:numFmt w:val="lowerRoman"/>
      <w:lvlText w:val="%1.%2.%3.%4.%5.%6."/>
      <w:lvlJc w:val="right"/>
      <w:pPr>
        <w:ind w:left="6343" w:hanging="180"/>
      </w:pPr>
    </w:lvl>
    <w:lvl w:ilvl="6">
      <w:start w:val="1"/>
      <w:numFmt w:val="decimal"/>
      <w:lvlText w:val="%1.%2.%3.%4.%5.%6.%7."/>
      <w:lvlJc w:val="left"/>
      <w:pPr>
        <w:ind w:left="7063" w:hanging="360"/>
      </w:pPr>
    </w:lvl>
    <w:lvl w:ilvl="7">
      <w:start w:val="1"/>
      <w:numFmt w:val="lowerLetter"/>
      <w:lvlText w:val="%1.%2.%3.%4.%5.%6.%7.%8."/>
      <w:lvlJc w:val="left"/>
      <w:pPr>
        <w:ind w:left="7783" w:hanging="360"/>
      </w:pPr>
    </w:lvl>
    <w:lvl w:ilvl="8">
      <w:start w:val="1"/>
      <w:numFmt w:val="lowerRoman"/>
      <w:lvlText w:val="%1.%2.%3.%4.%5.%6.%7.%8.%9."/>
      <w:lvlJc w:val="right"/>
      <w:pPr>
        <w:ind w:left="8503" w:hanging="180"/>
      </w:pPr>
    </w:lvl>
  </w:abstractNum>
  <w:abstractNum w:abstractNumId="13" w15:restartNumberingAfterBreak="0">
    <w:nsid w:val="2C5FE202"/>
    <w:multiLevelType w:val="hybridMultilevel"/>
    <w:tmpl w:val="029A4E9A"/>
    <w:lvl w:ilvl="0" w:tplc="B524B9EA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sz w:val="24"/>
        <w:szCs w:val="24"/>
      </w:rPr>
    </w:lvl>
    <w:lvl w:ilvl="1" w:tplc="B06A68C4">
      <w:start w:val="1"/>
      <w:numFmt w:val="lowerLetter"/>
      <w:lvlText w:val="%2."/>
      <w:lvlJc w:val="left"/>
      <w:pPr>
        <w:ind w:left="1080" w:hanging="360"/>
      </w:pPr>
    </w:lvl>
    <w:lvl w:ilvl="2" w:tplc="B4B0615A">
      <w:start w:val="1"/>
      <w:numFmt w:val="lowerRoman"/>
      <w:lvlText w:val="%3."/>
      <w:lvlJc w:val="right"/>
      <w:pPr>
        <w:ind w:left="1800" w:hanging="180"/>
      </w:pPr>
    </w:lvl>
    <w:lvl w:ilvl="3" w:tplc="35509984">
      <w:start w:val="1"/>
      <w:numFmt w:val="decimal"/>
      <w:lvlText w:val="%4."/>
      <w:lvlJc w:val="left"/>
      <w:pPr>
        <w:ind w:left="2520" w:hanging="360"/>
      </w:pPr>
    </w:lvl>
    <w:lvl w:ilvl="4" w:tplc="0574A70E">
      <w:start w:val="1"/>
      <w:numFmt w:val="lowerLetter"/>
      <w:lvlText w:val="%5."/>
      <w:lvlJc w:val="left"/>
      <w:pPr>
        <w:ind w:left="3240" w:hanging="360"/>
      </w:pPr>
    </w:lvl>
    <w:lvl w:ilvl="5" w:tplc="3B3CCEFA">
      <w:start w:val="1"/>
      <w:numFmt w:val="lowerRoman"/>
      <w:lvlText w:val="%6."/>
      <w:lvlJc w:val="right"/>
      <w:pPr>
        <w:ind w:left="3960" w:hanging="180"/>
      </w:pPr>
    </w:lvl>
    <w:lvl w:ilvl="6" w:tplc="DEE8082E">
      <w:start w:val="1"/>
      <w:numFmt w:val="decimal"/>
      <w:lvlText w:val="%7."/>
      <w:lvlJc w:val="left"/>
      <w:pPr>
        <w:ind w:left="4680" w:hanging="360"/>
      </w:pPr>
    </w:lvl>
    <w:lvl w:ilvl="7" w:tplc="22300B18">
      <w:start w:val="1"/>
      <w:numFmt w:val="lowerLetter"/>
      <w:lvlText w:val="%8."/>
      <w:lvlJc w:val="left"/>
      <w:pPr>
        <w:ind w:left="5400" w:hanging="360"/>
      </w:pPr>
    </w:lvl>
    <w:lvl w:ilvl="8" w:tplc="0FDE3AF0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9C1E66"/>
    <w:multiLevelType w:val="multilevel"/>
    <w:tmpl w:val="CB70173A"/>
    <w:styleLink w:val="WWNum36"/>
    <w:lvl w:ilvl="0">
      <w:numFmt w:val="bullet"/>
      <w:lvlText w:val=""/>
      <w:lvlJc w:val="left"/>
      <w:pPr>
        <w:ind w:left="128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8" w:hanging="360"/>
      </w:pPr>
      <w:rPr>
        <w:rFonts w:ascii="Wingdings" w:hAnsi="Wingdings"/>
      </w:rPr>
    </w:lvl>
  </w:abstractNum>
  <w:abstractNum w:abstractNumId="15" w15:restartNumberingAfterBreak="0">
    <w:nsid w:val="2D265648"/>
    <w:multiLevelType w:val="multilevel"/>
    <w:tmpl w:val="C03C6D60"/>
    <w:styleLink w:val="WWNum28"/>
    <w:lvl w:ilvl="0">
      <w:start w:val="1"/>
      <w:numFmt w:val="lowerLetter"/>
      <w:lvlText w:val="%1)"/>
      <w:lvlJc w:val="left"/>
      <w:pPr>
        <w:ind w:left="2743" w:hanging="360"/>
      </w:pPr>
    </w:lvl>
    <w:lvl w:ilvl="1">
      <w:start w:val="1"/>
      <w:numFmt w:val="lowerLetter"/>
      <w:lvlText w:val="."/>
      <w:lvlJc w:val="left"/>
      <w:pPr>
        <w:ind w:left="3463" w:hanging="360"/>
      </w:pPr>
    </w:lvl>
    <w:lvl w:ilvl="2">
      <w:start w:val="1"/>
      <w:numFmt w:val="lowerRoman"/>
      <w:lvlText w:val="%1.%2.%3."/>
      <w:lvlJc w:val="right"/>
      <w:pPr>
        <w:ind w:left="4183" w:hanging="180"/>
      </w:pPr>
    </w:lvl>
    <w:lvl w:ilvl="3">
      <w:start w:val="1"/>
      <w:numFmt w:val="decimal"/>
      <w:lvlText w:val="%1.%2.%3.%4."/>
      <w:lvlJc w:val="left"/>
      <w:pPr>
        <w:ind w:left="4903" w:hanging="360"/>
      </w:pPr>
    </w:lvl>
    <w:lvl w:ilvl="4">
      <w:start w:val="1"/>
      <w:numFmt w:val="lowerLetter"/>
      <w:lvlText w:val="%1.%2.%3.%4.%5."/>
      <w:lvlJc w:val="left"/>
      <w:pPr>
        <w:ind w:left="5623" w:hanging="360"/>
      </w:pPr>
    </w:lvl>
    <w:lvl w:ilvl="5">
      <w:start w:val="1"/>
      <w:numFmt w:val="lowerRoman"/>
      <w:lvlText w:val="%1.%2.%3.%4.%5.%6."/>
      <w:lvlJc w:val="right"/>
      <w:pPr>
        <w:ind w:left="6343" w:hanging="180"/>
      </w:pPr>
    </w:lvl>
    <w:lvl w:ilvl="6">
      <w:start w:val="1"/>
      <w:numFmt w:val="decimal"/>
      <w:lvlText w:val="%1.%2.%3.%4.%5.%6.%7."/>
      <w:lvlJc w:val="left"/>
      <w:pPr>
        <w:ind w:left="7063" w:hanging="360"/>
      </w:pPr>
    </w:lvl>
    <w:lvl w:ilvl="7">
      <w:start w:val="1"/>
      <w:numFmt w:val="lowerLetter"/>
      <w:lvlText w:val="%1.%2.%3.%4.%5.%6.%7.%8."/>
      <w:lvlJc w:val="left"/>
      <w:pPr>
        <w:ind w:left="7783" w:hanging="360"/>
      </w:pPr>
    </w:lvl>
    <w:lvl w:ilvl="8">
      <w:start w:val="1"/>
      <w:numFmt w:val="lowerRoman"/>
      <w:lvlText w:val="%1.%2.%3.%4.%5.%6.%7.%8.%9."/>
      <w:lvlJc w:val="right"/>
      <w:pPr>
        <w:ind w:left="8503" w:hanging="180"/>
      </w:pPr>
    </w:lvl>
  </w:abstractNum>
  <w:abstractNum w:abstractNumId="16" w15:restartNumberingAfterBreak="0">
    <w:nsid w:val="2D901EB0"/>
    <w:multiLevelType w:val="hybridMultilevel"/>
    <w:tmpl w:val="8A1A95D4"/>
    <w:lvl w:ilvl="0" w:tplc="2BB05EB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BB05EBC">
      <w:start w:val="1"/>
      <w:numFmt w:val="bullet"/>
      <w:lvlText w:val="-"/>
      <w:lvlJc w:val="left"/>
      <w:pPr>
        <w:ind w:left="1724" w:hanging="360"/>
      </w:pPr>
      <w:rPr>
        <w:rFonts w:ascii="Calibri" w:hAnsi="Calibri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106488"/>
    <w:multiLevelType w:val="multilevel"/>
    <w:tmpl w:val="8D6C0198"/>
    <w:lvl w:ilvl="0">
      <w:start w:val="1"/>
      <w:numFmt w:val="lowerLetter"/>
      <w:lvlText w:val="%1)"/>
      <w:lvlJc w:val="left"/>
      <w:pPr>
        <w:ind w:left="1440" w:hanging="360"/>
      </w:pPr>
      <w:rPr>
        <w:rFonts w:ascii="Open Sans Light" w:hAnsi="Open Sans Light"/>
        <w:sz w:val="22"/>
      </w:r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8" w15:restartNumberingAfterBreak="0">
    <w:nsid w:val="317751F1"/>
    <w:multiLevelType w:val="hybridMultilevel"/>
    <w:tmpl w:val="020CFE1A"/>
    <w:lvl w:ilvl="0" w:tplc="D20467D0">
      <w:start w:val="1"/>
      <w:numFmt w:val="decimal"/>
      <w:lvlText w:val="%1."/>
      <w:lvlJc w:val="left"/>
      <w:pPr>
        <w:ind w:left="720" w:hanging="360"/>
      </w:pPr>
      <w:rPr>
        <w:rFonts w:ascii="Open Sans Light" w:hAnsi="Open Sans Light" w:cs="Open Sans Light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E24D4"/>
    <w:multiLevelType w:val="multilevel"/>
    <w:tmpl w:val="1414BB8A"/>
    <w:lvl w:ilvl="0">
      <w:start w:val="7"/>
      <w:numFmt w:val="decimal"/>
      <w:lvlText w:val="%1."/>
      <w:lvlJc w:val="left"/>
      <w:pPr>
        <w:ind w:left="720" w:hanging="360"/>
      </w:pPr>
      <w:rPr>
        <w:rFonts w:ascii="Open Sans Light" w:hAnsi="Open Sans Light" w:hint="default"/>
        <w:color w:val="auto"/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4473CF3"/>
    <w:multiLevelType w:val="multilevel"/>
    <w:tmpl w:val="E9D2DE42"/>
    <w:styleLink w:val="WWNum12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6AE7714"/>
    <w:multiLevelType w:val="hybridMultilevel"/>
    <w:tmpl w:val="B1FEE9DE"/>
    <w:lvl w:ilvl="0" w:tplc="2BB05EBC">
      <w:start w:val="1"/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2BB05EBC">
      <w:start w:val="1"/>
      <w:numFmt w:val="bullet"/>
      <w:lvlText w:val="-"/>
      <w:lvlJc w:val="left"/>
      <w:pPr>
        <w:ind w:left="1724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C6D6C20"/>
    <w:multiLevelType w:val="multilevel"/>
    <w:tmpl w:val="8DDCA8F8"/>
    <w:styleLink w:val="WWNum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F224FA2"/>
    <w:multiLevelType w:val="multilevel"/>
    <w:tmpl w:val="78942E60"/>
    <w:styleLink w:val="WWNum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4" w15:restartNumberingAfterBreak="0">
    <w:nsid w:val="3FF7261F"/>
    <w:multiLevelType w:val="multilevel"/>
    <w:tmpl w:val="418285D8"/>
    <w:styleLink w:val="WWNum40"/>
    <w:lvl w:ilvl="0">
      <w:start w:val="7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0AA0077"/>
    <w:multiLevelType w:val="multilevel"/>
    <w:tmpl w:val="0CE4F7C4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Open Sans Light" w:hAnsi="Open Sans Light" w:cs="Open Sans Light"/>
        <w:b w:val="0"/>
        <w:i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lowerLetter"/>
      <w:lvlText w:val="%1.%2.%3.%4)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41A772BC"/>
    <w:multiLevelType w:val="multilevel"/>
    <w:tmpl w:val="4A7CE33E"/>
    <w:lvl w:ilvl="0">
      <w:start w:val="1"/>
      <w:numFmt w:val="lowerLetter"/>
      <w:lvlText w:val="%1)"/>
      <w:lvlJc w:val="left"/>
      <w:pPr>
        <w:ind w:left="644" w:hanging="360"/>
      </w:pPr>
      <w:rPr>
        <w:rFonts w:ascii="Open Sans Light" w:hAnsi="Open Sans Light" w:cs="Open Sans Light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27" w15:restartNumberingAfterBreak="0">
    <w:nsid w:val="41A87A0B"/>
    <w:multiLevelType w:val="hybridMultilevel"/>
    <w:tmpl w:val="EF9CB7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Open Sans Light" w:hAnsi="Open Sans Light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23CDA"/>
    <w:multiLevelType w:val="multilevel"/>
    <w:tmpl w:val="4F3C18B0"/>
    <w:styleLink w:val="WWNum1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lowerLetter"/>
      <w:lvlText w:val="%1.%2.%3.%4)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48495E4E"/>
    <w:multiLevelType w:val="multilevel"/>
    <w:tmpl w:val="36048884"/>
    <w:styleLink w:val="WWNum23"/>
    <w:lvl w:ilvl="0">
      <w:numFmt w:val="bullet"/>
      <w:lvlText w:val=""/>
      <w:lvlJc w:val="left"/>
      <w:pPr>
        <w:ind w:left="163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30" w15:restartNumberingAfterBreak="0">
    <w:nsid w:val="48D26454"/>
    <w:multiLevelType w:val="multilevel"/>
    <w:tmpl w:val="C33E9364"/>
    <w:styleLink w:val="WWNum17"/>
    <w:lvl w:ilvl="0"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-"/>
      <w:lvlJc w:val="left"/>
      <w:pPr>
        <w:ind w:left="1724" w:hanging="360"/>
      </w:pPr>
      <w:rPr>
        <w:rFonts w:ascii="Calibri" w:hAnsi="Calibri" w:hint="default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1" w15:restartNumberingAfterBreak="0">
    <w:nsid w:val="49F753E7"/>
    <w:multiLevelType w:val="multilevel"/>
    <w:tmpl w:val="3ADC87DA"/>
    <w:styleLink w:val="WWNum3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4AF73865"/>
    <w:multiLevelType w:val="multilevel"/>
    <w:tmpl w:val="92EC0A70"/>
    <w:styleLink w:val="WWNum25"/>
    <w:lvl w:ilvl="0">
      <w:start w:val="13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4C2622CB"/>
    <w:multiLevelType w:val="multilevel"/>
    <w:tmpl w:val="D988C1CC"/>
    <w:styleLink w:val="WWNum11"/>
    <w:lvl w:ilvl="0">
      <w:start w:val="1"/>
      <w:numFmt w:val="lowerLetter"/>
      <w:lvlText w:val="%1)"/>
      <w:lvlJc w:val="left"/>
      <w:pPr>
        <w:ind w:left="2743" w:hanging="360"/>
      </w:pPr>
    </w:lvl>
    <w:lvl w:ilvl="1">
      <w:start w:val="1"/>
      <w:numFmt w:val="lowerLetter"/>
      <w:lvlText w:val="."/>
      <w:lvlJc w:val="left"/>
      <w:pPr>
        <w:ind w:left="3463" w:hanging="360"/>
      </w:pPr>
    </w:lvl>
    <w:lvl w:ilvl="2">
      <w:start w:val="1"/>
      <w:numFmt w:val="lowerRoman"/>
      <w:lvlText w:val="%1.%2.%3."/>
      <w:lvlJc w:val="right"/>
      <w:pPr>
        <w:ind w:left="4183" w:hanging="180"/>
      </w:pPr>
    </w:lvl>
    <w:lvl w:ilvl="3">
      <w:start w:val="1"/>
      <w:numFmt w:val="decimal"/>
      <w:lvlText w:val="%1.%2.%3.%4."/>
      <w:lvlJc w:val="left"/>
      <w:pPr>
        <w:ind w:left="4903" w:hanging="360"/>
      </w:pPr>
    </w:lvl>
    <w:lvl w:ilvl="4">
      <w:start w:val="1"/>
      <w:numFmt w:val="lowerLetter"/>
      <w:lvlText w:val="%1.%2.%3.%4.%5."/>
      <w:lvlJc w:val="left"/>
      <w:pPr>
        <w:ind w:left="5623" w:hanging="360"/>
      </w:pPr>
    </w:lvl>
    <w:lvl w:ilvl="5">
      <w:start w:val="1"/>
      <w:numFmt w:val="lowerRoman"/>
      <w:lvlText w:val="%1.%2.%3.%4.%5.%6."/>
      <w:lvlJc w:val="right"/>
      <w:pPr>
        <w:ind w:left="6343" w:hanging="180"/>
      </w:pPr>
    </w:lvl>
    <w:lvl w:ilvl="6">
      <w:start w:val="1"/>
      <w:numFmt w:val="decimal"/>
      <w:lvlText w:val="%1.%2.%3.%4.%5.%6.%7."/>
      <w:lvlJc w:val="left"/>
      <w:pPr>
        <w:ind w:left="7063" w:hanging="360"/>
      </w:pPr>
    </w:lvl>
    <w:lvl w:ilvl="7">
      <w:start w:val="1"/>
      <w:numFmt w:val="lowerLetter"/>
      <w:lvlText w:val="%1.%2.%3.%4.%5.%6.%7.%8."/>
      <w:lvlJc w:val="left"/>
      <w:pPr>
        <w:ind w:left="7783" w:hanging="360"/>
      </w:pPr>
    </w:lvl>
    <w:lvl w:ilvl="8">
      <w:start w:val="1"/>
      <w:numFmt w:val="lowerRoman"/>
      <w:lvlText w:val="%1.%2.%3.%4.%5.%6.%7.%8.%9."/>
      <w:lvlJc w:val="right"/>
      <w:pPr>
        <w:ind w:left="8503" w:hanging="180"/>
      </w:pPr>
    </w:lvl>
  </w:abstractNum>
  <w:abstractNum w:abstractNumId="34" w15:restartNumberingAfterBreak="0">
    <w:nsid w:val="4EC76616"/>
    <w:multiLevelType w:val="multilevel"/>
    <w:tmpl w:val="447A4B84"/>
    <w:styleLink w:val="WWNum10"/>
    <w:lvl w:ilvl="0">
      <w:start w:val="1"/>
      <w:numFmt w:val="lowerLetter"/>
      <w:lvlText w:val="%1)"/>
      <w:lvlJc w:val="left"/>
      <w:pPr>
        <w:ind w:left="502" w:hanging="360"/>
      </w:pPr>
      <w:rPr>
        <w:b w:val="0"/>
        <w:i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52624C70"/>
    <w:multiLevelType w:val="multilevel"/>
    <w:tmpl w:val="5B52DA44"/>
    <w:lvl w:ilvl="0">
      <w:start w:val="1"/>
      <w:numFmt w:val="decimal"/>
      <w:lvlText w:val="%1."/>
      <w:lvlJc w:val="left"/>
      <w:pPr>
        <w:ind w:left="720" w:hanging="360"/>
      </w:pPr>
      <w:rPr>
        <w:rFonts w:ascii="Open Sans Light" w:hAnsi="Open Sans Light"/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6" w15:restartNumberingAfterBreak="0">
    <w:nsid w:val="578D7374"/>
    <w:multiLevelType w:val="multilevel"/>
    <w:tmpl w:val="E2BCDC4C"/>
    <w:lvl w:ilvl="0">
      <w:start w:val="1"/>
      <w:numFmt w:val="decimal"/>
      <w:lvlText w:val="%1."/>
      <w:lvlJc w:val="left"/>
      <w:pPr>
        <w:ind w:left="720" w:hanging="360"/>
      </w:pPr>
      <w:rPr>
        <w:rFonts w:ascii="Open Sans Light" w:hAnsi="Open Sans Light" w:cs="Open Sans Light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7" w15:restartNumberingAfterBreak="0">
    <w:nsid w:val="59734DA7"/>
    <w:multiLevelType w:val="multilevel"/>
    <w:tmpl w:val="6DD4C04A"/>
    <w:styleLink w:val="WWNum35"/>
    <w:lvl w:ilvl="0">
      <w:start w:val="1"/>
      <w:numFmt w:val="lowerLetter"/>
      <w:lvlText w:val="%1)"/>
      <w:lvlJc w:val="left"/>
      <w:pPr>
        <w:ind w:left="1440" w:hanging="360"/>
      </w:pPr>
      <w:rPr>
        <w:color w:val="00000A"/>
      </w:r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38" w15:restartNumberingAfterBreak="0">
    <w:nsid w:val="59BE10EC"/>
    <w:multiLevelType w:val="multilevel"/>
    <w:tmpl w:val="A162B94C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AC20081"/>
    <w:multiLevelType w:val="multilevel"/>
    <w:tmpl w:val="FA2626B6"/>
    <w:styleLink w:val="WWNum2"/>
    <w:lvl w:ilvl="0">
      <w:start w:val="1"/>
      <w:numFmt w:val="decimal"/>
      <w:lvlText w:val="%1."/>
      <w:lvlJc w:val="left"/>
      <w:pPr>
        <w:ind w:left="502" w:hanging="360"/>
      </w:pPr>
      <w:rPr>
        <w:rFonts w:ascii="Open Sans Light" w:hAnsi="Open Sans Light" w:cs="Open Sans Light"/>
        <w:b w:val="0"/>
        <w:i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5E5B0668"/>
    <w:multiLevelType w:val="multilevel"/>
    <w:tmpl w:val="6EA068D6"/>
    <w:styleLink w:val="WWNum1"/>
    <w:lvl w:ilvl="0">
      <w:start w:val="1"/>
      <w:numFmt w:val="decimal"/>
      <w:lvlText w:val="%1."/>
      <w:lvlJc w:val="left"/>
      <w:pPr>
        <w:ind w:left="1779" w:hanging="360"/>
      </w:pPr>
      <w:rPr>
        <w:rFonts w:ascii="Open Sans Light" w:hAnsi="Open Sans Light" w:hint="default"/>
        <w:b w:val="0"/>
        <w:bCs w:val="0"/>
        <w:i w:val="0"/>
        <w:color w:val="auto"/>
        <w:sz w:val="22"/>
        <w:szCs w:val="20"/>
      </w:r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5F5C1F7D"/>
    <w:multiLevelType w:val="multilevel"/>
    <w:tmpl w:val="58A8B0C0"/>
    <w:styleLink w:val="WWNum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42" w15:restartNumberingAfterBreak="0">
    <w:nsid w:val="61A83AF1"/>
    <w:multiLevelType w:val="multilevel"/>
    <w:tmpl w:val="ED0C7A74"/>
    <w:styleLink w:val="WWNum39"/>
    <w:lvl w:ilvl="0">
      <w:numFmt w:val="bullet"/>
      <w:lvlText w:val="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3" w15:restartNumberingAfterBreak="0">
    <w:nsid w:val="622D367A"/>
    <w:multiLevelType w:val="multilevel"/>
    <w:tmpl w:val="679AF298"/>
    <w:styleLink w:val="WWNum15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628422EC"/>
    <w:multiLevelType w:val="multilevel"/>
    <w:tmpl w:val="04E6469E"/>
    <w:styleLink w:val="WWNum24"/>
    <w:lvl w:ilvl="0">
      <w:numFmt w:val="bullet"/>
      <w:lvlText w:val=""/>
      <w:lvlJc w:val="left"/>
      <w:pPr>
        <w:ind w:left="163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45" w15:restartNumberingAfterBreak="0">
    <w:nsid w:val="63D116B2"/>
    <w:multiLevelType w:val="multilevel"/>
    <w:tmpl w:val="AA063C5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6" w15:restartNumberingAfterBreak="0">
    <w:nsid w:val="64AD10BD"/>
    <w:multiLevelType w:val="multilevel"/>
    <w:tmpl w:val="9F52741C"/>
    <w:styleLink w:val="WWNum26"/>
    <w:lvl w:ilvl="0">
      <w:start w:val="14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67A14BDB"/>
    <w:multiLevelType w:val="multilevel"/>
    <w:tmpl w:val="96E41840"/>
    <w:lvl w:ilvl="0">
      <w:start w:val="1"/>
      <w:numFmt w:val="decimal"/>
      <w:lvlText w:val="%1."/>
      <w:lvlJc w:val="left"/>
      <w:pPr>
        <w:ind w:left="720" w:hanging="360"/>
      </w:pPr>
      <w:rPr>
        <w:rFonts w:ascii="Open Sans Light" w:hAnsi="Open Sans Light"/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8" w15:restartNumberingAfterBreak="0">
    <w:nsid w:val="685D1729"/>
    <w:multiLevelType w:val="multilevel"/>
    <w:tmpl w:val="7AC4238E"/>
    <w:lvl w:ilvl="0">
      <w:start w:val="1"/>
      <w:numFmt w:val="lowerLetter"/>
      <w:lvlText w:val="%1)"/>
      <w:lvlJc w:val="left"/>
      <w:pPr>
        <w:ind w:left="1004" w:hanging="360"/>
      </w:pPr>
      <w:rPr>
        <w:rFonts w:ascii="Open Sans Light" w:hAnsi="Open Sans Light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444" w:hanging="180"/>
      </w:pPr>
    </w:lvl>
    <w:lvl w:ilvl="3">
      <w:start w:val="1"/>
      <w:numFmt w:val="decimal"/>
      <w:lvlText w:val="."/>
      <w:lvlJc w:val="left"/>
      <w:pPr>
        <w:ind w:left="3164" w:hanging="360"/>
      </w:pPr>
    </w:lvl>
    <w:lvl w:ilvl="4">
      <w:start w:val="1"/>
      <w:numFmt w:val="lowerLetter"/>
      <w:lvlText w:val="."/>
      <w:lvlJc w:val="left"/>
      <w:pPr>
        <w:ind w:left="3884" w:hanging="360"/>
      </w:pPr>
    </w:lvl>
    <w:lvl w:ilvl="5">
      <w:start w:val="1"/>
      <w:numFmt w:val="lowerRoman"/>
      <w:lvlText w:val="."/>
      <w:lvlJc w:val="right"/>
      <w:pPr>
        <w:ind w:left="4604" w:hanging="180"/>
      </w:pPr>
    </w:lvl>
    <w:lvl w:ilvl="6">
      <w:start w:val="1"/>
      <w:numFmt w:val="decimal"/>
      <w:lvlText w:val="."/>
      <w:lvlJc w:val="left"/>
      <w:pPr>
        <w:ind w:left="5324" w:hanging="360"/>
      </w:pPr>
    </w:lvl>
    <w:lvl w:ilvl="7">
      <w:start w:val="1"/>
      <w:numFmt w:val="lowerLetter"/>
      <w:lvlText w:val="."/>
      <w:lvlJc w:val="left"/>
      <w:pPr>
        <w:ind w:left="6044" w:hanging="360"/>
      </w:pPr>
    </w:lvl>
    <w:lvl w:ilvl="8">
      <w:start w:val="1"/>
      <w:numFmt w:val="lowerRoman"/>
      <w:lvlText w:val="."/>
      <w:lvlJc w:val="right"/>
      <w:pPr>
        <w:ind w:left="6764" w:hanging="180"/>
      </w:pPr>
    </w:lvl>
  </w:abstractNum>
  <w:abstractNum w:abstractNumId="49" w15:restartNumberingAfterBreak="0">
    <w:nsid w:val="6C426A1B"/>
    <w:multiLevelType w:val="multilevel"/>
    <w:tmpl w:val="BCBE7892"/>
    <w:styleLink w:val="WWNum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6CB654A6"/>
    <w:multiLevelType w:val="multilevel"/>
    <w:tmpl w:val="7AEE9812"/>
    <w:lvl w:ilvl="0">
      <w:start w:val="1"/>
      <w:numFmt w:val="lowerLetter"/>
      <w:lvlText w:val="%1)"/>
      <w:lvlJc w:val="left"/>
      <w:pPr>
        <w:ind w:left="502" w:hanging="360"/>
      </w:pPr>
      <w:rPr>
        <w:rFonts w:ascii="Open Sans Light" w:hAnsi="Open Sans Ligh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1" w15:restartNumberingAfterBreak="0">
    <w:nsid w:val="6CEF53E7"/>
    <w:multiLevelType w:val="multilevel"/>
    <w:tmpl w:val="F4420A40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2" w15:restartNumberingAfterBreak="0">
    <w:nsid w:val="6D367B5B"/>
    <w:multiLevelType w:val="multilevel"/>
    <w:tmpl w:val="53BE0A2E"/>
    <w:styleLink w:val="WWNum3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 w15:restartNumberingAfterBreak="0">
    <w:nsid w:val="6FC34A90"/>
    <w:multiLevelType w:val="multilevel"/>
    <w:tmpl w:val="59B4B188"/>
    <w:styleLink w:val="WWNum3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54" w15:restartNumberingAfterBreak="0">
    <w:nsid w:val="707A4DC6"/>
    <w:multiLevelType w:val="multilevel"/>
    <w:tmpl w:val="C7500684"/>
    <w:styleLink w:val="WWNum1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5" w15:restartNumberingAfterBreak="0">
    <w:nsid w:val="717554F0"/>
    <w:multiLevelType w:val="multilevel"/>
    <w:tmpl w:val="A4249DA2"/>
    <w:lvl w:ilvl="0">
      <w:start w:val="1"/>
      <w:numFmt w:val="lowerLetter"/>
      <w:lvlText w:val="%1)"/>
      <w:lvlJc w:val="left"/>
      <w:pPr>
        <w:ind w:left="644" w:hanging="360"/>
      </w:pPr>
      <w:rPr>
        <w:rFonts w:ascii="Open Sans Light" w:hAnsi="Open Sans Light"/>
        <w:sz w:val="22"/>
      </w:rPr>
    </w:lvl>
    <w:lvl w:ilvl="1">
      <w:start w:val="1"/>
      <w:numFmt w:val="lowerLetter"/>
      <w:lvlText w:val="%2)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56" w15:restartNumberingAfterBreak="0">
    <w:nsid w:val="74C33BA4"/>
    <w:multiLevelType w:val="multilevel"/>
    <w:tmpl w:val="9BC69328"/>
    <w:styleLink w:val="WWNum21"/>
    <w:lvl w:ilvl="0">
      <w:start w:val="1"/>
      <w:numFmt w:val="lowerLetter"/>
      <w:lvlText w:val="%1)"/>
      <w:lvlJc w:val="left"/>
      <w:pPr>
        <w:ind w:left="1005" w:hanging="360"/>
      </w:pPr>
      <w:rPr>
        <w:b w:val="0"/>
      </w:rPr>
    </w:lvl>
    <w:lvl w:ilvl="1">
      <w:start w:val="1"/>
      <w:numFmt w:val="lowerLetter"/>
      <w:lvlText w:val="."/>
      <w:lvlJc w:val="left"/>
      <w:pPr>
        <w:ind w:left="1725" w:hanging="360"/>
      </w:pPr>
    </w:lvl>
    <w:lvl w:ilvl="2">
      <w:start w:val="1"/>
      <w:numFmt w:val="lowerRoman"/>
      <w:lvlText w:val="%1.%2.%3."/>
      <w:lvlJc w:val="right"/>
      <w:pPr>
        <w:ind w:left="2445" w:hanging="180"/>
      </w:pPr>
    </w:lvl>
    <w:lvl w:ilvl="3">
      <w:start w:val="1"/>
      <w:numFmt w:val="decimal"/>
      <w:lvlText w:val="%1.%2.%3.%4."/>
      <w:lvlJc w:val="left"/>
      <w:pPr>
        <w:ind w:left="3165" w:hanging="360"/>
      </w:pPr>
    </w:lvl>
    <w:lvl w:ilvl="4">
      <w:start w:val="1"/>
      <w:numFmt w:val="lowerLetter"/>
      <w:lvlText w:val="%1.%2.%3.%4.%5."/>
      <w:lvlJc w:val="left"/>
      <w:pPr>
        <w:ind w:left="3885" w:hanging="360"/>
      </w:pPr>
    </w:lvl>
    <w:lvl w:ilvl="5">
      <w:start w:val="1"/>
      <w:numFmt w:val="lowerRoman"/>
      <w:lvlText w:val="%1.%2.%3.%4.%5.%6."/>
      <w:lvlJc w:val="right"/>
      <w:pPr>
        <w:ind w:left="4605" w:hanging="180"/>
      </w:pPr>
    </w:lvl>
    <w:lvl w:ilvl="6">
      <w:start w:val="1"/>
      <w:numFmt w:val="decimal"/>
      <w:lvlText w:val="%1.%2.%3.%4.%5.%6.%7."/>
      <w:lvlJc w:val="left"/>
      <w:pPr>
        <w:ind w:left="5325" w:hanging="360"/>
      </w:pPr>
    </w:lvl>
    <w:lvl w:ilvl="7">
      <w:start w:val="1"/>
      <w:numFmt w:val="lowerLetter"/>
      <w:lvlText w:val="%1.%2.%3.%4.%5.%6.%7.%8."/>
      <w:lvlJc w:val="left"/>
      <w:pPr>
        <w:ind w:left="6045" w:hanging="360"/>
      </w:pPr>
    </w:lvl>
    <w:lvl w:ilvl="8">
      <w:start w:val="1"/>
      <w:numFmt w:val="lowerRoman"/>
      <w:lvlText w:val="%1.%2.%3.%4.%5.%6.%7.%8.%9."/>
      <w:lvlJc w:val="right"/>
      <w:pPr>
        <w:ind w:left="6765" w:hanging="180"/>
      </w:pPr>
    </w:lvl>
  </w:abstractNum>
  <w:abstractNum w:abstractNumId="57" w15:restartNumberingAfterBreak="0">
    <w:nsid w:val="79B73D83"/>
    <w:multiLevelType w:val="multilevel"/>
    <w:tmpl w:val="2446DEE0"/>
    <w:lvl w:ilvl="0">
      <w:start w:val="1"/>
      <w:numFmt w:val="decimal"/>
      <w:lvlText w:val="%1."/>
      <w:lvlJc w:val="left"/>
      <w:pPr>
        <w:ind w:left="720" w:hanging="360"/>
      </w:pPr>
      <w:rPr>
        <w:rFonts w:ascii="Open Sans Light" w:hAnsi="Open Sans Light" w:cs="Open Sans Light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8" w15:restartNumberingAfterBreak="0">
    <w:nsid w:val="7B9B2EE6"/>
    <w:multiLevelType w:val="hybridMultilevel"/>
    <w:tmpl w:val="1E62F49A"/>
    <w:lvl w:ilvl="0" w:tplc="301281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BB05EBC">
      <w:start w:val="1"/>
      <w:numFmt w:val="bullet"/>
      <w:lvlText w:val="-"/>
      <w:lvlJc w:val="left"/>
      <w:pPr>
        <w:ind w:left="1724" w:hanging="360"/>
      </w:pPr>
      <w:rPr>
        <w:rFonts w:ascii="Calibri" w:hAnsi="Calibri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7C3C645A"/>
    <w:multiLevelType w:val="multilevel"/>
    <w:tmpl w:val="1938B950"/>
    <w:styleLink w:val="WWNum6"/>
    <w:lvl w:ilvl="0">
      <w:start w:val="1"/>
      <w:numFmt w:val="lowerLetter"/>
      <w:lvlText w:val="%1)"/>
      <w:lvlJc w:val="left"/>
      <w:pPr>
        <w:ind w:left="2743" w:hanging="360"/>
      </w:pPr>
    </w:lvl>
    <w:lvl w:ilvl="1">
      <w:start w:val="1"/>
      <w:numFmt w:val="lowerLetter"/>
      <w:lvlText w:val="."/>
      <w:lvlJc w:val="left"/>
      <w:pPr>
        <w:ind w:left="3463" w:hanging="360"/>
      </w:pPr>
    </w:lvl>
    <w:lvl w:ilvl="2">
      <w:start w:val="1"/>
      <w:numFmt w:val="lowerRoman"/>
      <w:lvlText w:val="%1.%2.%3."/>
      <w:lvlJc w:val="right"/>
      <w:pPr>
        <w:ind w:left="4183" w:hanging="180"/>
      </w:pPr>
    </w:lvl>
    <w:lvl w:ilvl="3">
      <w:start w:val="1"/>
      <w:numFmt w:val="decimal"/>
      <w:lvlText w:val="%1.%2.%3.%4."/>
      <w:lvlJc w:val="left"/>
      <w:pPr>
        <w:ind w:left="4903" w:hanging="360"/>
      </w:pPr>
    </w:lvl>
    <w:lvl w:ilvl="4">
      <w:start w:val="1"/>
      <w:numFmt w:val="lowerLetter"/>
      <w:lvlText w:val="%1.%2.%3.%4.%5."/>
      <w:lvlJc w:val="left"/>
      <w:pPr>
        <w:ind w:left="5623" w:hanging="360"/>
      </w:pPr>
    </w:lvl>
    <w:lvl w:ilvl="5">
      <w:start w:val="1"/>
      <w:numFmt w:val="lowerRoman"/>
      <w:lvlText w:val="%1.%2.%3.%4.%5.%6."/>
      <w:lvlJc w:val="right"/>
      <w:pPr>
        <w:ind w:left="6343" w:hanging="180"/>
      </w:pPr>
    </w:lvl>
    <w:lvl w:ilvl="6">
      <w:start w:val="1"/>
      <w:numFmt w:val="decimal"/>
      <w:lvlText w:val="%1.%2.%3.%4.%5.%6.%7."/>
      <w:lvlJc w:val="left"/>
      <w:pPr>
        <w:ind w:left="7063" w:hanging="360"/>
      </w:pPr>
    </w:lvl>
    <w:lvl w:ilvl="7">
      <w:start w:val="1"/>
      <w:numFmt w:val="lowerLetter"/>
      <w:lvlText w:val="%1.%2.%3.%4.%5.%6.%7.%8."/>
      <w:lvlJc w:val="left"/>
      <w:pPr>
        <w:ind w:left="7783" w:hanging="360"/>
      </w:pPr>
    </w:lvl>
    <w:lvl w:ilvl="8">
      <w:start w:val="1"/>
      <w:numFmt w:val="lowerRoman"/>
      <w:lvlText w:val="%1.%2.%3.%4.%5.%6.%7.%8.%9."/>
      <w:lvlJc w:val="right"/>
      <w:pPr>
        <w:ind w:left="8503" w:hanging="180"/>
      </w:pPr>
    </w:lvl>
  </w:abstractNum>
  <w:abstractNum w:abstractNumId="60" w15:restartNumberingAfterBreak="0">
    <w:nsid w:val="7ED333FD"/>
    <w:multiLevelType w:val="multilevel"/>
    <w:tmpl w:val="6942627A"/>
    <w:styleLink w:val="WWNum22"/>
    <w:lvl w:ilvl="0">
      <w:start w:val="1"/>
      <w:numFmt w:val="lowerLetter"/>
      <w:lvlText w:val="%1)"/>
      <w:lvlJc w:val="left"/>
      <w:pPr>
        <w:ind w:left="1080" w:hanging="360"/>
      </w:pPr>
      <w:rPr>
        <w:rFonts w:ascii="Open Sans Light" w:hAnsi="Open Sans Light" w:cs="Open Sans Light"/>
        <w:b w:val="0"/>
        <w:i w:val="0"/>
        <w:color w:val="000000"/>
        <w:sz w:val="24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 w16cid:durableId="1603026807">
    <w:abstractNumId w:val="40"/>
  </w:num>
  <w:num w:numId="2" w16cid:durableId="1793131306">
    <w:abstractNumId w:val="39"/>
  </w:num>
  <w:num w:numId="3" w16cid:durableId="538590978">
    <w:abstractNumId w:val="45"/>
  </w:num>
  <w:num w:numId="4" w16cid:durableId="937836305">
    <w:abstractNumId w:val="25"/>
  </w:num>
  <w:num w:numId="5" w16cid:durableId="241260200">
    <w:abstractNumId w:val="2"/>
  </w:num>
  <w:num w:numId="6" w16cid:durableId="1281374637">
    <w:abstractNumId w:val="59"/>
  </w:num>
  <w:num w:numId="7" w16cid:durableId="1117329489">
    <w:abstractNumId w:val="41"/>
  </w:num>
  <w:num w:numId="8" w16cid:durableId="1495950074">
    <w:abstractNumId w:val="23"/>
  </w:num>
  <w:num w:numId="9" w16cid:durableId="1455173055">
    <w:abstractNumId w:val="1"/>
  </w:num>
  <w:num w:numId="10" w16cid:durableId="361132059">
    <w:abstractNumId w:val="34"/>
  </w:num>
  <w:num w:numId="11" w16cid:durableId="2102986018">
    <w:abstractNumId w:val="33"/>
  </w:num>
  <w:num w:numId="12" w16cid:durableId="48498827">
    <w:abstractNumId w:val="20"/>
  </w:num>
  <w:num w:numId="13" w16cid:durableId="322662186">
    <w:abstractNumId w:val="38"/>
  </w:num>
  <w:num w:numId="14" w16cid:durableId="1699351409">
    <w:abstractNumId w:val="28"/>
  </w:num>
  <w:num w:numId="15" w16cid:durableId="629214170">
    <w:abstractNumId w:val="43"/>
  </w:num>
  <w:num w:numId="16" w16cid:durableId="884636511">
    <w:abstractNumId w:val="51"/>
  </w:num>
  <w:num w:numId="17" w16cid:durableId="2073649835">
    <w:abstractNumId w:val="30"/>
  </w:num>
  <w:num w:numId="18" w16cid:durableId="1819686163">
    <w:abstractNumId w:val="49"/>
  </w:num>
  <w:num w:numId="19" w16cid:durableId="1419133186">
    <w:abstractNumId w:val="54"/>
  </w:num>
  <w:num w:numId="20" w16cid:durableId="733283466">
    <w:abstractNumId w:val="3"/>
  </w:num>
  <w:num w:numId="21" w16cid:durableId="1258059255">
    <w:abstractNumId w:val="56"/>
  </w:num>
  <w:num w:numId="22" w16cid:durableId="1920365714">
    <w:abstractNumId w:val="60"/>
  </w:num>
  <w:num w:numId="23" w16cid:durableId="1181043604">
    <w:abstractNumId w:val="29"/>
  </w:num>
  <w:num w:numId="24" w16cid:durableId="427504251">
    <w:abstractNumId w:val="44"/>
  </w:num>
  <w:num w:numId="25" w16cid:durableId="467866927">
    <w:abstractNumId w:val="32"/>
  </w:num>
  <w:num w:numId="26" w16cid:durableId="208416583">
    <w:abstractNumId w:val="46"/>
  </w:num>
  <w:num w:numId="27" w16cid:durableId="1458137891">
    <w:abstractNumId w:val="9"/>
  </w:num>
  <w:num w:numId="28" w16cid:durableId="622200961">
    <w:abstractNumId w:val="15"/>
  </w:num>
  <w:num w:numId="29" w16cid:durableId="1206135150">
    <w:abstractNumId w:val="7"/>
  </w:num>
  <w:num w:numId="30" w16cid:durableId="1692802306">
    <w:abstractNumId w:val="22"/>
  </w:num>
  <w:num w:numId="31" w16cid:durableId="650526232">
    <w:abstractNumId w:val="52"/>
  </w:num>
  <w:num w:numId="32" w16cid:durableId="724186305">
    <w:abstractNumId w:val="31"/>
  </w:num>
  <w:num w:numId="33" w16cid:durableId="4595713">
    <w:abstractNumId w:val="0"/>
  </w:num>
  <w:num w:numId="34" w16cid:durableId="1649289210">
    <w:abstractNumId w:val="53"/>
  </w:num>
  <w:num w:numId="35" w16cid:durableId="1563830124">
    <w:abstractNumId w:val="37"/>
  </w:num>
  <w:num w:numId="36" w16cid:durableId="673341768">
    <w:abstractNumId w:val="14"/>
  </w:num>
  <w:num w:numId="37" w16cid:durableId="1605529893">
    <w:abstractNumId w:val="6"/>
  </w:num>
  <w:num w:numId="38" w16cid:durableId="268123569">
    <w:abstractNumId w:val="8"/>
  </w:num>
  <w:num w:numId="39" w16cid:durableId="765854632">
    <w:abstractNumId w:val="42"/>
  </w:num>
  <w:num w:numId="40" w16cid:durableId="220991845">
    <w:abstractNumId w:val="24"/>
  </w:num>
  <w:num w:numId="41" w16cid:durableId="622657573">
    <w:abstractNumId w:val="47"/>
  </w:num>
  <w:num w:numId="42" w16cid:durableId="1040204939">
    <w:abstractNumId w:val="48"/>
  </w:num>
  <w:num w:numId="43" w16cid:durableId="1526944583">
    <w:abstractNumId w:val="26"/>
  </w:num>
  <w:num w:numId="44" w16cid:durableId="2108453958">
    <w:abstractNumId w:val="4"/>
  </w:num>
  <w:num w:numId="45" w16cid:durableId="1860510419">
    <w:abstractNumId w:val="12"/>
  </w:num>
  <w:num w:numId="46" w16cid:durableId="2059279344">
    <w:abstractNumId w:val="40"/>
    <w:lvlOverride w:ilvl="0">
      <w:startOverride w:val="1"/>
    </w:lvlOverride>
  </w:num>
  <w:num w:numId="47" w16cid:durableId="1499735978">
    <w:abstractNumId w:val="1"/>
  </w:num>
  <w:num w:numId="48" w16cid:durableId="1597056942">
    <w:abstractNumId w:val="55"/>
  </w:num>
  <w:num w:numId="49" w16cid:durableId="1649168950">
    <w:abstractNumId w:val="57"/>
  </w:num>
  <w:num w:numId="50" w16cid:durableId="1659575854">
    <w:abstractNumId w:val="36"/>
  </w:num>
  <w:num w:numId="51" w16cid:durableId="903376654">
    <w:abstractNumId w:val="17"/>
  </w:num>
  <w:num w:numId="52" w16cid:durableId="1077480743">
    <w:abstractNumId w:val="35"/>
  </w:num>
  <w:num w:numId="53" w16cid:durableId="170075415">
    <w:abstractNumId w:val="50"/>
  </w:num>
  <w:num w:numId="54" w16cid:durableId="170995812">
    <w:abstractNumId w:val="19"/>
  </w:num>
  <w:num w:numId="55" w16cid:durableId="194150197">
    <w:abstractNumId w:val="11"/>
  </w:num>
  <w:num w:numId="56" w16cid:durableId="533233003">
    <w:abstractNumId w:val="10"/>
  </w:num>
  <w:num w:numId="57" w16cid:durableId="1392771844">
    <w:abstractNumId w:val="18"/>
  </w:num>
  <w:num w:numId="58" w16cid:durableId="93212318">
    <w:abstractNumId w:val="5"/>
  </w:num>
  <w:num w:numId="59" w16cid:durableId="1259949433">
    <w:abstractNumId w:val="13"/>
  </w:num>
  <w:num w:numId="60" w16cid:durableId="137035947">
    <w:abstractNumId w:val="21"/>
  </w:num>
  <w:num w:numId="61" w16cid:durableId="198930315">
    <w:abstractNumId w:val="58"/>
  </w:num>
  <w:num w:numId="62" w16cid:durableId="2069571093">
    <w:abstractNumId w:val="16"/>
  </w:num>
  <w:num w:numId="63" w16cid:durableId="979650901">
    <w:abstractNumId w:val="2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82"/>
    <w:rsid w:val="00023B35"/>
    <w:rsid w:val="00031081"/>
    <w:rsid w:val="000549DD"/>
    <w:rsid w:val="00070B27"/>
    <w:rsid w:val="000767F9"/>
    <w:rsid w:val="00084039"/>
    <w:rsid w:val="00090905"/>
    <w:rsid w:val="00090CF4"/>
    <w:rsid w:val="0009188B"/>
    <w:rsid w:val="000923B8"/>
    <w:rsid w:val="00092FC6"/>
    <w:rsid w:val="00095F5B"/>
    <w:rsid w:val="000977BC"/>
    <w:rsid w:val="000A4BBD"/>
    <w:rsid w:val="000B622B"/>
    <w:rsid w:val="000B6AB4"/>
    <w:rsid w:val="000B70C9"/>
    <w:rsid w:val="000B7354"/>
    <w:rsid w:val="000C518C"/>
    <w:rsid w:val="000D414A"/>
    <w:rsid w:val="000F0252"/>
    <w:rsid w:val="000F2C42"/>
    <w:rsid w:val="000F79C8"/>
    <w:rsid w:val="00110C2E"/>
    <w:rsid w:val="00116C62"/>
    <w:rsid w:val="00121FBF"/>
    <w:rsid w:val="0012796B"/>
    <w:rsid w:val="00132D82"/>
    <w:rsid w:val="001367A0"/>
    <w:rsid w:val="00147173"/>
    <w:rsid w:val="001554A3"/>
    <w:rsid w:val="00164C44"/>
    <w:rsid w:val="00170577"/>
    <w:rsid w:val="001778C1"/>
    <w:rsid w:val="00186837"/>
    <w:rsid w:val="001967A6"/>
    <w:rsid w:val="001973B3"/>
    <w:rsid w:val="001A25AC"/>
    <w:rsid w:val="001A27A3"/>
    <w:rsid w:val="001B201E"/>
    <w:rsid w:val="001B747A"/>
    <w:rsid w:val="001C7615"/>
    <w:rsid w:val="001E1BA2"/>
    <w:rsid w:val="001E2BC4"/>
    <w:rsid w:val="0020081D"/>
    <w:rsid w:val="0022657B"/>
    <w:rsid w:val="00227AC8"/>
    <w:rsid w:val="00232A60"/>
    <w:rsid w:val="00257435"/>
    <w:rsid w:val="002578D8"/>
    <w:rsid w:val="00276B45"/>
    <w:rsid w:val="0028292E"/>
    <w:rsid w:val="00290642"/>
    <w:rsid w:val="0029171C"/>
    <w:rsid w:val="00291C3D"/>
    <w:rsid w:val="002A3ADB"/>
    <w:rsid w:val="002B2AE1"/>
    <w:rsid w:val="002C779A"/>
    <w:rsid w:val="002D3804"/>
    <w:rsid w:val="002D46CB"/>
    <w:rsid w:val="002D792F"/>
    <w:rsid w:val="002E4A7A"/>
    <w:rsid w:val="00315052"/>
    <w:rsid w:val="00320DC0"/>
    <w:rsid w:val="00324F08"/>
    <w:rsid w:val="00326431"/>
    <w:rsid w:val="00340FC3"/>
    <w:rsid w:val="00341D97"/>
    <w:rsid w:val="00345E15"/>
    <w:rsid w:val="00367467"/>
    <w:rsid w:val="00371FAA"/>
    <w:rsid w:val="00374BBE"/>
    <w:rsid w:val="00376D98"/>
    <w:rsid w:val="00381B5D"/>
    <w:rsid w:val="003868BE"/>
    <w:rsid w:val="0038775B"/>
    <w:rsid w:val="003943E3"/>
    <w:rsid w:val="003952CA"/>
    <w:rsid w:val="003A4CC8"/>
    <w:rsid w:val="003B7356"/>
    <w:rsid w:val="003C3362"/>
    <w:rsid w:val="003C5A3E"/>
    <w:rsid w:val="003C6181"/>
    <w:rsid w:val="00404CE6"/>
    <w:rsid w:val="004058EE"/>
    <w:rsid w:val="00453A38"/>
    <w:rsid w:val="00462469"/>
    <w:rsid w:val="00471522"/>
    <w:rsid w:val="00492774"/>
    <w:rsid w:val="004A5426"/>
    <w:rsid w:val="004B04C1"/>
    <w:rsid w:val="004B0FD9"/>
    <w:rsid w:val="004B3931"/>
    <w:rsid w:val="004C6EEB"/>
    <w:rsid w:val="004E3586"/>
    <w:rsid w:val="004E476C"/>
    <w:rsid w:val="004E527F"/>
    <w:rsid w:val="004E685D"/>
    <w:rsid w:val="004F2478"/>
    <w:rsid w:val="00501668"/>
    <w:rsid w:val="00505674"/>
    <w:rsid w:val="00525742"/>
    <w:rsid w:val="0052714E"/>
    <w:rsid w:val="005515BD"/>
    <w:rsid w:val="00557903"/>
    <w:rsid w:val="00560A58"/>
    <w:rsid w:val="00570681"/>
    <w:rsid w:val="00581182"/>
    <w:rsid w:val="00582639"/>
    <w:rsid w:val="005930D8"/>
    <w:rsid w:val="005A229F"/>
    <w:rsid w:val="005A3BDE"/>
    <w:rsid w:val="005B05D2"/>
    <w:rsid w:val="005B408D"/>
    <w:rsid w:val="005B5E82"/>
    <w:rsid w:val="005B6F29"/>
    <w:rsid w:val="005C0CE6"/>
    <w:rsid w:val="005C53CE"/>
    <w:rsid w:val="005C7D85"/>
    <w:rsid w:val="005D0F1B"/>
    <w:rsid w:val="005E2C48"/>
    <w:rsid w:val="005E65DD"/>
    <w:rsid w:val="005F21BE"/>
    <w:rsid w:val="005F6D6B"/>
    <w:rsid w:val="00601475"/>
    <w:rsid w:val="0061363C"/>
    <w:rsid w:val="00617BF3"/>
    <w:rsid w:val="00635214"/>
    <w:rsid w:val="006376AA"/>
    <w:rsid w:val="00637DF5"/>
    <w:rsid w:val="00641BFF"/>
    <w:rsid w:val="00642588"/>
    <w:rsid w:val="006646D4"/>
    <w:rsid w:val="00664C81"/>
    <w:rsid w:val="00670D6E"/>
    <w:rsid w:val="0067281E"/>
    <w:rsid w:val="00683497"/>
    <w:rsid w:val="00693808"/>
    <w:rsid w:val="00695629"/>
    <w:rsid w:val="006B2E27"/>
    <w:rsid w:val="006D5EA5"/>
    <w:rsid w:val="006E25E0"/>
    <w:rsid w:val="006E38AB"/>
    <w:rsid w:val="006E415A"/>
    <w:rsid w:val="00703616"/>
    <w:rsid w:val="00707389"/>
    <w:rsid w:val="0071348F"/>
    <w:rsid w:val="007211DE"/>
    <w:rsid w:val="00742ED5"/>
    <w:rsid w:val="00743435"/>
    <w:rsid w:val="00743D2F"/>
    <w:rsid w:val="007443D5"/>
    <w:rsid w:val="007459E6"/>
    <w:rsid w:val="00753A21"/>
    <w:rsid w:val="00764F94"/>
    <w:rsid w:val="007662EE"/>
    <w:rsid w:val="007674B2"/>
    <w:rsid w:val="007719EA"/>
    <w:rsid w:val="00772E8D"/>
    <w:rsid w:val="007774ED"/>
    <w:rsid w:val="007865CA"/>
    <w:rsid w:val="00787B5D"/>
    <w:rsid w:val="007C0D66"/>
    <w:rsid w:val="007C13C0"/>
    <w:rsid w:val="007D2AB8"/>
    <w:rsid w:val="007D6D5B"/>
    <w:rsid w:val="007E7B4A"/>
    <w:rsid w:val="007E7EB8"/>
    <w:rsid w:val="007F3EB1"/>
    <w:rsid w:val="00811805"/>
    <w:rsid w:val="008145C3"/>
    <w:rsid w:val="0082189C"/>
    <w:rsid w:val="00823B83"/>
    <w:rsid w:val="00834434"/>
    <w:rsid w:val="00840C04"/>
    <w:rsid w:val="00844E72"/>
    <w:rsid w:val="00851321"/>
    <w:rsid w:val="00860E5F"/>
    <w:rsid w:val="0088139D"/>
    <w:rsid w:val="008951B7"/>
    <w:rsid w:val="008A0380"/>
    <w:rsid w:val="008A639E"/>
    <w:rsid w:val="008B2951"/>
    <w:rsid w:val="008B67B4"/>
    <w:rsid w:val="008C3B9F"/>
    <w:rsid w:val="008D6678"/>
    <w:rsid w:val="008D7173"/>
    <w:rsid w:val="008E3D50"/>
    <w:rsid w:val="008E4797"/>
    <w:rsid w:val="008E7914"/>
    <w:rsid w:val="008F4C68"/>
    <w:rsid w:val="00905C55"/>
    <w:rsid w:val="00905FE7"/>
    <w:rsid w:val="00930024"/>
    <w:rsid w:val="0094091A"/>
    <w:rsid w:val="009440AE"/>
    <w:rsid w:val="009A5CD8"/>
    <w:rsid w:val="009A5D24"/>
    <w:rsid w:val="009B39BD"/>
    <w:rsid w:val="009B6008"/>
    <w:rsid w:val="009B67C0"/>
    <w:rsid w:val="009B71A3"/>
    <w:rsid w:val="009C1147"/>
    <w:rsid w:val="009C297A"/>
    <w:rsid w:val="009C4A9C"/>
    <w:rsid w:val="009D1F5B"/>
    <w:rsid w:val="009E07D2"/>
    <w:rsid w:val="009F5F67"/>
    <w:rsid w:val="009F7B93"/>
    <w:rsid w:val="00A01767"/>
    <w:rsid w:val="00A2781A"/>
    <w:rsid w:val="00A32E49"/>
    <w:rsid w:val="00A35CCF"/>
    <w:rsid w:val="00A4304E"/>
    <w:rsid w:val="00A50D61"/>
    <w:rsid w:val="00A61B8F"/>
    <w:rsid w:val="00A62F05"/>
    <w:rsid w:val="00A71CAE"/>
    <w:rsid w:val="00A75880"/>
    <w:rsid w:val="00A776B8"/>
    <w:rsid w:val="00A802CD"/>
    <w:rsid w:val="00A905F1"/>
    <w:rsid w:val="00AA1D86"/>
    <w:rsid w:val="00AA5FD1"/>
    <w:rsid w:val="00AA7B8E"/>
    <w:rsid w:val="00AC13D4"/>
    <w:rsid w:val="00AE431D"/>
    <w:rsid w:val="00AE5352"/>
    <w:rsid w:val="00AF0E59"/>
    <w:rsid w:val="00AF40BC"/>
    <w:rsid w:val="00B05037"/>
    <w:rsid w:val="00B10A12"/>
    <w:rsid w:val="00B10BF2"/>
    <w:rsid w:val="00B11330"/>
    <w:rsid w:val="00B148A9"/>
    <w:rsid w:val="00B14B45"/>
    <w:rsid w:val="00B24D7B"/>
    <w:rsid w:val="00B26395"/>
    <w:rsid w:val="00B47DB7"/>
    <w:rsid w:val="00B548E7"/>
    <w:rsid w:val="00B565B8"/>
    <w:rsid w:val="00B61837"/>
    <w:rsid w:val="00B67685"/>
    <w:rsid w:val="00B74951"/>
    <w:rsid w:val="00B826C5"/>
    <w:rsid w:val="00B85C6A"/>
    <w:rsid w:val="00B97F9B"/>
    <w:rsid w:val="00BA1A3C"/>
    <w:rsid w:val="00BA655A"/>
    <w:rsid w:val="00BC13BC"/>
    <w:rsid w:val="00BF469D"/>
    <w:rsid w:val="00C05E17"/>
    <w:rsid w:val="00C0675D"/>
    <w:rsid w:val="00C179F2"/>
    <w:rsid w:val="00C33FA3"/>
    <w:rsid w:val="00C342DB"/>
    <w:rsid w:val="00C375BA"/>
    <w:rsid w:val="00C37D18"/>
    <w:rsid w:val="00C45212"/>
    <w:rsid w:val="00C55C17"/>
    <w:rsid w:val="00C613CB"/>
    <w:rsid w:val="00C641BA"/>
    <w:rsid w:val="00C76D18"/>
    <w:rsid w:val="00C81122"/>
    <w:rsid w:val="00C860B9"/>
    <w:rsid w:val="00CA4107"/>
    <w:rsid w:val="00CA7F5E"/>
    <w:rsid w:val="00CB7DCE"/>
    <w:rsid w:val="00CC05C3"/>
    <w:rsid w:val="00CE6936"/>
    <w:rsid w:val="00D0529C"/>
    <w:rsid w:val="00D060FE"/>
    <w:rsid w:val="00D34E1A"/>
    <w:rsid w:val="00D374CE"/>
    <w:rsid w:val="00D406A9"/>
    <w:rsid w:val="00D5213C"/>
    <w:rsid w:val="00D542D9"/>
    <w:rsid w:val="00D565B0"/>
    <w:rsid w:val="00D63FE8"/>
    <w:rsid w:val="00D70EB3"/>
    <w:rsid w:val="00D86440"/>
    <w:rsid w:val="00D929CC"/>
    <w:rsid w:val="00D952F6"/>
    <w:rsid w:val="00D9572C"/>
    <w:rsid w:val="00D977E3"/>
    <w:rsid w:val="00DA3877"/>
    <w:rsid w:val="00DC12A3"/>
    <w:rsid w:val="00DD230D"/>
    <w:rsid w:val="00DD488B"/>
    <w:rsid w:val="00DE5640"/>
    <w:rsid w:val="00DF3C82"/>
    <w:rsid w:val="00DF5C50"/>
    <w:rsid w:val="00E04D3F"/>
    <w:rsid w:val="00E119BA"/>
    <w:rsid w:val="00E33DBE"/>
    <w:rsid w:val="00E44946"/>
    <w:rsid w:val="00E506B2"/>
    <w:rsid w:val="00E71053"/>
    <w:rsid w:val="00E73332"/>
    <w:rsid w:val="00E74EF4"/>
    <w:rsid w:val="00E84555"/>
    <w:rsid w:val="00E8680E"/>
    <w:rsid w:val="00E900A8"/>
    <w:rsid w:val="00E96762"/>
    <w:rsid w:val="00E97D34"/>
    <w:rsid w:val="00EC5CC8"/>
    <w:rsid w:val="00EC77CF"/>
    <w:rsid w:val="00EE4E09"/>
    <w:rsid w:val="00EE572B"/>
    <w:rsid w:val="00F016CF"/>
    <w:rsid w:val="00F03DA1"/>
    <w:rsid w:val="00F1284D"/>
    <w:rsid w:val="00F328F5"/>
    <w:rsid w:val="00F34E54"/>
    <w:rsid w:val="00F41E38"/>
    <w:rsid w:val="00F63096"/>
    <w:rsid w:val="00F64E70"/>
    <w:rsid w:val="00F70F02"/>
    <w:rsid w:val="00F74561"/>
    <w:rsid w:val="00F76C7F"/>
    <w:rsid w:val="00F814E4"/>
    <w:rsid w:val="00F85E6A"/>
    <w:rsid w:val="00F87E63"/>
    <w:rsid w:val="00FA231F"/>
    <w:rsid w:val="00FB365A"/>
    <w:rsid w:val="00FC440A"/>
    <w:rsid w:val="00FC4824"/>
    <w:rsid w:val="00FC7083"/>
    <w:rsid w:val="00FD1972"/>
    <w:rsid w:val="00FD26C7"/>
    <w:rsid w:val="00FE305B"/>
    <w:rsid w:val="00FF0B0E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70BEA"/>
  <w15:docId w15:val="{F96338EF-6E3F-47C2-8654-71932F42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Tytu"/>
    <w:next w:val="Textbody"/>
    <w:uiPriority w:val="9"/>
    <w:qFormat/>
    <w:rsid w:val="009B6008"/>
    <w:pPr>
      <w:spacing w:before="120"/>
      <w:outlineLvl w:val="0"/>
    </w:pPr>
    <w:rPr>
      <w:rFonts w:cs="Open Sans Light"/>
      <w:color w:val="215E99" w:themeColor="text2" w:themeTint="BF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spacing w:before="120" w:after="120" w:line="360" w:lineRule="auto"/>
      <w:jc w:val="both"/>
      <w:outlineLvl w:val="1"/>
    </w:pPr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tabs>
        <w:tab w:val="left" w:pos="3994"/>
      </w:tabs>
      <w:spacing w:before="240" w:after="120" w:line="360" w:lineRule="auto"/>
      <w:ind w:left="1997"/>
      <w:jc w:val="center"/>
      <w:outlineLvl w:val="2"/>
    </w:pPr>
    <w:rPr>
      <w:rFonts w:ascii="Arial" w:eastAsia="MS Mincho" w:hAnsi="Arial" w:cs="Times New Roman"/>
      <w:i/>
      <w:sz w:val="24"/>
      <w:szCs w:val="20"/>
      <w:lang w:val="en-US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spacing w:before="240" w:after="120" w:line="360" w:lineRule="auto"/>
      <w:jc w:val="center"/>
      <w:outlineLvl w:val="3"/>
    </w:pPr>
    <w:rPr>
      <w:rFonts w:ascii="Arial" w:eastAsia="Times New Roman" w:hAnsi="Arial" w:cs="Times New Roman"/>
      <w:i/>
      <w:sz w:val="24"/>
      <w:szCs w:val="20"/>
      <w:lang w:eastAsia="pl-PL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spacing w:after="0" w:line="360" w:lineRule="auto"/>
      <w:jc w:val="both"/>
      <w:outlineLvl w:val="4"/>
    </w:pPr>
    <w:rPr>
      <w:rFonts w:ascii="Times New Roman" w:eastAsia="MS Mincho" w:hAnsi="Times New Roman" w:cs="Times New Roman"/>
      <w:sz w:val="24"/>
      <w:szCs w:val="20"/>
      <w:lang w:val="en-US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b/>
      <w:szCs w:val="24"/>
      <w:lang w:eastAsia="pl-PL"/>
    </w:rPr>
  </w:style>
  <w:style w:type="paragraph" w:styleId="Nagwek7">
    <w:name w:val="heading 7"/>
    <w:basedOn w:val="Standard"/>
    <w:next w:val="Textbody"/>
    <w:pPr>
      <w:keepNext/>
      <w:spacing w:after="0" w:line="360" w:lineRule="auto"/>
      <w:jc w:val="both"/>
      <w:outlineLvl w:val="6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8">
    <w:name w:val="heading 8"/>
    <w:basedOn w:val="Standard"/>
    <w:next w:val="Textbody"/>
    <w:p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Standard"/>
    <w:next w:val="Textbody"/>
    <w:p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Standard"/>
    <w:link w:val="AkapitzlistZnak"/>
    <w:uiPriority w:val="34"/>
    <w:qFormat/>
    <w:pPr>
      <w:ind w:left="720"/>
    </w:pPr>
  </w:style>
  <w:style w:type="paragraph" w:customStyle="1" w:styleId="ZnakZnak">
    <w:name w:val="Znak Znak"/>
    <w:basedOn w:val="Standard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dolnego">
    <w:name w:val="footnote text"/>
    <w:basedOn w:val="Standard"/>
    <w:pPr>
      <w:spacing w:before="12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ext1">
    <w:name w:val="Text 1"/>
    <w:basedOn w:val="Standar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kapit">
    <w:name w:val="Akapit"/>
    <w:basedOn w:val="Nagwek6"/>
    <w:pPr>
      <w:jc w:val="both"/>
    </w:pPr>
    <w:rPr>
      <w:b w:val="0"/>
      <w:sz w:val="24"/>
    </w:rPr>
  </w:style>
  <w:style w:type="paragraph" w:styleId="Tekstkomentarza">
    <w:name w:val="annotation text"/>
    <w:basedOn w:val="Standard"/>
    <w:uiPriority w:val="99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Standar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Standard"/>
    <w:pPr>
      <w:spacing w:after="120" w:line="360" w:lineRule="auto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pPr>
      <w:widowControl/>
      <w:suppressAutoHyphens/>
      <w:spacing w:after="0" w:line="240" w:lineRule="auto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Standard"/>
    <w:next w:val="Podtytu"/>
    <w:uiPriority w:val="10"/>
    <w:qFormat/>
    <w:rsid w:val="003868BE"/>
    <w:pPr>
      <w:spacing w:before="360" w:after="120" w:line="288" w:lineRule="auto"/>
    </w:pPr>
    <w:rPr>
      <w:rFonts w:ascii="Open Sans Light" w:hAnsi="Open Sans Light"/>
      <w:b/>
      <w:bCs/>
      <w:color w:val="156082" w:themeColor="accent1"/>
      <w:spacing w:val="-10"/>
      <w:sz w:val="28"/>
      <w:szCs w:val="56"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paragraph">
    <w:name w:val="paragraph"/>
    <w:basedOn w:val="Standard"/>
    <w:pPr>
      <w:spacing w:before="28" w:after="28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agwek1Znak">
    <w:name w:val="Nagłówek 1 Znak"/>
    <w:basedOn w:val="Domylnaczcionkaakapitu"/>
    <w:rPr>
      <w:rFonts w:ascii="Open Sans Light" w:eastAsia="MS Mincho" w:hAnsi="Open Sans Light" w:cs="Times New Roman"/>
      <w:b/>
      <w:sz w:val="28"/>
      <w:szCs w:val="20"/>
      <w:lang w:val="en-US" w:eastAsia="en-US"/>
    </w:rPr>
  </w:style>
  <w:style w:type="character" w:customStyle="1" w:styleId="Nagwek2Znak">
    <w:name w:val="Nagłówek 2 Znak"/>
    <w:basedOn w:val="Domylnaczcionkaakapitu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rPr>
      <w:rFonts w:ascii="Arial" w:eastAsia="MS Mincho" w:hAnsi="Arial" w:cs="Times New Roman"/>
      <w:i/>
      <w:sz w:val="24"/>
      <w:szCs w:val="20"/>
      <w:lang w:val="en-US" w:eastAsia="en-US"/>
    </w:rPr>
  </w:style>
  <w:style w:type="character" w:customStyle="1" w:styleId="Nagwek4Znak">
    <w:name w:val="Nagłówek 4 Znak"/>
    <w:basedOn w:val="Domylnaczcionkaakapitu"/>
    <w:rPr>
      <w:rFonts w:ascii="Arial" w:eastAsia="Times New Roman" w:hAnsi="Arial" w:cs="Times New Roman"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rPr>
      <w:rFonts w:ascii="Times New Roman" w:eastAsia="MS Mincho" w:hAnsi="Times New Roman" w:cs="Times New Roman"/>
      <w:sz w:val="24"/>
      <w:szCs w:val="20"/>
      <w:lang w:val="en-US" w:eastAsia="en-US"/>
    </w:rPr>
  </w:style>
  <w:style w:type="character" w:customStyle="1" w:styleId="Nagwek6Znak">
    <w:name w:val="Nagłówek 6 Znak"/>
    <w:basedOn w:val="Domylnaczcionkaakapitu"/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Nagwek7Znak">
    <w:name w:val="Nagłówek 7 Znak"/>
    <w:basedOn w:val="Domylnaczcionkaakapitu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8Znak">
    <w:name w:val="Nagłówek 8 Znak"/>
    <w:basedOn w:val="Domylnaczcionkaakapitu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rPr>
      <w:rFonts w:ascii="Arial" w:eastAsia="Times New Roman" w:hAnsi="Arial" w:cs="Arial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Text1Char">
    <w:name w:val="Text 1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</w:style>
  <w:style w:type="character" w:customStyle="1" w:styleId="Tekstpodstawowy2Znak1">
    <w:name w:val="Tekst podstawowy 2 Znak1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ytuZnak">
    <w:name w:val="Tytuł Znak"/>
    <w:basedOn w:val="Domylnaczcionkaakapitu"/>
    <w:rPr>
      <w:rFonts w:ascii="Open Sans Light" w:hAnsi="Open Sans Light"/>
      <w:spacing w:val="-10"/>
      <w:kern w:val="3"/>
      <w:sz w:val="28"/>
      <w:szCs w:val="56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character" w:customStyle="1" w:styleId="ListLabel1">
    <w:name w:val="ListLabel 1"/>
    <w:rPr>
      <w:rFonts w:cs="Open Sans Light"/>
      <w:b w:val="0"/>
      <w:bCs w:val="0"/>
      <w:i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cs="Arial"/>
      <w:sz w:val="24"/>
      <w:szCs w:val="24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b w:val="0"/>
      <w:i w:val="0"/>
      <w:color w:val="000000"/>
      <w:sz w:val="24"/>
    </w:rPr>
  </w:style>
  <w:style w:type="character" w:customStyle="1" w:styleId="ListLabel7">
    <w:name w:val="ListLabel 7"/>
    <w:rPr>
      <w:color w:val="00000A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81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F46E6-492E-4797-B859-FADDF1E16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11</Pages>
  <Words>3612</Words>
  <Characters>21672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Regulaminu Dodatkowe warunki dotyczące kwalifikowalności w uzupełnieniu do Wytycznych dotyczących kwalifikowalności wydatków na lata 2021-2027</vt:lpstr>
    </vt:vector>
  </TitlesOfParts>
  <Company>NFOSiGW</Company>
  <LinksUpToDate>false</LinksUpToDate>
  <CharactersWithSpaces>25234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Regulaminu Dodatkowe warunki dotyczące kwalifikowalności w uzupełnieniu do Wytycznych dotyczących kwalifikowalności wydatków na lata 2021-2027</dc:title>
  <dc:creator>Ruszkowska Beata</dc:creator>
  <cp:lastModifiedBy>Rusinowicz Agnieszka</cp:lastModifiedBy>
  <cp:revision>34</cp:revision>
  <cp:lastPrinted>2026-06-12T12:46:00Z</cp:lastPrinted>
  <dcterms:created xsi:type="dcterms:W3CDTF">2025-04-28T12:19:00Z</dcterms:created>
  <dcterms:modified xsi:type="dcterms:W3CDTF">2026-06-12T12:46:00Z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NFOSIGW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