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A7030" w14:textId="6EFD82F9" w:rsidR="006A4CEB" w:rsidRPr="00AB5675" w:rsidRDefault="0045520A" w:rsidP="006A4CEB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>Załącznik nr 1</w:t>
      </w:r>
      <w:r w:rsidR="006A4CEB" w:rsidRPr="00AB5675">
        <w:rPr>
          <w:sz w:val="20"/>
        </w:rPr>
        <w:t xml:space="preserve"> </w:t>
      </w:r>
      <w:r w:rsidR="006A4CEB" w:rsidRPr="00AB5675">
        <w:rPr>
          <w:rFonts w:cstheme="minorHAnsi"/>
          <w:sz w:val="20"/>
        </w:rPr>
        <w:t xml:space="preserve">do zapytania </w:t>
      </w:r>
    </w:p>
    <w:p w14:paraId="17EED91A" w14:textId="77777777" w:rsidR="006A4CEB" w:rsidRPr="00AB5675" w:rsidRDefault="006A4CEB" w:rsidP="006A4CEB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>w celu oszacowania wartości zamówienia</w:t>
      </w:r>
    </w:p>
    <w:p w14:paraId="56C9CC1B" w14:textId="58BE6F3C" w:rsidR="00324B47" w:rsidRPr="00AB5675" w:rsidRDefault="006A4CEB" w:rsidP="006A4CEB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 xml:space="preserve">z dnia </w:t>
      </w:r>
      <w:r w:rsidR="00153398">
        <w:rPr>
          <w:rFonts w:cstheme="minorHAnsi"/>
          <w:sz w:val="20"/>
        </w:rPr>
        <w:t xml:space="preserve">16 </w:t>
      </w:r>
      <w:r w:rsidRPr="00AB5675">
        <w:rPr>
          <w:rFonts w:cstheme="minorHAnsi"/>
          <w:sz w:val="20"/>
        </w:rPr>
        <w:t>listopada 2023 r.</w:t>
      </w:r>
      <w:r w:rsidR="0045520A" w:rsidRPr="00AB5675">
        <w:rPr>
          <w:rFonts w:cstheme="minorHAnsi"/>
          <w:sz w:val="20"/>
        </w:rPr>
        <w:t xml:space="preserve"> </w:t>
      </w:r>
    </w:p>
    <w:p w14:paraId="7A1B8C21" w14:textId="79723A02" w:rsidR="0045520A" w:rsidRPr="004D3057" w:rsidRDefault="0045520A" w:rsidP="0045520A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WIS.261.30.2023.AM</w:t>
      </w:r>
    </w:p>
    <w:p w14:paraId="16A81AFA" w14:textId="77777777" w:rsidR="00A74478" w:rsidRPr="004D3057" w:rsidRDefault="00A74478" w:rsidP="00324B47">
      <w:pPr>
        <w:spacing w:after="0" w:line="240" w:lineRule="auto"/>
        <w:ind w:left="284"/>
        <w:rPr>
          <w:rFonts w:cstheme="minorHAnsi"/>
        </w:rPr>
      </w:pPr>
    </w:p>
    <w:p w14:paraId="619333F8" w14:textId="77777777" w:rsidR="0045520A" w:rsidRDefault="0045520A" w:rsidP="00A74478">
      <w:pPr>
        <w:spacing w:after="0" w:line="240" w:lineRule="auto"/>
        <w:ind w:left="284"/>
        <w:jc w:val="center"/>
        <w:rPr>
          <w:rFonts w:cstheme="minorHAnsi"/>
          <w:sz w:val="36"/>
          <w:szCs w:val="36"/>
        </w:rPr>
      </w:pPr>
    </w:p>
    <w:p w14:paraId="4A1FA344" w14:textId="45D74850" w:rsidR="00A74478" w:rsidRPr="0045520A" w:rsidRDefault="0045520A" w:rsidP="00A74478">
      <w:pPr>
        <w:spacing w:after="0" w:line="240" w:lineRule="auto"/>
        <w:ind w:left="284"/>
        <w:jc w:val="center"/>
        <w:rPr>
          <w:rFonts w:cstheme="minorHAnsi"/>
          <w:b/>
          <w:sz w:val="28"/>
          <w:szCs w:val="36"/>
        </w:rPr>
      </w:pPr>
      <w:r w:rsidRPr="0045520A">
        <w:rPr>
          <w:rFonts w:cstheme="minorHAnsi"/>
          <w:b/>
          <w:sz w:val="28"/>
          <w:szCs w:val="36"/>
        </w:rPr>
        <w:t>OPIS PRZEDMIOTU ZAMÓWIENIA</w:t>
      </w:r>
      <w:r w:rsidR="00A31062">
        <w:rPr>
          <w:rFonts w:cstheme="minorHAnsi"/>
          <w:b/>
          <w:sz w:val="28"/>
          <w:szCs w:val="36"/>
        </w:rPr>
        <w:t xml:space="preserve"> </w:t>
      </w:r>
      <w:r w:rsidR="00345795">
        <w:rPr>
          <w:rFonts w:cstheme="minorHAnsi"/>
          <w:b/>
          <w:sz w:val="28"/>
          <w:szCs w:val="36"/>
        </w:rPr>
        <w:t>– PO ZMIANACH</w:t>
      </w:r>
    </w:p>
    <w:p w14:paraId="3AC73541" w14:textId="77777777" w:rsidR="00A74478" w:rsidRPr="004D3057" w:rsidRDefault="00A74478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752D862" w14:textId="77777777" w:rsidR="00B458EB" w:rsidRPr="004D3057" w:rsidRDefault="00B458EB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5E5B7E77" w14:textId="77777777" w:rsidR="004D3057" w:rsidRPr="0045520A" w:rsidRDefault="00F232D6" w:rsidP="004D3057">
      <w:pPr>
        <w:spacing w:after="0" w:line="240" w:lineRule="auto"/>
        <w:ind w:left="284"/>
        <w:rPr>
          <w:rFonts w:cstheme="minorHAnsi"/>
          <w:u w:val="single"/>
        </w:rPr>
      </w:pPr>
      <w:r w:rsidRPr="0045520A">
        <w:rPr>
          <w:rFonts w:cstheme="minorHAnsi"/>
          <w:u w:val="single"/>
        </w:rPr>
        <w:t>Nazwa zadania:</w:t>
      </w:r>
      <w:bookmarkStart w:id="0" w:name="_GoBack"/>
      <w:bookmarkEnd w:id="0"/>
    </w:p>
    <w:p w14:paraId="115A3DBD" w14:textId="77777777" w:rsidR="001A4CB8" w:rsidRDefault="001A4CB8" w:rsidP="001A4CB8">
      <w:pPr>
        <w:spacing w:after="0" w:line="240" w:lineRule="auto"/>
        <w:ind w:left="284"/>
        <w:jc w:val="center"/>
        <w:rPr>
          <w:rFonts w:cstheme="minorHAnsi"/>
          <w:b/>
          <w:highlight w:val="yellow"/>
        </w:rPr>
      </w:pPr>
    </w:p>
    <w:p w14:paraId="69405A4A" w14:textId="41090038" w:rsidR="004D3057" w:rsidRPr="001A4CB8" w:rsidRDefault="004D7CDE" w:rsidP="001A4CB8">
      <w:pPr>
        <w:spacing w:after="0" w:line="240" w:lineRule="auto"/>
        <w:ind w:left="284"/>
        <w:jc w:val="center"/>
        <w:rPr>
          <w:rFonts w:cstheme="minorHAnsi"/>
          <w:b/>
        </w:rPr>
      </w:pPr>
      <w:r w:rsidRPr="001A4CB8">
        <w:rPr>
          <w:rFonts w:cstheme="minorHAnsi"/>
          <w:b/>
        </w:rPr>
        <w:t>Rozbudowa obecnego systemu bezpieczeństwa poprzez zakup rozwiązania firewall</w:t>
      </w:r>
    </w:p>
    <w:p w14:paraId="534C497A" w14:textId="77777777" w:rsidR="00920764" w:rsidRPr="001A4CB8" w:rsidRDefault="00920764" w:rsidP="004D3057">
      <w:pPr>
        <w:spacing w:after="0" w:line="240" w:lineRule="auto"/>
        <w:ind w:left="284"/>
        <w:rPr>
          <w:rFonts w:cstheme="minorHAnsi"/>
          <w:u w:val="single"/>
        </w:rPr>
      </w:pPr>
    </w:p>
    <w:p w14:paraId="13F3BA10" w14:textId="07003220" w:rsidR="00F232D6" w:rsidRPr="001A4CB8" w:rsidRDefault="00F232D6" w:rsidP="00F232D6">
      <w:pPr>
        <w:spacing w:after="0" w:line="240" w:lineRule="auto"/>
        <w:ind w:firstLine="284"/>
        <w:rPr>
          <w:rFonts w:cstheme="minorHAnsi"/>
          <w:u w:val="single"/>
        </w:rPr>
      </w:pPr>
      <w:r w:rsidRPr="001A4CB8">
        <w:rPr>
          <w:rFonts w:cstheme="minorHAnsi"/>
          <w:u w:val="single"/>
        </w:rPr>
        <w:t>Szczegółowy opis przedmiotu zamówienia:</w:t>
      </w:r>
    </w:p>
    <w:p w14:paraId="6DF072C2" w14:textId="77777777" w:rsidR="00E10B15" w:rsidRPr="001A4CB8" w:rsidRDefault="00E10B15" w:rsidP="00F232D6">
      <w:pPr>
        <w:spacing w:after="0" w:line="240" w:lineRule="auto"/>
        <w:ind w:firstLine="284"/>
        <w:rPr>
          <w:rFonts w:cstheme="minorHAnsi"/>
        </w:rPr>
      </w:pPr>
    </w:p>
    <w:p w14:paraId="2D8FA20F" w14:textId="1B0F6416" w:rsidR="00E10B15" w:rsidRDefault="00E10B15" w:rsidP="00E10B15">
      <w:pPr>
        <w:spacing w:after="0" w:line="240" w:lineRule="auto"/>
        <w:ind w:left="284"/>
        <w:rPr>
          <w:rFonts w:cstheme="minorHAnsi"/>
        </w:rPr>
      </w:pPr>
      <w:r w:rsidRPr="001A4CB8">
        <w:rPr>
          <w:rFonts w:cstheme="minorHAnsi"/>
        </w:rPr>
        <w:t xml:space="preserve">Przedmiotem zamówienia </w:t>
      </w:r>
      <w:r w:rsidR="00920764" w:rsidRPr="001A4CB8">
        <w:rPr>
          <w:rFonts w:cstheme="minorHAnsi"/>
        </w:rPr>
        <w:t xml:space="preserve">jest </w:t>
      </w:r>
      <w:r w:rsidR="000A46DF" w:rsidRPr="001A4CB8">
        <w:rPr>
          <w:rFonts w:cstheme="minorHAnsi"/>
        </w:rPr>
        <w:t xml:space="preserve">rozbudowa obecnego systemu bezpieczeństwa poprzez </w:t>
      </w:r>
      <w:r w:rsidRPr="001A4CB8">
        <w:rPr>
          <w:rFonts w:cstheme="minorHAnsi"/>
        </w:rPr>
        <w:t xml:space="preserve">zakup </w:t>
      </w:r>
      <w:r w:rsidR="004D7CDE" w:rsidRPr="001A4CB8">
        <w:rPr>
          <w:rFonts w:cstheme="minorHAnsi"/>
        </w:rPr>
        <w:t>rozwiązania</w:t>
      </w:r>
      <w:r w:rsidRPr="001A4CB8">
        <w:rPr>
          <w:rFonts w:cstheme="minorHAnsi"/>
        </w:rPr>
        <w:t xml:space="preserve"> </w:t>
      </w:r>
      <w:r w:rsidR="00920764" w:rsidRPr="001A4CB8">
        <w:rPr>
          <w:rFonts w:cstheme="minorHAnsi"/>
        </w:rPr>
        <w:t>fi</w:t>
      </w:r>
      <w:r w:rsidRPr="001A4CB8">
        <w:rPr>
          <w:rFonts w:cstheme="minorHAnsi"/>
        </w:rPr>
        <w:t xml:space="preserve">rewall wraz z usługą wsparcia technicznego oraz zakup </w:t>
      </w:r>
      <w:r w:rsidR="00920764" w:rsidRPr="001A4CB8">
        <w:rPr>
          <w:rFonts w:cstheme="minorHAnsi"/>
        </w:rPr>
        <w:t xml:space="preserve">aktualizacji </w:t>
      </w:r>
      <w:r w:rsidR="001A4CB8" w:rsidRPr="001A4CB8">
        <w:rPr>
          <w:rFonts w:cstheme="minorHAnsi"/>
        </w:rPr>
        <w:t xml:space="preserve">dla posiadanego </w:t>
      </w:r>
      <w:r w:rsidR="00920764" w:rsidRPr="001A4CB8">
        <w:rPr>
          <w:rFonts w:cstheme="minorHAnsi"/>
        </w:rPr>
        <w:t>urządzenia w celu zapewnienia bezpieczeństwa sieci teleinformatycznej Regionalnej Dyrekcji Ochrony Środowiska w Bydgoszczy.</w:t>
      </w:r>
    </w:p>
    <w:p w14:paraId="07FCB0E8" w14:textId="77777777" w:rsidR="00A31062" w:rsidRPr="00A31062" w:rsidRDefault="00A31062" w:rsidP="00A31062">
      <w:pPr>
        <w:spacing w:after="0" w:line="276" w:lineRule="auto"/>
        <w:ind w:left="284"/>
        <w:jc w:val="both"/>
        <w:rPr>
          <w:rFonts w:eastAsia="Calibri" w:cstheme="minorHAnsi"/>
          <w:color w:val="000000" w:themeColor="text1"/>
          <w14:ligatures w14:val="standardContextual"/>
        </w:rPr>
      </w:pPr>
      <w:r w:rsidRPr="00A31062">
        <w:rPr>
          <w:rFonts w:eastAsia="Times New Roman" w:cstheme="minorHAnsi"/>
          <w:b/>
          <w:bCs/>
          <w:lang w:eastAsia="pl-PL"/>
        </w:rPr>
        <w:t xml:space="preserve">Nr seryjne posiadanych urządzeń: </w:t>
      </w:r>
    </w:p>
    <w:p w14:paraId="041B6F41" w14:textId="77777777" w:rsidR="00A31062" w:rsidRPr="00A31062" w:rsidRDefault="00A31062" w:rsidP="00A31062">
      <w:pPr>
        <w:spacing w:after="0" w:line="276" w:lineRule="auto"/>
        <w:ind w:left="284"/>
        <w:rPr>
          <w:rFonts w:eastAsia="Times New Roman" w:cstheme="minorHAnsi"/>
          <w:lang w:eastAsia="pl-PL"/>
        </w:rPr>
      </w:pPr>
      <w:r w:rsidRPr="00A31062">
        <w:rPr>
          <w:rFonts w:eastAsia="Times New Roman" w:cstheme="minorHAnsi"/>
          <w:lang w:eastAsia="pl-PL"/>
        </w:rPr>
        <w:t xml:space="preserve">60F: FGT60FTK20059856 </w:t>
      </w:r>
    </w:p>
    <w:p w14:paraId="2B87C238" w14:textId="77777777" w:rsidR="00A31062" w:rsidRPr="00A31062" w:rsidRDefault="00A31062" w:rsidP="00A31062">
      <w:pPr>
        <w:spacing w:after="0" w:line="276" w:lineRule="auto"/>
        <w:ind w:left="284"/>
        <w:rPr>
          <w:rFonts w:eastAsia="Times New Roman" w:cstheme="minorHAnsi"/>
          <w:lang w:eastAsia="pl-PL"/>
        </w:rPr>
      </w:pPr>
      <w:r w:rsidRPr="00A31062">
        <w:rPr>
          <w:rFonts w:eastAsia="Times New Roman" w:cstheme="minorHAnsi"/>
          <w:lang w:eastAsia="pl-PL"/>
        </w:rPr>
        <w:t>30E: FGT30E5618052340</w:t>
      </w:r>
    </w:p>
    <w:p w14:paraId="387F556B" w14:textId="77777777" w:rsidR="00A31062" w:rsidRPr="001A4CB8" w:rsidRDefault="00A31062" w:rsidP="00E10B15">
      <w:pPr>
        <w:spacing w:after="0" w:line="240" w:lineRule="auto"/>
        <w:ind w:left="284"/>
        <w:rPr>
          <w:rFonts w:cstheme="minorHAnsi"/>
        </w:rPr>
      </w:pPr>
    </w:p>
    <w:p w14:paraId="0835C5AB" w14:textId="77777777" w:rsidR="00F232D6" w:rsidRPr="001A4CB8" w:rsidRDefault="00F232D6" w:rsidP="00F232D6">
      <w:pPr>
        <w:spacing w:after="0" w:line="240" w:lineRule="auto"/>
        <w:ind w:firstLine="284"/>
        <w:rPr>
          <w:rFonts w:cstheme="minorHAnsi"/>
        </w:rPr>
      </w:pPr>
    </w:p>
    <w:p w14:paraId="11ECDA09" w14:textId="704F9D88" w:rsidR="00F232D6" w:rsidRPr="001A4CB8" w:rsidRDefault="0084443D">
      <w:pPr>
        <w:pStyle w:val="Akapitzlist"/>
        <w:numPr>
          <w:ilvl w:val="0"/>
          <w:numId w:val="1"/>
        </w:numPr>
        <w:spacing w:after="0" w:line="240" w:lineRule="auto"/>
        <w:rPr>
          <w:rStyle w:val="Uwydatnienie"/>
          <w:rFonts w:cstheme="minorHAnsi"/>
          <w:iCs w:val="0"/>
        </w:rPr>
      </w:pPr>
      <w:r w:rsidRPr="001A4CB8">
        <w:rPr>
          <w:rStyle w:val="Uwydatnienie"/>
          <w:rFonts w:cstheme="minorHAnsi"/>
          <w:i w:val="0"/>
          <w:color w:val="000000"/>
        </w:rPr>
        <w:t>Firewall</w:t>
      </w:r>
      <w:r w:rsidR="00F232D6" w:rsidRPr="001A4CB8">
        <w:rPr>
          <w:rStyle w:val="Uwydatnienie"/>
          <w:rFonts w:cstheme="minorHAnsi"/>
          <w:i w:val="0"/>
          <w:color w:val="000000"/>
        </w:rPr>
        <w:t xml:space="preserve"> o następujących parametrach:</w:t>
      </w:r>
    </w:p>
    <w:p w14:paraId="4675457D" w14:textId="77777777" w:rsidR="00F232D6" w:rsidRPr="004D3057" w:rsidRDefault="00F232D6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iCs w:val="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4D3057" w:rsidRPr="004D3057" w14:paraId="290397C9" w14:textId="77777777" w:rsidTr="008B2A8E">
        <w:trPr>
          <w:trHeight w:val="528"/>
        </w:trPr>
        <w:tc>
          <w:tcPr>
            <w:tcW w:w="1985" w:type="dxa"/>
            <w:shd w:val="clear" w:color="auto" w:fill="auto"/>
            <w:vAlign w:val="center"/>
          </w:tcPr>
          <w:p w14:paraId="64BBBCEE" w14:textId="77777777" w:rsidR="004D3057" w:rsidRPr="004D3057" w:rsidRDefault="004D3057" w:rsidP="008B2A8E">
            <w:pPr>
              <w:spacing w:after="0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  <w:bCs/>
              </w:rPr>
              <w:t>Element konfiguracji/cecha/funkcjonalność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4BEE59" w14:textId="496A3865" w:rsidR="004D3057" w:rsidRPr="004D3057" w:rsidRDefault="004D3057" w:rsidP="008B2A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</w:rPr>
              <w:t xml:space="preserve">Wymagania </w:t>
            </w:r>
            <w:r w:rsidR="0084443D">
              <w:rPr>
                <w:rFonts w:cstheme="minorHAnsi"/>
                <w:b/>
              </w:rPr>
              <w:t>minimalne</w:t>
            </w:r>
          </w:p>
        </w:tc>
      </w:tr>
      <w:tr w:rsidR="004D3057" w:rsidRPr="004D3057" w14:paraId="0A19B388" w14:textId="77777777" w:rsidTr="008B2A8E">
        <w:tc>
          <w:tcPr>
            <w:tcW w:w="1985" w:type="dxa"/>
          </w:tcPr>
          <w:p w14:paraId="09E2D07E" w14:textId="058CC686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Zakres ogólny</w:t>
            </w:r>
          </w:p>
        </w:tc>
        <w:tc>
          <w:tcPr>
            <w:tcW w:w="7513" w:type="dxa"/>
          </w:tcPr>
          <w:p w14:paraId="7A25763C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bezpieczeństwa realizuje wszystkie wymienione poniżej funkcje sieciowe i bezpieczeństwa niezależnie od dostawcy łącza. Poszczególne elementy wchodzące w skład systemu bezpieczeństwa mogą być zrealizowane w postaci osobnych, komercyjnych platform sprzętowych lub komercyjnych aplikacji instalowanych na platformach ogólnego przeznaczenia. W przypadku implementacji programowej muszą być zapewnione niezbędne platformy sprzętowe wraz z odpowiednio zabezpieczonym systemem operacyjnym. Dla wszystkich funkcji systemu musi być dostarczony dokument potwierdzony przez producenta lub autoryzowanego dystrybutora o gotowości świadczenia usług wsparcia w języku polskim oraz bezpłatnej obsługi procesu wymiany uszkodzonego urządzenia.</w:t>
            </w:r>
          </w:p>
          <w:p w14:paraId="0A35D5B5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realizujący funkcję Firewall zapewnia pracę w jednym z trzech trybów: Routera z funkcją NAT, transparentnym oraz monitorowania na porcie SPAN.</w:t>
            </w:r>
          </w:p>
          <w:p w14:paraId="4E54489C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 xml:space="preserve">System umożliwia budowę minimum 2 oddzielnych (fizycznych lub logicznych) instancji systemów w zakresie: Routingu, </w:t>
            </w:r>
            <w:proofErr w:type="spellStart"/>
            <w:r w:rsidRPr="0084443D">
              <w:rPr>
                <w:rFonts w:ascii="Calibri" w:eastAsia="Calibri" w:hAnsi="Calibri" w:cs="Times New Roman"/>
              </w:rPr>
              <w:t>Firewall’a</w:t>
            </w:r>
            <w:proofErr w:type="spellEnd"/>
            <w:r w:rsidRPr="0084443D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84443D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4443D">
              <w:rPr>
                <w:rFonts w:ascii="Calibri" w:eastAsia="Calibri" w:hAnsi="Calibri" w:cs="Times New Roman"/>
              </w:rPr>
              <w:t xml:space="preserve"> VPN, Antywirus, IPS, Kontroli Aplikacji. Powinna istnieć możliwość dedykowania co najmniej 4 administratorów do poszczególnych instancji systemu.</w:t>
            </w:r>
          </w:p>
          <w:p w14:paraId="127269EF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wspiera protokoły IPv4 oraz IPv6 w zakresie:</w:t>
            </w:r>
          </w:p>
          <w:p w14:paraId="4A56A075" w14:textId="77777777" w:rsidR="0084443D" w:rsidRPr="0084443D" w:rsidRDefault="0084443D">
            <w:pPr>
              <w:numPr>
                <w:ilvl w:val="0"/>
                <w:numId w:val="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lastRenderedPageBreak/>
              <w:t>Firewall.</w:t>
            </w:r>
          </w:p>
          <w:p w14:paraId="78568FE7" w14:textId="77777777" w:rsidR="0084443D" w:rsidRPr="0084443D" w:rsidRDefault="0084443D">
            <w:pPr>
              <w:numPr>
                <w:ilvl w:val="0"/>
                <w:numId w:val="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Ochrony w warstwie aplikacji.</w:t>
            </w:r>
          </w:p>
          <w:p w14:paraId="5D651669" w14:textId="66130F8F" w:rsidR="004D3057" w:rsidRPr="0084443D" w:rsidRDefault="0084443D">
            <w:pPr>
              <w:numPr>
                <w:ilvl w:val="0"/>
                <w:numId w:val="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Protokołów routingu dynamicznego.</w:t>
            </w:r>
          </w:p>
        </w:tc>
      </w:tr>
      <w:tr w:rsidR="004D3057" w:rsidRPr="0084443D" w14:paraId="212B0CEA" w14:textId="77777777" w:rsidTr="008B2A8E">
        <w:tc>
          <w:tcPr>
            <w:tcW w:w="1985" w:type="dxa"/>
          </w:tcPr>
          <w:p w14:paraId="170925C6" w14:textId="7D5646BE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 w:rsidRPr="0084443D">
              <w:rPr>
                <w:rFonts w:cstheme="minorHAnsi"/>
              </w:rPr>
              <w:lastRenderedPageBreak/>
              <w:t>Redundancja, monitoring i wykrywanie awarii</w:t>
            </w:r>
          </w:p>
        </w:tc>
        <w:tc>
          <w:tcPr>
            <w:tcW w:w="7513" w:type="dxa"/>
          </w:tcPr>
          <w:p w14:paraId="7F8B3015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 xml:space="preserve">W przypadku systemu pełniącego funkcje: Firewall, </w:t>
            </w:r>
            <w:proofErr w:type="spellStart"/>
            <w:r w:rsidRPr="0084443D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4443D">
              <w:rPr>
                <w:rFonts w:ascii="Calibri" w:eastAsia="Calibri" w:hAnsi="Calibri" w:cs="Times New Roman"/>
              </w:rPr>
              <w:t>, Kontrola Aplikacji oraz IPS – istnieje możliwość łączenia w klaster Active-Active lub Active-</w:t>
            </w:r>
            <w:proofErr w:type="spellStart"/>
            <w:r w:rsidRPr="0084443D">
              <w:rPr>
                <w:rFonts w:ascii="Calibri" w:eastAsia="Calibri" w:hAnsi="Calibri" w:cs="Times New Roman"/>
              </w:rPr>
              <w:t>Passive</w:t>
            </w:r>
            <w:proofErr w:type="spellEnd"/>
            <w:r w:rsidRPr="0084443D">
              <w:rPr>
                <w:rFonts w:ascii="Calibri" w:eastAsia="Calibri" w:hAnsi="Calibri" w:cs="Times New Roman"/>
              </w:rPr>
              <w:t>. W obu trybach system firewall zapewnia funkcję synchronizacji sesji.</w:t>
            </w:r>
          </w:p>
          <w:p w14:paraId="19C09D8D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Monitoring i wykrywanie uszkodzenia elementów sprzętowych i programowych systemów zabezpieczeń oraz łączy sieciowych.</w:t>
            </w:r>
          </w:p>
          <w:p w14:paraId="0D68F0E2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Monitoring stanu realizowanych połączeń VPN.</w:t>
            </w:r>
          </w:p>
          <w:p w14:paraId="2DC2B1C8" w14:textId="3FCAFDB2" w:rsidR="004D3057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umożliwia agregację linków statyczną oraz w oparciu o protokół LACP. Ponadto daje możliwość tworzenia interfejsów redundantnych.</w:t>
            </w:r>
          </w:p>
        </w:tc>
      </w:tr>
      <w:tr w:rsidR="004D3057" w:rsidRPr="004D3057" w14:paraId="645F5ECB" w14:textId="77777777" w:rsidTr="008B2A8E">
        <w:tc>
          <w:tcPr>
            <w:tcW w:w="1985" w:type="dxa"/>
          </w:tcPr>
          <w:p w14:paraId="0B9B3CE3" w14:textId="5B88A432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 w:rsidRPr="0084443D">
              <w:rPr>
                <w:rFonts w:cstheme="minorHAnsi"/>
              </w:rPr>
              <w:t>Interfejsy, Dysk, Zasilanie</w:t>
            </w:r>
          </w:p>
        </w:tc>
        <w:tc>
          <w:tcPr>
            <w:tcW w:w="7513" w:type="dxa"/>
          </w:tcPr>
          <w:p w14:paraId="4E15DBCE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 xml:space="preserve">System realizujący funkcję Firewall dysponuje co najmniej poniższą liczbą i rodzajem interfejsów: </w:t>
            </w:r>
          </w:p>
          <w:p w14:paraId="379E54B7" w14:textId="77777777" w:rsidR="0084443D" w:rsidRPr="0084443D" w:rsidRDefault="0084443D">
            <w:pPr>
              <w:numPr>
                <w:ilvl w:val="0"/>
                <w:numId w:val="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10 portami Gigabit Ethernet RJ-45.</w:t>
            </w:r>
          </w:p>
          <w:p w14:paraId="5024B304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Firewall posiada wbudowany port konsoli szeregowej oraz gniazdo USB umożliwiające podłączenie modemu 3G/4G oraz instalacji oprogramowania z klucza USB.</w:t>
            </w:r>
          </w:p>
          <w:p w14:paraId="2AF485AF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 xml:space="preserve">System Firewall pozwala skonfigurować co najmniej 200 interfejsów wirtualnych, definiowanych jako </w:t>
            </w:r>
            <w:proofErr w:type="spellStart"/>
            <w:r w:rsidRPr="0084443D">
              <w:rPr>
                <w:rFonts w:ascii="Calibri" w:eastAsia="Calibri" w:hAnsi="Calibri" w:cs="Times New Roman"/>
              </w:rPr>
              <w:t>VLAN’y</w:t>
            </w:r>
            <w:proofErr w:type="spellEnd"/>
            <w:r w:rsidRPr="0084443D">
              <w:rPr>
                <w:rFonts w:ascii="Calibri" w:eastAsia="Calibri" w:hAnsi="Calibri" w:cs="Times New Roman"/>
              </w:rPr>
              <w:t xml:space="preserve"> w oparciu o standard 802.1Q.</w:t>
            </w:r>
          </w:p>
          <w:p w14:paraId="5D7B75B4" w14:textId="7EC12D02" w:rsidR="004D3057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jest wyposażony w zasilanie AC.</w:t>
            </w:r>
          </w:p>
        </w:tc>
      </w:tr>
      <w:tr w:rsidR="004D3057" w:rsidRPr="004D3057" w14:paraId="47812558" w14:textId="77777777" w:rsidTr="008B2A8E">
        <w:tc>
          <w:tcPr>
            <w:tcW w:w="1985" w:type="dxa"/>
          </w:tcPr>
          <w:p w14:paraId="39C47ADF" w14:textId="64FC131B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Parametry wydajnościowe</w:t>
            </w:r>
          </w:p>
        </w:tc>
        <w:tc>
          <w:tcPr>
            <w:tcW w:w="7513" w:type="dxa"/>
          </w:tcPr>
          <w:p w14:paraId="21760696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 zakresie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Firewall’a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obsługa nie mniej niż 700 tys. jednoczesnych połączeń oraz 32 tys. nowych połączeń na sekundę.</w:t>
            </w:r>
          </w:p>
          <w:p w14:paraId="47E7646F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Przepustowość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Stateful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Firewall: nie mniej niż 10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Gbps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dla pakietów 512 B.</w:t>
            </w:r>
          </w:p>
          <w:p w14:paraId="1304DC28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Przepustowość Firewall z włączoną funkcją Kontroli Aplikacji: nie mniej niż 1.7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Gbps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3C7E983D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Wydajność szyfrowania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VPN protokołem AES z kluczem 128 nie mniej niż 6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Gbps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5FA32E5B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Wydajność skanowania ruchu w celu ochrony przed atakami (zarówno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client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side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jak i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server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side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w ramach modułu IPS) dla ruchu Enterprise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Traffic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Mix - minimum 1.3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Gbps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12363CDE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Wydajność skanowania ruchu typu Enterprise Mix z włączonymi funkcjami: IPS, Application Control, Antywirus - minimum 650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Mbps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41AA90C8" w14:textId="603D98D6" w:rsidR="004D3057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Wydajność systemu w zakresie inspekcji komunikacji szyfrowanej SSL dla ruchu http – minimum 600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Mbps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</w:tc>
      </w:tr>
      <w:tr w:rsidR="004D3057" w:rsidRPr="004D3057" w14:paraId="7888FC63" w14:textId="77777777" w:rsidTr="008B2A8E">
        <w:tc>
          <w:tcPr>
            <w:tcW w:w="1985" w:type="dxa"/>
          </w:tcPr>
          <w:p w14:paraId="40826EE5" w14:textId="085E3FEC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Funkcje Systemu Bezpieczeństwa</w:t>
            </w:r>
          </w:p>
        </w:tc>
        <w:tc>
          <w:tcPr>
            <w:tcW w:w="7513" w:type="dxa"/>
          </w:tcPr>
          <w:p w14:paraId="1ABF427D" w14:textId="77777777" w:rsidR="00826B0E" w:rsidRPr="00826B0E" w:rsidRDefault="00826B0E" w:rsidP="00826B0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systemu ochrony są realizowane wszystkie poniższe funkcje. Mogą one być zrealizowane w postaci osobnych, komercyjnych platform sprzętowych lub programowych:</w:t>
            </w:r>
          </w:p>
          <w:p w14:paraId="36667CA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Kontrola dostępu - zapora ogniowa klasy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Stateful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Inspection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14C97BFF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Aplikacji.</w:t>
            </w:r>
          </w:p>
          <w:p w14:paraId="10A6B13E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Poufność transmisji danych - połączenia szyfrowane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VPN oraz SSL VPN.</w:t>
            </w:r>
          </w:p>
          <w:p w14:paraId="65EA5590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Ochrona przed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malware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69E15E6F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Ochrona przed atakami -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Intrusion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Prevention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System.</w:t>
            </w:r>
          </w:p>
          <w:p w14:paraId="05F0C276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stron WWW.</w:t>
            </w:r>
          </w:p>
          <w:p w14:paraId="0060DF32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Kontrola zawartości poczty –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Antyspam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dla protokołów SMTP, POP3.</w:t>
            </w:r>
          </w:p>
          <w:p w14:paraId="1F5F28B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Zarządzanie pasmem (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QoS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Traffic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shaping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).</w:t>
            </w:r>
          </w:p>
          <w:p w14:paraId="20AA3DD1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Mechanizmy ochrony przed wyciekiem poufnej informacji (DLP).</w:t>
            </w:r>
          </w:p>
          <w:p w14:paraId="3E123F69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 xml:space="preserve">Dwuskładnikowe uwierzytelnianie z wykorzystaniem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tokenów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sprzętowych lub programowych. Konieczne są co najmniej 10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tokenów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sprzętowych lub programowych, które będą zastosowane do dwu-składnikowego uwierzytelnienia administratorów lub w ramach połączeń VPN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client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-to-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site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5D1779B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Inspekcja (minimum: IPS) ruchu szyfrowanego protokołem SSL/TLS, minimum dla następujących typów ruchu: HTTP (w tym HTTP/2), SMTP, FTP, POP3.</w:t>
            </w:r>
          </w:p>
          <w:p w14:paraId="68A5EBEC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lokalnego serwera DNS  z możliwością filtrowania zapytań DNS na lokalnym serwerze DNS jak i w ruchu przechodzącym przez system.</w:t>
            </w:r>
          </w:p>
          <w:p w14:paraId="55BE1719" w14:textId="4D5D1D9E" w:rsidR="004D3057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Rozwiązanie posiada 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</w:tr>
      <w:tr w:rsidR="004D3057" w:rsidRPr="004D3057" w14:paraId="3FA0A5FE" w14:textId="77777777" w:rsidTr="008B2A8E">
        <w:tc>
          <w:tcPr>
            <w:tcW w:w="1985" w:type="dxa"/>
          </w:tcPr>
          <w:p w14:paraId="3A4747CB" w14:textId="717FCEF0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Polityki, Firewall</w:t>
            </w:r>
          </w:p>
        </w:tc>
        <w:tc>
          <w:tcPr>
            <w:tcW w:w="7513" w:type="dxa"/>
          </w:tcPr>
          <w:p w14:paraId="3A252C28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Polityka Firewall uwzględnia: adresy IP, użytkowników, protokoły, usługi sieciowe, aplikacje lub zbiory aplikacji, reakcje zabezpieczeń, rejestrowanie zdarzeń.</w:t>
            </w:r>
          </w:p>
          <w:p w14:paraId="3F1BCC6E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realizuje translację adresów NAT: źródłowego i docelowego, translację PAT oraz:</w:t>
            </w:r>
          </w:p>
          <w:p w14:paraId="287E5FE5" w14:textId="77777777" w:rsidR="00826B0E" w:rsidRPr="00826B0E" w:rsidRDefault="00826B0E">
            <w:pPr>
              <w:numPr>
                <w:ilvl w:val="0"/>
                <w:numId w:val="1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Translację jeden do jeden oraz jeden do wielu.</w:t>
            </w:r>
          </w:p>
          <w:p w14:paraId="1331960E" w14:textId="77777777" w:rsidR="00826B0E" w:rsidRPr="00826B0E" w:rsidRDefault="00826B0E">
            <w:pPr>
              <w:numPr>
                <w:ilvl w:val="0"/>
                <w:numId w:val="1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  <w:lang w:val="en-GB"/>
              </w:rPr>
            </w:pPr>
            <w:proofErr w:type="spellStart"/>
            <w:r w:rsidRPr="00826B0E">
              <w:rPr>
                <w:rFonts w:ascii="Calibri" w:eastAsia="Calibri" w:hAnsi="Calibri" w:cs="Times New Roman"/>
                <w:lang w:val="en-GB"/>
              </w:rPr>
              <w:t>Dedykowany</w:t>
            </w:r>
            <w:proofErr w:type="spellEnd"/>
            <w:r w:rsidRPr="00826B0E">
              <w:rPr>
                <w:rFonts w:ascii="Calibri" w:eastAsia="Calibri" w:hAnsi="Calibri" w:cs="Times New Roman"/>
                <w:lang w:val="en-GB"/>
              </w:rPr>
              <w:t xml:space="preserve"> ALG (Application Level Gateway) </w:t>
            </w:r>
            <w:proofErr w:type="spellStart"/>
            <w:r w:rsidRPr="00826B0E">
              <w:rPr>
                <w:rFonts w:ascii="Calibri" w:eastAsia="Calibri" w:hAnsi="Calibri" w:cs="Times New Roman"/>
                <w:lang w:val="en-GB"/>
              </w:rPr>
              <w:t>dla</w:t>
            </w:r>
            <w:proofErr w:type="spellEnd"/>
            <w:r w:rsidRPr="00826B0E">
              <w:rPr>
                <w:rFonts w:ascii="Calibri" w:eastAsia="Calibri" w:hAnsi="Calibri" w:cs="Times New Roman"/>
                <w:lang w:val="en-GB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  <w:lang w:val="en-GB"/>
              </w:rPr>
              <w:t>protokołu</w:t>
            </w:r>
            <w:proofErr w:type="spellEnd"/>
            <w:r w:rsidRPr="00826B0E">
              <w:rPr>
                <w:rFonts w:ascii="Calibri" w:eastAsia="Calibri" w:hAnsi="Calibri" w:cs="Times New Roman"/>
                <w:lang w:val="en-GB"/>
              </w:rPr>
              <w:t xml:space="preserve"> SIP. </w:t>
            </w:r>
          </w:p>
          <w:p w14:paraId="705663F6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systemu istnieje możliwość tworzenia wydzielonych stref bezpieczeństwa np. DMZ, LAN, WAN.</w:t>
            </w:r>
          </w:p>
          <w:p w14:paraId="3D45BC25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wykorzystania w polityce bezpieczeństwa zewnętrznych repozytoriów zawierających: kategorie URL, adresy IP.</w:t>
            </w:r>
          </w:p>
          <w:p w14:paraId="374FA0F2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Polityka firewall umożliwia filtrowanie ruchu w zależności od kraju, do którego przypisane są adresy IP źródłowe lub docelowe.</w:t>
            </w:r>
          </w:p>
          <w:p w14:paraId="04DE4506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ustawienia przedziału czasu, w którym dana reguła w politykach firewall jest aktywna.</w:t>
            </w:r>
          </w:p>
          <w:p w14:paraId="5E0ABA3D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realizujący funkcję Firewall integruje się z następującymi rozwiązaniami SDN w celu dynamicznego pobierania informacji o zainstalowanych maszynach wirtualnych po to, aby użyć ich przy budowaniu polityk kontroli dostępu.</w:t>
            </w:r>
          </w:p>
          <w:p w14:paraId="5C97A5CD" w14:textId="77777777" w:rsidR="00826B0E" w:rsidRPr="00826B0E" w:rsidRDefault="00826B0E">
            <w:pPr>
              <w:numPr>
                <w:ilvl w:val="0"/>
                <w:numId w:val="1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Amazon Web Services (AWS).</w:t>
            </w:r>
          </w:p>
          <w:p w14:paraId="40C09C0A" w14:textId="77777777" w:rsidR="00826B0E" w:rsidRPr="00826B0E" w:rsidRDefault="00826B0E">
            <w:pPr>
              <w:numPr>
                <w:ilvl w:val="0"/>
                <w:numId w:val="1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Microsoft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Azure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382EFB0F" w14:textId="77777777" w:rsidR="00826B0E" w:rsidRPr="00826B0E" w:rsidRDefault="00826B0E">
            <w:pPr>
              <w:numPr>
                <w:ilvl w:val="0"/>
                <w:numId w:val="1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Cisco ACI.</w:t>
            </w:r>
          </w:p>
          <w:p w14:paraId="7D62369A" w14:textId="77777777" w:rsidR="00826B0E" w:rsidRPr="00826B0E" w:rsidRDefault="00826B0E">
            <w:pPr>
              <w:numPr>
                <w:ilvl w:val="0"/>
                <w:numId w:val="1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Google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Cloud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Platform (GCP).</w:t>
            </w:r>
          </w:p>
          <w:p w14:paraId="3BD5AF13" w14:textId="77777777" w:rsidR="00826B0E" w:rsidRPr="00826B0E" w:rsidRDefault="00826B0E">
            <w:pPr>
              <w:numPr>
                <w:ilvl w:val="0"/>
                <w:numId w:val="1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826B0E">
              <w:rPr>
                <w:rFonts w:ascii="Calibri" w:eastAsia="Calibri" w:hAnsi="Calibri" w:cs="Times New Roman"/>
              </w:rPr>
              <w:t>OpenStack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0FAA52EF" w14:textId="77777777" w:rsidR="00826B0E" w:rsidRPr="00826B0E" w:rsidRDefault="00826B0E">
            <w:pPr>
              <w:numPr>
                <w:ilvl w:val="0"/>
                <w:numId w:val="1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826B0E">
              <w:rPr>
                <w:rFonts w:ascii="Calibri" w:eastAsia="Calibri" w:hAnsi="Calibri" w:cs="Times New Roman"/>
              </w:rPr>
              <w:t>VMware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NSX.</w:t>
            </w:r>
          </w:p>
          <w:p w14:paraId="5B9A0AE4" w14:textId="660EAEA7" w:rsidR="004D3057" w:rsidRPr="00826B0E" w:rsidRDefault="00826B0E">
            <w:pPr>
              <w:numPr>
                <w:ilvl w:val="0"/>
                <w:numId w:val="1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826B0E">
              <w:rPr>
                <w:rFonts w:ascii="Calibri" w:eastAsia="Calibri" w:hAnsi="Calibri" w:cs="Times New Roman"/>
              </w:rPr>
              <w:t>Kubernetes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</w:tc>
      </w:tr>
      <w:tr w:rsidR="004D3057" w:rsidRPr="004D3057" w14:paraId="671D7B27" w14:textId="77777777" w:rsidTr="008B2A8E">
        <w:tc>
          <w:tcPr>
            <w:tcW w:w="1985" w:type="dxa"/>
          </w:tcPr>
          <w:p w14:paraId="110CE0F6" w14:textId="6A289B5D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Połączenia VPN</w:t>
            </w:r>
          </w:p>
        </w:tc>
        <w:tc>
          <w:tcPr>
            <w:tcW w:w="7513" w:type="dxa"/>
          </w:tcPr>
          <w:p w14:paraId="63700217" w14:textId="77777777" w:rsidR="00826B0E" w:rsidRPr="00826B0E" w:rsidRDefault="00826B0E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umożliwia konfigurację połączeń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VPN. W zakresie tej funkcji zapewnia:</w:t>
            </w:r>
          </w:p>
          <w:p w14:paraId="5B0D1C39" w14:textId="77777777" w:rsidR="00826B0E" w:rsidRPr="00826B0E" w:rsidRDefault="00826B0E">
            <w:pPr>
              <w:numPr>
                <w:ilvl w:val="0"/>
                <w:numId w:val="2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IKE v1 oraz v2.</w:t>
            </w:r>
          </w:p>
          <w:p w14:paraId="210097D1" w14:textId="77777777" w:rsidR="00826B0E" w:rsidRPr="00826B0E" w:rsidRDefault="00826B0E">
            <w:pPr>
              <w:numPr>
                <w:ilvl w:val="0"/>
                <w:numId w:val="2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Obsługę szyfrowania protokołem minimum AES z kluczem  128 oraz 256 bitów w trybie pracy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Galois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/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Counter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Mode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(GCM).</w:t>
            </w:r>
          </w:p>
          <w:p w14:paraId="2ECCEFFD" w14:textId="77777777" w:rsidR="00826B0E" w:rsidRPr="00826B0E" w:rsidRDefault="00826B0E">
            <w:pPr>
              <w:numPr>
                <w:ilvl w:val="0"/>
                <w:numId w:val="2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Obsługa protokołu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Diffie-Hellman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 grup 19, 20.</w:t>
            </w:r>
          </w:p>
          <w:p w14:paraId="071F8632" w14:textId="77777777" w:rsidR="00826B0E" w:rsidRPr="00826B0E" w:rsidRDefault="00826B0E">
            <w:pPr>
              <w:numPr>
                <w:ilvl w:val="0"/>
                <w:numId w:val="2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Wsparcie dla Pracy w topologii Hub and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Spoke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oraz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Mesh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5F6BD200" w14:textId="77777777" w:rsidR="00826B0E" w:rsidRPr="00826B0E" w:rsidRDefault="00826B0E">
            <w:pPr>
              <w:numPr>
                <w:ilvl w:val="0"/>
                <w:numId w:val="2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Tworzenie połączeń typu Site-to-Site oraz Client-to-Site.</w:t>
            </w:r>
          </w:p>
          <w:p w14:paraId="46643FCA" w14:textId="77777777" w:rsidR="00826B0E" w:rsidRPr="00826B0E" w:rsidRDefault="00826B0E">
            <w:pPr>
              <w:numPr>
                <w:ilvl w:val="0"/>
                <w:numId w:val="2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Monitorowanie stanu tuneli VPN i stałego utrzymywania ich aktywności.</w:t>
            </w:r>
          </w:p>
          <w:p w14:paraId="0EEFF08B" w14:textId="77777777" w:rsidR="00826B0E" w:rsidRPr="00826B0E" w:rsidRDefault="00826B0E">
            <w:pPr>
              <w:numPr>
                <w:ilvl w:val="0"/>
                <w:numId w:val="2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wyboru tunelu przez protokoły: dynamicznego routingu (np. OSPF) oraz routingu statycznego.</w:t>
            </w:r>
          </w:p>
          <w:p w14:paraId="25EBB4E7" w14:textId="77777777" w:rsidR="00826B0E" w:rsidRPr="00826B0E" w:rsidRDefault="00826B0E">
            <w:pPr>
              <w:numPr>
                <w:ilvl w:val="0"/>
                <w:numId w:val="2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Wsparcie dla następujących typów uwierzytelniania: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pre-shared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key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, certyfikat.</w:t>
            </w:r>
          </w:p>
          <w:p w14:paraId="5E87C26E" w14:textId="77777777" w:rsidR="00826B0E" w:rsidRPr="00826B0E" w:rsidRDefault="00826B0E">
            <w:pPr>
              <w:numPr>
                <w:ilvl w:val="0"/>
                <w:numId w:val="2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Możliwość ustawienia maksymalnej liczby tuneli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negocjowanych (nawiązywanych) jednocześnie w celu ochrony zasobów systemu.</w:t>
            </w:r>
          </w:p>
          <w:p w14:paraId="193ADEDD" w14:textId="77777777" w:rsidR="00826B0E" w:rsidRPr="00826B0E" w:rsidRDefault="00826B0E">
            <w:pPr>
              <w:numPr>
                <w:ilvl w:val="0"/>
                <w:numId w:val="30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Możliwość monitorowania wybranego tunelu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site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-to-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site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i w przypadku jego niedostępności automatycznego aktywowania zapasowego tunelu.</w:t>
            </w:r>
          </w:p>
          <w:p w14:paraId="02848327" w14:textId="77777777" w:rsidR="00826B0E" w:rsidRPr="00826B0E" w:rsidRDefault="00826B0E">
            <w:pPr>
              <w:numPr>
                <w:ilvl w:val="0"/>
                <w:numId w:val="3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Obsługę mechanizmów: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NAT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Traversal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, DPD,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Xauth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30A831DB" w14:textId="77777777" w:rsidR="00826B0E" w:rsidRPr="00826B0E" w:rsidRDefault="00826B0E">
            <w:pPr>
              <w:numPr>
                <w:ilvl w:val="0"/>
                <w:numId w:val="3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Mechanizm „Split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tunneling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” dla połączeń Client-to-Site.</w:t>
            </w:r>
          </w:p>
          <w:p w14:paraId="3F8D6B5D" w14:textId="77777777" w:rsidR="00826B0E" w:rsidRPr="00826B0E" w:rsidRDefault="00826B0E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konfigurację połączeń typu SSL VPN. W zakresie tej funkcji zapewnia:</w:t>
            </w:r>
          </w:p>
          <w:p w14:paraId="2F5CA03C" w14:textId="77777777" w:rsidR="00826B0E" w:rsidRPr="00826B0E" w:rsidRDefault="00826B0E">
            <w:pPr>
              <w:numPr>
                <w:ilvl w:val="0"/>
                <w:numId w:val="3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Pracę w trybie Portal  - gdzie dostęp do chronionych zasobów realizowany jest za pośrednictwem przeglądarki. W tym zakresie system zapewnia stronę komunikacyjną działającą w oparciu o HTML 5.0.</w:t>
            </w:r>
          </w:p>
          <w:p w14:paraId="0F7BE249" w14:textId="77777777" w:rsidR="00826B0E" w:rsidRPr="00826B0E" w:rsidRDefault="00826B0E">
            <w:pPr>
              <w:numPr>
                <w:ilvl w:val="0"/>
                <w:numId w:val="3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Pracę w trybie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Tunnel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z możliwością włączenia funkcji „Split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tunneling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” przy zastosowaniu dedykowanego klienta.</w:t>
            </w:r>
          </w:p>
          <w:p w14:paraId="2CC39AFC" w14:textId="33309E0B" w:rsidR="004D3057" w:rsidRPr="00826B0E" w:rsidRDefault="00826B0E">
            <w:pPr>
              <w:numPr>
                <w:ilvl w:val="0"/>
                <w:numId w:val="3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Producent rozwiązania posiada w ofercie oprogramowanie klienckie VPN, które umożliwia realizację połączeń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VPN lub SSL VPN. Oprogramowanie klienckie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vpn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jest dostępne jako opcja i nie jest wymagane w implementacji.</w:t>
            </w:r>
          </w:p>
        </w:tc>
      </w:tr>
      <w:tr w:rsidR="004D3057" w:rsidRPr="004D3057" w14:paraId="1C66EDC4" w14:textId="77777777" w:rsidTr="008B2A8E">
        <w:tc>
          <w:tcPr>
            <w:tcW w:w="1985" w:type="dxa"/>
          </w:tcPr>
          <w:p w14:paraId="710A7D8D" w14:textId="0B500134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Routing i obsługa łączy WAN</w:t>
            </w:r>
          </w:p>
        </w:tc>
        <w:tc>
          <w:tcPr>
            <w:tcW w:w="7513" w:type="dxa"/>
          </w:tcPr>
          <w:p w14:paraId="531033A9" w14:textId="77777777" w:rsidR="00826B0E" w:rsidRPr="00826B0E" w:rsidRDefault="00826B0E" w:rsidP="00826B0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zakresie routingu rozwiązanie zapewnia obsługę:</w:t>
            </w:r>
          </w:p>
          <w:p w14:paraId="2F9AB3DC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Routingu statycznego.</w:t>
            </w:r>
          </w:p>
          <w:p w14:paraId="5CF2D41D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Policy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Based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Routingu (w tym: wybór trasy w zależności od adresu źródłowego, protokołu sieciowego, oznaczeń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Type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of Service w nagłówkach IP).</w:t>
            </w:r>
          </w:p>
          <w:p w14:paraId="6AC04A87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Protokołów dynamicznego routingu w oparciu o protokoły: RIPv2 (w tym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RIPng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), OSPF (w tym OSPFv3), BGP oraz PIM.</w:t>
            </w:r>
          </w:p>
          <w:p w14:paraId="6DF80FC1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filtrowania tras rozgłaszanych w protokołach dynamicznego routingu.</w:t>
            </w:r>
          </w:p>
          <w:p w14:paraId="608162D6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ECMP (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Equal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cost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multi-path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) – wybór wielu równoważnych tras w tablicy routingu.</w:t>
            </w:r>
          </w:p>
          <w:p w14:paraId="5EB9922B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BFD (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Bidirectional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Forwarding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Detection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).</w:t>
            </w:r>
          </w:p>
          <w:p w14:paraId="49E2C9DD" w14:textId="027F6E58" w:rsidR="004D3057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Monitoringu dostępności wybranego adresu IP z danego interfejsu urządzenia i w przypadku jego niedostępności automatyczne usunięcie wybranych tras z tablicy routingu.</w:t>
            </w:r>
          </w:p>
        </w:tc>
      </w:tr>
      <w:tr w:rsidR="004D3057" w:rsidRPr="004D3057" w14:paraId="5734F3A8" w14:textId="77777777" w:rsidTr="008B2A8E">
        <w:tc>
          <w:tcPr>
            <w:tcW w:w="1985" w:type="dxa"/>
          </w:tcPr>
          <w:p w14:paraId="33BC40CF" w14:textId="2E1BA1CE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Funkcje SD-WAN</w:t>
            </w:r>
          </w:p>
        </w:tc>
        <w:tc>
          <w:tcPr>
            <w:tcW w:w="7513" w:type="dxa"/>
          </w:tcPr>
          <w:p w14:paraId="0AD2DBA5" w14:textId="77777777" w:rsidR="00826B0E" w:rsidRPr="00826B0E" w:rsidRDefault="00826B0E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wykorzystanie protokołów dynamicznego routingu przy konfiguracji równoważenia obciążenia do łączy WAN.</w:t>
            </w:r>
          </w:p>
          <w:p w14:paraId="580F1F69" w14:textId="0BA9A663" w:rsidR="004D3057" w:rsidRPr="00826B0E" w:rsidRDefault="00826B0E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SD-WAN wspiera zarówno interfejsy fizyczne jak i wirtualne (w tym VLAN,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IPSec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).</w:t>
            </w:r>
          </w:p>
        </w:tc>
      </w:tr>
      <w:tr w:rsidR="004D3057" w:rsidRPr="004D3057" w14:paraId="118DE0B6" w14:textId="77777777" w:rsidTr="008B2A8E">
        <w:tc>
          <w:tcPr>
            <w:tcW w:w="1985" w:type="dxa"/>
          </w:tcPr>
          <w:p w14:paraId="25745F2E" w14:textId="33721DD8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Zarządzanie pasmem</w:t>
            </w:r>
          </w:p>
        </w:tc>
        <w:tc>
          <w:tcPr>
            <w:tcW w:w="7513" w:type="dxa"/>
          </w:tcPr>
          <w:p w14:paraId="68ABA6A1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Firewall umożliwia zarządzanie pasmem poprzez określenie: maksymalnej i gwarantowanej ilości pasma, oznaczanie DSCP oraz wskazanie priorytetu ruchu.</w:t>
            </w:r>
          </w:p>
          <w:p w14:paraId="1C2452D2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określania pasma dla poszczególnych aplikacji.</w:t>
            </w:r>
          </w:p>
          <w:p w14:paraId="3889FE15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System pozwala zdefiniować pasmo dla wybranych użytkowników niezależnie od ich adresu IP.</w:t>
            </w:r>
          </w:p>
          <w:p w14:paraId="7C7437CE" w14:textId="0A3A2F6A" w:rsidR="004D3057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możliwość zarządzania pasmem dla wybranych kategorii URL.</w:t>
            </w:r>
          </w:p>
        </w:tc>
      </w:tr>
      <w:tr w:rsidR="004D3057" w:rsidRPr="004D3057" w14:paraId="32276AF0" w14:textId="77777777" w:rsidTr="008B2A8E">
        <w:tc>
          <w:tcPr>
            <w:tcW w:w="1985" w:type="dxa"/>
          </w:tcPr>
          <w:p w14:paraId="0AF257CC" w14:textId="308FEA57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 xml:space="preserve">Ochrona przed </w:t>
            </w:r>
            <w:proofErr w:type="spellStart"/>
            <w:r w:rsidRPr="00826B0E">
              <w:rPr>
                <w:rFonts w:cstheme="minorHAnsi"/>
              </w:rPr>
              <w:t>malware</w:t>
            </w:r>
            <w:proofErr w:type="spellEnd"/>
          </w:p>
        </w:tc>
        <w:tc>
          <w:tcPr>
            <w:tcW w:w="7513" w:type="dxa"/>
          </w:tcPr>
          <w:p w14:paraId="28ABC0B3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Silnik antywirusowy umożliwia skanowanie ruchu w obu kierunkach komunikacji dla protokołów działających na niestandardowych portach (np. FTP na porcie 2021).</w:t>
            </w:r>
          </w:p>
          <w:p w14:paraId="600C49E0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Silnik antywirusowy zapewnia skanowanie następujących protokołów: HTTP, HTTPS, FTP, POP3, IMAP, SMTP, CIFS.</w:t>
            </w:r>
          </w:p>
          <w:p w14:paraId="527AEEB7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skanowanie archiwów, w tym co najmniej: Zip, RAR. W przypadku archiwów zagnieżdżonych istnieje możliwość określenia, ile zagnieżdżeń kompresji system będzie próbował zdekompresować w celu przeskanowania zawartości.</w:t>
            </w:r>
          </w:p>
          <w:p w14:paraId="5124C23D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blokowanie i logowanie archiwów, które nie mogą zostać przeskanowane, ponieważ są zaszyfrowane, uszkodzone lub system nie wspiera inspekcji tego typu archiwów.</w:t>
            </w:r>
          </w:p>
          <w:p w14:paraId="0A3C7D3F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dysponuje sygnaturami do ochrony urządzeń mobilnych (co najmniej dla systemu operacyjnego Android).</w:t>
            </w:r>
          </w:p>
          <w:p w14:paraId="4D9DA09E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musi być aktualizowana automatycznie, zgodnie z harmonogramem definiowanym przez administratora.</w:t>
            </w:r>
          </w:p>
          <w:p w14:paraId="3327B939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współpracuje z dedykowaną platformą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Sandbox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lub usługą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Sandbox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realizowaną w chmurze. Konieczne jest zastosowanie platformy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Sandbox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wraz z niezbędnymi serwisami lub licencjami upoważniającymi do korzystania z usługi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Sandbox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w chmurze.</w:t>
            </w:r>
          </w:p>
          <w:p w14:paraId="15F981CC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usuwanie aktywnej zawartości plików PDF oraz Microsoft Office bez konieczności blokowania transferu całych plików.</w:t>
            </w:r>
          </w:p>
          <w:p w14:paraId="1FF52A88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wykorzystania silnika sztucznej inteligencji AI wytrenowanego przez laboratoria producenta.</w:t>
            </w:r>
          </w:p>
          <w:p w14:paraId="0C0836B5" w14:textId="755C7DC3" w:rsidR="004D3057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Możliwość uruchomienia ochrony przed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malware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dla wybranego zakresu ruchu.</w:t>
            </w:r>
          </w:p>
        </w:tc>
      </w:tr>
      <w:tr w:rsidR="004D3057" w:rsidRPr="004D3057" w14:paraId="7293287B" w14:textId="77777777" w:rsidTr="008B2A8E">
        <w:tc>
          <w:tcPr>
            <w:tcW w:w="1985" w:type="dxa"/>
          </w:tcPr>
          <w:p w14:paraId="2D3E40F8" w14:textId="44F872F8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Ochrona przed atakami</w:t>
            </w:r>
          </w:p>
        </w:tc>
        <w:tc>
          <w:tcPr>
            <w:tcW w:w="7513" w:type="dxa"/>
          </w:tcPr>
          <w:p w14:paraId="210A0F31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IPS opiera się co najmniej na analizie sygnaturowej oraz na analizie anomalii w protokołach sieciowych.</w:t>
            </w:r>
          </w:p>
          <w:p w14:paraId="19F58EFD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chroni przed atakami na aplikacje pracujące na niestandardowych portach.</w:t>
            </w:r>
          </w:p>
          <w:p w14:paraId="7C7B3E9F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ataków zawiera minimum 5000 wpisów i jest aktualizowana automatycznie, zgodnie z harmonogramem definiowanym przez administratora.</w:t>
            </w:r>
          </w:p>
          <w:p w14:paraId="1F1E5B3D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systemu ma możliwość definiowania własnych wyjątków oraz własnych sygnatur.</w:t>
            </w:r>
          </w:p>
          <w:p w14:paraId="6A9F083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zapewnia wykrywanie anomalii protokołów i ruchu sieciowego, realizując tym samym podstawową ochronę przed atakami typu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DoS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oraz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DDoS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720A92F2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dysponuje sygnaturami do ochrony przed atakami na systemy przemysłowe SCADA.  </w:t>
            </w:r>
          </w:p>
          <w:p w14:paraId="1AB448E0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Mechanizmy ochrony dla aplikacji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Web’owych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na poziomie sygnaturowym (co najmniej ochrona przed: CSS, SQL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Injecton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, Trojany,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Exploity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, Roboty).</w:t>
            </w:r>
          </w:p>
          <w:p w14:paraId="115C6FB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Możliwość kontrolowania długości nagłówka, ilości parametrów URL  oraz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Cookies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dla protokołu http.</w:t>
            </w:r>
          </w:p>
          <w:p w14:paraId="2235F3F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Wykrywanie i blokowanie komunikacji C&amp;C do sieci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botnet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112FD1E0" w14:textId="06CECBDB" w:rsidR="004D3057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Możliwość uruchomienia ochrony przed atakami dla wybranych zakresów komunikacji sieciowej. Mechanizmy ochrony IPS nie mogą działać globalnie.</w:t>
            </w:r>
          </w:p>
        </w:tc>
      </w:tr>
      <w:tr w:rsidR="004D3057" w:rsidRPr="004D3057" w14:paraId="6DC6D8B8" w14:textId="77777777" w:rsidTr="008B2A8E">
        <w:tc>
          <w:tcPr>
            <w:tcW w:w="1985" w:type="dxa"/>
          </w:tcPr>
          <w:p w14:paraId="1284FA09" w14:textId="58BF54E5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Kontrola aplikacji</w:t>
            </w:r>
          </w:p>
        </w:tc>
        <w:tc>
          <w:tcPr>
            <w:tcW w:w="7513" w:type="dxa"/>
          </w:tcPr>
          <w:p w14:paraId="3A7C3260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Kontroli Aplikacji umożliwia kontrolę ruchu na podstawie głębokiej analizy pakietów, nie bazując jedynie na wartościach portów TCP/UDP.</w:t>
            </w:r>
          </w:p>
          <w:p w14:paraId="49A5540E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Kontroli Aplikacji zawiera minimum 2000 sygnatur i jest aktualizowana automatycznie, zgodnie z harmonogramem definiowanym przez administratora.</w:t>
            </w:r>
          </w:p>
          <w:p w14:paraId="66968C5A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Aplikacje chmurowe (co najmniej: Facebook, Google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Docs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Dropbox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) są kontrolowane pod względem wykonywanych czynności, np.: pobieranie, wysyłanie plików. </w:t>
            </w:r>
          </w:p>
          <w:p w14:paraId="38934EC8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Baza sygnatur zawiera kategorie aplikacji szczególnie istotne z punktu widzenia bezpieczeństwa: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proxy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, P2P.</w:t>
            </w:r>
          </w:p>
          <w:p w14:paraId="064232B0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systemu ma możliwość definiowania wyjątków oraz własnych sygnatur.</w:t>
            </w:r>
          </w:p>
          <w:p w14:paraId="349F5039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Istnieje możliwość blokowania aplikacji działających na niestandardowych portach (np. FTP na porcie 2021).</w:t>
            </w:r>
          </w:p>
          <w:p w14:paraId="2D8BF871" w14:textId="72C7BE97" w:rsidR="004D3057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określenia dopuszczalnych protokołów na danym porcie TCP/UDP i blokowania pozostałych protokołów korzystających z tego portu (np. dopuszczenie tylko HTTP na porcie 80).</w:t>
            </w:r>
          </w:p>
        </w:tc>
      </w:tr>
      <w:tr w:rsidR="004D3057" w:rsidRPr="004D3057" w14:paraId="4E786702" w14:textId="77777777" w:rsidTr="008B2A8E">
        <w:tc>
          <w:tcPr>
            <w:tcW w:w="1985" w:type="dxa"/>
          </w:tcPr>
          <w:p w14:paraId="00750A9A" w14:textId="6C995D9E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Kontrola WWW</w:t>
            </w:r>
          </w:p>
        </w:tc>
        <w:tc>
          <w:tcPr>
            <w:tcW w:w="7513" w:type="dxa"/>
          </w:tcPr>
          <w:p w14:paraId="43D07609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Moduł kontroli WWW korzysta z bazy zawierającej co najmniej 40 milionów adresów URL  pogrupowanych w kategorie tematyczne.</w:t>
            </w:r>
          </w:p>
          <w:p w14:paraId="2F4D1442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W ramach filtra WWW są dostępne kategorie istotne z punktu widzenia bezpieczeństwa, jak: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malware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(lub inne będące źródłem złośliwego oprogramowania),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phishing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, spam,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Dynamic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DNS,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proxy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3B0EEB6A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dostarcza kategorii stron zabronionych prawem np.: Hazard.</w:t>
            </w:r>
          </w:p>
          <w:p w14:paraId="466A0744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ma możliwość nadpisywania kategorii oraz tworzenia wyjątków – białe/czarne listy dla adresów URL.</w:t>
            </w:r>
          </w:p>
          <w:p w14:paraId="6CA599A9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umożliwia statyczne dopuszczanie lub blokowanie ruchu do wybranych stron WWW, w tym pozwala definiować strony z zastosowaniem wyrażeń regularnych (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Regex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).</w:t>
            </w:r>
          </w:p>
          <w:p w14:paraId="2804E00F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daje możliwość wykonania akcji typu „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Warning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” – ostrzeżenie użytkownika wymagające od niego potwierdzenia przed otwarciem żądanej strony.</w:t>
            </w:r>
          </w:p>
          <w:p w14:paraId="5E145612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Funkcja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Safe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Search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– przeciwdziałająca pojawieniu się niechcianych treści w wynikach wyszukiwarek takich jak: Google oraz Yahoo.</w:t>
            </w:r>
          </w:p>
          <w:p w14:paraId="4D36DA56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ma możliwość definiowania komunikatów zwracanych użytkownikowi dla różnych akcji podejmowanych przez moduł filtrowania WWW.</w:t>
            </w:r>
          </w:p>
          <w:p w14:paraId="7F3279D2" w14:textId="52EC9CC1" w:rsidR="004D3057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pozwala określić, dla których kategorii URL lub wskazanych URL nie będzie realizowana inspekcja szyfrowanej komunikacji.</w:t>
            </w:r>
          </w:p>
        </w:tc>
      </w:tr>
      <w:tr w:rsidR="004D3057" w:rsidRPr="004D3057" w14:paraId="6B12D731" w14:textId="77777777" w:rsidTr="008B2A8E">
        <w:tc>
          <w:tcPr>
            <w:tcW w:w="1985" w:type="dxa"/>
          </w:tcPr>
          <w:p w14:paraId="7C14A7BE" w14:textId="188C7303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Uwierzytelnianie użytkowników w ramach sesji</w:t>
            </w:r>
          </w:p>
        </w:tc>
        <w:tc>
          <w:tcPr>
            <w:tcW w:w="7513" w:type="dxa"/>
          </w:tcPr>
          <w:p w14:paraId="4C13046C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Firewall umożliwia weryfikację tożsamości użytkowników za pomocą:</w:t>
            </w:r>
          </w:p>
          <w:p w14:paraId="109D780E" w14:textId="77777777" w:rsidR="00826B0E" w:rsidRPr="00826B0E" w:rsidRDefault="00826B0E">
            <w:pPr>
              <w:numPr>
                <w:ilvl w:val="0"/>
                <w:numId w:val="4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Haseł statycznych i definicji użytkowników przechowywanych w lokalnej bazie systemu.</w:t>
            </w:r>
          </w:p>
          <w:p w14:paraId="04137C3E" w14:textId="77777777" w:rsidR="00826B0E" w:rsidRPr="00826B0E" w:rsidRDefault="00826B0E">
            <w:pPr>
              <w:numPr>
                <w:ilvl w:val="0"/>
                <w:numId w:val="4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Haseł statycznych i definicji użytkowników przechowywanych w bazach zgodnych z LDAP.</w:t>
            </w:r>
          </w:p>
          <w:p w14:paraId="7A92111D" w14:textId="77777777" w:rsidR="00826B0E" w:rsidRPr="00826B0E" w:rsidRDefault="00826B0E">
            <w:pPr>
              <w:numPr>
                <w:ilvl w:val="0"/>
                <w:numId w:val="4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Haseł dynamicznych (RADIUS, RSA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SecurID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) w oparciu o zewnętrzne bazy danych. </w:t>
            </w:r>
          </w:p>
          <w:p w14:paraId="50A78763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System daje możliwość zastosowania w tym procesie uwierzytelniania dwuskładnikowego.</w:t>
            </w:r>
          </w:p>
          <w:p w14:paraId="4601B290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umożliwia budowę architektury uwierzytelniania typu Single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Sign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On przy integracji ze środowiskiem Active Directory oraz zastosowanie innych mechanizmów: RADIUS, API lub SYSLOG w tym procesie.</w:t>
            </w:r>
          </w:p>
          <w:p w14:paraId="630C5481" w14:textId="3ED0582D" w:rsidR="004D3057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Uwierzytelnianie w oparciu o protokół SAML w politykach bezpieczeństwa systemu dotyczących ruchu HTTP.</w:t>
            </w:r>
          </w:p>
        </w:tc>
      </w:tr>
      <w:tr w:rsidR="004D3057" w:rsidRPr="004D3057" w14:paraId="09B2CBBD" w14:textId="77777777" w:rsidTr="008B2A8E">
        <w:tc>
          <w:tcPr>
            <w:tcW w:w="1985" w:type="dxa"/>
          </w:tcPr>
          <w:p w14:paraId="4CD65615" w14:textId="227B93BC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Zarządzanie</w:t>
            </w:r>
          </w:p>
        </w:tc>
        <w:tc>
          <w:tcPr>
            <w:tcW w:w="7513" w:type="dxa"/>
          </w:tcPr>
          <w:p w14:paraId="711CC6E9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Elementy systemu bezpieczeństwa muszą mieć możliwość zarządzania lokalnego z wykorzystaniem protokołów: HTTPS oraz SSH, jak i mogą współpracować z dedykowanymi platformami centralnego zarządzania i monitorowania.</w:t>
            </w:r>
          </w:p>
          <w:p w14:paraId="7807BB79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Komunikacja elementów systemu zabezpieczeń z platformami centralnego zarządzania jest  realizowana z wykorzystaniem szyfrowanych protokołów.</w:t>
            </w:r>
          </w:p>
          <w:p w14:paraId="5BB00146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Istnieje możliwość włączenia mechanizmów uwierzytelniania dwu-składnikowego dla dostępu administracyjnego.</w:t>
            </w:r>
          </w:p>
          <w:p w14:paraId="0A2DBF10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współpracuje z rozwiązaniami monitorowania poprzez protokoły SNMP w wersjach 2c, 3 oraz umożliwia przekazywanie statystyk ruchu za pomocą protokołów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Netflow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 xml:space="preserve"> lub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sFlow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.</w:t>
            </w:r>
          </w:p>
          <w:p w14:paraId="18077A1E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zarządzania przez systemy firm trzecich poprzez API, do którego producent udostępnia dokumentację.</w:t>
            </w:r>
          </w:p>
          <w:p w14:paraId="71E4984D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Element systemu pełniący funkcję Firewall posiada wbudowane narzędzia diagnostyczne, przynajmniej: ping, </w:t>
            </w:r>
            <w:proofErr w:type="spellStart"/>
            <w:r w:rsidRPr="00826B0E">
              <w:rPr>
                <w:rFonts w:ascii="Calibri" w:eastAsia="Calibri" w:hAnsi="Calibri" w:cs="Times New Roman"/>
              </w:rPr>
              <w:t>traceroute</w:t>
            </w:r>
            <w:proofErr w:type="spellEnd"/>
            <w:r w:rsidRPr="00826B0E">
              <w:rPr>
                <w:rFonts w:ascii="Calibri" w:eastAsia="Calibri" w:hAnsi="Calibri" w:cs="Times New Roman"/>
              </w:rPr>
              <w:t>, podglądu pakietów, monitorowanie procesowania sesji oraz stanu sesji firewall.</w:t>
            </w:r>
          </w:p>
          <w:p w14:paraId="69B3C625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realizujący funkcję Firewall umożliwia wykonanie szeregu zmian przez administratora w CLI lub GUI, które nie zostaną zaimplementowane zanim nie zostaną zatwierdzone.</w:t>
            </w:r>
          </w:p>
          <w:p w14:paraId="30C5632B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przypisywania administratorom praw do zarządzania określonymi częściami systemu (RBM).</w:t>
            </w:r>
          </w:p>
          <w:p w14:paraId="55B13107" w14:textId="6587D28C" w:rsidR="004D3057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zarządzania systemem tylko z określonych adresów źródłowych IP.</w:t>
            </w:r>
          </w:p>
        </w:tc>
      </w:tr>
      <w:tr w:rsidR="004D3057" w:rsidRPr="004D3057" w14:paraId="4BF6EF53" w14:textId="77777777" w:rsidTr="008B2A8E">
        <w:tc>
          <w:tcPr>
            <w:tcW w:w="1985" w:type="dxa"/>
          </w:tcPr>
          <w:p w14:paraId="21152D49" w14:textId="0C45692A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Logowanie</w:t>
            </w:r>
          </w:p>
        </w:tc>
        <w:tc>
          <w:tcPr>
            <w:tcW w:w="7513" w:type="dxa"/>
          </w:tcPr>
          <w:p w14:paraId="528463B7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  <w:p w14:paraId="3BF25825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  <w:p w14:paraId="5B2C5629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Logowanie obejmuje zdarzenia dotyczące wszystkich modułów sieciowych i bezpieczeństwa.</w:t>
            </w:r>
          </w:p>
          <w:p w14:paraId="4EF2511D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włączenia logowania per reguła w polityce firewall.</w:t>
            </w:r>
          </w:p>
          <w:p w14:paraId="411EA6CB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możliwość logowania do serwera SYSLOG.</w:t>
            </w:r>
          </w:p>
          <w:p w14:paraId="28D69AA2" w14:textId="6B64030E" w:rsidR="004D3057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Przesyłanie SYSLOG do zewnętrznych systemów jest możliwe z wykorzystaniem protokołu TCP oraz szyfrowania SSL/TLS.</w:t>
            </w:r>
          </w:p>
        </w:tc>
      </w:tr>
      <w:tr w:rsidR="004D3057" w:rsidRPr="004D3057" w14:paraId="29D94280" w14:textId="77777777" w:rsidTr="008B2A8E">
        <w:tc>
          <w:tcPr>
            <w:tcW w:w="1985" w:type="dxa"/>
          </w:tcPr>
          <w:p w14:paraId="5B481F03" w14:textId="324EB43A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t>Testy wydajnościowe oraz funkcjonalne</w:t>
            </w:r>
          </w:p>
        </w:tc>
        <w:tc>
          <w:tcPr>
            <w:tcW w:w="7513" w:type="dxa"/>
          </w:tcPr>
          <w:p w14:paraId="4B94E31A" w14:textId="106BEFC2" w:rsidR="004D3057" w:rsidRPr="0033204E" w:rsidRDefault="0033204E">
            <w:pPr>
              <w:numPr>
                <w:ilvl w:val="0"/>
                <w:numId w:val="4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Wszystkie funkcje i parametry wydajnościowe systemu mogą być zweryfikowane w oparciu o oficjalną (publicznie dostępną) dokumentację producenta oraz wykonane testy.</w:t>
            </w:r>
          </w:p>
        </w:tc>
      </w:tr>
      <w:tr w:rsidR="004D3057" w:rsidRPr="004D3057" w14:paraId="70FD42DB" w14:textId="77777777" w:rsidTr="008B2A8E">
        <w:tc>
          <w:tcPr>
            <w:tcW w:w="1985" w:type="dxa"/>
          </w:tcPr>
          <w:p w14:paraId="32C07D5F" w14:textId="45DCEA1B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lastRenderedPageBreak/>
              <w:t>Serwisy i licencje</w:t>
            </w:r>
          </w:p>
        </w:tc>
        <w:tc>
          <w:tcPr>
            <w:tcW w:w="7513" w:type="dxa"/>
          </w:tcPr>
          <w:p w14:paraId="3F8B55D1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 korzystania z aktualnych baz funkcji ochronnych producenta i serwisów wymagane są licencje:</w:t>
            </w:r>
          </w:p>
          <w:p w14:paraId="7C47FE8C" w14:textId="0AAB1261" w:rsidR="004D3057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 Kontrola Aplikacji, IPS, Antywirus (z uwzględnieniem sygnatur do ochrony urządzeń mobilnych - co najmniej dla systemu operacyjnego Android), Analiza typu </w:t>
            </w:r>
            <w:proofErr w:type="spellStart"/>
            <w:r w:rsidRPr="0033204E">
              <w:rPr>
                <w:rFonts w:ascii="Calibri" w:eastAsia="Calibri" w:hAnsi="Calibri" w:cs="Times New Roman"/>
              </w:rPr>
              <w:t>Sandbox</w:t>
            </w:r>
            <w:proofErr w:type="spellEnd"/>
            <w:r w:rsidRPr="0033204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3204E">
              <w:rPr>
                <w:rFonts w:ascii="Calibri" w:eastAsia="Calibri" w:hAnsi="Calibri" w:cs="Times New Roman"/>
              </w:rPr>
              <w:t>cloud</w:t>
            </w:r>
            <w:proofErr w:type="spellEnd"/>
            <w:r w:rsidRPr="0033204E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33204E">
              <w:rPr>
                <w:rFonts w:ascii="Calibri" w:eastAsia="Calibri" w:hAnsi="Calibri" w:cs="Times New Roman"/>
              </w:rPr>
              <w:t>Antyspam</w:t>
            </w:r>
            <w:proofErr w:type="spellEnd"/>
            <w:r w:rsidRPr="0033204E">
              <w:rPr>
                <w:rFonts w:ascii="Calibri" w:eastAsia="Calibri" w:hAnsi="Calibri" w:cs="Times New Roman"/>
              </w:rPr>
              <w:t xml:space="preserve">, Web </w:t>
            </w:r>
            <w:proofErr w:type="spellStart"/>
            <w:r w:rsidRPr="0033204E">
              <w:rPr>
                <w:rFonts w:ascii="Calibri" w:eastAsia="Calibri" w:hAnsi="Calibri" w:cs="Times New Roman"/>
              </w:rPr>
              <w:t>Filtering</w:t>
            </w:r>
            <w:proofErr w:type="spellEnd"/>
            <w:r w:rsidRPr="0033204E">
              <w:rPr>
                <w:rFonts w:ascii="Calibri" w:eastAsia="Calibri" w:hAnsi="Calibri" w:cs="Times New Roman"/>
              </w:rPr>
              <w:t xml:space="preserve">, bazy </w:t>
            </w:r>
            <w:proofErr w:type="spellStart"/>
            <w:r w:rsidRPr="0033204E">
              <w:rPr>
                <w:rFonts w:ascii="Calibri" w:eastAsia="Calibri" w:hAnsi="Calibri" w:cs="Times New Roman"/>
              </w:rPr>
              <w:t>reputacyjne</w:t>
            </w:r>
            <w:proofErr w:type="spellEnd"/>
            <w:r w:rsidRPr="0033204E">
              <w:rPr>
                <w:rFonts w:ascii="Calibri" w:eastAsia="Calibri" w:hAnsi="Calibri" w:cs="Times New Roman"/>
              </w:rPr>
              <w:t xml:space="preserve"> adresów IP/domen, Sygnatury ochrony systemów przemysłowych SCADA na okres 60 miesięcy. </w:t>
            </w:r>
          </w:p>
        </w:tc>
      </w:tr>
      <w:tr w:rsidR="004D3057" w:rsidRPr="004D3057" w14:paraId="7EEAC7B5" w14:textId="77777777" w:rsidTr="008B2A8E">
        <w:tc>
          <w:tcPr>
            <w:tcW w:w="1985" w:type="dxa"/>
          </w:tcPr>
          <w:p w14:paraId="3EFAD175" w14:textId="4FEE5FE4" w:rsidR="004D3057" w:rsidRPr="0033204E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t>Gwarancja oraz wsparcie</w:t>
            </w:r>
          </w:p>
        </w:tc>
        <w:tc>
          <w:tcPr>
            <w:tcW w:w="7513" w:type="dxa"/>
          </w:tcPr>
          <w:p w14:paraId="0F71D980" w14:textId="77777777" w:rsidR="0033204E" w:rsidRPr="0033204E" w:rsidRDefault="0033204E" w:rsidP="001833B4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System jest objęty serwisem gwarancyjnym producenta przez okres 60 miesięcy, polegającym na naprawie lub wymianie urządzenia w przypadku jego wadliwości. W ramach tego serwisu producent zapewnia dostęp do aktualizacji oprogramowania oraz wsparcie techniczne w trybie 24x7. </w:t>
            </w:r>
          </w:p>
          <w:p w14:paraId="6681EC6D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Usługa ta ma być świadczona prze podmiot posiadający certyfikat ISO 9001 w zakresie świadczenia usług serwisowych.</w:t>
            </w:r>
          </w:p>
          <w:p w14:paraId="215810FA" w14:textId="77777777" w:rsidR="0033204E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System jest objęty usługą wsparcia technicznego świadczoną przez producenta lub Autoryzowanego Dystrybutora Producenta w języku polskim w zakresie:</w:t>
            </w:r>
          </w:p>
          <w:p w14:paraId="4A901891" w14:textId="77777777" w:rsidR="0033204E" w:rsidRPr="0033204E" w:rsidRDefault="0033204E">
            <w:pPr>
              <w:numPr>
                <w:ilvl w:val="0"/>
                <w:numId w:val="5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Wsparcie telefoniczne zespołu certyfikowanych inżynierów.</w:t>
            </w:r>
          </w:p>
          <w:p w14:paraId="150B5309" w14:textId="77777777" w:rsidR="0033204E" w:rsidRPr="0033204E" w:rsidRDefault="0033204E">
            <w:pPr>
              <w:numPr>
                <w:ilvl w:val="0"/>
                <w:numId w:val="5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prawidłowej i zgodnej z wymaganiami producenta rejestracji produktu.</w:t>
            </w:r>
          </w:p>
          <w:p w14:paraId="6E7D4A5F" w14:textId="77777777" w:rsidR="0033204E" w:rsidRPr="0033204E" w:rsidRDefault="0033204E">
            <w:pPr>
              <w:numPr>
                <w:ilvl w:val="0"/>
                <w:numId w:val="5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Doradztwo w zakresie konfiguracji.</w:t>
            </w:r>
          </w:p>
          <w:p w14:paraId="579B1100" w14:textId="77777777" w:rsidR="0033204E" w:rsidRPr="0033204E" w:rsidRDefault="0033204E">
            <w:pPr>
              <w:numPr>
                <w:ilvl w:val="0"/>
                <w:numId w:val="60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Zdalne wsparcie techniczne.</w:t>
            </w:r>
          </w:p>
          <w:p w14:paraId="72E81BD1" w14:textId="77777777" w:rsidR="0033204E" w:rsidRPr="0033204E" w:rsidRDefault="0033204E">
            <w:pPr>
              <w:numPr>
                <w:ilvl w:val="0"/>
                <w:numId w:val="6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zakładaniu zgłoszeń serwisowych u producenta.</w:t>
            </w:r>
          </w:p>
          <w:p w14:paraId="4D801391" w14:textId="77777777" w:rsidR="0033204E" w:rsidRPr="0033204E" w:rsidRDefault="0033204E">
            <w:pPr>
              <w:numPr>
                <w:ilvl w:val="0"/>
                <w:numId w:val="6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procesie realizacji naprawy i wymiany w ramach gwarancji producenta (również za granicą).</w:t>
            </w:r>
          </w:p>
          <w:p w14:paraId="457B7838" w14:textId="77777777" w:rsidR="0033204E" w:rsidRPr="0033204E" w:rsidRDefault="0033204E">
            <w:pPr>
              <w:numPr>
                <w:ilvl w:val="0"/>
                <w:numId w:val="6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Przygotowanie urządzenia do zdalnej konfiguracji.</w:t>
            </w:r>
          </w:p>
          <w:p w14:paraId="2CBFCE51" w14:textId="77777777" w:rsidR="0033204E" w:rsidRPr="0033204E" w:rsidRDefault="0033204E">
            <w:pPr>
              <w:numPr>
                <w:ilvl w:val="0"/>
                <w:numId w:val="6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Zdalna konfiguracja urządzenia (połączenia szyfrowane) zgodnie z wymaganiami użytkownika.</w:t>
            </w:r>
          </w:p>
          <w:p w14:paraId="555AC853" w14:textId="77777777" w:rsidR="0033204E" w:rsidRPr="0033204E" w:rsidRDefault="0033204E">
            <w:pPr>
              <w:numPr>
                <w:ilvl w:val="0"/>
                <w:numId w:val="6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5 zdalnych rekonfiguracja urządzenia w związku ze zmianą środowiska lub wymagań użytkownika.</w:t>
            </w:r>
          </w:p>
          <w:p w14:paraId="16C3FC42" w14:textId="77777777" w:rsidR="0033204E" w:rsidRPr="0033204E" w:rsidRDefault="0033204E">
            <w:pPr>
              <w:numPr>
                <w:ilvl w:val="0"/>
                <w:numId w:val="6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dwa razy w roku zdalny przegląd konfiguracji i logów urządzenia wraz z raportem zaleceń na bazie dobrych praktyk inżynierskich.</w:t>
            </w:r>
          </w:p>
          <w:p w14:paraId="0394CF8B" w14:textId="0CC13F98" w:rsidR="004D3057" w:rsidRPr="0033204E" w:rsidRDefault="0033204E">
            <w:pPr>
              <w:numPr>
                <w:ilvl w:val="0"/>
                <w:numId w:val="6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dwa razy w roku zdalna aktualizacja oprogramowania zgodnie z zaleceniami producenta i dobrych praktyk inżynierskich.</w:t>
            </w:r>
          </w:p>
        </w:tc>
      </w:tr>
      <w:tr w:rsidR="004D3057" w:rsidRPr="004D3057" w14:paraId="2ABDACEF" w14:textId="77777777" w:rsidTr="008B2A8E">
        <w:tc>
          <w:tcPr>
            <w:tcW w:w="1985" w:type="dxa"/>
          </w:tcPr>
          <w:p w14:paraId="0FFC5E26" w14:textId="33047844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Serwis</w:t>
            </w:r>
          </w:p>
        </w:tc>
        <w:tc>
          <w:tcPr>
            <w:tcW w:w="7513" w:type="dxa"/>
          </w:tcPr>
          <w:p w14:paraId="5FB480CA" w14:textId="1B9F7090" w:rsidR="004D3057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Dla zapewnienia wysokiego poziomu usług, podmiot serwisujący posiada certyfikat ISO 9001 w zakresie świadczenia usług serwisowych. Zgłoszenia serwisowe są przyjmowane w języku polskim w trybie 24x7 przez dedykowany serwisowy moduł internetowy oraz infolinię w języku polskim 24x7. Czas reakcji jest nie dłuższy niż 1 godzina – reakcja w postaci połączenia telefonicznego lub odpowiedzi w portalu serwisowym. </w:t>
            </w:r>
          </w:p>
        </w:tc>
      </w:tr>
    </w:tbl>
    <w:p w14:paraId="2996A692" w14:textId="1D4E1CE5" w:rsidR="004D3057" w:rsidRDefault="004D3057" w:rsidP="004D3057">
      <w:pPr>
        <w:rPr>
          <w:rFonts w:cstheme="minorHAnsi"/>
        </w:rPr>
      </w:pPr>
    </w:p>
    <w:p w14:paraId="58B73B9B" w14:textId="08768EEA" w:rsidR="001833B4" w:rsidRDefault="001833B4" w:rsidP="004D3057">
      <w:pPr>
        <w:rPr>
          <w:rFonts w:cstheme="minorHAnsi"/>
        </w:rPr>
      </w:pPr>
    </w:p>
    <w:p w14:paraId="4755662C" w14:textId="323D848C" w:rsidR="001833B4" w:rsidRDefault="001833B4" w:rsidP="004D3057">
      <w:pPr>
        <w:rPr>
          <w:rFonts w:cstheme="minorHAnsi"/>
        </w:rPr>
      </w:pPr>
    </w:p>
    <w:p w14:paraId="7D12AB2C" w14:textId="77777777" w:rsidR="001833B4" w:rsidRDefault="001833B4" w:rsidP="004D3057">
      <w:pPr>
        <w:rPr>
          <w:rFonts w:cstheme="minorHAnsi"/>
        </w:rPr>
      </w:pPr>
    </w:p>
    <w:p w14:paraId="00C4F3F9" w14:textId="3F90DC40" w:rsidR="00D060C2" w:rsidRPr="001833B4" w:rsidRDefault="001A4CB8">
      <w:pPr>
        <w:pStyle w:val="Akapitzlist"/>
        <w:numPr>
          <w:ilvl w:val="0"/>
          <w:numId w:val="1"/>
        </w:numPr>
        <w:spacing w:after="0" w:line="240" w:lineRule="auto"/>
        <w:rPr>
          <w:rStyle w:val="Uwydatnienie"/>
          <w:rFonts w:cstheme="minorHAnsi"/>
          <w:iCs w:val="0"/>
        </w:rPr>
      </w:pPr>
      <w:r w:rsidRPr="001833B4">
        <w:rPr>
          <w:rStyle w:val="Uwydatnienie"/>
          <w:rFonts w:cstheme="minorHAnsi"/>
          <w:i w:val="0"/>
          <w:color w:val="000000"/>
        </w:rPr>
        <w:lastRenderedPageBreak/>
        <w:t>Aktualizacje</w:t>
      </w:r>
      <w:r w:rsidR="00D060C2" w:rsidRPr="001833B4">
        <w:rPr>
          <w:rStyle w:val="Uwydatnienie"/>
          <w:rFonts w:cstheme="minorHAnsi"/>
          <w:i w:val="0"/>
          <w:color w:val="000000"/>
        </w:rPr>
        <w:t>:</w:t>
      </w:r>
    </w:p>
    <w:p w14:paraId="3EF2B98C" w14:textId="77777777" w:rsidR="00D060C2" w:rsidRDefault="00D060C2" w:rsidP="004D3057">
      <w:pPr>
        <w:rPr>
          <w:rFonts w:cs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D060C2" w:rsidRPr="004D3057" w14:paraId="49E8F802" w14:textId="77777777" w:rsidTr="008B2A8E">
        <w:tc>
          <w:tcPr>
            <w:tcW w:w="1985" w:type="dxa"/>
          </w:tcPr>
          <w:p w14:paraId="153104BA" w14:textId="77777777" w:rsidR="00D060C2" w:rsidRPr="004D3057" w:rsidRDefault="00D060C2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Dodatkowe aktualizacje</w:t>
            </w:r>
          </w:p>
        </w:tc>
        <w:tc>
          <w:tcPr>
            <w:tcW w:w="7513" w:type="dxa"/>
            <w:vAlign w:val="center"/>
          </w:tcPr>
          <w:p w14:paraId="148F095F" w14:textId="7BE4D43A" w:rsidR="00D060C2" w:rsidRPr="0033204E" w:rsidRDefault="00D060C2" w:rsidP="008B2A8E">
            <w:pPr>
              <w:spacing w:after="0" w:line="240" w:lineRule="auto"/>
              <w:jc w:val="both"/>
              <w:rPr>
                <w:rFonts w:eastAsia="Calibri" w:cstheme="minorHAnsi"/>
                <w14:ligatures w14:val="standardContextual"/>
              </w:rPr>
            </w:pPr>
            <w:r w:rsidRPr="0033204E">
              <w:rPr>
                <w:rFonts w:eastAsia="Calibri" w:cstheme="minorHAnsi"/>
                <w14:ligatures w14:val="standardContextual"/>
              </w:rPr>
              <w:t xml:space="preserve">zakup aktualizacji Enterprise </w:t>
            </w:r>
            <w:proofErr w:type="spellStart"/>
            <w:r w:rsidRPr="0033204E">
              <w:rPr>
                <w:rFonts w:eastAsia="Calibri" w:cstheme="minorHAnsi"/>
                <w14:ligatures w14:val="standardContextual"/>
              </w:rPr>
              <w:t>Protection</w:t>
            </w:r>
            <w:proofErr w:type="spellEnd"/>
            <w:r w:rsidRPr="0033204E">
              <w:rPr>
                <w:rFonts w:eastAsia="Calibri" w:cstheme="minorHAnsi"/>
                <w14:ligatures w14:val="standardContextual"/>
              </w:rPr>
              <w:t xml:space="preserve"> składającej się z serwisów </w:t>
            </w:r>
            <w:proofErr w:type="spellStart"/>
            <w:r w:rsidRPr="0033204E">
              <w:rPr>
                <w:rFonts w:eastAsia="Calibri" w:cstheme="minorHAnsi"/>
                <w14:ligatures w14:val="standardContextual"/>
              </w:rPr>
              <w:t>FortiCare</w:t>
            </w:r>
            <w:proofErr w:type="spellEnd"/>
            <w:r w:rsidRPr="0033204E">
              <w:rPr>
                <w:rFonts w:eastAsia="Calibri" w:cstheme="minorHAnsi"/>
                <w14:ligatures w14:val="standardContextual"/>
              </w:rPr>
              <w:t xml:space="preserve"> o</w:t>
            </w:r>
            <w:r w:rsidR="001833B4">
              <w:rPr>
                <w:rFonts w:eastAsia="Calibri" w:cstheme="minorHAnsi"/>
                <w14:ligatures w14:val="standardContextual"/>
              </w:rPr>
              <w:t xml:space="preserve">raz </w:t>
            </w:r>
            <w:proofErr w:type="spellStart"/>
            <w:r w:rsidR="001833B4">
              <w:rPr>
                <w:rFonts w:eastAsia="Calibri" w:cstheme="minorHAnsi"/>
                <w14:ligatures w14:val="standardContextual"/>
              </w:rPr>
              <w:t>FortiGuard</w:t>
            </w:r>
            <w:proofErr w:type="spellEnd"/>
            <w:r w:rsidR="001833B4">
              <w:rPr>
                <w:rFonts w:eastAsia="Calibri" w:cstheme="minorHAnsi"/>
                <w14:ligatures w14:val="standardContextual"/>
              </w:rPr>
              <w:t xml:space="preserve"> dla </w:t>
            </w:r>
            <w:proofErr w:type="spellStart"/>
            <w:r w:rsidR="001833B4">
              <w:rPr>
                <w:rFonts w:eastAsia="Calibri" w:cstheme="minorHAnsi"/>
                <w14:ligatures w14:val="standardContextual"/>
              </w:rPr>
              <w:t>FortiGate</w:t>
            </w:r>
            <w:proofErr w:type="spellEnd"/>
            <w:r w:rsidR="001833B4">
              <w:rPr>
                <w:rFonts w:eastAsia="Calibri" w:cstheme="minorHAnsi"/>
                <w14:ligatures w14:val="standardContextual"/>
              </w:rPr>
              <w:t xml:space="preserve"> 60F</w:t>
            </w:r>
            <w:r w:rsidRPr="0033204E">
              <w:rPr>
                <w:rFonts w:eastAsia="Calibri" w:cstheme="minorHAnsi"/>
                <w14:ligatures w14:val="standardContextual"/>
              </w:rPr>
              <w:t xml:space="preserve"> na okres </w:t>
            </w:r>
            <w:r>
              <w:rPr>
                <w:rFonts w:eastAsia="Calibri" w:cstheme="minorHAnsi"/>
                <w14:ligatures w14:val="standardContextual"/>
              </w:rPr>
              <w:t>60</w:t>
            </w:r>
            <w:r w:rsidRPr="0033204E">
              <w:rPr>
                <w:rFonts w:eastAsia="Calibri" w:cstheme="minorHAnsi"/>
                <w14:ligatures w14:val="standardContextual"/>
              </w:rPr>
              <w:t xml:space="preserve"> miesięcy.</w:t>
            </w:r>
          </w:p>
          <w:p w14:paraId="4E674506" w14:textId="7777777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  <w:r w:rsidRPr="0033204E">
              <w:rPr>
                <w:rFonts w:eastAsia="Times New Roman" w:cstheme="minorHAnsi"/>
              </w:rPr>
              <w:t xml:space="preserve">serwis </w:t>
            </w:r>
            <w:proofErr w:type="spellStart"/>
            <w:r w:rsidRPr="0033204E">
              <w:rPr>
                <w:rFonts w:eastAsia="Times New Roman" w:cstheme="minorHAnsi"/>
              </w:rPr>
              <w:t>FortiCare</w:t>
            </w:r>
            <w:proofErr w:type="spellEnd"/>
            <w:r w:rsidRPr="0033204E">
              <w:rPr>
                <w:rFonts w:eastAsia="Times New Roman" w:cstheme="minorHAnsi"/>
              </w:rPr>
              <w:t>, który obejmuje wsparcie producenta 24hx7d, aktualizację systemu operacyjnego, naprawę urządzenia a w razie potrzeby wymianę urządzenia w ciągu 14 dni.</w:t>
            </w:r>
          </w:p>
          <w:p w14:paraId="6ACFC3E7" w14:textId="7777777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  <w:lang w:val="en-GB"/>
              </w:rPr>
            </w:pPr>
            <w:proofErr w:type="spellStart"/>
            <w:r w:rsidRPr="0033204E">
              <w:rPr>
                <w:rFonts w:eastAsia="Times New Roman" w:cstheme="minorHAnsi"/>
                <w:lang w:val="en-GB"/>
              </w:rPr>
              <w:t>serwis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FortiGuard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,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który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obejmuje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subskrypcję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na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wszystkie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moduły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bezpieczeństwa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: Anti-Virus, IPS, Web Filtering, Anti-Spam,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FortiSandbox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Cloud including Virus Outbreak and Content Disarm &amp; Reconstruct Services, Botnet IP/Domain, Mobile Malware Service, Security Rating,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IoT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Detection, Industrial Security, </w:t>
            </w:r>
            <w:proofErr w:type="spellStart"/>
            <w:r w:rsidRPr="0033204E">
              <w:rPr>
                <w:rFonts w:eastAsia="Times New Roman" w:cstheme="minorHAnsi"/>
                <w:lang w:val="en-GB"/>
              </w:rPr>
              <w:t>FortiConverter</w:t>
            </w:r>
            <w:proofErr w:type="spellEnd"/>
            <w:r w:rsidRPr="0033204E">
              <w:rPr>
                <w:rFonts w:eastAsia="Times New Roman" w:cstheme="minorHAnsi"/>
                <w:lang w:val="en-GB"/>
              </w:rPr>
              <w:t xml:space="preserve"> Svc, </w:t>
            </w:r>
          </w:p>
          <w:p w14:paraId="3F9B751F" w14:textId="2B29AFF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  <w:r w:rsidRPr="0033204E">
              <w:rPr>
                <w:rFonts w:eastAsia="Times New Roman" w:cstheme="minorHAnsi"/>
              </w:rPr>
              <w:t xml:space="preserve">dla polisy powinna być zachowana ciągłość tj. dzień rozpoczęcia dostarczanej polisy serwisowej musi nastąpić w następnym dniu po dacie wygaśnięcia obecnej polisy. Okres licencji aktywacyjnych wynosi </w:t>
            </w:r>
            <w:r>
              <w:rPr>
                <w:rFonts w:eastAsia="Times New Roman" w:cstheme="minorHAnsi"/>
              </w:rPr>
              <w:t>5 lat</w:t>
            </w:r>
            <w:r w:rsidRPr="0033204E">
              <w:rPr>
                <w:rFonts w:eastAsia="Times New Roman" w:cstheme="minorHAnsi"/>
              </w:rPr>
              <w:t xml:space="preserve"> dla urządzenia.</w:t>
            </w:r>
          </w:p>
        </w:tc>
      </w:tr>
    </w:tbl>
    <w:p w14:paraId="2AE6F63D" w14:textId="79815E3E" w:rsidR="001833B4" w:rsidRDefault="001833B4" w:rsidP="004D3057">
      <w:pPr>
        <w:rPr>
          <w:rFonts w:cstheme="minorHAnsi"/>
        </w:rPr>
      </w:pPr>
    </w:p>
    <w:p w14:paraId="41520970" w14:textId="730979CA" w:rsidR="001833B4" w:rsidRPr="001833B4" w:rsidRDefault="001833B4" w:rsidP="001833B4">
      <w:pPr>
        <w:spacing w:after="0" w:line="276" w:lineRule="auto"/>
        <w:ind w:hanging="360"/>
        <w:rPr>
          <w:rFonts w:eastAsia="Times New Roman" w:cstheme="minorHAnsi"/>
          <w:lang w:eastAsia="pl-PL"/>
        </w:rPr>
      </w:pPr>
      <w:r w:rsidRPr="0088339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833B4">
        <w:rPr>
          <w:rFonts w:eastAsia="Times New Roman" w:cstheme="minorHAnsi"/>
          <w:lang w:eastAsia="pl-PL"/>
        </w:rPr>
        <w:t>. Dodatkowe wymagania:</w:t>
      </w:r>
    </w:p>
    <w:p w14:paraId="4D923198" w14:textId="01F2C127" w:rsidR="001833B4" w:rsidRPr="001833B4" w:rsidRDefault="001833B4" w:rsidP="001833B4">
      <w:pPr>
        <w:spacing w:after="0" w:line="276" w:lineRule="auto"/>
        <w:ind w:hanging="360"/>
        <w:rPr>
          <w:rFonts w:eastAsia="Times New Roman" w:cstheme="minorHAnsi"/>
          <w:lang w:eastAsia="pl-P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080"/>
      </w:tblGrid>
      <w:tr w:rsidR="001833B4" w:rsidRPr="001833B4" w14:paraId="6EAF2AC1" w14:textId="77777777" w:rsidTr="001833B4">
        <w:tc>
          <w:tcPr>
            <w:tcW w:w="1418" w:type="dxa"/>
          </w:tcPr>
          <w:p w14:paraId="70E8301F" w14:textId="16648680" w:rsidR="001833B4" w:rsidRPr="001833B4" w:rsidRDefault="001833B4" w:rsidP="001833B4">
            <w:pPr>
              <w:spacing w:after="0"/>
              <w:rPr>
                <w:rFonts w:cstheme="minorHAnsi"/>
              </w:rPr>
            </w:pPr>
            <w:r w:rsidRPr="001833B4">
              <w:rPr>
                <w:rFonts w:cstheme="minorHAnsi"/>
              </w:rPr>
              <w:t>Dodatkowe wymagania</w:t>
            </w:r>
          </w:p>
        </w:tc>
        <w:tc>
          <w:tcPr>
            <w:tcW w:w="8080" w:type="dxa"/>
            <w:vAlign w:val="center"/>
          </w:tcPr>
          <w:p w14:paraId="42EEAFDB" w14:textId="165582FD" w:rsidR="001833B4" w:rsidRPr="001833B4" w:rsidRDefault="001833B4" w:rsidP="001833B4">
            <w:pPr>
              <w:spacing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1833B4">
              <w:rPr>
                <w:rFonts w:eastAsia="Times New Roman" w:cstheme="minorHAnsi"/>
                <w:lang w:eastAsia="pl-PL"/>
              </w:rPr>
              <w:t>Do wymaganego rozwiązania Wykonawca zapewni usługi wsparcia technicznego w poniższym zakresie:</w:t>
            </w:r>
          </w:p>
          <w:p w14:paraId="59DD2F43" w14:textId="77777777" w:rsidR="001833B4" w:rsidRPr="001833B4" w:rsidRDefault="001833B4" w:rsidP="001833B4">
            <w:pPr>
              <w:pStyle w:val="Akapitzlist"/>
              <w:numPr>
                <w:ilvl w:val="0"/>
                <w:numId w:val="69"/>
              </w:numPr>
              <w:spacing w:before="100" w:beforeAutospacing="1" w:after="0" w:afterAutospacing="1" w:line="276" w:lineRule="auto"/>
              <w:ind w:left="463"/>
              <w:contextualSpacing w:val="0"/>
              <w:jc w:val="both"/>
              <w:rPr>
                <w:rFonts w:cstheme="minorHAnsi"/>
              </w:rPr>
            </w:pPr>
            <w:r w:rsidRPr="001833B4">
              <w:rPr>
                <w:rFonts w:cstheme="minorHAnsi"/>
              </w:rPr>
              <w:t>przeniesienie konfiguracji z obecnych urządzeń,</w:t>
            </w:r>
          </w:p>
          <w:p w14:paraId="156AFADA" w14:textId="77777777" w:rsidR="001833B4" w:rsidRPr="001833B4" w:rsidRDefault="001833B4" w:rsidP="001833B4">
            <w:pPr>
              <w:pStyle w:val="Akapitzlist"/>
              <w:numPr>
                <w:ilvl w:val="0"/>
                <w:numId w:val="69"/>
              </w:numPr>
              <w:spacing w:before="100" w:beforeAutospacing="1" w:after="0" w:afterAutospacing="1" w:line="276" w:lineRule="auto"/>
              <w:ind w:left="463"/>
              <w:contextualSpacing w:val="0"/>
              <w:jc w:val="both"/>
              <w:rPr>
                <w:rFonts w:cstheme="minorHAnsi"/>
              </w:rPr>
            </w:pPr>
            <w:r w:rsidRPr="001833B4">
              <w:rPr>
                <w:rFonts w:cstheme="minorHAnsi"/>
              </w:rPr>
              <w:t xml:space="preserve">podniesienie wersji </w:t>
            </w:r>
            <w:proofErr w:type="spellStart"/>
            <w:r w:rsidRPr="001833B4">
              <w:rPr>
                <w:rFonts w:cstheme="minorHAnsi"/>
              </w:rPr>
              <w:t>firmware</w:t>
            </w:r>
            <w:proofErr w:type="spellEnd"/>
            <w:r w:rsidRPr="001833B4">
              <w:rPr>
                <w:rFonts w:cstheme="minorHAnsi"/>
              </w:rPr>
              <w:t xml:space="preserve"> do 7.x.x.x,</w:t>
            </w:r>
          </w:p>
          <w:p w14:paraId="44264B0C" w14:textId="77777777" w:rsidR="001833B4" w:rsidRPr="001833B4" w:rsidRDefault="001833B4" w:rsidP="001833B4">
            <w:pPr>
              <w:pStyle w:val="Akapitzlist"/>
              <w:numPr>
                <w:ilvl w:val="0"/>
                <w:numId w:val="69"/>
              </w:numPr>
              <w:spacing w:before="100" w:beforeAutospacing="1" w:after="0" w:afterAutospacing="1" w:line="276" w:lineRule="auto"/>
              <w:ind w:left="463"/>
              <w:contextualSpacing w:val="0"/>
              <w:jc w:val="both"/>
              <w:rPr>
                <w:rFonts w:cstheme="minorHAnsi"/>
              </w:rPr>
            </w:pPr>
            <w:r w:rsidRPr="001833B4">
              <w:rPr>
                <w:rFonts w:cstheme="minorHAnsi"/>
              </w:rPr>
              <w:t>zapewnienie pierwszej linii wsparcia w trybie 8x5,</w:t>
            </w:r>
          </w:p>
          <w:p w14:paraId="0C19DAA3" w14:textId="77777777" w:rsidR="001833B4" w:rsidRPr="001833B4" w:rsidRDefault="001833B4" w:rsidP="001833B4">
            <w:pPr>
              <w:pStyle w:val="Akapitzlist"/>
              <w:numPr>
                <w:ilvl w:val="0"/>
                <w:numId w:val="69"/>
              </w:numPr>
              <w:spacing w:before="100" w:beforeAutospacing="1" w:after="0" w:afterAutospacing="1" w:line="276" w:lineRule="auto"/>
              <w:ind w:left="463"/>
              <w:contextualSpacing w:val="0"/>
              <w:jc w:val="both"/>
              <w:rPr>
                <w:rFonts w:cstheme="minorHAnsi"/>
              </w:rPr>
            </w:pPr>
            <w:r w:rsidRPr="001833B4">
              <w:rPr>
                <w:rFonts w:cstheme="minorHAnsi"/>
              </w:rPr>
              <w:t>posiadania w swoich zasobach inżyniera z aktualnym najwyższym certyfikatem producenta dla oferowanego rozwiązania,</w:t>
            </w:r>
          </w:p>
          <w:p w14:paraId="56E5596F" w14:textId="77777777" w:rsidR="001833B4" w:rsidRPr="001833B4" w:rsidRDefault="001833B4" w:rsidP="001833B4">
            <w:pPr>
              <w:pStyle w:val="Akapitzlist"/>
              <w:numPr>
                <w:ilvl w:val="0"/>
                <w:numId w:val="69"/>
              </w:numPr>
              <w:spacing w:before="100" w:beforeAutospacing="1" w:after="0" w:afterAutospacing="1" w:line="276" w:lineRule="auto"/>
              <w:ind w:left="463"/>
              <w:contextualSpacing w:val="0"/>
              <w:jc w:val="both"/>
              <w:rPr>
                <w:rFonts w:cstheme="minorHAnsi"/>
              </w:rPr>
            </w:pPr>
            <w:r w:rsidRPr="001833B4">
              <w:rPr>
                <w:rFonts w:cstheme="minorHAnsi"/>
                <w:color w:val="2C363A"/>
              </w:rPr>
              <w:t xml:space="preserve">przeniesienie konfiguracji z obecnie posiadanego </w:t>
            </w:r>
            <w:proofErr w:type="spellStart"/>
            <w:r w:rsidRPr="001833B4">
              <w:rPr>
                <w:rFonts w:cstheme="minorHAnsi"/>
                <w:color w:val="2C363A"/>
              </w:rPr>
              <w:t>Fortigate</w:t>
            </w:r>
            <w:proofErr w:type="spellEnd"/>
            <w:r w:rsidRPr="001833B4">
              <w:rPr>
                <w:rFonts w:cstheme="minorHAnsi"/>
                <w:color w:val="2C363A"/>
              </w:rPr>
              <w:t xml:space="preserve"> 30E na rozwiązanie będące przedmiotem zapytania ofertowego w punkcie 1,</w:t>
            </w:r>
          </w:p>
          <w:p w14:paraId="37A4D656" w14:textId="698EF07C" w:rsidR="001833B4" w:rsidRPr="001833B4" w:rsidRDefault="001833B4" w:rsidP="001833B4">
            <w:pPr>
              <w:numPr>
                <w:ilvl w:val="0"/>
                <w:numId w:val="69"/>
              </w:numPr>
              <w:shd w:val="clear" w:color="auto" w:fill="FFFFFF"/>
              <w:spacing w:line="233" w:lineRule="atLeast"/>
              <w:ind w:left="463"/>
              <w:jc w:val="both"/>
              <w:rPr>
                <w:rFonts w:eastAsia="Times New Roman" w:cstheme="minorHAnsi"/>
                <w:color w:val="2C363A"/>
                <w:lang w:eastAsia="pl-PL"/>
              </w:rPr>
            </w:pPr>
            <w:r w:rsidRPr="001833B4">
              <w:rPr>
                <w:rFonts w:eastAsia="Times New Roman" w:cstheme="minorHAnsi"/>
                <w:color w:val="2C363A"/>
                <w:lang w:eastAsia="pl-PL"/>
              </w:rPr>
              <w:t>przetestowanie</w:t>
            </w:r>
            <w:r w:rsidRPr="00DE3494">
              <w:rPr>
                <w:rFonts w:eastAsia="Times New Roman" w:cstheme="minorHAnsi"/>
                <w:color w:val="2C363A"/>
                <w:lang w:eastAsia="pl-PL"/>
              </w:rPr>
              <w:t xml:space="preserve"> </w:t>
            </w:r>
            <w:r w:rsidRPr="001833B4">
              <w:rPr>
                <w:rFonts w:eastAsia="Times New Roman" w:cstheme="minorHAnsi"/>
                <w:color w:val="2C363A"/>
                <w:lang w:eastAsia="pl-PL"/>
              </w:rPr>
              <w:t>konfiguracji pod kątem poprawnego funkcjonowania dla wymaganych urządzeń będących przedmiotem zamówienia.</w:t>
            </w:r>
          </w:p>
          <w:p w14:paraId="1352E886" w14:textId="402ABF03" w:rsidR="001833B4" w:rsidRPr="001833B4" w:rsidRDefault="001833B4" w:rsidP="001833B4">
            <w:p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</w:p>
        </w:tc>
      </w:tr>
    </w:tbl>
    <w:p w14:paraId="58E8AAAA" w14:textId="77777777" w:rsidR="001833B4" w:rsidRPr="001833B4" w:rsidRDefault="001833B4" w:rsidP="001833B4">
      <w:pPr>
        <w:spacing w:after="0" w:line="276" w:lineRule="auto"/>
        <w:ind w:hanging="360"/>
        <w:rPr>
          <w:rFonts w:eastAsia="Times New Roman" w:cstheme="minorHAnsi"/>
          <w:lang w:eastAsia="pl-PL"/>
        </w:rPr>
      </w:pPr>
    </w:p>
    <w:p w14:paraId="501B45CF" w14:textId="77777777" w:rsidR="001833B4" w:rsidRPr="001833B4" w:rsidRDefault="001833B4" w:rsidP="004D3057">
      <w:pPr>
        <w:rPr>
          <w:rFonts w:cstheme="minorHAnsi"/>
        </w:rPr>
      </w:pPr>
    </w:p>
    <w:sectPr w:rsidR="001833B4" w:rsidRPr="001833B4" w:rsidSect="001833B4">
      <w:headerReference w:type="first" r:id="rId7"/>
      <w:pgSz w:w="11906" w:h="16838"/>
      <w:pgMar w:top="709" w:right="1417" w:bottom="568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A5F7" w14:textId="77777777" w:rsidR="00DD62D6" w:rsidRDefault="00DD62D6" w:rsidP="0099411B">
      <w:pPr>
        <w:spacing w:after="0" w:line="240" w:lineRule="auto"/>
      </w:pPr>
      <w:r>
        <w:separator/>
      </w:r>
    </w:p>
  </w:endnote>
  <w:endnote w:type="continuationSeparator" w:id="0">
    <w:p w14:paraId="571810AD" w14:textId="77777777" w:rsidR="00DD62D6" w:rsidRDefault="00DD62D6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FA102" w14:textId="77777777" w:rsidR="00DD62D6" w:rsidRDefault="00DD62D6" w:rsidP="0099411B">
      <w:pPr>
        <w:spacing w:after="0" w:line="240" w:lineRule="auto"/>
      </w:pPr>
      <w:r>
        <w:separator/>
      </w:r>
    </w:p>
  </w:footnote>
  <w:footnote w:type="continuationSeparator" w:id="0">
    <w:p w14:paraId="508C0BD3" w14:textId="77777777" w:rsidR="00DD62D6" w:rsidRDefault="00DD62D6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8A29" w14:textId="0AFC69A6" w:rsidR="0045520A" w:rsidRDefault="0045520A">
    <w:pPr>
      <w:pStyle w:val="Nagwek"/>
    </w:pPr>
    <w:r w:rsidRPr="003C18B8">
      <w:rPr>
        <w:noProof/>
        <w:lang w:eastAsia="pl-PL"/>
      </w:rPr>
      <w:drawing>
        <wp:inline distT="0" distB="0" distL="0" distR="0" wp14:anchorId="106DC838" wp14:editId="5EA6C7AF">
          <wp:extent cx="4905375" cy="942975"/>
          <wp:effectExtent l="0" t="0" r="0" b="0"/>
          <wp:docPr id="18" name="Obraz 18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F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D858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0729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747C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78A620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B78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AE6597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F2D5D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09C72B3"/>
    <w:multiLevelType w:val="hybridMultilevel"/>
    <w:tmpl w:val="3A622DCA"/>
    <w:lvl w:ilvl="0" w:tplc="1B5AC0B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10FF39D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2EA5AD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3F96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49543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4EE20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5B572B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7E97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1AD64A3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DD51F3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F0B14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286C6E5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29CB08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2B3D0F2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02658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08B02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1472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32273CE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24717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5385E4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5C928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38177BB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391926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3B421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C2D587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3C582AB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3C990B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3EC958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41B86FB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445000C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E1756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4A3757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4C6C1D9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4D9809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4E542EB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4F843C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50C673B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517F391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5462708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590979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594E47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5C94556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5E46648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62A23A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65552C1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692F7C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6A81223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6BC65B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6D006F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6E67274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8" w15:restartNumberingAfterBreak="0">
    <w:nsid w:val="6F2F2071"/>
    <w:multiLevelType w:val="hybridMultilevel"/>
    <w:tmpl w:val="91D07C8C"/>
    <w:lvl w:ilvl="0" w:tplc="82D0E20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FE440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742916F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74C749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752B55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76503B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77315A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5" w15:restartNumberingAfterBreak="0">
    <w:nsid w:val="775F45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6" w15:restartNumberingAfterBreak="0">
    <w:nsid w:val="7BC7491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7" w15:restartNumberingAfterBreak="0">
    <w:nsid w:val="7BE271C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8" w15:restartNumberingAfterBreak="0">
    <w:nsid w:val="7C0F198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58"/>
  </w:num>
  <w:num w:numId="2">
    <w:abstractNumId w:val="60"/>
  </w:num>
  <w:num w:numId="3">
    <w:abstractNumId w:val="19"/>
  </w:num>
  <w:num w:numId="4">
    <w:abstractNumId w:val="62"/>
  </w:num>
  <w:num w:numId="5">
    <w:abstractNumId w:val="48"/>
  </w:num>
  <w:num w:numId="6">
    <w:abstractNumId w:val="65"/>
  </w:num>
  <w:num w:numId="7">
    <w:abstractNumId w:val="12"/>
  </w:num>
  <w:num w:numId="8">
    <w:abstractNumId w:val="33"/>
  </w:num>
  <w:num w:numId="9">
    <w:abstractNumId w:val="43"/>
  </w:num>
  <w:num w:numId="10">
    <w:abstractNumId w:val="24"/>
  </w:num>
  <w:num w:numId="11">
    <w:abstractNumId w:val="13"/>
  </w:num>
  <w:num w:numId="12">
    <w:abstractNumId w:val="22"/>
  </w:num>
  <w:num w:numId="13">
    <w:abstractNumId w:val="5"/>
  </w:num>
  <w:num w:numId="14">
    <w:abstractNumId w:val="50"/>
  </w:num>
  <w:num w:numId="15">
    <w:abstractNumId w:val="53"/>
  </w:num>
  <w:num w:numId="16">
    <w:abstractNumId w:val="17"/>
  </w:num>
  <w:num w:numId="17">
    <w:abstractNumId w:val="7"/>
  </w:num>
  <w:num w:numId="18">
    <w:abstractNumId w:val="68"/>
  </w:num>
  <w:num w:numId="19">
    <w:abstractNumId w:val="38"/>
  </w:num>
  <w:num w:numId="20">
    <w:abstractNumId w:val="64"/>
  </w:num>
  <w:num w:numId="21">
    <w:abstractNumId w:val="4"/>
  </w:num>
  <w:num w:numId="22">
    <w:abstractNumId w:val="31"/>
  </w:num>
  <w:num w:numId="23">
    <w:abstractNumId w:val="23"/>
  </w:num>
  <w:num w:numId="24">
    <w:abstractNumId w:val="44"/>
  </w:num>
  <w:num w:numId="25">
    <w:abstractNumId w:val="6"/>
  </w:num>
  <w:num w:numId="26">
    <w:abstractNumId w:val="14"/>
  </w:num>
  <w:num w:numId="27">
    <w:abstractNumId w:val="41"/>
  </w:num>
  <w:num w:numId="28">
    <w:abstractNumId w:val="35"/>
  </w:num>
  <w:num w:numId="29">
    <w:abstractNumId w:val="2"/>
  </w:num>
  <w:num w:numId="30">
    <w:abstractNumId w:val="28"/>
  </w:num>
  <w:num w:numId="31">
    <w:abstractNumId w:val="57"/>
  </w:num>
  <w:num w:numId="32">
    <w:abstractNumId w:val="45"/>
  </w:num>
  <w:num w:numId="33">
    <w:abstractNumId w:val="21"/>
  </w:num>
  <w:num w:numId="34">
    <w:abstractNumId w:val="47"/>
  </w:num>
  <w:num w:numId="35">
    <w:abstractNumId w:val="51"/>
  </w:num>
  <w:num w:numId="36">
    <w:abstractNumId w:val="67"/>
  </w:num>
  <w:num w:numId="37">
    <w:abstractNumId w:val="32"/>
  </w:num>
  <w:num w:numId="38">
    <w:abstractNumId w:val="36"/>
  </w:num>
  <w:num w:numId="39">
    <w:abstractNumId w:val="42"/>
  </w:num>
  <w:num w:numId="40">
    <w:abstractNumId w:val="54"/>
  </w:num>
  <w:num w:numId="41">
    <w:abstractNumId w:val="56"/>
  </w:num>
  <w:num w:numId="42">
    <w:abstractNumId w:val="37"/>
  </w:num>
  <w:num w:numId="43">
    <w:abstractNumId w:val="30"/>
  </w:num>
  <w:num w:numId="44">
    <w:abstractNumId w:val="46"/>
  </w:num>
  <w:num w:numId="45">
    <w:abstractNumId w:val="61"/>
  </w:num>
  <w:num w:numId="46">
    <w:abstractNumId w:val="40"/>
  </w:num>
  <w:num w:numId="47">
    <w:abstractNumId w:val="20"/>
  </w:num>
  <w:num w:numId="48">
    <w:abstractNumId w:val="18"/>
  </w:num>
  <w:num w:numId="49">
    <w:abstractNumId w:val="59"/>
  </w:num>
  <w:num w:numId="50">
    <w:abstractNumId w:val="15"/>
  </w:num>
  <w:num w:numId="51">
    <w:abstractNumId w:val="34"/>
  </w:num>
  <w:num w:numId="52">
    <w:abstractNumId w:val="63"/>
  </w:num>
  <w:num w:numId="53">
    <w:abstractNumId w:val="9"/>
  </w:num>
  <w:num w:numId="54">
    <w:abstractNumId w:val="16"/>
  </w:num>
  <w:num w:numId="55">
    <w:abstractNumId w:val="55"/>
  </w:num>
  <w:num w:numId="56">
    <w:abstractNumId w:val="3"/>
  </w:num>
  <w:num w:numId="57">
    <w:abstractNumId w:val="27"/>
  </w:num>
  <w:num w:numId="58">
    <w:abstractNumId w:val="39"/>
  </w:num>
  <w:num w:numId="59">
    <w:abstractNumId w:val="0"/>
  </w:num>
  <w:num w:numId="60">
    <w:abstractNumId w:val="10"/>
  </w:num>
  <w:num w:numId="61">
    <w:abstractNumId w:val="25"/>
  </w:num>
  <w:num w:numId="62">
    <w:abstractNumId w:val="11"/>
  </w:num>
  <w:num w:numId="63">
    <w:abstractNumId w:val="1"/>
  </w:num>
  <w:num w:numId="64">
    <w:abstractNumId w:val="66"/>
  </w:num>
  <w:num w:numId="65">
    <w:abstractNumId w:val="49"/>
  </w:num>
  <w:num w:numId="66">
    <w:abstractNumId w:val="29"/>
  </w:num>
  <w:num w:numId="67">
    <w:abstractNumId w:val="52"/>
  </w:num>
  <w:num w:numId="68">
    <w:abstractNumId w:val="26"/>
  </w:num>
  <w:num w:numId="69">
    <w:abstractNumId w:val="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60029"/>
    <w:rsid w:val="000A46DF"/>
    <w:rsid w:val="000F1F24"/>
    <w:rsid w:val="001049E9"/>
    <w:rsid w:val="001476FC"/>
    <w:rsid w:val="00153398"/>
    <w:rsid w:val="00162F0B"/>
    <w:rsid w:val="001779EC"/>
    <w:rsid w:val="001833B4"/>
    <w:rsid w:val="00185658"/>
    <w:rsid w:val="001902C0"/>
    <w:rsid w:val="001A4CB8"/>
    <w:rsid w:val="001A68D1"/>
    <w:rsid w:val="002C7AFB"/>
    <w:rsid w:val="00324B47"/>
    <w:rsid w:val="0033204E"/>
    <w:rsid w:val="00345795"/>
    <w:rsid w:val="00352D47"/>
    <w:rsid w:val="00355C51"/>
    <w:rsid w:val="00357AFB"/>
    <w:rsid w:val="003A41F0"/>
    <w:rsid w:val="003B459A"/>
    <w:rsid w:val="003D44ED"/>
    <w:rsid w:val="00415FFE"/>
    <w:rsid w:val="0045520A"/>
    <w:rsid w:val="004647CB"/>
    <w:rsid w:val="004C6722"/>
    <w:rsid w:val="004D3057"/>
    <w:rsid w:val="004D7CDE"/>
    <w:rsid w:val="0058651A"/>
    <w:rsid w:val="006A4CEB"/>
    <w:rsid w:val="006E3293"/>
    <w:rsid w:val="00731CF6"/>
    <w:rsid w:val="0075237D"/>
    <w:rsid w:val="00806B85"/>
    <w:rsid w:val="00826B0E"/>
    <w:rsid w:val="0084443D"/>
    <w:rsid w:val="00844F00"/>
    <w:rsid w:val="008938BD"/>
    <w:rsid w:val="008B2A8E"/>
    <w:rsid w:val="008C3091"/>
    <w:rsid w:val="00912D49"/>
    <w:rsid w:val="00920764"/>
    <w:rsid w:val="00945790"/>
    <w:rsid w:val="009718C8"/>
    <w:rsid w:val="0099411B"/>
    <w:rsid w:val="009A6825"/>
    <w:rsid w:val="009C5BA0"/>
    <w:rsid w:val="009C77E1"/>
    <w:rsid w:val="009E4D24"/>
    <w:rsid w:val="00A31062"/>
    <w:rsid w:val="00A31E7A"/>
    <w:rsid w:val="00A32352"/>
    <w:rsid w:val="00A66C3D"/>
    <w:rsid w:val="00A74478"/>
    <w:rsid w:val="00AB5675"/>
    <w:rsid w:val="00AD2C0F"/>
    <w:rsid w:val="00AF1310"/>
    <w:rsid w:val="00B24EE4"/>
    <w:rsid w:val="00B426D8"/>
    <w:rsid w:val="00B458EB"/>
    <w:rsid w:val="00C60757"/>
    <w:rsid w:val="00CB20FF"/>
    <w:rsid w:val="00CF4FEC"/>
    <w:rsid w:val="00D060C2"/>
    <w:rsid w:val="00D94509"/>
    <w:rsid w:val="00DA3B73"/>
    <w:rsid w:val="00DD62D6"/>
    <w:rsid w:val="00E01FDC"/>
    <w:rsid w:val="00E10B15"/>
    <w:rsid w:val="00E148B4"/>
    <w:rsid w:val="00F139CB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3E8"/>
  <w15:docId w15:val="{AD7E0241-D736-48B2-A91F-3E80117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Andrzej Adamski</dc:creator>
  <cp:keywords/>
  <dc:description/>
  <cp:lastModifiedBy>Andrzej Adamski</cp:lastModifiedBy>
  <cp:revision>5</cp:revision>
  <cp:lastPrinted>2023-12-06T07:27:00Z</cp:lastPrinted>
  <dcterms:created xsi:type="dcterms:W3CDTF">2023-12-05T13:41:00Z</dcterms:created>
  <dcterms:modified xsi:type="dcterms:W3CDTF">2023-12-06T07:27:00Z</dcterms:modified>
</cp:coreProperties>
</file>