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74C7" w:rsidRDefault="00B30F26" w:rsidP="001774C7">
      <w:pPr>
        <w:spacing w:line="360" w:lineRule="auto"/>
        <w:ind w:left="1416" w:right="-569" w:firstLine="708"/>
        <w:jc w:val="right"/>
        <w:rPr>
          <w:rFonts w:ascii="Calibri" w:hAnsi="Calibri"/>
        </w:rPr>
      </w:pPr>
      <w:r w:rsidRPr="00527B88">
        <w:rPr>
          <w:rFonts w:ascii="Calibri" w:hAnsi="Calibri"/>
        </w:rPr>
        <w:t>War</w:t>
      </w:r>
      <w:r>
        <w:rPr>
          <w:rFonts w:ascii="Calibri" w:hAnsi="Calibri"/>
        </w:rPr>
        <w:t xml:space="preserve">szawa, </w:t>
      </w:r>
      <w:r w:rsidR="00C41330">
        <w:rPr>
          <w:rFonts w:ascii="Calibri" w:hAnsi="Calibri"/>
        </w:rPr>
        <w:t>17</w:t>
      </w:r>
      <w:r>
        <w:rPr>
          <w:rFonts w:ascii="Calibri" w:hAnsi="Calibri"/>
        </w:rPr>
        <w:t xml:space="preserve"> czerwca 2020</w:t>
      </w:r>
      <w:r w:rsidRPr="00527B88">
        <w:rPr>
          <w:rFonts w:ascii="Calibri" w:hAnsi="Calibri"/>
        </w:rPr>
        <w:t xml:space="preserve"> r.</w:t>
      </w:r>
    </w:p>
    <w:p w:rsidR="001774C7" w:rsidRPr="001774C7" w:rsidRDefault="001774C7" w:rsidP="001774C7">
      <w:pPr>
        <w:spacing w:line="360" w:lineRule="auto"/>
        <w:ind w:left="1416" w:right="-569" w:firstLine="708"/>
        <w:jc w:val="right"/>
        <w:rPr>
          <w:rFonts w:ascii="Calibri" w:hAnsi="Calibri"/>
        </w:rPr>
      </w:pPr>
    </w:p>
    <w:p w:rsidR="00385473" w:rsidRDefault="00385473" w:rsidP="00385473">
      <w:pPr>
        <w:pStyle w:val="Nagwek2"/>
        <w:tabs>
          <w:tab w:val="left" w:pos="-180"/>
          <w:tab w:val="left" w:pos="9000"/>
        </w:tabs>
        <w:ind w:right="72"/>
        <w:rPr>
          <w:b/>
          <w:sz w:val="22"/>
          <w:szCs w:val="22"/>
          <w:u w:val="none"/>
        </w:rPr>
      </w:pPr>
    </w:p>
    <w:p w:rsidR="00385473" w:rsidRDefault="00B30F26" w:rsidP="00385473">
      <w:pPr>
        <w:pStyle w:val="Nagwek2"/>
        <w:tabs>
          <w:tab w:val="left" w:pos="-180"/>
          <w:tab w:val="left" w:pos="9000"/>
        </w:tabs>
        <w:ind w:right="72"/>
        <w:rPr>
          <w:b/>
          <w:sz w:val="22"/>
          <w:szCs w:val="22"/>
          <w:u w:val="none"/>
        </w:rPr>
      </w:pPr>
      <w:r>
        <w:rPr>
          <w:b/>
          <w:noProof/>
          <w:sz w:val="22"/>
          <w:szCs w:val="22"/>
          <w:u w:val="none"/>
        </w:rPr>
        <mc:AlternateContent>
          <mc:Choice Requires="wps">
            <w:drawing>
              <wp:anchor distT="0" distB="0" distL="114300" distR="114300" simplePos="0" relativeHeight="251659264" behindDoc="0" locked="0" layoutInCell="1" allowOverlap="1" wp14:anchorId="7CAC0CA3" wp14:editId="6F6DC405">
                <wp:simplePos x="0" y="0"/>
                <wp:positionH relativeFrom="margin">
                  <wp:align>left</wp:align>
                </wp:positionH>
                <wp:positionV relativeFrom="margin">
                  <wp:posOffset>647065</wp:posOffset>
                </wp:positionV>
                <wp:extent cx="2857500" cy="725170"/>
                <wp:effectExtent l="0" t="0" r="0" b="17780"/>
                <wp:wrapNone/>
                <wp:docPr id="2" name="Prostoką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72517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5473" w:rsidRPr="005C626A" w:rsidRDefault="00385473" w:rsidP="00385473">
                            <w:pPr>
                              <w:autoSpaceDE w:val="0"/>
                              <w:autoSpaceDN w:val="0"/>
                              <w:adjustRightInd w:val="0"/>
                              <w:jc w:val="center"/>
                              <w:rPr>
                                <w:b/>
                                <w:bCs/>
                                <w:color w:val="000000"/>
                              </w:rPr>
                            </w:pPr>
                            <w:r>
                              <w:rPr>
                                <w:noProof/>
                              </w:rPr>
                              <w:drawing>
                                <wp:inline distT="0" distB="0" distL="0" distR="0" wp14:anchorId="112B228F" wp14:editId="3ED97774">
                                  <wp:extent cx="523875" cy="542925"/>
                                  <wp:effectExtent l="0" t="0" r="9525"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542925"/>
                                          </a:xfrm>
                                          <a:prstGeom prst="rect">
                                            <a:avLst/>
                                          </a:prstGeom>
                                          <a:noFill/>
                                          <a:ln>
                                            <a:noFill/>
                                          </a:ln>
                                        </pic:spPr>
                                      </pic:pic>
                                    </a:graphicData>
                                  </a:graphic>
                                </wp:inline>
                              </w:drawing>
                            </w:r>
                          </w:p>
                          <w:p w:rsidR="00385473" w:rsidRPr="00A72E6F" w:rsidRDefault="00385473" w:rsidP="00385473">
                            <w:pPr>
                              <w:autoSpaceDE w:val="0"/>
                              <w:autoSpaceDN w:val="0"/>
                              <w:adjustRightInd w:val="0"/>
                              <w:jc w:val="center"/>
                              <w:rPr>
                                <w:rFonts w:ascii="Calibri" w:hAnsi="Calibri"/>
                                <w:b/>
                                <w:color w:val="000000"/>
                              </w:rPr>
                            </w:pPr>
                            <w:r w:rsidRPr="00A72E6F">
                              <w:rPr>
                                <w:rFonts w:ascii="Calibri" w:hAnsi="Calibri"/>
                                <w:b/>
                                <w:color w:val="000000"/>
                              </w:rPr>
                              <w:t>WOJEWODA MAZOWIECKI</w:t>
                            </w:r>
                          </w:p>
                          <w:p w:rsidR="00385473" w:rsidRDefault="00385473" w:rsidP="00385473">
                            <w:pPr>
                              <w:autoSpaceDE w:val="0"/>
                              <w:autoSpaceDN w:val="0"/>
                              <w:adjustRightInd w:val="0"/>
                              <w:jc w:val="center"/>
                              <w:rPr>
                                <w:b/>
                                <w:color w:val="000000"/>
                              </w:rPr>
                            </w:pPr>
                            <w:r w:rsidRPr="00A72E6F">
                              <w:rPr>
                                <w:rFonts w:ascii="Calibri" w:hAnsi="Calibri"/>
                                <w:b/>
                                <w:color w:val="000000"/>
                              </w:rPr>
                              <w:tab/>
                            </w:r>
                            <w:r w:rsidRPr="00A72E6F">
                              <w:rPr>
                                <w:rFonts w:ascii="Calibri" w:hAnsi="Calibri"/>
                                <w:b/>
                                <w:color w:val="000000"/>
                              </w:rPr>
                              <w:tab/>
                            </w:r>
                            <w:r w:rsidRPr="00A72E6F">
                              <w:rPr>
                                <w:rFonts w:ascii="Calibri" w:hAnsi="Calibri"/>
                                <w:b/>
                                <w:color w:val="000000"/>
                              </w:rPr>
                              <w:tab/>
                            </w:r>
                            <w:r w:rsidRPr="00A72E6F">
                              <w:rPr>
                                <w:rFonts w:ascii="Calibri" w:hAnsi="Calibri"/>
                                <w:b/>
                                <w:color w:val="000000"/>
                              </w:rPr>
                              <w:tab/>
                            </w:r>
                            <w:r w:rsidRPr="00A72E6F">
                              <w:rPr>
                                <w:rFonts w:ascii="Calibri" w:hAnsi="Calibri"/>
                                <w:b/>
                                <w:color w:val="000000"/>
                              </w:rPr>
                              <w:tab/>
                            </w:r>
                            <w:r w:rsidRPr="00A72E6F">
                              <w:rPr>
                                <w:rFonts w:ascii="Calibri" w:hAnsi="Calibri"/>
                                <w:b/>
                                <w:color w:val="000000"/>
                              </w:rPr>
                              <w:tab/>
                            </w:r>
                            <w:r>
                              <w:rPr>
                                <w:b/>
                                <w:color w:val="000000"/>
                              </w:rPr>
                              <w:tab/>
                            </w:r>
                          </w:p>
                          <w:p w:rsidR="00385473" w:rsidRDefault="00385473" w:rsidP="00385473">
                            <w:pPr>
                              <w:autoSpaceDE w:val="0"/>
                              <w:autoSpaceDN w:val="0"/>
                              <w:adjustRightInd w:val="0"/>
                              <w:jc w:val="center"/>
                              <w:rPr>
                                <w:b/>
                                <w:color w:val="000000"/>
                              </w:rPr>
                            </w:pPr>
                          </w:p>
                          <w:p w:rsidR="00385473" w:rsidRDefault="00385473" w:rsidP="00385473">
                            <w:pPr>
                              <w:autoSpaceDE w:val="0"/>
                              <w:autoSpaceDN w:val="0"/>
                              <w:adjustRightInd w:val="0"/>
                              <w:jc w:val="center"/>
                              <w:rPr>
                                <w:b/>
                                <w:color w:val="000000"/>
                              </w:rPr>
                            </w:pPr>
                          </w:p>
                          <w:p w:rsidR="00385473" w:rsidRDefault="00385473" w:rsidP="00385473">
                            <w:pPr>
                              <w:autoSpaceDE w:val="0"/>
                              <w:autoSpaceDN w:val="0"/>
                              <w:adjustRightInd w:val="0"/>
                              <w:jc w:val="center"/>
                              <w:rPr>
                                <w:b/>
                                <w:color w:val="000000"/>
                              </w:rPr>
                            </w:pPr>
                          </w:p>
                          <w:p w:rsidR="00385473" w:rsidRPr="008978E9" w:rsidRDefault="00385473" w:rsidP="00385473">
                            <w:pPr>
                              <w:autoSpaceDE w:val="0"/>
                              <w:autoSpaceDN w:val="0"/>
                              <w:adjustRightInd w:val="0"/>
                              <w:jc w:val="center"/>
                              <w:rPr>
                                <w:b/>
                                <w:color w:val="000000"/>
                              </w:rPr>
                            </w:pPr>
                          </w:p>
                          <w:p w:rsidR="00385473" w:rsidRPr="007D0B8E" w:rsidRDefault="00385473" w:rsidP="00385473">
                            <w:pPr>
                              <w:autoSpaceDE w:val="0"/>
                              <w:autoSpaceDN w:val="0"/>
                              <w:adjustRightInd w:val="0"/>
                              <w:jc w:val="center"/>
                              <w:rPr>
                                <w:b/>
                                <w:color w:val="000000"/>
                              </w:rPr>
                            </w:pPr>
                          </w:p>
                          <w:p w:rsidR="00385473" w:rsidRPr="007D0B8E" w:rsidRDefault="00385473" w:rsidP="00385473">
                            <w:pPr>
                              <w:autoSpaceDE w:val="0"/>
                              <w:autoSpaceDN w:val="0"/>
                              <w:adjustRightInd w:val="0"/>
                              <w:jc w:val="center"/>
                              <w:rPr>
                                <w:b/>
                                <w:color w:val="00000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AC0CA3" id="Prostokąt 2" o:spid="_x0000_s1026" style="position:absolute;margin-left:0;margin-top:50.95pt;width:225pt;height:57.1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" filled="f" fillcolor="#bbe0e3" stroked="f">
                <v:textbox inset="0,0,0,0">
                  <w:txbxContent>
                    <w:p w:rsidR="00385473" w:rsidRPr="005C626A" w:rsidRDefault="00385473" w:rsidP="00385473">
                      <w:pPr>
                        <w:autoSpaceDE w:val="0"/>
                        <w:autoSpaceDN w:val="0"/>
                        <w:adjustRightInd w:val="0"/>
                        <w:jc w:val="center"/>
                        <w:rPr>
                          <w:b/>
                          <w:bCs/>
                          <w:color w:val="000000"/>
                        </w:rPr>
                      </w:pPr>
                      <w:r>
                        <w:rPr>
                          <w:noProof/>
                        </w:rPr>
                        <w:drawing>
                          <wp:inline distT="0" distB="0" distL="0" distR="0" wp14:anchorId="112B228F" wp14:editId="3ED97774">
                            <wp:extent cx="523875" cy="542925"/>
                            <wp:effectExtent l="0" t="0" r="9525"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3875" cy="542925"/>
                                    </a:xfrm>
                                    <a:prstGeom prst="rect">
                                      <a:avLst/>
                                    </a:prstGeom>
                                    <a:noFill/>
                                    <a:ln>
                                      <a:noFill/>
                                    </a:ln>
                                  </pic:spPr>
                                </pic:pic>
                              </a:graphicData>
                            </a:graphic>
                          </wp:inline>
                        </w:drawing>
                      </w:r>
                    </w:p>
                    <w:p w:rsidR="00385473" w:rsidRPr="00A72E6F" w:rsidRDefault="00385473" w:rsidP="00385473">
                      <w:pPr>
                        <w:autoSpaceDE w:val="0"/>
                        <w:autoSpaceDN w:val="0"/>
                        <w:adjustRightInd w:val="0"/>
                        <w:jc w:val="center"/>
                        <w:rPr>
                          <w:rFonts w:ascii="Calibri" w:hAnsi="Calibri"/>
                          <w:b/>
                          <w:color w:val="000000"/>
                        </w:rPr>
                      </w:pPr>
                      <w:r w:rsidRPr="00A72E6F">
                        <w:rPr>
                          <w:rFonts w:ascii="Calibri" w:hAnsi="Calibri"/>
                          <w:b/>
                          <w:color w:val="000000"/>
                        </w:rPr>
                        <w:t>WOJEWODA MAZOWIECKI</w:t>
                      </w:r>
                    </w:p>
                    <w:p w:rsidR="00385473" w:rsidRDefault="00385473" w:rsidP="00385473">
                      <w:pPr>
                        <w:autoSpaceDE w:val="0"/>
                        <w:autoSpaceDN w:val="0"/>
                        <w:adjustRightInd w:val="0"/>
                        <w:jc w:val="center"/>
                        <w:rPr>
                          <w:b/>
                          <w:color w:val="000000"/>
                        </w:rPr>
                      </w:pPr>
                      <w:r w:rsidRPr="00A72E6F">
                        <w:rPr>
                          <w:rFonts w:ascii="Calibri" w:hAnsi="Calibri"/>
                          <w:b/>
                          <w:color w:val="000000"/>
                        </w:rPr>
                        <w:tab/>
                      </w:r>
                      <w:r w:rsidRPr="00A72E6F">
                        <w:rPr>
                          <w:rFonts w:ascii="Calibri" w:hAnsi="Calibri"/>
                          <w:b/>
                          <w:color w:val="000000"/>
                        </w:rPr>
                        <w:tab/>
                      </w:r>
                      <w:r w:rsidRPr="00A72E6F">
                        <w:rPr>
                          <w:rFonts w:ascii="Calibri" w:hAnsi="Calibri"/>
                          <w:b/>
                          <w:color w:val="000000"/>
                        </w:rPr>
                        <w:tab/>
                      </w:r>
                      <w:r w:rsidRPr="00A72E6F">
                        <w:rPr>
                          <w:rFonts w:ascii="Calibri" w:hAnsi="Calibri"/>
                          <w:b/>
                          <w:color w:val="000000"/>
                        </w:rPr>
                        <w:tab/>
                      </w:r>
                      <w:r w:rsidRPr="00A72E6F">
                        <w:rPr>
                          <w:rFonts w:ascii="Calibri" w:hAnsi="Calibri"/>
                          <w:b/>
                          <w:color w:val="000000"/>
                        </w:rPr>
                        <w:tab/>
                      </w:r>
                      <w:r w:rsidRPr="00A72E6F">
                        <w:rPr>
                          <w:rFonts w:ascii="Calibri" w:hAnsi="Calibri"/>
                          <w:b/>
                          <w:color w:val="000000"/>
                        </w:rPr>
                        <w:tab/>
                      </w:r>
                      <w:r>
                        <w:rPr>
                          <w:b/>
                          <w:color w:val="000000"/>
                        </w:rPr>
                        <w:tab/>
                      </w:r>
                    </w:p>
                    <w:p w:rsidR="00385473" w:rsidRDefault="00385473" w:rsidP="00385473">
                      <w:pPr>
                        <w:autoSpaceDE w:val="0"/>
                        <w:autoSpaceDN w:val="0"/>
                        <w:adjustRightInd w:val="0"/>
                        <w:jc w:val="center"/>
                        <w:rPr>
                          <w:b/>
                          <w:color w:val="000000"/>
                        </w:rPr>
                      </w:pPr>
                    </w:p>
                    <w:p w:rsidR="00385473" w:rsidRDefault="00385473" w:rsidP="00385473">
                      <w:pPr>
                        <w:autoSpaceDE w:val="0"/>
                        <w:autoSpaceDN w:val="0"/>
                        <w:adjustRightInd w:val="0"/>
                        <w:jc w:val="center"/>
                        <w:rPr>
                          <w:b/>
                          <w:color w:val="000000"/>
                        </w:rPr>
                      </w:pPr>
                    </w:p>
                    <w:p w:rsidR="00385473" w:rsidRDefault="00385473" w:rsidP="00385473">
                      <w:pPr>
                        <w:autoSpaceDE w:val="0"/>
                        <w:autoSpaceDN w:val="0"/>
                        <w:adjustRightInd w:val="0"/>
                        <w:jc w:val="center"/>
                        <w:rPr>
                          <w:b/>
                          <w:color w:val="000000"/>
                        </w:rPr>
                      </w:pPr>
                    </w:p>
                    <w:p w:rsidR="00385473" w:rsidRPr="008978E9" w:rsidRDefault="00385473" w:rsidP="00385473">
                      <w:pPr>
                        <w:autoSpaceDE w:val="0"/>
                        <w:autoSpaceDN w:val="0"/>
                        <w:adjustRightInd w:val="0"/>
                        <w:jc w:val="center"/>
                        <w:rPr>
                          <w:b/>
                          <w:color w:val="000000"/>
                        </w:rPr>
                      </w:pPr>
                    </w:p>
                    <w:p w:rsidR="00385473" w:rsidRPr="007D0B8E" w:rsidRDefault="00385473" w:rsidP="00385473">
                      <w:pPr>
                        <w:autoSpaceDE w:val="0"/>
                        <w:autoSpaceDN w:val="0"/>
                        <w:adjustRightInd w:val="0"/>
                        <w:jc w:val="center"/>
                        <w:rPr>
                          <w:b/>
                          <w:color w:val="000000"/>
                        </w:rPr>
                      </w:pPr>
                    </w:p>
                    <w:p w:rsidR="00385473" w:rsidRPr="007D0B8E" w:rsidRDefault="00385473" w:rsidP="00385473">
                      <w:pPr>
                        <w:autoSpaceDE w:val="0"/>
                        <w:autoSpaceDN w:val="0"/>
                        <w:adjustRightInd w:val="0"/>
                        <w:jc w:val="center"/>
                        <w:rPr>
                          <w:b/>
                          <w:color w:val="000000"/>
                        </w:rPr>
                      </w:pPr>
                    </w:p>
                  </w:txbxContent>
                </v:textbox>
                <w10:wrap anchorx="margin" anchory="margin"/>
              </v:rect>
            </w:pict>
          </mc:Fallback>
        </mc:AlternateContent>
      </w:r>
    </w:p>
    <w:p w:rsidR="00CF610A" w:rsidRPr="00527B88" w:rsidRDefault="00385473" w:rsidP="00CF610A">
      <w:pPr>
        <w:spacing w:line="360" w:lineRule="auto"/>
        <w:ind w:left="1416" w:firstLine="708"/>
        <w:jc w:val="right"/>
        <w:rPr>
          <w:rFonts w:ascii="Calibri" w:hAnsi="Calibri"/>
        </w:rPr>
      </w:pPr>
      <w:r w:rsidRPr="00A72E6F">
        <w:rPr>
          <w:rFonts w:ascii="Calibri" w:hAnsi="Calibri"/>
        </w:rPr>
        <w:tab/>
      </w:r>
      <w:r w:rsidRPr="00A72E6F">
        <w:rPr>
          <w:rFonts w:ascii="Calibri" w:hAnsi="Calibri"/>
        </w:rPr>
        <w:tab/>
      </w:r>
      <w:r w:rsidRPr="00A72E6F">
        <w:rPr>
          <w:rFonts w:ascii="Calibri" w:hAnsi="Calibri"/>
        </w:rPr>
        <w:tab/>
      </w:r>
      <w:r w:rsidRPr="00A72E6F">
        <w:rPr>
          <w:rFonts w:ascii="Calibri" w:hAnsi="Calibri"/>
        </w:rPr>
        <w:tab/>
      </w:r>
      <w:r w:rsidRPr="00A72E6F">
        <w:rPr>
          <w:rFonts w:ascii="Calibri" w:hAnsi="Calibri"/>
        </w:rPr>
        <w:tab/>
      </w:r>
    </w:p>
    <w:p w:rsidR="00B30F26" w:rsidRDefault="00CF610A" w:rsidP="00CF610A">
      <w:pPr>
        <w:spacing w:line="360" w:lineRule="auto"/>
        <w:jc w:val="both"/>
        <w:rPr>
          <w:rFonts w:ascii="Calibri" w:hAnsi="Calibri"/>
        </w:rPr>
      </w:pPr>
      <w:r>
        <w:rPr>
          <w:rFonts w:ascii="Calibri" w:hAnsi="Calibri"/>
        </w:rPr>
        <w:t xml:space="preserve">    </w:t>
      </w:r>
      <w:r>
        <w:rPr>
          <w:rFonts w:ascii="Calibri" w:hAnsi="Calibri"/>
        </w:rPr>
        <w:tab/>
      </w:r>
      <w:r w:rsidR="008A2FD6">
        <w:rPr>
          <w:rFonts w:ascii="Calibri" w:hAnsi="Calibri"/>
        </w:rPr>
        <w:t xml:space="preserve"> </w:t>
      </w:r>
      <w:r w:rsidR="00054024">
        <w:rPr>
          <w:rFonts w:ascii="Calibri" w:hAnsi="Calibri"/>
        </w:rPr>
        <w:t xml:space="preserve"> </w:t>
      </w:r>
      <w:r w:rsidR="00CB25B5">
        <w:rPr>
          <w:rFonts w:ascii="Calibri" w:hAnsi="Calibri"/>
        </w:rPr>
        <w:t xml:space="preserve"> </w:t>
      </w:r>
    </w:p>
    <w:p w:rsidR="00CF610A" w:rsidRPr="00527B88" w:rsidRDefault="009578F2" w:rsidP="00CF610A">
      <w:pPr>
        <w:spacing w:line="360" w:lineRule="auto"/>
        <w:jc w:val="both"/>
        <w:rPr>
          <w:rFonts w:ascii="Calibri" w:hAnsi="Calibri"/>
        </w:rPr>
      </w:pPr>
      <w:r>
        <w:rPr>
          <w:rFonts w:ascii="Calibri" w:hAnsi="Calibri"/>
        </w:rPr>
        <w:t xml:space="preserve">  </w:t>
      </w:r>
      <w:r w:rsidR="00CB25B5">
        <w:rPr>
          <w:rFonts w:ascii="Calibri" w:hAnsi="Calibri"/>
        </w:rPr>
        <w:t xml:space="preserve">  </w:t>
      </w:r>
      <w:r w:rsidR="00B30F26">
        <w:rPr>
          <w:rFonts w:ascii="Calibri" w:hAnsi="Calibri"/>
        </w:rPr>
        <w:t xml:space="preserve">               </w:t>
      </w:r>
      <w:bookmarkStart w:id="0" w:name="_GoBack"/>
      <w:r w:rsidR="00893D5F">
        <w:rPr>
          <w:rFonts w:ascii="Calibri" w:hAnsi="Calibri"/>
        </w:rPr>
        <w:t>WNP-I.4131.</w:t>
      </w:r>
      <w:r w:rsidR="00847CC4">
        <w:rPr>
          <w:rFonts w:ascii="Calibri" w:hAnsi="Calibri"/>
        </w:rPr>
        <w:t>90</w:t>
      </w:r>
      <w:r w:rsidR="00CF610A">
        <w:rPr>
          <w:rFonts w:ascii="Calibri" w:hAnsi="Calibri"/>
        </w:rPr>
        <w:t>.20</w:t>
      </w:r>
      <w:r w:rsidR="00B30F26">
        <w:rPr>
          <w:rFonts w:ascii="Calibri" w:hAnsi="Calibri"/>
        </w:rPr>
        <w:t>20</w:t>
      </w:r>
      <w:r w:rsidR="00CF610A">
        <w:rPr>
          <w:rFonts w:ascii="Calibri" w:hAnsi="Calibri"/>
        </w:rPr>
        <w:t>.MS</w:t>
      </w:r>
    </w:p>
    <w:bookmarkEnd w:id="0"/>
    <w:p w:rsidR="00CF610A" w:rsidRDefault="00CF610A" w:rsidP="00CF610A">
      <w:pPr>
        <w:autoSpaceDE w:val="0"/>
        <w:autoSpaceDN w:val="0"/>
        <w:adjustRightInd w:val="0"/>
        <w:ind w:left="4248" w:firstLine="708"/>
        <w:rPr>
          <w:rFonts w:ascii="Calibri" w:hAnsi="Calibri"/>
          <w:b/>
          <w:i/>
        </w:rPr>
      </w:pPr>
    </w:p>
    <w:p w:rsidR="00CF610A" w:rsidRPr="00A14804" w:rsidRDefault="00CF610A" w:rsidP="00253ADA">
      <w:pPr>
        <w:autoSpaceDE w:val="0"/>
        <w:autoSpaceDN w:val="0"/>
        <w:adjustRightInd w:val="0"/>
        <w:ind w:left="4956"/>
        <w:rPr>
          <w:rFonts w:ascii="Calibri" w:hAnsi="Calibri"/>
          <w:b/>
        </w:rPr>
      </w:pPr>
      <w:r w:rsidRPr="00A14804">
        <w:rPr>
          <w:rFonts w:ascii="Calibri" w:hAnsi="Calibri"/>
          <w:b/>
        </w:rPr>
        <w:t>Rada Miasta Milanówka</w:t>
      </w:r>
    </w:p>
    <w:p w:rsidR="00CF610A" w:rsidRPr="00A14804" w:rsidRDefault="00CF610A" w:rsidP="00CF610A">
      <w:pPr>
        <w:autoSpaceDE w:val="0"/>
        <w:autoSpaceDN w:val="0"/>
        <w:adjustRightInd w:val="0"/>
        <w:ind w:left="4248" w:firstLine="708"/>
        <w:rPr>
          <w:rFonts w:ascii="Calibri" w:hAnsi="Calibri"/>
          <w:b/>
        </w:rPr>
      </w:pPr>
      <w:r w:rsidRPr="00A14804">
        <w:rPr>
          <w:rFonts w:ascii="Calibri" w:hAnsi="Calibri"/>
          <w:b/>
        </w:rPr>
        <w:t>ul. Kościuszki 45</w:t>
      </w:r>
    </w:p>
    <w:p w:rsidR="00CF610A" w:rsidRPr="00A14804" w:rsidRDefault="00CF610A" w:rsidP="00CF610A">
      <w:pPr>
        <w:autoSpaceDE w:val="0"/>
        <w:autoSpaceDN w:val="0"/>
        <w:adjustRightInd w:val="0"/>
        <w:ind w:left="4248" w:firstLine="708"/>
        <w:rPr>
          <w:rFonts w:ascii="Calibri" w:hAnsi="Calibri"/>
          <w:b/>
        </w:rPr>
      </w:pPr>
      <w:r w:rsidRPr="00A14804">
        <w:rPr>
          <w:rFonts w:ascii="Calibri" w:hAnsi="Calibri"/>
          <w:b/>
        </w:rPr>
        <w:t>02-822 Milanówek</w:t>
      </w:r>
    </w:p>
    <w:p w:rsidR="00CF610A" w:rsidRDefault="00CF610A" w:rsidP="00CF610A">
      <w:pPr>
        <w:autoSpaceDE w:val="0"/>
        <w:autoSpaceDN w:val="0"/>
        <w:adjustRightInd w:val="0"/>
        <w:ind w:left="4248" w:firstLine="708"/>
        <w:rPr>
          <w:rFonts w:ascii="Calibri" w:hAnsi="Calibri"/>
          <w:b/>
          <w:i/>
        </w:rPr>
      </w:pPr>
    </w:p>
    <w:p w:rsidR="00CF610A" w:rsidRDefault="00CF610A" w:rsidP="00CF610A">
      <w:pPr>
        <w:autoSpaceDE w:val="0"/>
        <w:autoSpaceDN w:val="0"/>
        <w:adjustRightInd w:val="0"/>
        <w:ind w:left="4248" w:firstLine="708"/>
        <w:rPr>
          <w:rFonts w:ascii="Calibri" w:hAnsi="Calibri"/>
          <w:b/>
          <w:i/>
        </w:rPr>
      </w:pPr>
    </w:p>
    <w:p w:rsidR="00A44459" w:rsidRDefault="00A44459" w:rsidP="00CF610A">
      <w:pPr>
        <w:autoSpaceDE w:val="0"/>
        <w:autoSpaceDN w:val="0"/>
        <w:adjustRightInd w:val="0"/>
        <w:ind w:left="4248" w:firstLine="708"/>
        <w:rPr>
          <w:rFonts w:ascii="Calibri" w:hAnsi="Calibri"/>
          <w:b/>
          <w:i/>
        </w:rPr>
      </w:pPr>
    </w:p>
    <w:p w:rsidR="00CF610A" w:rsidRDefault="00CF610A" w:rsidP="00A44459">
      <w:pPr>
        <w:pStyle w:val="Nagwek1"/>
        <w:spacing w:before="0" w:line="300" w:lineRule="exact"/>
        <w:ind w:right="-468"/>
        <w:jc w:val="center"/>
        <w:rPr>
          <w:rFonts w:ascii="Calibri" w:hAnsi="Calibri" w:cs="Calibri"/>
          <w:b/>
          <w:color w:val="auto"/>
          <w:sz w:val="24"/>
        </w:rPr>
      </w:pPr>
      <w:r w:rsidRPr="00CF610A">
        <w:rPr>
          <w:rFonts w:ascii="Calibri" w:hAnsi="Calibri" w:cs="Calibri"/>
          <w:b/>
          <w:color w:val="auto"/>
          <w:sz w:val="24"/>
        </w:rPr>
        <w:t>Rozstrzygnięcie nadzorcze</w:t>
      </w:r>
    </w:p>
    <w:p w:rsidR="00A44459" w:rsidRPr="00A44459" w:rsidRDefault="00A44459" w:rsidP="00A44459"/>
    <w:p w:rsidR="00CF610A" w:rsidRDefault="00CF610A" w:rsidP="00A44459">
      <w:pPr>
        <w:pStyle w:val="Tekstpodstawowy"/>
        <w:spacing w:line="240" w:lineRule="auto"/>
        <w:ind w:left="-357" w:right="-471" w:firstLine="709"/>
        <w:rPr>
          <w:rFonts w:ascii="Calibri" w:hAnsi="Calibri" w:cs="Calibri"/>
          <w:sz w:val="24"/>
        </w:rPr>
      </w:pPr>
      <w:r w:rsidRPr="00A44459">
        <w:rPr>
          <w:rFonts w:ascii="Calibri" w:hAnsi="Calibri" w:cs="Calibri"/>
          <w:sz w:val="24"/>
        </w:rPr>
        <w:t>Działając na podstawie art. 91 ust. 1 w związku z art. 86 ustawy z dnia 8 marca 1990 r.                         o samorządzie gminnym (Dz. U. z 20</w:t>
      </w:r>
      <w:r w:rsidR="00B30F26" w:rsidRPr="00A44459">
        <w:rPr>
          <w:rFonts w:ascii="Calibri" w:hAnsi="Calibri" w:cs="Calibri"/>
          <w:sz w:val="24"/>
        </w:rPr>
        <w:t>20</w:t>
      </w:r>
      <w:r w:rsidRPr="00A44459">
        <w:rPr>
          <w:rFonts w:ascii="Calibri" w:hAnsi="Calibri" w:cs="Calibri"/>
          <w:sz w:val="24"/>
        </w:rPr>
        <w:t xml:space="preserve"> r. poz. </w:t>
      </w:r>
      <w:r w:rsidR="00B30F26" w:rsidRPr="00A44459">
        <w:rPr>
          <w:rFonts w:ascii="Calibri" w:hAnsi="Calibri" w:cs="Calibri"/>
          <w:sz w:val="24"/>
        </w:rPr>
        <w:t>713</w:t>
      </w:r>
      <w:r w:rsidRPr="00A44459">
        <w:rPr>
          <w:rFonts w:ascii="Calibri" w:hAnsi="Calibri" w:cs="Calibri"/>
          <w:sz w:val="24"/>
        </w:rPr>
        <w:t>)</w:t>
      </w:r>
    </w:p>
    <w:p w:rsidR="001774C7" w:rsidRPr="00A44459" w:rsidRDefault="001774C7" w:rsidP="00A44459">
      <w:pPr>
        <w:pStyle w:val="Tekstpodstawowy"/>
        <w:spacing w:line="240" w:lineRule="auto"/>
        <w:ind w:left="-357" w:right="-471" w:firstLine="709"/>
        <w:rPr>
          <w:rFonts w:ascii="Calibri" w:hAnsi="Calibri" w:cs="Calibri"/>
          <w:sz w:val="24"/>
        </w:rPr>
      </w:pPr>
    </w:p>
    <w:p w:rsidR="00CF610A" w:rsidRDefault="00CF610A" w:rsidP="00A44459">
      <w:pPr>
        <w:ind w:right="-468"/>
        <w:jc w:val="center"/>
        <w:rPr>
          <w:rFonts w:ascii="Calibri" w:hAnsi="Calibri" w:cs="Calibri"/>
          <w:b/>
          <w:bCs/>
        </w:rPr>
      </w:pPr>
      <w:r w:rsidRPr="00A44459">
        <w:rPr>
          <w:rFonts w:ascii="Calibri" w:hAnsi="Calibri" w:cs="Calibri"/>
          <w:b/>
          <w:bCs/>
        </w:rPr>
        <w:t>stwierdzam nieważność</w:t>
      </w:r>
    </w:p>
    <w:p w:rsidR="001774C7" w:rsidRPr="00A44459" w:rsidRDefault="001774C7" w:rsidP="00A44459">
      <w:pPr>
        <w:ind w:right="-468"/>
        <w:jc w:val="center"/>
        <w:rPr>
          <w:rFonts w:ascii="Calibri" w:hAnsi="Calibri" w:cs="Calibri"/>
          <w:b/>
          <w:bCs/>
        </w:rPr>
      </w:pPr>
    </w:p>
    <w:p w:rsidR="00D143D8" w:rsidRPr="00A44459" w:rsidRDefault="00CF610A" w:rsidP="00A44459">
      <w:pPr>
        <w:pStyle w:val="Tekstpodstawowy"/>
        <w:spacing w:line="240" w:lineRule="auto"/>
        <w:ind w:left="-357" w:right="-471"/>
        <w:rPr>
          <w:rFonts w:ascii="Calibri" w:hAnsi="Calibri" w:cs="Calibri"/>
          <w:bCs/>
          <w:sz w:val="24"/>
        </w:rPr>
      </w:pPr>
      <w:r w:rsidRPr="00A44459">
        <w:rPr>
          <w:rFonts w:ascii="Calibri" w:hAnsi="Calibri" w:cs="Calibri"/>
          <w:bCs/>
          <w:sz w:val="24"/>
        </w:rPr>
        <w:t xml:space="preserve">uchwały </w:t>
      </w:r>
      <w:r w:rsidR="00B30F26" w:rsidRPr="00A44459">
        <w:rPr>
          <w:rFonts w:ascii="Calibri" w:hAnsi="Calibri" w:cs="Calibri"/>
          <w:bCs/>
          <w:sz w:val="24"/>
        </w:rPr>
        <w:t xml:space="preserve">Nr </w:t>
      </w:r>
      <w:r w:rsidR="00F73110" w:rsidRPr="00A44459">
        <w:rPr>
          <w:rFonts w:ascii="Calibri" w:hAnsi="Calibri" w:cs="Calibri"/>
          <w:bCs/>
          <w:sz w:val="24"/>
        </w:rPr>
        <w:t>228/XXVI/20 Rady Miasta Milanówka</w:t>
      </w:r>
      <w:r w:rsidR="00385C14" w:rsidRPr="00A44459">
        <w:rPr>
          <w:rFonts w:ascii="Calibri" w:hAnsi="Calibri" w:cs="Calibri"/>
          <w:bCs/>
          <w:sz w:val="24"/>
        </w:rPr>
        <w:t xml:space="preserve"> z dnia 21 maja 2020 r. w sprawie </w:t>
      </w:r>
      <w:r w:rsidR="00313D00" w:rsidRPr="00A44459">
        <w:rPr>
          <w:rFonts w:ascii="Calibri" w:hAnsi="Calibri" w:cs="Calibri"/>
          <w:bCs/>
          <w:i/>
          <w:sz w:val="24"/>
        </w:rPr>
        <w:t>wprowadzenia zasad korzystania  z Targowiska Miejskiego w Milanówku</w:t>
      </w:r>
      <w:r w:rsidR="00313D00" w:rsidRPr="00A44459">
        <w:rPr>
          <w:rFonts w:ascii="Calibri" w:hAnsi="Calibri" w:cs="Calibri"/>
          <w:bCs/>
          <w:sz w:val="24"/>
        </w:rPr>
        <w:t>, w zakresie § 1 pkt 4, 5 i 6 oraz §</w:t>
      </w:r>
      <w:r w:rsidR="002651D9" w:rsidRPr="00A44459">
        <w:rPr>
          <w:rFonts w:ascii="Calibri" w:hAnsi="Calibri" w:cs="Calibri"/>
          <w:bCs/>
          <w:sz w:val="24"/>
        </w:rPr>
        <w:t xml:space="preserve"> </w:t>
      </w:r>
      <w:r w:rsidR="00313D00" w:rsidRPr="00A44459">
        <w:rPr>
          <w:rFonts w:ascii="Calibri" w:hAnsi="Calibri" w:cs="Calibri"/>
          <w:bCs/>
          <w:sz w:val="24"/>
        </w:rPr>
        <w:t>3</w:t>
      </w:r>
      <w:r w:rsidR="002651D9" w:rsidRPr="00A44459">
        <w:rPr>
          <w:rFonts w:ascii="Calibri" w:hAnsi="Calibri" w:cs="Calibri"/>
          <w:bCs/>
          <w:sz w:val="24"/>
        </w:rPr>
        <w:t>.</w:t>
      </w:r>
    </w:p>
    <w:p w:rsidR="00253ADA" w:rsidRPr="00A44459" w:rsidRDefault="00253ADA" w:rsidP="00A44459">
      <w:pPr>
        <w:pStyle w:val="Tekstpodstawowy"/>
        <w:spacing w:line="240" w:lineRule="auto"/>
        <w:ind w:right="-468"/>
        <w:jc w:val="center"/>
        <w:rPr>
          <w:rFonts w:ascii="Calibri" w:hAnsi="Calibri" w:cs="Calibri"/>
          <w:b/>
          <w:sz w:val="24"/>
        </w:rPr>
      </w:pPr>
    </w:p>
    <w:p w:rsidR="00032C85" w:rsidRDefault="00032C85" w:rsidP="00A44459">
      <w:pPr>
        <w:pStyle w:val="Tekstpodstawowy"/>
        <w:spacing w:line="240" w:lineRule="auto"/>
        <w:ind w:right="-468"/>
        <w:jc w:val="center"/>
        <w:rPr>
          <w:rFonts w:ascii="Calibri" w:hAnsi="Calibri" w:cs="Calibri"/>
          <w:b/>
          <w:sz w:val="24"/>
        </w:rPr>
      </w:pPr>
      <w:r w:rsidRPr="00A44459">
        <w:rPr>
          <w:rFonts w:ascii="Calibri" w:hAnsi="Calibri" w:cs="Calibri"/>
          <w:b/>
          <w:sz w:val="24"/>
        </w:rPr>
        <w:t>Uzasadnienie</w:t>
      </w:r>
    </w:p>
    <w:p w:rsidR="001774C7" w:rsidRPr="00A44459" w:rsidRDefault="001774C7" w:rsidP="00A44459">
      <w:pPr>
        <w:pStyle w:val="Tekstpodstawowy"/>
        <w:spacing w:line="240" w:lineRule="auto"/>
        <w:ind w:right="-468"/>
        <w:jc w:val="center"/>
        <w:rPr>
          <w:rFonts w:ascii="Calibri" w:hAnsi="Calibri" w:cs="Calibri"/>
          <w:b/>
          <w:sz w:val="24"/>
          <w:u w:val="single"/>
        </w:rPr>
      </w:pPr>
    </w:p>
    <w:p w:rsidR="000E7E1F" w:rsidRPr="00A44459" w:rsidRDefault="00385473" w:rsidP="00A44459">
      <w:pPr>
        <w:pStyle w:val="Tekstpodstawowy"/>
        <w:spacing w:line="240" w:lineRule="auto"/>
        <w:ind w:left="-426" w:right="-569" w:firstLine="993"/>
        <w:rPr>
          <w:rFonts w:ascii="Calibri" w:hAnsi="Calibri" w:cs="Calibri"/>
          <w:sz w:val="24"/>
        </w:rPr>
      </w:pPr>
      <w:r w:rsidRPr="00A44459">
        <w:rPr>
          <w:rFonts w:ascii="Calibri" w:hAnsi="Calibri" w:cs="Calibri"/>
          <w:sz w:val="24"/>
        </w:rPr>
        <w:t xml:space="preserve">Na sesji, która odbyła się </w:t>
      </w:r>
      <w:r w:rsidR="002651D9" w:rsidRPr="00A44459">
        <w:rPr>
          <w:rFonts w:ascii="Calibri" w:hAnsi="Calibri" w:cs="Calibri"/>
          <w:sz w:val="24"/>
        </w:rPr>
        <w:t xml:space="preserve">21 maja 2020 r. Rada Miasta Milanówka podjęła uchwałę w sprawie </w:t>
      </w:r>
      <w:r w:rsidR="002651D9" w:rsidRPr="00A44459">
        <w:rPr>
          <w:rFonts w:ascii="Calibri" w:hAnsi="Calibri" w:cs="Calibri"/>
          <w:i/>
          <w:sz w:val="24"/>
        </w:rPr>
        <w:t xml:space="preserve">wprowadzenia zasad korzystania z Targowiska Miejskiego w Milanówku. </w:t>
      </w:r>
      <w:r w:rsidR="00B04ACC" w:rsidRPr="00A44459">
        <w:rPr>
          <w:rFonts w:ascii="Calibri" w:hAnsi="Calibri" w:cs="Calibri"/>
          <w:sz w:val="24"/>
        </w:rPr>
        <w:t>Podstawę prawną przedmiotowej uchwały stanowią</w:t>
      </w:r>
      <w:r w:rsidR="00AF1497" w:rsidRPr="00A44459">
        <w:rPr>
          <w:rFonts w:ascii="Calibri" w:hAnsi="Calibri" w:cs="Calibri"/>
          <w:sz w:val="24"/>
        </w:rPr>
        <w:t xml:space="preserve"> przepisy ustawy o samorządzie gminnym, tj.</w:t>
      </w:r>
      <w:r w:rsidR="00B04ACC" w:rsidRPr="00A44459">
        <w:rPr>
          <w:rFonts w:ascii="Calibri" w:hAnsi="Calibri" w:cs="Calibri"/>
          <w:sz w:val="24"/>
        </w:rPr>
        <w:t>:</w:t>
      </w:r>
    </w:p>
    <w:p w:rsidR="00B04ACC" w:rsidRPr="00A44459" w:rsidRDefault="00B04ACC" w:rsidP="00A44459">
      <w:pPr>
        <w:pStyle w:val="Tekstpodstawowy"/>
        <w:spacing w:line="240" w:lineRule="auto"/>
        <w:ind w:left="-426" w:right="-569"/>
        <w:rPr>
          <w:rFonts w:ascii="Calibri" w:hAnsi="Calibri" w:cs="Calibri"/>
          <w:i/>
          <w:sz w:val="24"/>
        </w:rPr>
      </w:pPr>
      <w:r w:rsidRPr="00A44459">
        <w:rPr>
          <w:rFonts w:ascii="Calibri" w:hAnsi="Calibri" w:cs="Calibri"/>
          <w:sz w:val="24"/>
        </w:rPr>
        <w:t xml:space="preserve">- art. 40 ust. 1, zgodnie z którym </w:t>
      </w:r>
      <w:r w:rsidR="00AF1497" w:rsidRPr="00A44459">
        <w:rPr>
          <w:rFonts w:ascii="Calibri" w:hAnsi="Calibri" w:cs="Calibri"/>
          <w:i/>
          <w:sz w:val="24"/>
        </w:rPr>
        <w:t>Na podstawie upoważnień ustawowych gminie przysługuje prawo stanowienia aktów prawa miejscowego obowiązujących na obszarze gminy.;</w:t>
      </w:r>
    </w:p>
    <w:p w:rsidR="00AF1497" w:rsidRPr="00A44459" w:rsidRDefault="00AF1497" w:rsidP="00A44459">
      <w:pPr>
        <w:pStyle w:val="Tekstpodstawowy"/>
        <w:spacing w:line="240" w:lineRule="auto"/>
        <w:ind w:left="-426" w:right="-569"/>
        <w:rPr>
          <w:rFonts w:ascii="Calibri" w:hAnsi="Calibri" w:cs="Calibri"/>
          <w:i/>
          <w:sz w:val="24"/>
        </w:rPr>
      </w:pPr>
      <w:r w:rsidRPr="00A44459">
        <w:rPr>
          <w:rFonts w:ascii="Calibri" w:hAnsi="Calibri" w:cs="Calibri"/>
          <w:i/>
          <w:sz w:val="24"/>
        </w:rPr>
        <w:t xml:space="preserve">- </w:t>
      </w:r>
      <w:r w:rsidRPr="00A44459">
        <w:rPr>
          <w:rFonts w:ascii="Calibri" w:hAnsi="Calibri" w:cs="Calibri"/>
          <w:sz w:val="24"/>
        </w:rPr>
        <w:t xml:space="preserve">art. 41 ust. 1, zgodnie z którym </w:t>
      </w:r>
      <w:r w:rsidRPr="00A44459">
        <w:rPr>
          <w:rFonts w:ascii="Calibri" w:hAnsi="Calibri" w:cs="Calibri"/>
          <w:i/>
          <w:sz w:val="24"/>
        </w:rPr>
        <w:t>Akty prawa miejscowego ustanawia rada gminy w formie uchwały.;</w:t>
      </w:r>
    </w:p>
    <w:p w:rsidR="00AF1497" w:rsidRPr="00A44459" w:rsidRDefault="00AF1497" w:rsidP="00A44459">
      <w:pPr>
        <w:pStyle w:val="Tekstpodstawowy"/>
        <w:spacing w:line="240" w:lineRule="auto"/>
        <w:ind w:left="-426" w:right="-569"/>
        <w:rPr>
          <w:rFonts w:ascii="Calibri" w:hAnsi="Calibri" w:cs="Calibri"/>
          <w:i/>
          <w:sz w:val="24"/>
        </w:rPr>
      </w:pPr>
      <w:r w:rsidRPr="00A44459">
        <w:rPr>
          <w:rFonts w:ascii="Calibri" w:hAnsi="Calibri" w:cs="Calibri"/>
          <w:sz w:val="24"/>
        </w:rPr>
        <w:t xml:space="preserve">- art. 7 ust. 1 pkt 11, zgodnie z którym </w:t>
      </w:r>
      <w:r w:rsidRPr="00A44459">
        <w:rPr>
          <w:rFonts w:ascii="Calibri" w:hAnsi="Calibri" w:cs="Calibri"/>
          <w:i/>
          <w:sz w:val="24"/>
        </w:rPr>
        <w:t>Zaspokajanie zbiorowych potrzeb wspólnoty należy do zadań własnych gminy. W szczególności zadania własne obejmują sprawy:</w:t>
      </w:r>
      <w:r w:rsidR="00C12414" w:rsidRPr="00A44459">
        <w:rPr>
          <w:rFonts w:ascii="Calibri" w:hAnsi="Calibri" w:cs="Calibri"/>
          <w:i/>
          <w:sz w:val="24"/>
        </w:rPr>
        <w:t xml:space="preserve"> (…) targowisk i hal targowych.</w:t>
      </w:r>
    </w:p>
    <w:p w:rsidR="00C12414" w:rsidRPr="00A44459" w:rsidRDefault="00C12414" w:rsidP="00A44459">
      <w:pPr>
        <w:pStyle w:val="Tekstpodstawowy"/>
        <w:spacing w:line="240" w:lineRule="auto"/>
        <w:ind w:left="-426" w:right="-569" w:firstLine="993"/>
        <w:rPr>
          <w:rFonts w:ascii="Calibri" w:hAnsi="Calibri" w:cs="Calibri"/>
          <w:sz w:val="24"/>
        </w:rPr>
      </w:pPr>
      <w:r w:rsidRPr="00A44459">
        <w:rPr>
          <w:rFonts w:ascii="Calibri" w:hAnsi="Calibri" w:cs="Calibri"/>
          <w:sz w:val="24"/>
        </w:rPr>
        <w:t>Na dzień podjęcia przedmiotowej uchwały obowiązywało rozporządzenie Rady Ministrów            z dnia 16 maja 2020 r. w sprawie ustanowienia określonych ograniczeń, nakazów i zakazów w związku     z wystąpieniem stanu epidemii (Dz. U. poz. 878), uchylone z dniem 30 maja 2020 r.</w:t>
      </w:r>
      <w:r w:rsidR="004047F8" w:rsidRPr="00A44459">
        <w:rPr>
          <w:rFonts w:ascii="Calibri" w:hAnsi="Calibri" w:cs="Calibri"/>
          <w:sz w:val="24"/>
        </w:rPr>
        <w:t xml:space="preserve">, zwane dalej </w:t>
      </w:r>
      <w:r w:rsidR="004047F8" w:rsidRPr="00A44459">
        <w:rPr>
          <w:rFonts w:ascii="Calibri" w:hAnsi="Calibri" w:cs="Calibri"/>
          <w:i/>
          <w:sz w:val="24"/>
        </w:rPr>
        <w:t>Rozporządzeniem</w:t>
      </w:r>
      <w:r w:rsidR="004047F8" w:rsidRPr="00A44459">
        <w:rPr>
          <w:rFonts w:ascii="Calibri" w:hAnsi="Calibri" w:cs="Calibri"/>
          <w:sz w:val="24"/>
        </w:rPr>
        <w:t>.</w:t>
      </w:r>
      <w:r w:rsidRPr="00A44459">
        <w:rPr>
          <w:rFonts w:ascii="Calibri" w:hAnsi="Calibri" w:cs="Calibri"/>
          <w:sz w:val="24"/>
        </w:rPr>
        <w:t xml:space="preserve"> </w:t>
      </w:r>
    </w:p>
    <w:p w:rsidR="000E3CD7" w:rsidRPr="00A44459" w:rsidRDefault="00270416" w:rsidP="00A44459">
      <w:pPr>
        <w:pStyle w:val="Tekstpodstawowy"/>
        <w:spacing w:line="240" w:lineRule="auto"/>
        <w:ind w:left="-426" w:right="-569" w:firstLine="993"/>
        <w:rPr>
          <w:rFonts w:ascii="Calibri" w:hAnsi="Calibri" w:cs="Calibri"/>
          <w:sz w:val="24"/>
        </w:rPr>
      </w:pPr>
      <w:r w:rsidRPr="00A44459">
        <w:rPr>
          <w:rFonts w:ascii="Calibri" w:hAnsi="Calibri" w:cs="Calibri"/>
          <w:sz w:val="24"/>
        </w:rPr>
        <w:t>Na mocy tego aktu</w:t>
      </w:r>
      <w:r w:rsidR="0080409C" w:rsidRPr="00A44459">
        <w:rPr>
          <w:rFonts w:ascii="Calibri" w:hAnsi="Calibri" w:cs="Calibri"/>
          <w:sz w:val="24"/>
        </w:rPr>
        <w:t xml:space="preserve"> ustawodawca wprowadził szereg wymogów obowiązujących</w:t>
      </w:r>
      <w:r w:rsidR="00696AB3" w:rsidRPr="00A44459">
        <w:rPr>
          <w:rFonts w:ascii="Calibri" w:hAnsi="Calibri" w:cs="Calibri"/>
          <w:sz w:val="24"/>
        </w:rPr>
        <w:t xml:space="preserve"> m. in podczas handlu na targowiskach</w:t>
      </w:r>
      <w:r w:rsidR="0080409C" w:rsidRPr="00A44459">
        <w:rPr>
          <w:rFonts w:ascii="Calibri" w:hAnsi="Calibri" w:cs="Calibri"/>
          <w:sz w:val="24"/>
        </w:rPr>
        <w:t xml:space="preserve"> w czasie trwającej epidemii</w:t>
      </w:r>
      <w:r w:rsidR="00C8388B" w:rsidRPr="00A44459">
        <w:rPr>
          <w:rFonts w:ascii="Calibri" w:hAnsi="Calibri" w:cs="Calibri"/>
          <w:sz w:val="24"/>
        </w:rPr>
        <w:t>.</w:t>
      </w:r>
      <w:r w:rsidR="00696AB3" w:rsidRPr="00A44459">
        <w:rPr>
          <w:rFonts w:ascii="Calibri" w:hAnsi="Calibri" w:cs="Calibri"/>
          <w:sz w:val="24"/>
        </w:rPr>
        <w:t xml:space="preserve"> Wymogi, o których mowa, dotyczą m. in.:</w:t>
      </w:r>
    </w:p>
    <w:p w:rsidR="00696AB3" w:rsidRPr="00A44459" w:rsidRDefault="00696AB3" w:rsidP="00A44459">
      <w:pPr>
        <w:pStyle w:val="Tekstpodstawowy"/>
        <w:spacing w:line="240" w:lineRule="auto"/>
        <w:ind w:left="-426" w:right="-569"/>
        <w:rPr>
          <w:rFonts w:ascii="Calibri" w:hAnsi="Calibri" w:cs="Calibri"/>
          <w:sz w:val="24"/>
        </w:rPr>
      </w:pPr>
      <w:r w:rsidRPr="00A44459">
        <w:rPr>
          <w:rFonts w:ascii="Calibri" w:hAnsi="Calibri" w:cs="Calibri"/>
          <w:sz w:val="24"/>
        </w:rPr>
        <w:t>- ograniczeń w zakresie przebywania w tym samym czasie określonej liczby osób w miejscu prowadzenia sprzedaży (</w:t>
      </w:r>
      <w:r w:rsidR="004047F8" w:rsidRPr="00A44459">
        <w:rPr>
          <w:rFonts w:ascii="Calibri" w:hAnsi="Calibri" w:cs="Calibri"/>
          <w:sz w:val="24"/>
        </w:rPr>
        <w:t xml:space="preserve"> </w:t>
      </w:r>
      <w:r w:rsidR="004047F8" w:rsidRPr="00A44459">
        <w:rPr>
          <w:rFonts w:ascii="Calibri" w:hAnsi="Calibri" w:cs="Calibri"/>
          <w:i/>
          <w:sz w:val="24"/>
        </w:rPr>
        <w:t xml:space="preserve">4 osoby na jedno </w:t>
      </w:r>
      <w:r w:rsidR="004047F8" w:rsidRPr="00A44459">
        <w:rPr>
          <w:rFonts w:ascii="Calibri" w:hAnsi="Calibri" w:cs="Calibri"/>
          <w:b/>
          <w:i/>
          <w:sz w:val="24"/>
        </w:rPr>
        <w:t>miejsce prowadzenia sprzedaży</w:t>
      </w:r>
      <w:r w:rsidR="004047F8" w:rsidRPr="00A44459">
        <w:rPr>
          <w:rFonts w:ascii="Calibri" w:hAnsi="Calibri" w:cs="Calibri"/>
          <w:i/>
          <w:sz w:val="24"/>
        </w:rPr>
        <w:t xml:space="preserve"> – w przypadku handlu na straganie lub targowisku – z wyłączeniem osób stanowiących obsługę tych obiektów, (…) </w:t>
      </w:r>
      <w:r w:rsidR="004047F8" w:rsidRPr="00A44459">
        <w:rPr>
          <w:rFonts w:ascii="Calibri" w:hAnsi="Calibri" w:cs="Calibri"/>
          <w:sz w:val="24"/>
        </w:rPr>
        <w:t xml:space="preserve">– § 8 ust. 4 </w:t>
      </w:r>
      <w:r w:rsidR="004047F8" w:rsidRPr="00A44459">
        <w:rPr>
          <w:rFonts w:ascii="Calibri" w:hAnsi="Calibri" w:cs="Calibri"/>
          <w:i/>
          <w:sz w:val="24"/>
        </w:rPr>
        <w:t>Rozporządzenia</w:t>
      </w:r>
      <w:r w:rsidR="004047F8" w:rsidRPr="00A44459">
        <w:rPr>
          <w:rFonts w:ascii="Calibri" w:hAnsi="Calibri" w:cs="Calibri"/>
          <w:sz w:val="24"/>
        </w:rPr>
        <w:t>);</w:t>
      </w:r>
    </w:p>
    <w:p w:rsidR="004047F8" w:rsidRPr="00A44459" w:rsidRDefault="004047F8" w:rsidP="00A44459">
      <w:pPr>
        <w:pStyle w:val="Tekstpodstawowy"/>
        <w:spacing w:line="240" w:lineRule="auto"/>
        <w:ind w:left="-426" w:right="-569"/>
        <w:rPr>
          <w:rFonts w:ascii="Calibri" w:hAnsi="Calibri" w:cs="Calibri"/>
          <w:sz w:val="24"/>
        </w:rPr>
      </w:pPr>
      <w:r w:rsidRPr="00A44459">
        <w:rPr>
          <w:rFonts w:ascii="Calibri" w:hAnsi="Calibri" w:cs="Calibri"/>
          <w:sz w:val="24"/>
        </w:rPr>
        <w:t>- wymogów w zakresie używania rękawiczek jednorazowych lub środków do dezynfekcji rąk (</w:t>
      </w:r>
      <w:r w:rsidRPr="00A44459">
        <w:rPr>
          <w:rFonts w:ascii="Calibri" w:hAnsi="Calibri" w:cs="Calibri"/>
          <w:i/>
          <w:sz w:val="24"/>
        </w:rPr>
        <w:t xml:space="preserve">Do odwołania: (…) </w:t>
      </w:r>
      <w:r w:rsidRPr="00A44459">
        <w:rPr>
          <w:rFonts w:ascii="Calibri" w:hAnsi="Calibri" w:cs="Calibri"/>
          <w:b/>
          <w:i/>
          <w:sz w:val="24"/>
        </w:rPr>
        <w:t>zarządzający targowiskami</w:t>
      </w:r>
      <w:r w:rsidRPr="00A44459">
        <w:rPr>
          <w:rFonts w:ascii="Calibri" w:hAnsi="Calibri" w:cs="Calibri"/>
          <w:i/>
          <w:sz w:val="24"/>
        </w:rPr>
        <w:t xml:space="preserve"> (straganami) są obowiązani zapewnić rękawiczki jednorazowe lub środki do dezynfekcji rąk; </w:t>
      </w:r>
      <w:r w:rsidRPr="00A44459">
        <w:rPr>
          <w:rFonts w:ascii="Calibri" w:hAnsi="Calibri" w:cs="Calibri"/>
          <w:sz w:val="24"/>
        </w:rPr>
        <w:t xml:space="preserve">- § 8 ust. 7 </w:t>
      </w:r>
      <w:r w:rsidRPr="00A44459">
        <w:rPr>
          <w:rFonts w:ascii="Calibri" w:hAnsi="Calibri" w:cs="Calibri"/>
          <w:i/>
          <w:sz w:val="24"/>
        </w:rPr>
        <w:t>Rozporządzenia</w:t>
      </w:r>
      <w:r w:rsidR="007934F2" w:rsidRPr="00A44459">
        <w:rPr>
          <w:rFonts w:ascii="Calibri" w:hAnsi="Calibri" w:cs="Calibri"/>
          <w:sz w:val="24"/>
        </w:rPr>
        <w:t>)</w:t>
      </w:r>
      <w:r w:rsidRPr="00A44459">
        <w:rPr>
          <w:rFonts w:ascii="Calibri" w:hAnsi="Calibri" w:cs="Calibri"/>
          <w:sz w:val="24"/>
        </w:rPr>
        <w:t>;</w:t>
      </w:r>
    </w:p>
    <w:p w:rsidR="004047F8" w:rsidRPr="00A44459" w:rsidRDefault="004047F8" w:rsidP="00A44459">
      <w:pPr>
        <w:pStyle w:val="Tekstpodstawowy"/>
        <w:spacing w:line="240" w:lineRule="auto"/>
        <w:ind w:left="-426" w:right="-569"/>
        <w:rPr>
          <w:rFonts w:ascii="Calibri" w:hAnsi="Calibri" w:cs="Calibri"/>
          <w:sz w:val="24"/>
        </w:rPr>
      </w:pPr>
      <w:r w:rsidRPr="00A44459">
        <w:rPr>
          <w:rFonts w:ascii="Calibri" w:hAnsi="Calibri" w:cs="Calibri"/>
          <w:sz w:val="24"/>
        </w:rPr>
        <w:lastRenderedPageBreak/>
        <w:t>- obowiązków w zakresie zakrywania ust i nosa (</w:t>
      </w:r>
      <w:r w:rsidRPr="00A44459">
        <w:rPr>
          <w:rFonts w:ascii="Calibri" w:hAnsi="Calibri" w:cs="Calibri"/>
          <w:i/>
          <w:sz w:val="24"/>
        </w:rPr>
        <w:t xml:space="preserve">Do odwołania nakłada się </w:t>
      </w:r>
      <w:r w:rsidRPr="00A44459">
        <w:rPr>
          <w:rFonts w:ascii="Calibri" w:hAnsi="Calibri" w:cs="Calibri"/>
          <w:b/>
          <w:i/>
          <w:sz w:val="24"/>
        </w:rPr>
        <w:t>obowiązek zakrywania, przy pomocy odzieży lub jej części, maski, maseczki, przyłbicy</w:t>
      </w:r>
      <w:r w:rsidR="00326F06" w:rsidRPr="00A44459">
        <w:rPr>
          <w:rFonts w:ascii="Calibri" w:hAnsi="Calibri" w:cs="Calibri"/>
          <w:b/>
          <w:i/>
          <w:sz w:val="24"/>
        </w:rPr>
        <w:t xml:space="preserve"> albo kasku ochronnego</w:t>
      </w:r>
      <w:r w:rsidR="007934F2" w:rsidRPr="00A44459">
        <w:rPr>
          <w:rFonts w:ascii="Calibri" w:hAnsi="Calibri" w:cs="Calibri"/>
          <w:i/>
          <w:sz w:val="24"/>
        </w:rPr>
        <w:t xml:space="preserve">, (…) w miejscach ogólnodostępnych, w tym: (…) na targowiskach (straganach), - </w:t>
      </w:r>
      <w:r w:rsidR="007934F2" w:rsidRPr="00A44459">
        <w:rPr>
          <w:rFonts w:ascii="Calibri" w:hAnsi="Calibri" w:cs="Calibri"/>
          <w:sz w:val="24"/>
        </w:rPr>
        <w:t xml:space="preserve">§ 17 ust. 1 pkt 2 lit. c </w:t>
      </w:r>
      <w:r w:rsidR="007934F2" w:rsidRPr="00A44459">
        <w:rPr>
          <w:rFonts w:ascii="Calibri" w:hAnsi="Calibri" w:cs="Calibri"/>
          <w:i/>
          <w:sz w:val="24"/>
        </w:rPr>
        <w:t>Rozporządzenia</w:t>
      </w:r>
      <w:r w:rsidR="00BD520B" w:rsidRPr="00A44459">
        <w:rPr>
          <w:rFonts w:ascii="Calibri" w:hAnsi="Calibri" w:cs="Calibri"/>
          <w:sz w:val="24"/>
        </w:rPr>
        <w:t xml:space="preserve">, przy czym § 17 ust. 2 i 3 tegoż </w:t>
      </w:r>
      <w:r w:rsidR="00BD520B" w:rsidRPr="00A44459">
        <w:rPr>
          <w:rFonts w:ascii="Calibri" w:hAnsi="Calibri" w:cs="Calibri"/>
          <w:i/>
          <w:sz w:val="24"/>
        </w:rPr>
        <w:t>Rozporządzenia</w:t>
      </w:r>
      <w:r w:rsidR="00BD520B" w:rsidRPr="00A44459">
        <w:rPr>
          <w:rFonts w:ascii="Calibri" w:hAnsi="Calibri" w:cs="Calibri"/>
          <w:sz w:val="24"/>
        </w:rPr>
        <w:t xml:space="preserve"> przewiduj</w:t>
      </w:r>
      <w:r w:rsidR="009420E8" w:rsidRPr="00A44459">
        <w:rPr>
          <w:rFonts w:ascii="Calibri" w:hAnsi="Calibri" w:cs="Calibri"/>
          <w:sz w:val="24"/>
        </w:rPr>
        <w:t>e</w:t>
      </w:r>
      <w:r w:rsidR="00BD520B" w:rsidRPr="00A44459">
        <w:rPr>
          <w:rFonts w:ascii="Calibri" w:hAnsi="Calibri" w:cs="Calibri"/>
          <w:sz w:val="24"/>
        </w:rPr>
        <w:t xml:space="preserve"> wyłączenia od tej zasady</w:t>
      </w:r>
      <w:r w:rsidR="007934F2" w:rsidRPr="00A44459">
        <w:rPr>
          <w:rFonts w:ascii="Calibri" w:hAnsi="Calibri" w:cs="Calibri"/>
          <w:sz w:val="24"/>
        </w:rPr>
        <w:t xml:space="preserve">). </w:t>
      </w:r>
    </w:p>
    <w:p w:rsidR="0086292A" w:rsidRPr="00A44459" w:rsidRDefault="00F542E9" w:rsidP="00A44459">
      <w:pPr>
        <w:pStyle w:val="Tekstpodstawowy"/>
        <w:spacing w:line="240" w:lineRule="auto"/>
        <w:ind w:left="-426" w:right="-569" w:firstLine="993"/>
        <w:rPr>
          <w:rFonts w:ascii="Calibri" w:hAnsi="Calibri" w:cs="Calibri"/>
          <w:sz w:val="24"/>
        </w:rPr>
      </w:pPr>
      <w:r w:rsidRPr="00A44459">
        <w:rPr>
          <w:rFonts w:ascii="Calibri" w:hAnsi="Calibri" w:cs="Calibri"/>
          <w:sz w:val="24"/>
        </w:rPr>
        <w:t xml:space="preserve">Biorąc pod uwagę powyższe </w:t>
      </w:r>
      <w:r w:rsidR="00420BF1" w:rsidRPr="00A44459">
        <w:rPr>
          <w:rFonts w:ascii="Calibri" w:hAnsi="Calibri" w:cs="Calibri"/>
          <w:sz w:val="24"/>
        </w:rPr>
        <w:t>należy stwierdzić, że Rada Miasta Milanówka wprowadzając</w:t>
      </w:r>
      <w:r w:rsidR="00B13ECD" w:rsidRPr="00A44459">
        <w:rPr>
          <w:rFonts w:ascii="Calibri" w:hAnsi="Calibri" w:cs="Calibri"/>
          <w:sz w:val="24"/>
        </w:rPr>
        <w:t xml:space="preserve"> do przedmiotowej uchwały </w:t>
      </w:r>
      <w:r w:rsidR="00420BF1" w:rsidRPr="00A44459">
        <w:rPr>
          <w:rFonts w:ascii="Calibri" w:hAnsi="Calibri" w:cs="Calibri"/>
          <w:sz w:val="24"/>
        </w:rPr>
        <w:t xml:space="preserve">zasady korzystania z </w:t>
      </w:r>
      <w:r w:rsidR="006607C8" w:rsidRPr="00A44459">
        <w:rPr>
          <w:rFonts w:ascii="Calibri" w:hAnsi="Calibri" w:cs="Calibri"/>
          <w:sz w:val="24"/>
        </w:rPr>
        <w:t>T</w:t>
      </w:r>
      <w:r w:rsidR="00420BF1" w:rsidRPr="00A44459">
        <w:rPr>
          <w:rFonts w:ascii="Calibri" w:hAnsi="Calibri" w:cs="Calibri"/>
          <w:sz w:val="24"/>
        </w:rPr>
        <w:t xml:space="preserve">argowiska </w:t>
      </w:r>
      <w:r w:rsidR="006607C8" w:rsidRPr="00A44459">
        <w:rPr>
          <w:rFonts w:ascii="Calibri" w:hAnsi="Calibri" w:cs="Calibri"/>
          <w:sz w:val="24"/>
        </w:rPr>
        <w:t>M</w:t>
      </w:r>
      <w:r w:rsidR="00420BF1" w:rsidRPr="00A44459">
        <w:rPr>
          <w:rFonts w:ascii="Calibri" w:hAnsi="Calibri" w:cs="Calibri"/>
          <w:sz w:val="24"/>
        </w:rPr>
        <w:t xml:space="preserve">iejskiego w Milanówku przekroczyła delegację ustawową w ten sposób, że </w:t>
      </w:r>
      <w:r w:rsidR="00C321E3" w:rsidRPr="00A44459">
        <w:rPr>
          <w:rFonts w:ascii="Calibri" w:hAnsi="Calibri" w:cs="Calibri"/>
          <w:sz w:val="24"/>
        </w:rPr>
        <w:t xml:space="preserve">dokonała </w:t>
      </w:r>
      <w:r w:rsidR="00C8388B" w:rsidRPr="00A44459">
        <w:rPr>
          <w:rFonts w:ascii="Calibri" w:hAnsi="Calibri" w:cs="Calibri"/>
          <w:sz w:val="24"/>
        </w:rPr>
        <w:t>modyfikacji</w:t>
      </w:r>
      <w:r w:rsidR="00B13ECD" w:rsidRPr="00A44459">
        <w:rPr>
          <w:rFonts w:ascii="Calibri" w:hAnsi="Calibri" w:cs="Calibri"/>
          <w:sz w:val="24"/>
        </w:rPr>
        <w:t xml:space="preserve"> tych</w:t>
      </w:r>
      <w:r w:rsidR="003F0C91" w:rsidRPr="00A44459">
        <w:rPr>
          <w:rFonts w:ascii="Calibri" w:hAnsi="Calibri" w:cs="Calibri"/>
          <w:sz w:val="24"/>
        </w:rPr>
        <w:t xml:space="preserve"> zasad, które </w:t>
      </w:r>
      <w:r w:rsidR="00B13ECD" w:rsidRPr="00A44459">
        <w:rPr>
          <w:rFonts w:ascii="Calibri" w:hAnsi="Calibri" w:cs="Calibri"/>
          <w:i/>
          <w:sz w:val="24"/>
        </w:rPr>
        <w:t xml:space="preserve">de facto </w:t>
      </w:r>
      <w:r w:rsidR="00B13ECD" w:rsidRPr="00A44459">
        <w:rPr>
          <w:rFonts w:ascii="Calibri" w:hAnsi="Calibri" w:cs="Calibri"/>
          <w:sz w:val="24"/>
        </w:rPr>
        <w:t xml:space="preserve">zostały przez ustawodawcę unormowane w akcie wyższego rzędu, tj. </w:t>
      </w:r>
      <w:r w:rsidR="00B13ECD" w:rsidRPr="00A44459">
        <w:rPr>
          <w:rFonts w:ascii="Calibri" w:hAnsi="Calibri" w:cs="Calibri"/>
          <w:i/>
          <w:sz w:val="24"/>
        </w:rPr>
        <w:t xml:space="preserve">Rozporządzeniu. </w:t>
      </w:r>
      <w:r w:rsidR="0086292A" w:rsidRPr="00A44459">
        <w:rPr>
          <w:rFonts w:ascii="Calibri" w:hAnsi="Calibri" w:cs="Calibri"/>
          <w:sz w:val="24"/>
        </w:rPr>
        <w:t>Postanowienia kwestionowane przez organ nadzoru w powyższym zakresie dotyczą:</w:t>
      </w:r>
    </w:p>
    <w:p w:rsidR="0086292A" w:rsidRPr="00A44459" w:rsidRDefault="0086292A" w:rsidP="00A44459">
      <w:pPr>
        <w:pStyle w:val="Tekstpodstawowy"/>
        <w:numPr>
          <w:ilvl w:val="0"/>
          <w:numId w:val="3"/>
        </w:numPr>
        <w:spacing w:line="240" w:lineRule="auto"/>
        <w:ind w:right="-569"/>
        <w:rPr>
          <w:rFonts w:ascii="Calibri" w:hAnsi="Calibri" w:cs="Calibri"/>
          <w:i/>
          <w:sz w:val="24"/>
        </w:rPr>
      </w:pPr>
      <w:r w:rsidRPr="00A44459">
        <w:rPr>
          <w:rFonts w:ascii="Calibri" w:hAnsi="Calibri" w:cs="Calibri"/>
          <w:sz w:val="24"/>
        </w:rPr>
        <w:t xml:space="preserve">§ 1 pkt 4 uchwały -  </w:t>
      </w:r>
      <w:r w:rsidRPr="00A44459">
        <w:rPr>
          <w:rFonts w:ascii="Calibri" w:hAnsi="Calibri" w:cs="Calibri"/>
          <w:i/>
          <w:sz w:val="24"/>
        </w:rPr>
        <w:t xml:space="preserve">(…): jednocześnie na terenie Targowiska </w:t>
      </w:r>
      <w:r w:rsidR="009708E9" w:rsidRPr="00A44459">
        <w:rPr>
          <w:rFonts w:ascii="Calibri" w:hAnsi="Calibri" w:cs="Calibri"/>
          <w:i/>
          <w:sz w:val="24"/>
        </w:rPr>
        <w:t xml:space="preserve">Miejskiego może przebywać po </w:t>
      </w:r>
      <w:r w:rsidR="00A44459">
        <w:rPr>
          <w:rFonts w:ascii="Calibri" w:hAnsi="Calibri" w:cs="Calibri"/>
          <w:i/>
          <w:sz w:val="24"/>
        </w:rPr>
        <w:br/>
      </w:r>
      <w:r w:rsidR="009708E9" w:rsidRPr="00A44459">
        <w:rPr>
          <w:rFonts w:ascii="Calibri" w:hAnsi="Calibri" w:cs="Calibri"/>
          <w:i/>
          <w:sz w:val="24"/>
        </w:rPr>
        <w:t xml:space="preserve">4 osoby kupujące na jedno </w:t>
      </w:r>
      <w:r w:rsidR="009708E9" w:rsidRPr="00A44459">
        <w:rPr>
          <w:rFonts w:ascii="Calibri" w:hAnsi="Calibri" w:cs="Calibri"/>
          <w:b/>
          <w:i/>
          <w:sz w:val="24"/>
        </w:rPr>
        <w:t>stanowisko handlujące</w:t>
      </w:r>
      <w:r w:rsidR="009708E9" w:rsidRPr="00A44459">
        <w:rPr>
          <w:rFonts w:ascii="Calibri" w:hAnsi="Calibri" w:cs="Calibri"/>
          <w:i/>
          <w:sz w:val="24"/>
        </w:rPr>
        <w:t>, zachowując odstęp  min. 1,5 m;</w:t>
      </w:r>
    </w:p>
    <w:p w:rsidR="009708E9" w:rsidRPr="00A44459" w:rsidRDefault="009708E9" w:rsidP="00A44459">
      <w:pPr>
        <w:pStyle w:val="Tekstpodstawowy"/>
        <w:numPr>
          <w:ilvl w:val="0"/>
          <w:numId w:val="3"/>
        </w:numPr>
        <w:spacing w:line="240" w:lineRule="auto"/>
        <w:ind w:right="-569"/>
        <w:rPr>
          <w:rFonts w:ascii="Calibri" w:hAnsi="Calibri" w:cs="Calibri"/>
          <w:i/>
          <w:sz w:val="24"/>
        </w:rPr>
      </w:pPr>
      <w:r w:rsidRPr="00A44459">
        <w:rPr>
          <w:rFonts w:ascii="Calibri" w:hAnsi="Calibri" w:cs="Calibri"/>
          <w:sz w:val="24"/>
        </w:rPr>
        <w:t xml:space="preserve">§ 1 pkt 5 uchwały – </w:t>
      </w:r>
      <w:r w:rsidRPr="00A44459">
        <w:rPr>
          <w:rFonts w:ascii="Calibri" w:hAnsi="Calibri" w:cs="Calibri"/>
          <w:i/>
          <w:sz w:val="24"/>
        </w:rPr>
        <w:t xml:space="preserve">(…): na terenie targowiska obowiązuje </w:t>
      </w:r>
      <w:r w:rsidRPr="00A44459">
        <w:rPr>
          <w:rFonts w:ascii="Calibri" w:hAnsi="Calibri" w:cs="Calibri"/>
          <w:b/>
          <w:i/>
          <w:sz w:val="24"/>
        </w:rPr>
        <w:t>nakaz noszenia maseczek lub przyłbic i rękawiczek zarówno przez kupujących jak i sprzedających</w:t>
      </w:r>
      <w:r w:rsidRPr="00A44459">
        <w:rPr>
          <w:rFonts w:ascii="Calibri" w:hAnsi="Calibri" w:cs="Calibri"/>
          <w:i/>
          <w:sz w:val="24"/>
        </w:rPr>
        <w:t>;</w:t>
      </w:r>
    </w:p>
    <w:p w:rsidR="009708E9" w:rsidRPr="00A44459" w:rsidRDefault="009708E9" w:rsidP="00A44459">
      <w:pPr>
        <w:pStyle w:val="Tekstpodstawowy"/>
        <w:numPr>
          <w:ilvl w:val="0"/>
          <w:numId w:val="3"/>
        </w:numPr>
        <w:spacing w:line="240" w:lineRule="auto"/>
        <w:ind w:right="-569"/>
        <w:rPr>
          <w:rFonts w:ascii="Calibri" w:hAnsi="Calibri" w:cs="Calibri"/>
          <w:sz w:val="24"/>
        </w:rPr>
      </w:pPr>
      <w:r w:rsidRPr="00A44459">
        <w:rPr>
          <w:rFonts w:ascii="Calibri" w:hAnsi="Calibri" w:cs="Calibri"/>
          <w:sz w:val="24"/>
        </w:rPr>
        <w:t xml:space="preserve">§ 1 pkt 6 uchwały – </w:t>
      </w:r>
      <w:r w:rsidRPr="00A44459">
        <w:rPr>
          <w:rFonts w:ascii="Calibri" w:hAnsi="Calibri" w:cs="Calibri"/>
          <w:i/>
          <w:sz w:val="24"/>
        </w:rPr>
        <w:t xml:space="preserve">(…): </w:t>
      </w:r>
      <w:r w:rsidRPr="00A44459">
        <w:rPr>
          <w:rFonts w:ascii="Calibri" w:hAnsi="Calibri" w:cs="Calibri"/>
          <w:b/>
          <w:i/>
          <w:sz w:val="24"/>
        </w:rPr>
        <w:t>Sprzedający</w:t>
      </w:r>
      <w:r w:rsidRPr="00A44459">
        <w:rPr>
          <w:rFonts w:ascii="Calibri" w:hAnsi="Calibri" w:cs="Calibri"/>
          <w:i/>
          <w:sz w:val="24"/>
        </w:rPr>
        <w:t xml:space="preserve"> mają obowiązek posiadania płynu dezynfekującego </w:t>
      </w:r>
      <w:r w:rsidR="00A44459">
        <w:rPr>
          <w:rFonts w:ascii="Calibri" w:hAnsi="Calibri" w:cs="Calibri"/>
          <w:i/>
          <w:sz w:val="24"/>
        </w:rPr>
        <w:br/>
      </w:r>
      <w:r w:rsidRPr="00A44459">
        <w:rPr>
          <w:rFonts w:ascii="Calibri" w:hAnsi="Calibri" w:cs="Calibri"/>
          <w:i/>
          <w:sz w:val="24"/>
        </w:rPr>
        <w:t>do użytku klientów;</w:t>
      </w:r>
      <w:r w:rsidRPr="00A44459">
        <w:rPr>
          <w:rFonts w:ascii="Calibri" w:hAnsi="Calibri" w:cs="Calibri"/>
          <w:sz w:val="24"/>
        </w:rPr>
        <w:t>.</w:t>
      </w:r>
    </w:p>
    <w:p w:rsidR="009708E9" w:rsidRPr="00A44459" w:rsidRDefault="0086292A" w:rsidP="00A44459">
      <w:pPr>
        <w:ind w:left="-426" w:right="-569" w:firstLine="993"/>
        <w:jc w:val="both"/>
        <w:rPr>
          <w:rFonts w:ascii="Calibri" w:hAnsi="Calibri" w:cs="Calibri"/>
        </w:rPr>
      </w:pPr>
      <w:r w:rsidRPr="00A44459">
        <w:rPr>
          <w:rFonts w:ascii="Calibri" w:hAnsi="Calibri" w:cs="Calibri"/>
        </w:rPr>
        <w:t xml:space="preserve">Ponadto należy podkreślić, iż </w:t>
      </w:r>
      <w:r w:rsidR="009708E9" w:rsidRPr="00A44459">
        <w:rPr>
          <w:rFonts w:ascii="Calibri" w:hAnsi="Calibri" w:cs="Calibri"/>
        </w:rPr>
        <w:t xml:space="preserve">okoliczność, że kwestionowana uchwała stanowi akt prawa miejscowego, i w konsekwencji normatywny akt wykonawczy oznacza, że Rada Miasta Milanówka uchwalając przedmiotową uchwałę nie może wykraczać poza </w:t>
      </w:r>
      <w:r w:rsidR="00A44459">
        <w:rPr>
          <w:rFonts w:ascii="Calibri" w:hAnsi="Calibri" w:cs="Calibri"/>
        </w:rPr>
        <w:t xml:space="preserve">granice upoważnienia określone </w:t>
      </w:r>
      <w:r w:rsidR="00A44459">
        <w:rPr>
          <w:rFonts w:ascii="Calibri" w:hAnsi="Calibri" w:cs="Calibri"/>
        </w:rPr>
        <w:br/>
      </w:r>
      <w:r w:rsidR="009708E9" w:rsidRPr="00A44459">
        <w:rPr>
          <w:rFonts w:ascii="Calibri" w:hAnsi="Calibri" w:cs="Calibri"/>
        </w:rPr>
        <w:t xml:space="preserve">w przepisach prawa powszechnie obowiązującego. Z treści art. 94 Konstytucji RP wynika bowiem, </w:t>
      </w:r>
      <w:r w:rsidR="00A44459">
        <w:rPr>
          <w:rFonts w:ascii="Calibri" w:hAnsi="Calibri" w:cs="Calibri"/>
        </w:rPr>
        <w:br/>
      </w:r>
      <w:r w:rsidR="009708E9" w:rsidRPr="00A44459">
        <w:rPr>
          <w:rFonts w:ascii="Calibri" w:hAnsi="Calibri" w:cs="Calibri"/>
        </w:rPr>
        <w:t>iż każdy akt prawa miejscowego ma charakter wykonawczy w stosunku do ustaw, a jako taki winien być oparty na ustawie upoważniającej i nie przekraczać zakresu upoważnienia.</w:t>
      </w:r>
    </w:p>
    <w:p w:rsidR="009708E9" w:rsidRPr="00A44459" w:rsidRDefault="009708E9" w:rsidP="00A44459">
      <w:pPr>
        <w:ind w:left="-426" w:right="-569" w:firstLine="993"/>
        <w:jc w:val="both"/>
        <w:rPr>
          <w:rFonts w:ascii="Calibri" w:hAnsi="Calibri" w:cs="Calibri"/>
        </w:rPr>
      </w:pPr>
      <w:r w:rsidRPr="00A44459">
        <w:rPr>
          <w:rFonts w:ascii="Calibri" w:hAnsi="Calibri" w:cs="Calibri"/>
        </w:rPr>
        <w:t>W orzecznictwie sądów administracyjnych wielokrotnie wskazywano, że</w:t>
      </w:r>
      <w:r w:rsidR="00C8388B" w:rsidRPr="00A44459">
        <w:rPr>
          <w:rFonts w:ascii="Calibri" w:hAnsi="Calibri" w:cs="Calibri"/>
        </w:rPr>
        <w:t xml:space="preserve"> modyfikacje przepisów ustawowych są</w:t>
      </w:r>
      <w:r w:rsidRPr="00A44459">
        <w:rPr>
          <w:rFonts w:ascii="Calibri" w:hAnsi="Calibri" w:cs="Calibri"/>
        </w:rPr>
        <w:t xml:space="preserve"> wysoce dezinformujące</w:t>
      </w:r>
      <w:r w:rsidR="00C8388B" w:rsidRPr="00A44459">
        <w:rPr>
          <w:rFonts w:ascii="Calibri" w:hAnsi="Calibri" w:cs="Calibri"/>
        </w:rPr>
        <w:t xml:space="preserve"> i</w:t>
      </w:r>
      <w:r w:rsidRPr="00A44459">
        <w:rPr>
          <w:rFonts w:ascii="Calibri" w:hAnsi="Calibri" w:cs="Calibri"/>
        </w:rPr>
        <w:t xml:space="preserve"> stanowią istotne naruszenie prawa (wyrok NSA </w:t>
      </w:r>
      <w:r w:rsidR="001774C7">
        <w:rPr>
          <w:rFonts w:ascii="Calibri" w:hAnsi="Calibri" w:cs="Calibri"/>
        </w:rPr>
        <w:t xml:space="preserve">              </w:t>
      </w:r>
      <w:r w:rsidRPr="00A44459">
        <w:rPr>
          <w:rFonts w:ascii="Calibri" w:hAnsi="Calibri" w:cs="Calibri"/>
        </w:rPr>
        <w:t xml:space="preserve">z </w:t>
      </w:r>
      <w:r w:rsidR="001774C7">
        <w:rPr>
          <w:rFonts w:ascii="Calibri" w:hAnsi="Calibri" w:cs="Calibri"/>
        </w:rPr>
        <w:t xml:space="preserve">     </w:t>
      </w:r>
      <w:r w:rsidRPr="00A44459">
        <w:rPr>
          <w:rFonts w:ascii="Calibri" w:hAnsi="Calibri" w:cs="Calibri"/>
        </w:rPr>
        <w:t>16 czerwca 1992 r., ONSA 1993/2/44; wyrok NSA z 14 października 1999 r., OSS 2000/1/17; wyrok NSA z 6 czerwca 1996 r., sygn. SA/</w:t>
      </w:r>
      <w:proofErr w:type="spellStart"/>
      <w:r w:rsidRPr="00A44459">
        <w:rPr>
          <w:rFonts w:ascii="Calibri" w:hAnsi="Calibri" w:cs="Calibri"/>
        </w:rPr>
        <w:t>Wr</w:t>
      </w:r>
      <w:proofErr w:type="spellEnd"/>
      <w:r w:rsidRPr="00A44459">
        <w:rPr>
          <w:rFonts w:ascii="Calibri" w:hAnsi="Calibri" w:cs="Calibri"/>
        </w:rPr>
        <w:t xml:space="preserve"> 2761/95). </w:t>
      </w:r>
      <w:r w:rsidR="00C8388B" w:rsidRPr="00A44459">
        <w:rPr>
          <w:rFonts w:ascii="Calibri" w:hAnsi="Calibri" w:cs="Calibri"/>
        </w:rPr>
        <w:t>Modyfikacja</w:t>
      </w:r>
      <w:r w:rsidRPr="00A44459">
        <w:rPr>
          <w:rFonts w:ascii="Calibri" w:hAnsi="Calibri" w:cs="Calibri"/>
        </w:rPr>
        <w:t xml:space="preserve"> regulacji ustawowych, przez przepisy uchwały może skutkować odmienną bądź sprzeczną z intencjami ustawodawcy interpretacją. Trzeba bowiem liczyć się z tym, że zmodyfikowany przepis będzie interpretowany w kontekście uchwały, </w:t>
      </w:r>
      <w:r w:rsidR="001774C7">
        <w:rPr>
          <w:rFonts w:ascii="Calibri" w:hAnsi="Calibri" w:cs="Calibri"/>
        </w:rPr>
        <w:t xml:space="preserve">               </w:t>
      </w:r>
      <w:r w:rsidRPr="00A44459">
        <w:rPr>
          <w:rFonts w:ascii="Calibri" w:hAnsi="Calibri" w:cs="Calibri"/>
        </w:rPr>
        <w:t>w której go zamieszczono, co może prowadzić do częściowej lub całkowitej zmiany intencji prawodawcy. W takim kontekście, praktykę modyfikacji w aktach prawnych przepisów zawartych w aktach hierarchicznie wyższych, należy uznać za niedopuszczalną. Ze stanowiskiem takim korespondują § 115, § 116 i § 118</w:t>
      </w:r>
      <w:r w:rsidR="00F42E24" w:rsidRPr="00A44459">
        <w:rPr>
          <w:rFonts w:ascii="Calibri" w:hAnsi="Calibri" w:cs="Calibri"/>
        </w:rPr>
        <w:t>,</w:t>
      </w:r>
      <w:r w:rsidRPr="00A44459">
        <w:rPr>
          <w:rFonts w:ascii="Calibri" w:hAnsi="Calibri" w:cs="Calibri"/>
        </w:rPr>
        <w:t xml:space="preserve"> </w:t>
      </w:r>
      <w:r w:rsidR="00C8388B" w:rsidRPr="00A44459">
        <w:rPr>
          <w:rFonts w:ascii="Calibri" w:hAnsi="Calibri" w:cs="Calibri"/>
        </w:rPr>
        <w:t xml:space="preserve">  </w:t>
      </w:r>
      <w:r w:rsidRPr="00A44459">
        <w:rPr>
          <w:rFonts w:ascii="Calibri" w:hAnsi="Calibri" w:cs="Calibri"/>
        </w:rPr>
        <w:t xml:space="preserve">w zw. z art. 143 rozporządzenia Prezesa Rady Ministrów z dnia 20 czerwca 2002 r. </w:t>
      </w:r>
      <w:r w:rsidR="001774C7">
        <w:rPr>
          <w:rFonts w:ascii="Calibri" w:hAnsi="Calibri" w:cs="Calibri"/>
        </w:rPr>
        <w:t xml:space="preserve">                   </w:t>
      </w:r>
      <w:r w:rsidRPr="00A44459">
        <w:rPr>
          <w:rFonts w:ascii="Calibri" w:hAnsi="Calibri" w:cs="Calibri"/>
        </w:rPr>
        <w:t xml:space="preserve">w sprawie </w:t>
      </w:r>
      <w:r w:rsidRPr="00A44459">
        <w:rPr>
          <w:rFonts w:ascii="Calibri" w:hAnsi="Calibri" w:cs="Calibri"/>
          <w:i/>
        </w:rPr>
        <w:t xml:space="preserve">Zasad techniki prawodawczej </w:t>
      </w:r>
      <w:r w:rsidRPr="00A44459">
        <w:rPr>
          <w:rFonts w:ascii="Calibri" w:hAnsi="Calibri" w:cs="Calibri"/>
        </w:rPr>
        <w:t>(Dz. U. z 2016 r. poz. 283), zgodnie z którymi w aktach prawa miejscowego zamieszcza się tylko przepisy regulujące sprawy przekazane do unormowania w przepisie upoważniającym, nie zamieszcza się przepisów niezgodnych z ustawą upoważniającą, ani nie powtarza się przepisów ustaw, ratyfikowanych umów międzynarodowych i rozporządzeń.</w:t>
      </w:r>
    </w:p>
    <w:p w:rsidR="009708E9" w:rsidRPr="00A44459" w:rsidRDefault="00037529" w:rsidP="00A44459">
      <w:pPr>
        <w:ind w:left="-426" w:right="-569" w:firstLine="993"/>
        <w:jc w:val="both"/>
        <w:rPr>
          <w:rFonts w:ascii="Calibri" w:hAnsi="Calibri" w:cs="Calibri"/>
        </w:rPr>
      </w:pPr>
      <w:r w:rsidRPr="00A44459">
        <w:rPr>
          <w:rFonts w:ascii="Calibri" w:hAnsi="Calibri" w:cs="Calibri"/>
        </w:rPr>
        <w:t>Kolejn</w:t>
      </w:r>
      <w:r w:rsidR="0022111A" w:rsidRPr="00A44459">
        <w:rPr>
          <w:rFonts w:ascii="Calibri" w:hAnsi="Calibri" w:cs="Calibri"/>
        </w:rPr>
        <w:t>ą</w:t>
      </w:r>
      <w:r w:rsidRPr="00A44459">
        <w:rPr>
          <w:rFonts w:ascii="Calibri" w:hAnsi="Calibri" w:cs="Calibri"/>
        </w:rPr>
        <w:t xml:space="preserve"> kwestią, na któr</w:t>
      </w:r>
      <w:r w:rsidR="00F42E24" w:rsidRPr="00A44459">
        <w:rPr>
          <w:rFonts w:ascii="Calibri" w:hAnsi="Calibri" w:cs="Calibri"/>
        </w:rPr>
        <w:t>ą</w:t>
      </w:r>
      <w:r w:rsidRPr="00A44459">
        <w:rPr>
          <w:rFonts w:ascii="Calibri" w:hAnsi="Calibri" w:cs="Calibri"/>
        </w:rPr>
        <w:t xml:space="preserve"> należy zwrócić uwagę jest fakt, iż w § 3 kwestionowanej uchwały Rada Miasta Milanówka postanowiła, iż </w:t>
      </w:r>
      <w:r w:rsidR="00250C44" w:rsidRPr="00A44459">
        <w:rPr>
          <w:rFonts w:ascii="Calibri" w:hAnsi="Calibri" w:cs="Calibri"/>
          <w:i/>
        </w:rPr>
        <w:t>Uchwała</w:t>
      </w:r>
      <w:r w:rsidR="00110B81" w:rsidRPr="00A44459">
        <w:rPr>
          <w:rFonts w:ascii="Calibri" w:hAnsi="Calibri" w:cs="Calibri"/>
          <w:i/>
        </w:rPr>
        <w:t xml:space="preserve"> wchodzi w życie z dniem podjęcia i podlega ogłoszeniu w Dzienniku Urzędowym Województwa Mazowieckiego. </w:t>
      </w:r>
      <w:r w:rsidR="00110B81" w:rsidRPr="00A44459">
        <w:rPr>
          <w:rFonts w:ascii="Calibri" w:hAnsi="Calibri" w:cs="Calibri"/>
        </w:rPr>
        <w:t xml:space="preserve">Zgodnie z postanowieniami zawartymi </w:t>
      </w:r>
      <w:r w:rsidR="00A44459">
        <w:rPr>
          <w:rFonts w:ascii="Calibri" w:hAnsi="Calibri" w:cs="Calibri"/>
        </w:rPr>
        <w:br/>
      </w:r>
      <w:r w:rsidR="00110B81" w:rsidRPr="00A44459">
        <w:rPr>
          <w:rFonts w:ascii="Calibri" w:hAnsi="Calibri" w:cs="Calibri"/>
        </w:rPr>
        <w:t xml:space="preserve">w ustawie z dnia 20 lipca 2000 r. o ogłaszaniu aktów normatywnych i niektórych innych aktów prawnych (Dz. U. z 2019 r. poz. 1461) </w:t>
      </w:r>
      <w:r w:rsidR="00110B81" w:rsidRPr="00A44459">
        <w:rPr>
          <w:rFonts w:ascii="Calibri" w:hAnsi="Calibri" w:cs="Calibri"/>
          <w:i/>
        </w:rPr>
        <w:t xml:space="preserve">Akty normatywne, zawierające przepisy powszechnie obowiązujące, ogłaszane w dziennikach urzędowych wchodzą w życie po upływie czternastu dni od dnia ich ogłoszenia, chyba że dany akt normatywny określi termin dłuższy. </w:t>
      </w:r>
      <w:r w:rsidR="00110B81" w:rsidRPr="00A44459">
        <w:rPr>
          <w:rFonts w:ascii="Calibri" w:hAnsi="Calibri" w:cs="Calibri"/>
        </w:rPr>
        <w:t xml:space="preserve">(art. 4 ust. 1). </w:t>
      </w:r>
      <w:r w:rsidR="00110B81" w:rsidRPr="00A44459">
        <w:rPr>
          <w:rFonts w:ascii="Calibri" w:hAnsi="Calibri" w:cs="Calibri"/>
          <w:i/>
        </w:rPr>
        <w:t xml:space="preserve">W uzasadnionych przypadkach akty normatywne, z zastrzeżeniem ust. 3, mogą wchodzić w życie w terminie krótszym niż czternaście dni, </w:t>
      </w:r>
      <w:r w:rsidR="00A44459">
        <w:rPr>
          <w:rFonts w:ascii="Calibri" w:hAnsi="Calibri" w:cs="Calibri"/>
          <w:i/>
        </w:rPr>
        <w:br/>
      </w:r>
      <w:r w:rsidR="00110B81" w:rsidRPr="00A44459">
        <w:rPr>
          <w:rFonts w:ascii="Calibri" w:hAnsi="Calibri" w:cs="Calibri"/>
          <w:i/>
        </w:rPr>
        <w:t xml:space="preserve">a jeżeli ważny interes państwa wymaga natychmiastowego wejścia w życie aktu normatywnego i zasady demokratycznego państwa prawnego nie stoją temu na przeszkodzie, dniem wejścia w życie może być dzień ogłoszenia tego aktu w dzienniku urzędowym. </w:t>
      </w:r>
      <w:r w:rsidR="00110B81" w:rsidRPr="00A44459">
        <w:rPr>
          <w:rFonts w:ascii="Calibri" w:hAnsi="Calibri" w:cs="Calibri"/>
        </w:rPr>
        <w:t xml:space="preserve">(art. 4 ust. 2). </w:t>
      </w:r>
      <w:r w:rsidR="00110B81" w:rsidRPr="00A44459">
        <w:rPr>
          <w:rFonts w:ascii="Calibri" w:hAnsi="Calibri" w:cs="Calibri"/>
          <w:i/>
        </w:rPr>
        <w:t xml:space="preserve">Przepisy porządkowe wchodzą w życie po upływie trzech dni od dnia ich ogłoszenia. W uzasadnionych przypadkach przepisy porządkowe mogą wchodzić w życie w terminie krótszym niż trzy dni, a jeżeli zwłoka w wejściu w życie przepisów </w:t>
      </w:r>
      <w:r w:rsidR="00110B81" w:rsidRPr="00A44459">
        <w:rPr>
          <w:rFonts w:ascii="Calibri" w:hAnsi="Calibri" w:cs="Calibri"/>
          <w:i/>
        </w:rPr>
        <w:lastRenderedPageBreak/>
        <w:t xml:space="preserve">porządkowych mogłaby spowodować nieodwracalne szkody lub poważne zagrożenia życia, zdrowia lub mienia, można zarządzić wejście w życie takich przepisów z dniem ich ogłoszenia. </w:t>
      </w:r>
      <w:r w:rsidR="00110B81" w:rsidRPr="00A44459">
        <w:rPr>
          <w:rFonts w:ascii="Calibri" w:hAnsi="Calibri" w:cs="Calibri"/>
        </w:rPr>
        <w:t>(art. 4 ust. 3).</w:t>
      </w:r>
    </w:p>
    <w:p w:rsidR="005D4B46" w:rsidRPr="00A44459" w:rsidRDefault="005D4B46" w:rsidP="00A44459">
      <w:pPr>
        <w:ind w:left="-426" w:right="-569" w:firstLine="993"/>
        <w:jc w:val="both"/>
        <w:rPr>
          <w:rFonts w:ascii="Calibri" w:hAnsi="Calibri" w:cs="Calibri"/>
        </w:rPr>
      </w:pPr>
      <w:r w:rsidRPr="00A44459">
        <w:rPr>
          <w:rFonts w:ascii="Calibri" w:hAnsi="Calibri" w:cs="Calibri"/>
        </w:rPr>
        <w:t>Celem</w:t>
      </w:r>
      <w:r w:rsidR="00F42E24" w:rsidRPr="00A44459">
        <w:rPr>
          <w:rFonts w:ascii="Calibri" w:hAnsi="Calibri" w:cs="Calibri"/>
        </w:rPr>
        <w:t xml:space="preserve"> wprowadzenia</w:t>
      </w:r>
      <w:r w:rsidRPr="00A44459">
        <w:rPr>
          <w:rFonts w:ascii="Calibri" w:hAnsi="Calibri" w:cs="Calibri"/>
        </w:rPr>
        <w:t xml:space="preserve"> okresu </w:t>
      </w:r>
      <w:r w:rsidRPr="00A44459">
        <w:rPr>
          <w:rFonts w:ascii="Calibri" w:hAnsi="Calibri" w:cs="Calibri"/>
          <w:i/>
          <w:iCs/>
        </w:rPr>
        <w:t>vacatio legis</w:t>
      </w:r>
      <w:r w:rsidRPr="00A44459">
        <w:rPr>
          <w:rFonts w:ascii="Calibri" w:hAnsi="Calibri" w:cs="Calibri"/>
        </w:rPr>
        <w:t xml:space="preserve"> jest zapewnienie adresatowi normy prawnej odpowiedniej ilość czasu na </w:t>
      </w:r>
      <w:r w:rsidRPr="00A44459">
        <w:rPr>
          <w:rFonts w:ascii="Calibri" w:hAnsi="Calibri" w:cs="Calibri"/>
          <w:i/>
        </w:rPr>
        <w:t>przystosowanie się do zmienionych regulacji i na bezpieczne podjęcie odpowiednich decyzji co do dalszego postępowania</w:t>
      </w:r>
      <w:r w:rsidRPr="00A44459">
        <w:rPr>
          <w:rFonts w:ascii="Calibri" w:hAnsi="Calibri" w:cs="Calibri"/>
        </w:rPr>
        <w:t xml:space="preserve"> (tak np. TK w wyroku z dnia 25 marca 2003 r., </w:t>
      </w:r>
      <w:r w:rsidR="00A44459">
        <w:rPr>
          <w:rFonts w:ascii="Calibri" w:hAnsi="Calibri" w:cs="Calibri"/>
        </w:rPr>
        <w:br/>
      </w:r>
      <w:hyperlink r:id="rId10" w:anchor="/document/520170516?cm=DOCUMENT" w:tgtFrame="_blank" w:history="1">
        <w:r w:rsidRPr="00A44459">
          <w:rPr>
            <w:rFonts w:ascii="Calibri" w:hAnsi="Calibri" w:cs="Calibri"/>
          </w:rPr>
          <w:t>U 10/01</w:t>
        </w:r>
      </w:hyperlink>
      <w:r w:rsidRPr="00A44459">
        <w:rPr>
          <w:rFonts w:ascii="Calibri" w:hAnsi="Calibri" w:cs="Calibri"/>
        </w:rPr>
        <w:t>, OTK-A 2003, nr 3,</w:t>
      </w:r>
      <w:r w:rsidR="00C8388B" w:rsidRPr="00A44459">
        <w:rPr>
          <w:rFonts w:ascii="Calibri" w:hAnsi="Calibri" w:cs="Calibri"/>
        </w:rPr>
        <w:t xml:space="preserve"> </w:t>
      </w:r>
      <w:r w:rsidRPr="00A44459">
        <w:rPr>
          <w:rFonts w:ascii="Calibri" w:hAnsi="Calibri" w:cs="Calibri"/>
        </w:rPr>
        <w:t xml:space="preserve">poz. 23). </w:t>
      </w:r>
      <w:r w:rsidRPr="00A44459">
        <w:rPr>
          <w:rFonts w:ascii="Calibri" w:hAnsi="Calibri" w:cs="Calibri"/>
          <w:i/>
        </w:rPr>
        <w:t xml:space="preserve">Jednostka musi dysponować wystarczającym czasem, aby zapoznać się z treścią nowych regulacji i podjąć działania, które umożliwią przystosowanie się do nich. W każdym przypadku długość </w:t>
      </w:r>
      <w:r w:rsidRPr="00A44459">
        <w:rPr>
          <w:rFonts w:ascii="Calibri" w:hAnsi="Calibri" w:cs="Calibri"/>
          <w:i/>
          <w:iCs/>
        </w:rPr>
        <w:t>vacatio legis</w:t>
      </w:r>
      <w:r w:rsidRPr="00A44459">
        <w:rPr>
          <w:rFonts w:ascii="Calibri" w:hAnsi="Calibri" w:cs="Calibri"/>
          <w:i/>
        </w:rPr>
        <w:t xml:space="preserve"> musi być dostosowana do treści ustanowionej regulacji oraz możliwości pokierowania swoimi sprawami przez jej adresatów</w:t>
      </w:r>
      <w:r w:rsidRPr="00A44459">
        <w:rPr>
          <w:rFonts w:ascii="Calibri" w:hAnsi="Calibri" w:cs="Calibri"/>
        </w:rPr>
        <w:t xml:space="preserve"> (wyrok TK z dnia 4 stycznia 2000 r., </w:t>
      </w:r>
      <w:hyperlink r:id="rId11" w:anchor="/document/520132976?cm=DOCUMENT" w:tgtFrame="_blank" w:history="1">
        <w:r w:rsidRPr="00A44459">
          <w:rPr>
            <w:rFonts w:ascii="Calibri" w:hAnsi="Calibri" w:cs="Calibri"/>
          </w:rPr>
          <w:t>K 18/99</w:t>
        </w:r>
      </w:hyperlink>
      <w:r w:rsidRPr="00A44459">
        <w:rPr>
          <w:rFonts w:ascii="Calibri" w:hAnsi="Calibri" w:cs="Calibri"/>
        </w:rPr>
        <w:t>, OTK 2000, nr 1, poz. 1).</w:t>
      </w:r>
    </w:p>
    <w:p w:rsidR="005D4B46" w:rsidRPr="00A44459" w:rsidRDefault="005D4B46" w:rsidP="00A44459">
      <w:pPr>
        <w:ind w:left="-426" w:right="-569" w:firstLine="993"/>
        <w:jc w:val="both"/>
        <w:rPr>
          <w:rFonts w:ascii="Calibri" w:hAnsi="Calibri" w:cs="Calibri"/>
        </w:rPr>
      </w:pPr>
      <w:r w:rsidRPr="00A44459">
        <w:rPr>
          <w:rFonts w:ascii="Calibri" w:hAnsi="Calibri" w:cs="Calibri"/>
        </w:rPr>
        <w:t xml:space="preserve">Ponieważ zasada ustanawiania odpowiedniego </w:t>
      </w:r>
      <w:r w:rsidRPr="00A44459">
        <w:rPr>
          <w:rFonts w:ascii="Calibri" w:hAnsi="Calibri" w:cs="Calibri"/>
          <w:i/>
          <w:iCs/>
        </w:rPr>
        <w:t>vacatio legis</w:t>
      </w:r>
      <w:r w:rsidRPr="00A44459">
        <w:rPr>
          <w:rFonts w:ascii="Calibri" w:hAnsi="Calibri" w:cs="Calibri"/>
        </w:rPr>
        <w:t xml:space="preserve"> jest obecnie uznawana za zasadę konstytucyjną, należy uznać, że prawodawca może wprowadzić akt normatywny powszechnie obowiązujący z </w:t>
      </w:r>
      <w:r w:rsidRPr="00A44459">
        <w:rPr>
          <w:rFonts w:ascii="Calibri" w:hAnsi="Calibri" w:cs="Calibri"/>
          <w:i/>
          <w:iCs/>
        </w:rPr>
        <w:t>vacatio legis</w:t>
      </w:r>
      <w:r w:rsidRPr="00A44459">
        <w:rPr>
          <w:rFonts w:ascii="Calibri" w:hAnsi="Calibri" w:cs="Calibri"/>
        </w:rPr>
        <w:t xml:space="preserve"> krótszym niż 14 dni tylko wtedy, gdy "ważny interes państwa", o którym mowa w komentowanym przepisie, jest jednocześnie chroniony przez inną również istotną zasadę konstytucyjną.</w:t>
      </w:r>
      <w:r w:rsidR="007709DB" w:rsidRPr="00A44459">
        <w:rPr>
          <w:rFonts w:ascii="Calibri" w:hAnsi="Calibri" w:cs="Calibri"/>
        </w:rPr>
        <w:t xml:space="preserve"> Wyjątkowość omawianego rozwiązania oznacza, że prawodawca, który chce, by dany akt normatywny zaczął obowiązywać natychmiast po ogłoszeniu, musi wykazać nie tylko, że jest to "uzasadniony przypadek", ale również że takie rozwiązanie jest niezbędne ze względu na "ważny interes państwa". Wiarygodność tego uzasadnienia podlega weryfikacji w procesie kontroli prawa odpowiednio przez Trybunał Konstytucyjny lub sądy administracyjne. </w:t>
      </w:r>
    </w:p>
    <w:p w:rsidR="00F717C7" w:rsidRPr="00A44459" w:rsidRDefault="00F717C7" w:rsidP="00A44459">
      <w:pPr>
        <w:ind w:left="-426" w:right="-569" w:firstLine="993"/>
        <w:jc w:val="both"/>
        <w:rPr>
          <w:rFonts w:ascii="Calibri" w:hAnsi="Calibri" w:cs="Calibri"/>
        </w:rPr>
      </w:pPr>
      <w:r w:rsidRPr="00A44459">
        <w:rPr>
          <w:rFonts w:ascii="Calibri" w:hAnsi="Calibri" w:cs="Calibri"/>
        </w:rPr>
        <w:t>Jednocześnie należy wskazać, iż w § 1 uchwały postanowiono, że zasady będące przedmiotem niniejszej uchwały zostaną wprowadzone z dniem 19 maja 2020 r. Skoro więc uchwała została podjęta 21 maja 2020 r. i wchodzi w życie z dniem podjęcia, to termin wprowadzenia wskazanych zasad nie może być wcześniejszy, niż dzień wejścia w życie uchwały.</w:t>
      </w:r>
    </w:p>
    <w:p w:rsidR="008B629A" w:rsidRPr="00A44459" w:rsidRDefault="00F717C7" w:rsidP="00A44459">
      <w:pPr>
        <w:ind w:left="-426" w:right="-569" w:firstLine="993"/>
        <w:jc w:val="both"/>
        <w:rPr>
          <w:rFonts w:ascii="Calibri" w:hAnsi="Calibri" w:cs="Calibri"/>
        </w:rPr>
      </w:pPr>
      <w:r w:rsidRPr="00A44459">
        <w:rPr>
          <w:rFonts w:ascii="Calibri" w:hAnsi="Calibri" w:cs="Calibri"/>
        </w:rPr>
        <w:t>Biorąc pod uwagę powyższy wywód, zasadne jest stwierdzenie</w:t>
      </w:r>
      <w:r w:rsidR="008B629A" w:rsidRPr="00A44459">
        <w:rPr>
          <w:rFonts w:ascii="Calibri" w:hAnsi="Calibri" w:cs="Calibri"/>
        </w:rPr>
        <w:t xml:space="preserve"> nieważności</w:t>
      </w:r>
      <w:r w:rsidRPr="00A44459">
        <w:rPr>
          <w:rFonts w:ascii="Calibri" w:hAnsi="Calibri" w:cs="Calibri"/>
        </w:rPr>
        <w:t xml:space="preserve"> przedmiotowej uchwały</w:t>
      </w:r>
      <w:r w:rsidR="008B629A" w:rsidRPr="00A44459">
        <w:rPr>
          <w:rFonts w:ascii="Calibri" w:hAnsi="Calibri" w:cs="Calibri"/>
        </w:rPr>
        <w:t>, jako niezgodnej z przepisami prawa powszechnie obowiązującego.</w:t>
      </w:r>
    </w:p>
    <w:p w:rsidR="000E7E1F" w:rsidRPr="00A44459" w:rsidRDefault="00C46090" w:rsidP="00A44459">
      <w:pPr>
        <w:ind w:left="-426" w:right="-569" w:firstLine="993"/>
        <w:jc w:val="both"/>
        <w:rPr>
          <w:rFonts w:ascii="Calibri" w:hAnsi="Calibri" w:cs="Calibri"/>
        </w:rPr>
      </w:pPr>
      <w:r w:rsidRPr="00A44459">
        <w:rPr>
          <w:rFonts w:ascii="Calibri" w:hAnsi="Calibri" w:cs="Calibri"/>
        </w:rPr>
        <w:t>Stwierdzenie nieważności uchwały, wstrzymuje jej wykonanie</w:t>
      </w:r>
      <w:r w:rsidR="00FD29B2" w:rsidRPr="00A44459">
        <w:rPr>
          <w:rFonts w:ascii="Calibri" w:hAnsi="Calibri" w:cs="Calibri"/>
        </w:rPr>
        <w:t xml:space="preserve"> </w:t>
      </w:r>
      <w:r w:rsidRPr="00A44459">
        <w:rPr>
          <w:rFonts w:ascii="Calibri" w:hAnsi="Calibri" w:cs="Calibri"/>
        </w:rPr>
        <w:t>z mocy prawa, z dniem</w:t>
      </w:r>
      <w:r w:rsidR="00B9304B" w:rsidRPr="00A44459">
        <w:rPr>
          <w:rFonts w:ascii="Calibri" w:hAnsi="Calibri" w:cs="Calibri"/>
        </w:rPr>
        <w:t xml:space="preserve"> jego</w:t>
      </w:r>
      <w:r w:rsidRPr="00A44459">
        <w:rPr>
          <w:rFonts w:ascii="Calibri" w:hAnsi="Calibri" w:cs="Calibri"/>
        </w:rPr>
        <w:t xml:space="preserve"> doręczenia</w:t>
      </w:r>
      <w:r w:rsidR="00B9304B" w:rsidRPr="00A44459">
        <w:rPr>
          <w:rFonts w:ascii="Calibri" w:hAnsi="Calibri" w:cs="Calibri"/>
        </w:rPr>
        <w:t>.</w:t>
      </w:r>
      <w:r w:rsidRPr="00A44459">
        <w:rPr>
          <w:rFonts w:ascii="Calibri" w:hAnsi="Calibri" w:cs="Calibri"/>
        </w:rPr>
        <w:t xml:space="preserve"> </w:t>
      </w:r>
    </w:p>
    <w:p w:rsidR="00C46090" w:rsidRPr="00A44459" w:rsidRDefault="00C46090" w:rsidP="00A44459">
      <w:pPr>
        <w:pStyle w:val="Default"/>
        <w:ind w:left="-426" w:right="-569" w:firstLine="993"/>
        <w:jc w:val="both"/>
        <w:rPr>
          <w:bCs/>
        </w:rPr>
      </w:pPr>
      <w:r w:rsidRPr="00A44459">
        <w:t xml:space="preserve">Na niniejsze rozstrzygnięcie nadzorcze </w:t>
      </w:r>
      <w:r w:rsidR="00F80F81" w:rsidRPr="00A44459">
        <w:t>Miastu</w:t>
      </w:r>
      <w:r w:rsidRPr="00A44459">
        <w:t xml:space="preserve"> przysługuje skarga do Wojewódzkiego Sądu Administracyjnego w Warszawie w terminie 30 dni od daty doręczenia, wnoszona za pośrednictwem organu, który skarżone orzeczenie wydał.</w:t>
      </w:r>
    </w:p>
    <w:p w:rsidR="00C46090" w:rsidRPr="00A44459" w:rsidRDefault="00C46090" w:rsidP="00A44459">
      <w:pPr>
        <w:autoSpaceDE w:val="0"/>
        <w:autoSpaceDN w:val="0"/>
        <w:adjustRightInd w:val="0"/>
        <w:ind w:right="-471"/>
        <w:jc w:val="both"/>
        <w:rPr>
          <w:rFonts w:ascii="Calibri" w:hAnsi="Calibri" w:cs="Calibri"/>
        </w:rPr>
      </w:pPr>
    </w:p>
    <w:p w:rsidR="0043566C" w:rsidRPr="00A44459" w:rsidRDefault="0043566C" w:rsidP="00A44459">
      <w:pPr>
        <w:jc w:val="both"/>
        <w:rPr>
          <w:rFonts w:ascii="Calibri" w:hAnsi="Calibri" w:cs="Calibri"/>
        </w:rPr>
      </w:pPr>
    </w:p>
    <w:sectPr w:rsidR="0043566C" w:rsidRPr="00A44459" w:rsidSect="00B24711">
      <w:footerReference w:type="default" r:id="rId12"/>
      <w:footerReference w:type="first" r:id="rId13"/>
      <w:pgSz w:w="11906" w:h="16838"/>
      <w:pgMar w:top="1134"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2FEB" w:rsidRDefault="00C32FEB" w:rsidP="00574852">
      <w:r>
        <w:separator/>
      </w:r>
    </w:p>
  </w:endnote>
  <w:endnote w:type="continuationSeparator" w:id="0">
    <w:p w:rsidR="00C32FEB" w:rsidRDefault="00C32FEB" w:rsidP="00574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9340577"/>
      <w:docPartObj>
        <w:docPartGallery w:val="Page Numbers (Bottom of Page)"/>
        <w:docPartUnique/>
      </w:docPartObj>
    </w:sdtPr>
    <w:sdtEndPr/>
    <w:sdtContent>
      <w:p w:rsidR="00574852" w:rsidRDefault="00574852">
        <w:pPr>
          <w:pStyle w:val="Stopka"/>
          <w:jc w:val="center"/>
        </w:pPr>
        <w:r>
          <w:fldChar w:fldCharType="begin"/>
        </w:r>
        <w:r>
          <w:instrText>PAGE   \* MERGEFORMAT</w:instrText>
        </w:r>
        <w:r>
          <w:fldChar w:fldCharType="separate"/>
        </w:r>
        <w:r w:rsidR="00B44508">
          <w:rPr>
            <w:noProof/>
          </w:rPr>
          <w:t>3</w:t>
        </w:r>
        <w:r>
          <w:fldChar w:fldCharType="end"/>
        </w:r>
      </w:p>
    </w:sdtContent>
  </w:sdt>
  <w:p w:rsidR="00813AAE" w:rsidRDefault="00C32FEB" w:rsidP="00057E63">
    <w:pPr>
      <w:pStyle w:val="Stopk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7E63" w:rsidRDefault="00C32FEB">
    <w:pPr>
      <w:pStyle w:val="Stopka"/>
      <w:jc w:val="right"/>
    </w:pPr>
  </w:p>
  <w:p w:rsidR="00813AAE" w:rsidRDefault="00C32FE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2FEB" w:rsidRDefault="00C32FEB" w:rsidP="00574852">
      <w:r>
        <w:separator/>
      </w:r>
    </w:p>
  </w:footnote>
  <w:footnote w:type="continuationSeparator" w:id="0">
    <w:p w:rsidR="00C32FEB" w:rsidRDefault="00C32FEB" w:rsidP="005748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6124F0"/>
    <w:multiLevelType w:val="hybridMultilevel"/>
    <w:tmpl w:val="99BC69AC"/>
    <w:lvl w:ilvl="0" w:tplc="7E5CF92E">
      <w:start w:val="1"/>
      <w:numFmt w:val="bullet"/>
      <w:lvlText w:val=""/>
      <w:lvlJc w:val="left"/>
      <w:pPr>
        <w:ind w:left="294" w:hanging="360"/>
      </w:pPr>
      <w:rPr>
        <w:rFonts w:ascii="Symbol" w:hAnsi="Symbol" w:hint="default"/>
      </w:rPr>
    </w:lvl>
    <w:lvl w:ilvl="1" w:tplc="04150003" w:tentative="1">
      <w:start w:val="1"/>
      <w:numFmt w:val="bullet"/>
      <w:lvlText w:val="o"/>
      <w:lvlJc w:val="left"/>
      <w:pPr>
        <w:ind w:left="1014" w:hanging="360"/>
      </w:pPr>
      <w:rPr>
        <w:rFonts w:ascii="Courier New" w:hAnsi="Courier New" w:cs="Courier New" w:hint="default"/>
      </w:rPr>
    </w:lvl>
    <w:lvl w:ilvl="2" w:tplc="04150005" w:tentative="1">
      <w:start w:val="1"/>
      <w:numFmt w:val="bullet"/>
      <w:lvlText w:val=""/>
      <w:lvlJc w:val="left"/>
      <w:pPr>
        <w:ind w:left="1734" w:hanging="360"/>
      </w:pPr>
      <w:rPr>
        <w:rFonts w:ascii="Wingdings" w:hAnsi="Wingdings" w:hint="default"/>
      </w:rPr>
    </w:lvl>
    <w:lvl w:ilvl="3" w:tplc="04150001" w:tentative="1">
      <w:start w:val="1"/>
      <w:numFmt w:val="bullet"/>
      <w:lvlText w:val=""/>
      <w:lvlJc w:val="left"/>
      <w:pPr>
        <w:ind w:left="2454" w:hanging="360"/>
      </w:pPr>
      <w:rPr>
        <w:rFonts w:ascii="Symbol" w:hAnsi="Symbol" w:hint="default"/>
      </w:rPr>
    </w:lvl>
    <w:lvl w:ilvl="4" w:tplc="04150003" w:tentative="1">
      <w:start w:val="1"/>
      <w:numFmt w:val="bullet"/>
      <w:lvlText w:val="o"/>
      <w:lvlJc w:val="left"/>
      <w:pPr>
        <w:ind w:left="3174" w:hanging="360"/>
      </w:pPr>
      <w:rPr>
        <w:rFonts w:ascii="Courier New" w:hAnsi="Courier New" w:cs="Courier New" w:hint="default"/>
      </w:rPr>
    </w:lvl>
    <w:lvl w:ilvl="5" w:tplc="04150005" w:tentative="1">
      <w:start w:val="1"/>
      <w:numFmt w:val="bullet"/>
      <w:lvlText w:val=""/>
      <w:lvlJc w:val="left"/>
      <w:pPr>
        <w:ind w:left="3894" w:hanging="360"/>
      </w:pPr>
      <w:rPr>
        <w:rFonts w:ascii="Wingdings" w:hAnsi="Wingdings" w:hint="default"/>
      </w:rPr>
    </w:lvl>
    <w:lvl w:ilvl="6" w:tplc="04150001" w:tentative="1">
      <w:start w:val="1"/>
      <w:numFmt w:val="bullet"/>
      <w:lvlText w:val=""/>
      <w:lvlJc w:val="left"/>
      <w:pPr>
        <w:ind w:left="4614" w:hanging="360"/>
      </w:pPr>
      <w:rPr>
        <w:rFonts w:ascii="Symbol" w:hAnsi="Symbol" w:hint="default"/>
      </w:rPr>
    </w:lvl>
    <w:lvl w:ilvl="7" w:tplc="04150003" w:tentative="1">
      <w:start w:val="1"/>
      <w:numFmt w:val="bullet"/>
      <w:lvlText w:val="o"/>
      <w:lvlJc w:val="left"/>
      <w:pPr>
        <w:ind w:left="5334" w:hanging="360"/>
      </w:pPr>
      <w:rPr>
        <w:rFonts w:ascii="Courier New" w:hAnsi="Courier New" w:cs="Courier New" w:hint="default"/>
      </w:rPr>
    </w:lvl>
    <w:lvl w:ilvl="8" w:tplc="04150005" w:tentative="1">
      <w:start w:val="1"/>
      <w:numFmt w:val="bullet"/>
      <w:lvlText w:val=""/>
      <w:lvlJc w:val="left"/>
      <w:pPr>
        <w:ind w:left="6054" w:hanging="360"/>
      </w:pPr>
      <w:rPr>
        <w:rFonts w:ascii="Wingdings" w:hAnsi="Wingdings" w:hint="default"/>
      </w:rPr>
    </w:lvl>
  </w:abstractNum>
  <w:abstractNum w:abstractNumId="1" w15:restartNumberingAfterBreak="0">
    <w:nsid w:val="22721F8D"/>
    <w:multiLevelType w:val="hybridMultilevel"/>
    <w:tmpl w:val="C7907C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6E23406"/>
    <w:multiLevelType w:val="hybridMultilevel"/>
    <w:tmpl w:val="1318D9EC"/>
    <w:lvl w:ilvl="0" w:tplc="7E5CF92E">
      <w:start w:val="1"/>
      <w:numFmt w:val="bullet"/>
      <w:lvlText w:val=""/>
      <w:lvlJc w:val="left"/>
      <w:pPr>
        <w:ind w:left="294" w:hanging="360"/>
      </w:pPr>
      <w:rPr>
        <w:rFonts w:ascii="Symbol" w:hAnsi="Symbol" w:hint="default"/>
      </w:rPr>
    </w:lvl>
    <w:lvl w:ilvl="1" w:tplc="04150003" w:tentative="1">
      <w:start w:val="1"/>
      <w:numFmt w:val="bullet"/>
      <w:lvlText w:val="o"/>
      <w:lvlJc w:val="left"/>
      <w:pPr>
        <w:ind w:left="1014" w:hanging="360"/>
      </w:pPr>
      <w:rPr>
        <w:rFonts w:ascii="Courier New" w:hAnsi="Courier New" w:cs="Courier New" w:hint="default"/>
      </w:rPr>
    </w:lvl>
    <w:lvl w:ilvl="2" w:tplc="04150005" w:tentative="1">
      <w:start w:val="1"/>
      <w:numFmt w:val="bullet"/>
      <w:lvlText w:val=""/>
      <w:lvlJc w:val="left"/>
      <w:pPr>
        <w:ind w:left="1734" w:hanging="360"/>
      </w:pPr>
      <w:rPr>
        <w:rFonts w:ascii="Wingdings" w:hAnsi="Wingdings" w:hint="default"/>
      </w:rPr>
    </w:lvl>
    <w:lvl w:ilvl="3" w:tplc="04150001" w:tentative="1">
      <w:start w:val="1"/>
      <w:numFmt w:val="bullet"/>
      <w:lvlText w:val=""/>
      <w:lvlJc w:val="left"/>
      <w:pPr>
        <w:ind w:left="2454" w:hanging="360"/>
      </w:pPr>
      <w:rPr>
        <w:rFonts w:ascii="Symbol" w:hAnsi="Symbol" w:hint="default"/>
      </w:rPr>
    </w:lvl>
    <w:lvl w:ilvl="4" w:tplc="04150003" w:tentative="1">
      <w:start w:val="1"/>
      <w:numFmt w:val="bullet"/>
      <w:lvlText w:val="o"/>
      <w:lvlJc w:val="left"/>
      <w:pPr>
        <w:ind w:left="3174" w:hanging="360"/>
      </w:pPr>
      <w:rPr>
        <w:rFonts w:ascii="Courier New" w:hAnsi="Courier New" w:cs="Courier New" w:hint="default"/>
      </w:rPr>
    </w:lvl>
    <w:lvl w:ilvl="5" w:tplc="04150005" w:tentative="1">
      <w:start w:val="1"/>
      <w:numFmt w:val="bullet"/>
      <w:lvlText w:val=""/>
      <w:lvlJc w:val="left"/>
      <w:pPr>
        <w:ind w:left="3894" w:hanging="360"/>
      </w:pPr>
      <w:rPr>
        <w:rFonts w:ascii="Wingdings" w:hAnsi="Wingdings" w:hint="default"/>
      </w:rPr>
    </w:lvl>
    <w:lvl w:ilvl="6" w:tplc="04150001" w:tentative="1">
      <w:start w:val="1"/>
      <w:numFmt w:val="bullet"/>
      <w:lvlText w:val=""/>
      <w:lvlJc w:val="left"/>
      <w:pPr>
        <w:ind w:left="4614" w:hanging="360"/>
      </w:pPr>
      <w:rPr>
        <w:rFonts w:ascii="Symbol" w:hAnsi="Symbol" w:hint="default"/>
      </w:rPr>
    </w:lvl>
    <w:lvl w:ilvl="7" w:tplc="04150003" w:tentative="1">
      <w:start w:val="1"/>
      <w:numFmt w:val="bullet"/>
      <w:lvlText w:val="o"/>
      <w:lvlJc w:val="left"/>
      <w:pPr>
        <w:ind w:left="5334" w:hanging="360"/>
      </w:pPr>
      <w:rPr>
        <w:rFonts w:ascii="Courier New" w:hAnsi="Courier New" w:cs="Courier New" w:hint="default"/>
      </w:rPr>
    </w:lvl>
    <w:lvl w:ilvl="8" w:tplc="04150005" w:tentative="1">
      <w:start w:val="1"/>
      <w:numFmt w:val="bullet"/>
      <w:lvlText w:val=""/>
      <w:lvlJc w:val="left"/>
      <w:pPr>
        <w:ind w:left="6054"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B0C"/>
    <w:rsid w:val="000074EF"/>
    <w:rsid w:val="00007B24"/>
    <w:rsid w:val="00011D22"/>
    <w:rsid w:val="00032C85"/>
    <w:rsid w:val="00037529"/>
    <w:rsid w:val="00054024"/>
    <w:rsid w:val="00055B7A"/>
    <w:rsid w:val="00097B0C"/>
    <w:rsid w:val="000A4664"/>
    <w:rsid w:val="000A49B9"/>
    <w:rsid w:val="000D3672"/>
    <w:rsid w:val="000E3CD7"/>
    <w:rsid w:val="000E7E1F"/>
    <w:rsid w:val="000F4656"/>
    <w:rsid w:val="00110B81"/>
    <w:rsid w:val="00133F18"/>
    <w:rsid w:val="001373A8"/>
    <w:rsid w:val="00141585"/>
    <w:rsid w:val="00164BDF"/>
    <w:rsid w:val="001774C7"/>
    <w:rsid w:val="00181607"/>
    <w:rsid w:val="00191252"/>
    <w:rsid w:val="001958D0"/>
    <w:rsid w:val="001F51F2"/>
    <w:rsid w:val="001F5785"/>
    <w:rsid w:val="001F57A4"/>
    <w:rsid w:val="0022111A"/>
    <w:rsid w:val="002354B1"/>
    <w:rsid w:val="00245E8B"/>
    <w:rsid w:val="00250C44"/>
    <w:rsid w:val="00252499"/>
    <w:rsid w:val="00253ADA"/>
    <w:rsid w:val="002651D9"/>
    <w:rsid w:val="00270416"/>
    <w:rsid w:val="00271185"/>
    <w:rsid w:val="002F1993"/>
    <w:rsid w:val="002F4FDD"/>
    <w:rsid w:val="00305813"/>
    <w:rsid w:val="00313D00"/>
    <w:rsid w:val="00321024"/>
    <w:rsid w:val="00325CA0"/>
    <w:rsid w:val="00326F06"/>
    <w:rsid w:val="00334403"/>
    <w:rsid w:val="00357B2F"/>
    <w:rsid w:val="003665AF"/>
    <w:rsid w:val="00385473"/>
    <w:rsid w:val="00385C14"/>
    <w:rsid w:val="00397BC2"/>
    <w:rsid w:val="003A68A4"/>
    <w:rsid w:val="003C55A2"/>
    <w:rsid w:val="003D1D96"/>
    <w:rsid w:val="003F0C91"/>
    <w:rsid w:val="004047F8"/>
    <w:rsid w:val="00420BF1"/>
    <w:rsid w:val="00421BCA"/>
    <w:rsid w:val="0043566C"/>
    <w:rsid w:val="004554ED"/>
    <w:rsid w:val="0047561E"/>
    <w:rsid w:val="00506754"/>
    <w:rsid w:val="00516833"/>
    <w:rsid w:val="00525BB8"/>
    <w:rsid w:val="005328AC"/>
    <w:rsid w:val="00541192"/>
    <w:rsid w:val="005417E3"/>
    <w:rsid w:val="00542C54"/>
    <w:rsid w:val="00553418"/>
    <w:rsid w:val="00574852"/>
    <w:rsid w:val="00574B93"/>
    <w:rsid w:val="005B1F0D"/>
    <w:rsid w:val="005B5E49"/>
    <w:rsid w:val="005C555D"/>
    <w:rsid w:val="005D1BC7"/>
    <w:rsid w:val="005D4B46"/>
    <w:rsid w:val="005E3DC2"/>
    <w:rsid w:val="005F611B"/>
    <w:rsid w:val="00603502"/>
    <w:rsid w:val="006607C8"/>
    <w:rsid w:val="00696AB3"/>
    <w:rsid w:val="00724BF3"/>
    <w:rsid w:val="007333BF"/>
    <w:rsid w:val="00736960"/>
    <w:rsid w:val="00740C18"/>
    <w:rsid w:val="00742130"/>
    <w:rsid w:val="00742F40"/>
    <w:rsid w:val="00744925"/>
    <w:rsid w:val="00747D7E"/>
    <w:rsid w:val="007709DB"/>
    <w:rsid w:val="007934F2"/>
    <w:rsid w:val="007A5088"/>
    <w:rsid w:val="0080409C"/>
    <w:rsid w:val="00816CCF"/>
    <w:rsid w:val="00820F45"/>
    <w:rsid w:val="00835F34"/>
    <w:rsid w:val="00847CC4"/>
    <w:rsid w:val="008572F0"/>
    <w:rsid w:val="0086292A"/>
    <w:rsid w:val="008878FD"/>
    <w:rsid w:val="00893D5F"/>
    <w:rsid w:val="008A2FD6"/>
    <w:rsid w:val="008B629A"/>
    <w:rsid w:val="008D11C3"/>
    <w:rsid w:val="008E2280"/>
    <w:rsid w:val="008E63AF"/>
    <w:rsid w:val="008F3A6A"/>
    <w:rsid w:val="00907266"/>
    <w:rsid w:val="009420E8"/>
    <w:rsid w:val="009462EF"/>
    <w:rsid w:val="0095264B"/>
    <w:rsid w:val="009578F2"/>
    <w:rsid w:val="00963C8F"/>
    <w:rsid w:val="00964F92"/>
    <w:rsid w:val="009708E9"/>
    <w:rsid w:val="009C5DD2"/>
    <w:rsid w:val="00A14804"/>
    <w:rsid w:val="00A44459"/>
    <w:rsid w:val="00A63BEF"/>
    <w:rsid w:val="00A65430"/>
    <w:rsid w:val="00A65F46"/>
    <w:rsid w:val="00A740DF"/>
    <w:rsid w:val="00A8062E"/>
    <w:rsid w:val="00A81B8B"/>
    <w:rsid w:val="00A951D9"/>
    <w:rsid w:val="00AA3C78"/>
    <w:rsid w:val="00AB1FD8"/>
    <w:rsid w:val="00AE1241"/>
    <w:rsid w:val="00AF1497"/>
    <w:rsid w:val="00AF48BB"/>
    <w:rsid w:val="00B04ACC"/>
    <w:rsid w:val="00B0543D"/>
    <w:rsid w:val="00B13ECD"/>
    <w:rsid w:val="00B15F24"/>
    <w:rsid w:val="00B30558"/>
    <w:rsid w:val="00B30F26"/>
    <w:rsid w:val="00B41CCF"/>
    <w:rsid w:val="00B44508"/>
    <w:rsid w:val="00B53E36"/>
    <w:rsid w:val="00B83E03"/>
    <w:rsid w:val="00B84365"/>
    <w:rsid w:val="00B9304B"/>
    <w:rsid w:val="00BB6616"/>
    <w:rsid w:val="00BB74EC"/>
    <w:rsid w:val="00BC4792"/>
    <w:rsid w:val="00BC6092"/>
    <w:rsid w:val="00BD520B"/>
    <w:rsid w:val="00BD5870"/>
    <w:rsid w:val="00C12414"/>
    <w:rsid w:val="00C321E3"/>
    <w:rsid w:val="00C32FEB"/>
    <w:rsid w:val="00C41330"/>
    <w:rsid w:val="00C46090"/>
    <w:rsid w:val="00C578B7"/>
    <w:rsid w:val="00C81696"/>
    <w:rsid w:val="00C82CE1"/>
    <w:rsid w:val="00C8388B"/>
    <w:rsid w:val="00CB25B5"/>
    <w:rsid w:val="00CE4ECF"/>
    <w:rsid w:val="00CF3C52"/>
    <w:rsid w:val="00CF610A"/>
    <w:rsid w:val="00D03A80"/>
    <w:rsid w:val="00D06D15"/>
    <w:rsid w:val="00D143D8"/>
    <w:rsid w:val="00D17451"/>
    <w:rsid w:val="00D215F1"/>
    <w:rsid w:val="00D47C62"/>
    <w:rsid w:val="00D52642"/>
    <w:rsid w:val="00DA4DA9"/>
    <w:rsid w:val="00DD5772"/>
    <w:rsid w:val="00E039A0"/>
    <w:rsid w:val="00E042D8"/>
    <w:rsid w:val="00E0640F"/>
    <w:rsid w:val="00E06D48"/>
    <w:rsid w:val="00E30E0F"/>
    <w:rsid w:val="00E414C8"/>
    <w:rsid w:val="00E8362D"/>
    <w:rsid w:val="00ED26BA"/>
    <w:rsid w:val="00EE2277"/>
    <w:rsid w:val="00F02365"/>
    <w:rsid w:val="00F2056C"/>
    <w:rsid w:val="00F42E24"/>
    <w:rsid w:val="00F4783D"/>
    <w:rsid w:val="00F50AAA"/>
    <w:rsid w:val="00F542E9"/>
    <w:rsid w:val="00F717C7"/>
    <w:rsid w:val="00F73110"/>
    <w:rsid w:val="00F80F81"/>
    <w:rsid w:val="00F94415"/>
    <w:rsid w:val="00F95CF2"/>
    <w:rsid w:val="00FB1CC9"/>
    <w:rsid w:val="00FC680B"/>
    <w:rsid w:val="00FD29B2"/>
    <w:rsid w:val="00FD7745"/>
    <w:rsid w:val="00FE5A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774F1"/>
  <w15:docId w15:val="{C8A134EB-61C7-42C4-98FC-E9FEC3797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line="360" w:lineRule="auto"/>
        <w:ind w:firstLine="709"/>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385473"/>
    <w:pPr>
      <w:spacing w:line="240" w:lineRule="auto"/>
      <w:ind w:firstLine="0"/>
      <w:jc w:val="left"/>
    </w:pPr>
    <w:rPr>
      <w:rFonts w:ascii="Times New Roman" w:eastAsia="MS Mincho" w:hAnsi="Times New Roman" w:cs="Times New Roman"/>
      <w:sz w:val="24"/>
      <w:szCs w:val="24"/>
      <w:lang w:eastAsia="pl-PL"/>
    </w:rPr>
  </w:style>
  <w:style w:type="paragraph" w:styleId="Nagwek1">
    <w:name w:val="heading 1"/>
    <w:basedOn w:val="Normalny"/>
    <w:next w:val="Normalny"/>
    <w:link w:val="Nagwek1Znak"/>
    <w:uiPriority w:val="9"/>
    <w:qFormat/>
    <w:rsid w:val="00CF610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qFormat/>
    <w:rsid w:val="00385473"/>
    <w:pPr>
      <w:keepNext/>
      <w:outlineLvl w:val="1"/>
    </w:pPr>
    <w:rPr>
      <w:rFonts w:eastAsia="Arial Unicode MS"/>
      <w:sz w:val="28"/>
      <w:szCs w:val="20"/>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385473"/>
    <w:rPr>
      <w:rFonts w:ascii="Times New Roman" w:eastAsia="Arial Unicode MS" w:hAnsi="Times New Roman" w:cs="Times New Roman"/>
      <w:sz w:val="28"/>
      <w:szCs w:val="20"/>
      <w:u w:val="single"/>
      <w:lang w:eastAsia="pl-PL"/>
    </w:rPr>
  </w:style>
  <w:style w:type="character" w:customStyle="1" w:styleId="Teksttreci4">
    <w:name w:val="Tekst treści (4)_"/>
    <w:link w:val="Teksttreci40"/>
    <w:locked/>
    <w:rsid w:val="00385473"/>
    <w:rPr>
      <w:rFonts w:ascii="Calibri" w:eastAsia="Calibri" w:hAnsi="Calibri" w:cs="Calibri"/>
      <w:b/>
      <w:bCs/>
      <w:sz w:val="28"/>
      <w:szCs w:val="28"/>
      <w:shd w:val="clear" w:color="auto" w:fill="FFFFFF"/>
    </w:rPr>
  </w:style>
  <w:style w:type="paragraph" w:customStyle="1" w:styleId="Teksttreci40">
    <w:name w:val="Tekst treści (4)"/>
    <w:basedOn w:val="Normalny"/>
    <w:link w:val="Teksttreci4"/>
    <w:rsid w:val="00385473"/>
    <w:pPr>
      <w:widowControl w:val="0"/>
      <w:shd w:val="clear" w:color="auto" w:fill="FFFFFF"/>
      <w:spacing w:line="338" w:lineRule="exact"/>
    </w:pPr>
    <w:rPr>
      <w:rFonts w:ascii="Calibri" w:eastAsia="Calibri" w:hAnsi="Calibri" w:cs="Calibri"/>
      <w:b/>
      <w:bCs/>
      <w:sz w:val="28"/>
      <w:szCs w:val="28"/>
      <w:lang w:eastAsia="en-US"/>
    </w:rPr>
  </w:style>
  <w:style w:type="paragraph" w:styleId="Stopka">
    <w:name w:val="footer"/>
    <w:basedOn w:val="Normalny"/>
    <w:link w:val="StopkaZnak"/>
    <w:uiPriority w:val="99"/>
    <w:rsid w:val="00385473"/>
    <w:pPr>
      <w:tabs>
        <w:tab w:val="center" w:pos="4536"/>
        <w:tab w:val="right" w:pos="9072"/>
      </w:tabs>
    </w:pPr>
  </w:style>
  <w:style w:type="character" w:customStyle="1" w:styleId="StopkaZnak">
    <w:name w:val="Stopka Znak"/>
    <w:basedOn w:val="Domylnaczcionkaakapitu"/>
    <w:link w:val="Stopka"/>
    <w:uiPriority w:val="99"/>
    <w:rsid w:val="00385473"/>
    <w:rPr>
      <w:rFonts w:ascii="Times New Roman" w:eastAsia="MS Mincho" w:hAnsi="Times New Roman" w:cs="Times New Roman"/>
      <w:sz w:val="24"/>
      <w:szCs w:val="24"/>
      <w:lang w:eastAsia="pl-PL"/>
    </w:rPr>
  </w:style>
  <w:style w:type="paragraph" w:styleId="NormalnyWeb">
    <w:name w:val="Normal (Web)"/>
    <w:basedOn w:val="Normalny"/>
    <w:uiPriority w:val="99"/>
    <w:unhideWhenUsed/>
    <w:rsid w:val="00385473"/>
    <w:pPr>
      <w:spacing w:before="100" w:beforeAutospacing="1" w:after="100" w:afterAutospacing="1"/>
    </w:pPr>
    <w:rPr>
      <w:rFonts w:eastAsia="Times New Roman"/>
    </w:rPr>
  </w:style>
  <w:style w:type="character" w:customStyle="1" w:styleId="object2">
    <w:name w:val="object2"/>
    <w:rsid w:val="00385473"/>
    <w:rPr>
      <w:strike w:val="0"/>
      <w:dstrike w:val="0"/>
      <w:color w:val="00008B"/>
      <w:u w:val="none"/>
      <w:effect w:val="none"/>
    </w:rPr>
  </w:style>
  <w:style w:type="paragraph" w:styleId="Tekstdymka">
    <w:name w:val="Balloon Text"/>
    <w:basedOn w:val="Normalny"/>
    <w:link w:val="TekstdymkaZnak"/>
    <w:uiPriority w:val="99"/>
    <w:semiHidden/>
    <w:unhideWhenUsed/>
    <w:rsid w:val="00385473"/>
    <w:rPr>
      <w:rFonts w:ascii="Tahoma" w:hAnsi="Tahoma" w:cs="Tahoma"/>
      <w:sz w:val="16"/>
      <w:szCs w:val="16"/>
    </w:rPr>
  </w:style>
  <w:style w:type="character" w:customStyle="1" w:styleId="TekstdymkaZnak">
    <w:name w:val="Tekst dymka Znak"/>
    <w:basedOn w:val="Domylnaczcionkaakapitu"/>
    <w:link w:val="Tekstdymka"/>
    <w:uiPriority w:val="99"/>
    <w:semiHidden/>
    <w:rsid w:val="00385473"/>
    <w:rPr>
      <w:rFonts w:ascii="Tahoma" w:eastAsia="MS Mincho" w:hAnsi="Tahoma" w:cs="Tahoma"/>
      <w:sz w:val="16"/>
      <w:szCs w:val="16"/>
      <w:lang w:eastAsia="pl-PL"/>
    </w:rPr>
  </w:style>
  <w:style w:type="paragraph" w:styleId="Tekstpodstawowy">
    <w:name w:val="Body Text"/>
    <w:basedOn w:val="Normalny"/>
    <w:link w:val="TekstpodstawowyZnak"/>
    <w:unhideWhenUsed/>
    <w:rsid w:val="00385473"/>
    <w:pPr>
      <w:suppressAutoHyphens/>
      <w:spacing w:line="360" w:lineRule="auto"/>
      <w:jc w:val="both"/>
    </w:pPr>
    <w:rPr>
      <w:rFonts w:eastAsia="Times New Roman"/>
      <w:sz w:val="28"/>
      <w:lang w:eastAsia="ar-SA"/>
    </w:rPr>
  </w:style>
  <w:style w:type="character" w:customStyle="1" w:styleId="TekstpodstawowyZnak">
    <w:name w:val="Tekst podstawowy Znak"/>
    <w:basedOn w:val="Domylnaczcionkaakapitu"/>
    <w:link w:val="Tekstpodstawowy"/>
    <w:rsid w:val="00385473"/>
    <w:rPr>
      <w:rFonts w:ascii="Times New Roman" w:eastAsia="Times New Roman" w:hAnsi="Times New Roman" w:cs="Times New Roman"/>
      <w:sz w:val="28"/>
      <w:szCs w:val="24"/>
      <w:lang w:eastAsia="ar-SA"/>
    </w:rPr>
  </w:style>
  <w:style w:type="character" w:customStyle="1" w:styleId="highlight">
    <w:name w:val="highlight"/>
    <w:basedOn w:val="Domylnaczcionkaakapitu"/>
    <w:rsid w:val="00385473"/>
  </w:style>
  <w:style w:type="paragraph" w:styleId="Nagwek">
    <w:name w:val="header"/>
    <w:basedOn w:val="Normalny"/>
    <w:link w:val="NagwekZnak"/>
    <w:uiPriority w:val="99"/>
    <w:unhideWhenUsed/>
    <w:rsid w:val="00574852"/>
    <w:pPr>
      <w:tabs>
        <w:tab w:val="center" w:pos="4536"/>
        <w:tab w:val="right" w:pos="9072"/>
      </w:tabs>
    </w:pPr>
  </w:style>
  <w:style w:type="character" w:customStyle="1" w:styleId="NagwekZnak">
    <w:name w:val="Nagłówek Znak"/>
    <w:basedOn w:val="Domylnaczcionkaakapitu"/>
    <w:link w:val="Nagwek"/>
    <w:uiPriority w:val="99"/>
    <w:rsid w:val="00574852"/>
    <w:rPr>
      <w:rFonts w:ascii="Times New Roman" w:eastAsia="MS Mincho" w:hAnsi="Times New Roman" w:cs="Times New Roman"/>
      <w:sz w:val="24"/>
      <w:szCs w:val="24"/>
      <w:lang w:eastAsia="pl-PL"/>
    </w:rPr>
  </w:style>
  <w:style w:type="paragraph" w:customStyle="1" w:styleId="naglowekcenter">
    <w:name w:val="naglowek_center"/>
    <w:basedOn w:val="Normalny"/>
    <w:rsid w:val="0043566C"/>
    <w:pPr>
      <w:spacing w:before="100" w:beforeAutospacing="1" w:after="100" w:afterAutospacing="1"/>
    </w:pPr>
    <w:rPr>
      <w:rFonts w:eastAsia="Times New Roman"/>
    </w:rPr>
  </w:style>
  <w:style w:type="character" w:customStyle="1" w:styleId="Nagwek1Znak">
    <w:name w:val="Nagłówek 1 Znak"/>
    <w:basedOn w:val="Domylnaczcionkaakapitu"/>
    <w:link w:val="Nagwek1"/>
    <w:uiPriority w:val="9"/>
    <w:rsid w:val="00CF610A"/>
    <w:rPr>
      <w:rFonts w:asciiTheme="majorHAnsi" w:eastAsiaTheme="majorEastAsia" w:hAnsiTheme="majorHAnsi" w:cstheme="majorBidi"/>
      <w:color w:val="365F91" w:themeColor="accent1" w:themeShade="BF"/>
      <w:sz w:val="32"/>
      <w:szCs w:val="32"/>
      <w:lang w:eastAsia="pl-PL"/>
    </w:rPr>
  </w:style>
  <w:style w:type="character" w:styleId="Hipercze">
    <w:name w:val="Hyperlink"/>
    <w:basedOn w:val="Domylnaczcionkaakapitu"/>
    <w:uiPriority w:val="99"/>
    <w:semiHidden/>
    <w:unhideWhenUsed/>
    <w:rsid w:val="00191252"/>
    <w:rPr>
      <w:color w:val="0000FF"/>
      <w:u w:val="single"/>
    </w:rPr>
  </w:style>
  <w:style w:type="paragraph" w:customStyle="1" w:styleId="Default">
    <w:name w:val="Default"/>
    <w:rsid w:val="00253ADA"/>
    <w:pPr>
      <w:autoSpaceDE w:val="0"/>
      <w:autoSpaceDN w:val="0"/>
      <w:adjustRightInd w:val="0"/>
      <w:spacing w:line="240" w:lineRule="auto"/>
      <w:ind w:firstLine="0"/>
      <w:jc w:val="left"/>
    </w:pPr>
    <w:rPr>
      <w:rFonts w:ascii="Calibri" w:hAnsi="Calibri" w:cs="Calibri"/>
      <w:color w:val="000000"/>
      <w:sz w:val="24"/>
      <w:szCs w:val="24"/>
    </w:rPr>
  </w:style>
  <w:style w:type="paragraph" w:styleId="Tekstprzypisudolnego">
    <w:name w:val="footnote text"/>
    <w:basedOn w:val="Normalny"/>
    <w:link w:val="TekstprzypisudolnegoZnak"/>
    <w:uiPriority w:val="99"/>
    <w:semiHidden/>
    <w:unhideWhenUsed/>
    <w:rsid w:val="00553418"/>
    <w:rPr>
      <w:sz w:val="20"/>
      <w:szCs w:val="20"/>
    </w:rPr>
  </w:style>
  <w:style w:type="character" w:customStyle="1" w:styleId="TekstprzypisudolnegoZnak">
    <w:name w:val="Tekst przypisu dolnego Znak"/>
    <w:basedOn w:val="Domylnaczcionkaakapitu"/>
    <w:link w:val="Tekstprzypisudolnego"/>
    <w:uiPriority w:val="99"/>
    <w:semiHidden/>
    <w:rsid w:val="00553418"/>
    <w:rPr>
      <w:rFonts w:ascii="Times New Roman" w:eastAsia="MS Mincho" w:hAnsi="Times New Roman" w:cs="Times New Roman"/>
      <w:sz w:val="20"/>
      <w:szCs w:val="20"/>
      <w:lang w:eastAsia="pl-PL"/>
    </w:rPr>
  </w:style>
  <w:style w:type="character" w:styleId="Odwoanieprzypisudolnego">
    <w:name w:val="footnote reference"/>
    <w:basedOn w:val="Domylnaczcionkaakapitu"/>
    <w:uiPriority w:val="99"/>
    <w:semiHidden/>
    <w:unhideWhenUsed/>
    <w:rsid w:val="005534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6224528">
      <w:bodyDiv w:val="1"/>
      <w:marLeft w:val="0"/>
      <w:marRight w:val="0"/>
      <w:marTop w:val="0"/>
      <w:marBottom w:val="0"/>
      <w:divBdr>
        <w:top w:val="none" w:sz="0" w:space="0" w:color="auto"/>
        <w:left w:val="none" w:sz="0" w:space="0" w:color="auto"/>
        <w:bottom w:val="none" w:sz="0" w:space="0" w:color="auto"/>
        <w:right w:val="none" w:sz="0" w:space="0" w:color="auto"/>
      </w:divBdr>
      <w:divsChild>
        <w:div w:id="1174608689">
          <w:marLeft w:val="0"/>
          <w:marRight w:val="0"/>
          <w:marTop w:val="0"/>
          <w:marBottom w:val="0"/>
          <w:divBdr>
            <w:top w:val="none" w:sz="0" w:space="0" w:color="auto"/>
            <w:left w:val="none" w:sz="0" w:space="0" w:color="auto"/>
            <w:bottom w:val="none" w:sz="0" w:space="0" w:color="auto"/>
            <w:right w:val="none" w:sz="0" w:space="0" w:color="auto"/>
          </w:divBdr>
          <w:divsChild>
            <w:div w:id="2057196625">
              <w:marLeft w:val="0"/>
              <w:marRight w:val="0"/>
              <w:marTop w:val="0"/>
              <w:marBottom w:val="0"/>
              <w:divBdr>
                <w:top w:val="none" w:sz="0" w:space="0" w:color="auto"/>
                <w:left w:val="none" w:sz="0" w:space="0" w:color="auto"/>
                <w:bottom w:val="none" w:sz="0" w:space="0" w:color="auto"/>
                <w:right w:val="none" w:sz="0" w:space="0" w:color="auto"/>
              </w:divBdr>
              <w:divsChild>
                <w:div w:id="1322998573">
                  <w:marLeft w:val="0"/>
                  <w:marRight w:val="0"/>
                  <w:marTop w:val="0"/>
                  <w:marBottom w:val="0"/>
                  <w:divBdr>
                    <w:top w:val="none" w:sz="0" w:space="0" w:color="auto"/>
                    <w:left w:val="none" w:sz="0" w:space="0" w:color="auto"/>
                    <w:bottom w:val="none" w:sz="0" w:space="0" w:color="auto"/>
                    <w:right w:val="none" w:sz="0" w:space="0" w:color="auto"/>
                  </w:divBdr>
                  <w:divsChild>
                    <w:div w:id="923535763">
                      <w:marLeft w:val="0"/>
                      <w:marRight w:val="0"/>
                      <w:marTop w:val="0"/>
                      <w:marBottom w:val="0"/>
                      <w:divBdr>
                        <w:top w:val="none" w:sz="0" w:space="0" w:color="auto"/>
                        <w:left w:val="none" w:sz="0" w:space="0" w:color="auto"/>
                        <w:bottom w:val="none" w:sz="0" w:space="0" w:color="auto"/>
                        <w:right w:val="none" w:sz="0" w:space="0" w:color="auto"/>
                      </w:divBdr>
                      <w:divsChild>
                        <w:div w:id="1752386156">
                          <w:marLeft w:val="0"/>
                          <w:marRight w:val="0"/>
                          <w:marTop w:val="0"/>
                          <w:marBottom w:val="0"/>
                          <w:divBdr>
                            <w:top w:val="none" w:sz="0" w:space="0" w:color="auto"/>
                            <w:left w:val="none" w:sz="0" w:space="0" w:color="auto"/>
                            <w:bottom w:val="none" w:sz="0" w:space="0" w:color="auto"/>
                            <w:right w:val="none" w:sz="0" w:space="0" w:color="auto"/>
                          </w:divBdr>
                          <w:divsChild>
                            <w:div w:id="1781757152">
                              <w:marLeft w:val="0"/>
                              <w:marRight w:val="0"/>
                              <w:marTop w:val="0"/>
                              <w:marBottom w:val="0"/>
                              <w:divBdr>
                                <w:top w:val="none" w:sz="0" w:space="0" w:color="auto"/>
                                <w:left w:val="none" w:sz="0" w:space="0" w:color="auto"/>
                                <w:bottom w:val="none" w:sz="0" w:space="0" w:color="auto"/>
                                <w:right w:val="none" w:sz="0" w:space="0" w:color="auto"/>
                              </w:divBdr>
                              <w:divsChild>
                                <w:div w:id="72552792">
                                  <w:marLeft w:val="0"/>
                                  <w:marRight w:val="0"/>
                                  <w:marTop w:val="0"/>
                                  <w:marBottom w:val="0"/>
                                  <w:divBdr>
                                    <w:top w:val="none" w:sz="0" w:space="0" w:color="auto"/>
                                    <w:left w:val="none" w:sz="0" w:space="0" w:color="auto"/>
                                    <w:bottom w:val="none" w:sz="0" w:space="0" w:color="auto"/>
                                    <w:right w:val="none" w:sz="0" w:space="0" w:color="auto"/>
                                  </w:divBdr>
                                  <w:divsChild>
                                    <w:div w:id="169738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6B28DD-E393-48BC-8CB8-F3D84A82D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1342</Words>
  <Characters>8058</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Koleński</dc:creator>
  <cp:keywords/>
  <dc:description/>
  <cp:lastModifiedBy>Beata Darnowska</cp:lastModifiedBy>
  <cp:revision>2</cp:revision>
  <cp:lastPrinted>2020-06-15T11:03:00Z</cp:lastPrinted>
  <dcterms:created xsi:type="dcterms:W3CDTF">2020-06-17T08:05:00Z</dcterms:created>
  <dcterms:modified xsi:type="dcterms:W3CDTF">2020-06-17T08:05:00Z</dcterms:modified>
</cp:coreProperties>
</file>