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0A46D8" w:rsidRDefault="009276B2" w:rsidP="00D61726">
      <w:pPr>
        <w:spacing w:after="0" w:line="260" w:lineRule="exact"/>
        <w:rPr>
          <w:rFonts w:ascii="Lato" w:hAnsi="Lato"/>
        </w:rPr>
      </w:pPr>
    </w:p>
    <w:p w14:paraId="7E2AAD2A" w14:textId="77777777" w:rsidR="00CF6599" w:rsidRDefault="00CF6599" w:rsidP="00D61726">
      <w:pPr>
        <w:spacing w:after="0" w:line="260" w:lineRule="exact"/>
        <w:rPr>
          <w:rFonts w:ascii="Lato" w:hAnsi="Lato"/>
        </w:rPr>
      </w:pPr>
    </w:p>
    <w:p w14:paraId="776DAFA9" w14:textId="53AA2ED7" w:rsidR="009276B2" w:rsidRPr="009F7A21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9F7A21">
        <w:rPr>
          <w:rFonts w:ascii="Lato" w:hAnsi="Lato"/>
          <w:spacing w:val="4"/>
        </w:rPr>
        <w:t>Znak pisma</w:t>
      </w:r>
      <w:r w:rsidR="00B36262" w:rsidRPr="009F7A21">
        <w:rPr>
          <w:rFonts w:ascii="Lato" w:hAnsi="Lato"/>
          <w:spacing w:val="4"/>
        </w:rPr>
        <w:t>:</w:t>
      </w:r>
      <w:r w:rsidR="002830CF" w:rsidRPr="009F7A21">
        <w:rPr>
          <w:rFonts w:ascii="Lato" w:hAnsi="Lato"/>
          <w:spacing w:val="4"/>
        </w:rPr>
        <w:t xml:space="preserve"> </w:t>
      </w:r>
      <w:r w:rsidR="00B252D6" w:rsidRPr="009F7A21">
        <w:rPr>
          <w:rFonts w:ascii="Lato" w:hAnsi="Lato"/>
          <w:spacing w:val="4"/>
        </w:rPr>
        <w:t>DLI-II.</w:t>
      </w:r>
      <w:r w:rsidR="00CA4335" w:rsidRPr="009F7A21">
        <w:rPr>
          <w:rFonts w:ascii="Lato" w:hAnsi="Lato"/>
          <w:spacing w:val="4"/>
        </w:rPr>
        <w:t>762</w:t>
      </w:r>
      <w:r w:rsidR="001652ED">
        <w:rPr>
          <w:rFonts w:ascii="Lato" w:hAnsi="Lato"/>
          <w:spacing w:val="4"/>
        </w:rPr>
        <w:t>0</w:t>
      </w:r>
      <w:r w:rsidR="00B252D6" w:rsidRPr="009F7A21">
        <w:rPr>
          <w:rFonts w:ascii="Lato" w:hAnsi="Lato"/>
          <w:spacing w:val="4"/>
        </w:rPr>
        <w:t>.</w:t>
      </w:r>
      <w:r w:rsidR="00B81492">
        <w:rPr>
          <w:rFonts w:ascii="Lato" w:hAnsi="Lato"/>
          <w:spacing w:val="4"/>
        </w:rPr>
        <w:t>1</w:t>
      </w:r>
      <w:r w:rsidR="001652ED">
        <w:rPr>
          <w:rFonts w:ascii="Lato" w:hAnsi="Lato"/>
          <w:spacing w:val="4"/>
        </w:rPr>
        <w:t>3</w:t>
      </w:r>
      <w:r w:rsidR="00B252D6" w:rsidRPr="009F7A21">
        <w:rPr>
          <w:rFonts w:ascii="Lato" w:hAnsi="Lato"/>
          <w:spacing w:val="4"/>
        </w:rPr>
        <w:t>.202</w:t>
      </w:r>
      <w:r w:rsidR="0077007C" w:rsidRPr="009F7A21">
        <w:rPr>
          <w:rFonts w:ascii="Lato" w:hAnsi="Lato"/>
          <w:spacing w:val="4"/>
        </w:rPr>
        <w:t>2</w:t>
      </w:r>
      <w:r w:rsidR="00B252D6" w:rsidRPr="009F7A21">
        <w:rPr>
          <w:rFonts w:ascii="Lato" w:hAnsi="Lato"/>
          <w:spacing w:val="4"/>
        </w:rPr>
        <w:t>.AZ.</w:t>
      </w:r>
      <w:r w:rsidR="001652ED">
        <w:rPr>
          <w:rFonts w:ascii="Lato" w:hAnsi="Lato"/>
          <w:spacing w:val="4"/>
        </w:rPr>
        <w:t>10</w:t>
      </w:r>
    </w:p>
    <w:p w14:paraId="45F8E480" w14:textId="1FEB64FA" w:rsidR="009276B2" w:rsidRPr="009F7A21" w:rsidRDefault="006E7A16" w:rsidP="003E497E">
      <w:pPr>
        <w:spacing w:after="440" w:line="260" w:lineRule="exact"/>
        <w:rPr>
          <w:rFonts w:ascii="Lato" w:hAnsi="Lato"/>
          <w:spacing w:val="4"/>
        </w:rPr>
      </w:pPr>
      <w:r w:rsidRPr="009F7A21">
        <w:rPr>
          <w:rFonts w:ascii="Lato" w:hAnsi="Lato"/>
          <w:spacing w:val="4"/>
        </w:rPr>
        <w:t>Warszawa,</w:t>
      </w:r>
      <w:r>
        <w:rPr>
          <w:rFonts w:ascii="Lato" w:hAnsi="Lato"/>
          <w:spacing w:val="4"/>
        </w:rPr>
        <w:t xml:space="preserve"> </w:t>
      </w:r>
      <w:r w:rsidR="009C6E4C">
        <w:rPr>
          <w:rFonts w:ascii="Lato" w:hAnsi="Lato"/>
          <w:spacing w:val="4"/>
        </w:rPr>
        <w:t>6</w:t>
      </w:r>
      <w:r w:rsidR="001652ED">
        <w:rPr>
          <w:rFonts w:ascii="Lato" w:hAnsi="Lato"/>
          <w:spacing w:val="4"/>
        </w:rPr>
        <w:t xml:space="preserve"> </w:t>
      </w:r>
      <w:r w:rsidR="005A710D">
        <w:rPr>
          <w:rFonts w:ascii="Lato" w:hAnsi="Lato"/>
          <w:spacing w:val="4"/>
        </w:rPr>
        <w:t>czerwca</w:t>
      </w:r>
      <w:r w:rsidR="0087162F" w:rsidRPr="009F7A21">
        <w:rPr>
          <w:rFonts w:ascii="Lato" w:hAnsi="Lato"/>
          <w:spacing w:val="4"/>
        </w:rPr>
        <w:t xml:space="preserve"> 202</w:t>
      </w:r>
      <w:r w:rsidR="000A46D8" w:rsidRPr="009F7A21">
        <w:rPr>
          <w:rFonts w:ascii="Lato" w:hAnsi="Lato"/>
          <w:spacing w:val="4"/>
        </w:rPr>
        <w:t>3</w:t>
      </w:r>
      <w:r w:rsidR="0087162F" w:rsidRPr="009F7A21">
        <w:rPr>
          <w:rFonts w:ascii="Lato" w:hAnsi="Lato"/>
          <w:spacing w:val="4"/>
        </w:rPr>
        <w:t xml:space="preserve"> r.</w:t>
      </w:r>
      <w:r w:rsidR="00DF0E44">
        <w:rPr>
          <w:rFonts w:ascii="Lato" w:hAnsi="Lato"/>
          <w:spacing w:val="4"/>
        </w:rPr>
        <w:t xml:space="preserve"> </w:t>
      </w:r>
    </w:p>
    <w:p w14:paraId="7862D0F2" w14:textId="77777777" w:rsidR="009276B2" w:rsidRPr="000A46D8" w:rsidRDefault="009276B2" w:rsidP="00D61726">
      <w:pPr>
        <w:spacing w:after="0" w:line="260" w:lineRule="exact"/>
        <w:rPr>
          <w:rFonts w:ascii="Lato" w:hAnsi="Lato"/>
        </w:rPr>
      </w:pPr>
    </w:p>
    <w:p w14:paraId="7DEA8DCC" w14:textId="561E44DA" w:rsidR="0008300C" w:rsidRPr="0077007C" w:rsidRDefault="001652ED" w:rsidP="00C65148">
      <w:pPr>
        <w:spacing w:after="360" w:line="240" w:lineRule="exact"/>
        <w:jc w:val="center"/>
        <w:rPr>
          <w:rFonts w:ascii="Lato" w:hAnsi="Lato"/>
        </w:rPr>
      </w:pPr>
      <w:r>
        <w:rPr>
          <w:rFonts w:ascii="Lato" w:hAnsi="Lato"/>
          <w:b/>
        </w:rPr>
        <w:t>DECYZJA</w:t>
      </w:r>
    </w:p>
    <w:p w14:paraId="2A4ECED6" w14:textId="39A8B625" w:rsidR="0008300C" w:rsidRPr="0077007C" w:rsidRDefault="0008300C" w:rsidP="0008300C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7007C">
        <w:rPr>
          <w:rFonts w:ascii="Lato" w:hAnsi="Lato" w:cs="Arial"/>
          <w:spacing w:val="4"/>
        </w:rPr>
        <w:t xml:space="preserve">Na podstawie </w:t>
      </w:r>
      <w:r w:rsidRPr="00481CE8">
        <w:rPr>
          <w:rFonts w:ascii="Lato" w:hAnsi="Lato" w:cs="Arial"/>
          <w:spacing w:val="4"/>
        </w:rPr>
        <w:t>art. 13</w:t>
      </w:r>
      <w:r w:rsidR="00BD3F86" w:rsidRPr="00481CE8">
        <w:rPr>
          <w:rFonts w:ascii="Lato" w:hAnsi="Lato" w:cs="Arial"/>
          <w:spacing w:val="4"/>
        </w:rPr>
        <w:t xml:space="preserve">8 § 1 pkt 2 </w:t>
      </w:r>
      <w:r w:rsidRPr="00481CE8">
        <w:rPr>
          <w:rFonts w:ascii="Lato" w:hAnsi="Lato" w:cs="Arial"/>
          <w:spacing w:val="4"/>
        </w:rPr>
        <w:t>ustawy z dnia 14 czerwca 1960 r. – Kodeks postępowania administracyjnego (t.j. Dz. U. z 202</w:t>
      </w:r>
      <w:r w:rsidR="00BD3F86" w:rsidRPr="00481CE8">
        <w:rPr>
          <w:rFonts w:ascii="Lato" w:hAnsi="Lato" w:cs="Arial"/>
          <w:spacing w:val="4"/>
        </w:rPr>
        <w:t>3</w:t>
      </w:r>
      <w:r w:rsidRPr="00481CE8">
        <w:rPr>
          <w:rFonts w:ascii="Lato" w:hAnsi="Lato" w:cs="Arial"/>
          <w:spacing w:val="4"/>
        </w:rPr>
        <w:t xml:space="preserve"> r. poz. </w:t>
      </w:r>
      <w:r w:rsidR="00BD3F86" w:rsidRPr="00481CE8">
        <w:rPr>
          <w:rFonts w:ascii="Lato" w:hAnsi="Lato" w:cs="Arial"/>
          <w:spacing w:val="4"/>
        </w:rPr>
        <w:t>775</w:t>
      </w:r>
      <w:r w:rsidR="00BF5F28" w:rsidRPr="00481CE8">
        <w:rPr>
          <w:rFonts w:ascii="Lato" w:hAnsi="Lato" w:cs="Arial"/>
          <w:spacing w:val="4"/>
        </w:rPr>
        <w:t>, z pózn. zm.</w:t>
      </w:r>
      <w:r w:rsidRPr="00481CE8">
        <w:rPr>
          <w:rFonts w:ascii="Lato" w:hAnsi="Lato" w:cs="Arial"/>
          <w:spacing w:val="4"/>
        </w:rPr>
        <w:t>), zwanej dalej „</w:t>
      </w:r>
      <w:r w:rsidRPr="00481CE8">
        <w:rPr>
          <w:rFonts w:ascii="Lato" w:hAnsi="Lato" w:cs="Arial"/>
          <w:i/>
          <w:spacing w:val="4"/>
        </w:rPr>
        <w:t>kpa</w:t>
      </w:r>
      <w:r w:rsidRPr="00481CE8">
        <w:rPr>
          <w:rFonts w:ascii="Lato" w:hAnsi="Lato" w:cs="Arial"/>
          <w:spacing w:val="4"/>
        </w:rPr>
        <w:t>”, oraz art. </w:t>
      </w:r>
      <w:r w:rsidR="00BD3F86" w:rsidRPr="00481CE8">
        <w:rPr>
          <w:rFonts w:ascii="Lato" w:hAnsi="Lato" w:cs="Arial"/>
          <w:spacing w:val="4"/>
        </w:rPr>
        <w:t>9q</w:t>
      </w:r>
      <w:r w:rsidRPr="00481CE8">
        <w:rPr>
          <w:rFonts w:ascii="Lato" w:hAnsi="Lato" w:cs="Arial"/>
          <w:spacing w:val="4"/>
        </w:rPr>
        <w:t xml:space="preserve"> ust. </w:t>
      </w:r>
      <w:r w:rsidR="00BD3F86" w:rsidRPr="00481CE8">
        <w:rPr>
          <w:rFonts w:ascii="Lato" w:hAnsi="Lato" w:cs="Arial"/>
          <w:spacing w:val="4"/>
        </w:rPr>
        <w:t>5</w:t>
      </w:r>
      <w:r w:rsidR="00C12478" w:rsidRPr="00481CE8">
        <w:rPr>
          <w:rFonts w:ascii="Lato" w:hAnsi="Lato" w:cs="Arial"/>
          <w:spacing w:val="4"/>
        </w:rPr>
        <w:t xml:space="preserve"> </w:t>
      </w:r>
      <w:r w:rsidRPr="00481CE8">
        <w:rPr>
          <w:rFonts w:ascii="Lato" w:hAnsi="Lato" w:cs="Arial"/>
          <w:spacing w:val="4"/>
        </w:rPr>
        <w:t xml:space="preserve">ustawy z dnia </w:t>
      </w:r>
      <w:r w:rsidR="00BD3F86" w:rsidRPr="00481CE8">
        <w:rPr>
          <w:rFonts w:ascii="Lato" w:hAnsi="Lato" w:cs="Arial"/>
          <w:spacing w:val="4"/>
        </w:rPr>
        <w:t>28</w:t>
      </w:r>
      <w:r w:rsidR="00C12478">
        <w:rPr>
          <w:rFonts w:ascii="Lato" w:hAnsi="Lato" w:cs="Arial"/>
          <w:spacing w:val="4"/>
        </w:rPr>
        <w:t xml:space="preserve"> </w:t>
      </w:r>
      <w:r w:rsidR="00BD3F86">
        <w:rPr>
          <w:rFonts w:ascii="Lato" w:hAnsi="Lato" w:cs="Arial"/>
          <w:spacing w:val="4"/>
        </w:rPr>
        <w:t>marca</w:t>
      </w:r>
      <w:r w:rsidR="00C12478">
        <w:rPr>
          <w:rFonts w:ascii="Lato" w:hAnsi="Lato" w:cs="Arial"/>
          <w:spacing w:val="4"/>
        </w:rPr>
        <w:t xml:space="preserve"> 20</w:t>
      </w:r>
      <w:r w:rsidR="00BD3F86">
        <w:rPr>
          <w:rFonts w:ascii="Lato" w:hAnsi="Lato" w:cs="Arial"/>
          <w:spacing w:val="4"/>
        </w:rPr>
        <w:t>03</w:t>
      </w:r>
      <w:r w:rsidRPr="0077007C">
        <w:rPr>
          <w:rFonts w:ascii="Lato" w:hAnsi="Lato" w:cs="Arial"/>
          <w:spacing w:val="4"/>
        </w:rPr>
        <w:t xml:space="preserve"> r. </w:t>
      </w:r>
      <w:r w:rsidR="00BD3F86">
        <w:rPr>
          <w:rFonts w:ascii="Lato" w:hAnsi="Lato" w:cs="Arial"/>
          <w:spacing w:val="4"/>
        </w:rPr>
        <w:t xml:space="preserve">o transporcie kolejowym </w:t>
      </w:r>
      <w:r w:rsidR="00C12478" w:rsidRPr="000A46D8">
        <w:rPr>
          <w:rFonts w:ascii="Lato" w:hAnsi="Lato" w:cs="Arial"/>
          <w:spacing w:val="4"/>
        </w:rPr>
        <w:t>(</w:t>
      </w:r>
      <w:r w:rsidR="00C12478" w:rsidRPr="00CF6599">
        <w:rPr>
          <w:rFonts w:ascii="Lato" w:hAnsi="Lato" w:cs="Arial"/>
          <w:bCs/>
          <w:iCs/>
          <w:spacing w:val="4"/>
        </w:rPr>
        <w:t xml:space="preserve">t.j. Dz. U. </w:t>
      </w:r>
      <w:r w:rsidR="00A866C3">
        <w:rPr>
          <w:rFonts w:ascii="Lato" w:hAnsi="Lato" w:cs="Arial"/>
          <w:bCs/>
          <w:iCs/>
          <w:spacing w:val="4"/>
        </w:rPr>
        <w:br/>
      </w:r>
      <w:r w:rsidR="00C12478" w:rsidRPr="00CF6599">
        <w:rPr>
          <w:rFonts w:ascii="Lato" w:hAnsi="Lato" w:cs="Arial"/>
          <w:bCs/>
          <w:iCs/>
          <w:spacing w:val="4"/>
        </w:rPr>
        <w:t>z 202</w:t>
      </w:r>
      <w:r w:rsidR="009F7B6B">
        <w:rPr>
          <w:rFonts w:ascii="Lato" w:hAnsi="Lato" w:cs="Arial"/>
          <w:bCs/>
          <w:iCs/>
          <w:spacing w:val="4"/>
        </w:rPr>
        <w:t>3</w:t>
      </w:r>
      <w:r w:rsidR="00C12478" w:rsidRPr="00CF6599">
        <w:rPr>
          <w:rFonts w:ascii="Lato" w:hAnsi="Lato" w:cs="Arial"/>
          <w:bCs/>
          <w:iCs/>
          <w:spacing w:val="4"/>
        </w:rPr>
        <w:t xml:space="preserve"> r. poz. </w:t>
      </w:r>
      <w:r w:rsidR="00BD3F86">
        <w:rPr>
          <w:rFonts w:ascii="Lato" w:hAnsi="Lato" w:cs="Arial"/>
          <w:bCs/>
          <w:iCs/>
          <w:spacing w:val="4"/>
        </w:rPr>
        <w:t>602</w:t>
      </w:r>
      <w:r w:rsidR="00C12478" w:rsidRPr="000A46D8">
        <w:rPr>
          <w:rFonts w:ascii="Lato" w:hAnsi="Lato" w:cs="Arial"/>
          <w:spacing w:val="4"/>
        </w:rPr>
        <w:t>), zwanej dalej „</w:t>
      </w:r>
      <w:r w:rsidR="00010D75">
        <w:rPr>
          <w:rFonts w:ascii="Lato" w:hAnsi="Lato" w:cs="Arial"/>
          <w:i/>
          <w:iCs/>
          <w:spacing w:val="4"/>
        </w:rPr>
        <w:t>ustawą o transporcie kolejowym</w:t>
      </w:r>
      <w:r w:rsidR="00C12478" w:rsidRPr="000A46D8">
        <w:rPr>
          <w:rFonts w:ascii="Lato" w:hAnsi="Lato" w:cs="Arial"/>
          <w:spacing w:val="4"/>
        </w:rPr>
        <w:t>”</w:t>
      </w:r>
      <w:r w:rsidRPr="0077007C">
        <w:rPr>
          <w:rFonts w:ascii="Lato" w:hAnsi="Lato" w:cs="Arial"/>
          <w:spacing w:val="4"/>
        </w:rPr>
        <w:t xml:space="preserve">, po </w:t>
      </w:r>
      <w:r w:rsidR="00A866C3">
        <w:rPr>
          <w:rFonts w:ascii="Lato" w:hAnsi="Lato" w:cs="Arial"/>
          <w:spacing w:val="4"/>
        </w:rPr>
        <w:t xml:space="preserve">rozpatrzeniu </w:t>
      </w:r>
      <w:r w:rsidR="00C12478">
        <w:rPr>
          <w:rFonts w:ascii="Lato" w:hAnsi="Lato" w:cs="Arial"/>
          <w:spacing w:val="4"/>
        </w:rPr>
        <w:t>odwołani</w:t>
      </w:r>
      <w:r w:rsidR="00A866C3">
        <w:rPr>
          <w:rFonts w:ascii="Lato" w:hAnsi="Lato" w:cs="Arial"/>
          <w:spacing w:val="4"/>
        </w:rPr>
        <w:t>a</w:t>
      </w:r>
      <w:r w:rsidRPr="0077007C">
        <w:rPr>
          <w:rFonts w:ascii="Lato" w:hAnsi="Lato" w:cs="Arial"/>
          <w:spacing w:val="4"/>
        </w:rPr>
        <w:t xml:space="preserve"> </w:t>
      </w:r>
      <w:bookmarkStart w:id="0" w:name="_Hlk119924047"/>
      <w:r w:rsidR="003154D5">
        <w:rPr>
          <w:rFonts w:ascii="Lato" w:hAnsi="Lato" w:cs="Arial"/>
          <w:spacing w:val="4"/>
        </w:rPr>
        <w:t>Gminy Goczałkowice</w:t>
      </w:r>
      <w:r w:rsidR="00C9654B">
        <w:rPr>
          <w:rFonts w:ascii="Lato" w:hAnsi="Lato" w:cs="Arial"/>
          <w:spacing w:val="4"/>
        </w:rPr>
        <w:t>-</w:t>
      </w:r>
      <w:r w:rsidR="003154D5">
        <w:rPr>
          <w:rFonts w:ascii="Lato" w:hAnsi="Lato" w:cs="Arial"/>
          <w:spacing w:val="4"/>
        </w:rPr>
        <w:t>Zdrój</w:t>
      </w:r>
      <w:r w:rsidR="00A866C3">
        <w:rPr>
          <w:rFonts w:ascii="Lato" w:hAnsi="Lato" w:cs="Arial"/>
          <w:spacing w:val="4"/>
        </w:rPr>
        <w:t xml:space="preserve"> </w:t>
      </w:r>
      <w:bookmarkEnd w:id="0"/>
      <w:r w:rsidRPr="0077007C">
        <w:rPr>
          <w:rFonts w:ascii="Lato" w:hAnsi="Lato" w:cs="Arial"/>
          <w:spacing w:val="4"/>
        </w:rPr>
        <w:t xml:space="preserve">od decyzji Wojewody </w:t>
      </w:r>
      <w:r w:rsidR="00201449" w:rsidRPr="00DF093B">
        <w:rPr>
          <w:rFonts w:ascii="Lato" w:hAnsi="Lato" w:cs="Arial"/>
          <w:spacing w:val="4"/>
        </w:rPr>
        <w:t xml:space="preserve">Śląskiego nr 5/2021 </w:t>
      </w:r>
      <w:r w:rsidR="00201449">
        <w:rPr>
          <w:rFonts w:ascii="Lato" w:hAnsi="Lato" w:cs="Arial"/>
          <w:spacing w:val="4"/>
        </w:rPr>
        <w:br/>
      </w:r>
      <w:r w:rsidR="00201449" w:rsidRPr="00DF093B">
        <w:rPr>
          <w:rFonts w:ascii="Lato" w:hAnsi="Lato" w:cs="Arial"/>
          <w:spacing w:val="4"/>
        </w:rPr>
        <w:t xml:space="preserve">z dnia 9 grudnia 2021 r., znak: IFXIII.747.9.2021, o ustaleniu lokalizacji linii kolejowej dla potrzeb realizacji zadania pn.: „Budowa, przebudowa i remont układu torowego wraz </w:t>
      </w:r>
      <w:r w:rsidR="00201449">
        <w:rPr>
          <w:rFonts w:ascii="Lato" w:hAnsi="Lato" w:cs="Arial"/>
          <w:spacing w:val="4"/>
        </w:rPr>
        <w:br/>
      </w:r>
      <w:r w:rsidR="00201449" w:rsidRPr="00DF093B">
        <w:rPr>
          <w:rFonts w:ascii="Lato" w:hAnsi="Lato" w:cs="Arial"/>
          <w:spacing w:val="4"/>
        </w:rPr>
        <w:t xml:space="preserve">z elementami infrastruktury towarzyszącej linii kolejowych: nr 93 Trzebinia </w:t>
      </w:r>
      <w:r w:rsidR="00A866C3">
        <w:rPr>
          <w:rFonts w:ascii="Lato" w:hAnsi="Lato" w:cs="Arial"/>
          <w:spacing w:val="4"/>
        </w:rPr>
        <w:br/>
      </w:r>
      <w:r w:rsidR="00201449" w:rsidRPr="00DF093B">
        <w:rPr>
          <w:rFonts w:ascii="Lato" w:hAnsi="Lato" w:cs="Arial"/>
          <w:spacing w:val="4"/>
        </w:rPr>
        <w:t xml:space="preserve">– Zebrzydowice od km 44+950 do km 53+100, nr 139 Katowice – Zwardoń od km 40+500 do km 45+550, nr 150 Most Wisła – Chybie od km 0+000 do km 4+452,45, </w:t>
      </w:r>
      <w:r w:rsidR="00A866C3">
        <w:rPr>
          <w:rFonts w:ascii="Lato" w:hAnsi="Lato" w:cs="Arial"/>
          <w:spacing w:val="4"/>
        </w:rPr>
        <w:br/>
      </w:r>
      <w:r w:rsidR="00201449" w:rsidRPr="00DF093B">
        <w:rPr>
          <w:rFonts w:ascii="Lato" w:hAnsi="Lato" w:cs="Arial"/>
          <w:spacing w:val="4"/>
        </w:rPr>
        <w:t xml:space="preserve">nr 693 – PODG Zabrzeg – PODG - Bronów od km 0+000 do km 0+266 wraz ze stacją Czechowice – Dziedzice oraz budowa, przebudowa i remont zaplecza technicznego </w:t>
      </w:r>
      <w:r w:rsidR="003F0F78">
        <w:rPr>
          <w:rFonts w:ascii="Lato" w:hAnsi="Lato" w:cs="Arial"/>
          <w:spacing w:val="4"/>
        </w:rPr>
        <w:br/>
      </w:r>
      <w:r w:rsidR="00201449" w:rsidRPr="00DF093B">
        <w:rPr>
          <w:rFonts w:ascii="Lato" w:hAnsi="Lato" w:cs="Arial"/>
          <w:spacing w:val="4"/>
        </w:rPr>
        <w:t xml:space="preserve">na terenie Sekcji Eksploatacji przy ul. Barlickiego 48 w miejscowości Czechowice </w:t>
      </w:r>
      <w:r w:rsidR="00A866C3">
        <w:rPr>
          <w:rFonts w:ascii="Lato" w:hAnsi="Lato" w:cs="Arial"/>
          <w:spacing w:val="4"/>
        </w:rPr>
        <w:br/>
      </w:r>
      <w:r w:rsidR="00201449" w:rsidRPr="00DF093B">
        <w:rPr>
          <w:rFonts w:ascii="Lato" w:hAnsi="Lato" w:cs="Arial"/>
          <w:spacing w:val="4"/>
        </w:rPr>
        <w:t>– Dziedzice”</w:t>
      </w:r>
      <w:r w:rsidR="00C12478">
        <w:rPr>
          <w:rFonts w:ascii="Lato" w:hAnsi="Lato" w:cs="Arial"/>
          <w:spacing w:val="4"/>
        </w:rPr>
        <w:t>,</w:t>
      </w:r>
    </w:p>
    <w:p w14:paraId="177D07A8" w14:textId="046722C3" w:rsidR="00D171D9" w:rsidRPr="00D66A08" w:rsidRDefault="00D171D9" w:rsidP="00D171D9">
      <w:pPr>
        <w:numPr>
          <w:ilvl w:val="0"/>
          <w:numId w:val="18"/>
        </w:numPr>
        <w:spacing w:after="240" w:line="240" w:lineRule="exact"/>
        <w:ind w:left="284" w:hanging="142"/>
        <w:jc w:val="both"/>
        <w:rPr>
          <w:rFonts w:ascii="Lato" w:hAnsi="Lato" w:cs="Arial"/>
          <w:spacing w:val="4"/>
        </w:rPr>
      </w:pPr>
      <w:r w:rsidRPr="00D66A08">
        <w:rPr>
          <w:rFonts w:ascii="Lato" w:hAnsi="Lato" w:cs="Arial"/>
          <w:b/>
          <w:spacing w:val="4"/>
        </w:rPr>
        <w:t>Uchylam</w:t>
      </w:r>
      <w:r w:rsidR="002413CF" w:rsidRPr="00D66A08">
        <w:rPr>
          <w:rFonts w:ascii="Lato" w:hAnsi="Lato" w:cs="Arial"/>
          <w:b/>
          <w:bCs/>
          <w:spacing w:val="4"/>
        </w:rPr>
        <w:t xml:space="preserve"> </w:t>
      </w:r>
      <w:r w:rsidR="001B5999" w:rsidRPr="00D66A08">
        <w:rPr>
          <w:rFonts w:ascii="Lato" w:hAnsi="Lato" w:cs="Arial"/>
          <w:b/>
          <w:bCs/>
          <w:spacing w:val="4"/>
        </w:rPr>
        <w:t xml:space="preserve">zaskarżoną decyzję </w:t>
      </w:r>
      <w:r w:rsidR="001B5999" w:rsidRPr="00D66A08">
        <w:rPr>
          <w:rFonts w:ascii="Lato" w:hAnsi="Lato" w:cs="Arial"/>
          <w:spacing w:val="4"/>
        </w:rPr>
        <w:t xml:space="preserve">w części dotyczącej działki nr 747/112, </w:t>
      </w:r>
      <w:r w:rsidR="00C7412E" w:rsidRPr="00D66A08">
        <w:rPr>
          <w:rFonts w:ascii="Lato" w:hAnsi="Lato" w:cs="Arial"/>
          <w:spacing w:val="4"/>
        </w:rPr>
        <w:t xml:space="preserve">z obrębu </w:t>
      </w:r>
      <w:r w:rsidR="001B5999" w:rsidRPr="00D66A08">
        <w:rPr>
          <w:rFonts w:ascii="Lato" w:hAnsi="Lato" w:cs="Arial"/>
          <w:spacing w:val="4"/>
        </w:rPr>
        <w:t>0001 Goczałkowice,</w:t>
      </w:r>
      <w:r w:rsidR="0048711D" w:rsidRPr="00D66A08">
        <w:rPr>
          <w:rFonts w:ascii="Lato" w:hAnsi="Lato" w:cs="Arial"/>
          <w:spacing w:val="4"/>
        </w:rPr>
        <w:t xml:space="preserve"> </w:t>
      </w:r>
      <w:r w:rsidR="0048711D" w:rsidRPr="003F0F78">
        <w:rPr>
          <w:rFonts w:ascii="Lato" w:hAnsi="Lato" w:cs="Arial"/>
          <w:b/>
          <w:bCs/>
          <w:spacing w:val="4"/>
        </w:rPr>
        <w:t xml:space="preserve">i umarzam </w:t>
      </w:r>
      <w:r w:rsidR="00B6368A" w:rsidRPr="003F0F78">
        <w:rPr>
          <w:rFonts w:ascii="Lato" w:hAnsi="Lato" w:cs="Arial"/>
          <w:b/>
          <w:bCs/>
          <w:spacing w:val="4"/>
        </w:rPr>
        <w:t>postępowanie organu I instancji w tym zakresie.</w:t>
      </w:r>
    </w:p>
    <w:p w14:paraId="1DA36CDB" w14:textId="4F67C9AE" w:rsidR="009C1B47" w:rsidRPr="00D66A08" w:rsidRDefault="009C1B47" w:rsidP="004B3338">
      <w:pPr>
        <w:pStyle w:val="Akapitzlist"/>
        <w:numPr>
          <w:ilvl w:val="0"/>
          <w:numId w:val="18"/>
        </w:numPr>
        <w:tabs>
          <w:tab w:val="left" w:pos="284"/>
        </w:tabs>
        <w:spacing w:after="240" w:line="240" w:lineRule="exact"/>
        <w:ind w:hanging="218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D66A08">
        <w:rPr>
          <w:rFonts w:ascii="Lato" w:hAnsi="Lato" w:cs="Arial"/>
          <w:b/>
          <w:bCs/>
          <w:iCs/>
          <w:spacing w:val="4"/>
          <w:sz w:val="22"/>
          <w:szCs w:val="22"/>
          <w:shd w:val="clear" w:color="auto" w:fill="FFFFFF"/>
          <w:lang w:bidi="pl-PL"/>
        </w:rPr>
        <w:t>Uchylam</w:t>
      </w:r>
      <w:r w:rsidR="00B6368A"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:</w:t>
      </w:r>
    </w:p>
    <w:p w14:paraId="3B561A88" w14:textId="77777777" w:rsidR="007757D1" w:rsidRPr="00D66A08" w:rsidRDefault="007757D1" w:rsidP="00D66A08">
      <w:pPr>
        <w:pStyle w:val="Akapitzlist"/>
        <w:numPr>
          <w:ilvl w:val="0"/>
          <w:numId w:val="33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w rozstrzygnięciu zaskarżonej decyzji, znajdujący się na stronie 1, w wierszu 1, licząc od dołu strony, zapis:</w:t>
      </w:r>
    </w:p>
    <w:p w14:paraId="3FC560E3" w14:textId="6383D15C" w:rsidR="009C1B47" w:rsidRPr="00D66A08" w:rsidRDefault="007757D1" w:rsidP="00D66A08">
      <w:pPr>
        <w:pStyle w:val="Akapitzlist"/>
        <w:spacing w:after="240" w:line="240" w:lineRule="exact"/>
        <w:ind w:left="567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„536/15”</w:t>
      </w:r>
      <w:r w:rsidR="009C1B47"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</w:t>
      </w:r>
    </w:p>
    <w:p w14:paraId="183FF4CE" w14:textId="77777777" w:rsidR="00C4790F" w:rsidRPr="00D66A08" w:rsidRDefault="00C4790F" w:rsidP="003F0F78">
      <w:pPr>
        <w:pStyle w:val="Akapitzlist"/>
        <w:numPr>
          <w:ilvl w:val="0"/>
          <w:numId w:val="33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w rozstrzygnięciu zaskarżonej decyzji, znajdujący się na stronie 1, w wierszu 9, licząc od dołu strony, zapis:</w:t>
      </w:r>
    </w:p>
    <w:p w14:paraId="1222ACEC" w14:textId="3F031E79" w:rsidR="009C1B47" w:rsidRPr="00D66A08" w:rsidRDefault="00C4790F" w:rsidP="003F0F78">
      <w:pPr>
        <w:pStyle w:val="Akapitzlist"/>
        <w:spacing w:after="240" w:line="240" w:lineRule="exact"/>
        <w:ind w:left="567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„517/1”,</w:t>
      </w:r>
    </w:p>
    <w:p w14:paraId="36E5652E" w14:textId="0E700FC5" w:rsidR="00C4790F" w:rsidRPr="00D66A08" w:rsidRDefault="00793E3A" w:rsidP="003F0F78">
      <w:pPr>
        <w:pStyle w:val="Akapitzlist"/>
        <w:numPr>
          <w:ilvl w:val="0"/>
          <w:numId w:val="33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w rozstrzygnięciu zaskarżonej decyzji, tabelę znajdującą się w pkt VIII – w zakresie pozycji</w:t>
      </w:r>
      <w:r w:rsidR="001D1C0B"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nr 39 (strona 16) dotyczącej działki nr 1373, z obrębu 0001 Czechowice</w:t>
      </w:r>
      <w:r w:rsidR="008A2AEA"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</w:t>
      </w:r>
    </w:p>
    <w:p w14:paraId="28C0666B" w14:textId="77777777" w:rsidR="000A0148" w:rsidRPr="00D66A08" w:rsidRDefault="000A0148" w:rsidP="00D66A08">
      <w:pPr>
        <w:pStyle w:val="Akapitzlist"/>
        <w:numPr>
          <w:ilvl w:val="0"/>
          <w:numId w:val="33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w rozstrzygnięciu zaskarżonej decyzji, znajdujący się na stronie 2, w wierszu 3, licząc od góry strony, zapis:</w:t>
      </w:r>
    </w:p>
    <w:p w14:paraId="278EDA08" w14:textId="132B8FBA" w:rsidR="009C1B47" w:rsidRPr="00D66A08" w:rsidRDefault="000A0148" w:rsidP="00D66A08">
      <w:pPr>
        <w:pStyle w:val="Akapitzlist"/>
        <w:spacing w:after="240" w:line="240" w:lineRule="exact"/>
        <w:ind w:left="567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„3788/1118”</w:t>
      </w:r>
      <w:r w:rsidR="009C1B47"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</w:t>
      </w:r>
    </w:p>
    <w:p w14:paraId="191D8FEA" w14:textId="717E5BA7" w:rsidR="00312735" w:rsidRPr="00D66A08" w:rsidRDefault="00D775B8" w:rsidP="00D66A08">
      <w:pPr>
        <w:pStyle w:val="Akapitzlist"/>
        <w:numPr>
          <w:ilvl w:val="0"/>
          <w:numId w:val="33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w rozstrzygnięciu zaskarżonej decyzji, tabelę znajdującą się w pkt VII.1 </w:t>
      </w:r>
      <w:r w:rsidR="004B3338"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br/>
      </w:r>
      <w:r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– w zakresie pozycji</w:t>
      </w:r>
      <w:r w:rsidR="00621329"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nr 150 (strona 12) dotyczącej działki </w:t>
      </w:r>
      <w:r w:rsidR="004B3338"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nr </w:t>
      </w:r>
      <w:r w:rsidR="00621329"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3788/1118, z obrębu </w:t>
      </w:r>
      <w:r w:rsidR="00884928"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0001 </w:t>
      </w:r>
      <w:r w:rsidR="00621329"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Czechowice,</w:t>
      </w:r>
    </w:p>
    <w:p w14:paraId="1E26B098" w14:textId="78751D7C" w:rsidR="00312735" w:rsidRPr="003F0F78" w:rsidRDefault="00312735" w:rsidP="003F0F78">
      <w:pPr>
        <w:pStyle w:val="Akapitzlist"/>
        <w:numPr>
          <w:ilvl w:val="0"/>
          <w:numId w:val="33"/>
        </w:numPr>
        <w:tabs>
          <w:tab w:val="left" w:pos="284"/>
        </w:tabs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rysun</w:t>
      </w:r>
      <w:r w:rsidR="00CD219D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ki</w:t>
      </w:r>
      <w:r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nr </w:t>
      </w:r>
      <w:r w:rsidR="00CD219D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1 i nr </w:t>
      </w:r>
      <w:r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5 </w:t>
      </w:r>
      <w:r w:rsidR="00E4535F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mapy przedstawiającej proponowany przebieg linii kolejowej, </w:t>
      </w:r>
      <w:r w:rsidR="00E4535F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  <w:t>z zaznaczeniem terenu niezbędnego dla planowanych obiektów budowlanych</w:t>
      </w:r>
      <w:r w:rsidRPr="003F0F7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, stanowiąc</w:t>
      </w:r>
      <w:r w:rsidR="00E4535F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ej</w:t>
      </w:r>
      <w:r w:rsidRPr="003F0F7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załącznik nr 1 do zaskarżonej decyzji</w:t>
      </w:r>
      <w:r w:rsidR="00E4535F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,</w:t>
      </w:r>
      <w:r w:rsidR="0062478F" w:rsidRPr="003F0F7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</w:t>
      </w:r>
    </w:p>
    <w:p w14:paraId="2E4F25A5" w14:textId="3FF909CB" w:rsidR="009C1B47" w:rsidRPr="00D66A08" w:rsidRDefault="009C1B47" w:rsidP="009C1B47">
      <w:pPr>
        <w:tabs>
          <w:tab w:val="left" w:pos="426"/>
        </w:tabs>
        <w:spacing w:after="240" w:line="240" w:lineRule="exact"/>
        <w:ind w:left="284"/>
        <w:jc w:val="both"/>
        <w:rPr>
          <w:rFonts w:ascii="Lato" w:hAnsi="Lato" w:cs="Arial"/>
          <w:spacing w:val="4"/>
        </w:rPr>
      </w:pPr>
      <w:r w:rsidRPr="00D66A08">
        <w:rPr>
          <w:rFonts w:ascii="Lato" w:hAnsi="Lato" w:cs="Arial"/>
          <w:b/>
          <w:spacing w:val="4"/>
        </w:rPr>
        <w:lastRenderedPageBreak/>
        <w:t xml:space="preserve">i orzekam w tym zakresie </w:t>
      </w:r>
      <w:r w:rsidRPr="00D66A08">
        <w:rPr>
          <w:rFonts w:ascii="Lato" w:hAnsi="Lato" w:cs="Arial"/>
          <w:spacing w:val="4"/>
        </w:rPr>
        <w:t>poprzez:</w:t>
      </w:r>
    </w:p>
    <w:p w14:paraId="2D640262" w14:textId="6FB41D49" w:rsidR="009C1B47" w:rsidRPr="00D66A08" w:rsidRDefault="00BC69B9" w:rsidP="003F0F78">
      <w:pPr>
        <w:pStyle w:val="Akapitzlist"/>
        <w:numPr>
          <w:ilvl w:val="0"/>
          <w:numId w:val="33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 w:rsidRPr="00D66A08">
        <w:rPr>
          <w:rFonts w:ascii="Lato" w:hAnsi="Lato" w:cs="Arial"/>
          <w:spacing w:val="4"/>
          <w:sz w:val="22"/>
          <w:szCs w:val="22"/>
        </w:rPr>
        <w:t>ustalenie, w rozstrzygnięciu zaskarżonej decyzji, w miejsce uchylenia, na stronie 1,</w:t>
      </w:r>
      <w:r w:rsidR="00463F81" w:rsidRPr="00D66A08">
        <w:rPr>
          <w:rFonts w:ascii="Lato" w:eastAsiaTheme="minorHAnsi" w:hAnsi="Lato" w:cs="Arial"/>
          <w:bCs/>
          <w:iCs/>
          <w:spacing w:val="4"/>
          <w:sz w:val="22"/>
          <w:szCs w:val="22"/>
          <w:shd w:val="clear" w:color="auto" w:fill="FFFFFF"/>
          <w:lang w:eastAsia="en-US" w:bidi="pl-PL"/>
        </w:rPr>
        <w:t xml:space="preserve"> </w:t>
      </w:r>
      <w:r w:rsidR="00463F81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w wierszu 1, licząc od dołu strony,</w:t>
      </w:r>
      <w:r w:rsidRPr="00D66A08">
        <w:rPr>
          <w:rFonts w:ascii="Lato" w:hAnsi="Lato" w:cs="Arial"/>
          <w:spacing w:val="4"/>
          <w:sz w:val="22"/>
          <w:szCs w:val="22"/>
        </w:rPr>
        <w:t xml:space="preserve"> nowego zapisu:</w:t>
      </w:r>
    </w:p>
    <w:p w14:paraId="56972776" w14:textId="09D920C6" w:rsidR="00BC69B9" w:rsidRPr="00D66A08" w:rsidRDefault="00BC69B9" w:rsidP="003F0F78">
      <w:pPr>
        <w:pStyle w:val="Akapitzlist"/>
        <w:spacing w:after="240" w:line="240" w:lineRule="exact"/>
        <w:ind w:left="567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 w:rsidRPr="00D66A08">
        <w:rPr>
          <w:rFonts w:ascii="Lato" w:hAnsi="Lato" w:cs="Arial"/>
          <w:spacing w:val="4"/>
          <w:sz w:val="22"/>
          <w:szCs w:val="22"/>
        </w:rPr>
        <w:t>„536/15,</w:t>
      </w:r>
      <w:r w:rsidR="008A3B56" w:rsidRPr="00D66A08">
        <w:rPr>
          <w:rFonts w:ascii="Lato" w:hAnsi="Lato" w:cs="Arial"/>
          <w:spacing w:val="4"/>
          <w:sz w:val="22"/>
          <w:szCs w:val="22"/>
        </w:rPr>
        <w:t xml:space="preserve"> </w:t>
      </w:r>
      <w:r w:rsidRPr="00D66A08">
        <w:rPr>
          <w:rFonts w:ascii="Lato" w:hAnsi="Lato" w:cs="Arial"/>
          <w:spacing w:val="4"/>
          <w:sz w:val="22"/>
          <w:szCs w:val="22"/>
        </w:rPr>
        <w:t>1366/26</w:t>
      </w:r>
      <w:r w:rsidR="00463F81" w:rsidRPr="00D66A08">
        <w:rPr>
          <w:rFonts w:ascii="Lato" w:hAnsi="Lato" w:cs="Arial"/>
          <w:spacing w:val="4"/>
          <w:sz w:val="22"/>
          <w:szCs w:val="22"/>
        </w:rPr>
        <w:t>.</w:t>
      </w:r>
      <w:r w:rsidRPr="00D66A08">
        <w:rPr>
          <w:rFonts w:ascii="Lato" w:hAnsi="Lato" w:cs="Arial"/>
          <w:spacing w:val="4"/>
          <w:sz w:val="22"/>
          <w:szCs w:val="22"/>
        </w:rPr>
        <w:t>”,</w:t>
      </w:r>
    </w:p>
    <w:p w14:paraId="1BA36C9D" w14:textId="54E8A8EA" w:rsidR="008A3B56" w:rsidRPr="00D66A08" w:rsidRDefault="008A3B56" w:rsidP="003F0F78">
      <w:pPr>
        <w:pStyle w:val="Akapitzlist"/>
        <w:numPr>
          <w:ilvl w:val="0"/>
          <w:numId w:val="33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 w:rsidRPr="00D66A08">
        <w:rPr>
          <w:rFonts w:ascii="Lato" w:hAnsi="Lato" w:cs="Arial"/>
          <w:spacing w:val="4"/>
          <w:sz w:val="22"/>
          <w:szCs w:val="22"/>
        </w:rPr>
        <w:t>ustalenie, w rozstrzygnięciu zaskarżonej decyzji, w miejsce uchylenia, na stronie 1,</w:t>
      </w:r>
      <w:r w:rsidR="008F690E" w:rsidRPr="00D66A08">
        <w:rPr>
          <w:rFonts w:ascii="Lato" w:eastAsiaTheme="minorHAnsi" w:hAnsi="Lato" w:cs="Arial"/>
          <w:bCs/>
          <w:iCs/>
          <w:spacing w:val="4"/>
          <w:sz w:val="22"/>
          <w:szCs w:val="22"/>
          <w:shd w:val="clear" w:color="auto" w:fill="FFFFFF"/>
          <w:lang w:eastAsia="en-US" w:bidi="pl-PL"/>
        </w:rPr>
        <w:t xml:space="preserve"> </w:t>
      </w:r>
      <w:r w:rsidR="008F690E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w wierszu 9, licząc od dołu strony,</w:t>
      </w:r>
      <w:r w:rsidRPr="00D66A08">
        <w:rPr>
          <w:rFonts w:ascii="Lato" w:hAnsi="Lato" w:cs="Arial"/>
          <w:spacing w:val="4"/>
          <w:sz w:val="22"/>
          <w:szCs w:val="22"/>
        </w:rPr>
        <w:t xml:space="preserve"> nowego zapisu:</w:t>
      </w:r>
    </w:p>
    <w:p w14:paraId="5E98EE88" w14:textId="5353985C" w:rsidR="008A3B56" w:rsidRPr="00D66A08" w:rsidRDefault="008A3B56" w:rsidP="003F0F78">
      <w:pPr>
        <w:pStyle w:val="Akapitzlist"/>
        <w:spacing w:after="240" w:line="240" w:lineRule="exact"/>
        <w:ind w:left="567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 w:rsidRPr="00D66A08">
        <w:rPr>
          <w:rFonts w:ascii="Lato" w:hAnsi="Lato" w:cs="Arial"/>
          <w:spacing w:val="4"/>
          <w:sz w:val="22"/>
          <w:szCs w:val="22"/>
        </w:rPr>
        <w:t>„517/11”,</w:t>
      </w:r>
    </w:p>
    <w:p w14:paraId="276B9A1C" w14:textId="4D4CF016" w:rsidR="0003385B" w:rsidRPr="00D66A08" w:rsidRDefault="00CD7B1D" w:rsidP="003F0F78">
      <w:pPr>
        <w:pStyle w:val="Akapitzlist"/>
        <w:numPr>
          <w:ilvl w:val="0"/>
          <w:numId w:val="33"/>
        </w:numPr>
        <w:spacing w:after="120" w:line="240" w:lineRule="exact"/>
        <w:ind w:left="568" w:hanging="284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 w:rsidRPr="00D66A08">
        <w:rPr>
          <w:rFonts w:ascii="Lato" w:hAnsi="Lato" w:cs="Arial"/>
          <w:spacing w:val="4"/>
          <w:sz w:val="22"/>
          <w:szCs w:val="22"/>
        </w:rPr>
        <w:t>ustalenie, w rozstrzygnięciu zaskarżonej decyzji, w miejsce uchylenia, w tabeli znajdującej się w pkt VIII, zapisu stanowiącego nową treść pozycji nr 39 tej tabeli (strona 16):</w:t>
      </w:r>
    </w:p>
    <w:p w14:paraId="36458209" w14:textId="77777777" w:rsidR="00CD7B1D" w:rsidRPr="00D66A08" w:rsidRDefault="00CD7B1D" w:rsidP="00D66A08">
      <w:pPr>
        <w:pStyle w:val="Akapitzlist"/>
        <w:ind w:left="567"/>
        <w:jc w:val="both"/>
        <w:rPr>
          <w:rFonts w:ascii="Lato" w:hAnsi="Lato" w:cs="Arial"/>
          <w:spacing w:val="4"/>
          <w:sz w:val="22"/>
          <w:szCs w:val="22"/>
        </w:rPr>
      </w:pPr>
      <w:r w:rsidRPr="00D66A08">
        <w:rPr>
          <w:rFonts w:ascii="Lato" w:hAnsi="Lato" w:cs="Arial"/>
          <w:spacing w:val="4"/>
          <w:sz w:val="22"/>
          <w:szCs w:val="22"/>
        </w:rPr>
        <w:t>„</w:t>
      </w:r>
    </w:p>
    <w:tbl>
      <w:tblPr>
        <w:tblW w:w="8222" w:type="dxa"/>
        <w:tblInd w:w="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1701"/>
        <w:gridCol w:w="1560"/>
        <w:gridCol w:w="708"/>
        <w:gridCol w:w="3119"/>
      </w:tblGrid>
      <w:tr w:rsidR="00CD7B1D" w:rsidRPr="00D66A08" w14:paraId="126535EC" w14:textId="77777777" w:rsidTr="00D66A08">
        <w:trPr>
          <w:trHeight w:hRule="exact"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9A750E" w14:textId="5E800F70" w:rsidR="00CD7B1D" w:rsidRPr="00D66A08" w:rsidRDefault="00CD7B1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D66A08">
              <w:rPr>
                <w:rFonts w:ascii="Lato" w:hAnsi="Lato" w:cs="Arial"/>
                <w:color w:val="000000"/>
                <w:spacing w:val="4"/>
              </w:rPr>
              <w:t>39.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94F22" w14:textId="06F852CC" w:rsidR="00CD7B1D" w:rsidRPr="00D66A08" w:rsidRDefault="00CD7B1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color w:val="000000"/>
                <w:spacing w:val="4"/>
              </w:rPr>
            </w:pPr>
            <w:r w:rsidRPr="00D66A08">
              <w:rPr>
                <w:rFonts w:ascii="Lato" w:hAnsi="Lato" w:cs="Arial"/>
                <w:color w:val="000000"/>
                <w:spacing w:val="4"/>
              </w:rPr>
              <w:t>1373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ADBC44" w14:textId="2089D815" w:rsidR="00CD7B1D" w:rsidRPr="00D66A08" w:rsidRDefault="00CD7B1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D66A08">
              <w:rPr>
                <w:rFonts w:ascii="Lato" w:hAnsi="Lato" w:cs="Arial"/>
                <w:spacing w:val="4"/>
              </w:rPr>
              <w:t xml:space="preserve">0003 Dziedzice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C72B7" w14:textId="32AE02B9" w:rsidR="00CD7B1D" w:rsidRPr="00D66A08" w:rsidRDefault="00CD7B1D" w:rsidP="00D66A08">
            <w:pPr>
              <w:widowControl w:val="0"/>
              <w:spacing w:after="0" w:line="240" w:lineRule="auto"/>
              <w:ind w:left="142"/>
              <w:rPr>
                <w:rFonts w:ascii="Lato" w:hAnsi="Lato" w:cs="Arial"/>
                <w:color w:val="000000"/>
                <w:spacing w:val="4"/>
              </w:rPr>
            </w:pPr>
            <w:r w:rsidRPr="00D66A08">
              <w:rPr>
                <w:rFonts w:ascii="Lato" w:hAnsi="Lato" w:cs="Arial"/>
                <w:color w:val="000000"/>
                <w:spacing w:val="4"/>
              </w:rPr>
              <w:t>Czechowice</w:t>
            </w:r>
            <w:r w:rsidR="00D66A08" w:rsidRPr="00D66A08">
              <w:rPr>
                <w:rFonts w:ascii="Lato" w:hAnsi="Lato" w:cs="Arial"/>
                <w:color w:val="000000"/>
                <w:spacing w:val="4"/>
              </w:rPr>
              <w:br/>
              <w:t>-</w:t>
            </w:r>
            <w:r w:rsidRPr="00D66A08">
              <w:rPr>
                <w:rFonts w:ascii="Lato" w:hAnsi="Lato" w:cs="Arial"/>
                <w:color w:val="000000"/>
                <w:spacing w:val="4"/>
              </w:rPr>
              <w:t>Dziedzice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9B38A" w14:textId="41C120A0" w:rsidR="00CD7B1D" w:rsidRPr="00D66A08" w:rsidRDefault="00CD7B1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color w:val="000000"/>
                <w:spacing w:val="4"/>
              </w:rPr>
            </w:pPr>
            <w:r w:rsidRPr="00D66A08">
              <w:rPr>
                <w:rFonts w:ascii="Lato" w:hAnsi="Lato" w:cs="Arial"/>
                <w:color w:val="000000"/>
                <w:spacing w:val="4"/>
              </w:rPr>
              <w:t>402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9A5E6" w14:textId="1D15E91B" w:rsidR="00CD7B1D" w:rsidRPr="00D66A08" w:rsidRDefault="00CD7B1D" w:rsidP="00D66A08">
            <w:pPr>
              <w:widowControl w:val="0"/>
              <w:spacing w:after="0" w:line="240" w:lineRule="auto"/>
              <w:ind w:left="142"/>
              <w:rPr>
                <w:rFonts w:ascii="Lato" w:hAnsi="Lato" w:cs="Arial"/>
                <w:color w:val="000000"/>
                <w:spacing w:val="4"/>
              </w:rPr>
            </w:pPr>
            <w:r w:rsidRPr="00D66A08">
              <w:rPr>
                <w:rFonts w:ascii="Lato" w:hAnsi="Lato" w:cs="Arial"/>
                <w:color w:val="000000"/>
                <w:spacing w:val="4"/>
              </w:rPr>
              <w:t>Przebudowa sieci</w:t>
            </w:r>
            <w:r w:rsidR="008F690E" w:rsidRPr="00D66A08">
              <w:rPr>
                <w:rFonts w:ascii="Lato" w:hAnsi="Lato" w:cs="Arial"/>
                <w:color w:val="000000"/>
                <w:spacing w:val="4"/>
              </w:rPr>
              <w:t xml:space="preserve"> </w:t>
            </w:r>
            <w:r w:rsidRPr="00D66A08">
              <w:rPr>
                <w:rFonts w:ascii="Lato" w:hAnsi="Lato" w:cs="Arial"/>
                <w:color w:val="000000"/>
                <w:spacing w:val="4"/>
              </w:rPr>
              <w:t>elektroenergetycznej</w:t>
            </w:r>
          </w:p>
        </w:tc>
      </w:tr>
    </w:tbl>
    <w:p w14:paraId="2968C62D" w14:textId="19E3E0DE" w:rsidR="00CD7B1D" w:rsidRPr="00D66A08" w:rsidRDefault="00CD7B1D" w:rsidP="00D66A08">
      <w:pPr>
        <w:spacing w:after="120"/>
        <w:jc w:val="both"/>
        <w:rPr>
          <w:rFonts w:ascii="Lato" w:hAnsi="Lato" w:cs="Arial"/>
          <w:spacing w:val="4"/>
        </w:rPr>
      </w:pPr>
      <w:r w:rsidRPr="00D66A08">
        <w:rPr>
          <w:rFonts w:ascii="Lato" w:hAnsi="Lato" w:cs="Arial"/>
          <w:spacing w:val="4"/>
        </w:rPr>
        <w:t xml:space="preserve">                                                                                                                                    </w:t>
      </w:r>
      <w:r w:rsidR="0064601C" w:rsidRPr="00D66A08">
        <w:rPr>
          <w:rFonts w:ascii="Lato" w:hAnsi="Lato" w:cs="Arial"/>
          <w:spacing w:val="4"/>
        </w:rPr>
        <w:t xml:space="preserve">           </w:t>
      </w:r>
      <w:r w:rsidRPr="00D66A08">
        <w:rPr>
          <w:rFonts w:ascii="Lato" w:hAnsi="Lato" w:cs="Arial"/>
          <w:spacing w:val="4"/>
        </w:rPr>
        <w:t xml:space="preserve"> ”</w:t>
      </w:r>
    </w:p>
    <w:p w14:paraId="0D235F64" w14:textId="64E9D6E1" w:rsidR="0003385B" w:rsidRPr="00D66A08" w:rsidRDefault="000E13E9" w:rsidP="00D66A08">
      <w:pPr>
        <w:pStyle w:val="Akapitzlist"/>
        <w:numPr>
          <w:ilvl w:val="0"/>
          <w:numId w:val="33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 w:rsidRPr="00D66A08">
        <w:rPr>
          <w:rFonts w:ascii="Lato" w:hAnsi="Lato" w:cs="Arial"/>
          <w:spacing w:val="4"/>
          <w:sz w:val="22"/>
          <w:szCs w:val="22"/>
        </w:rPr>
        <w:t xml:space="preserve">ustalenie, w rozstrzygnięciu zaskarżonej decyzji, w miejsce uchylenia, na stronie 2, </w:t>
      </w:r>
      <w:r w:rsidR="00E72E69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w wierszu 3, licząc od góry strony</w:t>
      </w:r>
      <w:r w:rsidR="00E72E69" w:rsidRPr="00D66A08">
        <w:rPr>
          <w:rFonts w:ascii="Lato" w:hAnsi="Lato" w:cs="Arial"/>
          <w:spacing w:val="4"/>
          <w:sz w:val="22"/>
          <w:szCs w:val="22"/>
        </w:rPr>
        <w:t xml:space="preserve">, </w:t>
      </w:r>
      <w:r w:rsidRPr="00D66A08">
        <w:rPr>
          <w:rFonts w:ascii="Lato" w:hAnsi="Lato" w:cs="Arial"/>
          <w:spacing w:val="4"/>
          <w:sz w:val="22"/>
          <w:szCs w:val="22"/>
        </w:rPr>
        <w:t>nowego zapisu:</w:t>
      </w:r>
    </w:p>
    <w:p w14:paraId="5960D3A2" w14:textId="4208EB51" w:rsidR="000E13E9" w:rsidRPr="00D66A08" w:rsidRDefault="000E13E9" w:rsidP="00D66A08">
      <w:pPr>
        <w:pStyle w:val="Akapitzlist"/>
        <w:spacing w:after="240" w:line="240" w:lineRule="exact"/>
        <w:ind w:left="567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 w:rsidRPr="00D66A08">
        <w:rPr>
          <w:rFonts w:ascii="Lato" w:hAnsi="Lato" w:cs="Arial"/>
          <w:spacing w:val="4"/>
          <w:sz w:val="22"/>
          <w:szCs w:val="22"/>
        </w:rPr>
        <w:t>„3</w:t>
      </w:r>
      <w:r w:rsidR="00E72E69" w:rsidRPr="00D66A08">
        <w:rPr>
          <w:rFonts w:ascii="Lato" w:hAnsi="Lato" w:cs="Arial"/>
          <w:spacing w:val="4"/>
          <w:sz w:val="22"/>
          <w:szCs w:val="22"/>
        </w:rPr>
        <w:t>7</w:t>
      </w:r>
      <w:r w:rsidRPr="00D66A08">
        <w:rPr>
          <w:rFonts w:ascii="Lato" w:hAnsi="Lato" w:cs="Arial"/>
          <w:spacing w:val="4"/>
          <w:sz w:val="22"/>
          <w:szCs w:val="22"/>
        </w:rPr>
        <w:t>88/1186”,</w:t>
      </w:r>
    </w:p>
    <w:p w14:paraId="59A8616C" w14:textId="01D345E8" w:rsidR="0003385B" w:rsidRPr="00D66A08" w:rsidRDefault="00B5545B" w:rsidP="00D66A08">
      <w:pPr>
        <w:pStyle w:val="Akapitzlist"/>
        <w:numPr>
          <w:ilvl w:val="0"/>
          <w:numId w:val="33"/>
        </w:numPr>
        <w:spacing w:after="120" w:line="240" w:lineRule="exact"/>
        <w:ind w:left="567" w:hanging="283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 w:rsidRPr="00D66A08">
        <w:rPr>
          <w:rFonts w:ascii="Lato" w:hAnsi="Lato" w:cs="Arial"/>
          <w:spacing w:val="4"/>
          <w:sz w:val="22"/>
          <w:szCs w:val="22"/>
        </w:rPr>
        <w:t>ustalenie, w rozstrzygnięciu zaskarżonej decyzji, w miejsce uchylenia, w tabeli znajdującej się w pkt VII.1</w:t>
      </w:r>
      <w:r w:rsidR="001F550D" w:rsidRPr="00D66A08">
        <w:rPr>
          <w:rFonts w:ascii="Lato" w:hAnsi="Lato" w:cs="Arial"/>
          <w:spacing w:val="4"/>
          <w:sz w:val="22"/>
          <w:szCs w:val="22"/>
        </w:rPr>
        <w:t>, zapisu stanowiącego nową treść pozycji nr 150 (strona 12):</w:t>
      </w:r>
    </w:p>
    <w:p w14:paraId="7A6C685D" w14:textId="09EE139D" w:rsidR="001F550D" w:rsidRPr="00D66A08" w:rsidRDefault="00D66A08" w:rsidP="00D66A08">
      <w:pPr>
        <w:spacing w:after="0" w:line="240" w:lineRule="auto"/>
        <w:jc w:val="both"/>
        <w:rPr>
          <w:rFonts w:ascii="Lato" w:hAnsi="Lato" w:cs="Arial"/>
          <w:spacing w:val="4"/>
        </w:rPr>
      </w:pPr>
      <w:r w:rsidRPr="00D66A08">
        <w:rPr>
          <w:rFonts w:ascii="Lato" w:hAnsi="Lato" w:cs="Arial"/>
          <w:spacing w:val="4"/>
        </w:rPr>
        <w:t xml:space="preserve">         </w:t>
      </w:r>
      <w:r w:rsidR="001F550D" w:rsidRPr="00D66A08">
        <w:rPr>
          <w:rFonts w:ascii="Lato" w:hAnsi="Lato" w:cs="Arial"/>
          <w:spacing w:val="4"/>
        </w:rPr>
        <w:t>„</w:t>
      </w:r>
      <w:r w:rsidR="00E72E69" w:rsidRPr="00D66A08">
        <w:rPr>
          <w:rFonts w:ascii="Lato" w:hAnsi="Lato" w:cs="Arial"/>
          <w:spacing w:val="4"/>
        </w:rPr>
        <w:t xml:space="preserve"> </w:t>
      </w:r>
    </w:p>
    <w:tbl>
      <w:tblPr>
        <w:tblW w:w="8222" w:type="dxa"/>
        <w:tblInd w:w="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84"/>
        <w:gridCol w:w="1276"/>
        <w:gridCol w:w="1275"/>
        <w:gridCol w:w="1418"/>
        <w:gridCol w:w="425"/>
        <w:gridCol w:w="2977"/>
      </w:tblGrid>
      <w:tr w:rsidR="001F550D" w:rsidRPr="00D66A08" w14:paraId="69832C29" w14:textId="77777777" w:rsidTr="00D66A08">
        <w:trPr>
          <w:trHeight w:hRule="exact" w:val="10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ECC3FA" w14:textId="07E63D43" w:rsidR="001F550D" w:rsidRPr="00D66A08" w:rsidRDefault="001F550D" w:rsidP="00E72E69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D66A08">
              <w:rPr>
                <w:rFonts w:ascii="Lato" w:hAnsi="Lato" w:cs="Arial"/>
                <w:color w:val="000000"/>
                <w:spacing w:val="4"/>
              </w:rPr>
              <w:t>150.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721F7" w14:textId="296A7D1C" w:rsidR="001F550D" w:rsidRPr="00D66A08" w:rsidRDefault="001F550D" w:rsidP="00E72E69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color w:val="000000"/>
                <w:spacing w:val="4"/>
              </w:rPr>
            </w:pPr>
            <w:r w:rsidRPr="00D66A08">
              <w:rPr>
                <w:rFonts w:ascii="Lato" w:hAnsi="Lato" w:cs="Arial"/>
                <w:color w:val="000000"/>
                <w:spacing w:val="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4ED9E5" w14:textId="7BE77578" w:rsidR="001F550D" w:rsidRPr="00D66A08" w:rsidRDefault="001F550D" w:rsidP="00E72E69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D66A08">
              <w:rPr>
                <w:rFonts w:ascii="Lato" w:hAnsi="Lato" w:cs="Arial"/>
                <w:color w:val="000000"/>
                <w:spacing w:val="4"/>
              </w:rPr>
              <w:t>3788/1186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A05E1" w14:textId="11D6D66E" w:rsidR="001F550D" w:rsidRPr="00D66A08" w:rsidRDefault="001F550D" w:rsidP="00E72E69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color w:val="000000"/>
                <w:spacing w:val="4"/>
              </w:rPr>
            </w:pPr>
            <w:r w:rsidRPr="00D66A08">
              <w:rPr>
                <w:rFonts w:ascii="Lato" w:hAnsi="Lato" w:cs="Arial"/>
                <w:color w:val="000000"/>
                <w:spacing w:val="4"/>
              </w:rPr>
              <w:t>Czechowice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03A7E" w14:textId="5B0FDC5F" w:rsidR="001F550D" w:rsidRPr="00D66A08" w:rsidRDefault="001F550D" w:rsidP="00E72E69">
            <w:pPr>
              <w:widowControl w:val="0"/>
              <w:spacing w:after="0" w:line="240" w:lineRule="auto"/>
              <w:ind w:left="142"/>
              <w:rPr>
                <w:rFonts w:ascii="Lato" w:hAnsi="Lato" w:cs="Arial"/>
                <w:color w:val="000000"/>
                <w:spacing w:val="4"/>
              </w:rPr>
            </w:pPr>
            <w:r w:rsidRPr="00D66A08">
              <w:rPr>
                <w:rFonts w:ascii="Lato" w:hAnsi="Lato" w:cs="Arial"/>
                <w:color w:val="000000"/>
                <w:spacing w:val="4"/>
              </w:rPr>
              <w:t>Czechowice-Dziedzice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0BEA0" w14:textId="57C64B57" w:rsidR="001F550D" w:rsidRPr="00D66A08" w:rsidRDefault="001F550D" w:rsidP="00E72E69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color w:val="000000"/>
                <w:spacing w:val="4"/>
              </w:rPr>
            </w:pPr>
            <w:r w:rsidRPr="00D66A08">
              <w:rPr>
                <w:rFonts w:ascii="Lato" w:hAnsi="Lato" w:cs="Arial"/>
                <w:color w:val="000000"/>
                <w:spacing w:val="4"/>
              </w:rPr>
              <w:t>728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DEB93" w14:textId="37D05A9C" w:rsidR="001F550D" w:rsidRPr="00D66A08" w:rsidRDefault="001F550D" w:rsidP="00E72E69">
            <w:pPr>
              <w:widowControl w:val="0"/>
              <w:spacing w:after="0" w:line="240" w:lineRule="auto"/>
              <w:ind w:left="144"/>
              <w:rPr>
                <w:rFonts w:ascii="Lato" w:hAnsi="Lato" w:cs="Arial"/>
                <w:color w:val="000000"/>
                <w:spacing w:val="4"/>
              </w:rPr>
            </w:pPr>
            <w:r w:rsidRPr="00D66A08">
              <w:rPr>
                <w:rFonts w:ascii="Lato" w:hAnsi="Lato" w:cs="Arial"/>
                <w:color w:val="000000"/>
                <w:spacing w:val="4"/>
              </w:rPr>
              <w:t>Budowa sieci elektroenergetycznej, regulacja toru, budowa sieci kanalizacyjnej</w:t>
            </w:r>
          </w:p>
        </w:tc>
      </w:tr>
    </w:tbl>
    <w:p w14:paraId="6D45B0BB" w14:textId="07B28C13" w:rsidR="001F550D" w:rsidRPr="00D66A08" w:rsidRDefault="001F550D" w:rsidP="009F71B2">
      <w:pPr>
        <w:spacing w:after="120"/>
        <w:jc w:val="both"/>
        <w:rPr>
          <w:rFonts w:ascii="Lato" w:hAnsi="Lato" w:cs="Arial"/>
          <w:spacing w:val="4"/>
        </w:rPr>
      </w:pPr>
      <w:r w:rsidRPr="00D66A08">
        <w:rPr>
          <w:rFonts w:ascii="Lato" w:hAnsi="Lato" w:cs="Arial"/>
          <w:spacing w:val="4"/>
        </w:rPr>
        <w:t xml:space="preserve">                                                                                                                                             </w:t>
      </w:r>
      <w:r w:rsidR="00E72E69" w:rsidRPr="00D66A08">
        <w:rPr>
          <w:rFonts w:ascii="Lato" w:hAnsi="Lato" w:cs="Arial"/>
          <w:spacing w:val="4"/>
        </w:rPr>
        <w:t xml:space="preserve">   </w:t>
      </w:r>
      <w:r w:rsidRPr="00D66A08">
        <w:rPr>
          <w:rFonts w:ascii="Lato" w:hAnsi="Lato" w:cs="Arial"/>
          <w:spacing w:val="4"/>
        </w:rPr>
        <w:t>”</w:t>
      </w:r>
    </w:p>
    <w:p w14:paraId="61175639" w14:textId="318968AF" w:rsidR="0000660C" w:rsidRPr="003F0F78" w:rsidRDefault="00665D6F" w:rsidP="00D66A08">
      <w:pPr>
        <w:pStyle w:val="Akapitzlist"/>
        <w:numPr>
          <w:ilvl w:val="0"/>
          <w:numId w:val="33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 w:rsidRPr="00D66A08">
        <w:rPr>
          <w:rFonts w:ascii="Lato" w:hAnsi="Lato" w:cs="Arial"/>
          <w:spacing w:val="4"/>
          <w:sz w:val="22"/>
          <w:szCs w:val="22"/>
        </w:rPr>
        <w:t xml:space="preserve">zatwierdzenie, w miejsce uchylenia, </w:t>
      </w:r>
      <w:r w:rsidR="00E72E69" w:rsidRPr="00D66A08">
        <w:rPr>
          <w:rFonts w:ascii="Lato" w:hAnsi="Lato" w:cs="Arial"/>
          <w:spacing w:val="4"/>
          <w:sz w:val="22"/>
          <w:szCs w:val="22"/>
        </w:rPr>
        <w:t>rysunków</w:t>
      </w:r>
      <w:r w:rsidRPr="00D66A08">
        <w:rPr>
          <w:rFonts w:ascii="Lato" w:hAnsi="Lato" w:cs="Arial"/>
          <w:spacing w:val="4"/>
          <w:sz w:val="22"/>
          <w:szCs w:val="22"/>
        </w:rPr>
        <w:t xml:space="preserve"> </w:t>
      </w:r>
      <w:r w:rsidR="00E72E69" w:rsidRPr="00D66A08">
        <w:rPr>
          <w:rFonts w:ascii="Lato" w:hAnsi="Lato" w:cs="Arial"/>
          <w:spacing w:val="4"/>
          <w:sz w:val="22"/>
          <w:szCs w:val="22"/>
        </w:rPr>
        <w:t xml:space="preserve">nr 1 i </w:t>
      </w:r>
      <w:r w:rsidRPr="00D66A08">
        <w:rPr>
          <w:rFonts w:ascii="Lato" w:hAnsi="Lato" w:cs="Arial"/>
          <w:spacing w:val="4"/>
          <w:sz w:val="22"/>
          <w:szCs w:val="22"/>
        </w:rPr>
        <w:t xml:space="preserve">nr 5 </w:t>
      </w:r>
      <w:r w:rsidR="00E4535F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mapy przedstawiającej proponowany przebieg linii kolejowej, z zaznaczeniem terenu niezbędnego dla planowanych obiektów budowlanych</w:t>
      </w:r>
      <w:r w:rsidRPr="003F0F78">
        <w:rPr>
          <w:rFonts w:ascii="Lato" w:hAnsi="Lato" w:cs="Arial"/>
          <w:spacing w:val="4"/>
          <w:sz w:val="22"/>
          <w:szCs w:val="22"/>
        </w:rPr>
        <w:t>, stanowiąc</w:t>
      </w:r>
      <w:r w:rsidR="008C16EB">
        <w:rPr>
          <w:rFonts w:ascii="Lato" w:hAnsi="Lato" w:cs="Arial"/>
          <w:spacing w:val="4"/>
          <w:sz w:val="22"/>
          <w:szCs w:val="22"/>
        </w:rPr>
        <w:t>ych</w:t>
      </w:r>
      <w:r w:rsidRPr="003F0F78">
        <w:rPr>
          <w:rFonts w:ascii="Lato" w:hAnsi="Lato" w:cs="Arial"/>
          <w:spacing w:val="4"/>
          <w:sz w:val="22"/>
          <w:szCs w:val="22"/>
        </w:rPr>
        <w:t xml:space="preserve"> załącznik</w:t>
      </w:r>
      <w:r w:rsidR="008C16EB">
        <w:rPr>
          <w:rFonts w:ascii="Lato" w:hAnsi="Lato" w:cs="Arial"/>
          <w:spacing w:val="4"/>
          <w:sz w:val="22"/>
          <w:szCs w:val="22"/>
        </w:rPr>
        <w:t>i</w:t>
      </w:r>
      <w:r w:rsidR="00E4535F" w:rsidRPr="003F0F78">
        <w:rPr>
          <w:rFonts w:ascii="Lato" w:hAnsi="Lato" w:cs="Arial"/>
          <w:spacing w:val="4"/>
          <w:sz w:val="22"/>
          <w:szCs w:val="22"/>
        </w:rPr>
        <w:t xml:space="preserve"> </w:t>
      </w:r>
      <w:r w:rsidRPr="003F0F78">
        <w:rPr>
          <w:rFonts w:ascii="Lato" w:hAnsi="Lato" w:cs="Arial"/>
          <w:spacing w:val="4"/>
          <w:sz w:val="22"/>
          <w:szCs w:val="22"/>
        </w:rPr>
        <w:t>nr 1</w:t>
      </w:r>
      <w:r w:rsidR="009F71B2" w:rsidRPr="00D66A08">
        <w:rPr>
          <w:rFonts w:ascii="Lato" w:hAnsi="Lato" w:cs="Arial"/>
          <w:spacing w:val="4"/>
          <w:sz w:val="22"/>
          <w:szCs w:val="22"/>
        </w:rPr>
        <w:t xml:space="preserve"> i </w:t>
      </w:r>
      <w:r w:rsidR="008C16EB">
        <w:rPr>
          <w:rFonts w:ascii="Lato" w:hAnsi="Lato" w:cs="Arial"/>
          <w:spacing w:val="4"/>
          <w:sz w:val="22"/>
          <w:szCs w:val="22"/>
        </w:rPr>
        <w:t xml:space="preserve">nr </w:t>
      </w:r>
      <w:r w:rsidR="009F71B2" w:rsidRPr="00D66A08">
        <w:rPr>
          <w:rFonts w:ascii="Lato" w:hAnsi="Lato" w:cs="Arial"/>
          <w:spacing w:val="4"/>
          <w:sz w:val="22"/>
          <w:szCs w:val="22"/>
        </w:rPr>
        <w:t>2</w:t>
      </w:r>
      <w:r w:rsidRPr="003F0F78">
        <w:rPr>
          <w:rFonts w:ascii="Lato" w:hAnsi="Lato" w:cs="Arial"/>
          <w:spacing w:val="4"/>
          <w:sz w:val="22"/>
          <w:szCs w:val="22"/>
        </w:rPr>
        <w:t xml:space="preserve"> do niniejszej decyzji</w:t>
      </w:r>
      <w:r w:rsidR="008C16EB">
        <w:rPr>
          <w:rFonts w:ascii="Lato" w:hAnsi="Lato" w:cs="Arial"/>
          <w:spacing w:val="4"/>
          <w:sz w:val="22"/>
          <w:szCs w:val="22"/>
        </w:rPr>
        <w:t>.</w:t>
      </w:r>
    </w:p>
    <w:p w14:paraId="4C91E71A" w14:textId="3BA10285" w:rsidR="009D6DF2" w:rsidRPr="008A3B56" w:rsidRDefault="009C1B47" w:rsidP="003E497E">
      <w:pPr>
        <w:pStyle w:val="Akapitzlist"/>
        <w:numPr>
          <w:ilvl w:val="0"/>
          <w:numId w:val="18"/>
        </w:numPr>
        <w:spacing w:after="480" w:line="240" w:lineRule="exact"/>
        <w:ind w:left="426" w:hanging="142"/>
        <w:contextualSpacing w:val="0"/>
        <w:jc w:val="both"/>
        <w:rPr>
          <w:rFonts w:ascii="Lato" w:hAnsi="Lato" w:cs="Arial"/>
          <w:b/>
          <w:bCs/>
          <w:iCs/>
          <w:spacing w:val="4"/>
          <w:sz w:val="22"/>
          <w:szCs w:val="22"/>
          <w:lang w:bidi="pl-PL"/>
        </w:rPr>
      </w:pPr>
      <w:r w:rsidRPr="009C1B47">
        <w:rPr>
          <w:rFonts w:ascii="Lato" w:hAnsi="Lato" w:cs="Arial"/>
          <w:b/>
          <w:bCs/>
          <w:iCs/>
          <w:spacing w:val="4"/>
          <w:sz w:val="22"/>
          <w:szCs w:val="22"/>
          <w:lang w:bidi="pl-PL"/>
        </w:rPr>
        <w:t>W pozostałej części zaskarżoną decyzję utrzymuję w mocy.</w:t>
      </w:r>
    </w:p>
    <w:p w14:paraId="396F6F4A" w14:textId="77777777" w:rsidR="0008300C" w:rsidRPr="0077007C" w:rsidRDefault="0008300C" w:rsidP="003F0F78">
      <w:pPr>
        <w:spacing w:after="120" w:line="240" w:lineRule="exact"/>
        <w:jc w:val="center"/>
        <w:outlineLvl w:val="0"/>
        <w:rPr>
          <w:rFonts w:ascii="Lato" w:hAnsi="Lato"/>
        </w:rPr>
      </w:pPr>
      <w:r w:rsidRPr="0077007C">
        <w:rPr>
          <w:rFonts w:ascii="Lato" w:hAnsi="Lato" w:cs="Arial"/>
          <w:b/>
          <w:bCs/>
          <w:spacing w:val="4"/>
        </w:rPr>
        <w:t>UZASADNIENIE</w:t>
      </w:r>
    </w:p>
    <w:p w14:paraId="030D417A" w14:textId="58D93D1C" w:rsidR="0008300C" w:rsidRPr="00AD4D57" w:rsidRDefault="0008300C" w:rsidP="009D50AF">
      <w:pPr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77007C">
        <w:rPr>
          <w:rFonts w:ascii="Lato" w:hAnsi="Lato" w:cs="Arial"/>
          <w:color w:val="000000"/>
          <w:spacing w:val="4"/>
        </w:rPr>
        <w:t xml:space="preserve">Wnioskiem z dnia </w:t>
      </w:r>
      <w:r w:rsidR="00EF7436">
        <w:rPr>
          <w:rFonts w:ascii="Lato" w:hAnsi="Lato" w:cs="Arial"/>
          <w:color w:val="000000"/>
          <w:spacing w:val="4"/>
        </w:rPr>
        <w:t>1</w:t>
      </w:r>
      <w:r w:rsidR="009F7B6B">
        <w:rPr>
          <w:rFonts w:ascii="Lato" w:hAnsi="Lato" w:cs="Arial"/>
          <w:color w:val="000000"/>
          <w:spacing w:val="4"/>
        </w:rPr>
        <w:t>8</w:t>
      </w:r>
      <w:r w:rsidR="00714AB1">
        <w:rPr>
          <w:rFonts w:ascii="Lato" w:hAnsi="Lato" w:cs="Arial"/>
          <w:color w:val="000000"/>
          <w:spacing w:val="4"/>
        </w:rPr>
        <w:t xml:space="preserve"> </w:t>
      </w:r>
      <w:r w:rsidR="00EF7436">
        <w:rPr>
          <w:rFonts w:ascii="Lato" w:hAnsi="Lato" w:cs="Arial"/>
          <w:color w:val="000000"/>
          <w:spacing w:val="4"/>
        </w:rPr>
        <w:t>marca</w:t>
      </w:r>
      <w:r w:rsidR="00714AB1">
        <w:rPr>
          <w:rFonts w:ascii="Lato" w:hAnsi="Lato" w:cs="Arial"/>
          <w:color w:val="000000"/>
          <w:spacing w:val="4"/>
        </w:rPr>
        <w:t xml:space="preserve"> 202</w:t>
      </w:r>
      <w:r w:rsidR="00EF7436">
        <w:rPr>
          <w:rFonts w:ascii="Lato" w:hAnsi="Lato" w:cs="Arial"/>
          <w:color w:val="000000"/>
          <w:spacing w:val="4"/>
        </w:rPr>
        <w:t>1</w:t>
      </w:r>
      <w:r w:rsidRPr="0077007C">
        <w:rPr>
          <w:rFonts w:ascii="Lato" w:hAnsi="Lato" w:cs="Arial"/>
          <w:color w:val="000000"/>
          <w:spacing w:val="4"/>
        </w:rPr>
        <w:t xml:space="preserve"> r., </w:t>
      </w:r>
      <w:r w:rsidRPr="00972B84">
        <w:rPr>
          <w:rFonts w:ascii="Lato" w:hAnsi="Lato" w:cs="Arial"/>
          <w:color w:val="000000"/>
          <w:spacing w:val="4"/>
        </w:rPr>
        <w:t>skorygowanym</w:t>
      </w:r>
      <w:r w:rsidRPr="0077007C">
        <w:rPr>
          <w:rFonts w:ascii="Lato" w:hAnsi="Lato" w:cs="Arial"/>
          <w:color w:val="000000"/>
          <w:spacing w:val="4"/>
        </w:rPr>
        <w:t xml:space="preserve"> w trakcie prowadzonego postępowania, </w:t>
      </w:r>
      <w:r w:rsidR="00567672">
        <w:rPr>
          <w:rFonts w:ascii="Lato" w:hAnsi="Lato" w:cs="Arial"/>
          <w:color w:val="000000"/>
          <w:spacing w:val="4"/>
        </w:rPr>
        <w:t>PKP Polskie Linie Kolejowe S.A. z siedzibą w Warszawie</w:t>
      </w:r>
      <w:r w:rsidRPr="0077007C">
        <w:rPr>
          <w:rFonts w:ascii="Lato" w:hAnsi="Lato" w:cs="Arial"/>
          <w:color w:val="000000"/>
          <w:spacing w:val="4"/>
        </w:rPr>
        <w:t>, zwan</w:t>
      </w:r>
      <w:r w:rsidR="001D333D">
        <w:rPr>
          <w:rFonts w:ascii="Lato" w:hAnsi="Lato" w:cs="Arial"/>
          <w:color w:val="000000"/>
          <w:spacing w:val="4"/>
        </w:rPr>
        <w:t>a</w:t>
      </w:r>
      <w:r w:rsidRPr="0077007C">
        <w:rPr>
          <w:rFonts w:ascii="Lato" w:hAnsi="Lato" w:cs="Arial"/>
          <w:color w:val="000000"/>
          <w:spacing w:val="4"/>
        </w:rPr>
        <w:t xml:space="preserve"> dalej „</w:t>
      </w:r>
      <w:r w:rsidRPr="0077007C">
        <w:rPr>
          <w:rFonts w:ascii="Lato" w:hAnsi="Lato" w:cs="Arial"/>
          <w:i/>
          <w:color w:val="000000"/>
          <w:spacing w:val="4"/>
        </w:rPr>
        <w:t>inwestorem</w:t>
      </w:r>
      <w:r w:rsidRPr="0077007C">
        <w:rPr>
          <w:rFonts w:ascii="Lato" w:hAnsi="Lato" w:cs="Arial"/>
          <w:color w:val="000000"/>
          <w:spacing w:val="4"/>
        </w:rPr>
        <w:t xml:space="preserve">”, </w:t>
      </w:r>
      <w:r w:rsidRPr="0077007C">
        <w:rPr>
          <w:rFonts w:ascii="Lato" w:hAnsi="Lato" w:cs="Arial"/>
          <w:spacing w:val="4"/>
        </w:rPr>
        <w:t>wystąpił</w:t>
      </w:r>
      <w:r w:rsidR="00567672">
        <w:rPr>
          <w:rFonts w:ascii="Lato" w:hAnsi="Lato" w:cs="Arial"/>
          <w:spacing w:val="4"/>
        </w:rPr>
        <w:t>a</w:t>
      </w:r>
      <w:r w:rsidRPr="0077007C">
        <w:rPr>
          <w:rFonts w:ascii="Lato" w:hAnsi="Lato" w:cs="Arial"/>
          <w:spacing w:val="4"/>
        </w:rPr>
        <w:t xml:space="preserve"> do Wojewody </w:t>
      </w:r>
      <w:r w:rsidR="00567672">
        <w:rPr>
          <w:rFonts w:ascii="Lato" w:hAnsi="Lato" w:cs="Arial"/>
          <w:bCs/>
          <w:spacing w:val="4"/>
        </w:rPr>
        <w:t>Śląskiego</w:t>
      </w:r>
      <w:r w:rsidRPr="0077007C">
        <w:rPr>
          <w:rFonts w:ascii="Lato" w:hAnsi="Lato" w:cs="Arial"/>
          <w:bCs/>
          <w:spacing w:val="4"/>
        </w:rPr>
        <w:t xml:space="preserve"> </w:t>
      </w:r>
      <w:r w:rsidRPr="0077007C">
        <w:rPr>
          <w:rFonts w:ascii="Lato" w:hAnsi="Lato" w:cs="Arial"/>
          <w:spacing w:val="4"/>
        </w:rPr>
        <w:t xml:space="preserve">o wydanie decyzji o </w:t>
      </w:r>
      <w:r w:rsidR="006F4386">
        <w:rPr>
          <w:rFonts w:ascii="Lato" w:hAnsi="Lato" w:cs="Arial"/>
          <w:spacing w:val="4"/>
        </w:rPr>
        <w:t>ustaleniu lokalizacji linii kolejowej</w:t>
      </w:r>
      <w:r w:rsidRPr="0077007C">
        <w:rPr>
          <w:rFonts w:ascii="Lato" w:hAnsi="Lato" w:cs="Arial"/>
          <w:spacing w:val="4"/>
        </w:rPr>
        <w:t xml:space="preserve"> </w:t>
      </w:r>
      <w:r w:rsidR="008C16EB">
        <w:rPr>
          <w:rFonts w:ascii="Lato" w:hAnsi="Lato" w:cs="Arial"/>
          <w:spacing w:val="4"/>
        </w:rPr>
        <w:t xml:space="preserve">dla zadania </w:t>
      </w:r>
      <w:r w:rsidRPr="0077007C">
        <w:rPr>
          <w:rFonts w:ascii="Lato" w:hAnsi="Lato" w:cs="Arial"/>
          <w:bCs/>
          <w:spacing w:val="4"/>
        </w:rPr>
        <w:t>pn.</w:t>
      </w:r>
      <w:r w:rsidR="00AD4D57">
        <w:rPr>
          <w:rFonts w:ascii="Lato" w:hAnsi="Lato" w:cs="Arial"/>
          <w:bCs/>
          <w:spacing w:val="4"/>
        </w:rPr>
        <w:t>:</w:t>
      </w:r>
      <w:r w:rsidRPr="0077007C">
        <w:rPr>
          <w:rFonts w:ascii="Lato" w:hAnsi="Lato" w:cs="Arial"/>
          <w:bCs/>
          <w:spacing w:val="4"/>
        </w:rPr>
        <w:t xml:space="preserve"> </w:t>
      </w:r>
      <w:r w:rsidRPr="0077007C">
        <w:rPr>
          <w:rFonts w:ascii="Lato" w:hAnsi="Lato" w:cs="Arial"/>
          <w:spacing w:val="4"/>
        </w:rPr>
        <w:t>„</w:t>
      </w:r>
      <w:r w:rsidR="006F4386" w:rsidRPr="00DF093B">
        <w:rPr>
          <w:rFonts w:ascii="Lato" w:hAnsi="Lato" w:cs="Arial"/>
          <w:spacing w:val="4"/>
        </w:rPr>
        <w:t xml:space="preserve">Budowa, przebudowa i remont układu torowego wraz </w:t>
      </w:r>
      <w:r w:rsidR="008C16EB">
        <w:rPr>
          <w:rFonts w:ascii="Lato" w:hAnsi="Lato" w:cs="Arial"/>
          <w:spacing w:val="4"/>
        </w:rPr>
        <w:br/>
      </w:r>
      <w:r w:rsidR="006F4386" w:rsidRPr="00DF093B">
        <w:rPr>
          <w:rFonts w:ascii="Lato" w:hAnsi="Lato" w:cs="Arial"/>
          <w:spacing w:val="4"/>
        </w:rPr>
        <w:t xml:space="preserve">z elementami infrastruktury towarzyszącej linii kolejowych: nr 93 Trzebinia </w:t>
      </w:r>
      <w:r w:rsidR="008C16EB">
        <w:rPr>
          <w:rFonts w:ascii="Lato" w:hAnsi="Lato" w:cs="Arial"/>
          <w:spacing w:val="4"/>
        </w:rPr>
        <w:br/>
      </w:r>
      <w:r w:rsidR="006F4386" w:rsidRPr="00DF093B">
        <w:rPr>
          <w:rFonts w:ascii="Lato" w:hAnsi="Lato" w:cs="Arial"/>
          <w:spacing w:val="4"/>
        </w:rPr>
        <w:t xml:space="preserve">– Zebrzydowice od km 44+950 do km 53+100, nr 139 Katowice – Zwardoń od km 40+500 do km 45+550, nr 150 Most Wisła – Chybie od km 0+000 do km 4+452,45, </w:t>
      </w:r>
      <w:r w:rsidR="008C16EB">
        <w:rPr>
          <w:rFonts w:ascii="Lato" w:hAnsi="Lato" w:cs="Arial"/>
          <w:spacing w:val="4"/>
        </w:rPr>
        <w:br/>
      </w:r>
      <w:r w:rsidR="006F4386" w:rsidRPr="00DF093B">
        <w:rPr>
          <w:rFonts w:ascii="Lato" w:hAnsi="Lato" w:cs="Arial"/>
          <w:spacing w:val="4"/>
        </w:rPr>
        <w:t xml:space="preserve">nr 693 – PODG Zabrzeg – PODG - Bronów od km 0+000 do km 0+266 wraz ze stacją </w:t>
      </w:r>
      <w:r w:rsidR="006F4386" w:rsidRPr="00DF093B">
        <w:rPr>
          <w:rFonts w:ascii="Lato" w:hAnsi="Lato" w:cs="Arial"/>
          <w:spacing w:val="4"/>
        </w:rPr>
        <w:lastRenderedPageBreak/>
        <w:t xml:space="preserve">Czechowice – Dziedzice oraz budowa, przebudowa i remont zaplecza technicznego </w:t>
      </w:r>
      <w:r w:rsidR="008C16EB">
        <w:rPr>
          <w:rFonts w:ascii="Lato" w:hAnsi="Lato" w:cs="Arial"/>
          <w:spacing w:val="4"/>
        </w:rPr>
        <w:br/>
      </w:r>
      <w:r w:rsidR="006F4386" w:rsidRPr="00DF093B">
        <w:rPr>
          <w:rFonts w:ascii="Lato" w:hAnsi="Lato" w:cs="Arial"/>
          <w:spacing w:val="4"/>
        </w:rPr>
        <w:t xml:space="preserve">na terenie Sekcji Eksploatacji przy ul. Barlickiego 48 w miejscowości Czechowice </w:t>
      </w:r>
      <w:r w:rsidR="008C16EB">
        <w:rPr>
          <w:rFonts w:ascii="Lato" w:hAnsi="Lato" w:cs="Arial"/>
          <w:spacing w:val="4"/>
        </w:rPr>
        <w:br/>
      </w:r>
      <w:r w:rsidR="006F4386" w:rsidRPr="00DF093B">
        <w:rPr>
          <w:rFonts w:ascii="Lato" w:hAnsi="Lato" w:cs="Arial"/>
          <w:spacing w:val="4"/>
        </w:rPr>
        <w:t>– Dziedzice”</w:t>
      </w:r>
      <w:r w:rsidRPr="0077007C">
        <w:rPr>
          <w:rFonts w:ascii="Lato" w:hAnsi="Lato" w:cs="Arial"/>
          <w:bCs/>
          <w:spacing w:val="4"/>
        </w:rPr>
        <w:t xml:space="preserve">. </w:t>
      </w:r>
      <w:r w:rsidRPr="0077007C">
        <w:rPr>
          <w:rFonts w:ascii="Lato" w:hAnsi="Lato" w:cs="Arial"/>
          <w:bCs/>
          <w:i/>
          <w:spacing w:val="4"/>
          <w:shd w:val="clear" w:color="auto" w:fill="FFFFFF"/>
          <w:lang w:bidi="pl-PL"/>
        </w:rPr>
        <w:t xml:space="preserve">Inwestor </w:t>
      </w:r>
      <w:r w:rsidRPr="0077007C">
        <w:rPr>
          <w:rFonts w:ascii="Lato" w:hAnsi="Lato" w:cs="Arial"/>
          <w:bCs/>
          <w:spacing w:val="4"/>
          <w:shd w:val="clear" w:color="auto" w:fill="FFFFFF"/>
          <w:lang w:bidi="pl-PL"/>
        </w:rPr>
        <w:t>wniósł także o nadanie decyzji rygoru natychmiastowej wykonalności.</w:t>
      </w:r>
    </w:p>
    <w:p w14:paraId="328D16DE" w14:textId="3D2BEABE" w:rsidR="009D50AF" w:rsidRPr="0077007C" w:rsidRDefault="0008300C" w:rsidP="009D50AF">
      <w:pPr>
        <w:tabs>
          <w:tab w:val="left" w:pos="0"/>
        </w:tabs>
        <w:spacing w:after="240" w:line="240" w:lineRule="exact"/>
        <w:jc w:val="both"/>
        <w:rPr>
          <w:rFonts w:ascii="Lato" w:hAnsi="Lato" w:cs="Arial"/>
          <w:spacing w:val="4"/>
        </w:rPr>
      </w:pPr>
      <w:r w:rsidRPr="0077007C">
        <w:rPr>
          <w:rFonts w:ascii="Lato" w:hAnsi="Lato" w:cs="Arial"/>
          <w:spacing w:val="4"/>
        </w:rPr>
        <w:t>Po przeprowadzeniu postępowania w sprawie ww. wniosku, Wojewoda</w:t>
      </w:r>
      <w:r w:rsidRPr="0077007C">
        <w:rPr>
          <w:rFonts w:ascii="Lato" w:hAnsi="Lato" w:cs="Arial"/>
          <w:bCs/>
          <w:spacing w:val="4"/>
        </w:rPr>
        <w:t xml:space="preserve"> </w:t>
      </w:r>
      <w:r w:rsidR="006F4386">
        <w:rPr>
          <w:rFonts w:ascii="Lato" w:hAnsi="Lato" w:cs="Arial"/>
          <w:bCs/>
          <w:spacing w:val="4"/>
        </w:rPr>
        <w:t>Śląski</w:t>
      </w:r>
      <w:r w:rsidRPr="0077007C">
        <w:rPr>
          <w:rFonts w:ascii="Lato" w:hAnsi="Lato" w:cs="Arial"/>
          <w:bCs/>
          <w:spacing w:val="4"/>
        </w:rPr>
        <w:t xml:space="preserve"> </w:t>
      </w:r>
      <w:r w:rsidRPr="0077007C">
        <w:rPr>
          <w:rFonts w:ascii="Lato" w:hAnsi="Lato" w:cs="Arial"/>
          <w:spacing w:val="4"/>
        </w:rPr>
        <w:t xml:space="preserve">wydał </w:t>
      </w:r>
      <w:r w:rsidR="006F4386">
        <w:rPr>
          <w:rFonts w:ascii="Lato" w:hAnsi="Lato" w:cs="Arial"/>
          <w:spacing w:val="4"/>
        </w:rPr>
        <w:br/>
      </w:r>
      <w:r w:rsidRPr="0077007C">
        <w:rPr>
          <w:rFonts w:ascii="Lato" w:hAnsi="Lato" w:cs="Arial"/>
          <w:spacing w:val="4"/>
        </w:rPr>
        <w:t xml:space="preserve">w dniu </w:t>
      </w:r>
      <w:r w:rsidR="006F4386">
        <w:rPr>
          <w:rFonts w:ascii="Lato" w:hAnsi="Lato" w:cs="Arial"/>
          <w:spacing w:val="4"/>
        </w:rPr>
        <w:t>9</w:t>
      </w:r>
      <w:r w:rsidR="00A94250">
        <w:rPr>
          <w:rFonts w:ascii="Lato" w:hAnsi="Lato" w:cs="Arial"/>
          <w:spacing w:val="4"/>
        </w:rPr>
        <w:t xml:space="preserve"> </w:t>
      </w:r>
      <w:r w:rsidR="006F4386">
        <w:rPr>
          <w:rFonts w:ascii="Lato" w:hAnsi="Lato" w:cs="Arial"/>
          <w:spacing w:val="4"/>
        </w:rPr>
        <w:t>grudnia</w:t>
      </w:r>
      <w:r w:rsidR="00AC6CE7">
        <w:rPr>
          <w:rFonts w:ascii="Lato" w:hAnsi="Lato" w:cs="Arial"/>
          <w:spacing w:val="4"/>
        </w:rPr>
        <w:t xml:space="preserve"> 202</w:t>
      </w:r>
      <w:r w:rsidR="006F4386">
        <w:rPr>
          <w:rFonts w:ascii="Lato" w:hAnsi="Lato" w:cs="Arial"/>
          <w:spacing w:val="4"/>
        </w:rPr>
        <w:t>1</w:t>
      </w:r>
      <w:r w:rsidRPr="0077007C">
        <w:rPr>
          <w:rFonts w:ascii="Lato" w:hAnsi="Lato" w:cs="Arial"/>
          <w:spacing w:val="4"/>
        </w:rPr>
        <w:t xml:space="preserve"> r. decyzję </w:t>
      </w:r>
      <w:r w:rsidR="009D50AF">
        <w:rPr>
          <w:rFonts w:ascii="Lato" w:hAnsi="Lato" w:cs="Arial"/>
          <w:spacing w:val="4"/>
        </w:rPr>
        <w:t xml:space="preserve">Nr </w:t>
      </w:r>
      <w:r w:rsidR="00A94250">
        <w:rPr>
          <w:rFonts w:ascii="Lato" w:hAnsi="Lato" w:cs="Arial"/>
          <w:spacing w:val="4"/>
        </w:rPr>
        <w:t>5</w:t>
      </w:r>
      <w:r w:rsidR="009D50AF">
        <w:rPr>
          <w:rFonts w:ascii="Lato" w:hAnsi="Lato" w:cs="Arial"/>
          <w:spacing w:val="4"/>
        </w:rPr>
        <w:t>/202</w:t>
      </w:r>
      <w:r w:rsidR="006F4386">
        <w:rPr>
          <w:rFonts w:ascii="Lato" w:hAnsi="Lato" w:cs="Arial"/>
          <w:spacing w:val="4"/>
        </w:rPr>
        <w:t>1</w:t>
      </w:r>
      <w:r w:rsidR="009D50AF">
        <w:rPr>
          <w:rFonts w:ascii="Lato" w:hAnsi="Lato" w:cs="Arial"/>
          <w:spacing w:val="4"/>
        </w:rPr>
        <w:t xml:space="preserve">, </w:t>
      </w:r>
      <w:r w:rsidRPr="0077007C">
        <w:rPr>
          <w:rFonts w:ascii="Lato" w:hAnsi="Lato" w:cs="Arial"/>
          <w:bCs/>
          <w:spacing w:val="4"/>
        </w:rPr>
        <w:t>znak</w:t>
      </w:r>
      <w:r w:rsidR="00D0738A">
        <w:rPr>
          <w:rFonts w:ascii="Lato" w:hAnsi="Lato" w:cs="Arial"/>
          <w:bCs/>
          <w:spacing w:val="4"/>
        </w:rPr>
        <w:t xml:space="preserve">: </w:t>
      </w:r>
      <w:r w:rsidR="006F4386">
        <w:rPr>
          <w:rFonts w:ascii="Lato" w:hAnsi="Lato" w:cs="Arial"/>
          <w:spacing w:val="4"/>
        </w:rPr>
        <w:t>IFXIII.747.9.2021</w:t>
      </w:r>
      <w:r w:rsidRPr="0077007C">
        <w:rPr>
          <w:rFonts w:ascii="Lato" w:hAnsi="Lato" w:cs="Arial"/>
          <w:bCs/>
          <w:spacing w:val="4"/>
        </w:rPr>
        <w:t xml:space="preserve">, </w:t>
      </w:r>
      <w:r w:rsidRPr="0077007C">
        <w:rPr>
          <w:rFonts w:ascii="Lato" w:hAnsi="Lato" w:cs="Arial"/>
          <w:spacing w:val="4"/>
        </w:rPr>
        <w:t xml:space="preserve">o </w:t>
      </w:r>
      <w:r w:rsidR="00460B18">
        <w:rPr>
          <w:rFonts w:ascii="Lato" w:hAnsi="Lato" w:cs="Arial"/>
          <w:spacing w:val="4"/>
        </w:rPr>
        <w:t>ustaleniu lokalizacji linii kolejowej</w:t>
      </w:r>
      <w:r w:rsidR="00AC6CE7">
        <w:rPr>
          <w:rFonts w:ascii="Lato" w:hAnsi="Lato" w:cs="Arial"/>
          <w:spacing w:val="4"/>
        </w:rPr>
        <w:t xml:space="preserve"> </w:t>
      </w:r>
      <w:r w:rsidRPr="0077007C">
        <w:rPr>
          <w:rFonts w:ascii="Lato" w:hAnsi="Lato" w:cs="Arial"/>
          <w:spacing w:val="4"/>
        </w:rPr>
        <w:t>pn.: „</w:t>
      </w:r>
      <w:r w:rsidR="00460B18" w:rsidRPr="00DF093B">
        <w:rPr>
          <w:rFonts w:ascii="Lato" w:hAnsi="Lato" w:cs="Arial"/>
          <w:spacing w:val="4"/>
        </w:rPr>
        <w:t xml:space="preserve">Budowa, przebudowa i remont układu torowego wraz </w:t>
      </w:r>
      <w:r w:rsidR="00460B18">
        <w:rPr>
          <w:rFonts w:ascii="Lato" w:hAnsi="Lato" w:cs="Arial"/>
          <w:spacing w:val="4"/>
        </w:rPr>
        <w:br/>
      </w:r>
      <w:r w:rsidR="00460B18" w:rsidRPr="00DF093B">
        <w:rPr>
          <w:rFonts w:ascii="Lato" w:hAnsi="Lato" w:cs="Arial"/>
          <w:spacing w:val="4"/>
        </w:rPr>
        <w:t xml:space="preserve">z elementami infrastruktury towarzyszącej linii kolejowych: nr 93 Trzebinia </w:t>
      </w:r>
      <w:r w:rsidR="005A710D">
        <w:rPr>
          <w:rFonts w:ascii="Lato" w:hAnsi="Lato" w:cs="Arial"/>
          <w:spacing w:val="4"/>
        </w:rPr>
        <w:br/>
      </w:r>
      <w:r w:rsidR="00460B18" w:rsidRPr="00DF093B">
        <w:rPr>
          <w:rFonts w:ascii="Lato" w:hAnsi="Lato" w:cs="Arial"/>
          <w:spacing w:val="4"/>
        </w:rPr>
        <w:t xml:space="preserve">– Zebrzydowice od km 44+950 do km 53+100, nr 139 Katowice – Zwardoń od km 40+500 do km 45+550, nr 150 Most Wisła – Chybie od km 0+000 do km 4+452,45, </w:t>
      </w:r>
      <w:r w:rsidR="005A710D">
        <w:rPr>
          <w:rFonts w:ascii="Lato" w:hAnsi="Lato" w:cs="Arial"/>
          <w:spacing w:val="4"/>
        </w:rPr>
        <w:br/>
      </w:r>
      <w:r w:rsidR="00460B18" w:rsidRPr="00DF093B">
        <w:rPr>
          <w:rFonts w:ascii="Lato" w:hAnsi="Lato" w:cs="Arial"/>
          <w:spacing w:val="4"/>
        </w:rPr>
        <w:t xml:space="preserve">nr 693 – PODG Zabrzeg – PODG - Bronów od km 0+000 do km 0+266 wraz ze stacją Czechowice – Dziedzice oraz budowa, przebudowa i remont zaplecza technicznego na terenie Sekcji Eksploatacji przy ul. Barlickiego 48 w miejscowości Czechowice </w:t>
      </w:r>
      <w:r w:rsidR="005A710D">
        <w:rPr>
          <w:rFonts w:ascii="Lato" w:hAnsi="Lato" w:cs="Arial"/>
          <w:spacing w:val="4"/>
        </w:rPr>
        <w:br/>
      </w:r>
      <w:r w:rsidR="00460B18" w:rsidRPr="00DF093B">
        <w:rPr>
          <w:rFonts w:ascii="Lato" w:hAnsi="Lato" w:cs="Arial"/>
          <w:spacing w:val="4"/>
        </w:rPr>
        <w:t>– Dziedzice”</w:t>
      </w:r>
      <w:r w:rsidRPr="0077007C">
        <w:rPr>
          <w:rFonts w:ascii="Lato" w:hAnsi="Lato" w:cs="Arial"/>
          <w:bCs/>
          <w:spacing w:val="4"/>
        </w:rPr>
        <w:t xml:space="preserve">, </w:t>
      </w:r>
      <w:r w:rsidRPr="0077007C">
        <w:rPr>
          <w:rFonts w:ascii="Lato" w:hAnsi="Lato" w:cs="Arial"/>
          <w:spacing w:val="4"/>
        </w:rPr>
        <w:t>zwaną dalej „</w:t>
      </w:r>
      <w:r w:rsidRPr="0077007C">
        <w:rPr>
          <w:rFonts w:ascii="Lato" w:hAnsi="Lato" w:cs="Arial"/>
          <w:i/>
          <w:spacing w:val="4"/>
        </w:rPr>
        <w:t xml:space="preserve">decyzją Wojewody </w:t>
      </w:r>
      <w:r w:rsidR="00460B18">
        <w:rPr>
          <w:rFonts w:ascii="Lato" w:hAnsi="Lato" w:cs="Arial"/>
          <w:i/>
          <w:spacing w:val="4"/>
        </w:rPr>
        <w:t>Śląskiego</w:t>
      </w:r>
      <w:r w:rsidRPr="0077007C">
        <w:rPr>
          <w:rFonts w:ascii="Lato" w:hAnsi="Lato" w:cs="Arial"/>
          <w:i/>
          <w:spacing w:val="4"/>
        </w:rPr>
        <w:t>”</w:t>
      </w:r>
      <w:r w:rsidRPr="0077007C">
        <w:rPr>
          <w:rFonts w:ascii="Lato" w:hAnsi="Lato" w:cs="Arial"/>
          <w:spacing w:val="4"/>
        </w:rPr>
        <w:t xml:space="preserve"> oraz nadał jej rygor natychmiastowej wykonalności.</w:t>
      </w:r>
    </w:p>
    <w:p w14:paraId="5CE1C722" w14:textId="59C77840" w:rsidR="0008300C" w:rsidRPr="005A710D" w:rsidRDefault="0008300C" w:rsidP="002265A8">
      <w:pPr>
        <w:tabs>
          <w:tab w:val="left" w:pos="0"/>
        </w:tabs>
        <w:spacing w:after="240" w:line="240" w:lineRule="exact"/>
        <w:jc w:val="both"/>
        <w:rPr>
          <w:rFonts w:ascii="Lato" w:hAnsi="Lato"/>
          <w:bCs/>
          <w:iCs/>
          <w:spacing w:val="4"/>
        </w:rPr>
      </w:pPr>
      <w:bookmarkStart w:id="1" w:name="_Hlk119499219"/>
      <w:r w:rsidRPr="0077007C">
        <w:rPr>
          <w:rFonts w:ascii="Lato" w:hAnsi="Lato" w:cs="Arial"/>
          <w:spacing w:val="4"/>
        </w:rPr>
        <w:t xml:space="preserve">Od </w:t>
      </w:r>
      <w:r w:rsidRPr="0077007C">
        <w:rPr>
          <w:rFonts w:ascii="Lato" w:hAnsi="Lato" w:cs="Arial"/>
          <w:i/>
          <w:spacing w:val="4"/>
        </w:rPr>
        <w:t xml:space="preserve">decyzji Wojewody </w:t>
      </w:r>
      <w:r w:rsidR="00BF4DC2">
        <w:rPr>
          <w:rFonts w:ascii="Lato" w:hAnsi="Lato" w:cs="Arial"/>
          <w:i/>
          <w:spacing w:val="4"/>
        </w:rPr>
        <w:t>Śląskiego</w:t>
      </w:r>
      <w:r w:rsidRPr="0077007C">
        <w:rPr>
          <w:rFonts w:ascii="Lato" w:hAnsi="Lato" w:cs="Arial"/>
          <w:i/>
          <w:spacing w:val="4"/>
        </w:rPr>
        <w:t xml:space="preserve"> </w:t>
      </w:r>
      <w:bookmarkEnd w:id="1"/>
      <w:r w:rsidRPr="0077007C">
        <w:rPr>
          <w:rFonts w:ascii="Lato" w:hAnsi="Lato" w:cs="Arial"/>
          <w:spacing w:val="4"/>
        </w:rPr>
        <w:t>odwołani</w:t>
      </w:r>
      <w:r w:rsidR="00B56476">
        <w:rPr>
          <w:rFonts w:ascii="Lato" w:hAnsi="Lato" w:cs="Arial"/>
          <w:spacing w:val="4"/>
        </w:rPr>
        <w:t>e</w:t>
      </w:r>
      <w:r w:rsidR="009D50AF">
        <w:rPr>
          <w:rFonts w:ascii="Lato" w:hAnsi="Lato" w:cs="Arial"/>
          <w:spacing w:val="4"/>
        </w:rPr>
        <w:t xml:space="preserve">, za pośrednictwem organu I instancji, </w:t>
      </w:r>
      <w:r w:rsidR="00506B84">
        <w:rPr>
          <w:rFonts w:ascii="Lato" w:hAnsi="Lato" w:cs="Arial"/>
          <w:spacing w:val="4"/>
        </w:rPr>
        <w:t>wni</w:t>
      </w:r>
      <w:r w:rsidR="00BF4DC2">
        <w:rPr>
          <w:rFonts w:ascii="Lato" w:hAnsi="Lato" w:cs="Arial"/>
          <w:spacing w:val="4"/>
        </w:rPr>
        <w:t>osła</w:t>
      </w:r>
      <w:r w:rsidR="00B56476">
        <w:rPr>
          <w:rFonts w:ascii="Lato" w:hAnsi="Lato" w:cs="Arial"/>
          <w:spacing w:val="4"/>
        </w:rPr>
        <w:t xml:space="preserve"> </w:t>
      </w:r>
      <w:r w:rsidR="00BF4DC2">
        <w:rPr>
          <w:rFonts w:ascii="Lato" w:hAnsi="Lato" w:cs="Arial"/>
          <w:spacing w:val="4"/>
        </w:rPr>
        <w:t>Gmina Goczałkowice</w:t>
      </w:r>
      <w:r w:rsidR="00C9654B">
        <w:rPr>
          <w:rFonts w:ascii="Lato" w:hAnsi="Lato" w:cs="Arial"/>
          <w:spacing w:val="4"/>
        </w:rPr>
        <w:t>-</w:t>
      </w:r>
      <w:r w:rsidR="00BF4DC2">
        <w:rPr>
          <w:rFonts w:ascii="Lato" w:hAnsi="Lato" w:cs="Arial"/>
          <w:spacing w:val="4"/>
        </w:rPr>
        <w:t>Zdrój</w:t>
      </w:r>
      <w:r w:rsidR="008C16EB">
        <w:rPr>
          <w:rFonts w:ascii="Lato" w:hAnsi="Lato" w:cs="Arial"/>
          <w:spacing w:val="4"/>
        </w:rPr>
        <w:t xml:space="preserve"> (</w:t>
      </w:r>
      <w:r w:rsidR="00B56476">
        <w:rPr>
          <w:rFonts w:ascii="Lato" w:hAnsi="Lato" w:cs="Arial"/>
          <w:spacing w:val="4"/>
        </w:rPr>
        <w:t xml:space="preserve">pismo z dnia </w:t>
      </w:r>
      <w:r w:rsidR="00FA63BA">
        <w:rPr>
          <w:rFonts w:ascii="Lato" w:hAnsi="Lato" w:cs="Arial"/>
          <w:spacing w:val="4"/>
        </w:rPr>
        <w:t>8 lutego</w:t>
      </w:r>
      <w:r w:rsidR="00B56476">
        <w:rPr>
          <w:rFonts w:ascii="Lato" w:hAnsi="Lato" w:cs="Arial"/>
          <w:spacing w:val="4"/>
        </w:rPr>
        <w:t xml:space="preserve"> 2022 r.</w:t>
      </w:r>
      <w:r w:rsidR="008C16EB">
        <w:rPr>
          <w:rFonts w:ascii="Lato" w:hAnsi="Lato" w:cs="Arial"/>
          <w:spacing w:val="4"/>
        </w:rPr>
        <w:t xml:space="preserve"> - </w:t>
      </w:r>
      <w:r w:rsidR="005A710D">
        <w:rPr>
          <w:rFonts w:ascii="Lato" w:hAnsi="Lato" w:cs="Arial"/>
          <w:spacing w:val="4"/>
        </w:rPr>
        <w:t xml:space="preserve">doręczone do Śląskiego Urzędu Wojewódzkiego w Katowicach, </w:t>
      </w:r>
      <w:r w:rsidR="00FA63BA">
        <w:rPr>
          <w:rFonts w:ascii="Lato" w:hAnsi="Lato"/>
          <w:bCs/>
          <w:iCs/>
          <w:spacing w:val="4"/>
        </w:rPr>
        <w:t>za pośrednictwem platformy ePUAP</w:t>
      </w:r>
      <w:r w:rsidR="005A710D">
        <w:rPr>
          <w:rFonts w:ascii="Lato" w:hAnsi="Lato"/>
          <w:bCs/>
          <w:iCs/>
          <w:spacing w:val="4"/>
        </w:rPr>
        <w:t xml:space="preserve">, w </w:t>
      </w:r>
      <w:r w:rsidRPr="00B56476">
        <w:rPr>
          <w:rFonts w:ascii="Lato" w:hAnsi="Lato"/>
          <w:bCs/>
          <w:iCs/>
          <w:spacing w:val="4"/>
        </w:rPr>
        <w:t xml:space="preserve">dniu </w:t>
      </w:r>
      <w:r w:rsidR="005A710D">
        <w:rPr>
          <w:rFonts w:ascii="Lato" w:hAnsi="Lato"/>
          <w:bCs/>
          <w:iCs/>
          <w:spacing w:val="4"/>
        </w:rPr>
        <w:br/>
      </w:r>
      <w:r w:rsidR="00FA63BA">
        <w:rPr>
          <w:rFonts w:ascii="Lato" w:hAnsi="Lato"/>
          <w:bCs/>
          <w:iCs/>
          <w:spacing w:val="4"/>
        </w:rPr>
        <w:t>9 lutego</w:t>
      </w:r>
      <w:r w:rsidRPr="00B56476">
        <w:rPr>
          <w:rFonts w:ascii="Lato" w:hAnsi="Lato"/>
          <w:bCs/>
          <w:iCs/>
          <w:spacing w:val="4"/>
        </w:rPr>
        <w:t xml:space="preserve"> 202</w:t>
      </w:r>
      <w:r w:rsidR="00B56476">
        <w:rPr>
          <w:rFonts w:ascii="Lato" w:hAnsi="Lato"/>
          <w:bCs/>
          <w:iCs/>
          <w:spacing w:val="4"/>
        </w:rPr>
        <w:t>2</w:t>
      </w:r>
      <w:r w:rsidRPr="00B56476">
        <w:rPr>
          <w:rFonts w:ascii="Lato" w:hAnsi="Lato"/>
          <w:bCs/>
          <w:iCs/>
          <w:spacing w:val="4"/>
        </w:rPr>
        <w:t xml:space="preserve"> r.</w:t>
      </w:r>
      <w:r w:rsidR="0081361E">
        <w:rPr>
          <w:rFonts w:ascii="Lato" w:hAnsi="Lato"/>
          <w:bCs/>
          <w:iCs/>
          <w:spacing w:val="4"/>
        </w:rPr>
        <w:t>)</w:t>
      </w:r>
      <w:r w:rsidRPr="00B56476">
        <w:rPr>
          <w:rFonts w:ascii="Lato" w:hAnsi="Lato"/>
          <w:bCs/>
          <w:iCs/>
          <w:spacing w:val="4"/>
        </w:rPr>
        <w:t>.</w:t>
      </w:r>
      <w:bookmarkStart w:id="2" w:name="_Hlk119924108"/>
      <w:r w:rsidR="00BD701F" w:rsidRPr="00BD701F">
        <w:rPr>
          <w:rFonts w:ascii="Lato" w:hAnsi="Lato" w:cs="Arial"/>
          <w:spacing w:val="4"/>
        </w:rPr>
        <w:t xml:space="preserve"> </w:t>
      </w:r>
      <w:r w:rsidR="00BD701F" w:rsidRPr="00BD701F">
        <w:rPr>
          <w:rFonts w:ascii="Lato" w:hAnsi="Lato"/>
          <w:bCs/>
          <w:iCs/>
          <w:spacing w:val="4"/>
        </w:rPr>
        <w:t>W odwołani</w:t>
      </w:r>
      <w:r w:rsidR="00BD701F">
        <w:rPr>
          <w:rFonts w:ascii="Lato" w:hAnsi="Lato"/>
          <w:bCs/>
          <w:iCs/>
          <w:spacing w:val="4"/>
        </w:rPr>
        <w:t>u</w:t>
      </w:r>
      <w:r w:rsidR="00BD701F" w:rsidRPr="00BD701F">
        <w:rPr>
          <w:rFonts w:ascii="Lato" w:hAnsi="Lato"/>
          <w:bCs/>
          <w:iCs/>
          <w:spacing w:val="4"/>
        </w:rPr>
        <w:t xml:space="preserve"> (wniesiony</w:t>
      </w:r>
      <w:r w:rsidR="001706AF">
        <w:rPr>
          <w:rFonts w:ascii="Lato" w:hAnsi="Lato"/>
          <w:bCs/>
          <w:iCs/>
          <w:spacing w:val="4"/>
        </w:rPr>
        <w:t>m</w:t>
      </w:r>
      <w:r w:rsidR="00BD701F" w:rsidRPr="00BD701F">
        <w:rPr>
          <w:rFonts w:ascii="Lato" w:hAnsi="Lato"/>
          <w:bCs/>
          <w:iCs/>
          <w:spacing w:val="4"/>
        </w:rPr>
        <w:t xml:space="preserve"> w terminie) </w:t>
      </w:r>
      <w:r w:rsidR="00BD701F">
        <w:rPr>
          <w:rFonts w:ascii="Lato" w:hAnsi="Lato"/>
          <w:bCs/>
          <w:iCs/>
          <w:spacing w:val="4"/>
        </w:rPr>
        <w:t xml:space="preserve">Gmina </w:t>
      </w:r>
      <w:r w:rsidR="00BD701F" w:rsidRPr="00BD701F">
        <w:rPr>
          <w:rFonts w:ascii="Lato" w:hAnsi="Lato"/>
          <w:bCs/>
          <w:iCs/>
          <w:spacing w:val="4"/>
        </w:rPr>
        <w:t>Goczałkowice</w:t>
      </w:r>
      <w:r w:rsidR="00C9654B">
        <w:rPr>
          <w:rFonts w:ascii="Lato" w:hAnsi="Lato"/>
          <w:bCs/>
          <w:iCs/>
          <w:spacing w:val="4"/>
        </w:rPr>
        <w:t>-</w:t>
      </w:r>
      <w:r w:rsidR="00BD701F" w:rsidRPr="00BD701F">
        <w:rPr>
          <w:rFonts w:ascii="Lato" w:hAnsi="Lato"/>
          <w:bCs/>
          <w:iCs/>
          <w:spacing w:val="4"/>
        </w:rPr>
        <w:t>Zdrój</w:t>
      </w:r>
      <w:r w:rsidR="00BD701F">
        <w:rPr>
          <w:rFonts w:ascii="Lato" w:hAnsi="Lato"/>
          <w:bCs/>
          <w:iCs/>
          <w:spacing w:val="4"/>
        </w:rPr>
        <w:t xml:space="preserve"> </w:t>
      </w:r>
      <w:r w:rsidR="00BD701F" w:rsidRPr="00BD701F">
        <w:rPr>
          <w:rFonts w:ascii="Lato" w:hAnsi="Lato"/>
          <w:bCs/>
          <w:iCs/>
          <w:spacing w:val="4"/>
        </w:rPr>
        <w:t>podni</w:t>
      </w:r>
      <w:r w:rsidR="00BD701F">
        <w:rPr>
          <w:rFonts w:ascii="Lato" w:hAnsi="Lato"/>
          <w:bCs/>
          <w:iCs/>
          <w:spacing w:val="4"/>
        </w:rPr>
        <w:t>osła</w:t>
      </w:r>
      <w:r w:rsidR="00BD701F" w:rsidRPr="00BD701F">
        <w:rPr>
          <w:rFonts w:ascii="Lato" w:hAnsi="Lato"/>
          <w:bCs/>
          <w:iCs/>
          <w:spacing w:val="4"/>
        </w:rPr>
        <w:t xml:space="preserve"> zarzuty w sprawie </w:t>
      </w:r>
      <w:r w:rsidR="00BD701F" w:rsidRPr="00BD701F">
        <w:rPr>
          <w:rFonts w:ascii="Lato" w:hAnsi="Lato"/>
          <w:bCs/>
          <w:i/>
          <w:iCs/>
          <w:spacing w:val="4"/>
        </w:rPr>
        <w:t>decyzji Wojewody Śląskiego</w:t>
      </w:r>
      <w:r w:rsidR="00BD701F">
        <w:rPr>
          <w:rFonts w:ascii="Lato" w:hAnsi="Lato"/>
          <w:bCs/>
          <w:iCs/>
          <w:spacing w:val="4"/>
        </w:rPr>
        <w:t xml:space="preserve"> odnoszące się do lokalizacji inwestycji na działce nr 747/112</w:t>
      </w:r>
      <w:r w:rsidR="001706AF">
        <w:rPr>
          <w:rFonts w:ascii="Times New Roman" w:eastAsia="Times New Roman" w:hAnsi="Times New Roman" w:cs="Times New Roman"/>
          <w:color w:val="000000"/>
          <w:spacing w:val="10"/>
          <w:sz w:val="17"/>
          <w:szCs w:val="17"/>
          <w:lang w:eastAsia="pl-PL"/>
        </w:rPr>
        <w:t xml:space="preserve">, </w:t>
      </w:r>
      <w:r w:rsidR="001706AF">
        <w:rPr>
          <w:rFonts w:ascii="Lato" w:hAnsi="Lato"/>
          <w:bCs/>
          <w:iCs/>
          <w:spacing w:val="4"/>
        </w:rPr>
        <w:t xml:space="preserve">położonej </w:t>
      </w:r>
      <w:r w:rsidR="00BD701F">
        <w:rPr>
          <w:rFonts w:ascii="Lato" w:hAnsi="Lato"/>
          <w:bCs/>
          <w:iCs/>
          <w:spacing w:val="4"/>
        </w:rPr>
        <w:t xml:space="preserve">w </w:t>
      </w:r>
      <w:r w:rsidR="00BD701F" w:rsidRPr="00BD701F">
        <w:rPr>
          <w:rFonts w:ascii="Lato" w:hAnsi="Lato"/>
          <w:bCs/>
          <w:iCs/>
          <w:spacing w:val="4"/>
        </w:rPr>
        <w:t xml:space="preserve">Goczałkowicach-Zdroju, obręb ewidencyjny 0001 Goczałkowice, będącej w użytkowaniu wieczystym </w:t>
      </w:r>
      <w:r w:rsidR="00BD701F">
        <w:rPr>
          <w:rFonts w:ascii="Lato" w:hAnsi="Lato"/>
          <w:bCs/>
          <w:iCs/>
          <w:spacing w:val="4"/>
        </w:rPr>
        <w:t>skarżącej g</w:t>
      </w:r>
      <w:r w:rsidR="00BD701F" w:rsidRPr="00BD701F">
        <w:rPr>
          <w:rFonts w:ascii="Lato" w:hAnsi="Lato"/>
          <w:bCs/>
          <w:iCs/>
          <w:spacing w:val="4"/>
        </w:rPr>
        <w:t>miny, zabudowanej zabytkowym budynkiem dawnego dworca w Goczałkowicach-Zdroju przy ul. Uzdrowiskowej 74</w:t>
      </w:r>
      <w:r w:rsidR="00BD701F">
        <w:rPr>
          <w:rFonts w:ascii="Lato" w:hAnsi="Lato"/>
          <w:bCs/>
          <w:iCs/>
          <w:spacing w:val="4"/>
        </w:rPr>
        <w:t>.</w:t>
      </w:r>
      <w:r w:rsidR="0004524C">
        <w:rPr>
          <w:rFonts w:ascii="Lato" w:hAnsi="Lato"/>
          <w:bCs/>
          <w:iCs/>
          <w:spacing w:val="4"/>
        </w:rPr>
        <w:t xml:space="preserve"> Odwołanie zostało uzupełnione w toku postępowania odwoławczego. </w:t>
      </w:r>
    </w:p>
    <w:bookmarkEnd w:id="2"/>
    <w:p w14:paraId="3192A884" w14:textId="1051832C" w:rsidR="0008300C" w:rsidRDefault="0008300C" w:rsidP="0008300C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7007C">
        <w:rPr>
          <w:rFonts w:ascii="Lato" w:hAnsi="Lato" w:cs="Arial"/>
          <w:spacing w:val="4"/>
        </w:rPr>
        <w:t xml:space="preserve">Uwzględniając fakt, iż właściwym w przedmiotowej sprawie - stosownie do treści rozporządzenia Prezesa Rady Ministrów z dnia 15 kwietnia 2022 r. w sprawie szczegółowego zakresu działania Ministra Rozwoju i Technologii (Dz. U. z 2022 r. </w:t>
      </w:r>
      <w:r w:rsidR="008E1493">
        <w:rPr>
          <w:rFonts w:ascii="Lato" w:hAnsi="Lato" w:cs="Arial"/>
          <w:spacing w:val="4"/>
        </w:rPr>
        <w:br/>
      </w:r>
      <w:r w:rsidRPr="0077007C">
        <w:rPr>
          <w:rFonts w:ascii="Lato" w:hAnsi="Lato" w:cs="Arial"/>
          <w:spacing w:val="4"/>
        </w:rPr>
        <w:t>poz. 838) - jest Minister Rozwoju i Technologii, zwany dalej „</w:t>
      </w:r>
      <w:r w:rsidRPr="0077007C">
        <w:rPr>
          <w:rFonts w:ascii="Lato" w:hAnsi="Lato" w:cs="Arial"/>
          <w:i/>
          <w:iCs/>
          <w:spacing w:val="4"/>
        </w:rPr>
        <w:t>Ministrem</w:t>
      </w:r>
      <w:r w:rsidRPr="0077007C">
        <w:rPr>
          <w:rFonts w:ascii="Lato" w:hAnsi="Lato" w:cs="Arial"/>
          <w:spacing w:val="4"/>
        </w:rPr>
        <w:t xml:space="preserve">”, stwierdzono, </w:t>
      </w:r>
      <w:r w:rsidR="009D50AF">
        <w:rPr>
          <w:rFonts w:ascii="Lato" w:hAnsi="Lato" w:cs="Arial"/>
          <w:spacing w:val="4"/>
        </w:rPr>
        <w:br/>
      </w:r>
      <w:r w:rsidRPr="0077007C">
        <w:rPr>
          <w:rFonts w:ascii="Lato" w:hAnsi="Lato" w:cs="Arial"/>
          <w:spacing w:val="4"/>
        </w:rPr>
        <w:t xml:space="preserve">co następuje. </w:t>
      </w:r>
    </w:p>
    <w:p w14:paraId="475EB1D2" w14:textId="77777777" w:rsidR="00D61723" w:rsidRPr="008C5EA0" w:rsidRDefault="00D61723" w:rsidP="00D61723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8C5EA0">
        <w:rPr>
          <w:rFonts w:ascii="Lato" w:hAnsi="Lato" w:cs="Arial"/>
          <w:spacing w:val="4"/>
        </w:rPr>
        <w:t xml:space="preserve">Kompetencje organu odwoławczego obejmują zarówno korygowanie wad prawnych decyzji organu I instancji, polegających na niewłaściwym zastosowaniu przepisu prawa materialnego, bądź postępowania administracyjnego, jak i wad polegających </w:t>
      </w:r>
      <w:r>
        <w:rPr>
          <w:rFonts w:ascii="Lato" w:hAnsi="Lato" w:cs="Arial"/>
          <w:spacing w:val="4"/>
        </w:rPr>
        <w:br/>
      </w:r>
      <w:r w:rsidRPr="008C5EA0">
        <w:rPr>
          <w:rFonts w:ascii="Lato" w:hAnsi="Lato" w:cs="Arial"/>
          <w:spacing w:val="4"/>
        </w:rPr>
        <w:t xml:space="preserve">na niewłaściwej ocenie okoliczności faktycznych. Zgodnie z ogólnie przyjętą zasadą organy administracyjne powinny działać wnikliwie, prowadząc wyczerpujące postępowanie dowodowe w celu uzyskania prawdy obiektywnej, a fakty istotne dla podjęcia rozstrzygnięcia powinny zostać w miarę możliwości bezsprzecznie ustalone. Obowiązek ten wynika z art. 7 i 77 </w:t>
      </w:r>
      <w:r w:rsidRPr="008C5EA0">
        <w:rPr>
          <w:rFonts w:ascii="Lato" w:hAnsi="Lato" w:cs="Arial"/>
          <w:i/>
          <w:iCs/>
          <w:spacing w:val="4"/>
        </w:rPr>
        <w:t>kpa</w:t>
      </w:r>
      <w:r w:rsidRPr="008C5EA0">
        <w:rPr>
          <w:rFonts w:ascii="Lato" w:hAnsi="Lato" w:cs="Arial"/>
          <w:spacing w:val="4"/>
        </w:rPr>
        <w:t xml:space="preserve">. Dlatego też trafność rozstrzygnięcia 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8C5EA0">
        <w:rPr>
          <w:rFonts w:ascii="Lato" w:hAnsi="Lato" w:cs="Arial"/>
          <w:i/>
          <w:iCs/>
          <w:spacing w:val="4"/>
        </w:rPr>
        <w:t>kpa</w:t>
      </w:r>
      <w:r w:rsidRPr="008C5EA0">
        <w:rPr>
          <w:rFonts w:ascii="Lato" w:hAnsi="Lato" w:cs="Arial"/>
          <w:spacing w:val="4"/>
        </w:rPr>
        <w:t>, a przede wszystkim do podejmowania wszelkich kroków niezbędnych do dokładnego wyjaśnienia stanu faktycznego.</w:t>
      </w:r>
    </w:p>
    <w:p w14:paraId="16D8A174" w14:textId="19F0DD2E" w:rsidR="00D61723" w:rsidRPr="000E2C4D" w:rsidRDefault="00D61723" w:rsidP="00D61723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8C5EA0">
        <w:rPr>
          <w:rFonts w:ascii="Lato" w:hAnsi="Lato" w:cs="Arial"/>
          <w:spacing w:val="4"/>
        </w:rPr>
        <w:t xml:space="preserve">Mając powyższe na uwadze, w trakcie przeprowadzonego postępowania odwoławczego </w:t>
      </w:r>
      <w:r w:rsidRPr="008C5EA0">
        <w:rPr>
          <w:rFonts w:ascii="Lato" w:hAnsi="Lato" w:cs="Arial"/>
          <w:i/>
          <w:iCs/>
          <w:spacing w:val="4"/>
        </w:rPr>
        <w:t xml:space="preserve">Minister </w:t>
      </w:r>
      <w:r w:rsidRPr="008C5EA0">
        <w:rPr>
          <w:rFonts w:ascii="Lato" w:hAnsi="Lato" w:cs="Arial"/>
          <w:spacing w:val="4"/>
        </w:rPr>
        <w:t xml:space="preserve">rozpatrzył ponownie wniosek </w:t>
      </w:r>
      <w:r w:rsidRPr="008C5EA0">
        <w:rPr>
          <w:rFonts w:ascii="Lato" w:hAnsi="Lato" w:cs="Arial"/>
          <w:i/>
          <w:iCs/>
          <w:spacing w:val="4"/>
        </w:rPr>
        <w:t>inwestora</w:t>
      </w:r>
      <w:r w:rsidRPr="008C5EA0">
        <w:rPr>
          <w:rFonts w:ascii="Lato" w:hAnsi="Lato" w:cs="Arial"/>
          <w:spacing w:val="4"/>
        </w:rPr>
        <w:t xml:space="preserve"> o wydanie przedmiotowej decyzji, przeanalizował materiał dowodowy zgromadzony przez organ I instancji, w tym zbadał prawidłowość przeprowadzonego przez organ I instancji postępowania oraz kończącej </w:t>
      </w:r>
      <w:r>
        <w:rPr>
          <w:rFonts w:ascii="Lato" w:hAnsi="Lato" w:cs="Arial"/>
          <w:spacing w:val="4"/>
        </w:rPr>
        <w:br/>
      </w:r>
      <w:r w:rsidRPr="008C5EA0">
        <w:rPr>
          <w:rFonts w:ascii="Lato" w:hAnsi="Lato" w:cs="Arial"/>
          <w:spacing w:val="4"/>
        </w:rPr>
        <w:t xml:space="preserve">je </w:t>
      </w:r>
      <w:r w:rsidRPr="008C5EA0">
        <w:rPr>
          <w:rFonts w:ascii="Lato" w:hAnsi="Lato" w:cs="Arial"/>
          <w:i/>
          <w:iCs/>
          <w:spacing w:val="4"/>
        </w:rPr>
        <w:t xml:space="preserve">decyzji Wojewody </w:t>
      </w:r>
      <w:r>
        <w:rPr>
          <w:rFonts w:ascii="Lato" w:hAnsi="Lato" w:cs="Arial"/>
          <w:i/>
          <w:spacing w:val="4"/>
        </w:rPr>
        <w:t>Śląskiego</w:t>
      </w:r>
      <w:r w:rsidR="000E2C4D">
        <w:rPr>
          <w:rFonts w:ascii="Lato" w:hAnsi="Lato" w:cs="Arial"/>
          <w:spacing w:val="4"/>
        </w:rPr>
        <w:t xml:space="preserve">, </w:t>
      </w:r>
      <w:r w:rsidR="000E2C4D" w:rsidRPr="000E2C4D">
        <w:rPr>
          <w:rFonts w:ascii="Lato" w:hAnsi="Lato" w:cs="Arial"/>
          <w:spacing w:val="4"/>
        </w:rPr>
        <w:t xml:space="preserve">jak również </w:t>
      </w:r>
      <w:r w:rsidR="000E2C4D">
        <w:rPr>
          <w:rFonts w:ascii="Lato" w:hAnsi="Lato" w:cs="Arial"/>
          <w:spacing w:val="4"/>
        </w:rPr>
        <w:t xml:space="preserve">odniósł się do wniesionego odwołania. </w:t>
      </w:r>
    </w:p>
    <w:p w14:paraId="67BDE11B" w14:textId="6830EAB0" w:rsidR="00D61723" w:rsidRDefault="007D7CC5" w:rsidP="00D61723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lastRenderedPageBreak/>
        <w:t xml:space="preserve">Stosownie do art. 9o ust. 1 </w:t>
      </w:r>
      <w:r w:rsidR="001706AF">
        <w:rPr>
          <w:rFonts w:ascii="Lato" w:hAnsi="Lato" w:cs="Arial"/>
          <w:spacing w:val="4"/>
        </w:rPr>
        <w:t xml:space="preserve">pkt 1 </w:t>
      </w:r>
      <w:r w:rsidRPr="007D7CC5">
        <w:rPr>
          <w:rFonts w:ascii="Lato" w:hAnsi="Lato" w:cs="Arial"/>
          <w:i/>
          <w:iCs/>
          <w:spacing w:val="4"/>
        </w:rPr>
        <w:t>ustawy o transporcie kolejowym</w:t>
      </w:r>
      <w:r>
        <w:rPr>
          <w:rFonts w:ascii="Lato" w:hAnsi="Lato" w:cs="Arial"/>
          <w:spacing w:val="4"/>
        </w:rPr>
        <w:t xml:space="preserve">, z wnioskiem </w:t>
      </w:r>
      <w:r w:rsidR="001706AF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>do Wojewody Śląskiego o wydanie decyzji o ustaleniu lokalizacji przedmiotowej inwestycji kolejowej wystąpił uprawniony do tego podmiot, tj. spółka PKP Polskie Linie Kolejowe S.A. z siedzibą w Warszawie.</w:t>
      </w:r>
    </w:p>
    <w:p w14:paraId="06151B0A" w14:textId="52AC0B59" w:rsidR="00FB7A74" w:rsidRPr="00884928" w:rsidRDefault="007D7CC5" w:rsidP="0088492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Zgodnie z art. 9o ust. 3 </w:t>
      </w:r>
      <w:r w:rsidRPr="007D7CC5">
        <w:rPr>
          <w:rFonts w:ascii="Lato" w:hAnsi="Lato" w:cs="Arial"/>
          <w:i/>
          <w:iCs/>
          <w:spacing w:val="4"/>
        </w:rPr>
        <w:t>ustawy o transporcie kolejowym</w:t>
      </w:r>
      <w:r>
        <w:rPr>
          <w:rFonts w:ascii="Lato" w:hAnsi="Lato" w:cs="Arial"/>
          <w:spacing w:val="4"/>
        </w:rPr>
        <w:t xml:space="preserve">, do wniosku o wydanie decyzji </w:t>
      </w:r>
      <w:r>
        <w:rPr>
          <w:rFonts w:ascii="Lato" w:hAnsi="Lato" w:cs="Arial"/>
          <w:spacing w:val="4"/>
        </w:rPr>
        <w:br/>
        <w:t>o ustaleniu lokalizacji linii kolejowej dla omawianego przedsięwzięcia załączona została mapa w skali 1:</w:t>
      </w:r>
      <w:r w:rsidR="002607F2">
        <w:rPr>
          <w:rFonts w:ascii="Lato" w:hAnsi="Lato" w:cs="Arial"/>
          <w:spacing w:val="4"/>
        </w:rPr>
        <w:t>10</w:t>
      </w:r>
      <w:r>
        <w:rPr>
          <w:rFonts w:ascii="Lato" w:hAnsi="Lato" w:cs="Arial"/>
          <w:spacing w:val="4"/>
        </w:rPr>
        <w:t xml:space="preserve">00 przedstawiająca proponowany przebieg rzeczonej inwestycji oraz mapy z projektem podziału nieruchomości. We wniosku określono zmiany </w:t>
      </w:r>
      <w:r w:rsidR="002607F2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>w dotychczasowym przeznaczeniu, zagospodarowaniu i uzbrojeniu terenu oraz wskazano nieruchomości lub ich części, które planowane są do przejęcia na rzecz Skarbu Państwa lub stanowią jego własność, w stosunku do których decyzja o ustaleniu lokalizacji linii kolejowej ma wywołać skutek, o którym mowa w art. 9s ust. 3b</w:t>
      </w:r>
      <w:r w:rsidR="002607F2">
        <w:rPr>
          <w:rFonts w:ascii="Lato" w:hAnsi="Lato" w:cs="Arial"/>
          <w:spacing w:val="4"/>
        </w:rPr>
        <w:t xml:space="preserve"> i 3e</w:t>
      </w:r>
      <w:r>
        <w:rPr>
          <w:rFonts w:ascii="Lato" w:hAnsi="Lato" w:cs="Arial"/>
          <w:spacing w:val="4"/>
        </w:rPr>
        <w:t xml:space="preserve"> </w:t>
      </w:r>
      <w:r w:rsidRPr="007D7CC5">
        <w:rPr>
          <w:rFonts w:ascii="Lato" w:hAnsi="Lato" w:cs="Arial"/>
          <w:i/>
          <w:iCs/>
          <w:spacing w:val="4"/>
        </w:rPr>
        <w:t xml:space="preserve">ustawy </w:t>
      </w:r>
      <w:r w:rsidRPr="007D7CC5">
        <w:rPr>
          <w:rFonts w:ascii="Lato" w:hAnsi="Lato" w:cs="Arial"/>
          <w:i/>
          <w:iCs/>
          <w:spacing w:val="4"/>
        </w:rPr>
        <w:br/>
        <w:t>o transporcie kolejowym</w:t>
      </w:r>
      <w:r>
        <w:rPr>
          <w:rFonts w:ascii="Lato" w:hAnsi="Lato" w:cs="Arial"/>
          <w:spacing w:val="4"/>
        </w:rPr>
        <w:t xml:space="preserve">. </w:t>
      </w:r>
      <w:r w:rsidR="002607F2" w:rsidRPr="003F0F78">
        <w:rPr>
          <w:rFonts w:ascii="Lato" w:hAnsi="Lato" w:cs="Arial"/>
          <w:i/>
          <w:iCs/>
          <w:spacing w:val="4"/>
        </w:rPr>
        <w:t xml:space="preserve">Inwestor </w:t>
      </w:r>
      <w:r w:rsidR="002607F2">
        <w:rPr>
          <w:rFonts w:ascii="Lato" w:hAnsi="Lato" w:cs="Arial"/>
          <w:spacing w:val="4"/>
        </w:rPr>
        <w:t xml:space="preserve">we wniosku </w:t>
      </w:r>
      <w:r w:rsidR="002607F2" w:rsidRPr="002607F2">
        <w:rPr>
          <w:rFonts w:ascii="Lato" w:hAnsi="Lato" w:cs="Arial"/>
          <w:spacing w:val="4"/>
        </w:rPr>
        <w:t>określ</w:t>
      </w:r>
      <w:r w:rsidR="002607F2">
        <w:rPr>
          <w:rFonts w:ascii="Lato" w:hAnsi="Lato" w:cs="Arial"/>
          <w:spacing w:val="4"/>
        </w:rPr>
        <w:t xml:space="preserve">ił </w:t>
      </w:r>
      <w:r w:rsidR="002607F2" w:rsidRPr="002607F2">
        <w:rPr>
          <w:rFonts w:ascii="Lato" w:hAnsi="Lato" w:cs="Arial"/>
          <w:spacing w:val="4"/>
        </w:rPr>
        <w:t xml:space="preserve">nieruchomości lub ich części, </w:t>
      </w:r>
      <w:r w:rsidR="002607F2">
        <w:rPr>
          <w:rFonts w:ascii="Lato" w:hAnsi="Lato" w:cs="Arial"/>
          <w:spacing w:val="4"/>
        </w:rPr>
        <w:br/>
      </w:r>
      <w:r w:rsidR="002607F2" w:rsidRPr="002607F2">
        <w:rPr>
          <w:rFonts w:ascii="Lato" w:hAnsi="Lato" w:cs="Arial"/>
          <w:spacing w:val="4"/>
        </w:rPr>
        <w:t>z których korzystanie będzie ograniczone.</w:t>
      </w:r>
      <w:r w:rsidR="002607F2"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spacing w:val="4"/>
        </w:rPr>
        <w:t xml:space="preserve">Wnioskodawca przedłożył również wymagane opinie, o których mowa w art. 9o ust. 3 pkt 4 </w:t>
      </w:r>
      <w:r w:rsidRPr="007D7CC5">
        <w:rPr>
          <w:rFonts w:ascii="Lato" w:hAnsi="Lato" w:cs="Arial"/>
          <w:i/>
          <w:iCs/>
          <w:spacing w:val="4"/>
        </w:rPr>
        <w:t>ustawy o transporcie kolejowym</w:t>
      </w:r>
      <w:r>
        <w:rPr>
          <w:rFonts w:ascii="Lato" w:hAnsi="Lato" w:cs="Arial"/>
          <w:spacing w:val="4"/>
        </w:rPr>
        <w:t xml:space="preserve">, bądź dowody </w:t>
      </w:r>
      <w:r w:rsidR="00324A58">
        <w:rPr>
          <w:rFonts w:ascii="Lato" w:hAnsi="Lato" w:cs="Arial"/>
          <w:spacing w:val="4"/>
        </w:rPr>
        <w:t>potwierdzające doręczenie wystąpień o ich wydanie, w przypadku ich niewydania, co należało potraktować jako brak zastrzeżeń do wniosku.</w:t>
      </w:r>
      <w:r w:rsidR="002607F2">
        <w:rPr>
          <w:rFonts w:ascii="Lato" w:hAnsi="Lato" w:cs="Arial"/>
          <w:spacing w:val="4"/>
        </w:rPr>
        <w:t xml:space="preserve"> </w:t>
      </w:r>
      <w:r w:rsidR="00FB7A74">
        <w:rPr>
          <w:rFonts w:ascii="Lato" w:hAnsi="Lato" w:cs="Arial"/>
          <w:spacing w:val="4"/>
        </w:rPr>
        <w:t xml:space="preserve">Ponadto, </w:t>
      </w:r>
      <w:r w:rsidR="00FB7A74" w:rsidRPr="00273409">
        <w:rPr>
          <w:rFonts w:ascii="Lato" w:hAnsi="Lato" w:cs="Arial"/>
          <w:i/>
          <w:iCs/>
          <w:spacing w:val="4"/>
        </w:rPr>
        <w:t>inwestor</w:t>
      </w:r>
      <w:r w:rsidR="00FB7A74">
        <w:rPr>
          <w:rFonts w:ascii="Lato" w:hAnsi="Lato" w:cs="Arial"/>
          <w:spacing w:val="4"/>
        </w:rPr>
        <w:t xml:space="preserve"> dołączył do wniosku</w:t>
      </w:r>
      <w:r w:rsidR="002607F2">
        <w:rPr>
          <w:rFonts w:ascii="Lato" w:hAnsi="Lato" w:cs="Arial"/>
          <w:spacing w:val="4"/>
        </w:rPr>
        <w:t xml:space="preserve"> decyzje</w:t>
      </w:r>
      <w:r w:rsidR="00FB4D5D">
        <w:rPr>
          <w:rFonts w:ascii="Lato" w:hAnsi="Lato" w:cs="Arial"/>
          <w:spacing w:val="4"/>
        </w:rPr>
        <w:t xml:space="preserve"> </w:t>
      </w:r>
      <w:r w:rsidR="002607F2">
        <w:rPr>
          <w:rFonts w:ascii="Lato" w:hAnsi="Lato" w:cs="Arial"/>
          <w:spacing w:val="4"/>
        </w:rPr>
        <w:t xml:space="preserve">w przedmiocie określenia </w:t>
      </w:r>
      <w:r w:rsidR="00AF7B31" w:rsidRPr="003F0F78">
        <w:rPr>
          <w:rFonts w:ascii="Lato" w:hAnsi="Lato" w:cs="Arial"/>
          <w:spacing w:val="4"/>
        </w:rPr>
        <w:t>środowiskow</w:t>
      </w:r>
      <w:r w:rsidR="002607F2">
        <w:rPr>
          <w:rFonts w:ascii="Lato" w:hAnsi="Lato" w:cs="Arial"/>
          <w:spacing w:val="4"/>
        </w:rPr>
        <w:t>ych</w:t>
      </w:r>
      <w:r w:rsidR="00AF7B31" w:rsidRPr="00884928">
        <w:rPr>
          <w:rFonts w:ascii="Lato" w:hAnsi="Lato" w:cs="Arial"/>
          <w:spacing w:val="4"/>
        </w:rPr>
        <w:t xml:space="preserve"> </w:t>
      </w:r>
      <w:r w:rsidR="002607F2" w:rsidRPr="002607F2">
        <w:rPr>
          <w:rFonts w:ascii="Lato" w:hAnsi="Lato" w:cs="Arial"/>
          <w:spacing w:val="4"/>
        </w:rPr>
        <w:t>uwarunkow</w:t>
      </w:r>
      <w:r w:rsidR="002607F2">
        <w:rPr>
          <w:rFonts w:ascii="Lato" w:hAnsi="Lato" w:cs="Arial"/>
          <w:spacing w:val="4"/>
        </w:rPr>
        <w:t>ań</w:t>
      </w:r>
      <w:r w:rsidR="00AF7B31" w:rsidRPr="003F0F78">
        <w:rPr>
          <w:rFonts w:ascii="Lato" w:hAnsi="Lato" w:cs="Arial"/>
          <w:spacing w:val="4"/>
        </w:rPr>
        <w:t xml:space="preserve"> dla</w:t>
      </w:r>
      <w:r w:rsidR="00AF7B31" w:rsidRPr="00884928">
        <w:rPr>
          <w:rFonts w:ascii="Lato" w:hAnsi="Lato" w:cs="Arial"/>
          <w:spacing w:val="4"/>
        </w:rPr>
        <w:t xml:space="preserve"> </w:t>
      </w:r>
      <w:r w:rsidR="002607F2">
        <w:rPr>
          <w:rFonts w:ascii="Lato" w:hAnsi="Lato" w:cs="Arial"/>
          <w:spacing w:val="4"/>
        </w:rPr>
        <w:t xml:space="preserve">rzeczonego </w:t>
      </w:r>
      <w:r w:rsidR="00AF7B31" w:rsidRPr="003F0F78">
        <w:rPr>
          <w:rFonts w:ascii="Lato" w:hAnsi="Lato" w:cs="Arial"/>
          <w:spacing w:val="4"/>
        </w:rPr>
        <w:t>przedsięwzięcia</w:t>
      </w:r>
      <w:r w:rsidR="002607F2">
        <w:rPr>
          <w:rFonts w:ascii="Lato" w:hAnsi="Lato" w:cs="Arial"/>
          <w:spacing w:val="4"/>
        </w:rPr>
        <w:t xml:space="preserve">. </w:t>
      </w:r>
      <w:r w:rsidR="003F4B7E">
        <w:rPr>
          <w:rFonts w:ascii="Lato" w:hAnsi="Lato" w:cs="Arial"/>
          <w:spacing w:val="4"/>
        </w:rPr>
        <w:t xml:space="preserve"> </w:t>
      </w:r>
    </w:p>
    <w:p w14:paraId="242E46F4" w14:textId="18E796B3" w:rsidR="00615BB3" w:rsidRDefault="00B365DA" w:rsidP="00691F6B">
      <w:pPr>
        <w:spacing w:after="240" w:line="240" w:lineRule="exact"/>
        <w:ind w:left="66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Analizując złożony przez </w:t>
      </w:r>
      <w:r w:rsidRPr="00FD308E">
        <w:rPr>
          <w:rFonts w:ascii="Lato" w:hAnsi="Lato" w:cs="Arial"/>
          <w:i/>
          <w:iCs/>
          <w:spacing w:val="4"/>
        </w:rPr>
        <w:t>inwestora</w:t>
      </w:r>
      <w:r>
        <w:rPr>
          <w:rFonts w:ascii="Lato" w:hAnsi="Lato" w:cs="Arial"/>
          <w:spacing w:val="4"/>
        </w:rPr>
        <w:t xml:space="preserve"> wniosek o wydanie decyzji o ustaleniu lokalizacji przedmiotowej inwestycji kolejowej, organ odwoławczy uznał, że zawiera on wszystkie wymagane prawem elementy.</w:t>
      </w:r>
      <w:r w:rsidR="00691F6B">
        <w:rPr>
          <w:rFonts w:ascii="Lato" w:hAnsi="Lato" w:cs="Arial"/>
          <w:spacing w:val="4"/>
        </w:rPr>
        <w:t xml:space="preserve"> </w:t>
      </w:r>
      <w:r w:rsidR="004235D9">
        <w:rPr>
          <w:rFonts w:ascii="Lato" w:hAnsi="Lato" w:cs="Arial"/>
          <w:spacing w:val="4"/>
        </w:rPr>
        <w:t xml:space="preserve">Następnie organ odwoławczy poddał kontroli przeprowadzone przez Wojewodę Śląskiego postępowanie w sprawie </w:t>
      </w:r>
      <w:r w:rsidR="00FD7AC2">
        <w:rPr>
          <w:rFonts w:ascii="Lato" w:hAnsi="Lato" w:cs="Arial"/>
          <w:spacing w:val="4"/>
        </w:rPr>
        <w:t>o wydanie decyzji o ustaleniu lokalizacji ww. przedsięwzięcia</w:t>
      </w:r>
      <w:r w:rsidR="007F6803">
        <w:rPr>
          <w:rFonts w:ascii="Lato" w:hAnsi="Lato" w:cs="Arial"/>
          <w:spacing w:val="4"/>
        </w:rPr>
        <w:t xml:space="preserve"> i stwierdził, co następuje. W ocenie </w:t>
      </w:r>
      <w:r w:rsidR="007F6803" w:rsidRPr="007F6803">
        <w:rPr>
          <w:rFonts w:ascii="Lato" w:hAnsi="Lato" w:cs="Arial"/>
          <w:i/>
          <w:iCs/>
          <w:spacing w:val="4"/>
        </w:rPr>
        <w:t>Ministra</w:t>
      </w:r>
      <w:r w:rsidR="007F6803">
        <w:rPr>
          <w:rFonts w:ascii="Lato" w:hAnsi="Lato" w:cs="Arial"/>
          <w:spacing w:val="4"/>
        </w:rPr>
        <w:t>, Wojewoda Śląski poinformował strony o wszczętym post</w:t>
      </w:r>
      <w:r w:rsidR="004B2A5E">
        <w:rPr>
          <w:rFonts w:ascii="Lato" w:hAnsi="Lato" w:cs="Arial"/>
          <w:spacing w:val="4"/>
        </w:rPr>
        <w:t>ę</w:t>
      </w:r>
      <w:r w:rsidR="007F6803">
        <w:rPr>
          <w:rFonts w:ascii="Lato" w:hAnsi="Lato" w:cs="Arial"/>
          <w:spacing w:val="4"/>
        </w:rPr>
        <w:t xml:space="preserve">powaniu, podał jego podstawę prawną, poinformował strony o możliwości zapoznania się z aktami sprawy, </w:t>
      </w:r>
      <w:r w:rsidR="00691F6B">
        <w:rPr>
          <w:rFonts w:ascii="Lato" w:hAnsi="Lato" w:cs="Arial"/>
          <w:spacing w:val="4"/>
        </w:rPr>
        <w:br/>
      </w:r>
      <w:r w:rsidR="007F6803">
        <w:rPr>
          <w:rFonts w:ascii="Lato" w:hAnsi="Lato" w:cs="Arial"/>
          <w:spacing w:val="4"/>
        </w:rPr>
        <w:t xml:space="preserve">a także o miejscu, w którym strony mogą zapoznać się z tą dokumentacją, a zatem należycie i wyczerpująco </w:t>
      </w:r>
      <w:r w:rsidR="002432DF">
        <w:rPr>
          <w:rFonts w:ascii="Lato" w:hAnsi="Lato" w:cs="Arial"/>
          <w:spacing w:val="4"/>
        </w:rPr>
        <w:t xml:space="preserve">poinformował strony o okolicznościach faktycznych </w:t>
      </w:r>
      <w:r w:rsidR="00691F6B">
        <w:rPr>
          <w:rFonts w:ascii="Lato" w:hAnsi="Lato" w:cs="Arial"/>
          <w:spacing w:val="4"/>
        </w:rPr>
        <w:br/>
      </w:r>
      <w:r w:rsidR="002432DF">
        <w:rPr>
          <w:rFonts w:ascii="Lato" w:hAnsi="Lato" w:cs="Arial"/>
          <w:spacing w:val="4"/>
        </w:rPr>
        <w:t>i prawnych, będących przedmiotem postepowania administracyjnego, które mogły mieć wpływ na ustalenie ich praw i obowiązków.</w:t>
      </w:r>
    </w:p>
    <w:p w14:paraId="4A41C5B8" w14:textId="4C011366" w:rsidR="002432DF" w:rsidRDefault="002432DF" w:rsidP="005B4266">
      <w:pPr>
        <w:spacing w:after="240" w:line="240" w:lineRule="exact"/>
        <w:ind w:left="66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Wojewoda Śląski, pismem z dnia 28 kwietnia </w:t>
      </w:r>
      <w:r w:rsidR="00D3485A">
        <w:rPr>
          <w:rFonts w:ascii="Lato" w:hAnsi="Lato" w:cs="Arial"/>
          <w:spacing w:val="4"/>
        </w:rPr>
        <w:t>2021 r., znak: IFXIII.747.9.2021, zawiadomił wnioskodawcę oraz właścicieli i użytkowników wieczystych nieruchomości objętych wnioskiem o wszczęciu postępowania w sprawie wydania decyzji o ustaleniu lokalizacji przedmiotowej inwestycji kolejowej. Pozostałe strony post</w:t>
      </w:r>
      <w:r w:rsidR="00160DDF">
        <w:rPr>
          <w:rFonts w:ascii="Lato" w:hAnsi="Lato" w:cs="Arial"/>
          <w:spacing w:val="4"/>
        </w:rPr>
        <w:t>ę</w:t>
      </w:r>
      <w:r w:rsidR="00D3485A">
        <w:rPr>
          <w:rFonts w:ascii="Lato" w:hAnsi="Lato" w:cs="Arial"/>
          <w:spacing w:val="4"/>
        </w:rPr>
        <w:t xml:space="preserve">powania zostały poinformowane o powyższym w drodze obwieszczeń. W przedmiotowym obwieszczeniu </w:t>
      </w:r>
      <w:r w:rsidR="00C22EBF">
        <w:rPr>
          <w:rFonts w:ascii="Lato" w:hAnsi="Lato" w:cs="Arial"/>
          <w:spacing w:val="4"/>
        </w:rPr>
        <w:t xml:space="preserve">i zawiadomieniu organ I instancji poinformował strony o terminie </w:t>
      </w:r>
      <w:r w:rsidR="00884928">
        <w:rPr>
          <w:rFonts w:ascii="Lato" w:hAnsi="Lato" w:cs="Arial"/>
          <w:spacing w:val="4"/>
        </w:rPr>
        <w:br/>
      </w:r>
      <w:r w:rsidR="00C22EBF">
        <w:rPr>
          <w:rFonts w:ascii="Lato" w:hAnsi="Lato" w:cs="Arial"/>
          <w:spacing w:val="4"/>
        </w:rPr>
        <w:t xml:space="preserve">i miejscu, w którym strony mogą zapoznać się z aktami sprawy. </w:t>
      </w:r>
      <w:r w:rsidR="00FA0395">
        <w:rPr>
          <w:rFonts w:ascii="Lato" w:hAnsi="Lato" w:cs="Arial"/>
          <w:spacing w:val="4"/>
        </w:rPr>
        <w:t xml:space="preserve">W toku postępowania przed Wojewodą Śląskim </w:t>
      </w:r>
      <w:r w:rsidR="00D46E66">
        <w:rPr>
          <w:rFonts w:ascii="Lato" w:hAnsi="Lato" w:cs="Arial"/>
          <w:spacing w:val="4"/>
        </w:rPr>
        <w:t xml:space="preserve">wniesiono uwagi i zastrzeżenia dotyczące przedmiotowej inwestycji, które organ I instancji przesłał </w:t>
      </w:r>
      <w:r w:rsidR="00D46E66" w:rsidRPr="003F0F78">
        <w:rPr>
          <w:rFonts w:ascii="Lato" w:hAnsi="Lato" w:cs="Arial"/>
          <w:i/>
          <w:iCs/>
          <w:spacing w:val="4"/>
        </w:rPr>
        <w:t>inwestorow</w:t>
      </w:r>
      <w:r w:rsidR="00D46E66">
        <w:rPr>
          <w:rFonts w:ascii="Lato" w:hAnsi="Lato" w:cs="Arial"/>
          <w:spacing w:val="4"/>
        </w:rPr>
        <w:t>i w celu zajęcia stanowiska, a ten ustosunkował się do zagadnień poruszonych przez strony postępowania.</w:t>
      </w:r>
    </w:p>
    <w:p w14:paraId="256AECE0" w14:textId="583A32A6" w:rsidR="009B38CC" w:rsidRDefault="009B38CC" w:rsidP="005B4266">
      <w:pPr>
        <w:spacing w:after="240" w:line="240" w:lineRule="exact"/>
        <w:ind w:left="66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Uznając, że zebrany w sprawie materiał dowodowy pozwala na wydanie rozstrzygnięcia, Wojewoda Śląski wydał w dniu 9 grudnia 2021 r.</w:t>
      </w:r>
      <w:r w:rsidR="004B62F7">
        <w:rPr>
          <w:rFonts w:ascii="Lato" w:hAnsi="Lato" w:cs="Arial"/>
          <w:spacing w:val="4"/>
        </w:rPr>
        <w:t xml:space="preserve"> </w:t>
      </w:r>
      <w:r w:rsidR="00EC3C09">
        <w:rPr>
          <w:rFonts w:ascii="Lato" w:hAnsi="Lato" w:cs="Arial"/>
          <w:spacing w:val="4"/>
        </w:rPr>
        <w:t>decyzję</w:t>
      </w:r>
      <w:r w:rsidR="004B62F7">
        <w:rPr>
          <w:rFonts w:ascii="Lato" w:hAnsi="Lato" w:cs="Arial"/>
          <w:spacing w:val="4"/>
        </w:rPr>
        <w:t xml:space="preserve"> </w:t>
      </w:r>
      <w:r w:rsidR="00EC3C09">
        <w:rPr>
          <w:rFonts w:ascii="Lato" w:hAnsi="Lato" w:cs="Arial"/>
          <w:spacing w:val="4"/>
        </w:rPr>
        <w:t xml:space="preserve">o ustaleniu lokalizacji </w:t>
      </w:r>
      <w:r w:rsidR="004B62F7">
        <w:rPr>
          <w:rFonts w:ascii="Lato" w:hAnsi="Lato" w:cs="Arial"/>
          <w:spacing w:val="4"/>
        </w:rPr>
        <w:br/>
      </w:r>
      <w:r w:rsidR="00EC3C09">
        <w:rPr>
          <w:rFonts w:ascii="Lato" w:hAnsi="Lato" w:cs="Arial"/>
          <w:spacing w:val="4"/>
        </w:rPr>
        <w:t xml:space="preserve">ww. inwestycji w zakresie linii kolejowej. Nadając przedmiotowej decyzji rygor natychmiastowej wykonalności Wojewoda Śląski podzielił argumenty przedstawione przez </w:t>
      </w:r>
      <w:r w:rsidR="00EC3C09" w:rsidRPr="00EC3C09">
        <w:rPr>
          <w:rFonts w:ascii="Lato" w:hAnsi="Lato" w:cs="Arial"/>
          <w:i/>
          <w:iCs/>
          <w:spacing w:val="4"/>
        </w:rPr>
        <w:t>inwestora</w:t>
      </w:r>
      <w:r w:rsidR="00EC3C09">
        <w:rPr>
          <w:rFonts w:ascii="Lato" w:hAnsi="Lato" w:cs="Arial"/>
          <w:spacing w:val="4"/>
        </w:rPr>
        <w:t xml:space="preserve">. </w:t>
      </w:r>
      <w:r w:rsidR="00EC3C09" w:rsidRPr="003F0F78">
        <w:rPr>
          <w:rFonts w:ascii="Lato" w:hAnsi="Lato" w:cs="Arial"/>
          <w:spacing w:val="4"/>
        </w:rPr>
        <w:t>W uzasadnieniu kontrolowanej decyzji organ I instancji</w:t>
      </w:r>
      <w:r w:rsidR="00C9654B">
        <w:rPr>
          <w:rFonts w:ascii="Lato" w:hAnsi="Lato" w:cs="Arial"/>
          <w:spacing w:val="4"/>
        </w:rPr>
        <w:t xml:space="preserve"> </w:t>
      </w:r>
      <w:r w:rsidR="00EC3C09" w:rsidRPr="003F0F78">
        <w:rPr>
          <w:rFonts w:ascii="Lato" w:hAnsi="Lato" w:cs="Arial"/>
          <w:spacing w:val="4"/>
        </w:rPr>
        <w:t xml:space="preserve">odniósł się </w:t>
      </w:r>
      <w:r w:rsidR="007C764B">
        <w:rPr>
          <w:rFonts w:ascii="Lato" w:hAnsi="Lato" w:cs="Arial"/>
          <w:spacing w:val="4"/>
        </w:rPr>
        <w:br/>
      </w:r>
      <w:r w:rsidR="00EC3C09" w:rsidRPr="003F0F78">
        <w:rPr>
          <w:rFonts w:ascii="Lato" w:hAnsi="Lato" w:cs="Arial"/>
          <w:spacing w:val="4"/>
        </w:rPr>
        <w:t>do uwag wniesionych w trakcie postępowania.</w:t>
      </w:r>
    </w:p>
    <w:p w14:paraId="092989C1" w14:textId="4BB5E20C" w:rsidR="00EC3C09" w:rsidRDefault="00706683" w:rsidP="005B4266">
      <w:pPr>
        <w:spacing w:after="240" w:line="240" w:lineRule="exact"/>
        <w:ind w:left="66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Zgodnie z art. 9q ust. 2 </w:t>
      </w:r>
      <w:r w:rsidRPr="00706683">
        <w:rPr>
          <w:rFonts w:ascii="Lato" w:hAnsi="Lato" w:cs="Arial"/>
          <w:i/>
          <w:iCs/>
          <w:spacing w:val="4"/>
        </w:rPr>
        <w:t>ustawy o transporcie kolejowym</w:t>
      </w:r>
      <w:r>
        <w:rPr>
          <w:rFonts w:ascii="Lato" w:hAnsi="Lato" w:cs="Arial"/>
          <w:spacing w:val="4"/>
        </w:rPr>
        <w:t xml:space="preserve">, Wojewoda Śląski doręczył </w:t>
      </w:r>
      <w:r>
        <w:rPr>
          <w:rFonts w:ascii="Lato" w:hAnsi="Lato" w:cs="Arial"/>
          <w:spacing w:val="4"/>
        </w:rPr>
        <w:br/>
        <w:t xml:space="preserve">ww. decyzję wnioskodawcy oraz wysłał zawiadomienie o jej wydaniu właścicielom lub użytkownikom wieczystym nieruchomości objętych wnioskiem o wydanie tej decyzji, </w:t>
      </w:r>
      <w:r w:rsidR="00C9654B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lastRenderedPageBreak/>
        <w:t xml:space="preserve">na adres wskazany w katastrze nieruchomości. Pozostałe strony o wydaniu powyższej decyzji, poinformowane zostały w drodze obwieszczeń. W zawiadomieniu oraz </w:t>
      </w:r>
      <w:r>
        <w:rPr>
          <w:rFonts w:ascii="Lato" w:hAnsi="Lato" w:cs="Arial"/>
          <w:spacing w:val="4"/>
        </w:rPr>
        <w:br/>
        <w:t xml:space="preserve">w obwieszczeniu </w:t>
      </w:r>
      <w:r w:rsidR="00CB5661">
        <w:rPr>
          <w:rFonts w:ascii="Lato" w:hAnsi="Lato" w:cs="Arial"/>
          <w:spacing w:val="4"/>
        </w:rPr>
        <w:t xml:space="preserve">zmieszczono, zgodnie z art. 9q ust. 3 </w:t>
      </w:r>
      <w:r w:rsidR="00CB5661" w:rsidRPr="00CB5661">
        <w:rPr>
          <w:rFonts w:ascii="Lato" w:hAnsi="Lato" w:cs="Arial"/>
          <w:i/>
          <w:iCs/>
          <w:spacing w:val="4"/>
        </w:rPr>
        <w:t>ustawy o transporcie kolejowym</w:t>
      </w:r>
      <w:r w:rsidR="00CB5661">
        <w:rPr>
          <w:rFonts w:ascii="Lato" w:hAnsi="Lato" w:cs="Arial"/>
          <w:spacing w:val="4"/>
        </w:rPr>
        <w:t>, informację o miejscu, w którym strony mogą zapoznać się z treścią decyzji.</w:t>
      </w:r>
    </w:p>
    <w:p w14:paraId="47FEA806" w14:textId="1D2A673F" w:rsidR="00CB5661" w:rsidRDefault="00B7619B" w:rsidP="005B4266">
      <w:pPr>
        <w:spacing w:after="240" w:line="240" w:lineRule="exact"/>
        <w:ind w:left="66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Kontrolowana </w:t>
      </w:r>
      <w:r w:rsidRPr="00B7619B">
        <w:rPr>
          <w:rFonts w:ascii="Lato" w:hAnsi="Lato" w:cs="Arial"/>
          <w:i/>
          <w:iCs/>
          <w:spacing w:val="4"/>
        </w:rPr>
        <w:t>decyzja Wojewody Śląskiego</w:t>
      </w:r>
      <w:r>
        <w:rPr>
          <w:rFonts w:ascii="Lato" w:hAnsi="Lato" w:cs="Arial"/>
          <w:spacing w:val="4"/>
        </w:rPr>
        <w:t xml:space="preserve"> czyni zadość wymogom przedstawionym </w:t>
      </w:r>
      <w:r>
        <w:rPr>
          <w:rFonts w:ascii="Lato" w:hAnsi="Lato" w:cs="Arial"/>
          <w:spacing w:val="4"/>
        </w:rPr>
        <w:br/>
        <w:t xml:space="preserve">w art. 9q ust. 1 </w:t>
      </w:r>
      <w:r w:rsidRPr="00B7619B">
        <w:rPr>
          <w:rFonts w:ascii="Lato" w:hAnsi="Lato" w:cs="Arial"/>
          <w:i/>
          <w:iCs/>
          <w:spacing w:val="4"/>
        </w:rPr>
        <w:t>ustawy o transporcie kolejowym</w:t>
      </w:r>
      <w:r>
        <w:rPr>
          <w:rFonts w:ascii="Lato" w:hAnsi="Lato" w:cs="Arial"/>
          <w:spacing w:val="4"/>
        </w:rPr>
        <w:t xml:space="preserve">. Pozytywnie także należy ocenić określenie </w:t>
      </w:r>
      <w:r w:rsidR="00F30E0B">
        <w:rPr>
          <w:rFonts w:ascii="Lato" w:hAnsi="Lato" w:cs="Arial"/>
          <w:spacing w:val="4"/>
        </w:rPr>
        <w:t xml:space="preserve">przez Wojewodę Śląskiego – biorąc pod uwagę dyspozycję art. 9q ust. </w:t>
      </w:r>
      <w:r w:rsidR="007C764B">
        <w:rPr>
          <w:rFonts w:ascii="Lato" w:hAnsi="Lato" w:cs="Arial"/>
          <w:spacing w:val="4"/>
        </w:rPr>
        <w:br/>
      </w:r>
      <w:r w:rsidR="00F30E0B">
        <w:rPr>
          <w:rFonts w:ascii="Lato" w:hAnsi="Lato" w:cs="Arial"/>
          <w:spacing w:val="4"/>
        </w:rPr>
        <w:t xml:space="preserve">6 </w:t>
      </w:r>
      <w:r w:rsidR="00F30E0B" w:rsidRPr="00602C60">
        <w:rPr>
          <w:rFonts w:ascii="Lato" w:hAnsi="Lato" w:cs="Arial"/>
          <w:i/>
          <w:iCs/>
          <w:spacing w:val="4"/>
        </w:rPr>
        <w:t>ustawy po transporcie kolejowym</w:t>
      </w:r>
      <w:r w:rsidR="00602C60">
        <w:rPr>
          <w:rFonts w:ascii="Lato" w:hAnsi="Lato" w:cs="Arial"/>
          <w:spacing w:val="4"/>
        </w:rPr>
        <w:t xml:space="preserve"> – terminu </w:t>
      </w:r>
      <w:r w:rsidR="008D5BB4">
        <w:rPr>
          <w:rFonts w:ascii="Lato" w:hAnsi="Lato" w:cs="Arial"/>
          <w:spacing w:val="4"/>
        </w:rPr>
        <w:t xml:space="preserve">wydania nieruchomości na 30 dzień od dnia uzyskania waloru ostateczności decyzji o ustaleniu lokalizacji przedmiotowej linii kolejowej. Organ zobowiązany był bowiem tak uczynić wobec uzasadnionego wystąpienia przez </w:t>
      </w:r>
      <w:r w:rsidR="008D5BB4" w:rsidRPr="008D5BB4">
        <w:rPr>
          <w:rFonts w:ascii="Lato" w:hAnsi="Lato" w:cs="Arial"/>
          <w:i/>
          <w:iCs/>
          <w:spacing w:val="4"/>
        </w:rPr>
        <w:t>inwestora</w:t>
      </w:r>
      <w:r w:rsidR="008D5BB4">
        <w:rPr>
          <w:rFonts w:ascii="Lato" w:hAnsi="Lato" w:cs="Arial"/>
          <w:spacing w:val="4"/>
        </w:rPr>
        <w:t xml:space="preserve"> o nadanie decyzji rygoru natychmiastowej wykonalności.</w:t>
      </w:r>
      <w:r w:rsidR="000150CE">
        <w:rPr>
          <w:rFonts w:ascii="Lato" w:hAnsi="Lato" w:cs="Arial"/>
          <w:spacing w:val="4"/>
        </w:rPr>
        <w:t xml:space="preserve"> </w:t>
      </w:r>
    </w:p>
    <w:p w14:paraId="3E925809" w14:textId="2DA03F43" w:rsidR="009F71B2" w:rsidRDefault="00780FFE" w:rsidP="009F71B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Rozpatrując odwołanie </w:t>
      </w:r>
      <w:r w:rsidRPr="00780FFE">
        <w:rPr>
          <w:rFonts w:ascii="Lato" w:hAnsi="Lato" w:cs="Arial"/>
          <w:spacing w:val="4"/>
        </w:rPr>
        <w:t>Gminy Goczałkowice</w:t>
      </w:r>
      <w:r w:rsidR="00C9654B">
        <w:rPr>
          <w:rFonts w:ascii="Lato" w:hAnsi="Lato" w:cs="Arial"/>
          <w:spacing w:val="4"/>
        </w:rPr>
        <w:t>-</w:t>
      </w:r>
      <w:r w:rsidRPr="00780FFE">
        <w:rPr>
          <w:rFonts w:ascii="Lato" w:hAnsi="Lato" w:cs="Arial"/>
          <w:spacing w:val="4"/>
        </w:rPr>
        <w:t>Zdrój</w:t>
      </w:r>
      <w:r>
        <w:rPr>
          <w:rFonts w:ascii="Lato" w:hAnsi="Lato" w:cs="Arial"/>
          <w:spacing w:val="4"/>
        </w:rPr>
        <w:t>, wyjaśnić należy, iż o</w:t>
      </w:r>
      <w:r w:rsidR="00D47083">
        <w:rPr>
          <w:rFonts w:ascii="Lato" w:hAnsi="Lato" w:cs="Arial"/>
          <w:spacing w:val="4"/>
        </w:rPr>
        <w:t>rgan odwoławczy rozpatrując ponownie sprawę zobowiązany jest uwzględniać zmiany stanu prawnego i faktycznego sprawy zaistniałe po wydaniu zaskarżonej decyzji organu pierwszej instancji.</w:t>
      </w:r>
      <w:r w:rsidR="00EE2525">
        <w:rPr>
          <w:rFonts w:ascii="Lato" w:hAnsi="Lato" w:cs="Arial"/>
          <w:spacing w:val="4"/>
        </w:rPr>
        <w:t xml:space="preserve"> </w:t>
      </w:r>
      <w:r w:rsidRPr="00780FFE">
        <w:rPr>
          <w:rFonts w:ascii="Lato" w:hAnsi="Lato" w:cs="Arial"/>
          <w:bCs/>
          <w:iCs/>
          <w:spacing w:val="4"/>
          <w:lang w:bidi="pl-PL"/>
        </w:rPr>
        <w:t>Mając to na uwadze, zauważyć należy,</w:t>
      </w:r>
      <w:r w:rsidR="0004524C">
        <w:rPr>
          <w:rFonts w:ascii="Lato" w:hAnsi="Lato" w:cs="Arial"/>
          <w:spacing w:val="4"/>
        </w:rPr>
        <w:t xml:space="preserve"> iż w</w:t>
      </w:r>
      <w:r w:rsidR="00C9329B">
        <w:rPr>
          <w:rFonts w:ascii="Lato" w:hAnsi="Lato" w:cs="Arial"/>
          <w:spacing w:val="4"/>
        </w:rPr>
        <w:t xml:space="preserve"> piśmie z dnia 10 listopada 2022 r.</w:t>
      </w:r>
      <w:r w:rsidR="002310D3">
        <w:rPr>
          <w:rFonts w:ascii="Lato" w:hAnsi="Lato" w:cs="Arial"/>
          <w:spacing w:val="4"/>
        </w:rPr>
        <w:t xml:space="preserve">, znak: IRRK4/4/3.2221.18.2022.2, </w:t>
      </w:r>
      <w:r w:rsidR="002310D3" w:rsidRPr="002310D3">
        <w:rPr>
          <w:rFonts w:ascii="Lato" w:hAnsi="Lato" w:cs="Arial"/>
          <w:i/>
          <w:iCs/>
          <w:spacing w:val="4"/>
        </w:rPr>
        <w:t>inwestor</w:t>
      </w:r>
      <w:r w:rsidR="002310D3">
        <w:rPr>
          <w:rFonts w:ascii="Lato" w:hAnsi="Lato" w:cs="Arial"/>
          <w:spacing w:val="4"/>
        </w:rPr>
        <w:t xml:space="preserve"> wskazał, iż </w:t>
      </w:r>
      <w:r w:rsidR="0004524C" w:rsidRPr="0004524C">
        <w:rPr>
          <w:rFonts w:ascii="Lato" w:hAnsi="Lato" w:cs="Arial"/>
          <w:spacing w:val="4"/>
        </w:rPr>
        <w:t>rezygn</w:t>
      </w:r>
      <w:r w:rsidR="0004524C">
        <w:rPr>
          <w:rFonts w:ascii="Lato" w:hAnsi="Lato" w:cs="Arial"/>
          <w:spacing w:val="4"/>
        </w:rPr>
        <w:t>uje</w:t>
      </w:r>
      <w:r w:rsidR="0004524C" w:rsidRPr="0004524C">
        <w:rPr>
          <w:rFonts w:ascii="Lato" w:hAnsi="Lato" w:cs="Arial"/>
          <w:spacing w:val="4"/>
        </w:rPr>
        <w:t xml:space="preserve"> z objęcia zakresem </w:t>
      </w:r>
      <w:r w:rsidR="00524806">
        <w:rPr>
          <w:rFonts w:ascii="Lato" w:hAnsi="Lato" w:cs="Arial"/>
          <w:spacing w:val="4"/>
        </w:rPr>
        <w:t>decyzji</w:t>
      </w:r>
      <w:r w:rsidR="0004524C">
        <w:rPr>
          <w:rFonts w:ascii="Lato" w:hAnsi="Lato" w:cs="Arial"/>
          <w:spacing w:val="4"/>
        </w:rPr>
        <w:t xml:space="preserve"> o ustaleniu lo</w:t>
      </w:r>
      <w:r w:rsidR="00524806">
        <w:rPr>
          <w:rFonts w:ascii="Lato" w:hAnsi="Lato" w:cs="Arial"/>
          <w:spacing w:val="4"/>
        </w:rPr>
        <w:t xml:space="preserve">kalizacji linii kolejowej, </w:t>
      </w:r>
      <w:r w:rsidR="00C9654B">
        <w:rPr>
          <w:rFonts w:ascii="Lato" w:hAnsi="Lato" w:cs="Arial"/>
          <w:spacing w:val="4"/>
        </w:rPr>
        <w:t xml:space="preserve">wymienionej w </w:t>
      </w:r>
      <w:r w:rsidR="00524806">
        <w:rPr>
          <w:rFonts w:ascii="Lato" w:hAnsi="Lato" w:cs="Arial"/>
          <w:spacing w:val="4"/>
        </w:rPr>
        <w:t>odwołani</w:t>
      </w:r>
      <w:r w:rsidR="00C9654B">
        <w:rPr>
          <w:rFonts w:ascii="Lato" w:hAnsi="Lato" w:cs="Arial"/>
          <w:spacing w:val="4"/>
        </w:rPr>
        <w:t>u</w:t>
      </w:r>
      <w:r w:rsidR="00524806">
        <w:rPr>
          <w:rFonts w:ascii="Lato" w:hAnsi="Lato" w:cs="Arial"/>
          <w:spacing w:val="4"/>
        </w:rPr>
        <w:t xml:space="preserve"> działki nr </w:t>
      </w:r>
      <w:r w:rsidR="00524806" w:rsidRPr="00524806">
        <w:rPr>
          <w:rFonts w:ascii="Lato" w:hAnsi="Lato" w:cs="Arial"/>
          <w:bCs/>
          <w:iCs/>
          <w:spacing w:val="4"/>
        </w:rPr>
        <w:t xml:space="preserve">747/112, </w:t>
      </w:r>
      <w:r w:rsidR="00524806">
        <w:rPr>
          <w:rFonts w:ascii="Lato" w:hAnsi="Lato" w:cs="Arial"/>
          <w:bCs/>
          <w:iCs/>
          <w:spacing w:val="4"/>
        </w:rPr>
        <w:t xml:space="preserve">z </w:t>
      </w:r>
      <w:r w:rsidR="00524806" w:rsidRPr="00524806">
        <w:rPr>
          <w:rFonts w:ascii="Lato" w:hAnsi="Lato" w:cs="Arial"/>
          <w:bCs/>
          <w:iCs/>
          <w:spacing w:val="4"/>
        </w:rPr>
        <w:t>obręb</w:t>
      </w:r>
      <w:r w:rsidR="00524806">
        <w:rPr>
          <w:rFonts w:ascii="Lato" w:hAnsi="Lato" w:cs="Arial"/>
          <w:bCs/>
          <w:iCs/>
          <w:spacing w:val="4"/>
        </w:rPr>
        <w:t>u</w:t>
      </w:r>
      <w:r w:rsidR="00524806" w:rsidRPr="00524806">
        <w:rPr>
          <w:rFonts w:ascii="Lato" w:hAnsi="Lato" w:cs="Arial"/>
          <w:bCs/>
          <w:iCs/>
          <w:spacing w:val="4"/>
        </w:rPr>
        <w:t xml:space="preserve"> 0001 Goczałkowice</w:t>
      </w:r>
      <w:r w:rsidR="00524806">
        <w:rPr>
          <w:rFonts w:ascii="Lato" w:hAnsi="Lato" w:cs="Arial"/>
          <w:bCs/>
          <w:iCs/>
          <w:spacing w:val="4"/>
        </w:rPr>
        <w:t>.</w:t>
      </w:r>
      <w:r w:rsidR="00524806">
        <w:rPr>
          <w:rFonts w:ascii="Lato" w:hAnsi="Lato" w:cs="Arial"/>
          <w:spacing w:val="4"/>
        </w:rPr>
        <w:t xml:space="preserve"> </w:t>
      </w:r>
      <w:r w:rsidR="009F71B2">
        <w:rPr>
          <w:rFonts w:ascii="Lato" w:hAnsi="Lato" w:cs="Arial"/>
          <w:spacing w:val="4"/>
        </w:rPr>
        <w:t xml:space="preserve">Przy piśmie tym </w:t>
      </w:r>
      <w:r w:rsidR="009F71B2" w:rsidRPr="009F71B2">
        <w:rPr>
          <w:rFonts w:ascii="Lato" w:hAnsi="Lato" w:cs="Arial"/>
          <w:i/>
          <w:iCs/>
          <w:spacing w:val="4"/>
        </w:rPr>
        <w:t>inwestor</w:t>
      </w:r>
      <w:r w:rsidR="009F71B2">
        <w:rPr>
          <w:rFonts w:ascii="Lato" w:hAnsi="Lato" w:cs="Arial"/>
          <w:spacing w:val="4"/>
        </w:rPr>
        <w:t xml:space="preserve"> przedłożył także zamienny </w:t>
      </w:r>
      <w:r w:rsidR="009F71B2" w:rsidRPr="009F71B2">
        <w:rPr>
          <w:rFonts w:ascii="Lato" w:hAnsi="Lato" w:cs="Arial"/>
          <w:spacing w:val="4"/>
        </w:rPr>
        <w:t>rysun</w:t>
      </w:r>
      <w:r w:rsidR="009F71B2">
        <w:rPr>
          <w:rFonts w:ascii="Lato" w:hAnsi="Lato" w:cs="Arial"/>
          <w:spacing w:val="4"/>
        </w:rPr>
        <w:t>ek</w:t>
      </w:r>
      <w:r w:rsidR="009F71B2" w:rsidRPr="009F71B2">
        <w:rPr>
          <w:rFonts w:ascii="Lato" w:hAnsi="Lato" w:cs="Arial"/>
          <w:spacing w:val="4"/>
        </w:rPr>
        <w:t xml:space="preserve"> nr 5 mapy przedstawiającej proponowany przebieg</w:t>
      </w:r>
      <w:r w:rsidR="00C9654B">
        <w:rPr>
          <w:rFonts w:ascii="Lato" w:hAnsi="Lato" w:cs="Arial"/>
          <w:spacing w:val="4"/>
        </w:rPr>
        <w:t xml:space="preserve"> inwestycji</w:t>
      </w:r>
      <w:r w:rsidR="009F71B2" w:rsidRPr="009F71B2">
        <w:rPr>
          <w:rFonts w:ascii="Lato" w:hAnsi="Lato" w:cs="Arial"/>
          <w:spacing w:val="4"/>
        </w:rPr>
        <w:t>,</w:t>
      </w:r>
      <w:r w:rsidR="009F71B2">
        <w:rPr>
          <w:rFonts w:ascii="Lato" w:hAnsi="Lato" w:cs="Arial"/>
          <w:spacing w:val="4"/>
        </w:rPr>
        <w:t xml:space="preserve"> uwzględniający wyłączenie ww. działki z zakresu inwestycji. </w:t>
      </w:r>
    </w:p>
    <w:p w14:paraId="65DA8EE5" w14:textId="1E9A0F85" w:rsidR="00C9329B" w:rsidRDefault="004824DA" w:rsidP="003F0F7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Mając powyższe na uwadze, uznać należy, iż postępowanie prowadzone w przedmiocie </w:t>
      </w:r>
      <w:r w:rsidR="00C9654B">
        <w:rPr>
          <w:rFonts w:ascii="Lato" w:hAnsi="Lato" w:cs="Arial"/>
          <w:spacing w:val="4"/>
        </w:rPr>
        <w:t xml:space="preserve">ww. </w:t>
      </w:r>
      <w:r>
        <w:rPr>
          <w:rFonts w:ascii="Lato" w:hAnsi="Lato" w:cs="Arial"/>
          <w:spacing w:val="4"/>
        </w:rPr>
        <w:t xml:space="preserve">działki stało się bezprzedmiotowe. Przepis art. 138 § 1 pkt 2 </w:t>
      </w:r>
      <w:r w:rsidRPr="004824DA">
        <w:rPr>
          <w:rFonts w:ascii="Lato" w:hAnsi="Lato" w:cs="Arial"/>
          <w:i/>
          <w:iCs/>
          <w:spacing w:val="4"/>
        </w:rPr>
        <w:t>kpa</w:t>
      </w:r>
      <w:r>
        <w:rPr>
          <w:rFonts w:ascii="Lato" w:hAnsi="Lato" w:cs="Arial"/>
          <w:spacing w:val="4"/>
        </w:rPr>
        <w:t xml:space="preserve"> nie precyzuje przyczyn umorzenia w postępowaniu</w:t>
      </w:r>
      <w:r w:rsidR="00DC5FF5">
        <w:rPr>
          <w:rFonts w:ascii="Lato" w:hAnsi="Lato" w:cs="Arial"/>
          <w:spacing w:val="4"/>
        </w:rPr>
        <w:t xml:space="preserve"> odwoławczym postępowania pierwszej instancji, niemniej w doktrynie i orzecznictwie sądów administracyjnych powszechnie przyjmuje się, że organ umarzając postępowanie organu pierwszej instancji, kieruje się przesłankami określonymi w art. 105 § 1 </w:t>
      </w:r>
      <w:r w:rsidR="00DC5FF5" w:rsidRPr="005904F1">
        <w:rPr>
          <w:rFonts w:ascii="Lato" w:hAnsi="Lato" w:cs="Arial"/>
          <w:i/>
          <w:iCs/>
          <w:spacing w:val="4"/>
        </w:rPr>
        <w:t>kpa</w:t>
      </w:r>
      <w:r w:rsidR="00DC5FF5">
        <w:rPr>
          <w:rFonts w:ascii="Lato" w:hAnsi="Lato" w:cs="Arial"/>
          <w:spacing w:val="4"/>
        </w:rPr>
        <w:t>, czyli spowodowaną jakimikolwiek przyczynami bezprzedmiotowością postępowania</w:t>
      </w:r>
      <w:r w:rsidR="00DC5FF5" w:rsidRPr="00DC5FF5">
        <w:rPr>
          <w:rFonts w:ascii="Lato" w:hAnsi="Lato" w:cs="Arial"/>
          <w:spacing w:val="4"/>
          <w:sz w:val="24"/>
          <w:szCs w:val="24"/>
        </w:rPr>
        <w:t xml:space="preserve"> </w:t>
      </w:r>
      <w:r w:rsidR="00DC5FF5" w:rsidRPr="00DC5FF5">
        <w:rPr>
          <w:rFonts w:ascii="Lato" w:hAnsi="Lato" w:cs="Arial"/>
          <w:spacing w:val="4"/>
        </w:rPr>
        <w:t>(vide: wyrok Wojewódzkiego Sądu Administracyjnego w Warszawie z dnia 16 czerwca 2010 r., sygn. akt VII SA/Wa 245/10</w:t>
      </w:r>
      <w:r w:rsidR="00DC5FF5">
        <w:rPr>
          <w:rFonts w:ascii="Lato" w:hAnsi="Lato" w:cs="Arial"/>
          <w:spacing w:val="4"/>
        </w:rPr>
        <w:t>).</w:t>
      </w:r>
    </w:p>
    <w:p w14:paraId="1B337696" w14:textId="4FCAFDBC" w:rsidR="002C7811" w:rsidRDefault="000B769E" w:rsidP="000B769E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0B769E">
        <w:rPr>
          <w:rFonts w:ascii="Lato" w:hAnsi="Lato" w:cs="Arial"/>
          <w:spacing w:val="4"/>
        </w:rPr>
        <w:t xml:space="preserve">Stosownie do treści art. 105 § 1 </w:t>
      </w:r>
      <w:r w:rsidRPr="000B769E">
        <w:rPr>
          <w:rFonts w:ascii="Lato" w:hAnsi="Lato" w:cs="Arial"/>
          <w:i/>
          <w:spacing w:val="4"/>
        </w:rPr>
        <w:t>kpa</w:t>
      </w:r>
      <w:r w:rsidRPr="000B769E">
        <w:rPr>
          <w:rFonts w:ascii="Lato" w:hAnsi="Lato" w:cs="Arial"/>
          <w:spacing w:val="4"/>
        </w:rPr>
        <w:t xml:space="preserve">, w sytuacji, gdy postępowanie z jakiejkolwiek przyczyny stało się bezprzedmiotowe w całości albo w części, organ administracji publicznej wydaje decyzję o umorzeniu postępowania odpowiednio w całości albo </w:t>
      </w:r>
      <w:r w:rsidR="00391FC0">
        <w:rPr>
          <w:rFonts w:ascii="Lato" w:hAnsi="Lato" w:cs="Arial"/>
          <w:spacing w:val="4"/>
        </w:rPr>
        <w:br/>
      </w:r>
      <w:r w:rsidRPr="000B769E">
        <w:rPr>
          <w:rFonts w:ascii="Lato" w:hAnsi="Lato" w:cs="Arial"/>
          <w:spacing w:val="4"/>
        </w:rPr>
        <w:t xml:space="preserve">w części. Bezprzedmiotowość postępowania administracyjnego, o której mowa </w:t>
      </w:r>
      <w:r w:rsidR="00391FC0">
        <w:rPr>
          <w:rFonts w:ascii="Lato" w:hAnsi="Lato" w:cs="Arial"/>
          <w:spacing w:val="4"/>
        </w:rPr>
        <w:br/>
      </w:r>
      <w:r w:rsidRPr="000B769E">
        <w:rPr>
          <w:rFonts w:ascii="Lato" w:hAnsi="Lato" w:cs="Arial"/>
          <w:spacing w:val="4"/>
        </w:rPr>
        <w:t xml:space="preserve">w art. 105 § 1 </w:t>
      </w:r>
      <w:r w:rsidRPr="000B769E">
        <w:rPr>
          <w:rFonts w:ascii="Lato" w:hAnsi="Lato" w:cs="Arial"/>
          <w:i/>
          <w:spacing w:val="4"/>
        </w:rPr>
        <w:t>kpa</w:t>
      </w:r>
      <w:r w:rsidRPr="000B769E">
        <w:rPr>
          <w:rFonts w:ascii="Lato" w:hAnsi="Lato" w:cs="Arial"/>
          <w:spacing w:val="4"/>
        </w:rPr>
        <w:t xml:space="preserve">, to brak przedmiotu postępowania. Przesłanka bezprzedmiotowości występuje wtedy, gdy brak jest podstaw prawnych do merytorycznego rozstrzygnięcia danej sprawy w ogóle, bądź nie ma postaw do jej rozpoznania w drodze postępowania administracyjnego, czy też tylko w drodze postępowania administracyjnego prowadzonego przed rozstrzygającym w sprawie organem pierwszej instancji. </w:t>
      </w:r>
    </w:p>
    <w:p w14:paraId="46C51004" w14:textId="7C0DA5DF" w:rsidR="00AE0808" w:rsidRDefault="00AE0808" w:rsidP="00AE08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AE0808">
        <w:rPr>
          <w:rFonts w:ascii="Lato" w:hAnsi="Lato" w:cs="Arial"/>
          <w:spacing w:val="4"/>
        </w:rPr>
        <w:t xml:space="preserve">Postępowanie administracyjne może więc toczyć się jedynie w sytuacji, gdy ma swój „przedmiot”. Przedmiotem procesu administracyjnego jest natomiast konkretna sprawa indywidualnego podmiotu, w której na podstawie przepisów prawnych powszechnie obowiązujących organy administracyjne są władne podjąć decyzję administracyjną, albo orzekając w niej o uprawnieniach lub obowiązkach indywidualnego podmiotu, albo stwierdzając o niedopuszczalności takiego orzekania. Bezprzedmiotowe może być postępowanie zarówno z powodu braku przedmiotu faktycznego do rozpoznania sprawy, jak również z powodu braku podstawy prawnej do wydania decyzji w zakresie żądania wnioskodawcy. W takiej sytuacji drogę do konkretyzacji praw lub obowiązków zamyka, a jednocześnie kończy bieg postępowania w danej instancji, umorzenie postępowania (vide: wyrok Naczelnego Sądu Administracyjnego z dnia 6 sierpnia 1999 r., sygn. akt </w:t>
      </w:r>
      <w:r w:rsidR="002C7811">
        <w:rPr>
          <w:rFonts w:ascii="Lato" w:hAnsi="Lato" w:cs="Arial"/>
          <w:spacing w:val="4"/>
        </w:rPr>
        <w:br/>
      </w:r>
      <w:r w:rsidRPr="00AE0808">
        <w:rPr>
          <w:rFonts w:ascii="Lato" w:hAnsi="Lato" w:cs="Arial"/>
          <w:spacing w:val="4"/>
        </w:rPr>
        <w:t xml:space="preserve">IV SA 1167/97, wyrok Wojewódzkiego Sądu Administracyjnego w Warszawie z dnia </w:t>
      </w:r>
      <w:r w:rsidR="002C7811">
        <w:rPr>
          <w:rFonts w:ascii="Lato" w:hAnsi="Lato" w:cs="Arial"/>
          <w:spacing w:val="4"/>
        </w:rPr>
        <w:br/>
      </w:r>
      <w:r w:rsidRPr="00AE0808">
        <w:rPr>
          <w:rFonts w:ascii="Lato" w:hAnsi="Lato" w:cs="Arial"/>
          <w:spacing w:val="4"/>
        </w:rPr>
        <w:lastRenderedPageBreak/>
        <w:t xml:space="preserve">6 lipca 2010 r., sygn. akt VII SA/Wa 292/10, wyrok Wojewódzkiego Sądu Administracyjnego w Olsztynie z dnia 6 maja 2010 r., sygn. aktII SA/Ol 190/10). </w:t>
      </w:r>
    </w:p>
    <w:p w14:paraId="50D62DF9" w14:textId="20425135" w:rsidR="00802E0A" w:rsidRDefault="00802E0A" w:rsidP="00802E0A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802E0A">
        <w:rPr>
          <w:rFonts w:ascii="Lato" w:hAnsi="Lato" w:cs="Arial"/>
          <w:spacing w:val="4"/>
        </w:rPr>
        <w:t xml:space="preserve">Zgodnie z regułą zawartą w art. 61 § 1 </w:t>
      </w:r>
      <w:r w:rsidRPr="00802E0A">
        <w:rPr>
          <w:rFonts w:ascii="Lato" w:hAnsi="Lato" w:cs="Arial"/>
          <w:i/>
          <w:spacing w:val="4"/>
        </w:rPr>
        <w:t>kpa</w:t>
      </w:r>
      <w:r w:rsidRPr="00802E0A">
        <w:rPr>
          <w:rFonts w:ascii="Lato" w:hAnsi="Lato" w:cs="Arial"/>
          <w:spacing w:val="4"/>
        </w:rPr>
        <w:t xml:space="preserve"> postępowanie administracyjne wszczyna się na żądanie strony lub z urzędu. W przedmiotowej sprawie mamy do czynienia </w:t>
      </w:r>
      <w:r>
        <w:rPr>
          <w:rFonts w:ascii="Lato" w:hAnsi="Lato" w:cs="Arial"/>
          <w:spacing w:val="4"/>
        </w:rPr>
        <w:br/>
      </w:r>
      <w:r w:rsidRPr="00802E0A">
        <w:rPr>
          <w:rFonts w:ascii="Lato" w:hAnsi="Lato" w:cs="Arial"/>
          <w:spacing w:val="4"/>
        </w:rPr>
        <w:t xml:space="preserve">z postępowaniem wszczynanym na wniosek, stosownie do przepisu art. </w:t>
      </w:r>
      <w:r w:rsidR="00796212">
        <w:rPr>
          <w:rFonts w:ascii="Lato" w:hAnsi="Lato" w:cs="Arial"/>
          <w:spacing w:val="4"/>
        </w:rPr>
        <w:t>9o</w:t>
      </w:r>
      <w:r w:rsidR="0040248C">
        <w:rPr>
          <w:rFonts w:ascii="Lato" w:hAnsi="Lato" w:cs="Arial"/>
          <w:spacing w:val="4"/>
        </w:rPr>
        <w:t xml:space="preserve"> ust. 1</w:t>
      </w:r>
      <w:r w:rsidRPr="00802E0A">
        <w:rPr>
          <w:rFonts w:ascii="Lato" w:hAnsi="Lato" w:cs="Arial"/>
          <w:spacing w:val="4"/>
        </w:rPr>
        <w:t xml:space="preserve"> </w:t>
      </w:r>
      <w:r w:rsidR="002C7811">
        <w:rPr>
          <w:rFonts w:ascii="Lato" w:hAnsi="Lato" w:cs="Arial"/>
          <w:spacing w:val="4"/>
        </w:rPr>
        <w:t xml:space="preserve">pkt </w:t>
      </w:r>
      <w:r w:rsidR="002C7811">
        <w:rPr>
          <w:rFonts w:ascii="Lato" w:hAnsi="Lato" w:cs="Arial"/>
          <w:spacing w:val="4"/>
        </w:rPr>
        <w:br/>
        <w:t xml:space="preserve">1 </w:t>
      </w:r>
      <w:r w:rsidR="00796212">
        <w:rPr>
          <w:rFonts w:ascii="Lato" w:hAnsi="Lato" w:cs="Arial"/>
          <w:i/>
          <w:spacing w:val="4"/>
        </w:rPr>
        <w:t>ustawy o transporcie kolejowym</w:t>
      </w:r>
      <w:r w:rsidR="002C7811">
        <w:rPr>
          <w:rFonts w:ascii="Lato" w:hAnsi="Lato" w:cs="Arial"/>
          <w:iCs/>
          <w:spacing w:val="4"/>
        </w:rPr>
        <w:t xml:space="preserve">. </w:t>
      </w:r>
      <w:r w:rsidR="00C9654B">
        <w:rPr>
          <w:rFonts w:ascii="Lato" w:hAnsi="Lato" w:cs="Arial"/>
          <w:iCs/>
          <w:spacing w:val="4"/>
        </w:rPr>
        <w:t>Zgodnie z tym przepisem, d</w:t>
      </w:r>
      <w:r w:rsidRPr="00802E0A">
        <w:rPr>
          <w:rFonts w:ascii="Lato" w:hAnsi="Lato" w:cs="Arial"/>
          <w:spacing w:val="4"/>
        </w:rPr>
        <w:t xml:space="preserve">ecyzję o </w:t>
      </w:r>
      <w:r w:rsidR="0030505E">
        <w:rPr>
          <w:rFonts w:ascii="Lato" w:hAnsi="Lato" w:cs="Arial"/>
          <w:spacing w:val="4"/>
        </w:rPr>
        <w:t>ustaleniu lokalizacji linii kolejowej</w:t>
      </w:r>
      <w:r w:rsidRPr="00802E0A">
        <w:rPr>
          <w:rFonts w:ascii="Lato" w:hAnsi="Lato" w:cs="Arial"/>
          <w:spacing w:val="4"/>
        </w:rPr>
        <w:t xml:space="preserve"> wydaje wojewoda, na wniosek</w:t>
      </w:r>
      <w:r w:rsidR="0040248C">
        <w:rPr>
          <w:rFonts w:ascii="Lato" w:hAnsi="Lato" w:cs="Arial"/>
          <w:spacing w:val="4"/>
        </w:rPr>
        <w:t xml:space="preserve"> </w:t>
      </w:r>
      <w:r w:rsidR="002C7811" w:rsidRPr="002C7811">
        <w:rPr>
          <w:rFonts w:ascii="Lato" w:hAnsi="Lato" w:cs="Arial"/>
          <w:spacing w:val="4"/>
        </w:rPr>
        <w:t>PKP Polskich Linii Kolejowych Spółki Akcyjnej</w:t>
      </w:r>
      <w:r w:rsidRPr="00802E0A">
        <w:rPr>
          <w:rFonts w:ascii="Lato" w:hAnsi="Lato" w:cs="Arial"/>
          <w:spacing w:val="4"/>
        </w:rPr>
        <w:t xml:space="preserve">. Specyfika takiego rodzaju postępowania przejawia się w fakcie, iż może zostać ono zainicjowane tylko przez określony podmiot - organ nie może działać z urzędu, jak również inne strony nie mają możliwości wpływu na wszczęcie postępowania. </w:t>
      </w:r>
      <w:r w:rsidR="00C9654B">
        <w:rPr>
          <w:rFonts w:ascii="Lato" w:hAnsi="Lato" w:cs="Arial"/>
          <w:spacing w:val="4"/>
        </w:rPr>
        <w:br/>
      </w:r>
      <w:r w:rsidRPr="00802E0A">
        <w:rPr>
          <w:rFonts w:ascii="Lato" w:hAnsi="Lato" w:cs="Arial"/>
          <w:spacing w:val="4"/>
        </w:rPr>
        <w:t xml:space="preserve">W postępowaniu o wydanie decyzji o </w:t>
      </w:r>
      <w:r w:rsidR="0040248C">
        <w:rPr>
          <w:rFonts w:ascii="Lato" w:hAnsi="Lato" w:cs="Arial"/>
          <w:spacing w:val="4"/>
        </w:rPr>
        <w:t>ustaleniu lokalizacji linii kolejowej</w:t>
      </w:r>
      <w:r w:rsidRPr="00802E0A">
        <w:rPr>
          <w:rFonts w:ascii="Lato" w:hAnsi="Lato" w:cs="Arial"/>
          <w:spacing w:val="4"/>
        </w:rPr>
        <w:t xml:space="preserve">, wniosek nie tylko inicjuje postępowanie, ale wyraża wolę </w:t>
      </w:r>
      <w:r w:rsidRPr="00802E0A">
        <w:rPr>
          <w:rFonts w:ascii="Lato" w:hAnsi="Lato" w:cs="Arial"/>
          <w:i/>
          <w:spacing w:val="4"/>
        </w:rPr>
        <w:t>inwestora</w:t>
      </w:r>
      <w:r w:rsidRPr="00802E0A">
        <w:rPr>
          <w:rFonts w:ascii="Lato" w:hAnsi="Lato" w:cs="Arial"/>
          <w:spacing w:val="4"/>
        </w:rPr>
        <w:t xml:space="preserve"> na rozstrzygnięcie sprawy. Wola ta musi istnieć przez cały tok postępowania, aby można było mówić, że postępowanie ma przedmiot. Tylko istnienie woli </w:t>
      </w:r>
      <w:r w:rsidRPr="00802E0A">
        <w:rPr>
          <w:rFonts w:ascii="Lato" w:hAnsi="Lato" w:cs="Arial"/>
          <w:i/>
          <w:spacing w:val="4"/>
        </w:rPr>
        <w:t>inwestora</w:t>
      </w:r>
      <w:r w:rsidRPr="00802E0A">
        <w:rPr>
          <w:rFonts w:ascii="Lato" w:hAnsi="Lato" w:cs="Arial"/>
          <w:spacing w:val="4"/>
        </w:rPr>
        <w:t xml:space="preserve"> pozwala doprowadzić sprawę </w:t>
      </w:r>
      <w:r w:rsidR="00C9654B">
        <w:rPr>
          <w:rFonts w:ascii="Lato" w:hAnsi="Lato" w:cs="Arial"/>
          <w:spacing w:val="4"/>
        </w:rPr>
        <w:br/>
      </w:r>
      <w:r w:rsidRPr="00802E0A">
        <w:rPr>
          <w:rFonts w:ascii="Lato" w:hAnsi="Lato" w:cs="Arial"/>
          <w:spacing w:val="4"/>
        </w:rPr>
        <w:t>do rozstrzygnięcia merytorycznego.</w:t>
      </w:r>
    </w:p>
    <w:p w14:paraId="12BD717A" w14:textId="302ECA00" w:rsidR="00796212" w:rsidRDefault="003651B7" w:rsidP="00802E0A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3651B7">
        <w:rPr>
          <w:rFonts w:ascii="Lato" w:hAnsi="Lato" w:cs="Arial"/>
          <w:spacing w:val="4"/>
        </w:rPr>
        <w:t>W omawianym przypadku bezprzedmiotowość postępowania ujawniła się w toku postępowania odwoławczego</w:t>
      </w:r>
      <w:r>
        <w:rPr>
          <w:rFonts w:ascii="Lato" w:hAnsi="Lato" w:cs="Arial"/>
          <w:spacing w:val="4"/>
        </w:rPr>
        <w:t xml:space="preserve">, bowiem </w:t>
      </w:r>
      <w:r w:rsidR="0040248C">
        <w:rPr>
          <w:rFonts w:ascii="Lato" w:hAnsi="Lato" w:cs="Arial"/>
          <w:spacing w:val="4"/>
        </w:rPr>
        <w:t>w ww. piśmie z dnia 10 listopada 2022 r.</w:t>
      </w:r>
      <w:r w:rsidR="00C9654B">
        <w:rPr>
          <w:rFonts w:ascii="Lato" w:hAnsi="Lato" w:cs="Arial"/>
          <w:spacing w:val="4"/>
        </w:rPr>
        <w:t xml:space="preserve"> </w:t>
      </w:r>
      <w:r w:rsidR="0040248C" w:rsidRPr="0040248C">
        <w:rPr>
          <w:rFonts w:ascii="Lato" w:hAnsi="Lato" w:cs="Arial"/>
          <w:i/>
          <w:iCs/>
          <w:spacing w:val="4"/>
        </w:rPr>
        <w:t>inwestor</w:t>
      </w:r>
      <w:r w:rsidR="0040248C">
        <w:rPr>
          <w:rFonts w:ascii="Lato" w:hAnsi="Lato" w:cs="Arial"/>
          <w:spacing w:val="4"/>
        </w:rPr>
        <w:t xml:space="preserve"> wniósł o wyłączenie z zakresu </w:t>
      </w:r>
      <w:r w:rsidR="002C7811" w:rsidRPr="002C7811">
        <w:rPr>
          <w:rFonts w:ascii="Lato" w:hAnsi="Lato" w:cs="Arial"/>
          <w:spacing w:val="4"/>
        </w:rPr>
        <w:t>decyzji o ustaleniu lokalizacji linii kolejowej</w:t>
      </w:r>
      <w:r w:rsidR="002C7811">
        <w:rPr>
          <w:rFonts w:ascii="Lato" w:hAnsi="Lato" w:cs="Arial"/>
          <w:spacing w:val="4"/>
        </w:rPr>
        <w:t xml:space="preserve"> </w:t>
      </w:r>
      <w:r w:rsidR="0040248C">
        <w:rPr>
          <w:rFonts w:ascii="Lato" w:hAnsi="Lato" w:cs="Arial"/>
          <w:spacing w:val="4"/>
        </w:rPr>
        <w:t xml:space="preserve">ww. działki </w:t>
      </w:r>
      <w:r w:rsidR="002C7811">
        <w:rPr>
          <w:rFonts w:ascii="Lato" w:hAnsi="Lato" w:cs="Arial"/>
          <w:spacing w:val="4"/>
        </w:rPr>
        <w:br/>
      </w:r>
      <w:r w:rsidR="0040248C">
        <w:rPr>
          <w:rFonts w:ascii="Lato" w:hAnsi="Lato" w:cs="Arial"/>
          <w:spacing w:val="4"/>
        </w:rPr>
        <w:t xml:space="preserve">nr 747/112. Niezależnie od tego, w jakim czasie okoliczność taka zaistnieje, organ rozpoznający sprawę ma obowiązek ją uwzględnić. Z dyspozycji art. 138 </w:t>
      </w:r>
      <w:r w:rsidR="0040248C" w:rsidRPr="00802E0A">
        <w:rPr>
          <w:rFonts w:ascii="Lato" w:hAnsi="Lato" w:cs="Arial"/>
          <w:spacing w:val="4"/>
        </w:rPr>
        <w:t>§ 1</w:t>
      </w:r>
      <w:r w:rsidR="0040248C">
        <w:rPr>
          <w:rFonts w:ascii="Lato" w:hAnsi="Lato" w:cs="Arial"/>
          <w:spacing w:val="4"/>
        </w:rPr>
        <w:t xml:space="preserve"> pkt 2 </w:t>
      </w:r>
      <w:r w:rsidR="0040248C" w:rsidRPr="0040248C">
        <w:rPr>
          <w:rFonts w:ascii="Lato" w:hAnsi="Lato" w:cs="Arial"/>
          <w:i/>
          <w:iCs/>
          <w:spacing w:val="4"/>
        </w:rPr>
        <w:t>kpa</w:t>
      </w:r>
      <w:r w:rsidR="0040248C">
        <w:rPr>
          <w:rFonts w:ascii="Lato" w:hAnsi="Lato" w:cs="Arial"/>
          <w:spacing w:val="4"/>
        </w:rPr>
        <w:t xml:space="preserve"> wynika, że dopuszczalne jest uchylenie zaskarżonej decyzji w części i umorzenie w tym zakresie postępowania przed organem pierwszej instancji. </w:t>
      </w:r>
    </w:p>
    <w:p w14:paraId="038F9F61" w14:textId="0E0831F4" w:rsidR="00F6795C" w:rsidRDefault="00F6795C" w:rsidP="00802E0A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W związku z powyższym, działając na podstawie art. 138 </w:t>
      </w:r>
      <w:r w:rsidRPr="00802E0A">
        <w:rPr>
          <w:rFonts w:ascii="Lato" w:hAnsi="Lato" w:cs="Arial"/>
          <w:spacing w:val="4"/>
        </w:rPr>
        <w:t>§ 1</w:t>
      </w:r>
      <w:r>
        <w:rPr>
          <w:rFonts w:ascii="Lato" w:hAnsi="Lato" w:cs="Arial"/>
          <w:spacing w:val="4"/>
        </w:rPr>
        <w:t xml:space="preserve"> pkt 2 </w:t>
      </w:r>
      <w:r w:rsidRPr="00F6795C">
        <w:rPr>
          <w:rFonts w:ascii="Lato" w:hAnsi="Lato" w:cs="Arial"/>
          <w:i/>
          <w:iCs/>
          <w:spacing w:val="4"/>
        </w:rPr>
        <w:t>kpa</w:t>
      </w:r>
      <w:r>
        <w:rPr>
          <w:rFonts w:ascii="Lato" w:hAnsi="Lato" w:cs="Arial"/>
          <w:spacing w:val="4"/>
        </w:rPr>
        <w:t xml:space="preserve">, w punkcie </w:t>
      </w:r>
      <w:r>
        <w:rPr>
          <w:rFonts w:ascii="Lato" w:hAnsi="Lato" w:cs="Arial"/>
          <w:spacing w:val="4"/>
        </w:rPr>
        <w:br/>
        <w:t xml:space="preserve">I niniejszej decyzji, </w:t>
      </w:r>
      <w:r w:rsidRPr="00F6795C">
        <w:rPr>
          <w:rFonts w:ascii="Lato" w:hAnsi="Lato" w:cs="Arial"/>
          <w:i/>
          <w:iCs/>
          <w:spacing w:val="4"/>
        </w:rPr>
        <w:t>Minister</w:t>
      </w:r>
      <w:r>
        <w:rPr>
          <w:rFonts w:ascii="Lato" w:hAnsi="Lato" w:cs="Arial"/>
          <w:spacing w:val="4"/>
        </w:rPr>
        <w:t xml:space="preserve"> uchylił </w:t>
      </w:r>
      <w:r w:rsidRPr="00F6795C">
        <w:rPr>
          <w:rFonts w:ascii="Lato" w:hAnsi="Lato" w:cs="Arial"/>
          <w:i/>
          <w:iCs/>
          <w:spacing w:val="4"/>
        </w:rPr>
        <w:t>decyzję Wojewody Śląskiego</w:t>
      </w:r>
      <w:r>
        <w:rPr>
          <w:rFonts w:ascii="Lato" w:hAnsi="Lato" w:cs="Arial"/>
          <w:spacing w:val="4"/>
        </w:rPr>
        <w:t xml:space="preserve"> </w:t>
      </w:r>
      <w:r w:rsidR="00E54D10">
        <w:rPr>
          <w:rFonts w:ascii="Lato" w:hAnsi="Lato" w:cs="Arial"/>
          <w:spacing w:val="4"/>
        </w:rPr>
        <w:t xml:space="preserve">w </w:t>
      </w:r>
      <w:r>
        <w:rPr>
          <w:rFonts w:ascii="Lato" w:hAnsi="Lato" w:cs="Arial"/>
          <w:spacing w:val="4"/>
        </w:rPr>
        <w:t xml:space="preserve">części dotyczącej </w:t>
      </w:r>
      <w:r>
        <w:rPr>
          <w:rFonts w:ascii="Lato" w:hAnsi="Lato" w:cs="Arial"/>
          <w:spacing w:val="4"/>
        </w:rPr>
        <w:br/>
        <w:t xml:space="preserve">ww. działki nr 747/112, oraz umorzył postępowanie organu I instancji w tym zakresie. Natomiast w pkt II niniejszej decyzji </w:t>
      </w:r>
      <w:r w:rsidRPr="00EB7FB3">
        <w:rPr>
          <w:rFonts w:ascii="Lato" w:hAnsi="Lato" w:cs="Arial"/>
          <w:i/>
          <w:iCs/>
          <w:spacing w:val="4"/>
        </w:rPr>
        <w:t>Minister</w:t>
      </w:r>
      <w:r>
        <w:rPr>
          <w:rFonts w:ascii="Lato" w:hAnsi="Lato" w:cs="Arial"/>
          <w:spacing w:val="4"/>
        </w:rPr>
        <w:t xml:space="preserve"> dokonał odpowiedni</w:t>
      </w:r>
      <w:r w:rsidR="003651B7">
        <w:rPr>
          <w:rFonts w:ascii="Lato" w:hAnsi="Lato" w:cs="Arial"/>
          <w:spacing w:val="4"/>
        </w:rPr>
        <w:t>ej</w:t>
      </w:r>
      <w:r>
        <w:rPr>
          <w:rFonts w:ascii="Lato" w:hAnsi="Lato" w:cs="Arial"/>
          <w:spacing w:val="4"/>
        </w:rPr>
        <w:t xml:space="preserve"> zmian</w:t>
      </w:r>
      <w:r w:rsidR="003651B7">
        <w:rPr>
          <w:rFonts w:ascii="Lato" w:hAnsi="Lato" w:cs="Arial"/>
          <w:spacing w:val="4"/>
        </w:rPr>
        <w:t>y</w:t>
      </w:r>
      <w:r>
        <w:rPr>
          <w:rFonts w:ascii="Lato" w:hAnsi="Lato" w:cs="Arial"/>
          <w:spacing w:val="4"/>
        </w:rPr>
        <w:t xml:space="preserve"> </w:t>
      </w:r>
      <w:r w:rsidR="00EB7FB3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>w załącznik</w:t>
      </w:r>
      <w:r w:rsidR="003651B7">
        <w:rPr>
          <w:rFonts w:ascii="Lato" w:hAnsi="Lato" w:cs="Arial"/>
          <w:spacing w:val="4"/>
        </w:rPr>
        <w:t>u</w:t>
      </w:r>
      <w:r>
        <w:rPr>
          <w:rFonts w:ascii="Lato" w:hAnsi="Lato" w:cs="Arial"/>
          <w:spacing w:val="4"/>
        </w:rPr>
        <w:t xml:space="preserve"> graficzny</w:t>
      </w:r>
      <w:r w:rsidR="003651B7">
        <w:rPr>
          <w:rFonts w:ascii="Lato" w:hAnsi="Lato" w:cs="Arial"/>
          <w:spacing w:val="4"/>
        </w:rPr>
        <w:t>m</w:t>
      </w:r>
      <w:r>
        <w:rPr>
          <w:rFonts w:ascii="Lato" w:hAnsi="Lato" w:cs="Arial"/>
          <w:spacing w:val="4"/>
        </w:rPr>
        <w:t xml:space="preserve"> do zaskarżonej decyzji</w:t>
      </w:r>
      <w:r w:rsidR="003651B7">
        <w:rPr>
          <w:rFonts w:ascii="Lato" w:hAnsi="Lato" w:cs="Arial"/>
          <w:spacing w:val="4"/>
        </w:rPr>
        <w:t xml:space="preserve"> przedstawiającym lokalizację inwestycji</w:t>
      </w:r>
      <w:r>
        <w:rPr>
          <w:rFonts w:ascii="Lato" w:hAnsi="Lato" w:cs="Arial"/>
          <w:spacing w:val="4"/>
        </w:rPr>
        <w:t xml:space="preserve">, </w:t>
      </w:r>
      <w:r w:rsidR="003651B7">
        <w:rPr>
          <w:rFonts w:ascii="Lato" w:hAnsi="Lato" w:cs="Arial"/>
          <w:spacing w:val="4"/>
        </w:rPr>
        <w:t>wynikającej</w:t>
      </w:r>
      <w:r>
        <w:rPr>
          <w:rFonts w:ascii="Lato" w:hAnsi="Lato" w:cs="Arial"/>
          <w:spacing w:val="4"/>
        </w:rPr>
        <w:t xml:space="preserve"> z wyłączenia działki nr 747/112 z zakresu przedmiotowej inwestycji</w:t>
      </w:r>
      <w:r w:rsidR="00EB7FB3">
        <w:rPr>
          <w:rFonts w:ascii="Lato" w:hAnsi="Lato" w:cs="Arial"/>
          <w:spacing w:val="4"/>
        </w:rPr>
        <w:t>.</w:t>
      </w:r>
    </w:p>
    <w:p w14:paraId="0CBCDCF6" w14:textId="7F5FAF06" w:rsidR="002F2367" w:rsidRDefault="003651B7" w:rsidP="00802E0A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3651B7">
        <w:rPr>
          <w:rFonts w:ascii="Lato" w:hAnsi="Lato" w:cs="Arial"/>
          <w:spacing w:val="4"/>
        </w:rPr>
        <w:t xml:space="preserve">Wobec powyższego, </w:t>
      </w:r>
      <w:r>
        <w:rPr>
          <w:rFonts w:ascii="Lato" w:hAnsi="Lato" w:cs="Arial"/>
          <w:spacing w:val="4"/>
        </w:rPr>
        <w:t xml:space="preserve">bezcelowe stało się odnoszenie do zarzutów </w:t>
      </w:r>
      <w:r w:rsidR="00C9654B" w:rsidRPr="00C9654B">
        <w:rPr>
          <w:rFonts w:ascii="Lato" w:hAnsi="Lato" w:cs="Arial"/>
          <w:spacing w:val="4"/>
        </w:rPr>
        <w:t>Gminy Goczałkowice-Zdrój</w:t>
      </w:r>
      <w:r w:rsidR="00C9654B"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spacing w:val="4"/>
        </w:rPr>
        <w:t>dotyczący</w:t>
      </w:r>
      <w:r w:rsidR="00C9654B">
        <w:rPr>
          <w:rFonts w:ascii="Lato" w:hAnsi="Lato" w:cs="Arial"/>
          <w:spacing w:val="4"/>
        </w:rPr>
        <w:t>ch</w:t>
      </w:r>
      <w:r>
        <w:rPr>
          <w:rFonts w:ascii="Lato" w:hAnsi="Lato" w:cs="Arial"/>
          <w:spacing w:val="4"/>
        </w:rPr>
        <w:t xml:space="preserve"> lokalizacji inwestycji na terenie ww. działki</w:t>
      </w:r>
      <w:r w:rsidRPr="003651B7">
        <w:rPr>
          <w:rFonts w:ascii="Lato" w:hAnsi="Lato" w:cs="Arial"/>
          <w:spacing w:val="4"/>
        </w:rPr>
        <w:t xml:space="preserve"> nr 747/112</w:t>
      </w:r>
      <w:r>
        <w:rPr>
          <w:rFonts w:ascii="Lato" w:hAnsi="Lato" w:cs="Arial"/>
          <w:spacing w:val="4"/>
        </w:rPr>
        <w:t xml:space="preserve">, skoro </w:t>
      </w:r>
      <w:r w:rsidRPr="003651B7">
        <w:rPr>
          <w:rFonts w:ascii="Lato" w:hAnsi="Lato" w:cs="Arial"/>
          <w:i/>
          <w:iCs/>
          <w:spacing w:val="4"/>
        </w:rPr>
        <w:t xml:space="preserve">inwestor </w:t>
      </w:r>
      <w:r>
        <w:rPr>
          <w:rFonts w:ascii="Lato" w:hAnsi="Lato" w:cs="Arial"/>
          <w:spacing w:val="4"/>
        </w:rPr>
        <w:t xml:space="preserve">zrezygnował z objęcia </w:t>
      </w:r>
      <w:r w:rsidR="002F2367">
        <w:rPr>
          <w:rFonts w:ascii="Lato" w:hAnsi="Lato" w:cs="Arial"/>
          <w:spacing w:val="4"/>
        </w:rPr>
        <w:t xml:space="preserve">tej działki </w:t>
      </w:r>
      <w:r>
        <w:rPr>
          <w:rFonts w:ascii="Lato" w:hAnsi="Lato" w:cs="Arial"/>
          <w:spacing w:val="4"/>
        </w:rPr>
        <w:t xml:space="preserve">zakresem </w:t>
      </w:r>
      <w:r w:rsidRPr="003651B7">
        <w:rPr>
          <w:rFonts w:ascii="Lato" w:hAnsi="Lato" w:cs="Arial"/>
          <w:i/>
          <w:iCs/>
          <w:spacing w:val="4"/>
        </w:rPr>
        <w:t>decyzji Wojewody Śląskiego</w:t>
      </w:r>
      <w:r w:rsidR="002F2367">
        <w:rPr>
          <w:rFonts w:ascii="Lato" w:hAnsi="Lato" w:cs="Arial"/>
          <w:spacing w:val="4"/>
        </w:rPr>
        <w:t xml:space="preserve">. W piśmie z dnia </w:t>
      </w:r>
      <w:r w:rsidR="00C9654B">
        <w:rPr>
          <w:rFonts w:ascii="Lato" w:hAnsi="Lato" w:cs="Arial"/>
          <w:spacing w:val="4"/>
        </w:rPr>
        <w:br/>
      </w:r>
      <w:r w:rsidR="002F2367">
        <w:rPr>
          <w:rFonts w:ascii="Lato" w:hAnsi="Lato" w:cs="Arial"/>
          <w:spacing w:val="4"/>
        </w:rPr>
        <w:t xml:space="preserve">2 stycznia 2023 r. skarżąca gmina wskazała, iż wyłączenie z zakresu </w:t>
      </w:r>
      <w:r w:rsidR="002F2367" w:rsidRPr="002F2367">
        <w:rPr>
          <w:rFonts w:ascii="Lato" w:hAnsi="Lato" w:cs="Arial"/>
          <w:i/>
          <w:iCs/>
          <w:spacing w:val="4"/>
        </w:rPr>
        <w:t>decyzji Wojewody Śląskiego</w:t>
      </w:r>
      <w:r w:rsidR="002F2367">
        <w:rPr>
          <w:rFonts w:ascii="Lato" w:hAnsi="Lato" w:cs="Arial"/>
          <w:spacing w:val="4"/>
        </w:rPr>
        <w:t xml:space="preserve"> </w:t>
      </w:r>
      <w:r w:rsidR="002F2367" w:rsidRPr="002F2367">
        <w:rPr>
          <w:rFonts w:ascii="Lato" w:hAnsi="Lato" w:cs="Arial"/>
          <w:spacing w:val="4"/>
        </w:rPr>
        <w:t>ww. działki nr 747/112</w:t>
      </w:r>
      <w:r w:rsidR="002F2367">
        <w:rPr>
          <w:rFonts w:ascii="Lato" w:hAnsi="Lato" w:cs="Arial"/>
          <w:spacing w:val="4"/>
        </w:rPr>
        <w:t xml:space="preserve">, „wyczerpuje cel w jakim odwołanie zostało wniesione”. </w:t>
      </w:r>
    </w:p>
    <w:p w14:paraId="19A7F480" w14:textId="4CE93A1A" w:rsidR="00EB7FB3" w:rsidRPr="00802E0A" w:rsidRDefault="009A7AD3" w:rsidP="00802E0A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2B5CC7">
        <w:rPr>
          <w:rFonts w:ascii="Lato" w:hAnsi="Lato" w:cs="Arial"/>
          <w:spacing w:val="4"/>
        </w:rPr>
        <w:t xml:space="preserve">Uzasadniając zaś </w:t>
      </w:r>
      <w:r w:rsidR="002F2367">
        <w:rPr>
          <w:rFonts w:ascii="Lato" w:hAnsi="Lato" w:cs="Arial"/>
          <w:spacing w:val="4"/>
        </w:rPr>
        <w:t xml:space="preserve">inne korekty w </w:t>
      </w:r>
      <w:r w:rsidR="002F2367" w:rsidRPr="002F2367">
        <w:rPr>
          <w:rFonts w:ascii="Lato" w:hAnsi="Lato" w:cs="Arial"/>
          <w:i/>
          <w:iCs/>
          <w:spacing w:val="4"/>
        </w:rPr>
        <w:t>decyzji Wojewody Śląskiego</w:t>
      </w:r>
      <w:r w:rsidR="002F2367">
        <w:rPr>
          <w:rFonts w:ascii="Lato" w:hAnsi="Lato" w:cs="Arial"/>
          <w:spacing w:val="4"/>
        </w:rPr>
        <w:t xml:space="preserve"> </w:t>
      </w:r>
      <w:r w:rsidR="00691F6B">
        <w:rPr>
          <w:rFonts w:ascii="Lato" w:hAnsi="Lato" w:cs="Arial"/>
          <w:spacing w:val="4"/>
        </w:rPr>
        <w:t xml:space="preserve">i w załączniku graficznym </w:t>
      </w:r>
      <w:r w:rsidR="00C9654B">
        <w:rPr>
          <w:rFonts w:ascii="Lato" w:hAnsi="Lato" w:cs="Arial"/>
          <w:spacing w:val="4"/>
        </w:rPr>
        <w:br/>
      </w:r>
      <w:r w:rsidR="00691F6B">
        <w:rPr>
          <w:rFonts w:ascii="Lato" w:hAnsi="Lato" w:cs="Arial"/>
          <w:spacing w:val="4"/>
        </w:rPr>
        <w:t>do tej decyzji</w:t>
      </w:r>
      <w:r w:rsidR="00C9654B" w:rsidRPr="00C9654B">
        <w:rPr>
          <w:rFonts w:ascii="Lato" w:hAnsi="Lato" w:cs="Arial"/>
          <w:spacing w:val="4"/>
        </w:rPr>
        <w:t xml:space="preserve"> przedstawiającym lokalizację inwestycji</w:t>
      </w:r>
      <w:r w:rsidR="00691F6B">
        <w:rPr>
          <w:rFonts w:ascii="Lato" w:hAnsi="Lato" w:cs="Arial"/>
          <w:spacing w:val="4"/>
        </w:rPr>
        <w:t xml:space="preserve">, </w:t>
      </w:r>
      <w:r w:rsidR="002F2367">
        <w:rPr>
          <w:rFonts w:ascii="Lato" w:hAnsi="Lato" w:cs="Arial"/>
          <w:spacing w:val="4"/>
        </w:rPr>
        <w:t xml:space="preserve">dokonane </w:t>
      </w:r>
      <w:r w:rsidRPr="002B5CC7">
        <w:rPr>
          <w:rFonts w:ascii="Lato" w:hAnsi="Lato" w:cs="Arial"/>
          <w:spacing w:val="4"/>
        </w:rPr>
        <w:t xml:space="preserve">w pkt II niniejszej decyzji, </w:t>
      </w:r>
      <w:r w:rsidRPr="002B5CC7">
        <w:rPr>
          <w:rFonts w:ascii="Lato" w:hAnsi="Lato" w:cs="Arial"/>
          <w:i/>
          <w:iCs/>
          <w:spacing w:val="4"/>
        </w:rPr>
        <w:t>Minister</w:t>
      </w:r>
      <w:r w:rsidRPr="002B5CC7">
        <w:rPr>
          <w:rFonts w:ascii="Lato" w:hAnsi="Lato" w:cs="Arial"/>
          <w:spacing w:val="4"/>
        </w:rPr>
        <w:t xml:space="preserve"> stwierdził, co następuje.</w:t>
      </w:r>
    </w:p>
    <w:p w14:paraId="2C348B52" w14:textId="6CD77FF2" w:rsidR="00FF3A6D" w:rsidRDefault="00761E94" w:rsidP="00AE08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W trakcie prowadzonego postępowania odwoławczego</w:t>
      </w:r>
      <w:r w:rsidR="00FE39F8">
        <w:rPr>
          <w:rFonts w:ascii="Lato" w:hAnsi="Lato" w:cs="Arial"/>
          <w:spacing w:val="4"/>
        </w:rPr>
        <w:t xml:space="preserve">, </w:t>
      </w:r>
      <w:r w:rsidR="00FE39F8" w:rsidRPr="004D5ABD">
        <w:rPr>
          <w:rFonts w:ascii="Lato" w:hAnsi="Lato" w:cs="Arial"/>
          <w:i/>
          <w:iCs/>
          <w:spacing w:val="4"/>
        </w:rPr>
        <w:t>inwestor</w:t>
      </w:r>
      <w:r w:rsidR="00FE39F8">
        <w:rPr>
          <w:rFonts w:ascii="Lato" w:hAnsi="Lato" w:cs="Arial"/>
          <w:spacing w:val="4"/>
        </w:rPr>
        <w:t xml:space="preserve"> pismem z dnia 4 lipca 2022 r</w:t>
      </w:r>
      <w:r w:rsidR="00C9654B">
        <w:rPr>
          <w:rFonts w:ascii="Lato" w:hAnsi="Lato" w:cs="Arial"/>
          <w:spacing w:val="4"/>
        </w:rPr>
        <w:t>.</w:t>
      </w:r>
      <w:r w:rsidR="00FE39F8">
        <w:rPr>
          <w:rFonts w:ascii="Lato" w:hAnsi="Lato" w:cs="Arial"/>
          <w:spacing w:val="4"/>
        </w:rPr>
        <w:t xml:space="preserve">, znak: IRRK4/4/1/2312/93.2022.2, wniósł o </w:t>
      </w:r>
      <w:r w:rsidR="00884928">
        <w:rPr>
          <w:rFonts w:ascii="Lato" w:hAnsi="Lato" w:cs="Arial"/>
          <w:spacing w:val="4"/>
        </w:rPr>
        <w:t xml:space="preserve">dokonanie korekty </w:t>
      </w:r>
      <w:r w:rsidR="00884928" w:rsidRPr="00884928">
        <w:rPr>
          <w:rFonts w:ascii="Lato" w:hAnsi="Lato" w:cs="Arial"/>
          <w:i/>
          <w:iCs/>
          <w:spacing w:val="4"/>
        </w:rPr>
        <w:t>decyzji Wojewody Śląskiego</w:t>
      </w:r>
      <w:r w:rsidR="00884928">
        <w:rPr>
          <w:rFonts w:ascii="Lato" w:hAnsi="Lato" w:cs="Arial"/>
          <w:spacing w:val="4"/>
        </w:rPr>
        <w:t xml:space="preserve"> </w:t>
      </w:r>
      <w:r w:rsidR="00FE39F8">
        <w:rPr>
          <w:rFonts w:ascii="Lato" w:hAnsi="Lato" w:cs="Arial"/>
          <w:spacing w:val="4"/>
        </w:rPr>
        <w:t xml:space="preserve">w zakresie działki nr 3788/1118, z obrębu </w:t>
      </w:r>
      <w:r w:rsidR="00884928">
        <w:rPr>
          <w:rFonts w:ascii="Lato" w:hAnsi="Lato" w:cs="Arial"/>
          <w:spacing w:val="4"/>
        </w:rPr>
        <w:t xml:space="preserve">0001 </w:t>
      </w:r>
      <w:r w:rsidR="00FE39F8">
        <w:rPr>
          <w:rFonts w:ascii="Lato" w:hAnsi="Lato" w:cs="Arial"/>
          <w:spacing w:val="4"/>
        </w:rPr>
        <w:t>Czechowice</w:t>
      </w:r>
      <w:r w:rsidR="00884928">
        <w:rPr>
          <w:rFonts w:ascii="Lato" w:hAnsi="Lato" w:cs="Arial"/>
          <w:spacing w:val="4"/>
        </w:rPr>
        <w:t>.</w:t>
      </w:r>
      <w:r w:rsidR="00FE39F8">
        <w:rPr>
          <w:rFonts w:ascii="Lato" w:hAnsi="Lato" w:cs="Arial"/>
          <w:spacing w:val="4"/>
        </w:rPr>
        <w:t xml:space="preserve"> </w:t>
      </w:r>
      <w:r w:rsidR="00884928" w:rsidRPr="00884928">
        <w:rPr>
          <w:rFonts w:ascii="Lato" w:hAnsi="Lato" w:cs="Arial"/>
          <w:spacing w:val="4"/>
        </w:rPr>
        <w:t xml:space="preserve">Przy piśmie tym </w:t>
      </w:r>
      <w:r w:rsidR="00884928" w:rsidRPr="00884928">
        <w:rPr>
          <w:rFonts w:ascii="Lato" w:hAnsi="Lato" w:cs="Arial"/>
          <w:i/>
          <w:iCs/>
          <w:spacing w:val="4"/>
        </w:rPr>
        <w:t>inwestor</w:t>
      </w:r>
      <w:r w:rsidR="00884928" w:rsidRPr="00884928">
        <w:rPr>
          <w:rFonts w:ascii="Lato" w:hAnsi="Lato" w:cs="Arial"/>
          <w:spacing w:val="4"/>
        </w:rPr>
        <w:t xml:space="preserve"> przedłożył także zamienny rysunek nr </w:t>
      </w:r>
      <w:r w:rsidR="00884928">
        <w:rPr>
          <w:rFonts w:ascii="Lato" w:hAnsi="Lato" w:cs="Arial"/>
          <w:spacing w:val="4"/>
        </w:rPr>
        <w:t>1</w:t>
      </w:r>
      <w:r w:rsidR="00884928" w:rsidRPr="00884928">
        <w:rPr>
          <w:rFonts w:ascii="Lato" w:hAnsi="Lato" w:cs="Arial"/>
          <w:spacing w:val="4"/>
        </w:rPr>
        <w:t xml:space="preserve"> mapy przedstawiającej</w:t>
      </w:r>
      <w:r w:rsidR="00C65148">
        <w:rPr>
          <w:rFonts w:ascii="Lato" w:hAnsi="Lato" w:cs="Arial"/>
          <w:spacing w:val="4"/>
        </w:rPr>
        <w:t xml:space="preserve"> zakres inwestycji</w:t>
      </w:r>
      <w:r w:rsidR="00884928" w:rsidRPr="00884928">
        <w:rPr>
          <w:rFonts w:ascii="Lato" w:hAnsi="Lato" w:cs="Arial"/>
          <w:spacing w:val="4"/>
        </w:rPr>
        <w:t xml:space="preserve">, uwzględniający </w:t>
      </w:r>
      <w:r w:rsidR="00884928">
        <w:rPr>
          <w:rFonts w:ascii="Lato" w:hAnsi="Lato" w:cs="Arial"/>
          <w:spacing w:val="4"/>
        </w:rPr>
        <w:t xml:space="preserve">wnioskowaną korektę. </w:t>
      </w:r>
      <w:r w:rsidR="00C65148">
        <w:rPr>
          <w:rFonts w:ascii="Lato" w:hAnsi="Lato" w:cs="Arial"/>
          <w:i/>
          <w:iCs/>
          <w:spacing w:val="4"/>
        </w:rPr>
        <w:t>I</w:t>
      </w:r>
      <w:r w:rsidR="004D5ABD" w:rsidRPr="00FF3A6D">
        <w:rPr>
          <w:rFonts w:ascii="Lato" w:hAnsi="Lato" w:cs="Arial"/>
          <w:i/>
          <w:iCs/>
          <w:spacing w:val="4"/>
        </w:rPr>
        <w:t>nwestor</w:t>
      </w:r>
      <w:r w:rsidR="00C65148">
        <w:rPr>
          <w:rFonts w:ascii="Lato" w:hAnsi="Lato" w:cs="Arial"/>
          <w:spacing w:val="4"/>
        </w:rPr>
        <w:t xml:space="preserve"> wyjaśnił</w:t>
      </w:r>
      <w:r w:rsidR="004D5ABD">
        <w:rPr>
          <w:rFonts w:ascii="Lato" w:hAnsi="Lato" w:cs="Arial"/>
          <w:spacing w:val="4"/>
        </w:rPr>
        <w:t xml:space="preserve">, iż </w:t>
      </w:r>
      <w:r w:rsidR="00884928">
        <w:rPr>
          <w:rFonts w:ascii="Lato" w:hAnsi="Lato" w:cs="Arial"/>
          <w:spacing w:val="4"/>
        </w:rPr>
        <w:t xml:space="preserve">w trakcie procedury odwoławczej </w:t>
      </w:r>
      <w:r w:rsidR="005B0151">
        <w:rPr>
          <w:rFonts w:ascii="Lato" w:hAnsi="Lato" w:cs="Arial"/>
          <w:spacing w:val="4"/>
        </w:rPr>
        <w:t xml:space="preserve">w sprawie </w:t>
      </w:r>
      <w:r w:rsidR="005B0151" w:rsidRPr="005B0151">
        <w:rPr>
          <w:rFonts w:ascii="Lato" w:hAnsi="Lato" w:cs="Arial"/>
          <w:i/>
          <w:iCs/>
          <w:spacing w:val="4"/>
        </w:rPr>
        <w:t>decyzji Wojewody Śląskiego</w:t>
      </w:r>
      <w:r w:rsidR="005B0151">
        <w:rPr>
          <w:rFonts w:ascii="Lato" w:hAnsi="Lato" w:cs="Arial"/>
          <w:spacing w:val="4"/>
        </w:rPr>
        <w:t xml:space="preserve"> </w:t>
      </w:r>
      <w:r w:rsidR="00884928">
        <w:rPr>
          <w:rFonts w:ascii="Lato" w:hAnsi="Lato" w:cs="Arial"/>
          <w:spacing w:val="4"/>
        </w:rPr>
        <w:t xml:space="preserve">ustalono, iż ww. </w:t>
      </w:r>
      <w:r w:rsidR="004D5ABD">
        <w:rPr>
          <w:rFonts w:ascii="Lato" w:hAnsi="Lato" w:cs="Arial"/>
          <w:spacing w:val="4"/>
        </w:rPr>
        <w:t xml:space="preserve">działka </w:t>
      </w:r>
      <w:r w:rsidR="00C65148">
        <w:rPr>
          <w:rFonts w:ascii="Lato" w:hAnsi="Lato" w:cs="Arial"/>
          <w:spacing w:val="4"/>
        </w:rPr>
        <w:br/>
      </w:r>
      <w:r w:rsidR="004D5ABD">
        <w:rPr>
          <w:rFonts w:ascii="Lato" w:hAnsi="Lato" w:cs="Arial"/>
          <w:spacing w:val="4"/>
        </w:rPr>
        <w:t xml:space="preserve">nr 3788/1118, </w:t>
      </w:r>
      <w:r w:rsidR="005B0151" w:rsidRPr="005B0151">
        <w:rPr>
          <w:rFonts w:ascii="Lato" w:hAnsi="Lato" w:cs="Arial"/>
          <w:spacing w:val="4"/>
        </w:rPr>
        <w:t>uległa podziałowi na działki nr 3788/1185 i nr 3788/1186</w:t>
      </w:r>
      <w:r w:rsidR="005B0151">
        <w:rPr>
          <w:rFonts w:ascii="Lato" w:hAnsi="Lato" w:cs="Arial"/>
          <w:spacing w:val="4"/>
        </w:rPr>
        <w:t xml:space="preserve">, </w:t>
      </w:r>
      <w:r w:rsidR="005B0151" w:rsidRPr="005B0151">
        <w:rPr>
          <w:rFonts w:ascii="Lato" w:hAnsi="Lato" w:cs="Arial"/>
          <w:spacing w:val="4"/>
        </w:rPr>
        <w:t>na mocy innego rozstrzygnięcia administracyjnego</w:t>
      </w:r>
      <w:r w:rsidR="00FF3A6D">
        <w:rPr>
          <w:rFonts w:ascii="Lato" w:hAnsi="Lato" w:cs="Arial"/>
          <w:spacing w:val="4"/>
        </w:rPr>
        <w:t xml:space="preserve">, </w:t>
      </w:r>
      <w:r w:rsidR="004B68C0">
        <w:rPr>
          <w:rFonts w:ascii="Lato" w:hAnsi="Lato" w:cs="Arial"/>
          <w:spacing w:val="4"/>
        </w:rPr>
        <w:t xml:space="preserve">tj. decyzji </w:t>
      </w:r>
      <w:r w:rsidR="002F1077">
        <w:rPr>
          <w:rFonts w:ascii="Lato" w:hAnsi="Lato" w:cs="Arial"/>
          <w:spacing w:val="4"/>
        </w:rPr>
        <w:t xml:space="preserve">Wojewody Śląskiego z dnia </w:t>
      </w:r>
      <w:r w:rsidR="00C65148">
        <w:rPr>
          <w:rFonts w:ascii="Lato" w:hAnsi="Lato" w:cs="Arial"/>
          <w:spacing w:val="4"/>
        </w:rPr>
        <w:br/>
      </w:r>
      <w:r w:rsidR="002F1077">
        <w:rPr>
          <w:rFonts w:ascii="Lato" w:hAnsi="Lato" w:cs="Arial"/>
          <w:spacing w:val="4"/>
        </w:rPr>
        <w:t>28 września 2021 r., znak: NWIIIa.7532.70.2021,</w:t>
      </w:r>
      <w:r w:rsidR="005B0151">
        <w:rPr>
          <w:rFonts w:ascii="Lato" w:hAnsi="Lato" w:cs="Arial"/>
          <w:spacing w:val="4"/>
        </w:rPr>
        <w:t xml:space="preserve"> w przedmiocie </w:t>
      </w:r>
      <w:r w:rsidR="002F1077">
        <w:rPr>
          <w:rFonts w:ascii="Lato" w:hAnsi="Lato" w:cs="Arial"/>
          <w:spacing w:val="4"/>
        </w:rPr>
        <w:t>stwierdz</w:t>
      </w:r>
      <w:r w:rsidR="005B0151">
        <w:rPr>
          <w:rFonts w:ascii="Lato" w:hAnsi="Lato" w:cs="Arial"/>
          <w:spacing w:val="4"/>
        </w:rPr>
        <w:t>enia</w:t>
      </w:r>
      <w:r w:rsidR="002F1077">
        <w:rPr>
          <w:rFonts w:ascii="Lato" w:hAnsi="Lato" w:cs="Arial"/>
          <w:spacing w:val="4"/>
        </w:rPr>
        <w:t xml:space="preserve"> nabyci</w:t>
      </w:r>
      <w:r w:rsidR="005B0151">
        <w:rPr>
          <w:rFonts w:ascii="Lato" w:hAnsi="Lato" w:cs="Arial"/>
          <w:spacing w:val="4"/>
        </w:rPr>
        <w:t>a</w:t>
      </w:r>
      <w:r w:rsidR="002F1077">
        <w:rPr>
          <w:rFonts w:ascii="Lato" w:hAnsi="Lato" w:cs="Arial"/>
          <w:spacing w:val="4"/>
        </w:rPr>
        <w:t xml:space="preserve"> </w:t>
      </w:r>
      <w:r w:rsidR="00C65148">
        <w:rPr>
          <w:rFonts w:ascii="Lato" w:hAnsi="Lato" w:cs="Arial"/>
          <w:spacing w:val="4"/>
        </w:rPr>
        <w:br/>
      </w:r>
      <w:r w:rsidR="002F1077">
        <w:rPr>
          <w:rFonts w:ascii="Lato" w:hAnsi="Lato" w:cs="Arial"/>
          <w:spacing w:val="4"/>
        </w:rPr>
        <w:t>z mocy prawa, z dniem 1 stycznia 1999 r.</w:t>
      </w:r>
      <w:r w:rsidR="006404BD">
        <w:rPr>
          <w:rFonts w:ascii="Lato" w:hAnsi="Lato" w:cs="Arial"/>
          <w:spacing w:val="4"/>
        </w:rPr>
        <w:t xml:space="preserve">, </w:t>
      </w:r>
      <w:r w:rsidR="002F1077">
        <w:rPr>
          <w:rFonts w:ascii="Lato" w:hAnsi="Lato" w:cs="Arial"/>
          <w:spacing w:val="4"/>
        </w:rPr>
        <w:t xml:space="preserve">przez Powiat Bielski prawa własności nieruchomości Skarbu Państwa zajętej pod drogę publiczną powiatową nr 4454S (uprzednio ulicę miejską zaliczoną do kategorii dróg wojewódzkich – ul. Romualda </w:t>
      </w:r>
      <w:r w:rsidR="002F1077">
        <w:rPr>
          <w:rFonts w:ascii="Lato" w:hAnsi="Lato" w:cs="Arial"/>
          <w:spacing w:val="4"/>
        </w:rPr>
        <w:lastRenderedPageBreak/>
        <w:t>Traugutta w Czechowicach – Dziedzicach)</w:t>
      </w:r>
      <w:r w:rsidR="00FF3A6D">
        <w:rPr>
          <w:rFonts w:ascii="Lato" w:hAnsi="Lato" w:cs="Arial"/>
          <w:spacing w:val="4"/>
        </w:rPr>
        <w:t>.</w:t>
      </w:r>
      <w:r w:rsidR="005B0151">
        <w:rPr>
          <w:rFonts w:ascii="Lato" w:hAnsi="Lato" w:cs="Arial"/>
          <w:spacing w:val="4"/>
        </w:rPr>
        <w:t xml:space="preserve"> </w:t>
      </w:r>
      <w:r w:rsidR="005B0151">
        <w:rPr>
          <w:rFonts w:ascii="Lato" w:hAnsi="Lato" w:cs="Arial"/>
          <w:i/>
          <w:iCs/>
          <w:spacing w:val="4"/>
        </w:rPr>
        <w:t>I</w:t>
      </w:r>
      <w:r w:rsidR="00FF3A6D" w:rsidRPr="00FF3A6D">
        <w:rPr>
          <w:rFonts w:ascii="Lato" w:hAnsi="Lato" w:cs="Arial"/>
          <w:i/>
          <w:iCs/>
          <w:spacing w:val="4"/>
        </w:rPr>
        <w:t>nwestor</w:t>
      </w:r>
      <w:r w:rsidR="00FF3A6D">
        <w:rPr>
          <w:rFonts w:ascii="Lato" w:hAnsi="Lato" w:cs="Arial"/>
          <w:spacing w:val="4"/>
        </w:rPr>
        <w:t xml:space="preserve"> wskazał, że obszar niezbędny </w:t>
      </w:r>
      <w:r w:rsidR="00C65148">
        <w:rPr>
          <w:rFonts w:ascii="Lato" w:hAnsi="Lato" w:cs="Arial"/>
          <w:spacing w:val="4"/>
        </w:rPr>
        <w:br/>
      </w:r>
      <w:r w:rsidR="00FF3A6D">
        <w:rPr>
          <w:rFonts w:ascii="Lato" w:hAnsi="Lato" w:cs="Arial"/>
          <w:spacing w:val="4"/>
        </w:rPr>
        <w:t>do prawidłowej realizacji robót budowlanych w ramach przedmiotowej inwestycji</w:t>
      </w:r>
      <w:r w:rsidR="00351045">
        <w:rPr>
          <w:rFonts w:ascii="Lato" w:hAnsi="Lato" w:cs="Arial"/>
          <w:spacing w:val="4"/>
        </w:rPr>
        <w:t xml:space="preserve"> nie zmienił się pod kątem wymaganej powierzchni, mieści się w całości na części nowopowstałej działki nr 3788/1186. </w:t>
      </w:r>
      <w:r w:rsidR="005B0151">
        <w:rPr>
          <w:rFonts w:ascii="Lato" w:hAnsi="Lato" w:cs="Arial"/>
          <w:spacing w:val="4"/>
        </w:rPr>
        <w:t xml:space="preserve"> </w:t>
      </w:r>
    </w:p>
    <w:p w14:paraId="1C35B7E6" w14:textId="6347A822" w:rsidR="00463F81" w:rsidRPr="00C65148" w:rsidRDefault="002645DC" w:rsidP="003E497E">
      <w:pPr>
        <w:spacing w:after="120" w:line="240" w:lineRule="exact"/>
        <w:jc w:val="both"/>
        <w:outlineLvl w:val="0"/>
        <w:rPr>
          <w:rFonts w:ascii="Lato" w:hAnsi="Lato" w:cs="Arial"/>
          <w:spacing w:val="4"/>
        </w:rPr>
      </w:pPr>
      <w:r w:rsidRPr="00C65148">
        <w:rPr>
          <w:rFonts w:ascii="Lato" w:hAnsi="Lato" w:cs="Arial"/>
          <w:spacing w:val="4"/>
        </w:rPr>
        <w:t xml:space="preserve">Następnie wskazać należy, iż kolejna zmiana zaskarżonej decyzji dokonana przez </w:t>
      </w:r>
      <w:r w:rsidRPr="00C65148">
        <w:rPr>
          <w:rFonts w:ascii="Lato" w:hAnsi="Lato" w:cs="Arial"/>
          <w:i/>
          <w:iCs/>
          <w:spacing w:val="4"/>
        </w:rPr>
        <w:t>Ministra</w:t>
      </w:r>
      <w:r w:rsidRPr="00C65148">
        <w:rPr>
          <w:rFonts w:ascii="Lato" w:hAnsi="Lato" w:cs="Arial"/>
          <w:spacing w:val="4"/>
        </w:rPr>
        <w:t xml:space="preserve">, podyktowana została </w:t>
      </w:r>
      <w:r w:rsidR="00D65BA8" w:rsidRPr="00C65148">
        <w:rPr>
          <w:rFonts w:ascii="Lato" w:hAnsi="Lato" w:cs="Arial"/>
          <w:spacing w:val="4"/>
        </w:rPr>
        <w:t xml:space="preserve">wnioskiem </w:t>
      </w:r>
      <w:r w:rsidR="00D65BA8" w:rsidRPr="00C65148">
        <w:rPr>
          <w:rFonts w:ascii="Lato" w:hAnsi="Lato" w:cs="Arial"/>
          <w:i/>
          <w:iCs/>
          <w:spacing w:val="4"/>
        </w:rPr>
        <w:t>inwestora</w:t>
      </w:r>
      <w:r w:rsidR="00D65BA8" w:rsidRPr="00C65148">
        <w:rPr>
          <w:rFonts w:ascii="Lato" w:hAnsi="Lato" w:cs="Arial"/>
          <w:spacing w:val="4"/>
        </w:rPr>
        <w:t xml:space="preserve"> z dnia 9 lutego 2023 r., </w:t>
      </w:r>
      <w:r w:rsidR="00D65BA8" w:rsidRPr="00C65148">
        <w:rPr>
          <w:rFonts w:ascii="Lato" w:hAnsi="Lato" w:cs="Arial"/>
          <w:spacing w:val="4"/>
        </w:rPr>
        <w:br/>
        <w:t xml:space="preserve">znak: IRRK4/4/1.2312.93.2022.3. </w:t>
      </w:r>
      <w:r w:rsidR="00D65BA8" w:rsidRPr="00C65148">
        <w:rPr>
          <w:rFonts w:ascii="Lato" w:hAnsi="Lato" w:cs="Arial"/>
          <w:i/>
          <w:iCs/>
          <w:spacing w:val="4"/>
        </w:rPr>
        <w:t>Inwestor</w:t>
      </w:r>
      <w:r w:rsidR="00D65BA8" w:rsidRPr="00C65148">
        <w:rPr>
          <w:rFonts w:ascii="Lato" w:hAnsi="Lato" w:cs="Arial"/>
          <w:spacing w:val="4"/>
        </w:rPr>
        <w:t xml:space="preserve"> zawnioskował o </w:t>
      </w:r>
      <w:r w:rsidR="00316AC1" w:rsidRPr="00C65148">
        <w:rPr>
          <w:rFonts w:ascii="Lato" w:hAnsi="Lato" w:cs="Arial"/>
          <w:spacing w:val="4"/>
        </w:rPr>
        <w:t xml:space="preserve">korektę </w:t>
      </w:r>
      <w:r w:rsidR="008F690E" w:rsidRPr="00C65148">
        <w:rPr>
          <w:rFonts w:ascii="Lato" w:hAnsi="Lato" w:cs="Arial"/>
          <w:spacing w:val="4"/>
        </w:rPr>
        <w:t xml:space="preserve">w odpowiednich jednostkach redakcyjnych </w:t>
      </w:r>
      <w:r w:rsidR="00D65BA8" w:rsidRPr="00C65148">
        <w:rPr>
          <w:rFonts w:ascii="Lato" w:hAnsi="Lato" w:cs="Arial"/>
          <w:i/>
          <w:iCs/>
          <w:spacing w:val="4"/>
        </w:rPr>
        <w:t>decyzji Wojewody Śląskiego</w:t>
      </w:r>
      <w:r w:rsidR="00316AC1" w:rsidRPr="00C65148">
        <w:rPr>
          <w:rFonts w:ascii="Lato" w:hAnsi="Lato" w:cs="Arial"/>
          <w:spacing w:val="4"/>
        </w:rPr>
        <w:t xml:space="preserve">, </w:t>
      </w:r>
      <w:r w:rsidR="00D65BA8" w:rsidRPr="00C65148">
        <w:rPr>
          <w:rFonts w:ascii="Lato" w:hAnsi="Lato" w:cs="Arial"/>
          <w:spacing w:val="4"/>
        </w:rPr>
        <w:t>poprzez</w:t>
      </w:r>
      <w:r w:rsidR="00463F81" w:rsidRPr="00C65148">
        <w:rPr>
          <w:rFonts w:ascii="Lato" w:hAnsi="Lato" w:cs="Arial"/>
          <w:spacing w:val="4"/>
        </w:rPr>
        <w:t>:</w:t>
      </w:r>
    </w:p>
    <w:p w14:paraId="2DCBA0F0" w14:textId="51704631" w:rsidR="00463F81" w:rsidRPr="00C65148" w:rsidRDefault="00D65BA8" w:rsidP="003E497E">
      <w:pPr>
        <w:pStyle w:val="Akapitzlist"/>
        <w:numPr>
          <w:ilvl w:val="0"/>
          <w:numId w:val="37"/>
        </w:numPr>
        <w:spacing w:after="120" w:line="240" w:lineRule="exact"/>
        <w:ind w:left="284" w:hanging="284"/>
        <w:contextualSpacing w:val="0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C65148">
        <w:rPr>
          <w:rFonts w:ascii="Lato" w:hAnsi="Lato" w:cs="Arial"/>
          <w:spacing w:val="4"/>
          <w:sz w:val="22"/>
          <w:szCs w:val="22"/>
        </w:rPr>
        <w:t xml:space="preserve">dopisanie działki nr 1366/26, z obrębu 0003 Dziedzice, </w:t>
      </w:r>
      <w:r w:rsidR="00316AC1" w:rsidRPr="00C65148">
        <w:rPr>
          <w:rFonts w:ascii="Lato" w:hAnsi="Lato" w:cs="Arial"/>
          <w:spacing w:val="4"/>
          <w:sz w:val="22"/>
          <w:szCs w:val="22"/>
        </w:rPr>
        <w:t xml:space="preserve">do znajdującego się na str. </w:t>
      </w:r>
      <w:r w:rsidR="00463F81" w:rsidRPr="00C65148">
        <w:rPr>
          <w:rFonts w:ascii="Lato" w:hAnsi="Lato" w:cs="Arial"/>
          <w:spacing w:val="4"/>
          <w:sz w:val="22"/>
          <w:szCs w:val="22"/>
        </w:rPr>
        <w:br/>
      </w:r>
      <w:r w:rsidR="00316AC1" w:rsidRPr="00C65148">
        <w:rPr>
          <w:rFonts w:ascii="Lato" w:hAnsi="Lato" w:cs="Arial"/>
          <w:spacing w:val="4"/>
          <w:sz w:val="22"/>
          <w:szCs w:val="22"/>
        </w:rPr>
        <w:t xml:space="preserve">1 decyzji </w:t>
      </w:r>
      <w:r w:rsidRPr="00C65148">
        <w:rPr>
          <w:rFonts w:ascii="Lato" w:hAnsi="Lato" w:cs="Arial"/>
          <w:spacing w:val="4"/>
          <w:sz w:val="22"/>
          <w:szCs w:val="22"/>
        </w:rPr>
        <w:t>wykazu działek objętych inwestycją</w:t>
      </w:r>
      <w:r w:rsidR="00316AC1" w:rsidRPr="00C65148">
        <w:rPr>
          <w:rFonts w:ascii="Lato" w:hAnsi="Lato" w:cs="Arial"/>
          <w:spacing w:val="4"/>
          <w:sz w:val="22"/>
          <w:szCs w:val="22"/>
        </w:rPr>
        <w:t xml:space="preserve">, </w:t>
      </w:r>
    </w:p>
    <w:p w14:paraId="32FCA8F0" w14:textId="4E4C4D29" w:rsidR="00463F81" w:rsidRPr="00C65148" w:rsidRDefault="00463F81" w:rsidP="003E497E">
      <w:pPr>
        <w:pStyle w:val="Akapitzlist"/>
        <w:numPr>
          <w:ilvl w:val="0"/>
          <w:numId w:val="37"/>
        </w:numPr>
        <w:spacing w:after="120" w:line="240" w:lineRule="exact"/>
        <w:ind w:left="284" w:hanging="284"/>
        <w:contextualSpacing w:val="0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C65148">
        <w:rPr>
          <w:rFonts w:ascii="Lato" w:hAnsi="Lato" w:cs="Arial"/>
          <w:spacing w:val="4"/>
          <w:sz w:val="22"/>
          <w:szCs w:val="22"/>
        </w:rPr>
        <w:t xml:space="preserve">zmianę </w:t>
      </w:r>
      <w:r w:rsidR="00C65148" w:rsidRPr="00C65148">
        <w:rPr>
          <w:rFonts w:ascii="Lato" w:hAnsi="Lato" w:cs="Arial"/>
          <w:spacing w:val="4"/>
          <w:sz w:val="22"/>
          <w:szCs w:val="22"/>
        </w:rPr>
        <w:t xml:space="preserve">na str. 1 </w:t>
      </w:r>
      <w:r w:rsidRPr="00C65148">
        <w:rPr>
          <w:rFonts w:ascii="Lato" w:hAnsi="Lato" w:cs="Arial"/>
          <w:spacing w:val="4"/>
          <w:sz w:val="22"/>
          <w:szCs w:val="22"/>
        </w:rPr>
        <w:t>numeru działki z obrębu 0003 Dziedzice</w:t>
      </w:r>
      <w:r w:rsidR="003E497E">
        <w:rPr>
          <w:rFonts w:ascii="Lato" w:hAnsi="Lato" w:cs="Arial"/>
          <w:spacing w:val="4"/>
          <w:sz w:val="22"/>
          <w:szCs w:val="22"/>
        </w:rPr>
        <w:t xml:space="preserve"> - </w:t>
      </w:r>
      <w:r w:rsidRPr="00C65148">
        <w:rPr>
          <w:rFonts w:ascii="Lato" w:hAnsi="Lato" w:cs="Arial"/>
          <w:spacing w:val="4"/>
          <w:sz w:val="22"/>
          <w:szCs w:val="22"/>
        </w:rPr>
        <w:t>z</w:t>
      </w:r>
      <w:r w:rsidR="00C65148" w:rsidRPr="00C65148">
        <w:rPr>
          <w:rFonts w:ascii="Lato" w:hAnsi="Lato" w:cs="Arial"/>
          <w:spacing w:val="4"/>
          <w:sz w:val="22"/>
          <w:szCs w:val="22"/>
        </w:rPr>
        <w:t xml:space="preserve"> numeru: </w:t>
      </w:r>
      <w:r w:rsidRPr="00C65148">
        <w:rPr>
          <w:rFonts w:ascii="Lato" w:hAnsi="Lato" w:cs="Arial"/>
          <w:spacing w:val="4"/>
          <w:sz w:val="22"/>
          <w:szCs w:val="22"/>
        </w:rPr>
        <w:t xml:space="preserve">„517/1” </w:t>
      </w:r>
      <w:r w:rsidR="003E497E">
        <w:rPr>
          <w:rFonts w:ascii="Lato" w:hAnsi="Lato" w:cs="Arial"/>
          <w:spacing w:val="4"/>
          <w:sz w:val="22"/>
          <w:szCs w:val="22"/>
        </w:rPr>
        <w:br/>
      </w:r>
      <w:r w:rsidRPr="00C65148">
        <w:rPr>
          <w:rFonts w:ascii="Lato" w:hAnsi="Lato" w:cs="Arial"/>
          <w:spacing w:val="4"/>
          <w:sz w:val="22"/>
          <w:szCs w:val="22"/>
        </w:rPr>
        <w:t>na</w:t>
      </w:r>
      <w:r w:rsidR="00C65148" w:rsidRPr="00C65148">
        <w:rPr>
          <w:rFonts w:ascii="Lato" w:hAnsi="Lato" w:cs="Arial"/>
          <w:spacing w:val="4"/>
          <w:sz w:val="22"/>
          <w:szCs w:val="22"/>
        </w:rPr>
        <w:t xml:space="preserve"> numer</w:t>
      </w:r>
      <w:r w:rsidRPr="00C65148">
        <w:rPr>
          <w:rFonts w:ascii="Lato" w:hAnsi="Lato" w:cs="Arial"/>
          <w:spacing w:val="4"/>
          <w:sz w:val="22"/>
          <w:szCs w:val="22"/>
        </w:rPr>
        <w:t>: „517/11”,</w:t>
      </w:r>
    </w:p>
    <w:p w14:paraId="1079AB81" w14:textId="5C79F8D8" w:rsidR="00316AC1" w:rsidRPr="00C65148" w:rsidRDefault="00316AC1" w:rsidP="00C65148">
      <w:pPr>
        <w:pStyle w:val="Akapitzlist"/>
        <w:numPr>
          <w:ilvl w:val="0"/>
          <w:numId w:val="37"/>
        </w:numPr>
        <w:spacing w:after="240" w:line="240" w:lineRule="exact"/>
        <w:ind w:left="284" w:hanging="284"/>
        <w:contextualSpacing w:val="0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C65148">
        <w:rPr>
          <w:rFonts w:ascii="Lato" w:hAnsi="Lato" w:cs="Arial"/>
          <w:spacing w:val="4"/>
          <w:sz w:val="22"/>
          <w:szCs w:val="22"/>
        </w:rPr>
        <w:t xml:space="preserve">wskazanie </w:t>
      </w:r>
      <w:r w:rsidR="00C65148" w:rsidRPr="00C65148">
        <w:rPr>
          <w:rFonts w:ascii="Lato" w:hAnsi="Lato" w:cs="Arial"/>
          <w:spacing w:val="4"/>
          <w:sz w:val="22"/>
          <w:szCs w:val="22"/>
        </w:rPr>
        <w:t xml:space="preserve">w </w:t>
      </w:r>
      <w:r w:rsidR="00C65148" w:rsidRPr="00C6514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tabeli znajdującej się w pkt VIII </w:t>
      </w:r>
      <w:r w:rsidRPr="00C65148">
        <w:rPr>
          <w:rFonts w:ascii="Lato" w:hAnsi="Lato" w:cs="Arial"/>
          <w:spacing w:val="4"/>
          <w:sz w:val="22"/>
          <w:szCs w:val="22"/>
        </w:rPr>
        <w:t xml:space="preserve">prawidłowego obrębu ewidencyjnego </w:t>
      </w:r>
      <w:r w:rsidR="00C65148">
        <w:rPr>
          <w:rFonts w:ascii="Lato" w:hAnsi="Lato" w:cs="Arial"/>
          <w:spacing w:val="4"/>
          <w:sz w:val="22"/>
          <w:szCs w:val="22"/>
        </w:rPr>
        <w:br/>
      </w:r>
      <w:r w:rsidRPr="00C65148">
        <w:rPr>
          <w:rFonts w:ascii="Lato" w:hAnsi="Lato" w:cs="Arial"/>
          <w:spacing w:val="4"/>
          <w:sz w:val="22"/>
          <w:szCs w:val="22"/>
        </w:rPr>
        <w:t>w którym położona jest działka</w:t>
      </w:r>
      <w:r w:rsidR="00C65148" w:rsidRPr="00C65148">
        <w:rPr>
          <w:rFonts w:ascii="Lato" w:hAnsi="Lato" w:cs="Arial"/>
          <w:spacing w:val="4"/>
          <w:sz w:val="22"/>
          <w:szCs w:val="22"/>
        </w:rPr>
        <w:t xml:space="preserve"> </w:t>
      </w:r>
      <w:r w:rsidRPr="00C65148">
        <w:rPr>
          <w:rFonts w:ascii="Lato" w:hAnsi="Lato" w:cs="Arial"/>
          <w:spacing w:val="4"/>
          <w:sz w:val="22"/>
          <w:szCs w:val="22"/>
        </w:rPr>
        <w:t>nr 1373</w:t>
      </w:r>
      <w:r w:rsidR="003E497E">
        <w:rPr>
          <w:rFonts w:ascii="Lato" w:hAnsi="Lato" w:cs="Arial"/>
          <w:spacing w:val="4"/>
          <w:sz w:val="22"/>
          <w:szCs w:val="22"/>
        </w:rPr>
        <w:t xml:space="preserve"> - </w:t>
      </w:r>
      <w:r w:rsidRPr="00C65148">
        <w:rPr>
          <w:rFonts w:ascii="Lato" w:hAnsi="Lato" w:cs="Arial"/>
          <w:spacing w:val="4"/>
          <w:sz w:val="22"/>
          <w:szCs w:val="22"/>
        </w:rPr>
        <w:t>z obrębu</w:t>
      </w:r>
      <w:r w:rsidR="00463F81" w:rsidRPr="00C65148">
        <w:rPr>
          <w:rFonts w:ascii="Lato" w:hAnsi="Lato" w:cs="Arial"/>
          <w:spacing w:val="4"/>
          <w:sz w:val="22"/>
          <w:szCs w:val="22"/>
        </w:rPr>
        <w:t>:</w:t>
      </w:r>
      <w:r w:rsidRPr="00C65148">
        <w:rPr>
          <w:rFonts w:ascii="Lato" w:hAnsi="Lato" w:cs="Arial"/>
          <w:spacing w:val="4"/>
          <w:sz w:val="22"/>
          <w:szCs w:val="22"/>
        </w:rPr>
        <w:t xml:space="preserve"> „0001 Czechowice” na obręb</w:t>
      </w:r>
      <w:r w:rsidR="00463F81" w:rsidRPr="00C65148">
        <w:rPr>
          <w:rFonts w:ascii="Lato" w:hAnsi="Lato" w:cs="Arial"/>
          <w:spacing w:val="4"/>
          <w:sz w:val="22"/>
          <w:szCs w:val="22"/>
        </w:rPr>
        <w:t>:</w:t>
      </w:r>
      <w:r w:rsidRPr="00C65148">
        <w:rPr>
          <w:rFonts w:ascii="Lato" w:hAnsi="Lato" w:cs="Arial"/>
          <w:spacing w:val="4"/>
          <w:sz w:val="22"/>
          <w:szCs w:val="22"/>
        </w:rPr>
        <w:t xml:space="preserve"> „0003 Dziedzice”. </w:t>
      </w:r>
    </w:p>
    <w:p w14:paraId="27566775" w14:textId="07747254" w:rsidR="00D61723" w:rsidRDefault="00A823C2" w:rsidP="00D61723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A823C2">
        <w:rPr>
          <w:rFonts w:ascii="Lato" w:hAnsi="Lato" w:cs="Arial"/>
          <w:spacing w:val="4"/>
        </w:rPr>
        <w:t xml:space="preserve">Mając powyższe na uwadze, po analizie akt sprawy, </w:t>
      </w:r>
      <w:r w:rsidRPr="00A823C2">
        <w:rPr>
          <w:rFonts w:ascii="Lato" w:hAnsi="Lato" w:cs="Arial"/>
          <w:i/>
          <w:iCs/>
          <w:spacing w:val="4"/>
        </w:rPr>
        <w:t>Minister</w:t>
      </w:r>
      <w:r w:rsidRPr="00A823C2">
        <w:rPr>
          <w:rFonts w:ascii="Lato" w:hAnsi="Lato" w:cs="Arial"/>
          <w:spacing w:val="4"/>
        </w:rPr>
        <w:t xml:space="preserve"> uwzględnił </w:t>
      </w:r>
      <w:r w:rsidR="00D66A08">
        <w:rPr>
          <w:rFonts w:ascii="Lato" w:hAnsi="Lato" w:cs="Arial"/>
          <w:spacing w:val="4"/>
        </w:rPr>
        <w:t xml:space="preserve">ww. </w:t>
      </w:r>
      <w:r w:rsidRPr="00A823C2">
        <w:rPr>
          <w:rFonts w:ascii="Lato" w:hAnsi="Lato" w:cs="Arial"/>
          <w:spacing w:val="4"/>
        </w:rPr>
        <w:t>wniosk</w:t>
      </w:r>
      <w:r w:rsidR="00D66A08">
        <w:rPr>
          <w:rFonts w:ascii="Lato" w:hAnsi="Lato" w:cs="Arial"/>
          <w:spacing w:val="4"/>
        </w:rPr>
        <w:t>i</w:t>
      </w:r>
      <w:r w:rsidRPr="00A823C2">
        <w:rPr>
          <w:rFonts w:ascii="Lato" w:hAnsi="Lato" w:cs="Arial"/>
          <w:spacing w:val="4"/>
        </w:rPr>
        <w:t xml:space="preserve"> </w:t>
      </w:r>
      <w:r w:rsidRPr="00A823C2">
        <w:rPr>
          <w:rFonts w:ascii="Lato" w:hAnsi="Lato" w:cs="Arial"/>
          <w:i/>
          <w:iCs/>
          <w:spacing w:val="4"/>
        </w:rPr>
        <w:t>inwestora</w:t>
      </w:r>
      <w:r w:rsidRPr="00A823C2">
        <w:rPr>
          <w:rFonts w:ascii="Lato" w:hAnsi="Lato" w:cs="Arial"/>
          <w:spacing w:val="4"/>
        </w:rPr>
        <w:t xml:space="preserve"> </w:t>
      </w:r>
      <w:r w:rsidR="00D66A08">
        <w:rPr>
          <w:rFonts w:ascii="Lato" w:hAnsi="Lato" w:cs="Arial"/>
          <w:spacing w:val="4"/>
        </w:rPr>
        <w:t>o zmian</w:t>
      </w:r>
      <w:r w:rsidR="00C65148">
        <w:rPr>
          <w:rFonts w:ascii="Lato" w:hAnsi="Lato" w:cs="Arial"/>
          <w:spacing w:val="4"/>
        </w:rPr>
        <w:t>y</w:t>
      </w:r>
      <w:r w:rsidR="00D66A08">
        <w:rPr>
          <w:rFonts w:ascii="Lato" w:hAnsi="Lato" w:cs="Arial"/>
          <w:spacing w:val="4"/>
        </w:rPr>
        <w:t xml:space="preserve"> w </w:t>
      </w:r>
      <w:r w:rsidR="00D66A08" w:rsidRPr="003F0F78">
        <w:rPr>
          <w:rFonts w:ascii="Lato" w:hAnsi="Lato" w:cs="Arial"/>
          <w:i/>
          <w:iCs/>
          <w:spacing w:val="4"/>
        </w:rPr>
        <w:t>decyzji Wojewody Śląskiego</w:t>
      </w:r>
      <w:r w:rsidR="00D66A08">
        <w:rPr>
          <w:rFonts w:ascii="Lato" w:hAnsi="Lato" w:cs="Arial"/>
          <w:spacing w:val="4"/>
        </w:rPr>
        <w:t xml:space="preserve">, jak i w załączniku graficznym do tej decyzji, co znalazło swój wyraz w </w:t>
      </w:r>
      <w:r w:rsidR="002C7CC7">
        <w:rPr>
          <w:rFonts w:ascii="Lato" w:hAnsi="Lato" w:cs="Arial"/>
          <w:spacing w:val="4"/>
        </w:rPr>
        <w:t>dokonan</w:t>
      </w:r>
      <w:r w:rsidR="00D66A08">
        <w:rPr>
          <w:rFonts w:ascii="Lato" w:hAnsi="Lato" w:cs="Arial"/>
          <w:spacing w:val="4"/>
        </w:rPr>
        <w:t>ych</w:t>
      </w:r>
      <w:r w:rsidR="002C7CC7">
        <w:rPr>
          <w:rFonts w:ascii="Lato" w:hAnsi="Lato" w:cs="Arial"/>
          <w:spacing w:val="4"/>
        </w:rPr>
        <w:t xml:space="preserve"> – na podstawie art. 138 § 1 pkt 2 </w:t>
      </w:r>
      <w:r w:rsidR="002C7CC7" w:rsidRPr="002C7CC7">
        <w:rPr>
          <w:rFonts w:ascii="Lato" w:hAnsi="Lato" w:cs="Arial"/>
          <w:i/>
          <w:iCs/>
          <w:spacing w:val="4"/>
        </w:rPr>
        <w:t>kpa</w:t>
      </w:r>
      <w:r w:rsidR="002C7CC7">
        <w:rPr>
          <w:rFonts w:ascii="Lato" w:hAnsi="Lato" w:cs="Arial"/>
          <w:spacing w:val="4"/>
        </w:rPr>
        <w:t xml:space="preserve"> </w:t>
      </w:r>
      <w:r w:rsidR="00C65148">
        <w:rPr>
          <w:rFonts w:ascii="Lato" w:hAnsi="Lato" w:cs="Arial"/>
          <w:spacing w:val="4"/>
        </w:rPr>
        <w:br/>
      </w:r>
      <w:r w:rsidR="002C7CC7">
        <w:rPr>
          <w:rFonts w:ascii="Lato" w:hAnsi="Lato" w:cs="Arial"/>
          <w:spacing w:val="4"/>
        </w:rPr>
        <w:t xml:space="preserve">– </w:t>
      </w:r>
      <w:r w:rsidR="00691F6B">
        <w:rPr>
          <w:rFonts w:ascii="Lato" w:hAnsi="Lato" w:cs="Arial"/>
          <w:spacing w:val="4"/>
        </w:rPr>
        <w:t>korektach</w:t>
      </w:r>
      <w:r w:rsidR="002C7CC7">
        <w:rPr>
          <w:rFonts w:ascii="Lato" w:hAnsi="Lato" w:cs="Arial"/>
          <w:spacing w:val="4"/>
        </w:rPr>
        <w:t>, o których mowa w pkt</w:t>
      </w:r>
      <w:r w:rsidR="009B4C8D">
        <w:rPr>
          <w:rFonts w:ascii="Lato" w:hAnsi="Lato" w:cs="Arial"/>
          <w:spacing w:val="4"/>
        </w:rPr>
        <w:t xml:space="preserve"> </w:t>
      </w:r>
      <w:r w:rsidR="002C7CC7">
        <w:rPr>
          <w:rFonts w:ascii="Lato" w:hAnsi="Lato" w:cs="Arial"/>
          <w:spacing w:val="4"/>
        </w:rPr>
        <w:t>II niniejszej decyzji. Organ odwoławczy dokonując rozstrzygnię</w:t>
      </w:r>
      <w:r w:rsidR="00D66A08">
        <w:rPr>
          <w:rFonts w:ascii="Lato" w:hAnsi="Lato" w:cs="Arial"/>
          <w:spacing w:val="4"/>
        </w:rPr>
        <w:t>ć</w:t>
      </w:r>
      <w:r w:rsidR="002C7CC7">
        <w:rPr>
          <w:rFonts w:ascii="Lato" w:hAnsi="Lato" w:cs="Arial"/>
          <w:spacing w:val="4"/>
        </w:rPr>
        <w:t>, o który</w:t>
      </w:r>
      <w:r w:rsidR="00D66A08">
        <w:rPr>
          <w:rFonts w:ascii="Lato" w:hAnsi="Lato" w:cs="Arial"/>
          <w:spacing w:val="4"/>
        </w:rPr>
        <w:t>ch</w:t>
      </w:r>
      <w:r w:rsidR="002C7CC7">
        <w:rPr>
          <w:rFonts w:ascii="Lato" w:hAnsi="Lato" w:cs="Arial"/>
          <w:spacing w:val="4"/>
        </w:rPr>
        <w:t xml:space="preserve"> mowa </w:t>
      </w:r>
      <w:r w:rsidR="00F90306">
        <w:rPr>
          <w:rFonts w:ascii="Lato" w:hAnsi="Lato" w:cs="Arial"/>
          <w:spacing w:val="4"/>
        </w:rPr>
        <w:t xml:space="preserve">w pkt </w:t>
      </w:r>
      <w:r w:rsidR="009B4C8D">
        <w:rPr>
          <w:rFonts w:ascii="Lato" w:hAnsi="Lato" w:cs="Arial"/>
          <w:spacing w:val="4"/>
        </w:rPr>
        <w:t xml:space="preserve">I i </w:t>
      </w:r>
      <w:r w:rsidR="00F90306">
        <w:rPr>
          <w:rFonts w:ascii="Lato" w:hAnsi="Lato" w:cs="Arial"/>
          <w:spacing w:val="4"/>
        </w:rPr>
        <w:t>II niniejszej decyzji, uznał, że nie narusza</w:t>
      </w:r>
      <w:r w:rsidR="00D66A08">
        <w:rPr>
          <w:rFonts w:ascii="Lato" w:hAnsi="Lato" w:cs="Arial"/>
          <w:spacing w:val="4"/>
        </w:rPr>
        <w:t>ją</w:t>
      </w:r>
      <w:r w:rsidR="00F90306">
        <w:rPr>
          <w:rFonts w:ascii="Lato" w:hAnsi="Lato" w:cs="Arial"/>
          <w:spacing w:val="4"/>
        </w:rPr>
        <w:t xml:space="preserve"> on</w:t>
      </w:r>
      <w:r w:rsidR="00D66A08">
        <w:rPr>
          <w:rFonts w:ascii="Lato" w:hAnsi="Lato" w:cs="Arial"/>
          <w:spacing w:val="4"/>
        </w:rPr>
        <w:t>e</w:t>
      </w:r>
      <w:r w:rsidR="00F90306">
        <w:rPr>
          <w:rFonts w:ascii="Lato" w:hAnsi="Lato" w:cs="Arial"/>
          <w:spacing w:val="4"/>
        </w:rPr>
        <w:t xml:space="preserve"> zasady dwuinstancyjności postępowania, o której mowa w art. 15 </w:t>
      </w:r>
      <w:r w:rsidR="00F90306" w:rsidRPr="00F90306">
        <w:rPr>
          <w:rFonts w:ascii="Lato" w:hAnsi="Lato" w:cs="Arial"/>
          <w:i/>
          <w:iCs/>
          <w:spacing w:val="4"/>
        </w:rPr>
        <w:t>kpa</w:t>
      </w:r>
      <w:r w:rsidR="00F90306">
        <w:rPr>
          <w:rFonts w:ascii="Lato" w:hAnsi="Lato" w:cs="Arial"/>
          <w:spacing w:val="4"/>
        </w:rPr>
        <w:t xml:space="preserve">. </w:t>
      </w:r>
      <w:r w:rsidR="00CF6627">
        <w:rPr>
          <w:rFonts w:ascii="Lato" w:hAnsi="Lato" w:cs="Arial"/>
          <w:spacing w:val="4"/>
        </w:rPr>
        <w:t>Podsumowując, organ odwoławczy uznał, że przebieg planowanej inwestycji został ustalony prawidłowo. Organ uznał racje przemawiające za ustalon</w:t>
      </w:r>
      <w:r w:rsidR="00665ED4">
        <w:rPr>
          <w:rFonts w:ascii="Lato" w:hAnsi="Lato" w:cs="Arial"/>
          <w:spacing w:val="4"/>
        </w:rPr>
        <w:t>ą</w:t>
      </w:r>
      <w:r w:rsidR="00CF6627">
        <w:rPr>
          <w:rFonts w:ascii="Lato" w:hAnsi="Lato" w:cs="Arial"/>
          <w:spacing w:val="4"/>
        </w:rPr>
        <w:t xml:space="preserve"> lokalizacją, które </w:t>
      </w:r>
      <w:r w:rsidR="00CF6627" w:rsidRPr="00CF6627">
        <w:rPr>
          <w:rFonts w:ascii="Lato" w:hAnsi="Lato" w:cs="Arial"/>
          <w:i/>
          <w:iCs/>
          <w:spacing w:val="4"/>
        </w:rPr>
        <w:t>inwestor</w:t>
      </w:r>
      <w:r w:rsidR="00CF6627">
        <w:rPr>
          <w:rFonts w:ascii="Lato" w:hAnsi="Lato" w:cs="Arial"/>
          <w:spacing w:val="4"/>
        </w:rPr>
        <w:t xml:space="preserve"> przedstawił </w:t>
      </w:r>
      <w:r w:rsidR="00C65148">
        <w:rPr>
          <w:rFonts w:ascii="Lato" w:hAnsi="Lato" w:cs="Arial"/>
          <w:spacing w:val="4"/>
        </w:rPr>
        <w:br/>
      </w:r>
      <w:r w:rsidR="00CF6627">
        <w:rPr>
          <w:rFonts w:ascii="Lato" w:hAnsi="Lato" w:cs="Arial"/>
          <w:spacing w:val="4"/>
        </w:rPr>
        <w:t xml:space="preserve">w dokumentacji przedłożonej w trakcie postępowania w sprawie ustalenia lokalizacji </w:t>
      </w:r>
      <w:r w:rsidR="00691F6B">
        <w:rPr>
          <w:rFonts w:ascii="Lato" w:hAnsi="Lato" w:cs="Arial"/>
          <w:spacing w:val="4"/>
        </w:rPr>
        <w:t xml:space="preserve">przedmiotowej </w:t>
      </w:r>
      <w:r w:rsidR="00CF6627">
        <w:rPr>
          <w:rFonts w:ascii="Lato" w:hAnsi="Lato" w:cs="Arial"/>
          <w:spacing w:val="4"/>
        </w:rPr>
        <w:t xml:space="preserve">inwestycji </w:t>
      </w:r>
      <w:r w:rsidR="00691F6B">
        <w:rPr>
          <w:rFonts w:ascii="Lato" w:hAnsi="Lato" w:cs="Arial"/>
          <w:spacing w:val="4"/>
        </w:rPr>
        <w:t xml:space="preserve">w zakresie </w:t>
      </w:r>
      <w:r w:rsidR="00CF6627">
        <w:rPr>
          <w:rFonts w:ascii="Lato" w:hAnsi="Lato" w:cs="Arial"/>
          <w:spacing w:val="4"/>
        </w:rPr>
        <w:t>linii kolejowej.</w:t>
      </w:r>
    </w:p>
    <w:p w14:paraId="6826148C" w14:textId="77777777" w:rsidR="00B80DAB" w:rsidRPr="00DE6A75" w:rsidRDefault="00B80DAB" w:rsidP="00B80DAB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DE6A75">
        <w:rPr>
          <w:rFonts w:ascii="Lato" w:hAnsi="Lato" w:cs="Arial"/>
          <w:bCs/>
          <w:iCs/>
          <w:spacing w:val="4"/>
          <w:lang w:bidi="pl-PL"/>
        </w:rPr>
        <w:t xml:space="preserve">Niniejsza decyzja jest ostateczna. </w:t>
      </w:r>
    </w:p>
    <w:p w14:paraId="17EF1A59" w14:textId="0FAE9C8C" w:rsidR="00B80DAB" w:rsidRPr="00DE6A75" w:rsidRDefault="00B80DAB" w:rsidP="00B80DAB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DE6A75">
        <w:rPr>
          <w:rFonts w:ascii="Lato" w:hAnsi="Lato" w:cs="Arial"/>
          <w:bCs/>
          <w:iCs/>
          <w:spacing w:val="4"/>
          <w:lang w:bidi="pl-PL"/>
        </w:rPr>
        <w:t xml:space="preserve">Na decyzję, na podstawie art. 53 § 1 i art. 54 § 1 ustawy z dnia 30 sierpnia 2002 r. </w:t>
      </w:r>
      <w:r w:rsidRPr="00DE6A75">
        <w:rPr>
          <w:rFonts w:ascii="Lato" w:hAnsi="Lato" w:cs="Arial"/>
          <w:bCs/>
          <w:iCs/>
          <w:spacing w:val="4"/>
          <w:lang w:bidi="pl-PL"/>
        </w:rPr>
        <w:br/>
        <w:t>– Prawo o postępowaniu przed sądami administracyjnymi (t.j. Dz. U. z 2023 r. poz. 259</w:t>
      </w:r>
      <w:r w:rsidR="00B911A8">
        <w:rPr>
          <w:rFonts w:ascii="Lato" w:hAnsi="Lato" w:cs="Arial"/>
          <w:bCs/>
          <w:iCs/>
          <w:spacing w:val="4"/>
          <w:lang w:bidi="pl-PL"/>
        </w:rPr>
        <w:t>, z pózn. zm.</w:t>
      </w:r>
      <w:r w:rsidRPr="00DE6A75">
        <w:rPr>
          <w:rFonts w:ascii="Lato" w:hAnsi="Lato" w:cs="Arial"/>
          <w:bCs/>
          <w:iCs/>
          <w:spacing w:val="4"/>
          <w:lang w:bidi="pl-PL"/>
        </w:rPr>
        <w:t>), zwanej dalej „</w:t>
      </w:r>
      <w:r w:rsidRPr="00DE6A75">
        <w:rPr>
          <w:rFonts w:ascii="Lato" w:hAnsi="Lato" w:cs="Arial"/>
          <w:bCs/>
          <w:i/>
          <w:iCs/>
          <w:spacing w:val="4"/>
          <w:lang w:bidi="pl-PL"/>
        </w:rPr>
        <w:t>ppsa</w:t>
      </w:r>
      <w:r w:rsidRPr="00DE6A75">
        <w:rPr>
          <w:rFonts w:ascii="Lato" w:hAnsi="Lato" w:cs="Arial"/>
          <w:bCs/>
          <w:iCs/>
          <w:spacing w:val="4"/>
          <w:lang w:bidi="pl-PL"/>
        </w:rPr>
        <w:t xml:space="preserve">”, przysługuje skarga do Wojewódzkiego Sądu Administracyjnego w Warszawie, wnoszona za pośrednictwem Ministra Rozwoju </w:t>
      </w:r>
      <w:r w:rsidR="00B911A8">
        <w:rPr>
          <w:rFonts w:ascii="Lato" w:hAnsi="Lato" w:cs="Arial"/>
          <w:bCs/>
          <w:iCs/>
          <w:spacing w:val="4"/>
          <w:lang w:bidi="pl-PL"/>
        </w:rPr>
        <w:br/>
      </w:r>
      <w:r w:rsidRPr="00DE6A75">
        <w:rPr>
          <w:rFonts w:ascii="Lato" w:hAnsi="Lato" w:cs="Arial"/>
          <w:bCs/>
          <w:iCs/>
          <w:spacing w:val="4"/>
          <w:lang w:bidi="pl-PL"/>
        </w:rPr>
        <w:t>i Technologii, w terminie 30 dni od dnia doręczenia decyzji.</w:t>
      </w:r>
    </w:p>
    <w:p w14:paraId="4AD299DB" w14:textId="77777777" w:rsidR="00B80DAB" w:rsidRPr="00DE6A75" w:rsidRDefault="00B80DAB" w:rsidP="003F0F78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12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DE6A75">
        <w:rPr>
          <w:rFonts w:ascii="Lato" w:hAnsi="Lato" w:cs="Arial"/>
          <w:bCs/>
          <w:iCs/>
          <w:spacing w:val="4"/>
          <w:lang w:bidi="pl-PL"/>
        </w:rPr>
        <w:t xml:space="preserve">Jednocześnie informuję, że do skargi należy załączyć dowód uiszczenia wpisu </w:t>
      </w:r>
      <w:r w:rsidRPr="00DE6A75">
        <w:rPr>
          <w:rFonts w:ascii="Lato" w:hAnsi="Lato" w:cs="Arial"/>
          <w:bCs/>
          <w:iCs/>
          <w:spacing w:val="4"/>
          <w:lang w:bidi="pl-PL"/>
        </w:rPr>
        <w:br/>
        <w:t>od wniesienia skargi w kwocie 500 zł, płatnego w kasie sądu lub na rachunek bankowy sądu wskazany w publikatorze teleinformatycznym – Biuletynie Informacji Publicznej sądu (</w:t>
      </w:r>
      <w:r w:rsidRPr="00DE6A75">
        <w:rPr>
          <w:rFonts w:ascii="Lato" w:hAnsi="Lato" w:cs="Arial"/>
          <w:bCs/>
          <w:i/>
          <w:iCs/>
          <w:spacing w:val="4"/>
          <w:lang w:bidi="pl-PL"/>
        </w:rPr>
        <w:t>http://bip.warszawa.wsa.gov.pl</w:t>
      </w:r>
      <w:r w:rsidRPr="00DE6A75">
        <w:rPr>
          <w:rFonts w:ascii="Lato" w:hAnsi="Lato" w:cs="Arial"/>
          <w:bCs/>
          <w:iCs/>
          <w:spacing w:val="4"/>
          <w:lang w:bidi="pl-PL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r w:rsidRPr="00DE6A75">
        <w:rPr>
          <w:rFonts w:ascii="Lato" w:hAnsi="Lato" w:cs="Arial"/>
          <w:bCs/>
          <w:i/>
          <w:iCs/>
          <w:spacing w:val="4"/>
          <w:lang w:bidi="pl-PL"/>
        </w:rPr>
        <w:t>ppsa</w:t>
      </w:r>
      <w:r w:rsidRPr="00DE6A75">
        <w:rPr>
          <w:rFonts w:ascii="Lato" w:hAnsi="Lato" w:cs="Arial"/>
          <w:bCs/>
          <w:iCs/>
          <w:spacing w:val="4"/>
          <w:lang w:bidi="pl-PL"/>
        </w:rPr>
        <w:t>.</w:t>
      </w:r>
    </w:p>
    <w:p w14:paraId="037DE193" w14:textId="370835C6" w:rsidR="005A7F93" w:rsidRDefault="00B80DAB" w:rsidP="0008300C">
      <w:pPr>
        <w:tabs>
          <w:tab w:val="left" w:pos="284"/>
        </w:tabs>
        <w:spacing w:after="80" w:line="240" w:lineRule="auto"/>
        <w:jc w:val="both"/>
        <w:rPr>
          <w:rFonts w:ascii="Lato" w:hAnsi="Lato" w:cs="Arial"/>
          <w:b/>
          <w:spacing w:val="4"/>
          <w:u w:val="single"/>
        </w:rPr>
      </w:pPr>
      <w:r>
        <w:rPr>
          <w:rFonts w:ascii="Lato" w:hAnsi="Lato" w:cs="Arial"/>
          <w:b/>
          <w:spacing w:val="4"/>
          <w:u w:val="single"/>
        </w:rPr>
        <w:t>Załączniki:</w:t>
      </w:r>
    </w:p>
    <w:p w14:paraId="6DD84D22" w14:textId="77777777" w:rsidR="00691F6B" w:rsidRPr="003F0F78" w:rsidRDefault="00691F6B" w:rsidP="003F0F78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pacing w:val="4"/>
        </w:rPr>
      </w:pPr>
      <w:r w:rsidRPr="003F0F78">
        <w:rPr>
          <w:rFonts w:ascii="Lato" w:hAnsi="Lato" w:cs="Arial"/>
          <w:b/>
          <w:bCs/>
          <w:spacing w:val="4"/>
        </w:rPr>
        <w:t>Nr 1</w:t>
      </w:r>
      <w:r w:rsidRPr="003F0F78">
        <w:rPr>
          <w:rFonts w:ascii="Lato" w:hAnsi="Lato" w:cs="Arial"/>
          <w:spacing w:val="4"/>
        </w:rPr>
        <w:t xml:space="preserve"> - rysunek nr 1 mapy przedstawiającej proponowany przebieg linii kolejowej, </w:t>
      </w:r>
    </w:p>
    <w:p w14:paraId="1E13F857" w14:textId="77777777" w:rsidR="00691F6B" w:rsidRPr="003F0F78" w:rsidRDefault="00691F6B" w:rsidP="003F0F78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pacing w:val="4"/>
        </w:rPr>
      </w:pPr>
      <w:r w:rsidRPr="003F0F78">
        <w:rPr>
          <w:rFonts w:ascii="Lato" w:hAnsi="Lato" w:cs="Arial"/>
          <w:b/>
          <w:bCs/>
          <w:spacing w:val="4"/>
        </w:rPr>
        <w:t>Nr 2</w:t>
      </w:r>
      <w:r w:rsidRPr="003F0F78">
        <w:rPr>
          <w:rFonts w:ascii="Lato" w:hAnsi="Lato" w:cs="Arial"/>
          <w:spacing w:val="4"/>
        </w:rPr>
        <w:t xml:space="preserve"> - rysunek nr 5 mapy przedstawiającej proponowany przebieg linii kolejowej.</w:t>
      </w:r>
    </w:p>
    <w:p w14:paraId="50D45432" w14:textId="56D371EF" w:rsidR="00691F6B" w:rsidRDefault="00691F6B" w:rsidP="0008300C">
      <w:pPr>
        <w:tabs>
          <w:tab w:val="left" w:pos="284"/>
        </w:tabs>
        <w:spacing w:after="80" w:line="240" w:lineRule="auto"/>
        <w:jc w:val="both"/>
        <w:rPr>
          <w:rFonts w:ascii="Lato" w:hAnsi="Lato" w:cs="Arial"/>
          <w:bCs/>
          <w:spacing w:val="4"/>
        </w:rPr>
      </w:pPr>
    </w:p>
    <w:p w14:paraId="10E96CF8" w14:textId="55523ECE" w:rsidR="00366BFC" w:rsidRPr="002265A8" w:rsidRDefault="00366BFC" w:rsidP="006E7A16">
      <w:pPr>
        <w:suppressAutoHyphens/>
        <w:spacing w:after="120" w:line="220" w:lineRule="exact"/>
        <w:jc w:val="both"/>
        <w:rPr>
          <w:rFonts w:ascii="Lato" w:hAnsi="Lato" w:cs="Arial"/>
          <w:b/>
          <w:spacing w:val="4"/>
          <w:u w:val="single"/>
          <w:lang w:eastAsia="pl-PL"/>
        </w:rPr>
      </w:pPr>
    </w:p>
    <w:sectPr w:rsidR="00366BFC" w:rsidRPr="002265A8" w:rsidSect="00CF659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4BA1F" w14:textId="77777777" w:rsidR="00312286" w:rsidRDefault="00312286" w:rsidP="009276B2">
      <w:pPr>
        <w:spacing w:after="0" w:line="240" w:lineRule="auto"/>
      </w:pPr>
      <w:r>
        <w:separator/>
      </w:r>
    </w:p>
  </w:endnote>
  <w:endnote w:type="continuationSeparator" w:id="0">
    <w:p w14:paraId="1DDA986C" w14:textId="77777777" w:rsidR="00312286" w:rsidRDefault="0031228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C3144612-8E98-43E6-A535-87698EBDF5F5}"/>
    <w:embedBold r:id="rId2" w:fontKey="{EBEF81F0-52D1-4D8D-BB70-4BA143190487}"/>
    <w:embedItalic r:id="rId3" w:fontKey="{F8A354FB-DA46-4642-9FF4-A230DBD45EE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358709A2-A55D-493A-8657-240789B67B1F}"/>
    <w:embedBold r:id="rId5" w:fontKey="{BFBDC7BD-7DB9-42F8-B897-6B0C1D5995AE}"/>
    <w:embedItalic r:id="rId6" w:fontKey="{030ED56E-C6D3-43D8-AB23-48C86165398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140521A7-86FD-4E91-9215-DE3F6EA150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5480A3AE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6A7E79">
          <w:rPr>
            <w:rFonts w:ascii="Lato" w:hAnsi="Lato"/>
            <w:sz w:val="16"/>
            <w:szCs w:val="16"/>
          </w:rPr>
          <w:t>7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3EA1D" w14:textId="77777777" w:rsidR="00312286" w:rsidRDefault="00312286" w:rsidP="009276B2">
      <w:pPr>
        <w:spacing w:after="0" w:line="240" w:lineRule="auto"/>
      </w:pPr>
      <w:r>
        <w:separator/>
      </w:r>
    </w:p>
  </w:footnote>
  <w:footnote w:type="continuationSeparator" w:id="0">
    <w:p w14:paraId="396A5BDB" w14:textId="77777777" w:rsidR="00312286" w:rsidRDefault="0031228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96178"/>
    <w:multiLevelType w:val="hybridMultilevel"/>
    <w:tmpl w:val="5F1AFDA4"/>
    <w:lvl w:ilvl="0" w:tplc="28EA133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17032A"/>
    <w:multiLevelType w:val="hybridMultilevel"/>
    <w:tmpl w:val="160C13C2"/>
    <w:lvl w:ilvl="0" w:tplc="A7BEBA9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231F50"/>
    <w:multiLevelType w:val="hybridMultilevel"/>
    <w:tmpl w:val="B714090A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947A91"/>
    <w:multiLevelType w:val="hybridMultilevel"/>
    <w:tmpl w:val="C688C5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5CE438C"/>
    <w:multiLevelType w:val="hybridMultilevel"/>
    <w:tmpl w:val="29EA3A70"/>
    <w:lvl w:ilvl="0" w:tplc="0AA01B2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61303F0"/>
    <w:multiLevelType w:val="hybridMultilevel"/>
    <w:tmpl w:val="58D8A8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625D16"/>
    <w:multiLevelType w:val="hybridMultilevel"/>
    <w:tmpl w:val="43405304"/>
    <w:lvl w:ilvl="0" w:tplc="3F04CE6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2468D"/>
    <w:multiLevelType w:val="hybridMultilevel"/>
    <w:tmpl w:val="C62879B4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BD5BFE"/>
    <w:multiLevelType w:val="hybridMultilevel"/>
    <w:tmpl w:val="EE7CD2DE"/>
    <w:lvl w:ilvl="0" w:tplc="8A5EA0C2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42A26"/>
    <w:multiLevelType w:val="hybridMultilevel"/>
    <w:tmpl w:val="5D588826"/>
    <w:lvl w:ilvl="0" w:tplc="85FCA8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A11C0"/>
    <w:multiLevelType w:val="hybridMultilevel"/>
    <w:tmpl w:val="37E256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F5B5E"/>
    <w:multiLevelType w:val="hybridMultilevel"/>
    <w:tmpl w:val="5CB04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C53BA"/>
    <w:multiLevelType w:val="hybridMultilevel"/>
    <w:tmpl w:val="342ABF56"/>
    <w:lvl w:ilvl="0" w:tplc="967454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35A8E"/>
    <w:multiLevelType w:val="hybridMultilevel"/>
    <w:tmpl w:val="A0E052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0E42B3"/>
    <w:multiLevelType w:val="hybridMultilevel"/>
    <w:tmpl w:val="27125F0A"/>
    <w:lvl w:ilvl="0" w:tplc="04150011">
      <w:start w:val="1"/>
      <w:numFmt w:val="decimal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0" w15:restartNumberingAfterBreak="0">
    <w:nsid w:val="3F817608"/>
    <w:multiLevelType w:val="hybridMultilevel"/>
    <w:tmpl w:val="D6F2A920"/>
    <w:lvl w:ilvl="0" w:tplc="E3AA84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E76DF6"/>
    <w:multiLevelType w:val="hybridMultilevel"/>
    <w:tmpl w:val="AD5AC9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C41B5"/>
    <w:multiLevelType w:val="hybridMultilevel"/>
    <w:tmpl w:val="F73EC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32726"/>
    <w:multiLevelType w:val="hybridMultilevel"/>
    <w:tmpl w:val="E35CD12E"/>
    <w:lvl w:ilvl="0" w:tplc="650E2B9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C24E0"/>
    <w:multiLevelType w:val="hybridMultilevel"/>
    <w:tmpl w:val="DA1293F6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0455B"/>
    <w:multiLevelType w:val="multilevel"/>
    <w:tmpl w:val="27AEC826"/>
    <w:lvl w:ilvl="0">
      <w:start w:val="1"/>
      <w:numFmt w:val="upperRoman"/>
      <w:lvlText w:val="%1."/>
      <w:lvlJc w:val="right"/>
      <w:pPr>
        <w:ind w:left="36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886ECE"/>
    <w:multiLevelType w:val="hybridMultilevel"/>
    <w:tmpl w:val="1C0C5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AE0064"/>
    <w:multiLevelType w:val="hybridMultilevel"/>
    <w:tmpl w:val="380814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F50B8B"/>
    <w:multiLevelType w:val="hybridMultilevel"/>
    <w:tmpl w:val="D6F2A9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77A42C01"/>
    <w:multiLevelType w:val="hybridMultilevel"/>
    <w:tmpl w:val="1C0C546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A429E9"/>
    <w:multiLevelType w:val="hybridMultilevel"/>
    <w:tmpl w:val="1F4AB7E8"/>
    <w:lvl w:ilvl="0" w:tplc="F73C7D40">
      <w:start w:val="1"/>
      <w:numFmt w:val="decimal"/>
      <w:lvlText w:val="%1."/>
      <w:lvlJc w:val="left"/>
      <w:pPr>
        <w:ind w:left="6031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6751" w:hanging="360"/>
      </w:pPr>
    </w:lvl>
    <w:lvl w:ilvl="2" w:tplc="0415001B">
      <w:start w:val="1"/>
      <w:numFmt w:val="lowerRoman"/>
      <w:lvlText w:val="%3."/>
      <w:lvlJc w:val="right"/>
      <w:pPr>
        <w:ind w:left="7471" w:hanging="180"/>
      </w:pPr>
    </w:lvl>
    <w:lvl w:ilvl="3" w:tplc="0415000F">
      <w:start w:val="1"/>
      <w:numFmt w:val="decimal"/>
      <w:lvlText w:val="%4."/>
      <w:lvlJc w:val="left"/>
      <w:pPr>
        <w:ind w:left="8191" w:hanging="360"/>
      </w:pPr>
    </w:lvl>
    <w:lvl w:ilvl="4" w:tplc="04150019">
      <w:start w:val="1"/>
      <w:numFmt w:val="lowerLetter"/>
      <w:lvlText w:val="%5."/>
      <w:lvlJc w:val="left"/>
      <w:pPr>
        <w:ind w:left="8911" w:hanging="360"/>
      </w:pPr>
    </w:lvl>
    <w:lvl w:ilvl="5" w:tplc="0415001B">
      <w:start w:val="1"/>
      <w:numFmt w:val="lowerRoman"/>
      <w:lvlText w:val="%6."/>
      <w:lvlJc w:val="right"/>
      <w:pPr>
        <w:ind w:left="9631" w:hanging="180"/>
      </w:pPr>
    </w:lvl>
    <w:lvl w:ilvl="6" w:tplc="0415000F">
      <w:start w:val="1"/>
      <w:numFmt w:val="decimal"/>
      <w:lvlText w:val="%7."/>
      <w:lvlJc w:val="left"/>
      <w:pPr>
        <w:ind w:left="10351" w:hanging="360"/>
      </w:pPr>
    </w:lvl>
    <w:lvl w:ilvl="7" w:tplc="04150019">
      <w:start w:val="1"/>
      <w:numFmt w:val="lowerLetter"/>
      <w:lvlText w:val="%8."/>
      <w:lvlJc w:val="left"/>
      <w:pPr>
        <w:ind w:left="11071" w:hanging="360"/>
      </w:pPr>
    </w:lvl>
    <w:lvl w:ilvl="8" w:tplc="0415001B">
      <w:start w:val="1"/>
      <w:numFmt w:val="lowerRoman"/>
      <w:lvlText w:val="%9."/>
      <w:lvlJc w:val="right"/>
      <w:pPr>
        <w:ind w:left="11791" w:hanging="180"/>
      </w:pPr>
    </w:lvl>
  </w:abstractNum>
  <w:num w:numId="1" w16cid:durableId="3760525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6"/>
  </w:num>
  <w:num w:numId="3" w16cid:durableId="1127695409">
    <w:abstractNumId w:val="23"/>
  </w:num>
  <w:num w:numId="4" w16cid:durableId="1156461547">
    <w:abstractNumId w:val="4"/>
  </w:num>
  <w:num w:numId="5" w16cid:durableId="65423357">
    <w:abstractNumId w:val="0"/>
  </w:num>
  <w:num w:numId="6" w16cid:durableId="1958635931">
    <w:abstractNumId w:val="24"/>
  </w:num>
  <w:num w:numId="7" w16cid:durableId="1484543769">
    <w:abstractNumId w:val="27"/>
  </w:num>
  <w:num w:numId="8" w16cid:durableId="341513116">
    <w:abstractNumId w:val="26"/>
  </w:num>
  <w:num w:numId="9" w16cid:durableId="43415112">
    <w:abstractNumId w:val="22"/>
  </w:num>
  <w:num w:numId="10" w16cid:durableId="1844277632">
    <w:abstractNumId w:val="28"/>
  </w:num>
  <w:num w:numId="11" w16cid:durableId="439103210">
    <w:abstractNumId w:val="14"/>
  </w:num>
  <w:num w:numId="12" w16cid:durableId="73748499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10"/>
  </w:num>
  <w:num w:numId="14" w16cid:durableId="1140535483">
    <w:abstractNumId w:val="2"/>
  </w:num>
  <w:num w:numId="15" w16cid:durableId="207838382">
    <w:abstractNumId w:val="32"/>
  </w:num>
  <w:num w:numId="16" w16cid:durableId="1510825114">
    <w:abstractNumId w:val="11"/>
  </w:num>
  <w:num w:numId="17" w16cid:durableId="1538733914">
    <w:abstractNumId w:val="16"/>
  </w:num>
  <w:num w:numId="18" w16cid:durableId="869300775">
    <w:abstractNumId w:val="30"/>
  </w:num>
  <w:num w:numId="19" w16cid:durableId="2028798293">
    <w:abstractNumId w:val="8"/>
  </w:num>
  <w:num w:numId="20" w16cid:durableId="1344438146">
    <w:abstractNumId w:val="31"/>
  </w:num>
  <w:num w:numId="21" w16cid:durableId="2118526709">
    <w:abstractNumId w:val="15"/>
  </w:num>
  <w:num w:numId="22" w16cid:durableId="1755516201">
    <w:abstractNumId w:val="5"/>
  </w:num>
  <w:num w:numId="23" w16cid:durableId="1269115752">
    <w:abstractNumId w:val="35"/>
  </w:num>
  <w:num w:numId="24" w16cid:durableId="410084676">
    <w:abstractNumId w:val="20"/>
  </w:num>
  <w:num w:numId="25" w16cid:durableId="654997393">
    <w:abstractNumId w:val="19"/>
  </w:num>
  <w:num w:numId="26" w16cid:durableId="984814542">
    <w:abstractNumId w:val="29"/>
  </w:num>
  <w:num w:numId="27" w16cid:durableId="1806044730">
    <w:abstractNumId w:val="25"/>
  </w:num>
  <w:num w:numId="28" w16cid:durableId="1830897572">
    <w:abstractNumId w:val="9"/>
  </w:num>
  <w:num w:numId="29" w16cid:durableId="534267486">
    <w:abstractNumId w:val="21"/>
  </w:num>
  <w:num w:numId="30" w16cid:durableId="643706807">
    <w:abstractNumId w:val="1"/>
  </w:num>
  <w:num w:numId="31" w16cid:durableId="1460340390">
    <w:abstractNumId w:val="3"/>
  </w:num>
  <w:num w:numId="32" w16cid:durableId="2050454377">
    <w:abstractNumId w:val="17"/>
  </w:num>
  <w:num w:numId="33" w16cid:durableId="1205950492">
    <w:abstractNumId w:val="7"/>
  </w:num>
  <w:num w:numId="34" w16cid:durableId="1032682888">
    <w:abstractNumId w:val="13"/>
  </w:num>
  <w:num w:numId="35" w16cid:durableId="170069855">
    <w:abstractNumId w:val="33"/>
  </w:num>
  <w:num w:numId="36" w16cid:durableId="15565024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950845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B2"/>
    <w:rsid w:val="00000B79"/>
    <w:rsid w:val="0000230C"/>
    <w:rsid w:val="0000660C"/>
    <w:rsid w:val="00010D75"/>
    <w:rsid w:val="000150CE"/>
    <w:rsid w:val="000208A0"/>
    <w:rsid w:val="00021DCB"/>
    <w:rsid w:val="000246E1"/>
    <w:rsid w:val="00027B42"/>
    <w:rsid w:val="00027C5C"/>
    <w:rsid w:val="0003385B"/>
    <w:rsid w:val="000353DA"/>
    <w:rsid w:val="0004524C"/>
    <w:rsid w:val="000516AB"/>
    <w:rsid w:val="00055F10"/>
    <w:rsid w:val="00063D6B"/>
    <w:rsid w:val="00072132"/>
    <w:rsid w:val="00073606"/>
    <w:rsid w:val="00074C2A"/>
    <w:rsid w:val="0008300C"/>
    <w:rsid w:val="00086409"/>
    <w:rsid w:val="000A0148"/>
    <w:rsid w:val="000A2C60"/>
    <w:rsid w:val="000A46D8"/>
    <w:rsid w:val="000B769E"/>
    <w:rsid w:val="000E13E9"/>
    <w:rsid w:val="000E2C4D"/>
    <w:rsid w:val="000F1935"/>
    <w:rsid w:val="00100315"/>
    <w:rsid w:val="00113528"/>
    <w:rsid w:val="001203FD"/>
    <w:rsid w:val="001236B0"/>
    <w:rsid w:val="0013523A"/>
    <w:rsid w:val="00160DDF"/>
    <w:rsid w:val="001652ED"/>
    <w:rsid w:val="00166A88"/>
    <w:rsid w:val="001706AF"/>
    <w:rsid w:val="001706F1"/>
    <w:rsid w:val="00183B62"/>
    <w:rsid w:val="001867DE"/>
    <w:rsid w:val="0019347E"/>
    <w:rsid w:val="001A03B9"/>
    <w:rsid w:val="001A254C"/>
    <w:rsid w:val="001A2B7D"/>
    <w:rsid w:val="001A2C8B"/>
    <w:rsid w:val="001A61A9"/>
    <w:rsid w:val="001B5999"/>
    <w:rsid w:val="001B70EB"/>
    <w:rsid w:val="001C459E"/>
    <w:rsid w:val="001D0549"/>
    <w:rsid w:val="001D1C0B"/>
    <w:rsid w:val="001D333D"/>
    <w:rsid w:val="001D3D79"/>
    <w:rsid w:val="001E4124"/>
    <w:rsid w:val="001E6987"/>
    <w:rsid w:val="001E79F2"/>
    <w:rsid w:val="001F21FD"/>
    <w:rsid w:val="001F550D"/>
    <w:rsid w:val="001F6783"/>
    <w:rsid w:val="00201449"/>
    <w:rsid w:val="00212252"/>
    <w:rsid w:val="002149A7"/>
    <w:rsid w:val="00220DDD"/>
    <w:rsid w:val="002265A8"/>
    <w:rsid w:val="0022711F"/>
    <w:rsid w:val="002310D3"/>
    <w:rsid w:val="002413CF"/>
    <w:rsid w:val="00242DE4"/>
    <w:rsid w:val="002432DF"/>
    <w:rsid w:val="002505C1"/>
    <w:rsid w:val="00251F71"/>
    <w:rsid w:val="00255533"/>
    <w:rsid w:val="002575E0"/>
    <w:rsid w:val="00257CBB"/>
    <w:rsid w:val="002607F2"/>
    <w:rsid w:val="002645DC"/>
    <w:rsid w:val="00273409"/>
    <w:rsid w:val="00274D44"/>
    <w:rsid w:val="00274F1A"/>
    <w:rsid w:val="00282708"/>
    <w:rsid w:val="00282BC3"/>
    <w:rsid w:val="002830CF"/>
    <w:rsid w:val="00283E62"/>
    <w:rsid w:val="00286277"/>
    <w:rsid w:val="00290983"/>
    <w:rsid w:val="002B11FC"/>
    <w:rsid w:val="002B3B02"/>
    <w:rsid w:val="002B5CC7"/>
    <w:rsid w:val="002C2008"/>
    <w:rsid w:val="002C7811"/>
    <w:rsid w:val="002C7CC7"/>
    <w:rsid w:val="002E000D"/>
    <w:rsid w:val="002E0C9D"/>
    <w:rsid w:val="002E32EF"/>
    <w:rsid w:val="002E4BB5"/>
    <w:rsid w:val="002F1077"/>
    <w:rsid w:val="002F2367"/>
    <w:rsid w:val="002F25B1"/>
    <w:rsid w:val="002F6A84"/>
    <w:rsid w:val="002F6F15"/>
    <w:rsid w:val="002F7CDC"/>
    <w:rsid w:val="0030505E"/>
    <w:rsid w:val="00312286"/>
    <w:rsid w:val="00312735"/>
    <w:rsid w:val="003154D5"/>
    <w:rsid w:val="00316AC1"/>
    <w:rsid w:val="00324A58"/>
    <w:rsid w:val="00335B48"/>
    <w:rsid w:val="00343A14"/>
    <w:rsid w:val="003442B5"/>
    <w:rsid w:val="00350CC8"/>
    <w:rsid w:val="00351045"/>
    <w:rsid w:val="00354359"/>
    <w:rsid w:val="00361441"/>
    <w:rsid w:val="00362CAD"/>
    <w:rsid w:val="00363ACB"/>
    <w:rsid w:val="003651B7"/>
    <w:rsid w:val="0036625F"/>
    <w:rsid w:val="00366BFC"/>
    <w:rsid w:val="0037521F"/>
    <w:rsid w:val="00391FC0"/>
    <w:rsid w:val="00394DC9"/>
    <w:rsid w:val="003A1976"/>
    <w:rsid w:val="003A7DED"/>
    <w:rsid w:val="003C123B"/>
    <w:rsid w:val="003C30A3"/>
    <w:rsid w:val="003C6593"/>
    <w:rsid w:val="003D2AD6"/>
    <w:rsid w:val="003D6942"/>
    <w:rsid w:val="003D7DC2"/>
    <w:rsid w:val="003E418D"/>
    <w:rsid w:val="003E497E"/>
    <w:rsid w:val="003E6682"/>
    <w:rsid w:val="003F0446"/>
    <w:rsid w:val="003F069F"/>
    <w:rsid w:val="003F0F78"/>
    <w:rsid w:val="003F4B7E"/>
    <w:rsid w:val="0040248C"/>
    <w:rsid w:val="004055EA"/>
    <w:rsid w:val="004109EF"/>
    <w:rsid w:val="004110D0"/>
    <w:rsid w:val="004116FD"/>
    <w:rsid w:val="004165C2"/>
    <w:rsid w:val="0042262F"/>
    <w:rsid w:val="004231AB"/>
    <w:rsid w:val="004235D9"/>
    <w:rsid w:val="004247F9"/>
    <w:rsid w:val="00424D44"/>
    <w:rsid w:val="00430EF8"/>
    <w:rsid w:val="00431CD1"/>
    <w:rsid w:val="004408FF"/>
    <w:rsid w:val="00443987"/>
    <w:rsid w:val="0045230E"/>
    <w:rsid w:val="00452367"/>
    <w:rsid w:val="00454EC8"/>
    <w:rsid w:val="004555AA"/>
    <w:rsid w:val="0045569D"/>
    <w:rsid w:val="004576AB"/>
    <w:rsid w:val="00460B18"/>
    <w:rsid w:val="00462C84"/>
    <w:rsid w:val="00463F81"/>
    <w:rsid w:val="00466BC6"/>
    <w:rsid w:val="00472E16"/>
    <w:rsid w:val="00475A9A"/>
    <w:rsid w:val="00481CE8"/>
    <w:rsid w:val="004824DA"/>
    <w:rsid w:val="00484D5F"/>
    <w:rsid w:val="0048711D"/>
    <w:rsid w:val="00496F71"/>
    <w:rsid w:val="004A05A3"/>
    <w:rsid w:val="004A09E1"/>
    <w:rsid w:val="004A2223"/>
    <w:rsid w:val="004B2A5E"/>
    <w:rsid w:val="004B3338"/>
    <w:rsid w:val="004B5A75"/>
    <w:rsid w:val="004B62F7"/>
    <w:rsid w:val="004B68C0"/>
    <w:rsid w:val="004B7156"/>
    <w:rsid w:val="004C05B2"/>
    <w:rsid w:val="004C06D7"/>
    <w:rsid w:val="004C7104"/>
    <w:rsid w:val="004D098E"/>
    <w:rsid w:val="004D5ABD"/>
    <w:rsid w:val="004E35AE"/>
    <w:rsid w:val="004F1918"/>
    <w:rsid w:val="004F2EA4"/>
    <w:rsid w:val="004F5D02"/>
    <w:rsid w:val="004F6AC1"/>
    <w:rsid w:val="00506B84"/>
    <w:rsid w:val="00510B6F"/>
    <w:rsid w:val="00514CBB"/>
    <w:rsid w:val="0051544B"/>
    <w:rsid w:val="00524444"/>
    <w:rsid w:val="00524790"/>
    <w:rsid w:val="00524806"/>
    <w:rsid w:val="005347AF"/>
    <w:rsid w:val="00542E46"/>
    <w:rsid w:val="005439AF"/>
    <w:rsid w:val="00554E9C"/>
    <w:rsid w:val="00557D28"/>
    <w:rsid w:val="00565D32"/>
    <w:rsid w:val="00567672"/>
    <w:rsid w:val="0057217E"/>
    <w:rsid w:val="0057258A"/>
    <w:rsid w:val="00584CC7"/>
    <w:rsid w:val="005904F1"/>
    <w:rsid w:val="00590C4A"/>
    <w:rsid w:val="00590C4E"/>
    <w:rsid w:val="0059434A"/>
    <w:rsid w:val="0059469D"/>
    <w:rsid w:val="005A6E97"/>
    <w:rsid w:val="005A710D"/>
    <w:rsid w:val="005A750F"/>
    <w:rsid w:val="005A7F93"/>
    <w:rsid w:val="005B0151"/>
    <w:rsid w:val="005B4266"/>
    <w:rsid w:val="005B6C6F"/>
    <w:rsid w:val="005C00DA"/>
    <w:rsid w:val="005C101A"/>
    <w:rsid w:val="005C71C4"/>
    <w:rsid w:val="005D01A8"/>
    <w:rsid w:val="005D596F"/>
    <w:rsid w:val="005E521F"/>
    <w:rsid w:val="005E56C6"/>
    <w:rsid w:val="005F38D2"/>
    <w:rsid w:val="00602C60"/>
    <w:rsid w:val="00615BB3"/>
    <w:rsid w:val="00616B27"/>
    <w:rsid w:val="00621329"/>
    <w:rsid w:val="0062478F"/>
    <w:rsid w:val="00625B62"/>
    <w:rsid w:val="006313BE"/>
    <w:rsid w:val="00636966"/>
    <w:rsid w:val="006404BD"/>
    <w:rsid w:val="00640A76"/>
    <w:rsid w:val="006410DE"/>
    <w:rsid w:val="00645176"/>
    <w:rsid w:val="00645DD8"/>
    <w:rsid w:val="0064601C"/>
    <w:rsid w:val="00647AF4"/>
    <w:rsid w:val="0065525D"/>
    <w:rsid w:val="00665D6F"/>
    <w:rsid w:val="00665ED4"/>
    <w:rsid w:val="00670EC9"/>
    <w:rsid w:val="00673E82"/>
    <w:rsid w:val="00675800"/>
    <w:rsid w:val="00680BEB"/>
    <w:rsid w:val="00686B07"/>
    <w:rsid w:val="00691F6B"/>
    <w:rsid w:val="006953CA"/>
    <w:rsid w:val="00695819"/>
    <w:rsid w:val="006A7A3A"/>
    <w:rsid w:val="006A7E79"/>
    <w:rsid w:val="006B38CC"/>
    <w:rsid w:val="006B51B2"/>
    <w:rsid w:val="006C1A1D"/>
    <w:rsid w:val="006C6670"/>
    <w:rsid w:val="006C71B8"/>
    <w:rsid w:val="006E7A16"/>
    <w:rsid w:val="006F4386"/>
    <w:rsid w:val="00701487"/>
    <w:rsid w:val="00704295"/>
    <w:rsid w:val="0070631E"/>
    <w:rsid w:val="00706683"/>
    <w:rsid w:val="00710C85"/>
    <w:rsid w:val="00712A86"/>
    <w:rsid w:val="00714AB1"/>
    <w:rsid w:val="00715DD5"/>
    <w:rsid w:val="00716214"/>
    <w:rsid w:val="00720CD8"/>
    <w:rsid w:val="00730029"/>
    <w:rsid w:val="00733A74"/>
    <w:rsid w:val="007353CA"/>
    <w:rsid w:val="00741516"/>
    <w:rsid w:val="00743360"/>
    <w:rsid w:val="007471E9"/>
    <w:rsid w:val="007475AB"/>
    <w:rsid w:val="00761E94"/>
    <w:rsid w:val="0077007C"/>
    <w:rsid w:val="007757D1"/>
    <w:rsid w:val="00776DB6"/>
    <w:rsid w:val="00780FFE"/>
    <w:rsid w:val="00785F55"/>
    <w:rsid w:val="00793E3A"/>
    <w:rsid w:val="00796212"/>
    <w:rsid w:val="00797577"/>
    <w:rsid w:val="007C0044"/>
    <w:rsid w:val="007C764B"/>
    <w:rsid w:val="007D02FA"/>
    <w:rsid w:val="007D289E"/>
    <w:rsid w:val="007D7CC5"/>
    <w:rsid w:val="007F1861"/>
    <w:rsid w:val="007F3826"/>
    <w:rsid w:val="007F6803"/>
    <w:rsid w:val="00802E0A"/>
    <w:rsid w:val="0080677C"/>
    <w:rsid w:val="00812CD4"/>
    <w:rsid w:val="0081361E"/>
    <w:rsid w:val="00817369"/>
    <w:rsid w:val="00822B56"/>
    <w:rsid w:val="00823240"/>
    <w:rsid w:val="00827FAB"/>
    <w:rsid w:val="008644B7"/>
    <w:rsid w:val="00866D05"/>
    <w:rsid w:val="0087162F"/>
    <w:rsid w:val="00875BA5"/>
    <w:rsid w:val="00880EB3"/>
    <w:rsid w:val="00884928"/>
    <w:rsid w:val="00884CCF"/>
    <w:rsid w:val="00890861"/>
    <w:rsid w:val="00894F46"/>
    <w:rsid w:val="00896CD8"/>
    <w:rsid w:val="008A2AEA"/>
    <w:rsid w:val="008A3B56"/>
    <w:rsid w:val="008A49CE"/>
    <w:rsid w:val="008B10E0"/>
    <w:rsid w:val="008B3CD0"/>
    <w:rsid w:val="008C16EB"/>
    <w:rsid w:val="008D2BF3"/>
    <w:rsid w:val="008D3940"/>
    <w:rsid w:val="008D5BB4"/>
    <w:rsid w:val="008E1493"/>
    <w:rsid w:val="008F123D"/>
    <w:rsid w:val="008F2380"/>
    <w:rsid w:val="008F40CE"/>
    <w:rsid w:val="008F690E"/>
    <w:rsid w:val="008F7FB6"/>
    <w:rsid w:val="0090167A"/>
    <w:rsid w:val="00916C52"/>
    <w:rsid w:val="00917735"/>
    <w:rsid w:val="009276B2"/>
    <w:rsid w:val="00932461"/>
    <w:rsid w:val="0093525C"/>
    <w:rsid w:val="00936537"/>
    <w:rsid w:val="00946493"/>
    <w:rsid w:val="00947F4D"/>
    <w:rsid w:val="00953C54"/>
    <w:rsid w:val="00954720"/>
    <w:rsid w:val="009565AE"/>
    <w:rsid w:val="00967449"/>
    <w:rsid w:val="009701ED"/>
    <w:rsid w:val="00971B4F"/>
    <w:rsid w:val="00972B84"/>
    <w:rsid w:val="00975E1D"/>
    <w:rsid w:val="00976A6E"/>
    <w:rsid w:val="0099064C"/>
    <w:rsid w:val="0099483D"/>
    <w:rsid w:val="009A4308"/>
    <w:rsid w:val="009A5313"/>
    <w:rsid w:val="009A7AD3"/>
    <w:rsid w:val="009B12A7"/>
    <w:rsid w:val="009B38CC"/>
    <w:rsid w:val="009B4C8D"/>
    <w:rsid w:val="009C1B47"/>
    <w:rsid w:val="009C6E4C"/>
    <w:rsid w:val="009D50AF"/>
    <w:rsid w:val="009D6DF2"/>
    <w:rsid w:val="009E14E2"/>
    <w:rsid w:val="009E3948"/>
    <w:rsid w:val="009F71B2"/>
    <w:rsid w:val="009F7A21"/>
    <w:rsid w:val="009F7B6B"/>
    <w:rsid w:val="00A00D99"/>
    <w:rsid w:val="00A07183"/>
    <w:rsid w:val="00A07565"/>
    <w:rsid w:val="00A10E9A"/>
    <w:rsid w:val="00A14C5F"/>
    <w:rsid w:val="00A17F1B"/>
    <w:rsid w:val="00A20A86"/>
    <w:rsid w:val="00A33298"/>
    <w:rsid w:val="00A37280"/>
    <w:rsid w:val="00A535D4"/>
    <w:rsid w:val="00A56817"/>
    <w:rsid w:val="00A66E96"/>
    <w:rsid w:val="00A67AF6"/>
    <w:rsid w:val="00A72319"/>
    <w:rsid w:val="00A75907"/>
    <w:rsid w:val="00A778D8"/>
    <w:rsid w:val="00A803B1"/>
    <w:rsid w:val="00A8122E"/>
    <w:rsid w:val="00A823C2"/>
    <w:rsid w:val="00A83CA5"/>
    <w:rsid w:val="00A866C3"/>
    <w:rsid w:val="00A86780"/>
    <w:rsid w:val="00A8743A"/>
    <w:rsid w:val="00A94250"/>
    <w:rsid w:val="00AA3FC6"/>
    <w:rsid w:val="00AA6FE4"/>
    <w:rsid w:val="00AB3888"/>
    <w:rsid w:val="00AC39E9"/>
    <w:rsid w:val="00AC6610"/>
    <w:rsid w:val="00AC6CE7"/>
    <w:rsid w:val="00AD097B"/>
    <w:rsid w:val="00AD3223"/>
    <w:rsid w:val="00AD4D57"/>
    <w:rsid w:val="00AD56AA"/>
    <w:rsid w:val="00AD6984"/>
    <w:rsid w:val="00AE07A5"/>
    <w:rsid w:val="00AE0808"/>
    <w:rsid w:val="00AE1982"/>
    <w:rsid w:val="00AE2E72"/>
    <w:rsid w:val="00AE630A"/>
    <w:rsid w:val="00AE6415"/>
    <w:rsid w:val="00AF3CEB"/>
    <w:rsid w:val="00AF7B31"/>
    <w:rsid w:val="00B02621"/>
    <w:rsid w:val="00B03B2D"/>
    <w:rsid w:val="00B050CF"/>
    <w:rsid w:val="00B064E0"/>
    <w:rsid w:val="00B06E81"/>
    <w:rsid w:val="00B136A0"/>
    <w:rsid w:val="00B20AD8"/>
    <w:rsid w:val="00B2220F"/>
    <w:rsid w:val="00B252D6"/>
    <w:rsid w:val="00B32B7A"/>
    <w:rsid w:val="00B361A2"/>
    <w:rsid w:val="00B36262"/>
    <w:rsid w:val="00B365DA"/>
    <w:rsid w:val="00B36A57"/>
    <w:rsid w:val="00B43B51"/>
    <w:rsid w:val="00B5545B"/>
    <w:rsid w:val="00B560D8"/>
    <w:rsid w:val="00B56476"/>
    <w:rsid w:val="00B6368A"/>
    <w:rsid w:val="00B72623"/>
    <w:rsid w:val="00B7619B"/>
    <w:rsid w:val="00B80DAB"/>
    <w:rsid w:val="00B81492"/>
    <w:rsid w:val="00B841FA"/>
    <w:rsid w:val="00B84D3E"/>
    <w:rsid w:val="00B8659E"/>
    <w:rsid w:val="00B87744"/>
    <w:rsid w:val="00B911A8"/>
    <w:rsid w:val="00BA0BEF"/>
    <w:rsid w:val="00BA18AB"/>
    <w:rsid w:val="00BA2B52"/>
    <w:rsid w:val="00BA2BF1"/>
    <w:rsid w:val="00BA54CC"/>
    <w:rsid w:val="00BC4D57"/>
    <w:rsid w:val="00BC69B9"/>
    <w:rsid w:val="00BD1152"/>
    <w:rsid w:val="00BD3618"/>
    <w:rsid w:val="00BD3F86"/>
    <w:rsid w:val="00BD4407"/>
    <w:rsid w:val="00BD50C3"/>
    <w:rsid w:val="00BD6E7B"/>
    <w:rsid w:val="00BD701F"/>
    <w:rsid w:val="00BE6444"/>
    <w:rsid w:val="00BE67EC"/>
    <w:rsid w:val="00BF4DC2"/>
    <w:rsid w:val="00BF5F28"/>
    <w:rsid w:val="00BF61E6"/>
    <w:rsid w:val="00BF6638"/>
    <w:rsid w:val="00BF6B19"/>
    <w:rsid w:val="00C12478"/>
    <w:rsid w:val="00C16F14"/>
    <w:rsid w:val="00C22EBF"/>
    <w:rsid w:val="00C25333"/>
    <w:rsid w:val="00C318C7"/>
    <w:rsid w:val="00C41BF3"/>
    <w:rsid w:val="00C436C3"/>
    <w:rsid w:val="00C44F50"/>
    <w:rsid w:val="00C4790F"/>
    <w:rsid w:val="00C52239"/>
    <w:rsid w:val="00C53987"/>
    <w:rsid w:val="00C54223"/>
    <w:rsid w:val="00C55BCD"/>
    <w:rsid w:val="00C62808"/>
    <w:rsid w:val="00C65148"/>
    <w:rsid w:val="00C671C4"/>
    <w:rsid w:val="00C71833"/>
    <w:rsid w:val="00C729E8"/>
    <w:rsid w:val="00C7412E"/>
    <w:rsid w:val="00C75502"/>
    <w:rsid w:val="00C8064A"/>
    <w:rsid w:val="00C83118"/>
    <w:rsid w:val="00C84CC3"/>
    <w:rsid w:val="00C85D56"/>
    <w:rsid w:val="00C91C0E"/>
    <w:rsid w:val="00C92B4F"/>
    <w:rsid w:val="00C9329B"/>
    <w:rsid w:val="00C93DBC"/>
    <w:rsid w:val="00C940EE"/>
    <w:rsid w:val="00C9654B"/>
    <w:rsid w:val="00CA0BC8"/>
    <w:rsid w:val="00CA41CD"/>
    <w:rsid w:val="00CA4335"/>
    <w:rsid w:val="00CA4EC5"/>
    <w:rsid w:val="00CA4F7B"/>
    <w:rsid w:val="00CB5661"/>
    <w:rsid w:val="00CB7165"/>
    <w:rsid w:val="00CC1307"/>
    <w:rsid w:val="00CC3929"/>
    <w:rsid w:val="00CD0788"/>
    <w:rsid w:val="00CD219D"/>
    <w:rsid w:val="00CD5A6E"/>
    <w:rsid w:val="00CD7B1D"/>
    <w:rsid w:val="00CE463B"/>
    <w:rsid w:val="00CF1BB1"/>
    <w:rsid w:val="00CF1D4C"/>
    <w:rsid w:val="00CF21C3"/>
    <w:rsid w:val="00CF6599"/>
    <w:rsid w:val="00CF6627"/>
    <w:rsid w:val="00D001DF"/>
    <w:rsid w:val="00D0738A"/>
    <w:rsid w:val="00D11B82"/>
    <w:rsid w:val="00D132C0"/>
    <w:rsid w:val="00D15097"/>
    <w:rsid w:val="00D171D9"/>
    <w:rsid w:val="00D203C2"/>
    <w:rsid w:val="00D23DF8"/>
    <w:rsid w:val="00D31D75"/>
    <w:rsid w:val="00D3485A"/>
    <w:rsid w:val="00D35928"/>
    <w:rsid w:val="00D37AE5"/>
    <w:rsid w:val="00D40855"/>
    <w:rsid w:val="00D42F4F"/>
    <w:rsid w:val="00D46E66"/>
    <w:rsid w:val="00D47083"/>
    <w:rsid w:val="00D47751"/>
    <w:rsid w:val="00D50422"/>
    <w:rsid w:val="00D61723"/>
    <w:rsid w:val="00D61726"/>
    <w:rsid w:val="00D65BA8"/>
    <w:rsid w:val="00D66A08"/>
    <w:rsid w:val="00D723B5"/>
    <w:rsid w:val="00D731C6"/>
    <w:rsid w:val="00D73437"/>
    <w:rsid w:val="00D775B8"/>
    <w:rsid w:val="00D92780"/>
    <w:rsid w:val="00DA452A"/>
    <w:rsid w:val="00DA46CC"/>
    <w:rsid w:val="00DA5A73"/>
    <w:rsid w:val="00DA6AC2"/>
    <w:rsid w:val="00DC3F14"/>
    <w:rsid w:val="00DC5FF5"/>
    <w:rsid w:val="00DD02CA"/>
    <w:rsid w:val="00DD4D00"/>
    <w:rsid w:val="00DD7829"/>
    <w:rsid w:val="00DF0E44"/>
    <w:rsid w:val="00DF1194"/>
    <w:rsid w:val="00DF6A6C"/>
    <w:rsid w:val="00E075EC"/>
    <w:rsid w:val="00E109FE"/>
    <w:rsid w:val="00E10CC1"/>
    <w:rsid w:val="00E3400A"/>
    <w:rsid w:val="00E347A0"/>
    <w:rsid w:val="00E37AF8"/>
    <w:rsid w:val="00E41C05"/>
    <w:rsid w:val="00E4336F"/>
    <w:rsid w:val="00E43BE6"/>
    <w:rsid w:val="00E4535F"/>
    <w:rsid w:val="00E54D10"/>
    <w:rsid w:val="00E55BAB"/>
    <w:rsid w:val="00E67EDC"/>
    <w:rsid w:val="00E72E69"/>
    <w:rsid w:val="00E76403"/>
    <w:rsid w:val="00E80648"/>
    <w:rsid w:val="00E96029"/>
    <w:rsid w:val="00E966DE"/>
    <w:rsid w:val="00E97DC3"/>
    <w:rsid w:val="00EA207E"/>
    <w:rsid w:val="00EA4696"/>
    <w:rsid w:val="00EA5131"/>
    <w:rsid w:val="00EB08F3"/>
    <w:rsid w:val="00EB4EA7"/>
    <w:rsid w:val="00EB7FB3"/>
    <w:rsid w:val="00EC1E20"/>
    <w:rsid w:val="00EC3C09"/>
    <w:rsid w:val="00ED5E02"/>
    <w:rsid w:val="00EE2525"/>
    <w:rsid w:val="00EE34A9"/>
    <w:rsid w:val="00EE69FE"/>
    <w:rsid w:val="00EE6A38"/>
    <w:rsid w:val="00EE7192"/>
    <w:rsid w:val="00EF1CFE"/>
    <w:rsid w:val="00EF49BE"/>
    <w:rsid w:val="00EF62B4"/>
    <w:rsid w:val="00EF73B8"/>
    <w:rsid w:val="00EF7436"/>
    <w:rsid w:val="00F04996"/>
    <w:rsid w:val="00F05F16"/>
    <w:rsid w:val="00F06442"/>
    <w:rsid w:val="00F105DB"/>
    <w:rsid w:val="00F12075"/>
    <w:rsid w:val="00F13890"/>
    <w:rsid w:val="00F26495"/>
    <w:rsid w:val="00F30E0B"/>
    <w:rsid w:val="00F321F5"/>
    <w:rsid w:val="00F40743"/>
    <w:rsid w:val="00F45C0A"/>
    <w:rsid w:val="00F54108"/>
    <w:rsid w:val="00F5543F"/>
    <w:rsid w:val="00F602B8"/>
    <w:rsid w:val="00F62C71"/>
    <w:rsid w:val="00F6795C"/>
    <w:rsid w:val="00F73A6C"/>
    <w:rsid w:val="00F80AC2"/>
    <w:rsid w:val="00F90306"/>
    <w:rsid w:val="00FA0395"/>
    <w:rsid w:val="00FA07DC"/>
    <w:rsid w:val="00FA49FB"/>
    <w:rsid w:val="00FA63BA"/>
    <w:rsid w:val="00FA6BD4"/>
    <w:rsid w:val="00FA76E5"/>
    <w:rsid w:val="00FB4D5D"/>
    <w:rsid w:val="00FB7A74"/>
    <w:rsid w:val="00FC1CFE"/>
    <w:rsid w:val="00FC787F"/>
    <w:rsid w:val="00FD308E"/>
    <w:rsid w:val="00FD7AC2"/>
    <w:rsid w:val="00FE39F8"/>
    <w:rsid w:val="00FE3C02"/>
    <w:rsid w:val="00FE4D2A"/>
    <w:rsid w:val="00FE79ED"/>
    <w:rsid w:val="00FF08B7"/>
    <w:rsid w:val="00FF3A6D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docId w15:val="{B5FF4B8A-0936-4527-AB3D-E0F1EA38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B2A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basedOn w:val="Domylnaczcionkaakapitu"/>
    <w:rsid w:val="0051544B"/>
  </w:style>
  <w:style w:type="paragraph" w:styleId="Poprawka">
    <w:name w:val="Revision"/>
    <w:hidden/>
    <w:uiPriority w:val="99"/>
    <w:semiHidden/>
    <w:rsid w:val="00F26495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0499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0499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7C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7C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7C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7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71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71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71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71B8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4B2A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3220</Words>
  <Characters>19324</Characters>
  <Application>Microsoft Office Word</Application>
  <DocSecurity>0</DocSecurity>
  <Lines>161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2</cp:revision>
  <cp:lastPrinted>2023-06-06T12:09:00Z</cp:lastPrinted>
  <dcterms:created xsi:type="dcterms:W3CDTF">2023-06-13T05:23:00Z</dcterms:created>
  <dcterms:modified xsi:type="dcterms:W3CDTF">2023-06-13T05:23:00Z</dcterms:modified>
</cp:coreProperties>
</file>