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174E" w14:textId="2DE0EC51"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6356A6">
        <w:rPr>
          <w:rFonts w:asciiTheme="minorHAnsi" w:hAnsiTheme="minorHAnsi" w:cstheme="minorHAnsi"/>
          <w:sz w:val="24"/>
        </w:rPr>
        <w:t>18 października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3A238F85"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3F44A2">
        <w:rPr>
          <w:rFonts w:asciiTheme="minorHAnsi" w:hAnsiTheme="minorHAnsi" w:cstheme="minorHAnsi"/>
          <w:sz w:val="24"/>
        </w:rPr>
        <w:t>8</w:t>
      </w:r>
      <w:r w:rsidRPr="001A0064">
        <w:rPr>
          <w:rFonts w:asciiTheme="minorHAnsi" w:hAnsiTheme="minorHAnsi" w:cstheme="minorHAnsi"/>
          <w:sz w:val="24"/>
        </w:rPr>
        <w:t>.2023.SK.</w:t>
      </w:r>
      <w:r w:rsidR="006356A6">
        <w:rPr>
          <w:rFonts w:asciiTheme="minorHAnsi" w:hAnsiTheme="minorHAnsi" w:cstheme="minorHAnsi"/>
          <w:sz w:val="24"/>
        </w:rPr>
        <w:t>23</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561FC2F2"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Na podstawie art. 10 § 1, art. 36 i art. 49 ustawy z dnia 14 czerwca 1960 r. Kodeks postępowania administracyjnego (tekst jedn. Dz. U. z 2024 r., poz. 572 – cyt. dalej jako „k.p.a.”) oraz art. 74 ust. 3 i art. 75 ust. 1 pkt 1 lit. r ustawy z dnia 3 października w 2008 r. o udostępnianiu informacji o środowisku i jego ochronie, udziale społeczeństwa w ochronie środowiska oraz o ocenach oddziaływania na środowisko (tekst jedn. Dz. U. z 2023 r., poz. 1094 ze zm.) oraz art. 15 ust. 1 ustawy z dnia 13 lipca 2023 r. o zmianie ustawy o udostępnianiu informacji o środowisku i jego ochronie, udziale społeczeństwa w ochronie środowiska oraz o ocenach oddziaływania na środowisko oraz niektórych innych ustaw (Dz. U. z 2023 r. poz. 1890)</w:t>
      </w:r>
    </w:p>
    <w:p w14:paraId="17C5DE47" w14:textId="77777777" w:rsidR="006356A6" w:rsidRPr="006356A6" w:rsidRDefault="006356A6" w:rsidP="006356A6">
      <w:pPr>
        <w:spacing w:after="0" w:line="360" w:lineRule="auto"/>
        <w:jc w:val="both"/>
        <w:rPr>
          <w:rFonts w:cstheme="minorHAnsi"/>
          <w:b/>
          <w:bCs/>
          <w:sz w:val="24"/>
          <w:szCs w:val="24"/>
        </w:rPr>
      </w:pPr>
      <w:r w:rsidRPr="006356A6">
        <w:rPr>
          <w:rFonts w:cstheme="minorHAnsi"/>
          <w:b/>
          <w:bCs/>
          <w:sz w:val="24"/>
          <w:szCs w:val="24"/>
        </w:rPr>
        <w:t>Regionalny Dyrektor Ochrony Środowiska w Kielcach</w:t>
      </w:r>
    </w:p>
    <w:p w14:paraId="4A8C33F0"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zawiadamia, że w związku z postępowaniem prowadzonym na wniosek PV Energia 14 SP. Z O.O., ul. Jana Pawła II 52/23, 98-200 Sieradz działającej za pośrednictwem Pełnomocnika Pana Grzegorza Romana Bujaka, o wydanie decyzji o środowiskowych uwarunkowaniach dla przedsięwzięcia pn.: „Budowa farmy elektrowni wiatrowych „Zielonki” wraz z infrastrukturą towarzyszącą w miejscowości Zielonki, gmina Sędziszów, woj. świętokrzyskie” po złożeniu przez Inwestora przy piśmie z dnia 11.09.2024 r. raportu o oddziaływaniu na środowisko  ww. przedsięwzięcia</w:t>
      </w:r>
    </w:p>
    <w:p w14:paraId="5079C280" w14:textId="77777777" w:rsidR="006356A6" w:rsidRPr="006356A6" w:rsidRDefault="006356A6" w:rsidP="006356A6">
      <w:pPr>
        <w:spacing w:after="0" w:line="360" w:lineRule="auto"/>
        <w:jc w:val="both"/>
        <w:rPr>
          <w:rFonts w:cstheme="minorHAnsi"/>
          <w:b/>
          <w:bCs/>
          <w:sz w:val="24"/>
          <w:szCs w:val="24"/>
        </w:rPr>
      </w:pPr>
      <w:r w:rsidRPr="006356A6">
        <w:rPr>
          <w:rFonts w:cstheme="minorHAnsi"/>
          <w:b/>
          <w:bCs/>
          <w:sz w:val="24"/>
          <w:szCs w:val="24"/>
        </w:rPr>
        <w:t>postanowieniem z dnia 18.10.2024 r., znak: WOO-I.420.8.2023.SK.22 podjął z urzędu zawieszone postępowanie administracyjne.</w:t>
      </w:r>
    </w:p>
    <w:p w14:paraId="09DF8859"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Na ww. postanowienie nie służy prawo wniesienia zażalenia. Na podstawie art. 142 k.p.a. postanowienie, na które nie służy zażalenie, strona może zaskarżyć tylko w odwołaniu od decyzji.</w:t>
      </w:r>
    </w:p>
    <w:p w14:paraId="124B1394" w14:textId="28D6A962" w:rsidR="006356A6" w:rsidRPr="006356A6" w:rsidRDefault="006356A6" w:rsidP="006356A6">
      <w:pPr>
        <w:spacing w:after="0" w:line="360" w:lineRule="auto"/>
        <w:jc w:val="both"/>
        <w:rPr>
          <w:rFonts w:cstheme="minorHAnsi"/>
          <w:sz w:val="24"/>
          <w:szCs w:val="24"/>
        </w:rPr>
      </w:pPr>
      <w:r w:rsidRPr="006356A6">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6356A6">
        <w:rPr>
          <w:rFonts w:cstheme="minorHAnsi"/>
          <w:b/>
          <w:bCs/>
          <w:sz w:val="24"/>
          <w:szCs w:val="24"/>
        </w:rPr>
        <w:t>23.10.2024 r.</w:t>
      </w:r>
      <w:r w:rsidRPr="006356A6">
        <w:rPr>
          <w:rFonts w:cstheme="minorHAnsi"/>
          <w:sz w:val="24"/>
          <w:szCs w:val="24"/>
        </w:rPr>
        <w:t xml:space="preserve"> jako dzień, w którym nastąpiło publiczne obwieszczenie.</w:t>
      </w:r>
    </w:p>
    <w:p w14:paraId="653AD99F" w14:textId="77777777" w:rsidR="006356A6" w:rsidRPr="006356A6" w:rsidRDefault="006356A6" w:rsidP="006356A6">
      <w:pPr>
        <w:spacing w:after="0" w:line="360" w:lineRule="auto"/>
        <w:ind w:firstLine="708"/>
        <w:jc w:val="both"/>
        <w:rPr>
          <w:rFonts w:cstheme="minorHAnsi"/>
          <w:sz w:val="24"/>
          <w:szCs w:val="24"/>
        </w:rPr>
      </w:pPr>
      <w:r w:rsidRPr="006356A6">
        <w:rPr>
          <w:rFonts w:cstheme="minorHAnsi"/>
          <w:sz w:val="24"/>
          <w:szCs w:val="24"/>
        </w:rPr>
        <w:lastRenderedPageBreak/>
        <w:t xml:space="preserve">Jednocześnie z uwagi na długotrwałą procedurę postępowania zmierzającego do wydania decyzji o środowiskowych uwarunkowaniach, w tym konieczność zapewnienia stronom udziału na każdym etapie postępowania oraz informowania stron w drodze </w:t>
      </w:r>
      <w:proofErr w:type="spellStart"/>
      <w:r w:rsidRPr="006356A6">
        <w:rPr>
          <w:rFonts w:cstheme="minorHAnsi"/>
          <w:sz w:val="24"/>
          <w:szCs w:val="24"/>
        </w:rPr>
        <w:t>obwieszczeń</w:t>
      </w:r>
      <w:proofErr w:type="spellEnd"/>
      <w:r w:rsidRPr="006356A6">
        <w:rPr>
          <w:rFonts w:cstheme="minorHAnsi"/>
          <w:sz w:val="24"/>
          <w:szCs w:val="24"/>
        </w:rPr>
        <w:t>, wyznaczam przewidywany termin załatwienia sprawy – 17.01.2025 r.</w:t>
      </w:r>
    </w:p>
    <w:p w14:paraId="1DBBA632" w14:textId="77777777" w:rsidR="006356A6" w:rsidRPr="006356A6" w:rsidRDefault="006356A6" w:rsidP="006356A6">
      <w:pPr>
        <w:spacing w:after="0" w:line="360" w:lineRule="auto"/>
        <w:ind w:firstLine="708"/>
        <w:jc w:val="both"/>
        <w:rPr>
          <w:rFonts w:cstheme="minorHAnsi"/>
          <w:sz w:val="24"/>
          <w:szCs w:val="24"/>
        </w:rPr>
      </w:pPr>
      <w:r w:rsidRPr="006356A6">
        <w:rPr>
          <w:rFonts w:cstheme="minorHAnsi"/>
          <w:sz w:val="24"/>
          <w:szCs w:val="24"/>
        </w:rPr>
        <w:t>Jednocześnie informuję, że z treścią ww. postanowienia strony mogą się zapoznać w siedzibie Regionalnej Dyrekcji Ochrony Środowiska w Kielcach (ul. Karola Szymanowskiego 6, 25-361 Kielce) w godz. od 7.30 do 15.30 po uprzednim umówieniu się z pracownikiem tutejszej Dyrekcji (nr telefonu do kontaktu (41) 3435361 lub (41) 3435363)) lub w sposób wskazany w art. 49b § 1 k.p.a.</w:t>
      </w:r>
    </w:p>
    <w:p w14:paraId="42E38230"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Iwona Kędzierska - Gębska</w:t>
      </w:r>
    </w:p>
    <w:p w14:paraId="2D0643DB"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Regionalny Dyrektor Ochrony Środowiska</w:t>
      </w:r>
    </w:p>
    <w:p w14:paraId="6465E8EC"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w Kielcach</w:t>
      </w:r>
    </w:p>
    <w:p w14:paraId="34A580B3"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/-podpisany cyfrowo/</w:t>
      </w:r>
    </w:p>
    <w:p w14:paraId="4C471A22"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Obwieszczenie nastąpiło w dniach: od………………….do…………………</w:t>
      </w:r>
    </w:p>
    <w:p w14:paraId="5EC272A6"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 xml:space="preserve">Sprawę prowadzi: Klaudia Siadul </w:t>
      </w:r>
    </w:p>
    <w:p w14:paraId="64B54483"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Telefon kontaktowy: (41)3435361 lub (41)3435363</w:t>
      </w:r>
    </w:p>
    <w:p w14:paraId="1912393F"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 xml:space="preserve">Otrzymują: </w:t>
      </w:r>
    </w:p>
    <w:p w14:paraId="6B2AEFB0"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1.</w:t>
      </w:r>
      <w:r w:rsidRPr="006356A6">
        <w:rPr>
          <w:rFonts w:cstheme="minorHAnsi"/>
          <w:sz w:val="24"/>
          <w:szCs w:val="24"/>
        </w:rPr>
        <w:tab/>
        <w:t>PV Energia 14 SP. Z O.O., ul. Jana Pawła II 52/23, 98-200 Sieradz za pośrednictwem Pełnomocnika Pana Grzegorza Romana Bujaka - doręczenie zgodnie z Art. 393 § 1 k.p.a.</w:t>
      </w:r>
    </w:p>
    <w:p w14:paraId="693A2FEA"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2.</w:t>
      </w:r>
      <w:r w:rsidRPr="006356A6">
        <w:rPr>
          <w:rFonts w:cstheme="minorHAnsi"/>
          <w:sz w:val="24"/>
          <w:szCs w:val="24"/>
        </w:rPr>
        <w:tab/>
        <w:t>Pozostałe strony poprzez obwieszczenie wywieszone na tablicach ogłoszeń:</w:t>
      </w:r>
    </w:p>
    <w:p w14:paraId="784D234F" w14:textId="47FF4E2D" w:rsidR="006356A6" w:rsidRPr="006356A6" w:rsidRDefault="006356A6" w:rsidP="006356A6">
      <w:pPr>
        <w:pStyle w:val="Akapitzlist"/>
        <w:numPr>
          <w:ilvl w:val="0"/>
          <w:numId w:val="31"/>
        </w:numPr>
        <w:spacing w:after="0" w:line="360" w:lineRule="auto"/>
        <w:jc w:val="both"/>
        <w:rPr>
          <w:rFonts w:cstheme="minorHAnsi"/>
          <w:sz w:val="24"/>
          <w:szCs w:val="24"/>
        </w:rPr>
      </w:pPr>
      <w:r w:rsidRPr="006356A6">
        <w:rPr>
          <w:rFonts w:cstheme="minorHAnsi"/>
          <w:sz w:val="24"/>
          <w:szCs w:val="24"/>
        </w:rPr>
        <w:t>UM w Sędziszowie</w:t>
      </w:r>
    </w:p>
    <w:p w14:paraId="42507ED7" w14:textId="1175E5F9" w:rsidR="006356A6" w:rsidRPr="006356A6" w:rsidRDefault="006356A6" w:rsidP="006356A6">
      <w:pPr>
        <w:pStyle w:val="Akapitzlist"/>
        <w:numPr>
          <w:ilvl w:val="0"/>
          <w:numId w:val="31"/>
        </w:numPr>
        <w:spacing w:after="0" w:line="360" w:lineRule="auto"/>
        <w:jc w:val="both"/>
        <w:rPr>
          <w:rFonts w:cstheme="minorHAnsi"/>
          <w:sz w:val="24"/>
          <w:szCs w:val="24"/>
        </w:rPr>
      </w:pPr>
      <w:proofErr w:type="spellStart"/>
      <w:r w:rsidRPr="006356A6">
        <w:rPr>
          <w:rFonts w:cstheme="minorHAnsi"/>
          <w:sz w:val="24"/>
          <w:szCs w:val="24"/>
        </w:rPr>
        <w:t>UMiG</w:t>
      </w:r>
      <w:proofErr w:type="spellEnd"/>
      <w:r w:rsidRPr="006356A6">
        <w:rPr>
          <w:rFonts w:cstheme="minorHAnsi"/>
          <w:sz w:val="24"/>
          <w:szCs w:val="24"/>
        </w:rPr>
        <w:t xml:space="preserve"> Wodzisław</w:t>
      </w:r>
    </w:p>
    <w:p w14:paraId="251EE2BC" w14:textId="03F3C08D" w:rsidR="006356A6" w:rsidRPr="006356A6" w:rsidRDefault="006356A6" w:rsidP="006356A6">
      <w:pPr>
        <w:pStyle w:val="Akapitzlist"/>
        <w:numPr>
          <w:ilvl w:val="0"/>
          <w:numId w:val="31"/>
        </w:numPr>
        <w:spacing w:after="0" w:line="360" w:lineRule="auto"/>
        <w:jc w:val="both"/>
        <w:rPr>
          <w:rFonts w:cstheme="minorHAnsi"/>
          <w:sz w:val="24"/>
          <w:szCs w:val="24"/>
        </w:rPr>
      </w:pPr>
      <w:r w:rsidRPr="006356A6">
        <w:rPr>
          <w:rFonts w:cstheme="minorHAnsi"/>
          <w:sz w:val="24"/>
          <w:szCs w:val="24"/>
        </w:rPr>
        <w:t>w siedzibie Regionalnej Dyrekcji Ochrony Środowiska w Kielcach</w:t>
      </w:r>
    </w:p>
    <w:p w14:paraId="2CED1DF7" w14:textId="4B506598" w:rsidR="006356A6" w:rsidRPr="006356A6" w:rsidRDefault="006356A6" w:rsidP="006356A6">
      <w:pPr>
        <w:pStyle w:val="Akapitzlist"/>
        <w:numPr>
          <w:ilvl w:val="0"/>
          <w:numId w:val="31"/>
        </w:numPr>
        <w:spacing w:after="0" w:line="360" w:lineRule="auto"/>
        <w:jc w:val="both"/>
        <w:rPr>
          <w:rFonts w:cstheme="minorHAnsi"/>
          <w:sz w:val="24"/>
          <w:szCs w:val="24"/>
        </w:rPr>
      </w:pPr>
      <w:r w:rsidRPr="006356A6">
        <w:rPr>
          <w:rFonts w:cstheme="minorHAnsi"/>
          <w:sz w:val="24"/>
          <w:szCs w:val="24"/>
        </w:rPr>
        <w:t>w Biuletynie Informacji Publicznej Regionalnej Dyrekcji Ochrony Środowiska w Kielcach</w:t>
      </w:r>
    </w:p>
    <w:p w14:paraId="1FA35424"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3.</w:t>
      </w:r>
      <w:r w:rsidRPr="006356A6">
        <w:rPr>
          <w:rFonts w:cstheme="minorHAnsi"/>
          <w:sz w:val="24"/>
          <w:szCs w:val="24"/>
        </w:rPr>
        <w:tab/>
        <w:t>Aa</w:t>
      </w:r>
    </w:p>
    <w:p w14:paraId="57DFA086" w14:textId="77777777" w:rsidR="006356A6" w:rsidRPr="006356A6" w:rsidRDefault="006356A6" w:rsidP="006356A6">
      <w:pPr>
        <w:spacing w:after="0" w:line="360" w:lineRule="auto"/>
        <w:jc w:val="both"/>
        <w:rPr>
          <w:rFonts w:cstheme="minorHAnsi"/>
          <w:sz w:val="24"/>
          <w:szCs w:val="24"/>
        </w:rPr>
      </w:pPr>
    </w:p>
    <w:p w14:paraId="391E1E67"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 xml:space="preserve">Do wiadomości: </w:t>
      </w:r>
    </w:p>
    <w:p w14:paraId="1FB0D51F" w14:textId="50EF5879" w:rsidR="006356A6" w:rsidRPr="006356A6" w:rsidRDefault="006356A6" w:rsidP="006356A6">
      <w:pPr>
        <w:spacing w:after="0" w:line="360" w:lineRule="auto"/>
        <w:jc w:val="both"/>
        <w:rPr>
          <w:rFonts w:cstheme="minorHAnsi"/>
          <w:sz w:val="24"/>
          <w:szCs w:val="24"/>
        </w:rPr>
      </w:pPr>
      <w:r w:rsidRPr="006356A6">
        <w:rPr>
          <w:rFonts w:cstheme="minorHAnsi"/>
          <w:sz w:val="24"/>
          <w:szCs w:val="24"/>
        </w:rPr>
        <w:t>1.</w:t>
      </w:r>
      <w:r w:rsidRPr="006356A6">
        <w:rPr>
          <w:rFonts w:cstheme="minorHAnsi"/>
          <w:sz w:val="24"/>
          <w:szCs w:val="24"/>
        </w:rPr>
        <w:tab/>
        <w:t xml:space="preserve">PV Energia 14 SP. Z O.O. - doręczenie zgodnie z Art. 393 § 1 k.p.a. </w:t>
      </w:r>
    </w:p>
    <w:p w14:paraId="5DECD72F" w14:textId="77777777" w:rsidR="006356A6" w:rsidRPr="006356A6" w:rsidRDefault="006356A6" w:rsidP="006356A6">
      <w:pPr>
        <w:spacing w:after="0" w:line="360" w:lineRule="auto"/>
        <w:jc w:val="both"/>
        <w:rPr>
          <w:rFonts w:cstheme="minorHAnsi"/>
          <w:sz w:val="24"/>
          <w:szCs w:val="24"/>
        </w:rPr>
      </w:pPr>
    </w:p>
    <w:p w14:paraId="62080681"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Art. 10 § 1 k.p.a. „Organy administracji publicznej obowiązane są zapewnić stronom czynny udział w każdym stadium postępowania, a przed wydaniem decyzji umożliwić im wypowiedzenie się co do zebranych dowodów i materiałów oraz zgłoszonych żądań”.</w:t>
      </w:r>
    </w:p>
    <w:p w14:paraId="68EE7A4C"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lastRenderedPageBreak/>
        <w:t>Art. 36 § 1 k.p.a. „O każdym przypadku niezałatwienia sprawy w terminie organ administracji publicznej jest obowiązany zawiadomić strony, podając przyczyny zwłoki, wskazując nowy termin załatwienia sprawy oraz pouczając o prawie do wniesienia ponaglenia”.</w:t>
      </w:r>
    </w:p>
    <w:p w14:paraId="1FD6A3FB"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Art. 36 § 2 k.p.a. „Ten sam obowiązek ciąży na organie administracji publicznej również w przypadku zwłoki w załatwieniu sprawy z przyczyn niezależnych od organu”.</w:t>
      </w:r>
    </w:p>
    <w:p w14:paraId="085D9D05"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Art. 393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0A5D6B36"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3CE6B868"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7A3D33B0"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14:paraId="18F4D2D6" w14:textId="77777777" w:rsidR="006356A6" w:rsidRPr="006356A6" w:rsidRDefault="006356A6" w:rsidP="006356A6">
      <w:pPr>
        <w:spacing w:after="0" w:line="360" w:lineRule="auto"/>
        <w:jc w:val="both"/>
        <w:rPr>
          <w:rFonts w:cstheme="minorHAnsi"/>
          <w:sz w:val="24"/>
          <w:szCs w:val="24"/>
        </w:rPr>
      </w:pPr>
      <w:r w:rsidRPr="006356A6">
        <w:rPr>
          <w:rFonts w:cstheme="minorHAnsi"/>
          <w:sz w:val="24"/>
          <w:szCs w:val="24"/>
        </w:rPr>
        <w:t>Art. 74 ust. 3 UUOŚ „Jeżeli liczba stron postępowania w sprawie wydania decyzji o środowiskowych uwarunkowaniach lub innego postępowania dotyczącego tej decyzji przekracza 10, stosuje się art. 49 Kodeksu postępowania administracyjnego”.</w:t>
      </w:r>
    </w:p>
    <w:p w14:paraId="76642A3F" w14:textId="034924CD" w:rsidR="006356A6" w:rsidRDefault="006356A6" w:rsidP="006356A6">
      <w:pPr>
        <w:spacing w:after="0" w:line="360" w:lineRule="auto"/>
        <w:jc w:val="both"/>
        <w:rPr>
          <w:rFonts w:cstheme="minorHAnsi"/>
          <w:sz w:val="24"/>
          <w:szCs w:val="24"/>
        </w:rPr>
      </w:pPr>
      <w:r w:rsidRPr="006356A6">
        <w:rPr>
          <w:rFonts w:cstheme="minorHAnsi"/>
          <w:sz w:val="24"/>
          <w:szCs w:val="24"/>
        </w:rPr>
        <w:lastRenderedPageBreak/>
        <w:t>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p w14:paraId="0550C359" w14:textId="77777777" w:rsidR="006356A6" w:rsidRDefault="006356A6" w:rsidP="008F094C">
      <w:pPr>
        <w:spacing w:after="0" w:line="360" w:lineRule="auto"/>
        <w:jc w:val="both"/>
        <w:rPr>
          <w:rFonts w:cstheme="minorHAnsi"/>
          <w:sz w:val="24"/>
          <w:szCs w:val="24"/>
        </w:rPr>
      </w:pPr>
    </w:p>
    <w:p w14:paraId="18C4C8FB" w14:textId="77777777" w:rsidR="006356A6" w:rsidRDefault="006356A6" w:rsidP="008F094C">
      <w:pPr>
        <w:spacing w:after="0" w:line="360" w:lineRule="auto"/>
        <w:jc w:val="both"/>
        <w:rPr>
          <w:rFonts w:cstheme="minorHAnsi"/>
          <w:sz w:val="24"/>
          <w:szCs w:val="24"/>
        </w:rPr>
      </w:pPr>
    </w:p>
    <w:p w14:paraId="669E7B41" w14:textId="77777777" w:rsidR="006356A6" w:rsidRDefault="006356A6" w:rsidP="008F094C">
      <w:pPr>
        <w:spacing w:after="0" w:line="360" w:lineRule="auto"/>
        <w:jc w:val="both"/>
        <w:rPr>
          <w:rFonts w:cstheme="minorHAnsi"/>
          <w:sz w:val="24"/>
          <w:szCs w:val="24"/>
        </w:rPr>
      </w:pPr>
    </w:p>
    <w:p w14:paraId="27C381BE" w14:textId="77777777" w:rsidR="006356A6" w:rsidRDefault="006356A6" w:rsidP="008F094C">
      <w:pPr>
        <w:spacing w:after="0" w:line="360" w:lineRule="auto"/>
        <w:jc w:val="both"/>
        <w:rPr>
          <w:rFonts w:cstheme="minorHAnsi"/>
          <w:sz w:val="24"/>
          <w:szCs w:val="24"/>
        </w:rPr>
      </w:pPr>
    </w:p>
    <w:p w14:paraId="6559EE26" w14:textId="77777777" w:rsidR="006356A6" w:rsidRDefault="006356A6" w:rsidP="008F094C">
      <w:pPr>
        <w:spacing w:after="0" w:line="360" w:lineRule="auto"/>
        <w:jc w:val="both"/>
        <w:rPr>
          <w:rFonts w:cstheme="minorHAnsi"/>
          <w:sz w:val="24"/>
          <w:szCs w:val="24"/>
        </w:rPr>
      </w:pPr>
    </w:p>
    <w:p w14:paraId="40D22F31" w14:textId="77777777" w:rsidR="006356A6" w:rsidRDefault="006356A6" w:rsidP="008F094C">
      <w:pPr>
        <w:spacing w:after="0" w:line="360" w:lineRule="auto"/>
        <w:jc w:val="both"/>
        <w:rPr>
          <w:rFonts w:cstheme="minorHAnsi"/>
          <w:sz w:val="24"/>
          <w:szCs w:val="24"/>
        </w:rPr>
      </w:pPr>
    </w:p>
    <w:p w14:paraId="152A45DB" w14:textId="77777777" w:rsidR="006356A6" w:rsidRDefault="006356A6" w:rsidP="008F094C">
      <w:pPr>
        <w:spacing w:after="0" w:line="360" w:lineRule="auto"/>
        <w:jc w:val="both"/>
        <w:rPr>
          <w:rFonts w:cstheme="minorHAnsi"/>
          <w:sz w:val="24"/>
          <w:szCs w:val="24"/>
        </w:rPr>
      </w:pPr>
    </w:p>
    <w:sectPr w:rsidR="006356A6"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2719" w14:textId="77777777" w:rsidR="001B024C" w:rsidRDefault="001B024C" w:rsidP="00263043">
      <w:pPr>
        <w:spacing w:after="0" w:line="240" w:lineRule="auto"/>
      </w:pPr>
      <w:r>
        <w:separator/>
      </w:r>
    </w:p>
  </w:endnote>
  <w:endnote w:type="continuationSeparator" w:id="0">
    <w:p w14:paraId="3B661E42" w14:textId="77777777" w:rsidR="001B024C" w:rsidRDefault="001B024C"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EAFEA" w14:textId="77777777" w:rsidR="001B024C" w:rsidRDefault="001B024C" w:rsidP="00263043">
      <w:pPr>
        <w:spacing w:after="0" w:line="240" w:lineRule="auto"/>
      </w:pPr>
      <w:r>
        <w:separator/>
      </w:r>
    </w:p>
  </w:footnote>
  <w:footnote w:type="continuationSeparator" w:id="0">
    <w:p w14:paraId="792EF6B1" w14:textId="77777777" w:rsidR="001B024C" w:rsidRDefault="001B024C"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324E0A"/>
    <w:multiLevelType w:val="hybridMultilevel"/>
    <w:tmpl w:val="33A0E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FE29A8"/>
    <w:multiLevelType w:val="hybridMultilevel"/>
    <w:tmpl w:val="33A0E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5D7F0F5D"/>
    <w:multiLevelType w:val="hybridMultilevel"/>
    <w:tmpl w:val="152A74F2"/>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017737"/>
    <w:multiLevelType w:val="hybridMultilevel"/>
    <w:tmpl w:val="72583A64"/>
    <w:lvl w:ilvl="0" w:tplc="505C4E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9509546">
    <w:abstractNumId w:val="1"/>
  </w:num>
  <w:num w:numId="2" w16cid:durableId="574827404">
    <w:abstractNumId w:val="29"/>
  </w:num>
  <w:num w:numId="3" w16cid:durableId="765229485">
    <w:abstractNumId w:val="7"/>
  </w:num>
  <w:num w:numId="4" w16cid:durableId="555360737">
    <w:abstractNumId w:val="9"/>
  </w:num>
  <w:num w:numId="5" w16cid:durableId="688220115">
    <w:abstractNumId w:val="12"/>
  </w:num>
  <w:num w:numId="6" w16cid:durableId="1842772003">
    <w:abstractNumId w:val="14"/>
  </w:num>
  <w:num w:numId="7" w16cid:durableId="1606570405">
    <w:abstractNumId w:val="21"/>
  </w:num>
  <w:num w:numId="8" w16cid:durableId="1171019072">
    <w:abstractNumId w:val="10"/>
  </w:num>
  <w:num w:numId="9" w16cid:durableId="568459902">
    <w:abstractNumId w:val="6"/>
  </w:num>
  <w:num w:numId="10" w16cid:durableId="1405880750">
    <w:abstractNumId w:val="17"/>
  </w:num>
  <w:num w:numId="11" w16cid:durableId="1768386698">
    <w:abstractNumId w:val="0"/>
  </w:num>
  <w:num w:numId="12" w16cid:durableId="526718877">
    <w:abstractNumId w:val="20"/>
  </w:num>
  <w:num w:numId="13" w16cid:durableId="2036812060">
    <w:abstractNumId w:val="3"/>
  </w:num>
  <w:num w:numId="14" w16cid:durableId="134379112">
    <w:abstractNumId w:val="4"/>
  </w:num>
  <w:num w:numId="15" w16cid:durableId="1415125587">
    <w:abstractNumId w:val="13"/>
  </w:num>
  <w:num w:numId="16" w16cid:durableId="5326489">
    <w:abstractNumId w:val="26"/>
  </w:num>
  <w:num w:numId="17" w16cid:durableId="1554148136">
    <w:abstractNumId w:val="24"/>
  </w:num>
  <w:num w:numId="18" w16cid:durableId="1795948899">
    <w:abstractNumId w:val="11"/>
  </w:num>
  <w:num w:numId="19" w16cid:durableId="228272807">
    <w:abstractNumId w:val="15"/>
  </w:num>
  <w:num w:numId="20" w16cid:durableId="1798375837">
    <w:abstractNumId w:val="25"/>
  </w:num>
  <w:num w:numId="21" w16cid:durableId="1405301726">
    <w:abstractNumId w:val="8"/>
  </w:num>
  <w:num w:numId="22" w16cid:durableId="529222596">
    <w:abstractNumId w:val="22"/>
  </w:num>
  <w:num w:numId="23" w16cid:durableId="597099439">
    <w:abstractNumId w:val="16"/>
  </w:num>
  <w:num w:numId="24" w16cid:durableId="980578778">
    <w:abstractNumId w:val="2"/>
  </w:num>
  <w:num w:numId="25" w16cid:durableId="2104764302">
    <w:abstractNumId w:val="30"/>
  </w:num>
  <w:num w:numId="26" w16cid:durableId="1879660981">
    <w:abstractNumId w:val="5"/>
  </w:num>
  <w:num w:numId="27" w16cid:durableId="21218710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0196970">
    <w:abstractNumId w:val="28"/>
  </w:num>
  <w:num w:numId="29" w16cid:durableId="1048188564">
    <w:abstractNumId w:val="19"/>
  </w:num>
  <w:num w:numId="30" w16cid:durableId="797114735">
    <w:abstractNumId w:val="18"/>
  </w:num>
  <w:num w:numId="31" w16cid:durableId="20835246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024C"/>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56A6"/>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23EE7"/>
    <w:rsid w:val="00730068"/>
    <w:rsid w:val="007312F1"/>
    <w:rsid w:val="00733F3E"/>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094C"/>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490"/>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4C13-3AF8-4EDE-B3A8-A49D88A1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998</Words>
  <Characters>5991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7</cp:revision>
  <cp:lastPrinted>2023-10-17T11:15:00Z</cp:lastPrinted>
  <dcterms:created xsi:type="dcterms:W3CDTF">2023-10-17T12:58:00Z</dcterms:created>
  <dcterms:modified xsi:type="dcterms:W3CDTF">2024-10-18T12:46:00Z</dcterms:modified>
</cp:coreProperties>
</file>