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7E506F4E" w:rsidR="009276B2" w:rsidRPr="00436355" w:rsidRDefault="009276B2" w:rsidP="00190FA0">
      <w:pPr>
        <w:spacing w:after="0" w:line="260" w:lineRule="exact"/>
        <w:rPr>
          <w:rFonts w:ascii="Lato" w:hAnsi="Lato"/>
          <w:spacing w:val="4"/>
        </w:rPr>
      </w:pPr>
      <w:r w:rsidRPr="00436355">
        <w:rPr>
          <w:rFonts w:ascii="Lato" w:hAnsi="Lato"/>
          <w:spacing w:val="4"/>
        </w:rPr>
        <w:t xml:space="preserve">Znak </w:t>
      </w:r>
      <w:r w:rsidR="00D876AA" w:rsidRPr="00436355">
        <w:rPr>
          <w:rFonts w:ascii="Lato" w:hAnsi="Lato"/>
          <w:spacing w:val="4"/>
        </w:rPr>
        <w:t>sprawy</w:t>
      </w:r>
      <w:r w:rsidR="00B36262" w:rsidRPr="00436355">
        <w:rPr>
          <w:rFonts w:ascii="Lato" w:hAnsi="Lato"/>
          <w:spacing w:val="4"/>
        </w:rPr>
        <w:t>:</w:t>
      </w:r>
      <w:r w:rsidR="002830CF" w:rsidRPr="00436355">
        <w:rPr>
          <w:rFonts w:ascii="Lato" w:hAnsi="Lato"/>
          <w:spacing w:val="4"/>
        </w:rPr>
        <w:t xml:space="preserve"> </w:t>
      </w:r>
      <w:r w:rsidR="00697B5C" w:rsidRPr="00436355">
        <w:rPr>
          <w:rFonts w:ascii="Lato" w:hAnsi="Lato"/>
          <w:spacing w:val="4"/>
        </w:rPr>
        <w:t>DLI-II.7620.</w:t>
      </w:r>
      <w:r w:rsidR="00447F5E" w:rsidRPr="00436355">
        <w:rPr>
          <w:rFonts w:ascii="Lato" w:hAnsi="Lato"/>
          <w:spacing w:val="4"/>
        </w:rPr>
        <w:t>12</w:t>
      </w:r>
      <w:r w:rsidR="00697B5C" w:rsidRPr="00436355">
        <w:rPr>
          <w:rFonts w:ascii="Lato" w:hAnsi="Lato"/>
          <w:spacing w:val="4"/>
        </w:rPr>
        <w:t>.202</w:t>
      </w:r>
      <w:r w:rsidR="00447F5E" w:rsidRPr="00436355">
        <w:rPr>
          <w:rFonts w:ascii="Lato" w:hAnsi="Lato"/>
          <w:spacing w:val="4"/>
        </w:rPr>
        <w:t>4</w:t>
      </w:r>
      <w:r w:rsidR="00697B5C" w:rsidRPr="00436355">
        <w:rPr>
          <w:rFonts w:ascii="Lato" w:hAnsi="Lato"/>
          <w:spacing w:val="4"/>
        </w:rPr>
        <w:t>.JK</w:t>
      </w:r>
      <w:r w:rsidR="00447F5E" w:rsidRPr="00436355">
        <w:rPr>
          <w:rFonts w:ascii="Lato" w:hAnsi="Lato"/>
          <w:spacing w:val="4"/>
        </w:rPr>
        <w:t>.7</w:t>
      </w:r>
    </w:p>
    <w:p w14:paraId="45F8E480" w14:textId="0BB013C2" w:rsidR="009276B2" w:rsidRPr="00436355" w:rsidRDefault="006E7A16" w:rsidP="006B473A">
      <w:pPr>
        <w:spacing w:after="600" w:line="260" w:lineRule="exact"/>
        <w:rPr>
          <w:rFonts w:ascii="Lato" w:hAnsi="Lato"/>
          <w:spacing w:val="4"/>
        </w:rPr>
      </w:pPr>
      <w:r w:rsidRPr="00436355">
        <w:rPr>
          <w:rFonts w:ascii="Lato" w:hAnsi="Lato"/>
          <w:spacing w:val="4"/>
        </w:rPr>
        <w:t>Warszawa,</w:t>
      </w:r>
      <w:bookmarkStart w:id="0" w:name="ezdDataPodpisu"/>
      <w:r w:rsidR="003E3473" w:rsidRPr="00436355">
        <w:rPr>
          <w:rFonts w:ascii="Lato" w:hAnsi="Lato"/>
          <w:spacing w:val="4"/>
        </w:rPr>
        <w:t xml:space="preserve"> </w:t>
      </w:r>
      <w:r w:rsidR="00696A8C">
        <w:rPr>
          <w:rFonts w:ascii="Lato" w:hAnsi="Lato"/>
          <w:spacing w:val="4"/>
        </w:rPr>
        <w:t>17</w:t>
      </w:r>
      <w:r w:rsidR="00697B5C" w:rsidRPr="00436355">
        <w:rPr>
          <w:rFonts w:ascii="Lato" w:hAnsi="Lato"/>
          <w:spacing w:val="4"/>
        </w:rPr>
        <w:t xml:space="preserve"> </w:t>
      </w:r>
      <w:r w:rsidR="00447F5E" w:rsidRPr="00436355">
        <w:rPr>
          <w:rFonts w:ascii="Lato" w:hAnsi="Lato"/>
          <w:spacing w:val="4"/>
        </w:rPr>
        <w:t>stycznia</w:t>
      </w:r>
      <w:r w:rsidR="00D876AA" w:rsidRPr="00436355">
        <w:rPr>
          <w:rFonts w:ascii="Lato" w:hAnsi="Lato"/>
          <w:spacing w:val="4"/>
        </w:rPr>
        <w:t xml:space="preserve"> 202</w:t>
      </w:r>
      <w:r w:rsidR="00447F5E" w:rsidRPr="00436355">
        <w:rPr>
          <w:rFonts w:ascii="Lato" w:hAnsi="Lato"/>
          <w:spacing w:val="4"/>
        </w:rPr>
        <w:t>5</w:t>
      </w:r>
      <w:r w:rsidR="00D876AA" w:rsidRPr="00436355">
        <w:rPr>
          <w:rFonts w:ascii="Lato" w:hAnsi="Lato"/>
          <w:spacing w:val="4"/>
        </w:rPr>
        <w:t xml:space="preserve"> r.</w:t>
      </w:r>
      <w:bookmarkEnd w:id="0"/>
    </w:p>
    <w:p w14:paraId="7DEA8DCC" w14:textId="561E44DA" w:rsidR="0008300C" w:rsidRPr="00436355" w:rsidRDefault="001652ED" w:rsidP="00894E96">
      <w:pPr>
        <w:spacing w:after="360" w:line="240" w:lineRule="exact"/>
        <w:jc w:val="center"/>
        <w:rPr>
          <w:rFonts w:ascii="Lato" w:hAnsi="Lato"/>
        </w:rPr>
      </w:pPr>
      <w:r w:rsidRPr="00436355">
        <w:rPr>
          <w:rFonts w:ascii="Lato" w:hAnsi="Lato"/>
          <w:b/>
        </w:rPr>
        <w:t>DECYZJA</w:t>
      </w:r>
    </w:p>
    <w:p w14:paraId="3A37740D" w14:textId="3D5DE01A" w:rsidR="001D44E6" w:rsidRPr="00436355" w:rsidRDefault="0008300C" w:rsidP="00190FA0">
      <w:pPr>
        <w:spacing w:after="240" w:line="240" w:lineRule="exact"/>
        <w:jc w:val="both"/>
        <w:outlineLvl w:val="0"/>
        <w:rPr>
          <w:rFonts w:ascii="Lato" w:hAnsi="Lato" w:cs="Arial"/>
          <w:spacing w:val="4"/>
        </w:rPr>
      </w:pPr>
      <w:r w:rsidRPr="00436355">
        <w:rPr>
          <w:rFonts w:ascii="Lato" w:hAnsi="Lato" w:cs="Arial"/>
          <w:spacing w:val="4"/>
        </w:rPr>
        <w:t xml:space="preserve">Na podstawie art. </w:t>
      </w:r>
      <w:r w:rsidR="001D44E6" w:rsidRPr="00436355">
        <w:rPr>
          <w:rFonts w:ascii="Lato" w:hAnsi="Lato" w:cs="Arial"/>
          <w:spacing w:val="4"/>
        </w:rPr>
        <w:t>1</w:t>
      </w:r>
      <w:r w:rsidR="00697B5C" w:rsidRPr="00436355">
        <w:rPr>
          <w:rFonts w:ascii="Lato" w:hAnsi="Lato" w:cs="Arial"/>
          <w:spacing w:val="4"/>
        </w:rPr>
        <w:t xml:space="preserve">38 § 1 pkt </w:t>
      </w:r>
      <w:r w:rsidR="00884C76">
        <w:rPr>
          <w:rFonts w:ascii="Lato" w:hAnsi="Lato" w:cs="Arial"/>
          <w:spacing w:val="4"/>
        </w:rPr>
        <w:t>1</w:t>
      </w:r>
      <w:r w:rsidR="001D44E6" w:rsidRPr="00436355">
        <w:rPr>
          <w:rFonts w:ascii="Lato" w:hAnsi="Lato" w:cs="Arial"/>
          <w:spacing w:val="4"/>
        </w:rPr>
        <w:t xml:space="preserve"> </w:t>
      </w:r>
      <w:r w:rsidRPr="00436355">
        <w:rPr>
          <w:rFonts w:ascii="Lato" w:hAnsi="Lato" w:cs="Arial"/>
          <w:spacing w:val="4"/>
        </w:rPr>
        <w:t>ustawy z dnia 14 czerwca 1960 r. – Kodeks postępowania administracyjnego (t.j. Dz.U. z 202</w:t>
      </w:r>
      <w:r w:rsidR="00EF1947" w:rsidRPr="00436355">
        <w:rPr>
          <w:rFonts w:ascii="Lato" w:hAnsi="Lato" w:cs="Arial"/>
          <w:spacing w:val="4"/>
        </w:rPr>
        <w:t>4</w:t>
      </w:r>
      <w:r w:rsidRPr="00436355">
        <w:rPr>
          <w:rFonts w:ascii="Lato" w:hAnsi="Lato" w:cs="Arial"/>
          <w:spacing w:val="4"/>
        </w:rPr>
        <w:t xml:space="preserve"> r. poz. </w:t>
      </w:r>
      <w:r w:rsidR="00EF1947" w:rsidRPr="00436355">
        <w:rPr>
          <w:rFonts w:ascii="Lato" w:hAnsi="Lato" w:cs="Arial"/>
          <w:spacing w:val="4"/>
        </w:rPr>
        <w:t>572</w:t>
      </w:r>
      <w:r w:rsidRPr="00436355">
        <w:rPr>
          <w:rFonts w:ascii="Lato" w:hAnsi="Lato" w:cs="Arial"/>
          <w:spacing w:val="4"/>
        </w:rPr>
        <w:t xml:space="preserve">), zwanej dalej „kpa”, </w:t>
      </w:r>
      <w:r w:rsidR="006F24D2" w:rsidRPr="00436355">
        <w:rPr>
          <w:rFonts w:ascii="Lato" w:hAnsi="Lato" w:cs="Arial"/>
          <w:spacing w:val="4"/>
        </w:rPr>
        <w:t xml:space="preserve">oraz </w:t>
      </w:r>
      <w:r w:rsidR="00447F5E" w:rsidRPr="00436355">
        <w:rPr>
          <w:rFonts w:ascii="Lato" w:hAnsi="Lato" w:cs="Arial"/>
          <w:spacing w:val="4"/>
        </w:rPr>
        <w:t xml:space="preserve">art. </w:t>
      </w:r>
      <w:r w:rsidR="00447F5E" w:rsidRPr="00436355">
        <w:rPr>
          <w:rFonts w:ascii="Lato" w:hAnsi="Lato" w:cs="Arial"/>
          <w:bCs/>
          <w:spacing w:val="4"/>
        </w:rPr>
        <w:t xml:space="preserve">3a </w:t>
      </w:r>
      <w:r w:rsidR="00436355">
        <w:rPr>
          <w:rFonts w:ascii="Lato" w:hAnsi="Lato" w:cs="Arial"/>
          <w:bCs/>
          <w:spacing w:val="4"/>
        </w:rPr>
        <w:br/>
      </w:r>
      <w:r w:rsidR="00447F5E" w:rsidRPr="00436355">
        <w:rPr>
          <w:rFonts w:ascii="Lato" w:hAnsi="Lato" w:cs="Arial"/>
          <w:bCs/>
          <w:spacing w:val="4"/>
        </w:rPr>
        <w:t>i art. 5 ust. 4 ustawy z dnia 24 lipca 2015 r. o przygotowaniu i realizacji strategicznych inwestycji w zakresie sieci przesyłowych</w:t>
      </w:r>
      <w:r w:rsidR="00697B5C" w:rsidRPr="00436355">
        <w:rPr>
          <w:rFonts w:ascii="Lato" w:hAnsi="Lato" w:cs="Arial"/>
          <w:spacing w:val="4"/>
        </w:rPr>
        <w:t xml:space="preserve"> (t.j.</w:t>
      </w:r>
      <w:r w:rsidR="00884C76">
        <w:rPr>
          <w:rFonts w:ascii="Lato" w:hAnsi="Lato" w:cs="Arial"/>
          <w:spacing w:val="4"/>
        </w:rPr>
        <w:t xml:space="preserve"> </w:t>
      </w:r>
      <w:r w:rsidR="00884C76" w:rsidRPr="00884C76">
        <w:rPr>
          <w:rFonts w:ascii="Lato" w:hAnsi="Lato" w:cs="Arial"/>
          <w:spacing w:val="4"/>
        </w:rPr>
        <w:t>Dz.U. z 2024 r. poz. 1199)</w:t>
      </w:r>
      <w:r w:rsidR="00697B5C" w:rsidRPr="00436355">
        <w:rPr>
          <w:rFonts w:ascii="Lato" w:hAnsi="Lato" w:cs="Arial"/>
          <w:spacing w:val="4"/>
        </w:rPr>
        <w:t>, zwanej dalej „specustawą przesyłową”</w:t>
      </w:r>
      <w:r w:rsidR="006F24D2" w:rsidRPr="00436355">
        <w:rPr>
          <w:rFonts w:ascii="Lato" w:hAnsi="Lato" w:cs="Arial"/>
          <w:spacing w:val="4"/>
        </w:rPr>
        <w:t>,</w:t>
      </w:r>
      <w:r w:rsidR="00E91DFA" w:rsidRPr="00436355">
        <w:rPr>
          <w:rFonts w:ascii="Lato" w:hAnsi="Lato" w:cs="Arial"/>
          <w:spacing w:val="4"/>
        </w:rPr>
        <w:t xml:space="preserve"> </w:t>
      </w:r>
      <w:r w:rsidR="001D44E6" w:rsidRPr="00436355">
        <w:rPr>
          <w:rFonts w:ascii="Lato" w:hAnsi="Lato" w:cs="Arial"/>
          <w:spacing w:val="4"/>
        </w:rPr>
        <w:t xml:space="preserve">po rozpatrzeniu </w:t>
      </w:r>
      <w:r w:rsidR="000115E9" w:rsidRPr="00436355">
        <w:rPr>
          <w:rFonts w:ascii="Lato" w:hAnsi="Lato" w:cs="Arial"/>
          <w:spacing w:val="4"/>
        </w:rPr>
        <w:t>odwołania</w:t>
      </w:r>
      <w:r w:rsidR="001D44E6" w:rsidRPr="00436355">
        <w:rPr>
          <w:rFonts w:ascii="Lato" w:hAnsi="Lato" w:cs="Arial"/>
          <w:spacing w:val="4"/>
        </w:rPr>
        <w:t xml:space="preserve"> </w:t>
      </w:r>
      <w:r w:rsidR="00447F5E" w:rsidRPr="00436355">
        <w:rPr>
          <w:rFonts w:ascii="Lato" w:hAnsi="Lato" w:cs="Arial"/>
          <w:spacing w:val="4"/>
        </w:rPr>
        <w:t xml:space="preserve">Pani </w:t>
      </w:r>
      <w:r w:rsidR="00346D78">
        <w:rPr>
          <w:rFonts w:ascii="Lato" w:hAnsi="Lato" w:cs="Arial"/>
          <w:spacing w:val="4"/>
        </w:rPr>
        <w:t xml:space="preserve">A. G. </w:t>
      </w:r>
      <w:r w:rsidR="00447F5E" w:rsidRPr="00436355">
        <w:rPr>
          <w:rFonts w:ascii="Lato" w:hAnsi="Lato" w:cs="Arial"/>
          <w:spacing w:val="4"/>
        </w:rPr>
        <w:t xml:space="preserve"> </w:t>
      </w:r>
      <w:r w:rsidR="000115E9" w:rsidRPr="00436355">
        <w:rPr>
          <w:rFonts w:ascii="Lato" w:hAnsi="Lato" w:cs="Arial"/>
          <w:spacing w:val="4"/>
        </w:rPr>
        <w:t>od decyzji</w:t>
      </w:r>
      <w:r w:rsidR="00447F5E" w:rsidRPr="00436355">
        <w:rPr>
          <w:rFonts w:ascii="Lato" w:hAnsi="Lato" w:cs="Arial"/>
          <w:spacing w:val="4"/>
        </w:rPr>
        <w:t xml:space="preserve"> Wojewody Pomorskiego z dnia 7 marca 2024 r., znak: WI</w:t>
      </w:r>
      <w:r w:rsidR="00884C76">
        <w:rPr>
          <w:rFonts w:ascii="Lato" w:hAnsi="Lato" w:cs="Arial"/>
          <w:spacing w:val="4"/>
        </w:rPr>
        <w:t>-</w:t>
      </w:r>
      <w:r w:rsidR="00447F5E" w:rsidRPr="00436355">
        <w:rPr>
          <w:rFonts w:ascii="Lato" w:hAnsi="Lato" w:cs="Arial"/>
          <w:spacing w:val="4"/>
        </w:rPr>
        <w:t xml:space="preserve">III.747.1.4.2024.EB, </w:t>
      </w:r>
      <w:bookmarkStart w:id="1" w:name="_Hlk187401417"/>
      <w:r w:rsidR="00447F5E" w:rsidRPr="00436355">
        <w:rPr>
          <w:rFonts w:ascii="Lato" w:hAnsi="Lato" w:cs="Arial"/>
          <w:spacing w:val="4"/>
        </w:rPr>
        <w:t xml:space="preserve">o </w:t>
      </w:r>
      <w:bookmarkStart w:id="2" w:name="_Hlk187223568"/>
      <w:r w:rsidR="00447F5E" w:rsidRPr="00436355">
        <w:rPr>
          <w:rFonts w:ascii="Lato" w:hAnsi="Lato" w:cs="Arial"/>
          <w:spacing w:val="4"/>
        </w:rPr>
        <w:t xml:space="preserve">ustaleniu lokalizacji </w:t>
      </w:r>
      <w:bookmarkStart w:id="3" w:name="_Hlk164328468"/>
      <w:r w:rsidR="00447F5E" w:rsidRPr="00436355">
        <w:rPr>
          <w:rFonts w:ascii="Lato" w:hAnsi="Lato" w:cs="Arial"/>
          <w:spacing w:val="4"/>
        </w:rPr>
        <w:t xml:space="preserve">inwestycji </w:t>
      </w:r>
      <w:bookmarkStart w:id="4" w:name="_Hlk187428796"/>
      <w:bookmarkStart w:id="5" w:name="_Hlk187484306"/>
      <w:r w:rsidR="00447F5E" w:rsidRPr="00436355">
        <w:rPr>
          <w:rFonts w:ascii="Lato" w:hAnsi="Lato" w:cs="Arial"/>
          <w:spacing w:val="4"/>
        </w:rPr>
        <w:t xml:space="preserve">w zakresie zespołu urządzeń służących do wyprowadzenia mocy </w:t>
      </w:r>
      <w:bookmarkEnd w:id="2"/>
      <w:bookmarkEnd w:id="3"/>
      <w:bookmarkEnd w:id="4"/>
      <w:r w:rsidR="00447F5E" w:rsidRPr="00436355">
        <w:rPr>
          <w:rFonts w:ascii="Lato" w:hAnsi="Lato" w:cs="Arial"/>
          <w:spacing w:val="4"/>
        </w:rPr>
        <w:t>pn.: „Budowa zespołu urządzeń służących do wyprowadzenia mocy z Morskiej Farmy Wiatrowej MFW Bałtyk III</w:t>
      </w:r>
      <w:bookmarkEnd w:id="5"/>
      <w:r w:rsidR="00447F5E" w:rsidRPr="00436355">
        <w:rPr>
          <w:rFonts w:ascii="Lato" w:hAnsi="Lato" w:cs="Arial"/>
          <w:spacing w:val="4"/>
        </w:rPr>
        <w:t xml:space="preserve"> – odcinek lądowej infrastruktury przyłączeniowej”</w:t>
      </w:r>
      <w:r w:rsidR="001D44E6" w:rsidRPr="00436355">
        <w:rPr>
          <w:rFonts w:ascii="Lato" w:hAnsi="Lato" w:cs="Arial"/>
          <w:spacing w:val="4"/>
        </w:rPr>
        <w:t>,</w:t>
      </w:r>
    </w:p>
    <w:bookmarkEnd w:id="1"/>
    <w:p w14:paraId="4780C3AA" w14:textId="77777777" w:rsidR="00447F5E" w:rsidRPr="00436355" w:rsidRDefault="00447F5E" w:rsidP="00CF3636">
      <w:pPr>
        <w:spacing w:after="600" w:line="240" w:lineRule="exact"/>
        <w:jc w:val="center"/>
        <w:outlineLvl w:val="0"/>
        <w:rPr>
          <w:rFonts w:ascii="Lato" w:hAnsi="Lato" w:cs="Arial"/>
          <w:b/>
          <w:bCs/>
          <w:spacing w:val="4"/>
          <w:lang w:bidi="pl-PL"/>
        </w:rPr>
      </w:pPr>
      <w:r w:rsidRPr="00436355">
        <w:rPr>
          <w:rFonts w:ascii="Lato" w:hAnsi="Lato" w:cs="Arial"/>
          <w:b/>
          <w:bCs/>
          <w:spacing w:val="4"/>
          <w:lang w:bidi="pl-PL"/>
        </w:rPr>
        <w:t>utrzymuję w mocy zaskarżoną decyzję.</w:t>
      </w:r>
    </w:p>
    <w:p w14:paraId="603AA65E" w14:textId="5E0FB837" w:rsidR="0026582A" w:rsidRPr="00436355" w:rsidRDefault="0026582A" w:rsidP="00CF3636">
      <w:pPr>
        <w:pStyle w:val="Akapitzlist"/>
        <w:spacing w:after="240" w:line="240" w:lineRule="exact"/>
        <w:ind w:left="74"/>
        <w:contextualSpacing w:val="0"/>
        <w:jc w:val="center"/>
        <w:outlineLvl w:val="0"/>
        <w:rPr>
          <w:rFonts w:ascii="Lato" w:hAnsi="Lato"/>
          <w:sz w:val="22"/>
          <w:szCs w:val="22"/>
        </w:rPr>
      </w:pPr>
      <w:r w:rsidRPr="00436355">
        <w:rPr>
          <w:rFonts w:ascii="Lato" w:hAnsi="Lato" w:cs="Arial"/>
          <w:b/>
          <w:bCs/>
          <w:spacing w:val="4"/>
          <w:sz w:val="22"/>
          <w:szCs w:val="22"/>
        </w:rPr>
        <w:t>UZASADNIENIE</w:t>
      </w:r>
    </w:p>
    <w:p w14:paraId="02806225" w14:textId="0E17F546" w:rsidR="004524B7" w:rsidRPr="009E4791" w:rsidRDefault="004524B7" w:rsidP="00CF3636">
      <w:pPr>
        <w:tabs>
          <w:tab w:val="center" w:pos="1470"/>
          <w:tab w:val="left" w:pos="5387"/>
        </w:tabs>
        <w:spacing w:after="240" w:line="240" w:lineRule="exact"/>
        <w:jc w:val="both"/>
        <w:outlineLvl w:val="0"/>
        <w:rPr>
          <w:rFonts w:ascii="Lato" w:hAnsi="Lato"/>
          <w:bCs/>
          <w:spacing w:val="4"/>
        </w:rPr>
      </w:pPr>
      <w:r w:rsidRPr="009E4791">
        <w:rPr>
          <w:rFonts w:ascii="Lato" w:hAnsi="Lato"/>
          <w:bCs/>
          <w:spacing w:val="4"/>
        </w:rPr>
        <w:t>Wnioskiem z dnia 1</w:t>
      </w:r>
      <w:r w:rsidR="00CB597A" w:rsidRPr="009E4791">
        <w:rPr>
          <w:rFonts w:ascii="Lato" w:hAnsi="Lato"/>
          <w:bCs/>
          <w:spacing w:val="4"/>
        </w:rPr>
        <w:t>1</w:t>
      </w:r>
      <w:r w:rsidRPr="009E4791">
        <w:rPr>
          <w:rFonts w:ascii="Lato" w:hAnsi="Lato"/>
          <w:bCs/>
          <w:spacing w:val="4"/>
        </w:rPr>
        <w:t xml:space="preserve"> </w:t>
      </w:r>
      <w:r w:rsidR="00CB597A" w:rsidRPr="009E4791">
        <w:rPr>
          <w:rFonts w:ascii="Lato" w:hAnsi="Lato"/>
          <w:bCs/>
          <w:spacing w:val="4"/>
        </w:rPr>
        <w:t>stycznia</w:t>
      </w:r>
      <w:r w:rsidRPr="009E4791">
        <w:rPr>
          <w:rFonts w:ascii="Lato" w:hAnsi="Lato"/>
          <w:bCs/>
          <w:spacing w:val="4"/>
        </w:rPr>
        <w:t xml:space="preserve"> 202</w:t>
      </w:r>
      <w:r w:rsidR="00CB597A" w:rsidRPr="009E4791">
        <w:rPr>
          <w:rFonts w:ascii="Lato" w:hAnsi="Lato"/>
          <w:bCs/>
          <w:spacing w:val="4"/>
        </w:rPr>
        <w:t>4</w:t>
      </w:r>
      <w:r w:rsidRPr="009E4791">
        <w:rPr>
          <w:rFonts w:ascii="Lato" w:hAnsi="Lato"/>
          <w:bCs/>
          <w:spacing w:val="4"/>
        </w:rPr>
        <w:t xml:space="preserve"> r. (wniesionym do Pomorskiego Urzędu Wojewódzkiego w Gdańsku, za pośrednictwem platformy ePUAP, w dniu 12 </w:t>
      </w:r>
      <w:r w:rsidR="00CB597A" w:rsidRPr="009E4791">
        <w:rPr>
          <w:rFonts w:ascii="Lato" w:hAnsi="Lato"/>
          <w:bCs/>
          <w:spacing w:val="4"/>
        </w:rPr>
        <w:t>stycznia</w:t>
      </w:r>
      <w:r w:rsidRPr="009E4791">
        <w:rPr>
          <w:rFonts w:ascii="Lato" w:hAnsi="Lato"/>
          <w:bCs/>
          <w:spacing w:val="4"/>
        </w:rPr>
        <w:t xml:space="preserve"> 202</w:t>
      </w:r>
      <w:r w:rsidR="00CB597A" w:rsidRPr="009E4791">
        <w:rPr>
          <w:rFonts w:ascii="Lato" w:hAnsi="Lato"/>
          <w:bCs/>
          <w:spacing w:val="4"/>
        </w:rPr>
        <w:t>4</w:t>
      </w:r>
      <w:r w:rsidRPr="009E4791">
        <w:rPr>
          <w:rFonts w:ascii="Lato" w:hAnsi="Lato"/>
          <w:bCs/>
          <w:spacing w:val="4"/>
        </w:rPr>
        <w:t xml:space="preserve"> r.), uzupełnionym w trakcie prowadzonego postępowania, </w:t>
      </w:r>
      <w:bookmarkStart w:id="6" w:name="_Hlk153101090"/>
      <w:r w:rsidR="00CB597A" w:rsidRPr="009E4791">
        <w:rPr>
          <w:rFonts w:ascii="Lato" w:hAnsi="Lato"/>
          <w:bCs/>
          <w:spacing w:val="4"/>
        </w:rPr>
        <w:t>MFW</w:t>
      </w:r>
      <w:r w:rsidRPr="009E4791">
        <w:rPr>
          <w:rFonts w:ascii="Lato" w:hAnsi="Lato"/>
          <w:bCs/>
          <w:spacing w:val="4"/>
        </w:rPr>
        <w:t xml:space="preserve"> </w:t>
      </w:r>
      <w:r w:rsidR="00CB597A" w:rsidRPr="009E4791">
        <w:rPr>
          <w:rFonts w:ascii="Lato" w:hAnsi="Lato"/>
          <w:bCs/>
          <w:spacing w:val="4"/>
        </w:rPr>
        <w:t>Bałtyk III</w:t>
      </w:r>
      <w:r w:rsidRPr="009E4791">
        <w:rPr>
          <w:rFonts w:ascii="Lato" w:hAnsi="Lato"/>
          <w:bCs/>
          <w:spacing w:val="4"/>
        </w:rPr>
        <w:t xml:space="preserve"> Sp. z o.o. z siedzibą w Warszawie</w:t>
      </w:r>
      <w:bookmarkEnd w:id="6"/>
      <w:r w:rsidRPr="009E4791">
        <w:rPr>
          <w:rFonts w:ascii="Lato" w:hAnsi="Lato"/>
          <w:bCs/>
          <w:spacing w:val="4"/>
        </w:rPr>
        <w:t xml:space="preserve">, zwana dalej „inwestorem”, </w:t>
      </w:r>
      <w:r w:rsidRPr="009E4791">
        <w:rPr>
          <w:rFonts w:ascii="Lato" w:hAnsi="Lato" w:cs="Arial"/>
          <w:spacing w:val="4"/>
        </w:rPr>
        <w:t>reprezentowana przez ustanowion</w:t>
      </w:r>
      <w:r w:rsidR="00884C76" w:rsidRPr="009E4791">
        <w:rPr>
          <w:rFonts w:ascii="Lato" w:hAnsi="Lato" w:cs="Arial"/>
          <w:spacing w:val="4"/>
        </w:rPr>
        <w:t>ego</w:t>
      </w:r>
      <w:r w:rsidRPr="009E4791">
        <w:rPr>
          <w:rFonts w:ascii="Lato" w:hAnsi="Lato" w:cs="Arial"/>
          <w:spacing w:val="4"/>
        </w:rPr>
        <w:t xml:space="preserve"> </w:t>
      </w:r>
      <w:r w:rsidRPr="009E4791">
        <w:rPr>
          <w:rFonts w:ascii="Lato" w:hAnsi="Lato" w:cs="Arial"/>
          <w:color w:val="000000"/>
          <w:spacing w:val="4"/>
        </w:rPr>
        <w:t>w sprawie pełnomocnik</w:t>
      </w:r>
      <w:r w:rsidR="00884C76" w:rsidRPr="009E4791">
        <w:rPr>
          <w:rFonts w:ascii="Lato" w:hAnsi="Lato" w:cs="Arial"/>
          <w:color w:val="000000"/>
          <w:spacing w:val="4"/>
        </w:rPr>
        <w:t>a</w:t>
      </w:r>
      <w:r w:rsidRPr="009E4791">
        <w:rPr>
          <w:rFonts w:ascii="Lato" w:hAnsi="Lato"/>
          <w:bCs/>
          <w:spacing w:val="4"/>
        </w:rPr>
        <w:t xml:space="preserve">, wystąpiła do Wojewody Pomorskiego </w:t>
      </w:r>
      <w:bookmarkStart w:id="7" w:name="_Hlk153110588"/>
      <w:r w:rsidR="00884C76" w:rsidRPr="009E4791">
        <w:rPr>
          <w:rFonts w:ascii="Lato" w:hAnsi="Lato"/>
          <w:bCs/>
          <w:spacing w:val="4"/>
        </w:rPr>
        <w:br/>
      </w:r>
      <w:r w:rsidRPr="009E4791">
        <w:rPr>
          <w:rFonts w:ascii="Lato" w:hAnsi="Lato"/>
          <w:bCs/>
          <w:spacing w:val="4"/>
        </w:rPr>
        <w:t xml:space="preserve">o wydanie decyzji o ustaleniu lokalizacji inwestycji w zakresie zespołu urządzeń służących do wyprowadzenia mocy </w:t>
      </w:r>
      <w:bookmarkEnd w:id="7"/>
      <w:r w:rsidRPr="009E4791">
        <w:rPr>
          <w:rFonts w:ascii="Lato" w:hAnsi="Lato"/>
          <w:bCs/>
          <w:spacing w:val="4"/>
        </w:rPr>
        <w:t>pn.:</w:t>
      </w:r>
      <w:r w:rsidRPr="009E4791">
        <w:rPr>
          <w:rFonts w:ascii="Lato" w:hAnsi="Lato" w:cs="Arial"/>
          <w:spacing w:val="4"/>
        </w:rPr>
        <w:t xml:space="preserve"> </w:t>
      </w:r>
      <w:r w:rsidRPr="009E4791">
        <w:rPr>
          <w:rFonts w:ascii="Lato" w:hAnsi="Lato"/>
          <w:bCs/>
          <w:spacing w:val="4"/>
        </w:rPr>
        <w:t>„Budowa</w:t>
      </w:r>
      <w:r w:rsidR="00CB597A" w:rsidRPr="009E4791">
        <w:rPr>
          <w:rFonts w:ascii="Lato" w:hAnsi="Lato"/>
          <w:bCs/>
          <w:spacing w:val="4"/>
        </w:rPr>
        <w:t xml:space="preserve"> zespołu urządzeń służących </w:t>
      </w:r>
      <w:r w:rsidR="00140A52">
        <w:rPr>
          <w:rFonts w:ascii="Lato" w:hAnsi="Lato"/>
          <w:bCs/>
          <w:spacing w:val="4"/>
        </w:rPr>
        <w:br/>
      </w:r>
      <w:r w:rsidR="00CB597A" w:rsidRPr="009E4791">
        <w:rPr>
          <w:rFonts w:ascii="Lato" w:hAnsi="Lato"/>
          <w:bCs/>
          <w:spacing w:val="4"/>
        </w:rPr>
        <w:t>do wyprowadzania mocy z Morskiej Farmy Wiatrowej MFW Bałtyk III – odcinek lądowej infrastruktury przyłączeniowej”</w:t>
      </w:r>
      <w:r w:rsidRPr="009E4791">
        <w:rPr>
          <w:rFonts w:ascii="Lato" w:hAnsi="Lato"/>
          <w:bCs/>
          <w:spacing w:val="4"/>
        </w:rPr>
        <w:t>.</w:t>
      </w:r>
    </w:p>
    <w:p w14:paraId="021D4D35" w14:textId="35F7C381" w:rsidR="004524B7" w:rsidRPr="009E4791" w:rsidRDefault="004524B7" w:rsidP="00CF3636">
      <w:pPr>
        <w:tabs>
          <w:tab w:val="center" w:pos="1470"/>
          <w:tab w:val="left" w:pos="5387"/>
        </w:tabs>
        <w:spacing w:after="240" w:line="240" w:lineRule="exact"/>
        <w:jc w:val="both"/>
        <w:outlineLvl w:val="0"/>
        <w:rPr>
          <w:rFonts w:ascii="Lato" w:hAnsi="Lato"/>
          <w:bCs/>
          <w:spacing w:val="4"/>
        </w:rPr>
      </w:pPr>
      <w:r w:rsidRPr="009E4791">
        <w:rPr>
          <w:rFonts w:ascii="Lato" w:hAnsi="Lato"/>
          <w:bCs/>
          <w:spacing w:val="4"/>
        </w:rPr>
        <w:t>Po przeprowadzeniu postępowania w sprawie ww. wniosku, Wojewoda Pomorski wydał</w:t>
      </w:r>
      <w:r w:rsidR="007B5EBE" w:rsidRPr="009E4791">
        <w:rPr>
          <w:rFonts w:ascii="Lato" w:hAnsi="Lato"/>
          <w:bCs/>
          <w:spacing w:val="4"/>
        </w:rPr>
        <w:t xml:space="preserve"> </w:t>
      </w:r>
      <w:r w:rsidRPr="009E4791">
        <w:rPr>
          <w:rFonts w:ascii="Lato" w:hAnsi="Lato"/>
          <w:bCs/>
          <w:spacing w:val="4"/>
        </w:rPr>
        <w:t xml:space="preserve">w dniu </w:t>
      </w:r>
      <w:r w:rsidR="00CB597A" w:rsidRPr="009E4791">
        <w:rPr>
          <w:rFonts w:ascii="Lato" w:hAnsi="Lato"/>
          <w:bCs/>
          <w:spacing w:val="4"/>
        </w:rPr>
        <w:t>7 marca</w:t>
      </w:r>
      <w:r w:rsidRPr="009E4791">
        <w:rPr>
          <w:rFonts w:ascii="Lato" w:hAnsi="Lato"/>
          <w:bCs/>
          <w:spacing w:val="4"/>
        </w:rPr>
        <w:t xml:space="preserve"> 202</w:t>
      </w:r>
      <w:r w:rsidR="00CB597A" w:rsidRPr="009E4791">
        <w:rPr>
          <w:rFonts w:ascii="Lato" w:hAnsi="Lato"/>
          <w:bCs/>
          <w:spacing w:val="4"/>
        </w:rPr>
        <w:t>4</w:t>
      </w:r>
      <w:r w:rsidRPr="009E4791">
        <w:rPr>
          <w:rFonts w:ascii="Lato" w:hAnsi="Lato"/>
          <w:bCs/>
          <w:spacing w:val="4"/>
        </w:rPr>
        <w:t xml:space="preserve"> r. decyzję znak: WI-III.747.1.</w:t>
      </w:r>
      <w:r w:rsidR="00CB597A" w:rsidRPr="009E4791">
        <w:rPr>
          <w:rFonts w:ascii="Lato" w:hAnsi="Lato"/>
          <w:bCs/>
          <w:spacing w:val="4"/>
        </w:rPr>
        <w:t>4</w:t>
      </w:r>
      <w:r w:rsidRPr="009E4791">
        <w:rPr>
          <w:rFonts w:ascii="Lato" w:hAnsi="Lato"/>
          <w:bCs/>
          <w:spacing w:val="4"/>
        </w:rPr>
        <w:t>.202</w:t>
      </w:r>
      <w:r w:rsidR="00CB597A" w:rsidRPr="009E4791">
        <w:rPr>
          <w:rFonts w:ascii="Lato" w:hAnsi="Lato"/>
          <w:bCs/>
          <w:spacing w:val="4"/>
        </w:rPr>
        <w:t>4</w:t>
      </w:r>
      <w:r w:rsidRPr="009E4791">
        <w:rPr>
          <w:rFonts w:ascii="Lato" w:hAnsi="Lato"/>
          <w:bCs/>
          <w:spacing w:val="4"/>
        </w:rPr>
        <w:t>.</w:t>
      </w:r>
      <w:r w:rsidR="00CB597A" w:rsidRPr="009E4791">
        <w:rPr>
          <w:rFonts w:ascii="Lato" w:hAnsi="Lato"/>
          <w:bCs/>
          <w:spacing w:val="4"/>
        </w:rPr>
        <w:t>EB</w:t>
      </w:r>
      <w:r w:rsidRPr="009E4791">
        <w:rPr>
          <w:rFonts w:ascii="Lato" w:hAnsi="Lato"/>
          <w:bCs/>
          <w:spacing w:val="4"/>
        </w:rPr>
        <w:t xml:space="preserve">, zwaną dalej „decyzją Wojewody Pomorskiego”, </w:t>
      </w:r>
      <w:r w:rsidR="002B5F83" w:rsidRPr="009E4791">
        <w:rPr>
          <w:rFonts w:ascii="Lato" w:hAnsi="Lato"/>
          <w:bCs/>
          <w:spacing w:val="4"/>
        </w:rPr>
        <w:t xml:space="preserve">o </w:t>
      </w:r>
      <w:r w:rsidRPr="009E4791">
        <w:rPr>
          <w:rFonts w:ascii="Lato" w:hAnsi="Lato"/>
          <w:bCs/>
          <w:spacing w:val="4"/>
        </w:rPr>
        <w:t>ustal</w:t>
      </w:r>
      <w:r w:rsidR="002B5F83" w:rsidRPr="009E4791">
        <w:rPr>
          <w:rFonts w:ascii="Lato" w:hAnsi="Lato"/>
          <w:bCs/>
          <w:spacing w:val="4"/>
        </w:rPr>
        <w:t>eniu</w:t>
      </w:r>
      <w:r w:rsidRPr="009E4791">
        <w:rPr>
          <w:rFonts w:ascii="Lato" w:hAnsi="Lato"/>
          <w:bCs/>
          <w:spacing w:val="4"/>
        </w:rPr>
        <w:t xml:space="preserve"> lokalizacj</w:t>
      </w:r>
      <w:r w:rsidR="002B5F83" w:rsidRPr="009E4791">
        <w:rPr>
          <w:rFonts w:ascii="Lato" w:hAnsi="Lato"/>
          <w:bCs/>
          <w:spacing w:val="4"/>
        </w:rPr>
        <w:t>i</w:t>
      </w:r>
      <w:r w:rsidRPr="009E4791">
        <w:rPr>
          <w:rFonts w:ascii="Lato" w:hAnsi="Lato"/>
          <w:bCs/>
          <w:spacing w:val="4"/>
        </w:rPr>
        <w:t xml:space="preserve"> inwestycji w zakresie zespołu urządzeń służących do wyprowadzenia mocy </w:t>
      </w:r>
      <w:r w:rsidR="0035212B" w:rsidRPr="009E4791">
        <w:rPr>
          <w:rFonts w:ascii="Lato" w:hAnsi="Lato"/>
          <w:bCs/>
          <w:spacing w:val="4"/>
        </w:rPr>
        <w:t xml:space="preserve">dla przedsięwzięcia </w:t>
      </w:r>
      <w:r w:rsidRPr="009E4791">
        <w:rPr>
          <w:rFonts w:ascii="Lato" w:hAnsi="Lato"/>
          <w:bCs/>
          <w:spacing w:val="4"/>
        </w:rPr>
        <w:t xml:space="preserve">pn.: </w:t>
      </w:r>
      <w:r w:rsidR="002B5F83" w:rsidRPr="009E4791">
        <w:rPr>
          <w:rFonts w:ascii="Lato" w:hAnsi="Lato"/>
          <w:bCs/>
          <w:spacing w:val="4"/>
        </w:rPr>
        <w:t>„Budowa zespołu urządzeń służących do wyprowadzania mocy z Morskiej Farmy Wiatrowej MFW Bałtyk III – odcinek lądowej infrastruktury przyłączeniowej”</w:t>
      </w:r>
      <w:r w:rsidR="00140A52">
        <w:rPr>
          <w:rFonts w:ascii="Lato" w:hAnsi="Lato"/>
          <w:bCs/>
          <w:spacing w:val="4"/>
        </w:rPr>
        <w:t xml:space="preserve">, zwaną dalej „decyzją Wojewody Pomorskiego”. </w:t>
      </w:r>
    </w:p>
    <w:p w14:paraId="3E0C156E" w14:textId="556B11F2" w:rsidR="004524B7" w:rsidRPr="009E4791" w:rsidRDefault="004524B7" w:rsidP="00CF3636">
      <w:pPr>
        <w:tabs>
          <w:tab w:val="center" w:pos="1470"/>
          <w:tab w:val="left" w:pos="5387"/>
        </w:tabs>
        <w:spacing w:after="240" w:line="240" w:lineRule="exact"/>
        <w:jc w:val="both"/>
        <w:outlineLvl w:val="0"/>
        <w:rPr>
          <w:rFonts w:ascii="Lato" w:hAnsi="Lato"/>
          <w:bCs/>
          <w:spacing w:val="4"/>
        </w:rPr>
      </w:pPr>
      <w:r w:rsidRPr="009E4791">
        <w:rPr>
          <w:rFonts w:ascii="Lato" w:hAnsi="Lato"/>
          <w:bCs/>
          <w:spacing w:val="4"/>
        </w:rPr>
        <w:t>Od decyzji Wojewody Pomorskiego odwołanie, za pośrednictwem organu I instancji, wni</w:t>
      </w:r>
      <w:r w:rsidR="002B5F83" w:rsidRPr="009E4791">
        <w:rPr>
          <w:rFonts w:ascii="Lato" w:hAnsi="Lato"/>
          <w:bCs/>
          <w:spacing w:val="4"/>
        </w:rPr>
        <w:t>osła Pani A</w:t>
      </w:r>
      <w:r w:rsidR="00346D78">
        <w:rPr>
          <w:rFonts w:ascii="Lato" w:hAnsi="Lato"/>
          <w:bCs/>
          <w:spacing w:val="4"/>
        </w:rPr>
        <w:t>.</w:t>
      </w:r>
      <w:r w:rsidR="002B5F83" w:rsidRPr="009E4791">
        <w:rPr>
          <w:rFonts w:ascii="Lato" w:hAnsi="Lato"/>
          <w:bCs/>
          <w:spacing w:val="4"/>
        </w:rPr>
        <w:t xml:space="preserve"> </w:t>
      </w:r>
      <w:r w:rsidR="00E92F46" w:rsidRPr="009E4791">
        <w:rPr>
          <w:rFonts w:ascii="Lato" w:hAnsi="Lato"/>
          <w:bCs/>
          <w:spacing w:val="4"/>
        </w:rPr>
        <w:t>G</w:t>
      </w:r>
      <w:r w:rsidRPr="009E4791">
        <w:rPr>
          <w:rFonts w:ascii="Lato" w:hAnsi="Lato"/>
          <w:bCs/>
          <w:spacing w:val="4"/>
        </w:rPr>
        <w:t>.</w:t>
      </w:r>
      <w:r w:rsidR="00BD231B">
        <w:rPr>
          <w:rFonts w:ascii="Lato" w:hAnsi="Lato"/>
          <w:bCs/>
          <w:spacing w:val="4"/>
        </w:rPr>
        <w:t xml:space="preserve"> </w:t>
      </w:r>
      <w:r w:rsidR="00431D8D" w:rsidRPr="009E4791">
        <w:rPr>
          <w:rFonts w:ascii="Lato" w:hAnsi="Lato"/>
          <w:bCs/>
          <w:spacing w:val="4"/>
        </w:rPr>
        <w:t xml:space="preserve">Odwołanie wniesiono w terminie. </w:t>
      </w:r>
      <w:r w:rsidRPr="009E4791">
        <w:rPr>
          <w:rFonts w:ascii="Lato" w:hAnsi="Lato"/>
          <w:bCs/>
          <w:spacing w:val="4"/>
        </w:rPr>
        <w:t xml:space="preserve">W odwołaniu z dnia </w:t>
      </w:r>
      <w:r w:rsidR="00E92F46" w:rsidRPr="009E4791">
        <w:rPr>
          <w:rFonts w:ascii="Lato" w:hAnsi="Lato"/>
          <w:bCs/>
          <w:spacing w:val="4"/>
        </w:rPr>
        <w:t>15 marca</w:t>
      </w:r>
      <w:r w:rsidRPr="009E4791">
        <w:rPr>
          <w:rFonts w:ascii="Lato" w:hAnsi="Lato"/>
          <w:bCs/>
          <w:spacing w:val="4"/>
        </w:rPr>
        <w:t xml:space="preserve"> 202</w:t>
      </w:r>
      <w:r w:rsidR="00E92F46" w:rsidRPr="009E4791">
        <w:rPr>
          <w:rFonts w:ascii="Lato" w:hAnsi="Lato"/>
          <w:bCs/>
          <w:spacing w:val="4"/>
        </w:rPr>
        <w:t>4</w:t>
      </w:r>
      <w:r w:rsidRPr="009E4791">
        <w:rPr>
          <w:rFonts w:ascii="Lato" w:hAnsi="Lato"/>
          <w:bCs/>
          <w:spacing w:val="4"/>
        </w:rPr>
        <w:t xml:space="preserve"> r.</w:t>
      </w:r>
      <w:r w:rsidR="00431D8D" w:rsidRPr="009E4791">
        <w:rPr>
          <w:rFonts w:ascii="Lato" w:hAnsi="Lato"/>
          <w:bCs/>
          <w:spacing w:val="4"/>
        </w:rPr>
        <w:t xml:space="preserve">, </w:t>
      </w:r>
      <w:r w:rsidR="00E92F46" w:rsidRPr="009E4791">
        <w:rPr>
          <w:rFonts w:ascii="Lato" w:hAnsi="Lato"/>
          <w:bCs/>
          <w:spacing w:val="4"/>
        </w:rPr>
        <w:t>uzupełnionym pismem z dnia 4 maja 2024 r.,</w:t>
      </w:r>
      <w:r w:rsidRPr="009E4791">
        <w:rPr>
          <w:rFonts w:ascii="Lato" w:hAnsi="Lato"/>
          <w:bCs/>
          <w:spacing w:val="4"/>
        </w:rPr>
        <w:t xml:space="preserve"> </w:t>
      </w:r>
      <w:r w:rsidR="00E92F46" w:rsidRPr="009E4791">
        <w:rPr>
          <w:rFonts w:ascii="Lato" w:hAnsi="Lato"/>
          <w:bCs/>
          <w:spacing w:val="4"/>
        </w:rPr>
        <w:t>skarżąca</w:t>
      </w:r>
      <w:r w:rsidRPr="009E4791">
        <w:rPr>
          <w:rFonts w:ascii="Lato" w:hAnsi="Lato"/>
          <w:bCs/>
          <w:spacing w:val="4"/>
        </w:rPr>
        <w:t xml:space="preserve"> podni</w:t>
      </w:r>
      <w:r w:rsidR="00E92F46" w:rsidRPr="009E4791">
        <w:rPr>
          <w:rFonts w:ascii="Lato" w:hAnsi="Lato"/>
          <w:bCs/>
          <w:spacing w:val="4"/>
        </w:rPr>
        <w:t>osła</w:t>
      </w:r>
      <w:r w:rsidRPr="009E4791">
        <w:rPr>
          <w:rFonts w:ascii="Lato" w:hAnsi="Lato"/>
          <w:bCs/>
          <w:spacing w:val="4"/>
        </w:rPr>
        <w:t xml:space="preserve"> zarzuty </w:t>
      </w:r>
      <w:r w:rsidRPr="009E4791">
        <w:rPr>
          <w:rFonts w:ascii="Lato" w:hAnsi="Lato" w:cs="Arial"/>
          <w:bCs/>
          <w:spacing w:val="4"/>
        </w:rPr>
        <w:t>odnoszące się do decyzji Wojewody Pomorskiego, określił</w:t>
      </w:r>
      <w:r w:rsidR="00B72F8E" w:rsidRPr="009E4791">
        <w:rPr>
          <w:rFonts w:ascii="Lato" w:hAnsi="Lato" w:cs="Arial"/>
          <w:bCs/>
          <w:spacing w:val="4"/>
        </w:rPr>
        <w:t>a</w:t>
      </w:r>
      <w:r w:rsidRPr="009E4791">
        <w:rPr>
          <w:rFonts w:ascii="Lato" w:hAnsi="Lato" w:cs="Arial"/>
          <w:bCs/>
          <w:spacing w:val="4"/>
        </w:rPr>
        <w:t xml:space="preserve"> istotę i zakres żądania będącego przedmiotem odwołania oraz wskazał</w:t>
      </w:r>
      <w:r w:rsidR="00B72F8E" w:rsidRPr="009E4791">
        <w:rPr>
          <w:rFonts w:ascii="Lato" w:hAnsi="Lato" w:cs="Arial"/>
          <w:bCs/>
          <w:spacing w:val="4"/>
        </w:rPr>
        <w:t>a</w:t>
      </w:r>
      <w:r w:rsidRPr="009E4791">
        <w:rPr>
          <w:rFonts w:ascii="Lato" w:hAnsi="Lato" w:cs="Arial"/>
          <w:bCs/>
          <w:spacing w:val="4"/>
        </w:rPr>
        <w:t xml:space="preserve"> na dowody uzasadniające to żądanie. </w:t>
      </w:r>
    </w:p>
    <w:p w14:paraId="3748D5B3" w14:textId="7A2C6E6B" w:rsidR="00884C76" w:rsidRPr="009E4791" w:rsidRDefault="007B5EBE" w:rsidP="00CF3636">
      <w:pPr>
        <w:spacing w:after="240" w:line="240" w:lineRule="exact"/>
        <w:jc w:val="both"/>
        <w:outlineLvl w:val="0"/>
        <w:rPr>
          <w:rFonts w:ascii="Lato" w:hAnsi="Lato" w:cs="Arial"/>
          <w:spacing w:val="4"/>
        </w:rPr>
      </w:pPr>
      <w:r w:rsidRPr="009E4791">
        <w:rPr>
          <w:rFonts w:ascii="Lato" w:hAnsi="Lato" w:cs="Arial"/>
          <w:bCs/>
          <w:spacing w:val="4"/>
        </w:rPr>
        <w:t>Uwzględniając fakt, iż właściwym w przedmiotowej sprawie - stosownie do treści rozporządzenia Prezesa Rady Ministrów z dnia 16 maja 2024 r. w sprawie szczegółowego zakresu działania Ministra Rozwoju i Technologii (Dz.U. z 2024 r. poz. 739) - jest Minister Rozwoju i Technologii, zwany dalej „Ministrem”, stwierdzono, co następuje.</w:t>
      </w:r>
    </w:p>
    <w:p w14:paraId="2F1FD3DA" w14:textId="77777777" w:rsidR="00884C76" w:rsidRPr="009E4791" w:rsidRDefault="00884C76" w:rsidP="00CF3636">
      <w:pPr>
        <w:spacing w:after="240" w:line="240" w:lineRule="exact"/>
        <w:jc w:val="both"/>
        <w:outlineLvl w:val="0"/>
        <w:rPr>
          <w:rFonts w:ascii="Lato" w:hAnsi="Lato" w:cs="Arial"/>
          <w:spacing w:val="4"/>
        </w:rPr>
      </w:pPr>
      <w:r w:rsidRPr="009E4791">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9E4791">
        <w:rPr>
          <w:rFonts w:ascii="Lato" w:hAnsi="Lato" w:cs="Arial"/>
          <w:spacing w:val="4"/>
        </w:rPr>
        <w:br/>
      </w:r>
      <w:r w:rsidRPr="009E4791">
        <w:rPr>
          <w:rFonts w:ascii="Lato" w:hAnsi="Lato" w:cs="Arial"/>
          <w:spacing w:val="4"/>
        </w:rPr>
        <w:lastRenderedPageBreak/>
        <w:t xml:space="preserve">na niewłaściwej ocenie okoliczności faktycznych. Zgodnie z ogólnie przyjętą zasadą organy administracyjne powinny działać wnikliwie, prowadząc wyczerpujące postępowanie dowodowe w celu uzyskania prawdy obiektywnej, a fakty istotne </w:t>
      </w:r>
      <w:r w:rsidRPr="009E4791">
        <w:rPr>
          <w:rFonts w:ascii="Lato" w:hAnsi="Lato" w:cs="Arial"/>
          <w:spacing w:val="4"/>
        </w:rPr>
        <w:br/>
        <w:t>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36D37CD5" w14:textId="27B7C42D" w:rsidR="00140A52" w:rsidRPr="00140A52" w:rsidRDefault="007B5EBE" w:rsidP="00CF3636">
      <w:pPr>
        <w:spacing w:after="240" w:line="240" w:lineRule="exact"/>
        <w:jc w:val="both"/>
        <w:outlineLvl w:val="0"/>
        <w:rPr>
          <w:rFonts w:ascii="Lato" w:hAnsi="Lato" w:cs="Arial"/>
          <w:spacing w:val="4"/>
        </w:rPr>
      </w:pPr>
      <w:r w:rsidRPr="009E4791">
        <w:rPr>
          <w:rFonts w:ascii="Lato" w:hAnsi="Lato" w:cs="Arial"/>
          <w:spacing w:val="4"/>
        </w:rPr>
        <w:t xml:space="preserve">Mając na uwadze powyższe, w trakcie przeprowadzonego postępowania odwoławczego Minister </w:t>
      </w:r>
      <w:r w:rsidR="00140A52" w:rsidRPr="00140A52">
        <w:rPr>
          <w:rFonts w:ascii="Lato" w:hAnsi="Lato" w:cs="Arial"/>
          <w:spacing w:val="4"/>
        </w:rPr>
        <w:t xml:space="preserve">rozpatrzył ponownie wniosek inwestora o wydanie przedmiotowej decyzji </w:t>
      </w:r>
      <w:r w:rsidR="00140A52" w:rsidRPr="00140A52">
        <w:rPr>
          <w:rFonts w:ascii="Lato" w:hAnsi="Lato" w:cs="Arial"/>
          <w:spacing w:val="4"/>
        </w:rPr>
        <w:br/>
        <w:t xml:space="preserve">o ustaleniu lokalizacji inwestycji w zakresie zespołu urządzeń służących </w:t>
      </w:r>
      <w:r w:rsidR="00BD231B">
        <w:rPr>
          <w:rFonts w:ascii="Lato" w:hAnsi="Lato" w:cs="Arial"/>
          <w:spacing w:val="4"/>
        </w:rPr>
        <w:br/>
      </w:r>
      <w:r w:rsidR="00140A52" w:rsidRPr="00140A52">
        <w:rPr>
          <w:rFonts w:ascii="Lato" w:hAnsi="Lato" w:cs="Arial"/>
          <w:spacing w:val="4"/>
        </w:rPr>
        <w:t>do wyprowadzenia mocy, przeanalizował materiał dowodowy zgromadzony przez Wojewodę Po</w:t>
      </w:r>
      <w:r w:rsidR="00140A52">
        <w:rPr>
          <w:rFonts w:ascii="Lato" w:hAnsi="Lato" w:cs="Arial"/>
          <w:spacing w:val="4"/>
        </w:rPr>
        <w:t>morskiego</w:t>
      </w:r>
      <w:r w:rsidR="00140A52" w:rsidRPr="00140A52">
        <w:rPr>
          <w:rFonts w:ascii="Lato" w:hAnsi="Lato" w:cs="Arial"/>
          <w:spacing w:val="4"/>
        </w:rPr>
        <w:t>, w tym zbadał poprawność postępowania organu I instancji oraz poprawność kończącej to postępowanie decyzji Wojewody Po</w:t>
      </w:r>
      <w:r w:rsidR="00140A52">
        <w:rPr>
          <w:rFonts w:ascii="Lato" w:hAnsi="Lato" w:cs="Arial"/>
          <w:spacing w:val="4"/>
        </w:rPr>
        <w:t>morskiego</w:t>
      </w:r>
      <w:r w:rsidR="00140A52" w:rsidRPr="00140A52">
        <w:rPr>
          <w:rFonts w:ascii="Lato" w:hAnsi="Lato" w:cs="Arial"/>
          <w:spacing w:val="4"/>
        </w:rPr>
        <w:t>, jak również rozpatrzył zarzuty podniesione przez skarżąc</w:t>
      </w:r>
      <w:r w:rsidR="00140A52">
        <w:rPr>
          <w:rFonts w:ascii="Lato" w:hAnsi="Lato" w:cs="Arial"/>
          <w:spacing w:val="4"/>
        </w:rPr>
        <w:t xml:space="preserve">ą. </w:t>
      </w:r>
    </w:p>
    <w:p w14:paraId="5F978568" w14:textId="26971BC1" w:rsidR="007B5EBE" w:rsidRPr="009E4791" w:rsidRDefault="007B5EBE" w:rsidP="00CF3636">
      <w:pPr>
        <w:tabs>
          <w:tab w:val="center" w:pos="1470"/>
          <w:tab w:val="left" w:pos="5387"/>
        </w:tabs>
        <w:spacing w:after="240" w:line="240" w:lineRule="exact"/>
        <w:jc w:val="both"/>
        <w:outlineLvl w:val="0"/>
        <w:rPr>
          <w:rFonts w:ascii="Lato" w:hAnsi="Lato" w:cs="Arial"/>
          <w:bCs/>
          <w:spacing w:val="4"/>
        </w:rPr>
      </w:pPr>
      <w:r w:rsidRPr="009E4791">
        <w:rPr>
          <w:rFonts w:ascii="Lato" w:hAnsi="Lato" w:cs="Arial"/>
          <w:bCs/>
          <w:spacing w:val="4"/>
        </w:rPr>
        <w:t xml:space="preserve">W art. 3a specustawy przesyłowej wskazano, iż przepisy tej ustawy stosuje się również </w:t>
      </w:r>
      <w:r w:rsidRPr="009E4791">
        <w:rPr>
          <w:rFonts w:ascii="Lato" w:hAnsi="Lato" w:cs="Arial"/>
          <w:bCs/>
          <w:spacing w:val="4"/>
        </w:rPr>
        <w:br/>
        <w:t xml:space="preserve">do inwestycji w zakresie zespołu urządzeń służących do wyprowadzenia mocy </w:t>
      </w:r>
      <w:r w:rsidRPr="009E4791">
        <w:rPr>
          <w:rFonts w:ascii="Lato" w:hAnsi="Lato" w:cs="Arial"/>
          <w:bCs/>
          <w:spacing w:val="4"/>
        </w:rPr>
        <w:br/>
        <w:t>w rozumieniu ustawy z dnia 17 grudnia 2020 r. o promowaniu wytwarzania energii elektrycznej w morskich farmach wiatrowych (t.j. Dz.U. z 2024 r. poz. 182</w:t>
      </w:r>
      <w:r w:rsidR="00884C76" w:rsidRPr="009E4791">
        <w:rPr>
          <w:rFonts w:ascii="Lato" w:hAnsi="Lato" w:cs="Arial"/>
          <w:bCs/>
          <w:spacing w:val="4"/>
        </w:rPr>
        <w:t>, z póżn.zm</w:t>
      </w:r>
      <w:r w:rsidRPr="009E4791">
        <w:rPr>
          <w:rFonts w:ascii="Lato" w:hAnsi="Lato" w:cs="Arial"/>
          <w:bCs/>
          <w:spacing w:val="4"/>
        </w:rPr>
        <w:t xml:space="preserve">), zwanej dalej „ustawą </w:t>
      </w:r>
      <w:proofErr w:type="spellStart"/>
      <w:r w:rsidRPr="009E4791">
        <w:rPr>
          <w:rFonts w:ascii="Lato" w:hAnsi="Lato" w:cs="Arial"/>
          <w:bCs/>
          <w:spacing w:val="4"/>
        </w:rPr>
        <w:t>Offshore</w:t>
      </w:r>
      <w:proofErr w:type="spellEnd"/>
      <w:r w:rsidRPr="009E4791">
        <w:rPr>
          <w:rFonts w:ascii="Lato" w:hAnsi="Lato" w:cs="Arial"/>
          <w:bCs/>
          <w:spacing w:val="4"/>
        </w:rPr>
        <w:t>”, z tym że inwestorem w odniesieniu do tych inwestycji jest wytwórca.</w:t>
      </w:r>
      <w:r w:rsidR="00431D8D" w:rsidRPr="009E4791">
        <w:rPr>
          <w:rFonts w:ascii="Lato" w:hAnsi="Lato" w:cs="Arial"/>
          <w:bCs/>
          <w:spacing w:val="4"/>
        </w:rPr>
        <w:t xml:space="preserve"> </w:t>
      </w:r>
      <w:r w:rsidRPr="009E4791">
        <w:rPr>
          <w:rFonts w:ascii="Lato" w:hAnsi="Lato" w:cs="Arial"/>
          <w:bCs/>
          <w:spacing w:val="4"/>
        </w:rPr>
        <w:t xml:space="preserve">Zgodnie z treścią art. 3 pkt 12 </w:t>
      </w:r>
      <w:bookmarkStart w:id="8" w:name="_Hlk153100842"/>
      <w:r w:rsidRPr="009E4791">
        <w:rPr>
          <w:rFonts w:ascii="Lato" w:hAnsi="Lato" w:cs="Arial"/>
          <w:bCs/>
          <w:spacing w:val="4"/>
        </w:rPr>
        <w:t xml:space="preserve">ustawy </w:t>
      </w:r>
      <w:proofErr w:type="spellStart"/>
      <w:r w:rsidRPr="009E4791">
        <w:rPr>
          <w:rFonts w:ascii="Lato" w:hAnsi="Lato" w:cs="Arial"/>
          <w:bCs/>
          <w:spacing w:val="4"/>
        </w:rPr>
        <w:t>Offshore</w:t>
      </w:r>
      <w:bookmarkEnd w:id="8"/>
      <w:proofErr w:type="spellEnd"/>
      <w:r w:rsidRPr="009E4791">
        <w:rPr>
          <w:rFonts w:ascii="Lato" w:hAnsi="Lato" w:cs="Arial"/>
          <w:bCs/>
          <w:spacing w:val="4"/>
        </w:rPr>
        <w:t xml:space="preserve">, wytwórca jest </w:t>
      </w:r>
      <w:r w:rsidR="00BD231B">
        <w:rPr>
          <w:rFonts w:ascii="Lato" w:hAnsi="Lato" w:cs="Arial"/>
          <w:bCs/>
          <w:spacing w:val="4"/>
        </w:rPr>
        <w:br/>
      </w:r>
      <w:r w:rsidRPr="009E4791">
        <w:rPr>
          <w:rFonts w:ascii="Lato" w:hAnsi="Lato" w:cs="Arial"/>
          <w:bCs/>
          <w:spacing w:val="4"/>
        </w:rPr>
        <w:t xml:space="preserve">to </w:t>
      </w:r>
      <w:r w:rsidRPr="009E4791">
        <w:rPr>
          <w:rFonts w:ascii="Lato" w:hAnsi="Lato" w:cs="Arial"/>
          <w:spacing w:val="4"/>
        </w:rPr>
        <w:t>podmiot, który ma siedzibę lub miejsce zamieszkania na terytorium państwa członkowskiego Unii Europejskiej,</w:t>
      </w:r>
      <w:r w:rsidR="00591EE3">
        <w:rPr>
          <w:rFonts w:ascii="Lato" w:hAnsi="Lato" w:cs="Arial"/>
          <w:spacing w:val="4"/>
        </w:rPr>
        <w:t xml:space="preserve"> </w:t>
      </w:r>
      <w:r w:rsidRPr="009E4791">
        <w:rPr>
          <w:rFonts w:ascii="Lato" w:hAnsi="Lato" w:cs="Arial"/>
          <w:spacing w:val="4"/>
        </w:rPr>
        <w:t xml:space="preserve">Konfederacji Szwajcarskiej lub państwa członkowskiego Europejskiego Porozumienia o Wolnym Handlu (EFTA) - strony umowy o Europejskim Obszarze Gospodarczym, wytwarzający lub zamierzający wytwarzać energię elektryczną z energii wiatru na morzu w morskiej farmie wiatrowej. W myśl zaś </w:t>
      </w:r>
      <w:bookmarkStart w:id="9" w:name="_Hlk153101333"/>
      <w:r w:rsidRPr="009E4791">
        <w:rPr>
          <w:rFonts w:ascii="Lato" w:hAnsi="Lato" w:cs="Arial"/>
          <w:spacing w:val="4"/>
        </w:rPr>
        <w:t xml:space="preserve">art. 3 pkt 13 </w:t>
      </w:r>
      <w:r w:rsidRPr="009E4791">
        <w:rPr>
          <w:rFonts w:ascii="Lato" w:hAnsi="Lato" w:cs="Arial"/>
          <w:bCs/>
          <w:spacing w:val="4"/>
        </w:rPr>
        <w:t xml:space="preserve">ustawy </w:t>
      </w:r>
      <w:proofErr w:type="spellStart"/>
      <w:r w:rsidRPr="009E4791">
        <w:rPr>
          <w:rFonts w:ascii="Lato" w:hAnsi="Lato" w:cs="Arial"/>
          <w:bCs/>
          <w:spacing w:val="4"/>
        </w:rPr>
        <w:t>Offshore</w:t>
      </w:r>
      <w:bookmarkEnd w:id="9"/>
      <w:proofErr w:type="spellEnd"/>
      <w:r w:rsidRPr="009E4791">
        <w:rPr>
          <w:rFonts w:ascii="Lato" w:hAnsi="Lato" w:cs="Arial"/>
          <w:bCs/>
          <w:spacing w:val="4"/>
        </w:rPr>
        <w:t>, przez zespół urządzeń służących do wyprowadzenia mocy rozumie się wyodrębniony zespół urządzeń i budowli związanych, jak i niezwiązanych trwale z gruntem, w tym dnem morskim, służących do wyprowadzenia mocy z morskiej farmy wiatrowej od zacisków strony górnego napięcia transformatora lub transformatorów znajdujących się na stacji albo stacjach elektroenergetycznych zlokalizowanych w polskich obszarach morskich do miejsca rozgraniczenia własności określonego we wstępnych warunkach przyłączenia lub warunkach przyłączenia.</w:t>
      </w:r>
    </w:p>
    <w:p w14:paraId="4B056FDB" w14:textId="2B1E3E1C" w:rsidR="003A18A5" w:rsidRPr="009E4791" w:rsidRDefault="003A18A5" w:rsidP="00CF3636">
      <w:pPr>
        <w:tabs>
          <w:tab w:val="center" w:pos="1470"/>
          <w:tab w:val="left" w:pos="5387"/>
        </w:tabs>
        <w:spacing w:after="240" w:line="240" w:lineRule="exact"/>
        <w:jc w:val="both"/>
        <w:outlineLvl w:val="0"/>
        <w:rPr>
          <w:rFonts w:ascii="Lato" w:hAnsi="Lato" w:cs="Arial"/>
          <w:bCs/>
          <w:spacing w:val="4"/>
        </w:rPr>
      </w:pPr>
      <w:r w:rsidRPr="009E4791">
        <w:rPr>
          <w:rFonts w:ascii="Lato" w:hAnsi="Lato" w:cs="Arial"/>
          <w:bCs/>
          <w:spacing w:val="4"/>
        </w:rPr>
        <w:t xml:space="preserve">W niniejszym przypadku, ww. wniosek z dnia </w:t>
      </w:r>
      <w:r w:rsidR="00201C95" w:rsidRPr="009E4791">
        <w:rPr>
          <w:rFonts w:ascii="Lato" w:hAnsi="Lato" w:cs="Arial"/>
          <w:bCs/>
          <w:spacing w:val="4"/>
        </w:rPr>
        <w:t>11 stycznia</w:t>
      </w:r>
      <w:r w:rsidRPr="009E4791">
        <w:rPr>
          <w:rFonts w:ascii="Lato" w:hAnsi="Lato" w:cs="Arial"/>
          <w:bCs/>
          <w:spacing w:val="4"/>
        </w:rPr>
        <w:t xml:space="preserve"> 202</w:t>
      </w:r>
      <w:r w:rsidR="00201C95" w:rsidRPr="009E4791">
        <w:rPr>
          <w:rFonts w:ascii="Lato" w:hAnsi="Lato" w:cs="Arial"/>
          <w:bCs/>
          <w:spacing w:val="4"/>
        </w:rPr>
        <w:t>4</w:t>
      </w:r>
      <w:r w:rsidRPr="009E4791">
        <w:rPr>
          <w:rFonts w:ascii="Lato" w:hAnsi="Lato" w:cs="Arial"/>
          <w:bCs/>
          <w:spacing w:val="4"/>
        </w:rPr>
        <w:t xml:space="preserve"> r. o wydanie zaskarżonej decyzji, został złożony przez uprawniony podmiot, tj. </w:t>
      </w:r>
      <w:r w:rsidR="00201C95" w:rsidRPr="009E4791">
        <w:rPr>
          <w:rFonts w:ascii="Lato" w:hAnsi="Lato" w:cs="Arial"/>
          <w:bCs/>
          <w:spacing w:val="4"/>
        </w:rPr>
        <w:t xml:space="preserve">MFW </w:t>
      </w:r>
      <w:r w:rsidRPr="009E4791">
        <w:rPr>
          <w:rFonts w:ascii="Lato" w:hAnsi="Lato" w:cs="Arial"/>
          <w:bCs/>
          <w:spacing w:val="4"/>
        </w:rPr>
        <w:t>Ba</w:t>
      </w:r>
      <w:r w:rsidR="00201C95" w:rsidRPr="009E4791">
        <w:rPr>
          <w:rFonts w:ascii="Lato" w:hAnsi="Lato" w:cs="Arial"/>
          <w:bCs/>
          <w:spacing w:val="4"/>
        </w:rPr>
        <w:t>łtyk III</w:t>
      </w:r>
      <w:r w:rsidRPr="009E4791">
        <w:rPr>
          <w:rFonts w:ascii="Lato" w:hAnsi="Lato" w:cs="Arial"/>
          <w:bCs/>
          <w:spacing w:val="4"/>
        </w:rPr>
        <w:t xml:space="preserve"> Sp. z o.o. z siedzibą w Warszawie, będącą wytwórcą w rozumieniu art. 3 pkt 12 ustawy </w:t>
      </w:r>
      <w:proofErr w:type="spellStart"/>
      <w:r w:rsidRPr="009E4791">
        <w:rPr>
          <w:rFonts w:ascii="Lato" w:hAnsi="Lato" w:cs="Arial"/>
          <w:bCs/>
          <w:spacing w:val="4"/>
        </w:rPr>
        <w:t>Offshore</w:t>
      </w:r>
      <w:proofErr w:type="spellEnd"/>
      <w:r w:rsidRPr="009E4791">
        <w:rPr>
          <w:rFonts w:ascii="Lato" w:hAnsi="Lato" w:cs="Arial"/>
          <w:bCs/>
          <w:spacing w:val="4"/>
        </w:rPr>
        <w:t xml:space="preserve">. </w:t>
      </w:r>
      <w:r w:rsidR="00431D8D" w:rsidRPr="009E4791">
        <w:rPr>
          <w:rFonts w:ascii="Lato" w:hAnsi="Lato" w:cs="Arial"/>
          <w:bCs/>
          <w:spacing w:val="4"/>
        </w:rPr>
        <w:t xml:space="preserve">Przedsięwzięcie objęte decyzją Wojewody Pomorskiego stanowi element zadania inwestycyjnego polegającego na budowie zespołu urządzeń służących </w:t>
      </w:r>
      <w:r w:rsidR="00591EE3">
        <w:rPr>
          <w:rFonts w:ascii="Lato" w:hAnsi="Lato" w:cs="Arial"/>
          <w:bCs/>
          <w:spacing w:val="4"/>
        </w:rPr>
        <w:br/>
      </w:r>
      <w:r w:rsidR="00431D8D" w:rsidRPr="009E4791">
        <w:rPr>
          <w:rFonts w:ascii="Lato" w:hAnsi="Lato" w:cs="Arial"/>
          <w:bCs/>
          <w:spacing w:val="4"/>
        </w:rPr>
        <w:t>do wyprowadzenia mocy z Morskiej Farmy Wiatrowej MFW Bałtyk III (</w:t>
      </w:r>
      <w:r w:rsidR="005D237B" w:rsidRPr="009E4791">
        <w:rPr>
          <w:rFonts w:ascii="Lato" w:hAnsi="Lato" w:cs="Arial"/>
          <w:bCs/>
          <w:spacing w:val="4"/>
        </w:rPr>
        <w:t>dalej: MFW Bałtyk</w:t>
      </w:r>
      <w:r w:rsidR="00FF1FB4">
        <w:rPr>
          <w:rFonts w:ascii="Lato" w:hAnsi="Lato" w:cs="Arial"/>
          <w:bCs/>
          <w:spacing w:val="4"/>
        </w:rPr>
        <w:t xml:space="preserve"> </w:t>
      </w:r>
      <w:r w:rsidR="005D237B" w:rsidRPr="009E4791">
        <w:rPr>
          <w:rFonts w:ascii="Lato" w:hAnsi="Lato" w:cs="Arial"/>
          <w:bCs/>
          <w:spacing w:val="4"/>
        </w:rPr>
        <w:t>III)</w:t>
      </w:r>
      <w:r w:rsidR="00431D8D" w:rsidRPr="009E4791">
        <w:rPr>
          <w:rFonts w:ascii="Lato" w:hAnsi="Lato" w:cs="Arial"/>
          <w:bCs/>
          <w:spacing w:val="4"/>
        </w:rPr>
        <w:t>. Inwestycja ta polega na budowie i eksploatacji linii przesyłowych energii elektrycznej wraz z lądową stacją elektroenergetyczną i infrastrukturą towarzyszącą, których celem jest przyłączenie MFW Bałtyk III do Krajowego Systemu Elektroenergetycznego</w:t>
      </w:r>
      <w:r w:rsidR="005D237B" w:rsidRPr="009E4791">
        <w:rPr>
          <w:rFonts w:ascii="Lato" w:hAnsi="Lato" w:cs="Arial"/>
          <w:bCs/>
          <w:spacing w:val="4"/>
        </w:rPr>
        <w:t xml:space="preserve"> (dalej: KSE)</w:t>
      </w:r>
      <w:r w:rsidR="00431D8D" w:rsidRPr="009E4791">
        <w:rPr>
          <w:rFonts w:ascii="Lato" w:hAnsi="Lato" w:cs="Arial"/>
          <w:bCs/>
          <w:spacing w:val="4"/>
        </w:rPr>
        <w:t>.</w:t>
      </w:r>
      <w:r w:rsidR="00BD231B">
        <w:rPr>
          <w:rFonts w:ascii="Lato" w:hAnsi="Lato" w:cs="Arial"/>
          <w:bCs/>
          <w:spacing w:val="4"/>
        </w:rPr>
        <w:t xml:space="preserve"> </w:t>
      </w:r>
      <w:r w:rsidR="00431D8D" w:rsidRPr="009E4791">
        <w:rPr>
          <w:rFonts w:ascii="Lato" w:hAnsi="Lato" w:cs="Arial"/>
          <w:bCs/>
          <w:spacing w:val="4"/>
        </w:rPr>
        <w:t>Całe zamierzenie inwestycyjne polegające na budowie infrastruktury przyłączeniowej</w:t>
      </w:r>
      <w:r w:rsidR="008669A6">
        <w:rPr>
          <w:rFonts w:ascii="Lato" w:hAnsi="Lato" w:cs="Arial"/>
          <w:bCs/>
          <w:spacing w:val="4"/>
        </w:rPr>
        <w:t xml:space="preserve"> </w:t>
      </w:r>
      <w:r w:rsidR="00431D8D" w:rsidRPr="009E4791">
        <w:rPr>
          <w:rFonts w:ascii="Lato" w:hAnsi="Lato" w:cs="Arial"/>
          <w:bCs/>
          <w:spacing w:val="4"/>
        </w:rPr>
        <w:t>MFW Bałtyk III zlokalizowane zostanie na obszarze morskim Rzeczypospolitej Polskiej oraz na lądzie.</w:t>
      </w:r>
      <w:r w:rsidR="005D237B" w:rsidRPr="009E4791">
        <w:rPr>
          <w:rFonts w:ascii="Lato" w:hAnsi="Lato" w:cs="Arial"/>
          <w:bCs/>
          <w:spacing w:val="4"/>
        </w:rPr>
        <w:t xml:space="preserve"> D</w:t>
      </w:r>
      <w:r w:rsidR="00431D8D" w:rsidRPr="009E4791">
        <w:rPr>
          <w:rFonts w:ascii="Lato" w:hAnsi="Lato" w:cs="Arial"/>
          <w:bCs/>
          <w:spacing w:val="4"/>
        </w:rPr>
        <w:t>ecyzją</w:t>
      </w:r>
      <w:r w:rsidR="005D237B" w:rsidRPr="009E4791">
        <w:rPr>
          <w:rFonts w:ascii="Lato" w:hAnsi="Lato" w:cs="Arial"/>
          <w:bCs/>
          <w:spacing w:val="4"/>
        </w:rPr>
        <w:t xml:space="preserve"> Wojewody Pomorskiego</w:t>
      </w:r>
      <w:r w:rsidR="00431D8D" w:rsidRPr="009E4791">
        <w:rPr>
          <w:rFonts w:ascii="Lato" w:hAnsi="Lato" w:cs="Arial"/>
          <w:bCs/>
          <w:spacing w:val="4"/>
        </w:rPr>
        <w:t xml:space="preserve"> objęty jest fragment ww. przedsięwzięcia zlokalizowany na lądzie (z wyłączeniem lądowej stacji elektroenergetycznej).</w:t>
      </w:r>
      <w:r w:rsidR="005D237B" w:rsidRPr="009E4791">
        <w:rPr>
          <w:rFonts w:ascii="Lato" w:hAnsi="Lato" w:cs="Arial"/>
          <w:bCs/>
          <w:spacing w:val="4"/>
        </w:rPr>
        <w:t xml:space="preserve"> </w:t>
      </w:r>
      <w:r w:rsidR="00431D8D" w:rsidRPr="009E4791">
        <w:rPr>
          <w:rFonts w:ascii="Lato" w:hAnsi="Lato" w:cs="Arial"/>
          <w:bCs/>
          <w:spacing w:val="4"/>
        </w:rPr>
        <w:t xml:space="preserve">W zakresie inwestycji planuje się budowę odcinków lądowych kabli morskich 220 </w:t>
      </w:r>
      <w:proofErr w:type="spellStart"/>
      <w:r w:rsidR="00431D8D" w:rsidRPr="009E4791">
        <w:rPr>
          <w:rFonts w:ascii="Lato" w:hAnsi="Lato" w:cs="Arial"/>
          <w:bCs/>
          <w:spacing w:val="4"/>
        </w:rPr>
        <w:t>kV</w:t>
      </w:r>
      <w:proofErr w:type="spellEnd"/>
      <w:r w:rsidR="00431D8D" w:rsidRPr="009E4791">
        <w:rPr>
          <w:rFonts w:ascii="Lato" w:hAnsi="Lato" w:cs="Arial"/>
          <w:bCs/>
          <w:spacing w:val="4"/>
        </w:rPr>
        <w:t xml:space="preserve"> wraz ze stanowiskami muf przejściowych (służących do łączenia kabli morskich z kablami lądowymi). Przesył energii elektrycznej na lądzie realizowany </w:t>
      </w:r>
      <w:r w:rsidR="00431D8D" w:rsidRPr="009E4791">
        <w:rPr>
          <w:rFonts w:ascii="Lato" w:hAnsi="Lato" w:cs="Arial"/>
          <w:bCs/>
          <w:spacing w:val="4"/>
        </w:rPr>
        <w:lastRenderedPageBreak/>
        <w:t xml:space="preserve">będzie wielotorową linią kablową NN prądu przemiennego, o napięciu roboczym 220 </w:t>
      </w:r>
      <w:proofErr w:type="spellStart"/>
      <w:r w:rsidR="00431D8D" w:rsidRPr="009E4791">
        <w:rPr>
          <w:rFonts w:ascii="Lato" w:hAnsi="Lato" w:cs="Arial"/>
          <w:bCs/>
          <w:spacing w:val="4"/>
        </w:rPr>
        <w:t>kV</w:t>
      </w:r>
      <w:proofErr w:type="spellEnd"/>
      <w:r w:rsidR="00431D8D" w:rsidRPr="009E4791">
        <w:rPr>
          <w:rFonts w:ascii="Lato" w:hAnsi="Lato" w:cs="Arial"/>
          <w:bCs/>
          <w:spacing w:val="4"/>
        </w:rPr>
        <w:t xml:space="preserve">. Kable eksportowe połączą MFW Bałtyk III z lądową stacją elektroenergetyczną, która </w:t>
      </w:r>
      <w:r w:rsidR="0035212B" w:rsidRPr="009E4791">
        <w:rPr>
          <w:rFonts w:ascii="Lato" w:hAnsi="Lato" w:cs="Arial"/>
          <w:bCs/>
          <w:spacing w:val="4"/>
        </w:rPr>
        <w:br/>
      </w:r>
      <w:r w:rsidR="00431D8D" w:rsidRPr="009E4791">
        <w:rPr>
          <w:rFonts w:ascii="Lato" w:hAnsi="Lato" w:cs="Arial"/>
          <w:bCs/>
          <w:spacing w:val="4"/>
        </w:rPr>
        <w:t xml:space="preserve">z kolei zostanie połączona ze stacją elektroenergetyczną PSE S.A. 400/110 </w:t>
      </w:r>
      <w:proofErr w:type="spellStart"/>
      <w:r w:rsidR="00431D8D" w:rsidRPr="009E4791">
        <w:rPr>
          <w:rFonts w:ascii="Lato" w:hAnsi="Lato" w:cs="Arial"/>
          <w:bCs/>
          <w:spacing w:val="4"/>
        </w:rPr>
        <w:t>kV</w:t>
      </w:r>
      <w:proofErr w:type="spellEnd"/>
      <w:r w:rsidR="00431D8D" w:rsidRPr="009E4791">
        <w:rPr>
          <w:rFonts w:ascii="Lato" w:hAnsi="Lato" w:cs="Arial"/>
          <w:bCs/>
          <w:spacing w:val="4"/>
        </w:rPr>
        <w:t xml:space="preserve"> Słupsk linią kablową o napięciu 400 </w:t>
      </w:r>
      <w:proofErr w:type="spellStart"/>
      <w:r w:rsidR="00431D8D" w:rsidRPr="009E4791">
        <w:rPr>
          <w:rFonts w:ascii="Lato" w:hAnsi="Lato" w:cs="Arial"/>
          <w:bCs/>
          <w:spacing w:val="4"/>
        </w:rPr>
        <w:t>kV</w:t>
      </w:r>
      <w:proofErr w:type="spellEnd"/>
      <w:r w:rsidR="00431D8D" w:rsidRPr="009E4791">
        <w:rPr>
          <w:rFonts w:ascii="Lato" w:hAnsi="Lato" w:cs="Arial"/>
          <w:bCs/>
          <w:spacing w:val="4"/>
        </w:rPr>
        <w:t>.</w:t>
      </w:r>
      <w:r w:rsidR="005D237B" w:rsidRPr="009E4791">
        <w:rPr>
          <w:rFonts w:ascii="Lato" w:hAnsi="Lato" w:cs="Arial"/>
          <w:bCs/>
          <w:spacing w:val="4"/>
        </w:rPr>
        <w:t xml:space="preserve"> </w:t>
      </w:r>
      <w:r w:rsidR="00CB3AB1" w:rsidRPr="009E4791">
        <w:rPr>
          <w:rFonts w:ascii="Lato" w:hAnsi="Lato" w:cs="Arial"/>
          <w:bCs/>
          <w:spacing w:val="4"/>
        </w:rPr>
        <w:t xml:space="preserve">Projektowana infrastruktura przyłączeniowa MFW Bałtyk III umożliwi przesył energii elektrycznej wyprodukowanej przez MFW Bałtyk III do KSE. </w:t>
      </w:r>
      <w:r w:rsidRPr="009E4791">
        <w:rPr>
          <w:rFonts w:ascii="Lato" w:hAnsi="Lato" w:cs="Arial"/>
          <w:bCs/>
          <w:spacing w:val="4"/>
        </w:rPr>
        <w:t xml:space="preserve">Zatem przedmiotowe przedsięwzięcie stanowi inwestycję wpisującą się w art. </w:t>
      </w:r>
      <w:r w:rsidR="008669A6">
        <w:rPr>
          <w:rFonts w:ascii="Lato" w:hAnsi="Lato" w:cs="Arial"/>
          <w:bCs/>
          <w:spacing w:val="4"/>
        </w:rPr>
        <w:br/>
      </w:r>
      <w:r w:rsidRPr="009E4791">
        <w:rPr>
          <w:rFonts w:ascii="Lato" w:hAnsi="Lato" w:cs="Arial"/>
          <w:bCs/>
          <w:spacing w:val="4"/>
        </w:rPr>
        <w:t xml:space="preserve">3 pkt 13 ustawy </w:t>
      </w:r>
      <w:proofErr w:type="spellStart"/>
      <w:r w:rsidRPr="009E4791">
        <w:rPr>
          <w:rFonts w:ascii="Lato" w:hAnsi="Lato" w:cs="Arial"/>
          <w:bCs/>
          <w:spacing w:val="4"/>
        </w:rPr>
        <w:t>Offshore</w:t>
      </w:r>
      <w:proofErr w:type="spellEnd"/>
      <w:r w:rsidRPr="009E4791">
        <w:rPr>
          <w:rFonts w:ascii="Lato" w:hAnsi="Lato" w:cs="Arial"/>
          <w:bCs/>
          <w:spacing w:val="4"/>
        </w:rPr>
        <w:t xml:space="preserve">, tym samym na podstawie art. 3a specustawy przesyłowej, jego przygotowanie i realizacja może odbywać się w oparciu o uregulowania wynikające </w:t>
      </w:r>
      <w:r w:rsidR="0035212B" w:rsidRPr="009E4791">
        <w:rPr>
          <w:rFonts w:ascii="Lato" w:hAnsi="Lato" w:cs="Arial"/>
          <w:bCs/>
          <w:spacing w:val="4"/>
        </w:rPr>
        <w:br/>
      </w:r>
      <w:r w:rsidRPr="009E4791">
        <w:rPr>
          <w:rFonts w:ascii="Lato" w:hAnsi="Lato" w:cs="Arial"/>
          <w:bCs/>
          <w:spacing w:val="4"/>
        </w:rPr>
        <w:t>z przepisów specustawy przesyłowej.</w:t>
      </w:r>
    </w:p>
    <w:p w14:paraId="2AA11387" w14:textId="77777777" w:rsidR="003A18A5" w:rsidRPr="009E4791" w:rsidRDefault="003A18A5" w:rsidP="00CF3636">
      <w:pPr>
        <w:spacing w:after="240" w:line="240" w:lineRule="exact"/>
        <w:jc w:val="both"/>
        <w:outlineLvl w:val="0"/>
        <w:rPr>
          <w:rFonts w:ascii="Lato" w:hAnsi="Lato" w:cs="Arial"/>
          <w:spacing w:val="4"/>
        </w:rPr>
      </w:pPr>
      <w:r w:rsidRPr="009E4791">
        <w:rPr>
          <w:rFonts w:ascii="Lato" w:hAnsi="Lato" w:cs="Arial"/>
          <w:spacing w:val="4"/>
        </w:rPr>
        <w:t xml:space="preserve">Analizując złożony przez inwestora wniosek o wydanie przedmiotowej decyzji </w:t>
      </w:r>
      <w:r w:rsidRPr="009E4791">
        <w:rPr>
          <w:rFonts w:ascii="Lato" w:hAnsi="Lato" w:cs="Arial"/>
          <w:spacing w:val="4"/>
        </w:rPr>
        <w:br/>
        <w:t xml:space="preserve">o ustaleniu lokalizacji </w:t>
      </w:r>
      <w:bookmarkStart w:id="10" w:name="_Hlk153102845"/>
      <w:r w:rsidRPr="009E4791">
        <w:rPr>
          <w:rFonts w:ascii="Lato" w:hAnsi="Lato" w:cs="Arial"/>
          <w:spacing w:val="4"/>
        </w:rPr>
        <w:t xml:space="preserve">inwestycji w zakresie zespołu urządzeń służących </w:t>
      </w:r>
      <w:r w:rsidRPr="009E4791">
        <w:rPr>
          <w:rFonts w:ascii="Lato" w:hAnsi="Lato" w:cs="Arial"/>
          <w:spacing w:val="4"/>
        </w:rPr>
        <w:br/>
        <w:t>do wyprowadzenia mocy</w:t>
      </w:r>
      <w:bookmarkEnd w:id="10"/>
      <w:r w:rsidRPr="009E4791">
        <w:rPr>
          <w:rFonts w:ascii="Lato" w:hAnsi="Lato" w:cs="Arial"/>
          <w:spacing w:val="4"/>
        </w:rPr>
        <w:t xml:space="preserve">, Minister stwierdził, że jest on kompletny i zawiera elementy wskazane w art. 4 ust. 1 i ust. 2 specustawy przesyłowej, wymagane w okolicznościach niniejszej sprawy. </w:t>
      </w:r>
    </w:p>
    <w:p w14:paraId="6FB83E20" w14:textId="4C1F218D" w:rsidR="003A18A5" w:rsidRPr="009E4791" w:rsidRDefault="003A18A5" w:rsidP="00CF3636">
      <w:pPr>
        <w:spacing w:after="240" w:line="240" w:lineRule="exact"/>
        <w:jc w:val="both"/>
        <w:outlineLvl w:val="0"/>
        <w:rPr>
          <w:rFonts w:ascii="Lato" w:hAnsi="Lato" w:cs="Arial"/>
          <w:bCs/>
          <w:spacing w:val="4"/>
        </w:rPr>
      </w:pPr>
      <w:r w:rsidRPr="009E4791">
        <w:rPr>
          <w:rFonts w:ascii="Lato" w:hAnsi="Lato" w:cs="Arial"/>
          <w:spacing w:val="4"/>
        </w:rPr>
        <w:t xml:space="preserve">Następnie, organ odwoławczy poddał kontroli przeprowadzone przez Wojewodę Pomorskiego postępowanie w sprawie wydania </w:t>
      </w:r>
      <w:r w:rsidRPr="009E4791">
        <w:rPr>
          <w:rFonts w:ascii="Lato" w:hAnsi="Lato" w:cs="Arial"/>
          <w:bCs/>
          <w:spacing w:val="4"/>
        </w:rPr>
        <w:t xml:space="preserve">decyzji o ustaleniu lokalizacji przedmiotowej inwestycji w zakresie zespołu urządzeń służących do wyprowadzenia mocy </w:t>
      </w:r>
      <w:r w:rsidRPr="009E4791">
        <w:rPr>
          <w:rFonts w:ascii="Lato" w:hAnsi="Lato" w:cs="Arial"/>
          <w:spacing w:val="4"/>
        </w:rPr>
        <w:t xml:space="preserve">i stwierdził, co następuje. </w:t>
      </w:r>
      <w:r w:rsidRPr="009E4791">
        <w:rPr>
          <w:rFonts w:ascii="Lato" w:hAnsi="Lato" w:cs="Arial"/>
          <w:bCs/>
          <w:spacing w:val="4"/>
        </w:rPr>
        <w:t xml:space="preserve">W ocenie organu II instancji Wojewoda </w:t>
      </w:r>
      <w:r w:rsidRPr="009E4791">
        <w:rPr>
          <w:rFonts w:ascii="Lato" w:hAnsi="Lato" w:cs="Arial"/>
          <w:spacing w:val="4"/>
        </w:rPr>
        <w:t xml:space="preserve">Pomorski </w:t>
      </w:r>
      <w:r w:rsidRPr="009E4791">
        <w:rPr>
          <w:rFonts w:ascii="Lato" w:hAnsi="Lato" w:cs="Arial"/>
          <w:bCs/>
          <w:spacing w:val="4"/>
        </w:rPr>
        <w:t xml:space="preserve">prawidłowo poinformował strony o wszczętym postępowaniu, podał jego podstawę prawną, pouczył o prawie do składania wniosków, uwag i zastrzeżeń, wskazując miejsce, w którym strony mogą zapoznać się z aktami sprawy, a zatem należycie i wyczerpująco poinformował strony o okolicznościach faktycznych i prawnych, będących przedmiotem postępowania administracyjnego, które mogły mieć wpływ na ustalenie ich praw </w:t>
      </w:r>
      <w:r w:rsidRPr="009E4791">
        <w:rPr>
          <w:rFonts w:ascii="Lato" w:hAnsi="Lato" w:cs="Arial"/>
          <w:bCs/>
          <w:spacing w:val="4"/>
        </w:rPr>
        <w:br/>
        <w:t xml:space="preserve">i obowiązków. Zgodnie z art. 7 ust. 1 specustawy przesyłowej, Wojewoda Pomorski pismem z dnia </w:t>
      </w:r>
      <w:r w:rsidR="00201C95" w:rsidRPr="009E4791">
        <w:rPr>
          <w:rFonts w:ascii="Lato" w:hAnsi="Lato" w:cs="Arial"/>
          <w:bCs/>
          <w:spacing w:val="4"/>
        </w:rPr>
        <w:t>13 lutego</w:t>
      </w:r>
      <w:r w:rsidRPr="009E4791">
        <w:rPr>
          <w:rFonts w:ascii="Lato" w:hAnsi="Lato" w:cs="Arial"/>
          <w:bCs/>
          <w:spacing w:val="4"/>
        </w:rPr>
        <w:t xml:space="preserve"> 202</w:t>
      </w:r>
      <w:r w:rsidR="00201C95" w:rsidRPr="009E4791">
        <w:rPr>
          <w:rFonts w:ascii="Lato" w:hAnsi="Lato" w:cs="Arial"/>
          <w:bCs/>
          <w:spacing w:val="4"/>
        </w:rPr>
        <w:t>4</w:t>
      </w:r>
      <w:r w:rsidRPr="009E4791">
        <w:rPr>
          <w:rFonts w:ascii="Lato" w:hAnsi="Lato" w:cs="Arial"/>
          <w:bCs/>
          <w:spacing w:val="4"/>
        </w:rPr>
        <w:t xml:space="preserve"> r., znak: </w:t>
      </w:r>
      <w:bookmarkStart w:id="11" w:name="_Hlk187145995"/>
      <w:r w:rsidRPr="009E4791">
        <w:rPr>
          <w:rFonts w:ascii="Lato" w:hAnsi="Lato" w:cs="Arial"/>
          <w:bCs/>
          <w:spacing w:val="4"/>
        </w:rPr>
        <w:t>WI-III.747.1.</w:t>
      </w:r>
      <w:r w:rsidR="00201C95" w:rsidRPr="009E4791">
        <w:rPr>
          <w:rFonts w:ascii="Lato" w:hAnsi="Lato" w:cs="Arial"/>
          <w:bCs/>
          <w:spacing w:val="4"/>
        </w:rPr>
        <w:t>4</w:t>
      </w:r>
      <w:r w:rsidRPr="009E4791">
        <w:rPr>
          <w:rFonts w:ascii="Lato" w:hAnsi="Lato" w:cs="Arial"/>
          <w:bCs/>
          <w:spacing w:val="4"/>
        </w:rPr>
        <w:t>.202</w:t>
      </w:r>
      <w:r w:rsidR="00201C95" w:rsidRPr="009E4791">
        <w:rPr>
          <w:rFonts w:ascii="Lato" w:hAnsi="Lato" w:cs="Arial"/>
          <w:bCs/>
          <w:spacing w:val="4"/>
        </w:rPr>
        <w:t>4</w:t>
      </w:r>
      <w:r w:rsidRPr="009E4791">
        <w:rPr>
          <w:rFonts w:ascii="Lato" w:hAnsi="Lato" w:cs="Arial"/>
          <w:bCs/>
          <w:spacing w:val="4"/>
        </w:rPr>
        <w:t>.</w:t>
      </w:r>
      <w:r w:rsidR="00201C95" w:rsidRPr="009E4791">
        <w:rPr>
          <w:rFonts w:ascii="Lato" w:hAnsi="Lato" w:cs="Arial"/>
          <w:bCs/>
          <w:spacing w:val="4"/>
        </w:rPr>
        <w:t>EB</w:t>
      </w:r>
      <w:r w:rsidRPr="009E4791">
        <w:rPr>
          <w:rFonts w:ascii="Lato" w:hAnsi="Lato" w:cs="Arial"/>
          <w:bCs/>
          <w:spacing w:val="4"/>
        </w:rPr>
        <w:t>.b</w:t>
      </w:r>
      <w:bookmarkEnd w:id="11"/>
      <w:r w:rsidRPr="009E4791">
        <w:rPr>
          <w:rFonts w:ascii="Lato" w:hAnsi="Lato" w:cs="Arial"/>
          <w:bCs/>
          <w:spacing w:val="4"/>
        </w:rPr>
        <w:t xml:space="preserve">, zawiadomił wnioskodawcę oraz właścicieli nieruchomości objętych wnioskiem o wszczęciu postępowania w sprawie wydania decyzji o ustaleniu lokalizacji przedmiotowej inwestycji w zakresie zespołu urządzeń służących do wyprowadzenia mocy, wysyłając zawiadomienie odpowiednio na adres wskazany we wniosku oraz na adresy wskazane </w:t>
      </w:r>
      <w:r w:rsidR="00326682">
        <w:rPr>
          <w:rFonts w:ascii="Lato" w:hAnsi="Lato" w:cs="Arial"/>
          <w:bCs/>
          <w:spacing w:val="4"/>
        </w:rPr>
        <w:br/>
      </w:r>
      <w:r w:rsidRPr="009E4791">
        <w:rPr>
          <w:rFonts w:ascii="Lato" w:hAnsi="Lato" w:cs="Arial"/>
          <w:bCs/>
          <w:spacing w:val="4"/>
        </w:rPr>
        <w:t xml:space="preserve">w katastrze nieruchomości. Pozostałe strony postępowania zostały poinformowane </w:t>
      </w:r>
      <w:r w:rsidR="00326682">
        <w:rPr>
          <w:rFonts w:ascii="Lato" w:hAnsi="Lato" w:cs="Arial"/>
          <w:bCs/>
          <w:spacing w:val="4"/>
        </w:rPr>
        <w:br/>
      </w:r>
      <w:r w:rsidRPr="009E4791">
        <w:rPr>
          <w:rFonts w:ascii="Lato" w:hAnsi="Lato" w:cs="Arial"/>
          <w:bCs/>
          <w:spacing w:val="4"/>
        </w:rPr>
        <w:t>o powyższym w drodze obwieszczenia.</w:t>
      </w:r>
      <w:r w:rsidR="008D5418" w:rsidRPr="009E4791">
        <w:rPr>
          <w:rFonts w:ascii="Lato" w:hAnsi="Lato" w:cs="Arial"/>
          <w:spacing w:val="4"/>
        </w:rPr>
        <w:t xml:space="preserve"> </w:t>
      </w:r>
      <w:r w:rsidR="008D5418" w:rsidRPr="009E4791">
        <w:rPr>
          <w:rFonts w:ascii="Lato" w:hAnsi="Lato" w:cs="Arial"/>
          <w:bCs/>
          <w:spacing w:val="4"/>
        </w:rPr>
        <w:t>W toku postępowania przed Wojewodą Pomorskim nie wniesiono uwag odnośnie rzeczonej inwestycji.</w:t>
      </w:r>
    </w:p>
    <w:p w14:paraId="39CA52E1" w14:textId="24A9BDE3" w:rsidR="00C13F2F" w:rsidRPr="009E4791" w:rsidRDefault="003A18A5" w:rsidP="00CF3636">
      <w:pPr>
        <w:spacing w:after="240" w:line="240" w:lineRule="exact"/>
        <w:jc w:val="both"/>
        <w:outlineLvl w:val="0"/>
        <w:rPr>
          <w:rFonts w:ascii="Lato" w:hAnsi="Lato" w:cs="Arial"/>
          <w:bCs/>
          <w:spacing w:val="4"/>
        </w:rPr>
      </w:pPr>
      <w:r w:rsidRPr="009E4791">
        <w:rPr>
          <w:rFonts w:ascii="Lato" w:hAnsi="Lato" w:cs="Arial"/>
          <w:bCs/>
          <w:spacing w:val="4"/>
        </w:rPr>
        <w:t xml:space="preserve">Uznając, że zebrany w sprawie materiał dowodowy pozwala na wydanie rozstrzygnięcia, organ I instancji wydał w dniu </w:t>
      </w:r>
      <w:r w:rsidR="00201C95" w:rsidRPr="009E4791">
        <w:rPr>
          <w:rFonts w:ascii="Lato" w:hAnsi="Lato" w:cs="Arial"/>
          <w:bCs/>
          <w:spacing w:val="4"/>
        </w:rPr>
        <w:t>7</w:t>
      </w:r>
      <w:r w:rsidRPr="009E4791">
        <w:rPr>
          <w:rFonts w:ascii="Lato" w:hAnsi="Lato" w:cs="Arial"/>
          <w:bCs/>
          <w:spacing w:val="4"/>
        </w:rPr>
        <w:t xml:space="preserve"> </w:t>
      </w:r>
      <w:r w:rsidR="00201C95" w:rsidRPr="009E4791">
        <w:rPr>
          <w:rFonts w:ascii="Lato" w:hAnsi="Lato" w:cs="Arial"/>
          <w:bCs/>
          <w:spacing w:val="4"/>
        </w:rPr>
        <w:t>marca</w:t>
      </w:r>
      <w:r w:rsidRPr="009E4791">
        <w:rPr>
          <w:rFonts w:ascii="Lato" w:hAnsi="Lato" w:cs="Arial"/>
          <w:bCs/>
          <w:spacing w:val="4"/>
        </w:rPr>
        <w:t xml:space="preserve"> 202</w:t>
      </w:r>
      <w:r w:rsidR="00201C95" w:rsidRPr="009E4791">
        <w:rPr>
          <w:rFonts w:ascii="Lato" w:hAnsi="Lato" w:cs="Arial"/>
          <w:bCs/>
          <w:spacing w:val="4"/>
        </w:rPr>
        <w:t>4</w:t>
      </w:r>
      <w:r w:rsidRPr="009E4791">
        <w:rPr>
          <w:rFonts w:ascii="Lato" w:hAnsi="Lato" w:cs="Arial"/>
          <w:bCs/>
          <w:spacing w:val="4"/>
        </w:rPr>
        <w:t xml:space="preserve"> r. decyzję </w:t>
      </w:r>
      <w:r w:rsidR="00095906" w:rsidRPr="009E4791">
        <w:rPr>
          <w:rFonts w:ascii="Lato" w:hAnsi="Lato" w:cs="Arial"/>
          <w:bCs/>
          <w:spacing w:val="4"/>
        </w:rPr>
        <w:t xml:space="preserve">w przedmiocie ustalenia lokalizacji inwestycji w zakresie zespołu urządzeń służących do wyprowadzenia mocy dla </w:t>
      </w:r>
      <w:r w:rsidR="00140A52">
        <w:rPr>
          <w:rFonts w:ascii="Lato" w:hAnsi="Lato" w:cs="Arial"/>
          <w:bCs/>
          <w:spacing w:val="4"/>
        </w:rPr>
        <w:br/>
      </w:r>
      <w:r w:rsidR="00095906" w:rsidRPr="009E4791">
        <w:rPr>
          <w:rFonts w:ascii="Lato" w:hAnsi="Lato" w:cs="Arial"/>
          <w:bCs/>
          <w:spacing w:val="4"/>
        </w:rPr>
        <w:t>ww. przedsięwzięcia</w:t>
      </w:r>
      <w:r w:rsidRPr="009E4791">
        <w:rPr>
          <w:rFonts w:ascii="Lato" w:hAnsi="Lato" w:cs="Arial"/>
          <w:bCs/>
          <w:spacing w:val="4"/>
        </w:rPr>
        <w:t>.</w:t>
      </w:r>
      <w:r w:rsidR="00C13F2F" w:rsidRPr="009E4791">
        <w:rPr>
          <w:rFonts w:ascii="Lato" w:hAnsi="Lato" w:cs="Arial"/>
          <w:bCs/>
          <w:spacing w:val="4"/>
        </w:rPr>
        <w:t xml:space="preserve"> W myśl art. 10 ust. 1 specustawy przesyłowej, Wojewoda Pomorski doręczył ww. decyzję wnioskodawcy oraz zawiadomił o jej wydaniu pozostałe strony </w:t>
      </w:r>
      <w:r w:rsidR="00140A52">
        <w:rPr>
          <w:rFonts w:ascii="Lato" w:hAnsi="Lato" w:cs="Arial"/>
          <w:bCs/>
          <w:spacing w:val="4"/>
        </w:rPr>
        <w:br/>
      </w:r>
      <w:r w:rsidR="00C13F2F" w:rsidRPr="009E4791">
        <w:rPr>
          <w:rFonts w:ascii="Lato" w:hAnsi="Lato" w:cs="Arial"/>
          <w:bCs/>
          <w:spacing w:val="4"/>
        </w:rPr>
        <w:t>w drodze obwieszczenia.</w:t>
      </w:r>
      <w:r w:rsidR="00140A52">
        <w:rPr>
          <w:rFonts w:ascii="Lato" w:hAnsi="Lato" w:cs="Arial"/>
          <w:bCs/>
          <w:spacing w:val="4"/>
        </w:rPr>
        <w:t xml:space="preserve"> </w:t>
      </w:r>
      <w:r w:rsidR="00C13F2F" w:rsidRPr="009E4791">
        <w:rPr>
          <w:rFonts w:ascii="Lato" w:hAnsi="Lato" w:cs="Arial"/>
          <w:bCs/>
          <w:spacing w:val="4"/>
        </w:rPr>
        <w:t>Właścicieli nieruchomości objętych decyzją Wojewody Pomorskiego organ I instancji poinformował o wydaniu decyzji w drodze zawiadomienia z dnia 8 marca 2024 r., znak: WI-III.747.1.4.2024.EB.g. W zawiadomieniu i obwieszczeniu zawarto informację o miejscu, w którym strony mogą zapoznać się z treścią tej decyzji.</w:t>
      </w:r>
      <w:r w:rsidRPr="009E4791">
        <w:rPr>
          <w:rFonts w:ascii="Lato" w:hAnsi="Lato" w:cs="Arial"/>
          <w:bCs/>
          <w:spacing w:val="4"/>
        </w:rPr>
        <w:t xml:space="preserve"> </w:t>
      </w:r>
    </w:p>
    <w:p w14:paraId="3E906E2A" w14:textId="39A3F72B" w:rsidR="00BE1CD4" w:rsidRPr="009E4791" w:rsidRDefault="00095906" w:rsidP="00CF3636">
      <w:pPr>
        <w:spacing w:after="240" w:line="240" w:lineRule="exact"/>
        <w:jc w:val="both"/>
        <w:outlineLvl w:val="0"/>
        <w:rPr>
          <w:rFonts w:ascii="Lato" w:hAnsi="Lato" w:cs="Arial"/>
          <w:bCs/>
          <w:spacing w:val="4"/>
        </w:rPr>
      </w:pPr>
      <w:r w:rsidRPr="009E4791">
        <w:rPr>
          <w:rFonts w:ascii="Lato" w:hAnsi="Lato" w:cs="Arial"/>
          <w:bCs/>
          <w:spacing w:val="4"/>
        </w:rPr>
        <w:t xml:space="preserve">Kontrolowana </w:t>
      </w:r>
      <w:r w:rsidRPr="009E4791">
        <w:rPr>
          <w:rFonts w:ascii="Lato" w:hAnsi="Lato" w:cs="Arial"/>
          <w:bCs/>
          <w:iCs/>
          <w:spacing w:val="4"/>
        </w:rPr>
        <w:t>decyzja Wojewody Pomorskiego</w:t>
      </w:r>
      <w:r w:rsidRPr="009E4791">
        <w:rPr>
          <w:rFonts w:ascii="Lato" w:hAnsi="Lato" w:cs="Arial"/>
          <w:bCs/>
          <w:spacing w:val="4"/>
        </w:rPr>
        <w:t xml:space="preserve"> czyni zadość wymogom przedstawionym w art. 8 ust. 1 </w:t>
      </w:r>
      <w:r w:rsidRPr="009E4791">
        <w:rPr>
          <w:rFonts w:ascii="Lato" w:hAnsi="Lato" w:cs="Arial"/>
          <w:bCs/>
          <w:iCs/>
          <w:spacing w:val="4"/>
        </w:rPr>
        <w:t>specustawy przesyłowej</w:t>
      </w:r>
      <w:r w:rsidRPr="009E4791">
        <w:rPr>
          <w:rFonts w:ascii="Lato" w:hAnsi="Lato" w:cs="Arial"/>
          <w:bCs/>
          <w:spacing w:val="4"/>
        </w:rPr>
        <w:t xml:space="preserve">, </w:t>
      </w:r>
      <w:r w:rsidRPr="009E4791">
        <w:rPr>
          <w:rFonts w:ascii="Lato" w:hAnsi="Lato" w:cs="Arial"/>
          <w:bCs/>
          <w:iCs/>
          <w:spacing w:val="4"/>
        </w:rPr>
        <w:t xml:space="preserve">zawiera bowiem wszystkie niezbędne </w:t>
      </w:r>
      <w:r w:rsidR="006B473A">
        <w:rPr>
          <w:rFonts w:ascii="Lato" w:hAnsi="Lato" w:cs="Arial"/>
          <w:bCs/>
          <w:iCs/>
          <w:spacing w:val="4"/>
        </w:rPr>
        <w:br/>
      </w:r>
      <w:r w:rsidRPr="009E4791">
        <w:rPr>
          <w:rFonts w:ascii="Lato" w:hAnsi="Lato" w:cs="Arial"/>
          <w:bCs/>
          <w:iCs/>
          <w:spacing w:val="4"/>
        </w:rPr>
        <w:t>w okolicznościach niniejszej sprawy elementy określone w tym przepisie.</w:t>
      </w:r>
      <w:r w:rsidRPr="009E4791">
        <w:rPr>
          <w:rFonts w:ascii="Lato" w:hAnsi="Lato" w:cs="Arial"/>
          <w:bCs/>
          <w:spacing w:val="4"/>
        </w:rPr>
        <w:t xml:space="preserve"> </w:t>
      </w:r>
      <w:r w:rsidR="00BE1CD4" w:rsidRPr="009E4791">
        <w:rPr>
          <w:rFonts w:ascii="Lato" w:hAnsi="Lato" w:cs="Arial"/>
          <w:bCs/>
          <w:spacing w:val="4"/>
        </w:rPr>
        <w:t xml:space="preserve">Zasadnym </w:t>
      </w:r>
      <w:r w:rsidR="00140A52">
        <w:rPr>
          <w:rFonts w:ascii="Lato" w:hAnsi="Lato" w:cs="Arial"/>
          <w:bCs/>
          <w:spacing w:val="4"/>
        </w:rPr>
        <w:t xml:space="preserve">również </w:t>
      </w:r>
      <w:r w:rsidR="00BE1CD4" w:rsidRPr="009E4791">
        <w:rPr>
          <w:rFonts w:ascii="Lato" w:hAnsi="Lato" w:cs="Arial"/>
          <w:bCs/>
          <w:spacing w:val="4"/>
        </w:rPr>
        <w:t xml:space="preserve">było nieokreślenie przez organ I instancji terminu wydania nieruchomości lub opróżnienia lokali i innych pomieszczeń (art. 8 ust. 1 pkt 9 specustawy </w:t>
      </w:r>
      <w:r w:rsidR="00C13F2F" w:rsidRPr="009E4791">
        <w:rPr>
          <w:rFonts w:ascii="Lato" w:hAnsi="Lato" w:cs="Arial"/>
          <w:bCs/>
          <w:spacing w:val="4"/>
        </w:rPr>
        <w:t>przesyłowej</w:t>
      </w:r>
      <w:r w:rsidR="00BE1CD4" w:rsidRPr="009E4791">
        <w:rPr>
          <w:rFonts w:ascii="Lato" w:hAnsi="Lato" w:cs="Arial"/>
          <w:bCs/>
          <w:spacing w:val="4"/>
        </w:rPr>
        <w:t xml:space="preserve">). Prawidłowość takiego stanowiska potwierdza orzecznictwo Naczelnego Sądu Administracyjnego, w którym przyjęto, że warunek ten dotyczy nieruchomości, </w:t>
      </w:r>
      <w:r w:rsidR="00140A52">
        <w:rPr>
          <w:rFonts w:ascii="Lato" w:hAnsi="Lato" w:cs="Arial"/>
          <w:bCs/>
          <w:spacing w:val="4"/>
        </w:rPr>
        <w:br/>
      </w:r>
      <w:r w:rsidR="00BE1CD4" w:rsidRPr="009E4791">
        <w:rPr>
          <w:rFonts w:ascii="Lato" w:hAnsi="Lato" w:cs="Arial"/>
          <w:bCs/>
          <w:spacing w:val="4"/>
        </w:rPr>
        <w:t xml:space="preserve">w stosunku do których decyzja o ustaleniu lokalizacji inwestycji ma wywołać skutek, </w:t>
      </w:r>
      <w:r w:rsidR="00140A52">
        <w:rPr>
          <w:rFonts w:ascii="Lato" w:hAnsi="Lato" w:cs="Arial"/>
          <w:bCs/>
          <w:spacing w:val="4"/>
        </w:rPr>
        <w:br/>
      </w:r>
      <w:r w:rsidR="00BE1CD4" w:rsidRPr="009E4791">
        <w:rPr>
          <w:rFonts w:ascii="Lato" w:hAnsi="Lato" w:cs="Arial"/>
          <w:bCs/>
          <w:spacing w:val="4"/>
        </w:rPr>
        <w:t>o którym mowa w art. 19 ust. 3-5</w:t>
      </w:r>
      <w:r w:rsidR="00140A52">
        <w:rPr>
          <w:rFonts w:ascii="Lato" w:hAnsi="Lato" w:cs="Arial"/>
          <w:bCs/>
          <w:spacing w:val="4"/>
        </w:rPr>
        <w:t xml:space="preserve"> specustawy przesyłowej</w:t>
      </w:r>
      <w:r w:rsidR="00BE1CD4" w:rsidRPr="009E4791">
        <w:rPr>
          <w:rFonts w:ascii="Lato" w:hAnsi="Lato" w:cs="Arial"/>
          <w:bCs/>
          <w:spacing w:val="4"/>
        </w:rPr>
        <w:t xml:space="preserve">, a z takim przypadkiem nie </w:t>
      </w:r>
      <w:r w:rsidR="00BE1CD4" w:rsidRPr="009E4791">
        <w:rPr>
          <w:rFonts w:ascii="Lato" w:hAnsi="Lato" w:cs="Arial"/>
          <w:bCs/>
          <w:spacing w:val="4"/>
        </w:rPr>
        <w:lastRenderedPageBreak/>
        <w:t>mamy do czynienia w tej sprawie</w:t>
      </w:r>
      <w:r w:rsidR="00C13F2F" w:rsidRPr="009E4791">
        <w:rPr>
          <w:rFonts w:ascii="Lato" w:hAnsi="Lato" w:cs="Arial"/>
          <w:bCs/>
          <w:spacing w:val="4"/>
        </w:rPr>
        <w:t xml:space="preserve"> (por. wyrok z dnia 21 listopada 2017 r., sygn. akt II OSK 1956/17, </w:t>
      </w:r>
      <w:proofErr w:type="spellStart"/>
      <w:r w:rsidR="00C13F2F" w:rsidRPr="009E4791">
        <w:rPr>
          <w:rFonts w:ascii="Lato" w:hAnsi="Lato" w:cs="Arial"/>
          <w:bCs/>
          <w:spacing w:val="4"/>
        </w:rPr>
        <w:t>opubl</w:t>
      </w:r>
      <w:proofErr w:type="spellEnd"/>
      <w:r w:rsidR="00C13F2F" w:rsidRPr="009E4791">
        <w:rPr>
          <w:rFonts w:ascii="Lato" w:hAnsi="Lato" w:cs="Arial"/>
          <w:bCs/>
          <w:spacing w:val="4"/>
        </w:rPr>
        <w:t xml:space="preserve">. Centralna Baza Orzeczeń Sądów Administracyjnych). </w:t>
      </w:r>
      <w:r w:rsidRPr="009E4791">
        <w:rPr>
          <w:rFonts w:ascii="Lato" w:hAnsi="Lato" w:cs="Arial"/>
          <w:bCs/>
          <w:spacing w:val="4"/>
        </w:rPr>
        <w:t xml:space="preserve">Projekt </w:t>
      </w:r>
      <w:r w:rsidRPr="009E4791">
        <w:rPr>
          <w:rFonts w:ascii="Lato" w:hAnsi="Lato" w:cs="Arial"/>
          <w:bCs/>
          <w:spacing w:val="4"/>
          <w:lang w:val="x-none"/>
        </w:rPr>
        <w:t>powyższej decyzji został sporządzony przez osobę</w:t>
      </w:r>
      <w:r w:rsidRPr="009E4791">
        <w:rPr>
          <w:rFonts w:ascii="Lato" w:hAnsi="Lato" w:cs="Arial"/>
          <w:bCs/>
          <w:spacing w:val="4"/>
        </w:rPr>
        <w:t xml:space="preserve"> spełniającą warunki, o których mowa w</w:t>
      </w:r>
      <w:r w:rsidRPr="009E4791">
        <w:rPr>
          <w:rFonts w:ascii="Lato" w:hAnsi="Lato" w:cs="Arial"/>
          <w:bCs/>
          <w:spacing w:val="4"/>
          <w:lang w:val="x-none"/>
        </w:rPr>
        <w:t xml:space="preserve"> art. </w:t>
      </w:r>
      <w:r w:rsidR="00140A52">
        <w:rPr>
          <w:rFonts w:ascii="Lato" w:hAnsi="Lato" w:cs="Arial"/>
          <w:bCs/>
          <w:spacing w:val="4"/>
          <w:lang w:val="x-none"/>
        </w:rPr>
        <w:br/>
      </w:r>
      <w:r w:rsidRPr="009E4791">
        <w:rPr>
          <w:rFonts w:ascii="Lato" w:hAnsi="Lato" w:cs="Arial"/>
          <w:bCs/>
          <w:spacing w:val="4"/>
          <w:lang w:val="x-none"/>
        </w:rPr>
        <w:t xml:space="preserve">8 ust. 2 </w:t>
      </w:r>
      <w:r w:rsidRPr="009E4791">
        <w:rPr>
          <w:rFonts w:ascii="Lato" w:hAnsi="Lato" w:cs="Arial"/>
          <w:bCs/>
          <w:iCs/>
          <w:spacing w:val="4"/>
          <w:lang w:val="x-none"/>
        </w:rPr>
        <w:t>specustawy przesyłowej</w:t>
      </w:r>
      <w:r w:rsidRPr="009E4791">
        <w:rPr>
          <w:rFonts w:ascii="Lato" w:hAnsi="Lato" w:cs="Arial"/>
          <w:bCs/>
          <w:spacing w:val="4"/>
        </w:rPr>
        <w:t xml:space="preserve">. </w:t>
      </w:r>
    </w:p>
    <w:p w14:paraId="73D6A721" w14:textId="43D98CFB" w:rsidR="00436355" w:rsidRPr="009E4791" w:rsidRDefault="005E6864" w:rsidP="00CF3636">
      <w:pPr>
        <w:spacing w:after="240" w:line="240" w:lineRule="exact"/>
        <w:jc w:val="both"/>
        <w:outlineLvl w:val="0"/>
        <w:rPr>
          <w:rFonts w:ascii="Lato" w:hAnsi="Lato" w:cs="Arial"/>
          <w:spacing w:val="4"/>
        </w:rPr>
      </w:pPr>
      <w:r w:rsidRPr="009E4791">
        <w:rPr>
          <w:rFonts w:ascii="Lato" w:hAnsi="Lato" w:cs="Arial"/>
          <w:spacing w:val="4"/>
        </w:rPr>
        <w:t>Odnosząc się do odwołania Pani A</w:t>
      </w:r>
      <w:r w:rsidR="00346D78">
        <w:rPr>
          <w:rFonts w:ascii="Lato" w:hAnsi="Lato" w:cs="Arial"/>
          <w:spacing w:val="4"/>
        </w:rPr>
        <w:t>.</w:t>
      </w:r>
      <w:r w:rsidRPr="009E4791">
        <w:rPr>
          <w:rFonts w:ascii="Lato" w:hAnsi="Lato" w:cs="Arial"/>
          <w:spacing w:val="4"/>
        </w:rPr>
        <w:t xml:space="preserve"> </w:t>
      </w:r>
      <w:r w:rsidR="00377EBE" w:rsidRPr="009E4791">
        <w:rPr>
          <w:rFonts w:ascii="Lato" w:hAnsi="Lato" w:cs="Arial"/>
          <w:spacing w:val="4"/>
        </w:rPr>
        <w:t>G</w:t>
      </w:r>
      <w:r w:rsidR="00346D78">
        <w:rPr>
          <w:rFonts w:ascii="Lato" w:hAnsi="Lato" w:cs="Arial"/>
          <w:spacing w:val="4"/>
        </w:rPr>
        <w:t>.</w:t>
      </w:r>
      <w:r w:rsidRPr="009E4791">
        <w:rPr>
          <w:rFonts w:ascii="Lato" w:hAnsi="Lato" w:cs="Arial"/>
          <w:spacing w:val="4"/>
        </w:rPr>
        <w:t>, Minister stwierdził, co następuje.</w:t>
      </w:r>
      <w:r w:rsidR="00436355" w:rsidRPr="009E4791">
        <w:rPr>
          <w:rFonts w:ascii="Lato" w:hAnsi="Lato" w:cs="Arial"/>
          <w:spacing w:val="4"/>
        </w:rPr>
        <w:t xml:space="preserve"> </w:t>
      </w:r>
    </w:p>
    <w:p w14:paraId="02EAB538" w14:textId="6568D7E5" w:rsidR="005E6864" w:rsidRPr="009E4791" w:rsidRDefault="0039297C" w:rsidP="00CF3636">
      <w:pPr>
        <w:spacing w:after="240" w:line="240" w:lineRule="exact"/>
        <w:jc w:val="both"/>
        <w:outlineLvl w:val="0"/>
        <w:rPr>
          <w:rFonts w:ascii="Lato" w:hAnsi="Lato" w:cs="Arial"/>
          <w:spacing w:val="4"/>
        </w:rPr>
      </w:pPr>
      <w:r w:rsidRPr="009E4791">
        <w:rPr>
          <w:rFonts w:ascii="Lato" w:hAnsi="Lato" w:cs="Arial"/>
          <w:bCs/>
          <w:iCs/>
          <w:spacing w:val="4"/>
          <w:lang w:bidi="pl-PL"/>
        </w:rPr>
        <w:t xml:space="preserve">Organ odwoławczy wezwał </w:t>
      </w:r>
      <w:r w:rsidRPr="009E4791">
        <w:rPr>
          <w:rFonts w:ascii="Lato" w:hAnsi="Lato" w:cs="Arial"/>
          <w:bCs/>
          <w:spacing w:val="4"/>
          <w:lang w:bidi="pl-PL"/>
        </w:rPr>
        <w:t>inwestora</w:t>
      </w:r>
      <w:r w:rsidRPr="009E4791">
        <w:rPr>
          <w:rFonts w:ascii="Lato" w:hAnsi="Lato" w:cs="Arial"/>
          <w:bCs/>
          <w:iCs/>
          <w:spacing w:val="4"/>
          <w:lang w:bidi="pl-PL"/>
        </w:rPr>
        <w:t xml:space="preserve"> do wypowiedzenia się w sprawie zarzutów </w:t>
      </w:r>
      <w:r w:rsidRPr="009E4791">
        <w:rPr>
          <w:rFonts w:ascii="Lato" w:hAnsi="Lato" w:cs="Arial"/>
          <w:bCs/>
          <w:iCs/>
          <w:spacing w:val="4"/>
          <w:lang w:bidi="pl-PL"/>
        </w:rPr>
        <w:br/>
        <w:t xml:space="preserve">podniesionych przez skarżącą. </w:t>
      </w:r>
      <w:r w:rsidRPr="009E4791">
        <w:rPr>
          <w:rFonts w:ascii="Lato" w:hAnsi="Lato" w:cs="Arial"/>
          <w:bCs/>
          <w:spacing w:val="4"/>
          <w:lang w:bidi="pl-PL"/>
        </w:rPr>
        <w:t>Inwestor</w:t>
      </w:r>
      <w:r w:rsidRPr="009E4791">
        <w:rPr>
          <w:rFonts w:ascii="Lato" w:hAnsi="Lato" w:cs="Arial"/>
          <w:bCs/>
          <w:iCs/>
          <w:spacing w:val="4"/>
          <w:lang w:bidi="pl-PL"/>
        </w:rPr>
        <w:t>, stosownie do wezwa</w:t>
      </w:r>
      <w:r w:rsidR="008E0245" w:rsidRPr="009E4791">
        <w:rPr>
          <w:rFonts w:ascii="Lato" w:hAnsi="Lato" w:cs="Arial"/>
          <w:bCs/>
          <w:iCs/>
          <w:spacing w:val="4"/>
          <w:lang w:bidi="pl-PL"/>
        </w:rPr>
        <w:t>nia</w:t>
      </w:r>
      <w:r w:rsidRPr="009E4791">
        <w:rPr>
          <w:rFonts w:ascii="Lato" w:hAnsi="Lato" w:cs="Arial"/>
          <w:bCs/>
          <w:iCs/>
          <w:spacing w:val="4"/>
          <w:lang w:bidi="pl-PL"/>
        </w:rPr>
        <w:t xml:space="preserve"> organu odwoławczego, odniósł się do uwag skarżącej wskazując, iż w jego ocenie nie zasługują one </w:t>
      </w:r>
      <w:r w:rsidR="008669A6">
        <w:rPr>
          <w:rFonts w:ascii="Lato" w:hAnsi="Lato" w:cs="Arial"/>
          <w:bCs/>
          <w:iCs/>
          <w:spacing w:val="4"/>
          <w:lang w:bidi="pl-PL"/>
        </w:rPr>
        <w:br/>
      </w:r>
      <w:r w:rsidRPr="009E4791">
        <w:rPr>
          <w:rFonts w:ascii="Lato" w:hAnsi="Lato" w:cs="Arial"/>
          <w:bCs/>
          <w:iCs/>
          <w:spacing w:val="4"/>
          <w:lang w:bidi="pl-PL"/>
        </w:rPr>
        <w:t xml:space="preserve">na uwzględnienie. Stanowisko </w:t>
      </w:r>
      <w:r w:rsidRPr="009E4791">
        <w:rPr>
          <w:rFonts w:ascii="Lato" w:hAnsi="Lato" w:cs="Arial"/>
          <w:bCs/>
          <w:spacing w:val="4"/>
          <w:lang w:bidi="pl-PL"/>
        </w:rPr>
        <w:t>inwestora</w:t>
      </w:r>
      <w:r w:rsidRPr="009E4791">
        <w:rPr>
          <w:rFonts w:ascii="Lato" w:hAnsi="Lato" w:cs="Arial"/>
          <w:bCs/>
          <w:iCs/>
          <w:spacing w:val="4"/>
          <w:lang w:bidi="pl-PL"/>
        </w:rPr>
        <w:t xml:space="preserve"> organ odwoławczy, działając w oparciu o art. 9 </w:t>
      </w:r>
      <w:r w:rsidRPr="009E4791">
        <w:rPr>
          <w:rFonts w:ascii="Lato" w:hAnsi="Lato" w:cs="Arial"/>
          <w:bCs/>
          <w:spacing w:val="4"/>
          <w:lang w:bidi="pl-PL"/>
        </w:rPr>
        <w:t>kpa, przesłał skarżącej, zawiadamiając jednocześnie, stosownie do art. 10 kpa, o prawie wypowiedzenia się, co do zebranych dowodów i materiałów oraz zgłoszonych żądań oraz o możliwości przeglądania akt sprawy</w:t>
      </w:r>
      <w:r w:rsidR="005E6864" w:rsidRPr="009E4791">
        <w:rPr>
          <w:rFonts w:ascii="Lato" w:hAnsi="Lato" w:cs="Arial"/>
          <w:spacing w:val="4"/>
        </w:rPr>
        <w:t xml:space="preserve">. Skarżąca nie złożyła dalszych zastrzeżeń </w:t>
      </w:r>
      <w:r w:rsidR="00140A52">
        <w:rPr>
          <w:rFonts w:ascii="Lato" w:hAnsi="Lato" w:cs="Arial"/>
          <w:spacing w:val="4"/>
        </w:rPr>
        <w:br/>
      </w:r>
      <w:r w:rsidR="005E6864" w:rsidRPr="009E4791">
        <w:rPr>
          <w:rFonts w:ascii="Lato" w:hAnsi="Lato" w:cs="Arial"/>
          <w:spacing w:val="4"/>
        </w:rPr>
        <w:t xml:space="preserve">w sprawie. </w:t>
      </w:r>
    </w:p>
    <w:p w14:paraId="14D0A507" w14:textId="40015BFA" w:rsidR="002E4FFC" w:rsidRPr="009E4791" w:rsidRDefault="007C3986" w:rsidP="00CF3636">
      <w:pPr>
        <w:spacing w:after="240" w:line="240" w:lineRule="exact"/>
        <w:jc w:val="both"/>
        <w:rPr>
          <w:rFonts w:ascii="Lato" w:hAnsi="Lato" w:cs="Arial"/>
          <w:spacing w:val="4"/>
        </w:rPr>
      </w:pPr>
      <w:r w:rsidRPr="009E4791">
        <w:rPr>
          <w:rFonts w:ascii="Lato" w:hAnsi="Lato" w:cs="Arial"/>
          <w:spacing w:val="4"/>
        </w:rPr>
        <w:t>Za niezasadn</w:t>
      </w:r>
      <w:r w:rsidR="008E0245" w:rsidRPr="009E4791">
        <w:rPr>
          <w:rFonts w:ascii="Lato" w:hAnsi="Lato" w:cs="Arial"/>
          <w:spacing w:val="4"/>
        </w:rPr>
        <w:t>e</w:t>
      </w:r>
      <w:r w:rsidRPr="009E4791">
        <w:rPr>
          <w:rFonts w:ascii="Lato" w:hAnsi="Lato" w:cs="Arial"/>
          <w:spacing w:val="4"/>
        </w:rPr>
        <w:t xml:space="preserve"> należy uznać zarzut</w:t>
      </w:r>
      <w:r w:rsidR="00140A52">
        <w:rPr>
          <w:rFonts w:ascii="Lato" w:hAnsi="Lato" w:cs="Arial"/>
          <w:spacing w:val="4"/>
        </w:rPr>
        <w:t>y</w:t>
      </w:r>
      <w:r w:rsidRPr="009E4791">
        <w:rPr>
          <w:rFonts w:ascii="Lato" w:hAnsi="Lato" w:cs="Arial"/>
          <w:spacing w:val="4"/>
        </w:rPr>
        <w:t xml:space="preserve"> skarżącej dotycząc</w:t>
      </w:r>
      <w:r w:rsidR="008E0245" w:rsidRPr="009E4791">
        <w:rPr>
          <w:rFonts w:ascii="Lato" w:hAnsi="Lato" w:cs="Arial"/>
          <w:spacing w:val="4"/>
        </w:rPr>
        <w:t xml:space="preserve">e naruszenia przepisów </w:t>
      </w:r>
      <w:r w:rsidR="008E0245" w:rsidRPr="009E4791">
        <w:rPr>
          <w:rFonts w:ascii="Lato" w:hAnsi="Lato" w:cs="Arial"/>
          <w:bCs/>
          <w:iCs/>
          <w:spacing w:val="4"/>
        </w:rPr>
        <w:t xml:space="preserve">ustawy </w:t>
      </w:r>
      <w:r w:rsidR="00134A98" w:rsidRPr="009E4791">
        <w:rPr>
          <w:rFonts w:ascii="Lato" w:hAnsi="Lato" w:cs="Arial"/>
          <w:bCs/>
          <w:iCs/>
          <w:spacing w:val="4"/>
        </w:rPr>
        <w:br/>
      </w:r>
      <w:r w:rsidR="008E0245" w:rsidRPr="009E4791">
        <w:rPr>
          <w:rFonts w:ascii="Lato" w:hAnsi="Lato" w:cs="Arial"/>
          <w:bCs/>
          <w:iCs/>
          <w:spacing w:val="4"/>
        </w:rPr>
        <w:t>z dnia 6 września 2001 r. o dostępie do informacji publicznej (t.j. Dz.U. z 2022 r. poz. 902), zwanej dalej „</w:t>
      </w:r>
      <w:r w:rsidR="008E0245" w:rsidRPr="00CF3636">
        <w:rPr>
          <w:rFonts w:ascii="Lato" w:hAnsi="Lato" w:cs="Arial"/>
          <w:bCs/>
          <w:iCs/>
          <w:spacing w:val="4"/>
        </w:rPr>
        <w:t>ustawą o dostępie do informacji publicznej</w:t>
      </w:r>
      <w:r w:rsidR="008E0245" w:rsidRPr="009E4791">
        <w:rPr>
          <w:rFonts w:ascii="Lato" w:hAnsi="Lato" w:cs="Arial"/>
          <w:bCs/>
          <w:iCs/>
          <w:spacing w:val="4"/>
        </w:rPr>
        <w:t>”,</w:t>
      </w:r>
      <w:r w:rsidR="00134A98" w:rsidRPr="009E4791">
        <w:rPr>
          <w:rFonts w:ascii="Lato" w:hAnsi="Lato" w:cs="Arial"/>
          <w:spacing w:val="4"/>
        </w:rPr>
        <w:t xml:space="preserve"> </w:t>
      </w:r>
      <w:r w:rsidR="008E0245" w:rsidRPr="009E4791">
        <w:rPr>
          <w:rFonts w:ascii="Lato" w:hAnsi="Lato" w:cs="Arial"/>
          <w:spacing w:val="4"/>
        </w:rPr>
        <w:t xml:space="preserve">oraz art. 49 kpa, art. 25 ust. 2 i </w:t>
      </w:r>
      <w:bookmarkStart w:id="12" w:name="_Hlk187393973"/>
      <w:r w:rsidR="008E0245" w:rsidRPr="009E4791">
        <w:rPr>
          <w:rFonts w:ascii="Lato" w:hAnsi="Lato" w:cs="Arial"/>
          <w:spacing w:val="4"/>
        </w:rPr>
        <w:t xml:space="preserve">art. 10 ust. 1, 2, 2a </w:t>
      </w:r>
      <w:r w:rsidR="00134A98" w:rsidRPr="009E4791">
        <w:rPr>
          <w:rFonts w:ascii="Lato" w:hAnsi="Lato" w:cs="Arial"/>
          <w:spacing w:val="4"/>
        </w:rPr>
        <w:t>specustawy przesyłowej</w:t>
      </w:r>
      <w:bookmarkEnd w:id="12"/>
      <w:r w:rsidR="008E0245" w:rsidRPr="009E4791">
        <w:rPr>
          <w:rFonts w:ascii="Lato" w:hAnsi="Lato" w:cs="Arial"/>
          <w:spacing w:val="4"/>
        </w:rPr>
        <w:t xml:space="preserve">, poprzez błędną informację o miejscu, </w:t>
      </w:r>
      <w:r w:rsidR="00134A98" w:rsidRPr="009E4791">
        <w:rPr>
          <w:rFonts w:ascii="Lato" w:hAnsi="Lato" w:cs="Arial"/>
          <w:spacing w:val="4"/>
        </w:rPr>
        <w:br/>
      </w:r>
      <w:r w:rsidR="008E0245" w:rsidRPr="009E4791">
        <w:rPr>
          <w:rFonts w:ascii="Lato" w:hAnsi="Lato" w:cs="Arial"/>
          <w:spacing w:val="4"/>
        </w:rPr>
        <w:t xml:space="preserve">w którym strony mogą zapoznać się z treścią decyzji; niedokonanie zawiadomienia, </w:t>
      </w:r>
      <w:r w:rsidR="00134A98" w:rsidRPr="009E4791">
        <w:rPr>
          <w:rFonts w:ascii="Lato" w:hAnsi="Lato" w:cs="Arial"/>
          <w:spacing w:val="4"/>
        </w:rPr>
        <w:br/>
      </w:r>
      <w:r w:rsidR="008E0245" w:rsidRPr="009E4791">
        <w:rPr>
          <w:rFonts w:ascii="Lato" w:hAnsi="Lato" w:cs="Arial"/>
          <w:spacing w:val="4"/>
        </w:rPr>
        <w:t>o którym mowa w art. 10 ust. 1 zdanie pierwsze</w:t>
      </w:r>
      <w:r w:rsidR="00140A52">
        <w:rPr>
          <w:rFonts w:ascii="Lato" w:hAnsi="Lato" w:cs="Arial"/>
          <w:spacing w:val="4"/>
        </w:rPr>
        <w:t xml:space="preserve">, </w:t>
      </w:r>
      <w:r w:rsidR="008E0245" w:rsidRPr="009E4791">
        <w:rPr>
          <w:rFonts w:ascii="Lato" w:hAnsi="Lato" w:cs="Arial"/>
          <w:spacing w:val="4"/>
        </w:rPr>
        <w:t xml:space="preserve">poprzez brak obwieszczenia w urzędzie wojewódzkim, brak obwieszczenia w urzędzie gminy, na stronie urzędu wojewódzkiego oraz nieopublikowanie na stronie </w:t>
      </w:r>
      <w:r w:rsidR="00134A98" w:rsidRPr="009E4791">
        <w:rPr>
          <w:rFonts w:ascii="Lato" w:hAnsi="Lato" w:cs="Arial"/>
          <w:spacing w:val="4"/>
        </w:rPr>
        <w:t>Biuletynu Informacji Publicznej</w:t>
      </w:r>
      <w:r w:rsidR="00504832" w:rsidRPr="009E4791">
        <w:rPr>
          <w:rFonts w:ascii="Lato" w:hAnsi="Lato" w:cs="Arial"/>
          <w:spacing w:val="4"/>
        </w:rPr>
        <w:t xml:space="preserve"> </w:t>
      </w:r>
      <w:r w:rsidR="00134A98" w:rsidRPr="009E4791">
        <w:rPr>
          <w:rFonts w:ascii="Lato" w:hAnsi="Lato" w:cs="Arial"/>
          <w:spacing w:val="4"/>
        </w:rPr>
        <w:t>d</w:t>
      </w:r>
      <w:r w:rsidR="008E0245" w:rsidRPr="009E4791">
        <w:rPr>
          <w:rFonts w:ascii="Lato" w:hAnsi="Lato" w:cs="Arial"/>
          <w:spacing w:val="4"/>
        </w:rPr>
        <w:t xml:space="preserve">ecyzji w całości, </w:t>
      </w:r>
      <w:r w:rsidR="00504832" w:rsidRPr="009E4791">
        <w:rPr>
          <w:rFonts w:ascii="Lato" w:hAnsi="Lato" w:cs="Arial"/>
          <w:spacing w:val="4"/>
        </w:rPr>
        <w:br/>
      </w:r>
      <w:r w:rsidR="008E0245" w:rsidRPr="009E4791">
        <w:rPr>
          <w:rFonts w:ascii="Lato" w:hAnsi="Lato" w:cs="Arial"/>
          <w:spacing w:val="4"/>
        </w:rPr>
        <w:t xml:space="preserve">tj. brak opublikowania </w:t>
      </w:r>
      <w:r w:rsidR="00134A98" w:rsidRPr="009E4791">
        <w:rPr>
          <w:rFonts w:ascii="Lato" w:hAnsi="Lato" w:cs="Arial"/>
          <w:spacing w:val="4"/>
        </w:rPr>
        <w:t>załącznika nr 1</w:t>
      </w:r>
      <w:r w:rsidR="00C03EEA" w:rsidRPr="009E4791">
        <w:rPr>
          <w:rFonts w:ascii="Lato" w:hAnsi="Lato" w:cs="Arial"/>
          <w:spacing w:val="4"/>
        </w:rPr>
        <w:t xml:space="preserve"> (mapy przedstawiającej lokalizację inwestycji), </w:t>
      </w:r>
      <w:r w:rsidR="00134A98" w:rsidRPr="009E4791">
        <w:rPr>
          <w:rFonts w:ascii="Lato" w:hAnsi="Lato" w:cs="Arial"/>
          <w:spacing w:val="4"/>
        </w:rPr>
        <w:t xml:space="preserve"> stanowiącego </w:t>
      </w:r>
      <w:r w:rsidR="00C03EEA" w:rsidRPr="009E4791">
        <w:rPr>
          <w:rFonts w:ascii="Lato" w:hAnsi="Lato" w:cs="Arial"/>
          <w:spacing w:val="4"/>
        </w:rPr>
        <w:t xml:space="preserve">integralną </w:t>
      </w:r>
      <w:r w:rsidR="00134A98" w:rsidRPr="009E4791">
        <w:rPr>
          <w:rFonts w:ascii="Lato" w:hAnsi="Lato" w:cs="Arial"/>
          <w:spacing w:val="4"/>
        </w:rPr>
        <w:t xml:space="preserve">część zaskarżonej decyzji. </w:t>
      </w:r>
      <w:r w:rsidR="00C03EEA" w:rsidRPr="009E4791">
        <w:rPr>
          <w:rFonts w:ascii="Lato" w:hAnsi="Lato" w:cs="Arial"/>
          <w:spacing w:val="4"/>
        </w:rPr>
        <w:t xml:space="preserve"> </w:t>
      </w:r>
    </w:p>
    <w:p w14:paraId="6F03892E" w14:textId="430AA587" w:rsidR="00134A98" w:rsidRPr="009E4791" w:rsidRDefault="00134A98" w:rsidP="00CF3636">
      <w:pPr>
        <w:spacing w:after="240" w:line="240" w:lineRule="exact"/>
        <w:jc w:val="both"/>
        <w:rPr>
          <w:rFonts w:ascii="Lato" w:hAnsi="Lato" w:cs="Arial"/>
          <w:spacing w:val="4"/>
        </w:rPr>
      </w:pPr>
      <w:r w:rsidRPr="009E4791">
        <w:rPr>
          <w:rFonts w:ascii="Lato" w:hAnsi="Lato" w:cs="Arial"/>
          <w:spacing w:val="4"/>
        </w:rPr>
        <w:t>Zgodnie z art. 10 ust. 1, 2, 2a specustawy przesyłowej</w:t>
      </w:r>
      <w:r w:rsidR="00C03EEA" w:rsidRPr="009E4791">
        <w:rPr>
          <w:rFonts w:ascii="Lato" w:hAnsi="Lato" w:cs="Arial"/>
          <w:spacing w:val="4"/>
        </w:rPr>
        <w:t>,</w:t>
      </w:r>
      <w:r w:rsidR="004B3D6B">
        <w:rPr>
          <w:rFonts w:ascii="Lato" w:hAnsi="Lato" w:cs="Arial"/>
          <w:spacing w:val="4"/>
        </w:rPr>
        <w:t xml:space="preserve"> </w:t>
      </w:r>
      <w:r w:rsidR="008669A6">
        <w:rPr>
          <w:rFonts w:ascii="Lato" w:hAnsi="Lato" w:cs="Arial"/>
          <w:spacing w:val="4"/>
        </w:rPr>
        <w:t>w</w:t>
      </w:r>
      <w:r w:rsidR="00C03EEA" w:rsidRPr="009E4791">
        <w:rPr>
          <w:rFonts w:ascii="Lato" w:hAnsi="Lato" w:cs="Arial"/>
          <w:spacing w:val="4"/>
        </w:rPr>
        <w:t xml:space="preserve">ojewoda doręcza decyzję </w:t>
      </w:r>
      <w:r w:rsidR="00C03EEA" w:rsidRPr="009E4791">
        <w:rPr>
          <w:rFonts w:ascii="Lato" w:hAnsi="Lato" w:cs="Arial"/>
          <w:spacing w:val="4"/>
        </w:rPr>
        <w:br/>
        <w:t xml:space="preserve">o ustaleniu lokalizacji inwestycji wnioskodawcy oraz zawiadamia pozostałe strony o jej wydaniu, w drodze </w:t>
      </w:r>
      <w:bookmarkStart w:id="13" w:name="_Hlk187396193"/>
      <w:r w:rsidR="00C03EEA" w:rsidRPr="009E4791">
        <w:rPr>
          <w:rFonts w:ascii="Lato" w:hAnsi="Lato" w:cs="Arial"/>
          <w:spacing w:val="4"/>
        </w:rPr>
        <w:t xml:space="preserve">obwieszczenia, w urzędzie wojewódzkim i urzędach gmin właściwych ze względu na lokalizację tej inwestycji, w Biuletynie Informacji Publicznej, na stronach podmiotowych urzędów tych gmin oraz urzędu wojewódzkiego, a także w prasie </w:t>
      </w:r>
      <w:r w:rsidR="001F7FF3">
        <w:rPr>
          <w:rFonts w:ascii="Lato" w:hAnsi="Lato" w:cs="Arial"/>
          <w:spacing w:val="4"/>
        </w:rPr>
        <w:br/>
      </w:r>
      <w:r w:rsidR="00C03EEA" w:rsidRPr="009E4791">
        <w:rPr>
          <w:rFonts w:ascii="Lato" w:hAnsi="Lato" w:cs="Arial"/>
          <w:spacing w:val="4"/>
        </w:rPr>
        <w:t xml:space="preserve">o zasięgu ogólnopolskim. </w:t>
      </w:r>
      <w:bookmarkEnd w:id="13"/>
      <w:r w:rsidR="00C03EEA" w:rsidRPr="009E4791">
        <w:rPr>
          <w:rFonts w:ascii="Lato" w:hAnsi="Lato" w:cs="Arial"/>
          <w:spacing w:val="4"/>
        </w:rPr>
        <w:t xml:space="preserve">Właścicielom i użytkownikom wieczystym nieruchomości objętych decyzją o ustaleniu lokalizacji inwestycji zawiadomienie o wydaniu decyzji wysyła się na adres określony w katastrze nieruchomości. Doręczenie zawiadomienia </w:t>
      </w:r>
      <w:r w:rsidR="001F7FF3">
        <w:rPr>
          <w:rFonts w:ascii="Lato" w:hAnsi="Lato" w:cs="Arial"/>
          <w:spacing w:val="4"/>
        </w:rPr>
        <w:br/>
      </w:r>
      <w:r w:rsidR="00C03EEA" w:rsidRPr="009E4791">
        <w:rPr>
          <w:rFonts w:ascii="Lato" w:hAnsi="Lato" w:cs="Arial"/>
          <w:spacing w:val="4"/>
        </w:rPr>
        <w:t xml:space="preserve">na adres wskazany w katastrze nieruchomości jest skuteczne (ust. 1). Zawiadomienie </w:t>
      </w:r>
      <w:r w:rsidR="001F7FF3">
        <w:rPr>
          <w:rFonts w:ascii="Lato" w:hAnsi="Lato" w:cs="Arial"/>
          <w:spacing w:val="4"/>
        </w:rPr>
        <w:br/>
      </w:r>
      <w:r w:rsidR="00C03EEA" w:rsidRPr="009E4791">
        <w:rPr>
          <w:rFonts w:ascii="Lato" w:hAnsi="Lato" w:cs="Arial"/>
          <w:spacing w:val="4"/>
        </w:rPr>
        <w:t xml:space="preserve">o wydaniu decyzji o ustaleniu lokalizacji inwestycji zawiera informację o miejscu, </w:t>
      </w:r>
      <w:r w:rsidR="001F7FF3">
        <w:rPr>
          <w:rFonts w:ascii="Lato" w:hAnsi="Lato" w:cs="Arial"/>
          <w:spacing w:val="4"/>
        </w:rPr>
        <w:br/>
      </w:r>
      <w:r w:rsidR="00C03EEA" w:rsidRPr="009E4791">
        <w:rPr>
          <w:rFonts w:ascii="Lato" w:hAnsi="Lato" w:cs="Arial"/>
          <w:spacing w:val="4"/>
        </w:rPr>
        <w:t xml:space="preserve">w którym strony mogą zapoznać się z treścią tej decyzji (ust. 2). Zawiadomienie, o którym mowa w ust. 1 zdanie pierwsze, uważa się za dokonane po upływie 14 dni od dnia, </w:t>
      </w:r>
      <w:r w:rsidR="001F7FF3">
        <w:rPr>
          <w:rFonts w:ascii="Lato" w:hAnsi="Lato" w:cs="Arial"/>
          <w:spacing w:val="4"/>
        </w:rPr>
        <w:br/>
      </w:r>
      <w:r w:rsidR="00C03EEA" w:rsidRPr="009E4791">
        <w:rPr>
          <w:rFonts w:ascii="Lato" w:hAnsi="Lato" w:cs="Arial"/>
          <w:spacing w:val="4"/>
        </w:rPr>
        <w:t>w którym nastąpiło obwieszczenie w urzędzie wojewódzkim (ust. 2a).</w:t>
      </w:r>
    </w:p>
    <w:p w14:paraId="47B24B61" w14:textId="0A7CFEB1" w:rsidR="002E0E24" w:rsidRPr="009E4791" w:rsidRDefault="007854D0" w:rsidP="00CF3636">
      <w:pPr>
        <w:spacing w:after="240" w:line="240" w:lineRule="exact"/>
        <w:jc w:val="both"/>
        <w:rPr>
          <w:rFonts w:ascii="Lato" w:hAnsi="Lato" w:cs="Arial"/>
          <w:spacing w:val="4"/>
        </w:rPr>
      </w:pPr>
      <w:r w:rsidRPr="009E4791">
        <w:rPr>
          <w:rFonts w:ascii="Lato" w:hAnsi="Lato" w:cs="Arial"/>
          <w:iCs/>
          <w:spacing w:val="4"/>
        </w:rPr>
        <w:t>Wyjaśnić</w:t>
      </w:r>
      <w:r w:rsidRPr="009E4791">
        <w:rPr>
          <w:rFonts w:ascii="Lato" w:hAnsi="Lato" w:cs="Arial"/>
          <w:spacing w:val="4"/>
        </w:rPr>
        <w:t xml:space="preserve"> należy, iż w myśl art. 1</w:t>
      </w:r>
      <w:r w:rsidR="00DB74B0" w:rsidRPr="009E4791">
        <w:rPr>
          <w:rFonts w:ascii="Lato" w:hAnsi="Lato" w:cs="Arial"/>
          <w:spacing w:val="4"/>
        </w:rPr>
        <w:t>0</w:t>
      </w:r>
      <w:r w:rsidRPr="009E4791">
        <w:rPr>
          <w:rFonts w:ascii="Lato" w:hAnsi="Lato" w:cs="Arial"/>
          <w:spacing w:val="4"/>
        </w:rPr>
        <w:t xml:space="preserve"> ust. 1 i 2 specustawy </w:t>
      </w:r>
      <w:r w:rsidR="00DB74B0" w:rsidRPr="009E4791">
        <w:rPr>
          <w:rFonts w:ascii="Lato" w:hAnsi="Lato" w:cs="Arial"/>
          <w:spacing w:val="4"/>
        </w:rPr>
        <w:t>przesyłowej</w:t>
      </w:r>
      <w:r w:rsidRPr="009E4791">
        <w:rPr>
          <w:rFonts w:ascii="Lato" w:hAnsi="Lato" w:cs="Arial"/>
          <w:spacing w:val="4"/>
        </w:rPr>
        <w:t>, decyzja o</w:t>
      </w:r>
      <w:r w:rsidR="00DB74B0" w:rsidRPr="009E4791">
        <w:rPr>
          <w:rFonts w:ascii="Lato" w:hAnsi="Lato" w:cs="Arial"/>
          <w:spacing w:val="4"/>
        </w:rPr>
        <w:t xml:space="preserve"> ustaleniu lokalizacji </w:t>
      </w:r>
      <w:r w:rsidR="00C03EEA" w:rsidRPr="009E4791">
        <w:rPr>
          <w:rFonts w:ascii="Lato" w:hAnsi="Lato" w:cs="Arial"/>
          <w:spacing w:val="4"/>
        </w:rPr>
        <w:t xml:space="preserve">inwestycji w zakresie zespołu urządzeń służących do wyprowadzenia mocy </w:t>
      </w:r>
      <w:r w:rsidRPr="009E4791">
        <w:rPr>
          <w:rFonts w:ascii="Lato" w:hAnsi="Lato" w:cs="Arial"/>
          <w:spacing w:val="4"/>
        </w:rPr>
        <w:t xml:space="preserve">doręczana jest na piśmie, wraz z kompletem załączników, wyłącznie wnioskodawcy (inwestorowi). Natomiast każdy właściciel i użytkownik wieczysty otrzymuje zawiadomienie o wydaniu decyzji, które wysyłane jest na adres wskazany w katastrze nieruchomości. Zawiadomienie o wydaniu decyzji o ustaleniu lokalizacji inwestycji zawiera informację o miejscu, w którym strony mogą zapoznać się z treścią decyzji. Jak wynika z materiału dowodowego, w zawiadomieniu z dnia </w:t>
      </w:r>
      <w:r w:rsidR="00C03EEA" w:rsidRPr="009E4791">
        <w:rPr>
          <w:rFonts w:ascii="Lato" w:hAnsi="Lato" w:cs="Arial"/>
          <w:spacing w:val="4"/>
        </w:rPr>
        <w:t xml:space="preserve">8 marca </w:t>
      </w:r>
      <w:r w:rsidRPr="009E4791">
        <w:rPr>
          <w:rFonts w:ascii="Lato" w:hAnsi="Lato" w:cs="Arial"/>
          <w:spacing w:val="4"/>
        </w:rPr>
        <w:t>202</w:t>
      </w:r>
      <w:r w:rsidR="00DB74B0" w:rsidRPr="009E4791">
        <w:rPr>
          <w:rFonts w:ascii="Lato" w:hAnsi="Lato" w:cs="Arial"/>
          <w:spacing w:val="4"/>
        </w:rPr>
        <w:t xml:space="preserve">4 </w:t>
      </w:r>
      <w:r w:rsidRPr="009E4791">
        <w:rPr>
          <w:rFonts w:ascii="Lato" w:hAnsi="Lato" w:cs="Arial"/>
          <w:spacing w:val="4"/>
        </w:rPr>
        <w:t xml:space="preserve">r., znak: </w:t>
      </w:r>
      <w:r w:rsidR="00C03EEA" w:rsidRPr="009E4791">
        <w:rPr>
          <w:rFonts w:ascii="Lato" w:hAnsi="Lato" w:cs="Arial"/>
          <w:spacing w:val="4"/>
        </w:rPr>
        <w:br/>
      </w:r>
      <w:r w:rsidR="00DB74B0" w:rsidRPr="009E4791">
        <w:rPr>
          <w:rFonts w:ascii="Lato" w:hAnsi="Lato" w:cs="Arial"/>
          <w:bCs/>
          <w:spacing w:val="4"/>
        </w:rPr>
        <w:t>WI-III.747.1.4.2024.EB.</w:t>
      </w:r>
      <w:r w:rsidR="00C03EEA" w:rsidRPr="009E4791">
        <w:rPr>
          <w:rFonts w:ascii="Lato" w:hAnsi="Lato" w:cs="Arial"/>
          <w:bCs/>
          <w:spacing w:val="4"/>
        </w:rPr>
        <w:t>g</w:t>
      </w:r>
      <w:r w:rsidRPr="009E4791">
        <w:rPr>
          <w:rFonts w:ascii="Lato" w:hAnsi="Lato" w:cs="Arial"/>
          <w:spacing w:val="4"/>
        </w:rPr>
        <w:t xml:space="preserve">, informującym o wydaniu decyzji Wojewody </w:t>
      </w:r>
      <w:r w:rsidR="00DB74B0" w:rsidRPr="009E4791">
        <w:rPr>
          <w:rFonts w:ascii="Lato" w:hAnsi="Lato" w:cs="Arial"/>
          <w:spacing w:val="4"/>
        </w:rPr>
        <w:t>Pomorskiego</w:t>
      </w:r>
      <w:r w:rsidRPr="009E4791">
        <w:rPr>
          <w:rFonts w:ascii="Lato" w:hAnsi="Lato" w:cs="Arial"/>
          <w:spacing w:val="4"/>
        </w:rPr>
        <w:t>, zamieszczono następującą klauzulą informacyjną:</w:t>
      </w:r>
      <w:r w:rsidR="000F2A6C">
        <w:rPr>
          <w:rFonts w:ascii="Lato" w:hAnsi="Lato" w:cs="Arial"/>
          <w:spacing w:val="4"/>
        </w:rPr>
        <w:t xml:space="preserve"> „</w:t>
      </w:r>
      <w:r w:rsidR="00484F18" w:rsidRPr="009E4791">
        <w:rPr>
          <w:rFonts w:ascii="Lato" w:hAnsi="Lato" w:cs="Arial"/>
          <w:spacing w:val="4"/>
        </w:rPr>
        <w:t>W związku z powyższym zawiadamia się strony post</w:t>
      </w:r>
      <w:r w:rsidR="00504832" w:rsidRPr="009E4791">
        <w:rPr>
          <w:rFonts w:ascii="Lato" w:hAnsi="Lato" w:cs="Arial"/>
          <w:spacing w:val="4"/>
        </w:rPr>
        <w:t>ę</w:t>
      </w:r>
      <w:r w:rsidR="00484F18" w:rsidRPr="009E4791">
        <w:rPr>
          <w:rFonts w:ascii="Lato" w:hAnsi="Lato" w:cs="Arial"/>
          <w:spacing w:val="4"/>
        </w:rPr>
        <w:t>powania, że mogą zapoznać się z wyżej wymienioną decyzją w Wydziale Infrastruktury Pomorskiego Urzędu</w:t>
      </w:r>
      <w:r w:rsidR="00555ACB">
        <w:rPr>
          <w:rFonts w:ascii="Lato" w:hAnsi="Lato" w:cs="Arial"/>
          <w:spacing w:val="4"/>
        </w:rPr>
        <w:t xml:space="preserve"> </w:t>
      </w:r>
      <w:r w:rsidR="00484F18" w:rsidRPr="009E4791">
        <w:rPr>
          <w:rFonts w:ascii="Lato" w:hAnsi="Lato" w:cs="Arial"/>
          <w:spacing w:val="4"/>
        </w:rPr>
        <w:t xml:space="preserve">Wojewódzkiego w Gdańsku przy ul. Okopowa 21/27, po telefonicznym uzgodnieniu terminu pod nr tel. 58 30-77-159. </w:t>
      </w:r>
      <w:r w:rsidR="002E0E24" w:rsidRPr="009E4791">
        <w:rPr>
          <w:rFonts w:ascii="Lato" w:hAnsi="Lato" w:cs="Arial"/>
          <w:spacing w:val="4"/>
        </w:rPr>
        <w:t xml:space="preserve">Treść decyzji </w:t>
      </w:r>
      <w:r w:rsidR="002E0E24" w:rsidRPr="009E4791">
        <w:rPr>
          <w:rFonts w:ascii="Lato" w:hAnsi="Lato" w:cs="Arial"/>
          <w:spacing w:val="4"/>
        </w:rPr>
        <w:lastRenderedPageBreak/>
        <w:t>została również zamieszczona w Biuletynie Informacji Publicznej, na stronie podmiotowej Pomorskiego Urzędu Wojewódzkiego:</w:t>
      </w:r>
      <w:r w:rsidR="00484F18" w:rsidRPr="009E4791">
        <w:rPr>
          <w:rFonts w:ascii="Lato" w:hAnsi="Lato" w:cs="Arial"/>
          <w:spacing w:val="4"/>
        </w:rPr>
        <w:t xml:space="preserve"> </w:t>
      </w:r>
      <w:r w:rsidR="002E0E24" w:rsidRPr="009E4791">
        <w:rPr>
          <w:rFonts w:ascii="Lato" w:hAnsi="Lato" w:cs="Arial"/>
          <w:spacing w:val="4"/>
        </w:rPr>
        <w:t>https://www.gov.pl/web/uw-pomorski/obwieszczenia-wojewody-pomorskiego2</w:t>
      </w:r>
      <w:r w:rsidR="000F2A6C">
        <w:rPr>
          <w:rFonts w:ascii="Lato" w:hAnsi="Lato" w:cs="Arial"/>
          <w:spacing w:val="4"/>
        </w:rPr>
        <w:t>”</w:t>
      </w:r>
      <w:r w:rsidR="00484F18" w:rsidRPr="009E4791">
        <w:rPr>
          <w:rFonts w:ascii="Lato" w:hAnsi="Lato" w:cs="Arial"/>
          <w:spacing w:val="4"/>
        </w:rPr>
        <w:t>.</w:t>
      </w:r>
      <w:r w:rsidR="005B75C4" w:rsidRPr="005B75C4">
        <w:rPr>
          <w:rFonts w:ascii="Arial" w:hAnsi="Arial" w:cs="Arial"/>
          <w:color w:val="000000"/>
          <w:sz w:val="19"/>
          <w:szCs w:val="19"/>
        </w:rPr>
        <w:t xml:space="preserve"> </w:t>
      </w:r>
      <w:bookmarkStart w:id="14" w:name="_Hlk187671616"/>
      <w:r w:rsidR="005B75C4">
        <w:rPr>
          <w:rFonts w:ascii="Lato" w:hAnsi="Lato" w:cs="Arial"/>
          <w:spacing w:val="4"/>
        </w:rPr>
        <w:t xml:space="preserve">A zatem </w:t>
      </w:r>
      <w:r w:rsidR="005B75C4" w:rsidRPr="005B75C4">
        <w:rPr>
          <w:rFonts w:ascii="Lato" w:hAnsi="Lato" w:cs="Arial"/>
          <w:spacing w:val="4"/>
        </w:rPr>
        <w:t>Wojewoda</w:t>
      </w:r>
      <w:r w:rsidR="005B75C4">
        <w:rPr>
          <w:rFonts w:ascii="Lato" w:hAnsi="Lato" w:cs="Arial"/>
          <w:spacing w:val="4"/>
        </w:rPr>
        <w:t xml:space="preserve"> Pomorski</w:t>
      </w:r>
      <w:r w:rsidR="005B75C4" w:rsidRPr="005B75C4">
        <w:rPr>
          <w:rFonts w:ascii="Lato" w:hAnsi="Lato" w:cs="Arial"/>
          <w:spacing w:val="4"/>
        </w:rPr>
        <w:t xml:space="preserve"> wskazał wyraźnie miejsce zapoznania się z </w:t>
      </w:r>
      <w:r w:rsidR="005B75C4">
        <w:rPr>
          <w:rFonts w:ascii="Lato" w:hAnsi="Lato" w:cs="Arial"/>
          <w:spacing w:val="4"/>
        </w:rPr>
        <w:t>d</w:t>
      </w:r>
      <w:r w:rsidR="005B75C4" w:rsidRPr="005B75C4">
        <w:rPr>
          <w:rFonts w:ascii="Lato" w:hAnsi="Lato" w:cs="Arial"/>
          <w:spacing w:val="4"/>
        </w:rPr>
        <w:t>ecyzją.</w:t>
      </w:r>
      <w:bookmarkEnd w:id="14"/>
    </w:p>
    <w:p w14:paraId="326A26F2" w14:textId="3E82E289" w:rsidR="007854D0" w:rsidRPr="009E4791" w:rsidRDefault="007854D0" w:rsidP="00CF3636">
      <w:pPr>
        <w:spacing w:after="240" w:line="240" w:lineRule="exact"/>
        <w:jc w:val="both"/>
        <w:rPr>
          <w:rFonts w:ascii="Lato" w:hAnsi="Lato" w:cs="Arial"/>
          <w:b/>
          <w:bCs/>
          <w:spacing w:val="4"/>
        </w:rPr>
      </w:pPr>
      <w:r w:rsidRPr="009E4791">
        <w:rPr>
          <w:rFonts w:ascii="Lato" w:hAnsi="Lato" w:cs="Arial"/>
          <w:spacing w:val="4"/>
        </w:rPr>
        <w:t>W myśl natomiast art. 1</w:t>
      </w:r>
      <w:r w:rsidR="007D0FF6" w:rsidRPr="009E4791">
        <w:rPr>
          <w:rFonts w:ascii="Lato" w:hAnsi="Lato" w:cs="Arial"/>
          <w:spacing w:val="4"/>
        </w:rPr>
        <w:t>0</w:t>
      </w:r>
      <w:r w:rsidRPr="009E4791">
        <w:rPr>
          <w:rFonts w:ascii="Lato" w:hAnsi="Lato" w:cs="Arial"/>
          <w:spacing w:val="4"/>
        </w:rPr>
        <w:t xml:space="preserve">a specustawy </w:t>
      </w:r>
      <w:r w:rsidR="007D0FF6" w:rsidRPr="009E4791">
        <w:rPr>
          <w:rFonts w:ascii="Lato" w:hAnsi="Lato" w:cs="Arial"/>
          <w:spacing w:val="4"/>
        </w:rPr>
        <w:t>przesyłowej</w:t>
      </w:r>
      <w:r w:rsidRPr="009E4791">
        <w:rPr>
          <w:rFonts w:ascii="Lato" w:hAnsi="Lato" w:cs="Arial"/>
          <w:spacing w:val="4"/>
        </w:rPr>
        <w:t xml:space="preserve">, do decyzji o ustaleniu lokalizacji inwestycji, poprzedzonej decyzją o środowiskowych uwarunkowaniach, stosuje się przepisy art. 72 ust. 6 i 6a ustawy </w:t>
      </w:r>
      <w:r w:rsidR="007D0FF6" w:rsidRPr="009E4791">
        <w:rPr>
          <w:rFonts w:ascii="Lato" w:hAnsi="Lato" w:cs="Arial"/>
          <w:spacing w:val="4"/>
        </w:rPr>
        <w:t>z dnia 3 października 20</w:t>
      </w:r>
      <w:r w:rsidR="00555ACB">
        <w:rPr>
          <w:rFonts w:ascii="Lato" w:hAnsi="Lato" w:cs="Arial"/>
          <w:spacing w:val="4"/>
        </w:rPr>
        <w:t>0</w:t>
      </w:r>
      <w:r w:rsidR="007D0FF6" w:rsidRPr="009E4791">
        <w:rPr>
          <w:rFonts w:ascii="Lato" w:hAnsi="Lato" w:cs="Arial"/>
          <w:spacing w:val="4"/>
        </w:rPr>
        <w:t xml:space="preserve">8 r. </w:t>
      </w:r>
      <w:r w:rsidRPr="009E4791">
        <w:rPr>
          <w:rFonts w:ascii="Lato" w:hAnsi="Lato" w:cs="Arial"/>
          <w:spacing w:val="4"/>
        </w:rPr>
        <w:t>o udostępnianiu informacji o środowisku i jego ochronie</w:t>
      </w:r>
      <w:r w:rsidR="007D0FF6" w:rsidRPr="009E4791">
        <w:rPr>
          <w:rFonts w:ascii="Lato" w:hAnsi="Lato" w:cs="Arial"/>
          <w:spacing w:val="4"/>
        </w:rPr>
        <w:t>, udziale społeczeństwa w ochronie środowiska oraz o ocenach oddziaływania na środowisko (t.j. Dz.U. z 2024 r.</w:t>
      </w:r>
      <w:r w:rsidR="00504832" w:rsidRPr="009E4791">
        <w:rPr>
          <w:rFonts w:ascii="Lato" w:hAnsi="Lato" w:cs="Arial"/>
          <w:spacing w:val="4"/>
        </w:rPr>
        <w:t xml:space="preserve"> </w:t>
      </w:r>
      <w:r w:rsidR="007D0FF6" w:rsidRPr="009E4791">
        <w:rPr>
          <w:rFonts w:ascii="Lato" w:hAnsi="Lato" w:cs="Arial"/>
          <w:spacing w:val="4"/>
        </w:rPr>
        <w:t>poz. 1112), zwana dalej „ustawą o udostępnianiu informacji o środowisku i jego ochronie”</w:t>
      </w:r>
      <w:r w:rsidRPr="009E4791">
        <w:rPr>
          <w:rFonts w:ascii="Lato" w:hAnsi="Lato" w:cs="Arial"/>
          <w:spacing w:val="4"/>
        </w:rPr>
        <w:t xml:space="preserve">. Zgodnie z art. 72 ust. 6 i 6a ustawy o udostępnianiu informacji o środowisku i jego ochronie, organ właściwy do wydania decyzji, o których mowa w ust. 1, dotyczących przedsięwzięć mogących znacząco oddziaływać na środowisko, niezwłocznie po wydaniu decyzji, podaje </w:t>
      </w:r>
      <w:r w:rsidR="00504832" w:rsidRPr="009E4791">
        <w:rPr>
          <w:rFonts w:ascii="Lato" w:hAnsi="Lato" w:cs="Arial"/>
          <w:spacing w:val="4"/>
        </w:rPr>
        <w:br/>
      </w:r>
      <w:r w:rsidRPr="009E4791">
        <w:rPr>
          <w:rFonts w:ascii="Lato" w:hAnsi="Lato" w:cs="Arial"/>
          <w:spacing w:val="4"/>
        </w:rPr>
        <w:t>do publicznej wiadomości informacje o wydanej decyzji i o możliwościach zapoznania się z jej treścią oraz z dokumentacją sprawy, a także udostępnia na okres 14 dni w Biuletynie Informacji Publicznej na stronie podmiotowej obsługującego go urzędu treść tej decyzji. W informacji wskazuje się dzień udostępnienia treści decyzji (ust. 6). Udostępnienie dokumentacji sprawy, o której mowa w ust. 6, następuje zgodnie z przepisami działu II (ust. 6a).</w:t>
      </w:r>
    </w:p>
    <w:p w14:paraId="2D64D6ED" w14:textId="42A16B23" w:rsidR="007854D0" w:rsidRPr="009E4791" w:rsidRDefault="007854D0" w:rsidP="00CF3636">
      <w:pPr>
        <w:spacing w:after="240" w:line="240" w:lineRule="exact"/>
        <w:jc w:val="both"/>
        <w:rPr>
          <w:rFonts w:ascii="Lato" w:hAnsi="Lato" w:cs="Arial"/>
          <w:spacing w:val="4"/>
        </w:rPr>
      </w:pPr>
      <w:r w:rsidRPr="009E4791">
        <w:rPr>
          <w:rFonts w:ascii="Lato" w:hAnsi="Lato" w:cs="Arial"/>
          <w:spacing w:val="4"/>
        </w:rPr>
        <w:t xml:space="preserve">W przepisie art. 72 ust. 6 ustawy o udostępnianiu informacji o środowisku </w:t>
      </w:r>
      <w:r w:rsidRPr="009E4791">
        <w:rPr>
          <w:rFonts w:ascii="Lato" w:hAnsi="Lato" w:cs="Arial"/>
          <w:spacing w:val="4"/>
        </w:rPr>
        <w:br/>
        <w:t xml:space="preserve">i jego ochronie, mowa jest jedynie o udostępnieniu w Biuletynie Informacji Publicznej treść decyzji. Zatem należy wskazać, że organ </w:t>
      </w:r>
      <w:r w:rsidR="009F037E" w:rsidRPr="009E4791">
        <w:rPr>
          <w:rFonts w:ascii="Lato" w:hAnsi="Lato" w:cs="Arial"/>
          <w:spacing w:val="4"/>
        </w:rPr>
        <w:t xml:space="preserve">wydający decyzję </w:t>
      </w:r>
      <w:r w:rsidRPr="009E4791">
        <w:rPr>
          <w:rFonts w:ascii="Lato" w:hAnsi="Lato" w:cs="Arial"/>
          <w:spacing w:val="4"/>
        </w:rPr>
        <w:t>w świetle art. 72 ust. 6 ustawy o udostępnianiu informacji o środowisku i jego ochronie (mającym w sprawie zastosowanie na podstawie w. art. 1</w:t>
      </w:r>
      <w:r w:rsidR="007D0FF6" w:rsidRPr="009E4791">
        <w:rPr>
          <w:rFonts w:ascii="Lato" w:hAnsi="Lato" w:cs="Arial"/>
          <w:spacing w:val="4"/>
        </w:rPr>
        <w:t>0</w:t>
      </w:r>
      <w:r w:rsidRPr="009E4791">
        <w:rPr>
          <w:rFonts w:ascii="Lato" w:hAnsi="Lato" w:cs="Arial"/>
          <w:spacing w:val="4"/>
        </w:rPr>
        <w:t xml:space="preserve">a specustawy </w:t>
      </w:r>
      <w:r w:rsidR="007D0FF6" w:rsidRPr="009E4791">
        <w:rPr>
          <w:rFonts w:ascii="Lato" w:hAnsi="Lato" w:cs="Arial"/>
          <w:spacing w:val="4"/>
        </w:rPr>
        <w:t>przesyłowej</w:t>
      </w:r>
      <w:r w:rsidRPr="009E4791">
        <w:rPr>
          <w:rFonts w:ascii="Lato" w:hAnsi="Lato" w:cs="Arial"/>
          <w:spacing w:val="4"/>
        </w:rPr>
        <w:t xml:space="preserve">), zobowiązany jest </w:t>
      </w:r>
      <w:r w:rsidRPr="009E4791">
        <w:rPr>
          <w:rFonts w:ascii="Lato" w:hAnsi="Lato" w:cs="Arial"/>
          <w:spacing w:val="4"/>
        </w:rPr>
        <w:br/>
        <w:t>do udostępnienia w Biuletynie Informacji Publicznej na stronie podmiotowej obsługującego go urzędu jedynie treść decyzji, a nie jej całość, wraz z załącznikami graficznymi, co biorąc pod uwagę obszerność oraz ilość niektórych załączników jest słusznym i logicznym wymogiem. Trzeba mieć bowiem na uwadze, że decyzj</w:t>
      </w:r>
      <w:r w:rsidR="00555ACB">
        <w:rPr>
          <w:rFonts w:ascii="Lato" w:hAnsi="Lato" w:cs="Arial"/>
          <w:spacing w:val="4"/>
        </w:rPr>
        <w:t>a</w:t>
      </w:r>
      <w:r w:rsidRPr="009E4791">
        <w:rPr>
          <w:rFonts w:ascii="Lato" w:hAnsi="Lato" w:cs="Arial"/>
          <w:spacing w:val="4"/>
        </w:rPr>
        <w:t xml:space="preserve"> o ustaleniu inwestycji </w:t>
      </w:r>
      <w:r w:rsidR="00504832" w:rsidRPr="009E4791">
        <w:rPr>
          <w:rFonts w:ascii="Lato" w:hAnsi="Lato" w:cs="Arial"/>
          <w:spacing w:val="4"/>
        </w:rPr>
        <w:t>wyda</w:t>
      </w:r>
      <w:r w:rsidR="00555ACB">
        <w:rPr>
          <w:rFonts w:ascii="Lato" w:hAnsi="Lato" w:cs="Arial"/>
          <w:spacing w:val="4"/>
        </w:rPr>
        <w:t>wana</w:t>
      </w:r>
      <w:r w:rsidR="00504832" w:rsidRPr="009E4791">
        <w:rPr>
          <w:rFonts w:ascii="Lato" w:hAnsi="Lato" w:cs="Arial"/>
          <w:spacing w:val="4"/>
        </w:rPr>
        <w:t xml:space="preserve"> na podstawie specustawy przesyłowej </w:t>
      </w:r>
      <w:r w:rsidRPr="009E4791">
        <w:rPr>
          <w:rFonts w:ascii="Lato" w:hAnsi="Lato" w:cs="Arial"/>
          <w:spacing w:val="4"/>
        </w:rPr>
        <w:t xml:space="preserve">w licznych przypadkach </w:t>
      </w:r>
      <w:r w:rsidR="00555ACB">
        <w:rPr>
          <w:rFonts w:ascii="Lato" w:hAnsi="Lato" w:cs="Arial"/>
          <w:spacing w:val="4"/>
        </w:rPr>
        <w:t xml:space="preserve">dotyczy </w:t>
      </w:r>
      <w:r w:rsidRPr="009E4791">
        <w:rPr>
          <w:rFonts w:ascii="Lato" w:hAnsi="Lato" w:cs="Arial"/>
          <w:spacing w:val="4"/>
        </w:rPr>
        <w:t xml:space="preserve">przedsięwzięć o dużym zasięgu oddziaływania, których realizacja oddziałuje </w:t>
      </w:r>
      <w:r w:rsidR="00C5533A">
        <w:rPr>
          <w:rFonts w:ascii="Lato" w:hAnsi="Lato" w:cs="Arial"/>
          <w:spacing w:val="4"/>
        </w:rPr>
        <w:br/>
      </w:r>
      <w:r w:rsidRPr="009E4791">
        <w:rPr>
          <w:rFonts w:ascii="Lato" w:hAnsi="Lato" w:cs="Arial"/>
          <w:spacing w:val="4"/>
        </w:rPr>
        <w:t xml:space="preserve">na interes prawny znacznej liczby podmiotów. Jednocześnie dla zapewnienia stronom możliwości zapoznania się z treścią załączników graficznych do decyzji organy umożliwiają im zapoznanie się z aktami sprawy. </w:t>
      </w:r>
    </w:p>
    <w:p w14:paraId="79128B49" w14:textId="1B54B662" w:rsidR="00AE308A" w:rsidRPr="009E4791" w:rsidRDefault="00AE308A" w:rsidP="00CF3636">
      <w:pPr>
        <w:spacing w:after="240" w:line="240" w:lineRule="exact"/>
        <w:jc w:val="both"/>
        <w:rPr>
          <w:rFonts w:ascii="Lato" w:hAnsi="Lato" w:cs="Arial"/>
          <w:spacing w:val="4"/>
        </w:rPr>
      </w:pPr>
      <w:r w:rsidRPr="009E4791">
        <w:rPr>
          <w:rFonts w:ascii="Lato" w:hAnsi="Lato" w:cs="Arial"/>
          <w:spacing w:val="4"/>
        </w:rPr>
        <w:t xml:space="preserve">Ponadto, </w:t>
      </w:r>
      <w:r w:rsidR="001F7FF3">
        <w:rPr>
          <w:rFonts w:ascii="Lato" w:hAnsi="Lato" w:cs="Arial"/>
          <w:spacing w:val="4"/>
        </w:rPr>
        <w:t xml:space="preserve">wbrew błędnemu stanowisku skarżącej, </w:t>
      </w:r>
      <w:r w:rsidRPr="009E4791">
        <w:rPr>
          <w:rFonts w:ascii="Lato" w:hAnsi="Lato" w:cs="Arial"/>
          <w:spacing w:val="4"/>
        </w:rPr>
        <w:t xml:space="preserve">w aktach sprawy znajdują się dowody potwierdzające </w:t>
      </w:r>
      <w:r w:rsidR="002E4FFC" w:rsidRPr="009E4791">
        <w:rPr>
          <w:rFonts w:ascii="Lato" w:hAnsi="Lato" w:cs="Arial"/>
          <w:spacing w:val="4"/>
        </w:rPr>
        <w:t xml:space="preserve">termin </w:t>
      </w:r>
      <w:r w:rsidRPr="009E4791">
        <w:rPr>
          <w:rFonts w:ascii="Lato" w:hAnsi="Lato" w:cs="Arial"/>
          <w:spacing w:val="4"/>
        </w:rPr>
        <w:t xml:space="preserve">zamieszczenia obwieszczenia informującego o wydaniu decyzji Wojewody Pomorskiego </w:t>
      </w:r>
      <w:r w:rsidR="00A14178" w:rsidRPr="009E4791">
        <w:rPr>
          <w:rFonts w:ascii="Lato" w:hAnsi="Lato" w:cs="Arial"/>
          <w:spacing w:val="4"/>
        </w:rPr>
        <w:t xml:space="preserve">w Pomorskim Urzędzie Wojewódzkim w Gdańsku </w:t>
      </w:r>
      <w:r w:rsidRPr="009E4791">
        <w:rPr>
          <w:rFonts w:ascii="Lato" w:hAnsi="Lato" w:cs="Arial"/>
          <w:spacing w:val="4"/>
        </w:rPr>
        <w:t xml:space="preserve">i </w:t>
      </w:r>
      <w:r w:rsidR="001F7FF3">
        <w:rPr>
          <w:rFonts w:ascii="Lato" w:hAnsi="Lato" w:cs="Arial"/>
          <w:spacing w:val="4"/>
        </w:rPr>
        <w:t xml:space="preserve">w </w:t>
      </w:r>
      <w:r w:rsidRPr="009E4791">
        <w:rPr>
          <w:rFonts w:ascii="Lato" w:hAnsi="Lato" w:cs="Arial"/>
          <w:spacing w:val="4"/>
        </w:rPr>
        <w:t>urzędach gmin właściwych ze względu na lokalizację tej inwestycji</w:t>
      </w:r>
      <w:r w:rsidR="00A14178" w:rsidRPr="009E4791">
        <w:rPr>
          <w:rFonts w:ascii="Lato" w:hAnsi="Lato" w:cs="Arial"/>
          <w:spacing w:val="4"/>
        </w:rPr>
        <w:t xml:space="preserve"> (Urz</w:t>
      </w:r>
      <w:r w:rsidR="002E4FFC" w:rsidRPr="009E4791">
        <w:rPr>
          <w:rFonts w:ascii="Lato" w:hAnsi="Lato" w:cs="Arial"/>
          <w:spacing w:val="4"/>
        </w:rPr>
        <w:t>ąd</w:t>
      </w:r>
      <w:r w:rsidR="00A14178" w:rsidRPr="009E4791">
        <w:rPr>
          <w:rFonts w:ascii="Lato" w:hAnsi="Lato" w:cs="Arial"/>
          <w:spacing w:val="4"/>
        </w:rPr>
        <w:t xml:space="preserve"> Gminy Ustka</w:t>
      </w:r>
      <w:r w:rsidR="002E4FFC" w:rsidRPr="009E4791">
        <w:rPr>
          <w:rFonts w:ascii="Lato" w:hAnsi="Lato" w:cs="Arial"/>
          <w:spacing w:val="4"/>
        </w:rPr>
        <w:t xml:space="preserve"> i Urząd Gminy Redzikowo)</w:t>
      </w:r>
      <w:r w:rsidRPr="009E4791">
        <w:rPr>
          <w:rFonts w:ascii="Lato" w:hAnsi="Lato" w:cs="Arial"/>
          <w:spacing w:val="4"/>
        </w:rPr>
        <w:t>, w Biuletynie Informacji Publicznej, na stronach podmiotowych urzędów tych gmin oraz urzędu wojewódzkiego, a także w prasie o zasięgu ogólnopolskim.</w:t>
      </w:r>
    </w:p>
    <w:p w14:paraId="51D119A2" w14:textId="26813121" w:rsidR="00782EA4" w:rsidRPr="00C5533A" w:rsidRDefault="002E4FFC" w:rsidP="00CF3636">
      <w:pPr>
        <w:spacing w:after="240" w:line="240" w:lineRule="exact"/>
        <w:jc w:val="both"/>
        <w:rPr>
          <w:rFonts w:ascii="Lato" w:hAnsi="Lato" w:cs="Arial"/>
          <w:bCs/>
          <w:spacing w:val="4"/>
          <w:lang w:bidi="pl-PL"/>
        </w:rPr>
      </w:pPr>
      <w:r w:rsidRPr="009E4791">
        <w:rPr>
          <w:rFonts w:ascii="Lato" w:hAnsi="Lato" w:cs="Arial"/>
          <w:spacing w:val="4"/>
        </w:rPr>
        <w:t xml:space="preserve">W świetle powyższego, </w:t>
      </w:r>
      <w:r w:rsidRPr="009E4791">
        <w:rPr>
          <w:rFonts w:ascii="Lato" w:hAnsi="Lato" w:cs="Arial"/>
          <w:bCs/>
          <w:iCs/>
          <w:spacing w:val="4"/>
          <w:lang w:bidi="pl-PL"/>
        </w:rPr>
        <w:t>jak wskazano uprzednio,</w:t>
      </w:r>
      <w:r w:rsidRPr="009E4791">
        <w:rPr>
          <w:rFonts w:ascii="Lato" w:hAnsi="Lato" w:cs="Arial"/>
          <w:iCs/>
          <w:spacing w:val="4"/>
          <w:lang w:bidi="pl-PL"/>
        </w:rPr>
        <w:t xml:space="preserve"> organ I instancji o wydaniu decyzji Wojewody Pomorskiego poinformował zgodnie z trybem wynikającym z art. 10 ust. </w:t>
      </w:r>
      <w:r w:rsidRPr="009E4791">
        <w:rPr>
          <w:rFonts w:ascii="Lato" w:hAnsi="Lato" w:cs="Arial"/>
          <w:iCs/>
          <w:spacing w:val="4"/>
          <w:lang w:bidi="pl-PL"/>
        </w:rPr>
        <w:br/>
        <w:t>1-2a specustawy przesyłowej</w:t>
      </w:r>
      <w:r w:rsidRPr="009E4791">
        <w:rPr>
          <w:rFonts w:ascii="Lato" w:hAnsi="Lato" w:cs="Arial"/>
          <w:spacing w:val="4"/>
        </w:rPr>
        <w:t>.</w:t>
      </w:r>
      <w:r w:rsidR="009F037E" w:rsidRPr="009E4791">
        <w:rPr>
          <w:rFonts w:ascii="Lato" w:hAnsi="Lato" w:cs="Arial"/>
          <w:spacing w:val="4"/>
        </w:rPr>
        <w:t xml:space="preserve"> Co więcej, </w:t>
      </w:r>
      <w:r w:rsidR="008A389B" w:rsidRPr="009E4791">
        <w:rPr>
          <w:rFonts w:ascii="Lato" w:hAnsi="Lato" w:cs="Arial"/>
          <w:bCs/>
          <w:iCs/>
          <w:spacing w:val="4"/>
          <w:lang w:bidi="pl-PL"/>
        </w:rPr>
        <w:t>j</w:t>
      </w:r>
      <w:r w:rsidR="009F037E" w:rsidRPr="009E4791">
        <w:rPr>
          <w:rFonts w:ascii="Lato" w:hAnsi="Lato" w:cs="Arial"/>
          <w:bCs/>
          <w:iCs/>
          <w:spacing w:val="4"/>
          <w:lang w:bidi="pl-PL"/>
        </w:rPr>
        <w:t xml:space="preserve">ak </w:t>
      </w:r>
      <w:r w:rsidR="008A389B" w:rsidRPr="009E4791">
        <w:rPr>
          <w:rFonts w:ascii="Lato" w:hAnsi="Lato" w:cs="Arial"/>
          <w:bCs/>
          <w:iCs/>
          <w:spacing w:val="4"/>
          <w:lang w:bidi="pl-PL"/>
        </w:rPr>
        <w:t xml:space="preserve">to również </w:t>
      </w:r>
      <w:r w:rsidR="009F037E" w:rsidRPr="009E4791">
        <w:rPr>
          <w:rFonts w:ascii="Lato" w:hAnsi="Lato" w:cs="Arial"/>
          <w:bCs/>
          <w:iCs/>
          <w:spacing w:val="4"/>
          <w:lang w:bidi="pl-PL"/>
        </w:rPr>
        <w:t>wskazano uprzednio,</w:t>
      </w:r>
      <w:r w:rsidR="009F037E" w:rsidRPr="009E4791">
        <w:rPr>
          <w:rFonts w:ascii="Lato" w:hAnsi="Lato" w:cs="Arial"/>
          <w:spacing w:val="4"/>
          <w:lang w:bidi="pl-PL"/>
        </w:rPr>
        <w:t xml:space="preserve"> </w:t>
      </w:r>
      <w:r w:rsidR="008A389B" w:rsidRPr="009E4791">
        <w:rPr>
          <w:rFonts w:ascii="Lato" w:hAnsi="Lato" w:cs="Arial"/>
          <w:spacing w:val="4"/>
          <w:lang w:bidi="pl-PL"/>
        </w:rPr>
        <w:t xml:space="preserve">Wojewoda Pomorski także prawidłowo </w:t>
      </w:r>
      <w:r w:rsidR="008A389B" w:rsidRPr="009E4791">
        <w:rPr>
          <w:rFonts w:ascii="Lato" w:hAnsi="Lato" w:cs="Arial"/>
          <w:bCs/>
          <w:spacing w:val="4"/>
        </w:rPr>
        <w:t xml:space="preserve">zawiadomił skarżącą </w:t>
      </w:r>
      <w:r w:rsidR="009F037E" w:rsidRPr="009E4791">
        <w:rPr>
          <w:rFonts w:ascii="Lato" w:hAnsi="Lato" w:cs="Arial"/>
          <w:bCs/>
          <w:spacing w:val="4"/>
        </w:rPr>
        <w:t>o wszczęciu postępowania</w:t>
      </w:r>
      <w:r w:rsidR="008A389B" w:rsidRPr="009E4791">
        <w:rPr>
          <w:rFonts w:ascii="Lato" w:hAnsi="Lato" w:cs="Arial"/>
          <w:bCs/>
          <w:spacing w:val="4"/>
        </w:rPr>
        <w:t xml:space="preserve">. </w:t>
      </w:r>
      <w:r w:rsidR="009F037E" w:rsidRPr="009E4791">
        <w:rPr>
          <w:rFonts w:ascii="Lato" w:hAnsi="Lato" w:cs="Arial"/>
          <w:bCs/>
          <w:spacing w:val="4"/>
          <w:lang w:bidi="pl-PL"/>
        </w:rPr>
        <w:t xml:space="preserve">W aktach sprawy znajduje się zwrotne potwierdzenie odbioru w dniu </w:t>
      </w:r>
      <w:r w:rsidR="008A389B" w:rsidRPr="009E4791">
        <w:rPr>
          <w:rFonts w:ascii="Lato" w:hAnsi="Lato" w:cs="Arial"/>
          <w:bCs/>
          <w:spacing w:val="4"/>
          <w:lang w:bidi="pl-PL"/>
        </w:rPr>
        <w:t xml:space="preserve">19 lutego 2024 r. </w:t>
      </w:r>
      <w:r w:rsidR="009F037E" w:rsidRPr="009E4791">
        <w:rPr>
          <w:rFonts w:ascii="Lato" w:hAnsi="Lato" w:cs="Arial"/>
          <w:bCs/>
          <w:spacing w:val="4"/>
          <w:lang w:bidi="pl-PL"/>
        </w:rPr>
        <w:t xml:space="preserve">przez </w:t>
      </w:r>
      <w:r w:rsidR="008A389B" w:rsidRPr="009E4791">
        <w:rPr>
          <w:rFonts w:ascii="Lato" w:hAnsi="Lato" w:cs="Arial"/>
          <w:bCs/>
          <w:spacing w:val="4"/>
          <w:lang w:bidi="pl-PL"/>
        </w:rPr>
        <w:t xml:space="preserve">skarżącą </w:t>
      </w:r>
      <w:r w:rsidR="009F037E" w:rsidRPr="009E4791">
        <w:rPr>
          <w:rFonts w:ascii="Lato" w:hAnsi="Lato" w:cs="Arial"/>
          <w:bCs/>
          <w:spacing w:val="4"/>
          <w:lang w:bidi="pl-PL"/>
        </w:rPr>
        <w:t xml:space="preserve">zawiadomienia Wojewody </w:t>
      </w:r>
      <w:r w:rsidR="008A389B" w:rsidRPr="009E4791">
        <w:rPr>
          <w:rFonts w:ascii="Lato" w:hAnsi="Lato" w:cs="Arial"/>
          <w:bCs/>
          <w:spacing w:val="4"/>
          <w:lang w:bidi="pl-PL"/>
        </w:rPr>
        <w:t xml:space="preserve">Pomorskiego z dnia 13 lutego 2024 r. </w:t>
      </w:r>
      <w:r w:rsidR="009F037E" w:rsidRPr="009E4791">
        <w:rPr>
          <w:rFonts w:ascii="Lato" w:hAnsi="Lato" w:cs="Arial"/>
          <w:bCs/>
          <w:spacing w:val="4"/>
          <w:lang w:bidi="pl-PL"/>
        </w:rPr>
        <w:t xml:space="preserve">informującego </w:t>
      </w:r>
      <w:r w:rsidR="009F037E" w:rsidRPr="009E4791">
        <w:rPr>
          <w:rFonts w:ascii="Lato" w:hAnsi="Lato" w:cs="Arial"/>
          <w:bCs/>
          <w:spacing w:val="4"/>
          <w:lang w:bidi="pl-PL"/>
        </w:rPr>
        <w:br/>
        <w:t xml:space="preserve">o wszczęciu postępowania. Wynika z tego, iż skarżąca miała zapewnioną przez organ </w:t>
      </w:r>
      <w:r w:rsidR="00F83645" w:rsidRPr="009E4791">
        <w:rPr>
          <w:rFonts w:ascii="Lato" w:hAnsi="Lato" w:cs="Arial"/>
          <w:bCs/>
          <w:spacing w:val="4"/>
          <w:lang w:bidi="pl-PL"/>
        </w:rPr>
        <w:br/>
      </w:r>
      <w:r w:rsidR="009F037E" w:rsidRPr="009E4791">
        <w:rPr>
          <w:rFonts w:ascii="Lato" w:hAnsi="Lato" w:cs="Arial"/>
          <w:bCs/>
          <w:spacing w:val="4"/>
          <w:lang w:bidi="pl-PL"/>
        </w:rPr>
        <w:t xml:space="preserve">I instancji możliwość czynnego w udziału w postępowaniu zakończonym wydaniem </w:t>
      </w:r>
      <w:r w:rsidR="009F037E" w:rsidRPr="009E4791">
        <w:rPr>
          <w:rFonts w:ascii="Lato" w:hAnsi="Lato" w:cs="Arial"/>
          <w:bCs/>
          <w:iCs/>
          <w:spacing w:val="4"/>
          <w:lang w:bidi="pl-PL"/>
        </w:rPr>
        <w:t>decyzji Wojewody Po</w:t>
      </w:r>
      <w:r w:rsidR="008A389B" w:rsidRPr="009E4791">
        <w:rPr>
          <w:rFonts w:ascii="Lato" w:hAnsi="Lato" w:cs="Arial"/>
          <w:bCs/>
          <w:iCs/>
          <w:spacing w:val="4"/>
          <w:lang w:bidi="pl-PL"/>
        </w:rPr>
        <w:t>morskiego</w:t>
      </w:r>
      <w:r w:rsidR="009F037E" w:rsidRPr="009E4791">
        <w:rPr>
          <w:rFonts w:ascii="Lato" w:hAnsi="Lato" w:cs="Arial"/>
          <w:bCs/>
          <w:spacing w:val="4"/>
          <w:lang w:bidi="pl-PL"/>
        </w:rPr>
        <w:t xml:space="preserve">, w tym mogła zapoznać się z aktami sprawy i zgłosić </w:t>
      </w:r>
      <w:r w:rsidR="00C5533A">
        <w:rPr>
          <w:rFonts w:ascii="Lato" w:hAnsi="Lato" w:cs="Arial"/>
          <w:bCs/>
          <w:spacing w:val="4"/>
          <w:lang w:bidi="pl-PL"/>
        </w:rPr>
        <w:t xml:space="preserve">ewentualne </w:t>
      </w:r>
      <w:r w:rsidR="009F037E" w:rsidRPr="009E4791">
        <w:rPr>
          <w:rFonts w:ascii="Lato" w:hAnsi="Lato" w:cs="Arial"/>
          <w:bCs/>
          <w:spacing w:val="4"/>
          <w:lang w:bidi="pl-PL"/>
        </w:rPr>
        <w:t xml:space="preserve">uwagi. Uzyskanie przez stronę informacji o wszczęciu postępowania </w:t>
      </w:r>
      <w:r w:rsidR="009F037E" w:rsidRPr="009E4791">
        <w:rPr>
          <w:rFonts w:ascii="Lato" w:hAnsi="Lato" w:cs="Arial"/>
          <w:bCs/>
          <w:spacing w:val="4"/>
          <w:lang w:bidi="pl-PL"/>
        </w:rPr>
        <w:lastRenderedPageBreak/>
        <w:t xml:space="preserve">administracyjnego w określonej sprawie umożliwia bowiem stronie podjęcie stosownych działań w danej sprawie i pozwala na zadbanie o należytą ochronę własnych interesów prawnych. </w:t>
      </w:r>
      <w:r w:rsidR="009F037E" w:rsidRPr="00CF3636">
        <w:rPr>
          <w:rFonts w:ascii="Lato" w:hAnsi="Lato" w:cs="Arial"/>
          <w:spacing w:val="4"/>
        </w:rPr>
        <w:t xml:space="preserve">Odwołująca nie wskazała, aby podjęła jakąkolwiek próbę kontaktu </w:t>
      </w:r>
      <w:r w:rsidR="00C5533A">
        <w:rPr>
          <w:rFonts w:ascii="Lato" w:hAnsi="Lato" w:cs="Arial"/>
          <w:spacing w:val="4"/>
        </w:rPr>
        <w:br/>
      </w:r>
      <w:r w:rsidR="009F037E" w:rsidRPr="00CF3636">
        <w:rPr>
          <w:rFonts w:ascii="Lato" w:hAnsi="Lato" w:cs="Arial"/>
          <w:spacing w:val="4"/>
        </w:rPr>
        <w:t xml:space="preserve">z </w:t>
      </w:r>
      <w:r w:rsidR="008A389B" w:rsidRPr="00CF3636">
        <w:rPr>
          <w:rFonts w:ascii="Lato" w:hAnsi="Lato" w:cs="Arial"/>
          <w:spacing w:val="4"/>
        </w:rPr>
        <w:t xml:space="preserve">Pomorskim Urzędem Wojewódzkim </w:t>
      </w:r>
      <w:r w:rsidR="009F037E" w:rsidRPr="00CF3636">
        <w:rPr>
          <w:rFonts w:ascii="Lato" w:hAnsi="Lato" w:cs="Arial"/>
          <w:spacing w:val="4"/>
        </w:rPr>
        <w:t xml:space="preserve">w sprawie udostępnienia jej mapy </w:t>
      </w:r>
      <w:r w:rsidR="008A389B" w:rsidRPr="009E4791">
        <w:rPr>
          <w:rFonts w:ascii="Lato" w:hAnsi="Lato" w:cs="Arial"/>
          <w:spacing w:val="4"/>
        </w:rPr>
        <w:t xml:space="preserve">obrazującej przebieg inwestycji przez teren jej nieruchomości, </w:t>
      </w:r>
      <w:r w:rsidR="009F037E" w:rsidRPr="00CF3636">
        <w:rPr>
          <w:rFonts w:ascii="Lato" w:hAnsi="Lato" w:cs="Arial"/>
          <w:spacing w:val="4"/>
        </w:rPr>
        <w:t>i aby dostępu tego jej odmówiono.</w:t>
      </w:r>
      <w:r w:rsidR="008A389B" w:rsidRPr="009E4791">
        <w:rPr>
          <w:rFonts w:ascii="Lato" w:hAnsi="Lato" w:cs="Arial"/>
          <w:spacing w:val="4"/>
        </w:rPr>
        <w:t xml:space="preserve"> </w:t>
      </w:r>
    </w:p>
    <w:p w14:paraId="61AC93BA" w14:textId="77777777" w:rsidR="00C5533A" w:rsidRDefault="00782EA4" w:rsidP="00CF3636">
      <w:pPr>
        <w:spacing w:after="240" w:line="240" w:lineRule="exact"/>
        <w:jc w:val="both"/>
        <w:rPr>
          <w:rFonts w:ascii="Lato" w:hAnsi="Lato" w:cs="Arial"/>
          <w:bCs/>
          <w:iCs/>
          <w:spacing w:val="4"/>
        </w:rPr>
      </w:pPr>
      <w:r w:rsidRPr="009E4791">
        <w:rPr>
          <w:rFonts w:ascii="Lato" w:hAnsi="Lato" w:cs="Arial"/>
          <w:spacing w:val="4"/>
        </w:rPr>
        <w:t xml:space="preserve">Ponadto, wbrew błędnemu stanowisku skarżącej, w przedmiotowej sprawie nie mają zastosowania przepisy </w:t>
      </w:r>
      <w:r w:rsidRPr="009E4791">
        <w:rPr>
          <w:rFonts w:ascii="Lato" w:hAnsi="Lato" w:cs="Arial"/>
          <w:bCs/>
          <w:iCs/>
          <w:spacing w:val="4"/>
        </w:rPr>
        <w:t>ustawy o dostępie do informacji publicznej</w:t>
      </w:r>
      <w:r w:rsidR="00BB7D7C" w:rsidRPr="009E4791">
        <w:rPr>
          <w:rFonts w:ascii="Lato" w:hAnsi="Lato" w:cs="Arial"/>
          <w:bCs/>
          <w:iCs/>
          <w:spacing w:val="4"/>
        </w:rPr>
        <w:t xml:space="preserve"> w zakresie dostępu skarżącej do akt sprawy</w:t>
      </w:r>
      <w:r w:rsidRPr="009E4791">
        <w:rPr>
          <w:rFonts w:ascii="Lato" w:hAnsi="Lato" w:cs="Arial"/>
          <w:bCs/>
          <w:iCs/>
          <w:spacing w:val="4"/>
        </w:rPr>
        <w:t xml:space="preserve">. Ustawodawca w art. 1 ust. 2 </w:t>
      </w:r>
      <w:r w:rsidRPr="00CF3636">
        <w:rPr>
          <w:rFonts w:ascii="Lato" w:hAnsi="Lato" w:cs="Arial"/>
          <w:bCs/>
          <w:spacing w:val="4"/>
        </w:rPr>
        <w:t>ustawy o dostępie do informacji publicznej</w:t>
      </w:r>
      <w:r w:rsidRPr="009E4791">
        <w:rPr>
          <w:rFonts w:ascii="Lato" w:hAnsi="Lato" w:cs="Arial"/>
          <w:bCs/>
          <w:iCs/>
          <w:spacing w:val="4"/>
        </w:rPr>
        <w:t xml:space="preserve"> przyznał prymat obowiązującym już ustawom określającym szczególny, a więc odrębny od przewidzianego w tej ustawie, tryb dostępu do informacji publicznej. Powyższy artykuł stanowi bowiem, że przepisy </w:t>
      </w:r>
      <w:r w:rsidRPr="00CF3636">
        <w:rPr>
          <w:rFonts w:ascii="Lato" w:hAnsi="Lato" w:cs="Arial"/>
          <w:bCs/>
          <w:spacing w:val="4"/>
        </w:rPr>
        <w:t>ustawy o dostępie do informacji publicznej</w:t>
      </w:r>
      <w:r w:rsidRPr="009E4791">
        <w:rPr>
          <w:rFonts w:ascii="Lato" w:hAnsi="Lato" w:cs="Arial"/>
          <w:bCs/>
          <w:iCs/>
          <w:spacing w:val="4"/>
        </w:rPr>
        <w:t xml:space="preserve"> nie naruszają przepisów innych ustaw określających odmienne zasady i tryb dostępu do informacji będących informacjami publicznymi. Zgodnie z orzecznictwem sądowoadministracyjnym, jeżeli obowiązują inne regulacje udostępniania informacji będących informacjami publicznymi, będą miały one pierwszeństwo przed </w:t>
      </w:r>
      <w:r w:rsidRPr="00CF3636">
        <w:rPr>
          <w:rFonts w:ascii="Lato" w:hAnsi="Lato" w:cs="Arial"/>
          <w:bCs/>
          <w:spacing w:val="4"/>
        </w:rPr>
        <w:t xml:space="preserve">ustawą </w:t>
      </w:r>
      <w:r w:rsidR="00BB7D7C" w:rsidRPr="009E4791">
        <w:rPr>
          <w:rFonts w:ascii="Lato" w:hAnsi="Lato" w:cs="Arial"/>
          <w:bCs/>
          <w:spacing w:val="4"/>
        </w:rPr>
        <w:br/>
      </w:r>
      <w:r w:rsidRPr="00CF3636">
        <w:rPr>
          <w:rFonts w:ascii="Lato" w:hAnsi="Lato" w:cs="Arial"/>
          <w:bCs/>
          <w:spacing w:val="4"/>
        </w:rPr>
        <w:t>o dostępie do informacji publicznej</w:t>
      </w:r>
      <w:r w:rsidRPr="009E4791">
        <w:rPr>
          <w:rFonts w:ascii="Lato" w:hAnsi="Lato" w:cs="Arial"/>
          <w:bCs/>
          <w:iCs/>
          <w:spacing w:val="4"/>
        </w:rPr>
        <w:t xml:space="preserve"> (por. wyrok Wojewódzkiego Sądu Administracyjnego w Warszawie z dnia 13 czerwca 2006 r., sygn. akt II SA/</w:t>
      </w:r>
      <w:proofErr w:type="spellStart"/>
      <w:r w:rsidRPr="009E4791">
        <w:rPr>
          <w:rFonts w:ascii="Lato" w:hAnsi="Lato" w:cs="Arial"/>
          <w:bCs/>
          <w:iCs/>
          <w:spacing w:val="4"/>
        </w:rPr>
        <w:t>Wa</w:t>
      </w:r>
      <w:proofErr w:type="spellEnd"/>
      <w:r w:rsidRPr="009E4791">
        <w:rPr>
          <w:rFonts w:ascii="Lato" w:hAnsi="Lato" w:cs="Arial"/>
          <w:bCs/>
          <w:iCs/>
          <w:spacing w:val="4"/>
        </w:rPr>
        <w:t xml:space="preserve"> 2016/05). Taką odrębną regulacją ustawową jest specustawa przesyłowa i kpa, a w szczególności przepisy art. 73 kpa i art. 74 </w:t>
      </w:r>
      <w:r w:rsidRPr="00CF3636">
        <w:rPr>
          <w:rFonts w:ascii="Lato" w:hAnsi="Lato" w:cs="Arial"/>
          <w:bCs/>
          <w:spacing w:val="4"/>
        </w:rPr>
        <w:t>kpa</w:t>
      </w:r>
      <w:r w:rsidRPr="009E4791">
        <w:rPr>
          <w:rFonts w:ascii="Lato" w:hAnsi="Lato" w:cs="Arial"/>
          <w:bCs/>
          <w:iCs/>
          <w:spacing w:val="4"/>
        </w:rPr>
        <w:t xml:space="preserve"> określające jawność postępowania i tryb (sposób) dostępu stron postępowania do akt w postępowaniu administracyjnym. Skoro dostęp do akt postępowania administracyjnego w sprawie wydania decyzji o ustaleniu lokalizacji inwestycji w zakresie zespołu urządzeń służących do wyprowadzenia mocy dla stron tego postępowania reguluje przepis specustawy przesyłowej i art. 73 </w:t>
      </w:r>
      <w:r w:rsidRPr="00CF3636">
        <w:rPr>
          <w:rFonts w:ascii="Lato" w:hAnsi="Lato" w:cs="Arial"/>
          <w:bCs/>
          <w:spacing w:val="4"/>
        </w:rPr>
        <w:t>kpa</w:t>
      </w:r>
      <w:r w:rsidRPr="009E4791">
        <w:rPr>
          <w:rFonts w:ascii="Lato" w:hAnsi="Lato" w:cs="Arial"/>
          <w:bCs/>
          <w:iCs/>
          <w:spacing w:val="4"/>
        </w:rPr>
        <w:t xml:space="preserve">, to w tym zakresie, z mocy art. 1 ust. 2 </w:t>
      </w:r>
      <w:r w:rsidRPr="00CF3636">
        <w:rPr>
          <w:rFonts w:ascii="Lato" w:hAnsi="Lato" w:cs="Arial"/>
          <w:bCs/>
          <w:spacing w:val="4"/>
        </w:rPr>
        <w:t>ustawy o dostępie do informacji publicznej</w:t>
      </w:r>
      <w:r w:rsidRPr="009E4791">
        <w:rPr>
          <w:rFonts w:ascii="Lato" w:hAnsi="Lato" w:cs="Arial"/>
          <w:bCs/>
          <w:iCs/>
          <w:spacing w:val="4"/>
        </w:rPr>
        <w:t xml:space="preserve">, wyłączone jest stosowanie przepisów tej ostatniej ustawy (vide: postanowienie Naczelnego Sądu Administracyjnego z dnia 12 maja 2011 r., sygn. akt I OSK 771/11). </w:t>
      </w:r>
    </w:p>
    <w:p w14:paraId="67BF206F" w14:textId="5F7F21C7" w:rsidR="002E4FFC" w:rsidRPr="00591EE3" w:rsidRDefault="00782EA4" w:rsidP="00CF3636">
      <w:pPr>
        <w:spacing w:after="240" w:line="240" w:lineRule="exact"/>
        <w:jc w:val="both"/>
        <w:rPr>
          <w:rFonts w:ascii="Lato" w:hAnsi="Lato" w:cs="Arial"/>
          <w:bCs/>
          <w:iCs/>
          <w:spacing w:val="4"/>
        </w:rPr>
      </w:pPr>
      <w:r w:rsidRPr="009E4791">
        <w:rPr>
          <w:rFonts w:ascii="Lato" w:hAnsi="Lato" w:cs="Arial"/>
          <w:bCs/>
          <w:iCs/>
          <w:spacing w:val="4"/>
        </w:rPr>
        <w:t xml:space="preserve">Jednocześnie zauważyć należy, iż </w:t>
      </w:r>
      <w:r w:rsidR="008A389B" w:rsidRPr="009E4791">
        <w:rPr>
          <w:rFonts w:ascii="Lato" w:hAnsi="Lato" w:cs="Arial"/>
          <w:spacing w:val="4"/>
        </w:rPr>
        <w:t>z akt sprawy nie wynika, aby skarżąca w trakcie postępowania</w:t>
      </w:r>
      <w:r w:rsidR="00C5533A">
        <w:rPr>
          <w:rFonts w:ascii="Lato" w:hAnsi="Lato" w:cs="Arial"/>
          <w:spacing w:val="4"/>
        </w:rPr>
        <w:t xml:space="preserve"> przed Wojewod</w:t>
      </w:r>
      <w:r w:rsidR="002E1390">
        <w:rPr>
          <w:rFonts w:ascii="Lato" w:hAnsi="Lato" w:cs="Arial"/>
          <w:spacing w:val="4"/>
        </w:rPr>
        <w:t>ą</w:t>
      </w:r>
      <w:r w:rsidR="00C5533A">
        <w:rPr>
          <w:rFonts w:ascii="Lato" w:hAnsi="Lato" w:cs="Arial"/>
          <w:spacing w:val="4"/>
        </w:rPr>
        <w:t xml:space="preserve"> Pomorskim</w:t>
      </w:r>
      <w:r w:rsidR="008A389B" w:rsidRPr="009E4791">
        <w:rPr>
          <w:rFonts w:ascii="Lato" w:hAnsi="Lato" w:cs="Arial"/>
          <w:spacing w:val="4"/>
        </w:rPr>
        <w:t xml:space="preserve"> </w:t>
      </w:r>
      <w:r w:rsidR="00C5533A">
        <w:rPr>
          <w:rFonts w:ascii="Lato" w:hAnsi="Lato" w:cs="Arial"/>
          <w:spacing w:val="4"/>
        </w:rPr>
        <w:t xml:space="preserve">złożyła </w:t>
      </w:r>
      <w:r w:rsidR="008A389B" w:rsidRPr="009E4791">
        <w:rPr>
          <w:rFonts w:ascii="Lato" w:hAnsi="Lato" w:cs="Arial"/>
          <w:spacing w:val="4"/>
        </w:rPr>
        <w:t>wnios</w:t>
      </w:r>
      <w:r w:rsidR="00C5533A">
        <w:rPr>
          <w:rFonts w:ascii="Lato" w:hAnsi="Lato" w:cs="Arial"/>
          <w:spacing w:val="4"/>
        </w:rPr>
        <w:t>ek</w:t>
      </w:r>
      <w:r w:rsidR="008A389B" w:rsidRPr="009E4791">
        <w:rPr>
          <w:rFonts w:ascii="Lato" w:hAnsi="Lato" w:cs="Arial"/>
          <w:spacing w:val="4"/>
        </w:rPr>
        <w:t xml:space="preserve"> o udostępni</w:t>
      </w:r>
      <w:r w:rsidR="00591EE3">
        <w:rPr>
          <w:rFonts w:ascii="Lato" w:hAnsi="Lato" w:cs="Arial"/>
          <w:spacing w:val="4"/>
        </w:rPr>
        <w:t>enie</w:t>
      </w:r>
      <w:r w:rsidR="008A389B" w:rsidRPr="009E4791">
        <w:rPr>
          <w:rFonts w:ascii="Lato" w:hAnsi="Lato" w:cs="Arial"/>
          <w:spacing w:val="4"/>
        </w:rPr>
        <w:t xml:space="preserve"> </w:t>
      </w:r>
      <w:r w:rsidR="00C5533A">
        <w:rPr>
          <w:rFonts w:ascii="Lato" w:hAnsi="Lato" w:cs="Arial"/>
          <w:spacing w:val="4"/>
        </w:rPr>
        <w:t>jej określonych dokumentów</w:t>
      </w:r>
      <w:r w:rsidR="002E1390">
        <w:rPr>
          <w:rFonts w:ascii="Lato" w:hAnsi="Lato" w:cs="Arial"/>
          <w:spacing w:val="4"/>
        </w:rPr>
        <w:t>/informacji</w:t>
      </w:r>
      <w:r w:rsidR="00C5533A">
        <w:rPr>
          <w:rFonts w:ascii="Lato" w:hAnsi="Lato" w:cs="Arial"/>
          <w:spacing w:val="4"/>
        </w:rPr>
        <w:t xml:space="preserve"> </w:t>
      </w:r>
      <w:r w:rsidRPr="009E4791">
        <w:rPr>
          <w:rFonts w:ascii="Lato" w:hAnsi="Lato" w:cs="Arial"/>
          <w:spacing w:val="4"/>
        </w:rPr>
        <w:t>w trybie przepisów</w:t>
      </w:r>
      <w:r w:rsidR="008A389B" w:rsidRPr="009E4791">
        <w:rPr>
          <w:rFonts w:ascii="Lato" w:hAnsi="Lato" w:cs="Arial"/>
          <w:spacing w:val="4"/>
        </w:rPr>
        <w:t xml:space="preserve"> </w:t>
      </w:r>
      <w:r w:rsidRPr="009E4791">
        <w:rPr>
          <w:rFonts w:ascii="Lato" w:hAnsi="Lato" w:cs="Arial"/>
          <w:bCs/>
          <w:iCs/>
          <w:spacing w:val="4"/>
        </w:rPr>
        <w:t xml:space="preserve">ustawy o dostępie </w:t>
      </w:r>
      <w:r w:rsidR="002E1390">
        <w:rPr>
          <w:rFonts w:ascii="Lato" w:hAnsi="Lato" w:cs="Arial"/>
          <w:bCs/>
          <w:iCs/>
          <w:spacing w:val="4"/>
        </w:rPr>
        <w:br/>
      </w:r>
      <w:r w:rsidRPr="009E4791">
        <w:rPr>
          <w:rFonts w:ascii="Lato" w:hAnsi="Lato" w:cs="Arial"/>
          <w:bCs/>
          <w:iCs/>
          <w:spacing w:val="4"/>
        </w:rPr>
        <w:t>do informacji publicznej.</w:t>
      </w:r>
      <w:r w:rsidR="00C5533A">
        <w:rPr>
          <w:rFonts w:ascii="Lato" w:hAnsi="Lato" w:cs="Arial"/>
          <w:bCs/>
          <w:iCs/>
          <w:spacing w:val="4"/>
        </w:rPr>
        <w:t xml:space="preserve"> </w:t>
      </w:r>
      <w:r w:rsidR="00591EE3">
        <w:rPr>
          <w:rFonts w:ascii="Lato" w:hAnsi="Lato" w:cs="Arial"/>
          <w:bCs/>
          <w:iCs/>
          <w:spacing w:val="4"/>
        </w:rPr>
        <w:t xml:space="preserve">W konsekwencji, </w:t>
      </w:r>
      <w:r w:rsidR="00591EE3" w:rsidRPr="00591EE3">
        <w:rPr>
          <w:rFonts w:ascii="Lato" w:hAnsi="Lato" w:cs="Arial"/>
          <w:bCs/>
          <w:iCs/>
          <w:spacing w:val="4"/>
        </w:rPr>
        <w:t>za całkowicie chybiony</w:t>
      </w:r>
      <w:r w:rsidR="00591EE3">
        <w:rPr>
          <w:rFonts w:ascii="Lato" w:hAnsi="Lato" w:cs="Arial"/>
          <w:bCs/>
          <w:iCs/>
          <w:spacing w:val="4"/>
        </w:rPr>
        <w:t xml:space="preserve"> uznać należy </w:t>
      </w:r>
      <w:r w:rsidR="00C5533A">
        <w:rPr>
          <w:rFonts w:ascii="Lato" w:hAnsi="Lato" w:cs="Arial"/>
          <w:bCs/>
          <w:iCs/>
          <w:spacing w:val="4"/>
        </w:rPr>
        <w:t xml:space="preserve">zarzut skarżącej dotyczący naruszenia </w:t>
      </w:r>
      <w:r w:rsidR="00C5533A" w:rsidRPr="00C5533A">
        <w:rPr>
          <w:rFonts w:ascii="Lato" w:hAnsi="Lato" w:cs="Arial"/>
          <w:bCs/>
          <w:iCs/>
          <w:spacing w:val="4"/>
        </w:rPr>
        <w:t>ustawy o dostępie do informacji publicznej</w:t>
      </w:r>
      <w:r w:rsidR="00591EE3">
        <w:rPr>
          <w:rFonts w:ascii="Lato" w:hAnsi="Lato" w:cs="Arial"/>
          <w:bCs/>
          <w:iCs/>
          <w:spacing w:val="4"/>
        </w:rPr>
        <w:t>.</w:t>
      </w:r>
    </w:p>
    <w:p w14:paraId="29560D8B" w14:textId="46679695" w:rsidR="00D27B17" w:rsidRPr="00C5533A" w:rsidRDefault="001D41C0" w:rsidP="00CF3636">
      <w:pPr>
        <w:spacing w:after="240" w:line="240" w:lineRule="exact"/>
        <w:jc w:val="both"/>
        <w:rPr>
          <w:rFonts w:ascii="Lato" w:hAnsi="Lato"/>
          <w:spacing w:val="4"/>
        </w:rPr>
      </w:pPr>
      <w:r w:rsidRPr="009E4791">
        <w:rPr>
          <w:rFonts w:ascii="Lato" w:hAnsi="Lato" w:cs="Arial"/>
          <w:spacing w:val="4"/>
        </w:rPr>
        <w:t>Za niezasadny należy uznać zarzut skarżącej dotyczący naruszenia art. 156 §</w:t>
      </w:r>
      <w:r w:rsidR="00D27B17" w:rsidRPr="009E4791">
        <w:rPr>
          <w:rFonts w:ascii="Lato" w:hAnsi="Lato" w:cs="Arial"/>
          <w:spacing w:val="4"/>
        </w:rPr>
        <w:t xml:space="preserve"> </w:t>
      </w:r>
      <w:r w:rsidRPr="009E4791">
        <w:rPr>
          <w:rFonts w:ascii="Lato" w:hAnsi="Lato" w:cs="Arial"/>
          <w:spacing w:val="4"/>
        </w:rPr>
        <w:t>1 pkt 3 kpa</w:t>
      </w:r>
      <w:r w:rsidR="00C5533A">
        <w:rPr>
          <w:rFonts w:ascii="Lato" w:hAnsi="Lato" w:cs="Arial"/>
          <w:spacing w:val="4"/>
        </w:rPr>
        <w:t>,</w:t>
      </w:r>
      <w:r w:rsidRPr="009E4791">
        <w:rPr>
          <w:rFonts w:ascii="Lato" w:hAnsi="Lato" w:cs="Arial"/>
          <w:spacing w:val="4"/>
        </w:rPr>
        <w:t xml:space="preserve"> poprzez wydanie decyzji tej samej treści</w:t>
      </w:r>
      <w:r w:rsidR="00D27B17" w:rsidRPr="009E4791">
        <w:rPr>
          <w:rFonts w:ascii="Lato" w:hAnsi="Lato" w:cs="Arial"/>
          <w:spacing w:val="4"/>
        </w:rPr>
        <w:t xml:space="preserve"> </w:t>
      </w:r>
      <w:r w:rsidR="00591EE3">
        <w:rPr>
          <w:rFonts w:ascii="Lato" w:hAnsi="Lato" w:cs="Arial"/>
          <w:spacing w:val="4"/>
        </w:rPr>
        <w:t xml:space="preserve">i </w:t>
      </w:r>
      <w:r w:rsidRPr="009E4791">
        <w:rPr>
          <w:rFonts w:ascii="Lato" w:hAnsi="Lato" w:cs="Arial"/>
          <w:spacing w:val="4"/>
        </w:rPr>
        <w:t xml:space="preserve">w tej samej sprawie. </w:t>
      </w:r>
      <w:r w:rsidR="008F447C" w:rsidRPr="009E4791">
        <w:rPr>
          <w:rFonts w:ascii="Lato" w:hAnsi="Lato" w:cs="Arial"/>
          <w:spacing w:val="4"/>
        </w:rPr>
        <w:t xml:space="preserve">Skarżąca bowiem błędnie przyjmuje, że </w:t>
      </w:r>
      <w:r w:rsidR="00D27B17" w:rsidRPr="00CF3636">
        <w:rPr>
          <w:rFonts w:ascii="Lato" w:hAnsi="Lato"/>
          <w:spacing w:val="4"/>
        </w:rPr>
        <w:t xml:space="preserve">decyzją tej samej treści </w:t>
      </w:r>
      <w:r w:rsidR="00D27B17" w:rsidRPr="009E4791">
        <w:rPr>
          <w:rFonts w:ascii="Lato" w:hAnsi="Lato"/>
          <w:spacing w:val="4"/>
        </w:rPr>
        <w:t xml:space="preserve">i wydaną w tej samej sprawie </w:t>
      </w:r>
      <w:r w:rsidR="00C5533A">
        <w:rPr>
          <w:rFonts w:ascii="Lato" w:hAnsi="Lato"/>
          <w:spacing w:val="4"/>
        </w:rPr>
        <w:t xml:space="preserve">co decyzja Wojewody Pomorskiego </w:t>
      </w:r>
      <w:r w:rsidR="00D27B17" w:rsidRPr="009E4791">
        <w:rPr>
          <w:rFonts w:ascii="Lato" w:hAnsi="Lato"/>
          <w:spacing w:val="4"/>
        </w:rPr>
        <w:t xml:space="preserve">jest decyzja Wójta Gminy Słupsk z dnia 24 czerwca 2020 r., znak: GB.6733.2.2020, w przedmiocie ustalenia lokalizacji inwestycji celu publicznego dla przedsięwzięcia polegającego </w:t>
      </w:r>
      <w:r w:rsidR="00F83645" w:rsidRPr="009E4791">
        <w:rPr>
          <w:rFonts w:ascii="Lato" w:hAnsi="Lato"/>
          <w:spacing w:val="4"/>
        </w:rPr>
        <w:t xml:space="preserve">na „budowie elektroenergetycznych linii kablowych najwyższego napięcia z sieciami teleinformatycznymi na potrzeby budowy infrastruktury przesyłowej dla potrzeb morskich farm wiatrowych zlokalizowanych na terenie akwenu Morza Bałtyckiego, inwestycja lokalizowana na działkach nr 158/2, 275, 158/3, 273 obręb Bruskowo Wielki gmina Słupsk”. </w:t>
      </w:r>
    </w:p>
    <w:p w14:paraId="68B26A4D" w14:textId="3CFBF110" w:rsidR="008F447C" w:rsidRPr="009E4791" w:rsidRDefault="00C5533A" w:rsidP="00CF3636">
      <w:pPr>
        <w:pStyle w:val="Default"/>
        <w:spacing w:after="240" w:line="240" w:lineRule="exact"/>
        <w:jc w:val="both"/>
        <w:rPr>
          <w:rFonts w:ascii="Lato" w:hAnsi="Lato"/>
          <w:spacing w:val="4"/>
          <w:sz w:val="22"/>
          <w:szCs w:val="22"/>
        </w:rPr>
      </w:pPr>
      <w:r>
        <w:rPr>
          <w:rFonts w:ascii="Lato" w:hAnsi="Lato"/>
          <w:spacing w:val="4"/>
          <w:sz w:val="22"/>
          <w:szCs w:val="22"/>
        </w:rPr>
        <w:t>Z</w:t>
      </w:r>
      <w:r w:rsidR="00F83645" w:rsidRPr="00CF3636">
        <w:rPr>
          <w:rFonts w:ascii="Lato" w:hAnsi="Lato"/>
          <w:spacing w:val="4"/>
          <w:sz w:val="22"/>
          <w:szCs w:val="22"/>
        </w:rPr>
        <w:t xml:space="preserve">godnie z art. 156 § 1 pkt 3 kpa, organ administracji publicznej stwierdza nieważność decyzji, która dotyczy sprawy już poprzednio rozstrzygniętej inną decyzją ostateczną albo sprawy, którą załatwiono milcząco (tzw. res iudicata). </w:t>
      </w:r>
      <w:r w:rsidR="00652B5B" w:rsidRPr="00CF3636">
        <w:rPr>
          <w:rFonts w:ascii="Lato" w:hAnsi="Lato"/>
          <w:spacing w:val="4"/>
          <w:sz w:val="22"/>
          <w:szCs w:val="22"/>
        </w:rPr>
        <w:t xml:space="preserve">Dla stwierdzenia, że nastąpiło bądź może nastąpić naruszenie res iudicata, istotne znaczenie ma istnienie tożsamości obu spraw. Zarówno w orzecznictwie sądowym, jak i w doktrynie zgodnie przyjmuje się, że na tożsamość sprawy administracyjnej składa się tożsamość podmiotowa </w:t>
      </w:r>
      <w:r>
        <w:rPr>
          <w:rFonts w:ascii="Lato" w:hAnsi="Lato"/>
          <w:spacing w:val="4"/>
          <w:sz w:val="22"/>
          <w:szCs w:val="22"/>
        </w:rPr>
        <w:br/>
      </w:r>
      <w:r w:rsidR="00652B5B" w:rsidRPr="00CF3636">
        <w:rPr>
          <w:rFonts w:ascii="Lato" w:hAnsi="Lato"/>
          <w:spacing w:val="4"/>
          <w:sz w:val="22"/>
          <w:szCs w:val="22"/>
        </w:rPr>
        <w:t xml:space="preserve">i przedmiotowa. Tożsamość podmiotowa ma miejsce, gdy w sprawie występują te same strony (sprawa dotyczy tych samych podmiotów). Z kolei tożsamość przedmiotowa występuje, gdy tożsama jest podstawa prawna, stan faktyczny oraz prawa i obowiązki </w:t>
      </w:r>
      <w:r w:rsidR="00652B5B" w:rsidRPr="00CF3636">
        <w:rPr>
          <w:rFonts w:ascii="Lato" w:hAnsi="Lato"/>
          <w:spacing w:val="4"/>
          <w:sz w:val="22"/>
          <w:szCs w:val="22"/>
        </w:rPr>
        <w:lastRenderedPageBreak/>
        <w:t xml:space="preserve">stron, które z nich wynikają. W odniesieniu do tożsamości stanu faktycznego podkreślić warto, że musi on być brany pod uwagę wyłącznie w odniesieniu do faktów prawotwórczych (por. wyroki Naczelnego Sądu Administracyjnego: z dnia 13 maja </w:t>
      </w:r>
      <w:r>
        <w:rPr>
          <w:rFonts w:ascii="Lato" w:hAnsi="Lato"/>
          <w:spacing w:val="4"/>
          <w:sz w:val="22"/>
          <w:szCs w:val="22"/>
        </w:rPr>
        <w:br/>
      </w:r>
      <w:r w:rsidR="00652B5B" w:rsidRPr="00CF3636">
        <w:rPr>
          <w:rFonts w:ascii="Lato" w:hAnsi="Lato"/>
          <w:spacing w:val="4"/>
          <w:sz w:val="22"/>
          <w:szCs w:val="22"/>
        </w:rPr>
        <w:t xml:space="preserve">2009 r., sygn. akt II OSK 783/08; z dnia 9 czerwca 2010 r., sygn. akt II OSK 931/09; </w:t>
      </w:r>
      <w:r>
        <w:rPr>
          <w:rFonts w:ascii="Lato" w:hAnsi="Lato"/>
          <w:spacing w:val="4"/>
          <w:sz w:val="22"/>
          <w:szCs w:val="22"/>
        </w:rPr>
        <w:br/>
      </w:r>
      <w:r w:rsidR="00652B5B" w:rsidRPr="00CF3636">
        <w:rPr>
          <w:rFonts w:ascii="Lato" w:hAnsi="Lato"/>
          <w:spacing w:val="4"/>
          <w:sz w:val="22"/>
          <w:szCs w:val="22"/>
        </w:rPr>
        <w:t xml:space="preserve">z dnia 11 października 2011 r., sygn. akt I OSK 1895/10 – orzeczenia dostępne </w:t>
      </w:r>
      <w:r>
        <w:rPr>
          <w:rFonts w:ascii="Lato" w:hAnsi="Lato"/>
          <w:spacing w:val="4"/>
          <w:sz w:val="22"/>
          <w:szCs w:val="22"/>
        </w:rPr>
        <w:br/>
      </w:r>
      <w:r w:rsidR="00652B5B" w:rsidRPr="00CF3636">
        <w:rPr>
          <w:rFonts w:ascii="Lato" w:hAnsi="Lato"/>
          <w:spacing w:val="4"/>
          <w:sz w:val="22"/>
          <w:szCs w:val="22"/>
        </w:rPr>
        <w:t>w Centralnej Bazie Orzeczeń Sądów Administracyjnych pod adresem:</w:t>
      </w:r>
      <w:r>
        <w:rPr>
          <w:rFonts w:ascii="Lato" w:hAnsi="Lato"/>
          <w:spacing w:val="4"/>
          <w:sz w:val="22"/>
          <w:szCs w:val="22"/>
        </w:rPr>
        <w:t xml:space="preserve"> </w:t>
      </w:r>
      <w:r w:rsidR="00652B5B" w:rsidRPr="00CF3636">
        <w:rPr>
          <w:rFonts w:ascii="Lato" w:hAnsi="Lato"/>
          <w:spacing w:val="4"/>
          <w:sz w:val="22"/>
          <w:szCs w:val="22"/>
        </w:rPr>
        <w:t xml:space="preserve">http://orzeczenia.nsa.gov.pl; B. Adamiak [w:] B. Adamiak, J. Borkowski, Kodeks postepowania administracyjnego. Komentarz, Wydanie 8, Warszawa 2006 r., s. 747-748; R. Hauser, M. Wierzbowski, Kodeks postępowania administracyjnego. Komentarz, Wydanie 2, Warszawa 2015 r., komentarz do art. 156, </w:t>
      </w:r>
      <w:proofErr w:type="spellStart"/>
      <w:r w:rsidR="00652B5B" w:rsidRPr="00CF3636">
        <w:rPr>
          <w:rFonts w:ascii="Lato" w:hAnsi="Lato"/>
          <w:spacing w:val="4"/>
          <w:sz w:val="22"/>
          <w:szCs w:val="22"/>
        </w:rPr>
        <w:t>Legalis</w:t>
      </w:r>
      <w:proofErr w:type="spellEnd"/>
      <w:r w:rsidR="00652B5B" w:rsidRPr="00CF3636">
        <w:rPr>
          <w:rFonts w:ascii="Lato" w:hAnsi="Lato"/>
          <w:spacing w:val="4"/>
          <w:sz w:val="22"/>
          <w:szCs w:val="22"/>
        </w:rPr>
        <w:t>/el.).</w:t>
      </w:r>
    </w:p>
    <w:p w14:paraId="659E2520" w14:textId="77777777" w:rsidR="006B473A" w:rsidRDefault="008F447C" w:rsidP="00CF3636">
      <w:pPr>
        <w:spacing w:after="240" w:line="240" w:lineRule="exact"/>
        <w:jc w:val="both"/>
        <w:rPr>
          <w:rFonts w:ascii="Lato" w:hAnsi="Lato" w:cs="Arial"/>
          <w:color w:val="000000"/>
          <w:spacing w:val="4"/>
        </w:rPr>
      </w:pPr>
      <w:r w:rsidRPr="009E4791">
        <w:rPr>
          <w:rFonts w:ascii="Lato" w:hAnsi="Lato"/>
          <w:spacing w:val="4"/>
        </w:rPr>
        <w:t xml:space="preserve">W konsekwencji, </w:t>
      </w:r>
      <w:r w:rsidRPr="00AF140F">
        <w:rPr>
          <w:rFonts w:ascii="Lato" w:hAnsi="Lato" w:cs="Arial"/>
          <w:color w:val="000000"/>
          <w:spacing w:val="4"/>
        </w:rPr>
        <w:t xml:space="preserve">tożsamość decyzji administracyjnych musi odnosić </w:t>
      </w:r>
      <w:r w:rsidR="00D65730">
        <w:rPr>
          <w:rFonts w:ascii="Lato" w:hAnsi="Lato" w:cs="Arial"/>
          <w:color w:val="000000"/>
          <w:spacing w:val="4"/>
        </w:rPr>
        <w:t xml:space="preserve">się </w:t>
      </w:r>
      <w:r w:rsidRPr="009E4791">
        <w:rPr>
          <w:rFonts w:ascii="Lato" w:hAnsi="Lato"/>
          <w:spacing w:val="4"/>
        </w:rPr>
        <w:t xml:space="preserve">zarówno </w:t>
      </w:r>
      <w:r w:rsidR="00D65730">
        <w:rPr>
          <w:rFonts w:ascii="Lato" w:hAnsi="Lato"/>
          <w:spacing w:val="4"/>
        </w:rPr>
        <w:br/>
      </w:r>
      <w:r w:rsidRPr="00AF140F">
        <w:rPr>
          <w:rFonts w:ascii="Lato" w:hAnsi="Lato" w:cs="Arial"/>
          <w:color w:val="000000"/>
          <w:spacing w:val="4"/>
        </w:rPr>
        <w:t>do strony podmiotowej, ale także przedmiotowej – zarówno w aspekcie faktycznym,</w:t>
      </w:r>
      <w:r w:rsidRPr="009E4791">
        <w:rPr>
          <w:rFonts w:ascii="Lato" w:hAnsi="Lato"/>
          <w:spacing w:val="4"/>
        </w:rPr>
        <w:t xml:space="preserve"> </w:t>
      </w:r>
      <w:r w:rsidRPr="00AF140F">
        <w:rPr>
          <w:rFonts w:ascii="Lato" w:hAnsi="Lato" w:cs="Arial"/>
          <w:color w:val="000000"/>
          <w:spacing w:val="4"/>
        </w:rPr>
        <w:t xml:space="preserve">jak </w:t>
      </w:r>
      <w:r w:rsidR="00D65730">
        <w:rPr>
          <w:rFonts w:ascii="Lato" w:hAnsi="Lato" w:cs="Arial"/>
          <w:color w:val="000000"/>
          <w:spacing w:val="4"/>
        </w:rPr>
        <w:br/>
      </w:r>
      <w:r w:rsidRPr="00AF140F">
        <w:rPr>
          <w:rFonts w:ascii="Lato" w:hAnsi="Lato" w:cs="Arial"/>
          <w:color w:val="000000"/>
          <w:spacing w:val="4"/>
        </w:rPr>
        <w:t xml:space="preserve">i prawnym. </w:t>
      </w:r>
      <w:r w:rsidRPr="00CF3636">
        <w:rPr>
          <w:rFonts w:ascii="Lato" w:hAnsi="Lato" w:cs="Arial"/>
          <w:color w:val="000000"/>
          <w:spacing w:val="4"/>
        </w:rPr>
        <w:t xml:space="preserve">Innymi słowy, podstawa prawna i faktyczna żądania </w:t>
      </w:r>
      <w:r w:rsidR="00D65730">
        <w:rPr>
          <w:rFonts w:ascii="Lato" w:hAnsi="Lato" w:cs="Arial"/>
          <w:color w:val="000000"/>
          <w:spacing w:val="4"/>
        </w:rPr>
        <w:t xml:space="preserve">wnioskodawcy </w:t>
      </w:r>
      <w:r w:rsidRPr="00CF3636">
        <w:rPr>
          <w:rFonts w:ascii="Lato" w:hAnsi="Lato" w:cs="Arial"/>
          <w:color w:val="000000"/>
          <w:spacing w:val="4"/>
        </w:rPr>
        <w:t>oraz treść tego żądania oraz odpowiadającego mu rozstrzygnięcia sprawy musi być taka sama.</w:t>
      </w:r>
    </w:p>
    <w:p w14:paraId="2EB13CC1" w14:textId="648BE35C" w:rsidR="008F447C" w:rsidRPr="00AF140F" w:rsidRDefault="008F447C" w:rsidP="00CF3636">
      <w:pPr>
        <w:spacing w:after="240" w:line="240" w:lineRule="exact"/>
        <w:jc w:val="both"/>
        <w:rPr>
          <w:rFonts w:ascii="Lato" w:hAnsi="Lato"/>
          <w:spacing w:val="4"/>
        </w:rPr>
      </w:pPr>
      <w:r w:rsidRPr="009E4791">
        <w:rPr>
          <w:rFonts w:ascii="Lato" w:hAnsi="Lato" w:cs="Arial"/>
          <w:spacing w:val="4"/>
        </w:rPr>
        <w:t xml:space="preserve">Sprawą już uprzednio rozstrzygniętą inną decyzją ostateczną, w rozumieniu art. 156 § 1 pkt 3 kpa, w relacji do sprawy w przedmiocie wydania decyzji o </w:t>
      </w:r>
      <w:r w:rsidR="00AF140F" w:rsidRPr="00AF140F">
        <w:rPr>
          <w:rFonts w:ascii="Lato" w:hAnsi="Lato" w:cs="Arial"/>
          <w:spacing w:val="4"/>
        </w:rPr>
        <w:t xml:space="preserve">ustaleniu lokalizacji inwestycji w zakresie zespołu urządzeń służących do wyprowadzenia mocy z </w:t>
      </w:r>
      <w:r w:rsidR="00AF140F">
        <w:rPr>
          <w:rFonts w:ascii="Lato" w:hAnsi="Lato" w:cs="Arial"/>
          <w:spacing w:val="4"/>
        </w:rPr>
        <w:t>m</w:t>
      </w:r>
      <w:r w:rsidR="00AF140F" w:rsidRPr="00AF140F">
        <w:rPr>
          <w:rFonts w:ascii="Lato" w:hAnsi="Lato" w:cs="Arial"/>
          <w:spacing w:val="4"/>
        </w:rPr>
        <w:t xml:space="preserve">orskiej </w:t>
      </w:r>
      <w:r w:rsidR="00AF140F">
        <w:rPr>
          <w:rFonts w:ascii="Lato" w:hAnsi="Lato" w:cs="Arial"/>
          <w:spacing w:val="4"/>
        </w:rPr>
        <w:t>f</w:t>
      </w:r>
      <w:r w:rsidR="00AF140F" w:rsidRPr="00AF140F">
        <w:rPr>
          <w:rFonts w:ascii="Lato" w:hAnsi="Lato" w:cs="Arial"/>
          <w:spacing w:val="4"/>
        </w:rPr>
        <w:t xml:space="preserve">army </w:t>
      </w:r>
      <w:r w:rsidR="00AF140F">
        <w:rPr>
          <w:rFonts w:ascii="Lato" w:hAnsi="Lato" w:cs="Arial"/>
          <w:spacing w:val="4"/>
        </w:rPr>
        <w:t>w</w:t>
      </w:r>
      <w:r w:rsidR="00AF140F" w:rsidRPr="00AF140F">
        <w:rPr>
          <w:rFonts w:ascii="Lato" w:hAnsi="Lato" w:cs="Arial"/>
          <w:spacing w:val="4"/>
        </w:rPr>
        <w:t>iatrowej</w:t>
      </w:r>
      <w:r w:rsidRPr="009E4791">
        <w:rPr>
          <w:rFonts w:ascii="Lato" w:hAnsi="Lato" w:cs="Arial"/>
          <w:spacing w:val="4"/>
        </w:rPr>
        <w:t xml:space="preserve">, nie jest sprawa zakończona wydaniem decyzji </w:t>
      </w:r>
      <w:r w:rsidRPr="009E4791">
        <w:rPr>
          <w:rFonts w:ascii="Lato" w:hAnsi="Lato" w:cs="Arial"/>
          <w:bCs/>
          <w:spacing w:val="4"/>
        </w:rPr>
        <w:t>w przedmiocie ustalenia lokalizacji inwestycji celu publicznego.</w:t>
      </w:r>
      <w:r w:rsidRPr="009E4791">
        <w:rPr>
          <w:rFonts w:ascii="Lato" w:hAnsi="Lato" w:cs="Arial"/>
          <w:spacing w:val="4"/>
        </w:rPr>
        <w:t xml:space="preserve"> </w:t>
      </w:r>
      <w:r w:rsidRPr="009E4791">
        <w:rPr>
          <w:rFonts w:ascii="Lato" w:hAnsi="Lato" w:cs="Arial"/>
          <w:bCs/>
          <w:spacing w:val="4"/>
        </w:rPr>
        <w:t xml:space="preserve">Pomiędzy postępowaniem prowadzonym przez Wójta Gminy Słupsk w przedmiocie ustalenia lokalizacji inwestycji celu publicznego, </w:t>
      </w:r>
      <w:r w:rsidR="00AF140F">
        <w:rPr>
          <w:rFonts w:ascii="Lato" w:hAnsi="Lato" w:cs="Arial"/>
          <w:bCs/>
          <w:spacing w:val="4"/>
        </w:rPr>
        <w:br/>
      </w:r>
      <w:r w:rsidRPr="009E4791">
        <w:rPr>
          <w:rFonts w:ascii="Lato" w:hAnsi="Lato" w:cs="Arial"/>
          <w:bCs/>
          <w:spacing w:val="4"/>
        </w:rPr>
        <w:t>a decyzją Wojewody Pomorskiego nie zachodzi tożsamość spraw mimo, iż swoim zakresem obejmują one działkę skarżącej nr 158/2, z obrębu Bruskowo Wielkie.</w:t>
      </w:r>
      <w:r w:rsidRPr="009E4791">
        <w:rPr>
          <w:rFonts w:ascii="Lato" w:hAnsi="Lato" w:cs="Arial"/>
          <w:spacing w:val="4"/>
        </w:rPr>
        <w:t xml:space="preserve"> Wymieniona przez skarżącą decyzja Wójta Gminy Słupsk z dnia 24 czerwca 2020 r. oraz decyzja Wojewody Pomorskiego zostały wydane na innych podstawach prawnych, a tym samym treść żądań, z którymi inwestor wystąpił w każdym z postępowań i treść rozstrzygnięć organów o tych żądaniach istotnie się różnią.</w:t>
      </w:r>
    </w:p>
    <w:p w14:paraId="7BBFA0B2" w14:textId="76EA6BDB" w:rsidR="004D487D" w:rsidRPr="009E4791" w:rsidRDefault="00C767F8" w:rsidP="00CF3636">
      <w:pPr>
        <w:spacing w:after="240" w:line="240" w:lineRule="exact"/>
        <w:jc w:val="both"/>
        <w:rPr>
          <w:rFonts w:ascii="Lato" w:hAnsi="Lato" w:cs="Arial"/>
          <w:bCs/>
          <w:spacing w:val="4"/>
        </w:rPr>
      </w:pPr>
      <w:r w:rsidRPr="009E4791">
        <w:rPr>
          <w:rFonts w:ascii="Lato" w:hAnsi="Lato" w:cs="Arial"/>
          <w:bCs/>
          <w:spacing w:val="4"/>
        </w:rPr>
        <w:t xml:space="preserve">Postępowanie w sprawie wydania ww. decyzji Wójta Gminy Słupsk z dnia 24 czerwca 2020 r. procedowane było na podstawie ustawy z dnia 27 marca 2003 r. o planowaniu </w:t>
      </w:r>
      <w:r w:rsidR="00E32EEE">
        <w:rPr>
          <w:rFonts w:ascii="Lato" w:hAnsi="Lato" w:cs="Arial"/>
          <w:bCs/>
          <w:spacing w:val="4"/>
        </w:rPr>
        <w:br/>
      </w:r>
      <w:r w:rsidRPr="009E4791">
        <w:rPr>
          <w:rFonts w:ascii="Lato" w:hAnsi="Lato" w:cs="Arial"/>
          <w:bCs/>
          <w:spacing w:val="4"/>
        </w:rPr>
        <w:t>i zagospodarowaniu przestrzennym (t.j. Dz.U. z 2024 r. poz. 1130, z późn.zm.), zwanej dalej „ustawą o planowaniu i zagospodarowaniu przestrzennym”, pomiędzy właścicielami działek nr 158/2, nr 275, nr 158/3, nr 273, z obrębu Bruskowo Wielki</w:t>
      </w:r>
      <w:r w:rsidR="00716069" w:rsidRPr="009E4791">
        <w:rPr>
          <w:rFonts w:ascii="Lato" w:hAnsi="Lato" w:cs="Arial"/>
          <w:bCs/>
          <w:spacing w:val="4"/>
        </w:rPr>
        <w:t xml:space="preserve"> w Gminie Słupsk</w:t>
      </w:r>
      <w:r w:rsidRPr="009E4791">
        <w:rPr>
          <w:rFonts w:ascii="Lato" w:hAnsi="Lato" w:cs="Arial"/>
          <w:bCs/>
          <w:spacing w:val="4"/>
        </w:rPr>
        <w:t xml:space="preserve">, </w:t>
      </w:r>
      <w:r w:rsidR="00671182" w:rsidRPr="009E4791">
        <w:rPr>
          <w:rFonts w:ascii="Lato" w:hAnsi="Lato" w:cs="Arial"/>
          <w:bCs/>
          <w:spacing w:val="4"/>
        </w:rPr>
        <w:br/>
      </w:r>
      <w:r w:rsidRPr="009E4791">
        <w:rPr>
          <w:rFonts w:ascii="Lato" w:hAnsi="Lato" w:cs="Arial"/>
          <w:bCs/>
          <w:spacing w:val="4"/>
        </w:rPr>
        <w:t xml:space="preserve">a </w:t>
      </w:r>
      <w:r w:rsidRPr="00CF3636">
        <w:rPr>
          <w:rFonts w:ascii="Lato" w:hAnsi="Lato" w:cs="Arial"/>
          <w:bCs/>
          <w:spacing w:val="4"/>
        </w:rPr>
        <w:t>inwestorem</w:t>
      </w:r>
      <w:r w:rsidRPr="009E4791">
        <w:rPr>
          <w:rFonts w:ascii="Lato" w:hAnsi="Lato" w:cs="Arial"/>
          <w:bCs/>
          <w:spacing w:val="4"/>
        </w:rPr>
        <w:t xml:space="preserve"> </w:t>
      </w:r>
      <w:r w:rsidR="00E32EEE">
        <w:rPr>
          <w:rFonts w:ascii="Lato" w:hAnsi="Lato" w:cs="Arial"/>
          <w:bCs/>
          <w:spacing w:val="4"/>
        </w:rPr>
        <w:t>–</w:t>
      </w:r>
      <w:r w:rsidR="00D321E5">
        <w:rPr>
          <w:rFonts w:ascii="Lato" w:hAnsi="Lato" w:cs="Arial"/>
          <w:bCs/>
          <w:spacing w:val="4"/>
        </w:rPr>
        <w:t xml:space="preserve"> </w:t>
      </w:r>
      <w:r w:rsidRPr="009E4791">
        <w:rPr>
          <w:rFonts w:ascii="Lato" w:hAnsi="Lato" w:cs="Arial"/>
          <w:bCs/>
          <w:spacing w:val="4"/>
        </w:rPr>
        <w:t xml:space="preserve">MFW Bałtyk III Sp. z o.o. z siedzibą w Warszawie, w zakresie ustalenia </w:t>
      </w:r>
      <w:r w:rsidR="00E32EEE">
        <w:rPr>
          <w:rFonts w:ascii="Lato" w:hAnsi="Lato" w:cs="Arial"/>
          <w:bCs/>
          <w:spacing w:val="4"/>
        </w:rPr>
        <w:br/>
      </w:r>
      <w:r w:rsidRPr="009E4791">
        <w:rPr>
          <w:rFonts w:ascii="Lato" w:hAnsi="Lato" w:cs="Arial"/>
          <w:bCs/>
          <w:spacing w:val="4"/>
        </w:rPr>
        <w:t xml:space="preserve">na tych działkach lokalizacji inwestycji celu publicznego dla inwestycji polegającej </w:t>
      </w:r>
      <w:r w:rsidR="00E32EEE">
        <w:rPr>
          <w:rFonts w:ascii="Lato" w:hAnsi="Lato" w:cs="Arial"/>
          <w:bCs/>
          <w:spacing w:val="4"/>
        </w:rPr>
        <w:br/>
      </w:r>
      <w:r w:rsidRPr="009E4791">
        <w:rPr>
          <w:rFonts w:ascii="Lato" w:hAnsi="Lato" w:cs="Arial"/>
          <w:bCs/>
          <w:spacing w:val="4"/>
        </w:rPr>
        <w:t xml:space="preserve">na budowie elektroenergetycznych linii kablowych najwyższego napięcia z sieciami teleinformatycznymi na potrzeby budowy infrastruktury przesyłowej dla potrzeb morskich farm wiatrowych. </w:t>
      </w:r>
      <w:r w:rsidR="009037BF" w:rsidRPr="009E4791">
        <w:rPr>
          <w:rFonts w:ascii="Lato" w:hAnsi="Lato" w:cs="Arial"/>
          <w:bCs/>
          <w:spacing w:val="4"/>
        </w:rPr>
        <w:t xml:space="preserve">Rzeczona decyzja Wójta Gminy Słupsk z dnia 24 czerwca 2020 r. ustaliła jedynie lokalizację ww. inwestycji, jednakże nie przyznała inwestorowi żadnych praw rzeczowych do działek nią objętych. </w:t>
      </w:r>
    </w:p>
    <w:p w14:paraId="6F30E421" w14:textId="77777777" w:rsidR="00FF1FB4" w:rsidRDefault="00E9335A" w:rsidP="00CF3636">
      <w:pPr>
        <w:spacing w:after="240" w:line="240" w:lineRule="exact"/>
        <w:jc w:val="both"/>
        <w:rPr>
          <w:rFonts w:ascii="Lato" w:hAnsi="Lato" w:cs="Arial"/>
          <w:bCs/>
          <w:iCs/>
          <w:spacing w:val="4"/>
          <w:lang w:bidi="pl-PL"/>
        </w:rPr>
      </w:pPr>
      <w:r w:rsidRPr="009E4791">
        <w:rPr>
          <w:rFonts w:ascii="Lato" w:hAnsi="Lato" w:cs="Arial"/>
          <w:bCs/>
          <w:iCs/>
          <w:spacing w:val="4"/>
          <w:lang w:bidi="pl-PL"/>
        </w:rPr>
        <w:t>Natomiast m</w:t>
      </w:r>
      <w:r w:rsidR="00D203A3" w:rsidRPr="009E4791">
        <w:rPr>
          <w:rFonts w:ascii="Lato" w:hAnsi="Lato" w:cs="Arial"/>
          <w:bCs/>
          <w:iCs/>
          <w:spacing w:val="4"/>
          <w:lang w:bidi="pl-PL"/>
        </w:rPr>
        <w:t>aterialnoprawną podstawę do wydania decyzji Wojewody Pomorskiego stanowiły przepisy specustawy przesyłowej.</w:t>
      </w:r>
      <w:r w:rsidR="00D203A3" w:rsidRPr="009E4791">
        <w:rPr>
          <w:rFonts w:ascii="Lato" w:hAnsi="Lato" w:cs="Arial"/>
          <w:bCs/>
          <w:spacing w:val="4"/>
        </w:rPr>
        <w:t xml:space="preserve"> </w:t>
      </w:r>
      <w:r w:rsidR="00D203A3" w:rsidRPr="009E4791">
        <w:rPr>
          <w:rFonts w:ascii="Lato" w:hAnsi="Lato" w:cs="Arial"/>
          <w:bCs/>
          <w:iCs/>
          <w:spacing w:val="4"/>
          <w:lang w:bidi="pl-PL"/>
        </w:rPr>
        <w:t xml:space="preserve">Przepisy </w:t>
      </w:r>
      <w:r w:rsidR="00D203A3" w:rsidRPr="009E4791">
        <w:rPr>
          <w:rFonts w:ascii="Lato" w:hAnsi="Lato" w:cs="Arial"/>
          <w:bCs/>
          <w:spacing w:val="4"/>
          <w:lang w:bidi="pl-PL"/>
        </w:rPr>
        <w:t>specustawy przesyłowej</w:t>
      </w:r>
      <w:r w:rsidR="00D203A3" w:rsidRPr="009E4791">
        <w:rPr>
          <w:rFonts w:ascii="Lato" w:hAnsi="Lato" w:cs="Arial"/>
          <w:bCs/>
          <w:i/>
          <w:iCs/>
          <w:spacing w:val="4"/>
          <w:lang w:bidi="pl-PL"/>
        </w:rPr>
        <w:t xml:space="preserve"> </w:t>
      </w:r>
      <w:r w:rsidR="00D203A3" w:rsidRPr="009E4791">
        <w:rPr>
          <w:rFonts w:ascii="Lato" w:hAnsi="Lato" w:cs="Arial"/>
          <w:bCs/>
          <w:iCs/>
          <w:spacing w:val="4"/>
          <w:lang w:bidi="pl-PL"/>
        </w:rPr>
        <w:t xml:space="preserve">należą </w:t>
      </w:r>
      <w:r w:rsidR="00D321E5">
        <w:rPr>
          <w:rFonts w:ascii="Lato" w:hAnsi="Lato" w:cs="Arial"/>
          <w:bCs/>
          <w:iCs/>
          <w:spacing w:val="4"/>
          <w:lang w:bidi="pl-PL"/>
        </w:rPr>
        <w:br/>
      </w:r>
      <w:r w:rsidR="00D203A3" w:rsidRPr="009E4791">
        <w:rPr>
          <w:rFonts w:ascii="Lato" w:hAnsi="Lato" w:cs="Arial"/>
          <w:bCs/>
          <w:iCs/>
          <w:spacing w:val="4"/>
          <w:lang w:bidi="pl-PL"/>
        </w:rPr>
        <w:t xml:space="preserve">do szczególnych regulacji prawnych, których podstawowym celem jest uproszczenie </w:t>
      </w:r>
      <w:r w:rsidR="00563457" w:rsidRPr="009E4791">
        <w:rPr>
          <w:rFonts w:ascii="Lato" w:hAnsi="Lato" w:cs="Arial"/>
          <w:bCs/>
          <w:iCs/>
          <w:spacing w:val="4"/>
          <w:lang w:bidi="pl-PL"/>
        </w:rPr>
        <w:br/>
      </w:r>
      <w:r w:rsidR="00D203A3" w:rsidRPr="009E4791">
        <w:rPr>
          <w:rFonts w:ascii="Lato" w:hAnsi="Lato" w:cs="Arial"/>
          <w:bCs/>
          <w:iCs/>
          <w:spacing w:val="4"/>
          <w:lang w:bidi="pl-PL"/>
        </w:rPr>
        <w:t>i przyspieszenie procesu inwestycyjnego.</w:t>
      </w:r>
      <w:r w:rsidR="00D203A3" w:rsidRPr="009E4791">
        <w:rPr>
          <w:rFonts w:ascii="Lato" w:hAnsi="Lato" w:cs="Arial"/>
          <w:bCs/>
          <w:spacing w:val="4"/>
        </w:rPr>
        <w:t xml:space="preserve"> A zatem ustawodawca wprowadzając zmiany w specustawie przesyłowej, które pozwalają stosować przepisy tej ustawy do inwestycji w zakresie zespołu urządzeń służących do wyprowadzenia mocy, miał na uwadze usprawnienie realizacji tego rodzaju inwestycji. </w:t>
      </w:r>
      <w:r w:rsidR="00671182" w:rsidRPr="009E4791">
        <w:rPr>
          <w:rFonts w:ascii="Lato" w:hAnsi="Lato" w:cs="Arial"/>
          <w:bCs/>
          <w:iCs/>
          <w:spacing w:val="4"/>
          <w:lang w:bidi="pl-PL"/>
        </w:rPr>
        <w:t xml:space="preserve">Przepisy prawne zawarte w specustawie przesyłowej stanowią </w:t>
      </w:r>
      <w:r w:rsidR="008F447C" w:rsidRPr="009E4791">
        <w:rPr>
          <w:rFonts w:ascii="Lato" w:hAnsi="Lato" w:cs="Arial"/>
          <w:bCs/>
          <w:iCs/>
          <w:spacing w:val="4"/>
          <w:lang w:bidi="pl-PL"/>
        </w:rPr>
        <w:t xml:space="preserve">bowiem </w:t>
      </w:r>
      <w:r w:rsidR="00671182" w:rsidRPr="009E4791">
        <w:rPr>
          <w:rFonts w:ascii="Lato" w:hAnsi="Lato" w:cs="Arial"/>
          <w:bCs/>
          <w:iCs/>
          <w:spacing w:val="4"/>
          <w:lang w:bidi="pl-PL"/>
        </w:rPr>
        <w:t>wyjątki od ogólnych zasad i reguł wyrażonych w innych aktach prawnych odnoszących się do procesów inwestycyjnych</w:t>
      </w:r>
      <w:r w:rsidR="002A54E8" w:rsidRPr="009E4791">
        <w:rPr>
          <w:rFonts w:ascii="Lato" w:hAnsi="Lato" w:cs="Arial"/>
          <w:bCs/>
          <w:iCs/>
          <w:spacing w:val="4"/>
          <w:lang w:bidi="pl-PL"/>
        </w:rPr>
        <w:t xml:space="preserve">. </w:t>
      </w:r>
    </w:p>
    <w:p w14:paraId="143C4FB7" w14:textId="48F7306C" w:rsidR="002A54E8" w:rsidRPr="00D321E5" w:rsidRDefault="006E3964" w:rsidP="00CF3636">
      <w:pPr>
        <w:spacing w:after="240" w:line="240" w:lineRule="exact"/>
        <w:jc w:val="both"/>
        <w:rPr>
          <w:rFonts w:ascii="Lato" w:hAnsi="Lato" w:cs="Arial"/>
          <w:bCs/>
          <w:iCs/>
          <w:color w:val="000000"/>
          <w:spacing w:val="4"/>
          <w:lang w:bidi="pl-PL"/>
        </w:rPr>
      </w:pPr>
      <w:r w:rsidRPr="009E4791">
        <w:rPr>
          <w:rFonts w:ascii="Lato" w:hAnsi="Lato" w:cs="Arial"/>
          <w:bCs/>
          <w:iCs/>
          <w:spacing w:val="4"/>
          <w:lang w:bidi="pl-PL"/>
        </w:rPr>
        <w:t>Warto w tym miejscu zwrócić uwagę</w:t>
      </w:r>
      <w:r w:rsidR="00D321E5">
        <w:rPr>
          <w:rFonts w:ascii="Lato" w:hAnsi="Lato" w:cs="Arial"/>
          <w:bCs/>
          <w:iCs/>
          <w:spacing w:val="4"/>
          <w:lang w:bidi="pl-PL"/>
        </w:rPr>
        <w:t xml:space="preserve">, że </w:t>
      </w:r>
      <w:r w:rsidRPr="00CF3636">
        <w:rPr>
          <w:rFonts w:ascii="Lato" w:hAnsi="Lato" w:cs="Arial"/>
          <w:bCs/>
          <w:iCs/>
          <w:spacing w:val="4"/>
          <w:lang w:bidi="pl-PL"/>
        </w:rPr>
        <w:t>art. 11 ust. 1 specustawy przesyłowej</w:t>
      </w:r>
      <w:r w:rsidR="00AF140F">
        <w:rPr>
          <w:rFonts w:ascii="Lato" w:hAnsi="Lato" w:cs="Arial"/>
          <w:bCs/>
          <w:iCs/>
          <w:spacing w:val="4"/>
          <w:lang w:bidi="pl-PL"/>
        </w:rPr>
        <w:t xml:space="preserve"> </w:t>
      </w:r>
      <w:r w:rsidRPr="009E4791">
        <w:rPr>
          <w:rFonts w:ascii="Lato" w:hAnsi="Lato" w:cs="Arial"/>
          <w:bCs/>
          <w:iCs/>
          <w:spacing w:val="4"/>
          <w:lang w:bidi="pl-PL"/>
        </w:rPr>
        <w:t xml:space="preserve">wyłącza co do zasady stosowanie przepisów o planowaniu i zagospodarowaniu przestrzennym </w:t>
      </w:r>
      <w:r w:rsidR="00FF1FB4">
        <w:rPr>
          <w:rFonts w:ascii="Lato" w:hAnsi="Lato" w:cs="Arial"/>
          <w:bCs/>
          <w:iCs/>
          <w:spacing w:val="4"/>
          <w:lang w:bidi="pl-PL"/>
        </w:rPr>
        <w:br/>
      </w:r>
      <w:r w:rsidRPr="009E4791">
        <w:rPr>
          <w:rFonts w:ascii="Lato" w:hAnsi="Lato" w:cs="Arial"/>
          <w:bCs/>
          <w:iCs/>
          <w:spacing w:val="4"/>
          <w:lang w:bidi="pl-PL"/>
        </w:rPr>
        <w:lastRenderedPageBreak/>
        <w:t>w sprawach o ustalenie lokalizacji inwestycji</w:t>
      </w:r>
      <w:r w:rsidR="00BD594D">
        <w:rPr>
          <w:rFonts w:ascii="Lato" w:hAnsi="Lato" w:cs="Arial"/>
          <w:bCs/>
          <w:iCs/>
          <w:spacing w:val="4"/>
          <w:lang w:bidi="pl-PL"/>
        </w:rPr>
        <w:t xml:space="preserve"> prowadzonych na podstawie</w:t>
      </w:r>
      <w:r w:rsidR="00BD594D" w:rsidRPr="00BD594D">
        <w:rPr>
          <w:rFonts w:ascii="Lato" w:hAnsi="Lato" w:cs="Arial"/>
          <w:bCs/>
          <w:iCs/>
          <w:spacing w:val="4"/>
          <w:lang w:bidi="pl-PL"/>
        </w:rPr>
        <w:t xml:space="preserve"> specustawy przesyłowej</w:t>
      </w:r>
      <w:r w:rsidRPr="009E4791">
        <w:rPr>
          <w:rFonts w:ascii="Lato" w:hAnsi="Lato" w:cs="Arial"/>
          <w:bCs/>
          <w:iCs/>
          <w:spacing w:val="4"/>
          <w:lang w:bidi="pl-PL"/>
        </w:rPr>
        <w:t xml:space="preserve">. W myśl bowiem tego przepisu, </w:t>
      </w:r>
      <w:r w:rsidR="002A54E8" w:rsidRPr="00CF3636">
        <w:rPr>
          <w:rFonts w:ascii="Lato" w:hAnsi="Lato" w:cs="Arial"/>
          <w:bCs/>
          <w:iCs/>
          <w:color w:val="000000"/>
          <w:spacing w:val="4"/>
          <w:lang w:bidi="pl-PL"/>
        </w:rPr>
        <w:t xml:space="preserve">w sprawach określonych w rozdziale </w:t>
      </w:r>
      <w:r w:rsidR="00BD594D">
        <w:rPr>
          <w:rFonts w:ascii="Lato" w:hAnsi="Lato" w:cs="Arial"/>
          <w:bCs/>
          <w:iCs/>
          <w:color w:val="000000"/>
          <w:spacing w:val="4"/>
          <w:lang w:bidi="pl-PL"/>
        </w:rPr>
        <w:br/>
      </w:r>
      <w:r w:rsidR="002A54E8" w:rsidRPr="00CF3636">
        <w:rPr>
          <w:rFonts w:ascii="Lato" w:hAnsi="Lato" w:cs="Arial"/>
          <w:bCs/>
          <w:iCs/>
          <w:color w:val="000000"/>
          <w:spacing w:val="4"/>
          <w:lang w:bidi="pl-PL"/>
        </w:rPr>
        <w:t xml:space="preserve">2 specustawy przesyłowej pn. „Przygotowanie strategicznej inwestycji w zakresie sieci przesyłowej”, nie mają zastosowania przepisy o planowaniu i zagospodarowaniu przestrzennym, z wyjątkiem przepisów art. 57 ust. 1 i 4 ustawy o planowaniu </w:t>
      </w:r>
      <w:r w:rsidR="00BD594D">
        <w:rPr>
          <w:rFonts w:ascii="Lato" w:hAnsi="Lato" w:cs="Arial"/>
          <w:bCs/>
          <w:iCs/>
          <w:color w:val="000000"/>
          <w:spacing w:val="4"/>
          <w:lang w:bidi="pl-PL"/>
        </w:rPr>
        <w:br/>
      </w:r>
      <w:r w:rsidR="002A54E8" w:rsidRPr="00CF3636">
        <w:rPr>
          <w:rFonts w:ascii="Lato" w:hAnsi="Lato" w:cs="Arial"/>
          <w:bCs/>
          <w:iCs/>
          <w:color w:val="000000"/>
          <w:spacing w:val="4"/>
          <w:lang w:bidi="pl-PL"/>
        </w:rPr>
        <w:t xml:space="preserve">i zagospodarowaniu przestrzennym, które stosuje się odpowiednio do decyzji o ustaleniu lokalizacji strategicznej inwestycji w zakresie sieci przesyłowej, oraz przepisy ustawy </w:t>
      </w:r>
      <w:r w:rsidR="00BD594D">
        <w:rPr>
          <w:rFonts w:ascii="Lato" w:hAnsi="Lato" w:cs="Arial"/>
          <w:bCs/>
          <w:iCs/>
          <w:color w:val="000000"/>
          <w:spacing w:val="4"/>
          <w:lang w:bidi="pl-PL"/>
        </w:rPr>
        <w:br/>
      </w:r>
      <w:r w:rsidR="002A54E8" w:rsidRPr="00CF3636">
        <w:rPr>
          <w:rFonts w:ascii="Lato" w:hAnsi="Lato" w:cs="Arial"/>
          <w:bCs/>
          <w:iCs/>
          <w:color w:val="000000"/>
          <w:spacing w:val="4"/>
          <w:lang w:bidi="pl-PL"/>
        </w:rPr>
        <w:t xml:space="preserve">z dnia 9 października 2015 r. o rewitalizacji (Dz.U. z 2021 r. poz. 485). </w:t>
      </w:r>
      <w:r w:rsidR="00F360EB" w:rsidRPr="009E4791">
        <w:rPr>
          <w:rFonts w:ascii="Lato" w:hAnsi="Lato" w:cs="Arial"/>
          <w:bCs/>
          <w:iCs/>
          <w:color w:val="000000"/>
          <w:spacing w:val="4"/>
          <w:lang w:bidi="pl-PL"/>
        </w:rPr>
        <w:t xml:space="preserve">Oznacza </w:t>
      </w:r>
      <w:r w:rsidR="00BD594D">
        <w:rPr>
          <w:rFonts w:ascii="Lato" w:hAnsi="Lato" w:cs="Arial"/>
          <w:bCs/>
          <w:iCs/>
          <w:color w:val="000000"/>
          <w:spacing w:val="4"/>
          <w:lang w:bidi="pl-PL"/>
        </w:rPr>
        <w:br/>
      </w:r>
      <w:r w:rsidR="00F360EB" w:rsidRPr="009E4791">
        <w:rPr>
          <w:rFonts w:ascii="Lato" w:hAnsi="Lato" w:cs="Arial"/>
          <w:bCs/>
          <w:iCs/>
          <w:color w:val="000000"/>
          <w:spacing w:val="4"/>
          <w:lang w:bidi="pl-PL"/>
        </w:rPr>
        <w:t xml:space="preserve">to niedopuszczalność dokonywania oceny wniosku </w:t>
      </w:r>
      <w:r w:rsidR="00F360EB" w:rsidRPr="00CF3636">
        <w:rPr>
          <w:rFonts w:ascii="Lato" w:hAnsi="Lato" w:cs="Arial"/>
          <w:bCs/>
          <w:color w:val="000000"/>
          <w:spacing w:val="4"/>
          <w:lang w:bidi="pl-PL"/>
        </w:rPr>
        <w:t>inwestora</w:t>
      </w:r>
      <w:r w:rsidR="00F360EB" w:rsidRPr="009E4791">
        <w:rPr>
          <w:rFonts w:ascii="Lato" w:hAnsi="Lato" w:cs="Arial"/>
          <w:bCs/>
          <w:iCs/>
          <w:color w:val="000000"/>
          <w:spacing w:val="4"/>
          <w:lang w:bidi="pl-PL"/>
        </w:rPr>
        <w:t xml:space="preserve"> przez pryzmat jego obowiązków wynikających z przepisów o planowaniu i zagospodarowaniu przestrzennym. Decyzja o ustaleniu lokalizacji inwestycji </w:t>
      </w:r>
      <w:r w:rsidR="00D321E5">
        <w:rPr>
          <w:rFonts w:ascii="Lato" w:hAnsi="Lato" w:cs="Arial"/>
          <w:bCs/>
          <w:iCs/>
          <w:color w:val="000000"/>
          <w:spacing w:val="4"/>
          <w:lang w:bidi="pl-PL"/>
        </w:rPr>
        <w:t xml:space="preserve">wydawana na podstawie specustawy przesyłowej </w:t>
      </w:r>
      <w:r w:rsidR="00F360EB" w:rsidRPr="009E4791">
        <w:rPr>
          <w:rFonts w:ascii="Lato" w:hAnsi="Lato" w:cs="Arial"/>
          <w:bCs/>
          <w:iCs/>
          <w:color w:val="000000"/>
          <w:spacing w:val="4"/>
          <w:lang w:bidi="pl-PL"/>
        </w:rPr>
        <w:t>stanowi szczególną formę ustalania sposobu zagospodarowania nieruchomości pod inwestycje służąc</w:t>
      </w:r>
      <w:r w:rsidR="00735CB5" w:rsidRPr="009E4791">
        <w:rPr>
          <w:rFonts w:ascii="Lato" w:hAnsi="Lato" w:cs="Arial"/>
          <w:bCs/>
          <w:iCs/>
          <w:color w:val="000000"/>
          <w:spacing w:val="4"/>
          <w:lang w:bidi="pl-PL"/>
        </w:rPr>
        <w:t>e</w:t>
      </w:r>
      <w:r w:rsidR="00F360EB" w:rsidRPr="009E4791">
        <w:rPr>
          <w:rFonts w:ascii="Lato" w:hAnsi="Lato" w:cs="Arial"/>
          <w:bCs/>
          <w:iCs/>
          <w:color w:val="000000"/>
          <w:spacing w:val="4"/>
          <w:lang w:bidi="pl-PL"/>
        </w:rPr>
        <w:t xml:space="preserve"> wyprowadzeni</w:t>
      </w:r>
      <w:r w:rsidR="00735CB5" w:rsidRPr="009E4791">
        <w:rPr>
          <w:rFonts w:ascii="Lato" w:hAnsi="Lato" w:cs="Arial"/>
          <w:bCs/>
          <w:iCs/>
          <w:color w:val="000000"/>
          <w:spacing w:val="4"/>
          <w:lang w:bidi="pl-PL"/>
        </w:rPr>
        <w:t>u</w:t>
      </w:r>
      <w:r w:rsidR="00F360EB" w:rsidRPr="009E4791">
        <w:rPr>
          <w:rFonts w:ascii="Lato" w:hAnsi="Lato" w:cs="Arial"/>
          <w:bCs/>
          <w:iCs/>
          <w:color w:val="000000"/>
          <w:spacing w:val="4"/>
          <w:lang w:bidi="pl-PL"/>
        </w:rPr>
        <w:t xml:space="preserve"> mocy</w:t>
      </w:r>
      <w:r w:rsidR="00735CB5" w:rsidRPr="009E4791">
        <w:rPr>
          <w:rFonts w:ascii="Lato" w:hAnsi="Lato" w:cs="Arial"/>
          <w:bCs/>
          <w:iCs/>
          <w:color w:val="000000"/>
          <w:spacing w:val="4"/>
          <w:lang w:bidi="pl-PL"/>
        </w:rPr>
        <w:t xml:space="preserve"> z morskich farm wiatrowych</w:t>
      </w:r>
      <w:r w:rsidR="00F360EB" w:rsidRPr="009E4791">
        <w:rPr>
          <w:rFonts w:ascii="Lato" w:hAnsi="Lato" w:cs="Arial"/>
          <w:bCs/>
          <w:iCs/>
          <w:color w:val="000000"/>
          <w:spacing w:val="4"/>
          <w:lang w:bidi="pl-PL"/>
        </w:rPr>
        <w:t>, z pierwszeństwem wobec ustaleń planu miejscowego, czy też wynikających z decyzji o lokalizacji celu publicznego.</w:t>
      </w:r>
    </w:p>
    <w:p w14:paraId="0A3250EF" w14:textId="24973CE7" w:rsidR="00671182" w:rsidRPr="009E4791" w:rsidRDefault="00671182" w:rsidP="00CF3636">
      <w:pPr>
        <w:spacing w:after="240" w:line="240" w:lineRule="exact"/>
        <w:jc w:val="both"/>
        <w:rPr>
          <w:rFonts w:ascii="Lato" w:hAnsi="Lato" w:cs="Arial"/>
          <w:bCs/>
          <w:iCs/>
          <w:spacing w:val="4"/>
          <w:lang w:bidi="pl-PL"/>
        </w:rPr>
      </w:pPr>
      <w:r w:rsidRPr="009E4791">
        <w:rPr>
          <w:rFonts w:ascii="Lato" w:hAnsi="Lato" w:cs="Arial"/>
          <w:bCs/>
          <w:iCs/>
          <w:spacing w:val="4"/>
          <w:lang w:bidi="pl-PL"/>
        </w:rPr>
        <w:t xml:space="preserve">W </w:t>
      </w:r>
      <w:r w:rsidR="00D203A3" w:rsidRPr="009E4791">
        <w:rPr>
          <w:rFonts w:ascii="Lato" w:hAnsi="Lato" w:cs="Arial"/>
          <w:bCs/>
          <w:iCs/>
          <w:spacing w:val="4"/>
          <w:lang w:bidi="pl-PL"/>
        </w:rPr>
        <w:t xml:space="preserve">specustawie przesyłowej w </w:t>
      </w:r>
      <w:r w:rsidRPr="009E4791">
        <w:rPr>
          <w:rFonts w:ascii="Lato" w:hAnsi="Lato" w:cs="Arial"/>
          <w:bCs/>
          <w:iCs/>
          <w:spacing w:val="4"/>
          <w:lang w:bidi="pl-PL"/>
        </w:rPr>
        <w:t xml:space="preserve">ramach ujednoliconej procedury, którą wieńczy wydanie decyzji </w:t>
      </w:r>
      <w:r w:rsidR="004D487D" w:rsidRPr="009E4791">
        <w:rPr>
          <w:rFonts w:ascii="Lato" w:hAnsi="Lato" w:cs="Arial"/>
          <w:bCs/>
          <w:iCs/>
          <w:spacing w:val="4"/>
          <w:lang w:bidi="pl-PL"/>
        </w:rPr>
        <w:t xml:space="preserve">o ustaleniu lokalizacji strategicznej inwestycji w zakresie sieci przesyłowej </w:t>
      </w:r>
      <w:r w:rsidR="002A54E8" w:rsidRPr="009E4791">
        <w:rPr>
          <w:rFonts w:ascii="Lato" w:hAnsi="Lato" w:cs="Arial"/>
          <w:bCs/>
          <w:iCs/>
          <w:spacing w:val="4"/>
          <w:lang w:bidi="pl-PL"/>
        </w:rPr>
        <w:br/>
      </w:r>
      <w:r w:rsidR="004D487D" w:rsidRPr="009E4791">
        <w:rPr>
          <w:rFonts w:ascii="Lato" w:hAnsi="Lato" w:cs="Arial"/>
          <w:bCs/>
          <w:iCs/>
          <w:spacing w:val="4"/>
          <w:lang w:bidi="pl-PL"/>
        </w:rPr>
        <w:t>(w niniejszej sprawie – decyzji o ustaleniu lokalizacji inwestycji w zakresie zespołu urządzeń służących do wyprowadzenia mocy)</w:t>
      </w:r>
      <w:r w:rsidRPr="009E4791">
        <w:rPr>
          <w:rFonts w:ascii="Lato" w:hAnsi="Lato" w:cs="Arial"/>
          <w:bCs/>
          <w:iCs/>
          <w:spacing w:val="4"/>
          <w:lang w:bidi="pl-PL"/>
        </w:rPr>
        <w:t xml:space="preserve">, dokonywane jest ustalenie </w:t>
      </w:r>
      <w:r w:rsidR="004D487D" w:rsidRPr="009E4791">
        <w:rPr>
          <w:rFonts w:ascii="Lato" w:hAnsi="Lato" w:cs="Arial"/>
          <w:bCs/>
          <w:iCs/>
          <w:spacing w:val="4"/>
          <w:lang w:bidi="pl-PL"/>
        </w:rPr>
        <w:t xml:space="preserve">lokalizacji inwestycji, ograniczenie </w:t>
      </w:r>
      <w:r w:rsidR="00D203A3" w:rsidRPr="009E4791">
        <w:rPr>
          <w:rFonts w:ascii="Lato" w:hAnsi="Lato" w:cs="Arial"/>
          <w:bCs/>
          <w:iCs/>
          <w:spacing w:val="4"/>
          <w:lang w:bidi="pl-PL"/>
        </w:rPr>
        <w:t xml:space="preserve">sposobu korzystania z nieruchomości </w:t>
      </w:r>
      <w:r w:rsidR="004D487D" w:rsidRPr="009E4791">
        <w:rPr>
          <w:rFonts w:ascii="Lato" w:hAnsi="Lato" w:cs="Arial"/>
          <w:bCs/>
          <w:iCs/>
          <w:spacing w:val="4"/>
          <w:lang w:bidi="pl-PL"/>
        </w:rPr>
        <w:t>(tzw. służebność publiczna)</w:t>
      </w:r>
      <w:r w:rsidRPr="009E4791">
        <w:rPr>
          <w:rFonts w:ascii="Lato" w:hAnsi="Lato" w:cs="Arial"/>
          <w:bCs/>
          <w:iCs/>
          <w:spacing w:val="4"/>
          <w:lang w:bidi="pl-PL"/>
        </w:rPr>
        <w:t xml:space="preserve">, a także </w:t>
      </w:r>
      <w:r w:rsidR="004D487D" w:rsidRPr="009E4791">
        <w:rPr>
          <w:rFonts w:ascii="Lato" w:hAnsi="Lato" w:cs="Arial"/>
          <w:bCs/>
          <w:iCs/>
          <w:spacing w:val="4"/>
          <w:lang w:bidi="pl-PL"/>
        </w:rPr>
        <w:t xml:space="preserve">niekiedy </w:t>
      </w:r>
      <w:r w:rsidRPr="009E4791">
        <w:rPr>
          <w:rFonts w:ascii="Lato" w:hAnsi="Lato" w:cs="Arial"/>
          <w:bCs/>
          <w:iCs/>
          <w:spacing w:val="4"/>
          <w:lang w:bidi="pl-PL"/>
        </w:rPr>
        <w:t xml:space="preserve">zatwierdzenie podziału nieruchomości i przejmowanie nieruchomości na własność </w:t>
      </w:r>
      <w:r w:rsidR="004D487D" w:rsidRPr="009E4791">
        <w:rPr>
          <w:rFonts w:ascii="Lato" w:hAnsi="Lato" w:cs="Arial"/>
          <w:bCs/>
          <w:iCs/>
          <w:spacing w:val="4"/>
          <w:lang w:bidi="pl-PL"/>
        </w:rPr>
        <w:t xml:space="preserve">odpowiedniego podmiotu. </w:t>
      </w:r>
      <w:r w:rsidR="00841601" w:rsidRPr="009E4791">
        <w:rPr>
          <w:rFonts w:ascii="Lato" w:hAnsi="Lato" w:cs="Arial"/>
          <w:bCs/>
          <w:iCs/>
          <w:spacing w:val="4"/>
          <w:lang w:bidi="pl-PL"/>
        </w:rPr>
        <w:t xml:space="preserve">Tym samym, treść decyzji administracyjnej wydawanej na podstawie specustawy przesyłowej inkorporuje rozstrzygnięcia kwestii, które – w zwykłym trybie – stanowiłyby przedmiot </w:t>
      </w:r>
      <w:r w:rsidR="00686627" w:rsidRPr="009E4791">
        <w:rPr>
          <w:rFonts w:ascii="Lato" w:hAnsi="Lato" w:cs="Arial"/>
          <w:bCs/>
          <w:iCs/>
          <w:spacing w:val="4"/>
          <w:lang w:bidi="pl-PL"/>
        </w:rPr>
        <w:t xml:space="preserve">kilku </w:t>
      </w:r>
      <w:r w:rsidR="00841601" w:rsidRPr="009E4791">
        <w:rPr>
          <w:rFonts w:ascii="Lato" w:hAnsi="Lato" w:cs="Arial"/>
          <w:bCs/>
          <w:iCs/>
          <w:spacing w:val="4"/>
          <w:lang w:bidi="pl-PL"/>
        </w:rPr>
        <w:t>odrębnych postępowań.</w:t>
      </w:r>
      <w:r w:rsidR="00E63880" w:rsidRPr="009E4791">
        <w:rPr>
          <w:rFonts w:ascii="Lato" w:hAnsi="Lato" w:cs="Arial"/>
          <w:bCs/>
          <w:spacing w:val="4"/>
          <w:lang w:bidi="pl-PL"/>
        </w:rPr>
        <w:t xml:space="preserve"> </w:t>
      </w:r>
      <w:r w:rsidR="00E63880" w:rsidRPr="009E4791">
        <w:rPr>
          <w:rFonts w:ascii="Lato" w:hAnsi="Lato" w:cs="Arial"/>
          <w:bCs/>
          <w:iCs/>
          <w:spacing w:val="4"/>
          <w:lang w:bidi="pl-PL"/>
        </w:rPr>
        <w:t xml:space="preserve">Charakter </w:t>
      </w:r>
      <w:r w:rsidR="00E63880" w:rsidRPr="00CF3636">
        <w:rPr>
          <w:rFonts w:ascii="Lato" w:hAnsi="Lato" w:cs="Arial"/>
          <w:bCs/>
          <w:spacing w:val="4"/>
          <w:lang w:bidi="pl-PL"/>
        </w:rPr>
        <w:t>specustawy przesyłowej</w:t>
      </w:r>
      <w:r w:rsidR="00E63880" w:rsidRPr="009E4791">
        <w:rPr>
          <w:rFonts w:ascii="Lato" w:hAnsi="Lato" w:cs="Arial"/>
          <w:bCs/>
          <w:i/>
          <w:iCs/>
          <w:spacing w:val="4"/>
          <w:lang w:bidi="pl-PL"/>
        </w:rPr>
        <w:t xml:space="preserve"> </w:t>
      </w:r>
      <w:r w:rsidR="00E63880" w:rsidRPr="009E4791">
        <w:rPr>
          <w:rFonts w:ascii="Lato" w:hAnsi="Lato" w:cs="Arial"/>
          <w:bCs/>
          <w:iCs/>
          <w:spacing w:val="4"/>
          <w:lang w:bidi="pl-PL"/>
        </w:rPr>
        <w:t xml:space="preserve">posiada zasadnicze znaczenie w procesie jej stosowania, ponieważ przez pryzmat tego charakteru należy postrzegać granice skutków prawnych wywoływanych przez przyjęte w tej ustawie rozwiązania. </w:t>
      </w:r>
    </w:p>
    <w:p w14:paraId="46D7E6FA" w14:textId="031A2577" w:rsidR="001D600A" w:rsidRPr="00CF3636" w:rsidRDefault="00D203A3" w:rsidP="00CF3636">
      <w:pPr>
        <w:spacing w:after="240" w:line="240" w:lineRule="exact"/>
        <w:jc w:val="both"/>
        <w:rPr>
          <w:rFonts w:ascii="Lato" w:hAnsi="Lato" w:cs="Arial"/>
          <w:bCs/>
          <w:spacing w:val="4"/>
        </w:rPr>
      </w:pPr>
      <w:r w:rsidRPr="009E4791">
        <w:rPr>
          <w:rFonts w:ascii="Lato" w:hAnsi="Lato" w:cs="Arial"/>
          <w:bCs/>
          <w:iCs/>
          <w:spacing w:val="4"/>
          <w:lang w:bidi="pl-PL"/>
        </w:rPr>
        <w:t xml:space="preserve">Decyzja Wojewody Pomorskiego </w:t>
      </w:r>
      <w:r w:rsidR="00716069" w:rsidRPr="009E4791">
        <w:rPr>
          <w:rFonts w:ascii="Lato" w:hAnsi="Lato" w:cs="Arial"/>
          <w:bCs/>
          <w:spacing w:val="4"/>
        </w:rPr>
        <w:t>ustaliła lokalizację inwestycji w zakresie zespołu urządzeń służących do wyprowadzenia mocy pn.: „Budowa zespołu urządzeń służących do wyprowadzenia mocy z Morskiej Farmy Wiatrowej MFW Bałtyk III – odcinek lądowej infrastruktury przyłączeniowej”, zaś zakres podmiotowy obejmuje oprócz inwestora – spółki MFW Bałtyk III i właści</w:t>
      </w:r>
      <w:r w:rsidR="009037BF" w:rsidRPr="009E4791">
        <w:rPr>
          <w:rFonts w:ascii="Lato" w:hAnsi="Lato" w:cs="Arial"/>
          <w:bCs/>
          <w:spacing w:val="4"/>
        </w:rPr>
        <w:t>ci</w:t>
      </w:r>
      <w:r w:rsidR="00716069" w:rsidRPr="009E4791">
        <w:rPr>
          <w:rFonts w:ascii="Lato" w:hAnsi="Lato" w:cs="Arial"/>
          <w:bCs/>
          <w:spacing w:val="4"/>
        </w:rPr>
        <w:t xml:space="preserve">eli </w:t>
      </w:r>
      <w:r w:rsidR="006E3964" w:rsidRPr="009E4791">
        <w:rPr>
          <w:rFonts w:ascii="Lato" w:hAnsi="Lato" w:cs="Arial"/>
          <w:bCs/>
          <w:spacing w:val="4"/>
        </w:rPr>
        <w:t>działek wymienionych w ww. decyzji Wójta Gminy Słupsk z dnia 24 czerwca 2020 r.</w:t>
      </w:r>
      <w:r w:rsidR="00716069" w:rsidRPr="009E4791">
        <w:rPr>
          <w:rFonts w:ascii="Lato" w:hAnsi="Lato" w:cs="Arial"/>
          <w:bCs/>
          <w:spacing w:val="4"/>
        </w:rPr>
        <w:t>, także właścicieli innych działek z obrębu Bruskowo Wielki</w:t>
      </w:r>
      <w:r w:rsidR="006E3964" w:rsidRPr="009E4791">
        <w:rPr>
          <w:rFonts w:ascii="Lato" w:hAnsi="Lato" w:cs="Arial"/>
          <w:bCs/>
          <w:spacing w:val="4"/>
        </w:rPr>
        <w:t>e</w:t>
      </w:r>
      <w:r w:rsidR="00716069" w:rsidRPr="009E4791">
        <w:rPr>
          <w:rFonts w:ascii="Lato" w:hAnsi="Lato" w:cs="Arial"/>
          <w:bCs/>
          <w:spacing w:val="4"/>
        </w:rPr>
        <w:t>, jak również właścicieli działek z innych obrębów ewidencyjnych w Gminie Redzikowo (</w:t>
      </w:r>
      <w:r w:rsidR="00716069" w:rsidRPr="00CF3636">
        <w:rPr>
          <w:rFonts w:ascii="Lato" w:hAnsi="Lato" w:cs="Arial"/>
          <w:bCs/>
          <w:spacing w:val="4"/>
        </w:rPr>
        <w:t>od 1 stycznia 2024 r. Gmina Słupsk zmieni</w:t>
      </w:r>
      <w:r w:rsidR="006E3964" w:rsidRPr="009E4791">
        <w:rPr>
          <w:rFonts w:ascii="Lato" w:hAnsi="Lato" w:cs="Arial"/>
          <w:bCs/>
          <w:spacing w:val="4"/>
        </w:rPr>
        <w:t>ła</w:t>
      </w:r>
      <w:r w:rsidR="00716069" w:rsidRPr="00CF3636">
        <w:rPr>
          <w:rFonts w:ascii="Lato" w:hAnsi="Lato" w:cs="Arial"/>
          <w:bCs/>
          <w:spacing w:val="4"/>
        </w:rPr>
        <w:t xml:space="preserve"> nazwę na Gmina Redzikowo) oraz obejmuje właścicieli działek z Gminy Ustka</w:t>
      </w:r>
      <w:r w:rsidR="009037BF" w:rsidRPr="00CF3636">
        <w:rPr>
          <w:rFonts w:ascii="Lato" w:hAnsi="Lato" w:cs="Arial"/>
          <w:bCs/>
          <w:spacing w:val="4"/>
        </w:rPr>
        <w:t>.</w:t>
      </w:r>
      <w:r w:rsidR="00716069" w:rsidRPr="00CF3636">
        <w:rPr>
          <w:rFonts w:ascii="Lato" w:hAnsi="Lato" w:cs="Arial"/>
          <w:bCs/>
          <w:spacing w:val="4"/>
        </w:rPr>
        <w:t xml:space="preserve"> </w:t>
      </w:r>
      <w:r w:rsidRPr="009E4791">
        <w:rPr>
          <w:rFonts w:ascii="Lato" w:hAnsi="Lato" w:cs="Arial"/>
          <w:bCs/>
          <w:spacing w:val="4"/>
        </w:rPr>
        <w:t>Ponadto, decyzja Wojewody Pomorskiego nie tylko ustaliła lokalizację ww. inwestycji, ale także wprowadziła ograniczeni</w:t>
      </w:r>
      <w:r w:rsidR="002A54E8" w:rsidRPr="009E4791">
        <w:rPr>
          <w:rFonts w:ascii="Lato" w:hAnsi="Lato" w:cs="Arial"/>
          <w:bCs/>
          <w:spacing w:val="4"/>
        </w:rPr>
        <w:t>a</w:t>
      </w:r>
      <w:r w:rsidRPr="009E4791">
        <w:rPr>
          <w:rFonts w:ascii="Lato" w:hAnsi="Lato" w:cs="Arial"/>
          <w:bCs/>
          <w:spacing w:val="4"/>
        </w:rPr>
        <w:t xml:space="preserve"> w korzystaniu z nieruchomości, na podstawie art. 22 ust. 1</w:t>
      </w:r>
      <w:r w:rsidR="001D600A" w:rsidRPr="009E4791">
        <w:rPr>
          <w:rFonts w:ascii="Lato" w:hAnsi="Lato" w:cs="Arial"/>
          <w:bCs/>
          <w:spacing w:val="4"/>
        </w:rPr>
        <w:t xml:space="preserve"> </w:t>
      </w:r>
      <w:r w:rsidRPr="009E4791">
        <w:rPr>
          <w:rFonts w:ascii="Lato" w:hAnsi="Lato" w:cs="Arial"/>
          <w:bCs/>
          <w:spacing w:val="4"/>
        </w:rPr>
        <w:t>specustawy przesyłowej</w:t>
      </w:r>
      <w:r w:rsidR="001D600A" w:rsidRPr="009E4791">
        <w:rPr>
          <w:rFonts w:ascii="Lato" w:hAnsi="Lato" w:cs="Arial"/>
          <w:bCs/>
          <w:spacing w:val="4"/>
        </w:rPr>
        <w:t xml:space="preserve">, jak również określone zakazy/nakazy, o których mowa w art. 22 ust. </w:t>
      </w:r>
      <w:r w:rsidR="002A54E8" w:rsidRPr="009E4791">
        <w:rPr>
          <w:rFonts w:ascii="Lato" w:hAnsi="Lato" w:cs="Arial"/>
          <w:bCs/>
          <w:spacing w:val="4"/>
        </w:rPr>
        <w:t>2</w:t>
      </w:r>
      <w:r w:rsidR="001D600A" w:rsidRPr="009E4791">
        <w:rPr>
          <w:rFonts w:ascii="Lato" w:hAnsi="Lato" w:cs="Arial"/>
          <w:bCs/>
          <w:spacing w:val="4"/>
        </w:rPr>
        <w:t xml:space="preserve"> specustawy przesyłowej. </w:t>
      </w:r>
      <w:r w:rsidR="002A54E8" w:rsidRPr="009E4791">
        <w:rPr>
          <w:rFonts w:ascii="Lato" w:hAnsi="Lato" w:cs="Arial"/>
          <w:bCs/>
          <w:spacing w:val="4"/>
        </w:rPr>
        <w:t>Zatem decyzj</w:t>
      </w:r>
      <w:r w:rsidR="006E3964" w:rsidRPr="009E4791">
        <w:rPr>
          <w:rFonts w:ascii="Lato" w:hAnsi="Lato" w:cs="Arial"/>
          <w:bCs/>
          <w:spacing w:val="4"/>
        </w:rPr>
        <w:t>a</w:t>
      </w:r>
      <w:r w:rsidR="002A54E8" w:rsidRPr="009E4791">
        <w:rPr>
          <w:rFonts w:ascii="Lato" w:hAnsi="Lato" w:cs="Arial"/>
          <w:bCs/>
          <w:spacing w:val="4"/>
        </w:rPr>
        <w:t xml:space="preserve"> Wojewody Pomorskiego </w:t>
      </w:r>
      <w:r w:rsidR="002A54E8" w:rsidRPr="009E4791">
        <w:rPr>
          <w:rFonts w:ascii="Lato" w:eastAsia="Calibri" w:hAnsi="Lato" w:cs="Arial"/>
          <w:bCs/>
          <w:iCs/>
          <w:spacing w:val="4"/>
          <w:lang w:bidi="pl-PL"/>
        </w:rPr>
        <w:t>wykreowała</w:t>
      </w:r>
      <w:r w:rsidR="001D600A" w:rsidRPr="009E4791">
        <w:rPr>
          <w:rFonts w:ascii="Lato" w:eastAsia="Calibri" w:hAnsi="Lato" w:cs="Arial"/>
          <w:bCs/>
          <w:iCs/>
          <w:spacing w:val="4"/>
          <w:lang w:bidi="pl-PL"/>
        </w:rPr>
        <w:t xml:space="preserve"> trwały tytuł do korzystania</w:t>
      </w:r>
      <w:r w:rsidR="002A54E8" w:rsidRPr="009E4791">
        <w:rPr>
          <w:rFonts w:ascii="Lato" w:eastAsia="Calibri" w:hAnsi="Lato" w:cs="Arial"/>
          <w:bCs/>
          <w:iCs/>
          <w:spacing w:val="4"/>
          <w:lang w:bidi="pl-PL"/>
        </w:rPr>
        <w:t xml:space="preserve"> </w:t>
      </w:r>
      <w:r w:rsidR="001D600A" w:rsidRPr="009E4791">
        <w:rPr>
          <w:rFonts w:ascii="Lato" w:eastAsia="Calibri" w:hAnsi="Lato" w:cs="Arial"/>
          <w:bCs/>
          <w:iCs/>
          <w:spacing w:val="4"/>
          <w:lang w:bidi="pl-PL"/>
        </w:rPr>
        <w:t>(współkorzystania</w:t>
      </w:r>
      <w:r w:rsidR="002A54E8" w:rsidRPr="009E4791">
        <w:rPr>
          <w:rFonts w:ascii="Lato" w:eastAsia="Calibri" w:hAnsi="Lato" w:cs="Arial"/>
          <w:bCs/>
          <w:iCs/>
          <w:spacing w:val="4"/>
          <w:lang w:bidi="pl-PL"/>
        </w:rPr>
        <w:t>)</w:t>
      </w:r>
      <w:r w:rsidR="001D600A" w:rsidRPr="009E4791">
        <w:rPr>
          <w:rFonts w:ascii="Lato" w:eastAsia="Calibri" w:hAnsi="Lato" w:cs="Arial"/>
          <w:bCs/>
          <w:iCs/>
          <w:spacing w:val="4"/>
          <w:lang w:bidi="pl-PL"/>
        </w:rPr>
        <w:t xml:space="preserve"> z nieruchomości</w:t>
      </w:r>
      <w:r w:rsidR="002A54E8" w:rsidRPr="009E4791">
        <w:rPr>
          <w:rFonts w:ascii="Lato" w:eastAsia="Calibri" w:hAnsi="Lato" w:cs="Arial"/>
          <w:bCs/>
          <w:iCs/>
          <w:spacing w:val="4"/>
          <w:lang w:bidi="pl-PL"/>
        </w:rPr>
        <w:t xml:space="preserve"> </w:t>
      </w:r>
      <w:r w:rsidR="006E3964" w:rsidRPr="009E4791">
        <w:rPr>
          <w:rFonts w:ascii="Lato" w:eastAsia="Calibri" w:hAnsi="Lato" w:cs="Arial"/>
          <w:bCs/>
          <w:iCs/>
          <w:spacing w:val="4"/>
          <w:lang w:bidi="pl-PL"/>
        </w:rPr>
        <w:t xml:space="preserve">nią objętych </w:t>
      </w:r>
      <w:r w:rsidR="002A54E8" w:rsidRPr="009E4791">
        <w:rPr>
          <w:rFonts w:ascii="Lato" w:eastAsia="Calibri" w:hAnsi="Lato" w:cs="Arial"/>
          <w:bCs/>
          <w:iCs/>
          <w:spacing w:val="4"/>
          <w:lang w:bidi="pl-PL"/>
        </w:rPr>
        <w:t>przez inwestora</w:t>
      </w:r>
      <w:r w:rsidR="006E3964" w:rsidRPr="009E4791">
        <w:rPr>
          <w:rFonts w:ascii="Lato" w:eastAsia="Calibri" w:hAnsi="Lato" w:cs="Arial"/>
          <w:bCs/>
          <w:iCs/>
          <w:spacing w:val="4"/>
          <w:lang w:bidi="pl-PL"/>
        </w:rPr>
        <w:t xml:space="preserve">, </w:t>
      </w:r>
      <w:r w:rsidR="006E3964" w:rsidRPr="009E4791">
        <w:rPr>
          <w:rFonts w:ascii="Lato" w:eastAsia="Calibri" w:hAnsi="Lato" w:cs="Arial"/>
          <w:bCs/>
          <w:iCs/>
          <w:spacing w:val="4"/>
          <w:lang w:bidi="pl-PL"/>
        </w:rPr>
        <w:br/>
        <w:t xml:space="preserve">w przeciwieństwie do decyzji Wójta Gminy Słupsk z dnia 24 czerwca 2020 r., która miała </w:t>
      </w:r>
      <w:r w:rsidR="00C84287">
        <w:rPr>
          <w:rFonts w:ascii="Lato" w:eastAsia="Calibri" w:hAnsi="Lato" w:cs="Arial"/>
          <w:bCs/>
          <w:iCs/>
          <w:spacing w:val="4"/>
          <w:lang w:bidi="pl-PL"/>
        </w:rPr>
        <w:t xml:space="preserve">wyłącznie </w:t>
      </w:r>
      <w:r w:rsidR="006E3964" w:rsidRPr="009E4791">
        <w:rPr>
          <w:rFonts w:ascii="Lato" w:eastAsia="Calibri" w:hAnsi="Lato" w:cs="Arial"/>
          <w:bCs/>
          <w:iCs/>
          <w:spacing w:val="4"/>
          <w:lang w:bidi="pl-PL"/>
        </w:rPr>
        <w:t xml:space="preserve">charakter stricte planistyczny. </w:t>
      </w:r>
    </w:p>
    <w:p w14:paraId="53DCD71E" w14:textId="0CBB9FD9" w:rsidR="00841601" w:rsidRDefault="00E9335A" w:rsidP="00CF3636">
      <w:pPr>
        <w:spacing w:after="240" w:line="240" w:lineRule="exact"/>
        <w:jc w:val="both"/>
        <w:rPr>
          <w:rFonts w:ascii="Lato" w:eastAsia="Calibri" w:hAnsi="Lato" w:cs="Arial"/>
          <w:bCs/>
          <w:iCs/>
          <w:spacing w:val="4"/>
          <w:lang w:bidi="pl-PL"/>
        </w:rPr>
      </w:pPr>
      <w:r w:rsidRPr="009E4791">
        <w:rPr>
          <w:rFonts w:ascii="Lato" w:eastAsia="Calibri" w:hAnsi="Lato" w:cs="Arial"/>
          <w:bCs/>
          <w:iCs/>
          <w:spacing w:val="4"/>
          <w:lang w:bidi="pl-PL"/>
        </w:rPr>
        <w:t xml:space="preserve">Z powyższego wynika, </w:t>
      </w:r>
      <w:r w:rsidR="006E3964" w:rsidRPr="009E4791">
        <w:rPr>
          <w:rFonts w:ascii="Lato" w:eastAsia="Calibri" w:hAnsi="Lato" w:cs="Arial"/>
          <w:bCs/>
          <w:iCs/>
          <w:spacing w:val="4"/>
          <w:lang w:bidi="pl-PL"/>
        </w:rPr>
        <w:t xml:space="preserve">że </w:t>
      </w:r>
      <w:r w:rsidRPr="009E4791">
        <w:rPr>
          <w:rFonts w:ascii="Lato" w:eastAsia="Calibri" w:hAnsi="Lato" w:cs="Arial"/>
          <w:bCs/>
          <w:iCs/>
          <w:spacing w:val="4"/>
          <w:lang w:bidi="pl-PL"/>
        </w:rPr>
        <w:t>decyzja Wojewody Pomorskiego</w:t>
      </w:r>
      <w:r w:rsidRPr="009E4791">
        <w:rPr>
          <w:rFonts w:ascii="Lato" w:eastAsia="Calibri" w:hAnsi="Lato" w:cs="Arial"/>
          <w:bCs/>
          <w:i/>
          <w:iCs/>
          <w:spacing w:val="4"/>
          <w:lang w:bidi="pl-PL"/>
        </w:rPr>
        <w:t xml:space="preserve"> </w:t>
      </w:r>
      <w:r w:rsidRPr="009E4791">
        <w:rPr>
          <w:rFonts w:ascii="Lato" w:eastAsia="Calibri" w:hAnsi="Lato" w:cs="Arial"/>
          <w:bCs/>
          <w:iCs/>
          <w:spacing w:val="4"/>
          <w:lang w:bidi="pl-PL"/>
        </w:rPr>
        <w:t xml:space="preserve">została wydana w innym trybie niż powołana przez skarżącą decyzja Wójta Gminy Słupsk z dnia 24 czerwca </w:t>
      </w:r>
      <w:r w:rsidR="006E3964" w:rsidRPr="009E4791">
        <w:rPr>
          <w:rFonts w:ascii="Lato" w:eastAsia="Calibri" w:hAnsi="Lato" w:cs="Arial"/>
          <w:bCs/>
          <w:iCs/>
          <w:spacing w:val="4"/>
          <w:lang w:bidi="pl-PL"/>
        </w:rPr>
        <w:br/>
      </w:r>
      <w:r w:rsidRPr="009E4791">
        <w:rPr>
          <w:rFonts w:ascii="Lato" w:eastAsia="Calibri" w:hAnsi="Lato" w:cs="Arial"/>
          <w:bCs/>
          <w:iCs/>
          <w:spacing w:val="4"/>
          <w:lang w:bidi="pl-PL"/>
        </w:rPr>
        <w:t>2020 r.</w:t>
      </w:r>
      <w:r w:rsidR="006E3964" w:rsidRPr="009E4791">
        <w:rPr>
          <w:rFonts w:ascii="Lato" w:eastAsia="Calibri" w:hAnsi="Lato" w:cs="Arial"/>
          <w:bCs/>
          <w:iCs/>
          <w:spacing w:val="4"/>
          <w:lang w:bidi="pl-PL"/>
        </w:rPr>
        <w:t xml:space="preserve"> </w:t>
      </w:r>
      <w:r w:rsidRPr="009E4791">
        <w:rPr>
          <w:rFonts w:ascii="Lato" w:eastAsia="Calibri" w:hAnsi="Lato" w:cs="Arial"/>
          <w:bCs/>
          <w:iCs/>
          <w:spacing w:val="4"/>
          <w:lang w:bidi="pl-PL"/>
        </w:rPr>
        <w:t>i obejmuje szerszy zakres podmiotowy i przedmiotowy.</w:t>
      </w:r>
      <w:r w:rsidR="008F447C" w:rsidRPr="00CF3636">
        <w:rPr>
          <w:rFonts w:ascii="Lato" w:hAnsi="Lato" w:cs="Arial"/>
          <w:bCs/>
          <w:color w:val="000000"/>
          <w:spacing w:val="4"/>
        </w:rPr>
        <w:t xml:space="preserve"> </w:t>
      </w:r>
      <w:r w:rsidR="006E3964" w:rsidRPr="00CF3636">
        <w:rPr>
          <w:rFonts w:ascii="Lato" w:eastAsia="Calibri" w:hAnsi="Lato" w:cs="Arial"/>
          <w:bCs/>
          <w:iCs/>
          <w:spacing w:val="4"/>
          <w:lang w:bidi="pl-PL"/>
        </w:rPr>
        <w:t>O</w:t>
      </w:r>
      <w:r w:rsidR="008F447C" w:rsidRPr="00CF3636">
        <w:rPr>
          <w:rFonts w:ascii="Lato" w:eastAsia="Calibri" w:hAnsi="Lato" w:cs="Arial"/>
          <w:bCs/>
          <w:iCs/>
          <w:spacing w:val="4"/>
          <w:lang w:bidi="pl-PL"/>
        </w:rPr>
        <w:t xml:space="preserve">bie decyzje istotnie się różnią, zaś tożsamość występuje w istocie wyłącznie w odniesieniu </w:t>
      </w:r>
      <w:r w:rsidR="006E3964" w:rsidRPr="00CF3636">
        <w:rPr>
          <w:rFonts w:ascii="Lato" w:eastAsia="Calibri" w:hAnsi="Lato" w:cs="Arial"/>
          <w:bCs/>
          <w:iCs/>
          <w:spacing w:val="4"/>
          <w:lang w:bidi="pl-PL"/>
        </w:rPr>
        <w:t>i</w:t>
      </w:r>
      <w:r w:rsidR="008F447C" w:rsidRPr="00CF3636">
        <w:rPr>
          <w:rFonts w:ascii="Lato" w:eastAsia="Calibri" w:hAnsi="Lato" w:cs="Arial"/>
          <w:bCs/>
          <w:iCs/>
          <w:spacing w:val="4"/>
          <w:lang w:bidi="pl-PL"/>
        </w:rPr>
        <w:t>nwestora.</w:t>
      </w:r>
      <w:r w:rsidR="006E3964" w:rsidRPr="009E4791">
        <w:rPr>
          <w:rFonts w:ascii="Lato" w:eastAsia="Calibri" w:hAnsi="Lato" w:cs="Arial"/>
          <w:bCs/>
          <w:iCs/>
          <w:spacing w:val="4"/>
          <w:lang w:bidi="pl-PL"/>
        </w:rPr>
        <w:t xml:space="preserve"> </w:t>
      </w:r>
      <w:r w:rsidR="00841601" w:rsidRPr="009E4791">
        <w:rPr>
          <w:rFonts w:ascii="Lato" w:eastAsia="Calibri" w:hAnsi="Lato" w:cs="Arial"/>
          <w:bCs/>
          <w:iCs/>
          <w:spacing w:val="4"/>
          <w:lang w:bidi="pl-PL"/>
        </w:rPr>
        <w:t>Ponadto, inwestor w piśmie z dnia 21 czerwca 2024 r., znak:</w:t>
      </w:r>
      <w:r w:rsidR="00BB7D7C" w:rsidRPr="009E4791">
        <w:rPr>
          <w:rFonts w:ascii="Lato" w:eastAsia="Calibri" w:hAnsi="Lato" w:cs="Arial"/>
          <w:bCs/>
          <w:iCs/>
          <w:spacing w:val="4"/>
          <w:lang w:bidi="pl-PL"/>
        </w:rPr>
        <w:t xml:space="preserve"> </w:t>
      </w:r>
      <w:r w:rsidR="00841601" w:rsidRPr="00CF3636">
        <w:rPr>
          <w:rFonts w:ascii="Lato" w:eastAsia="Calibri" w:hAnsi="Lato" w:cs="Arial"/>
          <w:bCs/>
          <w:iCs/>
          <w:spacing w:val="4"/>
          <w:lang w:bidi="pl-PL"/>
        </w:rPr>
        <w:t>EN/DPU/152/06/24</w:t>
      </w:r>
      <w:r w:rsidR="00841601" w:rsidRPr="009E4791">
        <w:rPr>
          <w:rFonts w:ascii="Lato" w:eastAsia="Calibri" w:hAnsi="Lato" w:cs="Arial"/>
          <w:bCs/>
          <w:iCs/>
          <w:spacing w:val="4"/>
          <w:lang w:bidi="pl-PL"/>
        </w:rPr>
        <w:t xml:space="preserve"> wskazał, </w:t>
      </w:r>
      <w:r w:rsidR="00BD594D">
        <w:rPr>
          <w:rFonts w:ascii="Lato" w:eastAsia="Calibri" w:hAnsi="Lato" w:cs="Arial"/>
          <w:bCs/>
          <w:iCs/>
          <w:spacing w:val="4"/>
          <w:lang w:bidi="pl-PL"/>
        </w:rPr>
        <w:br/>
      </w:r>
      <w:r w:rsidR="00841601" w:rsidRPr="009E4791">
        <w:rPr>
          <w:rFonts w:ascii="Lato" w:eastAsia="Calibri" w:hAnsi="Lato" w:cs="Arial"/>
          <w:bCs/>
          <w:iCs/>
          <w:spacing w:val="4"/>
          <w:lang w:bidi="pl-PL"/>
        </w:rPr>
        <w:t xml:space="preserve">że zakres ww. decyzji Wójta Gminy Słupsk z dnia 24 czerwca 2020 r. nie jest tożsamy </w:t>
      </w:r>
      <w:r w:rsidR="00BD594D">
        <w:rPr>
          <w:rFonts w:ascii="Lato" w:eastAsia="Calibri" w:hAnsi="Lato" w:cs="Arial"/>
          <w:bCs/>
          <w:iCs/>
          <w:spacing w:val="4"/>
          <w:lang w:bidi="pl-PL"/>
        </w:rPr>
        <w:br/>
      </w:r>
      <w:r w:rsidR="00841601" w:rsidRPr="009E4791">
        <w:rPr>
          <w:rFonts w:ascii="Lato" w:eastAsia="Calibri" w:hAnsi="Lato" w:cs="Arial"/>
          <w:bCs/>
          <w:iCs/>
          <w:spacing w:val="4"/>
          <w:lang w:bidi="pl-PL"/>
        </w:rPr>
        <w:t>z aktualnym zakresem</w:t>
      </w:r>
      <w:r w:rsidR="00B67C2E">
        <w:rPr>
          <w:rFonts w:ascii="Lato" w:eastAsia="Calibri" w:hAnsi="Lato" w:cs="Arial"/>
          <w:bCs/>
          <w:iCs/>
          <w:spacing w:val="4"/>
          <w:lang w:bidi="pl-PL"/>
        </w:rPr>
        <w:t xml:space="preserve"> inwestycji</w:t>
      </w:r>
      <w:r w:rsidR="00841601" w:rsidRPr="009E4791">
        <w:rPr>
          <w:rFonts w:ascii="Lato" w:eastAsia="Calibri" w:hAnsi="Lato" w:cs="Arial"/>
          <w:bCs/>
          <w:iCs/>
          <w:spacing w:val="4"/>
          <w:lang w:bidi="pl-PL"/>
        </w:rPr>
        <w:t xml:space="preserve">, tj. przebiegiem trasy lądowej infrastruktury </w:t>
      </w:r>
      <w:r w:rsidR="00841601" w:rsidRPr="009E4791">
        <w:rPr>
          <w:rFonts w:ascii="Lato" w:eastAsia="Calibri" w:hAnsi="Lato" w:cs="Arial"/>
          <w:bCs/>
          <w:iCs/>
          <w:spacing w:val="4"/>
          <w:lang w:bidi="pl-PL"/>
        </w:rPr>
        <w:lastRenderedPageBreak/>
        <w:t xml:space="preserve">przyłączeniowej dla MFW Bałtyk III (dalej: trasa kabla eksportowego, korytarz kabla eksportowego) ujętym w decyzji Wojewody Pomorskiego. Inwestor wyjaśnił, </w:t>
      </w:r>
      <w:r w:rsidR="00B67C2E">
        <w:rPr>
          <w:rFonts w:ascii="Lato" w:eastAsia="Calibri" w:hAnsi="Lato" w:cs="Arial"/>
          <w:bCs/>
          <w:iCs/>
          <w:spacing w:val="4"/>
          <w:lang w:bidi="pl-PL"/>
        </w:rPr>
        <w:br/>
      </w:r>
      <w:r w:rsidR="00841601" w:rsidRPr="009E4791">
        <w:rPr>
          <w:rFonts w:ascii="Lato" w:eastAsia="Calibri" w:hAnsi="Lato" w:cs="Arial"/>
          <w:bCs/>
          <w:iCs/>
          <w:spacing w:val="4"/>
          <w:lang w:bidi="pl-PL"/>
        </w:rPr>
        <w:t>iż w związku z realizacją procesu inwestycyjnego oraz przygotowaniem szczegółowej dokumentacji technicznej dla projektu MFW Bałtyk III, na przestrzeni ostatnich kilku lat nastąpiła optymalizacja korytarza kabla eksportowego na całej jego długości, polegająca na ograniczeniu przestrzennym trasy kabla oraz modyfikacji w poszczególnych je</w:t>
      </w:r>
      <w:r w:rsidR="00C84287">
        <w:rPr>
          <w:rFonts w:ascii="Lato" w:eastAsia="Calibri" w:hAnsi="Lato" w:cs="Arial"/>
          <w:bCs/>
          <w:iCs/>
          <w:spacing w:val="4"/>
          <w:lang w:bidi="pl-PL"/>
        </w:rPr>
        <w:t>go</w:t>
      </w:r>
      <w:r w:rsidR="00841601" w:rsidRPr="009E4791">
        <w:rPr>
          <w:rFonts w:ascii="Lato" w:eastAsia="Calibri" w:hAnsi="Lato" w:cs="Arial"/>
          <w:bCs/>
          <w:iCs/>
          <w:spacing w:val="4"/>
          <w:lang w:bidi="pl-PL"/>
        </w:rPr>
        <w:t xml:space="preserve"> sekcjach, głównie z uwagi na uwarunkowania środowiskowe i geologiczne. Zmianie uległa również lokalizacja wyprowadzenia mocy na styku ląd-morze (tzw. </w:t>
      </w:r>
      <w:proofErr w:type="spellStart"/>
      <w:r w:rsidR="00841601" w:rsidRPr="009E4791">
        <w:rPr>
          <w:rFonts w:ascii="Lato" w:eastAsia="Calibri" w:hAnsi="Lato" w:cs="Arial"/>
          <w:bCs/>
          <w:iCs/>
          <w:spacing w:val="4"/>
          <w:lang w:bidi="pl-PL"/>
        </w:rPr>
        <w:t>landfall</w:t>
      </w:r>
      <w:proofErr w:type="spellEnd"/>
      <w:r w:rsidR="00841601" w:rsidRPr="009E4791">
        <w:rPr>
          <w:rFonts w:ascii="Lato" w:eastAsia="Calibri" w:hAnsi="Lato" w:cs="Arial"/>
          <w:bCs/>
          <w:iCs/>
          <w:spacing w:val="4"/>
          <w:lang w:bidi="pl-PL"/>
        </w:rPr>
        <w:t xml:space="preserve">). Obecnie, szerokość korytarza kabla eksportowego, ujętego w decyzji </w:t>
      </w:r>
      <w:r w:rsidR="00E31187" w:rsidRPr="009E4791">
        <w:rPr>
          <w:rFonts w:ascii="Lato" w:eastAsia="Calibri" w:hAnsi="Lato" w:cs="Arial"/>
          <w:bCs/>
          <w:iCs/>
          <w:spacing w:val="4"/>
          <w:lang w:bidi="pl-PL"/>
        </w:rPr>
        <w:t>Wojewody</w:t>
      </w:r>
      <w:r w:rsidR="00841601" w:rsidRPr="009E4791">
        <w:rPr>
          <w:rFonts w:ascii="Lato" w:eastAsia="Calibri" w:hAnsi="Lato" w:cs="Arial"/>
          <w:bCs/>
          <w:iCs/>
          <w:spacing w:val="4"/>
          <w:lang w:bidi="pl-PL"/>
        </w:rPr>
        <w:t xml:space="preserve"> Pomorskiego wynosi około 10-12 m. W przypadku </w:t>
      </w:r>
      <w:r w:rsidR="00E31187" w:rsidRPr="009E4791">
        <w:rPr>
          <w:rFonts w:ascii="Lato" w:eastAsia="Calibri" w:hAnsi="Lato" w:cs="Arial"/>
          <w:bCs/>
          <w:iCs/>
          <w:spacing w:val="4"/>
          <w:lang w:bidi="pl-PL"/>
        </w:rPr>
        <w:t xml:space="preserve">ww. decyzji Wójta Gminy Słupsk </w:t>
      </w:r>
      <w:r w:rsidR="00B67C2E">
        <w:rPr>
          <w:rFonts w:ascii="Lato" w:eastAsia="Calibri" w:hAnsi="Lato" w:cs="Arial"/>
          <w:bCs/>
          <w:iCs/>
          <w:spacing w:val="4"/>
          <w:lang w:bidi="pl-PL"/>
        </w:rPr>
        <w:br/>
      </w:r>
      <w:r w:rsidR="00E31187" w:rsidRPr="009E4791">
        <w:rPr>
          <w:rFonts w:ascii="Lato" w:eastAsia="Calibri" w:hAnsi="Lato" w:cs="Arial"/>
          <w:bCs/>
          <w:iCs/>
          <w:spacing w:val="4"/>
          <w:lang w:bidi="pl-PL"/>
        </w:rPr>
        <w:t xml:space="preserve">z dnia 24 czerwca 2020 r. - jak wyjaśnił inwestor - </w:t>
      </w:r>
      <w:r w:rsidR="00841601" w:rsidRPr="009E4791">
        <w:rPr>
          <w:rFonts w:ascii="Lato" w:eastAsia="Calibri" w:hAnsi="Lato" w:cs="Arial"/>
          <w:bCs/>
          <w:iCs/>
          <w:spacing w:val="4"/>
          <w:lang w:bidi="pl-PL"/>
        </w:rPr>
        <w:t>szerokość tego korytarza była znacznie większa, wynosiła około 25 m.</w:t>
      </w:r>
    </w:p>
    <w:p w14:paraId="5FD5A786" w14:textId="31F81EE0" w:rsidR="00BD594D" w:rsidRDefault="00BD594D" w:rsidP="00CF3636">
      <w:pPr>
        <w:spacing w:after="240" w:line="240" w:lineRule="exact"/>
        <w:jc w:val="both"/>
        <w:rPr>
          <w:rFonts w:ascii="Lato" w:eastAsia="Calibri" w:hAnsi="Lato" w:cs="Arial"/>
          <w:bCs/>
          <w:iCs/>
          <w:spacing w:val="4"/>
          <w:lang w:bidi="pl-PL"/>
        </w:rPr>
      </w:pPr>
      <w:r>
        <w:rPr>
          <w:rFonts w:ascii="Lato" w:eastAsia="Calibri" w:hAnsi="Lato" w:cs="Arial"/>
          <w:bCs/>
          <w:iCs/>
          <w:spacing w:val="4"/>
          <w:lang w:bidi="pl-PL"/>
        </w:rPr>
        <w:t xml:space="preserve">Na uwzględnienie nie zasługuje żądanie skarżącej dotyczące uchylenia przez Ministra </w:t>
      </w:r>
      <w:r w:rsidRPr="00BD594D">
        <w:rPr>
          <w:rFonts w:ascii="Lato" w:eastAsia="Calibri" w:hAnsi="Lato" w:cs="Arial"/>
          <w:bCs/>
          <w:iCs/>
          <w:spacing w:val="4"/>
          <w:lang w:bidi="pl-PL"/>
        </w:rPr>
        <w:t>ww. decyzji Wójta Gminy Słupsk z dnia 24 czerwca 2020 r.</w:t>
      </w:r>
      <w:r>
        <w:rPr>
          <w:rFonts w:ascii="Lato" w:eastAsia="Calibri" w:hAnsi="Lato" w:cs="Arial"/>
          <w:bCs/>
          <w:iCs/>
          <w:spacing w:val="4"/>
          <w:lang w:bidi="pl-PL"/>
        </w:rPr>
        <w:t xml:space="preserve"> Zauważyć bowiem należy, </w:t>
      </w:r>
      <w:r w:rsidR="00AB07AB">
        <w:rPr>
          <w:rFonts w:ascii="Lato" w:eastAsia="Calibri" w:hAnsi="Lato" w:cs="Arial"/>
          <w:bCs/>
          <w:iCs/>
          <w:spacing w:val="4"/>
          <w:lang w:bidi="pl-PL"/>
        </w:rPr>
        <w:br/>
      </w:r>
      <w:r>
        <w:rPr>
          <w:rFonts w:ascii="Lato" w:eastAsia="Calibri" w:hAnsi="Lato" w:cs="Arial"/>
          <w:bCs/>
          <w:iCs/>
          <w:spacing w:val="4"/>
          <w:lang w:bidi="pl-PL"/>
        </w:rPr>
        <w:t>iż przedmiotowe postępowanie odwoławcze dotyczy jedynie decyzji Wojewody Pomorskiego</w:t>
      </w:r>
      <w:r w:rsidR="00D1741D">
        <w:rPr>
          <w:rFonts w:ascii="Lato" w:eastAsia="Calibri" w:hAnsi="Lato" w:cs="Arial"/>
          <w:bCs/>
          <w:iCs/>
          <w:spacing w:val="4"/>
          <w:lang w:bidi="pl-PL"/>
        </w:rPr>
        <w:t xml:space="preserve">. </w:t>
      </w:r>
      <w:r>
        <w:rPr>
          <w:rFonts w:ascii="Lato" w:eastAsia="Calibri" w:hAnsi="Lato" w:cs="Arial"/>
          <w:bCs/>
          <w:iCs/>
          <w:spacing w:val="4"/>
          <w:lang w:bidi="pl-PL"/>
        </w:rPr>
        <w:t xml:space="preserve">W ramach niniejszego postępowania </w:t>
      </w:r>
      <w:r w:rsidR="00AB07AB">
        <w:rPr>
          <w:rFonts w:ascii="Lato" w:eastAsia="Calibri" w:hAnsi="Lato" w:cs="Arial"/>
          <w:bCs/>
          <w:iCs/>
          <w:spacing w:val="4"/>
          <w:lang w:bidi="pl-PL"/>
        </w:rPr>
        <w:t xml:space="preserve">odwoławczego </w:t>
      </w:r>
      <w:r>
        <w:rPr>
          <w:rFonts w:ascii="Lato" w:eastAsia="Calibri" w:hAnsi="Lato" w:cs="Arial"/>
          <w:bCs/>
          <w:iCs/>
          <w:spacing w:val="4"/>
          <w:lang w:bidi="pl-PL"/>
        </w:rPr>
        <w:t xml:space="preserve">Minister nie </w:t>
      </w:r>
      <w:r w:rsidR="00AB07AB" w:rsidRPr="00AB07AB">
        <w:rPr>
          <w:rFonts w:ascii="Lato" w:eastAsia="Calibri" w:hAnsi="Lato" w:cs="Arial"/>
          <w:bCs/>
          <w:iCs/>
          <w:spacing w:val="4"/>
          <w:lang w:bidi="pl-PL"/>
        </w:rPr>
        <w:t xml:space="preserve">posiada legitymacji </w:t>
      </w:r>
      <w:r w:rsidR="00D1741D">
        <w:rPr>
          <w:rFonts w:ascii="Lato" w:eastAsia="Calibri" w:hAnsi="Lato" w:cs="Arial"/>
          <w:bCs/>
          <w:iCs/>
          <w:spacing w:val="4"/>
          <w:lang w:bidi="pl-PL"/>
        </w:rPr>
        <w:t xml:space="preserve">do </w:t>
      </w:r>
      <w:r w:rsidR="00D1741D" w:rsidRPr="00D1741D">
        <w:rPr>
          <w:rFonts w:ascii="Lato" w:eastAsia="Calibri" w:hAnsi="Lato" w:cs="Arial"/>
          <w:bCs/>
          <w:iCs/>
          <w:spacing w:val="4"/>
          <w:lang w:bidi="pl-PL"/>
        </w:rPr>
        <w:t xml:space="preserve">oceny </w:t>
      </w:r>
      <w:r w:rsidR="00D1741D">
        <w:rPr>
          <w:rFonts w:ascii="Lato" w:eastAsia="Calibri" w:hAnsi="Lato" w:cs="Arial"/>
          <w:bCs/>
          <w:iCs/>
          <w:spacing w:val="4"/>
          <w:lang w:bidi="pl-PL"/>
        </w:rPr>
        <w:t xml:space="preserve">i dokonywania rozstrzygnięć odnoszących się do </w:t>
      </w:r>
      <w:r w:rsidR="00AB07AB" w:rsidRPr="00AB07AB">
        <w:rPr>
          <w:rFonts w:ascii="Lato" w:eastAsia="Calibri" w:hAnsi="Lato" w:cs="Arial"/>
          <w:bCs/>
          <w:iCs/>
          <w:spacing w:val="4"/>
          <w:lang w:bidi="pl-PL"/>
        </w:rPr>
        <w:t>decyzji Wójta Gminy Słupsk z dnia 24 czerwca 2020 r., wydan</w:t>
      </w:r>
      <w:r w:rsidR="00AB07AB">
        <w:rPr>
          <w:rFonts w:ascii="Lato" w:eastAsia="Calibri" w:hAnsi="Lato" w:cs="Arial"/>
          <w:bCs/>
          <w:iCs/>
          <w:spacing w:val="4"/>
          <w:lang w:bidi="pl-PL"/>
        </w:rPr>
        <w:t>ej</w:t>
      </w:r>
      <w:r w:rsidR="00AB07AB" w:rsidRPr="00AB07AB">
        <w:rPr>
          <w:rFonts w:ascii="Lato" w:eastAsia="Calibri" w:hAnsi="Lato" w:cs="Arial"/>
          <w:bCs/>
          <w:iCs/>
          <w:spacing w:val="4"/>
          <w:lang w:bidi="pl-PL"/>
        </w:rPr>
        <w:t xml:space="preserve"> w odrębny</w:t>
      </w:r>
      <w:r w:rsidR="00AB07AB">
        <w:rPr>
          <w:rFonts w:ascii="Lato" w:eastAsia="Calibri" w:hAnsi="Lato" w:cs="Arial"/>
          <w:bCs/>
          <w:iCs/>
          <w:spacing w:val="4"/>
          <w:lang w:bidi="pl-PL"/>
        </w:rPr>
        <w:t>m</w:t>
      </w:r>
      <w:r w:rsidR="00AB07AB" w:rsidRPr="00AB07AB">
        <w:rPr>
          <w:rFonts w:ascii="Lato" w:eastAsia="Calibri" w:hAnsi="Lato" w:cs="Arial"/>
          <w:bCs/>
          <w:iCs/>
          <w:spacing w:val="4"/>
          <w:lang w:bidi="pl-PL"/>
        </w:rPr>
        <w:t xml:space="preserve"> postępowani</w:t>
      </w:r>
      <w:r w:rsidR="00AB07AB">
        <w:rPr>
          <w:rFonts w:ascii="Lato" w:eastAsia="Calibri" w:hAnsi="Lato" w:cs="Arial"/>
          <w:bCs/>
          <w:iCs/>
          <w:spacing w:val="4"/>
          <w:lang w:bidi="pl-PL"/>
        </w:rPr>
        <w:t>u</w:t>
      </w:r>
      <w:r w:rsidR="00AB07AB" w:rsidRPr="00AB07AB">
        <w:rPr>
          <w:rFonts w:ascii="Lato" w:eastAsia="Calibri" w:hAnsi="Lato" w:cs="Arial"/>
          <w:bCs/>
          <w:iCs/>
          <w:spacing w:val="4"/>
          <w:lang w:bidi="pl-PL"/>
        </w:rPr>
        <w:t xml:space="preserve"> administracyjny</w:t>
      </w:r>
      <w:r w:rsidR="00AB07AB">
        <w:rPr>
          <w:rFonts w:ascii="Lato" w:eastAsia="Calibri" w:hAnsi="Lato" w:cs="Arial"/>
          <w:bCs/>
          <w:iCs/>
          <w:spacing w:val="4"/>
          <w:lang w:bidi="pl-PL"/>
        </w:rPr>
        <w:t xml:space="preserve">m. Z wnioskiem o uchylenie </w:t>
      </w:r>
      <w:r w:rsidR="00AB07AB" w:rsidRPr="00AB07AB">
        <w:rPr>
          <w:rFonts w:ascii="Lato" w:eastAsia="Calibri" w:hAnsi="Lato" w:cs="Arial"/>
          <w:bCs/>
          <w:iCs/>
          <w:spacing w:val="4"/>
          <w:lang w:bidi="pl-PL"/>
        </w:rPr>
        <w:t xml:space="preserve">ww. decyzji Wójta Gminy Słupsk z dnia </w:t>
      </w:r>
      <w:r w:rsidR="00D1741D">
        <w:rPr>
          <w:rFonts w:ascii="Lato" w:eastAsia="Calibri" w:hAnsi="Lato" w:cs="Arial"/>
          <w:bCs/>
          <w:iCs/>
          <w:spacing w:val="4"/>
          <w:lang w:bidi="pl-PL"/>
        </w:rPr>
        <w:br/>
      </w:r>
      <w:r w:rsidR="00AB07AB" w:rsidRPr="00AB07AB">
        <w:rPr>
          <w:rFonts w:ascii="Lato" w:eastAsia="Calibri" w:hAnsi="Lato" w:cs="Arial"/>
          <w:bCs/>
          <w:iCs/>
          <w:spacing w:val="4"/>
          <w:lang w:bidi="pl-PL"/>
        </w:rPr>
        <w:t>24 czerwca 2020 r.</w:t>
      </w:r>
      <w:r w:rsidR="00AB07AB">
        <w:rPr>
          <w:rFonts w:ascii="Lato" w:eastAsia="Calibri" w:hAnsi="Lato" w:cs="Arial"/>
          <w:bCs/>
          <w:iCs/>
          <w:spacing w:val="4"/>
          <w:lang w:bidi="pl-PL"/>
        </w:rPr>
        <w:t xml:space="preserve"> skarżąca powinna wystąpić do organu, który wydał tą decyzję. </w:t>
      </w:r>
    </w:p>
    <w:p w14:paraId="1B40544F" w14:textId="3D8CF6D1" w:rsidR="00391DCC" w:rsidRPr="009E4791" w:rsidRDefault="003F0891" w:rsidP="00CF3636">
      <w:pPr>
        <w:spacing w:after="240" w:line="240" w:lineRule="exact"/>
        <w:jc w:val="both"/>
        <w:rPr>
          <w:rFonts w:ascii="Lato" w:hAnsi="Lato" w:cs="Calibri"/>
          <w:bCs/>
          <w:spacing w:val="4"/>
        </w:rPr>
      </w:pPr>
      <w:r w:rsidRPr="00461646">
        <w:rPr>
          <w:rFonts w:ascii="Lato" w:hAnsi="Lato" w:cs="Arial"/>
          <w:bCs/>
          <w:spacing w:val="4"/>
        </w:rPr>
        <w:t xml:space="preserve">Za </w:t>
      </w:r>
      <w:r w:rsidR="007D0FF6" w:rsidRPr="00461646">
        <w:rPr>
          <w:rFonts w:ascii="Lato" w:hAnsi="Lato" w:cs="Arial"/>
          <w:bCs/>
          <w:spacing w:val="4"/>
        </w:rPr>
        <w:t>nieuzasadnion</w:t>
      </w:r>
      <w:r w:rsidRPr="00461646">
        <w:rPr>
          <w:rFonts w:ascii="Lato" w:hAnsi="Lato" w:cs="Arial"/>
          <w:bCs/>
          <w:spacing w:val="4"/>
        </w:rPr>
        <w:t>y</w:t>
      </w:r>
      <w:r w:rsidR="007D0FF6" w:rsidRPr="00461646">
        <w:rPr>
          <w:rFonts w:ascii="Lato" w:hAnsi="Lato" w:cs="Arial"/>
          <w:bCs/>
          <w:spacing w:val="4"/>
        </w:rPr>
        <w:t xml:space="preserve"> należy uznać </w:t>
      </w:r>
      <w:r w:rsidRPr="00461646">
        <w:rPr>
          <w:rFonts w:ascii="Lato" w:hAnsi="Lato" w:cs="Arial"/>
          <w:bCs/>
          <w:spacing w:val="4"/>
        </w:rPr>
        <w:t>zarzut</w:t>
      </w:r>
      <w:r w:rsidR="007D0FF6" w:rsidRPr="00461646">
        <w:rPr>
          <w:rFonts w:ascii="Lato" w:hAnsi="Lato" w:cs="Arial"/>
          <w:bCs/>
          <w:spacing w:val="4"/>
        </w:rPr>
        <w:t xml:space="preserve"> skarżącej dotycząc</w:t>
      </w:r>
      <w:r w:rsidRPr="00461646">
        <w:rPr>
          <w:rFonts w:ascii="Lato" w:hAnsi="Lato" w:cs="Arial"/>
          <w:bCs/>
          <w:spacing w:val="4"/>
        </w:rPr>
        <w:t>y naruszenia art. 105 § 1 kpa</w:t>
      </w:r>
      <w:r w:rsidR="00841601" w:rsidRPr="00461646">
        <w:rPr>
          <w:rFonts w:ascii="Lato" w:hAnsi="Lato" w:cs="Arial"/>
          <w:bCs/>
          <w:spacing w:val="4"/>
        </w:rPr>
        <w:t>,</w:t>
      </w:r>
      <w:r w:rsidR="001E304A" w:rsidRPr="00461646">
        <w:rPr>
          <w:rFonts w:ascii="Lato" w:hAnsi="Lato" w:cs="Arial"/>
          <w:bCs/>
          <w:spacing w:val="4"/>
        </w:rPr>
        <w:t xml:space="preserve"> poprzez wydanie decyzji ograniczaj</w:t>
      </w:r>
      <w:r w:rsidR="001E304A" w:rsidRPr="00461646">
        <w:rPr>
          <w:rFonts w:ascii="Lato" w:hAnsi="Lato" w:cs="Calibri"/>
          <w:bCs/>
          <w:spacing w:val="4"/>
        </w:rPr>
        <w:t>ą</w:t>
      </w:r>
      <w:r w:rsidR="001E304A" w:rsidRPr="00461646">
        <w:rPr>
          <w:rFonts w:ascii="Lato" w:hAnsi="Lato" w:cs="Arial"/>
          <w:bCs/>
          <w:spacing w:val="4"/>
        </w:rPr>
        <w:t>cej nadmiernie w</w:t>
      </w:r>
      <w:r w:rsidR="001E304A" w:rsidRPr="00461646">
        <w:rPr>
          <w:rFonts w:ascii="Lato" w:hAnsi="Lato" w:cs="Calibri"/>
          <w:bCs/>
          <w:spacing w:val="4"/>
        </w:rPr>
        <w:t>ł</w:t>
      </w:r>
      <w:r w:rsidR="001E304A" w:rsidRPr="00461646">
        <w:rPr>
          <w:rFonts w:ascii="Lato" w:hAnsi="Lato" w:cs="Arial"/>
          <w:bCs/>
          <w:spacing w:val="4"/>
        </w:rPr>
        <w:t>asno</w:t>
      </w:r>
      <w:r w:rsidR="001E304A" w:rsidRPr="00461646">
        <w:rPr>
          <w:rFonts w:ascii="Lato" w:hAnsi="Lato" w:cs="Calibri"/>
          <w:bCs/>
          <w:spacing w:val="4"/>
        </w:rPr>
        <w:t>ść</w:t>
      </w:r>
      <w:r w:rsidR="001E304A" w:rsidRPr="00461646">
        <w:rPr>
          <w:rFonts w:ascii="Lato" w:hAnsi="Lato" w:cs="Arial"/>
          <w:bCs/>
          <w:spacing w:val="4"/>
        </w:rPr>
        <w:t xml:space="preserve"> nieruchomo</w:t>
      </w:r>
      <w:r w:rsidR="001E304A" w:rsidRPr="00461646">
        <w:rPr>
          <w:rFonts w:ascii="Lato" w:hAnsi="Lato" w:cs="Calibri"/>
          <w:bCs/>
          <w:spacing w:val="4"/>
        </w:rPr>
        <w:t>ś</w:t>
      </w:r>
      <w:r w:rsidR="001E304A" w:rsidRPr="00461646">
        <w:rPr>
          <w:rFonts w:ascii="Lato" w:hAnsi="Lato" w:cs="Arial"/>
          <w:bCs/>
          <w:spacing w:val="4"/>
        </w:rPr>
        <w:t xml:space="preserve">ci </w:t>
      </w:r>
      <w:r w:rsidR="00C84287" w:rsidRPr="00461646">
        <w:rPr>
          <w:rFonts w:ascii="Lato" w:hAnsi="Lato" w:cs="Arial"/>
          <w:bCs/>
          <w:spacing w:val="4"/>
        </w:rPr>
        <w:t xml:space="preserve">skarżącej </w:t>
      </w:r>
      <w:r w:rsidR="001E304A" w:rsidRPr="00461646">
        <w:rPr>
          <w:rFonts w:ascii="Lato" w:hAnsi="Lato" w:cs="Arial"/>
          <w:bCs/>
          <w:spacing w:val="4"/>
        </w:rPr>
        <w:t xml:space="preserve"> </w:t>
      </w:r>
      <w:r w:rsidR="00E31187" w:rsidRPr="00461646">
        <w:rPr>
          <w:rFonts w:ascii="Lato" w:hAnsi="Lato" w:cs="Arial"/>
          <w:bCs/>
          <w:spacing w:val="4"/>
        </w:rPr>
        <w:br/>
      </w:r>
      <w:r w:rsidR="001E304A" w:rsidRPr="00461646">
        <w:rPr>
          <w:rFonts w:ascii="Lato" w:hAnsi="Lato" w:cs="Arial"/>
          <w:bCs/>
          <w:spacing w:val="4"/>
        </w:rPr>
        <w:t>nr 158/2,</w:t>
      </w:r>
      <w:r w:rsidR="00E31187" w:rsidRPr="00461646">
        <w:rPr>
          <w:rFonts w:ascii="Lato" w:hAnsi="Lato" w:cs="Arial"/>
          <w:bCs/>
          <w:spacing w:val="4"/>
        </w:rPr>
        <w:t xml:space="preserve"> z obrębu Bruskowo Wielkie, </w:t>
      </w:r>
      <w:r w:rsidR="001E304A" w:rsidRPr="00461646">
        <w:rPr>
          <w:rFonts w:ascii="Lato" w:hAnsi="Lato" w:cs="Arial"/>
          <w:bCs/>
          <w:spacing w:val="4"/>
        </w:rPr>
        <w:t>która zosta</w:t>
      </w:r>
      <w:r w:rsidR="001E304A" w:rsidRPr="00461646">
        <w:rPr>
          <w:rFonts w:ascii="Lato" w:hAnsi="Lato" w:cs="Calibri"/>
          <w:bCs/>
          <w:spacing w:val="4"/>
        </w:rPr>
        <w:t xml:space="preserve">ła obciążona </w:t>
      </w:r>
      <w:r w:rsidR="00A31E77" w:rsidRPr="00461646">
        <w:rPr>
          <w:rFonts w:ascii="Lato" w:hAnsi="Lato" w:cs="Calibri"/>
          <w:bCs/>
          <w:spacing w:val="4"/>
        </w:rPr>
        <w:t xml:space="preserve">służebnością przesyłu </w:t>
      </w:r>
      <w:r w:rsidR="004D6F18" w:rsidRPr="00461646">
        <w:rPr>
          <w:rFonts w:ascii="Lato" w:hAnsi="Lato" w:cs="Calibri"/>
          <w:bCs/>
          <w:spacing w:val="4"/>
        </w:rPr>
        <w:br/>
      </w:r>
      <w:r w:rsidR="00C84287" w:rsidRPr="00461646">
        <w:rPr>
          <w:rFonts w:ascii="Lato" w:hAnsi="Lato" w:cs="Calibri"/>
          <w:bCs/>
          <w:spacing w:val="4"/>
        </w:rPr>
        <w:t xml:space="preserve">na rzecz </w:t>
      </w:r>
      <w:r w:rsidR="00A31E77" w:rsidRPr="00461646">
        <w:rPr>
          <w:rFonts w:ascii="Lato" w:hAnsi="Lato" w:cs="Calibri"/>
          <w:bCs/>
          <w:spacing w:val="4"/>
        </w:rPr>
        <w:t>inwestora w tym samym zakresie co decyzja Wojewody Pomorskiego.</w:t>
      </w:r>
      <w:r w:rsidR="00A31E77" w:rsidRPr="009E4791">
        <w:rPr>
          <w:rFonts w:ascii="Lato" w:hAnsi="Lato" w:cs="Calibri"/>
          <w:bCs/>
          <w:spacing w:val="4"/>
        </w:rPr>
        <w:t xml:space="preserve"> </w:t>
      </w:r>
    </w:p>
    <w:p w14:paraId="1B0F6777" w14:textId="77777777" w:rsidR="00FF1FB4" w:rsidRDefault="00E31187" w:rsidP="00CF3636">
      <w:pPr>
        <w:spacing w:after="240" w:line="240" w:lineRule="exact"/>
        <w:jc w:val="both"/>
        <w:rPr>
          <w:rFonts w:ascii="Lato" w:hAnsi="Lato" w:cs="Arial"/>
          <w:bCs/>
          <w:spacing w:val="4"/>
        </w:rPr>
      </w:pPr>
      <w:r w:rsidRPr="009E4791">
        <w:rPr>
          <w:rFonts w:ascii="Lato" w:hAnsi="Lato" w:cs="Arial"/>
          <w:bCs/>
          <w:spacing w:val="4"/>
        </w:rPr>
        <w:t>Wskazać należy, iż</w:t>
      </w:r>
      <w:r w:rsidR="009C4A78" w:rsidRPr="009E4791">
        <w:rPr>
          <w:rFonts w:ascii="Lato" w:hAnsi="Lato" w:cs="Calibri"/>
          <w:bCs/>
          <w:spacing w:val="4"/>
        </w:rPr>
        <w:t xml:space="preserve"> </w:t>
      </w:r>
      <w:r w:rsidRPr="009E4791">
        <w:rPr>
          <w:rFonts w:ascii="Lato" w:hAnsi="Lato" w:cs="Arial"/>
          <w:bCs/>
          <w:spacing w:val="4"/>
        </w:rPr>
        <w:t xml:space="preserve">decyzja o ustaleniu lokalizacji inwestycji w zakresie zespołu urządzeń służących do wyprowadzenia mocy nie dotyczy cywilnoprawnej kwestii służebności przesyłu. Służebność przesyłu jest instytucją prawa rzeczowego uregulowaną przepisami ustawy z dnia 23 kwietnia 1964 r. – Kodeks cywilny (t.j. </w:t>
      </w:r>
      <w:r w:rsidR="009C4A78" w:rsidRPr="009E4791">
        <w:rPr>
          <w:rFonts w:ascii="Lato" w:hAnsi="Lato" w:cs="Arial"/>
          <w:bCs/>
          <w:spacing w:val="4"/>
        </w:rPr>
        <w:t>Dz.U. z 2024 r. poz. 1061</w:t>
      </w:r>
      <w:r w:rsidRPr="009E4791">
        <w:rPr>
          <w:rFonts w:ascii="Lato" w:hAnsi="Lato" w:cs="Arial"/>
          <w:bCs/>
          <w:spacing w:val="4"/>
        </w:rPr>
        <w:t xml:space="preserve">, </w:t>
      </w:r>
      <w:r w:rsidR="00391DCC" w:rsidRPr="009E4791">
        <w:rPr>
          <w:rFonts w:ascii="Lato" w:hAnsi="Lato" w:cs="Arial"/>
          <w:bCs/>
          <w:spacing w:val="4"/>
        </w:rPr>
        <w:br/>
      </w:r>
      <w:r w:rsidRPr="009E4791">
        <w:rPr>
          <w:rFonts w:ascii="Lato" w:hAnsi="Lato" w:cs="Arial"/>
          <w:bCs/>
          <w:spacing w:val="4"/>
        </w:rPr>
        <w:t>z późn.zm.), zwanej dalej „</w:t>
      </w:r>
      <w:proofErr w:type="spellStart"/>
      <w:r w:rsidRPr="009E4791">
        <w:rPr>
          <w:rFonts w:ascii="Lato" w:hAnsi="Lato" w:cs="Arial"/>
          <w:bCs/>
          <w:spacing w:val="4"/>
        </w:rPr>
        <w:t>kc</w:t>
      </w:r>
      <w:proofErr w:type="spellEnd"/>
      <w:r w:rsidRPr="009E4791">
        <w:rPr>
          <w:rFonts w:ascii="Lato" w:hAnsi="Lato" w:cs="Arial"/>
          <w:bCs/>
          <w:spacing w:val="4"/>
        </w:rPr>
        <w:t>”. Z przepisu art. 305</w:t>
      </w:r>
      <w:r w:rsidR="009C4A78" w:rsidRPr="009E4791">
        <w:rPr>
          <w:rFonts w:ascii="Lato" w:hAnsi="Lato" w:cs="Arial"/>
          <w:bCs/>
          <w:spacing w:val="4"/>
          <w:vertAlign w:val="superscript"/>
        </w:rPr>
        <w:t>1</w:t>
      </w:r>
      <w:r w:rsidRPr="009E4791">
        <w:rPr>
          <w:rFonts w:ascii="Lato" w:hAnsi="Lato" w:cs="Arial"/>
          <w:bCs/>
          <w:spacing w:val="4"/>
        </w:rPr>
        <w:t xml:space="preserve"> </w:t>
      </w:r>
      <w:proofErr w:type="spellStart"/>
      <w:r w:rsidR="00916647" w:rsidRPr="009E4791">
        <w:rPr>
          <w:rFonts w:ascii="Lato" w:hAnsi="Lato" w:cs="Arial"/>
          <w:bCs/>
          <w:spacing w:val="4"/>
        </w:rPr>
        <w:t>kc</w:t>
      </w:r>
      <w:proofErr w:type="spellEnd"/>
      <w:r w:rsidR="00916647" w:rsidRPr="009E4791">
        <w:rPr>
          <w:rFonts w:ascii="Lato" w:hAnsi="Lato" w:cs="Arial"/>
          <w:bCs/>
          <w:spacing w:val="4"/>
        </w:rPr>
        <w:t xml:space="preserve"> </w:t>
      </w:r>
      <w:r w:rsidRPr="009E4791">
        <w:rPr>
          <w:rFonts w:ascii="Lato" w:hAnsi="Lato" w:cs="Arial"/>
          <w:bCs/>
          <w:spacing w:val="4"/>
        </w:rPr>
        <w:t>i art. 305</w:t>
      </w:r>
      <w:r w:rsidR="009C4A78" w:rsidRPr="009E4791">
        <w:rPr>
          <w:rFonts w:ascii="Lato" w:hAnsi="Lato" w:cs="Arial"/>
          <w:bCs/>
          <w:spacing w:val="4"/>
          <w:vertAlign w:val="superscript"/>
        </w:rPr>
        <w:t>2</w:t>
      </w:r>
      <w:r w:rsidR="00CD1E77" w:rsidRPr="009E4791">
        <w:rPr>
          <w:rFonts w:ascii="Lato" w:hAnsi="Lato" w:cs="Arial"/>
          <w:bCs/>
          <w:spacing w:val="4"/>
        </w:rPr>
        <w:t xml:space="preserve"> </w:t>
      </w:r>
      <w:proofErr w:type="spellStart"/>
      <w:r w:rsidRPr="009E4791">
        <w:rPr>
          <w:rFonts w:ascii="Lato" w:hAnsi="Lato" w:cs="Arial"/>
          <w:bCs/>
          <w:spacing w:val="4"/>
        </w:rPr>
        <w:t>kc</w:t>
      </w:r>
      <w:proofErr w:type="spellEnd"/>
      <w:r w:rsidRPr="009E4791">
        <w:rPr>
          <w:rFonts w:ascii="Lato" w:hAnsi="Lato" w:cs="Arial"/>
          <w:bCs/>
          <w:spacing w:val="4"/>
        </w:rPr>
        <w:t xml:space="preserve">, wynika, </w:t>
      </w:r>
      <w:r w:rsidR="00916647" w:rsidRPr="009E4791">
        <w:rPr>
          <w:rFonts w:ascii="Lato" w:hAnsi="Lato" w:cs="Arial"/>
          <w:bCs/>
          <w:spacing w:val="4"/>
        </w:rPr>
        <w:br/>
      </w:r>
      <w:r w:rsidRPr="009E4791">
        <w:rPr>
          <w:rFonts w:ascii="Lato" w:hAnsi="Lato" w:cs="Arial"/>
          <w:bCs/>
          <w:spacing w:val="4"/>
        </w:rPr>
        <w:t xml:space="preserve">iż ustanowienie służebności przesyłu i ustalenie wynagrodzenia w zamian za jego ustanowienie jest instytucją prawa rzeczowego i odbywa się na drodze cywilnej, a nie administracyjnej. </w:t>
      </w:r>
    </w:p>
    <w:p w14:paraId="2E1A0C12" w14:textId="4DBB31C7" w:rsidR="007C0690" w:rsidRDefault="00686627" w:rsidP="00CF3636">
      <w:pPr>
        <w:spacing w:after="240" w:line="240" w:lineRule="exact"/>
        <w:jc w:val="both"/>
        <w:rPr>
          <w:rFonts w:ascii="Lato" w:hAnsi="Lato" w:cs="Arial"/>
          <w:bCs/>
          <w:iCs/>
          <w:spacing w:val="4"/>
          <w:lang w:bidi="pl-PL"/>
        </w:rPr>
      </w:pPr>
      <w:r w:rsidRPr="009E4791">
        <w:rPr>
          <w:rFonts w:ascii="Lato" w:hAnsi="Lato" w:cs="Arial"/>
          <w:bCs/>
          <w:spacing w:val="4"/>
        </w:rPr>
        <w:t xml:space="preserve">Natomiast w decyzji Wojewody Pomorskiego orzeczono o ustanowieniu m.in. na działce skarżącej tzw. „służebności publicznej”, czyli o ograniczeniu w trybie administracyjnym w korzystaniu z nieruchomości, na podstawie art. 22 ust. 1 specustawy przesyłowej. Biorąc pod uwagę, odmienne podstawy prawne ustanowienia służebności przesyłu </w:t>
      </w:r>
      <w:r w:rsidR="00FF1FB4">
        <w:rPr>
          <w:rFonts w:ascii="Lato" w:hAnsi="Lato" w:cs="Arial"/>
          <w:bCs/>
          <w:spacing w:val="4"/>
        </w:rPr>
        <w:br/>
      </w:r>
      <w:r w:rsidRPr="009E4791">
        <w:rPr>
          <w:rFonts w:ascii="Lato" w:hAnsi="Lato" w:cs="Arial"/>
          <w:bCs/>
          <w:spacing w:val="4"/>
        </w:rPr>
        <w:t>i wydania decyzji o ustaleniu lokalizacji inwestycji w zakresie zespołu urządzeń służących do wyprowadzenia mocy – prawa i obowiązki inwestora oraz odwołującej nie są identyczne.</w:t>
      </w:r>
      <w:r w:rsidR="007C0690" w:rsidRPr="009E4791">
        <w:rPr>
          <w:rFonts w:ascii="Lato" w:hAnsi="Lato" w:cs="Arial"/>
          <w:bCs/>
          <w:spacing w:val="4"/>
        </w:rPr>
        <w:t xml:space="preserve"> </w:t>
      </w:r>
      <w:r w:rsidRPr="009E4791">
        <w:rPr>
          <w:rFonts w:ascii="Lato" w:hAnsi="Lato" w:cs="Arial"/>
          <w:bCs/>
          <w:spacing w:val="4"/>
        </w:rPr>
        <w:t xml:space="preserve">Służebność przesyłu i decyzja o ustaleniu lokalizacji inwestycji wydawana </w:t>
      </w:r>
      <w:r w:rsidR="00D1741D">
        <w:rPr>
          <w:rFonts w:ascii="Lato" w:hAnsi="Lato" w:cs="Arial"/>
          <w:bCs/>
          <w:spacing w:val="4"/>
        </w:rPr>
        <w:br/>
      </w:r>
      <w:r w:rsidRPr="009E4791">
        <w:rPr>
          <w:rFonts w:ascii="Lato" w:hAnsi="Lato" w:cs="Arial"/>
          <w:bCs/>
          <w:spacing w:val="4"/>
        </w:rPr>
        <w:t>na podstawie specustawy przesyłowej to dwie niezależne instytucje, podlegające osobnym trybom (odpowiednio – cywilnemu i administracyjnemu)</w:t>
      </w:r>
      <w:r w:rsidR="0015067A" w:rsidRPr="009E4791">
        <w:rPr>
          <w:rFonts w:ascii="Lato" w:hAnsi="Lato" w:cs="Arial"/>
          <w:bCs/>
          <w:spacing w:val="4"/>
        </w:rPr>
        <w:t>.</w:t>
      </w:r>
      <w:r w:rsidR="00AB2E37" w:rsidRPr="00AB2E37">
        <w:rPr>
          <w:rFonts w:ascii="Lato" w:hAnsi="Lato" w:cs="Arial"/>
          <w:bCs/>
          <w:iCs/>
          <w:spacing w:val="4"/>
          <w:lang w:bidi="pl-PL"/>
        </w:rPr>
        <w:t xml:space="preserve"> </w:t>
      </w:r>
      <w:r w:rsidR="00AB2E37" w:rsidRPr="009E4791">
        <w:rPr>
          <w:rFonts w:ascii="Lato" w:hAnsi="Lato" w:cs="Arial"/>
          <w:bCs/>
          <w:iCs/>
          <w:spacing w:val="4"/>
          <w:lang w:bidi="pl-PL"/>
        </w:rPr>
        <w:t xml:space="preserve">Tytuł prawny </w:t>
      </w:r>
      <w:r w:rsidR="00AB2E37">
        <w:rPr>
          <w:rFonts w:ascii="Lato" w:hAnsi="Lato" w:cs="Arial"/>
          <w:bCs/>
          <w:iCs/>
          <w:spacing w:val="4"/>
          <w:lang w:bidi="pl-PL"/>
        </w:rPr>
        <w:br/>
      </w:r>
      <w:r w:rsidR="00AB2E37" w:rsidRPr="009E4791">
        <w:rPr>
          <w:rFonts w:ascii="Lato" w:hAnsi="Lato" w:cs="Arial"/>
          <w:bCs/>
          <w:iCs/>
          <w:spacing w:val="4"/>
          <w:lang w:bidi="pl-PL"/>
        </w:rPr>
        <w:t xml:space="preserve">do nieruchomości, jaki powstaje na podstawie decyzji wydanej </w:t>
      </w:r>
      <w:r w:rsidR="007F2F8F">
        <w:rPr>
          <w:rFonts w:ascii="Lato" w:hAnsi="Lato" w:cs="Arial"/>
          <w:bCs/>
          <w:iCs/>
          <w:spacing w:val="4"/>
          <w:lang w:bidi="pl-PL"/>
        </w:rPr>
        <w:t xml:space="preserve">w oparciu o </w:t>
      </w:r>
      <w:r w:rsidR="00AB2E37" w:rsidRPr="009E4791">
        <w:rPr>
          <w:rFonts w:ascii="Lato" w:hAnsi="Lato" w:cs="Arial"/>
          <w:bCs/>
          <w:iCs/>
          <w:spacing w:val="4"/>
          <w:lang w:bidi="pl-PL"/>
        </w:rPr>
        <w:t xml:space="preserve">art. 5 ust. 1 </w:t>
      </w:r>
      <w:r w:rsidR="00AB2E37">
        <w:rPr>
          <w:rFonts w:ascii="Lato" w:hAnsi="Lato" w:cs="Arial"/>
          <w:bCs/>
          <w:iCs/>
          <w:spacing w:val="4"/>
          <w:lang w:bidi="pl-PL"/>
        </w:rPr>
        <w:br/>
      </w:r>
      <w:r w:rsidR="00AB2E37" w:rsidRPr="009E4791">
        <w:rPr>
          <w:rFonts w:ascii="Lato" w:hAnsi="Lato" w:cs="Arial"/>
          <w:bCs/>
          <w:iCs/>
          <w:spacing w:val="4"/>
          <w:lang w:bidi="pl-PL"/>
        </w:rPr>
        <w:t>w zw. z art. 3a specustawy przesyłowej</w:t>
      </w:r>
      <w:r w:rsidR="00AB2E37">
        <w:rPr>
          <w:rFonts w:ascii="Lato" w:hAnsi="Lato" w:cs="Arial"/>
          <w:bCs/>
          <w:iCs/>
          <w:spacing w:val="4"/>
          <w:lang w:bidi="pl-PL"/>
        </w:rPr>
        <w:t xml:space="preserve"> (</w:t>
      </w:r>
      <w:r w:rsidR="00AB2E37" w:rsidRPr="00BF318C">
        <w:rPr>
          <w:rFonts w:ascii="Lato" w:hAnsi="Lato" w:cs="Arial"/>
          <w:bCs/>
          <w:iCs/>
          <w:spacing w:val="4"/>
          <w:lang w:bidi="pl-PL"/>
        </w:rPr>
        <w:t xml:space="preserve">zawierającej skutki określone w art. 22 ust. </w:t>
      </w:r>
      <w:r w:rsidR="00AB2E37">
        <w:rPr>
          <w:rFonts w:ascii="Lato" w:hAnsi="Lato" w:cs="Arial"/>
          <w:bCs/>
          <w:iCs/>
          <w:spacing w:val="4"/>
          <w:lang w:bidi="pl-PL"/>
        </w:rPr>
        <w:br/>
      </w:r>
      <w:r w:rsidR="00AB2E37" w:rsidRPr="00BF318C">
        <w:rPr>
          <w:rFonts w:ascii="Lato" w:hAnsi="Lato" w:cs="Arial"/>
          <w:bCs/>
          <w:iCs/>
          <w:spacing w:val="4"/>
          <w:lang w:bidi="pl-PL"/>
        </w:rPr>
        <w:t>1 specustawy przesyłowej</w:t>
      </w:r>
      <w:r w:rsidR="00AB2E37">
        <w:rPr>
          <w:rFonts w:ascii="Lato" w:hAnsi="Lato" w:cs="Arial"/>
          <w:bCs/>
          <w:iCs/>
          <w:spacing w:val="4"/>
          <w:lang w:bidi="pl-PL"/>
        </w:rPr>
        <w:t>)</w:t>
      </w:r>
      <w:r w:rsidR="00AB2E37" w:rsidRPr="00BF318C">
        <w:rPr>
          <w:rFonts w:ascii="Lato" w:hAnsi="Lato" w:cs="Arial"/>
          <w:bCs/>
          <w:iCs/>
          <w:spacing w:val="4"/>
          <w:lang w:bidi="pl-PL"/>
        </w:rPr>
        <w:t>,</w:t>
      </w:r>
      <w:r w:rsidR="00AB2E37">
        <w:rPr>
          <w:rFonts w:ascii="Lato" w:hAnsi="Lato" w:cs="Arial"/>
          <w:bCs/>
          <w:iCs/>
          <w:spacing w:val="4"/>
          <w:lang w:bidi="pl-PL"/>
        </w:rPr>
        <w:t xml:space="preserve"> </w:t>
      </w:r>
      <w:r w:rsidR="00AB2E37" w:rsidRPr="009E4791">
        <w:rPr>
          <w:rFonts w:ascii="Lato" w:hAnsi="Lato" w:cs="Arial"/>
          <w:bCs/>
          <w:iCs/>
          <w:spacing w:val="4"/>
          <w:lang w:bidi="pl-PL"/>
        </w:rPr>
        <w:t>i służebność przesyłu ustanawiana na podstawie art. 305</w:t>
      </w:r>
      <w:r w:rsidR="00AB2E37" w:rsidRPr="009E4791">
        <w:rPr>
          <w:rFonts w:ascii="Lato" w:hAnsi="Lato" w:cs="Arial"/>
          <w:bCs/>
          <w:iCs/>
          <w:spacing w:val="4"/>
          <w:vertAlign w:val="superscript"/>
          <w:lang w:bidi="pl-PL"/>
        </w:rPr>
        <w:t>1</w:t>
      </w:r>
      <w:r w:rsidR="00AB2E37" w:rsidRPr="009E4791">
        <w:rPr>
          <w:rFonts w:ascii="Lato" w:hAnsi="Lato" w:cs="Arial"/>
          <w:bCs/>
          <w:iCs/>
          <w:spacing w:val="4"/>
          <w:lang w:bidi="pl-PL"/>
        </w:rPr>
        <w:t xml:space="preserve"> </w:t>
      </w:r>
      <w:proofErr w:type="spellStart"/>
      <w:r w:rsidR="00AB2E37" w:rsidRPr="009E4791">
        <w:rPr>
          <w:rFonts w:ascii="Lato" w:hAnsi="Lato" w:cs="Arial"/>
          <w:bCs/>
          <w:iCs/>
          <w:spacing w:val="4"/>
          <w:lang w:bidi="pl-PL"/>
        </w:rPr>
        <w:t>kc</w:t>
      </w:r>
      <w:proofErr w:type="spellEnd"/>
      <w:r w:rsidR="00AB2E37">
        <w:rPr>
          <w:rFonts w:ascii="Lato" w:hAnsi="Lato" w:cs="Arial"/>
          <w:bCs/>
          <w:iCs/>
          <w:spacing w:val="4"/>
          <w:lang w:bidi="pl-PL"/>
        </w:rPr>
        <w:t>,</w:t>
      </w:r>
      <w:r w:rsidR="00AB2E37" w:rsidRPr="009E4791">
        <w:rPr>
          <w:rFonts w:ascii="Lato" w:hAnsi="Lato" w:cs="Arial"/>
          <w:bCs/>
          <w:iCs/>
          <w:spacing w:val="4"/>
          <w:lang w:bidi="pl-PL"/>
        </w:rPr>
        <w:t xml:space="preserve"> to dwa różne tytuły prawne, z których przedsiębiorca (inwestor) może korzystać według swego wyboru. </w:t>
      </w:r>
    </w:p>
    <w:p w14:paraId="39AEA11C" w14:textId="12EC170A" w:rsidR="00AB2E37" w:rsidRPr="00AB2E37" w:rsidRDefault="00AB2E37" w:rsidP="00CF3636">
      <w:pPr>
        <w:spacing w:after="240" w:line="240" w:lineRule="exact"/>
        <w:jc w:val="both"/>
        <w:rPr>
          <w:rFonts w:ascii="Lato" w:hAnsi="Lato" w:cs="Arial"/>
          <w:bCs/>
          <w:iCs/>
          <w:spacing w:val="4"/>
          <w:lang w:bidi="pl-PL"/>
        </w:rPr>
      </w:pPr>
      <w:r w:rsidRPr="00AB2E37">
        <w:rPr>
          <w:rFonts w:ascii="Lato" w:hAnsi="Lato" w:cs="Arial"/>
          <w:bCs/>
          <w:iCs/>
          <w:spacing w:val="4"/>
          <w:lang w:bidi="pl-PL"/>
        </w:rPr>
        <w:t>To inwestor decyduje o wyborze tytułu prawnego do nieruchomości, który jest niezbędny do zrealizowania inwestycji.</w:t>
      </w:r>
      <w:r>
        <w:rPr>
          <w:rFonts w:ascii="Lato" w:hAnsi="Lato" w:cs="Arial"/>
          <w:bCs/>
          <w:iCs/>
          <w:spacing w:val="4"/>
          <w:lang w:bidi="pl-PL"/>
        </w:rPr>
        <w:t xml:space="preserve"> Jednakże </w:t>
      </w:r>
      <w:r w:rsidRPr="009E4791">
        <w:rPr>
          <w:rFonts w:ascii="Lato" w:hAnsi="Lato" w:cs="Arial"/>
          <w:bCs/>
          <w:iCs/>
          <w:spacing w:val="4"/>
          <w:lang w:bidi="pl-PL"/>
        </w:rPr>
        <w:t xml:space="preserve">nawet zawarcie umów cywilnoprawnych nie uniemożliwia inwestorowi wystąpienia z wnioskiem o uzyskanie </w:t>
      </w:r>
      <w:r w:rsidRPr="009E4791">
        <w:rPr>
          <w:rFonts w:ascii="Lato" w:hAnsi="Lato" w:cs="Arial"/>
          <w:bCs/>
          <w:iCs/>
          <w:spacing w:val="4"/>
          <w:lang w:bidi="pl-PL"/>
        </w:rPr>
        <w:lastRenderedPageBreak/>
        <w:t>decyzji administracyjnej, zawierającej skutki określone w art. 22 ust. 1 specustawy przesyłowej (por. wyrok Wojewódzkiego Sądu Administracyjnego w Warszawie z dnia 24 czerwca 2020 r., sygn. akt IV SA/</w:t>
      </w:r>
      <w:proofErr w:type="spellStart"/>
      <w:r w:rsidRPr="009E4791">
        <w:rPr>
          <w:rFonts w:ascii="Lato" w:hAnsi="Lato" w:cs="Arial"/>
          <w:bCs/>
          <w:iCs/>
          <w:spacing w:val="4"/>
          <w:lang w:bidi="pl-PL"/>
        </w:rPr>
        <w:t>Wa</w:t>
      </w:r>
      <w:proofErr w:type="spellEnd"/>
      <w:r w:rsidRPr="009E4791">
        <w:rPr>
          <w:rFonts w:ascii="Lato" w:hAnsi="Lato" w:cs="Arial"/>
          <w:bCs/>
          <w:iCs/>
          <w:spacing w:val="4"/>
          <w:lang w:bidi="pl-PL"/>
        </w:rPr>
        <w:t xml:space="preserve"> 706/20, </w:t>
      </w:r>
      <w:proofErr w:type="spellStart"/>
      <w:r w:rsidRPr="009E4791">
        <w:rPr>
          <w:rFonts w:ascii="Lato" w:hAnsi="Lato" w:cs="Arial"/>
          <w:bCs/>
          <w:iCs/>
          <w:spacing w:val="4"/>
          <w:lang w:bidi="pl-PL"/>
        </w:rPr>
        <w:t>opubl</w:t>
      </w:r>
      <w:proofErr w:type="spellEnd"/>
      <w:r w:rsidRPr="009E4791">
        <w:rPr>
          <w:rFonts w:ascii="Lato" w:hAnsi="Lato" w:cs="Arial"/>
          <w:bCs/>
          <w:iCs/>
          <w:spacing w:val="4"/>
          <w:lang w:bidi="pl-PL"/>
        </w:rPr>
        <w:t>. Centralna Baza Orzeczeń Sądów Administracyjnych).</w:t>
      </w:r>
    </w:p>
    <w:p w14:paraId="66CE7B30" w14:textId="77777777" w:rsidR="007C0690" w:rsidRPr="009E4791" w:rsidRDefault="007C0690" w:rsidP="00CF3636">
      <w:pPr>
        <w:spacing w:after="240" w:line="240" w:lineRule="exact"/>
        <w:jc w:val="both"/>
        <w:rPr>
          <w:rFonts w:ascii="Lato" w:hAnsi="Lato" w:cs="Arial"/>
          <w:bCs/>
          <w:iCs/>
          <w:spacing w:val="4"/>
          <w:lang w:bidi="pl-PL"/>
        </w:rPr>
      </w:pPr>
      <w:r w:rsidRPr="009E4791">
        <w:rPr>
          <w:rFonts w:ascii="Lato" w:hAnsi="Lato" w:cs="Arial"/>
          <w:bCs/>
          <w:spacing w:val="4"/>
          <w:lang w:bidi="pl-PL"/>
        </w:rPr>
        <w:t xml:space="preserve">Należy w tym kontekście podkreślić specyficzny i zarazem imperatywny (bezwzględnie obowiązujący) charakter przepisów </w:t>
      </w:r>
      <w:r w:rsidRPr="009E4791">
        <w:rPr>
          <w:rFonts w:ascii="Lato" w:hAnsi="Lato" w:cs="Arial"/>
          <w:bCs/>
          <w:iCs/>
          <w:spacing w:val="4"/>
          <w:lang w:bidi="pl-PL"/>
        </w:rPr>
        <w:t>specustawy przesyłowej</w:t>
      </w:r>
      <w:r w:rsidRPr="009E4791">
        <w:rPr>
          <w:rFonts w:ascii="Lato" w:hAnsi="Lato" w:cs="Arial"/>
          <w:bCs/>
          <w:spacing w:val="4"/>
          <w:lang w:bidi="pl-PL"/>
        </w:rPr>
        <w:t>.</w:t>
      </w:r>
      <w:r w:rsidRPr="009E4791">
        <w:rPr>
          <w:rFonts w:ascii="Lato" w:hAnsi="Lato" w:cs="Arial"/>
          <w:bCs/>
          <w:spacing w:val="4"/>
        </w:rPr>
        <w:t xml:space="preserve"> </w:t>
      </w:r>
      <w:r w:rsidRPr="009E4791">
        <w:rPr>
          <w:rFonts w:ascii="Lato" w:hAnsi="Lato" w:cs="Arial"/>
          <w:bCs/>
          <w:spacing w:val="4"/>
          <w:lang w:bidi="pl-PL"/>
        </w:rPr>
        <w:t xml:space="preserve">Organ administracji wydający decyzję lokalizacyjną bada przede wszystkim kompletność i zgodność </w:t>
      </w:r>
      <w:r w:rsidRPr="009E4791">
        <w:rPr>
          <w:rFonts w:ascii="Lato" w:hAnsi="Lato" w:cs="Arial"/>
          <w:bCs/>
          <w:spacing w:val="4"/>
          <w:lang w:bidi="pl-PL"/>
        </w:rPr>
        <w:br/>
        <w:t xml:space="preserve">z przepisami wniosku o ustalenie lokalizacji inwestycji. Taki zawężony zakres kompetencji organu administracji wynika zarówno z brzmienia poszczególnych przepisów właściwych w tym zakresie, systematyki </w:t>
      </w:r>
      <w:r w:rsidRPr="009E4791">
        <w:rPr>
          <w:rFonts w:ascii="Lato" w:hAnsi="Lato" w:cs="Arial"/>
          <w:bCs/>
          <w:iCs/>
          <w:spacing w:val="4"/>
          <w:lang w:bidi="pl-PL"/>
        </w:rPr>
        <w:t>specustawy przesyłowej</w:t>
      </w:r>
      <w:r w:rsidRPr="009E4791">
        <w:rPr>
          <w:rFonts w:ascii="Lato" w:hAnsi="Lato" w:cs="Arial"/>
          <w:bCs/>
          <w:spacing w:val="4"/>
          <w:lang w:bidi="pl-PL"/>
        </w:rPr>
        <w:t>, jak i celów, dla których ustawa została wydana (</w:t>
      </w:r>
      <w:r w:rsidRPr="009E4791">
        <w:rPr>
          <w:rFonts w:ascii="Lato" w:hAnsi="Lato" w:cs="Arial"/>
          <w:bCs/>
          <w:iCs/>
          <w:spacing w:val="4"/>
          <w:lang w:bidi="pl-PL"/>
        </w:rPr>
        <w:t>ratio legis</w:t>
      </w:r>
      <w:r w:rsidRPr="009E4791">
        <w:rPr>
          <w:rFonts w:ascii="Lato" w:hAnsi="Lato" w:cs="Arial"/>
          <w:bCs/>
          <w:spacing w:val="4"/>
          <w:lang w:bidi="pl-PL"/>
        </w:rPr>
        <w:t xml:space="preserve"> ustawy).</w:t>
      </w:r>
      <w:r w:rsidRPr="009E4791">
        <w:rPr>
          <w:rFonts w:ascii="Lato" w:hAnsi="Lato" w:cs="Arial"/>
          <w:bCs/>
          <w:spacing w:val="4"/>
        </w:rPr>
        <w:t xml:space="preserve"> </w:t>
      </w:r>
      <w:r w:rsidRPr="009E4791">
        <w:rPr>
          <w:rFonts w:ascii="Lato" w:hAnsi="Lato" w:cs="Arial"/>
          <w:bCs/>
          <w:spacing w:val="4"/>
          <w:lang w:bidi="pl-PL"/>
        </w:rPr>
        <w:t xml:space="preserve">Organ administracji orzekający </w:t>
      </w:r>
      <w:r w:rsidRPr="009E4791">
        <w:rPr>
          <w:rFonts w:ascii="Lato" w:hAnsi="Lato" w:cs="Arial"/>
          <w:bCs/>
          <w:spacing w:val="4"/>
          <w:lang w:bidi="pl-PL"/>
        </w:rPr>
        <w:br/>
        <w:t xml:space="preserve">w sprawie wniosku </w:t>
      </w:r>
      <w:bookmarkStart w:id="15" w:name="_Hlk153189278"/>
      <w:r w:rsidRPr="009E4791">
        <w:rPr>
          <w:rFonts w:ascii="Lato" w:hAnsi="Lato" w:cs="Arial"/>
          <w:bCs/>
          <w:spacing w:val="4"/>
          <w:lang w:bidi="pl-PL"/>
        </w:rPr>
        <w:t xml:space="preserve">o ustalenie lokalizacji inwestycji w zakresie zespołu urządzeń służących do wyprowadzenia mocy </w:t>
      </w:r>
      <w:bookmarkEnd w:id="15"/>
      <w:r w:rsidRPr="009E4791">
        <w:rPr>
          <w:rFonts w:ascii="Lato" w:hAnsi="Lato" w:cs="Arial"/>
          <w:bCs/>
          <w:spacing w:val="4"/>
          <w:lang w:bidi="pl-PL"/>
        </w:rPr>
        <w:t xml:space="preserve">jest zatem ściśle związany przepisami </w:t>
      </w:r>
      <w:r w:rsidRPr="009E4791">
        <w:rPr>
          <w:rFonts w:ascii="Lato" w:hAnsi="Lato" w:cs="Arial"/>
          <w:bCs/>
          <w:iCs/>
          <w:spacing w:val="4"/>
          <w:lang w:bidi="pl-PL"/>
        </w:rPr>
        <w:t>specustawy przesyłowej</w:t>
      </w:r>
      <w:r w:rsidRPr="009E4791">
        <w:rPr>
          <w:rFonts w:ascii="Lato" w:hAnsi="Lato" w:cs="Arial"/>
          <w:bCs/>
          <w:i/>
          <w:spacing w:val="4"/>
          <w:lang w:bidi="pl-PL"/>
        </w:rPr>
        <w:t xml:space="preserve"> </w:t>
      </w:r>
      <w:r w:rsidRPr="009E4791">
        <w:rPr>
          <w:rFonts w:ascii="Lato" w:hAnsi="Lato" w:cs="Arial"/>
          <w:bCs/>
          <w:spacing w:val="4"/>
          <w:lang w:bidi="pl-PL"/>
        </w:rPr>
        <w:t xml:space="preserve">oraz nie jest upoważniony do wydania rozstrzygnięcia odchodzącego </w:t>
      </w:r>
      <w:r w:rsidRPr="009E4791">
        <w:rPr>
          <w:rFonts w:ascii="Lato" w:hAnsi="Lato" w:cs="Arial"/>
          <w:bCs/>
          <w:spacing w:val="4"/>
          <w:lang w:bidi="pl-PL"/>
        </w:rPr>
        <w:br/>
        <w:t xml:space="preserve">od literalnego i systemowego znaczenia </w:t>
      </w:r>
      <w:r w:rsidRPr="009E4791">
        <w:rPr>
          <w:rFonts w:ascii="Lato" w:hAnsi="Lato" w:cs="Arial"/>
          <w:bCs/>
          <w:iCs/>
          <w:spacing w:val="4"/>
          <w:lang w:bidi="pl-PL"/>
        </w:rPr>
        <w:t>specustawy przesyłowej</w:t>
      </w:r>
      <w:r w:rsidRPr="009E4791">
        <w:rPr>
          <w:rFonts w:ascii="Lato" w:hAnsi="Lato" w:cs="Arial"/>
          <w:bCs/>
          <w:i/>
          <w:spacing w:val="4"/>
          <w:lang w:bidi="pl-PL"/>
        </w:rPr>
        <w:t xml:space="preserve">. </w:t>
      </w:r>
    </w:p>
    <w:p w14:paraId="3ABEFB92" w14:textId="2ABE03C9" w:rsidR="00290F66" w:rsidRPr="009E4791" w:rsidRDefault="00290F66" w:rsidP="00CF3636">
      <w:pPr>
        <w:spacing w:after="240" w:line="240" w:lineRule="exact"/>
        <w:jc w:val="both"/>
        <w:rPr>
          <w:rFonts w:ascii="Lato" w:hAnsi="Lato"/>
          <w:bCs/>
          <w:iCs/>
          <w:spacing w:val="4"/>
          <w:lang w:bidi="pl-PL"/>
        </w:rPr>
      </w:pPr>
      <w:r w:rsidRPr="009E4791">
        <w:rPr>
          <w:rFonts w:ascii="Lato" w:hAnsi="Lato"/>
          <w:bCs/>
          <w:iCs/>
          <w:spacing w:val="4"/>
          <w:lang w:bidi="pl-PL"/>
        </w:rPr>
        <w:t xml:space="preserve">W orzecznictwie przyjmuje się, że decyzja wydana w oparciu o przepisy specustawy przesyłowej jest rozstrzygnięciem o charakterze związanym, gdyż jak wynika </w:t>
      </w:r>
      <w:r w:rsidRPr="009E4791">
        <w:rPr>
          <w:rFonts w:ascii="Lato" w:hAnsi="Lato"/>
          <w:bCs/>
          <w:iCs/>
          <w:spacing w:val="4"/>
          <w:lang w:bidi="pl-PL"/>
        </w:rPr>
        <w:br/>
        <w:t xml:space="preserve">z </w:t>
      </w:r>
      <w:bookmarkStart w:id="16" w:name="_Hlk187494213"/>
      <w:r w:rsidRPr="009E4791">
        <w:rPr>
          <w:rFonts w:ascii="Lato" w:hAnsi="Lato"/>
          <w:bCs/>
          <w:iCs/>
          <w:spacing w:val="4"/>
          <w:lang w:bidi="pl-PL"/>
        </w:rPr>
        <w:t>art. 4 ust. 1a specustawy przesyłowej, nie można uzależniać ustalenia lokalizacji inwestycji od zobowiązania inwestora do spełnienia nieprzewidzianych odrębnymi przepisami świadczeń lub warunków.</w:t>
      </w:r>
      <w:bookmarkEnd w:id="16"/>
      <w:r w:rsidRPr="009E4791">
        <w:rPr>
          <w:rFonts w:ascii="Lato" w:hAnsi="Lato"/>
          <w:bCs/>
          <w:iCs/>
          <w:spacing w:val="4"/>
          <w:lang w:bidi="pl-PL"/>
        </w:rPr>
        <w:t xml:space="preserve"> </w:t>
      </w:r>
      <w:r w:rsidR="0090272D" w:rsidRPr="009E4791">
        <w:rPr>
          <w:rFonts w:ascii="Lato" w:hAnsi="Lato"/>
          <w:bCs/>
          <w:iCs/>
          <w:spacing w:val="4"/>
          <w:lang w:bidi="pl-PL"/>
        </w:rPr>
        <w:t>O</w:t>
      </w:r>
      <w:r w:rsidRPr="009E4791">
        <w:rPr>
          <w:rFonts w:ascii="Lato" w:hAnsi="Lato"/>
          <w:bCs/>
          <w:iCs/>
          <w:spacing w:val="4"/>
          <w:lang w:bidi="pl-PL"/>
        </w:rPr>
        <w:t>znacz</w:t>
      </w:r>
      <w:r w:rsidR="0090272D" w:rsidRPr="009E4791">
        <w:rPr>
          <w:rFonts w:ascii="Lato" w:hAnsi="Lato"/>
          <w:bCs/>
          <w:iCs/>
          <w:spacing w:val="4"/>
          <w:lang w:bidi="pl-PL"/>
        </w:rPr>
        <w:t xml:space="preserve"> to</w:t>
      </w:r>
      <w:r w:rsidRPr="009E4791">
        <w:rPr>
          <w:rFonts w:ascii="Lato" w:hAnsi="Lato"/>
          <w:bCs/>
          <w:iCs/>
          <w:spacing w:val="4"/>
          <w:lang w:bidi="pl-PL"/>
        </w:rPr>
        <w:t xml:space="preserve">, że w przypadku </w:t>
      </w:r>
      <w:r w:rsidR="00F416B6" w:rsidRPr="009E4791">
        <w:rPr>
          <w:rFonts w:ascii="Lato" w:hAnsi="Lato"/>
          <w:bCs/>
          <w:iCs/>
          <w:spacing w:val="4"/>
          <w:lang w:bidi="pl-PL"/>
        </w:rPr>
        <w:t xml:space="preserve">gdy wniosek o ustalenie lokalizacji czyni zadość wymaganiom formalnym i jest zgodny z przepisami prawa, </w:t>
      </w:r>
      <w:r w:rsidR="00BB7D7C" w:rsidRPr="009E4791">
        <w:rPr>
          <w:rFonts w:ascii="Lato" w:hAnsi="Lato"/>
          <w:bCs/>
          <w:iCs/>
          <w:spacing w:val="4"/>
          <w:lang w:bidi="pl-PL"/>
        </w:rPr>
        <w:br/>
      </w:r>
      <w:r w:rsidR="00F416B6" w:rsidRPr="009E4791">
        <w:rPr>
          <w:rFonts w:ascii="Lato" w:hAnsi="Lato"/>
          <w:bCs/>
          <w:iCs/>
          <w:spacing w:val="4"/>
          <w:lang w:bidi="pl-PL"/>
        </w:rPr>
        <w:t>to organ obowiązany jest w sprawie wydać decyzję pozytywną</w:t>
      </w:r>
      <w:r w:rsidRPr="009E4791">
        <w:rPr>
          <w:rFonts w:ascii="Lato" w:hAnsi="Lato"/>
          <w:bCs/>
          <w:iCs/>
          <w:spacing w:val="4"/>
          <w:lang w:bidi="pl-PL"/>
        </w:rPr>
        <w:t>, tj. ustal</w:t>
      </w:r>
      <w:r w:rsidR="0015067A" w:rsidRPr="009E4791">
        <w:rPr>
          <w:rFonts w:ascii="Lato" w:hAnsi="Lato"/>
          <w:bCs/>
          <w:iCs/>
          <w:spacing w:val="4"/>
          <w:lang w:bidi="pl-PL"/>
        </w:rPr>
        <w:t>ić</w:t>
      </w:r>
      <w:r w:rsidRPr="009E4791">
        <w:rPr>
          <w:rFonts w:ascii="Lato" w:hAnsi="Lato"/>
          <w:bCs/>
          <w:iCs/>
          <w:spacing w:val="4"/>
          <w:lang w:bidi="pl-PL"/>
        </w:rPr>
        <w:t xml:space="preserve"> </w:t>
      </w:r>
      <w:r w:rsidR="0015067A" w:rsidRPr="009E4791">
        <w:rPr>
          <w:rFonts w:ascii="Lato" w:hAnsi="Lato"/>
          <w:bCs/>
          <w:iCs/>
          <w:spacing w:val="4"/>
          <w:lang w:bidi="pl-PL"/>
        </w:rPr>
        <w:t>lokalizację</w:t>
      </w:r>
      <w:r w:rsidRPr="009E4791">
        <w:rPr>
          <w:rFonts w:ascii="Lato" w:hAnsi="Lato"/>
          <w:bCs/>
          <w:iCs/>
          <w:spacing w:val="4"/>
          <w:lang w:bidi="pl-PL"/>
        </w:rPr>
        <w:t xml:space="preserve"> inwestycji w zakresie wnioskowanym przez inwestora</w:t>
      </w:r>
      <w:r w:rsidR="0015067A" w:rsidRPr="009E4791">
        <w:rPr>
          <w:rFonts w:ascii="Lato" w:hAnsi="Lato"/>
          <w:bCs/>
          <w:iCs/>
          <w:spacing w:val="4"/>
          <w:lang w:bidi="pl-PL"/>
        </w:rPr>
        <w:t xml:space="preserve"> i </w:t>
      </w:r>
      <w:r w:rsidR="004D6F18">
        <w:rPr>
          <w:rFonts w:ascii="Lato" w:hAnsi="Lato"/>
          <w:bCs/>
          <w:iCs/>
          <w:spacing w:val="4"/>
          <w:lang w:bidi="pl-PL"/>
        </w:rPr>
        <w:t xml:space="preserve">ze </w:t>
      </w:r>
      <w:r w:rsidR="0015067A" w:rsidRPr="009E4791">
        <w:rPr>
          <w:rFonts w:ascii="Lato" w:hAnsi="Lato"/>
          <w:bCs/>
          <w:iCs/>
          <w:spacing w:val="4"/>
          <w:lang w:bidi="pl-PL"/>
        </w:rPr>
        <w:t xml:space="preserve">skutkami prawnorzeczowymi odnoszącymi się do poszczególnych nieruchomości wnioskowanymi przez inwestora. </w:t>
      </w:r>
      <w:r w:rsidR="0090272D" w:rsidRPr="009E4791">
        <w:rPr>
          <w:rFonts w:ascii="Lato" w:hAnsi="Lato"/>
          <w:bCs/>
          <w:iCs/>
          <w:spacing w:val="4"/>
          <w:lang w:bidi="pl-PL"/>
        </w:rPr>
        <w:t xml:space="preserve">Zatem decyzja taka jest tylko aktem stosowania prawa. Organ wydający ją nie ma więc uprawnień kształtujących, nie może w niej wprowadzać według własnego uznania samoistnych ograniczeń dla inwestora. </w:t>
      </w:r>
      <w:r w:rsidR="0015067A" w:rsidRPr="009E4791">
        <w:rPr>
          <w:rFonts w:ascii="Lato" w:hAnsi="Lato"/>
          <w:bCs/>
          <w:iCs/>
          <w:spacing w:val="4"/>
          <w:lang w:bidi="pl-PL"/>
        </w:rPr>
        <w:t xml:space="preserve">Inwestor jest zatem kreatorem miejsca, sposobu </w:t>
      </w:r>
      <w:r w:rsidR="0015067A" w:rsidRPr="009E4791">
        <w:rPr>
          <w:rFonts w:ascii="Lato" w:hAnsi="Lato"/>
          <w:bCs/>
          <w:iCs/>
          <w:spacing w:val="4"/>
          <w:lang w:bidi="pl-PL"/>
        </w:rPr>
        <w:br/>
        <w:t>i kształtu realizacji inwestycji.</w:t>
      </w:r>
      <w:r w:rsidR="00C84287">
        <w:rPr>
          <w:rFonts w:ascii="Lato" w:hAnsi="Lato"/>
          <w:bCs/>
          <w:iCs/>
          <w:spacing w:val="4"/>
          <w:lang w:bidi="pl-PL"/>
        </w:rPr>
        <w:t xml:space="preserve"> </w:t>
      </w:r>
      <w:r w:rsidR="0090272D" w:rsidRPr="009E4791">
        <w:rPr>
          <w:rFonts w:ascii="Lato" w:hAnsi="Lato"/>
          <w:bCs/>
          <w:iCs/>
          <w:spacing w:val="4"/>
          <w:lang w:bidi="pl-PL"/>
        </w:rPr>
        <w:t xml:space="preserve">Niedopuszczalna jest </w:t>
      </w:r>
      <w:r w:rsidR="0015067A" w:rsidRPr="009E4791">
        <w:rPr>
          <w:rFonts w:ascii="Lato" w:hAnsi="Lato"/>
          <w:bCs/>
          <w:iCs/>
          <w:spacing w:val="4"/>
          <w:lang w:bidi="pl-PL"/>
        </w:rPr>
        <w:t xml:space="preserve">także </w:t>
      </w:r>
      <w:r w:rsidR="0090272D" w:rsidRPr="009E4791">
        <w:rPr>
          <w:rFonts w:ascii="Lato" w:hAnsi="Lato"/>
          <w:bCs/>
          <w:iCs/>
          <w:spacing w:val="4"/>
          <w:lang w:bidi="pl-PL"/>
        </w:rPr>
        <w:t xml:space="preserve">ocena przez organy racjonalności, czy aspektów technicznych, ekonomicznych i społecznych koncepcji przedstawionej przez inwestora </w:t>
      </w:r>
      <w:r w:rsidRPr="009E4791">
        <w:rPr>
          <w:rFonts w:ascii="Lato" w:hAnsi="Lato"/>
          <w:bCs/>
          <w:iCs/>
          <w:spacing w:val="4"/>
          <w:lang w:bidi="pl-PL"/>
        </w:rPr>
        <w:t xml:space="preserve">(por. wyroki Wojewódzkiego Sądu Administracyjnego </w:t>
      </w:r>
      <w:r w:rsidR="0015067A" w:rsidRPr="009E4791">
        <w:rPr>
          <w:rFonts w:ascii="Lato" w:hAnsi="Lato"/>
          <w:bCs/>
          <w:iCs/>
          <w:spacing w:val="4"/>
          <w:lang w:bidi="pl-PL"/>
        </w:rPr>
        <w:br/>
      </w:r>
      <w:r w:rsidRPr="009E4791">
        <w:rPr>
          <w:rFonts w:ascii="Lato" w:hAnsi="Lato"/>
          <w:bCs/>
          <w:iCs/>
          <w:spacing w:val="4"/>
          <w:lang w:bidi="pl-PL"/>
        </w:rPr>
        <w:t>w Warszawie: z dnia 31 maja 2023 r., sygn. akt VII SA/</w:t>
      </w:r>
      <w:proofErr w:type="spellStart"/>
      <w:r w:rsidRPr="009E4791">
        <w:rPr>
          <w:rFonts w:ascii="Lato" w:hAnsi="Lato"/>
          <w:bCs/>
          <w:iCs/>
          <w:spacing w:val="4"/>
          <w:lang w:bidi="pl-PL"/>
        </w:rPr>
        <w:t>Wa</w:t>
      </w:r>
      <w:proofErr w:type="spellEnd"/>
      <w:r w:rsidRPr="009E4791">
        <w:rPr>
          <w:rFonts w:ascii="Lato" w:hAnsi="Lato"/>
          <w:bCs/>
          <w:iCs/>
          <w:spacing w:val="4"/>
          <w:lang w:bidi="pl-PL"/>
        </w:rPr>
        <w:t xml:space="preserve"> 608/23, z dnia 27 października 2022 r., sygn. akt VII SA/</w:t>
      </w:r>
      <w:proofErr w:type="spellStart"/>
      <w:r w:rsidRPr="009E4791">
        <w:rPr>
          <w:rFonts w:ascii="Lato" w:hAnsi="Lato"/>
          <w:bCs/>
          <w:iCs/>
          <w:spacing w:val="4"/>
          <w:lang w:bidi="pl-PL"/>
        </w:rPr>
        <w:t>Wa</w:t>
      </w:r>
      <w:proofErr w:type="spellEnd"/>
      <w:r w:rsidRPr="009E4791">
        <w:rPr>
          <w:rFonts w:ascii="Lato" w:hAnsi="Lato"/>
          <w:bCs/>
          <w:iCs/>
          <w:spacing w:val="4"/>
          <w:lang w:bidi="pl-PL"/>
        </w:rPr>
        <w:t xml:space="preserve"> 1225/22, z dnia 10 października 2018 r., sygn. akt IV SA/</w:t>
      </w:r>
      <w:proofErr w:type="spellStart"/>
      <w:r w:rsidRPr="009E4791">
        <w:rPr>
          <w:rFonts w:ascii="Lato" w:hAnsi="Lato"/>
          <w:bCs/>
          <w:iCs/>
          <w:spacing w:val="4"/>
          <w:lang w:bidi="pl-PL"/>
        </w:rPr>
        <w:t>Wa</w:t>
      </w:r>
      <w:proofErr w:type="spellEnd"/>
      <w:r w:rsidRPr="009E4791">
        <w:rPr>
          <w:rFonts w:ascii="Lato" w:hAnsi="Lato"/>
          <w:bCs/>
          <w:iCs/>
          <w:spacing w:val="4"/>
          <w:lang w:bidi="pl-PL"/>
        </w:rPr>
        <w:t xml:space="preserve"> 2480/17, z dnia 9 lutego 2018 r., sygn. akt IV SA/</w:t>
      </w:r>
      <w:proofErr w:type="spellStart"/>
      <w:r w:rsidRPr="009E4791">
        <w:rPr>
          <w:rFonts w:ascii="Lato" w:hAnsi="Lato"/>
          <w:bCs/>
          <w:iCs/>
          <w:spacing w:val="4"/>
          <w:lang w:bidi="pl-PL"/>
        </w:rPr>
        <w:t>Wa</w:t>
      </w:r>
      <w:proofErr w:type="spellEnd"/>
      <w:r w:rsidRPr="009E4791">
        <w:rPr>
          <w:rFonts w:ascii="Lato" w:hAnsi="Lato"/>
          <w:bCs/>
          <w:iCs/>
          <w:spacing w:val="4"/>
          <w:lang w:bidi="pl-PL"/>
        </w:rPr>
        <w:t xml:space="preserve"> 2780/17 i z dnia 7 września </w:t>
      </w:r>
      <w:r w:rsidR="009710CC" w:rsidRPr="009E4791">
        <w:rPr>
          <w:rFonts w:ascii="Lato" w:hAnsi="Lato"/>
          <w:bCs/>
          <w:iCs/>
          <w:spacing w:val="4"/>
          <w:lang w:bidi="pl-PL"/>
        </w:rPr>
        <w:br/>
      </w:r>
      <w:r w:rsidRPr="009E4791">
        <w:rPr>
          <w:rFonts w:ascii="Lato" w:hAnsi="Lato"/>
          <w:bCs/>
          <w:iCs/>
          <w:spacing w:val="4"/>
          <w:lang w:bidi="pl-PL"/>
        </w:rPr>
        <w:t>2017 r., sygn. akt IV SA/</w:t>
      </w:r>
      <w:proofErr w:type="spellStart"/>
      <w:r w:rsidRPr="009E4791">
        <w:rPr>
          <w:rFonts w:ascii="Lato" w:hAnsi="Lato"/>
          <w:bCs/>
          <w:iCs/>
          <w:spacing w:val="4"/>
          <w:lang w:bidi="pl-PL"/>
        </w:rPr>
        <w:t>Wa</w:t>
      </w:r>
      <w:proofErr w:type="spellEnd"/>
      <w:r w:rsidRPr="009E4791">
        <w:rPr>
          <w:rFonts w:ascii="Lato" w:hAnsi="Lato"/>
          <w:bCs/>
          <w:iCs/>
          <w:spacing w:val="4"/>
          <w:lang w:bidi="pl-PL"/>
        </w:rPr>
        <w:t xml:space="preserve"> 1749/17). </w:t>
      </w:r>
    </w:p>
    <w:p w14:paraId="5030A228" w14:textId="3CCFBB37" w:rsidR="00290F66" w:rsidRPr="009E4791" w:rsidRDefault="007C0690" w:rsidP="00290F66">
      <w:pPr>
        <w:spacing w:after="240" w:line="240" w:lineRule="exact"/>
        <w:jc w:val="both"/>
        <w:rPr>
          <w:rFonts w:ascii="Lato" w:hAnsi="Lato" w:cs="Arial"/>
          <w:bCs/>
          <w:spacing w:val="4"/>
          <w:lang w:bidi="pl-PL"/>
        </w:rPr>
      </w:pPr>
      <w:r w:rsidRPr="009E4791">
        <w:rPr>
          <w:rFonts w:ascii="Lato" w:hAnsi="Lato" w:cs="Arial"/>
          <w:bCs/>
          <w:iCs/>
          <w:spacing w:val="4"/>
          <w:lang w:bidi="pl-PL"/>
        </w:rPr>
        <w:t xml:space="preserve">W myśl art. 4 ust. 1 pkt 10 specustawy przesyłowej, wniosek o wydanie decyzji </w:t>
      </w:r>
      <w:r w:rsidRPr="009E4791">
        <w:rPr>
          <w:rFonts w:ascii="Lato" w:hAnsi="Lato" w:cs="Arial"/>
          <w:bCs/>
          <w:iCs/>
          <w:spacing w:val="4"/>
          <w:lang w:bidi="pl-PL"/>
        </w:rPr>
        <w:br/>
        <w:t xml:space="preserve">o ustalenie lokalizacji inwestycji </w:t>
      </w:r>
      <w:r w:rsidRPr="009E4791">
        <w:rPr>
          <w:rFonts w:ascii="Lato" w:hAnsi="Lato" w:cs="Arial"/>
          <w:bCs/>
          <w:spacing w:val="4"/>
        </w:rPr>
        <w:t xml:space="preserve">zawiera </w:t>
      </w:r>
      <w:r w:rsidRPr="009E4791">
        <w:rPr>
          <w:rFonts w:ascii="Lato" w:hAnsi="Lato" w:cs="Arial"/>
          <w:bCs/>
          <w:iCs/>
          <w:spacing w:val="4"/>
          <w:lang w:bidi="pl-PL"/>
        </w:rPr>
        <w:t xml:space="preserve">wskazanie nieruchomości, w stosunku </w:t>
      </w:r>
      <w:r w:rsidR="004D6F18">
        <w:rPr>
          <w:rFonts w:ascii="Lato" w:hAnsi="Lato" w:cs="Arial"/>
          <w:bCs/>
          <w:iCs/>
          <w:spacing w:val="4"/>
          <w:lang w:bidi="pl-PL"/>
        </w:rPr>
        <w:br/>
      </w:r>
      <w:r w:rsidRPr="009E4791">
        <w:rPr>
          <w:rFonts w:ascii="Lato" w:hAnsi="Lato" w:cs="Arial"/>
          <w:bCs/>
          <w:iCs/>
          <w:spacing w:val="4"/>
          <w:lang w:bidi="pl-PL"/>
        </w:rPr>
        <w:t xml:space="preserve">do których decyzja o ustaleniu lokalizacji inwestycji ma wywołać skutek, o którym mowa w </w:t>
      </w:r>
      <w:hyperlink r:id="rId8" w:history="1">
        <w:r w:rsidRPr="00CF3636">
          <w:rPr>
            <w:rStyle w:val="Hipercze"/>
            <w:rFonts w:ascii="Lato" w:hAnsi="Lato" w:cs="Arial"/>
            <w:bCs/>
            <w:iCs/>
            <w:color w:val="auto"/>
            <w:spacing w:val="4"/>
            <w:u w:val="none"/>
            <w:lang w:bidi="pl-PL"/>
          </w:rPr>
          <w:t>art. 22 ust. 1</w:t>
        </w:r>
      </w:hyperlink>
      <w:r w:rsidRPr="009E4791">
        <w:rPr>
          <w:rFonts w:ascii="Lato" w:hAnsi="Lato" w:cs="Arial"/>
          <w:bCs/>
          <w:iCs/>
          <w:spacing w:val="4"/>
          <w:lang w:bidi="pl-PL"/>
        </w:rPr>
        <w:t xml:space="preserve"> </w:t>
      </w:r>
      <w:r w:rsidR="00367E78" w:rsidRPr="009E4791">
        <w:rPr>
          <w:rFonts w:ascii="Lato" w:hAnsi="Lato" w:cs="Arial"/>
          <w:bCs/>
          <w:iCs/>
          <w:spacing w:val="4"/>
          <w:lang w:bidi="pl-PL"/>
        </w:rPr>
        <w:t xml:space="preserve">specustawy przesyłowej. Wynika z tego, iż </w:t>
      </w:r>
      <w:r w:rsidR="00C84287">
        <w:rPr>
          <w:rFonts w:ascii="Lato" w:hAnsi="Lato" w:cs="Arial"/>
          <w:bCs/>
          <w:iCs/>
          <w:spacing w:val="4"/>
          <w:lang w:bidi="pl-PL"/>
        </w:rPr>
        <w:t xml:space="preserve">to </w:t>
      </w:r>
      <w:r w:rsidR="00367E78" w:rsidRPr="00CF3636">
        <w:rPr>
          <w:rFonts w:ascii="Lato" w:hAnsi="Lato" w:cs="Arial"/>
          <w:bCs/>
          <w:spacing w:val="4"/>
          <w:lang w:bidi="pl-PL"/>
        </w:rPr>
        <w:t>inwestor</w:t>
      </w:r>
      <w:r w:rsidR="00367E78" w:rsidRPr="009E4791">
        <w:rPr>
          <w:rFonts w:ascii="Lato" w:hAnsi="Lato" w:cs="Arial"/>
          <w:bCs/>
          <w:spacing w:val="4"/>
          <w:lang w:bidi="pl-PL"/>
        </w:rPr>
        <w:t xml:space="preserve"> wskazuje nieruchomości z których korzystanie będzie ograniczone. </w:t>
      </w:r>
      <w:r w:rsidR="00F416B6" w:rsidRPr="009E4791">
        <w:rPr>
          <w:rFonts w:ascii="Lato" w:hAnsi="Lato" w:cs="Arial"/>
          <w:bCs/>
          <w:iCs/>
          <w:spacing w:val="4"/>
          <w:lang w:bidi="pl-PL"/>
        </w:rPr>
        <w:t>Wniosek inwestora odnosi się bowiem do wszystkich skutków, jakie wywierać ma decyzja o ustaleniu lokalizacji inwestycji.</w:t>
      </w:r>
      <w:r w:rsidR="00F416B6" w:rsidRPr="009E4791">
        <w:rPr>
          <w:rFonts w:ascii="Lato" w:hAnsi="Lato" w:cs="Arial"/>
          <w:bCs/>
          <w:spacing w:val="4"/>
          <w:lang w:bidi="pl-PL"/>
        </w:rPr>
        <w:t xml:space="preserve"> </w:t>
      </w:r>
      <w:r w:rsidR="00367E78" w:rsidRPr="009E4791">
        <w:rPr>
          <w:rFonts w:ascii="Lato" w:hAnsi="Lato" w:cs="Arial"/>
          <w:bCs/>
          <w:spacing w:val="4"/>
          <w:lang w:bidi="pl-PL"/>
        </w:rPr>
        <w:t xml:space="preserve">Konsekwentnie, </w:t>
      </w:r>
      <w:r w:rsidR="00367E78" w:rsidRPr="00CF3636">
        <w:rPr>
          <w:rFonts w:ascii="Lato" w:hAnsi="Lato" w:cs="Arial"/>
          <w:bCs/>
          <w:iCs/>
          <w:spacing w:val="4"/>
          <w:lang w:bidi="pl-PL"/>
        </w:rPr>
        <w:t xml:space="preserve">specustawa </w:t>
      </w:r>
      <w:r w:rsidR="00367E78" w:rsidRPr="009E4791">
        <w:rPr>
          <w:rFonts w:ascii="Lato" w:hAnsi="Lato" w:cs="Arial"/>
          <w:bCs/>
          <w:iCs/>
          <w:spacing w:val="4"/>
          <w:lang w:bidi="pl-PL"/>
        </w:rPr>
        <w:t xml:space="preserve">przesyłowa w art. 8 ust. 1 pkt 8 </w:t>
      </w:r>
      <w:r w:rsidR="00367E78" w:rsidRPr="009E4791">
        <w:rPr>
          <w:rFonts w:ascii="Lato" w:hAnsi="Lato" w:cs="Arial"/>
          <w:bCs/>
          <w:spacing w:val="4"/>
          <w:lang w:bidi="pl-PL"/>
        </w:rPr>
        <w:t xml:space="preserve">przewiduje, </w:t>
      </w:r>
      <w:r w:rsidR="004D6F18">
        <w:rPr>
          <w:rFonts w:ascii="Lato" w:hAnsi="Lato" w:cs="Arial"/>
          <w:bCs/>
          <w:spacing w:val="4"/>
          <w:lang w:bidi="pl-PL"/>
        </w:rPr>
        <w:br/>
      </w:r>
      <w:r w:rsidR="00367E78" w:rsidRPr="009E4791">
        <w:rPr>
          <w:rFonts w:ascii="Lato" w:hAnsi="Lato" w:cs="Arial"/>
          <w:bCs/>
          <w:spacing w:val="4"/>
          <w:lang w:bidi="pl-PL"/>
        </w:rPr>
        <w:t>że decyzja</w:t>
      </w:r>
      <w:r w:rsidR="00367E78" w:rsidRPr="009E4791">
        <w:rPr>
          <w:rFonts w:ascii="Lato" w:hAnsi="Lato" w:cs="Arial"/>
          <w:color w:val="000000"/>
          <w:spacing w:val="4"/>
        </w:rPr>
        <w:t xml:space="preserve"> </w:t>
      </w:r>
      <w:r w:rsidR="00367E78" w:rsidRPr="009E4791">
        <w:rPr>
          <w:rFonts w:ascii="Lato" w:hAnsi="Lato" w:cs="Arial"/>
          <w:bCs/>
          <w:spacing w:val="4"/>
          <w:lang w:bidi="pl-PL"/>
        </w:rPr>
        <w:t>o ustaleniu lokalizacji</w:t>
      </w:r>
      <w:r w:rsidR="00C84287">
        <w:rPr>
          <w:rFonts w:ascii="Lato" w:hAnsi="Lato" w:cs="Arial"/>
          <w:bCs/>
          <w:spacing w:val="4"/>
          <w:lang w:bidi="pl-PL"/>
        </w:rPr>
        <w:t xml:space="preserve"> inwestycji </w:t>
      </w:r>
      <w:r w:rsidR="00367E78" w:rsidRPr="00CF3636">
        <w:rPr>
          <w:rFonts w:ascii="Lato" w:hAnsi="Lato"/>
          <w:spacing w:val="4"/>
        </w:rPr>
        <w:t xml:space="preserve">zawiera </w:t>
      </w:r>
      <w:r w:rsidR="00367E78" w:rsidRPr="009E4791">
        <w:rPr>
          <w:rFonts w:ascii="Lato" w:hAnsi="Lato" w:cs="Arial"/>
          <w:bCs/>
          <w:iCs/>
          <w:spacing w:val="4"/>
          <w:lang w:bidi="pl-PL"/>
        </w:rPr>
        <w:t xml:space="preserve">oznaczenie nieruchomości, </w:t>
      </w:r>
      <w:r w:rsidR="004D6F18">
        <w:rPr>
          <w:rFonts w:ascii="Lato" w:hAnsi="Lato" w:cs="Arial"/>
          <w:bCs/>
          <w:iCs/>
          <w:spacing w:val="4"/>
          <w:lang w:bidi="pl-PL"/>
        </w:rPr>
        <w:br/>
      </w:r>
      <w:r w:rsidR="00367E78" w:rsidRPr="009E4791">
        <w:rPr>
          <w:rFonts w:ascii="Lato" w:hAnsi="Lato" w:cs="Arial"/>
          <w:bCs/>
          <w:iCs/>
          <w:spacing w:val="4"/>
          <w:lang w:bidi="pl-PL"/>
        </w:rPr>
        <w:t xml:space="preserve">w stosunku do których decyzja </w:t>
      </w:r>
      <w:r w:rsidR="00C84287">
        <w:rPr>
          <w:rFonts w:ascii="Lato" w:hAnsi="Lato" w:cs="Arial"/>
          <w:bCs/>
          <w:iCs/>
          <w:spacing w:val="4"/>
          <w:lang w:bidi="pl-PL"/>
        </w:rPr>
        <w:t xml:space="preserve">ta </w:t>
      </w:r>
      <w:r w:rsidR="00367E78" w:rsidRPr="009E4791">
        <w:rPr>
          <w:rFonts w:ascii="Lato" w:hAnsi="Lato" w:cs="Arial"/>
          <w:bCs/>
          <w:iCs/>
          <w:spacing w:val="4"/>
          <w:lang w:bidi="pl-PL"/>
        </w:rPr>
        <w:t xml:space="preserve">ma wywołać skutek, o którym mowa w </w:t>
      </w:r>
      <w:hyperlink r:id="rId9" w:history="1">
        <w:r w:rsidR="00367E78" w:rsidRPr="00CF3636">
          <w:rPr>
            <w:rStyle w:val="Hipercze"/>
            <w:rFonts w:ascii="Lato" w:hAnsi="Lato" w:cs="Arial"/>
            <w:bCs/>
            <w:iCs/>
            <w:color w:val="auto"/>
            <w:spacing w:val="4"/>
            <w:u w:val="none"/>
            <w:lang w:bidi="pl-PL"/>
          </w:rPr>
          <w:t>art. 22 ust. 1</w:t>
        </w:r>
      </w:hyperlink>
      <w:r w:rsidR="00367E78" w:rsidRPr="009E4791">
        <w:rPr>
          <w:rFonts w:ascii="Lato" w:hAnsi="Lato" w:cs="Arial"/>
          <w:bCs/>
          <w:iCs/>
          <w:spacing w:val="4"/>
          <w:lang w:bidi="pl-PL"/>
        </w:rPr>
        <w:t>.</w:t>
      </w:r>
      <w:r w:rsidR="00290F66" w:rsidRPr="009E4791">
        <w:rPr>
          <w:rFonts w:ascii="Lato" w:hAnsi="Lato" w:cs="Arial"/>
          <w:bCs/>
          <w:iCs/>
          <w:spacing w:val="4"/>
          <w:lang w:bidi="pl-PL"/>
        </w:rPr>
        <w:t xml:space="preserve"> </w:t>
      </w:r>
      <w:r w:rsidR="00367E78" w:rsidRPr="009E4791">
        <w:rPr>
          <w:rFonts w:ascii="Lato" w:hAnsi="Lato" w:cs="Arial"/>
          <w:bCs/>
          <w:iCs/>
          <w:spacing w:val="4"/>
          <w:lang w:bidi="pl-PL"/>
        </w:rPr>
        <w:t xml:space="preserve">W tym wypadku organ administracji przyjmuje oznaczenie nieruchomości przedstawionych przez </w:t>
      </w:r>
      <w:r w:rsidR="00367E78" w:rsidRPr="00CF3636">
        <w:rPr>
          <w:rFonts w:ascii="Lato" w:hAnsi="Lato" w:cs="Arial"/>
          <w:bCs/>
          <w:spacing w:val="4"/>
          <w:lang w:bidi="pl-PL"/>
        </w:rPr>
        <w:t>inwestora</w:t>
      </w:r>
      <w:r w:rsidR="00C45057" w:rsidRPr="009E4791">
        <w:rPr>
          <w:rFonts w:ascii="Lato" w:hAnsi="Lato" w:cs="Arial"/>
          <w:bCs/>
          <w:spacing w:val="4"/>
          <w:lang w:bidi="pl-PL"/>
        </w:rPr>
        <w:t xml:space="preserve"> i - co do zasady - listy tej nie weryfikuje, chyba, </w:t>
      </w:r>
      <w:r w:rsidR="004D6F18">
        <w:rPr>
          <w:rFonts w:ascii="Lato" w:hAnsi="Lato" w:cs="Arial"/>
          <w:bCs/>
          <w:spacing w:val="4"/>
          <w:lang w:bidi="pl-PL"/>
        </w:rPr>
        <w:br/>
      </w:r>
      <w:r w:rsidR="00C45057" w:rsidRPr="009E4791">
        <w:rPr>
          <w:rFonts w:ascii="Lato" w:hAnsi="Lato" w:cs="Arial"/>
          <w:bCs/>
          <w:spacing w:val="4"/>
          <w:lang w:bidi="pl-PL"/>
        </w:rPr>
        <w:t xml:space="preserve">że sposób zajęcia danej nieruchomości pod inwestycję zawnioskowany przez </w:t>
      </w:r>
      <w:r w:rsidR="00C45057" w:rsidRPr="00CF3636">
        <w:rPr>
          <w:rFonts w:ascii="Lato" w:hAnsi="Lato" w:cs="Arial"/>
          <w:bCs/>
          <w:iCs/>
          <w:spacing w:val="4"/>
          <w:lang w:bidi="pl-PL"/>
        </w:rPr>
        <w:t>inwestora</w:t>
      </w:r>
      <w:r w:rsidR="00C45057" w:rsidRPr="009E4791">
        <w:rPr>
          <w:rFonts w:ascii="Lato" w:hAnsi="Lato" w:cs="Arial"/>
          <w:bCs/>
          <w:spacing w:val="4"/>
          <w:lang w:bidi="pl-PL"/>
        </w:rPr>
        <w:t xml:space="preserve"> jest niezgodny z obowiązującym porządkiem prawnym, co w przedmiotowej sprawie nie miało miejsca. </w:t>
      </w:r>
    </w:p>
    <w:p w14:paraId="451ED12E" w14:textId="77777777" w:rsidR="00FF1FB4" w:rsidRDefault="00C45057" w:rsidP="00F416B6">
      <w:pPr>
        <w:spacing w:after="240" w:line="240" w:lineRule="exact"/>
        <w:jc w:val="both"/>
        <w:rPr>
          <w:rFonts w:ascii="Lato" w:hAnsi="Lato" w:cs="Arial"/>
          <w:bCs/>
          <w:spacing w:val="4"/>
          <w:lang w:bidi="pl-PL"/>
        </w:rPr>
      </w:pPr>
      <w:r w:rsidRPr="009E4791">
        <w:rPr>
          <w:rFonts w:ascii="Lato" w:hAnsi="Lato" w:cs="Arial"/>
          <w:bCs/>
          <w:spacing w:val="4"/>
          <w:lang w:bidi="pl-PL"/>
        </w:rPr>
        <w:t xml:space="preserve">Wskazać należy, iż </w:t>
      </w:r>
      <w:r w:rsidR="00290F66" w:rsidRPr="009E4791">
        <w:rPr>
          <w:rFonts w:ascii="Lato" w:hAnsi="Lato" w:cs="Arial"/>
          <w:bCs/>
          <w:spacing w:val="4"/>
          <w:lang w:bidi="pl-PL"/>
        </w:rPr>
        <w:t>ww. działka skarżącej</w:t>
      </w:r>
      <w:r w:rsidR="00290F66" w:rsidRPr="009E4791">
        <w:rPr>
          <w:rFonts w:ascii="Lato" w:hAnsi="Lato" w:cs="Arial"/>
          <w:bCs/>
          <w:spacing w:val="4"/>
        </w:rPr>
        <w:t xml:space="preserve"> </w:t>
      </w:r>
      <w:r w:rsidR="00290F66" w:rsidRPr="009E4791">
        <w:rPr>
          <w:rFonts w:ascii="Lato" w:hAnsi="Lato" w:cs="Arial"/>
          <w:bCs/>
          <w:spacing w:val="4"/>
          <w:lang w:bidi="pl-PL"/>
        </w:rPr>
        <w:t>nr 158/2, z obrębu Bruskowo Wielkie,</w:t>
      </w:r>
      <w:r w:rsidR="008E3E34" w:rsidRPr="009E4791">
        <w:rPr>
          <w:rFonts w:ascii="Lato" w:hAnsi="Lato" w:cs="Arial"/>
          <w:bCs/>
          <w:spacing w:val="4"/>
          <w:lang w:bidi="pl-PL"/>
        </w:rPr>
        <w:t xml:space="preserve"> została wymieniona przez inwestora we wniosku o wydanie decyzji o ustaleniu lokalizacji </w:t>
      </w:r>
      <w:r w:rsidR="008E3E34" w:rsidRPr="009E4791">
        <w:rPr>
          <w:rFonts w:ascii="Lato" w:hAnsi="Lato" w:cs="Arial"/>
          <w:bCs/>
          <w:spacing w:val="4"/>
          <w:lang w:bidi="pl-PL"/>
        </w:rPr>
        <w:lastRenderedPageBreak/>
        <w:t xml:space="preserve">przedmiotowej inwestycji </w:t>
      </w:r>
      <w:r w:rsidR="00927733" w:rsidRPr="009E4791">
        <w:rPr>
          <w:rFonts w:ascii="Lato" w:hAnsi="Lato" w:cs="Arial"/>
          <w:bCs/>
          <w:spacing w:val="4"/>
          <w:lang w:bidi="pl-PL"/>
        </w:rPr>
        <w:t xml:space="preserve">jako </w:t>
      </w:r>
      <w:r w:rsidR="00927733" w:rsidRPr="009E4791">
        <w:rPr>
          <w:rFonts w:ascii="Lato" w:hAnsi="Lato" w:cs="Arial"/>
          <w:bCs/>
          <w:iCs/>
          <w:spacing w:val="4"/>
          <w:lang w:bidi="pl-PL"/>
        </w:rPr>
        <w:t>nieruchomoś</w:t>
      </w:r>
      <w:r w:rsidR="004D6F18">
        <w:rPr>
          <w:rFonts w:ascii="Lato" w:hAnsi="Lato" w:cs="Arial"/>
          <w:bCs/>
          <w:iCs/>
          <w:spacing w:val="4"/>
          <w:lang w:bidi="pl-PL"/>
        </w:rPr>
        <w:t>ć</w:t>
      </w:r>
      <w:r w:rsidR="00927733" w:rsidRPr="009E4791">
        <w:rPr>
          <w:rFonts w:ascii="Lato" w:hAnsi="Lato" w:cs="Arial"/>
          <w:bCs/>
          <w:iCs/>
          <w:spacing w:val="4"/>
          <w:lang w:bidi="pl-PL"/>
        </w:rPr>
        <w:t>, w stosunku do któr</w:t>
      </w:r>
      <w:r w:rsidR="004D6F18">
        <w:rPr>
          <w:rFonts w:ascii="Lato" w:hAnsi="Lato" w:cs="Arial"/>
          <w:bCs/>
          <w:iCs/>
          <w:spacing w:val="4"/>
          <w:lang w:bidi="pl-PL"/>
        </w:rPr>
        <w:t xml:space="preserve">ej </w:t>
      </w:r>
      <w:r w:rsidR="00927733" w:rsidRPr="009E4791">
        <w:rPr>
          <w:rFonts w:ascii="Lato" w:hAnsi="Lato" w:cs="Arial"/>
          <w:bCs/>
          <w:iCs/>
          <w:spacing w:val="4"/>
          <w:lang w:bidi="pl-PL"/>
        </w:rPr>
        <w:t xml:space="preserve">decyzja o ustaleniu lokalizacji inwestycji ma wywołać skutek, o którym mowa w </w:t>
      </w:r>
      <w:hyperlink r:id="rId10" w:history="1">
        <w:r w:rsidR="00927733" w:rsidRPr="00CF3636">
          <w:rPr>
            <w:rStyle w:val="Hipercze"/>
            <w:rFonts w:ascii="Lato" w:hAnsi="Lato" w:cs="Arial"/>
            <w:bCs/>
            <w:iCs/>
            <w:color w:val="auto"/>
            <w:spacing w:val="4"/>
            <w:u w:val="none"/>
            <w:lang w:bidi="pl-PL"/>
          </w:rPr>
          <w:t>art. 22 ust. 1</w:t>
        </w:r>
      </w:hyperlink>
      <w:r w:rsidR="00927733" w:rsidRPr="009E4791">
        <w:rPr>
          <w:rFonts w:ascii="Lato" w:hAnsi="Lato" w:cs="Arial"/>
          <w:bCs/>
          <w:iCs/>
          <w:spacing w:val="4"/>
          <w:lang w:bidi="pl-PL"/>
        </w:rPr>
        <w:t xml:space="preserve"> specustawy przesyłowej. W konsekwencji, </w:t>
      </w:r>
      <w:r w:rsidR="00290F66" w:rsidRPr="009E4791">
        <w:rPr>
          <w:rFonts w:ascii="Lato" w:hAnsi="Lato" w:cs="Arial"/>
          <w:bCs/>
          <w:spacing w:val="4"/>
          <w:lang w:bidi="pl-PL"/>
        </w:rPr>
        <w:t xml:space="preserve">w pkt IX decyzji Wojewody Pomorskiego została oznaczona, zgodnie z art. 8 ust. 1 pkt 8 specustawy przesyłowej, jako nieruchomość, </w:t>
      </w:r>
      <w:r w:rsidR="00DD12B6" w:rsidRPr="009E4791">
        <w:rPr>
          <w:rFonts w:ascii="Lato" w:hAnsi="Lato" w:cs="Arial"/>
          <w:bCs/>
          <w:spacing w:val="4"/>
          <w:lang w:bidi="pl-PL"/>
        </w:rPr>
        <w:br/>
      </w:r>
      <w:r w:rsidR="00290F66" w:rsidRPr="009E4791">
        <w:rPr>
          <w:rFonts w:ascii="Lato" w:hAnsi="Lato" w:cs="Arial"/>
          <w:bCs/>
          <w:spacing w:val="4"/>
          <w:lang w:bidi="pl-PL"/>
        </w:rPr>
        <w:t xml:space="preserve">w stosunku do której decyzja o ustaleniu lokalizacji inwestycji ma wywołać skutek </w:t>
      </w:r>
      <w:r w:rsidR="00DD12B6" w:rsidRPr="009E4791">
        <w:rPr>
          <w:rFonts w:ascii="Lato" w:hAnsi="Lato" w:cs="Arial"/>
          <w:bCs/>
          <w:spacing w:val="4"/>
          <w:lang w:bidi="pl-PL"/>
        </w:rPr>
        <w:br/>
      </w:r>
      <w:r w:rsidR="00290F66" w:rsidRPr="009E4791">
        <w:rPr>
          <w:rFonts w:ascii="Lato" w:hAnsi="Lato" w:cs="Arial"/>
          <w:bCs/>
          <w:spacing w:val="4"/>
          <w:lang w:bidi="pl-PL"/>
        </w:rPr>
        <w:t>w postaci ograniczenia sposobu korzystania z nieruchomości, o którym mowa w art. 22 ust. 1 specustawy przesyłowej.</w:t>
      </w:r>
      <w:r w:rsidR="00F416B6" w:rsidRPr="009E4791">
        <w:rPr>
          <w:rFonts w:ascii="Lato" w:hAnsi="Lato" w:cs="Arial"/>
          <w:bCs/>
          <w:spacing w:val="4"/>
          <w:lang w:bidi="pl-PL"/>
        </w:rPr>
        <w:t xml:space="preserve"> </w:t>
      </w:r>
    </w:p>
    <w:p w14:paraId="28A8D9E0" w14:textId="18519003" w:rsidR="00290F66" w:rsidRDefault="00290F66" w:rsidP="00F416B6">
      <w:pPr>
        <w:spacing w:after="240" w:line="240" w:lineRule="exact"/>
        <w:jc w:val="both"/>
        <w:rPr>
          <w:rFonts w:ascii="Lato" w:hAnsi="Lato" w:cs="Arial"/>
          <w:color w:val="000000"/>
          <w:spacing w:val="4"/>
        </w:rPr>
      </w:pPr>
      <w:r w:rsidRPr="009E4791">
        <w:rPr>
          <w:rFonts w:ascii="Lato" w:hAnsi="Lato" w:cs="Arial"/>
          <w:color w:val="000000"/>
          <w:spacing w:val="4"/>
        </w:rPr>
        <w:t xml:space="preserve">Jak wynika z treści art. 22 ust. 1 specustawy przesyłowej, w odniesieniu </w:t>
      </w:r>
      <w:r w:rsidR="00FF1FB4">
        <w:rPr>
          <w:rFonts w:ascii="Lato" w:hAnsi="Lato" w:cs="Arial"/>
          <w:color w:val="000000"/>
          <w:spacing w:val="4"/>
        </w:rPr>
        <w:br/>
      </w:r>
      <w:r w:rsidRPr="009E4791">
        <w:rPr>
          <w:rFonts w:ascii="Lato" w:hAnsi="Lato" w:cs="Arial"/>
          <w:color w:val="000000"/>
          <w:spacing w:val="4"/>
        </w:rPr>
        <w:t xml:space="preserve">do nieruchomości objętych decyzją o ustaleniu lokalizacji inwestycji, oznaczonych zgodnie z art. 8 ust. 1 pkt 8, w celu zapewnienia prawa do wejścia na teren nieruchomości dla prowadzenia budowy inwestycji, a także prac związanych z rozbiórką, przebudową, zmianą sposobu użytkowania, utrzymaniem, eksploatacją, użytkowaniem, remontami oraz usuwaniem awarii, wojewoda w decyzji o ustaleniu lokalizacji inwestycji ograniczy, za odszkodowaniem, sposób korzystania z nieruchomości przez udzielenie zezwolenia </w:t>
      </w:r>
      <w:r w:rsidR="00FF1FB4">
        <w:rPr>
          <w:rFonts w:ascii="Lato" w:hAnsi="Lato" w:cs="Arial"/>
          <w:color w:val="000000"/>
          <w:spacing w:val="4"/>
        </w:rPr>
        <w:br/>
      </w:r>
      <w:r w:rsidRPr="009E4791">
        <w:rPr>
          <w:rFonts w:ascii="Lato" w:hAnsi="Lato" w:cs="Arial"/>
          <w:color w:val="000000"/>
          <w:spacing w:val="4"/>
        </w:rPr>
        <w:t xml:space="preserve">w szczególności na zakładanie i przeprowadzenie na nieruchomości ciągów drenażowych, przewodów i urządzeń służących do przesyłania płynów, pary, gazów </w:t>
      </w:r>
      <w:r w:rsidR="00FF1FB4">
        <w:rPr>
          <w:rFonts w:ascii="Lato" w:hAnsi="Lato" w:cs="Arial"/>
          <w:color w:val="000000"/>
          <w:spacing w:val="4"/>
        </w:rPr>
        <w:br/>
      </w:r>
      <w:r w:rsidRPr="009E4791">
        <w:rPr>
          <w:rFonts w:ascii="Lato" w:hAnsi="Lato" w:cs="Arial"/>
          <w:color w:val="000000"/>
          <w:spacing w:val="4"/>
        </w:rPr>
        <w:t xml:space="preserve">i energii elektrycznej oraz urządzeń łączności publicznej i sygnalizacji, a także innych podziemnych, naziemnych lub nadziemnych obiektów i urządzeń niezbędnych </w:t>
      </w:r>
      <w:r w:rsidR="004D6F18">
        <w:rPr>
          <w:rFonts w:ascii="Lato" w:hAnsi="Lato" w:cs="Arial"/>
          <w:color w:val="000000"/>
          <w:spacing w:val="4"/>
        </w:rPr>
        <w:br/>
      </w:r>
      <w:r w:rsidRPr="009E4791">
        <w:rPr>
          <w:rFonts w:ascii="Lato" w:hAnsi="Lato" w:cs="Arial"/>
          <w:color w:val="000000"/>
          <w:spacing w:val="4"/>
        </w:rPr>
        <w:t>do założenia, przeprowadzenia oraz korzystania z tych przewodów i urządzeń.</w:t>
      </w:r>
    </w:p>
    <w:p w14:paraId="69F826F4" w14:textId="14E886F0" w:rsidR="00F416B6" w:rsidRPr="00AB2E37" w:rsidRDefault="00AB2E37" w:rsidP="00F416B6">
      <w:pPr>
        <w:spacing w:after="240" w:line="240" w:lineRule="exact"/>
        <w:jc w:val="both"/>
        <w:rPr>
          <w:rFonts w:ascii="Lato" w:hAnsi="Lato" w:cs="Arial"/>
          <w:bCs/>
          <w:iCs/>
          <w:spacing w:val="4"/>
          <w:lang w:bidi="pl-PL"/>
        </w:rPr>
      </w:pPr>
      <w:r w:rsidRPr="009E4791">
        <w:rPr>
          <w:rFonts w:ascii="Lato" w:hAnsi="Lato" w:cs="Arial"/>
          <w:bCs/>
          <w:iCs/>
          <w:spacing w:val="4"/>
          <w:lang w:bidi="pl-PL"/>
        </w:rPr>
        <w:t xml:space="preserve">Skutki decyzji wynikające z treści art. 22 ust. 1 specustawy przesyłowej są podobne </w:t>
      </w:r>
      <w:r>
        <w:rPr>
          <w:rFonts w:ascii="Lato" w:hAnsi="Lato" w:cs="Arial"/>
          <w:bCs/>
          <w:iCs/>
          <w:spacing w:val="4"/>
          <w:lang w:bidi="pl-PL"/>
        </w:rPr>
        <w:br/>
      </w:r>
      <w:r w:rsidRPr="009E4791">
        <w:rPr>
          <w:rFonts w:ascii="Lato" w:hAnsi="Lato" w:cs="Arial"/>
          <w:bCs/>
          <w:iCs/>
          <w:spacing w:val="4"/>
          <w:lang w:bidi="pl-PL"/>
        </w:rPr>
        <w:t xml:space="preserve">do skutków decyzji o ograniczeniu prawa własności nieruchomości, wydawanej </w:t>
      </w:r>
      <w:r>
        <w:rPr>
          <w:rFonts w:ascii="Lato" w:hAnsi="Lato" w:cs="Arial"/>
          <w:bCs/>
          <w:iCs/>
          <w:spacing w:val="4"/>
          <w:lang w:bidi="pl-PL"/>
        </w:rPr>
        <w:br/>
      </w:r>
      <w:r w:rsidRPr="009E4791">
        <w:rPr>
          <w:rFonts w:ascii="Lato" w:hAnsi="Lato" w:cs="Arial"/>
          <w:bCs/>
          <w:iCs/>
          <w:spacing w:val="4"/>
          <w:lang w:bidi="pl-PL"/>
        </w:rPr>
        <w:t xml:space="preserve">na podstawie </w:t>
      </w:r>
      <w:hyperlink r:id="rId11" w:history="1">
        <w:r w:rsidRPr="00CF3636">
          <w:rPr>
            <w:rStyle w:val="Hipercze"/>
            <w:rFonts w:ascii="Lato" w:hAnsi="Lato" w:cs="Arial"/>
            <w:bCs/>
            <w:iCs/>
            <w:color w:val="auto"/>
            <w:spacing w:val="4"/>
            <w:u w:val="none"/>
            <w:lang w:bidi="pl-PL"/>
          </w:rPr>
          <w:t>art. 124 ust. 1</w:t>
        </w:r>
      </w:hyperlink>
      <w:r w:rsidRPr="009E4791">
        <w:rPr>
          <w:rFonts w:ascii="Lato" w:hAnsi="Lato" w:cs="Arial"/>
          <w:bCs/>
          <w:iCs/>
          <w:spacing w:val="4"/>
          <w:lang w:bidi="pl-PL"/>
        </w:rPr>
        <w:t xml:space="preserve"> </w:t>
      </w:r>
      <w:r w:rsidRPr="009E4791">
        <w:rPr>
          <w:rFonts w:ascii="Lato" w:eastAsia="Calibri" w:hAnsi="Lato" w:cs="Arial"/>
          <w:bCs/>
          <w:spacing w:val="4"/>
          <w:lang w:bidi="pl-PL"/>
        </w:rPr>
        <w:t xml:space="preserve">ustawy z dnia 21 sierpnia 1997 r. o gospodarce nieruchomościami (t.j. Dz.U. z 2024 r. poz. 1145, z </w:t>
      </w:r>
      <w:proofErr w:type="spellStart"/>
      <w:r w:rsidRPr="009E4791">
        <w:rPr>
          <w:rFonts w:ascii="Lato" w:eastAsia="Calibri" w:hAnsi="Lato" w:cs="Arial"/>
          <w:bCs/>
          <w:spacing w:val="4"/>
          <w:lang w:bidi="pl-PL"/>
        </w:rPr>
        <w:t>późn</w:t>
      </w:r>
      <w:proofErr w:type="spellEnd"/>
      <w:r w:rsidRPr="009E4791">
        <w:rPr>
          <w:rFonts w:ascii="Lato" w:eastAsia="Calibri" w:hAnsi="Lato" w:cs="Arial"/>
          <w:bCs/>
          <w:spacing w:val="4"/>
          <w:lang w:bidi="pl-PL"/>
        </w:rPr>
        <w:t>. zm.), zwanej dalej „</w:t>
      </w:r>
      <w:proofErr w:type="spellStart"/>
      <w:r w:rsidRPr="009E4791">
        <w:rPr>
          <w:rFonts w:ascii="Lato" w:eastAsia="Calibri" w:hAnsi="Lato" w:cs="Arial"/>
          <w:bCs/>
          <w:spacing w:val="4"/>
          <w:lang w:bidi="pl-PL"/>
        </w:rPr>
        <w:t>ugn</w:t>
      </w:r>
      <w:proofErr w:type="spellEnd"/>
      <w:r w:rsidRPr="009E4791">
        <w:rPr>
          <w:rFonts w:ascii="Lato" w:eastAsia="Calibri" w:hAnsi="Lato" w:cs="Arial"/>
          <w:bCs/>
          <w:spacing w:val="4"/>
          <w:lang w:bidi="pl-PL"/>
        </w:rPr>
        <w:t>”</w:t>
      </w:r>
      <w:r w:rsidRPr="009E4791">
        <w:rPr>
          <w:rFonts w:ascii="Lato" w:hAnsi="Lato" w:cs="Arial"/>
          <w:bCs/>
          <w:iCs/>
          <w:spacing w:val="4"/>
          <w:lang w:bidi="pl-PL"/>
        </w:rPr>
        <w:t xml:space="preserve">. Natomiast z treści </w:t>
      </w:r>
      <w:hyperlink r:id="rId12" w:history="1">
        <w:r w:rsidRPr="00CF3636">
          <w:rPr>
            <w:rStyle w:val="Hipercze"/>
            <w:rFonts w:ascii="Lato" w:hAnsi="Lato" w:cs="Arial"/>
            <w:bCs/>
            <w:iCs/>
            <w:color w:val="auto"/>
            <w:spacing w:val="4"/>
            <w:u w:val="none"/>
            <w:lang w:bidi="pl-PL"/>
          </w:rPr>
          <w:t>art. 22 ust. 1</w:t>
        </w:r>
      </w:hyperlink>
      <w:r w:rsidRPr="009E4791">
        <w:rPr>
          <w:rFonts w:ascii="Lato" w:hAnsi="Lato" w:cs="Arial"/>
          <w:bCs/>
          <w:iCs/>
          <w:spacing w:val="4"/>
          <w:lang w:bidi="pl-PL"/>
        </w:rPr>
        <w:t xml:space="preserve"> specustawy przesyłowej, w przeciwieństwie do </w:t>
      </w:r>
      <w:hyperlink r:id="rId13" w:history="1">
        <w:r w:rsidRPr="00CF3636">
          <w:rPr>
            <w:rStyle w:val="Hipercze"/>
            <w:rFonts w:ascii="Lato" w:hAnsi="Lato" w:cs="Arial"/>
            <w:bCs/>
            <w:iCs/>
            <w:color w:val="auto"/>
            <w:spacing w:val="4"/>
            <w:u w:val="none"/>
            <w:lang w:bidi="pl-PL"/>
          </w:rPr>
          <w:t>art. 124 ust. 1</w:t>
        </w:r>
      </w:hyperlink>
      <w:r w:rsidRPr="009E4791">
        <w:rPr>
          <w:rFonts w:ascii="Lato" w:hAnsi="Lato" w:cs="Arial"/>
          <w:bCs/>
          <w:iCs/>
          <w:spacing w:val="4"/>
          <w:lang w:bidi="pl-PL"/>
        </w:rPr>
        <w:t xml:space="preserve"> </w:t>
      </w:r>
      <w:proofErr w:type="spellStart"/>
      <w:r w:rsidRPr="009E4791">
        <w:rPr>
          <w:rFonts w:ascii="Lato" w:hAnsi="Lato" w:cs="Arial"/>
          <w:bCs/>
          <w:iCs/>
          <w:spacing w:val="4"/>
          <w:lang w:bidi="pl-PL"/>
        </w:rPr>
        <w:t>ugn</w:t>
      </w:r>
      <w:proofErr w:type="spellEnd"/>
      <w:r w:rsidRPr="009E4791">
        <w:rPr>
          <w:rFonts w:ascii="Lato" w:hAnsi="Lato" w:cs="Arial"/>
          <w:bCs/>
          <w:iCs/>
          <w:spacing w:val="4"/>
          <w:lang w:bidi="pl-PL"/>
        </w:rPr>
        <w:t xml:space="preserve">, nie wynika, że przesłanką do ograniczenia korzystania z nieruchomości jest brak zgody jej właściciela lub użytkownika wieczystego. </w:t>
      </w:r>
      <w:r w:rsidR="00F416B6" w:rsidRPr="009E4791">
        <w:rPr>
          <w:rFonts w:ascii="Lato" w:eastAsia="Calibri" w:hAnsi="Lato" w:cs="Arial"/>
          <w:bCs/>
          <w:spacing w:val="4"/>
        </w:rPr>
        <w:t xml:space="preserve">Przepis art. 22 ust. 1 specustawy przesyłowej, podobnie jak m.in. art. 24 ustawy z dnia 24 kwietnia 2009 r. o inwestycjach w zakresie terminalu </w:t>
      </w:r>
      <w:bookmarkStart w:id="17" w:name="_Hlk114938347"/>
      <w:r w:rsidR="00F416B6" w:rsidRPr="009E4791">
        <w:rPr>
          <w:rFonts w:ascii="Lato" w:eastAsia="Calibri" w:hAnsi="Lato" w:cs="Arial"/>
          <w:bCs/>
          <w:spacing w:val="4"/>
        </w:rPr>
        <w:t xml:space="preserve">regazyfikacyjnego skroplonego gazu ziemnego w Świnoujściu </w:t>
      </w:r>
      <w:bookmarkEnd w:id="17"/>
      <w:r>
        <w:rPr>
          <w:rFonts w:ascii="Lato" w:eastAsia="Calibri" w:hAnsi="Lato" w:cs="Arial"/>
          <w:bCs/>
          <w:spacing w:val="4"/>
        </w:rPr>
        <w:br/>
      </w:r>
      <w:r w:rsidR="00F416B6" w:rsidRPr="009E4791">
        <w:rPr>
          <w:rFonts w:ascii="Lato" w:eastAsia="Calibri" w:hAnsi="Lato" w:cs="Arial"/>
          <w:bCs/>
          <w:spacing w:val="4"/>
        </w:rPr>
        <w:t xml:space="preserve">(t.j. Dz.U. z 2024 r. poz. 1286), oraz art. 30 ustawy z dnia 22 lutego 2019 r. </w:t>
      </w:r>
      <w:r>
        <w:rPr>
          <w:rFonts w:ascii="Lato" w:eastAsia="Calibri" w:hAnsi="Lato" w:cs="Arial"/>
          <w:bCs/>
          <w:spacing w:val="4"/>
        </w:rPr>
        <w:br/>
      </w:r>
      <w:r w:rsidR="00F416B6" w:rsidRPr="009E4791">
        <w:rPr>
          <w:rFonts w:ascii="Lato" w:eastAsia="Calibri" w:hAnsi="Lato" w:cs="Arial"/>
          <w:bCs/>
          <w:spacing w:val="4"/>
        </w:rPr>
        <w:t xml:space="preserve">o przygotowaniu i realizacji strategicznych inwestycji w sektorze naftowym (t.j. Dz.U. </w:t>
      </w:r>
      <w:r>
        <w:rPr>
          <w:rFonts w:ascii="Lato" w:eastAsia="Calibri" w:hAnsi="Lato" w:cs="Arial"/>
          <w:bCs/>
          <w:spacing w:val="4"/>
        </w:rPr>
        <w:br/>
      </w:r>
      <w:r w:rsidR="00F416B6" w:rsidRPr="009E4791">
        <w:rPr>
          <w:rFonts w:ascii="Lato" w:eastAsia="Calibri" w:hAnsi="Lato" w:cs="Arial"/>
          <w:bCs/>
          <w:spacing w:val="4"/>
        </w:rPr>
        <w:t xml:space="preserve">z 2024 r. poz. 1839), na zasadzie lex </w:t>
      </w:r>
      <w:proofErr w:type="spellStart"/>
      <w:r w:rsidR="00F416B6" w:rsidRPr="009E4791">
        <w:rPr>
          <w:rFonts w:ascii="Lato" w:eastAsia="Calibri" w:hAnsi="Lato" w:cs="Arial"/>
          <w:bCs/>
          <w:spacing w:val="4"/>
        </w:rPr>
        <w:t>specialis</w:t>
      </w:r>
      <w:proofErr w:type="spellEnd"/>
      <w:r w:rsidR="00F416B6" w:rsidRPr="009E4791">
        <w:rPr>
          <w:rFonts w:ascii="Lato" w:eastAsia="Calibri" w:hAnsi="Lato" w:cs="Arial"/>
          <w:bCs/>
          <w:spacing w:val="4"/>
        </w:rPr>
        <w:t xml:space="preserve"> przewiduje szczególny tryb ustanowienia </w:t>
      </w:r>
      <w:r>
        <w:rPr>
          <w:rFonts w:ascii="Lato" w:eastAsia="Calibri" w:hAnsi="Lato" w:cs="Arial"/>
          <w:bCs/>
          <w:spacing w:val="4"/>
        </w:rPr>
        <w:br/>
      </w:r>
      <w:r w:rsidR="00F416B6" w:rsidRPr="009E4791">
        <w:rPr>
          <w:rFonts w:ascii="Lato" w:eastAsia="Calibri" w:hAnsi="Lato" w:cs="Arial"/>
          <w:bCs/>
          <w:spacing w:val="4"/>
        </w:rPr>
        <w:t xml:space="preserve">i wykonywania służebności publicznej w stosunku do generalnego rozwiązania dotyczącego służebności publicznej zawartego w art. 124 </w:t>
      </w:r>
      <w:proofErr w:type="spellStart"/>
      <w:r w:rsidR="00F416B6" w:rsidRPr="009E4791">
        <w:rPr>
          <w:rFonts w:ascii="Lato" w:eastAsia="Calibri" w:hAnsi="Lato" w:cs="Arial"/>
          <w:bCs/>
          <w:spacing w:val="4"/>
          <w:lang w:bidi="pl-PL"/>
        </w:rPr>
        <w:t>ugn</w:t>
      </w:r>
      <w:proofErr w:type="spellEnd"/>
      <w:r w:rsidR="00F416B6" w:rsidRPr="009E4791">
        <w:rPr>
          <w:rFonts w:ascii="Lato" w:eastAsia="Calibri" w:hAnsi="Lato" w:cs="Arial"/>
          <w:bCs/>
          <w:spacing w:val="4"/>
          <w:lang w:bidi="pl-PL"/>
        </w:rPr>
        <w:t xml:space="preserve">. </w:t>
      </w:r>
    </w:p>
    <w:p w14:paraId="6B66954E" w14:textId="68E87139" w:rsidR="00F416B6" w:rsidRPr="009E4791" w:rsidRDefault="00F416B6" w:rsidP="00F416B6">
      <w:pPr>
        <w:spacing w:after="240" w:line="240" w:lineRule="exact"/>
        <w:jc w:val="both"/>
        <w:rPr>
          <w:rFonts w:ascii="Lato" w:hAnsi="Lato" w:cs="Arial"/>
          <w:bCs/>
          <w:iCs/>
          <w:spacing w:val="4"/>
          <w:lang w:bidi="pl-PL"/>
        </w:rPr>
      </w:pPr>
      <w:r w:rsidRPr="009E4791">
        <w:rPr>
          <w:rFonts w:ascii="Lato" w:hAnsi="Lato" w:cs="Arial"/>
          <w:bCs/>
          <w:iCs/>
          <w:spacing w:val="4"/>
          <w:lang w:bidi="pl-PL"/>
        </w:rPr>
        <w:t xml:space="preserve">Konstrukcja prawna służebności publicznej staje się coraz ważniejszym publicznoprawnym instrumentem kształtowania treści prawa własności w rozumieniu art. 140 </w:t>
      </w:r>
      <w:proofErr w:type="spellStart"/>
      <w:r w:rsidRPr="009E4791">
        <w:rPr>
          <w:rFonts w:ascii="Lato" w:hAnsi="Lato" w:cs="Arial"/>
          <w:bCs/>
          <w:spacing w:val="4"/>
          <w:lang w:bidi="pl-PL"/>
        </w:rPr>
        <w:t>kc</w:t>
      </w:r>
      <w:proofErr w:type="spellEnd"/>
      <w:r w:rsidRPr="009E4791">
        <w:rPr>
          <w:rFonts w:ascii="Lato" w:hAnsi="Lato" w:cs="Arial"/>
          <w:bCs/>
          <w:iCs/>
          <w:spacing w:val="4"/>
          <w:lang w:bidi="pl-PL"/>
        </w:rPr>
        <w:t xml:space="preserve">. Służebność publiczna jest ustanawiana w interesie publicznym, które </w:t>
      </w:r>
      <w:r w:rsidR="00AB07AB">
        <w:rPr>
          <w:rFonts w:ascii="Lato" w:hAnsi="Lato" w:cs="Arial"/>
          <w:bCs/>
          <w:iCs/>
          <w:spacing w:val="4"/>
          <w:lang w:bidi="pl-PL"/>
        </w:rPr>
        <w:br/>
      </w:r>
      <w:r w:rsidRPr="009E4791">
        <w:rPr>
          <w:rFonts w:ascii="Lato" w:hAnsi="Lato" w:cs="Arial"/>
          <w:bCs/>
          <w:iCs/>
          <w:spacing w:val="4"/>
          <w:lang w:bidi="pl-PL"/>
        </w:rPr>
        <w:t xml:space="preserve">to pojęcie w polskim systemie prawnym zostało na poziomie ustawowym zdefiniowane </w:t>
      </w:r>
      <w:r w:rsidRPr="009E4791">
        <w:rPr>
          <w:rFonts w:ascii="Lato" w:hAnsi="Lato" w:cs="Arial"/>
          <w:bCs/>
          <w:iCs/>
          <w:spacing w:val="4"/>
          <w:lang w:bidi="pl-PL"/>
        </w:rPr>
        <w:br/>
        <w:t xml:space="preserve">w art. 6 </w:t>
      </w:r>
      <w:proofErr w:type="spellStart"/>
      <w:r w:rsidRPr="009E4791">
        <w:rPr>
          <w:rFonts w:ascii="Lato" w:hAnsi="Lato" w:cs="Arial"/>
          <w:bCs/>
          <w:spacing w:val="4"/>
          <w:lang w:bidi="pl-PL"/>
        </w:rPr>
        <w:t>ugn</w:t>
      </w:r>
      <w:proofErr w:type="spellEnd"/>
      <w:r w:rsidRPr="009E4791">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Pr="009E4791">
        <w:rPr>
          <w:rFonts w:ascii="Lato" w:hAnsi="Lato" w:cs="Arial"/>
          <w:bCs/>
          <w:iCs/>
          <w:spacing w:val="4"/>
          <w:lang w:bidi="pl-PL"/>
        </w:rPr>
        <w:br/>
        <w:t xml:space="preserve">z nieruchomości w interesie publicznym (por. M. </w:t>
      </w:r>
      <w:proofErr w:type="spellStart"/>
      <w:r w:rsidRPr="009E4791">
        <w:rPr>
          <w:rFonts w:ascii="Lato" w:hAnsi="Lato" w:cs="Arial"/>
          <w:bCs/>
          <w:iCs/>
          <w:spacing w:val="4"/>
          <w:lang w:bidi="pl-PL"/>
        </w:rPr>
        <w:t>Gdesz</w:t>
      </w:r>
      <w:proofErr w:type="spellEnd"/>
      <w:r w:rsidRPr="009E4791">
        <w:rPr>
          <w:rFonts w:ascii="Lato" w:hAnsi="Lato" w:cs="Arial"/>
          <w:bCs/>
          <w:iCs/>
          <w:spacing w:val="4"/>
          <w:lang w:bidi="pl-PL"/>
        </w:rPr>
        <w:t xml:space="preserve">, A. </w:t>
      </w:r>
      <w:proofErr w:type="spellStart"/>
      <w:r w:rsidRPr="009E4791">
        <w:rPr>
          <w:rFonts w:ascii="Lato" w:hAnsi="Lato" w:cs="Arial"/>
          <w:bCs/>
          <w:iCs/>
          <w:spacing w:val="4"/>
          <w:lang w:bidi="pl-PL"/>
        </w:rPr>
        <w:t>Milicka-Stojek</w:t>
      </w:r>
      <w:proofErr w:type="spellEnd"/>
      <w:r w:rsidRPr="009E4791">
        <w:rPr>
          <w:rFonts w:ascii="Lato" w:hAnsi="Lato" w:cs="Arial"/>
          <w:bCs/>
          <w:iCs/>
          <w:spacing w:val="4"/>
          <w:lang w:bidi="pl-PL"/>
        </w:rPr>
        <w:t xml:space="preserve">, C. Kowalczyk, D. Konieczny: „Aspekty prawne i ekonomiczne administracyjnego ograniczenia </w:t>
      </w:r>
      <w:r w:rsidRPr="009E4791">
        <w:rPr>
          <w:rFonts w:ascii="Lato" w:hAnsi="Lato" w:cs="Arial"/>
          <w:bCs/>
          <w:iCs/>
          <w:spacing w:val="4"/>
          <w:lang w:bidi="pl-PL"/>
        </w:rPr>
        <w:lastRenderedPageBreak/>
        <w:t>korzystania z nieruchomości – służebność publiczna i odszkodowania”, wyd. Instytut Infrastruktury Liniowej, Olsztyn 2016).</w:t>
      </w:r>
    </w:p>
    <w:p w14:paraId="597AB9EF" w14:textId="39CE1B92" w:rsidR="00F416B6" w:rsidRPr="009E4791" w:rsidRDefault="00F416B6" w:rsidP="00F416B6">
      <w:pPr>
        <w:spacing w:after="240" w:line="240" w:lineRule="exact"/>
        <w:jc w:val="both"/>
        <w:rPr>
          <w:rFonts w:ascii="Lato" w:hAnsi="Lato" w:cs="Arial"/>
          <w:bCs/>
          <w:iCs/>
          <w:spacing w:val="4"/>
          <w:lang w:bidi="pl-PL"/>
        </w:rPr>
      </w:pPr>
      <w:r w:rsidRPr="009E4791">
        <w:rPr>
          <w:rFonts w:ascii="Lato" w:hAnsi="Lato" w:cs="Arial"/>
          <w:bCs/>
          <w:iCs/>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9E4791">
        <w:rPr>
          <w:rFonts w:ascii="Lato" w:hAnsi="Lato" w:cs="Arial"/>
          <w:bCs/>
          <w:spacing w:val="4"/>
          <w:lang w:bidi="pl-PL"/>
        </w:rPr>
        <w:t>inwestorem</w:t>
      </w:r>
      <w:r w:rsidRPr="009E4791">
        <w:rPr>
          <w:rFonts w:ascii="Lato" w:hAnsi="Lato" w:cs="Arial"/>
          <w:bCs/>
          <w:iCs/>
          <w:spacing w:val="4"/>
          <w:lang w:bidi="pl-PL"/>
        </w:rPr>
        <w:t xml:space="preserve"> </w:t>
      </w:r>
      <w:r w:rsidRPr="009E4791">
        <w:rPr>
          <w:rFonts w:ascii="Lato" w:hAnsi="Lato" w:cs="Arial"/>
          <w:bCs/>
          <w:iCs/>
          <w:spacing w:val="4"/>
          <w:lang w:bidi="pl-PL"/>
        </w:rPr>
        <w:br/>
        <w:t xml:space="preserve">co do przeprowadzenia robót. </w:t>
      </w:r>
      <w:r w:rsidRPr="009E4791">
        <w:rPr>
          <w:rFonts w:ascii="Lato" w:hAnsi="Lato" w:cs="Arial"/>
          <w:bCs/>
          <w:spacing w:val="4"/>
          <w:lang w:bidi="pl-PL"/>
        </w:rPr>
        <w:t xml:space="preserve">Specustawa </w:t>
      </w:r>
      <w:r w:rsidR="00BB7D7C" w:rsidRPr="009E4791">
        <w:rPr>
          <w:rFonts w:ascii="Lato" w:hAnsi="Lato" w:cs="Arial"/>
          <w:bCs/>
          <w:spacing w:val="4"/>
          <w:lang w:bidi="pl-PL"/>
        </w:rPr>
        <w:t xml:space="preserve">przesyłowa </w:t>
      </w:r>
      <w:r w:rsidRPr="009E4791">
        <w:rPr>
          <w:rFonts w:ascii="Lato" w:hAnsi="Lato" w:cs="Arial"/>
          <w:bCs/>
          <w:iCs/>
          <w:spacing w:val="4"/>
          <w:lang w:bidi="pl-PL"/>
        </w:rPr>
        <w:t xml:space="preserve">nie uzależnia uzyskania decyzji </w:t>
      </w:r>
      <w:r w:rsidRPr="009E4791">
        <w:rPr>
          <w:rFonts w:ascii="Lato" w:hAnsi="Lato" w:cs="Arial"/>
          <w:bCs/>
          <w:iCs/>
          <w:spacing w:val="4"/>
          <w:lang w:bidi="pl-PL"/>
        </w:rPr>
        <w:br/>
        <w:t xml:space="preserve">o ustaleniu lokalizacji inwestycji od zgód lub umów pochodzących od podmiotów, którym przysługuje tytuł prawny do gruntu. W tym zakresie wystarczające jest wskazanie </w:t>
      </w:r>
      <w:r w:rsidRPr="009E4791">
        <w:rPr>
          <w:rFonts w:ascii="Lato" w:hAnsi="Lato" w:cs="Arial"/>
          <w:bCs/>
          <w:iCs/>
          <w:spacing w:val="4"/>
          <w:lang w:bidi="pl-PL"/>
        </w:rPr>
        <w:br/>
        <w:t xml:space="preserve">we wniosku konkretnych nieruchomości, których mają dotyczyć skutki o jakich mowa </w:t>
      </w:r>
      <w:r w:rsidRPr="009E4791">
        <w:rPr>
          <w:rFonts w:ascii="Lato" w:hAnsi="Lato" w:cs="Arial"/>
          <w:bCs/>
          <w:iCs/>
          <w:spacing w:val="4"/>
          <w:lang w:bidi="pl-PL"/>
        </w:rPr>
        <w:br/>
        <w:t>w art. 2</w:t>
      </w:r>
      <w:r w:rsidR="00BB7D7C" w:rsidRPr="009E4791">
        <w:rPr>
          <w:rFonts w:ascii="Lato" w:hAnsi="Lato" w:cs="Arial"/>
          <w:bCs/>
          <w:iCs/>
          <w:spacing w:val="4"/>
          <w:lang w:bidi="pl-PL"/>
        </w:rPr>
        <w:t>2</w:t>
      </w:r>
      <w:r w:rsidRPr="009E4791">
        <w:rPr>
          <w:rFonts w:ascii="Lato" w:hAnsi="Lato" w:cs="Arial"/>
          <w:bCs/>
          <w:iCs/>
          <w:spacing w:val="4"/>
          <w:lang w:bidi="pl-PL"/>
        </w:rPr>
        <w:t xml:space="preserve"> ust. 1 ww. ustawy. Wszystkie działania w ramach lokalizacji inwestycji </w:t>
      </w:r>
      <w:r w:rsidR="00C84287">
        <w:rPr>
          <w:rFonts w:ascii="Lato" w:hAnsi="Lato" w:cs="Arial"/>
          <w:bCs/>
          <w:iCs/>
          <w:spacing w:val="4"/>
          <w:lang w:bidi="pl-PL"/>
        </w:rPr>
        <w:br/>
      </w:r>
      <w:r w:rsidRPr="009E4791">
        <w:rPr>
          <w:rFonts w:ascii="Lato" w:hAnsi="Lato" w:cs="Arial"/>
          <w:bCs/>
          <w:iCs/>
          <w:spacing w:val="4"/>
          <w:lang w:bidi="pl-PL"/>
        </w:rPr>
        <w:t xml:space="preserve">na podstawie specustawy </w:t>
      </w:r>
      <w:r w:rsidR="00BB7D7C" w:rsidRPr="009E4791">
        <w:rPr>
          <w:rFonts w:ascii="Lato" w:hAnsi="Lato" w:cs="Arial"/>
          <w:bCs/>
          <w:iCs/>
          <w:spacing w:val="4"/>
          <w:lang w:bidi="pl-PL"/>
        </w:rPr>
        <w:t xml:space="preserve">przesyłowej </w:t>
      </w:r>
      <w:r w:rsidRPr="009E4791">
        <w:rPr>
          <w:rFonts w:ascii="Lato" w:hAnsi="Lato" w:cs="Arial"/>
          <w:bCs/>
          <w:iCs/>
          <w:spacing w:val="4"/>
          <w:lang w:bidi="pl-PL"/>
        </w:rPr>
        <w:t xml:space="preserve">dokonywane są w oparciu o władztwo administracyjne, a </w:t>
      </w:r>
      <w:r w:rsidRPr="009E4791">
        <w:rPr>
          <w:rFonts w:ascii="Lato" w:hAnsi="Lato" w:cs="Arial"/>
          <w:bCs/>
          <w:spacing w:val="4"/>
          <w:lang w:bidi="pl-PL"/>
        </w:rPr>
        <w:t xml:space="preserve">specustawa </w:t>
      </w:r>
      <w:r w:rsidR="00BB7D7C" w:rsidRPr="009E4791">
        <w:rPr>
          <w:rFonts w:ascii="Lato" w:hAnsi="Lato" w:cs="Arial"/>
          <w:bCs/>
          <w:spacing w:val="4"/>
          <w:lang w:bidi="pl-PL"/>
        </w:rPr>
        <w:t xml:space="preserve">przesyłowa </w:t>
      </w:r>
      <w:r w:rsidRPr="009E4791">
        <w:rPr>
          <w:rFonts w:ascii="Lato" w:hAnsi="Lato" w:cs="Arial"/>
          <w:bCs/>
          <w:iCs/>
          <w:spacing w:val="4"/>
          <w:lang w:bidi="pl-PL"/>
        </w:rPr>
        <w:t>nie przewiduje w tej materii konsultacji lub uzyskania zezwoleń właścicieli nieruchomości objętych zakresem inwestycji.</w:t>
      </w:r>
    </w:p>
    <w:p w14:paraId="656AA55F" w14:textId="6B37F0EB" w:rsidR="00806914" w:rsidRDefault="00C45057" w:rsidP="00C45057">
      <w:pPr>
        <w:spacing w:after="240" w:line="240" w:lineRule="exact"/>
        <w:jc w:val="both"/>
        <w:rPr>
          <w:rFonts w:ascii="Lato" w:eastAsia="Calibri" w:hAnsi="Lato" w:cs="Arial"/>
          <w:bCs/>
          <w:iCs/>
          <w:spacing w:val="4"/>
          <w:lang w:bidi="pl-PL"/>
        </w:rPr>
      </w:pPr>
      <w:r w:rsidRPr="009E4791">
        <w:rPr>
          <w:rFonts w:ascii="Lato" w:eastAsia="Calibri" w:hAnsi="Lato" w:cs="Arial"/>
          <w:bCs/>
          <w:iCs/>
          <w:spacing w:val="4"/>
          <w:lang w:bidi="pl-PL"/>
        </w:rPr>
        <w:t xml:space="preserve">Konieczne jest wskazanie, że zakresem służebności publicznej, określonej </w:t>
      </w:r>
      <w:r w:rsidRPr="009E4791">
        <w:rPr>
          <w:rFonts w:ascii="Lato" w:eastAsia="Calibri" w:hAnsi="Lato" w:cs="Arial"/>
          <w:bCs/>
          <w:iCs/>
          <w:spacing w:val="4"/>
          <w:lang w:bidi="pl-PL"/>
        </w:rPr>
        <w:br/>
        <w:t xml:space="preserve">w art. 22 ust. 1 </w:t>
      </w:r>
      <w:r w:rsidRPr="00CF3636">
        <w:rPr>
          <w:rFonts w:ascii="Lato" w:eastAsia="Calibri" w:hAnsi="Lato" w:cs="Arial"/>
          <w:bCs/>
          <w:spacing w:val="4"/>
          <w:lang w:bidi="pl-PL"/>
        </w:rPr>
        <w:t>specustawy przesyłowej</w:t>
      </w:r>
      <w:r w:rsidRPr="009E4791">
        <w:rPr>
          <w:rFonts w:ascii="Lato" w:eastAsia="Calibri" w:hAnsi="Lato" w:cs="Arial"/>
          <w:bCs/>
          <w:i/>
          <w:iCs/>
          <w:spacing w:val="4"/>
          <w:lang w:bidi="pl-PL"/>
        </w:rPr>
        <w:t xml:space="preserve">, </w:t>
      </w:r>
      <w:r w:rsidRPr="009E4791">
        <w:rPr>
          <w:rFonts w:ascii="Lato" w:eastAsia="Calibri" w:hAnsi="Lato" w:cs="Arial"/>
          <w:bCs/>
          <w:iCs/>
          <w:spacing w:val="4"/>
          <w:lang w:bidi="pl-PL"/>
        </w:rPr>
        <w:t xml:space="preserve">jest objęte jest nie tylko prawo do wejścia </w:t>
      </w:r>
      <w:r w:rsidRPr="009E4791">
        <w:rPr>
          <w:rFonts w:ascii="Lato" w:eastAsia="Calibri" w:hAnsi="Lato" w:cs="Arial"/>
          <w:bCs/>
          <w:iCs/>
          <w:spacing w:val="4"/>
          <w:lang w:bidi="pl-PL"/>
        </w:rPr>
        <w:br/>
        <w:t xml:space="preserve">na teren nieruchomości dla prowadzenia na nich budowy inwestycji (czasowe ograniczenie na czas budowy), ale również prawo do wykonania prac związanych </w:t>
      </w:r>
      <w:r w:rsidRPr="009E4791">
        <w:rPr>
          <w:rFonts w:ascii="Lato" w:eastAsia="Calibri" w:hAnsi="Lato" w:cs="Arial"/>
          <w:bCs/>
          <w:iCs/>
          <w:spacing w:val="4"/>
          <w:lang w:bidi="pl-PL"/>
        </w:rPr>
        <w:br/>
        <w:t>z rozbiórką, przebudową, zmianą sposobu użytkowania, utrzymaniem, eksploatacją, użytkowaniem, remontami oraz usuwaniem awarii (trwałe ograniczenie), jak również</w:t>
      </w:r>
      <w:r w:rsidR="00C84287">
        <w:rPr>
          <w:rFonts w:ascii="Lato" w:eastAsia="Calibri" w:hAnsi="Lato" w:cs="Arial"/>
          <w:bCs/>
          <w:iCs/>
          <w:spacing w:val="4"/>
          <w:lang w:bidi="pl-PL"/>
        </w:rPr>
        <w:t xml:space="preserve"> możliwość </w:t>
      </w:r>
      <w:r w:rsidR="00820908" w:rsidRPr="009E4791">
        <w:rPr>
          <w:rFonts w:ascii="Lato" w:eastAsia="Calibri" w:hAnsi="Lato" w:cs="Arial"/>
          <w:bCs/>
          <w:iCs/>
          <w:spacing w:val="4"/>
          <w:lang w:bidi="pl-PL"/>
        </w:rPr>
        <w:t>określeni</w:t>
      </w:r>
      <w:r w:rsidR="00C84287">
        <w:rPr>
          <w:rFonts w:ascii="Lato" w:eastAsia="Calibri" w:hAnsi="Lato" w:cs="Arial"/>
          <w:bCs/>
          <w:iCs/>
          <w:spacing w:val="4"/>
          <w:lang w:bidi="pl-PL"/>
        </w:rPr>
        <w:t>a</w:t>
      </w:r>
      <w:r w:rsidR="00820908" w:rsidRPr="009E4791">
        <w:rPr>
          <w:rFonts w:ascii="Lato" w:eastAsia="Calibri" w:hAnsi="Lato" w:cs="Arial"/>
          <w:bCs/>
          <w:iCs/>
          <w:spacing w:val="4"/>
          <w:lang w:bidi="pl-PL"/>
        </w:rPr>
        <w:t xml:space="preserve"> - na wniosek inwestora (art. 4 ust. 1 pkt 10c specustawy przesyłowej) - </w:t>
      </w:r>
      <w:r w:rsidR="00652E37" w:rsidRPr="009E4791">
        <w:rPr>
          <w:rFonts w:ascii="Lato" w:eastAsia="Calibri" w:hAnsi="Lato" w:cs="Arial"/>
          <w:bCs/>
          <w:iCs/>
          <w:spacing w:val="4"/>
          <w:lang w:bidi="pl-PL"/>
        </w:rPr>
        <w:t>w  ramach ograniczenia sposobu korzystania z nieruchomości</w:t>
      </w:r>
      <w:r w:rsidR="00AB07AB">
        <w:rPr>
          <w:rFonts w:ascii="Lato" w:eastAsia="Calibri" w:hAnsi="Lato" w:cs="Arial"/>
          <w:bCs/>
          <w:iCs/>
          <w:spacing w:val="4"/>
          <w:lang w:bidi="pl-PL"/>
        </w:rPr>
        <w:t xml:space="preserve"> </w:t>
      </w:r>
      <w:r w:rsidR="00652E37" w:rsidRPr="009E4791">
        <w:rPr>
          <w:rFonts w:ascii="Lato" w:eastAsia="Calibri" w:hAnsi="Lato" w:cs="Arial"/>
          <w:bCs/>
          <w:iCs/>
          <w:spacing w:val="4"/>
          <w:lang w:bidi="pl-PL"/>
        </w:rPr>
        <w:t>zakazów/nakazów, o których mowa w art. 22 ust. 2 specustawy przesyłowej</w:t>
      </w:r>
      <w:r w:rsidR="009710CC" w:rsidRPr="009E4791">
        <w:rPr>
          <w:rFonts w:ascii="Lato" w:eastAsia="Calibri" w:hAnsi="Lato" w:cs="Arial"/>
          <w:bCs/>
          <w:iCs/>
          <w:spacing w:val="4"/>
          <w:lang w:bidi="pl-PL"/>
        </w:rPr>
        <w:t xml:space="preserve"> (art. 8 ust. 1 pkt 8c specustawy przesyłowej)</w:t>
      </w:r>
      <w:r w:rsidR="00652E37" w:rsidRPr="009E4791">
        <w:rPr>
          <w:rFonts w:ascii="Lato" w:eastAsia="Calibri" w:hAnsi="Lato" w:cs="Arial"/>
          <w:bCs/>
          <w:iCs/>
          <w:spacing w:val="4"/>
          <w:lang w:bidi="pl-PL"/>
        </w:rPr>
        <w:t xml:space="preserve">. </w:t>
      </w:r>
      <w:r w:rsidR="00F75E9E" w:rsidRPr="009E4791">
        <w:rPr>
          <w:rFonts w:ascii="Lato" w:eastAsia="Calibri" w:hAnsi="Lato" w:cs="Arial"/>
          <w:bCs/>
          <w:iCs/>
          <w:spacing w:val="4"/>
          <w:lang w:bidi="pl-PL"/>
        </w:rPr>
        <w:t xml:space="preserve">Jak już to </w:t>
      </w:r>
      <w:r w:rsidR="006B473A">
        <w:rPr>
          <w:rFonts w:ascii="Lato" w:eastAsia="Calibri" w:hAnsi="Lato" w:cs="Arial"/>
          <w:bCs/>
          <w:iCs/>
          <w:spacing w:val="4"/>
          <w:lang w:bidi="pl-PL"/>
        </w:rPr>
        <w:t xml:space="preserve">wskazano </w:t>
      </w:r>
      <w:r w:rsidR="00F75E9E" w:rsidRPr="009E4791">
        <w:rPr>
          <w:rFonts w:ascii="Lato" w:eastAsia="Calibri" w:hAnsi="Lato" w:cs="Arial"/>
          <w:bCs/>
          <w:iCs/>
          <w:spacing w:val="4"/>
          <w:lang w:bidi="pl-PL"/>
        </w:rPr>
        <w:t>powyżej, d</w:t>
      </w:r>
      <w:r w:rsidRPr="009E4791">
        <w:rPr>
          <w:rFonts w:ascii="Lato" w:eastAsia="Calibri" w:hAnsi="Lato" w:cs="Arial"/>
          <w:bCs/>
          <w:iCs/>
          <w:spacing w:val="4"/>
          <w:lang w:bidi="pl-PL"/>
        </w:rPr>
        <w:t xml:space="preserve">ecyzja lokalizacyjna ograniczająca korzystanie z nieruchomości na podstawie art. 22 ust. 1 </w:t>
      </w:r>
      <w:r w:rsidRPr="00CF3636">
        <w:rPr>
          <w:rFonts w:ascii="Lato" w:eastAsia="Calibri" w:hAnsi="Lato" w:cs="Arial"/>
          <w:bCs/>
          <w:spacing w:val="4"/>
          <w:lang w:bidi="pl-PL"/>
        </w:rPr>
        <w:t>specustawy przesyłowej</w:t>
      </w:r>
      <w:r w:rsidRPr="009E4791">
        <w:rPr>
          <w:rFonts w:ascii="Lato" w:eastAsia="Calibri" w:hAnsi="Lato" w:cs="Arial"/>
          <w:bCs/>
          <w:iCs/>
          <w:spacing w:val="4"/>
          <w:lang w:bidi="pl-PL"/>
        </w:rPr>
        <w:t xml:space="preserve">, kreuje trwały tytuł do korzystania (współkorzystania z nieruchomości). Zatem istota ograniczenia (służebności publicznej) to nie tylko zezwolenie na budowę inwestycji, ale również możliwość współkorzystania z nieruchomości i wybudowanego na niej obiektu w zakresie wykonania szeregu robót, w tym remontu, prac związanych </w:t>
      </w:r>
      <w:r w:rsidR="00AB07AB">
        <w:rPr>
          <w:rFonts w:ascii="Lato" w:eastAsia="Calibri" w:hAnsi="Lato" w:cs="Arial"/>
          <w:bCs/>
          <w:iCs/>
          <w:spacing w:val="4"/>
          <w:lang w:bidi="pl-PL"/>
        </w:rPr>
        <w:br/>
      </w:r>
      <w:r w:rsidRPr="009E4791">
        <w:rPr>
          <w:rFonts w:ascii="Lato" w:eastAsia="Calibri" w:hAnsi="Lato" w:cs="Arial"/>
          <w:bCs/>
          <w:iCs/>
          <w:spacing w:val="4"/>
          <w:lang w:bidi="pl-PL"/>
        </w:rPr>
        <w:t xml:space="preserve">z utrzymaniem, eksploatacją, użytkowaniem wybudowanego obiektu. Uznać zatem należy, iż art. 22 ust. 1 </w:t>
      </w:r>
      <w:r w:rsidRPr="00CF3636">
        <w:rPr>
          <w:rFonts w:ascii="Lato" w:eastAsia="Calibri" w:hAnsi="Lato" w:cs="Arial"/>
          <w:bCs/>
          <w:spacing w:val="4"/>
          <w:lang w:bidi="pl-PL"/>
        </w:rPr>
        <w:t>specustawy przesyłowej</w:t>
      </w:r>
      <w:r w:rsidRPr="009E4791">
        <w:rPr>
          <w:rFonts w:ascii="Lato" w:eastAsia="Calibri" w:hAnsi="Lato" w:cs="Arial"/>
          <w:bCs/>
          <w:i/>
          <w:iCs/>
          <w:spacing w:val="4"/>
          <w:lang w:bidi="pl-PL"/>
        </w:rPr>
        <w:t xml:space="preserve"> </w:t>
      </w:r>
      <w:r w:rsidRPr="009E4791">
        <w:rPr>
          <w:rFonts w:ascii="Lato" w:eastAsia="Calibri" w:hAnsi="Lato" w:cs="Arial"/>
          <w:bCs/>
          <w:iCs/>
          <w:spacing w:val="4"/>
          <w:lang w:bidi="pl-PL"/>
        </w:rPr>
        <w:t>dotyczy ograniczenia prawa własności jako całościowej ujętej instytucji prawnej.</w:t>
      </w:r>
    </w:p>
    <w:p w14:paraId="672EFCE3" w14:textId="0641885A" w:rsidR="00225D0A" w:rsidRPr="00CF3636" w:rsidRDefault="00E84791" w:rsidP="00F75E9E">
      <w:pPr>
        <w:spacing w:after="240" w:line="240" w:lineRule="exact"/>
        <w:jc w:val="both"/>
        <w:rPr>
          <w:rFonts w:ascii="Lato" w:eastAsia="Calibri" w:hAnsi="Lato" w:cs="Arial"/>
          <w:bCs/>
          <w:iCs/>
          <w:spacing w:val="4"/>
          <w:lang w:bidi="pl-PL"/>
        </w:rPr>
      </w:pPr>
      <w:r w:rsidRPr="009E4791">
        <w:rPr>
          <w:rFonts w:ascii="Lato" w:eastAsia="Calibri" w:hAnsi="Lato" w:cs="Arial"/>
          <w:bCs/>
          <w:iCs/>
          <w:spacing w:val="4"/>
          <w:lang w:bidi="pl-PL"/>
        </w:rPr>
        <w:t xml:space="preserve">W </w:t>
      </w:r>
      <w:r w:rsidR="00FA2C13" w:rsidRPr="009E4791">
        <w:rPr>
          <w:rFonts w:ascii="Lato" w:eastAsia="Calibri" w:hAnsi="Lato" w:cs="Arial"/>
          <w:bCs/>
          <w:iCs/>
          <w:spacing w:val="4"/>
          <w:lang w:bidi="pl-PL"/>
        </w:rPr>
        <w:t xml:space="preserve">świetle </w:t>
      </w:r>
      <w:r w:rsidRPr="009E4791">
        <w:rPr>
          <w:rFonts w:ascii="Lato" w:eastAsia="Calibri" w:hAnsi="Lato" w:cs="Arial"/>
          <w:bCs/>
          <w:iCs/>
          <w:spacing w:val="4"/>
          <w:lang w:bidi="pl-PL"/>
        </w:rPr>
        <w:t>powyższej argumentacji</w:t>
      </w:r>
      <w:r w:rsidR="00FA2C13" w:rsidRPr="009E4791">
        <w:rPr>
          <w:rFonts w:ascii="Lato" w:eastAsia="Calibri" w:hAnsi="Lato" w:cs="Arial"/>
          <w:bCs/>
          <w:iCs/>
          <w:spacing w:val="4"/>
          <w:lang w:bidi="pl-PL"/>
        </w:rPr>
        <w:t xml:space="preserve">, </w:t>
      </w:r>
      <w:r w:rsidRPr="009E4791">
        <w:rPr>
          <w:rFonts w:ascii="Lato" w:eastAsia="Calibri" w:hAnsi="Lato" w:cs="Arial"/>
          <w:bCs/>
          <w:iCs/>
          <w:spacing w:val="4"/>
          <w:lang w:bidi="pl-PL"/>
        </w:rPr>
        <w:t>uznać należy, i</w:t>
      </w:r>
      <w:r w:rsidR="00806914" w:rsidRPr="009E4791">
        <w:rPr>
          <w:rFonts w:ascii="Lato" w:eastAsia="Calibri" w:hAnsi="Lato" w:cs="Arial"/>
          <w:bCs/>
          <w:iCs/>
          <w:spacing w:val="4"/>
          <w:lang w:bidi="pl-PL"/>
        </w:rPr>
        <w:t>ż</w:t>
      </w:r>
      <w:r w:rsidR="00FE3A46" w:rsidRPr="009E4791">
        <w:rPr>
          <w:rFonts w:ascii="Lato" w:eastAsia="Calibri" w:hAnsi="Lato" w:cs="Arial"/>
          <w:bCs/>
          <w:iCs/>
          <w:spacing w:val="4"/>
          <w:lang w:bidi="pl-PL"/>
        </w:rPr>
        <w:t xml:space="preserve"> fakt zawarcia </w:t>
      </w:r>
      <w:r w:rsidR="00806914" w:rsidRPr="009E4791">
        <w:rPr>
          <w:rFonts w:ascii="Lato" w:eastAsia="Calibri" w:hAnsi="Lato" w:cs="Arial"/>
          <w:bCs/>
          <w:iCs/>
          <w:spacing w:val="4"/>
          <w:lang w:bidi="pl-PL"/>
        </w:rPr>
        <w:t xml:space="preserve">przez inwestora </w:t>
      </w:r>
      <w:r w:rsidR="0005027F">
        <w:rPr>
          <w:rFonts w:ascii="Lato" w:eastAsia="Calibri" w:hAnsi="Lato" w:cs="Arial"/>
          <w:bCs/>
          <w:iCs/>
          <w:spacing w:val="4"/>
          <w:lang w:bidi="pl-PL"/>
        </w:rPr>
        <w:br/>
      </w:r>
      <w:r w:rsidR="00806914" w:rsidRPr="009E4791">
        <w:rPr>
          <w:rFonts w:ascii="Lato" w:eastAsia="Calibri" w:hAnsi="Lato" w:cs="Arial"/>
          <w:bCs/>
          <w:iCs/>
          <w:spacing w:val="4"/>
          <w:lang w:bidi="pl-PL"/>
        </w:rPr>
        <w:t xml:space="preserve">ze skarżącą w dniu 15 listopada 2016 r. </w:t>
      </w:r>
      <w:r w:rsidR="00FE3A46" w:rsidRPr="009E4791">
        <w:rPr>
          <w:rFonts w:ascii="Lato" w:eastAsia="Calibri" w:hAnsi="Lato" w:cs="Arial"/>
          <w:bCs/>
          <w:iCs/>
          <w:spacing w:val="4"/>
          <w:lang w:bidi="pl-PL"/>
        </w:rPr>
        <w:t>umowy ustanowienia służebności przesyłu,</w:t>
      </w:r>
      <w:bookmarkStart w:id="18" w:name="_Hlk187481046"/>
      <w:bookmarkStart w:id="19" w:name="_Hlk187481439"/>
      <w:r w:rsidR="00FE3A46" w:rsidRPr="009E4791">
        <w:rPr>
          <w:rFonts w:ascii="Lato" w:eastAsia="Calibri" w:hAnsi="Lato" w:cs="Arial"/>
          <w:bCs/>
          <w:iCs/>
          <w:spacing w:val="4"/>
          <w:lang w:bidi="pl-PL"/>
        </w:rPr>
        <w:t xml:space="preserve"> nie stanowi przeszkody </w:t>
      </w:r>
      <w:r w:rsidR="00F8336E">
        <w:rPr>
          <w:rFonts w:ascii="Lato" w:eastAsia="Calibri" w:hAnsi="Lato" w:cs="Arial"/>
          <w:bCs/>
          <w:iCs/>
          <w:spacing w:val="4"/>
          <w:lang w:bidi="pl-PL"/>
        </w:rPr>
        <w:t xml:space="preserve">do </w:t>
      </w:r>
      <w:r w:rsidR="00FE3A46" w:rsidRPr="009E4791">
        <w:rPr>
          <w:rFonts w:ascii="Lato" w:eastAsia="Calibri" w:hAnsi="Lato" w:cs="Arial"/>
          <w:bCs/>
          <w:iCs/>
          <w:spacing w:val="4"/>
          <w:lang w:bidi="pl-PL"/>
        </w:rPr>
        <w:t>wydani</w:t>
      </w:r>
      <w:r w:rsidR="00F8336E">
        <w:rPr>
          <w:rFonts w:ascii="Lato" w:eastAsia="Calibri" w:hAnsi="Lato" w:cs="Arial"/>
          <w:bCs/>
          <w:iCs/>
          <w:spacing w:val="4"/>
          <w:lang w:bidi="pl-PL"/>
        </w:rPr>
        <w:t>a</w:t>
      </w:r>
      <w:r w:rsidR="00FE3A46" w:rsidRPr="009E4791">
        <w:rPr>
          <w:rFonts w:ascii="Lato" w:eastAsia="Calibri" w:hAnsi="Lato" w:cs="Arial"/>
          <w:bCs/>
          <w:iCs/>
          <w:spacing w:val="4"/>
          <w:lang w:bidi="pl-PL"/>
        </w:rPr>
        <w:t xml:space="preserve"> </w:t>
      </w:r>
      <w:r w:rsidR="00C84287">
        <w:rPr>
          <w:rFonts w:ascii="Lato" w:eastAsia="Calibri" w:hAnsi="Lato" w:cs="Arial"/>
          <w:bCs/>
          <w:iCs/>
          <w:spacing w:val="4"/>
          <w:lang w:bidi="pl-PL"/>
        </w:rPr>
        <w:t xml:space="preserve">- na wniosek inwestora - </w:t>
      </w:r>
      <w:r w:rsidR="00FE3A46" w:rsidRPr="009E4791">
        <w:rPr>
          <w:rFonts w:ascii="Lato" w:eastAsia="Calibri" w:hAnsi="Lato" w:cs="Arial"/>
          <w:bCs/>
          <w:iCs/>
          <w:spacing w:val="4"/>
          <w:lang w:bidi="pl-PL"/>
        </w:rPr>
        <w:t xml:space="preserve">decyzji administracyjnej </w:t>
      </w:r>
      <w:r w:rsidR="0005027F">
        <w:rPr>
          <w:rFonts w:ascii="Lato" w:eastAsia="Calibri" w:hAnsi="Lato" w:cs="Arial"/>
          <w:bCs/>
          <w:iCs/>
          <w:spacing w:val="4"/>
          <w:lang w:bidi="pl-PL"/>
        </w:rPr>
        <w:br/>
      </w:r>
      <w:r w:rsidR="00FE3A46" w:rsidRPr="009E4791">
        <w:rPr>
          <w:rFonts w:ascii="Lato" w:eastAsia="Calibri" w:hAnsi="Lato" w:cs="Arial"/>
          <w:bCs/>
          <w:iCs/>
          <w:spacing w:val="4"/>
          <w:lang w:bidi="pl-PL"/>
        </w:rPr>
        <w:t>na podstawie specustawy przesyłowej</w:t>
      </w:r>
      <w:r w:rsidR="00F75E9E" w:rsidRPr="009E4791">
        <w:rPr>
          <w:rFonts w:ascii="Lato" w:hAnsi="Lato" w:cs="Arial"/>
          <w:bCs/>
          <w:spacing w:val="4"/>
        </w:rPr>
        <w:t>, zawierającej skutki określone w art. 22 ust. 1 specustawy przesyłowej</w:t>
      </w:r>
      <w:bookmarkEnd w:id="18"/>
      <w:bookmarkEnd w:id="19"/>
      <w:r w:rsidR="00FE3A46" w:rsidRPr="009E4791">
        <w:rPr>
          <w:rFonts w:ascii="Lato" w:hAnsi="Lato" w:cs="Arial"/>
          <w:bCs/>
          <w:spacing w:val="4"/>
        </w:rPr>
        <w:t xml:space="preserve">, a w konsekwencji, nie stanowi przesłanki obligującej organ </w:t>
      </w:r>
      <w:r w:rsidR="00F8336E">
        <w:rPr>
          <w:rFonts w:ascii="Lato" w:hAnsi="Lato" w:cs="Arial"/>
          <w:bCs/>
          <w:spacing w:val="4"/>
        </w:rPr>
        <w:br/>
      </w:r>
      <w:r w:rsidR="00FE3A46" w:rsidRPr="009E4791">
        <w:rPr>
          <w:rFonts w:ascii="Lato" w:hAnsi="Lato" w:cs="Arial"/>
          <w:bCs/>
          <w:spacing w:val="4"/>
        </w:rPr>
        <w:t xml:space="preserve">do umorzenia postępowania, gdyż nie istnieje w tym wypadku bezprzedmiotowość postępowania w rozumieniu art. 105 kpa. </w:t>
      </w:r>
      <w:r w:rsidR="008B7D4D" w:rsidRPr="009E4791">
        <w:rPr>
          <w:rFonts w:ascii="Lato" w:hAnsi="Lato" w:cs="Arial"/>
          <w:bCs/>
          <w:spacing w:val="4"/>
        </w:rPr>
        <w:t xml:space="preserve">Żaden przepis specustawy przesyłowej nie wprowadza bowiem wyłączenia stosowania tej ustawy w odniesieniu do nieruchomości na których ustanowiona została służebność przesyłu na drodze cywilnej. </w:t>
      </w:r>
      <w:r w:rsidR="00F75E9E" w:rsidRPr="009E4791">
        <w:rPr>
          <w:rFonts w:ascii="Lato" w:hAnsi="Lato" w:cs="Arial"/>
          <w:bCs/>
          <w:spacing w:val="4"/>
        </w:rPr>
        <w:t>Również zauważyć należy, że umowy cywilnoprawne, zawarte pomiędzy stronami pod określonymi warunkami, na określony termin, mogą zostać wypowiedziane czy rozwiązane.</w:t>
      </w:r>
      <w:r w:rsidR="00FE3A46" w:rsidRPr="009E4791">
        <w:rPr>
          <w:rFonts w:ascii="Lato" w:hAnsi="Lato" w:cs="Arial"/>
          <w:bCs/>
          <w:spacing w:val="4"/>
        </w:rPr>
        <w:t xml:space="preserve"> Natomiast </w:t>
      </w:r>
      <w:r w:rsidR="00F75E9E" w:rsidRPr="009E4791">
        <w:rPr>
          <w:rFonts w:ascii="Lato" w:hAnsi="Lato" w:cs="Arial"/>
          <w:bCs/>
          <w:spacing w:val="4"/>
        </w:rPr>
        <w:t xml:space="preserve">celem specustawy przesyłowej było wprowadzenie uregulowań specjalnych, które mają za zadanie ułatwić inwestorowi realizację inwestycji strategicznych z punktu widzenia interesu państwa, w tym poprzez pozyskiwanie </w:t>
      </w:r>
      <w:r w:rsidR="00FA2C13" w:rsidRPr="009E4791">
        <w:rPr>
          <w:rFonts w:ascii="Lato" w:hAnsi="Lato" w:cs="Arial"/>
          <w:bCs/>
          <w:spacing w:val="4"/>
        </w:rPr>
        <w:t xml:space="preserve">trwałych tytułów prawnych </w:t>
      </w:r>
      <w:r w:rsidR="00F75E9E" w:rsidRPr="009E4791">
        <w:rPr>
          <w:rFonts w:ascii="Lato" w:hAnsi="Lato" w:cs="Arial"/>
          <w:bCs/>
          <w:spacing w:val="4"/>
        </w:rPr>
        <w:t xml:space="preserve">nieruchomości dla celów takich inwestycji. </w:t>
      </w:r>
    </w:p>
    <w:p w14:paraId="3587CEE6" w14:textId="3B26A84C" w:rsidR="00D14F30" w:rsidRPr="009E4791" w:rsidRDefault="00225D0A" w:rsidP="00D14F30">
      <w:pPr>
        <w:spacing w:after="240" w:line="240" w:lineRule="exact"/>
        <w:jc w:val="both"/>
        <w:rPr>
          <w:rFonts w:ascii="Lato" w:hAnsi="Lato" w:cs="Arial"/>
          <w:bCs/>
          <w:iCs/>
          <w:spacing w:val="4"/>
          <w:lang w:bidi="pl-PL"/>
        </w:rPr>
      </w:pPr>
      <w:r w:rsidRPr="009E4791">
        <w:rPr>
          <w:rFonts w:ascii="Lato" w:hAnsi="Lato" w:cs="Arial"/>
          <w:bCs/>
          <w:iCs/>
          <w:spacing w:val="4"/>
          <w:lang w:bidi="pl-PL"/>
        </w:rPr>
        <w:t>Niewątpliwie własność podlega szczególnej ochronie, gwarantowanej w ustawie zasadniczej</w:t>
      </w:r>
      <w:r w:rsidR="00F8336E">
        <w:rPr>
          <w:rFonts w:ascii="Lato" w:hAnsi="Lato" w:cs="Arial"/>
          <w:bCs/>
          <w:iCs/>
          <w:spacing w:val="4"/>
          <w:lang w:bidi="pl-PL"/>
        </w:rPr>
        <w:t xml:space="preserve"> (Konstytucji RP)</w:t>
      </w:r>
      <w:r w:rsidRPr="009E4791">
        <w:rPr>
          <w:rFonts w:ascii="Lato" w:hAnsi="Lato" w:cs="Arial"/>
          <w:bCs/>
          <w:iCs/>
          <w:spacing w:val="4"/>
          <w:lang w:bidi="pl-PL"/>
        </w:rPr>
        <w:t xml:space="preserve">, jednak ochrona ta ustępuje niekiedy wartościom wyżej cenionym przez ustawodawcę. Za taką wartość, która powinna być w sposób szczególny uwzględniana, ustawodawca przyjął „cel publiczny”. Zgodnie z art. 3 </w:t>
      </w:r>
      <w:r w:rsidRPr="00CF3636">
        <w:rPr>
          <w:rFonts w:ascii="Lato" w:hAnsi="Lato" w:cs="Arial"/>
          <w:bCs/>
          <w:spacing w:val="4"/>
          <w:lang w:bidi="pl-PL"/>
        </w:rPr>
        <w:t xml:space="preserve">specustawy </w:t>
      </w:r>
      <w:r w:rsidRPr="00CF3636">
        <w:rPr>
          <w:rFonts w:ascii="Lato" w:hAnsi="Lato" w:cs="Arial"/>
          <w:bCs/>
          <w:spacing w:val="4"/>
          <w:lang w:bidi="pl-PL"/>
        </w:rPr>
        <w:lastRenderedPageBreak/>
        <w:t>przesyłowej</w:t>
      </w:r>
      <w:r w:rsidR="00C84287">
        <w:rPr>
          <w:rFonts w:ascii="Lato" w:hAnsi="Lato" w:cs="Arial"/>
          <w:bCs/>
          <w:iCs/>
          <w:spacing w:val="4"/>
          <w:lang w:bidi="pl-PL"/>
        </w:rPr>
        <w:t xml:space="preserve">, </w:t>
      </w:r>
      <w:r w:rsidRPr="009E4791">
        <w:rPr>
          <w:rFonts w:ascii="Lato" w:hAnsi="Lato" w:cs="Arial"/>
          <w:bCs/>
          <w:iCs/>
          <w:spacing w:val="4"/>
          <w:lang w:bidi="pl-PL"/>
        </w:rPr>
        <w:t xml:space="preserve">strategiczne inwestycje w zakresie sieci przesyłowych są celami publicznymi w rozumieniu przepisów </w:t>
      </w:r>
      <w:proofErr w:type="spellStart"/>
      <w:r w:rsidRPr="00CF3636">
        <w:rPr>
          <w:rFonts w:ascii="Lato" w:hAnsi="Lato" w:cs="Arial"/>
          <w:bCs/>
          <w:spacing w:val="4"/>
          <w:lang w:bidi="pl-PL"/>
        </w:rPr>
        <w:t>ugn</w:t>
      </w:r>
      <w:proofErr w:type="spellEnd"/>
      <w:r w:rsidRPr="009E4791">
        <w:rPr>
          <w:rFonts w:ascii="Lato" w:hAnsi="Lato" w:cs="Arial"/>
          <w:bCs/>
          <w:iCs/>
          <w:spacing w:val="4"/>
          <w:lang w:bidi="pl-PL"/>
        </w:rPr>
        <w:t xml:space="preserve">, a z mocy art. 3a </w:t>
      </w:r>
      <w:r w:rsidRPr="00CF3636">
        <w:rPr>
          <w:rFonts w:ascii="Lato" w:hAnsi="Lato" w:cs="Arial"/>
          <w:bCs/>
          <w:spacing w:val="4"/>
          <w:lang w:bidi="pl-PL"/>
        </w:rPr>
        <w:t>specustawy przesyłowej</w:t>
      </w:r>
      <w:r w:rsidRPr="009E4791">
        <w:rPr>
          <w:rFonts w:ascii="Lato" w:hAnsi="Lato" w:cs="Arial"/>
          <w:bCs/>
          <w:iCs/>
          <w:spacing w:val="4"/>
          <w:lang w:bidi="pl-PL"/>
        </w:rPr>
        <w:t xml:space="preserve">, przepisy </w:t>
      </w:r>
      <w:r w:rsidRPr="00CF3636">
        <w:rPr>
          <w:rFonts w:ascii="Lato" w:hAnsi="Lato" w:cs="Arial"/>
          <w:bCs/>
          <w:spacing w:val="4"/>
          <w:lang w:bidi="pl-PL"/>
        </w:rPr>
        <w:t>specustawy przesyłowej</w:t>
      </w:r>
      <w:r w:rsidRPr="009E4791">
        <w:rPr>
          <w:rFonts w:ascii="Lato" w:hAnsi="Lato" w:cs="Arial"/>
          <w:bCs/>
          <w:iCs/>
          <w:spacing w:val="4"/>
          <w:lang w:bidi="pl-PL"/>
        </w:rPr>
        <w:t xml:space="preserve"> stosuje się również do inwestycji w zakresie zespołu urządzeń służących do wyprowadzenia mocy w rozumieniu </w:t>
      </w:r>
      <w:r w:rsidRPr="00CF3636">
        <w:rPr>
          <w:rFonts w:ascii="Lato" w:hAnsi="Lato" w:cs="Arial"/>
          <w:bCs/>
          <w:spacing w:val="4"/>
          <w:lang w:bidi="pl-PL"/>
        </w:rPr>
        <w:t>ustawy</w:t>
      </w:r>
      <w:r w:rsidRPr="009E4791">
        <w:rPr>
          <w:rFonts w:ascii="Lato" w:hAnsi="Lato" w:cs="Arial"/>
          <w:bCs/>
          <w:spacing w:val="4"/>
          <w:lang w:bidi="pl-PL"/>
        </w:rPr>
        <w:t xml:space="preserve"> </w:t>
      </w:r>
      <w:proofErr w:type="spellStart"/>
      <w:r w:rsidRPr="00CF3636">
        <w:rPr>
          <w:rFonts w:ascii="Lato" w:hAnsi="Lato" w:cs="Arial"/>
          <w:bCs/>
          <w:spacing w:val="4"/>
          <w:lang w:bidi="pl-PL"/>
        </w:rPr>
        <w:t>Offshore</w:t>
      </w:r>
      <w:proofErr w:type="spellEnd"/>
      <w:r w:rsidRPr="009E4791">
        <w:rPr>
          <w:rFonts w:ascii="Lato" w:hAnsi="Lato" w:cs="Arial"/>
          <w:bCs/>
          <w:iCs/>
          <w:spacing w:val="4"/>
          <w:lang w:bidi="pl-PL"/>
        </w:rPr>
        <w:t xml:space="preserve">. Stosownie zaś do art. 6 pkt 4a </w:t>
      </w:r>
      <w:proofErr w:type="spellStart"/>
      <w:r w:rsidRPr="00CF3636">
        <w:rPr>
          <w:rFonts w:ascii="Lato" w:hAnsi="Lato" w:cs="Arial"/>
          <w:bCs/>
          <w:spacing w:val="4"/>
          <w:lang w:bidi="pl-PL"/>
        </w:rPr>
        <w:t>ugn</w:t>
      </w:r>
      <w:proofErr w:type="spellEnd"/>
      <w:r w:rsidRPr="009E4791">
        <w:rPr>
          <w:rFonts w:ascii="Lato" w:hAnsi="Lato" w:cs="Arial"/>
          <w:bCs/>
          <w:iCs/>
          <w:spacing w:val="4"/>
          <w:lang w:bidi="pl-PL"/>
        </w:rPr>
        <w:t xml:space="preserve">, celem publicznym jest budowa oraz utrzymywanie morskiej farmy wiatrowej w rozumieniu </w:t>
      </w:r>
      <w:r w:rsidRPr="00CF3636">
        <w:rPr>
          <w:rFonts w:ascii="Lato" w:hAnsi="Lato" w:cs="Arial"/>
          <w:bCs/>
          <w:spacing w:val="4"/>
          <w:lang w:bidi="pl-PL"/>
        </w:rPr>
        <w:t xml:space="preserve">ustawy </w:t>
      </w:r>
      <w:proofErr w:type="spellStart"/>
      <w:r w:rsidRPr="00CF3636">
        <w:rPr>
          <w:rFonts w:ascii="Lato" w:hAnsi="Lato" w:cs="Arial"/>
          <w:bCs/>
          <w:spacing w:val="4"/>
          <w:lang w:bidi="pl-PL"/>
        </w:rPr>
        <w:t>Offshore</w:t>
      </w:r>
      <w:proofErr w:type="spellEnd"/>
      <w:r w:rsidRPr="009E4791">
        <w:rPr>
          <w:rFonts w:ascii="Lato" w:hAnsi="Lato" w:cs="Arial"/>
          <w:bCs/>
          <w:iCs/>
          <w:spacing w:val="4"/>
          <w:lang w:bidi="pl-PL"/>
        </w:rPr>
        <w:t xml:space="preserve"> wraz z zespołem urządzeń służących </w:t>
      </w:r>
      <w:r w:rsidR="00F8336E">
        <w:rPr>
          <w:rFonts w:ascii="Lato" w:hAnsi="Lato" w:cs="Arial"/>
          <w:bCs/>
          <w:iCs/>
          <w:spacing w:val="4"/>
          <w:lang w:bidi="pl-PL"/>
        </w:rPr>
        <w:br/>
      </w:r>
      <w:r w:rsidRPr="009E4791">
        <w:rPr>
          <w:rFonts w:ascii="Lato" w:hAnsi="Lato" w:cs="Arial"/>
          <w:bCs/>
          <w:iCs/>
          <w:spacing w:val="4"/>
          <w:lang w:bidi="pl-PL"/>
        </w:rPr>
        <w:t xml:space="preserve">do wyprowadzenia mocy w rozumieniu tej ustawy. </w:t>
      </w:r>
    </w:p>
    <w:p w14:paraId="64BD1E3C" w14:textId="5D50F5FC" w:rsidR="00C84287" w:rsidRDefault="00225D0A" w:rsidP="00B46BEE">
      <w:pPr>
        <w:spacing w:after="240" w:line="240" w:lineRule="exact"/>
        <w:jc w:val="both"/>
        <w:rPr>
          <w:rFonts w:ascii="Lato" w:hAnsi="Lato" w:cs="Arial"/>
          <w:bCs/>
          <w:iCs/>
          <w:spacing w:val="4"/>
          <w:lang w:bidi="pl-PL"/>
        </w:rPr>
      </w:pPr>
      <w:r w:rsidRPr="009E4791">
        <w:rPr>
          <w:rFonts w:ascii="Lato" w:hAnsi="Lato" w:cs="Arial"/>
          <w:bCs/>
          <w:iCs/>
          <w:spacing w:val="4"/>
          <w:lang w:bidi="pl-PL"/>
        </w:rPr>
        <w:t xml:space="preserve">Konstytucja RP w art. 64 ust. 3 dopuszcza możliwość ograniczenia prawa własności </w:t>
      </w:r>
      <w:r w:rsidR="00C84287">
        <w:rPr>
          <w:rFonts w:ascii="Lato" w:hAnsi="Lato" w:cs="Arial"/>
          <w:bCs/>
          <w:iCs/>
          <w:spacing w:val="4"/>
          <w:lang w:bidi="pl-PL"/>
        </w:rPr>
        <w:br/>
      </w:r>
      <w:r w:rsidRPr="009E4791">
        <w:rPr>
          <w:rFonts w:ascii="Lato" w:hAnsi="Lato" w:cs="Arial"/>
          <w:bCs/>
          <w:iCs/>
          <w:spacing w:val="4"/>
          <w:lang w:bidi="pl-PL"/>
        </w:rPr>
        <w:t>w drodze ustawy</w:t>
      </w:r>
      <w:r w:rsidR="00D14F30" w:rsidRPr="009E4791">
        <w:rPr>
          <w:rFonts w:ascii="Lato" w:hAnsi="Lato" w:cs="Arial"/>
          <w:bCs/>
          <w:iCs/>
          <w:spacing w:val="4"/>
          <w:lang w:bidi="pl-PL"/>
        </w:rPr>
        <w:t xml:space="preserve"> i w zakresie, w jakim nie narusza istoty prawa własności (art. 64 ust. 3 Konstytucji RP). Zaskarżoną decyzję</w:t>
      </w:r>
      <w:r w:rsidR="00D14F30" w:rsidRPr="009E4791">
        <w:rPr>
          <w:rFonts w:ascii="Lato" w:hAnsi="Lato" w:cs="Arial"/>
          <w:bCs/>
          <w:i/>
          <w:iCs/>
          <w:spacing w:val="4"/>
          <w:lang w:bidi="pl-PL"/>
        </w:rPr>
        <w:t xml:space="preserve"> </w:t>
      </w:r>
      <w:r w:rsidR="00D14F30" w:rsidRPr="009E4791">
        <w:rPr>
          <w:rFonts w:ascii="Lato" w:hAnsi="Lato" w:cs="Arial"/>
          <w:bCs/>
          <w:iCs/>
          <w:spacing w:val="4"/>
          <w:lang w:bidi="pl-PL"/>
        </w:rPr>
        <w:t xml:space="preserve">wydano na podstawie przepisu ustawy </w:t>
      </w:r>
      <w:r w:rsidR="00F8336E">
        <w:rPr>
          <w:rFonts w:ascii="Lato" w:hAnsi="Lato" w:cs="Arial"/>
          <w:bCs/>
          <w:iCs/>
          <w:spacing w:val="4"/>
          <w:lang w:bidi="pl-PL"/>
        </w:rPr>
        <w:br/>
      </w:r>
      <w:r w:rsidR="00D14F30" w:rsidRPr="009E4791">
        <w:rPr>
          <w:rFonts w:ascii="Lato" w:hAnsi="Lato" w:cs="Arial"/>
          <w:bCs/>
          <w:iCs/>
          <w:spacing w:val="4"/>
          <w:lang w:bidi="pl-PL"/>
        </w:rPr>
        <w:t xml:space="preserve">– specustawy przesyłowej. W ocenie Ministra ograniczenie prawa własności skarżącej nastąpiło w zakresie, w jakim nie narusza istoty prawa własności. Teren działki będącej własnością skarżącej nie został ograniczony w wymiarze większym, niż jest to wymagane dla lokalizacji przedmiotowej inwestycji. </w:t>
      </w:r>
    </w:p>
    <w:p w14:paraId="2CD7ADB9" w14:textId="5B20A45D" w:rsidR="00C84287" w:rsidRDefault="00D14F30" w:rsidP="00B46BEE">
      <w:pPr>
        <w:spacing w:after="240" w:line="240" w:lineRule="exact"/>
        <w:jc w:val="both"/>
        <w:rPr>
          <w:rFonts w:ascii="Lato" w:hAnsi="Lato" w:cs="Arial"/>
          <w:bCs/>
          <w:iCs/>
          <w:spacing w:val="4"/>
          <w:lang w:bidi="pl-PL"/>
        </w:rPr>
      </w:pPr>
      <w:r w:rsidRPr="009E4791">
        <w:rPr>
          <w:rFonts w:ascii="Lato" w:hAnsi="Lato" w:cs="Arial"/>
          <w:bCs/>
          <w:iCs/>
          <w:spacing w:val="4"/>
          <w:lang w:bidi="pl-PL"/>
        </w:rPr>
        <w:t xml:space="preserve">Nie ulega przy tym wątpliwości, z obiektywnych względów, że realizacja przedmiotowej inwestycji </w:t>
      </w:r>
      <w:r w:rsidR="00916647" w:rsidRPr="009E4791">
        <w:rPr>
          <w:rFonts w:ascii="Lato" w:hAnsi="Lato" w:cs="Arial"/>
          <w:bCs/>
          <w:iCs/>
          <w:spacing w:val="4"/>
          <w:lang w:bidi="pl-PL"/>
        </w:rPr>
        <w:t xml:space="preserve">w zakresie zespołu urządzeń służących do wyprowadzenia </w:t>
      </w:r>
      <w:r w:rsidR="00F8336E">
        <w:rPr>
          <w:rFonts w:ascii="Lato" w:hAnsi="Lato" w:cs="Arial"/>
          <w:bCs/>
          <w:iCs/>
          <w:spacing w:val="4"/>
          <w:lang w:bidi="pl-PL"/>
        </w:rPr>
        <w:t xml:space="preserve">mocy </w:t>
      </w:r>
      <w:r w:rsidR="00916647" w:rsidRPr="009E4791">
        <w:rPr>
          <w:rFonts w:ascii="Lato" w:hAnsi="Lato" w:cs="Arial"/>
          <w:bCs/>
          <w:iCs/>
          <w:spacing w:val="4"/>
          <w:lang w:bidi="pl-PL"/>
        </w:rPr>
        <w:t xml:space="preserve">z morskiej farmy wiatrowej </w:t>
      </w:r>
      <w:r w:rsidRPr="009E4791">
        <w:rPr>
          <w:rFonts w:ascii="Lato" w:hAnsi="Lato" w:cs="Arial"/>
          <w:bCs/>
          <w:iCs/>
          <w:spacing w:val="4"/>
          <w:lang w:bidi="pl-PL"/>
        </w:rPr>
        <w:t>stanowi ważne ze względu na bezpieczeństwo państwa oraz interes ogólnospołeczny zadanie wykonywane na podstawie szczególnej ustawy</w:t>
      </w:r>
      <w:r w:rsidR="00916647" w:rsidRPr="009E4791">
        <w:rPr>
          <w:rFonts w:ascii="Lato" w:hAnsi="Lato" w:cs="Arial"/>
          <w:bCs/>
          <w:iCs/>
          <w:spacing w:val="4"/>
          <w:lang w:bidi="pl-PL"/>
        </w:rPr>
        <w:t>.</w:t>
      </w:r>
      <w:r w:rsidR="00916647" w:rsidRPr="009E4791">
        <w:rPr>
          <w:rFonts w:ascii="Lato" w:eastAsia="Calibri" w:hAnsi="Lato" w:cs="Arial"/>
          <w:bCs/>
          <w:iCs/>
          <w:spacing w:val="4"/>
          <w:lang w:bidi="pl-PL"/>
        </w:rPr>
        <w:t xml:space="preserve"> </w:t>
      </w:r>
      <w:r w:rsidR="00916647" w:rsidRPr="009E4791">
        <w:rPr>
          <w:rFonts w:ascii="Lato" w:hAnsi="Lato" w:cs="Arial"/>
          <w:bCs/>
          <w:iCs/>
          <w:spacing w:val="4"/>
          <w:lang w:bidi="pl-PL"/>
        </w:rPr>
        <w:t xml:space="preserve">Nie wymaga bowiem dowodzenia, iż morska energetyka wiatrowa to ważne źródło energii elektrycznej, które wzmocni niezależność energetyczną Polski. Farma wiatrowa, wraz </w:t>
      </w:r>
      <w:r w:rsidR="00C84287">
        <w:rPr>
          <w:rFonts w:ascii="Lato" w:hAnsi="Lato" w:cs="Arial"/>
          <w:bCs/>
          <w:iCs/>
          <w:spacing w:val="4"/>
          <w:lang w:bidi="pl-PL"/>
        </w:rPr>
        <w:br/>
      </w:r>
      <w:r w:rsidR="00916647" w:rsidRPr="009E4791">
        <w:rPr>
          <w:rFonts w:ascii="Lato" w:hAnsi="Lato" w:cs="Arial"/>
          <w:bCs/>
          <w:iCs/>
          <w:spacing w:val="4"/>
          <w:lang w:bidi="pl-PL"/>
        </w:rPr>
        <w:t xml:space="preserve">z zespołem urządzeń służących do wyprowadzenia mocy, pozwoli na pełne wykorzystanie potencjału wiatru na morzu, który jest znacznie silniejszy niż na lądzie, </w:t>
      </w:r>
      <w:r w:rsidR="00C84287">
        <w:rPr>
          <w:rFonts w:ascii="Lato" w:hAnsi="Lato" w:cs="Arial"/>
          <w:bCs/>
          <w:iCs/>
          <w:spacing w:val="4"/>
          <w:lang w:bidi="pl-PL"/>
        </w:rPr>
        <w:br/>
      </w:r>
      <w:r w:rsidR="00916647" w:rsidRPr="009E4791">
        <w:rPr>
          <w:rFonts w:ascii="Lato" w:hAnsi="Lato" w:cs="Arial"/>
          <w:bCs/>
          <w:iCs/>
          <w:spacing w:val="4"/>
          <w:lang w:bidi="pl-PL"/>
        </w:rPr>
        <w:t>co umożliwi transformację systemu energetycznego w kierunku gospodarki niskoemisyjnej i pomoże zapewnić bezpieczeństwo energetyczne kraju</w:t>
      </w:r>
      <w:r w:rsidR="00B46BEE" w:rsidRPr="009E4791">
        <w:rPr>
          <w:rFonts w:ascii="Lato" w:hAnsi="Lato" w:cs="Arial"/>
          <w:bCs/>
          <w:iCs/>
          <w:spacing w:val="4"/>
          <w:lang w:bidi="pl-PL"/>
        </w:rPr>
        <w:t xml:space="preserve">. Ograniczając prawa jednostki (w tym prawo własności) w zakresie określonym przepisami specustawy przesyłowej, ustawodawca dąży do zrealizowania celów publicznych, uznając, </w:t>
      </w:r>
      <w:r w:rsidR="00C84287">
        <w:rPr>
          <w:rFonts w:ascii="Lato" w:hAnsi="Lato" w:cs="Arial"/>
          <w:bCs/>
          <w:iCs/>
          <w:spacing w:val="4"/>
          <w:lang w:bidi="pl-PL"/>
        </w:rPr>
        <w:br/>
      </w:r>
      <w:r w:rsidR="00B46BEE" w:rsidRPr="009E4791">
        <w:rPr>
          <w:rFonts w:ascii="Lato" w:hAnsi="Lato" w:cs="Arial"/>
          <w:bCs/>
          <w:iCs/>
          <w:spacing w:val="4"/>
          <w:lang w:bidi="pl-PL"/>
        </w:rPr>
        <w:t xml:space="preserve">że regulacja ta mieści się w granicach ograniczeń w zakresie korzystania </w:t>
      </w:r>
      <w:r w:rsidR="00C84287">
        <w:rPr>
          <w:rFonts w:ascii="Lato" w:hAnsi="Lato" w:cs="Arial"/>
          <w:bCs/>
          <w:iCs/>
          <w:spacing w:val="4"/>
          <w:lang w:bidi="pl-PL"/>
        </w:rPr>
        <w:br/>
      </w:r>
      <w:r w:rsidR="00B46BEE" w:rsidRPr="009E4791">
        <w:rPr>
          <w:rFonts w:ascii="Lato" w:hAnsi="Lato" w:cs="Arial"/>
          <w:bCs/>
          <w:iCs/>
          <w:spacing w:val="4"/>
          <w:lang w:bidi="pl-PL"/>
        </w:rPr>
        <w:t>z konstytucyjnych wolności i praw określonych w art. 31 ust. 3 Konstytucji RP.</w:t>
      </w:r>
      <w:r w:rsidR="00C84287">
        <w:rPr>
          <w:rFonts w:ascii="Lato" w:hAnsi="Lato" w:cs="Arial"/>
          <w:bCs/>
          <w:iCs/>
          <w:spacing w:val="4"/>
          <w:lang w:bidi="pl-PL"/>
        </w:rPr>
        <w:t xml:space="preserve"> </w:t>
      </w:r>
    </w:p>
    <w:p w14:paraId="4A48E3A6" w14:textId="1F3DA8E4" w:rsidR="00C84287" w:rsidRDefault="003640BB" w:rsidP="00B46BEE">
      <w:pPr>
        <w:spacing w:after="240" w:line="240" w:lineRule="exact"/>
        <w:jc w:val="both"/>
        <w:rPr>
          <w:rFonts w:ascii="Lato" w:hAnsi="Lato" w:cs="Arial"/>
          <w:bCs/>
          <w:iCs/>
          <w:spacing w:val="4"/>
          <w:lang w:bidi="pl-PL"/>
        </w:rPr>
      </w:pPr>
      <w:r w:rsidRPr="009E4791">
        <w:rPr>
          <w:rFonts w:ascii="Lato" w:hAnsi="Lato" w:cs="Arial"/>
          <w:bCs/>
          <w:iCs/>
          <w:spacing w:val="4"/>
          <w:lang w:bidi="pl-PL"/>
        </w:rPr>
        <w:t>W konsekwencji, w sprawie brak jest podstaw do podważania decyzji</w:t>
      </w:r>
      <w:r w:rsidR="00C84287">
        <w:rPr>
          <w:rFonts w:ascii="Lato" w:hAnsi="Lato" w:cs="Arial"/>
          <w:bCs/>
          <w:iCs/>
          <w:spacing w:val="4"/>
          <w:lang w:bidi="pl-PL"/>
        </w:rPr>
        <w:t xml:space="preserve"> Wojewody Pomorskiego</w:t>
      </w:r>
      <w:r w:rsidRPr="009E4791">
        <w:rPr>
          <w:rFonts w:ascii="Lato" w:hAnsi="Lato" w:cs="Arial"/>
          <w:bCs/>
          <w:i/>
          <w:iCs/>
          <w:spacing w:val="4"/>
          <w:lang w:bidi="pl-PL"/>
        </w:rPr>
        <w:t xml:space="preserve"> </w:t>
      </w:r>
      <w:r w:rsidRPr="009E4791">
        <w:rPr>
          <w:rFonts w:ascii="Lato" w:hAnsi="Lato" w:cs="Arial"/>
          <w:bCs/>
          <w:iCs/>
          <w:spacing w:val="4"/>
          <w:lang w:bidi="pl-PL"/>
        </w:rPr>
        <w:t>z powołaniem się przez skarżąc</w:t>
      </w:r>
      <w:r w:rsidR="00F8336E">
        <w:rPr>
          <w:rFonts w:ascii="Lato" w:hAnsi="Lato" w:cs="Arial"/>
          <w:bCs/>
          <w:iCs/>
          <w:spacing w:val="4"/>
          <w:lang w:bidi="pl-PL"/>
        </w:rPr>
        <w:t>ą</w:t>
      </w:r>
      <w:r w:rsidRPr="009E4791">
        <w:rPr>
          <w:rFonts w:ascii="Lato" w:hAnsi="Lato" w:cs="Arial"/>
          <w:bCs/>
          <w:iCs/>
          <w:spacing w:val="4"/>
          <w:lang w:bidi="pl-PL"/>
        </w:rPr>
        <w:t xml:space="preserve"> na ochronę prawa własności.</w:t>
      </w:r>
    </w:p>
    <w:p w14:paraId="1B7CAFF1" w14:textId="5C22670C" w:rsidR="00C84287" w:rsidRPr="00CF3636" w:rsidRDefault="00C84287" w:rsidP="008B7D4D">
      <w:pPr>
        <w:spacing w:after="240" w:line="240" w:lineRule="exact"/>
        <w:jc w:val="both"/>
        <w:rPr>
          <w:rFonts w:ascii="Lato" w:hAnsi="Lato" w:cs="Arial"/>
          <w:bCs/>
          <w:iCs/>
          <w:spacing w:val="4"/>
          <w:lang w:bidi="pl-PL"/>
        </w:rPr>
      </w:pPr>
      <w:r w:rsidRPr="00C84287">
        <w:rPr>
          <w:rFonts w:ascii="Lato" w:hAnsi="Lato" w:cs="Arial"/>
          <w:bCs/>
          <w:iCs/>
          <w:spacing w:val="4"/>
          <w:lang w:bidi="pl-PL"/>
        </w:rPr>
        <w:t xml:space="preserve">Jednocześnie zauważyć należy, iż </w:t>
      </w:r>
      <w:r>
        <w:rPr>
          <w:rFonts w:ascii="Lato" w:hAnsi="Lato" w:cs="Arial"/>
          <w:bCs/>
          <w:iCs/>
          <w:spacing w:val="4"/>
          <w:lang w:bidi="pl-PL"/>
        </w:rPr>
        <w:t xml:space="preserve">w </w:t>
      </w:r>
      <w:r w:rsidRPr="00C84287">
        <w:rPr>
          <w:rFonts w:ascii="Lato" w:hAnsi="Lato" w:cs="Arial"/>
          <w:bCs/>
          <w:iCs/>
          <w:spacing w:val="4"/>
          <w:lang w:bidi="pl-PL"/>
        </w:rPr>
        <w:t xml:space="preserve">specustawie przesyłowej przewidziano mechanizmy równoważące ingerencję w prawo własności w związku z planowaną inwestycją, </w:t>
      </w:r>
      <w:r>
        <w:rPr>
          <w:rFonts w:ascii="Lato" w:hAnsi="Lato" w:cs="Arial"/>
          <w:bCs/>
          <w:iCs/>
          <w:spacing w:val="4"/>
          <w:lang w:bidi="pl-PL"/>
        </w:rPr>
        <w:br/>
      </w:r>
      <w:r w:rsidRPr="00C84287">
        <w:rPr>
          <w:rFonts w:ascii="Lato" w:hAnsi="Lato" w:cs="Arial"/>
          <w:bCs/>
          <w:iCs/>
          <w:spacing w:val="4"/>
          <w:lang w:bidi="pl-PL"/>
        </w:rPr>
        <w:t xml:space="preserve">co w konsekwencji nie narusza proporcji między interesem publicznym, a ingerencją </w:t>
      </w:r>
      <w:r>
        <w:rPr>
          <w:rFonts w:ascii="Lato" w:hAnsi="Lato" w:cs="Arial"/>
          <w:bCs/>
          <w:iCs/>
          <w:spacing w:val="4"/>
          <w:lang w:bidi="pl-PL"/>
        </w:rPr>
        <w:br/>
      </w:r>
      <w:r w:rsidRPr="00C84287">
        <w:rPr>
          <w:rFonts w:ascii="Lato" w:hAnsi="Lato" w:cs="Arial"/>
          <w:bCs/>
          <w:iCs/>
          <w:spacing w:val="4"/>
          <w:lang w:bidi="pl-PL"/>
        </w:rPr>
        <w:t xml:space="preserve">w sferę praw i wolności, które na mocy ustawy są rekompensowane stosownym odszkodowaniem. Jednakże </w:t>
      </w:r>
      <w:r w:rsidR="00B46BEE" w:rsidRPr="00C84287">
        <w:rPr>
          <w:rFonts w:ascii="Lato" w:hAnsi="Lato" w:cs="Arial"/>
          <w:bCs/>
          <w:iCs/>
          <w:spacing w:val="4"/>
          <w:lang w:bidi="pl-PL"/>
        </w:rPr>
        <w:t>podnoszone przez skarżąc</w:t>
      </w:r>
      <w:r w:rsidR="007D4526">
        <w:rPr>
          <w:rFonts w:ascii="Lato" w:hAnsi="Lato" w:cs="Arial"/>
          <w:bCs/>
          <w:iCs/>
          <w:spacing w:val="4"/>
          <w:lang w:bidi="pl-PL"/>
        </w:rPr>
        <w:t>ą</w:t>
      </w:r>
      <w:r w:rsidR="00B46BEE" w:rsidRPr="00C84287">
        <w:rPr>
          <w:rFonts w:ascii="Lato" w:hAnsi="Lato" w:cs="Arial"/>
          <w:bCs/>
          <w:iCs/>
          <w:spacing w:val="4"/>
          <w:lang w:bidi="pl-PL"/>
        </w:rPr>
        <w:t xml:space="preserve"> kwesti</w:t>
      </w:r>
      <w:r w:rsidR="00F8336E">
        <w:rPr>
          <w:rFonts w:ascii="Lato" w:hAnsi="Lato" w:cs="Arial"/>
          <w:bCs/>
          <w:iCs/>
          <w:spacing w:val="4"/>
          <w:lang w:bidi="pl-PL"/>
        </w:rPr>
        <w:t>e</w:t>
      </w:r>
      <w:r w:rsidR="00B46BEE" w:rsidRPr="00C84287">
        <w:rPr>
          <w:rFonts w:ascii="Lato" w:hAnsi="Lato" w:cs="Arial"/>
          <w:bCs/>
          <w:iCs/>
          <w:spacing w:val="4"/>
          <w:lang w:bidi="pl-PL"/>
        </w:rPr>
        <w:t xml:space="preserve"> </w:t>
      </w:r>
      <w:r w:rsidR="00F8336E">
        <w:rPr>
          <w:rFonts w:ascii="Lato" w:hAnsi="Lato" w:cs="Arial"/>
          <w:bCs/>
          <w:iCs/>
          <w:spacing w:val="4"/>
          <w:lang w:bidi="pl-PL"/>
        </w:rPr>
        <w:t xml:space="preserve">dotyczące </w:t>
      </w:r>
      <w:r w:rsidR="00B46BEE" w:rsidRPr="00C84287">
        <w:rPr>
          <w:rFonts w:ascii="Lato" w:hAnsi="Lato" w:cs="Arial"/>
          <w:bCs/>
          <w:iCs/>
          <w:spacing w:val="4"/>
          <w:lang w:bidi="pl-PL"/>
        </w:rPr>
        <w:t xml:space="preserve">żądania zapłaty odszkodowania, czy nabycia jej nieruchomości, </w:t>
      </w:r>
      <w:r w:rsidR="00BE1CD4" w:rsidRPr="00C84287">
        <w:rPr>
          <w:rFonts w:ascii="Lato" w:hAnsi="Lato" w:cs="Arial"/>
          <w:bCs/>
          <w:iCs/>
          <w:spacing w:val="4"/>
          <w:lang w:bidi="pl-PL"/>
        </w:rPr>
        <w:t xml:space="preserve">na podstawie art. 124 ust. 5 </w:t>
      </w:r>
      <w:proofErr w:type="spellStart"/>
      <w:r w:rsidR="00BE1CD4" w:rsidRPr="00C84287">
        <w:rPr>
          <w:rFonts w:ascii="Lato" w:hAnsi="Lato" w:cs="Arial"/>
          <w:bCs/>
          <w:iCs/>
          <w:spacing w:val="4"/>
          <w:lang w:bidi="pl-PL"/>
        </w:rPr>
        <w:t>ugn</w:t>
      </w:r>
      <w:proofErr w:type="spellEnd"/>
      <w:r w:rsidR="00BE1CD4" w:rsidRPr="00C84287">
        <w:rPr>
          <w:rFonts w:ascii="Lato" w:hAnsi="Lato" w:cs="Arial"/>
          <w:bCs/>
          <w:iCs/>
          <w:spacing w:val="4"/>
          <w:lang w:bidi="pl-PL"/>
        </w:rPr>
        <w:t xml:space="preserve">, </w:t>
      </w:r>
      <w:r w:rsidR="00B46BEE" w:rsidRPr="00CF3636">
        <w:rPr>
          <w:rFonts w:ascii="Lato" w:hAnsi="Lato" w:cs="Arial"/>
          <w:bCs/>
          <w:iCs/>
          <w:spacing w:val="4"/>
          <w:lang w:bidi="pl-PL"/>
        </w:rPr>
        <w:t>nie są rozstrzygane w decyzji lokalizacyjnej</w:t>
      </w:r>
      <w:r w:rsidR="00BE1CD4" w:rsidRPr="00CF3636">
        <w:rPr>
          <w:rFonts w:ascii="Lato" w:hAnsi="Lato" w:cs="Arial"/>
          <w:bCs/>
          <w:iCs/>
          <w:spacing w:val="4"/>
          <w:lang w:bidi="pl-PL"/>
        </w:rPr>
        <w:t xml:space="preserve">. </w:t>
      </w:r>
      <w:r w:rsidRPr="00CF3636">
        <w:rPr>
          <w:rFonts w:ascii="Lato" w:hAnsi="Lato" w:cs="Arial"/>
          <w:bCs/>
          <w:iCs/>
          <w:spacing w:val="4"/>
          <w:lang w:bidi="pl-PL"/>
        </w:rPr>
        <w:t xml:space="preserve">Kwestie związane z ustaleniem wysokości </w:t>
      </w:r>
      <w:r w:rsidR="00EB4172">
        <w:rPr>
          <w:rFonts w:ascii="Lato" w:hAnsi="Lato" w:cs="Arial"/>
          <w:bCs/>
          <w:iCs/>
          <w:spacing w:val="4"/>
          <w:lang w:bidi="pl-PL"/>
        </w:rPr>
        <w:br/>
      </w:r>
      <w:r w:rsidRPr="00CF3636">
        <w:rPr>
          <w:rFonts w:ascii="Lato" w:hAnsi="Lato" w:cs="Arial"/>
          <w:bCs/>
          <w:iCs/>
          <w:spacing w:val="4"/>
          <w:lang w:bidi="pl-PL"/>
        </w:rPr>
        <w:t xml:space="preserve">i wypłatą odszkodowań, mimo iż w pewnym stopniu są związane z decyzją o ustaleniu lokalizacji inwestycji stanowią oddzielne byty, podlegające odrębnym trybom zaskarżenia. </w:t>
      </w:r>
      <w:r w:rsidR="003349CC" w:rsidRPr="003349CC">
        <w:rPr>
          <w:rFonts w:ascii="Lato" w:hAnsi="Lato" w:cs="Arial"/>
          <w:bCs/>
          <w:iCs/>
          <w:spacing w:val="4"/>
          <w:lang w:bidi="pl-PL"/>
        </w:rPr>
        <w:t>Skutki ograniczenia w korzystaniu z nieruchomości na mocy art. 22 ust. 1 specustawy</w:t>
      </w:r>
      <w:r w:rsidR="003349CC">
        <w:rPr>
          <w:rFonts w:ascii="Lato" w:hAnsi="Lato" w:cs="Arial"/>
          <w:bCs/>
          <w:iCs/>
          <w:spacing w:val="4"/>
          <w:lang w:bidi="pl-PL"/>
        </w:rPr>
        <w:t xml:space="preserve"> przesyłowej </w:t>
      </w:r>
      <w:r w:rsidR="003349CC" w:rsidRPr="003349CC">
        <w:rPr>
          <w:rFonts w:ascii="Lato" w:hAnsi="Lato" w:cs="Arial"/>
          <w:bCs/>
          <w:iCs/>
          <w:spacing w:val="4"/>
          <w:lang w:bidi="pl-PL"/>
        </w:rPr>
        <w:t>oceniane są w odrębnych postępowaniach, w tym przewidzianym w specustawie przesyłowej - postępowaniu odszkodowawczym, a nie</w:t>
      </w:r>
      <w:r w:rsidR="00EB4172">
        <w:rPr>
          <w:rFonts w:ascii="Lato" w:hAnsi="Lato" w:cs="Arial"/>
          <w:bCs/>
          <w:iCs/>
          <w:spacing w:val="4"/>
          <w:lang w:bidi="pl-PL"/>
        </w:rPr>
        <w:t xml:space="preserve"> </w:t>
      </w:r>
      <w:r w:rsidR="00EB4172">
        <w:rPr>
          <w:rFonts w:ascii="Lato" w:hAnsi="Lato" w:cs="Arial"/>
          <w:bCs/>
          <w:iCs/>
          <w:spacing w:val="4"/>
          <w:lang w:bidi="pl-PL"/>
        </w:rPr>
        <w:br/>
      </w:r>
      <w:r w:rsidR="003349CC" w:rsidRPr="003349CC">
        <w:rPr>
          <w:rFonts w:ascii="Lato" w:hAnsi="Lato" w:cs="Arial"/>
          <w:bCs/>
          <w:iCs/>
          <w:spacing w:val="4"/>
          <w:lang w:bidi="pl-PL"/>
        </w:rPr>
        <w:t>w decyzji o ustaleniu lokalizacji inwestycji.</w:t>
      </w:r>
      <w:r w:rsidR="003349CC">
        <w:rPr>
          <w:rFonts w:ascii="Lato" w:hAnsi="Lato" w:cs="Arial"/>
          <w:bCs/>
          <w:iCs/>
          <w:spacing w:val="4"/>
          <w:lang w:bidi="pl-PL"/>
        </w:rPr>
        <w:t xml:space="preserve"> </w:t>
      </w:r>
      <w:r>
        <w:rPr>
          <w:rFonts w:ascii="Lato" w:hAnsi="Lato" w:cs="Arial"/>
          <w:bCs/>
          <w:iCs/>
          <w:spacing w:val="4"/>
          <w:lang w:bidi="pl-PL"/>
        </w:rPr>
        <w:t>Natomiast ż</w:t>
      </w:r>
      <w:r w:rsidRPr="00C84287">
        <w:rPr>
          <w:rFonts w:ascii="Lato" w:hAnsi="Lato" w:cs="Arial"/>
          <w:bCs/>
          <w:iCs/>
          <w:spacing w:val="4"/>
          <w:lang w:bidi="pl-PL"/>
        </w:rPr>
        <w:t xml:space="preserve">ądanie wykupu nieruchomości </w:t>
      </w:r>
      <w:r w:rsidR="00AB07AB">
        <w:rPr>
          <w:rFonts w:ascii="Lato" w:hAnsi="Lato" w:cs="Arial"/>
          <w:bCs/>
          <w:iCs/>
          <w:spacing w:val="4"/>
          <w:lang w:bidi="pl-PL"/>
        </w:rPr>
        <w:br/>
      </w:r>
      <w:r w:rsidRPr="00C84287">
        <w:rPr>
          <w:rFonts w:ascii="Lato" w:hAnsi="Lato" w:cs="Arial"/>
          <w:bCs/>
          <w:iCs/>
          <w:spacing w:val="4"/>
          <w:lang w:bidi="pl-PL"/>
        </w:rPr>
        <w:t xml:space="preserve">na podstawie art. 124 ust. 5 </w:t>
      </w:r>
      <w:proofErr w:type="spellStart"/>
      <w:r w:rsidRPr="00C84287">
        <w:rPr>
          <w:rFonts w:ascii="Lato" w:hAnsi="Lato" w:cs="Arial"/>
          <w:bCs/>
          <w:iCs/>
          <w:spacing w:val="4"/>
          <w:lang w:bidi="pl-PL"/>
        </w:rPr>
        <w:t>ugn</w:t>
      </w:r>
      <w:proofErr w:type="spellEnd"/>
      <w:r w:rsidR="00EB4172">
        <w:rPr>
          <w:rFonts w:ascii="Lato" w:hAnsi="Lato" w:cs="Arial"/>
          <w:bCs/>
          <w:iCs/>
          <w:spacing w:val="4"/>
          <w:lang w:bidi="pl-PL"/>
        </w:rPr>
        <w:t xml:space="preserve">, o czym będzie mowa dalej, </w:t>
      </w:r>
      <w:r w:rsidRPr="00C84287">
        <w:rPr>
          <w:rFonts w:ascii="Lato" w:hAnsi="Lato" w:cs="Arial"/>
          <w:bCs/>
          <w:iCs/>
          <w:spacing w:val="4"/>
          <w:lang w:bidi="pl-PL"/>
        </w:rPr>
        <w:t>nie jest w ogóle sprawą administracyjną</w:t>
      </w:r>
      <w:r>
        <w:rPr>
          <w:rFonts w:ascii="Lato" w:hAnsi="Lato" w:cs="Arial"/>
          <w:bCs/>
          <w:iCs/>
          <w:spacing w:val="4"/>
          <w:lang w:bidi="pl-PL"/>
        </w:rPr>
        <w:t>.</w:t>
      </w:r>
    </w:p>
    <w:p w14:paraId="05338263" w14:textId="4709E562" w:rsidR="0081451A" w:rsidRPr="009E4791" w:rsidRDefault="003640BB" w:rsidP="008B7D4D">
      <w:pPr>
        <w:spacing w:after="240" w:line="240" w:lineRule="exact"/>
        <w:jc w:val="both"/>
        <w:rPr>
          <w:rFonts w:ascii="Lato" w:hAnsi="Lato" w:cs="Arial"/>
          <w:bCs/>
          <w:iCs/>
          <w:spacing w:val="4"/>
          <w:lang w:bidi="pl-PL"/>
        </w:rPr>
      </w:pPr>
      <w:r w:rsidRPr="009E4791">
        <w:rPr>
          <w:rFonts w:ascii="Lato" w:hAnsi="Lato" w:cs="Arial"/>
          <w:bCs/>
          <w:iCs/>
          <w:spacing w:val="4"/>
          <w:lang w:bidi="pl-PL"/>
        </w:rPr>
        <w:t>Fakt, że przepis</w:t>
      </w:r>
      <w:r w:rsidR="007D4526">
        <w:rPr>
          <w:rFonts w:ascii="Lato" w:hAnsi="Lato" w:cs="Arial"/>
          <w:bCs/>
          <w:iCs/>
          <w:spacing w:val="4"/>
          <w:lang w:bidi="pl-PL"/>
        </w:rPr>
        <w:t>y</w:t>
      </w:r>
      <w:r w:rsidRPr="009E4791">
        <w:rPr>
          <w:rFonts w:ascii="Lato" w:hAnsi="Lato" w:cs="Arial"/>
          <w:bCs/>
          <w:iCs/>
          <w:spacing w:val="4"/>
          <w:lang w:bidi="pl-PL"/>
        </w:rPr>
        <w:t xml:space="preserve"> specustawy przesyłowej </w:t>
      </w:r>
      <w:r w:rsidR="0081451A" w:rsidRPr="009E4791">
        <w:rPr>
          <w:rFonts w:ascii="Lato" w:hAnsi="Lato" w:cs="Arial"/>
          <w:bCs/>
          <w:iCs/>
          <w:spacing w:val="4"/>
          <w:lang w:bidi="pl-PL"/>
        </w:rPr>
        <w:t>w art. 22 ust. 1 wskazują, że „(…)</w:t>
      </w:r>
      <w:r w:rsidR="00C84287">
        <w:rPr>
          <w:rFonts w:ascii="Lato" w:hAnsi="Lato" w:cs="Arial"/>
          <w:bCs/>
          <w:iCs/>
          <w:spacing w:val="4"/>
          <w:lang w:bidi="pl-PL"/>
        </w:rPr>
        <w:t xml:space="preserve"> </w:t>
      </w:r>
      <w:r w:rsidR="0081451A" w:rsidRPr="009E4791">
        <w:rPr>
          <w:rFonts w:ascii="Lato" w:hAnsi="Lato" w:cs="Arial"/>
          <w:bCs/>
          <w:iCs/>
          <w:spacing w:val="4"/>
          <w:lang w:bidi="pl-PL"/>
        </w:rPr>
        <w:t xml:space="preserve">w celu zapewnienia prawa do wejścia na teren nieruchomości dla prowadzenia budowy strategicznej inwestycji w zakresie sieci przesyłowej (…) wojewoda w decyzji o ustaleniu lokalizacji strategicznej inwestycji w zakresie sieci przesyłowej ograniczy, </w:t>
      </w:r>
      <w:r w:rsidR="007D4526">
        <w:rPr>
          <w:rFonts w:ascii="Lato" w:hAnsi="Lato" w:cs="Arial"/>
          <w:bCs/>
          <w:iCs/>
          <w:spacing w:val="4"/>
          <w:lang w:bidi="pl-PL"/>
        </w:rPr>
        <w:br/>
      </w:r>
      <w:r w:rsidR="0081451A" w:rsidRPr="009E4791">
        <w:rPr>
          <w:rFonts w:ascii="Lato" w:hAnsi="Lato" w:cs="Arial"/>
          <w:bCs/>
          <w:iCs/>
          <w:spacing w:val="4"/>
          <w:lang w:bidi="pl-PL"/>
        </w:rPr>
        <w:lastRenderedPageBreak/>
        <w:t xml:space="preserve">za odszkodowaniem, sposób korzystania z nieruchomości przez udzielenie zezwolenia </w:t>
      </w:r>
      <w:r w:rsidR="00C84287">
        <w:rPr>
          <w:rFonts w:ascii="Lato" w:hAnsi="Lato" w:cs="Arial"/>
          <w:bCs/>
          <w:iCs/>
          <w:spacing w:val="4"/>
          <w:lang w:bidi="pl-PL"/>
        </w:rPr>
        <w:br/>
      </w:r>
      <w:r w:rsidR="0081451A" w:rsidRPr="009E4791">
        <w:rPr>
          <w:rFonts w:ascii="Lato" w:hAnsi="Lato" w:cs="Arial"/>
          <w:bCs/>
          <w:iCs/>
          <w:spacing w:val="4"/>
          <w:lang w:bidi="pl-PL"/>
        </w:rPr>
        <w:t xml:space="preserve">w szczególności na (…)”, a </w:t>
      </w:r>
      <w:r w:rsidRPr="009E4791">
        <w:rPr>
          <w:rFonts w:ascii="Lato" w:hAnsi="Lato" w:cs="Arial"/>
          <w:bCs/>
          <w:iCs/>
          <w:spacing w:val="4"/>
          <w:lang w:bidi="pl-PL"/>
        </w:rPr>
        <w:t xml:space="preserve">w art. 22 ust. 3 wskazują na stosowanie przepisów art. 124 ust. 4-7 </w:t>
      </w:r>
      <w:proofErr w:type="spellStart"/>
      <w:r w:rsidRPr="009E4791">
        <w:rPr>
          <w:rFonts w:ascii="Lato" w:hAnsi="Lato" w:cs="Arial"/>
          <w:bCs/>
          <w:iCs/>
          <w:spacing w:val="4"/>
          <w:lang w:bidi="pl-PL"/>
        </w:rPr>
        <w:t>ugn</w:t>
      </w:r>
      <w:proofErr w:type="spellEnd"/>
      <w:r w:rsidR="0081451A" w:rsidRPr="009E4791">
        <w:rPr>
          <w:rFonts w:ascii="Lato" w:hAnsi="Lato" w:cs="Arial"/>
          <w:bCs/>
          <w:iCs/>
          <w:spacing w:val="4"/>
          <w:lang w:bidi="pl-PL"/>
        </w:rPr>
        <w:t xml:space="preserve">, </w:t>
      </w:r>
      <w:r w:rsidRPr="009E4791">
        <w:rPr>
          <w:rFonts w:ascii="Lato" w:hAnsi="Lato" w:cs="Arial"/>
          <w:bCs/>
          <w:iCs/>
          <w:spacing w:val="4"/>
          <w:lang w:bidi="pl-PL"/>
        </w:rPr>
        <w:t xml:space="preserve">nie oznacza, że to decyzja lokalizacyjna rozstrzyga o odszkodowaniu </w:t>
      </w:r>
      <w:r w:rsidR="00C84287">
        <w:rPr>
          <w:rFonts w:ascii="Lato" w:hAnsi="Lato" w:cs="Arial"/>
          <w:bCs/>
          <w:iCs/>
          <w:spacing w:val="4"/>
          <w:lang w:bidi="pl-PL"/>
        </w:rPr>
        <w:br/>
      </w:r>
      <w:r w:rsidRPr="009E4791">
        <w:rPr>
          <w:rFonts w:ascii="Lato" w:hAnsi="Lato" w:cs="Arial"/>
          <w:bCs/>
          <w:iCs/>
          <w:spacing w:val="4"/>
          <w:lang w:bidi="pl-PL"/>
        </w:rPr>
        <w:t>i żądaniu nabycia nieruchomości.</w:t>
      </w:r>
      <w:r w:rsidR="007C0D2E" w:rsidRPr="009E4791">
        <w:rPr>
          <w:rFonts w:ascii="Lato" w:hAnsi="Lato" w:cs="Arial"/>
          <w:b/>
          <w:bCs/>
          <w:iCs/>
          <w:spacing w:val="4"/>
          <w:lang w:bidi="pl-PL"/>
        </w:rPr>
        <w:t xml:space="preserve"> </w:t>
      </w:r>
      <w:r w:rsidRPr="009E4791">
        <w:rPr>
          <w:rFonts w:ascii="Lato" w:hAnsi="Lato" w:cs="Arial"/>
          <w:bCs/>
          <w:iCs/>
          <w:spacing w:val="4"/>
          <w:lang w:bidi="pl-PL"/>
        </w:rPr>
        <w:t>Podkreślić trzeba, że przepis art. 8 specustawy przesyłowej wśród elementów, jakie zawiera decyzja lokalizacyjna nie wymienia odszkodowania, jakie może być przyznane w wyniku wprowadzenia ograniczenia sposobu korzystania z nieruchomości nią objętych</w:t>
      </w:r>
      <w:r w:rsidR="007C0D2E" w:rsidRPr="009E4791">
        <w:rPr>
          <w:rFonts w:ascii="Lato" w:hAnsi="Lato" w:cs="Arial"/>
          <w:bCs/>
          <w:iCs/>
          <w:spacing w:val="4"/>
          <w:lang w:bidi="pl-PL"/>
        </w:rPr>
        <w:t>, ani żądania wykupu nieruchomości</w:t>
      </w:r>
      <w:r w:rsidR="008B7D4D" w:rsidRPr="009E4791">
        <w:rPr>
          <w:rFonts w:ascii="Lato" w:hAnsi="Lato" w:cs="Arial"/>
          <w:bCs/>
          <w:iCs/>
          <w:spacing w:val="4"/>
          <w:lang w:bidi="pl-PL"/>
        </w:rPr>
        <w:t>.</w:t>
      </w:r>
      <w:r w:rsidR="007C0D2E" w:rsidRPr="009E4791">
        <w:rPr>
          <w:rFonts w:ascii="Lato" w:hAnsi="Lato" w:cs="Arial"/>
          <w:bCs/>
          <w:iCs/>
          <w:spacing w:val="4"/>
          <w:lang w:bidi="pl-PL"/>
        </w:rPr>
        <w:t xml:space="preserve"> </w:t>
      </w:r>
      <w:bookmarkStart w:id="20" w:name="_Hlk187499518"/>
      <w:r w:rsidRPr="009E4791">
        <w:rPr>
          <w:rFonts w:ascii="Lato" w:hAnsi="Lato" w:cs="Arial"/>
          <w:bCs/>
          <w:iCs/>
          <w:spacing w:val="4"/>
          <w:lang w:bidi="pl-PL"/>
        </w:rPr>
        <w:t>Kwesti</w:t>
      </w:r>
      <w:r w:rsidR="007C0D2E" w:rsidRPr="009E4791">
        <w:rPr>
          <w:rFonts w:ascii="Lato" w:hAnsi="Lato" w:cs="Arial"/>
          <w:bCs/>
          <w:iCs/>
          <w:spacing w:val="4"/>
          <w:lang w:bidi="pl-PL"/>
        </w:rPr>
        <w:t>e</w:t>
      </w:r>
      <w:r w:rsidRPr="009E4791">
        <w:rPr>
          <w:rFonts w:ascii="Lato" w:hAnsi="Lato" w:cs="Arial"/>
          <w:bCs/>
          <w:iCs/>
          <w:spacing w:val="4"/>
          <w:lang w:bidi="pl-PL"/>
        </w:rPr>
        <w:t xml:space="preserve"> </w:t>
      </w:r>
      <w:r w:rsidR="00C84287">
        <w:rPr>
          <w:rFonts w:ascii="Lato" w:hAnsi="Lato" w:cs="Arial"/>
          <w:bCs/>
          <w:iCs/>
          <w:spacing w:val="4"/>
          <w:lang w:bidi="pl-PL"/>
        </w:rPr>
        <w:t xml:space="preserve">te </w:t>
      </w:r>
      <w:r w:rsidRPr="009E4791">
        <w:rPr>
          <w:rFonts w:ascii="Lato" w:hAnsi="Lato" w:cs="Arial"/>
          <w:bCs/>
          <w:iCs/>
          <w:spacing w:val="4"/>
          <w:lang w:bidi="pl-PL"/>
        </w:rPr>
        <w:t>pozosta</w:t>
      </w:r>
      <w:r w:rsidR="007C0D2E" w:rsidRPr="009E4791">
        <w:rPr>
          <w:rFonts w:ascii="Lato" w:hAnsi="Lato" w:cs="Arial"/>
          <w:bCs/>
          <w:iCs/>
          <w:spacing w:val="4"/>
          <w:lang w:bidi="pl-PL"/>
        </w:rPr>
        <w:t xml:space="preserve">ją </w:t>
      </w:r>
      <w:r w:rsidR="007D4526">
        <w:rPr>
          <w:rFonts w:ascii="Lato" w:hAnsi="Lato" w:cs="Arial"/>
          <w:bCs/>
          <w:iCs/>
          <w:spacing w:val="4"/>
          <w:lang w:bidi="pl-PL"/>
        </w:rPr>
        <w:t xml:space="preserve">zatem </w:t>
      </w:r>
      <w:r w:rsidRPr="009E4791">
        <w:rPr>
          <w:rFonts w:ascii="Lato" w:hAnsi="Lato" w:cs="Arial"/>
          <w:bCs/>
          <w:iCs/>
          <w:spacing w:val="4"/>
          <w:lang w:bidi="pl-PL"/>
        </w:rPr>
        <w:t xml:space="preserve">poza zakresem rozważań w </w:t>
      </w:r>
      <w:r w:rsidR="00FC23B6" w:rsidRPr="009E4791">
        <w:rPr>
          <w:rFonts w:ascii="Lato" w:hAnsi="Lato" w:cs="Arial"/>
          <w:bCs/>
          <w:iCs/>
          <w:spacing w:val="4"/>
          <w:lang w:bidi="pl-PL"/>
        </w:rPr>
        <w:t xml:space="preserve">niniejszej </w:t>
      </w:r>
      <w:r w:rsidRPr="009E4791">
        <w:rPr>
          <w:rFonts w:ascii="Lato" w:hAnsi="Lato" w:cs="Arial"/>
          <w:bCs/>
          <w:iCs/>
          <w:spacing w:val="4"/>
          <w:lang w:bidi="pl-PL"/>
        </w:rPr>
        <w:t>sprawie</w:t>
      </w:r>
      <w:bookmarkEnd w:id="20"/>
      <w:r w:rsidR="00C84287">
        <w:rPr>
          <w:rFonts w:ascii="Lato" w:hAnsi="Lato" w:cs="Arial"/>
          <w:bCs/>
          <w:iCs/>
          <w:spacing w:val="4"/>
          <w:lang w:bidi="pl-PL"/>
        </w:rPr>
        <w:t xml:space="preserve"> </w:t>
      </w:r>
      <w:r w:rsidR="007C0D2E" w:rsidRPr="009E4791">
        <w:rPr>
          <w:rFonts w:ascii="Lato" w:hAnsi="Lato" w:cs="Arial"/>
          <w:bCs/>
          <w:iCs/>
          <w:spacing w:val="4"/>
          <w:lang w:bidi="pl-PL"/>
        </w:rPr>
        <w:t xml:space="preserve">(por. wyrok Wojewódzkiego Sądu Administracyjnego w Warszawie </w:t>
      </w:r>
      <w:r w:rsidR="006E10B9" w:rsidRPr="009E4791">
        <w:rPr>
          <w:rFonts w:ascii="Lato" w:hAnsi="Lato" w:cs="Arial"/>
          <w:bCs/>
          <w:iCs/>
          <w:spacing w:val="4"/>
          <w:lang w:bidi="pl-PL"/>
        </w:rPr>
        <w:t>z dnia 25 stycznia 2024 r., sygn. akt VII SA/</w:t>
      </w:r>
      <w:proofErr w:type="spellStart"/>
      <w:r w:rsidR="006E10B9" w:rsidRPr="009E4791">
        <w:rPr>
          <w:rFonts w:ascii="Lato" w:hAnsi="Lato" w:cs="Arial"/>
          <w:bCs/>
          <w:iCs/>
          <w:spacing w:val="4"/>
          <w:lang w:bidi="pl-PL"/>
        </w:rPr>
        <w:t>Wa</w:t>
      </w:r>
      <w:proofErr w:type="spellEnd"/>
      <w:r w:rsidR="006E10B9" w:rsidRPr="009E4791">
        <w:rPr>
          <w:rFonts w:ascii="Lato" w:hAnsi="Lato" w:cs="Arial"/>
          <w:bCs/>
          <w:iCs/>
          <w:spacing w:val="4"/>
          <w:lang w:bidi="pl-PL"/>
        </w:rPr>
        <w:t xml:space="preserve"> 456/23). </w:t>
      </w:r>
    </w:p>
    <w:p w14:paraId="56ACE853" w14:textId="38482989" w:rsidR="006B473A" w:rsidRDefault="008B7D4D" w:rsidP="008B7D4D">
      <w:pPr>
        <w:spacing w:after="240" w:line="240" w:lineRule="exact"/>
        <w:jc w:val="both"/>
        <w:rPr>
          <w:rFonts w:ascii="Lato" w:hAnsi="Lato" w:cs="Arial"/>
          <w:iCs/>
          <w:spacing w:val="4"/>
          <w:lang w:bidi="pl-PL"/>
        </w:rPr>
      </w:pPr>
      <w:r w:rsidRPr="009E4791">
        <w:rPr>
          <w:rFonts w:ascii="Lato" w:hAnsi="Lato" w:cs="Arial"/>
          <w:bCs/>
          <w:iCs/>
          <w:spacing w:val="4"/>
          <w:lang w:bidi="pl-PL"/>
        </w:rPr>
        <w:t>Lokalizacja inwestycji w zakresie zespołu urządzeń służących do wyprowadzenia mocy</w:t>
      </w:r>
      <w:r w:rsidR="005836B6">
        <w:rPr>
          <w:rFonts w:ascii="Lato" w:hAnsi="Lato" w:cs="Arial"/>
          <w:bCs/>
          <w:iCs/>
          <w:spacing w:val="4"/>
          <w:lang w:bidi="pl-PL"/>
        </w:rPr>
        <w:t xml:space="preserve"> </w:t>
      </w:r>
      <w:r w:rsidR="005836B6">
        <w:rPr>
          <w:rFonts w:ascii="Lato" w:hAnsi="Lato" w:cs="Arial"/>
          <w:bCs/>
          <w:iCs/>
          <w:spacing w:val="4"/>
          <w:lang w:bidi="pl-PL"/>
        </w:rPr>
        <w:br/>
        <w:t xml:space="preserve">z morskiej farmy wiatrowej </w:t>
      </w:r>
      <w:r w:rsidRPr="009E4791">
        <w:rPr>
          <w:rFonts w:ascii="Lato" w:hAnsi="Lato" w:cs="Arial"/>
          <w:bCs/>
          <w:iCs/>
          <w:spacing w:val="4"/>
          <w:lang w:bidi="pl-PL"/>
        </w:rPr>
        <w:t>z samej istoty tego przedsięwzięcia (jako inwestyc</w:t>
      </w:r>
      <w:r w:rsidR="00C84287">
        <w:rPr>
          <w:rFonts w:ascii="Lato" w:hAnsi="Lato" w:cs="Arial"/>
          <w:bCs/>
          <w:iCs/>
          <w:spacing w:val="4"/>
          <w:lang w:bidi="pl-PL"/>
        </w:rPr>
        <w:t>ja</w:t>
      </w:r>
      <w:r w:rsidRPr="009E4791">
        <w:rPr>
          <w:rFonts w:ascii="Lato" w:hAnsi="Lato" w:cs="Arial"/>
          <w:bCs/>
          <w:iCs/>
          <w:spacing w:val="4"/>
          <w:lang w:bidi="pl-PL"/>
        </w:rPr>
        <w:t xml:space="preserve"> liniow</w:t>
      </w:r>
      <w:r w:rsidR="00C84287">
        <w:rPr>
          <w:rFonts w:ascii="Lato" w:hAnsi="Lato" w:cs="Arial"/>
          <w:bCs/>
          <w:iCs/>
          <w:spacing w:val="4"/>
          <w:lang w:bidi="pl-PL"/>
        </w:rPr>
        <w:t>a</w:t>
      </w:r>
      <w:r w:rsidRPr="009E4791">
        <w:rPr>
          <w:rFonts w:ascii="Lato" w:hAnsi="Lato" w:cs="Arial"/>
          <w:bCs/>
          <w:iCs/>
          <w:spacing w:val="4"/>
          <w:lang w:bidi="pl-PL"/>
        </w:rPr>
        <w:t xml:space="preserve">) zawsze stanowi ingerencję w czyjeś prawo własności. Dla decyzji o lokalizacji tego rodzaju inwestycji dotychczasowe przeznaczenie i wykorzystywanie nieruchomości, jak i również planowane przyszłe przeznaczenie nieruchomości, nie ma żadnego znaczenia </w:t>
      </w:r>
      <w:r w:rsidR="005836B6">
        <w:rPr>
          <w:rFonts w:ascii="Lato" w:hAnsi="Lato" w:cs="Arial"/>
          <w:bCs/>
          <w:iCs/>
          <w:spacing w:val="4"/>
          <w:lang w:bidi="pl-PL"/>
        </w:rPr>
        <w:br/>
      </w:r>
      <w:r w:rsidRPr="009E4791">
        <w:rPr>
          <w:rFonts w:ascii="Lato" w:hAnsi="Lato" w:cs="Arial"/>
          <w:bCs/>
          <w:iCs/>
          <w:spacing w:val="4"/>
          <w:lang w:bidi="pl-PL"/>
        </w:rPr>
        <w:t>i nie podważa prawidłowości decyzji</w:t>
      </w:r>
      <w:bookmarkStart w:id="21" w:name="_Hlk181643346"/>
      <w:r w:rsidR="0081451A" w:rsidRPr="009E4791">
        <w:rPr>
          <w:rFonts w:ascii="Lato" w:hAnsi="Lato" w:cs="Arial"/>
          <w:iCs/>
          <w:spacing w:val="4"/>
          <w:lang w:bidi="pl-PL"/>
        </w:rPr>
        <w:t>.</w:t>
      </w:r>
      <w:bookmarkEnd w:id="21"/>
      <w:r w:rsidR="0081451A" w:rsidRPr="009E4791">
        <w:rPr>
          <w:rFonts w:ascii="Lato" w:hAnsi="Lato" w:cs="Arial"/>
          <w:iCs/>
          <w:spacing w:val="4"/>
          <w:lang w:bidi="pl-PL"/>
        </w:rPr>
        <w:t xml:space="preserve"> Może mieć jednak znaczenie dla obiektywnej możliwości dalszego korzystania z nieruchomości i ewentualnego roszczenia odszkodowawczego przysługującego zgodnie z art. 124 ust. 5 </w:t>
      </w:r>
      <w:proofErr w:type="spellStart"/>
      <w:r w:rsidR="0081451A" w:rsidRPr="009E4791">
        <w:rPr>
          <w:rFonts w:ascii="Lato" w:hAnsi="Lato" w:cs="Arial"/>
          <w:spacing w:val="4"/>
          <w:lang w:bidi="pl-PL"/>
        </w:rPr>
        <w:t>ugn</w:t>
      </w:r>
      <w:proofErr w:type="spellEnd"/>
      <w:r w:rsidR="0081451A" w:rsidRPr="009E4791">
        <w:rPr>
          <w:rFonts w:ascii="Lato" w:hAnsi="Lato" w:cs="Arial"/>
          <w:iCs/>
          <w:spacing w:val="4"/>
          <w:lang w:bidi="pl-PL"/>
        </w:rPr>
        <w:t xml:space="preserve">. Według bowiem </w:t>
      </w:r>
      <w:r w:rsidR="006B473A">
        <w:rPr>
          <w:rFonts w:ascii="Lato" w:hAnsi="Lato" w:cs="Arial"/>
          <w:iCs/>
          <w:spacing w:val="4"/>
          <w:lang w:bidi="pl-PL"/>
        </w:rPr>
        <w:br/>
      </w:r>
      <w:r w:rsidR="0081451A" w:rsidRPr="009E4791">
        <w:rPr>
          <w:rFonts w:ascii="Lato" w:hAnsi="Lato" w:cs="Arial"/>
          <w:iCs/>
          <w:spacing w:val="4"/>
          <w:lang w:bidi="pl-PL"/>
        </w:rPr>
        <w:t xml:space="preserve">art. </w:t>
      </w:r>
      <w:r w:rsidRPr="009E4791">
        <w:rPr>
          <w:rFonts w:ascii="Lato" w:hAnsi="Lato" w:cs="Arial"/>
          <w:iCs/>
          <w:spacing w:val="4"/>
          <w:lang w:bidi="pl-PL"/>
        </w:rPr>
        <w:t>22</w:t>
      </w:r>
      <w:r w:rsidR="0081451A" w:rsidRPr="009E4791">
        <w:rPr>
          <w:rFonts w:ascii="Lato" w:hAnsi="Lato" w:cs="Arial"/>
          <w:iCs/>
          <w:spacing w:val="4"/>
          <w:lang w:bidi="pl-PL"/>
        </w:rPr>
        <w:t xml:space="preserve"> ust. </w:t>
      </w:r>
      <w:r w:rsidRPr="009E4791">
        <w:rPr>
          <w:rFonts w:ascii="Lato" w:hAnsi="Lato" w:cs="Arial"/>
          <w:iCs/>
          <w:spacing w:val="4"/>
          <w:lang w:bidi="pl-PL"/>
        </w:rPr>
        <w:t>3</w:t>
      </w:r>
      <w:r w:rsidR="0081451A" w:rsidRPr="009E4791">
        <w:rPr>
          <w:rFonts w:ascii="Lato" w:hAnsi="Lato" w:cs="Arial"/>
          <w:iCs/>
          <w:spacing w:val="4"/>
          <w:lang w:bidi="pl-PL"/>
        </w:rPr>
        <w:t xml:space="preserve"> </w:t>
      </w:r>
      <w:r w:rsidR="0081451A" w:rsidRPr="009E4791">
        <w:rPr>
          <w:rFonts w:ascii="Lato" w:hAnsi="Lato" w:cs="Arial"/>
          <w:spacing w:val="4"/>
          <w:lang w:bidi="pl-PL"/>
        </w:rPr>
        <w:t>specustawy</w:t>
      </w:r>
      <w:r w:rsidRPr="009E4791">
        <w:rPr>
          <w:rFonts w:ascii="Lato" w:hAnsi="Lato" w:cs="Arial"/>
          <w:spacing w:val="4"/>
          <w:lang w:bidi="pl-PL"/>
        </w:rPr>
        <w:t xml:space="preserve"> przesyłowej</w:t>
      </w:r>
      <w:r w:rsidR="0081451A" w:rsidRPr="009E4791">
        <w:rPr>
          <w:rFonts w:ascii="Lato" w:hAnsi="Lato" w:cs="Arial"/>
          <w:iCs/>
          <w:spacing w:val="4"/>
          <w:lang w:bidi="pl-PL"/>
        </w:rPr>
        <w:t xml:space="preserve">, przepisy art. 124 ust. 4-7 </w:t>
      </w:r>
      <w:proofErr w:type="spellStart"/>
      <w:r w:rsidR="0081451A" w:rsidRPr="009E4791">
        <w:rPr>
          <w:rFonts w:ascii="Lato" w:hAnsi="Lato" w:cs="Arial"/>
          <w:spacing w:val="4"/>
          <w:lang w:bidi="pl-PL"/>
        </w:rPr>
        <w:t>ugn</w:t>
      </w:r>
      <w:proofErr w:type="spellEnd"/>
      <w:r w:rsidR="0081451A" w:rsidRPr="009E4791">
        <w:rPr>
          <w:rFonts w:ascii="Lato" w:hAnsi="Lato" w:cs="Arial"/>
          <w:iCs/>
          <w:spacing w:val="4"/>
          <w:lang w:bidi="pl-PL"/>
        </w:rPr>
        <w:t xml:space="preserve"> stosuje się odpowiednio, z uwzględnieniem przepisów niniejszej ustawy</w:t>
      </w:r>
      <w:r w:rsidRPr="009E4791">
        <w:rPr>
          <w:rFonts w:ascii="Lato" w:hAnsi="Lato" w:cs="Arial"/>
          <w:iCs/>
          <w:spacing w:val="4"/>
          <w:lang w:bidi="pl-PL"/>
        </w:rPr>
        <w:t>.</w:t>
      </w:r>
      <w:r w:rsidR="006B473A">
        <w:rPr>
          <w:rFonts w:ascii="Lato" w:hAnsi="Lato" w:cs="Arial"/>
          <w:iCs/>
          <w:spacing w:val="4"/>
          <w:lang w:bidi="pl-PL"/>
        </w:rPr>
        <w:t xml:space="preserve"> </w:t>
      </w:r>
      <w:r w:rsidRPr="009E4791">
        <w:rPr>
          <w:rFonts w:ascii="Lato" w:hAnsi="Lato" w:cs="Arial"/>
          <w:iCs/>
          <w:spacing w:val="4"/>
          <w:lang w:bidi="pl-PL"/>
        </w:rPr>
        <w:t xml:space="preserve">Ustawodawca wyraźnie przesądził, że właściwym instrumentem prawnym, służącym ochronie właściciela gruntu, zajętego jedynie częściowo na potrzeby inwestycji, jest żądanie wykupu przez </w:t>
      </w:r>
      <w:r w:rsidRPr="009E4791">
        <w:rPr>
          <w:rFonts w:ascii="Lato" w:hAnsi="Lato" w:cs="Arial"/>
          <w:spacing w:val="4"/>
          <w:lang w:bidi="pl-PL"/>
        </w:rPr>
        <w:t>inwestora</w:t>
      </w:r>
      <w:r w:rsidRPr="009E4791">
        <w:rPr>
          <w:rFonts w:ascii="Lato" w:hAnsi="Lato" w:cs="Arial"/>
          <w:iCs/>
          <w:spacing w:val="4"/>
          <w:lang w:bidi="pl-PL"/>
        </w:rPr>
        <w:t xml:space="preserve"> całości nieruchomości na zasadach przewidzianych w art. 124 ust. 5 </w:t>
      </w:r>
      <w:proofErr w:type="spellStart"/>
      <w:r w:rsidRPr="009E4791">
        <w:rPr>
          <w:rFonts w:ascii="Lato" w:hAnsi="Lato" w:cs="Arial"/>
          <w:spacing w:val="4"/>
          <w:lang w:bidi="pl-PL"/>
        </w:rPr>
        <w:t>ugn</w:t>
      </w:r>
      <w:proofErr w:type="spellEnd"/>
      <w:r w:rsidRPr="009E4791">
        <w:rPr>
          <w:rFonts w:ascii="Lato" w:hAnsi="Lato" w:cs="Arial"/>
          <w:iCs/>
          <w:spacing w:val="4"/>
          <w:lang w:bidi="pl-PL"/>
        </w:rPr>
        <w:t>, gdyby zachodziła rzeczywista przeszkoda w dalszym prawidłowym korzystaniu z nieruchomości w sposób dotychczasowy albo w sposób zgodny z jej dotychczasowym przeznaczeniem.</w:t>
      </w:r>
      <w:r w:rsidRPr="009E4791">
        <w:rPr>
          <w:rFonts w:ascii="Lato" w:hAnsi="Lato" w:cs="Arial"/>
          <w:iCs/>
          <w:spacing w:val="4"/>
        </w:rPr>
        <w:t xml:space="preserve"> </w:t>
      </w:r>
    </w:p>
    <w:p w14:paraId="7CD447B7" w14:textId="2ED824FB" w:rsidR="008B7D4D" w:rsidRDefault="008B7D4D" w:rsidP="008B7D4D">
      <w:pPr>
        <w:spacing w:after="240" w:line="240" w:lineRule="exact"/>
        <w:jc w:val="both"/>
        <w:rPr>
          <w:rFonts w:ascii="Lato" w:hAnsi="Lato" w:cs="Arial"/>
          <w:bCs/>
          <w:iCs/>
          <w:spacing w:val="4"/>
          <w:lang w:bidi="pl-PL"/>
        </w:rPr>
      </w:pPr>
      <w:r w:rsidRPr="009E4791">
        <w:rPr>
          <w:rFonts w:ascii="Lato" w:hAnsi="Lato" w:cs="Arial"/>
          <w:iCs/>
          <w:spacing w:val="4"/>
        </w:rPr>
        <w:t xml:space="preserve">Przepis art. 124 ust. 5 </w:t>
      </w:r>
      <w:proofErr w:type="spellStart"/>
      <w:r w:rsidRPr="009E4791">
        <w:rPr>
          <w:rFonts w:ascii="Lato" w:hAnsi="Lato" w:cs="Arial"/>
          <w:spacing w:val="4"/>
        </w:rPr>
        <w:t>ugn</w:t>
      </w:r>
      <w:proofErr w:type="spellEnd"/>
      <w:r w:rsidRPr="009E4791">
        <w:rPr>
          <w:rFonts w:ascii="Lato" w:hAnsi="Lato" w:cs="Arial"/>
          <w:iCs/>
          <w:spacing w:val="4"/>
        </w:rPr>
        <w:t xml:space="preserve"> przyznaje właścicielowi albo użytkownikowi wieczystemu nieruchomości prawo żądania nabycia od niego w drodze umowy własności lub prawa użytkowania wieczystego, jeżeli założenie lub przeprowadzenie ciągów, przewodów </w:t>
      </w:r>
      <w:r w:rsidR="006B473A">
        <w:rPr>
          <w:rFonts w:ascii="Lato" w:hAnsi="Lato" w:cs="Arial"/>
          <w:iCs/>
          <w:spacing w:val="4"/>
        </w:rPr>
        <w:br/>
      </w:r>
      <w:r w:rsidRPr="009E4791">
        <w:rPr>
          <w:rFonts w:ascii="Lato" w:hAnsi="Lato" w:cs="Arial"/>
          <w:iCs/>
          <w:spacing w:val="4"/>
        </w:rPr>
        <w:t>i urządzeń uniemożliwia właścicielowi albo użytkownikowi wieczystemu dalsze prawidłowe korzystanie z nieruchomości w sposób dotychczasowy albo w sposób zgodny z jej dotychczasowym przeznaczeniem</w:t>
      </w:r>
      <w:r w:rsidR="006E10B9" w:rsidRPr="009E4791">
        <w:rPr>
          <w:rFonts w:ascii="Lato" w:hAnsi="Lato" w:cs="Arial"/>
          <w:bCs/>
          <w:iCs/>
          <w:spacing w:val="4"/>
          <w:lang w:bidi="pl-PL"/>
        </w:rPr>
        <w:t>.</w:t>
      </w:r>
      <w:r w:rsidRPr="009E4791">
        <w:rPr>
          <w:rFonts w:ascii="Lato" w:hAnsi="Lato" w:cs="Arial"/>
          <w:iCs/>
          <w:spacing w:val="4"/>
        </w:rPr>
        <w:t xml:space="preserve"> </w:t>
      </w:r>
      <w:r w:rsidRPr="009E4791">
        <w:rPr>
          <w:rFonts w:ascii="Lato" w:hAnsi="Lato" w:cs="Arial"/>
          <w:bCs/>
          <w:iCs/>
          <w:spacing w:val="4"/>
          <w:lang w:bidi="pl-PL"/>
        </w:rPr>
        <w:t xml:space="preserve">Sprawy te należą do właściwości sądów powszechnych (por. postanowienie Naczelnego Sądu Administracyjnego z dnia </w:t>
      </w:r>
      <w:r w:rsidR="006B473A">
        <w:rPr>
          <w:rFonts w:ascii="Lato" w:hAnsi="Lato" w:cs="Arial"/>
          <w:bCs/>
          <w:iCs/>
          <w:spacing w:val="4"/>
          <w:lang w:bidi="pl-PL"/>
        </w:rPr>
        <w:br/>
      </w:r>
      <w:r w:rsidRPr="009E4791">
        <w:rPr>
          <w:rFonts w:ascii="Lato" w:hAnsi="Lato" w:cs="Arial"/>
          <w:bCs/>
          <w:iCs/>
          <w:spacing w:val="4"/>
          <w:lang w:bidi="pl-PL"/>
        </w:rPr>
        <w:t xml:space="preserve">22 czerwca 1998 r., sygn. akt II SA/Ka 921/98, CBOSA). Roszczenie o wykup nieruchomości, w sytuacji uregulowanej ww. przepisem następuje w drodze umowy, </w:t>
      </w:r>
      <w:r w:rsidR="006B473A">
        <w:rPr>
          <w:rFonts w:ascii="Lato" w:hAnsi="Lato" w:cs="Arial"/>
          <w:bCs/>
          <w:iCs/>
          <w:spacing w:val="4"/>
          <w:lang w:bidi="pl-PL"/>
        </w:rPr>
        <w:br/>
      </w:r>
      <w:r w:rsidRPr="009E4791">
        <w:rPr>
          <w:rFonts w:ascii="Lato" w:hAnsi="Lato" w:cs="Arial"/>
          <w:bCs/>
          <w:iCs/>
          <w:spacing w:val="4"/>
          <w:lang w:bidi="pl-PL"/>
        </w:rP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9E4791">
        <w:rPr>
          <w:rFonts w:ascii="Lato" w:hAnsi="Lato" w:cs="Arial"/>
          <w:bCs/>
          <w:iCs/>
          <w:spacing w:val="4"/>
          <w:lang w:bidi="pl-PL"/>
        </w:rPr>
        <w:t>Wa</w:t>
      </w:r>
      <w:proofErr w:type="spellEnd"/>
      <w:r w:rsidRPr="009E4791">
        <w:rPr>
          <w:rFonts w:ascii="Lato" w:hAnsi="Lato" w:cs="Arial"/>
          <w:bCs/>
          <w:iCs/>
          <w:spacing w:val="4"/>
          <w:lang w:bidi="pl-PL"/>
        </w:rPr>
        <w:t xml:space="preserve"> 1477/19). Jak wskazuje się w doktrynie: „Z pewnością roszczenie (wynikające z 124 ust. 5 </w:t>
      </w:r>
      <w:proofErr w:type="spellStart"/>
      <w:r w:rsidRPr="009E4791">
        <w:rPr>
          <w:rFonts w:ascii="Lato" w:hAnsi="Lato" w:cs="Arial"/>
          <w:bCs/>
          <w:iCs/>
          <w:spacing w:val="4"/>
          <w:lang w:bidi="pl-PL"/>
        </w:rPr>
        <w:t>ugn</w:t>
      </w:r>
      <w:proofErr w:type="spellEnd"/>
      <w:r w:rsidRPr="009E4791">
        <w:rPr>
          <w:rFonts w:ascii="Lato" w:hAnsi="Lato" w:cs="Arial"/>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9E4791">
        <w:rPr>
          <w:rFonts w:ascii="Lato" w:hAnsi="Lato" w:cs="Arial"/>
          <w:bCs/>
          <w:iCs/>
          <w:spacing w:val="4"/>
          <w:lang w:bidi="pl-PL"/>
        </w:rPr>
        <w:t>ugn</w:t>
      </w:r>
      <w:proofErr w:type="spellEnd"/>
      <w:r w:rsidRPr="009E4791">
        <w:rPr>
          <w:rFonts w:ascii="Lato" w:hAnsi="Lato" w:cs="Arial"/>
          <w:bCs/>
          <w:iCs/>
          <w:spacing w:val="4"/>
          <w:lang w:bidi="pl-PL"/>
        </w:rPr>
        <w:t xml:space="preserve"> [w:] Kalus S. (red.), Bieniek G., </w:t>
      </w:r>
      <w:proofErr w:type="spellStart"/>
      <w:r w:rsidRPr="009E4791">
        <w:rPr>
          <w:rFonts w:ascii="Lato" w:hAnsi="Lato" w:cs="Arial"/>
          <w:bCs/>
          <w:iCs/>
          <w:spacing w:val="4"/>
          <w:lang w:bidi="pl-PL"/>
        </w:rPr>
        <w:t>Gdesz</w:t>
      </w:r>
      <w:proofErr w:type="spellEnd"/>
      <w:r w:rsidRPr="009E4791">
        <w:rPr>
          <w:rFonts w:ascii="Lato" w:hAnsi="Lato" w:cs="Arial"/>
          <w:bCs/>
          <w:iCs/>
          <w:spacing w:val="4"/>
          <w:lang w:bidi="pl-PL"/>
        </w:rPr>
        <w:t xml:space="preserve"> </w:t>
      </w:r>
      <w:r w:rsidRPr="009E4791">
        <w:rPr>
          <w:rFonts w:ascii="Lato" w:hAnsi="Lato" w:cs="Arial"/>
          <w:bCs/>
          <w:iCs/>
          <w:spacing w:val="4"/>
          <w:lang w:bidi="pl-PL"/>
        </w:rPr>
        <w:br/>
        <w:t xml:space="preserve">M., Matusik G., Mzyk E., Ustawa o gospodarce nieruchomościami. Komentarz, </w:t>
      </w:r>
      <w:proofErr w:type="spellStart"/>
      <w:r w:rsidRPr="009E4791">
        <w:rPr>
          <w:rFonts w:ascii="Lato" w:hAnsi="Lato" w:cs="Arial"/>
          <w:bCs/>
          <w:iCs/>
          <w:spacing w:val="4"/>
          <w:lang w:bidi="pl-PL"/>
        </w:rPr>
        <w:t>LexisNexis</w:t>
      </w:r>
      <w:proofErr w:type="spellEnd"/>
      <w:r w:rsidRPr="009E4791">
        <w:rPr>
          <w:rFonts w:ascii="Lato" w:hAnsi="Lato" w:cs="Arial"/>
          <w:bCs/>
          <w:iCs/>
          <w:spacing w:val="4"/>
          <w:lang w:bidi="pl-PL"/>
        </w:rPr>
        <w:t>, 2012, Lex/el.).</w:t>
      </w:r>
    </w:p>
    <w:p w14:paraId="2786373E" w14:textId="143E634F" w:rsidR="00F6330E" w:rsidRPr="009E4791" w:rsidRDefault="00F6330E" w:rsidP="004D2997">
      <w:pPr>
        <w:spacing w:after="240" w:line="240" w:lineRule="exact"/>
        <w:jc w:val="both"/>
        <w:rPr>
          <w:rFonts w:ascii="Lato" w:hAnsi="Lato" w:cs="Arial"/>
          <w:spacing w:val="4"/>
        </w:rPr>
      </w:pPr>
      <w:r w:rsidRPr="009E4791">
        <w:rPr>
          <w:rFonts w:ascii="Lato" w:hAnsi="Lato" w:cs="Arial"/>
          <w:bCs/>
          <w:iCs/>
          <w:spacing w:val="4"/>
          <w:lang w:bidi="pl-PL"/>
        </w:rPr>
        <w:t xml:space="preserve">Na uwzględnienie nie zasługuje zarzut skarżącej dotyczy merytorycznego błędu w pkt XI decyzji Wojewody Pomorskiego polegającego na ograniczeniu sposobu korzystania </w:t>
      </w:r>
      <w:r w:rsidRPr="009E4791">
        <w:rPr>
          <w:rFonts w:ascii="Lato" w:hAnsi="Lato" w:cs="Arial"/>
          <w:bCs/>
          <w:iCs/>
          <w:spacing w:val="4"/>
          <w:lang w:bidi="pl-PL"/>
        </w:rPr>
        <w:br/>
        <w:t xml:space="preserve">z nieruchomości określonych w pkt IX (w granicach obszarów oznaczonych na załączniku nr 1 kolorem różowym) na czas określony </w:t>
      </w:r>
      <w:r w:rsidR="002C27B7">
        <w:rPr>
          <w:rFonts w:ascii="Lato" w:hAnsi="Lato" w:cs="Arial"/>
          <w:bCs/>
          <w:iCs/>
          <w:spacing w:val="4"/>
          <w:lang w:bidi="pl-PL"/>
        </w:rPr>
        <w:t>(</w:t>
      </w:r>
      <w:r w:rsidRPr="009E4791">
        <w:rPr>
          <w:rFonts w:ascii="Lato" w:hAnsi="Lato" w:cs="Arial"/>
          <w:bCs/>
          <w:iCs/>
          <w:spacing w:val="4"/>
          <w:lang w:bidi="pl-PL"/>
        </w:rPr>
        <w:t>do dnia złożenia zawiadomienia o zakończeniu budowy lub wniosku o udzielnie pozwolenia na użytkowanie przedmiotowej inwestycji</w:t>
      </w:r>
      <w:r w:rsidR="002C27B7">
        <w:rPr>
          <w:rFonts w:ascii="Lato" w:hAnsi="Lato" w:cs="Arial"/>
          <w:bCs/>
          <w:iCs/>
          <w:spacing w:val="4"/>
          <w:lang w:bidi="pl-PL"/>
        </w:rPr>
        <w:t>)</w:t>
      </w:r>
      <w:r w:rsidRPr="009E4791">
        <w:rPr>
          <w:rFonts w:ascii="Lato" w:hAnsi="Lato" w:cs="Arial"/>
          <w:bCs/>
          <w:iCs/>
          <w:spacing w:val="4"/>
          <w:lang w:bidi="pl-PL"/>
        </w:rPr>
        <w:t xml:space="preserve">, a jednocześnie </w:t>
      </w:r>
      <w:r w:rsidR="00EB4172">
        <w:rPr>
          <w:rFonts w:ascii="Lato" w:hAnsi="Lato" w:cs="Arial"/>
          <w:bCs/>
          <w:iCs/>
          <w:spacing w:val="4"/>
          <w:lang w:bidi="pl-PL"/>
        </w:rPr>
        <w:t xml:space="preserve">wskazanie, że </w:t>
      </w:r>
      <w:r w:rsidRPr="009E4791">
        <w:rPr>
          <w:rFonts w:ascii="Lato" w:hAnsi="Lato" w:cs="Arial"/>
          <w:bCs/>
          <w:iCs/>
          <w:spacing w:val="4"/>
          <w:lang w:bidi="pl-PL"/>
        </w:rPr>
        <w:t xml:space="preserve">ograniczenie sposobu korzystania z nieruchomości </w:t>
      </w:r>
      <w:r w:rsidRPr="009E4791">
        <w:rPr>
          <w:rFonts w:ascii="Lato" w:hAnsi="Lato" w:cs="Arial"/>
          <w:bCs/>
          <w:iCs/>
          <w:spacing w:val="4"/>
          <w:lang w:bidi="pl-PL"/>
        </w:rPr>
        <w:lastRenderedPageBreak/>
        <w:t xml:space="preserve">wymienionych w pkt IX decyzji następuje w celu m.in. prac związanych z utrzymaniem, eksploatacją i użytkowaniem przewodów i urządzeń, </w:t>
      </w:r>
      <w:r w:rsidR="006E3EE0" w:rsidRPr="009E4791">
        <w:rPr>
          <w:rFonts w:ascii="Lato" w:hAnsi="Lato" w:cs="Arial"/>
          <w:spacing w:val="4"/>
        </w:rPr>
        <w:t>a także korzystania z tych przewodów i urządzeń, które to czynności mają charakter trwały, a nie czasowy</w:t>
      </w:r>
      <w:r w:rsidR="004D2997" w:rsidRPr="009E4791">
        <w:rPr>
          <w:rFonts w:ascii="Lato" w:hAnsi="Lato" w:cs="Arial"/>
          <w:spacing w:val="4"/>
        </w:rPr>
        <w:t xml:space="preserve">. </w:t>
      </w:r>
    </w:p>
    <w:p w14:paraId="162CAE1C" w14:textId="29A9DCAF" w:rsidR="004942F8" w:rsidRPr="009E4791" w:rsidRDefault="004942F8" w:rsidP="004942F8">
      <w:pPr>
        <w:spacing w:after="240" w:line="240" w:lineRule="exact"/>
        <w:jc w:val="both"/>
        <w:rPr>
          <w:rFonts w:ascii="Lato" w:eastAsia="Calibri" w:hAnsi="Lato" w:cs="Arial"/>
          <w:bCs/>
          <w:iCs/>
          <w:spacing w:val="4"/>
          <w:lang w:bidi="pl-PL"/>
        </w:rPr>
      </w:pPr>
      <w:r w:rsidRPr="009E4791">
        <w:rPr>
          <w:rFonts w:ascii="Lato" w:hAnsi="Lato" w:cs="Arial"/>
          <w:color w:val="000000"/>
          <w:spacing w:val="4"/>
        </w:rPr>
        <w:t xml:space="preserve">W rozstrzygnięciu decyzji Wojewody Pomorskiego określono działki objęte zakresem inwestycji i jaki skutek ma wywołać decyzja w odniesieniu do poszczególnych kategorii nieruchomości, jak również </w:t>
      </w:r>
      <w:r w:rsidRPr="009E4791">
        <w:rPr>
          <w:rFonts w:ascii="Lato" w:hAnsi="Lato" w:cs="Arial"/>
          <w:bCs/>
          <w:iCs/>
          <w:spacing w:val="4"/>
          <w:lang w:bidi="pl-PL"/>
        </w:rPr>
        <w:t xml:space="preserve">wskazano sposób i zakres oznaczenia na załączniku nr 1 ograniczenia w sposobie korzystania z nieruchomości. Granice obszarów ograniczenia korzystania z nieruchomości wymienionych w rozstrzygnięciu zaskarżonej decyzji zostały przedstawione precyzyjnie w załączniku 1 do </w:t>
      </w:r>
      <w:r w:rsidRPr="009E4791">
        <w:rPr>
          <w:rFonts w:ascii="Lato" w:hAnsi="Lato" w:cs="Arial"/>
          <w:bCs/>
          <w:spacing w:val="4"/>
          <w:lang w:bidi="pl-PL"/>
        </w:rPr>
        <w:t>decyzji Wojewody Pomorskiego.</w:t>
      </w:r>
    </w:p>
    <w:p w14:paraId="2E6ED051" w14:textId="2B83F938" w:rsidR="002B0F57" w:rsidRPr="009E4791" w:rsidRDefault="004942F8" w:rsidP="00417F37">
      <w:pPr>
        <w:spacing w:after="240" w:line="240" w:lineRule="exact"/>
        <w:jc w:val="both"/>
        <w:rPr>
          <w:rFonts w:ascii="Lato" w:eastAsia="Calibri" w:hAnsi="Lato" w:cs="Arial"/>
          <w:bCs/>
          <w:iCs/>
          <w:spacing w:val="4"/>
          <w:lang w:bidi="pl-PL"/>
        </w:rPr>
      </w:pPr>
      <w:r w:rsidRPr="009E4791">
        <w:rPr>
          <w:rFonts w:ascii="Lato" w:eastAsia="Calibri" w:hAnsi="Lato" w:cs="Arial"/>
          <w:bCs/>
          <w:iCs/>
          <w:spacing w:val="4"/>
          <w:lang w:bidi="pl-PL"/>
        </w:rPr>
        <w:t xml:space="preserve">W pkt IX decyzji Wojewody Pomorskiego wymienione zostały nieruchomości, w tym nieruchomość skarżącej, w stosunku do których przedmiotowa decyzja ma wywołać skutek, o którym mowa w art. 22 ust. 1 specustawy przesyłowej, z odwołaniem </w:t>
      </w:r>
      <w:r w:rsidR="00EB4172">
        <w:rPr>
          <w:rFonts w:ascii="Lato" w:eastAsia="Calibri" w:hAnsi="Lato" w:cs="Arial"/>
          <w:bCs/>
          <w:iCs/>
          <w:spacing w:val="4"/>
          <w:lang w:bidi="pl-PL"/>
        </w:rPr>
        <w:br/>
      </w:r>
      <w:r w:rsidRPr="009E4791">
        <w:rPr>
          <w:rFonts w:ascii="Lato" w:eastAsia="Calibri" w:hAnsi="Lato" w:cs="Arial"/>
          <w:bCs/>
          <w:iCs/>
          <w:spacing w:val="4"/>
          <w:lang w:bidi="pl-PL"/>
        </w:rPr>
        <w:t xml:space="preserve">do załącznika nr 1. W pkt XI decyzji Wojewody Pomorskiego doprecyzowano pkt IX wskazując, że w granicach obszarów oznaczonych na załączniku nr 1 </w:t>
      </w:r>
      <w:r w:rsidRPr="00CF3636">
        <w:rPr>
          <w:rFonts w:ascii="Lato" w:eastAsia="Calibri" w:hAnsi="Lato" w:cs="Arial"/>
          <w:bCs/>
          <w:iCs/>
          <w:spacing w:val="4"/>
          <w:lang w:bidi="pl-PL"/>
        </w:rPr>
        <w:t xml:space="preserve">kolorem różowym </w:t>
      </w:r>
      <w:r w:rsidRPr="009E4791">
        <w:rPr>
          <w:rFonts w:ascii="Lato" w:eastAsia="Calibri" w:hAnsi="Lato" w:cs="Arial"/>
          <w:bCs/>
          <w:iCs/>
          <w:spacing w:val="4"/>
          <w:lang w:bidi="pl-PL"/>
        </w:rPr>
        <w:t xml:space="preserve">ograniczenie sposobu korzystania z nieruchomości nastąpi na </w:t>
      </w:r>
      <w:r w:rsidRPr="00CF3636">
        <w:rPr>
          <w:rFonts w:ascii="Lato" w:eastAsia="Calibri" w:hAnsi="Lato" w:cs="Arial"/>
          <w:bCs/>
          <w:iCs/>
          <w:spacing w:val="4"/>
          <w:lang w:bidi="pl-PL"/>
        </w:rPr>
        <w:t>czas określony</w:t>
      </w:r>
      <w:r w:rsidR="00417F37" w:rsidRPr="009E4791">
        <w:rPr>
          <w:rFonts w:ascii="Lato" w:eastAsia="Calibri" w:hAnsi="Lato" w:cs="Arial"/>
          <w:bCs/>
          <w:iCs/>
          <w:spacing w:val="4"/>
          <w:lang w:bidi="pl-PL"/>
        </w:rPr>
        <w:t>. Rozstrzygnięcie takie</w:t>
      </w:r>
      <w:r w:rsidRPr="009E4791">
        <w:rPr>
          <w:rFonts w:ascii="Lato" w:eastAsia="Calibri" w:hAnsi="Lato" w:cs="Arial"/>
          <w:b/>
          <w:bCs/>
          <w:iCs/>
          <w:spacing w:val="4"/>
          <w:lang w:bidi="pl-PL"/>
        </w:rPr>
        <w:t xml:space="preserve"> </w:t>
      </w:r>
      <w:r w:rsidR="00417F37" w:rsidRPr="009E4791">
        <w:rPr>
          <w:rFonts w:ascii="Lato" w:eastAsia="Calibri" w:hAnsi="Lato" w:cs="Arial"/>
          <w:bCs/>
          <w:iCs/>
          <w:spacing w:val="4"/>
          <w:lang w:bidi="pl-PL"/>
        </w:rPr>
        <w:t xml:space="preserve">jest zgodne z art. 22 ust. 5 specustawy przesyłowej. </w:t>
      </w:r>
      <w:r w:rsidR="002B0F57" w:rsidRPr="009E4791">
        <w:rPr>
          <w:rFonts w:ascii="Lato" w:eastAsia="Calibri" w:hAnsi="Lato" w:cs="Arial"/>
          <w:bCs/>
          <w:iCs/>
          <w:spacing w:val="4"/>
          <w:lang w:bidi="pl-PL"/>
        </w:rPr>
        <w:t xml:space="preserve">W myśl bowiem art. </w:t>
      </w:r>
      <w:r w:rsidR="00417F37" w:rsidRPr="009E4791">
        <w:rPr>
          <w:rFonts w:ascii="Lato" w:eastAsia="Calibri" w:hAnsi="Lato" w:cs="Arial"/>
          <w:bCs/>
          <w:iCs/>
          <w:spacing w:val="4"/>
          <w:lang w:bidi="pl-PL"/>
        </w:rPr>
        <w:t xml:space="preserve">22 ust. 5 </w:t>
      </w:r>
      <w:r w:rsidR="00417F37" w:rsidRPr="00CF3636">
        <w:rPr>
          <w:rFonts w:ascii="Lato" w:eastAsia="Calibri" w:hAnsi="Lato" w:cs="Arial"/>
          <w:bCs/>
          <w:spacing w:val="4"/>
          <w:lang w:bidi="pl-PL"/>
        </w:rPr>
        <w:t>specustawy przesyłowej</w:t>
      </w:r>
      <w:r w:rsidR="00417F37" w:rsidRPr="009E4791">
        <w:rPr>
          <w:rFonts w:ascii="Lato" w:eastAsia="Calibri" w:hAnsi="Lato" w:cs="Arial"/>
          <w:bCs/>
          <w:iCs/>
          <w:spacing w:val="4"/>
          <w:lang w:bidi="pl-PL"/>
        </w:rPr>
        <w:t xml:space="preserve">, na wniosek inwestora, ograniczenie sposobu korzystania z nieruchomości, o którym mowa w art. 22 ust. 1, może zostać ustanowione na czas określony. W takim przypadku decyzja lokalizacyjna określa czas, na który ustanawiane jest ograniczenie, co też określono w pkt XI zaskarżonej decyzji. Ograniczenie takie zawiera w sobie jedynie element czasowości, bowiem jest niezbędne tylko w celu przeprowadzenia prac budowlanych. </w:t>
      </w:r>
      <w:r w:rsidR="001E4D3C" w:rsidRPr="009E4791">
        <w:rPr>
          <w:rFonts w:ascii="Lato" w:eastAsia="Calibri" w:hAnsi="Lato" w:cs="Arial"/>
          <w:bCs/>
          <w:iCs/>
          <w:spacing w:val="4"/>
          <w:lang w:bidi="pl-PL"/>
        </w:rPr>
        <w:t>O</w:t>
      </w:r>
      <w:r w:rsidR="00417F37" w:rsidRPr="009E4791">
        <w:rPr>
          <w:rFonts w:ascii="Lato" w:eastAsia="Calibri" w:hAnsi="Lato" w:cs="Arial"/>
          <w:bCs/>
          <w:iCs/>
          <w:spacing w:val="4"/>
          <w:lang w:bidi="pl-PL"/>
        </w:rPr>
        <w:t>czywistym jest</w:t>
      </w:r>
      <w:r w:rsidR="001E4D3C" w:rsidRPr="009E4791">
        <w:rPr>
          <w:rFonts w:ascii="Lato" w:eastAsia="Calibri" w:hAnsi="Lato" w:cs="Arial"/>
          <w:bCs/>
          <w:iCs/>
          <w:spacing w:val="4"/>
          <w:lang w:bidi="pl-PL"/>
        </w:rPr>
        <w:t xml:space="preserve"> bowiem</w:t>
      </w:r>
      <w:r w:rsidR="00417F37" w:rsidRPr="009E4791">
        <w:rPr>
          <w:rFonts w:ascii="Lato" w:eastAsia="Calibri" w:hAnsi="Lato" w:cs="Arial"/>
          <w:bCs/>
          <w:iCs/>
          <w:spacing w:val="4"/>
          <w:lang w:bidi="pl-PL"/>
        </w:rPr>
        <w:t xml:space="preserve">, </w:t>
      </w:r>
      <w:r w:rsidR="00EB4172">
        <w:rPr>
          <w:rFonts w:ascii="Lato" w:eastAsia="Calibri" w:hAnsi="Lato" w:cs="Arial"/>
          <w:bCs/>
          <w:iCs/>
          <w:spacing w:val="4"/>
          <w:lang w:bidi="pl-PL"/>
        </w:rPr>
        <w:br/>
      </w:r>
      <w:r w:rsidR="00417F37" w:rsidRPr="009E4791">
        <w:rPr>
          <w:rFonts w:ascii="Lato" w:eastAsia="Calibri" w:hAnsi="Lato" w:cs="Arial"/>
          <w:bCs/>
          <w:iCs/>
          <w:spacing w:val="4"/>
          <w:lang w:bidi="pl-PL"/>
        </w:rPr>
        <w:t xml:space="preserve">że posadowienie obiektów budowlanych wymaga przeprowadzenia robót budowlanych, które wymagają przestrzeni dla ich wykonania. </w:t>
      </w:r>
    </w:p>
    <w:p w14:paraId="4E26C1A9" w14:textId="77777777" w:rsidR="00326682" w:rsidRPr="00BB0B11" w:rsidRDefault="001E4D3C" w:rsidP="00326682">
      <w:pPr>
        <w:spacing w:after="240" w:line="240" w:lineRule="exact"/>
        <w:jc w:val="both"/>
        <w:rPr>
          <w:rFonts w:ascii="Lato" w:eastAsia="Calibri" w:hAnsi="Lato" w:cs="Arial"/>
          <w:iCs/>
          <w:spacing w:val="4"/>
          <w:lang w:bidi="pl-PL"/>
        </w:rPr>
      </w:pPr>
      <w:r w:rsidRPr="009E4791">
        <w:rPr>
          <w:rFonts w:ascii="Lato" w:eastAsia="Calibri" w:hAnsi="Lato" w:cs="Arial"/>
          <w:bCs/>
          <w:iCs/>
          <w:spacing w:val="4"/>
          <w:lang w:bidi="pl-PL"/>
        </w:rPr>
        <w:t>Innymi słowy, ograniczenie sposobu korzystania z nieruchomości skarżącej nr 158/2 następuje:</w:t>
      </w:r>
      <w:r w:rsidR="002C27B7">
        <w:rPr>
          <w:rFonts w:ascii="Lato" w:eastAsia="Calibri" w:hAnsi="Lato" w:cs="Arial"/>
          <w:bCs/>
          <w:iCs/>
          <w:spacing w:val="4"/>
          <w:lang w:bidi="pl-PL"/>
        </w:rPr>
        <w:t xml:space="preserve"> na </w:t>
      </w:r>
      <w:r w:rsidR="002C27B7" w:rsidRPr="002C27B7">
        <w:rPr>
          <w:rFonts w:ascii="Lato" w:eastAsia="Calibri" w:hAnsi="Lato" w:cs="Arial"/>
          <w:bCs/>
          <w:iCs/>
          <w:spacing w:val="4"/>
          <w:lang w:bidi="pl-PL"/>
        </w:rPr>
        <w:t xml:space="preserve">czas nieokreślony </w:t>
      </w:r>
      <w:r w:rsidRPr="009E4791">
        <w:rPr>
          <w:rFonts w:ascii="Lato" w:eastAsia="Calibri" w:hAnsi="Lato" w:cs="Arial"/>
          <w:bCs/>
          <w:iCs/>
          <w:spacing w:val="4"/>
          <w:lang w:bidi="pl-PL"/>
        </w:rPr>
        <w:t xml:space="preserve">(w związku z trwałym posadowieniem </w:t>
      </w:r>
      <w:r w:rsidR="00615CC1">
        <w:rPr>
          <w:rFonts w:ascii="Lato" w:eastAsia="Calibri" w:hAnsi="Lato" w:cs="Arial"/>
          <w:bCs/>
          <w:iCs/>
          <w:spacing w:val="4"/>
          <w:lang w:bidi="pl-PL"/>
        </w:rPr>
        <w:t xml:space="preserve">infrastruktury przyłączeniowej MFW Bałtyk III - </w:t>
      </w:r>
      <w:r w:rsidR="002B0F57" w:rsidRPr="009E4791">
        <w:rPr>
          <w:rFonts w:ascii="Lato" w:eastAsia="Calibri" w:hAnsi="Lato" w:cs="Arial"/>
          <w:bCs/>
          <w:iCs/>
          <w:spacing w:val="4"/>
          <w:lang w:bidi="pl-PL"/>
        </w:rPr>
        <w:t xml:space="preserve">podziemnej linii elektroenergetycznej o napięciu 400 </w:t>
      </w:r>
      <w:proofErr w:type="spellStart"/>
      <w:r w:rsidR="002B0F57" w:rsidRPr="009E4791">
        <w:rPr>
          <w:rFonts w:ascii="Lato" w:eastAsia="Calibri" w:hAnsi="Lato" w:cs="Arial"/>
          <w:bCs/>
          <w:iCs/>
          <w:spacing w:val="4"/>
          <w:lang w:bidi="pl-PL"/>
        </w:rPr>
        <w:t>kV</w:t>
      </w:r>
      <w:proofErr w:type="spellEnd"/>
      <w:r w:rsidR="002B0F57" w:rsidRPr="009E4791">
        <w:rPr>
          <w:rFonts w:ascii="Lato" w:eastAsia="Calibri" w:hAnsi="Lato" w:cs="Arial"/>
          <w:bCs/>
          <w:iCs/>
          <w:spacing w:val="4"/>
          <w:lang w:bidi="pl-PL"/>
        </w:rPr>
        <w:t xml:space="preserve">) </w:t>
      </w:r>
      <w:r w:rsidRPr="009E4791">
        <w:rPr>
          <w:rFonts w:ascii="Lato" w:eastAsia="Calibri" w:hAnsi="Lato" w:cs="Arial"/>
          <w:bCs/>
          <w:iCs/>
          <w:spacing w:val="4"/>
          <w:lang w:bidi="pl-PL"/>
        </w:rPr>
        <w:t>– w granicach obszarów oznaczonych na załączniku nr 1 kolorem niebieskim</w:t>
      </w:r>
      <w:r w:rsidR="002B0F57" w:rsidRPr="009E4791">
        <w:rPr>
          <w:rFonts w:ascii="Lato" w:eastAsia="Calibri" w:hAnsi="Lato" w:cs="Arial"/>
          <w:bCs/>
          <w:iCs/>
          <w:spacing w:val="4"/>
          <w:lang w:bidi="pl-PL"/>
        </w:rPr>
        <w:t xml:space="preserve">; na czas określony </w:t>
      </w:r>
      <w:r w:rsidR="009710CC" w:rsidRPr="009E4791">
        <w:rPr>
          <w:rFonts w:ascii="Lato" w:eastAsia="Calibri" w:hAnsi="Lato" w:cs="Arial"/>
          <w:bCs/>
          <w:iCs/>
          <w:spacing w:val="4"/>
          <w:lang w:bidi="pl-PL"/>
        </w:rPr>
        <w:t xml:space="preserve">(tzw. ograniczenie montażowe) </w:t>
      </w:r>
      <w:r w:rsidR="002B0F57" w:rsidRPr="009E4791">
        <w:rPr>
          <w:rFonts w:ascii="Lato" w:eastAsia="Calibri" w:hAnsi="Lato" w:cs="Arial"/>
          <w:bCs/>
          <w:iCs/>
          <w:spacing w:val="4"/>
          <w:lang w:bidi="pl-PL"/>
        </w:rPr>
        <w:t xml:space="preserve">– w granicach obszarów oznaczonych </w:t>
      </w:r>
      <w:r w:rsidR="00615CC1">
        <w:rPr>
          <w:rFonts w:ascii="Lato" w:eastAsia="Calibri" w:hAnsi="Lato" w:cs="Arial"/>
          <w:bCs/>
          <w:iCs/>
          <w:spacing w:val="4"/>
          <w:lang w:bidi="pl-PL"/>
        </w:rPr>
        <w:br/>
      </w:r>
      <w:r w:rsidR="002B0F57" w:rsidRPr="009E4791">
        <w:rPr>
          <w:rFonts w:ascii="Lato" w:eastAsia="Calibri" w:hAnsi="Lato" w:cs="Arial"/>
          <w:bCs/>
          <w:iCs/>
          <w:spacing w:val="4"/>
          <w:lang w:bidi="pl-PL"/>
        </w:rPr>
        <w:t>na załączniku nr 1 kolorem różowym.</w:t>
      </w:r>
      <w:r w:rsidR="002B0F57" w:rsidRPr="00CF3636">
        <w:rPr>
          <w:rFonts w:ascii="Lato" w:hAnsi="Lato" w:cs="Arial"/>
          <w:b/>
          <w:bCs/>
          <w:color w:val="000000"/>
          <w:spacing w:val="4"/>
        </w:rPr>
        <w:t xml:space="preserve"> </w:t>
      </w:r>
      <w:r w:rsidR="00326682" w:rsidRPr="00BB0B11">
        <w:rPr>
          <w:rFonts w:ascii="Lato" w:eastAsia="Calibri" w:hAnsi="Lato" w:cs="Arial"/>
          <w:iCs/>
          <w:spacing w:val="4"/>
          <w:lang w:bidi="pl-PL"/>
        </w:rPr>
        <w:t xml:space="preserve">Jednocześnie w kolejnym pkt XII decyzji Wojewody Pomorskiego widnieją zapisy o trwałych zakazach/nakazach, w tym została określona maksymalna dopuszczalna wysokości drzew, krzewów lub innej roślinności (w przypadku zakazu, o którym mowa w </w:t>
      </w:r>
      <w:hyperlink r:id="rId14" w:history="1">
        <w:r w:rsidR="00326682" w:rsidRPr="00BB0B11">
          <w:rPr>
            <w:rStyle w:val="Hipercze"/>
            <w:rFonts w:ascii="Lato" w:eastAsia="Calibri" w:hAnsi="Lato" w:cs="Arial"/>
            <w:iCs/>
            <w:color w:val="auto"/>
            <w:spacing w:val="4"/>
            <w:u w:val="none"/>
            <w:lang w:bidi="pl-PL"/>
          </w:rPr>
          <w:t>art. 22 ust. 2 pkt 3</w:t>
        </w:r>
      </w:hyperlink>
      <w:r w:rsidR="00326682" w:rsidRPr="00BB0B11">
        <w:rPr>
          <w:rFonts w:ascii="Lato" w:eastAsia="Calibri" w:hAnsi="Lato" w:cs="Arial"/>
          <w:iCs/>
          <w:spacing w:val="4"/>
          <w:lang w:bidi="pl-PL"/>
        </w:rPr>
        <w:t xml:space="preserve"> specustawy przesyłowej), wraz </w:t>
      </w:r>
      <w:r w:rsidR="00326682" w:rsidRPr="00BB0B11">
        <w:rPr>
          <w:rFonts w:ascii="Lato" w:eastAsia="Calibri" w:hAnsi="Lato" w:cs="Arial"/>
          <w:iCs/>
          <w:spacing w:val="4"/>
          <w:lang w:bidi="pl-PL"/>
        </w:rPr>
        <w:br/>
        <w:t xml:space="preserve">z odwołaniem się do odpowiednich oznaczeń na załączniku graficznym nr 1 do zaskarżonej decyzji, które – jak twierdzi błędnie odwołująca w uzasadnieniu zarzutów – nie zostały określone. Stosownie bowiem do art. 8 ust. 1 pkt 8c </w:t>
      </w:r>
      <w:r w:rsidR="00326682" w:rsidRPr="00BB0B11">
        <w:rPr>
          <w:rFonts w:ascii="Lato" w:eastAsia="Calibri" w:hAnsi="Lato" w:cs="Arial"/>
          <w:spacing w:val="4"/>
          <w:lang w:bidi="pl-PL"/>
        </w:rPr>
        <w:t>specustawy przesyłowej</w:t>
      </w:r>
      <w:r w:rsidR="00326682" w:rsidRPr="00BB0B11">
        <w:rPr>
          <w:rFonts w:ascii="Lato" w:eastAsia="Calibri" w:hAnsi="Lato" w:cs="Arial"/>
          <w:iCs/>
          <w:spacing w:val="4"/>
          <w:lang w:bidi="pl-PL"/>
        </w:rPr>
        <w:t xml:space="preserve">, decyzja o ustaleniu lokalizacji inwestycji zawiera wskazanie nieruchomości, o których mowa w pkt 8 (ograniczonych w korzystaniu), na których ustanowiony ma zostać zakaz lub nakaz, o którym mowa w art. 22 ust. 2, wraz z określeniem maksymalnej dopuszczalnej wysokości drzew, krzewów lub innej roślinności - w przypadku zakazu, </w:t>
      </w:r>
      <w:r w:rsidR="00326682" w:rsidRPr="00BB0B11">
        <w:rPr>
          <w:rFonts w:ascii="Lato" w:eastAsia="Calibri" w:hAnsi="Lato" w:cs="Arial"/>
          <w:iCs/>
          <w:spacing w:val="4"/>
          <w:lang w:bidi="pl-PL"/>
        </w:rPr>
        <w:br/>
        <w:t xml:space="preserve">o którym mowa w </w:t>
      </w:r>
      <w:hyperlink r:id="rId15" w:history="1">
        <w:r w:rsidR="00326682" w:rsidRPr="00BB0B11">
          <w:rPr>
            <w:rStyle w:val="Hipercze"/>
            <w:rFonts w:ascii="Lato" w:eastAsia="Calibri" w:hAnsi="Lato" w:cs="Arial"/>
            <w:iCs/>
            <w:color w:val="auto"/>
            <w:spacing w:val="4"/>
            <w:u w:val="none"/>
            <w:lang w:bidi="pl-PL"/>
          </w:rPr>
          <w:t>art. 22 ust. 2 pkt 3</w:t>
        </w:r>
      </w:hyperlink>
      <w:r w:rsidR="00326682" w:rsidRPr="00BB0B11">
        <w:rPr>
          <w:rFonts w:ascii="Lato" w:eastAsia="Calibri" w:hAnsi="Lato" w:cs="Arial"/>
          <w:iCs/>
          <w:spacing w:val="4"/>
          <w:lang w:bidi="pl-PL"/>
        </w:rPr>
        <w:t>.</w:t>
      </w:r>
    </w:p>
    <w:p w14:paraId="497A5A9C" w14:textId="2E676502" w:rsidR="004C2921" w:rsidRDefault="004C2921" w:rsidP="001E4D3C">
      <w:pPr>
        <w:spacing w:after="240" w:line="240" w:lineRule="exact"/>
        <w:jc w:val="both"/>
        <w:rPr>
          <w:rFonts w:ascii="Lato" w:eastAsia="Calibri" w:hAnsi="Lato" w:cs="Arial"/>
          <w:bCs/>
          <w:iCs/>
          <w:spacing w:val="4"/>
          <w:lang w:bidi="pl-PL"/>
        </w:rPr>
      </w:pPr>
      <w:r>
        <w:rPr>
          <w:rFonts w:ascii="Lato" w:eastAsia="Calibri" w:hAnsi="Lato" w:cs="Arial"/>
          <w:bCs/>
          <w:iCs/>
          <w:spacing w:val="4"/>
          <w:lang w:bidi="pl-PL"/>
        </w:rPr>
        <w:t xml:space="preserve">Na uwzględnienie nie zasługuje </w:t>
      </w:r>
      <w:r w:rsidR="009635C1" w:rsidRPr="009E4791">
        <w:rPr>
          <w:rFonts w:ascii="Lato" w:eastAsia="Calibri" w:hAnsi="Lato" w:cs="Arial"/>
          <w:bCs/>
          <w:iCs/>
          <w:spacing w:val="4"/>
          <w:lang w:bidi="pl-PL"/>
        </w:rPr>
        <w:t>żąda</w:t>
      </w:r>
      <w:r>
        <w:rPr>
          <w:rFonts w:ascii="Lato" w:eastAsia="Calibri" w:hAnsi="Lato" w:cs="Arial"/>
          <w:bCs/>
          <w:iCs/>
          <w:spacing w:val="4"/>
          <w:lang w:bidi="pl-PL"/>
        </w:rPr>
        <w:t xml:space="preserve">nie skarżącej </w:t>
      </w:r>
      <w:r w:rsidR="009635C1" w:rsidRPr="009E4791">
        <w:rPr>
          <w:rFonts w:ascii="Lato" w:eastAsia="Calibri" w:hAnsi="Lato" w:cs="Arial"/>
          <w:bCs/>
          <w:iCs/>
          <w:spacing w:val="4"/>
          <w:lang w:bidi="pl-PL"/>
        </w:rPr>
        <w:t>dotycząc</w:t>
      </w:r>
      <w:r>
        <w:rPr>
          <w:rFonts w:ascii="Lato" w:eastAsia="Calibri" w:hAnsi="Lato" w:cs="Arial"/>
          <w:bCs/>
          <w:iCs/>
          <w:spacing w:val="4"/>
          <w:lang w:bidi="pl-PL"/>
        </w:rPr>
        <w:t>e</w:t>
      </w:r>
      <w:r w:rsidR="009635C1" w:rsidRPr="009E4791">
        <w:rPr>
          <w:rFonts w:ascii="Lato" w:eastAsia="Calibri" w:hAnsi="Lato" w:cs="Arial"/>
          <w:bCs/>
          <w:iCs/>
          <w:spacing w:val="4"/>
          <w:lang w:bidi="pl-PL"/>
        </w:rPr>
        <w:t xml:space="preserve"> określenia powierzchni </w:t>
      </w:r>
      <w:r>
        <w:rPr>
          <w:rFonts w:ascii="Lato" w:eastAsia="Calibri" w:hAnsi="Lato" w:cs="Arial"/>
          <w:bCs/>
          <w:iCs/>
          <w:spacing w:val="4"/>
          <w:lang w:bidi="pl-PL"/>
        </w:rPr>
        <w:br/>
      </w:r>
      <w:r w:rsidR="009635C1" w:rsidRPr="009E4791">
        <w:rPr>
          <w:rFonts w:ascii="Lato" w:eastAsia="Calibri" w:hAnsi="Lato" w:cs="Arial"/>
          <w:bCs/>
          <w:iCs/>
          <w:spacing w:val="4"/>
          <w:lang w:bidi="pl-PL"/>
        </w:rPr>
        <w:t xml:space="preserve">i </w:t>
      </w:r>
      <w:r>
        <w:rPr>
          <w:rFonts w:ascii="Lato" w:eastAsia="Calibri" w:hAnsi="Lato" w:cs="Arial"/>
          <w:bCs/>
          <w:iCs/>
          <w:spacing w:val="4"/>
          <w:lang w:bidi="pl-PL"/>
        </w:rPr>
        <w:t xml:space="preserve">dokładnego </w:t>
      </w:r>
      <w:r w:rsidR="009635C1" w:rsidRPr="009E4791">
        <w:rPr>
          <w:rFonts w:ascii="Lato" w:eastAsia="Calibri" w:hAnsi="Lato" w:cs="Arial"/>
          <w:bCs/>
          <w:iCs/>
          <w:spacing w:val="4"/>
          <w:lang w:bidi="pl-PL"/>
        </w:rPr>
        <w:t xml:space="preserve">przebiegu inwestycji na </w:t>
      </w:r>
      <w:r>
        <w:rPr>
          <w:rFonts w:ascii="Lato" w:eastAsia="Calibri" w:hAnsi="Lato" w:cs="Arial"/>
          <w:bCs/>
          <w:iCs/>
          <w:spacing w:val="4"/>
          <w:lang w:bidi="pl-PL"/>
        </w:rPr>
        <w:t xml:space="preserve">jej </w:t>
      </w:r>
      <w:r w:rsidR="009635C1" w:rsidRPr="009E4791">
        <w:rPr>
          <w:rFonts w:ascii="Lato" w:eastAsia="Calibri" w:hAnsi="Lato" w:cs="Arial"/>
          <w:bCs/>
          <w:iCs/>
          <w:spacing w:val="4"/>
          <w:lang w:bidi="pl-PL"/>
        </w:rPr>
        <w:t>nieruchomości</w:t>
      </w:r>
      <w:r>
        <w:rPr>
          <w:rFonts w:ascii="Lato" w:eastAsia="Calibri" w:hAnsi="Lato" w:cs="Arial"/>
          <w:bCs/>
          <w:iCs/>
          <w:spacing w:val="4"/>
          <w:lang w:bidi="pl-PL"/>
        </w:rPr>
        <w:t>.</w:t>
      </w:r>
    </w:p>
    <w:p w14:paraId="17A7F27D" w14:textId="5556A71A" w:rsidR="00326682" w:rsidRPr="00BB0B11" w:rsidRDefault="00326682" w:rsidP="00326682">
      <w:pPr>
        <w:spacing w:after="240" w:line="240" w:lineRule="exact"/>
        <w:jc w:val="both"/>
        <w:rPr>
          <w:rFonts w:ascii="Lato" w:eastAsia="Calibri" w:hAnsi="Lato" w:cs="Arial"/>
          <w:bCs/>
          <w:iCs/>
          <w:spacing w:val="4"/>
          <w:lang w:bidi="pl-PL"/>
        </w:rPr>
      </w:pPr>
      <w:r w:rsidRPr="00BB0B11">
        <w:rPr>
          <w:rFonts w:ascii="Lato" w:eastAsia="Calibri" w:hAnsi="Lato" w:cs="Arial"/>
          <w:bCs/>
          <w:iCs/>
          <w:spacing w:val="4"/>
          <w:lang w:bidi="pl-PL"/>
        </w:rPr>
        <w:t xml:space="preserve">Zaznaczyć bowiem należy, iż 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i urządzenia. Decyzja lokalizacyjna nie rozstrzyga w przedmiocie szczegółowych rozwiązań projektowych, ani nie odnosi się do przyszłej realizacji inwestycji. Nie jest to bowiem </w:t>
      </w:r>
      <w:r w:rsidRPr="00BB0B11">
        <w:rPr>
          <w:rFonts w:ascii="Lato" w:eastAsia="Calibri" w:hAnsi="Lato" w:cs="Arial"/>
          <w:bCs/>
          <w:iCs/>
          <w:spacing w:val="4"/>
          <w:lang w:bidi="pl-PL"/>
        </w:rPr>
        <w:lastRenderedPageBreak/>
        <w:t xml:space="preserve">etap postępowania, który charakteryzuje się dokładnym sprecyzowaniem robót budowlanych koniecznych do realizacji inwestycji. To jeszcze jest etap planistyczny, </w:t>
      </w:r>
      <w:r w:rsidR="005836B6">
        <w:rPr>
          <w:rFonts w:ascii="Lato" w:eastAsia="Calibri" w:hAnsi="Lato" w:cs="Arial"/>
          <w:bCs/>
          <w:iCs/>
          <w:spacing w:val="4"/>
          <w:lang w:bidi="pl-PL"/>
        </w:rPr>
        <w:br/>
      </w:r>
      <w:r w:rsidRPr="00BB0B11">
        <w:rPr>
          <w:rFonts w:ascii="Lato" w:eastAsia="Calibri" w:hAnsi="Lato" w:cs="Arial"/>
          <w:bCs/>
          <w:iCs/>
          <w:spacing w:val="4"/>
          <w:lang w:bidi="pl-PL"/>
        </w:rPr>
        <w:t xml:space="preserve">tj. przesądzający o lokalizacji przebiegu inwestycji; zaś z uwagi na uprzywilejowanie tego rodzaju inwestycji, w ramach tego etapu postępowania prawodawca zdecydował, </w:t>
      </w:r>
      <w:r w:rsidR="005836B6">
        <w:rPr>
          <w:rFonts w:ascii="Lato" w:eastAsia="Calibri" w:hAnsi="Lato" w:cs="Arial"/>
          <w:bCs/>
          <w:iCs/>
          <w:spacing w:val="4"/>
          <w:lang w:bidi="pl-PL"/>
        </w:rPr>
        <w:br/>
      </w:r>
      <w:r w:rsidRPr="00BB0B11">
        <w:rPr>
          <w:rFonts w:ascii="Lato" w:eastAsia="Calibri" w:hAnsi="Lato" w:cs="Arial"/>
          <w:bCs/>
          <w:iCs/>
          <w:spacing w:val="4"/>
          <w:lang w:bidi="pl-PL"/>
        </w:rPr>
        <w:t xml:space="preserve">że dodatkowym rozstrzygnięciem jakie inwestor będzie mógł uzyskać </w:t>
      </w:r>
      <w:r w:rsidR="005836B6">
        <w:rPr>
          <w:rFonts w:ascii="Lato" w:eastAsia="Calibri" w:hAnsi="Lato" w:cs="Arial"/>
          <w:bCs/>
          <w:iCs/>
          <w:spacing w:val="4"/>
          <w:lang w:bidi="pl-PL"/>
        </w:rPr>
        <w:br/>
      </w:r>
      <w:r w:rsidRPr="00BB0B11">
        <w:rPr>
          <w:rFonts w:ascii="Lato" w:eastAsia="Calibri" w:hAnsi="Lato" w:cs="Arial"/>
          <w:bCs/>
          <w:iCs/>
          <w:spacing w:val="4"/>
          <w:lang w:bidi="pl-PL"/>
        </w:rPr>
        <w:t xml:space="preserve">to zagwarantowanie prawa do dysponowania nieruchomością na cele budowlane </w:t>
      </w:r>
      <w:r w:rsidR="005836B6">
        <w:rPr>
          <w:rFonts w:ascii="Lato" w:eastAsia="Calibri" w:hAnsi="Lato" w:cs="Arial"/>
          <w:bCs/>
          <w:iCs/>
          <w:spacing w:val="4"/>
          <w:lang w:bidi="pl-PL"/>
        </w:rPr>
        <w:br/>
      </w:r>
      <w:r w:rsidRPr="00BB0B11">
        <w:rPr>
          <w:rFonts w:ascii="Lato" w:eastAsia="Calibri" w:hAnsi="Lato" w:cs="Arial"/>
          <w:bCs/>
          <w:iCs/>
          <w:spacing w:val="4"/>
          <w:lang w:bidi="pl-PL"/>
        </w:rPr>
        <w:t xml:space="preserve">w postaci decyzji o ustaleniu lokalizacji inwestycji na zasadach i w trybie określonych </w:t>
      </w:r>
      <w:r w:rsidR="005836B6">
        <w:rPr>
          <w:rFonts w:ascii="Lato" w:eastAsia="Calibri" w:hAnsi="Lato" w:cs="Arial"/>
          <w:bCs/>
          <w:iCs/>
          <w:spacing w:val="4"/>
          <w:lang w:bidi="pl-PL"/>
        </w:rPr>
        <w:br/>
      </w:r>
      <w:r w:rsidRPr="00BB0B11">
        <w:rPr>
          <w:rFonts w:ascii="Lato" w:eastAsia="Calibri" w:hAnsi="Lato" w:cs="Arial"/>
          <w:bCs/>
          <w:iCs/>
          <w:spacing w:val="4"/>
          <w:lang w:bidi="pl-PL"/>
        </w:rPr>
        <w:t xml:space="preserve">w niniejszej ustawie w zakresie skutków, o których mowa w art. 22 ust. 1 specustawy przesyłowej. Celem art. 22 ust. 1 specustawy przesyłowej jest jedynie zapewnienie prawnej możliwości realizacji inwestycji, a nie możliwość faktycznego sposobu realizacji inwestycji. Dopiero w toku prowadzonego postępowania w przedmiocie pozwolenia </w:t>
      </w:r>
      <w:r w:rsidR="005836B6">
        <w:rPr>
          <w:rFonts w:ascii="Lato" w:eastAsia="Calibri" w:hAnsi="Lato" w:cs="Arial"/>
          <w:bCs/>
          <w:iCs/>
          <w:spacing w:val="4"/>
          <w:lang w:bidi="pl-PL"/>
        </w:rPr>
        <w:br/>
      </w:r>
      <w:r w:rsidRPr="00BB0B11">
        <w:rPr>
          <w:rFonts w:ascii="Lato" w:eastAsia="Calibri" w:hAnsi="Lato" w:cs="Arial"/>
          <w:bCs/>
          <w:iCs/>
          <w:spacing w:val="4"/>
          <w:lang w:bidi="pl-PL"/>
        </w:rPr>
        <w:t>na budowę (a więc na dalszym etapie procesu inwestycyjnego) zostaną określone szczegółowe rozwiązania techniczne dotyczące wymogów i warunków, dla prowadzenia robót w ustalonym obszarze.</w:t>
      </w:r>
    </w:p>
    <w:p w14:paraId="5919F368" w14:textId="77777777" w:rsidR="004C2921" w:rsidRDefault="004C2921" w:rsidP="004C2921">
      <w:pPr>
        <w:spacing w:after="240" w:line="240" w:lineRule="exact"/>
        <w:jc w:val="both"/>
        <w:rPr>
          <w:rFonts w:ascii="Lato" w:eastAsia="Calibri" w:hAnsi="Lato" w:cs="Arial"/>
          <w:bCs/>
          <w:iCs/>
          <w:spacing w:val="4"/>
          <w:lang w:bidi="pl-PL"/>
        </w:rPr>
      </w:pPr>
      <w:r w:rsidRPr="009E4791">
        <w:rPr>
          <w:rFonts w:ascii="Lato" w:eastAsia="Calibri" w:hAnsi="Lato" w:cs="Arial"/>
          <w:bCs/>
          <w:iCs/>
          <w:spacing w:val="4"/>
          <w:lang w:bidi="pl-PL"/>
        </w:rPr>
        <w:t xml:space="preserve">Podkreślić także należy, iż dla ustanowienia służebności publicznej na podstawie art. 22 ust. 1 </w:t>
      </w:r>
      <w:r w:rsidRPr="00B41B69">
        <w:rPr>
          <w:rFonts w:ascii="Lato" w:eastAsia="Calibri" w:hAnsi="Lato" w:cs="Arial"/>
          <w:bCs/>
          <w:spacing w:val="4"/>
          <w:lang w:bidi="pl-PL"/>
        </w:rPr>
        <w:t>specustawy przesyłowej</w:t>
      </w:r>
      <w:r w:rsidRPr="009E4791">
        <w:rPr>
          <w:rFonts w:ascii="Lato" w:eastAsia="Calibri" w:hAnsi="Lato" w:cs="Arial"/>
          <w:bCs/>
          <w:iCs/>
          <w:spacing w:val="4"/>
          <w:lang w:bidi="pl-PL"/>
        </w:rPr>
        <w:t xml:space="preserve">, ustawodawca używa ogólnego normatywnego pojęcia: </w:t>
      </w:r>
      <w:r w:rsidRPr="009E4791">
        <w:rPr>
          <w:rFonts w:ascii="Lato" w:eastAsia="Calibri" w:hAnsi="Lato" w:cs="Arial"/>
          <w:bCs/>
          <w:iCs/>
          <w:spacing w:val="4"/>
          <w:lang w:bidi="pl-PL"/>
        </w:rPr>
        <w:br/>
        <w:t xml:space="preserve">„w celu zapewnienia prawa do wejścia na teren nieruchomości dla prowadzenia na nich budowy inwestycji, a także prac związanych z rozbiórką, przebudową, zmianą sposobu użytkowania, utrzymaniem, eksploatacją, użytkowaniem, remontami oraz usuwaniem awarii, wojewoda w decyzji o ustaleniu lokalizacji (…) ograniczy, za odszkodowaniem, sposób korzystania z nieruchomości przez udzielenie zezwolenia w szczególności na (…)”. </w:t>
      </w:r>
      <w:r w:rsidRPr="00B41B69">
        <w:rPr>
          <w:rFonts w:ascii="Lato" w:eastAsia="Calibri" w:hAnsi="Lato" w:cs="Arial"/>
          <w:bCs/>
          <w:spacing w:val="4"/>
          <w:lang w:bidi="pl-PL"/>
        </w:rPr>
        <w:t>Specustawa przesyłowa</w:t>
      </w:r>
      <w:r w:rsidRPr="009E4791">
        <w:rPr>
          <w:rFonts w:ascii="Lato" w:eastAsia="Calibri" w:hAnsi="Lato" w:cs="Arial"/>
          <w:bCs/>
          <w:i/>
          <w:iCs/>
          <w:spacing w:val="4"/>
          <w:lang w:bidi="pl-PL"/>
        </w:rPr>
        <w:t xml:space="preserve"> </w:t>
      </w:r>
      <w:r w:rsidRPr="009E4791">
        <w:rPr>
          <w:rFonts w:ascii="Lato" w:eastAsia="Calibri" w:hAnsi="Lato" w:cs="Arial"/>
          <w:bCs/>
          <w:iCs/>
          <w:spacing w:val="4"/>
          <w:lang w:bidi="pl-PL"/>
        </w:rPr>
        <w:t xml:space="preserve">nie nakazuje, aby wnioskodawca określił szczegółowo </w:t>
      </w:r>
      <w:r w:rsidRPr="009E4791">
        <w:rPr>
          <w:rFonts w:ascii="Lato" w:eastAsia="Calibri" w:hAnsi="Lato" w:cs="Arial"/>
          <w:bCs/>
          <w:iCs/>
          <w:spacing w:val="4"/>
          <w:lang w:bidi="pl-PL"/>
        </w:rPr>
        <w:br/>
        <w:t xml:space="preserve">we wniosku, na czym faktycznie będzie polegało ograniczenie w korzystaniu </w:t>
      </w:r>
      <w:r w:rsidRPr="009E4791">
        <w:rPr>
          <w:rFonts w:ascii="Lato" w:eastAsia="Calibri" w:hAnsi="Lato" w:cs="Arial"/>
          <w:bCs/>
          <w:iCs/>
          <w:spacing w:val="4"/>
          <w:lang w:bidi="pl-PL"/>
        </w:rPr>
        <w:br/>
        <w:t>z nieruchomości. Ustawodawca nie nałożył również analogicznego obowiązku na organ co do treści decyzji o ustaleniu lokalizacji inwestycji.</w:t>
      </w:r>
    </w:p>
    <w:p w14:paraId="5069E4EC" w14:textId="4D17B726" w:rsidR="004C2921" w:rsidRDefault="004C2921" w:rsidP="001E4D3C">
      <w:pPr>
        <w:spacing w:after="240" w:line="240" w:lineRule="exact"/>
        <w:jc w:val="both"/>
        <w:rPr>
          <w:rFonts w:ascii="Lato" w:eastAsia="Calibri" w:hAnsi="Lato" w:cs="Arial"/>
          <w:bCs/>
          <w:iCs/>
          <w:spacing w:val="4"/>
          <w:lang w:bidi="pl-PL"/>
        </w:rPr>
      </w:pPr>
      <w:r>
        <w:rPr>
          <w:rFonts w:ascii="Lato" w:eastAsia="Calibri" w:hAnsi="Lato" w:cs="Arial"/>
          <w:bCs/>
          <w:iCs/>
          <w:spacing w:val="4"/>
          <w:lang w:bidi="pl-PL"/>
        </w:rPr>
        <w:t>S</w:t>
      </w:r>
      <w:r w:rsidRPr="004C2921">
        <w:rPr>
          <w:rFonts w:ascii="Lato" w:eastAsia="Calibri" w:hAnsi="Lato" w:cs="Arial"/>
          <w:bCs/>
          <w:iCs/>
          <w:spacing w:val="4"/>
          <w:lang w:bidi="pl-PL"/>
        </w:rPr>
        <w:t>pecustawa przesyłowa nie nakazuje, aby wnioskodawca określił we wniosku powierzchnie ograniczenia w korzystaniu z nieruchomości. Ustawodawca nie nałożył również analogicznego obowiązku na organ co do treści decyzji o ustaleniu lokalizacji inwestycji. Przepisy specustawy przesyłowej</w:t>
      </w:r>
      <w:r w:rsidRPr="004C2921">
        <w:rPr>
          <w:rFonts w:ascii="Lato" w:eastAsia="Calibri" w:hAnsi="Lato" w:cs="Arial"/>
          <w:bCs/>
          <w:i/>
          <w:iCs/>
          <w:spacing w:val="4"/>
          <w:lang w:bidi="pl-PL"/>
        </w:rPr>
        <w:t xml:space="preserve"> </w:t>
      </w:r>
      <w:r w:rsidRPr="004C2921">
        <w:rPr>
          <w:rFonts w:ascii="Lato" w:eastAsia="Calibri" w:hAnsi="Lato" w:cs="Arial"/>
          <w:bCs/>
          <w:iCs/>
          <w:spacing w:val="4"/>
          <w:lang w:bidi="pl-PL"/>
        </w:rPr>
        <w:t xml:space="preserve">nie wymagają zatem, aby elementem orzeczniczym decyzji lokalizacyjnej, określonym w art. 8 ust. 1 specustawy przesyłowej, był obowiązek wskazywania powierzchni ograniczeń w korzystaniu z nieruchomości podlegających ograniczeniu w korzystaniu. Stosownie zaś do art. 4 ust. 1a specustawy przesyłowej, nie można uzależniać ustalenia lokalizacji inwestycji od zobowiązania inwestora do spełnienia nieprzewidzianych odrębnymi przepisami świadczeń lub warunków. Podkreślić należy, iż dla ustanowienia służebności publicznej na podstawie art. 22 ust. 1 w zw. z art. 8 ust. 1 pkt 8 specustawy przesyłowej, wystarczającym jest oznaczenie nieruchomości w treści decyzji lokalizacyjnej oraz określenie granic obszaru ograniczenia na załączniku graficznym do decyzji. </w:t>
      </w:r>
    </w:p>
    <w:p w14:paraId="3CFB3123" w14:textId="77612A55" w:rsidR="009635C1" w:rsidRPr="009E4791" w:rsidRDefault="004C2921" w:rsidP="001E4D3C">
      <w:pPr>
        <w:spacing w:after="240" w:line="240" w:lineRule="exact"/>
        <w:jc w:val="both"/>
        <w:rPr>
          <w:rFonts w:ascii="Lato" w:eastAsia="Calibri" w:hAnsi="Lato" w:cs="Arial"/>
          <w:bCs/>
          <w:iCs/>
          <w:spacing w:val="4"/>
          <w:lang w:bidi="pl-PL"/>
        </w:rPr>
      </w:pPr>
      <w:r>
        <w:rPr>
          <w:rFonts w:ascii="Lato" w:eastAsia="Calibri" w:hAnsi="Lato" w:cs="Arial"/>
          <w:bCs/>
          <w:iCs/>
          <w:spacing w:val="4"/>
          <w:lang w:bidi="pl-PL"/>
        </w:rPr>
        <w:t>W</w:t>
      </w:r>
      <w:r w:rsidR="009635C1" w:rsidRPr="009E4791">
        <w:rPr>
          <w:rFonts w:ascii="Lato" w:eastAsia="Calibri" w:hAnsi="Lato" w:cs="Arial"/>
          <w:bCs/>
          <w:iCs/>
          <w:spacing w:val="4"/>
          <w:lang w:bidi="pl-PL"/>
        </w:rPr>
        <w:t xml:space="preserve">szelkie wymagane przepisami specustawy przesyłowej kwestie zostały oznaczone </w:t>
      </w:r>
      <w:r w:rsidR="00FF1FB4">
        <w:rPr>
          <w:rFonts w:ascii="Lato" w:eastAsia="Calibri" w:hAnsi="Lato" w:cs="Arial"/>
          <w:bCs/>
          <w:iCs/>
          <w:spacing w:val="4"/>
          <w:lang w:bidi="pl-PL"/>
        </w:rPr>
        <w:br/>
      </w:r>
      <w:r w:rsidR="009635C1" w:rsidRPr="009E4791">
        <w:rPr>
          <w:rFonts w:ascii="Lato" w:eastAsia="Calibri" w:hAnsi="Lato" w:cs="Arial"/>
          <w:bCs/>
          <w:iCs/>
          <w:spacing w:val="4"/>
          <w:lang w:bidi="pl-PL"/>
        </w:rPr>
        <w:t>na załączniku graficznym</w:t>
      </w:r>
      <w:r w:rsidR="00C91CFA">
        <w:rPr>
          <w:rFonts w:ascii="Lato" w:eastAsia="Calibri" w:hAnsi="Lato" w:cs="Arial"/>
          <w:bCs/>
          <w:iCs/>
          <w:spacing w:val="4"/>
          <w:lang w:bidi="pl-PL"/>
        </w:rPr>
        <w:t xml:space="preserve"> do zaskarżonej decyzji</w:t>
      </w:r>
      <w:r w:rsidR="009635C1" w:rsidRPr="009E4791">
        <w:rPr>
          <w:rFonts w:ascii="Lato" w:eastAsia="Calibri" w:hAnsi="Lato" w:cs="Arial"/>
          <w:bCs/>
          <w:iCs/>
          <w:spacing w:val="4"/>
          <w:lang w:bidi="pl-PL"/>
        </w:rPr>
        <w:t xml:space="preserve">, którego dostępność – jak już wyżej wskazano – zapewniona była odwołującej od daty </w:t>
      </w:r>
      <w:r w:rsidR="00FF1FB4">
        <w:rPr>
          <w:rFonts w:ascii="Lato" w:eastAsia="Calibri" w:hAnsi="Lato" w:cs="Arial"/>
          <w:bCs/>
          <w:iCs/>
          <w:spacing w:val="4"/>
          <w:lang w:bidi="pl-PL"/>
        </w:rPr>
        <w:t xml:space="preserve">powzięcia przez nią informacji </w:t>
      </w:r>
      <w:r w:rsidR="00C91CFA">
        <w:rPr>
          <w:rFonts w:ascii="Lato" w:eastAsia="Calibri" w:hAnsi="Lato" w:cs="Arial"/>
          <w:bCs/>
          <w:iCs/>
          <w:spacing w:val="4"/>
          <w:lang w:bidi="pl-PL"/>
        </w:rPr>
        <w:br/>
      </w:r>
      <w:r w:rsidR="00FF1FB4">
        <w:rPr>
          <w:rFonts w:ascii="Lato" w:eastAsia="Calibri" w:hAnsi="Lato" w:cs="Arial"/>
          <w:bCs/>
          <w:iCs/>
          <w:spacing w:val="4"/>
          <w:lang w:bidi="pl-PL"/>
        </w:rPr>
        <w:t xml:space="preserve">o </w:t>
      </w:r>
      <w:r w:rsidR="009635C1" w:rsidRPr="009E4791">
        <w:rPr>
          <w:rFonts w:ascii="Lato" w:eastAsia="Calibri" w:hAnsi="Lato" w:cs="Arial"/>
          <w:bCs/>
          <w:iCs/>
          <w:spacing w:val="4"/>
          <w:lang w:bidi="pl-PL"/>
        </w:rPr>
        <w:t xml:space="preserve">wszczęciu przez Wojewodę Pomorskiego postępowania w sprawie wydania zaskarżonej decyzji. Zgodnie z art. 8 ust. 1 pkt 1 specustawy przesyłowej, w decyzji lokalizacyjnej należy określić granice terenu objętego inwestycją, w tym określić m.in. granice obszaru, w stosunku do którego decyzja ma wywołać skutek, o którym mowa </w:t>
      </w:r>
      <w:r w:rsidR="00C91CFA">
        <w:rPr>
          <w:rFonts w:ascii="Lato" w:eastAsia="Calibri" w:hAnsi="Lato" w:cs="Arial"/>
          <w:bCs/>
          <w:iCs/>
          <w:spacing w:val="4"/>
          <w:lang w:bidi="pl-PL"/>
        </w:rPr>
        <w:br/>
      </w:r>
      <w:r w:rsidR="009635C1" w:rsidRPr="009E4791">
        <w:rPr>
          <w:rFonts w:ascii="Lato" w:eastAsia="Calibri" w:hAnsi="Lato" w:cs="Arial"/>
          <w:bCs/>
          <w:iCs/>
          <w:spacing w:val="4"/>
          <w:lang w:bidi="pl-PL"/>
        </w:rPr>
        <w:t xml:space="preserve">w art. 22 ust. 1 specustawy przesyłowej oraz obszaru objętego zakazem lub nakazem, </w:t>
      </w:r>
      <w:r w:rsidR="00C91CFA">
        <w:rPr>
          <w:rFonts w:ascii="Lato" w:eastAsia="Calibri" w:hAnsi="Lato" w:cs="Arial"/>
          <w:bCs/>
          <w:iCs/>
          <w:spacing w:val="4"/>
          <w:lang w:bidi="pl-PL"/>
        </w:rPr>
        <w:br/>
      </w:r>
      <w:r w:rsidR="009635C1" w:rsidRPr="009E4791">
        <w:rPr>
          <w:rFonts w:ascii="Lato" w:eastAsia="Calibri" w:hAnsi="Lato" w:cs="Arial"/>
          <w:bCs/>
          <w:iCs/>
          <w:spacing w:val="4"/>
          <w:lang w:bidi="pl-PL"/>
        </w:rPr>
        <w:t xml:space="preserve">o którym mowa w art. 22 ust. 2 specustawy przesyłowej. Elementy te zostały oznaczone na załączniku graficznym nr 1 do decyzji Wojewody Pomorskiego. </w:t>
      </w:r>
    </w:p>
    <w:p w14:paraId="1F752214" w14:textId="456DA312" w:rsidR="009E4791" w:rsidRPr="00615CC1" w:rsidRDefault="009E4791" w:rsidP="00CF3636">
      <w:pPr>
        <w:spacing w:after="240" w:line="240" w:lineRule="exact"/>
        <w:jc w:val="both"/>
        <w:outlineLvl w:val="0"/>
        <w:rPr>
          <w:rFonts w:ascii="Lato" w:hAnsi="Lato" w:cs="Arial"/>
          <w:spacing w:val="4"/>
        </w:rPr>
      </w:pPr>
      <w:r w:rsidRPr="009E4791">
        <w:rPr>
          <w:rFonts w:ascii="Lato" w:hAnsi="Lato" w:cs="Arial"/>
          <w:spacing w:val="4"/>
        </w:rPr>
        <w:t xml:space="preserve">Organ odwoławczy uznał, że przebieg planowanej inwestycji został ustalony prawidłowo. Organ uznał racje przemawiające za ustaloną lokalizacją, które </w:t>
      </w:r>
      <w:r w:rsidRPr="00CF3636">
        <w:rPr>
          <w:rFonts w:ascii="Lato" w:hAnsi="Lato" w:cs="Arial"/>
          <w:spacing w:val="4"/>
        </w:rPr>
        <w:t>inwestor</w:t>
      </w:r>
      <w:r w:rsidRPr="009E4791">
        <w:rPr>
          <w:rFonts w:ascii="Lato" w:hAnsi="Lato" w:cs="Arial"/>
          <w:spacing w:val="4"/>
        </w:rPr>
        <w:t xml:space="preserve"> </w:t>
      </w:r>
      <w:r w:rsidRPr="009E4791">
        <w:rPr>
          <w:rFonts w:ascii="Lato" w:hAnsi="Lato" w:cs="Arial"/>
          <w:spacing w:val="4"/>
        </w:rPr>
        <w:lastRenderedPageBreak/>
        <w:t xml:space="preserve">przedstawił w dokumentacji przedłożonej </w:t>
      </w:r>
      <w:r w:rsidR="00615CC1">
        <w:rPr>
          <w:rFonts w:ascii="Lato" w:hAnsi="Lato" w:cs="Arial"/>
          <w:spacing w:val="4"/>
        </w:rPr>
        <w:t xml:space="preserve">do wniosku o wydanie </w:t>
      </w:r>
      <w:r w:rsidR="00615CC1" w:rsidRPr="00615CC1">
        <w:rPr>
          <w:rFonts w:ascii="Lato" w:hAnsi="Lato" w:cs="Arial"/>
          <w:spacing w:val="4"/>
        </w:rPr>
        <w:t>decyzji o ustaleniu lokalizacji inwestycji w zakresie zespołu urządzeń służących do wyprowadzenia mocy</w:t>
      </w:r>
      <w:r w:rsidR="00615CC1">
        <w:rPr>
          <w:rFonts w:ascii="Lato" w:hAnsi="Lato" w:cs="Arial"/>
          <w:spacing w:val="4"/>
        </w:rPr>
        <w:t xml:space="preserve"> dla przedmiotowego przedsięwzięcia</w:t>
      </w:r>
      <w:r w:rsidRPr="009E4791">
        <w:rPr>
          <w:rFonts w:ascii="Lato" w:eastAsia="Calibri" w:hAnsi="Lato" w:cs="Arial"/>
          <w:bCs/>
          <w:iCs/>
          <w:spacing w:val="4"/>
          <w:lang w:bidi="pl-PL"/>
        </w:rPr>
        <w:t xml:space="preserve">. Podsumowując powyższe rozważania, organ </w:t>
      </w:r>
      <w:r w:rsidR="00615CC1">
        <w:rPr>
          <w:rFonts w:ascii="Lato" w:eastAsia="Calibri" w:hAnsi="Lato" w:cs="Arial"/>
          <w:bCs/>
          <w:iCs/>
          <w:spacing w:val="4"/>
          <w:lang w:bidi="pl-PL"/>
        </w:rPr>
        <w:br/>
      </w:r>
      <w:r w:rsidRPr="009E4791">
        <w:rPr>
          <w:rFonts w:ascii="Lato" w:eastAsia="Calibri" w:hAnsi="Lato" w:cs="Arial"/>
          <w:bCs/>
          <w:iCs/>
          <w:spacing w:val="4"/>
          <w:lang w:bidi="pl-PL"/>
        </w:rPr>
        <w:t>II instancji uznał, że w sprawie zachodzą przesłanki do utrzymania w mocy decyzji Wojewody Pomorskiego, na podstawie art. 138 § 1 pkt 1 kpa. Wobec czego orzeczono jak w rozstrzygnięciu.</w:t>
      </w:r>
    </w:p>
    <w:p w14:paraId="11F4EBE1" w14:textId="7C09DC58" w:rsidR="00FF1FB4" w:rsidRPr="009E4791" w:rsidRDefault="00B24838" w:rsidP="004D2997">
      <w:pPr>
        <w:spacing w:after="240" w:line="240" w:lineRule="exact"/>
        <w:jc w:val="both"/>
        <w:rPr>
          <w:rFonts w:ascii="Lato" w:hAnsi="Lato" w:cs="Arial"/>
          <w:bCs/>
          <w:spacing w:val="4"/>
          <w:lang w:bidi="pl-PL"/>
        </w:rPr>
      </w:pPr>
      <w:r w:rsidRPr="009E4791">
        <w:rPr>
          <w:rFonts w:ascii="Lato" w:hAnsi="Lato" w:cs="Arial"/>
          <w:bCs/>
          <w:spacing w:val="4"/>
          <w:lang w:bidi="pl-PL"/>
        </w:rPr>
        <w:t>Niniejsza decyzja jest ostateczna.</w:t>
      </w:r>
    </w:p>
    <w:p w14:paraId="0F2EA762" w14:textId="6FEA8956" w:rsidR="003D0759" w:rsidRPr="009E4791" w:rsidRDefault="003D0759" w:rsidP="004D2997">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9E4791">
        <w:rPr>
          <w:rFonts w:ascii="Lato" w:hAnsi="Lato" w:cs="Arial"/>
          <w:bCs/>
          <w:spacing w:val="4"/>
          <w:lang w:bidi="pl-PL"/>
        </w:rPr>
        <w:t>Na decyzję, na podstawie art. 53 § 1 i art. 54 § 1 ustawy z dnia 30 sierpnia 2002 r. – Prawo o postępowaniu przed sądami administracyjnymi (t.j. Dz.U. z 2024 r. poz. 935</w:t>
      </w:r>
      <w:r w:rsidR="009E4791" w:rsidRPr="009E4791">
        <w:rPr>
          <w:rFonts w:ascii="Lato" w:hAnsi="Lato" w:cs="Arial"/>
          <w:bCs/>
          <w:spacing w:val="4"/>
          <w:lang w:bidi="pl-PL"/>
        </w:rPr>
        <w:t xml:space="preserve">, </w:t>
      </w:r>
      <w:r w:rsidR="009E4791" w:rsidRPr="009E4791">
        <w:rPr>
          <w:rFonts w:ascii="Lato" w:hAnsi="Lato" w:cs="Arial"/>
          <w:bCs/>
          <w:spacing w:val="4"/>
          <w:lang w:bidi="pl-PL"/>
        </w:rPr>
        <w:br/>
      </w:r>
      <w:r w:rsidR="009E4791" w:rsidRPr="009E4791">
        <w:rPr>
          <w:rFonts w:ascii="Lato" w:hAnsi="Lato" w:cs="Arial"/>
          <w:bCs/>
          <w:iCs/>
          <w:spacing w:val="4"/>
          <w:lang w:bidi="pl-PL"/>
        </w:rPr>
        <w:t>z późn.zm.</w:t>
      </w:r>
      <w:r w:rsidRPr="009E4791">
        <w:rPr>
          <w:rFonts w:ascii="Lato" w:hAnsi="Lato" w:cs="Arial"/>
          <w:bCs/>
          <w:spacing w:val="4"/>
          <w:lang w:bidi="pl-PL"/>
        </w:rPr>
        <w:t>), zwanej dalej „</w:t>
      </w:r>
      <w:proofErr w:type="spellStart"/>
      <w:r w:rsidRPr="009E4791">
        <w:rPr>
          <w:rFonts w:ascii="Lato" w:hAnsi="Lato" w:cs="Arial"/>
          <w:bCs/>
          <w:spacing w:val="4"/>
          <w:lang w:bidi="pl-PL"/>
        </w:rPr>
        <w:t>ppsa</w:t>
      </w:r>
      <w:proofErr w:type="spellEnd"/>
      <w:r w:rsidRPr="009E4791">
        <w:rPr>
          <w:rFonts w:ascii="Lato" w:hAnsi="Lato" w:cs="Arial"/>
          <w:bCs/>
          <w:spacing w:val="4"/>
          <w:lang w:bidi="pl-PL"/>
        </w:rPr>
        <w:t xml:space="preserve">”, przysługuje skarga do Wojewódzkiego Sądu Administracyjnego w Warszawie, wnoszona za pośrednictwem Ministra Rozwoju </w:t>
      </w:r>
      <w:r w:rsidR="009E4791">
        <w:rPr>
          <w:rFonts w:ascii="Lato" w:hAnsi="Lato" w:cs="Arial"/>
          <w:bCs/>
          <w:spacing w:val="4"/>
          <w:lang w:bidi="pl-PL"/>
        </w:rPr>
        <w:br/>
      </w:r>
      <w:r w:rsidRPr="009E4791">
        <w:rPr>
          <w:rFonts w:ascii="Lato" w:hAnsi="Lato" w:cs="Arial"/>
          <w:bCs/>
          <w:spacing w:val="4"/>
          <w:lang w:bidi="pl-PL"/>
        </w:rPr>
        <w:t>i Technologii, w terminie 30 dni od dnia doręczenia decyzji.</w:t>
      </w:r>
    </w:p>
    <w:p w14:paraId="75DD0A12" w14:textId="32E2D4AB" w:rsidR="00771FB0" w:rsidRPr="00473A3F" w:rsidRDefault="003D0759" w:rsidP="0058159C">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473A3F">
        <w:rPr>
          <w:rFonts w:ascii="Lato" w:hAnsi="Lato" w:cs="Arial"/>
          <w:bCs/>
          <w:spacing w:val="4"/>
          <w:lang w:bidi="pl-PL"/>
        </w:rPr>
        <w:t xml:space="preserve">Jednocześnie informuję, że do skargi należy załączyć dowód uiszczenia wpisu </w:t>
      </w:r>
      <w:r w:rsidR="00CF3636" w:rsidRPr="00473A3F">
        <w:rPr>
          <w:rFonts w:ascii="Lato" w:hAnsi="Lato" w:cs="Arial"/>
          <w:bCs/>
          <w:spacing w:val="4"/>
          <w:lang w:bidi="pl-PL"/>
        </w:rPr>
        <w:br/>
      </w:r>
      <w:r w:rsidRPr="00473A3F">
        <w:rPr>
          <w:rFonts w:ascii="Lato" w:hAnsi="Lato" w:cs="Arial"/>
          <w:bCs/>
          <w:spacing w:val="4"/>
          <w:lang w:bidi="pl-PL"/>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73A3F">
        <w:rPr>
          <w:rFonts w:ascii="Lato" w:hAnsi="Lato" w:cs="Arial"/>
          <w:bCs/>
          <w:spacing w:val="4"/>
          <w:lang w:bidi="pl-PL"/>
        </w:rPr>
        <w:t>ppsa</w:t>
      </w:r>
      <w:proofErr w:type="spellEnd"/>
      <w:r w:rsidRPr="00473A3F">
        <w:rPr>
          <w:rFonts w:ascii="Lato" w:hAnsi="Lato" w:cs="Arial"/>
          <w:bCs/>
          <w:spacing w:val="4"/>
          <w:lang w:bidi="pl-PL"/>
        </w:rPr>
        <w:t>.</w:t>
      </w:r>
    </w:p>
    <w:p w14:paraId="3DA3D0CC" w14:textId="77777777" w:rsidR="00696A8C" w:rsidRPr="00140696" w:rsidRDefault="00696A8C" w:rsidP="00696A8C">
      <w:pPr>
        <w:spacing w:after="80" w:line="240" w:lineRule="exact"/>
        <w:ind w:left="4395"/>
        <w:rPr>
          <w:rFonts w:ascii="Lato" w:hAnsi="Lato"/>
          <w:b/>
          <w:bCs/>
        </w:rPr>
      </w:pPr>
      <w:r w:rsidRPr="00140696">
        <w:rPr>
          <w:rFonts w:ascii="Lato" w:hAnsi="Lato"/>
          <w:b/>
          <w:bCs/>
        </w:rPr>
        <w:t>Z upoważnienia</w:t>
      </w:r>
    </w:p>
    <w:p w14:paraId="508DFF65" w14:textId="77777777" w:rsidR="00696A8C" w:rsidRPr="00140696" w:rsidRDefault="00696A8C" w:rsidP="00696A8C">
      <w:pPr>
        <w:spacing w:after="80" w:line="220" w:lineRule="exact"/>
        <w:ind w:left="4395"/>
        <w:rPr>
          <w:rFonts w:ascii="Lato" w:hAnsi="Lato"/>
        </w:rPr>
      </w:pPr>
      <w:r>
        <w:rPr>
          <w:rFonts w:ascii="Lato" w:hAnsi="Lato"/>
        </w:rPr>
        <w:t>Justyna Idczak</w:t>
      </w:r>
    </w:p>
    <w:p w14:paraId="728BA4FF" w14:textId="77777777" w:rsidR="00696A8C" w:rsidRPr="00140696" w:rsidRDefault="00696A8C" w:rsidP="00696A8C">
      <w:pPr>
        <w:spacing w:after="80" w:line="220" w:lineRule="exact"/>
        <w:ind w:left="4395"/>
        <w:rPr>
          <w:rFonts w:ascii="Lato" w:hAnsi="Lato"/>
        </w:rPr>
      </w:pPr>
      <w:r w:rsidRPr="00140696">
        <w:rPr>
          <w:rFonts w:ascii="Lato" w:hAnsi="Lato"/>
        </w:rPr>
        <w:t>zastępca dyrektora departamentu</w:t>
      </w:r>
    </w:p>
    <w:p w14:paraId="7245CCA2" w14:textId="77777777" w:rsidR="00696A8C" w:rsidRPr="00140696" w:rsidRDefault="00696A8C" w:rsidP="00696A8C">
      <w:pPr>
        <w:spacing w:after="80" w:line="220" w:lineRule="exact"/>
        <w:ind w:left="4395"/>
        <w:rPr>
          <w:rFonts w:ascii="Lato" w:hAnsi="Lato"/>
        </w:rPr>
      </w:pPr>
      <w:r w:rsidRPr="00140696">
        <w:rPr>
          <w:rFonts w:ascii="Lato" w:hAnsi="Lato"/>
        </w:rPr>
        <w:t xml:space="preserve">/ kwalifikowany podpis elektroniczny / </w:t>
      </w:r>
    </w:p>
    <w:p w14:paraId="57DA1BCF" w14:textId="77777777" w:rsidR="009E4791" w:rsidRPr="00473A3F" w:rsidRDefault="009E4791" w:rsidP="009E4791">
      <w:pPr>
        <w:spacing w:after="0" w:line="240" w:lineRule="exact"/>
        <w:rPr>
          <w:rFonts w:ascii="Lato" w:eastAsia="Times New Roman" w:hAnsi="Lato" w:cs="Arial"/>
          <w:spacing w:val="4"/>
          <w:lang w:eastAsia="pl-PL"/>
        </w:rPr>
      </w:pPr>
    </w:p>
    <w:p w14:paraId="6140D90F" w14:textId="77777777" w:rsidR="00473A3F" w:rsidRPr="00473A3F" w:rsidRDefault="00473A3F" w:rsidP="009E4791">
      <w:pPr>
        <w:spacing w:after="0" w:line="240" w:lineRule="exact"/>
        <w:rPr>
          <w:rFonts w:ascii="Lato" w:eastAsia="Times New Roman" w:hAnsi="Lato" w:cs="Arial"/>
          <w:spacing w:val="4"/>
          <w:lang w:eastAsia="pl-PL"/>
        </w:rPr>
      </w:pPr>
    </w:p>
    <w:p w14:paraId="2C49F068" w14:textId="77777777" w:rsidR="004C2921" w:rsidRPr="00473A3F" w:rsidRDefault="004C2921" w:rsidP="009E4791">
      <w:pPr>
        <w:spacing w:after="0" w:line="240" w:lineRule="exact"/>
        <w:rPr>
          <w:rFonts w:ascii="Lato" w:eastAsia="Times New Roman" w:hAnsi="Lato" w:cs="Arial"/>
          <w:spacing w:val="4"/>
          <w:lang w:eastAsia="pl-PL"/>
        </w:rPr>
      </w:pPr>
    </w:p>
    <w:p w14:paraId="7182D3F7" w14:textId="77777777" w:rsidR="00326682" w:rsidRPr="00473A3F" w:rsidRDefault="00326682" w:rsidP="00F6734B">
      <w:pPr>
        <w:spacing w:after="80" w:line="240" w:lineRule="auto"/>
        <w:jc w:val="both"/>
        <w:rPr>
          <w:rFonts w:ascii="Lato" w:eastAsia="Times New Roman" w:hAnsi="Lato" w:cs="Arial"/>
          <w:b/>
          <w:spacing w:val="4"/>
          <w:u w:val="single"/>
          <w:lang w:eastAsia="pl-PL"/>
        </w:rPr>
      </w:pPr>
    </w:p>
    <w:p w14:paraId="1D70BBD0" w14:textId="77777777" w:rsidR="001433B1" w:rsidRPr="00473A3F" w:rsidRDefault="001433B1" w:rsidP="00F6734B">
      <w:pPr>
        <w:spacing w:after="80" w:line="240" w:lineRule="auto"/>
        <w:jc w:val="both"/>
        <w:rPr>
          <w:rFonts w:ascii="Lato" w:eastAsia="Times New Roman" w:hAnsi="Lato" w:cs="Arial"/>
          <w:b/>
          <w:spacing w:val="4"/>
          <w:u w:val="single"/>
          <w:lang w:eastAsia="pl-PL"/>
        </w:rPr>
      </w:pPr>
    </w:p>
    <w:p w14:paraId="10F7AF12" w14:textId="77777777" w:rsidR="00C91CFA" w:rsidRPr="00473A3F" w:rsidRDefault="00C91CFA" w:rsidP="00F6734B">
      <w:pPr>
        <w:spacing w:after="80" w:line="240" w:lineRule="auto"/>
        <w:jc w:val="both"/>
        <w:rPr>
          <w:rFonts w:ascii="Lato" w:eastAsia="Times New Roman" w:hAnsi="Lato" w:cs="Arial"/>
          <w:b/>
          <w:spacing w:val="4"/>
          <w:u w:val="single"/>
          <w:lang w:eastAsia="pl-PL"/>
        </w:rPr>
      </w:pPr>
    </w:p>
    <w:sectPr w:rsidR="00C91CFA" w:rsidRPr="00473A3F" w:rsidSect="00186348">
      <w:headerReference w:type="default" r:id="rId16"/>
      <w:footerReference w:type="default" r:id="rId17"/>
      <w:headerReference w:type="first" r:id="rId18"/>
      <w:footerReference w:type="first" r:id="rId19"/>
      <w:pgSz w:w="11906" w:h="16838"/>
      <w:pgMar w:top="2268" w:right="1133"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E2963" w14:textId="77777777" w:rsidR="00910629" w:rsidRDefault="00910629" w:rsidP="009276B2">
      <w:pPr>
        <w:spacing w:after="0" w:line="240" w:lineRule="auto"/>
      </w:pPr>
      <w:r>
        <w:separator/>
      </w:r>
    </w:p>
  </w:endnote>
  <w:endnote w:type="continuationSeparator" w:id="0">
    <w:p w14:paraId="0B8C98AB" w14:textId="77777777" w:rsidR="00910629" w:rsidRDefault="0091062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7D480939-8702-45D2-B151-150EE666ED09}"/>
    <w:embedBold r:id="rId2" w:fontKey="{A2B2873A-174D-47B7-BB93-E751B47B718F}"/>
    <w:embedItalic r:id="rId3" w:fontKey="{79EB4A5B-8CDE-4FA7-BE24-4744EBA96B09}"/>
  </w:font>
  <w:font w:name="Calibri Light">
    <w:panose1 w:val="020F0302020204030204"/>
    <w:charset w:val="EE"/>
    <w:family w:val="swiss"/>
    <w:pitch w:val="variable"/>
    <w:sig w:usb0="E4002EFF" w:usb1="C000247B" w:usb2="00000009" w:usb3="00000000" w:csb0="000001FF" w:csb1="00000000"/>
    <w:embedRegular r:id="rId4" w:fontKey="{10851D15-1ACD-4D83-A974-9D17EC891138}"/>
  </w:font>
  <w:font w:name="Lato">
    <w:altName w:val="Segoe UI"/>
    <w:charset w:val="00"/>
    <w:family w:val="swiss"/>
    <w:pitch w:val="variable"/>
    <w:sig w:usb0="E10002FF" w:usb1="5000ECFF" w:usb2="00000021" w:usb3="00000000" w:csb0="0000019F" w:csb1="00000000"/>
    <w:embedRegular r:id="rId5" w:fontKey="{21AE04B4-5F20-4928-B1A8-302FDD21347B}"/>
    <w:embedBold r:id="rId6" w:fontKey="{610B3FBC-0D31-498C-B574-6E2A908840EC}"/>
    <w:embedItalic r:id="rId7" w:fontKey="{BE258C0D-3B02-4360-80EA-DC75E2D952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121A980D" w:rsidR="00BD6E7B" w:rsidRPr="00145C2E" w:rsidRDefault="00BD6E7B" w:rsidP="00157CDC">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157CDC">
          <w:rPr>
            <w:rFonts w:ascii="Lato" w:hAnsi="Lato"/>
            <w:sz w:val="16"/>
            <w:szCs w:val="16"/>
          </w:rPr>
          <w:t>1</w:t>
        </w:r>
        <w:r w:rsidR="009E4791">
          <w:rPr>
            <w:rFonts w:ascii="Lato" w:hAnsi="Lato"/>
            <w:sz w:val="16"/>
            <w:szCs w:val="16"/>
          </w:rPr>
          <w:t>7</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5475" w14:textId="77777777" w:rsidR="00910629" w:rsidRDefault="00910629" w:rsidP="009276B2">
      <w:pPr>
        <w:spacing w:after="0" w:line="240" w:lineRule="auto"/>
      </w:pPr>
      <w:r>
        <w:separator/>
      </w:r>
    </w:p>
  </w:footnote>
  <w:footnote w:type="continuationSeparator" w:id="0">
    <w:p w14:paraId="30082E1B" w14:textId="77777777" w:rsidR="00910629" w:rsidRDefault="0091062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937701514" name="Obraz 193770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331E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FFFFFFF"/>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3405ED7"/>
    <w:multiLevelType w:val="hybridMultilevel"/>
    <w:tmpl w:val="EE608712"/>
    <w:lvl w:ilvl="0" w:tplc="61F2FAA8">
      <w:start w:val="4"/>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AFE51D9"/>
    <w:multiLevelType w:val="hybridMultilevel"/>
    <w:tmpl w:val="C9E4BE0A"/>
    <w:lvl w:ilvl="0" w:tplc="DE4E0732">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 w15:restartNumberingAfterBreak="0">
    <w:nsid w:val="0F1D71C5"/>
    <w:multiLevelType w:val="hybridMultilevel"/>
    <w:tmpl w:val="61489A3A"/>
    <w:lvl w:ilvl="0" w:tplc="1CDEB998">
      <w:start w:val="1"/>
      <w:numFmt w:val="decimal"/>
      <w:lvlText w:val="%1."/>
      <w:lvlJc w:val="left"/>
      <w:pPr>
        <w:ind w:left="36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7" w15:restartNumberingAfterBreak="0">
    <w:nsid w:val="12313A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50D537E"/>
    <w:multiLevelType w:val="hybridMultilevel"/>
    <w:tmpl w:val="AE7664B4"/>
    <w:lvl w:ilvl="0" w:tplc="2D0A26E2">
      <w:start w:val="1"/>
      <w:numFmt w:val="upperRoman"/>
      <w:lvlText w:val="%1."/>
      <w:lvlJc w:val="right"/>
      <w:pPr>
        <w:tabs>
          <w:tab w:val="num" w:pos="180"/>
        </w:tabs>
        <w:ind w:left="180" w:hanging="180"/>
      </w:pPr>
      <w:rPr>
        <w:b/>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11" w15:restartNumberingAfterBreak="0">
    <w:nsid w:val="26233BF4"/>
    <w:multiLevelType w:val="hybridMultilevel"/>
    <w:tmpl w:val="8342F76E"/>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E3F5A19"/>
    <w:multiLevelType w:val="hybridMultilevel"/>
    <w:tmpl w:val="F0BAA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32FC355C"/>
    <w:multiLevelType w:val="hybridMultilevel"/>
    <w:tmpl w:val="C7640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EF13EB"/>
    <w:multiLevelType w:val="hybridMultilevel"/>
    <w:tmpl w:val="8A0EE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0BEE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8B86EB5"/>
    <w:multiLevelType w:val="hybridMultilevel"/>
    <w:tmpl w:val="663C6604"/>
    <w:lvl w:ilvl="0" w:tplc="E5EC5536">
      <w:start w:val="1"/>
      <w:numFmt w:val="decimal"/>
      <w:lvlText w:val="%1."/>
      <w:lvlJc w:val="left"/>
      <w:pPr>
        <w:ind w:left="720" w:hanging="360"/>
      </w:pPr>
      <w:rPr>
        <w:b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9"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21"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2"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39D47C3"/>
    <w:multiLevelType w:val="hybridMultilevel"/>
    <w:tmpl w:val="91F84AA4"/>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8C80FF0"/>
    <w:multiLevelType w:val="hybridMultilevel"/>
    <w:tmpl w:val="C7640050"/>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26" w15:restartNumberingAfterBreak="0">
    <w:nsid w:val="6EA57B2E"/>
    <w:multiLevelType w:val="hybridMultilevel"/>
    <w:tmpl w:val="2730B598"/>
    <w:lvl w:ilvl="0" w:tplc="851E522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9" w15:restartNumberingAfterBreak="0">
    <w:nsid w:val="76463F1C"/>
    <w:multiLevelType w:val="hybridMultilevel"/>
    <w:tmpl w:val="94C6DFF2"/>
    <w:lvl w:ilvl="0" w:tplc="2152C65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C92F25"/>
    <w:multiLevelType w:val="hybridMultilevel"/>
    <w:tmpl w:val="C0F4DC0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94776FC"/>
    <w:multiLevelType w:val="hybridMultilevel"/>
    <w:tmpl w:val="1F963278"/>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16cid:durableId="1484543769">
    <w:abstractNumId w:val="22"/>
  </w:num>
  <w:num w:numId="2" w16cid:durableId="1205950492">
    <w:abstractNumId w:val="9"/>
  </w:num>
  <w:num w:numId="3" w16cid:durableId="1092975490">
    <w:abstractNumId w:val="31"/>
  </w:num>
  <w:num w:numId="4" w16cid:durableId="2092002328">
    <w:abstractNumId w:val="20"/>
  </w:num>
  <w:num w:numId="5" w16cid:durableId="774711354">
    <w:abstractNumId w:val="14"/>
  </w:num>
  <w:num w:numId="6" w16cid:durableId="192888586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3751051">
    <w:abstractNumId w:val="24"/>
  </w:num>
  <w:num w:numId="8" w16cid:durableId="1144852144">
    <w:abstractNumId w:val="3"/>
  </w:num>
  <w:num w:numId="9" w16cid:durableId="1135026232">
    <w:abstractNumId w:val="18"/>
  </w:num>
  <w:num w:numId="10" w16cid:durableId="1636717607">
    <w:abstractNumId w:val="27"/>
  </w:num>
  <w:num w:numId="11" w16cid:durableId="737484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8551068">
    <w:abstractNumId w:val="2"/>
  </w:num>
  <w:num w:numId="13" w16cid:durableId="834884442">
    <w:abstractNumId w:val="30"/>
  </w:num>
  <w:num w:numId="14" w16cid:durableId="1242301287">
    <w:abstractNumId w:val="11"/>
  </w:num>
  <w:num w:numId="15" w16cid:durableId="1635062339">
    <w:abstractNumId w:val="15"/>
  </w:num>
  <w:num w:numId="16" w16cid:durableId="1912806660">
    <w:abstractNumId w:val="8"/>
  </w:num>
  <w:num w:numId="17" w16cid:durableId="1476677036">
    <w:abstractNumId w:val="4"/>
  </w:num>
  <w:num w:numId="18" w16cid:durableId="406154592">
    <w:abstractNumId w:val="19"/>
  </w:num>
  <w:num w:numId="19" w16cid:durableId="1060439249">
    <w:abstractNumId w:val="25"/>
  </w:num>
  <w:num w:numId="20" w16cid:durableId="2033338865">
    <w:abstractNumId w:val="10"/>
  </w:num>
  <w:num w:numId="21" w16cid:durableId="868953346">
    <w:abstractNumId w:val="13"/>
  </w:num>
  <w:num w:numId="22" w16cid:durableId="842354574">
    <w:abstractNumId w:val="6"/>
  </w:num>
  <w:num w:numId="23" w16cid:durableId="2105959000">
    <w:abstractNumId w:val="21"/>
  </w:num>
  <w:num w:numId="24" w16cid:durableId="218051169">
    <w:abstractNumId w:val="29"/>
  </w:num>
  <w:num w:numId="25" w16cid:durableId="1456408788">
    <w:abstractNumId w:val="5"/>
  </w:num>
  <w:num w:numId="26" w16cid:durableId="1445074316">
    <w:abstractNumId w:val="23"/>
  </w:num>
  <w:num w:numId="27" w16cid:durableId="1560750150">
    <w:abstractNumId w:val="26"/>
  </w:num>
  <w:num w:numId="28" w16cid:durableId="244657821">
    <w:abstractNumId w:val="1"/>
  </w:num>
  <w:num w:numId="29" w16cid:durableId="1015423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7093256">
    <w:abstractNumId w:val="0"/>
  </w:num>
  <w:num w:numId="31" w16cid:durableId="527262016">
    <w:abstractNumId w:val="16"/>
  </w:num>
  <w:num w:numId="32" w16cid:durableId="1862626094">
    <w:abstractNumId w:val="7"/>
  </w:num>
  <w:num w:numId="33" w16cid:durableId="15013917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7581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2559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6733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5A9"/>
    <w:rsid w:val="00000B79"/>
    <w:rsid w:val="00002108"/>
    <w:rsid w:val="0000230C"/>
    <w:rsid w:val="00004D6E"/>
    <w:rsid w:val="00005F62"/>
    <w:rsid w:val="0000660C"/>
    <w:rsid w:val="00006AC8"/>
    <w:rsid w:val="00007103"/>
    <w:rsid w:val="0001021F"/>
    <w:rsid w:val="00010D75"/>
    <w:rsid w:val="000115E9"/>
    <w:rsid w:val="00012FBB"/>
    <w:rsid w:val="0001417C"/>
    <w:rsid w:val="00014FF5"/>
    <w:rsid w:val="000150CE"/>
    <w:rsid w:val="000208A0"/>
    <w:rsid w:val="000219AF"/>
    <w:rsid w:val="00021DCB"/>
    <w:rsid w:val="0002346C"/>
    <w:rsid w:val="000246E1"/>
    <w:rsid w:val="00027B42"/>
    <w:rsid w:val="00027C5C"/>
    <w:rsid w:val="00030A60"/>
    <w:rsid w:val="00030D61"/>
    <w:rsid w:val="0003385B"/>
    <w:rsid w:val="000353DA"/>
    <w:rsid w:val="00037771"/>
    <w:rsid w:val="00040E8C"/>
    <w:rsid w:val="00042DA2"/>
    <w:rsid w:val="00044C4C"/>
    <w:rsid w:val="0004524C"/>
    <w:rsid w:val="00046163"/>
    <w:rsid w:val="0005027F"/>
    <w:rsid w:val="000516AB"/>
    <w:rsid w:val="00053D97"/>
    <w:rsid w:val="0005570F"/>
    <w:rsid w:val="00055F10"/>
    <w:rsid w:val="00061BA6"/>
    <w:rsid w:val="00062480"/>
    <w:rsid w:val="00063D6B"/>
    <w:rsid w:val="000657F2"/>
    <w:rsid w:val="00071563"/>
    <w:rsid w:val="00072132"/>
    <w:rsid w:val="00073606"/>
    <w:rsid w:val="000738C4"/>
    <w:rsid w:val="000742E1"/>
    <w:rsid w:val="0008213F"/>
    <w:rsid w:val="0008300C"/>
    <w:rsid w:val="00084273"/>
    <w:rsid w:val="00086409"/>
    <w:rsid w:val="00094356"/>
    <w:rsid w:val="00095906"/>
    <w:rsid w:val="000964F0"/>
    <w:rsid w:val="000975FC"/>
    <w:rsid w:val="000A0148"/>
    <w:rsid w:val="000A018F"/>
    <w:rsid w:val="000A2C60"/>
    <w:rsid w:val="000A46D8"/>
    <w:rsid w:val="000B769E"/>
    <w:rsid w:val="000C6F4F"/>
    <w:rsid w:val="000D0DD4"/>
    <w:rsid w:val="000D5AFE"/>
    <w:rsid w:val="000E0557"/>
    <w:rsid w:val="000E13E9"/>
    <w:rsid w:val="000E2C4D"/>
    <w:rsid w:val="000F006A"/>
    <w:rsid w:val="000F1935"/>
    <w:rsid w:val="000F2A6C"/>
    <w:rsid w:val="00100315"/>
    <w:rsid w:val="001077E3"/>
    <w:rsid w:val="00107F31"/>
    <w:rsid w:val="00111C0F"/>
    <w:rsid w:val="00113528"/>
    <w:rsid w:val="00115E5B"/>
    <w:rsid w:val="001203FD"/>
    <w:rsid w:val="001236B0"/>
    <w:rsid w:val="00134A98"/>
    <w:rsid w:val="0013523A"/>
    <w:rsid w:val="00140A52"/>
    <w:rsid w:val="001433B1"/>
    <w:rsid w:val="0015067A"/>
    <w:rsid w:val="00155644"/>
    <w:rsid w:val="00157CDC"/>
    <w:rsid w:val="00160DDF"/>
    <w:rsid w:val="00164A8C"/>
    <w:rsid w:val="001652ED"/>
    <w:rsid w:val="00166A88"/>
    <w:rsid w:val="001706AF"/>
    <w:rsid w:val="001706F1"/>
    <w:rsid w:val="00170B4D"/>
    <w:rsid w:val="0017580E"/>
    <w:rsid w:val="00183B62"/>
    <w:rsid w:val="0018630A"/>
    <w:rsid w:val="00186348"/>
    <w:rsid w:val="001867DE"/>
    <w:rsid w:val="001902BF"/>
    <w:rsid w:val="00190FA0"/>
    <w:rsid w:val="0019347E"/>
    <w:rsid w:val="00194716"/>
    <w:rsid w:val="00194EBF"/>
    <w:rsid w:val="001972B5"/>
    <w:rsid w:val="001A03B9"/>
    <w:rsid w:val="001A0B25"/>
    <w:rsid w:val="001A254C"/>
    <w:rsid w:val="001A2B7D"/>
    <w:rsid w:val="001A2C8B"/>
    <w:rsid w:val="001A527A"/>
    <w:rsid w:val="001A61A9"/>
    <w:rsid w:val="001B08D3"/>
    <w:rsid w:val="001B2A0D"/>
    <w:rsid w:val="001B5999"/>
    <w:rsid w:val="001B70EB"/>
    <w:rsid w:val="001C1978"/>
    <w:rsid w:val="001C22CA"/>
    <w:rsid w:val="001C3F7A"/>
    <w:rsid w:val="001C459E"/>
    <w:rsid w:val="001C50E7"/>
    <w:rsid w:val="001D0549"/>
    <w:rsid w:val="001D1C0B"/>
    <w:rsid w:val="001D333D"/>
    <w:rsid w:val="001D3D79"/>
    <w:rsid w:val="001D41C0"/>
    <w:rsid w:val="001D44E6"/>
    <w:rsid w:val="001D600A"/>
    <w:rsid w:val="001E2166"/>
    <w:rsid w:val="001E304A"/>
    <w:rsid w:val="001E4124"/>
    <w:rsid w:val="001E4D3C"/>
    <w:rsid w:val="001E6987"/>
    <w:rsid w:val="001E7606"/>
    <w:rsid w:val="001E79F2"/>
    <w:rsid w:val="001E7D3B"/>
    <w:rsid w:val="001F090A"/>
    <w:rsid w:val="001F21FD"/>
    <w:rsid w:val="001F3D89"/>
    <w:rsid w:val="001F550D"/>
    <w:rsid w:val="001F6783"/>
    <w:rsid w:val="001F7FF3"/>
    <w:rsid w:val="002011BD"/>
    <w:rsid w:val="00201449"/>
    <w:rsid w:val="00201C95"/>
    <w:rsid w:val="002116B2"/>
    <w:rsid w:val="00212252"/>
    <w:rsid w:val="002149A7"/>
    <w:rsid w:val="00217053"/>
    <w:rsid w:val="00220DDD"/>
    <w:rsid w:val="00222003"/>
    <w:rsid w:val="00225D0A"/>
    <w:rsid w:val="002265A8"/>
    <w:rsid w:val="0022711F"/>
    <w:rsid w:val="002310D3"/>
    <w:rsid w:val="002413CF"/>
    <w:rsid w:val="002415CC"/>
    <w:rsid w:val="00242DE4"/>
    <w:rsid w:val="002432DF"/>
    <w:rsid w:val="00247ED2"/>
    <w:rsid w:val="002505C1"/>
    <w:rsid w:val="00251F71"/>
    <w:rsid w:val="00255533"/>
    <w:rsid w:val="002575E0"/>
    <w:rsid w:val="00257CBB"/>
    <w:rsid w:val="002607F2"/>
    <w:rsid w:val="002645DC"/>
    <w:rsid w:val="0026582A"/>
    <w:rsid w:val="002678D9"/>
    <w:rsid w:val="00273409"/>
    <w:rsid w:val="00274BBE"/>
    <w:rsid w:val="00274D44"/>
    <w:rsid w:val="00274F1A"/>
    <w:rsid w:val="00282708"/>
    <w:rsid w:val="00282BC3"/>
    <w:rsid w:val="002830CF"/>
    <w:rsid w:val="00283E62"/>
    <w:rsid w:val="00283E71"/>
    <w:rsid w:val="00284D81"/>
    <w:rsid w:val="00286277"/>
    <w:rsid w:val="00290983"/>
    <w:rsid w:val="00290F66"/>
    <w:rsid w:val="0029483B"/>
    <w:rsid w:val="00295A9C"/>
    <w:rsid w:val="00296CA4"/>
    <w:rsid w:val="00297062"/>
    <w:rsid w:val="002A426A"/>
    <w:rsid w:val="002A4EF0"/>
    <w:rsid w:val="002A54E8"/>
    <w:rsid w:val="002A58EF"/>
    <w:rsid w:val="002A782E"/>
    <w:rsid w:val="002B0F57"/>
    <w:rsid w:val="002B11FC"/>
    <w:rsid w:val="002B30CD"/>
    <w:rsid w:val="002B3B02"/>
    <w:rsid w:val="002B5CC7"/>
    <w:rsid w:val="002B5F83"/>
    <w:rsid w:val="002B66B6"/>
    <w:rsid w:val="002C2008"/>
    <w:rsid w:val="002C27B7"/>
    <w:rsid w:val="002C2E99"/>
    <w:rsid w:val="002C52CA"/>
    <w:rsid w:val="002C7811"/>
    <w:rsid w:val="002C7CC7"/>
    <w:rsid w:val="002D5121"/>
    <w:rsid w:val="002D6CA4"/>
    <w:rsid w:val="002E000D"/>
    <w:rsid w:val="002E0C9D"/>
    <w:rsid w:val="002E0E24"/>
    <w:rsid w:val="002E1390"/>
    <w:rsid w:val="002E32EF"/>
    <w:rsid w:val="002E3ACC"/>
    <w:rsid w:val="002E4BB5"/>
    <w:rsid w:val="002E4FFC"/>
    <w:rsid w:val="002E522B"/>
    <w:rsid w:val="002E606A"/>
    <w:rsid w:val="002E61F0"/>
    <w:rsid w:val="002E708B"/>
    <w:rsid w:val="002F1077"/>
    <w:rsid w:val="002F2367"/>
    <w:rsid w:val="002F25B1"/>
    <w:rsid w:val="002F4D7A"/>
    <w:rsid w:val="002F5B98"/>
    <w:rsid w:val="002F6A84"/>
    <w:rsid w:val="002F6F15"/>
    <w:rsid w:val="002F7CDC"/>
    <w:rsid w:val="00302CB0"/>
    <w:rsid w:val="00303197"/>
    <w:rsid w:val="00304161"/>
    <w:rsid w:val="0030505E"/>
    <w:rsid w:val="00305DB1"/>
    <w:rsid w:val="0031073C"/>
    <w:rsid w:val="00312735"/>
    <w:rsid w:val="003154D5"/>
    <w:rsid w:val="00315F62"/>
    <w:rsid w:val="00316AC1"/>
    <w:rsid w:val="003213ED"/>
    <w:rsid w:val="0032274C"/>
    <w:rsid w:val="00324A58"/>
    <w:rsid w:val="00325598"/>
    <w:rsid w:val="00326682"/>
    <w:rsid w:val="00331E7C"/>
    <w:rsid w:val="00332A6C"/>
    <w:rsid w:val="003349CC"/>
    <w:rsid w:val="00335B48"/>
    <w:rsid w:val="0033660A"/>
    <w:rsid w:val="00343A14"/>
    <w:rsid w:val="003442B5"/>
    <w:rsid w:val="00344C92"/>
    <w:rsid w:val="00345BA6"/>
    <w:rsid w:val="00346D78"/>
    <w:rsid w:val="00350CC8"/>
    <w:rsid w:val="00351045"/>
    <w:rsid w:val="0035212B"/>
    <w:rsid w:val="003526F5"/>
    <w:rsid w:val="00354359"/>
    <w:rsid w:val="00355694"/>
    <w:rsid w:val="00361441"/>
    <w:rsid w:val="00362CAD"/>
    <w:rsid w:val="00363ACB"/>
    <w:rsid w:val="003640BB"/>
    <w:rsid w:val="003651B7"/>
    <w:rsid w:val="0036625F"/>
    <w:rsid w:val="00366BFC"/>
    <w:rsid w:val="00367E78"/>
    <w:rsid w:val="003737B8"/>
    <w:rsid w:val="0037521F"/>
    <w:rsid w:val="003761D4"/>
    <w:rsid w:val="00377EBE"/>
    <w:rsid w:val="003819F5"/>
    <w:rsid w:val="0038528E"/>
    <w:rsid w:val="0038583C"/>
    <w:rsid w:val="00386097"/>
    <w:rsid w:val="00386EE5"/>
    <w:rsid w:val="00390C47"/>
    <w:rsid w:val="003914EF"/>
    <w:rsid w:val="00391DCC"/>
    <w:rsid w:val="00391FC0"/>
    <w:rsid w:val="0039297C"/>
    <w:rsid w:val="00394DC9"/>
    <w:rsid w:val="003A18A5"/>
    <w:rsid w:val="003A1976"/>
    <w:rsid w:val="003A7DED"/>
    <w:rsid w:val="003C123B"/>
    <w:rsid w:val="003C1A14"/>
    <w:rsid w:val="003C25C6"/>
    <w:rsid w:val="003C30A3"/>
    <w:rsid w:val="003C6064"/>
    <w:rsid w:val="003C6593"/>
    <w:rsid w:val="003D0759"/>
    <w:rsid w:val="003D2AD6"/>
    <w:rsid w:val="003D6942"/>
    <w:rsid w:val="003D7DC2"/>
    <w:rsid w:val="003E02E0"/>
    <w:rsid w:val="003E03A8"/>
    <w:rsid w:val="003E1C44"/>
    <w:rsid w:val="003E3473"/>
    <w:rsid w:val="003E418D"/>
    <w:rsid w:val="003E41A0"/>
    <w:rsid w:val="003E497E"/>
    <w:rsid w:val="003E4B06"/>
    <w:rsid w:val="003E512B"/>
    <w:rsid w:val="003E5E61"/>
    <w:rsid w:val="003E6682"/>
    <w:rsid w:val="003F0446"/>
    <w:rsid w:val="003F069F"/>
    <w:rsid w:val="003F0891"/>
    <w:rsid w:val="003F0F78"/>
    <w:rsid w:val="003F2679"/>
    <w:rsid w:val="003F4B7E"/>
    <w:rsid w:val="0040248C"/>
    <w:rsid w:val="00404304"/>
    <w:rsid w:val="004055EA"/>
    <w:rsid w:val="004109EF"/>
    <w:rsid w:val="00410E3D"/>
    <w:rsid w:val="004110D0"/>
    <w:rsid w:val="004116FD"/>
    <w:rsid w:val="004145C3"/>
    <w:rsid w:val="004165C2"/>
    <w:rsid w:val="00416BED"/>
    <w:rsid w:val="00417F37"/>
    <w:rsid w:val="00420B00"/>
    <w:rsid w:val="0042262F"/>
    <w:rsid w:val="004231AB"/>
    <w:rsid w:val="004235D9"/>
    <w:rsid w:val="004247F9"/>
    <w:rsid w:val="00424D44"/>
    <w:rsid w:val="00426339"/>
    <w:rsid w:val="00427664"/>
    <w:rsid w:val="00430EF8"/>
    <w:rsid w:val="00431CD1"/>
    <w:rsid w:val="00431D8D"/>
    <w:rsid w:val="00434891"/>
    <w:rsid w:val="00436355"/>
    <w:rsid w:val="004408FF"/>
    <w:rsid w:val="0044314B"/>
    <w:rsid w:val="00443987"/>
    <w:rsid w:val="00444566"/>
    <w:rsid w:val="00447F5E"/>
    <w:rsid w:val="00450357"/>
    <w:rsid w:val="0045230E"/>
    <w:rsid w:val="00452367"/>
    <w:rsid w:val="004524B7"/>
    <w:rsid w:val="00454EC8"/>
    <w:rsid w:val="004555AA"/>
    <w:rsid w:val="0045569D"/>
    <w:rsid w:val="004556C6"/>
    <w:rsid w:val="004576AB"/>
    <w:rsid w:val="00460B18"/>
    <w:rsid w:val="00461646"/>
    <w:rsid w:val="00462C84"/>
    <w:rsid w:val="00463F81"/>
    <w:rsid w:val="00466BC6"/>
    <w:rsid w:val="00472E16"/>
    <w:rsid w:val="00473A3F"/>
    <w:rsid w:val="00474728"/>
    <w:rsid w:val="00475365"/>
    <w:rsid w:val="00475A9A"/>
    <w:rsid w:val="00477F75"/>
    <w:rsid w:val="00481774"/>
    <w:rsid w:val="00481CE8"/>
    <w:rsid w:val="00482253"/>
    <w:rsid w:val="004824DA"/>
    <w:rsid w:val="00483223"/>
    <w:rsid w:val="00483883"/>
    <w:rsid w:val="00484D5F"/>
    <w:rsid w:val="00484F18"/>
    <w:rsid w:val="0048711D"/>
    <w:rsid w:val="00491CE9"/>
    <w:rsid w:val="004925CF"/>
    <w:rsid w:val="00492F57"/>
    <w:rsid w:val="004942F8"/>
    <w:rsid w:val="00495900"/>
    <w:rsid w:val="00496F71"/>
    <w:rsid w:val="004A0233"/>
    <w:rsid w:val="004A05A3"/>
    <w:rsid w:val="004A09E1"/>
    <w:rsid w:val="004A2223"/>
    <w:rsid w:val="004A2A30"/>
    <w:rsid w:val="004A6CDE"/>
    <w:rsid w:val="004B3338"/>
    <w:rsid w:val="004B3D6B"/>
    <w:rsid w:val="004B5A75"/>
    <w:rsid w:val="004B62F7"/>
    <w:rsid w:val="004B68C0"/>
    <w:rsid w:val="004B7156"/>
    <w:rsid w:val="004C05B2"/>
    <w:rsid w:val="004C06D7"/>
    <w:rsid w:val="004C1751"/>
    <w:rsid w:val="004C2921"/>
    <w:rsid w:val="004C5320"/>
    <w:rsid w:val="004C5898"/>
    <w:rsid w:val="004C7104"/>
    <w:rsid w:val="004D098E"/>
    <w:rsid w:val="004D2997"/>
    <w:rsid w:val="004D487D"/>
    <w:rsid w:val="004D5ABD"/>
    <w:rsid w:val="004D6F18"/>
    <w:rsid w:val="004E000F"/>
    <w:rsid w:val="004E35AE"/>
    <w:rsid w:val="004E394E"/>
    <w:rsid w:val="004E4060"/>
    <w:rsid w:val="004F0660"/>
    <w:rsid w:val="004F1918"/>
    <w:rsid w:val="004F2EA4"/>
    <w:rsid w:val="004F574A"/>
    <w:rsid w:val="004F5D02"/>
    <w:rsid w:val="004F6AC1"/>
    <w:rsid w:val="004F6F9F"/>
    <w:rsid w:val="005009C2"/>
    <w:rsid w:val="00503FB4"/>
    <w:rsid w:val="00504832"/>
    <w:rsid w:val="00506B84"/>
    <w:rsid w:val="00510B6F"/>
    <w:rsid w:val="0051544B"/>
    <w:rsid w:val="00515921"/>
    <w:rsid w:val="005232C0"/>
    <w:rsid w:val="00524444"/>
    <w:rsid w:val="00524790"/>
    <w:rsid w:val="00524806"/>
    <w:rsid w:val="00525AAB"/>
    <w:rsid w:val="00525C7F"/>
    <w:rsid w:val="00531289"/>
    <w:rsid w:val="005347AF"/>
    <w:rsid w:val="00536498"/>
    <w:rsid w:val="00536622"/>
    <w:rsid w:val="00542E46"/>
    <w:rsid w:val="005439AF"/>
    <w:rsid w:val="00544BA3"/>
    <w:rsid w:val="005450C6"/>
    <w:rsid w:val="00545E74"/>
    <w:rsid w:val="00554E9C"/>
    <w:rsid w:val="00555ACB"/>
    <w:rsid w:val="00557D28"/>
    <w:rsid w:val="005601EC"/>
    <w:rsid w:val="00563457"/>
    <w:rsid w:val="00563B11"/>
    <w:rsid w:val="005646D4"/>
    <w:rsid w:val="00565D32"/>
    <w:rsid w:val="00567672"/>
    <w:rsid w:val="00571499"/>
    <w:rsid w:val="0057217E"/>
    <w:rsid w:val="00572211"/>
    <w:rsid w:val="0057258A"/>
    <w:rsid w:val="005766A0"/>
    <w:rsid w:val="00580663"/>
    <w:rsid w:val="0058159C"/>
    <w:rsid w:val="00581B1C"/>
    <w:rsid w:val="005836B6"/>
    <w:rsid w:val="00584CC7"/>
    <w:rsid w:val="005855F5"/>
    <w:rsid w:val="005904F1"/>
    <w:rsid w:val="00590C4A"/>
    <w:rsid w:val="00590C4E"/>
    <w:rsid w:val="00591371"/>
    <w:rsid w:val="00591EE3"/>
    <w:rsid w:val="00592FD9"/>
    <w:rsid w:val="0059434A"/>
    <w:rsid w:val="0059469D"/>
    <w:rsid w:val="00597AF2"/>
    <w:rsid w:val="005A19F9"/>
    <w:rsid w:val="005A472F"/>
    <w:rsid w:val="005A6E97"/>
    <w:rsid w:val="005A710D"/>
    <w:rsid w:val="005A750F"/>
    <w:rsid w:val="005A7F93"/>
    <w:rsid w:val="005B006A"/>
    <w:rsid w:val="005B0151"/>
    <w:rsid w:val="005B4266"/>
    <w:rsid w:val="005B6C6F"/>
    <w:rsid w:val="005B75C4"/>
    <w:rsid w:val="005C00DA"/>
    <w:rsid w:val="005C068F"/>
    <w:rsid w:val="005C101A"/>
    <w:rsid w:val="005C18E1"/>
    <w:rsid w:val="005C3842"/>
    <w:rsid w:val="005C39F8"/>
    <w:rsid w:val="005D01A8"/>
    <w:rsid w:val="005D237B"/>
    <w:rsid w:val="005D596F"/>
    <w:rsid w:val="005E521F"/>
    <w:rsid w:val="005E54AE"/>
    <w:rsid w:val="005E56C6"/>
    <w:rsid w:val="005E6864"/>
    <w:rsid w:val="005F38D2"/>
    <w:rsid w:val="005F4B9B"/>
    <w:rsid w:val="00602AD6"/>
    <w:rsid w:val="00602C60"/>
    <w:rsid w:val="006050AA"/>
    <w:rsid w:val="00610D13"/>
    <w:rsid w:val="00615BB3"/>
    <w:rsid w:val="00615CC1"/>
    <w:rsid w:val="00616B27"/>
    <w:rsid w:val="00621329"/>
    <w:rsid w:val="0062478F"/>
    <w:rsid w:val="00625B62"/>
    <w:rsid w:val="00626D43"/>
    <w:rsid w:val="006313BE"/>
    <w:rsid w:val="00636623"/>
    <w:rsid w:val="00636966"/>
    <w:rsid w:val="006404BD"/>
    <w:rsid w:val="00640A76"/>
    <w:rsid w:val="006410DE"/>
    <w:rsid w:val="00641174"/>
    <w:rsid w:val="00643DE2"/>
    <w:rsid w:val="00644F00"/>
    <w:rsid w:val="00645176"/>
    <w:rsid w:val="00645DD8"/>
    <w:rsid w:val="0064601C"/>
    <w:rsid w:val="00647AF4"/>
    <w:rsid w:val="00652B5B"/>
    <w:rsid w:val="00652E37"/>
    <w:rsid w:val="0065525D"/>
    <w:rsid w:val="00656C8E"/>
    <w:rsid w:val="00664419"/>
    <w:rsid w:val="0066461B"/>
    <w:rsid w:val="00665D6F"/>
    <w:rsid w:val="00670EC9"/>
    <w:rsid w:val="00671182"/>
    <w:rsid w:val="00672BB8"/>
    <w:rsid w:val="00673E82"/>
    <w:rsid w:val="00675800"/>
    <w:rsid w:val="0067765C"/>
    <w:rsid w:val="00680BEB"/>
    <w:rsid w:val="006828E1"/>
    <w:rsid w:val="00682900"/>
    <w:rsid w:val="00682B15"/>
    <w:rsid w:val="00686038"/>
    <w:rsid w:val="00686627"/>
    <w:rsid w:val="00686B07"/>
    <w:rsid w:val="006903CF"/>
    <w:rsid w:val="006906D8"/>
    <w:rsid w:val="00691F6B"/>
    <w:rsid w:val="006953CA"/>
    <w:rsid w:val="00695819"/>
    <w:rsid w:val="00696A8C"/>
    <w:rsid w:val="00697B5C"/>
    <w:rsid w:val="006A0C65"/>
    <w:rsid w:val="006A28E5"/>
    <w:rsid w:val="006A3BF2"/>
    <w:rsid w:val="006A45EB"/>
    <w:rsid w:val="006A7A3A"/>
    <w:rsid w:val="006B2366"/>
    <w:rsid w:val="006B38CC"/>
    <w:rsid w:val="006B473A"/>
    <w:rsid w:val="006B51B2"/>
    <w:rsid w:val="006B55E4"/>
    <w:rsid w:val="006B72F2"/>
    <w:rsid w:val="006C1A1D"/>
    <w:rsid w:val="006C5199"/>
    <w:rsid w:val="006C6670"/>
    <w:rsid w:val="006C71B8"/>
    <w:rsid w:val="006E10B9"/>
    <w:rsid w:val="006E24E8"/>
    <w:rsid w:val="006E3964"/>
    <w:rsid w:val="006E3EE0"/>
    <w:rsid w:val="006E5794"/>
    <w:rsid w:val="006E7A16"/>
    <w:rsid w:val="006E7FA2"/>
    <w:rsid w:val="006F24D2"/>
    <w:rsid w:val="006F4386"/>
    <w:rsid w:val="006F44AA"/>
    <w:rsid w:val="00701487"/>
    <w:rsid w:val="00703D8A"/>
    <w:rsid w:val="00704295"/>
    <w:rsid w:val="0070631E"/>
    <w:rsid w:val="00706683"/>
    <w:rsid w:val="00710C85"/>
    <w:rsid w:val="00712A86"/>
    <w:rsid w:val="00713CC1"/>
    <w:rsid w:val="00714AB1"/>
    <w:rsid w:val="00715076"/>
    <w:rsid w:val="00715DD5"/>
    <w:rsid w:val="00716069"/>
    <w:rsid w:val="00716214"/>
    <w:rsid w:val="00720CD8"/>
    <w:rsid w:val="00727522"/>
    <w:rsid w:val="00730029"/>
    <w:rsid w:val="00733A74"/>
    <w:rsid w:val="007353CA"/>
    <w:rsid w:val="00735CB5"/>
    <w:rsid w:val="0073628F"/>
    <w:rsid w:val="00737D35"/>
    <w:rsid w:val="00741516"/>
    <w:rsid w:val="00743360"/>
    <w:rsid w:val="007471E9"/>
    <w:rsid w:val="007475AB"/>
    <w:rsid w:val="00757756"/>
    <w:rsid w:val="0076031A"/>
    <w:rsid w:val="00761E94"/>
    <w:rsid w:val="0077007C"/>
    <w:rsid w:val="00771FB0"/>
    <w:rsid w:val="007750EB"/>
    <w:rsid w:val="007757D1"/>
    <w:rsid w:val="00776DB6"/>
    <w:rsid w:val="00780AAB"/>
    <w:rsid w:val="00780FFE"/>
    <w:rsid w:val="00782A0C"/>
    <w:rsid w:val="00782EA4"/>
    <w:rsid w:val="00784FE1"/>
    <w:rsid w:val="007854D0"/>
    <w:rsid w:val="00785F55"/>
    <w:rsid w:val="00793749"/>
    <w:rsid w:val="00793E3A"/>
    <w:rsid w:val="00796212"/>
    <w:rsid w:val="00797441"/>
    <w:rsid w:val="00797577"/>
    <w:rsid w:val="007B2AD2"/>
    <w:rsid w:val="007B5EBE"/>
    <w:rsid w:val="007B642E"/>
    <w:rsid w:val="007C0044"/>
    <w:rsid w:val="007C0690"/>
    <w:rsid w:val="007C080F"/>
    <w:rsid w:val="007C0D2E"/>
    <w:rsid w:val="007C3986"/>
    <w:rsid w:val="007C764B"/>
    <w:rsid w:val="007D02FA"/>
    <w:rsid w:val="007D0FF6"/>
    <w:rsid w:val="007D289E"/>
    <w:rsid w:val="007D4526"/>
    <w:rsid w:val="007D4DFD"/>
    <w:rsid w:val="007D7CC5"/>
    <w:rsid w:val="007F1861"/>
    <w:rsid w:val="007F22D0"/>
    <w:rsid w:val="007F241A"/>
    <w:rsid w:val="007F2F8F"/>
    <w:rsid w:val="007F3826"/>
    <w:rsid w:val="007F56FE"/>
    <w:rsid w:val="007F6803"/>
    <w:rsid w:val="00801EA9"/>
    <w:rsid w:val="00802E0A"/>
    <w:rsid w:val="008037E7"/>
    <w:rsid w:val="00806914"/>
    <w:rsid w:val="00806F2F"/>
    <w:rsid w:val="00807F83"/>
    <w:rsid w:val="0081268C"/>
    <w:rsid w:val="00812CD4"/>
    <w:rsid w:val="0081361E"/>
    <w:rsid w:val="0081451A"/>
    <w:rsid w:val="00817369"/>
    <w:rsid w:val="00820908"/>
    <w:rsid w:val="008210AB"/>
    <w:rsid w:val="00822B56"/>
    <w:rsid w:val="00823240"/>
    <w:rsid w:val="00827FAB"/>
    <w:rsid w:val="00831B40"/>
    <w:rsid w:val="00834954"/>
    <w:rsid w:val="00841601"/>
    <w:rsid w:val="008453CD"/>
    <w:rsid w:val="008521B8"/>
    <w:rsid w:val="0086363A"/>
    <w:rsid w:val="008644B7"/>
    <w:rsid w:val="008669A6"/>
    <w:rsid w:val="00866D05"/>
    <w:rsid w:val="008677AF"/>
    <w:rsid w:val="0087162F"/>
    <w:rsid w:val="00873908"/>
    <w:rsid w:val="00875A36"/>
    <w:rsid w:val="00875BA5"/>
    <w:rsid w:val="00880EB3"/>
    <w:rsid w:val="00884928"/>
    <w:rsid w:val="00884C76"/>
    <w:rsid w:val="00884CCF"/>
    <w:rsid w:val="0088595C"/>
    <w:rsid w:val="00886577"/>
    <w:rsid w:val="00887D1E"/>
    <w:rsid w:val="00890861"/>
    <w:rsid w:val="00894E96"/>
    <w:rsid w:val="00894F46"/>
    <w:rsid w:val="00896CD8"/>
    <w:rsid w:val="00896DAC"/>
    <w:rsid w:val="00897B74"/>
    <w:rsid w:val="008A20E5"/>
    <w:rsid w:val="008A2AEA"/>
    <w:rsid w:val="008A345C"/>
    <w:rsid w:val="008A389B"/>
    <w:rsid w:val="008A3B56"/>
    <w:rsid w:val="008A49CE"/>
    <w:rsid w:val="008A7D6D"/>
    <w:rsid w:val="008B10E0"/>
    <w:rsid w:val="008B2A33"/>
    <w:rsid w:val="008B3436"/>
    <w:rsid w:val="008B3CD0"/>
    <w:rsid w:val="008B7D4D"/>
    <w:rsid w:val="008C16EB"/>
    <w:rsid w:val="008D1B3F"/>
    <w:rsid w:val="008D1EFF"/>
    <w:rsid w:val="008D2BF3"/>
    <w:rsid w:val="008D3940"/>
    <w:rsid w:val="008D5418"/>
    <w:rsid w:val="008D5BB4"/>
    <w:rsid w:val="008E0245"/>
    <w:rsid w:val="008E1493"/>
    <w:rsid w:val="008E3E34"/>
    <w:rsid w:val="008E5083"/>
    <w:rsid w:val="008E50EB"/>
    <w:rsid w:val="008F123D"/>
    <w:rsid w:val="008F2380"/>
    <w:rsid w:val="008F39CE"/>
    <w:rsid w:val="008F40CE"/>
    <w:rsid w:val="008F447C"/>
    <w:rsid w:val="008F57FA"/>
    <w:rsid w:val="008F690E"/>
    <w:rsid w:val="008F7FB6"/>
    <w:rsid w:val="0090167A"/>
    <w:rsid w:val="0090272D"/>
    <w:rsid w:val="009037BF"/>
    <w:rsid w:val="00904C68"/>
    <w:rsid w:val="00905007"/>
    <w:rsid w:val="00906480"/>
    <w:rsid w:val="00910629"/>
    <w:rsid w:val="009117B7"/>
    <w:rsid w:val="00916051"/>
    <w:rsid w:val="00916647"/>
    <w:rsid w:val="00916C52"/>
    <w:rsid w:val="00917735"/>
    <w:rsid w:val="009211B7"/>
    <w:rsid w:val="00922A29"/>
    <w:rsid w:val="00925FE7"/>
    <w:rsid w:val="009276B2"/>
    <w:rsid w:val="00927733"/>
    <w:rsid w:val="00931BC8"/>
    <w:rsid w:val="00932461"/>
    <w:rsid w:val="009344FC"/>
    <w:rsid w:val="0093525C"/>
    <w:rsid w:val="00936537"/>
    <w:rsid w:val="00936564"/>
    <w:rsid w:val="00946493"/>
    <w:rsid w:val="00947F4D"/>
    <w:rsid w:val="009512B7"/>
    <w:rsid w:val="00951768"/>
    <w:rsid w:val="00953C54"/>
    <w:rsid w:val="00954720"/>
    <w:rsid w:val="009565AE"/>
    <w:rsid w:val="0095691D"/>
    <w:rsid w:val="00962A65"/>
    <w:rsid w:val="00962D9D"/>
    <w:rsid w:val="009635C1"/>
    <w:rsid w:val="00966CA4"/>
    <w:rsid w:val="00966E1B"/>
    <w:rsid w:val="00967421"/>
    <w:rsid w:val="00967449"/>
    <w:rsid w:val="009701ED"/>
    <w:rsid w:val="009710C0"/>
    <w:rsid w:val="009710CC"/>
    <w:rsid w:val="00971B4F"/>
    <w:rsid w:val="00971C9A"/>
    <w:rsid w:val="00971E2C"/>
    <w:rsid w:val="00972B84"/>
    <w:rsid w:val="009749CA"/>
    <w:rsid w:val="00974D17"/>
    <w:rsid w:val="00975E1D"/>
    <w:rsid w:val="00976A6E"/>
    <w:rsid w:val="0098495A"/>
    <w:rsid w:val="00987B09"/>
    <w:rsid w:val="0099064C"/>
    <w:rsid w:val="00991A5C"/>
    <w:rsid w:val="0099483D"/>
    <w:rsid w:val="009A342F"/>
    <w:rsid w:val="009A4308"/>
    <w:rsid w:val="009A52E0"/>
    <w:rsid w:val="009A5313"/>
    <w:rsid w:val="009A7AD3"/>
    <w:rsid w:val="009B38CC"/>
    <w:rsid w:val="009B4C8D"/>
    <w:rsid w:val="009C1649"/>
    <w:rsid w:val="009C1B47"/>
    <w:rsid w:val="009C326E"/>
    <w:rsid w:val="009C4A78"/>
    <w:rsid w:val="009D0847"/>
    <w:rsid w:val="009D35A6"/>
    <w:rsid w:val="009D50AF"/>
    <w:rsid w:val="009D6DF2"/>
    <w:rsid w:val="009E14E2"/>
    <w:rsid w:val="009E3948"/>
    <w:rsid w:val="009E4791"/>
    <w:rsid w:val="009E5781"/>
    <w:rsid w:val="009E5C7B"/>
    <w:rsid w:val="009E62E6"/>
    <w:rsid w:val="009E6CFF"/>
    <w:rsid w:val="009F037E"/>
    <w:rsid w:val="009F2DE4"/>
    <w:rsid w:val="009F71B2"/>
    <w:rsid w:val="009F7A21"/>
    <w:rsid w:val="009F7B48"/>
    <w:rsid w:val="009F7B6B"/>
    <w:rsid w:val="00A00D99"/>
    <w:rsid w:val="00A01333"/>
    <w:rsid w:val="00A06679"/>
    <w:rsid w:val="00A07183"/>
    <w:rsid w:val="00A07565"/>
    <w:rsid w:val="00A10E9A"/>
    <w:rsid w:val="00A14178"/>
    <w:rsid w:val="00A14C5F"/>
    <w:rsid w:val="00A177E6"/>
    <w:rsid w:val="00A20A86"/>
    <w:rsid w:val="00A25A78"/>
    <w:rsid w:val="00A31E77"/>
    <w:rsid w:val="00A33298"/>
    <w:rsid w:val="00A37280"/>
    <w:rsid w:val="00A37853"/>
    <w:rsid w:val="00A403F0"/>
    <w:rsid w:val="00A46F45"/>
    <w:rsid w:val="00A47109"/>
    <w:rsid w:val="00A535D4"/>
    <w:rsid w:val="00A56817"/>
    <w:rsid w:val="00A62577"/>
    <w:rsid w:val="00A66E96"/>
    <w:rsid w:val="00A67AF6"/>
    <w:rsid w:val="00A72319"/>
    <w:rsid w:val="00A74810"/>
    <w:rsid w:val="00A75907"/>
    <w:rsid w:val="00A778D8"/>
    <w:rsid w:val="00A803B1"/>
    <w:rsid w:val="00A8122E"/>
    <w:rsid w:val="00A823C2"/>
    <w:rsid w:val="00A83CA5"/>
    <w:rsid w:val="00A866C3"/>
    <w:rsid w:val="00A86780"/>
    <w:rsid w:val="00A8743A"/>
    <w:rsid w:val="00A94250"/>
    <w:rsid w:val="00A96BF4"/>
    <w:rsid w:val="00A971CD"/>
    <w:rsid w:val="00AA1B38"/>
    <w:rsid w:val="00AA5385"/>
    <w:rsid w:val="00AA6FE4"/>
    <w:rsid w:val="00AA72B3"/>
    <w:rsid w:val="00AA7475"/>
    <w:rsid w:val="00AB01E5"/>
    <w:rsid w:val="00AB07AB"/>
    <w:rsid w:val="00AB232C"/>
    <w:rsid w:val="00AB2E37"/>
    <w:rsid w:val="00AB3888"/>
    <w:rsid w:val="00AB419B"/>
    <w:rsid w:val="00AC39E9"/>
    <w:rsid w:val="00AC6610"/>
    <w:rsid w:val="00AC6923"/>
    <w:rsid w:val="00AC6CE7"/>
    <w:rsid w:val="00AD097B"/>
    <w:rsid w:val="00AD226D"/>
    <w:rsid w:val="00AD3223"/>
    <w:rsid w:val="00AD4511"/>
    <w:rsid w:val="00AD4D57"/>
    <w:rsid w:val="00AD56AA"/>
    <w:rsid w:val="00AD6984"/>
    <w:rsid w:val="00AE07A5"/>
    <w:rsid w:val="00AE0808"/>
    <w:rsid w:val="00AE1982"/>
    <w:rsid w:val="00AE2E72"/>
    <w:rsid w:val="00AE308A"/>
    <w:rsid w:val="00AE4DF2"/>
    <w:rsid w:val="00AE630A"/>
    <w:rsid w:val="00AE6415"/>
    <w:rsid w:val="00AF140F"/>
    <w:rsid w:val="00AF3CEB"/>
    <w:rsid w:val="00AF5367"/>
    <w:rsid w:val="00AF7B31"/>
    <w:rsid w:val="00B00CB8"/>
    <w:rsid w:val="00B01983"/>
    <w:rsid w:val="00B02621"/>
    <w:rsid w:val="00B03B2D"/>
    <w:rsid w:val="00B050CF"/>
    <w:rsid w:val="00B064E0"/>
    <w:rsid w:val="00B06E81"/>
    <w:rsid w:val="00B10303"/>
    <w:rsid w:val="00B136A0"/>
    <w:rsid w:val="00B14C83"/>
    <w:rsid w:val="00B16174"/>
    <w:rsid w:val="00B20AD8"/>
    <w:rsid w:val="00B2200C"/>
    <w:rsid w:val="00B2220F"/>
    <w:rsid w:val="00B24838"/>
    <w:rsid w:val="00B252D6"/>
    <w:rsid w:val="00B25CA7"/>
    <w:rsid w:val="00B32B7A"/>
    <w:rsid w:val="00B35D91"/>
    <w:rsid w:val="00B361A2"/>
    <w:rsid w:val="00B36262"/>
    <w:rsid w:val="00B365DA"/>
    <w:rsid w:val="00B36A57"/>
    <w:rsid w:val="00B37032"/>
    <w:rsid w:val="00B37D5F"/>
    <w:rsid w:val="00B402C4"/>
    <w:rsid w:val="00B43B51"/>
    <w:rsid w:val="00B46BEE"/>
    <w:rsid w:val="00B4791E"/>
    <w:rsid w:val="00B50732"/>
    <w:rsid w:val="00B51291"/>
    <w:rsid w:val="00B520D9"/>
    <w:rsid w:val="00B54D6D"/>
    <w:rsid w:val="00B54E0E"/>
    <w:rsid w:val="00B5545B"/>
    <w:rsid w:val="00B55F35"/>
    <w:rsid w:val="00B560D8"/>
    <w:rsid w:val="00B56476"/>
    <w:rsid w:val="00B56B7D"/>
    <w:rsid w:val="00B6368A"/>
    <w:rsid w:val="00B66E0F"/>
    <w:rsid w:val="00B67C2E"/>
    <w:rsid w:val="00B72623"/>
    <w:rsid w:val="00B72F8E"/>
    <w:rsid w:val="00B74CE5"/>
    <w:rsid w:val="00B7619B"/>
    <w:rsid w:val="00B80720"/>
    <w:rsid w:val="00B80DAB"/>
    <w:rsid w:val="00B81492"/>
    <w:rsid w:val="00B841FA"/>
    <w:rsid w:val="00B844A7"/>
    <w:rsid w:val="00B84D3E"/>
    <w:rsid w:val="00B85957"/>
    <w:rsid w:val="00B85C73"/>
    <w:rsid w:val="00B8659E"/>
    <w:rsid w:val="00B87744"/>
    <w:rsid w:val="00B9104B"/>
    <w:rsid w:val="00B911A8"/>
    <w:rsid w:val="00BA0BEF"/>
    <w:rsid w:val="00BA18AB"/>
    <w:rsid w:val="00BA2B52"/>
    <w:rsid w:val="00BA2BF1"/>
    <w:rsid w:val="00BA3675"/>
    <w:rsid w:val="00BA54CC"/>
    <w:rsid w:val="00BB5536"/>
    <w:rsid w:val="00BB7D7C"/>
    <w:rsid w:val="00BC3451"/>
    <w:rsid w:val="00BC3652"/>
    <w:rsid w:val="00BC4D57"/>
    <w:rsid w:val="00BC58DB"/>
    <w:rsid w:val="00BC69B9"/>
    <w:rsid w:val="00BD0960"/>
    <w:rsid w:val="00BD1152"/>
    <w:rsid w:val="00BD231B"/>
    <w:rsid w:val="00BD3618"/>
    <w:rsid w:val="00BD3A8D"/>
    <w:rsid w:val="00BD3F86"/>
    <w:rsid w:val="00BD4407"/>
    <w:rsid w:val="00BD50C3"/>
    <w:rsid w:val="00BD594D"/>
    <w:rsid w:val="00BD6D27"/>
    <w:rsid w:val="00BD6E7B"/>
    <w:rsid w:val="00BD701F"/>
    <w:rsid w:val="00BE1CD4"/>
    <w:rsid w:val="00BE6444"/>
    <w:rsid w:val="00BE67EC"/>
    <w:rsid w:val="00BF0E46"/>
    <w:rsid w:val="00BF318C"/>
    <w:rsid w:val="00BF4452"/>
    <w:rsid w:val="00BF4DC2"/>
    <w:rsid w:val="00BF5F28"/>
    <w:rsid w:val="00BF61E6"/>
    <w:rsid w:val="00BF6638"/>
    <w:rsid w:val="00BF6B19"/>
    <w:rsid w:val="00BF7595"/>
    <w:rsid w:val="00BF7FED"/>
    <w:rsid w:val="00C00B7C"/>
    <w:rsid w:val="00C03EEA"/>
    <w:rsid w:val="00C10D55"/>
    <w:rsid w:val="00C12478"/>
    <w:rsid w:val="00C133D6"/>
    <w:rsid w:val="00C13F2F"/>
    <w:rsid w:val="00C17E59"/>
    <w:rsid w:val="00C22EBF"/>
    <w:rsid w:val="00C25333"/>
    <w:rsid w:val="00C318C7"/>
    <w:rsid w:val="00C367E9"/>
    <w:rsid w:val="00C4133C"/>
    <w:rsid w:val="00C41BF3"/>
    <w:rsid w:val="00C42F3D"/>
    <w:rsid w:val="00C436C3"/>
    <w:rsid w:val="00C44F50"/>
    <w:rsid w:val="00C45057"/>
    <w:rsid w:val="00C4790F"/>
    <w:rsid w:val="00C52239"/>
    <w:rsid w:val="00C53987"/>
    <w:rsid w:val="00C54223"/>
    <w:rsid w:val="00C5533A"/>
    <w:rsid w:val="00C55BCD"/>
    <w:rsid w:val="00C62808"/>
    <w:rsid w:val="00C65148"/>
    <w:rsid w:val="00C671C4"/>
    <w:rsid w:val="00C71833"/>
    <w:rsid w:val="00C729E8"/>
    <w:rsid w:val="00C7412E"/>
    <w:rsid w:val="00C75009"/>
    <w:rsid w:val="00C75502"/>
    <w:rsid w:val="00C767F8"/>
    <w:rsid w:val="00C8064A"/>
    <w:rsid w:val="00C81303"/>
    <w:rsid w:val="00C83118"/>
    <w:rsid w:val="00C84287"/>
    <w:rsid w:val="00C84CC3"/>
    <w:rsid w:val="00C85D56"/>
    <w:rsid w:val="00C86070"/>
    <w:rsid w:val="00C90662"/>
    <w:rsid w:val="00C91C0E"/>
    <w:rsid w:val="00C91CFA"/>
    <w:rsid w:val="00C92B4F"/>
    <w:rsid w:val="00C9329B"/>
    <w:rsid w:val="00C93DBC"/>
    <w:rsid w:val="00C940EE"/>
    <w:rsid w:val="00C9654B"/>
    <w:rsid w:val="00CA0BC8"/>
    <w:rsid w:val="00CA41CD"/>
    <w:rsid w:val="00CA4335"/>
    <w:rsid w:val="00CA4EC5"/>
    <w:rsid w:val="00CA4F7B"/>
    <w:rsid w:val="00CB3AB1"/>
    <w:rsid w:val="00CB5661"/>
    <w:rsid w:val="00CB597A"/>
    <w:rsid w:val="00CB6459"/>
    <w:rsid w:val="00CB7165"/>
    <w:rsid w:val="00CB7401"/>
    <w:rsid w:val="00CC0227"/>
    <w:rsid w:val="00CC1307"/>
    <w:rsid w:val="00CC3929"/>
    <w:rsid w:val="00CD0788"/>
    <w:rsid w:val="00CD10C1"/>
    <w:rsid w:val="00CD1E77"/>
    <w:rsid w:val="00CD219D"/>
    <w:rsid w:val="00CD5A6E"/>
    <w:rsid w:val="00CD7B1D"/>
    <w:rsid w:val="00CE463B"/>
    <w:rsid w:val="00CE5367"/>
    <w:rsid w:val="00CE79BD"/>
    <w:rsid w:val="00CF1462"/>
    <w:rsid w:val="00CF1BB1"/>
    <w:rsid w:val="00CF1D4C"/>
    <w:rsid w:val="00CF1EF2"/>
    <w:rsid w:val="00CF21C3"/>
    <w:rsid w:val="00CF3636"/>
    <w:rsid w:val="00CF6384"/>
    <w:rsid w:val="00CF6599"/>
    <w:rsid w:val="00CF6627"/>
    <w:rsid w:val="00CF6FAF"/>
    <w:rsid w:val="00D001DF"/>
    <w:rsid w:val="00D06081"/>
    <w:rsid w:val="00D0738A"/>
    <w:rsid w:val="00D10654"/>
    <w:rsid w:val="00D11B82"/>
    <w:rsid w:val="00D12F2B"/>
    <w:rsid w:val="00D132C0"/>
    <w:rsid w:val="00D137E2"/>
    <w:rsid w:val="00D14F30"/>
    <w:rsid w:val="00D15097"/>
    <w:rsid w:val="00D15D18"/>
    <w:rsid w:val="00D1635B"/>
    <w:rsid w:val="00D171D9"/>
    <w:rsid w:val="00D1741D"/>
    <w:rsid w:val="00D203A3"/>
    <w:rsid w:val="00D203C2"/>
    <w:rsid w:val="00D21784"/>
    <w:rsid w:val="00D23DF8"/>
    <w:rsid w:val="00D27B17"/>
    <w:rsid w:val="00D31D75"/>
    <w:rsid w:val="00D321E5"/>
    <w:rsid w:val="00D3485A"/>
    <w:rsid w:val="00D35928"/>
    <w:rsid w:val="00D37AE5"/>
    <w:rsid w:val="00D40855"/>
    <w:rsid w:val="00D415A9"/>
    <w:rsid w:val="00D42F4F"/>
    <w:rsid w:val="00D440F4"/>
    <w:rsid w:val="00D45EF6"/>
    <w:rsid w:val="00D46E66"/>
    <w:rsid w:val="00D47083"/>
    <w:rsid w:val="00D47751"/>
    <w:rsid w:val="00D50422"/>
    <w:rsid w:val="00D54E2C"/>
    <w:rsid w:val="00D56848"/>
    <w:rsid w:val="00D57B39"/>
    <w:rsid w:val="00D61723"/>
    <w:rsid w:val="00D61726"/>
    <w:rsid w:val="00D639E3"/>
    <w:rsid w:val="00D65730"/>
    <w:rsid w:val="00D65BA8"/>
    <w:rsid w:val="00D65DDB"/>
    <w:rsid w:val="00D66A08"/>
    <w:rsid w:val="00D723B5"/>
    <w:rsid w:val="00D72678"/>
    <w:rsid w:val="00D731C6"/>
    <w:rsid w:val="00D73437"/>
    <w:rsid w:val="00D73C7D"/>
    <w:rsid w:val="00D76822"/>
    <w:rsid w:val="00D76A16"/>
    <w:rsid w:val="00D773A3"/>
    <w:rsid w:val="00D775B8"/>
    <w:rsid w:val="00D876AA"/>
    <w:rsid w:val="00D91EDC"/>
    <w:rsid w:val="00D92780"/>
    <w:rsid w:val="00D96EE4"/>
    <w:rsid w:val="00D97F82"/>
    <w:rsid w:val="00DA01D6"/>
    <w:rsid w:val="00DA0E0F"/>
    <w:rsid w:val="00DA385F"/>
    <w:rsid w:val="00DA4119"/>
    <w:rsid w:val="00DA452A"/>
    <w:rsid w:val="00DA46CC"/>
    <w:rsid w:val="00DA5A73"/>
    <w:rsid w:val="00DA6AC2"/>
    <w:rsid w:val="00DB1047"/>
    <w:rsid w:val="00DB74B0"/>
    <w:rsid w:val="00DB771B"/>
    <w:rsid w:val="00DC3F14"/>
    <w:rsid w:val="00DC57ED"/>
    <w:rsid w:val="00DC5FF5"/>
    <w:rsid w:val="00DD02CA"/>
    <w:rsid w:val="00DD12B6"/>
    <w:rsid w:val="00DD1940"/>
    <w:rsid w:val="00DD2114"/>
    <w:rsid w:val="00DD4D00"/>
    <w:rsid w:val="00DD7829"/>
    <w:rsid w:val="00DD7BDC"/>
    <w:rsid w:val="00DE358F"/>
    <w:rsid w:val="00DE5A8E"/>
    <w:rsid w:val="00DF0E44"/>
    <w:rsid w:val="00DF1194"/>
    <w:rsid w:val="00DF39FE"/>
    <w:rsid w:val="00DF4BBF"/>
    <w:rsid w:val="00DF6A6C"/>
    <w:rsid w:val="00E044A5"/>
    <w:rsid w:val="00E109FE"/>
    <w:rsid w:val="00E10CC1"/>
    <w:rsid w:val="00E25221"/>
    <w:rsid w:val="00E2675A"/>
    <w:rsid w:val="00E31187"/>
    <w:rsid w:val="00E32EEE"/>
    <w:rsid w:val="00E3400A"/>
    <w:rsid w:val="00E347A0"/>
    <w:rsid w:val="00E37AF8"/>
    <w:rsid w:val="00E41C05"/>
    <w:rsid w:val="00E42686"/>
    <w:rsid w:val="00E42E5A"/>
    <w:rsid w:val="00E4336F"/>
    <w:rsid w:val="00E43BE6"/>
    <w:rsid w:val="00E44AF5"/>
    <w:rsid w:val="00E4535F"/>
    <w:rsid w:val="00E47383"/>
    <w:rsid w:val="00E54D10"/>
    <w:rsid w:val="00E55BAB"/>
    <w:rsid w:val="00E55DF6"/>
    <w:rsid w:val="00E63880"/>
    <w:rsid w:val="00E67EDC"/>
    <w:rsid w:val="00E711E4"/>
    <w:rsid w:val="00E72E69"/>
    <w:rsid w:val="00E73143"/>
    <w:rsid w:val="00E74349"/>
    <w:rsid w:val="00E74AC0"/>
    <w:rsid w:val="00E76403"/>
    <w:rsid w:val="00E77549"/>
    <w:rsid w:val="00E80648"/>
    <w:rsid w:val="00E835B3"/>
    <w:rsid w:val="00E84791"/>
    <w:rsid w:val="00E91DFA"/>
    <w:rsid w:val="00E92F46"/>
    <w:rsid w:val="00E9335A"/>
    <w:rsid w:val="00E9570A"/>
    <w:rsid w:val="00E96029"/>
    <w:rsid w:val="00E966DE"/>
    <w:rsid w:val="00E97DC3"/>
    <w:rsid w:val="00EA047A"/>
    <w:rsid w:val="00EA207E"/>
    <w:rsid w:val="00EA4696"/>
    <w:rsid w:val="00EA5131"/>
    <w:rsid w:val="00EA5CFE"/>
    <w:rsid w:val="00EA69D0"/>
    <w:rsid w:val="00EB08F3"/>
    <w:rsid w:val="00EB147F"/>
    <w:rsid w:val="00EB4172"/>
    <w:rsid w:val="00EB4EA7"/>
    <w:rsid w:val="00EB62F9"/>
    <w:rsid w:val="00EB7C6E"/>
    <w:rsid w:val="00EB7FB3"/>
    <w:rsid w:val="00EC1E20"/>
    <w:rsid w:val="00EC2689"/>
    <w:rsid w:val="00EC3C09"/>
    <w:rsid w:val="00EC61C6"/>
    <w:rsid w:val="00ED2834"/>
    <w:rsid w:val="00ED4FB3"/>
    <w:rsid w:val="00ED5E02"/>
    <w:rsid w:val="00EE2525"/>
    <w:rsid w:val="00EE34A9"/>
    <w:rsid w:val="00EE3C4C"/>
    <w:rsid w:val="00EE69FE"/>
    <w:rsid w:val="00EE6A38"/>
    <w:rsid w:val="00EE7192"/>
    <w:rsid w:val="00EF1947"/>
    <w:rsid w:val="00EF1CFE"/>
    <w:rsid w:val="00EF49BE"/>
    <w:rsid w:val="00EF62B4"/>
    <w:rsid w:val="00EF73B8"/>
    <w:rsid w:val="00EF7436"/>
    <w:rsid w:val="00F04996"/>
    <w:rsid w:val="00F05F16"/>
    <w:rsid w:val="00F06442"/>
    <w:rsid w:val="00F06A34"/>
    <w:rsid w:val="00F073F0"/>
    <w:rsid w:val="00F105DB"/>
    <w:rsid w:val="00F12075"/>
    <w:rsid w:val="00F13890"/>
    <w:rsid w:val="00F140A6"/>
    <w:rsid w:val="00F176C1"/>
    <w:rsid w:val="00F2137F"/>
    <w:rsid w:val="00F26495"/>
    <w:rsid w:val="00F306A1"/>
    <w:rsid w:val="00F30E0B"/>
    <w:rsid w:val="00F31EAB"/>
    <w:rsid w:val="00F321F5"/>
    <w:rsid w:val="00F357C9"/>
    <w:rsid w:val="00F3601E"/>
    <w:rsid w:val="00F360EB"/>
    <w:rsid w:val="00F40743"/>
    <w:rsid w:val="00F416B6"/>
    <w:rsid w:val="00F45C0A"/>
    <w:rsid w:val="00F46541"/>
    <w:rsid w:val="00F50040"/>
    <w:rsid w:val="00F54108"/>
    <w:rsid w:val="00F5543F"/>
    <w:rsid w:val="00F56674"/>
    <w:rsid w:val="00F602B8"/>
    <w:rsid w:val="00F60434"/>
    <w:rsid w:val="00F62C71"/>
    <w:rsid w:val="00F6330E"/>
    <w:rsid w:val="00F65D54"/>
    <w:rsid w:val="00F6734B"/>
    <w:rsid w:val="00F6795C"/>
    <w:rsid w:val="00F737B7"/>
    <w:rsid w:val="00F73A6C"/>
    <w:rsid w:val="00F73B98"/>
    <w:rsid w:val="00F75E9E"/>
    <w:rsid w:val="00F80AC2"/>
    <w:rsid w:val="00F81737"/>
    <w:rsid w:val="00F8336E"/>
    <w:rsid w:val="00F83645"/>
    <w:rsid w:val="00F8465D"/>
    <w:rsid w:val="00F85405"/>
    <w:rsid w:val="00F90306"/>
    <w:rsid w:val="00F97D33"/>
    <w:rsid w:val="00FA0223"/>
    <w:rsid w:val="00FA0395"/>
    <w:rsid w:val="00FA07DC"/>
    <w:rsid w:val="00FA2C13"/>
    <w:rsid w:val="00FA49FB"/>
    <w:rsid w:val="00FA4BC9"/>
    <w:rsid w:val="00FA5A6F"/>
    <w:rsid w:val="00FA63BA"/>
    <w:rsid w:val="00FA6BD4"/>
    <w:rsid w:val="00FA76E5"/>
    <w:rsid w:val="00FB0BB6"/>
    <w:rsid w:val="00FB1FBB"/>
    <w:rsid w:val="00FB33DC"/>
    <w:rsid w:val="00FB4A32"/>
    <w:rsid w:val="00FB4D5D"/>
    <w:rsid w:val="00FB562A"/>
    <w:rsid w:val="00FB6B1A"/>
    <w:rsid w:val="00FB7A74"/>
    <w:rsid w:val="00FC1CFE"/>
    <w:rsid w:val="00FC1DCA"/>
    <w:rsid w:val="00FC23B6"/>
    <w:rsid w:val="00FC41FB"/>
    <w:rsid w:val="00FC5727"/>
    <w:rsid w:val="00FC6873"/>
    <w:rsid w:val="00FC787F"/>
    <w:rsid w:val="00FD1496"/>
    <w:rsid w:val="00FD308E"/>
    <w:rsid w:val="00FD5D33"/>
    <w:rsid w:val="00FD7AC2"/>
    <w:rsid w:val="00FE15C4"/>
    <w:rsid w:val="00FE1C94"/>
    <w:rsid w:val="00FE31E3"/>
    <w:rsid w:val="00FE335C"/>
    <w:rsid w:val="00FE39F8"/>
    <w:rsid w:val="00FE3A46"/>
    <w:rsid w:val="00FE3C02"/>
    <w:rsid w:val="00FE4D2A"/>
    <w:rsid w:val="00FE79ED"/>
    <w:rsid w:val="00FF08B7"/>
    <w:rsid w:val="00FF1D1D"/>
    <w:rsid w:val="00FF1FB4"/>
    <w:rsid w:val="00FF2E92"/>
    <w:rsid w:val="00FF3A6D"/>
    <w:rsid w:val="00FF42B1"/>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D0F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uiPriority w:val="99"/>
    <w:rsid w:val="00284D81"/>
    <w:rPr>
      <w:rFonts w:ascii="Arial" w:hAnsi="Arial" w:cs="Arial"/>
      <w:sz w:val="18"/>
      <w:szCs w:val="18"/>
      <w:u w:val="none"/>
    </w:rPr>
  </w:style>
  <w:style w:type="table" w:styleId="Tabela-Siatka">
    <w:name w:val="Table Grid"/>
    <w:basedOn w:val="Standardowy"/>
    <w:rsid w:val="00C906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12FBB"/>
    <w:rPr>
      <w:color w:val="954F72" w:themeColor="followedHyperlink"/>
      <w:u w:val="single"/>
    </w:rPr>
  </w:style>
  <w:style w:type="character" w:customStyle="1" w:styleId="Nagwek1Znak">
    <w:name w:val="Nagłówek 1 Znak"/>
    <w:basedOn w:val="Domylnaczcionkaakapitu"/>
    <w:link w:val="Nagwek1"/>
    <w:uiPriority w:val="9"/>
    <w:rsid w:val="007D0FF6"/>
    <w:rPr>
      <w:rFonts w:asciiTheme="majorHAnsi" w:eastAsiaTheme="majorEastAsia" w:hAnsiTheme="majorHAnsi" w:cstheme="majorBidi"/>
      <w:color w:val="2E74B5" w:themeColor="accent1" w:themeShade="BF"/>
      <w:sz w:val="32"/>
      <w:szCs w:val="32"/>
    </w:rPr>
  </w:style>
  <w:style w:type="paragraph" w:customStyle="1" w:styleId="Default">
    <w:name w:val="Default"/>
    <w:rsid w:val="00D27B1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5712">
      <w:bodyDiv w:val="1"/>
      <w:marLeft w:val="0"/>
      <w:marRight w:val="0"/>
      <w:marTop w:val="0"/>
      <w:marBottom w:val="0"/>
      <w:divBdr>
        <w:top w:val="none" w:sz="0" w:space="0" w:color="auto"/>
        <w:left w:val="none" w:sz="0" w:space="0" w:color="auto"/>
        <w:bottom w:val="none" w:sz="0" w:space="0" w:color="auto"/>
        <w:right w:val="none" w:sz="0" w:space="0" w:color="auto"/>
      </w:divBdr>
    </w:div>
    <w:div w:id="478378718">
      <w:bodyDiv w:val="1"/>
      <w:marLeft w:val="0"/>
      <w:marRight w:val="0"/>
      <w:marTop w:val="0"/>
      <w:marBottom w:val="0"/>
      <w:divBdr>
        <w:top w:val="none" w:sz="0" w:space="0" w:color="auto"/>
        <w:left w:val="none" w:sz="0" w:space="0" w:color="auto"/>
        <w:bottom w:val="none" w:sz="0" w:space="0" w:color="auto"/>
        <w:right w:val="none" w:sz="0" w:space="0" w:color="auto"/>
      </w:divBdr>
    </w:div>
    <w:div w:id="483086304">
      <w:bodyDiv w:val="1"/>
      <w:marLeft w:val="0"/>
      <w:marRight w:val="0"/>
      <w:marTop w:val="0"/>
      <w:marBottom w:val="0"/>
      <w:divBdr>
        <w:top w:val="none" w:sz="0" w:space="0" w:color="auto"/>
        <w:left w:val="none" w:sz="0" w:space="0" w:color="auto"/>
        <w:bottom w:val="none" w:sz="0" w:space="0" w:color="auto"/>
        <w:right w:val="none" w:sz="0" w:space="0" w:color="auto"/>
      </w:divBdr>
      <w:divsChild>
        <w:div w:id="661736968">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9296790">
      <w:bodyDiv w:val="1"/>
      <w:marLeft w:val="0"/>
      <w:marRight w:val="0"/>
      <w:marTop w:val="0"/>
      <w:marBottom w:val="0"/>
      <w:divBdr>
        <w:top w:val="none" w:sz="0" w:space="0" w:color="auto"/>
        <w:left w:val="none" w:sz="0" w:space="0" w:color="auto"/>
        <w:bottom w:val="none" w:sz="0" w:space="0" w:color="auto"/>
        <w:right w:val="none" w:sz="0" w:space="0" w:color="auto"/>
      </w:divBdr>
      <w:divsChild>
        <w:div w:id="399255682">
          <w:marLeft w:val="0"/>
          <w:marRight w:val="0"/>
          <w:marTop w:val="0"/>
          <w:marBottom w:val="0"/>
          <w:divBdr>
            <w:top w:val="none" w:sz="0" w:space="0" w:color="auto"/>
            <w:left w:val="none" w:sz="0" w:space="0" w:color="auto"/>
            <w:bottom w:val="none" w:sz="0" w:space="0" w:color="auto"/>
            <w:right w:val="none" w:sz="0" w:space="0" w:color="auto"/>
          </w:divBdr>
        </w:div>
      </w:divsChild>
    </w:div>
    <w:div w:id="509026091">
      <w:bodyDiv w:val="1"/>
      <w:marLeft w:val="0"/>
      <w:marRight w:val="0"/>
      <w:marTop w:val="0"/>
      <w:marBottom w:val="0"/>
      <w:divBdr>
        <w:top w:val="none" w:sz="0" w:space="0" w:color="auto"/>
        <w:left w:val="none" w:sz="0" w:space="0" w:color="auto"/>
        <w:bottom w:val="none" w:sz="0" w:space="0" w:color="auto"/>
        <w:right w:val="none" w:sz="0" w:space="0" w:color="auto"/>
      </w:divBdr>
    </w:div>
    <w:div w:id="547032853">
      <w:bodyDiv w:val="1"/>
      <w:marLeft w:val="0"/>
      <w:marRight w:val="0"/>
      <w:marTop w:val="0"/>
      <w:marBottom w:val="0"/>
      <w:divBdr>
        <w:top w:val="none" w:sz="0" w:space="0" w:color="auto"/>
        <w:left w:val="none" w:sz="0" w:space="0" w:color="auto"/>
        <w:bottom w:val="none" w:sz="0" w:space="0" w:color="auto"/>
        <w:right w:val="none" w:sz="0" w:space="0" w:color="auto"/>
      </w:divBdr>
    </w:div>
    <w:div w:id="630020864">
      <w:bodyDiv w:val="1"/>
      <w:marLeft w:val="0"/>
      <w:marRight w:val="0"/>
      <w:marTop w:val="0"/>
      <w:marBottom w:val="0"/>
      <w:divBdr>
        <w:top w:val="none" w:sz="0" w:space="0" w:color="auto"/>
        <w:left w:val="none" w:sz="0" w:space="0" w:color="auto"/>
        <w:bottom w:val="none" w:sz="0" w:space="0" w:color="auto"/>
        <w:right w:val="none" w:sz="0" w:space="0" w:color="auto"/>
      </w:divBdr>
    </w:div>
    <w:div w:id="692264626">
      <w:bodyDiv w:val="1"/>
      <w:marLeft w:val="0"/>
      <w:marRight w:val="0"/>
      <w:marTop w:val="0"/>
      <w:marBottom w:val="0"/>
      <w:divBdr>
        <w:top w:val="none" w:sz="0" w:space="0" w:color="auto"/>
        <w:left w:val="none" w:sz="0" w:space="0" w:color="auto"/>
        <w:bottom w:val="none" w:sz="0" w:space="0" w:color="auto"/>
        <w:right w:val="none" w:sz="0" w:space="0" w:color="auto"/>
      </w:divBdr>
    </w:div>
    <w:div w:id="782651376">
      <w:bodyDiv w:val="1"/>
      <w:marLeft w:val="0"/>
      <w:marRight w:val="0"/>
      <w:marTop w:val="0"/>
      <w:marBottom w:val="0"/>
      <w:divBdr>
        <w:top w:val="none" w:sz="0" w:space="0" w:color="auto"/>
        <w:left w:val="none" w:sz="0" w:space="0" w:color="auto"/>
        <w:bottom w:val="none" w:sz="0" w:space="0" w:color="auto"/>
        <w:right w:val="none" w:sz="0" w:space="0" w:color="auto"/>
      </w:divBdr>
    </w:div>
    <w:div w:id="856188767">
      <w:bodyDiv w:val="1"/>
      <w:marLeft w:val="0"/>
      <w:marRight w:val="0"/>
      <w:marTop w:val="0"/>
      <w:marBottom w:val="0"/>
      <w:divBdr>
        <w:top w:val="none" w:sz="0" w:space="0" w:color="auto"/>
        <w:left w:val="none" w:sz="0" w:space="0" w:color="auto"/>
        <w:bottom w:val="none" w:sz="0" w:space="0" w:color="auto"/>
        <w:right w:val="none" w:sz="0" w:space="0" w:color="auto"/>
      </w:divBdr>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95741696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1409966">
      <w:bodyDiv w:val="1"/>
      <w:marLeft w:val="0"/>
      <w:marRight w:val="0"/>
      <w:marTop w:val="0"/>
      <w:marBottom w:val="0"/>
      <w:divBdr>
        <w:top w:val="none" w:sz="0" w:space="0" w:color="auto"/>
        <w:left w:val="none" w:sz="0" w:space="0" w:color="auto"/>
        <w:bottom w:val="none" w:sz="0" w:space="0" w:color="auto"/>
        <w:right w:val="none" w:sz="0" w:space="0" w:color="auto"/>
      </w:divBdr>
    </w:div>
    <w:div w:id="1183665278">
      <w:bodyDiv w:val="1"/>
      <w:marLeft w:val="0"/>
      <w:marRight w:val="0"/>
      <w:marTop w:val="0"/>
      <w:marBottom w:val="0"/>
      <w:divBdr>
        <w:top w:val="none" w:sz="0" w:space="0" w:color="auto"/>
        <w:left w:val="none" w:sz="0" w:space="0" w:color="auto"/>
        <w:bottom w:val="none" w:sz="0" w:space="0" w:color="auto"/>
        <w:right w:val="none" w:sz="0" w:space="0" w:color="auto"/>
      </w:divBdr>
    </w:div>
    <w:div w:id="1402825326">
      <w:bodyDiv w:val="1"/>
      <w:marLeft w:val="0"/>
      <w:marRight w:val="0"/>
      <w:marTop w:val="0"/>
      <w:marBottom w:val="0"/>
      <w:divBdr>
        <w:top w:val="none" w:sz="0" w:space="0" w:color="auto"/>
        <w:left w:val="none" w:sz="0" w:space="0" w:color="auto"/>
        <w:bottom w:val="none" w:sz="0" w:space="0" w:color="auto"/>
        <w:right w:val="none" w:sz="0" w:space="0" w:color="auto"/>
      </w:divBdr>
      <w:divsChild>
        <w:div w:id="1873372659">
          <w:marLeft w:val="0"/>
          <w:marRight w:val="0"/>
          <w:marTop w:val="0"/>
          <w:marBottom w:val="0"/>
          <w:divBdr>
            <w:top w:val="none" w:sz="0" w:space="0" w:color="auto"/>
            <w:left w:val="none" w:sz="0" w:space="0" w:color="auto"/>
            <w:bottom w:val="none" w:sz="0" w:space="0" w:color="auto"/>
            <w:right w:val="none" w:sz="0" w:space="0" w:color="auto"/>
          </w:divBdr>
        </w:div>
      </w:divsChild>
    </w:div>
    <w:div w:id="1936401892">
      <w:bodyDiv w:val="1"/>
      <w:marLeft w:val="0"/>
      <w:marRight w:val="0"/>
      <w:marTop w:val="0"/>
      <w:marBottom w:val="0"/>
      <w:divBdr>
        <w:top w:val="none" w:sz="0" w:space="0" w:color="auto"/>
        <w:left w:val="none" w:sz="0" w:space="0" w:color="auto"/>
        <w:bottom w:val="none" w:sz="0" w:space="0" w:color="auto"/>
        <w:right w:val="none" w:sz="0" w:space="0" w:color="auto"/>
      </w:divBdr>
    </w:div>
    <w:div w:id="2091348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mbxgy3teltqmfyc4njxhe4tonrsgm" TargetMode="External"/><Relationship Id="rId13" Type="http://schemas.openxmlformats.org/officeDocument/2006/relationships/hyperlink" Target="https://sip.legalis.pl/document-view.seam?documentId=mfrxilrsgq4tinboobqxalrrgezdqmzy&amp;refSource=hypdec"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sgq4tinboobqxalrrgeztqmzvgq4q&amp;refSource=hypde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sgq4tinboobqxalrrgezdqmzy&amp;refSource=hypdec"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zdanzxgq2dqltqmfyc4nzugu3dimjugi&amp;refSource=hyp" TargetMode="External"/><Relationship Id="rId10" Type="http://schemas.openxmlformats.org/officeDocument/2006/relationships/hyperlink" Target="https://sip.legalis.pl/document-view.seam?documentId=mfrxilrtg4ytmmbxgy3teltqmfyc4njxhe4tonrsg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galis.pl/document-view.seam?documentId=mfrxilrtg4zdanzxgq2dqltqmfyc4nzugu3dgojtgu&amp;refSource=hyp" TargetMode="External"/><Relationship Id="rId14" Type="http://schemas.openxmlformats.org/officeDocument/2006/relationships/hyperlink" Target="https://sip.legalis.pl/document-view.seam?documentId=mfrxilrtg4zdanzxgq2dqltqmfyc4nzugu3dimjugi&amp;refSource=hy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9203</Words>
  <Characters>55224</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2024-03-26T06:42:00Z</cp:lastPrinted>
  <dcterms:created xsi:type="dcterms:W3CDTF">2025-02-06T08:46:00Z</dcterms:created>
  <dcterms:modified xsi:type="dcterms:W3CDTF">2025-02-06T08:46:00Z</dcterms:modified>
</cp:coreProperties>
</file>