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2C" w:rsidRPr="009A3FB0" w:rsidRDefault="00917085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917085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917085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9A3FB0">
        <w:rPr>
          <w:rFonts w:asciiTheme="minorHAnsi" w:hAnsiTheme="minorHAnsi" w:cstheme="minorHAnsi"/>
          <w:sz w:val="24"/>
          <w:szCs w:val="24"/>
        </w:rPr>
        <w:t>19 stycznia 2022 r.</w:t>
      </w:r>
      <w:bookmarkEnd w:id="1"/>
    </w:p>
    <w:p w:rsidR="0085623D" w:rsidRPr="003A0C64" w:rsidRDefault="00917085" w:rsidP="0085623D">
      <w:pPr>
        <w:pStyle w:val="Teksttreci30"/>
        <w:shd w:val="clear" w:color="auto" w:fill="auto"/>
        <w:spacing w:before="240" w:line="360" w:lineRule="auto"/>
        <w:rPr>
          <w:rStyle w:val="Teksttreci3"/>
          <w:b/>
          <w:bCs/>
          <w:color w:val="000000"/>
        </w:rPr>
      </w:pPr>
      <w:r>
        <w:rPr>
          <w:rFonts w:cstheme="minorHAnsi"/>
          <w:sz w:val="24"/>
          <w:szCs w:val="24"/>
        </w:rPr>
        <w:t xml:space="preserve">w sprawie </w:t>
      </w:r>
      <w:r w:rsidRPr="003A0C64">
        <w:rPr>
          <w:rStyle w:val="Teksttreci3"/>
          <w:b/>
          <w:color w:val="000000"/>
          <w:sz w:val="24"/>
          <w:szCs w:val="24"/>
        </w:rPr>
        <w:t xml:space="preserve">wyrażenia zgody na umorzenie należności cywilnoprawnych </w:t>
      </w:r>
    </w:p>
    <w:p w:rsidR="0085623D" w:rsidRPr="003A0C64" w:rsidRDefault="00917085" w:rsidP="0085623D">
      <w:pPr>
        <w:pStyle w:val="Teksttreci30"/>
        <w:shd w:val="clear" w:color="auto" w:fill="auto"/>
        <w:spacing w:after="840" w:line="360" w:lineRule="auto"/>
        <w:rPr>
          <w:rStyle w:val="Teksttreci3"/>
          <w:b/>
          <w:bCs/>
          <w:color w:val="000000"/>
          <w:sz w:val="24"/>
          <w:szCs w:val="24"/>
        </w:rPr>
      </w:pPr>
      <w:r w:rsidRPr="003A0C64">
        <w:rPr>
          <w:rStyle w:val="Teksttreci3"/>
          <w:b/>
          <w:color w:val="000000"/>
          <w:sz w:val="24"/>
          <w:szCs w:val="24"/>
        </w:rPr>
        <w:t>przypadających Skarbowi Państwa z tytułu gospodarowania nieruchomościami</w:t>
      </w:r>
    </w:p>
    <w:p w:rsidR="00061E2C" w:rsidRPr="009A3FB0" w:rsidRDefault="00917085" w:rsidP="0085623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61E2C" w:rsidRPr="0085623D" w:rsidRDefault="00917085" w:rsidP="0085623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623D">
        <w:rPr>
          <w:rFonts w:asciiTheme="minorHAnsi" w:hAnsiTheme="minorHAnsi" w:cstheme="minorHAnsi"/>
          <w:sz w:val="24"/>
          <w:szCs w:val="24"/>
        </w:rPr>
        <w:t xml:space="preserve">Na podstawie art. </w:t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t xml:space="preserve">12a ust. 2 oraz art. 11 ust. 2 ustawy z dnia 21 sierpnia 1997 r. </w:t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o gospodarce nieruchomościami (Dz. U. z 2021 r. poz. 1899) </w:t>
      </w:r>
      <w:r w:rsidRPr="0085623D">
        <w:rPr>
          <w:rFonts w:asciiTheme="minorHAnsi" w:hAnsiTheme="minorHAnsi" w:cstheme="minorHAnsi"/>
          <w:sz w:val="24"/>
          <w:szCs w:val="24"/>
        </w:rPr>
        <w:t>zarządza się</w:t>
      </w:r>
      <w:r w:rsidRPr="0085623D">
        <w:rPr>
          <w:rFonts w:asciiTheme="minorHAnsi" w:hAnsiTheme="minorHAnsi" w:cstheme="minorHAnsi"/>
          <w:sz w:val="24"/>
          <w:szCs w:val="24"/>
        </w:rPr>
        <w:t>,</w:t>
      </w:r>
      <w:r w:rsidRPr="0085623D"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:rsidR="001B5CB1" w:rsidRPr="00227503" w:rsidRDefault="00917085" w:rsidP="00F977AB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t xml:space="preserve">Wyrażam zgodę Staroście Żuromińskiemu na umorzenie należności głównej wraz </w:t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br/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t xml:space="preserve">z należnymi odsetkami ustawowymi i kosztami ubocznymi w łącznej kwocie </w:t>
      </w:r>
      <w:r>
        <w:rPr>
          <w:rFonts w:asciiTheme="minorHAnsi" w:hAnsiTheme="minorHAnsi" w:cstheme="minorHAnsi"/>
          <w:sz w:val="24"/>
          <w:szCs w:val="24"/>
        </w:rPr>
        <w:t>12.069,30</w:t>
      </w:r>
      <w:r w:rsidRPr="0085623D">
        <w:rPr>
          <w:rFonts w:asciiTheme="minorHAnsi" w:hAnsiTheme="minorHAnsi" w:cstheme="minorHAnsi"/>
          <w:sz w:val="24"/>
          <w:szCs w:val="24"/>
        </w:rPr>
        <w:t xml:space="preserve"> </w:t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t xml:space="preserve">złotych </w:t>
      </w:r>
      <w:r w:rsidRPr="0085623D">
        <w:rPr>
          <w:rFonts w:asciiTheme="minorHAnsi" w:hAnsiTheme="minorHAnsi" w:cstheme="minorHAnsi"/>
          <w:spacing w:val="-2"/>
          <w:sz w:val="24"/>
        </w:rPr>
        <w:t xml:space="preserve">(słownie złotych: </w:t>
      </w:r>
      <w:r>
        <w:rPr>
          <w:rFonts w:asciiTheme="minorHAnsi" w:hAnsiTheme="minorHAnsi" w:cstheme="minorHAnsi"/>
          <w:spacing w:val="-2"/>
          <w:sz w:val="24"/>
        </w:rPr>
        <w:t>dwa</w:t>
      </w:r>
      <w:r w:rsidRPr="0085623D">
        <w:rPr>
          <w:rFonts w:asciiTheme="minorHAnsi" w:hAnsiTheme="minorHAnsi" w:cstheme="minorHAnsi"/>
          <w:spacing w:val="-2"/>
          <w:sz w:val="24"/>
        </w:rPr>
        <w:t xml:space="preserve">naście </w:t>
      </w:r>
      <w:r w:rsidRPr="0085623D">
        <w:rPr>
          <w:rFonts w:asciiTheme="minorHAnsi" w:hAnsiTheme="minorHAnsi" w:cstheme="minorHAnsi"/>
          <w:spacing w:val="-2"/>
          <w:sz w:val="24"/>
        </w:rPr>
        <w:t>tysięcy sześćdziesiąt dziewięć 30/100)</w:t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Pr="0085623D">
        <w:rPr>
          <w:rStyle w:val="Teksttreci2"/>
          <w:rFonts w:asciiTheme="minorHAnsi" w:eastAsia="Calibri" w:hAnsiTheme="minorHAnsi" w:cstheme="minorHAnsi"/>
          <w:color w:val="000000"/>
          <w:spacing w:val="-2"/>
          <w:sz w:val="24"/>
          <w:szCs w:val="24"/>
        </w:rPr>
        <w:t xml:space="preserve">przysługującej Skarbowi Państwa </w:t>
      </w:r>
      <w:r w:rsidRPr="0085623D">
        <w:rPr>
          <w:rFonts w:asciiTheme="minorHAnsi" w:hAnsiTheme="minorHAnsi" w:cstheme="minorHAnsi"/>
          <w:spacing w:val="-4"/>
          <w:sz w:val="24"/>
        </w:rPr>
        <w:t>od Przedsiębiorstwa Robót Inżynieryjno - Drogowych</w:t>
      </w:r>
      <w:r w:rsidRPr="0085623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Sp. z o.o. z sie</w:t>
      </w:r>
      <w:r w:rsidRPr="0085623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dzibą w Działdowie przy ulicy Lidzbarskiej 31 z tytułu opłat za lata 2013 – 2015 </w:t>
      </w:r>
      <w:r w:rsidRPr="0085623D">
        <w:rPr>
          <w:rFonts w:asciiTheme="minorHAnsi" w:hAnsiTheme="minorHAnsi" w:cstheme="minorHAnsi"/>
          <w:spacing w:val="-4"/>
          <w:sz w:val="24"/>
          <w:lang w:bidi="pl-PL"/>
        </w:rPr>
        <w:t xml:space="preserve">za wieczyste użytkowanie nieruchomości </w:t>
      </w:r>
      <w:r w:rsidRPr="0085623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położonej we wsi Gościszka Gmina Kuczbork-Osada na działce oznaczonej numerem 263.</w:t>
      </w:r>
    </w:p>
    <w:p w:rsidR="0085623D" w:rsidRPr="0085623D" w:rsidRDefault="00917085" w:rsidP="0085623D">
      <w:pPr>
        <w:pStyle w:val="Teksttreci20"/>
        <w:shd w:val="clear" w:color="auto" w:fill="auto"/>
        <w:spacing w:after="0" w:line="360" w:lineRule="auto"/>
        <w:ind w:firstLine="426"/>
        <w:jc w:val="both"/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 w:rsidRPr="0085623D">
        <w:rPr>
          <w:rStyle w:val="Teksttreci2"/>
          <w:rFonts w:asciiTheme="minorHAnsi" w:eastAsia="Calibri" w:hAnsiTheme="minorHAnsi" w:cstheme="minorHAnsi"/>
          <w:color w:val="000000"/>
          <w:sz w:val="24"/>
          <w:szCs w:val="24"/>
        </w:rPr>
        <w:t xml:space="preserve">Wykonanie zarządzenia powierza się Staroście Żuromińskiemu, wykonującemu zadania z zakresu administracji rządowej. </w:t>
      </w:r>
    </w:p>
    <w:p w:rsidR="00061E2C" w:rsidRPr="00364AA2" w:rsidRDefault="00917085" w:rsidP="0085623D">
      <w:pPr>
        <w:spacing w:after="0" w:line="360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§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9A3FB0">
        <w:rPr>
          <w:rFonts w:asciiTheme="minorHAnsi" w:hAnsiTheme="minorHAnsi" w:cstheme="minorHAnsi"/>
          <w:b/>
          <w:sz w:val="24"/>
          <w:szCs w:val="24"/>
        </w:rPr>
        <w:t>.</w:t>
      </w: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Zarządzenie wchodzi w życie </w:t>
      </w:r>
      <w:r>
        <w:rPr>
          <w:rFonts w:asciiTheme="minorHAnsi" w:hAnsiTheme="minorHAnsi" w:cstheme="minorHAnsi"/>
          <w:sz w:val="24"/>
          <w:szCs w:val="24"/>
        </w:rPr>
        <w:t>z dniem podpisania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64EB7" w:rsidRDefault="00917085">
      <w:pPr>
        <w:rPr>
          <w:rFonts w:asciiTheme="minorHAnsi" w:hAnsiTheme="minorHAnsi" w:cstheme="minorHAnsi"/>
        </w:rPr>
      </w:pPr>
    </w:p>
    <w:p w:rsidR="006A2835" w:rsidRDefault="00917085">
      <w:pPr>
        <w:rPr>
          <w:rFonts w:asciiTheme="minorHAnsi" w:hAnsiTheme="minorHAnsi" w:cstheme="minorHAnsi"/>
        </w:rPr>
      </w:pPr>
    </w:p>
    <w:p w:rsidR="006A2835" w:rsidRDefault="00917085">
      <w:pPr>
        <w:rPr>
          <w:rFonts w:asciiTheme="minorHAnsi" w:hAnsiTheme="minorHAnsi" w:cstheme="minorHAnsi"/>
        </w:rPr>
      </w:pPr>
    </w:p>
    <w:p w:rsidR="006A2835" w:rsidRDefault="00917085">
      <w:pPr>
        <w:rPr>
          <w:rFonts w:asciiTheme="minorHAnsi" w:hAnsiTheme="minorHAnsi" w:cstheme="minorHAnsi"/>
        </w:rPr>
      </w:pPr>
    </w:p>
    <w:p w:rsidR="006A2835" w:rsidRDefault="0091708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2" w:name="ezdPracownikNazwa"/>
      <w:r>
        <w:rPr>
          <w:rFonts w:asciiTheme="minorHAnsi" w:hAnsiTheme="minorHAnsi" w:cstheme="minorHAnsi"/>
        </w:rPr>
        <w:t>Konstanty Radziwiłł</w:t>
      </w:r>
      <w:bookmarkEnd w:id="2"/>
    </w:p>
    <w:p w:rsidR="006A2835" w:rsidRPr="00364AA2" w:rsidRDefault="0091708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3" w:name="ezdPracownikStanowisko"/>
      <w:r w:rsidRPr="00364AA2">
        <w:rPr>
          <w:rFonts w:asciiTheme="minorHAnsi" w:hAnsiTheme="minorHAnsi" w:cstheme="minorHAnsi"/>
        </w:rPr>
        <w:t>Wojewoda Mazowiecki</w:t>
      </w:r>
      <w:bookmarkEnd w:id="3"/>
    </w:p>
    <w:sectPr w:rsidR="006A2835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85" w:rsidRDefault="00917085">
      <w:pPr>
        <w:spacing w:after="0" w:line="240" w:lineRule="auto"/>
      </w:pPr>
      <w:r>
        <w:separator/>
      </w:r>
    </w:p>
  </w:endnote>
  <w:endnote w:type="continuationSeparator" w:id="0">
    <w:p w:rsidR="00917085" w:rsidRDefault="0091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2C" w:rsidRDefault="00917085">
    <w:pPr>
      <w:pStyle w:val="Stopka"/>
      <w:jc w:val="center"/>
    </w:pPr>
  </w:p>
  <w:p w:rsidR="00061E2C" w:rsidRDefault="00917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85" w:rsidRDefault="00917085">
      <w:pPr>
        <w:spacing w:after="0" w:line="240" w:lineRule="auto"/>
      </w:pPr>
      <w:r>
        <w:separator/>
      </w:r>
    </w:p>
  </w:footnote>
  <w:footnote w:type="continuationSeparator" w:id="0">
    <w:p w:rsidR="00917085" w:rsidRDefault="0091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300EF7F0">
      <w:start w:val="1"/>
      <w:numFmt w:val="decimal"/>
      <w:lvlText w:val="%1)"/>
      <w:lvlJc w:val="left"/>
      <w:pPr>
        <w:ind w:left="1145" w:hanging="360"/>
      </w:pPr>
    </w:lvl>
    <w:lvl w:ilvl="1" w:tplc="3A621552" w:tentative="1">
      <w:start w:val="1"/>
      <w:numFmt w:val="lowerLetter"/>
      <w:lvlText w:val="%2."/>
      <w:lvlJc w:val="left"/>
      <w:pPr>
        <w:ind w:left="1865" w:hanging="360"/>
      </w:pPr>
    </w:lvl>
    <w:lvl w:ilvl="2" w:tplc="726CF806" w:tentative="1">
      <w:start w:val="1"/>
      <w:numFmt w:val="lowerRoman"/>
      <w:lvlText w:val="%3."/>
      <w:lvlJc w:val="right"/>
      <w:pPr>
        <w:ind w:left="2585" w:hanging="180"/>
      </w:pPr>
    </w:lvl>
    <w:lvl w:ilvl="3" w:tplc="C114AF56" w:tentative="1">
      <w:start w:val="1"/>
      <w:numFmt w:val="decimal"/>
      <w:lvlText w:val="%4."/>
      <w:lvlJc w:val="left"/>
      <w:pPr>
        <w:ind w:left="3305" w:hanging="360"/>
      </w:pPr>
    </w:lvl>
    <w:lvl w:ilvl="4" w:tplc="F9BC263C" w:tentative="1">
      <w:start w:val="1"/>
      <w:numFmt w:val="lowerLetter"/>
      <w:lvlText w:val="%5."/>
      <w:lvlJc w:val="left"/>
      <w:pPr>
        <w:ind w:left="4025" w:hanging="360"/>
      </w:pPr>
    </w:lvl>
    <w:lvl w:ilvl="5" w:tplc="15720B90" w:tentative="1">
      <w:start w:val="1"/>
      <w:numFmt w:val="lowerRoman"/>
      <w:lvlText w:val="%6."/>
      <w:lvlJc w:val="right"/>
      <w:pPr>
        <w:ind w:left="4745" w:hanging="180"/>
      </w:pPr>
    </w:lvl>
    <w:lvl w:ilvl="6" w:tplc="DA9AEECA" w:tentative="1">
      <w:start w:val="1"/>
      <w:numFmt w:val="decimal"/>
      <w:lvlText w:val="%7."/>
      <w:lvlJc w:val="left"/>
      <w:pPr>
        <w:ind w:left="5465" w:hanging="360"/>
      </w:pPr>
    </w:lvl>
    <w:lvl w:ilvl="7" w:tplc="586EE204" w:tentative="1">
      <w:start w:val="1"/>
      <w:numFmt w:val="lowerLetter"/>
      <w:lvlText w:val="%8."/>
      <w:lvlJc w:val="left"/>
      <w:pPr>
        <w:ind w:left="6185" w:hanging="360"/>
      </w:pPr>
    </w:lvl>
    <w:lvl w:ilvl="8" w:tplc="2FAEA5B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17"/>
    <w:rsid w:val="00045117"/>
    <w:rsid w:val="0091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82189-6F02-4FF0-80FD-CC035E55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treci3">
    <w:name w:val="Tekst treści (3)_"/>
    <w:link w:val="Teksttreci30"/>
    <w:uiPriority w:val="99"/>
    <w:locked/>
    <w:rsid w:val="0085623D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5623D"/>
    <w:pPr>
      <w:widowControl w:val="0"/>
      <w:shd w:val="clear" w:color="auto" w:fill="FFFFFF"/>
      <w:spacing w:after="0" w:line="394" w:lineRule="exact"/>
      <w:jc w:val="center"/>
    </w:pPr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2</cp:revision>
  <dcterms:created xsi:type="dcterms:W3CDTF">2022-01-19T14:05:00Z</dcterms:created>
  <dcterms:modified xsi:type="dcterms:W3CDTF">2022-01-19T14:05:00Z</dcterms:modified>
</cp:coreProperties>
</file>