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1F6B1" w14:textId="5BE31707" w:rsidR="00A652C3" w:rsidRPr="006A3D0B" w:rsidRDefault="006949F0" w:rsidP="00E8077C">
      <w:pPr>
        <w:spacing w:line="288" w:lineRule="auto"/>
        <w:rPr>
          <w:rFonts w:eastAsia="Arial" w:cs="Open Sans"/>
          <w:b/>
          <w:color w:val="000000"/>
        </w:rPr>
      </w:pPr>
      <w:r w:rsidRPr="006A3D0B">
        <w:rPr>
          <w:rFonts w:eastAsia="Arial" w:cs="Open Sans"/>
          <w:b/>
          <w:color w:val="000000"/>
        </w:rPr>
        <w:t xml:space="preserve">Załącznik </w:t>
      </w:r>
      <w:r w:rsidR="008125E7" w:rsidRPr="006A3D0B">
        <w:rPr>
          <w:rFonts w:eastAsia="Arial" w:cs="Open Sans"/>
          <w:b/>
          <w:color w:val="000000"/>
        </w:rPr>
        <w:t>4</w:t>
      </w:r>
      <w:r w:rsidR="008B0FCA" w:rsidRPr="006A3D0B">
        <w:rPr>
          <w:rFonts w:eastAsia="Arial" w:cs="Open Sans"/>
          <w:b/>
          <w:color w:val="000000"/>
        </w:rPr>
        <w:t xml:space="preserve"> do Wniosku o dofinansowanie</w:t>
      </w:r>
    </w:p>
    <w:p w14:paraId="470662AB" w14:textId="77DB7630" w:rsidR="0097135E" w:rsidRPr="006A3D0B" w:rsidRDefault="00DC271D" w:rsidP="00E8077C">
      <w:pPr>
        <w:pStyle w:val="Nagwek1"/>
        <w:spacing w:before="480" w:after="360" w:line="288" w:lineRule="auto"/>
        <w:rPr>
          <w:b w:val="0"/>
          <w:bCs/>
        </w:rPr>
      </w:pPr>
      <w:r w:rsidRPr="006A3D0B">
        <w:t xml:space="preserve">Zgodność projektu z regulacjami dotyczącymi ochrony środowiska </w:t>
      </w:r>
    </w:p>
    <w:p w14:paraId="5B041190" w14:textId="2779E483" w:rsidR="00DB41F8" w:rsidRPr="00F67ADE" w:rsidRDefault="00DB41F8" w:rsidP="00E8077C">
      <w:pPr>
        <w:numPr>
          <w:ilvl w:val="0"/>
          <w:numId w:val="29"/>
        </w:numPr>
        <w:spacing w:before="240" w:after="240" w:line="288" w:lineRule="auto"/>
        <w:ind w:left="426" w:hanging="426"/>
        <w:rPr>
          <w:rFonts w:cs="Open Sans"/>
          <w:b/>
          <w:bCs/>
          <w:color w:val="000000"/>
        </w:rPr>
      </w:pPr>
      <w:bookmarkStart w:id="0" w:name="_Hlk125549852"/>
      <w:r w:rsidRPr="00F67ADE">
        <w:rPr>
          <w:rFonts w:cs="Open Sans"/>
          <w:b/>
          <w:bCs/>
          <w:color w:val="000000"/>
        </w:rPr>
        <w:t>Zgodność projek</w:t>
      </w:r>
      <w:r w:rsidR="00800194" w:rsidRPr="00F67ADE">
        <w:rPr>
          <w:rFonts w:cs="Open Sans"/>
          <w:b/>
          <w:bCs/>
          <w:color w:val="000000"/>
        </w:rPr>
        <w:t>tu z polityką ochrony środowiska</w:t>
      </w:r>
    </w:p>
    <w:bookmarkEnd w:id="0" w:displacedByCustomXml="next"/>
    <w:sdt>
      <w:sdtPr>
        <w:rPr>
          <w:rFonts w:cs="Open Sans"/>
          <w:color w:val="000000"/>
        </w:rPr>
        <w:alias w:val="pole opisowe"/>
        <w:tag w:val="pole opisowe"/>
        <w:id w:val="-965507304"/>
        <w:lock w:val="sdtLocked"/>
        <w:placeholder>
          <w:docPart w:val="C9A75D1D64874777991021C9D6E8DBFF"/>
        </w:placeholder>
        <w:showingPlcHdr/>
      </w:sdtPr>
      <w:sdtEndPr/>
      <w:sdtContent>
        <w:p w14:paraId="46229A2D" w14:textId="08B85415" w:rsidR="00F50E0A" w:rsidRPr="006A3D0B" w:rsidRDefault="00F67ADE"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38819A86" w14:textId="77777777" w:rsidR="00DD4426" w:rsidRPr="006A3D0B" w:rsidRDefault="00DD4426" w:rsidP="00E8077C">
      <w:pPr>
        <w:spacing w:line="288" w:lineRule="auto"/>
        <w:rPr>
          <w:rFonts w:cs="Open Sans"/>
          <w:b/>
          <w:bCs/>
          <w:color w:val="000000"/>
        </w:rPr>
      </w:pPr>
      <w:r w:rsidRPr="006A3D0B">
        <w:rPr>
          <w:rFonts w:cs="Open Sans"/>
          <w:b/>
          <w:bCs/>
          <w:color w:val="000000"/>
        </w:rPr>
        <w:t>Instrukcja</w:t>
      </w:r>
    </w:p>
    <w:p w14:paraId="5F11C8EA" w14:textId="77777777" w:rsidR="00DB41F8" w:rsidRPr="006A3D0B" w:rsidRDefault="00DB41F8" w:rsidP="00E8077C">
      <w:pPr>
        <w:spacing w:line="288" w:lineRule="auto"/>
        <w:rPr>
          <w:rFonts w:cs="Open Sans"/>
          <w:color w:val="000000"/>
        </w:rPr>
      </w:pPr>
      <w:r w:rsidRPr="006A3D0B">
        <w:rPr>
          <w:rFonts w:cs="Open Sans"/>
          <w:color w:val="000000"/>
        </w:rPr>
        <w:t>Należy opisać, w jaki sposób projekt przyczynia się do realizacji celów polityki ochrony środowiska, w tym w zakresie zmian klimatu, oraz w jaki sposób uwzględniono przedmiotowe cele w danym projekcie (w szczególności należy rozważyć następujące kwestie</w:t>
      </w:r>
      <w:r w:rsidR="00930FCB" w:rsidRPr="006A3D0B">
        <w:rPr>
          <w:rFonts w:cs="Open Sans"/>
          <w:color w:val="000000"/>
        </w:rPr>
        <w:t>)</w:t>
      </w:r>
      <w:r w:rsidRPr="006A3D0B">
        <w:rPr>
          <w:rFonts w:cs="Open Sans"/>
          <w:color w:val="000000"/>
        </w:rPr>
        <w:t xml:space="preserve">: </w:t>
      </w:r>
    </w:p>
    <w:p w14:paraId="6EB11D14" w14:textId="0A2D9B6F" w:rsidR="00DB41F8" w:rsidRPr="006A3D0B" w:rsidRDefault="00DB41F8" w:rsidP="00E8077C">
      <w:pPr>
        <w:numPr>
          <w:ilvl w:val="1"/>
          <w:numId w:val="14"/>
        </w:numPr>
        <w:spacing w:line="288" w:lineRule="auto"/>
        <w:contextualSpacing/>
        <w:rPr>
          <w:rFonts w:cs="Open Sans"/>
          <w:color w:val="000000" w:themeColor="text1"/>
        </w:rPr>
      </w:pPr>
      <w:r w:rsidRPr="006A3D0B">
        <w:rPr>
          <w:rFonts w:cs="Open Sans"/>
          <w:color w:val="000000" w:themeColor="text1"/>
        </w:rPr>
        <w:t xml:space="preserve">efektywną gospodarkę zasobami, </w:t>
      </w:r>
      <w:r w:rsidR="1F95E55F" w:rsidRPr="006A3D0B">
        <w:rPr>
          <w:rFonts w:cs="Open Sans"/>
          <w:color w:val="000000" w:themeColor="text1"/>
        </w:rPr>
        <w:t>sprawdzam</w:t>
      </w:r>
    </w:p>
    <w:p w14:paraId="1936BABE" w14:textId="77777777" w:rsidR="00DB41F8" w:rsidRPr="006A3D0B" w:rsidRDefault="00DB41F8" w:rsidP="00E8077C">
      <w:pPr>
        <w:numPr>
          <w:ilvl w:val="1"/>
          <w:numId w:val="14"/>
        </w:numPr>
        <w:spacing w:line="288" w:lineRule="auto"/>
        <w:contextualSpacing/>
        <w:rPr>
          <w:rFonts w:cs="Open Sans"/>
          <w:color w:val="000000"/>
        </w:rPr>
      </w:pPr>
      <w:r w:rsidRPr="006A3D0B">
        <w:rPr>
          <w:rFonts w:cs="Open Sans"/>
          <w:color w:val="000000"/>
        </w:rPr>
        <w:t xml:space="preserve">zachowanie różnorodności biologicznej i usług ekosystemowych, </w:t>
      </w:r>
    </w:p>
    <w:p w14:paraId="63A6D653" w14:textId="77777777" w:rsidR="00DB41F8" w:rsidRPr="006A3D0B" w:rsidRDefault="00DB41F8" w:rsidP="00E8077C">
      <w:pPr>
        <w:numPr>
          <w:ilvl w:val="1"/>
          <w:numId w:val="14"/>
        </w:numPr>
        <w:spacing w:line="288" w:lineRule="auto"/>
        <w:contextualSpacing/>
        <w:rPr>
          <w:rFonts w:cs="Open Sans"/>
          <w:color w:val="000000"/>
        </w:rPr>
      </w:pPr>
      <w:r w:rsidRPr="006A3D0B">
        <w:rPr>
          <w:rFonts w:cs="Open Sans"/>
          <w:color w:val="000000"/>
        </w:rPr>
        <w:t xml:space="preserve">zmniejszenie emisji gazów cieplarnianych, </w:t>
      </w:r>
    </w:p>
    <w:p w14:paraId="12791D0D" w14:textId="77777777" w:rsidR="00DB41F8" w:rsidRPr="006A3D0B" w:rsidRDefault="00DB41F8" w:rsidP="00E8077C">
      <w:pPr>
        <w:numPr>
          <w:ilvl w:val="1"/>
          <w:numId w:val="14"/>
        </w:numPr>
        <w:spacing w:line="288" w:lineRule="auto"/>
        <w:contextualSpacing/>
        <w:rPr>
          <w:rFonts w:cs="Open Sans"/>
          <w:color w:val="000000"/>
        </w:rPr>
      </w:pPr>
      <w:r w:rsidRPr="006A3D0B">
        <w:rPr>
          <w:rFonts w:cs="Open Sans"/>
          <w:color w:val="000000"/>
        </w:rPr>
        <w:t>odporność na skutki zmian klimatu itp.</w:t>
      </w:r>
    </w:p>
    <w:p w14:paraId="16F82A39" w14:textId="35F30A42" w:rsidR="17306005" w:rsidRPr="00F67ADE" w:rsidRDefault="17306005" w:rsidP="00E8077C">
      <w:pPr>
        <w:spacing w:before="240" w:line="288" w:lineRule="auto"/>
        <w:rPr>
          <w:rFonts w:cs="Open Sans"/>
          <w:color w:val="000000" w:themeColor="text1"/>
        </w:rPr>
      </w:pPr>
      <w:r w:rsidRPr="00F67ADE">
        <w:rPr>
          <w:rFonts w:cs="Open Sans"/>
          <w:color w:val="000000" w:themeColor="text1"/>
        </w:rPr>
        <w:t>W opisie należy się odnieść do zapisów unijnych i krajowych dokumentów programowych, takich jak:</w:t>
      </w:r>
    </w:p>
    <w:p w14:paraId="3936734D" w14:textId="0D462425" w:rsidR="17306005" w:rsidRPr="00F67ADE" w:rsidRDefault="17306005" w:rsidP="00E8077C">
      <w:pPr>
        <w:pStyle w:val="Akapitzlist"/>
        <w:numPr>
          <w:ilvl w:val="0"/>
          <w:numId w:val="15"/>
        </w:numPr>
        <w:spacing w:line="288" w:lineRule="auto"/>
        <w:rPr>
          <w:rFonts w:cs="Open Sans"/>
          <w:i/>
          <w:iCs/>
          <w:color w:val="000000" w:themeColor="text1"/>
        </w:rPr>
      </w:pPr>
      <w:r w:rsidRPr="00F67ADE">
        <w:rPr>
          <w:rFonts w:cs="Open Sans"/>
          <w:i/>
          <w:iCs/>
          <w:color w:val="000000" w:themeColor="text1"/>
        </w:rPr>
        <w:t xml:space="preserve">Europejski Zielony Ład - The </w:t>
      </w:r>
      <w:proofErr w:type="spellStart"/>
      <w:r w:rsidRPr="00F67ADE">
        <w:rPr>
          <w:rFonts w:cs="Open Sans"/>
          <w:i/>
          <w:iCs/>
          <w:color w:val="000000" w:themeColor="text1"/>
        </w:rPr>
        <w:t>European</w:t>
      </w:r>
      <w:proofErr w:type="spellEnd"/>
      <w:r w:rsidRPr="00F67ADE">
        <w:rPr>
          <w:rFonts w:cs="Open Sans"/>
          <w:i/>
          <w:iCs/>
          <w:color w:val="000000" w:themeColor="text1"/>
        </w:rPr>
        <w:t xml:space="preserve"> Green Deal (Bruksela, dnia 11.12.2019; KOMUNIKAT KOMISJI COM(2019) 640 </w:t>
      </w:r>
      <w:proofErr w:type="spellStart"/>
      <w:r w:rsidRPr="00F67ADE">
        <w:rPr>
          <w:rFonts w:cs="Open Sans"/>
          <w:i/>
          <w:iCs/>
          <w:color w:val="000000" w:themeColor="text1"/>
        </w:rPr>
        <w:t>final</w:t>
      </w:r>
      <w:proofErr w:type="spellEnd"/>
      <w:r w:rsidRPr="00F67ADE">
        <w:rPr>
          <w:rFonts w:cs="Open Sans"/>
          <w:i/>
          <w:iCs/>
          <w:color w:val="000000" w:themeColor="text1"/>
        </w:rPr>
        <w:t>) i szereg wynikających z niego strategii szczegółowych</w:t>
      </w:r>
    </w:p>
    <w:p w14:paraId="725B88FE" w14:textId="35ABC1C9" w:rsidR="17306005" w:rsidRPr="00F67ADE" w:rsidRDefault="17306005" w:rsidP="00E8077C">
      <w:pPr>
        <w:pStyle w:val="Akapitzlist"/>
        <w:numPr>
          <w:ilvl w:val="0"/>
          <w:numId w:val="15"/>
        </w:numPr>
        <w:spacing w:line="288" w:lineRule="auto"/>
        <w:rPr>
          <w:rFonts w:cs="Open Sans"/>
          <w:i/>
          <w:iCs/>
          <w:color w:val="000000" w:themeColor="text1"/>
        </w:rPr>
      </w:pPr>
      <w:r w:rsidRPr="00F67ADE">
        <w:rPr>
          <w:rFonts w:cs="Open Sans"/>
          <w:i/>
          <w:iCs/>
          <w:color w:val="000000" w:themeColor="text1"/>
        </w:rPr>
        <w:t>Ósmy program działań w zakresie środowiska do 2030 r. – 8. EAP (DECYZJA PARLAMENTU EUROPEJSKIEGO I RADY (UE) 2022/591</w:t>
      </w:r>
      <w:r w:rsidR="00FB6E45" w:rsidRPr="00F67ADE">
        <w:rPr>
          <w:rFonts w:cs="Open Sans"/>
          <w:i/>
          <w:iCs/>
          <w:color w:val="000000" w:themeColor="text1"/>
        </w:rPr>
        <w:t xml:space="preserve"> </w:t>
      </w:r>
      <w:r w:rsidRPr="00F67ADE">
        <w:rPr>
          <w:rFonts w:cs="Open Sans"/>
          <w:i/>
          <w:iCs/>
          <w:color w:val="000000" w:themeColor="text1"/>
        </w:rPr>
        <w:t>z dnia 6 kwietnia 2022 r. w sprawie ogólnego unijnego programu działań w zakresie środowiska do 2030 r.)</w:t>
      </w:r>
    </w:p>
    <w:p w14:paraId="193606E0" w14:textId="1B628B35" w:rsidR="00023937" w:rsidRPr="00F67ADE" w:rsidRDefault="00023937" w:rsidP="00E8077C">
      <w:pPr>
        <w:pStyle w:val="Akapitzlist"/>
        <w:numPr>
          <w:ilvl w:val="0"/>
          <w:numId w:val="15"/>
        </w:numPr>
        <w:spacing w:line="288" w:lineRule="auto"/>
        <w:rPr>
          <w:rFonts w:cs="Open Sans"/>
          <w:i/>
          <w:iCs/>
          <w:color w:val="000000" w:themeColor="text1"/>
        </w:rPr>
      </w:pPr>
      <w:r w:rsidRPr="00F67ADE">
        <w:rPr>
          <w:rFonts w:cs="Open Sans"/>
          <w:i/>
          <w:iCs/>
          <w:color w:val="000000" w:themeColor="text1"/>
        </w:rPr>
        <w:t>Strategicznego planu adaptacji dla sektorów i obszarów wrażliwych na zmiany klimatu do roku 2020 z perspektywą do roku 2030 (SPA 2020) (</w:t>
      </w:r>
      <w:hyperlink r:id="rId8" w:history="1">
        <w:r w:rsidRPr="00F67ADE">
          <w:rPr>
            <w:rStyle w:val="Hipercze"/>
            <w:rFonts w:cs="Open Sans"/>
            <w:i/>
            <w:iCs/>
          </w:rPr>
          <w:t>https://bip.mos.gov.pl/strategie-plany-programy/strategiczny-plan-adaptacji-2020/</w:t>
        </w:r>
      </w:hyperlink>
      <w:r w:rsidRPr="00F67ADE">
        <w:rPr>
          <w:rFonts w:cs="Open Sans"/>
          <w:i/>
          <w:iCs/>
          <w:color w:val="000000" w:themeColor="text1"/>
        </w:rPr>
        <w:t>)</w:t>
      </w:r>
    </w:p>
    <w:p w14:paraId="7B2B38A2" w14:textId="40C7FC1A" w:rsidR="00023937" w:rsidRPr="00F67ADE" w:rsidRDefault="00023937" w:rsidP="00E8077C">
      <w:pPr>
        <w:pStyle w:val="Akapitzlist"/>
        <w:numPr>
          <w:ilvl w:val="0"/>
          <w:numId w:val="15"/>
        </w:numPr>
        <w:spacing w:line="288" w:lineRule="auto"/>
        <w:rPr>
          <w:rFonts w:cs="Open Sans"/>
          <w:i/>
          <w:iCs/>
          <w:color w:val="000000" w:themeColor="text1"/>
        </w:rPr>
      </w:pPr>
      <w:r w:rsidRPr="00F67ADE">
        <w:rPr>
          <w:rFonts w:cs="Open Sans"/>
          <w:i/>
          <w:iCs/>
          <w:color w:val="000000" w:themeColor="text1"/>
        </w:rPr>
        <w:t>Krajowego planu na rzecz energii i klimatu na lata 2021-2030 (https://www.gov.pl/web/aktywa-panstwowe/krajowy-plan-na-rzecz-energii-iklimatu-na-lata-2021-2030-przekazany-do-ke).</w:t>
      </w:r>
    </w:p>
    <w:p w14:paraId="22315137" w14:textId="3F4F4282" w:rsidR="00852D57" w:rsidRPr="00F67ADE" w:rsidRDefault="3719CF97" w:rsidP="00E8077C">
      <w:pPr>
        <w:pStyle w:val="Akapitzlist"/>
        <w:numPr>
          <w:ilvl w:val="0"/>
          <w:numId w:val="15"/>
        </w:numPr>
        <w:spacing w:line="288" w:lineRule="auto"/>
        <w:rPr>
          <w:rFonts w:cs="Open Sans"/>
          <w:i/>
          <w:iCs/>
          <w:color w:val="000000" w:themeColor="text1"/>
        </w:rPr>
      </w:pPr>
      <w:r w:rsidRPr="00F67ADE">
        <w:rPr>
          <w:rFonts w:cs="Open Sans"/>
          <w:i/>
          <w:iCs/>
          <w:color w:val="000000" w:themeColor="text1"/>
        </w:rPr>
        <w:t xml:space="preserve">Polityka ekologiczna państwa 2030 – strategia rozwoju w obszarze środowiska i gospodarki wodnej  (uchwała nr 67 Rady Ministrów z dnia 16 lipca 2019 r. w sprawie </w:t>
      </w:r>
      <w:r w:rsidRPr="00F67ADE">
        <w:rPr>
          <w:rFonts w:cs="Open Sans"/>
          <w:i/>
          <w:iCs/>
          <w:color w:val="000000" w:themeColor="text1"/>
        </w:rPr>
        <w:lastRenderedPageBreak/>
        <w:t>przyjęcia „Polityki ekologicznej państwa 2030 – strategii rozwoju w obszarze środowiska i gospodarki wodnej”)</w:t>
      </w:r>
      <w:r w:rsidR="003B1C36" w:rsidRPr="00F67ADE">
        <w:rPr>
          <w:rFonts w:cs="Open Sans"/>
          <w:i/>
          <w:iCs/>
          <w:color w:val="000000" w:themeColor="text1"/>
        </w:rPr>
        <w:t xml:space="preserve"> </w:t>
      </w:r>
      <w:hyperlink r:id="rId9" w:history="1">
        <w:r w:rsidR="003B1C36" w:rsidRPr="00F67ADE">
          <w:rPr>
            <w:rStyle w:val="Hipercze"/>
            <w:rFonts w:cs="Open Sans"/>
            <w:i/>
            <w:iCs/>
          </w:rPr>
          <w:t>https://bip.mos.gov.pl/fileadmin/user_upload/bip/strategie_plany_programy/Polityka_Ekologiczna_Panstwa/Polityka_Ekologiczna_Panstwa_2030.pdf</w:t>
        </w:r>
      </w:hyperlink>
    </w:p>
    <w:p w14:paraId="3611577F" w14:textId="311E8571" w:rsidR="71A021B3" w:rsidRPr="00F67ADE" w:rsidRDefault="00A129F9" w:rsidP="00E8077C">
      <w:pPr>
        <w:pStyle w:val="Akapitzlist"/>
        <w:numPr>
          <w:ilvl w:val="0"/>
          <w:numId w:val="15"/>
        </w:numPr>
        <w:spacing w:line="288" w:lineRule="auto"/>
        <w:rPr>
          <w:rFonts w:cs="Open Sans"/>
          <w:i/>
          <w:iCs/>
        </w:rPr>
      </w:pPr>
      <w:r w:rsidRPr="00F67ADE">
        <w:rPr>
          <w:rFonts w:cs="Open Sans"/>
          <w:i/>
          <w:iCs/>
        </w:rPr>
        <w:t>o</w:t>
      </w:r>
      <w:r w:rsidR="17306005" w:rsidRPr="00F67ADE">
        <w:rPr>
          <w:rFonts w:cs="Open Sans"/>
          <w:i/>
          <w:iCs/>
        </w:rPr>
        <w:t xml:space="preserve">raz innych, powiązanych z nimi, </w:t>
      </w:r>
      <w:r w:rsidR="13BA1ACA" w:rsidRPr="00F67ADE">
        <w:rPr>
          <w:rFonts w:cs="Open Sans"/>
          <w:i/>
          <w:iCs/>
        </w:rPr>
        <w:t xml:space="preserve">dokumentów międzynarodowych, </w:t>
      </w:r>
      <w:r w:rsidR="17306005" w:rsidRPr="00F67ADE">
        <w:rPr>
          <w:rFonts w:cs="Open Sans"/>
          <w:i/>
          <w:iCs/>
        </w:rPr>
        <w:t>strategii i programów, jak np.</w:t>
      </w:r>
      <w:r w:rsidR="00CD047C" w:rsidRPr="00F67ADE">
        <w:rPr>
          <w:rFonts w:cs="Open Sans"/>
          <w:i/>
          <w:iCs/>
        </w:rPr>
        <w:t>:</w:t>
      </w:r>
    </w:p>
    <w:p w14:paraId="5D7DB7DA" w14:textId="463FEDF7" w:rsidR="71A021B3" w:rsidRPr="00F67ADE" w:rsidRDefault="00635424" w:rsidP="00E8077C">
      <w:pPr>
        <w:pStyle w:val="Akapitzlist"/>
        <w:numPr>
          <w:ilvl w:val="2"/>
          <w:numId w:val="12"/>
        </w:numPr>
        <w:spacing w:line="288" w:lineRule="auto"/>
        <w:rPr>
          <w:rFonts w:cs="Open Sans"/>
          <w:i/>
          <w:iCs/>
        </w:rPr>
      </w:pPr>
      <w:r w:rsidRPr="00F67ADE">
        <w:rPr>
          <w:rFonts w:cs="Open Sans"/>
          <w:i/>
          <w:iCs/>
        </w:rPr>
        <w:t>P</w:t>
      </w:r>
      <w:r w:rsidR="71A021B3" w:rsidRPr="00F67ADE">
        <w:rPr>
          <w:rFonts w:cs="Open Sans"/>
          <w:i/>
          <w:iCs/>
        </w:rPr>
        <w:t>lany gospodarowania wodami</w:t>
      </w:r>
      <w:r w:rsidR="008345E5" w:rsidRPr="00F67ADE">
        <w:rPr>
          <w:rFonts w:cs="Open Sans"/>
          <w:i/>
          <w:iCs/>
        </w:rPr>
        <w:t xml:space="preserve"> (</w:t>
      </w:r>
      <w:hyperlink r:id="rId10" w:history="1">
        <w:r w:rsidR="00083AD8" w:rsidRPr="00F67ADE">
          <w:rPr>
            <w:rStyle w:val="Hipercze"/>
            <w:rFonts w:cs="Open Sans"/>
            <w:i/>
            <w:iCs/>
          </w:rPr>
          <w:t>https://apgw.gov.pl/pl/III-cykl-informacje-ogolne</w:t>
        </w:r>
      </w:hyperlink>
      <w:r w:rsidR="008345E5" w:rsidRPr="00F67ADE">
        <w:rPr>
          <w:rFonts w:cs="Open Sans"/>
          <w:i/>
          <w:iCs/>
        </w:rPr>
        <w:t>)</w:t>
      </w:r>
      <w:r w:rsidR="71A021B3" w:rsidRPr="00F67ADE">
        <w:rPr>
          <w:rFonts w:cs="Open Sans"/>
          <w:i/>
          <w:iCs/>
        </w:rPr>
        <w:t xml:space="preserve">, </w:t>
      </w:r>
      <w:r w:rsidR="00B83AB9" w:rsidRPr="00F67ADE">
        <w:rPr>
          <w:rFonts w:cs="Open Sans"/>
          <w:i/>
          <w:iCs/>
        </w:rPr>
        <w:t xml:space="preserve">plany </w:t>
      </w:r>
      <w:r w:rsidR="71A021B3" w:rsidRPr="00F67ADE">
        <w:rPr>
          <w:rFonts w:cs="Open Sans"/>
          <w:i/>
          <w:iCs/>
        </w:rPr>
        <w:t>zarządzania ryzykiem powodziowym</w:t>
      </w:r>
      <w:r w:rsidR="008345E5" w:rsidRPr="00F67ADE">
        <w:rPr>
          <w:rFonts w:cs="Open Sans"/>
          <w:i/>
          <w:iCs/>
        </w:rPr>
        <w:t xml:space="preserve"> (</w:t>
      </w:r>
      <w:hyperlink r:id="rId11" w:history="1">
        <w:r w:rsidR="00083AD8" w:rsidRPr="00F67ADE">
          <w:rPr>
            <w:rStyle w:val="Hipercze"/>
            <w:rFonts w:cs="Open Sans"/>
            <w:i/>
            <w:iCs/>
          </w:rPr>
          <w:t>https://www.wody.gov.pl/nasze-dzialania/plany-zarzadzania-ryzykiem-powodziowym</w:t>
        </w:r>
      </w:hyperlink>
      <w:r w:rsidR="00083AD8" w:rsidRPr="00F67ADE">
        <w:rPr>
          <w:rFonts w:cs="Open Sans"/>
          <w:i/>
          <w:iCs/>
        </w:rPr>
        <w:t xml:space="preserve"> </w:t>
      </w:r>
      <w:r w:rsidR="008345E5" w:rsidRPr="00F67ADE">
        <w:rPr>
          <w:rFonts w:cs="Open Sans"/>
          <w:i/>
          <w:iCs/>
        </w:rPr>
        <w:t>)</w:t>
      </w:r>
      <w:r w:rsidRPr="00F67ADE">
        <w:rPr>
          <w:rFonts w:cs="Open Sans"/>
          <w:i/>
          <w:iCs/>
        </w:rPr>
        <w:t>,</w:t>
      </w:r>
    </w:p>
    <w:p w14:paraId="00575E7B" w14:textId="3A9F8D6F" w:rsidR="71A021B3" w:rsidRPr="00F67ADE" w:rsidRDefault="71A021B3" w:rsidP="00E8077C">
      <w:pPr>
        <w:pStyle w:val="Akapitzlist"/>
        <w:numPr>
          <w:ilvl w:val="2"/>
          <w:numId w:val="12"/>
        </w:numPr>
        <w:spacing w:line="288" w:lineRule="auto"/>
        <w:rPr>
          <w:rFonts w:cs="Open Sans"/>
          <w:i/>
          <w:iCs/>
        </w:rPr>
      </w:pPr>
      <w:r w:rsidRPr="00F67ADE">
        <w:rPr>
          <w:rFonts w:cs="Open Sans"/>
          <w:i/>
          <w:iCs/>
        </w:rPr>
        <w:t>Plan przeciwdziałania skutkom suszy</w:t>
      </w:r>
      <w:r w:rsidR="008345E5" w:rsidRPr="00F67ADE">
        <w:rPr>
          <w:rFonts w:cs="Open Sans"/>
          <w:i/>
          <w:iCs/>
        </w:rPr>
        <w:t xml:space="preserve"> (</w:t>
      </w:r>
      <w:hyperlink r:id="rId12" w:history="1">
        <w:r w:rsidR="00083AD8" w:rsidRPr="00F67ADE">
          <w:rPr>
            <w:rStyle w:val="Hipercze"/>
            <w:rFonts w:cs="Open Sans"/>
            <w:i/>
            <w:iCs/>
          </w:rPr>
          <w:t>https://www.gov.pl/web/infrastruktura/plan-przeciwdzialania-skutkom-suszy</w:t>
        </w:r>
      </w:hyperlink>
      <w:r w:rsidR="008345E5" w:rsidRPr="00F67ADE">
        <w:rPr>
          <w:rFonts w:cs="Open Sans"/>
          <w:i/>
          <w:iCs/>
        </w:rPr>
        <w:t>)</w:t>
      </w:r>
      <w:r w:rsidR="00635424" w:rsidRPr="00F67ADE">
        <w:rPr>
          <w:rFonts w:cs="Open Sans"/>
          <w:i/>
          <w:iCs/>
        </w:rPr>
        <w:t>.</w:t>
      </w:r>
    </w:p>
    <w:p w14:paraId="298E9495" w14:textId="77777777" w:rsidR="00DC271D" w:rsidRPr="006A3D0B" w:rsidRDefault="00DC271D"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t xml:space="preserve">Zgodność projektu </w:t>
      </w:r>
      <w:r w:rsidR="00481724" w:rsidRPr="006A3D0B">
        <w:rPr>
          <w:rFonts w:cs="Open Sans"/>
          <w:b/>
          <w:bCs/>
          <w:color w:val="000000"/>
        </w:rPr>
        <w:t xml:space="preserve">z </w:t>
      </w:r>
      <w:r w:rsidRPr="006A3D0B">
        <w:rPr>
          <w:rFonts w:cs="Open Sans"/>
          <w:b/>
          <w:bCs/>
          <w:color w:val="000000"/>
        </w:rPr>
        <w:t>zasadą zrównoważonego rozwoju</w:t>
      </w:r>
    </w:p>
    <w:sdt>
      <w:sdtPr>
        <w:rPr>
          <w:rFonts w:cs="Open Sans"/>
          <w:color w:val="000000"/>
        </w:rPr>
        <w:alias w:val="pole opisowe"/>
        <w:tag w:val="pole opisowe"/>
        <w:id w:val="-1191381911"/>
        <w:placeholder>
          <w:docPart w:val="044ECE114B33488E9D7F45A5B5F661D7"/>
        </w:placeholder>
        <w:showingPlcHdr/>
      </w:sdtPr>
      <w:sdtEndPr/>
      <w:sdtContent>
        <w:p w14:paraId="10148B2C" w14:textId="77777777" w:rsidR="00F67ADE" w:rsidRPr="00F67ADE" w:rsidRDefault="00F67ADE"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7CA76DC0" w14:textId="77777777" w:rsidR="00DC271D" w:rsidRPr="006A3D0B" w:rsidRDefault="00DC271D" w:rsidP="00E8077C">
      <w:pPr>
        <w:tabs>
          <w:tab w:val="left" w:pos="0"/>
        </w:tabs>
        <w:spacing w:line="288" w:lineRule="auto"/>
        <w:rPr>
          <w:rFonts w:cs="Open Sans"/>
          <w:b/>
          <w:bCs/>
          <w:color w:val="000000"/>
        </w:rPr>
      </w:pPr>
      <w:r w:rsidRPr="006A3D0B">
        <w:rPr>
          <w:rFonts w:cs="Open Sans"/>
          <w:b/>
          <w:bCs/>
          <w:color w:val="000000"/>
        </w:rPr>
        <w:t>Instrukcj</w:t>
      </w:r>
      <w:r w:rsidR="00004D41" w:rsidRPr="006A3D0B">
        <w:rPr>
          <w:rFonts w:cs="Open Sans"/>
          <w:b/>
          <w:bCs/>
          <w:color w:val="000000"/>
        </w:rPr>
        <w:t>a</w:t>
      </w:r>
    </w:p>
    <w:p w14:paraId="3E2A53DD" w14:textId="77777777" w:rsidR="0086618D" w:rsidRPr="006A3D0B" w:rsidRDefault="00DC271D" w:rsidP="00E8077C">
      <w:pPr>
        <w:spacing w:line="288" w:lineRule="auto"/>
        <w:rPr>
          <w:rFonts w:cs="Open Sans"/>
          <w:iCs/>
        </w:rPr>
      </w:pPr>
      <w:r w:rsidRPr="006A3D0B">
        <w:rPr>
          <w:rFonts w:cs="Open Sans"/>
          <w:color w:val="000000"/>
        </w:rPr>
        <w:t>Należy opisać, w jaki sposób projekt spełnia zasadę zrównoważonego rozwoju, o której mowa w art. 9 ust. 4 rozporządzenia Parlamentu Europejskiego i Rady 2021/1060</w:t>
      </w:r>
      <w:r w:rsidRPr="006A3D0B">
        <w:rPr>
          <w:rStyle w:val="Odwoanieprzypisudolnego"/>
          <w:rFonts w:cs="Open Sans"/>
          <w:color w:val="000000"/>
        </w:rPr>
        <w:footnoteReference w:id="2"/>
      </w:r>
      <w:r w:rsidRPr="006A3D0B">
        <w:rPr>
          <w:rFonts w:cs="Open Sans"/>
          <w:color w:val="000000"/>
        </w:rPr>
        <w:t>. Wnioskodawca wykaże, że projekt jest zgodny z celami zrównoważonego rozwoju ONZ</w:t>
      </w:r>
      <w:r w:rsidR="0086618D" w:rsidRPr="006A3D0B">
        <w:rPr>
          <w:rFonts w:cs="Open Sans"/>
          <w:color w:val="000000"/>
        </w:rPr>
        <w:t xml:space="preserve"> i </w:t>
      </w:r>
      <w:r w:rsidRPr="006A3D0B">
        <w:rPr>
          <w:rFonts w:cs="Open Sans"/>
          <w:color w:val="000000"/>
        </w:rPr>
        <w:t>Porozumienia Paryskiego (</w:t>
      </w:r>
      <w:r w:rsidR="00903D54" w:rsidRPr="006A3D0B">
        <w:rPr>
          <w:rFonts w:cs="Open Sans"/>
          <w:color w:val="000000"/>
        </w:rPr>
        <w:t>zasadzie</w:t>
      </w:r>
      <w:r w:rsidRPr="006A3D0B">
        <w:rPr>
          <w:rFonts w:cs="Open Sans"/>
          <w:color w:val="000000"/>
        </w:rPr>
        <w:t xml:space="preserve"> „nie czyń poważnych szkód”</w:t>
      </w:r>
      <w:r w:rsidR="009020CF" w:rsidRPr="006A3D0B">
        <w:rPr>
          <w:rFonts w:cs="Open Sans"/>
          <w:color w:val="000000"/>
        </w:rPr>
        <w:t>,</w:t>
      </w:r>
      <w:r w:rsidRPr="006A3D0B">
        <w:rPr>
          <w:rFonts w:cs="Open Sans"/>
          <w:color w:val="000000"/>
        </w:rPr>
        <w:t xml:space="preserve"> </w:t>
      </w:r>
      <w:r w:rsidR="009020CF" w:rsidRPr="006A3D0B">
        <w:rPr>
          <w:rFonts w:cs="Open Sans"/>
          <w:color w:val="000000"/>
        </w:rPr>
        <w:t>ang. „</w:t>
      </w:r>
      <w:r w:rsidRPr="006A3D0B">
        <w:rPr>
          <w:rFonts w:cs="Open Sans"/>
          <w:color w:val="000000"/>
        </w:rPr>
        <w:t xml:space="preserve">do no </w:t>
      </w:r>
      <w:proofErr w:type="spellStart"/>
      <w:r w:rsidRPr="006A3D0B">
        <w:rPr>
          <w:rFonts w:cs="Open Sans"/>
          <w:color w:val="000000"/>
        </w:rPr>
        <w:t>significant</w:t>
      </w:r>
      <w:proofErr w:type="spellEnd"/>
      <w:r w:rsidRPr="006A3D0B">
        <w:rPr>
          <w:rFonts w:cs="Open Sans"/>
          <w:color w:val="000000"/>
        </w:rPr>
        <w:t xml:space="preserve"> </w:t>
      </w:r>
      <w:proofErr w:type="spellStart"/>
      <w:r w:rsidRPr="006A3D0B">
        <w:rPr>
          <w:rFonts w:cs="Open Sans"/>
          <w:color w:val="000000"/>
        </w:rPr>
        <w:t>harm</w:t>
      </w:r>
      <w:proofErr w:type="spellEnd"/>
      <w:r w:rsidR="009020CF" w:rsidRPr="006A3D0B">
        <w:rPr>
          <w:rFonts w:cs="Open Sans"/>
          <w:color w:val="000000"/>
        </w:rPr>
        <w:t>” –</w:t>
      </w:r>
      <w:r w:rsidRPr="006A3D0B">
        <w:rPr>
          <w:rFonts w:cs="Open Sans"/>
          <w:color w:val="000000"/>
        </w:rPr>
        <w:t xml:space="preserve"> DNSH</w:t>
      </w:r>
      <w:r w:rsidR="009020CF" w:rsidRPr="006A3D0B">
        <w:rPr>
          <w:rFonts w:cs="Open Sans"/>
          <w:color w:val="000000"/>
        </w:rPr>
        <w:t>,</w:t>
      </w:r>
      <w:r w:rsidRPr="006A3D0B">
        <w:rPr>
          <w:rFonts w:cs="Open Sans"/>
          <w:color w:val="000000"/>
        </w:rPr>
        <w:t xml:space="preserve"> poświęcono odrębny punkt niniejszego dokumentu).</w:t>
      </w:r>
      <w:r w:rsidR="0086618D" w:rsidRPr="006A3D0B">
        <w:rPr>
          <w:rFonts w:cs="Open Sans"/>
          <w:iCs/>
        </w:rPr>
        <w:t xml:space="preserve"> </w:t>
      </w:r>
    </w:p>
    <w:p w14:paraId="3188FC1C" w14:textId="43378DB8" w:rsidR="299B3379" w:rsidRPr="003B1C36" w:rsidRDefault="0086618D" w:rsidP="00E8077C">
      <w:pPr>
        <w:spacing w:line="288" w:lineRule="auto"/>
        <w:rPr>
          <w:rFonts w:cs="Open Sans"/>
          <w:color w:val="000000"/>
        </w:rPr>
      </w:pPr>
      <w:r w:rsidRPr="006A3D0B">
        <w:rPr>
          <w:rFonts w:cs="Open Sans"/>
          <w:color w:val="000000"/>
        </w:rPr>
        <w:t>W ramach prezentacji spełnienia przez projekt celów zrównoważonego rozwoju ONZ należy odnieść się do tych celów, które dotyczą danego rodzaju projektu.</w:t>
      </w:r>
    </w:p>
    <w:p w14:paraId="1D062A76" w14:textId="2FA46DD8" w:rsidR="2DDD41F7" w:rsidRPr="006A3D0B" w:rsidDel="00F106FC" w:rsidRDefault="3E364AB6" w:rsidP="00E8077C">
      <w:pPr>
        <w:spacing w:line="288" w:lineRule="auto"/>
        <w:rPr>
          <w:rStyle w:val="Hipercze"/>
          <w:rFonts w:cs="Open Sans"/>
          <w:i/>
          <w:iCs/>
        </w:rPr>
      </w:pPr>
      <w:r w:rsidRPr="006A3D0B">
        <w:rPr>
          <w:rFonts w:cs="Open Sans"/>
          <w:i/>
          <w:iCs/>
          <w:color w:val="000000" w:themeColor="text1"/>
        </w:rPr>
        <w:t xml:space="preserve">17 celów zrównoważonego rozwoju zostało sformułowanych w Agendzie na rzecz zrównoważonego rozwoju 2030, przyjętej przez przywódców państw ONZ 25.09.2015 r. Pełna treść dostępna pod adresem: </w:t>
      </w:r>
      <w:hyperlink r:id="rId13" w:history="1">
        <w:r w:rsidRPr="006A3D0B">
          <w:rPr>
            <w:rStyle w:val="Hipercze"/>
            <w:rFonts w:cs="Open Sans"/>
            <w:i/>
            <w:iCs/>
          </w:rPr>
          <w:t>http://www.un.org.pl</w:t>
        </w:r>
        <w:bookmarkStart w:id="1" w:name="_Hlt129763023"/>
        <w:bookmarkStart w:id="2" w:name="_Hlt129763024"/>
        <w:r w:rsidRPr="006A3D0B">
          <w:rPr>
            <w:rStyle w:val="Hipercze"/>
            <w:rFonts w:cs="Open Sans"/>
            <w:i/>
            <w:iCs/>
          </w:rPr>
          <w:t>/</w:t>
        </w:r>
        <w:bookmarkEnd w:id="1"/>
        <w:bookmarkEnd w:id="2"/>
        <w:r w:rsidRPr="006A3D0B">
          <w:rPr>
            <w:rStyle w:val="Hipercze"/>
            <w:rFonts w:cs="Open Sans"/>
            <w:i/>
            <w:iCs/>
          </w:rPr>
          <w:t>agenda-2030-rezolucja</w:t>
        </w:r>
      </w:hyperlink>
    </w:p>
    <w:p w14:paraId="452768A5" w14:textId="4A40CEB6" w:rsidR="2DDD41F7" w:rsidRPr="006A3D0B" w:rsidRDefault="1260830F" w:rsidP="00E8077C">
      <w:pPr>
        <w:spacing w:line="288" w:lineRule="auto"/>
        <w:rPr>
          <w:rFonts w:cs="Open Sans"/>
          <w:i/>
          <w:iCs/>
        </w:rPr>
      </w:pPr>
      <w:r w:rsidRPr="006A3D0B">
        <w:rPr>
          <w:rFonts w:cs="Open Sans"/>
          <w:i/>
          <w:iCs/>
          <w:color w:val="000000" w:themeColor="text1"/>
        </w:rPr>
        <w:t>Paryskie Porozumienie Klimatyczne dost</w:t>
      </w:r>
      <w:r w:rsidR="69AC8B67" w:rsidRPr="006A3D0B">
        <w:rPr>
          <w:rFonts w:cs="Open Sans"/>
          <w:i/>
          <w:iCs/>
          <w:color w:val="000000" w:themeColor="text1"/>
        </w:rPr>
        <w:t>ę</w:t>
      </w:r>
      <w:r w:rsidRPr="006A3D0B">
        <w:rPr>
          <w:rFonts w:cs="Open Sans"/>
          <w:i/>
          <w:iCs/>
          <w:color w:val="000000" w:themeColor="text1"/>
        </w:rPr>
        <w:t xml:space="preserve">pne jest </w:t>
      </w:r>
      <w:r w:rsidR="00A129F9" w:rsidRPr="006A3D0B">
        <w:rPr>
          <w:rFonts w:cs="Open Sans"/>
          <w:i/>
          <w:iCs/>
          <w:color w:val="000000" w:themeColor="text1"/>
        </w:rPr>
        <w:t>pod adresem</w:t>
      </w:r>
      <w:r w:rsidRPr="006A3D0B">
        <w:rPr>
          <w:rFonts w:cs="Open Sans"/>
          <w:i/>
          <w:iCs/>
          <w:color w:val="000000" w:themeColor="text1"/>
        </w:rPr>
        <w:t>:</w:t>
      </w:r>
      <w:r w:rsidR="00A129F9" w:rsidRPr="006A3D0B">
        <w:rPr>
          <w:rFonts w:cs="Open Sans"/>
          <w:i/>
          <w:iCs/>
          <w:color w:val="000000" w:themeColor="text1"/>
        </w:rPr>
        <w:t xml:space="preserve"> </w:t>
      </w:r>
      <w:hyperlink r:id="rId14" w:history="1">
        <w:r w:rsidR="00A129F9" w:rsidRPr="006A3D0B">
          <w:rPr>
            <w:rStyle w:val="Hipercze"/>
            <w:rFonts w:cs="Open Sans"/>
            <w:i/>
            <w:iCs/>
          </w:rPr>
          <w:t>https://unfccc</w:t>
        </w:r>
        <w:r w:rsidR="5547F8A6" w:rsidRPr="006A3D0B">
          <w:rPr>
            <w:rStyle w:val="Hipercze"/>
            <w:rFonts w:cs="Open Sans"/>
            <w:i/>
            <w:iCs/>
          </w:rPr>
          <w:t>.int/sites/default/files/</w:t>
        </w:r>
        <w:r w:rsidR="00A129F9" w:rsidRPr="006A3D0B">
          <w:rPr>
            <w:rStyle w:val="Hipercze"/>
            <w:rFonts w:cs="Open Sans"/>
            <w:i/>
            <w:iCs/>
          </w:rPr>
          <w:pgNum/>
        </w:r>
        <w:r w:rsidR="00A129F9" w:rsidRPr="006A3D0B">
          <w:rPr>
            <w:rStyle w:val="Hipercze"/>
            <w:rFonts w:cs="Open Sans"/>
            <w:i/>
            <w:iCs/>
          </w:rPr>
          <w:t>nglish</w:t>
        </w:r>
        <w:r w:rsidR="5547F8A6" w:rsidRPr="006A3D0B">
          <w:rPr>
            <w:rStyle w:val="Hipercze"/>
            <w:rFonts w:cs="Open Sans"/>
            <w:i/>
            <w:iCs/>
          </w:rPr>
          <w:t>_paris_agreement.pdf</w:t>
        </w:r>
      </w:hyperlink>
    </w:p>
    <w:p w14:paraId="0475D0B7" w14:textId="04B9940F" w:rsidR="2DDD41F7" w:rsidRPr="00F67ADE" w:rsidDel="00F106FC" w:rsidRDefault="1260830F" w:rsidP="00E8077C">
      <w:pPr>
        <w:spacing w:line="288" w:lineRule="auto"/>
        <w:rPr>
          <w:rFonts w:cs="Open Sans"/>
          <w:color w:val="000000" w:themeColor="text1"/>
        </w:rPr>
      </w:pPr>
      <w:r w:rsidRPr="00F67ADE">
        <w:rPr>
          <w:rFonts w:cs="Open Sans"/>
          <w:color w:val="000000" w:themeColor="text1"/>
        </w:rPr>
        <w:lastRenderedPageBreak/>
        <w:t>Odniesienia do realizacji celów zrównoważonego rozwoju należy również opierać na zapisach innych dokumentów europejskich i krajowych, takich jak:</w:t>
      </w:r>
    </w:p>
    <w:p w14:paraId="5A87A4A7" w14:textId="04DF559F" w:rsidR="2DDD41F7" w:rsidRPr="00F67ADE" w:rsidDel="00F106FC" w:rsidRDefault="5FD6D2E9" w:rsidP="00E8077C">
      <w:pPr>
        <w:pStyle w:val="Akapitzlist"/>
        <w:numPr>
          <w:ilvl w:val="1"/>
          <w:numId w:val="16"/>
        </w:numPr>
        <w:spacing w:line="288" w:lineRule="auto"/>
        <w:rPr>
          <w:rFonts w:cs="Open Sans"/>
          <w:i/>
          <w:iCs/>
        </w:rPr>
      </w:pPr>
      <w:r w:rsidRPr="00F67ADE">
        <w:rPr>
          <w:rFonts w:cs="Open Sans"/>
          <w:i/>
          <w:iCs/>
          <w:color w:val="000000" w:themeColor="text1"/>
        </w:rPr>
        <w:t xml:space="preserve">Europejski Zielony Ład - The </w:t>
      </w:r>
      <w:proofErr w:type="spellStart"/>
      <w:r w:rsidRPr="00F67ADE">
        <w:rPr>
          <w:rFonts w:cs="Open Sans"/>
          <w:i/>
          <w:iCs/>
          <w:color w:val="000000" w:themeColor="text1"/>
        </w:rPr>
        <w:t>European</w:t>
      </w:r>
      <w:proofErr w:type="spellEnd"/>
      <w:r w:rsidRPr="00F67ADE">
        <w:rPr>
          <w:rFonts w:cs="Open Sans"/>
          <w:i/>
          <w:iCs/>
          <w:color w:val="000000" w:themeColor="text1"/>
        </w:rPr>
        <w:t xml:space="preserve"> Green Deal (Bruksela, dnia 11.12.2019; KOMUNIKAT KOMISJI COM(2019) 640 </w:t>
      </w:r>
      <w:proofErr w:type="spellStart"/>
      <w:r w:rsidRPr="00F67ADE">
        <w:rPr>
          <w:rFonts w:cs="Open Sans"/>
          <w:i/>
          <w:iCs/>
          <w:color w:val="000000" w:themeColor="text1"/>
        </w:rPr>
        <w:t>final</w:t>
      </w:r>
      <w:proofErr w:type="spellEnd"/>
      <w:r w:rsidRPr="00F67ADE">
        <w:rPr>
          <w:rFonts w:cs="Open Sans"/>
          <w:i/>
          <w:iCs/>
          <w:color w:val="000000" w:themeColor="text1"/>
        </w:rPr>
        <w:t>)</w:t>
      </w:r>
      <w:r w:rsidR="3750A0DC" w:rsidRPr="00F67ADE">
        <w:rPr>
          <w:rFonts w:cs="Open Sans"/>
          <w:i/>
          <w:iCs/>
          <w:color w:val="000000" w:themeColor="text1"/>
        </w:rPr>
        <w:t xml:space="preserve">; </w:t>
      </w:r>
      <w:hyperlink r:id="rId15" w:history="1">
        <w:r w:rsidR="6F8EEFA9" w:rsidRPr="00F67ADE">
          <w:rPr>
            <w:rStyle w:val="Hipercze"/>
            <w:rFonts w:cs="Open Sans"/>
            <w:i/>
            <w:iCs/>
          </w:rPr>
          <w:t>https://commission.europa.eu/strategy-and-policy/priorities-2019-2024/european-green-deal_pl</w:t>
        </w:r>
      </w:hyperlink>
    </w:p>
    <w:p w14:paraId="08A4CE1F" w14:textId="05E5AAE7" w:rsidR="00581D4C" w:rsidRPr="00F67ADE" w:rsidRDefault="00581D4C" w:rsidP="00E8077C">
      <w:pPr>
        <w:pStyle w:val="Akapitzlist"/>
        <w:numPr>
          <w:ilvl w:val="1"/>
          <w:numId w:val="16"/>
        </w:numPr>
        <w:spacing w:line="288" w:lineRule="auto"/>
        <w:rPr>
          <w:rFonts w:cs="Open Sans"/>
          <w:i/>
          <w:iCs/>
        </w:rPr>
      </w:pPr>
      <w:r w:rsidRPr="00F67ADE">
        <w:rPr>
          <w:rFonts w:cs="Open Sans"/>
          <w:i/>
          <w:iCs/>
          <w:color w:val="000000" w:themeColor="text1"/>
        </w:rPr>
        <w:t xml:space="preserve">Polityka ekologiczna państwa 2030 – strategia rozwoju w obszarze środowiska i gospodarki wodnej; </w:t>
      </w:r>
      <w:hyperlink r:id="rId16">
        <w:r w:rsidRPr="00F67ADE">
          <w:rPr>
            <w:rStyle w:val="Hipercze"/>
            <w:rFonts w:cs="Open Sans"/>
            <w:i/>
            <w:iCs/>
          </w:rPr>
          <w:t>https://bip.mos.gov.pl/fileadmin/user_upload/bip/strategie_plany_programy/Polityka_Ekologiczna_Panstwa/Polityka_Ekologiczna_Panstwa_2030.pdf</w:t>
        </w:r>
      </w:hyperlink>
    </w:p>
    <w:p w14:paraId="18EF4641" w14:textId="23B632AB" w:rsidR="2DDD41F7" w:rsidRPr="00F67ADE" w:rsidDel="00F106FC" w:rsidRDefault="3E364AB6" w:rsidP="00E8077C">
      <w:pPr>
        <w:pStyle w:val="Akapitzlist"/>
        <w:numPr>
          <w:ilvl w:val="1"/>
          <w:numId w:val="16"/>
        </w:numPr>
        <w:spacing w:line="288" w:lineRule="auto"/>
        <w:rPr>
          <w:rStyle w:val="Hipercze"/>
          <w:rFonts w:cs="Open Sans"/>
          <w:i/>
          <w:iCs/>
        </w:rPr>
      </w:pPr>
      <w:r w:rsidRPr="00F67ADE">
        <w:rPr>
          <w:rFonts w:cs="Open Sans"/>
          <w:i/>
          <w:iCs/>
          <w:color w:val="000000" w:themeColor="text1"/>
        </w:rPr>
        <w:t xml:space="preserve">Strategia na rzecz Odpowiedzialnego Rozwoju (SOR) - przyjęta przez Radę Ministrów 14 lutego 2017 r.; </w:t>
      </w:r>
      <w:hyperlink r:id="rId17" w:history="1">
        <w:r w:rsidRPr="00F67ADE">
          <w:rPr>
            <w:rStyle w:val="Hipercze"/>
            <w:rFonts w:cs="Open Sans"/>
            <w:i/>
            <w:iCs/>
          </w:rPr>
          <w:t>https://www.gov.pl/documents/33377/436740/SOR.pdf</w:t>
        </w:r>
      </w:hyperlink>
    </w:p>
    <w:p w14:paraId="340FE9A8" w14:textId="6093749C" w:rsidR="00581D4C" w:rsidRPr="00F67ADE" w:rsidDel="00F106FC" w:rsidRDefault="00581D4C" w:rsidP="00E8077C">
      <w:pPr>
        <w:pStyle w:val="Akapitzlist"/>
        <w:numPr>
          <w:ilvl w:val="1"/>
          <w:numId w:val="16"/>
        </w:numPr>
        <w:spacing w:line="288" w:lineRule="auto"/>
        <w:rPr>
          <w:rStyle w:val="Hipercze"/>
          <w:rFonts w:cs="Open Sans"/>
          <w:i/>
          <w:iCs/>
        </w:rPr>
      </w:pPr>
      <w:r w:rsidRPr="00F67ADE">
        <w:rPr>
          <w:rFonts w:cs="Open Sans"/>
          <w:i/>
          <w:iCs/>
          <w:color w:val="000000" w:themeColor="text1"/>
        </w:rPr>
        <w:t xml:space="preserve">Krajowa Strategia Rozwoju Regionalnego 2030; </w:t>
      </w:r>
      <w:hyperlink r:id="rId18" w:history="1">
        <w:r w:rsidRPr="00F67ADE">
          <w:rPr>
            <w:rStyle w:val="Hipercze"/>
            <w:rFonts w:cs="Open Sans"/>
            <w:i/>
            <w:iCs/>
          </w:rPr>
          <w:t>https://www.gov.pl/attachment/38c54257-5b35-4b2d-b379-c897a31c85e7</w:t>
        </w:r>
      </w:hyperlink>
    </w:p>
    <w:p w14:paraId="53F58D3C" w14:textId="77777777" w:rsidR="00DC271D" w:rsidRPr="006A3D0B" w:rsidRDefault="00DC271D"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t>Zdolność do adaptacji do zmian klimatu i reagowania na ryzyko powodziowe</w:t>
      </w:r>
    </w:p>
    <w:sdt>
      <w:sdtPr>
        <w:rPr>
          <w:rFonts w:cs="Open Sans"/>
          <w:color w:val="000000"/>
        </w:rPr>
        <w:alias w:val="pole opisowe"/>
        <w:tag w:val="pole opisowe"/>
        <w:id w:val="-1950075999"/>
        <w:placeholder>
          <w:docPart w:val="BE4F10E4B4E040489AD8AF869F7A32F5"/>
        </w:placeholder>
        <w:showingPlcHdr/>
      </w:sdtPr>
      <w:sdtEndPr/>
      <w:sdtContent>
        <w:p w14:paraId="77B1B594" w14:textId="1EAF63B9" w:rsidR="00F67ADE" w:rsidRPr="00F67ADE" w:rsidRDefault="00F67ADE" w:rsidP="00E8077C">
          <w:pPr>
            <w:pBdr>
              <w:top w:val="single" w:sz="4" w:space="1" w:color="auto"/>
              <w:left w:val="single" w:sz="4" w:space="4" w:color="auto"/>
              <w:bottom w:val="single" w:sz="4" w:space="1" w:color="auto"/>
              <w:right w:val="single" w:sz="4" w:space="4" w:color="auto"/>
            </w:pBdr>
            <w:spacing w:line="288" w:lineRule="auto"/>
            <w:ind w:left="360"/>
            <w:rPr>
              <w:rFonts w:cs="Open Sans"/>
              <w:color w:val="000000"/>
            </w:rPr>
          </w:pPr>
          <w:r w:rsidRPr="00333458">
            <w:rPr>
              <w:rStyle w:val="Tekstzastpczy"/>
              <w:color w:val="767171" w:themeColor="background2" w:themeShade="80"/>
            </w:rPr>
            <w:t>Pole opisowe – max. 4000 znaków</w:t>
          </w:r>
        </w:p>
      </w:sdtContent>
    </w:sdt>
    <w:p w14:paraId="16E05A87" w14:textId="77777777" w:rsidR="00004D41" w:rsidRPr="006A3D0B" w:rsidRDefault="00004D41" w:rsidP="00E8077C">
      <w:pPr>
        <w:tabs>
          <w:tab w:val="left" w:pos="0"/>
        </w:tabs>
        <w:spacing w:line="288" w:lineRule="auto"/>
        <w:ind w:left="360" w:hanging="360"/>
        <w:rPr>
          <w:rFonts w:cs="Open Sans"/>
          <w:b/>
          <w:bCs/>
          <w:color w:val="000000"/>
        </w:rPr>
      </w:pPr>
      <w:r w:rsidRPr="006A3D0B">
        <w:rPr>
          <w:rFonts w:cs="Open Sans"/>
          <w:b/>
          <w:bCs/>
          <w:color w:val="000000"/>
        </w:rPr>
        <w:t>Instrukcja</w:t>
      </w:r>
    </w:p>
    <w:p w14:paraId="37FDB9B2" w14:textId="39ADE019" w:rsidR="00DC271D" w:rsidRPr="006A3D0B" w:rsidRDefault="00DC271D" w:rsidP="00E8077C">
      <w:pPr>
        <w:spacing w:line="288" w:lineRule="auto"/>
        <w:rPr>
          <w:rFonts w:cs="Open Sans"/>
          <w:color w:val="000000"/>
        </w:rPr>
      </w:pPr>
      <w:r w:rsidRPr="006A3D0B">
        <w:rPr>
          <w:rFonts w:cs="Open Sans"/>
          <w:color w:val="000000" w:themeColor="text1"/>
        </w:rPr>
        <w:t>Należy opisać zdolność do reagowania i adaptacji do zmian klimatu</w:t>
      </w:r>
      <w:r w:rsidR="007E72E3" w:rsidRPr="006A3D0B">
        <w:rPr>
          <w:rFonts w:cs="Open Sans"/>
          <w:color w:val="000000" w:themeColor="text1"/>
        </w:rPr>
        <w:t>.</w:t>
      </w:r>
      <w:r w:rsidRPr="006A3D0B">
        <w:rPr>
          <w:rFonts w:cs="Open Sans"/>
          <w:color w:val="000000" w:themeColor="text1"/>
        </w:rPr>
        <w:t xml:space="preserve"> </w:t>
      </w:r>
      <w:r w:rsidR="007E72E3" w:rsidRPr="006A3D0B">
        <w:rPr>
          <w:rFonts w:cs="Open Sans"/>
          <w:color w:val="000000" w:themeColor="text1"/>
        </w:rPr>
        <w:t xml:space="preserve">W zakresie zagrożenia powodziowego należy </w:t>
      </w:r>
      <w:bookmarkStart w:id="3" w:name="_Hlk122591670"/>
      <w:r w:rsidR="007E72E3" w:rsidRPr="006A3D0B">
        <w:rPr>
          <w:rFonts w:cs="Open Sans"/>
          <w:color w:val="000000" w:themeColor="text1"/>
        </w:rPr>
        <w:t>spozycjonować</w:t>
      </w:r>
      <w:bookmarkEnd w:id="3"/>
      <w:r w:rsidR="007E72E3" w:rsidRPr="006A3D0B">
        <w:rPr>
          <w:rFonts w:cs="Open Sans"/>
          <w:color w:val="000000" w:themeColor="text1"/>
        </w:rPr>
        <w:t xml:space="preserve"> inwestycję na tle aktualnych dokumentów strategicznych, jeśli dotyczą, jak </w:t>
      </w:r>
      <w:r w:rsidR="00D40EE7" w:rsidRPr="006A3D0B">
        <w:rPr>
          <w:rFonts w:cs="Open Sans"/>
          <w:color w:val="000000" w:themeColor="text1"/>
        </w:rPr>
        <w:t>plany zarządzania ryzykiem powodziowym i gospodarowania wodami na obszarach dorzeczy</w:t>
      </w:r>
      <w:r w:rsidR="00D40EE7" w:rsidRPr="006A3D0B">
        <w:rPr>
          <w:rFonts w:cs="Open Sans"/>
          <w:i/>
          <w:iCs/>
          <w:color w:val="000000" w:themeColor="text1"/>
        </w:rPr>
        <w:t xml:space="preserve"> </w:t>
      </w:r>
      <w:r w:rsidR="00D40EE7" w:rsidRPr="006A3D0B">
        <w:rPr>
          <w:rFonts w:cs="Open Sans"/>
          <w:color w:val="000000" w:themeColor="text1"/>
        </w:rPr>
        <w:t>oraz</w:t>
      </w:r>
      <w:r w:rsidR="00D40EE7" w:rsidRPr="006A3D0B">
        <w:rPr>
          <w:rFonts w:cs="Open Sans"/>
          <w:i/>
          <w:iCs/>
          <w:color w:val="000000" w:themeColor="text1"/>
        </w:rPr>
        <w:t xml:space="preserve"> </w:t>
      </w:r>
      <w:r w:rsidR="007E72E3" w:rsidRPr="006A3D0B">
        <w:rPr>
          <w:rFonts w:cs="Open Sans"/>
          <w:i/>
          <w:iCs/>
          <w:color w:val="000000" w:themeColor="text1"/>
        </w:rPr>
        <w:t>Plan przeciwdziałania skutkom suszy</w:t>
      </w:r>
      <w:r w:rsidR="007E72E3" w:rsidRPr="006A3D0B">
        <w:rPr>
          <w:rFonts w:cs="Open Sans"/>
          <w:color w:val="000000" w:themeColor="text1"/>
        </w:rPr>
        <w:t xml:space="preserve"> . </w:t>
      </w:r>
      <w:r w:rsidRPr="006A3D0B">
        <w:rPr>
          <w:rFonts w:cs="Open Sans"/>
          <w:color w:val="000000" w:themeColor="text1"/>
        </w:rPr>
        <w:t xml:space="preserve"> Wszelkie elementy infrastruktury zlokalizowane na obszarach zagrożonych powodzią powinny być zaprojektowane w sposób, który uwzględnia </w:t>
      </w:r>
      <w:r w:rsidR="009020CF" w:rsidRPr="006A3D0B">
        <w:rPr>
          <w:rFonts w:cs="Open Sans"/>
          <w:color w:val="000000" w:themeColor="text1"/>
        </w:rPr>
        <w:t xml:space="preserve">zagrożenie i </w:t>
      </w:r>
      <w:r w:rsidRPr="006A3D0B">
        <w:rPr>
          <w:rFonts w:cs="Open Sans"/>
          <w:color w:val="000000" w:themeColor="text1"/>
        </w:rPr>
        <w:t>ryzyko</w:t>
      </w:r>
      <w:r w:rsidR="009020CF" w:rsidRPr="006A3D0B">
        <w:rPr>
          <w:rFonts w:cs="Open Sans"/>
          <w:color w:val="000000" w:themeColor="text1"/>
        </w:rPr>
        <w:t xml:space="preserve"> w rozumieniu dyrektywy 2007/60/WE</w:t>
      </w:r>
      <w:r w:rsidRPr="006A3D0B">
        <w:rPr>
          <w:rFonts w:cs="Open Sans"/>
          <w:color w:val="000000" w:themeColor="text1"/>
        </w:rPr>
        <w:t>.</w:t>
      </w:r>
    </w:p>
    <w:p w14:paraId="60348A43" w14:textId="04F2B326" w:rsidR="00004D41" w:rsidRPr="00333458" w:rsidRDefault="007E72E3" w:rsidP="00E8077C">
      <w:pPr>
        <w:spacing w:line="288" w:lineRule="auto"/>
        <w:rPr>
          <w:rFonts w:cs="Open Sans"/>
          <w:color w:val="000000"/>
        </w:rPr>
      </w:pPr>
      <w:bookmarkStart w:id="4" w:name="_Hlk122595633"/>
      <w:r w:rsidRPr="006A3D0B">
        <w:rPr>
          <w:rFonts w:cs="Open Sans"/>
          <w:color w:val="000000"/>
        </w:rPr>
        <w:t>Należy przeprowadzić analizę podatności oraz odporności przedsięwzięcia na zmiany klimatu, a także analizę i selekcję opcji adaptacyjnych</w:t>
      </w:r>
      <w:r w:rsidRPr="006A3D0B">
        <w:rPr>
          <w:rStyle w:val="Odwoanieprzypisudolnego"/>
          <w:rFonts w:cs="Open Sans"/>
          <w:color w:val="000000"/>
        </w:rPr>
        <w:footnoteReference w:id="3"/>
      </w:r>
      <w:r w:rsidRPr="006A3D0B">
        <w:rPr>
          <w:rFonts w:cs="Open Sans"/>
          <w:color w:val="000000"/>
        </w:rPr>
        <w:t xml:space="preserve"> i na tej podstawie</w:t>
      </w:r>
      <w:bookmarkEnd w:id="4"/>
      <w:r w:rsidR="00DC271D" w:rsidRPr="006A3D0B">
        <w:rPr>
          <w:rFonts w:cs="Open Sans"/>
          <w:color w:val="000000"/>
        </w:rPr>
        <w:t xml:space="preserve"> </w:t>
      </w:r>
      <w:r w:rsidR="00D0321A" w:rsidRPr="006A3D0B">
        <w:rPr>
          <w:rFonts w:cs="Open Sans"/>
          <w:color w:val="000000"/>
        </w:rPr>
        <w:t xml:space="preserve">wykazać </w:t>
      </w:r>
      <w:r w:rsidR="00DC271D" w:rsidRPr="006A3D0B">
        <w:rPr>
          <w:rFonts w:cs="Open Sans"/>
          <w:color w:val="000000"/>
        </w:rPr>
        <w:t>w jaki sposób projekt jest zgodny z art. 73 ust. 2 lit. j) rozporządzenia 2021/1060</w:t>
      </w:r>
      <w:r w:rsidR="00881118" w:rsidRPr="006A3D0B">
        <w:rPr>
          <w:rFonts w:cs="Open Sans"/>
          <w:color w:val="000000"/>
        </w:rPr>
        <w:t>,</w:t>
      </w:r>
      <w:r w:rsidR="00DC271D" w:rsidRPr="006A3D0B">
        <w:rPr>
          <w:rFonts w:cs="Open Sans"/>
          <w:color w:val="000000"/>
        </w:rPr>
        <w:t xml:space="preserve"> tzn. czy inwestycja w infrastrukturę o przewidywanej trwałości wynoszącej co najmniej pięć lat przewidziana w ramach projektu jest odporna na zmiany klimatu</w:t>
      </w:r>
      <w:r w:rsidR="00BB08BC" w:rsidRPr="006A3D0B">
        <w:rPr>
          <w:rFonts w:cs="Open Sans"/>
          <w:color w:val="000000"/>
        </w:rPr>
        <w:t xml:space="preserve">, tzn. na klimat zmieniony w tym okresie. Celowym jest wykazać, że przedmiotowa infrastruktura będzie odporna na zmieniony klimat w całym </w:t>
      </w:r>
      <w:r w:rsidR="003241F2" w:rsidRPr="006A3D0B">
        <w:rPr>
          <w:rFonts w:cs="Open Sans"/>
          <w:color w:val="000000"/>
        </w:rPr>
        <w:t>cyklu</w:t>
      </w:r>
      <w:r w:rsidR="00BB08BC" w:rsidRPr="006A3D0B">
        <w:rPr>
          <w:rFonts w:cs="Open Sans"/>
          <w:color w:val="000000"/>
        </w:rPr>
        <w:t xml:space="preserve"> jej życia, przy założeniu akceptowalnego dla </w:t>
      </w:r>
      <w:r w:rsidR="00BB08BC" w:rsidRPr="006A3D0B">
        <w:rPr>
          <w:rFonts w:cs="Open Sans"/>
          <w:color w:val="000000"/>
        </w:rPr>
        <w:lastRenderedPageBreak/>
        <w:t xml:space="preserve">niej poziomu ryzyka </w:t>
      </w:r>
      <w:r w:rsidR="00B70E0A" w:rsidRPr="006A3D0B">
        <w:rPr>
          <w:rFonts w:cs="Open Sans"/>
          <w:color w:val="000000"/>
        </w:rPr>
        <w:t>w warunkach</w:t>
      </w:r>
      <w:r w:rsidR="00BB08BC" w:rsidRPr="006A3D0B">
        <w:rPr>
          <w:rFonts w:cs="Open Sans"/>
          <w:color w:val="000000"/>
        </w:rPr>
        <w:t xml:space="preserve"> </w:t>
      </w:r>
      <w:r w:rsidR="006E5A1E" w:rsidRPr="006A3D0B">
        <w:rPr>
          <w:rFonts w:cs="Open Sans"/>
          <w:color w:val="000000"/>
        </w:rPr>
        <w:t>zmienionego i zmieniającego się klimatu</w:t>
      </w:r>
      <w:r w:rsidR="00B70E0A" w:rsidRPr="006A3D0B">
        <w:rPr>
          <w:rFonts w:cs="Open Sans"/>
          <w:color w:val="000000"/>
        </w:rPr>
        <w:t>,</w:t>
      </w:r>
      <w:r w:rsidR="006E5A1E" w:rsidRPr="006A3D0B">
        <w:rPr>
          <w:rFonts w:cs="Open Sans"/>
          <w:color w:val="000000"/>
        </w:rPr>
        <w:t xml:space="preserve"> </w:t>
      </w:r>
      <w:r w:rsidR="00B70E0A" w:rsidRPr="006A3D0B">
        <w:rPr>
          <w:rFonts w:cs="Open Sans"/>
          <w:color w:val="000000"/>
        </w:rPr>
        <w:t xml:space="preserve">które wpływają i będą </w:t>
      </w:r>
      <w:bookmarkStart w:id="5" w:name="_Hlk117257954"/>
      <w:proofErr w:type="spellStart"/>
      <w:r w:rsidR="00B70E0A" w:rsidRPr="006A3D0B">
        <w:rPr>
          <w:rFonts w:cs="Open Sans"/>
          <w:color w:val="000000"/>
        </w:rPr>
        <w:t>postępująco</w:t>
      </w:r>
      <w:proofErr w:type="spellEnd"/>
      <w:r w:rsidR="00B70E0A" w:rsidRPr="006A3D0B">
        <w:rPr>
          <w:rFonts w:cs="Open Sans"/>
          <w:color w:val="000000"/>
        </w:rPr>
        <w:t xml:space="preserve"> </w:t>
      </w:r>
      <w:bookmarkEnd w:id="5"/>
      <w:r w:rsidR="00B70E0A" w:rsidRPr="006A3D0B">
        <w:rPr>
          <w:rFonts w:cs="Open Sans"/>
          <w:color w:val="000000"/>
        </w:rPr>
        <w:t>wpływać na infrastrukturę</w:t>
      </w:r>
      <w:r w:rsidR="00651B3A" w:rsidRPr="006A3D0B">
        <w:rPr>
          <w:rFonts w:cs="Open Sans"/>
          <w:color w:val="000000"/>
        </w:rPr>
        <w:t>,</w:t>
      </w:r>
      <w:r w:rsidR="00BB08BC" w:rsidRPr="006A3D0B">
        <w:rPr>
          <w:rFonts w:cs="Open Sans"/>
          <w:color w:val="000000"/>
        </w:rPr>
        <w:t xml:space="preserve"> </w:t>
      </w:r>
      <w:r w:rsidR="003241F2" w:rsidRPr="006A3D0B">
        <w:rPr>
          <w:rFonts w:cs="Open Sans"/>
          <w:color w:val="000000"/>
        </w:rPr>
        <w:t xml:space="preserve">najlepiej </w:t>
      </w:r>
      <w:r w:rsidR="00D21A39" w:rsidRPr="006A3D0B">
        <w:rPr>
          <w:rFonts w:cs="Open Sans"/>
          <w:color w:val="000000"/>
        </w:rPr>
        <w:t>na podstawie</w:t>
      </w:r>
      <w:r w:rsidR="00BB08BC" w:rsidRPr="006A3D0B">
        <w:rPr>
          <w:rFonts w:cs="Open Sans"/>
          <w:color w:val="000000"/>
        </w:rPr>
        <w:t xml:space="preserve"> </w:t>
      </w:r>
      <w:r w:rsidR="0078479C" w:rsidRPr="006A3D0B">
        <w:rPr>
          <w:rFonts w:cs="Open Sans"/>
          <w:color w:val="000000"/>
        </w:rPr>
        <w:t>VI Raport</w:t>
      </w:r>
      <w:r w:rsidR="00D21A39" w:rsidRPr="006A3D0B">
        <w:rPr>
          <w:rFonts w:cs="Open Sans"/>
          <w:color w:val="000000"/>
        </w:rPr>
        <w:t>u</w:t>
      </w:r>
      <w:r w:rsidR="0078479C" w:rsidRPr="006A3D0B">
        <w:rPr>
          <w:rFonts w:cs="Open Sans"/>
          <w:color w:val="000000"/>
        </w:rPr>
        <w:t xml:space="preserve"> IPCC</w:t>
      </w:r>
      <w:r w:rsidR="00651B3A" w:rsidRPr="006A3D0B">
        <w:rPr>
          <w:rStyle w:val="Odwoanieprzypisudolnego"/>
          <w:rFonts w:cs="Open Sans"/>
          <w:color w:val="000000"/>
        </w:rPr>
        <w:footnoteReference w:id="4"/>
      </w:r>
      <w:r w:rsidR="0078479C" w:rsidRPr="006A3D0B">
        <w:rPr>
          <w:rFonts w:cs="Open Sans"/>
          <w:color w:val="000000"/>
        </w:rPr>
        <w:t xml:space="preserve"> (</w:t>
      </w:r>
      <w:r w:rsidR="00C626FD" w:rsidRPr="006A3D0B">
        <w:rPr>
          <w:rFonts w:cs="Open Sans"/>
          <w:color w:val="000000"/>
        </w:rPr>
        <w:t xml:space="preserve">dla infrastruktury krytycznej </w:t>
      </w:r>
      <w:r w:rsidR="0078479C" w:rsidRPr="006A3D0B">
        <w:rPr>
          <w:rFonts w:cs="Open Sans"/>
          <w:color w:val="000000"/>
        </w:rPr>
        <w:t xml:space="preserve">rekomendujemy scenariusz </w:t>
      </w:r>
      <w:r w:rsidR="00B0154C" w:rsidRPr="006A3D0B">
        <w:rPr>
          <w:rFonts w:cs="Open Sans"/>
          <w:color w:val="000000"/>
        </w:rPr>
        <w:t xml:space="preserve">IPCC </w:t>
      </w:r>
      <w:r w:rsidR="0078479C" w:rsidRPr="006A3D0B">
        <w:rPr>
          <w:rFonts w:cs="Open Sans"/>
          <w:color w:val="000000"/>
        </w:rPr>
        <w:t>z podwyższon</w:t>
      </w:r>
      <w:r w:rsidR="00D21A39" w:rsidRPr="006A3D0B">
        <w:rPr>
          <w:rFonts w:cs="Open Sans"/>
          <w:color w:val="000000"/>
        </w:rPr>
        <w:t>ą</w:t>
      </w:r>
      <w:r w:rsidR="0078479C" w:rsidRPr="006A3D0B">
        <w:rPr>
          <w:rFonts w:cs="Open Sans"/>
          <w:color w:val="000000"/>
        </w:rPr>
        <w:t xml:space="preserve"> emisj</w:t>
      </w:r>
      <w:r w:rsidR="00D21A39" w:rsidRPr="006A3D0B">
        <w:rPr>
          <w:rFonts w:cs="Open Sans"/>
          <w:color w:val="000000"/>
        </w:rPr>
        <w:t>ą</w:t>
      </w:r>
      <w:r w:rsidR="0078479C" w:rsidRPr="006A3D0B">
        <w:rPr>
          <w:rFonts w:cs="Open Sans"/>
          <w:color w:val="000000"/>
        </w:rPr>
        <w:t xml:space="preserve"> gazów cieplarnianych </w:t>
      </w:r>
      <w:r w:rsidR="00C626FD" w:rsidRPr="006A3D0B">
        <w:rPr>
          <w:rFonts w:cs="Open Sans"/>
          <w:color w:val="000000"/>
        </w:rPr>
        <w:t>wobec</w:t>
      </w:r>
      <w:r w:rsidR="0078479C" w:rsidRPr="006A3D0B">
        <w:rPr>
          <w:rFonts w:cs="Open Sans"/>
          <w:color w:val="000000"/>
        </w:rPr>
        <w:t xml:space="preserve"> rosnąc</w:t>
      </w:r>
      <w:r w:rsidR="00651B3A" w:rsidRPr="006A3D0B">
        <w:rPr>
          <w:rFonts w:cs="Open Sans"/>
          <w:color w:val="000000"/>
        </w:rPr>
        <w:t>e</w:t>
      </w:r>
      <w:r w:rsidR="00C626FD" w:rsidRPr="006A3D0B">
        <w:rPr>
          <w:rFonts w:cs="Open Sans"/>
          <w:color w:val="000000"/>
        </w:rPr>
        <w:t>go</w:t>
      </w:r>
      <w:r w:rsidR="00651B3A" w:rsidRPr="006A3D0B">
        <w:rPr>
          <w:rFonts w:cs="Open Sans"/>
          <w:color w:val="000000"/>
        </w:rPr>
        <w:t xml:space="preserve"> wykorzystani</w:t>
      </w:r>
      <w:r w:rsidR="00C626FD" w:rsidRPr="006A3D0B">
        <w:rPr>
          <w:rFonts w:cs="Open Sans"/>
          <w:color w:val="000000"/>
        </w:rPr>
        <w:t>a</w:t>
      </w:r>
      <w:r w:rsidR="0078479C" w:rsidRPr="006A3D0B">
        <w:rPr>
          <w:rFonts w:cs="Open Sans"/>
          <w:color w:val="000000"/>
        </w:rPr>
        <w:t xml:space="preserve"> paliw kopalnych przez główn</w:t>
      </w:r>
      <w:r w:rsidR="00C626FD" w:rsidRPr="006A3D0B">
        <w:rPr>
          <w:rFonts w:cs="Open Sans"/>
          <w:color w:val="000000"/>
        </w:rPr>
        <w:t xml:space="preserve">e gospodarki </w:t>
      </w:r>
      <w:r w:rsidR="0078479C" w:rsidRPr="006A3D0B">
        <w:rPr>
          <w:rFonts w:cs="Open Sans"/>
          <w:color w:val="000000"/>
        </w:rPr>
        <w:t>świat</w:t>
      </w:r>
      <w:r w:rsidR="00C626FD" w:rsidRPr="006A3D0B">
        <w:rPr>
          <w:rFonts w:cs="Open Sans"/>
          <w:color w:val="000000"/>
        </w:rPr>
        <w:t>a</w:t>
      </w:r>
      <w:r w:rsidR="0078479C" w:rsidRPr="006A3D0B">
        <w:rPr>
          <w:rFonts w:cs="Open Sans"/>
          <w:color w:val="000000"/>
        </w:rPr>
        <w:t>)</w:t>
      </w:r>
      <w:r w:rsidR="00BB08BC" w:rsidRPr="006A3D0B">
        <w:rPr>
          <w:rFonts w:cs="Open Sans"/>
          <w:color w:val="000000"/>
        </w:rPr>
        <w:t>.</w:t>
      </w:r>
      <w:r w:rsidR="003241F2" w:rsidRPr="006A3D0B">
        <w:rPr>
          <w:rFonts w:cs="Open Sans"/>
          <w:color w:val="000000"/>
        </w:rPr>
        <w:t xml:space="preserve"> </w:t>
      </w:r>
      <w:r w:rsidR="003F72CC" w:rsidRPr="006A3D0B">
        <w:rPr>
          <w:rFonts w:cs="Open Sans"/>
          <w:color w:val="000000"/>
        </w:rPr>
        <w:t>Komisja Europejska, rozpoczynając perspektywę 2021-202</w:t>
      </w:r>
      <w:r w:rsidR="00B83AB9" w:rsidRPr="006A3D0B">
        <w:rPr>
          <w:rFonts w:cs="Open Sans"/>
          <w:color w:val="000000"/>
        </w:rPr>
        <w:t>7</w:t>
      </w:r>
      <w:r w:rsidR="003F72CC" w:rsidRPr="006A3D0B">
        <w:rPr>
          <w:rFonts w:cs="Open Sans"/>
          <w:color w:val="000000"/>
        </w:rPr>
        <w:t xml:space="preserve"> wstępne rekomendacje </w:t>
      </w:r>
      <w:r w:rsidR="003241F2" w:rsidRPr="006A3D0B">
        <w:rPr>
          <w:rFonts w:cs="Open Sans"/>
          <w:color w:val="000000"/>
        </w:rPr>
        <w:t>w tym</w:t>
      </w:r>
      <w:r w:rsidR="00D21A39" w:rsidRPr="006A3D0B">
        <w:rPr>
          <w:rFonts w:cs="Open Sans"/>
          <w:color w:val="000000"/>
        </w:rPr>
        <w:t xml:space="preserve"> zakresie</w:t>
      </w:r>
      <w:r w:rsidR="003241F2" w:rsidRPr="006A3D0B">
        <w:rPr>
          <w:rFonts w:cs="Open Sans"/>
          <w:color w:val="000000"/>
        </w:rPr>
        <w:t xml:space="preserve"> </w:t>
      </w:r>
      <w:r w:rsidR="003F72CC" w:rsidRPr="006A3D0B">
        <w:rPr>
          <w:rFonts w:cs="Open Sans"/>
          <w:color w:val="000000"/>
        </w:rPr>
        <w:t>oparła na</w:t>
      </w:r>
      <w:r w:rsidR="003241F2" w:rsidRPr="006A3D0B">
        <w:rPr>
          <w:rFonts w:cs="Open Sans"/>
          <w:color w:val="000000"/>
        </w:rPr>
        <w:t xml:space="preserve"> V Rapor</w:t>
      </w:r>
      <w:r w:rsidR="003F72CC" w:rsidRPr="006A3D0B">
        <w:rPr>
          <w:rFonts w:cs="Open Sans"/>
          <w:color w:val="000000"/>
        </w:rPr>
        <w:t>cie</w:t>
      </w:r>
      <w:r w:rsidR="003241F2" w:rsidRPr="006A3D0B">
        <w:rPr>
          <w:rFonts w:cs="Open Sans"/>
          <w:color w:val="000000"/>
        </w:rPr>
        <w:t xml:space="preserve"> IPCC</w:t>
      </w:r>
      <w:r w:rsidR="003F72CC" w:rsidRPr="006A3D0B">
        <w:rPr>
          <w:rFonts w:cs="Open Sans"/>
          <w:color w:val="000000"/>
        </w:rPr>
        <w:t xml:space="preserve"> </w:t>
      </w:r>
      <w:r w:rsidR="003241F2" w:rsidRPr="006A3D0B">
        <w:rPr>
          <w:rFonts w:cs="Open Sans"/>
          <w:color w:val="000000"/>
        </w:rPr>
        <w:t xml:space="preserve">w </w:t>
      </w:r>
      <w:hyperlink r:id="rId19" w:history="1">
        <w:r w:rsidR="003241F2" w:rsidRPr="006A3D0B">
          <w:rPr>
            <w:rStyle w:val="Hipercze"/>
            <w:rFonts w:cs="Open Sans"/>
            <w:i/>
            <w:iCs/>
          </w:rPr>
          <w:t>Wytycznych technicznych dotyczących weryfikacji infrastruktury pod względem wpływu na klimat w latach 2021–2027</w:t>
        </w:r>
        <w:r w:rsidR="003241F2" w:rsidRPr="006A3D0B">
          <w:rPr>
            <w:rStyle w:val="Hipercze"/>
            <w:rFonts w:cs="Open Sans"/>
          </w:rPr>
          <w:t xml:space="preserve"> (2021/C 373/01)</w:t>
        </w:r>
      </w:hyperlink>
      <w:r w:rsidR="003F72CC" w:rsidRPr="006A3D0B">
        <w:rPr>
          <w:rFonts w:cs="Open Sans"/>
          <w:color w:val="000000"/>
        </w:rPr>
        <w:t>, ale zaleciła w nich skorzystanie z przygotow</w:t>
      </w:r>
      <w:r w:rsidR="00693A00" w:rsidRPr="006A3D0B">
        <w:rPr>
          <w:rFonts w:cs="Open Sans"/>
          <w:color w:val="000000"/>
        </w:rPr>
        <w:t>y</w:t>
      </w:r>
      <w:r w:rsidR="003F72CC" w:rsidRPr="006A3D0B">
        <w:rPr>
          <w:rFonts w:cs="Open Sans"/>
          <w:color w:val="000000"/>
        </w:rPr>
        <w:t>wanego wówczas VI Raportu IPCC</w:t>
      </w:r>
      <w:r w:rsidR="003241F2" w:rsidRPr="006A3D0B">
        <w:rPr>
          <w:rFonts w:cs="Open Sans"/>
          <w:color w:val="000000"/>
        </w:rPr>
        <w:t xml:space="preserve">. </w:t>
      </w:r>
      <w:r w:rsidR="003F72CC" w:rsidRPr="006A3D0B">
        <w:rPr>
          <w:rFonts w:cs="Open Sans"/>
          <w:i/>
          <w:iCs/>
          <w:color w:val="000000"/>
        </w:rPr>
        <w:t>Wytyczne</w:t>
      </w:r>
      <w:r w:rsidR="003F72CC" w:rsidRPr="006A3D0B">
        <w:rPr>
          <w:rFonts w:cs="Open Sans"/>
          <w:color w:val="000000"/>
        </w:rPr>
        <w:t xml:space="preserve"> KE z</w:t>
      </w:r>
      <w:r w:rsidR="003241F2" w:rsidRPr="006A3D0B">
        <w:rPr>
          <w:rFonts w:cs="Open Sans"/>
          <w:color w:val="000000"/>
        </w:rPr>
        <w:t>alecają stosowanie</w:t>
      </w:r>
      <w:r w:rsidR="00C50A37" w:rsidRPr="006A3D0B">
        <w:rPr>
          <w:rFonts w:cs="Open Sans"/>
          <w:color w:val="000000"/>
        </w:rPr>
        <w:t xml:space="preserve"> scenariusz</w:t>
      </w:r>
      <w:r w:rsidR="00D21A39" w:rsidRPr="006A3D0B">
        <w:rPr>
          <w:rFonts w:cs="Open Sans"/>
          <w:color w:val="000000"/>
        </w:rPr>
        <w:t>a</w:t>
      </w:r>
      <w:r w:rsidR="003241F2" w:rsidRPr="006A3D0B">
        <w:rPr>
          <w:rFonts w:cs="Open Sans"/>
          <w:color w:val="000000"/>
        </w:rPr>
        <w:t xml:space="preserve"> RCP 6.0 lub RCP 8.5 do badania</w:t>
      </w:r>
      <w:r w:rsidR="00C50A37" w:rsidRPr="006A3D0B">
        <w:rPr>
          <w:rFonts w:cs="Open Sans"/>
          <w:color w:val="000000"/>
        </w:rPr>
        <w:t xml:space="preserve"> preselekcyjn</w:t>
      </w:r>
      <w:r w:rsidR="00D21A39" w:rsidRPr="006A3D0B">
        <w:rPr>
          <w:rFonts w:cs="Open Sans"/>
          <w:color w:val="000000"/>
        </w:rPr>
        <w:t>ego</w:t>
      </w:r>
      <w:r w:rsidR="003241F2" w:rsidRPr="006A3D0B">
        <w:rPr>
          <w:rFonts w:cs="Open Sans"/>
          <w:color w:val="000000"/>
        </w:rPr>
        <w:t xml:space="preserve"> </w:t>
      </w:r>
      <w:r w:rsidR="00C50A37" w:rsidRPr="006A3D0B">
        <w:rPr>
          <w:rFonts w:cs="Open Sans"/>
          <w:color w:val="000000"/>
        </w:rPr>
        <w:t>(screeningu)</w:t>
      </w:r>
      <w:r w:rsidR="003241F2" w:rsidRPr="006A3D0B">
        <w:rPr>
          <w:rFonts w:cs="Open Sans"/>
          <w:color w:val="000000"/>
        </w:rPr>
        <w:t xml:space="preserve"> w ramach oceny odporności na klimat. Do celów szczegółowej analizy zalec</w:t>
      </w:r>
      <w:r w:rsidR="00C50A37" w:rsidRPr="006A3D0B">
        <w:rPr>
          <w:rFonts w:cs="Open Sans"/>
          <w:color w:val="000000"/>
        </w:rPr>
        <w:t>ono</w:t>
      </w:r>
      <w:r w:rsidR="003241F2" w:rsidRPr="006A3D0B">
        <w:rPr>
          <w:rFonts w:cs="Open Sans"/>
          <w:color w:val="000000"/>
        </w:rPr>
        <w:t xml:space="preserve"> scenariusz RCP 4.5 dla projektów o żywotności do 2060 r. oraz tych, które są wystarczająco elastyczne, aby zwiększyć poziom odporności na zmianę klimatu w okresie ich życia w razie potrzeby (na przykład stopniowe </w:t>
      </w:r>
      <w:r w:rsidR="00D6665E" w:rsidRPr="006A3D0B">
        <w:rPr>
          <w:rFonts w:cs="Open Sans"/>
          <w:color w:val="000000"/>
        </w:rPr>
        <w:t>pod</w:t>
      </w:r>
      <w:r w:rsidR="003241F2" w:rsidRPr="006A3D0B">
        <w:rPr>
          <w:rFonts w:cs="Open Sans"/>
          <w:color w:val="000000"/>
        </w:rPr>
        <w:t>wy</w:t>
      </w:r>
      <w:r w:rsidR="00D6665E" w:rsidRPr="006A3D0B">
        <w:rPr>
          <w:rFonts w:cs="Open Sans"/>
          <w:color w:val="000000"/>
        </w:rPr>
        <w:t>ższanie</w:t>
      </w:r>
      <w:r w:rsidR="003241F2" w:rsidRPr="006A3D0B">
        <w:rPr>
          <w:rFonts w:cs="Open Sans"/>
          <w:color w:val="000000"/>
        </w:rPr>
        <w:t xml:space="preserve"> </w:t>
      </w:r>
      <w:r w:rsidR="00D80B8B" w:rsidRPr="006A3D0B">
        <w:rPr>
          <w:rFonts w:cs="Open Sans"/>
          <w:color w:val="000000"/>
        </w:rPr>
        <w:t>wałów powodziowych</w:t>
      </w:r>
      <w:r w:rsidR="003241F2" w:rsidRPr="006A3D0B">
        <w:rPr>
          <w:rFonts w:cs="Open Sans"/>
          <w:color w:val="000000"/>
        </w:rPr>
        <w:t>).  W przypadku projektów o dłuższej żywotności, a także tych, których nie można zmodernizować w trakcie ich eksploatacji (na przykład mostów lub nowych linii kolejowych), zalec</w:t>
      </w:r>
      <w:r w:rsidR="00C50A37" w:rsidRPr="006A3D0B">
        <w:rPr>
          <w:rFonts w:cs="Open Sans"/>
          <w:color w:val="000000"/>
        </w:rPr>
        <w:t>ono</w:t>
      </w:r>
      <w:r w:rsidR="003241F2" w:rsidRPr="006A3D0B">
        <w:rPr>
          <w:rFonts w:cs="Open Sans"/>
          <w:color w:val="000000"/>
        </w:rPr>
        <w:t xml:space="preserve"> rozważenie scenariusz</w:t>
      </w:r>
      <w:r w:rsidR="003F72CC" w:rsidRPr="006A3D0B">
        <w:rPr>
          <w:rFonts w:cs="Open Sans"/>
          <w:color w:val="000000"/>
        </w:rPr>
        <w:t>a</w:t>
      </w:r>
      <w:r w:rsidR="003241F2" w:rsidRPr="006A3D0B">
        <w:rPr>
          <w:rFonts w:cs="Open Sans"/>
          <w:color w:val="000000"/>
        </w:rPr>
        <w:t xml:space="preserve"> RCP 8.5. </w:t>
      </w:r>
      <w:r w:rsidR="00497C94" w:rsidRPr="006A3D0B">
        <w:rPr>
          <w:rFonts w:cs="Open Sans"/>
          <w:color w:val="000000"/>
        </w:rPr>
        <w:t>I</w:t>
      </w:r>
      <w:r w:rsidR="003241F2" w:rsidRPr="006A3D0B">
        <w:rPr>
          <w:rFonts w:cs="Open Sans"/>
          <w:color w:val="000000"/>
        </w:rPr>
        <w:t xml:space="preserve">nformacje na temat prognoz klimatycznych dla Polski dostępne są </w:t>
      </w:r>
      <w:r w:rsidR="00D80B8B" w:rsidRPr="006A3D0B">
        <w:rPr>
          <w:rFonts w:cs="Open Sans"/>
          <w:color w:val="000000"/>
        </w:rPr>
        <w:t xml:space="preserve">na portalu </w:t>
      </w:r>
      <w:r w:rsidR="003241F2" w:rsidRPr="006A3D0B">
        <w:rPr>
          <w:rFonts w:cs="Open Sans"/>
          <w:color w:val="000000"/>
        </w:rPr>
        <w:t>KLIMADA 2.0</w:t>
      </w:r>
      <w:r w:rsidR="00371E16" w:rsidRPr="006A3D0B">
        <w:rPr>
          <w:rStyle w:val="Odwoanieprzypisudolnego"/>
          <w:rFonts w:cs="Open Sans"/>
          <w:color w:val="000000"/>
        </w:rPr>
        <w:footnoteReference w:id="5"/>
      </w:r>
      <w:r w:rsidR="003241F2" w:rsidRPr="006A3D0B">
        <w:rPr>
          <w:rFonts w:cs="Open Sans"/>
          <w:color w:val="000000"/>
        </w:rPr>
        <w:t>.</w:t>
      </w:r>
      <w:r w:rsidRPr="006A3D0B">
        <w:rPr>
          <w:rFonts w:cs="Open Sans"/>
          <w:color w:val="000000"/>
        </w:rPr>
        <w:t xml:space="preserve"> Mając na uwadze powyższe zalecenia, we wnioskach składanych przed opublikowaniem szczegółowych projekcji scenariuszy VI Raportu dla Polski, należy korzystać z V Raportu, dla celów screeningu biorąc pod uwagę scenariusz RCP8,</w:t>
      </w:r>
      <w:r w:rsidR="006724F9" w:rsidRPr="006A3D0B">
        <w:rPr>
          <w:rFonts w:cs="Open Sans"/>
          <w:color w:val="000000"/>
        </w:rPr>
        <w:t>5,</w:t>
      </w:r>
      <w:r w:rsidRPr="006A3D0B">
        <w:rPr>
          <w:rFonts w:cs="Open Sans"/>
          <w:color w:val="000000"/>
        </w:rPr>
        <w:t xml:space="preserve"> a dla szczegółowej analizy </w:t>
      </w:r>
      <w:r w:rsidR="006724F9" w:rsidRPr="006A3D0B">
        <w:rPr>
          <w:rFonts w:cs="Open Sans"/>
          <w:color w:val="000000"/>
        </w:rPr>
        <w:t>–</w:t>
      </w:r>
      <w:r w:rsidRPr="006A3D0B">
        <w:rPr>
          <w:rFonts w:cs="Open Sans"/>
          <w:color w:val="000000"/>
        </w:rPr>
        <w:t xml:space="preserve"> RCP4.5 lub RCP8</w:t>
      </w:r>
      <w:r w:rsidR="006724F9" w:rsidRPr="006A3D0B">
        <w:rPr>
          <w:rFonts w:cs="Open Sans"/>
          <w:color w:val="000000"/>
        </w:rPr>
        <w:t>,5</w:t>
      </w:r>
      <w:r w:rsidRPr="006A3D0B">
        <w:rPr>
          <w:rFonts w:cs="Open Sans"/>
          <w:color w:val="000000"/>
        </w:rPr>
        <w:t>, zależnie od adaptacyjnej elastyczności infrastruktury. Jednak w obu przypadkach rekomendowane jest dodanie w WoD krótkiej oceny funkcjonalności tej infrastruktury przy odpowiednich scenariuszach VI Raportu IPCC, jako uwzględnienie zaleceń KE.</w:t>
      </w:r>
    </w:p>
    <w:p w14:paraId="225BD901" w14:textId="54A936E0" w:rsidR="00DB41F8" w:rsidRPr="006A3D0B" w:rsidRDefault="00DB41F8"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t>Zgodność projektu z zasadą „nie c</w:t>
      </w:r>
      <w:r w:rsidR="000510D3" w:rsidRPr="006A3D0B">
        <w:rPr>
          <w:rFonts w:cs="Open Sans"/>
          <w:b/>
          <w:bCs/>
          <w:color w:val="000000"/>
        </w:rPr>
        <w:t>zyń poważnych szkód” środowisku</w:t>
      </w:r>
      <w:r w:rsidR="000510D3" w:rsidRPr="006A3D0B">
        <w:rPr>
          <w:rFonts w:cs="Open Sans"/>
          <w:b/>
          <w:bCs/>
          <w:color w:val="000000"/>
        </w:rPr>
        <w:br/>
      </w:r>
      <w:r w:rsidRPr="006A3D0B">
        <w:rPr>
          <w:rFonts w:cs="Open Sans"/>
          <w:b/>
          <w:bCs/>
          <w:color w:val="000000"/>
        </w:rPr>
        <w:t xml:space="preserve">tj. do no </w:t>
      </w:r>
      <w:proofErr w:type="spellStart"/>
      <w:r w:rsidRPr="006A3D0B">
        <w:rPr>
          <w:rFonts w:cs="Open Sans"/>
          <w:b/>
          <w:bCs/>
          <w:color w:val="000000"/>
        </w:rPr>
        <w:t>significant</w:t>
      </w:r>
      <w:proofErr w:type="spellEnd"/>
      <w:r w:rsidRPr="006A3D0B">
        <w:rPr>
          <w:rFonts w:cs="Open Sans"/>
          <w:b/>
          <w:bCs/>
          <w:color w:val="000000"/>
        </w:rPr>
        <w:t xml:space="preserve"> </w:t>
      </w:r>
      <w:proofErr w:type="spellStart"/>
      <w:r w:rsidRPr="006A3D0B">
        <w:rPr>
          <w:rFonts w:cs="Open Sans"/>
          <w:b/>
          <w:bCs/>
          <w:color w:val="000000"/>
        </w:rPr>
        <w:t>harm</w:t>
      </w:r>
      <w:proofErr w:type="spellEnd"/>
      <w:r w:rsidRPr="006A3D0B">
        <w:rPr>
          <w:rFonts w:cs="Open Sans"/>
          <w:b/>
          <w:bCs/>
          <w:color w:val="000000"/>
        </w:rPr>
        <w:t xml:space="preserve"> (DNSH)</w:t>
      </w:r>
    </w:p>
    <w:sdt>
      <w:sdtPr>
        <w:rPr>
          <w:rFonts w:cs="Open Sans"/>
          <w:color w:val="000000"/>
        </w:rPr>
        <w:alias w:val="pole opisowe"/>
        <w:tag w:val="pole opisowe"/>
        <w:id w:val="-486945936"/>
        <w:placeholder>
          <w:docPart w:val="F1B20B9B516F4ED49296C3FF1E719E78"/>
        </w:placeholder>
        <w:showingPlcHdr/>
      </w:sdtPr>
      <w:sdtEndPr/>
      <w:sdtContent>
        <w:p w14:paraId="38A0C35F" w14:textId="6A3665A1" w:rsidR="00F50E0A" w:rsidRPr="006A3D0B" w:rsidRDefault="00333458"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4000 znaków</w:t>
          </w:r>
        </w:p>
      </w:sdtContent>
    </w:sdt>
    <w:p w14:paraId="0A73DC58" w14:textId="77777777" w:rsidR="00DD4426" w:rsidRPr="006A3D0B" w:rsidRDefault="00DD4426" w:rsidP="00E8077C">
      <w:pPr>
        <w:spacing w:line="288" w:lineRule="auto"/>
        <w:rPr>
          <w:rFonts w:cs="Open Sans"/>
          <w:b/>
          <w:bCs/>
          <w:color w:val="000000"/>
        </w:rPr>
      </w:pPr>
      <w:r w:rsidRPr="006A3D0B">
        <w:rPr>
          <w:rFonts w:cs="Open Sans"/>
          <w:b/>
          <w:bCs/>
          <w:color w:val="000000"/>
        </w:rPr>
        <w:t>Instrukcja</w:t>
      </w:r>
    </w:p>
    <w:p w14:paraId="3975E87C" w14:textId="4EA3B4BF" w:rsidR="00D75814" w:rsidRPr="006A3D0B" w:rsidRDefault="00903D54" w:rsidP="00E8077C">
      <w:pPr>
        <w:tabs>
          <w:tab w:val="left" w:pos="0"/>
        </w:tabs>
        <w:spacing w:line="288" w:lineRule="auto"/>
        <w:rPr>
          <w:rFonts w:cs="Open Sans"/>
          <w:color w:val="000000"/>
        </w:rPr>
      </w:pPr>
      <w:bookmarkStart w:id="7" w:name="_Hlk116563539"/>
      <w:r w:rsidRPr="006A3D0B">
        <w:rPr>
          <w:rFonts w:cs="Open Sans"/>
          <w:color w:val="000000"/>
        </w:rPr>
        <w:t>W ramach potwierdzenia spełnienia zasady „nie czyń poważnych szkód” nal</w:t>
      </w:r>
      <w:r w:rsidR="000510D3" w:rsidRPr="006A3D0B">
        <w:rPr>
          <w:rFonts w:cs="Open Sans"/>
          <w:color w:val="000000"/>
        </w:rPr>
        <w:t>eży odnieść się</w:t>
      </w:r>
      <w:r w:rsidR="00333458">
        <w:rPr>
          <w:rFonts w:cs="Open Sans"/>
          <w:color w:val="000000"/>
        </w:rPr>
        <w:t xml:space="preserve"> </w:t>
      </w:r>
      <w:r w:rsidRPr="006A3D0B">
        <w:rPr>
          <w:rFonts w:cs="Open Sans"/>
          <w:color w:val="000000"/>
        </w:rPr>
        <w:t xml:space="preserve">do odpowiednich fragmentów </w:t>
      </w:r>
      <w:r w:rsidR="00AB6E1E" w:rsidRPr="006A3D0B">
        <w:rPr>
          <w:rFonts w:cs="Open Sans"/>
          <w:color w:val="000000"/>
        </w:rPr>
        <w:t>podręcznika</w:t>
      </w:r>
      <w:r w:rsidR="00467DB3" w:rsidRPr="006A3D0B">
        <w:rPr>
          <w:rFonts w:cs="Open Sans"/>
          <w:color w:val="000000"/>
        </w:rPr>
        <w:t xml:space="preserve"> dla beneficjenta</w:t>
      </w:r>
      <w:r w:rsidRPr="006A3D0B">
        <w:rPr>
          <w:rFonts w:cs="Open Sans"/>
          <w:color w:val="000000"/>
        </w:rPr>
        <w:t>: „</w:t>
      </w:r>
      <w:r w:rsidR="00AB6E1E" w:rsidRPr="006A3D0B">
        <w:rPr>
          <w:rFonts w:cs="Open Sans"/>
        </w:rPr>
        <w:t xml:space="preserve">Zgodność przedsięwzięć finansowanych ze środków Unii Europejskiej, w tym realizowanych w </w:t>
      </w:r>
      <w:r w:rsidR="000510D3" w:rsidRPr="006A3D0B">
        <w:rPr>
          <w:rFonts w:cs="Open Sans"/>
        </w:rPr>
        <w:t>ramach Krajowego Planu Odbudowy</w:t>
      </w:r>
      <w:r w:rsidR="00333458">
        <w:rPr>
          <w:rFonts w:cs="Open Sans"/>
        </w:rPr>
        <w:t xml:space="preserve"> </w:t>
      </w:r>
      <w:r w:rsidR="00AB6E1E" w:rsidRPr="006A3D0B">
        <w:rPr>
          <w:rFonts w:cs="Open Sans"/>
        </w:rPr>
        <w:t xml:space="preserve">i Zwiększania Odporności, z zasadą „nie czyń </w:t>
      </w:r>
      <w:r w:rsidR="00AB6E1E" w:rsidRPr="006A3D0B">
        <w:rPr>
          <w:rFonts w:cs="Open Sans"/>
        </w:rPr>
        <w:lastRenderedPageBreak/>
        <w:t>znaczącej szkody” - zasadą DNSH</w:t>
      </w:r>
      <w:r w:rsidRPr="006A3D0B">
        <w:rPr>
          <w:rFonts w:cs="Open Sans"/>
          <w:color w:val="000000"/>
        </w:rPr>
        <w:t>« (DNSH)</w:t>
      </w:r>
      <w:r w:rsidR="00DE0409" w:rsidRPr="006A3D0B">
        <w:rPr>
          <w:rFonts w:cs="Open Sans"/>
          <w:color w:val="000000"/>
        </w:rPr>
        <w:t>”</w:t>
      </w:r>
      <w:r w:rsidR="00AB6E1E" w:rsidRPr="006A3D0B">
        <w:rPr>
          <w:rStyle w:val="Odwoanieprzypisudolnego"/>
          <w:rFonts w:cs="Open Sans"/>
          <w:color w:val="000000"/>
        </w:rPr>
        <w:footnoteReference w:id="6"/>
      </w:r>
      <w:bookmarkEnd w:id="7"/>
      <w:r w:rsidR="00333458">
        <w:rPr>
          <w:rFonts w:cs="Open Sans"/>
          <w:color w:val="000000"/>
        </w:rPr>
        <w:t xml:space="preserve"> </w:t>
      </w:r>
      <w:r w:rsidR="00D75814" w:rsidRPr="006A3D0B">
        <w:rPr>
          <w:rFonts w:cs="Open Sans"/>
          <w:color w:val="000000"/>
        </w:rPr>
        <w:t xml:space="preserve">i  zamieszczonych w niej ustaleń dla poszczególnych typów projektów. </w:t>
      </w:r>
      <w:r w:rsidR="00B00BD2" w:rsidRPr="006A3D0B">
        <w:rPr>
          <w:rFonts w:cs="Open Sans"/>
          <w:color w:val="000000"/>
        </w:rPr>
        <w:t>Należy wskazać czy w projekcie zostały zastosowane rozwiązania w zakresie gospodarki o obiegu zamkniętym (w tym m.in. wykorzystanie wody szarej, ścieków oczyszczonych, ponownego wykorzystania produktów i materiałów, zapobiegania wytwarzaniu odpadów, minimalizacji ilości wytwarzanych odpadów, efektywności energetycznej i użycia energii ze źródeł odnawialnych), w zakresie ochrony, promowania i przywracania zdrowych ekosystemów, zielonej oraz niebieskiej infrastruktury i rozwiązań opartych na rodzimych zasobach przyrody. Krótki opis odporności danego rozwiązania GOZ na zmiany klimatu należy oprzeć na analizie adaptacyjnej z punktu 3.</w:t>
      </w:r>
    </w:p>
    <w:p w14:paraId="0D5C562A" w14:textId="0E6E431A" w:rsidR="002D3F5F" w:rsidRPr="006A3D0B" w:rsidRDefault="002D3F5F" w:rsidP="00E8077C">
      <w:pPr>
        <w:spacing w:line="288" w:lineRule="auto"/>
        <w:rPr>
          <w:rFonts w:cs="Open Sans"/>
          <w:bCs/>
        </w:rPr>
      </w:pPr>
      <w:r w:rsidRPr="006A3D0B">
        <w:rPr>
          <w:rFonts w:cs="Open Sans"/>
          <w:bCs/>
        </w:rPr>
        <w:t xml:space="preserve">Jednocześnie ocenie podlega to, czy projekt wpisuje się w rodzaje działań przedstawione w </w:t>
      </w:r>
      <w:proofErr w:type="spellStart"/>
      <w:r w:rsidR="00CA59BB" w:rsidRPr="006A3D0B">
        <w:rPr>
          <w:rFonts w:cs="Open Sans"/>
          <w:bCs/>
        </w:rPr>
        <w:t>FEnIKS</w:t>
      </w:r>
      <w:proofErr w:type="spellEnd"/>
      <w:r w:rsidRPr="006A3D0B">
        <w:rPr>
          <w:rFonts w:cs="Open Sans"/>
          <w:bCs/>
        </w:rPr>
        <w:t xml:space="preserve"> uznane za zgodne z zasadą „nie czyń poważnych szkód”. </w:t>
      </w:r>
    </w:p>
    <w:p w14:paraId="188C89C5" w14:textId="156AE6BC" w:rsidR="002D3F5F" w:rsidRPr="006A3D0B" w:rsidRDefault="002D3F5F" w:rsidP="00E8077C">
      <w:pPr>
        <w:spacing w:line="288" w:lineRule="auto"/>
        <w:rPr>
          <w:rFonts w:cs="Open Sans"/>
          <w:bCs/>
        </w:rPr>
      </w:pPr>
      <w:r w:rsidRPr="006A3D0B">
        <w:rPr>
          <w:rFonts w:cs="Open Sans"/>
          <w:bCs/>
        </w:rPr>
        <w:t xml:space="preserve">W ramach potwierdzenia spełnienia zasady „nie czyń poważnych szkód” należy odnieść się do </w:t>
      </w:r>
      <w:r w:rsidR="00CA59BB" w:rsidRPr="006A3D0B">
        <w:rPr>
          <w:rFonts w:cs="Open Sans"/>
          <w:bCs/>
        </w:rPr>
        <w:t>odpowiednich fragmentów podręcznika dla beneficjenta: „Zgodność przedsięwzięć finansowanych ze środków Unii Europejskiej, w tym realizowanych w ramach Krajowego Planu Odbudowy i Zwiększania Odporności, z zasadą „nie czyń znaczącej szkody” - zasadą DNSH« (DNSH)” , oraz „Analizy spełniania zasady „nie czyń poważnej szkody” (DNSH) w rozumieniu art. 17 rozporządzenia (UE) nr 2020/852 dla projektu dokumentu pn. Fundusze Europejskie na Infrastrukturę, Klimat, Środowisko 2021-2027” i zamieszczonych w niej ustaleń dla poszczególnych typów projektów.</w:t>
      </w:r>
    </w:p>
    <w:p w14:paraId="3519526A" w14:textId="4F3ECF22" w:rsidR="00DB41F8" w:rsidRPr="006A3D0B" w:rsidRDefault="00DB41F8"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t>Zgodność projektu  z zasadami: ostrożności, zasadą działania zapobiegawczego, zasadą naprawiania szkody w pierwszym rzędzie u źródła, zasadą zanieczyszczający płaci</w:t>
      </w:r>
    </w:p>
    <w:bookmarkStart w:id="8" w:name="_Hlk113959498" w:displacedByCustomXml="next"/>
    <w:sdt>
      <w:sdtPr>
        <w:rPr>
          <w:rFonts w:cs="Open Sans"/>
          <w:color w:val="000000"/>
        </w:rPr>
        <w:alias w:val="pole opisowe"/>
        <w:tag w:val="pole opisowe"/>
        <w:id w:val="-707180764"/>
        <w:placeholder>
          <w:docPart w:val="71CCEE8FBCA840E7A2737D244E550ADF"/>
        </w:placeholder>
        <w:showingPlcHdr/>
      </w:sdtPr>
      <w:sdtEndPr/>
      <w:sdtContent>
        <w:p w14:paraId="277B7591" w14:textId="575F4521" w:rsidR="00F50E0A" w:rsidRPr="00333458" w:rsidRDefault="00333458"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4659F2F9" w14:textId="77777777" w:rsidR="00DD4426" w:rsidRPr="006A3D0B" w:rsidRDefault="00DD4426" w:rsidP="00E8077C">
      <w:pPr>
        <w:spacing w:line="288" w:lineRule="auto"/>
        <w:rPr>
          <w:rFonts w:cs="Open Sans"/>
          <w:b/>
          <w:bCs/>
          <w:color w:val="000000"/>
        </w:rPr>
      </w:pPr>
      <w:r w:rsidRPr="006A3D0B">
        <w:rPr>
          <w:rFonts w:cs="Open Sans"/>
          <w:b/>
          <w:bCs/>
          <w:color w:val="000000"/>
        </w:rPr>
        <w:t>Instrukcja</w:t>
      </w:r>
    </w:p>
    <w:p w14:paraId="03CB1640" w14:textId="77777777" w:rsidR="00DB41F8" w:rsidRPr="006A3D0B" w:rsidRDefault="00DB41F8" w:rsidP="00E8077C">
      <w:pPr>
        <w:spacing w:line="288" w:lineRule="auto"/>
        <w:rPr>
          <w:rFonts w:cs="Open Sans"/>
          <w:iCs/>
          <w:color w:val="000000"/>
        </w:rPr>
      </w:pPr>
      <w:r w:rsidRPr="006A3D0B">
        <w:rPr>
          <w:rFonts w:cs="Open Sans"/>
          <w:iCs/>
          <w:color w:val="000000"/>
        </w:rPr>
        <w:t>Należy wykazać, że projekt został również przygotowany z zachowaniem zasad:</w:t>
      </w:r>
    </w:p>
    <w:p w14:paraId="212135EC" w14:textId="74A0377C" w:rsidR="00DB41F8" w:rsidRPr="006A3D0B" w:rsidRDefault="32C50972" w:rsidP="00E8077C">
      <w:pPr>
        <w:numPr>
          <w:ilvl w:val="1"/>
          <w:numId w:val="17"/>
        </w:numPr>
        <w:spacing w:line="288" w:lineRule="auto"/>
        <w:rPr>
          <w:rFonts w:cs="Open Sans"/>
          <w:color w:val="000000"/>
        </w:rPr>
      </w:pPr>
      <w:r w:rsidRPr="006A3D0B">
        <w:rPr>
          <w:rFonts w:cs="Open Sans"/>
          <w:color w:val="000000" w:themeColor="text1"/>
        </w:rPr>
        <w:t>o</w:t>
      </w:r>
      <w:r w:rsidR="00DB41F8" w:rsidRPr="006A3D0B">
        <w:rPr>
          <w:rFonts w:cs="Open Sans"/>
          <w:color w:val="000000" w:themeColor="text1"/>
        </w:rPr>
        <w:t>strożności</w:t>
      </w:r>
      <w:r w:rsidR="3B51BFBC" w:rsidRPr="006A3D0B">
        <w:rPr>
          <w:rFonts w:cs="Open Sans"/>
          <w:color w:val="000000" w:themeColor="text1"/>
        </w:rPr>
        <w:t xml:space="preserve"> - </w:t>
      </w:r>
      <w:r w:rsidR="598AABE6" w:rsidRPr="006A3D0B">
        <w:rPr>
          <w:rFonts w:cs="Open Sans"/>
          <w:color w:val="000000" w:themeColor="text1"/>
        </w:rPr>
        <w:t>zasada zakłada uwzględnienie potencjalnych skutków przedsięwzięcia dla środowiska przyrodniczego</w:t>
      </w:r>
      <w:r w:rsidR="1AA1DCD0" w:rsidRPr="006A3D0B">
        <w:rPr>
          <w:rFonts w:cs="Open Sans"/>
          <w:color w:val="000000" w:themeColor="text1"/>
        </w:rPr>
        <w:t xml:space="preserve"> zanim zostanie ono uruchomione; muszą być spełnione trzy wstępne warunki: zidentyfi</w:t>
      </w:r>
      <w:r w:rsidR="5F3E8FBB" w:rsidRPr="006A3D0B">
        <w:rPr>
          <w:rFonts w:cs="Open Sans"/>
          <w:color w:val="000000" w:themeColor="text1"/>
        </w:rPr>
        <w:t>kowano potencjalnie negatywne skutki, przeprowadzono ocenę dostępnych danych naukowych, nie ma</w:t>
      </w:r>
      <w:r w:rsidR="23C5D92F" w:rsidRPr="006A3D0B">
        <w:rPr>
          <w:rFonts w:cs="Open Sans"/>
          <w:color w:val="000000" w:themeColor="text1"/>
        </w:rPr>
        <w:t xml:space="preserve"> pewności naukowej; przywołanie tej zasady dotyczy etapu podejmowania decyzji i polega na analizie zagrożeń/ </w:t>
      </w:r>
      <w:proofErr w:type="spellStart"/>
      <w:r w:rsidR="23C5D92F" w:rsidRPr="006A3D0B">
        <w:rPr>
          <w:rFonts w:cs="Open Sans"/>
          <w:color w:val="000000" w:themeColor="text1"/>
        </w:rPr>
        <w:t>ryzy</w:t>
      </w:r>
      <w:r w:rsidR="626ABE60" w:rsidRPr="006A3D0B">
        <w:rPr>
          <w:rFonts w:cs="Open Sans"/>
          <w:color w:val="000000" w:themeColor="text1"/>
        </w:rPr>
        <w:t>k</w:t>
      </w:r>
      <w:proofErr w:type="spellEnd"/>
      <w:r w:rsidR="626ABE60" w:rsidRPr="006A3D0B">
        <w:rPr>
          <w:rFonts w:cs="Open Sans"/>
          <w:color w:val="000000" w:themeColor="text1"/>
        </w:rPr>
        <w:t xml:space="preserve">/ skutków (w </w:t>
      </w:r>
      <w:r w:rsidR="626ABE60" w:rsidRPr="006A3D0B">
        <w:rPr>
          <w:rFonts w:cs="Open Sans"/>
          <w:color w:val="000000" w:themeColor="text1"/>
        </w:rPr>
        <w:lastRenderedPageBreak/>
        <w:t xml:space="preserve">określonym czasie lub sytuacji), ich oceny, zarządzania zagrożeniami/ </w:t>
      </w:r>
      <w:proofErr w:type="spellStart"/>
      <w:r w:rsidR="626ABE60" w:rsidRPr="006A3D0B">
        <w:rPr>
          <w:rFonts w:cs="Open Sans"/>
          <w:color w:val="000000" w:themeColor="text1"/>
        </w:rPr>
        <w:t>ryzykami</w:t>
      </w:r>
      <w:proofErr w:type="spellEnd"/>
      <w:r w:rsidR="626ABE60" w:rsidRPr="006A3D0B">
        <w:rPr>
          <w:rFonts w:cs="Open Sans"/>
          <w:color w:val="000000" w:themeColor="text1"/>
        </w:rPr>
        <w:t xml:space="preserve"> oraz zakomunikowanie ich. </w:t>
      </w:r>
      <w:r w:rsidR="0E601288" w:rsidRPr="006A3D0B">
        <w:rPr>
          <w:rFonts w:cs="Open Sans"/>
          <w:color w:val="000000" w:themeColor="text1"/>
        </w:rPr>
        <w:t>Przykładem jej zastosowania jest np.. Opracowywanie studium wykonalności z adekwatnymi analizami;</w:t>
      </w:r>
    </w:p>
    <w:p w14:paraId="121E59B5" w14:textId="6C85D101" w:rsidR="00DB41F8" w:rsidRPr="006A3D0B" w:rsidRDefault="00DB41F8" w:rsidP="00E8077C">
      <w:pPr>
        <w:numPr>
          <w:ilvl w:val="1"/>
          <w:numId w:val="17"/>
        </w:numPr>
        <w:spacing w:line="288" w:lineRule="auto"/>
        <w:rPr>
          <w:rFonts w:cs="Open Sans"/>
          <w:color w:val="000000"/>
        </w:rPr>
      </w:pPr>
      <w:r w:rsidRPr="006A3D0B">
        <w:rPr>
          <w:rFonts w:cs="Open Sans"/>
          <w:color w:val="000000" w:themeColor="text1"/>
        </w:rPr>
        <w:t>działania zapobiegawczego</w:t>
      </w:r>
      <w:r w:rsidR="6BFD8369" w:rsidRPr="006A3D0B">
        <w:rPr>
          <w:rFonts w:cs="Open Sans"/>
          <w:color w:val="000000" w:themeColor="text1"/>
        </w:rPr>
        <w:t xml:space="preserve"> – zasada zakłada konieczność rozważenia potencjalnych skutków określonego działania i podjęcia na podstawie tej analizy działań zapobiegawczych</w:t>
      </w:r>
      <w:r w:rsidR="0BA9DCEB" w:rsidRPr="006A3D0B">
        <w:rPr>
          <w:rFonts w:cs="Open Sans"/>
          <w:color w:val="000000" w:themeColor="text1"/>
        </w:rPr>
        <w:t>; przykładem jej zastosowania są np. Przepisy dotyczące oceny oddziaływania na środowisko przedsięwzięć oraz planów i programów</w:t>
      </w:r>
      <w:r w:rsidR="6BFD8369" w:rsidRPr="006A3D0B">
        <w:rPr>
          <w:rFonts w:cs="Open Sans"/>
          <w:color w:val="000000" w:themeColor="text1"/>
        </w:rPr>
        <w:t>;</w:t>
      </w:r>
    </w:p>
    <w:p w14:paraId="3164265C" w14:textId="4F17281F" w:rsidR="00DB41F8" w:rsidRPr="006A3D0B" w:rsidRDefault="00DB41F8" w:rsidP="00E8077C">
      <w:pPr>
        <w:numPr>
          <w:ilvl w:val="1"/>
          <w:numId w:val="17"/>
        </w:numPr>
        <w:spacing w:line="288" w:lineRule="auto"/>
        <w:rPr>
          <w:rFonts w:cs="Open Sans"/>
          <w:color w:val="000000"/>
        </w:rPr>
      </w:pPr>
      <w:r w:rsidRPr="006A3D0B">
        <w:rPr>
          <w:rFonts w:cs="Open Sans"/>
          <w:color w:val="000000" w:themeColor="text1"/>
        </w:rPr>
        <w:t>naprawiania szkody w pierwszym rzędzie u źródła</w:t>
      </w:r>
      <w:r w:rsidR="09F4DB34" w:rsidRPr="006A3D0B">
        <w:rPr>
          <w:rFonts w:cs="Open Sans"/>
          <w:color w:val="000000" w:themeColor="text1"/>
        </w:rPr>
        <w:t xml:space="preserve"> - zasada polega na wyeliminowaniu szkód na jak najwcześniejszym etapie realizacji, a nie po zakończeniu procesu realizacji; do działań </w:t>
      </w:r>
      <w:r w:rsidR="29A134B5" w:rsidRPr="006A3D0B">
        <w:rPr>
          <w:rFonts w:cs="Open Sans"/>
          <w:color w:val="000000" w:themeColor="text1"/>
        </w:rPr>
        <w:t xml:space="preserve">naprawczych przywracających równowagę przyrodniczą na danym terenie zalicza się: przeprowadzenie </w:t>
      </w:r>
      <w:proofErr w:type="spellStart"/>
      <w:r w:rsidR="29A134B5" w:rsidRPr="006A3D0B">
        <w:rPr>
          <w:rFonts w:cs="Open Sans"/>
          <w:color w:val="000000" w:themeColor="text1"/>
        </w:rPr>
        <w:t>remediacji</w:t>
      </w:r>
      <w:proofErr w:type="spellEnd"/>
      <w:r w:rsidR="29A134B5" w:rsidRPr="006A3D0B">
        <w:rPr>
          <w:rFonts w:cs="Open Sans"/>
          <w:color w:val="000000" w:themeColor="text1"/>
        </w:rPr>
        <w:t xml:space="preserve"> gruntu, przywracanie naturalnego ukształt</w:t>
      </w:r>
      <w:r w:rsidR="00D80F33" w:rsidRPr="006A3D0B">
        <w:rPr>
          <w:rFonts w:cs="Open Sans"/>
          <w:color w:val="000000" w:themeColor="text1"/>
        </w:rPr>
        <w:t xml:space="preserve">owania terenu, zalesianie, zadrzewianie lub tworzenie skupień roślinności, </w:t>
      </w:r>
      <w:proofErr w:type="spellStart"/>
      <w:r w:rsidR="00D80F33" w:rsidRPr="006A3D0B">
        <w:rPr>
          <w:rFonts w:cs="Open Sans"/>
          <w:color w:val="000000" w:themeColor="text1"/>
        </w:rPr>
        <w:t>reintrodukcję</w:t>
      </w:r>
      <w:proofErr w:type="spellEnd"/>
      <w:r w:rsidR="00D80F33" w:rsidRPr="006A3D0B">
        <w:rPr>
          <w:rFonts w:cs="Open Sans"/>
          <w:color w:val="000000" w:themeColor="text1"/>
        </w:rPr>
        <w:t xml:space="preserve"> zniszczonych gatunków;</w:t>
      </w:r>
    </w:p>
    <w:p w14:paraId="6A205456" w14:textId="6FD72D24" w:rsidR="00DB41F8" w:rsidRPr="006A3D0B" w:rsidRDefault="00DB41F8" w:rsidP="00E8077C">
      <w:pPr>
        <w:numPr>
          <w:ilvl w:val="1"/>
          <w:numId w:val="17"/>
        </w:numPr>
        <w:spacing w:line="288" w:lineRule="auto"/>
        <w:rPr>
          <w:rFonts w:cs="Open Sans"/>
          <w:color w:val="000000"/>
        </w:rPr>
      </w:pPr>
      <w:r w:rsidRPr="006A3D0B">
        <w:rPr>
          <w:rFonts w:cs="Open Sans"/>
          <w:color w:val="000000"/>
        </w:rPr>
        <w:t xml:space="preserve"> zanieczyszczający płaci – według </w:t>
      </w:r>
      <w:r w:rsidR="00903D54" w:rsidRPr="006A3D0B">
        <w:rPr>
          <w:rFonts w:cs="Open Sans"/>
          <w:color w:val="000000"/>
        </w:rPr>
        <w:t>której</w:t>
      </w:r>
      <w:r w:rsidRPr="006A3D0B">
        <w:rPr>
          <w:rFonts w:cs="Open Sans"/>
          <w:color w:val="000000"/>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75505AEE" w14:textId="77777777" w:rsidR="00DB41F8" w:rsidRPr="006A3D0B" w:rsidRDefault="00DB41F8" w:rsidP="00E8077C">
      <w:pPr>
        <w:spacing w:line="288" w:lineRule="auto"/>
        <w:rPr>
          <w:rFonts w:cs="Open Sans"/>
          <w:iCs/>
          <w:color w:val="000000"/>
        </w:rPr>
      </w:pPr>
      <w:r w:rsidRPr="006A3D0B">
        <w:rPr>
          <w:rFonts w:cs="Open Sans"/>
          <w:iCs/>
          <w:color w:val="000000"/>
        </w:rPr>
        <w:t xml:space="preserve">Zasady: ostrożności, działania zapobiegawczego, naprawiania szkody w pierwszym rzędzie u źródła i zanieczyszczający płaci, są ogólnymi zasadami wynikającymi z art. 191 ust. 1 Traktatu o funkcjonowaniu Unii Europejskiej. </w:t>
      </w:r>
    </w:p>
    <w:p w14:paraId="4673DBB7" w14:textId="545C4622" w:rsidR="00CE4AD8" w:rsidRDefault="00CE4AD8" w:rsidP="00E8077C">
      <w:pPr>
        <w:spacing w:before="0" w:after="0" w:line="288" w:lineRule="auto"/>
        <w:rPr>
          <w:rFonts w:cs="Open Sans"/>
          <w:iCs/>
          <w:color w:val="000000"/>
        </w:rPr>
      </w:pPr>
      <w:r>
        <w:rPr>
          <w:rFonts w:cs="Open Sans"/>
          <w:iCs/>
          <w:color w:val="000000"/>
        </w:rPr>
        <w:br w:type="page"/>
      </w:r>
    </w:p>
    <w:p w14:paraId="72FB66B5" w14:textId="77777777" w:rsidR="0097135E" w:rsidRPr="006A3D0B" w:rsidRDefault="0097135E" w:rsidP="00E8077C">
      <w:pPr>
        <w:tabs>
          <w:tab w:val="left" w:pos="3607"/>
        </w:tabs>
        <w:spacing w:line="288" w:lineRule="auto"/>
        <w:rPr>
          <w:rFonts w:cs="Open Sans"/>
          <w:iCs/>
          <w:color w:val="000000"/>
        </w:rPr>
      </w:pPr>
    </w:p>
    <w:bookmarkEnd w:id="8"/>
    <w:p w14:paraId="0ED61C60" w14:textId="32526C2E" w:rsidR="0097135E" w:rsidRPr="00E25E1D" w:rsidRDefault="00225777" w:rsidP="00E8077C">
      <w:pPr>
        <w:pStyle w:val="Nagwek1"/>
        <w:spacing w:after="600" w:line="288" w:lineRule="auto"/>
        <w:rPr>
          <w:sz w:val="24"/>
          <w:szCs w:val="24"/>
        </w:rPr>
      </w:pPr>
      <w:r w:rsidRPr="00333458">
        <w:rPr>
          <w:sz w:val="24"/>
          <w:szCs w:val="24"/>
        </w:rPr>
        <w:t xml:space="preserve">Stosowanie przepisów z zakresu oceny oddziaływania na środowisko zgodnie z ustawą </w:t>
      </w:r>
      <w:r w:rsidRPr="00333458">
        <w:rPr>
          <w:bCs/>
          <w:sz w:val="24"/>
          <w:szCs w:val="24"/>
        </w:rPr>
        <w:t>z dnia 3 października 2008 r.</w:t>
      </w:r>
      <w:r w:rsidRPr="00333458">
        <w:rPr>
          <w:sz w:val="24"/>
          <w:szCs w:val="24"/>
        </w:rPr>
        <w:t xml:space="preserve"> o udostępnianiu informacji o środowisku i jego ochronie, udziale społeczeństwa w ochronie środowiska oraz o ocenach oddziaływania na środowisko (Dz. </w:t>
      </w:r>
      <w:hyperlink r:id="rId20" w:history="1">
        <w:r w:rsidRPr="00333458">
          <w:rPr>
            <w:rStyle w:val="Hipercze"/>
            <w:rFonts w:eastAsia="Arial" w:cs="Open Sans"/>
            <w:bCs/>
            <w:sz w:val="24"/>
            <w:szCs w:val="24"/>
          </w:rPr>
          <w:t xml:space="preserve">(Dz.U. z 2022 r. poz. 1029, z </w:t>
        </w:r>
        <w:proofErr w:type="spellStart"/>
        <w:r w:rsidRPr="00333458">
          <w:rPr>
            <w:rStyle w:val="Hipercze"/>
            <w:rFonts w:eastAsia="Arial" w:cs="Open Sans"/>
            <w:bCs/>
            <w:sz w:val="24"/>
            <w:szCs w:val="24"/>
          </w:rPr>
          <w:t>późn</w:t>
        </w:r>
        <w:proofErr w:type="spellEnd"/>
        <w:r w:rsidRPr="00333458">
          <w:rPr>
            <w:rStyle w:val="Hipercze"/>
            <w:rFonts w:eastAsia="Arial" w:cs="Open Sans"/>
            <w:bCs/>
            <w:sz w:val="24"/>
            <w:szCs w:val="24"/>
          </w:rPr>
          <w:t>. zm.)</w:t>
        </w:r>
      </w:hyperlink>
      <w:r w:rsidRPr="00333458">
        <w:rPr>
          <w:sz w:val="24"/>
          <w:szCs w:val="24"/>
        </w:rPr>
        <w:t xml:space="preserve"> zwaną dalej „ ustawą </w:t>
      </w:r>
      <w:proofErr w:type="spellStart"/>
      <w:r w:rsidRPr="00333458">
        <w:rPr>
          <w:sz w:val="24"/>
          <w:szCs w:val="24"/>
        </w:rPr>
        <w:t>ooś</w:t>
      </w:r>
      <w:proofErr w:type="spellEnd"/>
      <w:r w:rsidRPr="00333458">
        <w:rPr>
          <w:sz w:val="24"/>
          <w:szCs w:val="24"/>
        </w:rPr>
        <w:t>”</w:t>
      </w:r>
    </w:p>
    <w:p w14:paraId="470B3FF4" w14:textId="3BCF8A4A" w:rsidR="004A0A2A" w:rsidRPr="006A3D0B" w:rsidRDefault="5642F903" w:rsidP="00E8077C">
      <w:pPr>
        <w:numPr>
          <w:ilvl w:val="0"/>
          <w:numId w:val="29"/>
        </w:numPr>
        <w:spacing w:before="240" w:after="240" w:line="288" w:lineRule="auto"/>
        <w:ind w:left="426" w:hanging="426"/>
        <w:rPr>
          <w:rFonts w:cs="Open Sans"/>
          <w:b/>
          <w:bCs/>
          <w:color w:val="000000"/>
        </w:rPr>
      </w:pPr>
      <w:r w:rsidRPr="006A3D0B">
        <w:rPr>
          <w:rFonts w:cs="Open Sans"/>
          <w:b/>
          <w:bCs/>
          <w:color w:val="000000" w:themeColor="text1"/>
        </w:rPr>
        <w:t xml:space="preserve">Czy projekt jest realizowany w wyniku planu lub programu, innego niż </w:t>
      </w:r>
      <w:proofErr w:type="spellStart"/>
      <w:r w:rsidR="00CA59BB" w:rsidRPr="006A3D0B">
        <w:rPr>
          <w:rFonts w:cs="Open Sans"/>
          <w:b/>
          <w:bCs/>
          <w:color w:val="000000" w:themeColor="text1"/>
        </w:rPr>
        <w:t>FEnIKS</w:t>
      </w:r>
      <w:proofErr w:type="spellEnd"/>
      <w:r w:rsidRPr="006A3D0B">
        <w:rPr>
          <w:rFonts w:cs="Open Sans"/>
          <w:b/>
          <w:bCs/>
          <w:color w:val="000000" w:themeColor="text1"/>
        </w:rPr>
        <w:t>?</w:t>
      </w:r>
    </w:p>
    <w:p w14:paraId="15A14C82" w14:textId="2FEF0BDA" w:rsidR="006949F0" w:rsidRPr="00E25E1D" w:rsidRDefault="003D650A" w:rsidP="00E8077C">
      <w:pPr>
        <w:autoSpaceDE w:val="0"/>
        <w:autoSpaceDN w:val="0"/>
        <w:adjustRightInd w:val="0"/>
        <w:spacing w:line="288" w:lineRule="auto"/>
        <w:rPr>
          <w:rFonts w:cs="Open Sans"/>
          <w:bCs/>
          <w:color w:val="000000"/>
          <w:lang w:eastAsia="pl-PL"/>
        </w:rPr>
      </w:pPr>
      <w:sdt>
        <w:sdtPr>
          <w:rPr>
            <w:rFonts w:cs="Open Sans"/>
            <w:bCs/>
            <w:color w:val="000000"/>
            <w:lang w:eastAsia="pl-PL"/>
          </w:rPr>
          <w:id w:val="2020425146"/>
          <w14:checkbox>
            <w14:checked w14:val="0"/>
            <w14:checkedState w14:val="2612" w14:font="MS Gothic"/>
            <w14:uncheckedState w14:val="2610" w14:font="MS Gothic"/>
          </w14:checkbox>
        </w:sdtPr>
        <w:sdtEndPr/>
        <w:sdtContent>
          <w:r w:rsidR="00E25E1D" w:rsidRPr="00E25E1D">
            <w:rPr>
              <w:rFonts w:ascii="MS Gothic" w:eastAsia="MS Gothic" w:hAnsi="MS Gothic" w:cs="Open Sans" w:hint="eastAsia"/>
              <w:bCs/>
              <w:color w:val="000000"/>
              <w:lang w:eastAsia="pl-PL"/>
            </w:rPr>
            <w:t>☐</w:t>
          </w:r>
        </w:sdtContent>
      </w:sdt>
      <w:r w:rsidR="00E25E1D" w:rsidRPr="00E25E1D">
        <w:rPr>
          <w:rFonts w:cs="Open Sans"/>
          <w:bCs/>
          <w:color w:val="000000"/>
          <w:lang w:eastAsia="pl-PL"/>
        </w:rPr>
        <w:t xml:space="preserve"> </w:t>
      </w:r>
      <w:r w:rsidR="004A0A2A" w:rsidRPr="00E25E1D">
        <w:rPr>
          <w:rFonts w:cs="Open Sans"/>
          <w:bCs/>
          <w:color w:val="000000"/>
          <w:lang w:eastAsia="pl-PL"/>
        </w:rPr>
        <w:t>TAK</w:t>
      </w:r>
    </w:p>
    <w:p w14:paraId="03DFD0E0" w14:textId="133E2196" w:rsidR="000A1A16" w:rsidRPr="00E25E1D" w:rsidRDefault="003D650A" w:rsidP="00E8077C">
      <w:pPr>
        <w:autoSpaceDE w:val="0"/>
        <w:autoSpaceDN w:val="0"/>
        <w:adjustRightInd w:val="0"/>
        <w:spacing w:line="288" w:lineRule="auto"/>
        <w:rPr>
          <w:rFonts w:cs="Open Sans"/>
          <w:bCs/>
          <w:color w:val="000000"/>
          <w:lang w:eastAsia="pl-PL"/>
        </w:rPr>
      </w:pPr>
      <w:sdt>
        <w:sdtPr>
          <w:rPr>
            <w:rFonts w:cs="Open Sans"/>
            <w:bCs/>
            <w:color w:val="000000"/>
            <w:lang w:eastAsia="pl-PL"/>
          </w:rPr>
          <w:id w:val="1408956263"/>
          <w14:checkbox>
            <w14:checked w14:val="0"/>
            <w14:checkedState w14:val="2612" w14:font="MS Gothic"/>
            <w14:uncheckedState w14:val="2610" w14:font="MS Gothic"/>
          </w14:checkbox>
        </w:sdtPr>
        <w:sdtEndPr/>
        <w:sdtContent>
          <w:r w:rsidR="00E25E1D" w:rsidRPr="00E25E1D">
            <w:rPr>
              <w:rFonts w:ascii="MS Gothic" w:eastAsia="MS Gothic" w:hAnsi="MS Gothic" w:cs="Open Sans" w:hint="eastAsia"/>
              <w:bCs/>
              <w:color w:val="000000"/>
              <w:lang w:eastAsia="pl-PL"/>
            </w:rPr>
            <w:t>☐</w:t>
          </w:r>
        </w:sdtContent>
      </w:sdt>
      <w:r w:rsidR="00E25E1D" w:rsidRPr="00E25E1D">
        <w:rPr>
          <w:rFonts w:cs="Open Sans"/>
          <w:bCs/>
          <w:color w:val="000000"/>
          <w:lang w:eastAsia="pl-PL"/>
        </w:rPr>
        <w:t xml:space="preserve"> </w:t>
      </w:r>
      <w:r w:rsidR="004A0A2A" w:rsidRPr="00E25E1D">
        <w:rPr>
          <w:rFonts w:cs="Open Sans"/>
          <w:bCs/>
          <w:color w:val="000000"/>
          <w:lang w:eastAsia="pl-PL"/>
        </w:rPr>
        <w:t>NIE</w:t>
      </w:r>
    </w:p>
    <w:p w14:paraId="3C5CC45E" w14:textId="77777777" w:rsidR="000A1A16" w:rsidRPr="006A3D0B" w:rsidRDefault="4F014EA2" w:rsidP="00E8077C">
      <w:pPr>
        <w:spacing w:line="288" w:lineRule="auto"/>
        <w:rPr>
          <w:rFonts w:cs="Open Sans"/>
          <w:b/>
          <w:bCs/>
          <w:color w:val="000000"/>
        </w:rPr>
      </w:pPr>
      <w:r w:rsidRPr="006A3D0B">
        <w:rPr>
          <w:rFonts w:cs="Open Sans"/>
          <w:b/>
          <w:bCs/>
          <w:color w:val="000000" w:themeColor="text1"/>
        </w:rPr>
        <w:t>Instrukcja</w:t>
      </w:r>
    </w:p>
    <w:p w14:paraId="4DE61D51" w14:textId="0102869C" w:rsidR="004A0A2A" w:rsidRPr="006A3D0B" w:rsidRDefault="5642F903" w:rsidP="00E8077C">
      <w:pPr>
        <w:spacing w:line="288" w:lineRule="auto"/>
        <w:rPr>
          <w:rFonts w:cs="Open Sans"/>
          <w:strike/>
          <w:color w:val="000000"/>
        </w:rPr>
      </w:pPr>
      <w:r w:rsidRPr="006A3D0B">
        <w:rPr>
          <w:rFonts w:cs="Open Sans"/>
          <w:color w:val="000000" w:themeColor="text1"/>
        </w:rPr>
        <w:t xml:space="preserve">W przypadku, gdy dany projekt: nie jest realizowany w wyniku planu lub programu, innego niż </w:t>
      </w:r>
      <w:proofErr w:type="spellStart"/>
      <w:r w:rsidR="00CA59BB" w:rsidRPr="006A3D0B">
        <w:rPr>
          <w:rFonts w:cs="Open Sans"/>
          <w:color w:val="000000" w:themeColor="text1"/>
        </w:rPr>
        <w:t>FEnIKS</w:t>
      </w:r>
      <w:proofErr w:type="spellEnd"/>
      <w:r w:rsidRPr="006A3D0B">
        <w:rPr>
          <w:rFonts w:cs="Open Sans"/>
          <w:color w:val="000000" w:themeColor="text1"/>
        </w:rPr>
        <w:t xml:space="preserve">, w tym punkcie formularza należy wybrać odpowiedź NIE </w:t>
      </w:r>
    </w:p>
    <w:p w14:paraId="036E509C" w14:textId="54299744" w:rsidR="00FE1134" w:rsidRPr="006A3D0B" w:rsidRDefault="5642F903" w:rsidP="00E8077C">
      <w:pPr>
        <w:autoSpaceDE w:val="0"/>
        <w:autoSpaceDN w:val="0"/>
        <w:adjustRightInd w:val="0"/>
        <w:spacing w:line="288" w:lineRule="auto"/>
        <w:rPr>
          <w:rFonts w:cs="Open Sans"/>
          <w:color w:val="000000" w:themeColor="text1"/>
        </w:rPr>
      </w:pPr>
      <w:r w:rsidRPr="006A3D0B">
        <w:rPr>
          <w:rFonts w:cs="Open Sans"/>
          <w:color w:val="000000" w:themeColor="text1"/>
        </w:rPr>
        <w:t>Jeśli zaznaczono „Tak” należy również dodać krótkie uzasadnienie</w:t>
      </w:r>
      <w:r w:rsidR="7EC0FEAA" w:rsidRPr="006A3D0B">
        <w:rPr>
          <w:rFonts w:cs="Open Sans"/>
          <w:color w:val="000000" w:themeColor="text1"/>
        </w:rPr>
        <w:t xml:space="preserve"> – max. </w:t>
      </w:r>
      <w:r w:rsidR="20E616BD" w:rsidRPr="006A3D0B">
        <w:rPr>
          <w:rFonts w:cs="Open Sans"/>
          <w:color w:val="000000" w:themeColor="text1"/>
        </w:rPr>
        <w:t>2500</w:t>
      </w:r>
      <w:r w:rsidR="7EC0FEAA" w:rsidRPr="006A3D0B">
        <w:rPr>
          <w:rFonts w:cs="Open Sans"/>
          <w:color w:val="000000" w:themeColor="text1"/>
        </w:rPr>
        <w:t xml:space="preserve"> </w:t>
      </w:r>
      <w:r w:rsidR="20E616BD" w:rsidRPr="006A3D0B">
        <w:rPr>
          <w:rFonts w:cs="Open Sans"/>
          <w:color w:val="000000" w:themeColor="text1"/>
        </w:rPr>
        <w:t>znaków</w:t>
      </w:r>
    </w:p>
    <w:p w14:paraId="0FFF9E18" w14:textId="6B1EAA11" w:rsidR="004A0A2A" w:rsidRPr="006A3D0B" w:rsidRDefault="5642F903" w:rsidP="00E8077C">
      <w:pPr>
        <w:autoSpaceDE w:val="0"/>
        <w:autoSpaceDN w:val="0"/>
        <w:adjustRightInd w:val="0"/>
        <w:spacing w:line="288" w:lineRule="auto"/>
        <w:rPr>
          <w:rFonts w:cs="Open Sans"/>
          <w:color w:val="000000"/>
        </w:rPr>
      </w:pPr>
      <w:r w:rsidRPr="006A3D0B">
        <w:rPr>
          <w:rFonts w:cs="Open Sans"/>
          <w:color w:val="000000" w:themeColor="text1"/>
        </w:rPr>
        <w:t>(Kwestia wymaga rzetelnej weryfikacji. Wskazanie odpowiedzi negatywnej</w:t>
      </w:r>
      <w:r w:rsidR="2385B0EF" w:rsidRPr="006A3D0B">
        <w:rPr>
          <w:rFonts w:cs="Open Sans"/>
          <w:color w:val="000000" w:themeColor="text1"/>
        </w:rPr>
        <w:t>,</w:t>
      </w:r>
      <w:r w:rsidRPr="006A3D0B">
        <w:rPr>
          <w:rFonts w:cs="Open Sans"/>
          <w:color w:val="000000" w:themeColor="text1"/>
        </w:rPr>
        <w:t xml:space="preserve"> w przypadku kiedy projekt będzie wynikał z planu lub programu innego niż </w:t>
      </w:r>
      <w:proofErr w:type="spellStart"/>
      <w:r w:rsidR="00CA59BB" w:rsidRPr="006A3D0B">
        <w:rPr>
          <w:rFonts w:cs="Open Sans"/>
          <w:color w:val="000000" w:themeColor="text1"/>
        </w:rPr>
        <w:t>FEnIKS</w:t>
      </w:r>
      <w:proofErr w:type="spellEnd"/>
      <w:r w:rsidR="2385B0EF" w:rsidRPr="006A3D0B">
        <w:rPr>
          <w:rFonts w:cs="Open Sans"/>
          <w:color w:val="000000" w:themeColor="text1"/>
        </w:rPr>
        <w:t>,</w:t>
      </w:r>
      <w:r w:rsidRPr="006A3D0B">
        <w:rPr>
          <w:rFonts w:cs="Open Sans"/>
          <w:color w:val="000000" w:themeColor="text1"/>
        </w:rPr>
        <w:t xml:space="preserve"> jest traktowane jako istotny błąd we wniosku)</w:t>
      </w:r>
      <w:r w:rsidR="00414EE9" w:rsidRPr="006A3D0B">
        <w:rPr>
          <w:rFonts w:cs="Open Sans"/>
          <w:color w:val="000000" w:themeColor="text1"/>
        </w:rPr>
        <w:t>.</w:t>
      </w:r>
    </w:p>
    <w:sdt>
      <w:sdtPr>
        <w:rPr>
          <w:rFonts w:cs="Open Sans"/>
          <w:color w:val="000000"/>
        </w:rPr>
        <w:alias w:val="pole opisowe"/>
        <w:tag w:val="pole opisowe"/>
        <w:id w:val="1706746900"/>
        <w:placeholder>
          <w:docPart w:val="306A5FDF5E684716B768E3F6AE75FB38"/>
        </w:placeholder>
        <w:showingPlcHdr/>
      </w:sdtPr>
      <w:sdtEndPr/>
      <w:sdtContent>
        <w:p w14:paraId="07C8B580" w14:textId="567F6AE3" w:rsidR="00B833D2" w:rsidRPr="00E25E1D"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39E79B69" w14:textId="77777777" w:rsidR="00B833D2" w:rsidRPr="006A3D0B" w:rsidRDefault="00B833D2" w:rsidP="00E8077C">
      <w:pPr>
        <w:numPr>
          <w:ilvl w:val="0"/>
          <w:numId w:val="29"/>
        </w:numPr>
        <w:spacing w:before="360" w:after="240" w:line="288" w:lineRule="auto"/>
        <w:ind w:left="426" w:hanging="426"/>
        <w:rPr>
          <w:rFonts w:cs="Open Sans"/>
          <w:b/>
          <w:bCs/>
          <w:color w:val="000000"/>
        </w:rPr>
      </w:pPr>
      <w:r w:rsidRPr="006A3D0B">
        <w:rPr>
          <w:rFonts w:cs="Open Sans"/>
          <w:b/>
          <w:bCs/>
          <w:color w:val="000000"/>
        </w:rPr>
        <w:t xml:space="preserve">Czy dany plan lub program podlegał strategicznej ocenie oddziaływania na środowisko zgodnie z ustawą </w:t>
      </w:r>
      <w:proofErr w:type="spellStart"/>
      <w:r w:rsidRPr="006A3D0B">
        <w:rPr>
          <w:rFonts w:cs="Open Sans"/>
          <w:b/>
          <w:bCs/>
          <w:color w:val="000000"/>
        </w:rPr>
        <w:t>ooś</w:t>
      </w:r>
      <w:proofErr w:type="spellEnd"/>
      <w:r w:rsidRPr="006A3D0B">
        <w:rPr>
          <w:rFonts w:cs="Open Sans"/>
          <w:b/>
          <w:bCs/>
          <w:color w:val="000000"/>
        </w:rPr>
        <w:t>?</w:t>
      </w:r>
    </w:p>
    <w:p w14:paraId="6C45BAD0" w14:textId="7F215457" w:rsidR="00E25E1D" w:rsidRPr="00E25E1D" w:rsidRDefault="003D650A" w:rsidP="00E8077C">
      <w:pPr>
        <w:autoSpaceDE w:val="0"/>
        <w:autoSpaceDN w:val="0"/>
        <w:adjustRightInd w:val="0"/>
        <w:spacing w:line="288" w:lineRule="auto"/>
        <w:rPr>
          <w:rFonts w:cs="Open Sans"/>
          <w:bCs/>
          <w:color w:val="000000"/>
          <w:lang w:eastAsia="pl-PL"/>
        </w:rPr>
      </w:pPr>
      <w:sdt>
        <w:sdtPr>
          <w:rPr>
            <w:rFonts w:ascii="MS Gothic" w:eastAsia="MS Gothic" w:hAnsi="MS Gothic" w:cs="Open Sans"/>
            <w:bCs/>
            <w:color w:val="000000"/>
            <w:lang w:eastAsia="pl-PL"/>
          </w:rPr>
          <w:id w:val="-943453327"/>
          <w14:checkbox>
            <w14:checked w14:val="0"/>
            <w14:checkedState w14:val="2612" w14:font="MS Gothic"/>
            <w14:uncheckedState w14:val="2610" w14:font="MS Gothic"/>
          </w14:checkbox>
        </w:sdtPr>
        <w:sdtEndPr/>
        <w:sdtContent>
          <w:r w:rsidR="00E25E1D">
            <w:rPr>
              <w:rFonts w:ascii="MS Gothic" w:eastAsia="MS Gothic" w:hAnsi="MS Gothic" w:cs="Open Sans" w:hint="eastAsia"/>
              <w:bCs/>
              <w:color w:val="000000"/>
              <w:lang w:eastAsia="pl-PL"/>
            </w:rPr>
            <w:t>☐</w:t>
          </w:r>
        </w:sdtContent>
      </w:sdt>
      <w:r w:rsidR="00E25E1D" w:rsidRPr="00E25E1D">
        <w:rPr>
          <w:rFonts w:cs="Open Sans"/>
          <w:bCs/>
          <w:color w:val="000000"/>
          <w:lang w:eastAsia="pl-PL"/>
        </w:rPr>
        <w:t xml:space="preserve"> TAK</w:t>
      </w:r>
    </w:p>
    <w:p w14:paraId="7E1A613F" w14:textId="49C5D679" w:rsidR="00E25E1D" w:rsidRPr="00E25E1D" w:rsidRDefault="003D650A" w:rsidP="00E8077C">
      <w:pPr>
        <w:autoSpaceDE w:val="0"/>
        <w:autoSpaceDN w:val="0"/>
        <w:adjustRightInd w:val="0"/>
        <w:spacing w:line="288" w:lineRule="auto"/>
        <w:rPr>
          <w:rFonts w:cs="Open Sans"/>
          <w:bCs/>
          <w:color w:val="000000"/>
          <w:lang w:eastAsia="pl-PL"/>
        </w:rPr>
      </w:pPr>
      <w:sdt>
        <w:sdtPr>
          <w:rPr>
            <w:rFonts w:ascii="MS Gothic" w:eastAsia="MS Gothic" w:hAnsi="MS Gothic" w:cs="Open Sans"/>
            <w:bCs/>
            <w:color w:val="000000"/>
            <w:lang w:eastAsia="pl-PL"/>
          </w:rPr>
          <w:id w:val="1013730524"/>
          <w14:checkbox>
            <w14:checked w14:val="0"/>
            <w14:checkedState w14:val="2612" w14:font="MS Gothic"/>
            <w14:uncheckedState w14:val="2610" w14:font="MS Gothic"/>
          </w14:checkbox>
        </w:sdtPr>
        <w:sdtEndPr/>
        <w:sdtContent>
          <w:r w:rsidR="00E25E1D">
            <w:rPr>
              <w:rFonts w:ascii="MS Gothic" w:eastAsia="MS Gothic" w:hAnsi="MS Gothic" w:cs="Open Sans" w:hint="eastAsia"/>
              <w:bCs/>
              <w:color w:val="000000"/>
              <w:lang w:eastAsia="pl-PL"/>
            </w:rPr>
            <w:t>☐</w:t>
          </w:r>
        </w:sdtContent>
      </w:sdt>
      <w:r w:rsidR="00E25E1D" w:rsidRPr="00E25E1D">
        <w:rPr>
          <w:rFonts w:cs="Open Sans"/>
          <w:bCs/>
          <w:color w:val="000000"/>
          <w:lang w:eastAsia="pl-PL"/>
        </w:rPr>
        <w:t xml:space="preserve"> NIE</w:t>
      </w:r>
    </w:p>
    <w:sdt>
      <w:sdtPr>
        <w:rPr>
          <w:rFonts w:cs="Open Sans"/>
          <w:color w:val="000000"/>
        </w:rPr>
        <w:alias w:val="pole opisowe"/>
        <w:tag w:val="pole opisowe"/>
        <w:id w:val="-1440595238"/>
        <w:placeholder>
          <w:docPart w:val="F827BB59740D4972A2F9267EE90BF119"/>
        </w:placeholder>
        <w:showingPlcHdr/>
      </w:sdtPr>
      <w:sdtEndPr/>
      <w:sdtContent>
        <w:p w14:paraId="47CDFA88" w14:textId="45C1AE8F" w:rsidR="00DD4426" w:rsidRPr="00E25E1D"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441108E6" w14:textId="77777777" w:rsidR="00DD4426" w:rsidRPr="006A3D0B" w:rsidRDefault="521C5B64" w:rsidP="00E8077C">
      <w:pPr>
        <w:autoSpaceDE w:val="0"/>
        <w:autoSpaceDN w:val="0"/>
        <w:adjustRightInd w:val="0"/>
        <w:spacing w:line="288" w:lineRule="auto"/>
        <w:rPr>
          <w:rFonts w:cs="Open Sans"/>
          <w:b/>
          <w:bCs/>
          <w:iCs/>
          <w:color w:val="000000"/>
        </w:rPr>
      </w:pPr>
      <w:r w:rsidRPr="006A3D0B">
        <w:rPr>
          <w:rFonts w:cs="Open Sans"/>
          <w:b/>
          <w:bCs/>
          <w:color w:val="000000" w:themeColor="text1"/>
        </w:rPr>
        <w:t>Instrukcja</w:t>
      </w:r>
    </w:p>
    <w:p w14:paraId="20732106" w14:textId="2E3AACF1" w:rsidR="00B833D2" w:rsidRPr="006A3D0B" w:rsidRDefault="1DE6A85A" w:rsidP="00E8077C">
      <w:pPr>
        <w:autoSpaceDE w:val="0"/>
        <w:autoSpaceDN w:val="0"/>
        <w:adjustRightInd w:val="0"/>
        <w:spacing w:line="288" w:lineRule="auto"/>
        <w:rPr>
          <w:rFonts w:cs="Open Sans"/>
          <w:color w:val="000000" w:themeColor="text1"/>
        </w:rPr>
      </w:pPr>
      <w:r w:rsidRPr="006A3D0B">
        <w:rPr>
          <w:rFonts w:cs="Open Sans"/>
          <w:color w:val="000000" w:themeColor="text1"/>
        </w:rPr>
        <w:t xml:space="preserve">Jeżeli </w:t>
      </w:r>
      <w:r w:rsidR="794D6A1B" w:rsidRPr="006A3D0B">
        <w:rPr>
          <w:rFonts w:cs="Open Sans"/>
          <w:color w:val="000000" w:themeColor="text1"/>
        </w:rPr>
        <w:t xml:space="preserve">w polu powyżej (pkt 8) </w:t>
      </w:r>
      <w:r w:rsidRPr="006A3D0B">
        <w:rPr>
          <w:rFonts w:cs="Open Sans"/>
          <w:color w:val="000000" w:themeColor="text1"/>
        </w:rPr>
        <w:t>zaznaczono odpowiedź „Nie”, należy p</w:t>
      </w:r>
      <w:r w:rsidR="794D6A1B" w:rsidRPr="006A3D0B">
        <w:rPr>
          <w:rFonts w:cs="Open Sans"/>
          <w:color w:val="000000" w:themeColor="text1"/>
        </w:rPr>
        <w:t>rzedstawi</w:t>
      </w:r>
      <w:r w:rsidRPr="006A3D0B">
        <w:rPr>
          <w:rFonts w:cs="Open Sans"/>
          <w:color w:val="000000" w:themeColor="text1"/>
        </w:rPr>
        <w:t>ć krótkie wyjaśnienie dlaczego nie przeprowadzono tej oceny</w:t>
      </w:r>
      <w:r w:rsidR="7EC0FEAA" w:rsidRPr="006A3D0B">
        <w:rPr>
          <w:rFonts w:cs="Open Sans"/>
          <w:color w:val="000000" w:themeColor="text1"/>
        </w:rPr>
        <w:t xml:space="preserve"> (max. </w:t>
      </w:r>
      <w:r w:rsidR="20E616BD" w:rsidRPr="006A3D0B">
        <w:rPr>
          <w:rFonts w:cs="Open Sans"/>
          <w:color w:val="000000" w:themeColor="text1"/>
        </w:rPr>
        <w:t xml:space="preserve">2500 </w:t>
      </w:r>
      <w:r w:rsidR="7EC0FEAA" w:rsidRPr="006A3D0B">
        <w:rPr>
          <w:rFonts w:cs="Open Sans"/>
          <w:color w:val="000000" w:themeColor="text1"/>
        </w:rPr>
        <w:t>znaków)</w:t>
      </w:r>
      <w:r w:rsidRPr="006A3D0B">
        <w:rPr>
          <w:rFonts w:cs="Open Sans"/>
          <w:color w:val="000000" w:themeColor="text1"/>
        </w:rPr>
        <w:t>. W szczególności zalecane jest, aby w</w:t>
      </w:r>
      <w:r w:rsidR="2385B0EF" w:rsidRPr="006A3D0B">
        <w:rPr>
          <w:rFonts w:cs="Open Sans"/>
          <w:color w:val="000000" w:themeColor="text1"/>
        </w:rPr>
        <w:t> </w:t>
      </w:r>
      <w:r w:rsidRPr="006A3D0B">
        <w:rPr>
          <w:rFonts w:cs="Open Sans"/>
          <w:color w:val="000000" w:themeColor="text1"/>
        </w:rPr>
        <w:t>uzasadnieniu wskazać okoliczności wyłączające obowiązek przeprowadzenia SOOŚ dla danego planu lub programu (brak wymogu ustawowego</w:t>
      </w:r>
      <w:r w:rsidR="3D865986" w:rsidRPr="006A3D0B">
        <w:rPr>
          <w:rFonts w:cs="Open Sans"/>
          <w:color w:val="000000" w:themeColor="text1"/>
        </w:rPr>
        <w:t>,</w:t>
      </w:r>
      <w:r w:rsidRPr="006A3D0B">
        <w:rPr>
          <w:rFonts w:cs="Open Sans"/>
          <w:color w:val="000000" w:themeColor="text1"/>
        </w:rPr>
        <w:t xml:space="preserve"> w tym np. brak </w:t>
      </w:r>
      <w:r w:rsidR="00B833D2" w:rsidRPr="006A3D0B">
        <w:rPr>
          <w:rFonts w:cs="Open Sans"/>
          <w:color w:val="000000" w:themeColor="text1"/>
        </w:rPr>
        <w:t xml:space="preserve">ram </w:t>
      </w:r>
      <w:r w:rsidR="794D6A1B" w:rsidRPr="006A3D0B">
        <w:rPr>
          <w:rFonts w:cs="Open Sans"/>
          <w:color w:val="000000" w:themeColor="text1"/>
        </w:rPr>
        <w:t xml:space="preserve">ujęcia w danym planie lub programie ram dla realizacji przedsięwzięć itd.) oraz w przypadku odstąpienia stosowne wyjaśnienia </w:t>
      </w:r>
      <w:r w:rsidR="794D6A1B" w:rsidRPr="006A3D0B">
        <w:rPr>
          <w:rFonts w:cs="Open Sans"/>
          <w:color w:val="000000" w:themeColor="text1"/>
        </w:rPr>
        <w:lastRenderedPageBreak/>
        <w:t>z</w:t>
      </w:r>
      <w:r w:rsidR="2385B0EF" w:rsidRPr="006A3D0B">
        <w:rPr>
          <w:rFonts w:cs="Open Sans"/>
          <w:color w:val="000000" w:themeColor="text1"/>
        </w:rPr>
        <w:t> </w:t>
      </w:r>
      <w:r w:rsidR="794D6A1B" w:rsidRPr="006A3D0B">
        <w:rPr>
          <w:rFonts w:cs="Open Sans"/>
          <w:color w:val="000000" w:themeColor="text1"/>
        </w:rPr>
        <w:t xml:space="preserve">wykorzystaniem informacji udostępnionych przez organ prowadzący ocenę na podstawie </w:t>
      </w:r>
      <w:r w:rsidR="00B833D2" w:rsidRPr="006A3D0B">
        <w:rPr>
          <w:rFonts w:cs="Open Sans"/>
          <w:color w:val="000000" w:themeColor="text1"/>
        </w:rPr>
        <w:t>art</w:t>
      </w:r>
      <w:r w:rsidR="794D6A1B" w:rsidRPr="006A3D0B">
        <w:rPr>
          <w:rFonts w:cs="Open Sans"/>
          <w:color w:val="000000" w:themeColor="text1"/>
        </w:rPr>
        <w:t xml:space="preserve">. 48 ust. 3 ustawy </w:t>
      </w:r>
      <w:proofErr w:type="spellStart"/>
      <w:r w:rsidR="794D6A1B" w:rsidRPr="006A3D0B">
        <w:rPr>
          <w:rFonts w:cs="Open Sans"/>
          <w:color w:val="000000" w:themeColor="text1"/>
        </w:rPr>
        <w:t>ooś</w:t>
      </w:r>
      <w:proofErr w:type="spellEnd"/>
      <w:r w:rsidR="794D6A1B" w:rsidRPr="006A3D0B">
        <w:rPr>
          <w:rFonts w:cs="Open Sans"/>
          <w:color w:val="000000" w:themeColor="text1"/>
        </w:rPr>
        <w:t xml:space="preserve">. </w:t>
      </w:r>
    </w:p>
    <w:p w14:paraId="5C8F430F" w14:textId="0994B684" w:rsidR="00B833D2" w:rsidRPr="006A3D0B" w:rsidRDefault="794D6A1B" w:rsidP="00E8077C">
      <w:pPr>
        <w:autoSpaceDE w:val="0"/>
        <w:autoSpaceDN w:val="0"/>
        <w:adjustRightInd w:val="0"/>
        <w:spacing w:line="288" w:lineRule="auto"/>
        <w:rPr>
          <w:rFonts w:cs="Open Sans"/>
          <w:color w:val="000000"/>
        </w:rPr>
      </w:pPr>
      <w:r w:rsidRPr="006A3D0B">
        <w:rPr>
          <w:rFonts w:cs="Open Sans"/>
          <w:color w:val="000000" w:themeColor="text1"/>
        </w:rPr>
        <w:t>Jeżeli SOOŚ jest w trakcie</w:t>
      </w:r>
      <w:r w:rsidR="2385B0EF" w:rsidRPr="006A3D0B">
        <w:rPr>
          <w:rFonts w:cs="Open Sans"/>
          <w:color w:val="000000" w:themeColor="text1"/>
        </w:rPr>
        <w:t>,</w:t>
      </w:r>
      <w:r w:rsidRPr="006A3D0B">
        <w:rPr>
          <w:rFonts w:cs="Open Sans"/>
          <w:color w:val="000000" w:themeColor="text1"/>
        </w:rPr>
        <w:t xml:space="preserve"> należy wspomnieć o tej okoliczności wraz z krótką informacją o prowadzonej ocenie</w:t>
      </w:r>
      <w:r w:rsidR="2385B0EF" w:rsidRPr="006A3D0B">
        <w:rPr>
          <w:rFonts w:cs="Open Sans"/>
          <w:color w:val="000000" w:themeColor="text1"/>
        </w:rPr>
        <w:t>.</w:t>
      </w:r>
    </w:p>
    <w:p w14:paraId="7F0C78AD" w14:textId="0BB11625" w:rsidR="00B833D2" w:rsidRPr="006A3D0B" w:rsidRDefault="1DE6A85A" w:rsidP="00E8077C">
      <w:pPr>
        <w:autoSpaceDE w:val="0"/>
        <w:autoSpaceDN w:val="0"/>
        <w:adjustRightInd w:val="0"/>
        <w:spacing w:line="288" w:lineRule="auto"/>
        <w:rPr>
          <w:rFonts w:eastAsia="Arial" w:cs="Open Sans"/>
          <w:color w:val="881798"/>
          <w:u w:val="single"/>
        </w:rPr>
      </w:pPr>
      <w:r w:rsidRPr="006A3D0B">
        <w:rPr>
          <w:rFonts w:cs="Open Sans"/>
          <w:color w:val="000000" w:themeColor="text1"/>
        </w:rPr>
        <w:t>Jeżeli zaznaczono odpowiedź „Tak”, należy podać informacje zawierające co najmniej:</w:t>
      </w:r>
    </w:p>
    <w:p w14:paraId="1C7E8A13" w14:textId="014C8CA8" w:rsidR="00B833D2" w:rsidRPr="006A3D0B" w:rsidRDefault="1DE6A85A" w:rsidP="00E8077C">
      <w:pPr>
        <w:numPr>
          <w:ilvl w:val="1"/>
          <w:numId w:val="18"/>
        </w:numPr>
        <w:spacing w:line="288" w:lineRule="auto"/>
        <w:rPr>
          <w:rFonts w:cs="Open Sans"/>
          <w:color w:val="000000"/>
        </w:rPr>
      </w:pPr>
      <w:r w:rsidRPr="006A3D0B">
        <w:rPr>
          <w:rFonts w:cs="Open Sans"/>
          <w:color w:val="000000" w:themeColor="text1"/>
        </w:rPr>
        <w:t xml:space="preserve">opis przedsięwzięcia </w:t>
      </w:r>
      <w:r w:rsidR="794D6A1B" w:rsidRPr="006A3D0B">
        <w:rPr>
          <w:rFonts w:cs="Open Sans"/>
          <w:color w:val="000000" w:themeColor="text1"/>
        </w:rPr>
        <w:t>obejmu</w:t>
      </w:r>
      <w:r w:rsidRPr="006A3D0B">
        <w:rPr>
          <w:rFonts w:cs="Open Sans"/>
          <w:color w:val="000000" w:themeColor="text1"/>
        </w:rPr>
        <w:t>jący informacje o miejscu, projekcie i wielkości przedsięwzięcia,</w:t>
      </w:r>
    </w:p>
    <w:p w14:paraId="3D83ACE1" w14:textId="65DDCED4" w:rsidR="00B833D2" w:rsidRPr="006A3D0B" w:rsidRDefault="1DE6A85A" w:rsidP="00E8077C">
      <w:pPr>
        <w:numPr>
          <w:ilvl w:val="1"/>
          <w:numId w:val="18"/>
        </w:numPr>
        <w:spacing w:line="288" w:lineRule="auto"/>
        <w:rPr>
          <w:rFonts w:cs="Open Sans"/>
          <w:color w:val="000000"/>
        </w:rPr>
      </w:pPr>
      <w:r w:rsidRPr="006A3D0B">
        <w:rPr>
          <w:rFonts w:cs="Open Sans"/>
          <w:color w:val="000000" w:themeColor="text1"/>
        </w:rPr>
        <w:t>opis środków przewidzianych w celu uniknięcia, zmniejszenia i jeżeli to możliwe, naprawieni</w:t>
      </w:r>
      <w:r w:rsidR="794D6A1B" w:rsidRPr="006A3D0B">
        <w:rPr>
          <w:rFonts w:cs="Open Sans"/>
          <w:color w:val="000000" w:themeColor="text1"/>
        </w:rPr>
        <w:t>a</w:t>
      </w:r>
      <w:r w:rsidRPr="006A3D0B">
        <w:rPr>
          <w:rFonts w:cs="Open Sans"/>
          <w:color w:val="000000" w:themeColor="text1"/>
        </w:rPr>
        <w:t xml:space="preserve"> poważnych niekorzystnych skutków,</w:t>
      </w:r>
    </w:p>
    <w:p w14:paraId="7F8C137E" w14:textId="49DBB80C" w:rsidR="00B833D2" w:rsidRPr="006A3D0B" w:rsidRDefault="1DE6A85A" w:rsidP="00E8077C">
      <w:pPr>
        <w:numPr>
          <w:ilvl w:val="1"/>
          <w:numId w:val="18"/>
        </w:numPr>
        <w:spacing w:line="288" w:lineRule="auto"/>
        <w:rPr>
          <w:rFonts w:cs="Open Sans"/>
          <w:color w:val="000000"/>
        </w:rPr>
      </w:pPr>
      <w:r w:rsidRPr="006A3D0B">
        <w:rPr>
          <w:rFonts w:cs="Open Sans"/>
          <w:color w:val="000000" w:themeColor="text1"/>
        </w:rPr>
        <w:t>dan</w:t>
      </w:r>
      <w:r w:rsidR="030506A5" w:rsidRPr="006A3D0B">
        <w:rPr>
          <w:rFonts w:cs="Open Sans"/>
          <w:color w:val="000000" w:themeColor="text1"/>
        </w:rPr>
        <w:t>e</w:t>
      </w:r>
      <w:r w:rsidRPr="006A3D0B">
        <w:rPr>
          <w:rFonts w:cs="Open Sans"/>
          <w:color w:val="000000" w:themeColor="text1"/>
        </w:rPr>
        <w:t xml:space="preserve"> wymagan</w:t>
      </w:r>
      <w:r w:rsidR="00B833D2" w:rsidRPr="006A3D0B">
        <w:rPr>
          <w:rFonts w:cs="Open Sans"/>
          <w:color w:val="000000" w:themeColor="text1"/>
        </w:rPr>
        <w:t>e</w:t>
      </w:r>
      <w:r w:rsidRPr="006A3D0B">
        <w:rPr>
          <w:rFonts w:cs="Open Sans"/>
          <w:color w:val="000000" w:themeColor="text1"/>
        </w:rPr>
        <w:t xml:space="preserve"> do rozpoznania i oszacowania głównych skutków, które mogą być spowodowane w środowisku przez to przedsięwzięcie,</w:t>
      </w:r>
    </w:p>
    <w:p w14:paraId="3BD4CE39" w14:textId="57238AA8" w:rsidR="00B833D2" w:rsidRPr="006A3D0B" w:rsidRDefault="1DE6A85A" w:rsidP="00E8077C">
      <w:pPr>
        <w:numPr>
          <w:ilvl w:val="1"/>
          <w:numId w:val="18"/>
        </w:numPr>
        <w:spacing w:line="288" w:lineRule="auto"/>
        <w:rPr>
          <w:rFonts w:cs="Open Sans"/>
          <w:color w:val="000000"/>
        </w:rPr>
      </w:pPr>
      <w:r w:rsidRPr="006A3D0B">
        <w:rPr>
          <w:rFonts w:cs="Open Sans"/>
          <w:color w:val="000000" w:themeColor="text1"/>
        </w:rPr>
        <w:t>zarys zasadniczych alternatywnych rozwiązań rozważanych przez wykonawcę, łącznie ze wskazaniem głównych powodów dokonanego przez niego wyboru, uwzględniającego skutki środowiskowe,</w:t>
      </w:r>
    </w:p>
    <w:p w14:paraId="6410BF61" w14:textId="6538A1D3" w:rsidR="00B833D2" w:rsidRPr="006A3D0B" w:rsidRDefault="1DE6A85A" w:rsidP="00E8077C">
      <w:pPr>
        <w:numPr>
          <w:ilvl w:val="1"/>
          <w:numId w:val="18"/>
        </w:numPr>
        <w:spacing w:line="288" w:lineRule="auto"/>
        <w:rPr>
          <w:rFonts w:cs="Open Sans"/>
          <w:color w:val="000000"/>
        </w:rPr>
      </w:pPr>
      <w:r w:rsidRPr="006A3D0B">
        <w:rPr>
          <w:rFonts w:cs="Open Sans"/>
          <w:color w:val="000000" w:themeColor="text1"/>
        </w:rPr>
        <w:t>podsumowani</w:t>
      </w:r>
      <w:r w:rsidR="00B833D2" w:rsidRPr="006A3D0B">
        <w:rPr>
          <w:rFonts w:cs="Open Sans"/>
          <w:color w:val="000000" w:themeColor="text1"/>
        </w:rPr>
        <w:t>e</w:t>
      </w:r>
      <w:r w:rsidRPr="006A3D0B">
        <w:rPr>
          <w:rFonts w:cs="Open Sans"/>
          <w:color w:val="000000" w:themeColor="text1"/>
        </w:rPr>
        <w:t xml:space="preserve"> w języku niespecjalistycznym informacji wymienionych w poprzednich </w:t>
      </w:r>
      <w:proofErr w:type="spellStart"/>
      <w:r w:rsidRPr="006A3D0B">
        <w:rPr>
          <w:rFonts w:cs="Open Sans"/>
          <w:color w:val="000000" w:themeColor="text1"/>
        </w:rPr>
        <w:t>tiret</w:t>
      </w:r>
      <w:proofErr w:type="spellEnd"/>
      <w:r w:rsidRPr="006A3D0B">
        <w:rPr>
          <w:rFonts w:cs="Open Sans"/>
          <w:color w:val="000000" w:themeColor="text1"/>
        </w:rPr>
        <w:t>.</w:t>
      </w:r>
    </w:p>
    <w:p w14:paraId="718AD091" w14:textId="248C3E25" w:rsidR="00B833D2" w:rsidRPr="006A3D0B" w:rsidRDefault="00B833D2" w:rsidP="00E8077C">
      <w:pPr>
        <w:autoSpaceDE w:val="0"/>
        <w:autoSpaceDN w:val="0"/>
        <w:adjustRightInd w:val="0"/>
        <w:spacing w:line="288" w:lineRule="auto"/>
        <w:rPr>
          <w:rFonts w:cs="Open Sans"/>
          <w:color w:val="000000"/>
        </w:rPr>
      </w:pPr>
      <w:r w:rsidRPr="006A3D0B">
        <w:rPr>
          <w:rFonts w:cs="Open Sans"/>
          <w:color w:val="000000" w:themeColor="text1"/>
        </w:rPr>
        <w:t xml:space="preserve">Zalecane jest również zamieszczenie informacji, w jaki sposób SOOŚ (w szczególności prognoza) dla danego planu lub programu odnosi się do SOOŚ </w:t>
      </w:r>
      <w:proofErr w:type="spellStart"/>
      <w:r w:rsidR="00777AFE" w:rsidRPr="006A3D0B">
        <w:rPr>
          <w:rFonts w:cs="Open Sans"/>
          <w:color w:val="000000" w:themeColor="text1"/>
        </w:rPr>
        <w:t>F</w:t>
      </w:r>
      <w:r w:rsidR="00D070C0" w:rsidRPr="006A3D0B">
        <w:rPr>
          <w:rFonts w:cs="Open Sans"/>
          <w:color w:val="000000" w:themeColor="text1"/>
        </w:rPr>
        <w:t>EnIKS</w:t>
      </w:r>
      <w:proofErr w:type="spellEnd"/>
      <w:r w:rsidRPr="006A3D0B">
        <w:rPr>
          <w:rFonts w:cs="Open Sans"/>
          <w:color w:val="000000" w:themeColor="text1"/>
        </w:rPr>
        <w:t>.</w:t>
      </w:r>
    </w:p>
    <w:p w14:paraId="73D9F074" w14:textId="76DAF687" w:rsidR="00E25E1D" w:rsidRDefault="1DE6A85A" w:rsidP="00E8077C">
      <w:pPr>
        <w:spacing w:line="288" w:lineRule="auto"/>
        <w:rPr>
          <w:rFonts w:cs="Open Sans"/>
          <w:b/>
          <w:bCs/>
          <w:color w:val="000000"/>
        </w:rPr>
      </w:pPr>
      <w:r w:rsidRPr="006A3D0B">
        <w:rPr>
          <w:rFonts w:cs="Open Sans"/>
          <w:color w:val="000000" w:themeColor="text1"/>
        </w:rPr>
        <w:t>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19D5DEC4" w14:textId="77777777" w:rsidR="00BB7556" w:rsidRPr="00BB7556" w:rsidRDefault="00DE3461" w:rsidP="00E8077C">
      <w:pPr>
        <w:pStyle w:val="Akapitzlist"/>
        <w:numPr>
          <w:ilvl w:val="0"/>
          <w:numId w:val="29"/>
        </w:numPr>
        <w:autoSpaceDE w:val="0"/>
        <w:autoSpaceDN w:val="0"/>
        <w:adjustRightInd w:val="0"/>
        <w:spacing w:before="240" w:after="240" w:line="288" w:lineRule="auto"/>
        <w:ind w:left="426" w:hanging="426"/>
        <w:rPr>
          <w:rFonts w:cs="Open Sans"/>
          <w:bCs/>
          <w:color w:val="000000"/>
          <w:lang w:eastAsia="pl-PL"/>
        </w:rPr>
      </w:pPr>
      <w:r w:rsidRPr="00BB7556">
        <w:rPr>
          <w:rFonts w:cs="Open Sans"/>
          <w:b/>
          <w:bCs/>
          <w:color w:val="000000"/>
        </w:rPr>
        <w:t>Czy w ramach projektu realizowane jest przedsięwzięcie</w:t>
      </w:r>
      <w:r w:rsidR="00F83316" w:rsidRPr="00BB7556">
        <w:rPr>
          <w:rFonts w:cs="Open Sans"/>
          <w:b/>
          <w:bCs/>
          <w:color w:val="000000"/>
        </w:rPr>
        <w:t xml:space="preserve"> lub przedsięwzięcia</w:t>
      </w:r>
      <w:r w:rsidRPr="00BB7556">
        <w:rPr>
          <w:rFonts w:cs="Open Sans"/>
          <w:b/>
          <w:bCs/>
          <w:color w:val="000000"/>
        </w:rPr>
        <w:t xml:space="preserve"> mogące zawsze znacząco oddziaływać na środowisko (art. 59 ust. 1 pk</w:t>
      </w:r>
      <w:r w:rsidR="00F83316" w:rsidRPr="00BB7556">
        <w:rPr>
          <w:rFonts w:cs="Open Sans"/>
          <w:b/>
          <w:bCs/>
          <w:color w:val="000000"/>
        </w:rPr>
        <w:t xml:space="preserve">t </w:t>
      </w:r>
      <w:r w:rsidRPr="00BB7556">
        <w:rPr>
          <w:rFonts w:cs="Open Sans"/>
          <w:b/>
          <w:bCs/>
          <w:color w:val="000000"/>
        </w:rPr>
        <w:t xml:space="preserve">1 ustawy </w:t>
      </w:r>
      <w:proofErr w:type="spellStart"/>
      <w:r w:rsidRPr="00BB7556">
        <w:rPr>
          <w:rFonts w:cs="Open Sans"/>
          <w:b/>
          <w:bCs/>
          <w:color w:val="000000"/>
        </w:rPr>
        <w:t>ooś</w:t>
      </w:r>
      <w:proofErr w:type="spellEnd"/>
      <w:r w:rsidRPr="00BB7556">
        <w:rPr>
          <w:rFonts w:cs="Open Sans"/>
          <w:b/>
          <w:bCs/>
          <w:color w:val="000000"/>
        </w:rPr>
        <w:t>)</w:t>
      </w:r>
      <w:r w:rsidR="00DF230E" w:rsidRPr="00BB7556">
        <w:rPr>
          <w:rFonts w:cs="Open Sans"/>
          <w:b/>
          <w:bCs/>
          <w:color w:val="000000"/>
        </w:rPr>
        <w:t xml:space="preserve"> i/lub objęte załącznikiem I do dyrektywy 2011/92/WE Parlamentu Europejskiego i Rady</w:t>
      </w:r>
      <w:r w:rsidR="003222BB" w:rsidRPr="006A3D0B">
        <w:rPr>
          <w:rStyle w:val="Odwoanieprzypisudolnego"/>
          <w:rFonts w:cs="Open Sans"/>
          <w:b/>
          <w:bCs/>
          <w:color w:val="000000"/>
        </w:rPr>
        <w:footnoteReference w:id="7"/>
      </w:r>
      <w:r w:rsidRPr="00BB7556">
        <w:rPr>
          <w:rFonts w:cs="Open Sans"/>
          <w:b/>
          <w:bCs/>
          <w:color w:val="000000"/>
        </w:rPr>
        <w:t>?</w:t>
      </w:r>
    </w:p>
    <w:p w14:paraId="6010250B" w14:textId="2FD1AC90" w:rsidR="00E25E1D" w:rsidRPr="00BB7556" w:rsidRDefault="003D650A" w:rsidP="00E8077C">
      <w:pPr>
        <w:pStyle w:val="Akapitzlist"/>
        <w:autoSpaceDE w:val="0"/>
        <w:autoSpaceDN w:val="0"/>
        <w:adjustRightInd w:val="0"/>
        <w:spacing w:line="288" w:lineRule="auto"/>
        <w:ind w:left="360"/>
        <w:rPr>
          <w:rFonts w:cs="Open Sans"/>
          <w:bCs/>
          <w:color w:val="000000"/>
          <w:lang w:eastAsia="pl-PL"/>
        </w:rPr>
      </w:pPr>
      <w:sdt>
        <w:sdtPr>
          <w:rPr>
            <w:rFonts w:ascii="MS Gothic" w:eastAsia="MS Gothic" w:hAnsi="MS Gothic" w:cs="Open Sans"/>
            <w:bCs/>
            <w:color w:val="000000"/>
            <w:lang w:eastAsia="pl-PL"/>
          </w:rPr>
          <w:id w:val="-1474666546"/>
          <w14:checkbox>
            <w14:checked w14:val="0"/>
            <w14:checkedState w14:val="2612" w14:font="MS Gothic"/>
            <w14:uncheckedState w14:val="2610" w14:font="MS Gothic"/>
          </w14:checkbox>
        </w:sdtPr>
        <w:sdtEndPr/>
        <w:sdtContent>
          <w:r w:rsidR="00E25E1D" w:rsidRPr="00BB7556">
            <w:rPr>
              <w:rFonts w:ascii="MS Gothic" w:eastAsia="MS Gothic" w:hAnsi="MS Gothic" w:cs="Open Sans" w:hint="eastAsia"/>
              <w:bCs/>
              <w:color w:val="000000"/>
              <w:lang w:eastAsia="pl-PL"/>
            </w:rPr>
            <w:t>☐</w:t>
          </w:r>
        </w:sdtContent>
      </w:sdt>
      <w:r w:rsidR="00E25E1D" w:rsidRPr="00BB7556">
        <w:rPr>
          <w:rFonts w:cs="Open Sans"/>
          <w:bCs/>
          <w:color w:val="000000"/>
          <w:lang w:eastAsia="pl-PL"/>
        </w:rPr>
        <w:t xml:space="preserve"> TAK</w:t>
      </w:r>
    </w:p>
    <w:p w14:paraId="666A0211" w14:textId="77777777" w:rsidR="00E25E1D" w:rsidRPr="00E25E1D" w:rsidRDefault="003D650A" w:rsidP="00E8077C">
      <w:pPr>
        <w:autoSpaceDE w:val="0"/>
        <w:autoSpaceDN w:val="0"/>
        <w:adjustRightInd w:val="0"/>
        <w:spacing w:line="288" w:lineRule="auto"/>
        <w:ind w:left="360"/>
        <w:rPr>
          <w:rFonts w:cs="Open Sans"/>
          <w:bCs/>
          <w:color w:val="000000"/>
          <w:lang w:eastAsia="pl-PL"/>
        </w:rPr>
      </w:pPr>
      <w:sdt>
        <w:sdtPr>
          <w:rPr>
            <w:rFonts w:ascii="MS Gothic" w:eastAsia="MS Gothic" w:hAnsi="MS Gothic" w:cs="Open Sans"/>
            <w:bCs/>
            <w:color w:val="000000"/>
            <w:lang w:eastAsia="pl-PL"/>
          </w:rPr>
          <w:id w:val="-1036039197"/>
          <w14:checkbox>
            <w14:checked w14:val="0"/>
            <w14:checkedState w14:val="2612" w14:font="MS Gothic"/>
            <w14:uncheckedState w14:val="2610" w14:font="MS Gothic"/>
          </w14:checkbox>
        </w:sdtPr>
        <w:sdtEndPr/>
        <w:sdtContent>
          <w:r w:rsidR="00E25E1D" w:rsidRPr="00E25E1D">
            <w:rPr>
              <w:rFonts w:ascii="MS Gothic" w:eastAsia="MS Gothic" w:hAnsi="MS Gothic" w:cs="Open Sans" w:hint="eastAsia"/>
              <w:bCs/>
              <w:color w:val="000000"/>
              <w:lang w:eastAsia="pl-PL"/>
            </w:rPr>
            <w:t>☐</w:t>
          </w:r>
        </w:sdtContent>
      </w:sdt>
      <w:r w:rsidR="00E25E1D" w:rsidRPr="00E25E1D">
        <w:rPr>
          <w:rFonts w:cs="Open Sans"/>
          <w:bCs/>
          <w:color w:val="000000"/>
          <w:lang w:eastAsia="pl-PL"/>
        </w:rPr>
        <w:t xml:space="preserve"> NIE</w:t>
      </w:r>
    </w:p>
    <w:sdt>
      <w:sdtPr>
        <w:rPr>
          <w:rFonts w:cs="Open Sans"/>
          <w:color w:val="000000"/>
        </w:rPr>
        <w:alias w:val="pole opisowe"/>
        <w:tag w:val="pole opisowe"/>
        <w:id w:val="-1425026400"/>
        <w:placeholder>
          <w:docPart w:val="A20F8B3A74E7445FB1A32AFEA80DB59F"/>
        </w:placeholder>
        <w:showingPlcHdr/>
      </w:sdtPr>
      <w:sdtEndPr/>
      <w:sdtContent>
        <w:p w14:paraId="0BDE35AC" w14:textId="77777777" w:rsidR="00E25E1D" w:rsidRPr="00E25E1D" w:rsidRDefault="00E25E1D" w:rsidP="00E8077C">
          <w:pPr>
            <w:pBdr>
              <w:top w:val="single" w:sz="4" w:space="1" w:color="auto"/>
              <w:left w:val="single" w:sz="4" w:space="4" w:color="auto"/>
              <w:bottom w:val="single" w:sz="4" w:space="1" w:color="auto"/>
              <w:right w:val="single" w:sz="4" w:space="4" w:color="auto"/>
            </w:pBdr>
            <w:spacing w:line="288" w:lineRule="auto"/>
            <w:ind w:left="360"/>
            <w:rPr>
              <w:rFonts w:cs="Open Sans"/>
              <w:color w:val="000000"/>
            </w:rPr>
          </w:pPr>
          <w:r w:rsidRPr="00333458">
            <w:rPr>
              <w:rStyle w:val="Tekstzastpczy"/>
              <w:color w:val="767171" w:themeColor="background2" w:themeShade="80"/>
            </w:rPr>
            <w:t>Pole opisowe – max. 2500 znaków</w:t>
          </w:r>
        </w:p>
      </w:sdtContent>
    </w:sdt>
    <w:p w14:paraId="53A04E40" w14:textId="76F7C368" w:rsidR="00B83AB9" w:rsidRPr="006A3D0B" w:rsidRDefault="521C5B64" w:rsidP="00E8077C">
      <w:pPr>
        <w:spacing w:line="288" w:lineRule="auto"/>
        <w:rPr>
          <w:rFonts w:cs="Open Sans"/>
          <w:i/>
          <w:iCs/>
          <w:color w:val="000000" w:themeColor="text1"/>
        </w:rPr>
      </w:pPr>
      <w:r w:rsidRPr="006A3D0B">
        <w:rPr>
          <w:rFonts w:cs="Open Sans"/>
          <w:b/>
          <w:bCs/>
          <w:color w:val="000000" w:themeColor="text1"/>
        </w:rPr>
        <w:t>Instrukcja</w:t>
      </w:r>
    </w:p>
    <w:p w14:paraId="2A28147D" w14:textId="3B03161C" w:rsidR="00F83316" w:rsidRPr="006A3D0B" w:rsidRDefault="5897A2BE" w:rsidP="00E8077C">
      <w:pPr>
        <w:spacing w:line="288" w:lineRule="auto"/>
        <w:rPr>
          <w:strike/>
          <w:color w:val="000000"/>
        </w:rPr>
      </w:pPr>
      <w:r w:rsidRPr="006A3D0B">
        <w:t>Gdy zaznaczono „TAK”</w:t>
      </w:r>
      <w:r w:rsidR="704E098C" w:rsidRPr="006A3D0B">
        <w:t xml:space="preserve"> </w:t>
      </w:r>
      <w:bookmarkStart w:id="9" w:name="_Hlk116564350"/>
      <w:r w:rsidR="794D6A1B" w:rsidRPr="006A3D0B">
        <w:t>należy przedstawić</w:t>
      </w:r>
      <w:r w:rsidR="10A161FC" w:rsidRPr="006A3D0B">
        <w:t>:</w:t>
      </w:r>
      <w:r w:rsidR="794D6A1B" w:rsidRPr="006A3D0B">
        <w:t xml:space="preserve"> wskazane poniżej dokumenty i skorzystać z </w:t>
      </w:r>
      <w:r w:rsidR="69DD490F" w:rsidRPr="006A3D0B">
        <w:t xml:space="preserve">powyższego </w:t>
      </w:r>
      <w:r w:rsidR="794D6A1B" w:rsidRPr="006A3D0B">
        <w:t>pola tekstowego w celu sformułowania dodatkowych informacji i wyjaśnień</w:t>
      </w:r>
      <w:bookmarkEnd w:id="9"/>
      <w:r w:rsidR="794D6A1B" w:rsidRPr="006A3D0B">
        <w:t xml:space="preserve">. </w:t>
      </w:r>
    </w:p>
    <w:p w14:paraId="5EA6B9DA" w14:textId="77777777" w:rsidR="00F83316" w:rsidRPr="006A3D0B" w:rsidRDefault="794D6A1B" w:rsidP="00E8077C">
      <w:pPr>
        <w:spacing w:line="288" w:lineRule="auto"/>
        <w:rPr>
          <w:strike/>
          <w:color w:val="000000"/>
        </w:rPr>
      </w:pPr>
      <w:r w:rsidRPr="006A3D0B">
        <w:t>Dokumenty powinny zostać przekazane lub udostępnione w sposób wskazany przez właściwą instytucję. Dopuszcza się przekazanie dokumentów przy wykorzystaniu dysków wirtualnych i tym podobnych rozwiązań w szczególności w przypadku załączników o znacznej objętości.</w:t>
      </w:r>
    </w:p>
    <w:p w14:paraId="3D34D41C" w14:textId="7078BBE4" w:rsidR="00DE3461" w:rsidRPr="006A3D0B" w:rsidRDefault="794D6A1B" w:rsidP="00E8077C">
      <w:pPr>
        <w:spacing w:line="288" w:lineRule="auto"/>
        <w:rPr>
          <w:color w:val="000000"/>
        </w:rPr>
      </w:pPr>
      <w:r w:rsidRPr="006A3D0B">
        <w:t>Wykaz dokumentów koniecznych do przedstawienia</w:t>
      </w:r>
      <w:r w:rsidR="39E2A876" w:rsidRPr="006A3D0B">
        <w:t>:</w:t>
      </w:r>
    </w:p>
    <w:p w14:paraId="4F691DED" w14:textId="62CD1C80" w:rsidR="5897A2BE" w:rsidRPr="006A3D0B" w:rsidRDefault="5897A2BE" w:rsidP="00E8077C">
      <w:pPr>
        <w:numPr>
          <w:ilvl w:val="1"/>
          <w:numId w:val="19"/>
        </w:numPr>
        <w:spacing w:line="288" w:lineRule="auto"/>
        <w:rPr>
          <w:rFonts w:cs="Open Sans"/>
        </w:rPr>
      </w:pPr>
      <w:r w:rsidRPr="006A3D0B">
        <w:rPr>
          <w:rFonts w:cs="Open Sans"/>
          <w:color w:val="000000" w:themeColor="text1"/>
        </w:rPr>
        <w:t xml:space="preserve">streszczenie raportu OOŚ w języku niespecjalistycznym (przygotowane zgodnie z art. 66 ust. 1 pkt 18 ustawy </w:t>
      </w:r>
      <w:proofErr w:type="spellStart"/>
      <w:r w:rsidRPr="006A3D0B">
        <w:rPr>
          <w:rFonts w:cs="Open Sans"/>
          <w:color w:val="000000" w:themeColor="text1"/>
        </w:rPr>
        <w:t>ooś</w:t>
      </w:r>
      <w:proofErr w:type="spellEnd"/>
      <w:r w:rsidRPr="006A3D0B">
        <w:rPr>
          <w:rFonts w:cs="Open Sans"/>
          <w:color w:val="000000" w:themeColor="text1"/>
        </w:rPr>
        <w:t xml:space="preserve">) albo </w:t>
      </w:r>
      <w:r w:rsidR="13E82B8B" w:rsidRPr="006A3D0B">
        <w:rPr>
          <w:rFonts w:cs="Open Sans"/>
          <w:color w:val="000000" w:themeColor="text1"/>
        </w:rPr>
        <w:t xml:space="preserve"> ostateczną wersję</w:t>
      </w:r>
      <w:r w:rsidRPr="006A3D0B">
        <w:rPr>
          <w:rFonts w:cs="Open Sans"/>
          <w:color w:val="000000" w:themeColor="text1"/>
        </w:rPr>
        <w:t xml:space="preserve"> raport OOŚ; W przypadku, gdy w raporcie była przeprowadzona ocena zgodnie z art. 6. ust. 3 Dyrektywy Siedliskowej należy załączyć lub udostępnić rozdziały raportu związane z oceną wskazaną w art. 6. ust. 3 Dyrektywy Siedliskowej lub pełną wersję raportu</w:t>
      </w:r>
      <w:r w:rsidR="007F317E" w:rsidRPr="006A3D0B">
        <w:rPr>
          <w:rFonts w:cs="Open Sans"/>
        </w:rPr>
        <w:t>. R</w:t>
      </w:r>
      <w:r w:rsidR="37404F50" w:rsidRPr="006A3D0B">
        <w:rPr>
          <w:rFonts w:cs="Open Sans"/>
        </w:rPr>
        <w:t>aport opracowywany na potrzeby ponownej procedury musi nawiązywać do szczegółowych, ostatecznych rozwiązań projektowych i technicznych inwestycji;</w:t>
      </w:r>
    </w:p>
    <w:p w14:paraId="330234E4" w14:textId="71CB524F" w:rsidR="00DE3461" w:rsidRPr="006A3D0B" w:rsidRDefault="5897A2BE" w:rsidP="00E8077C">
      <w:pPr>
        <w:numPr>
          <w:ilvl w:val="1"/>
          <w:numId w:val="19"/>
        </w:numPr>
        <w:spacing w:line="288" w:lineRule="auto"/>
        <w:rPr>
          <w:rFonts w:cs="Open Sans"/>
          <w:color w:val="000000"/>
        </w:rPr>
      </w:pPr>
      <w:r w:rsidRPr="006A3D0B">
        <w:rPr>
          <w:rFonts w:cs="Open Sans"/>
          <w:color w:val="000000" w:themeColor="text1"/>
        </w:rPr>
        <w:t>informacje na temat konsultacji z organami ds. ochrony środowiska, ze społeczeństwem oraz w stosownych przypadkach z innymi państwami członkowskimi przeprowadzonych zgodnie z</w:t>
      </w:r>
      <w:r w:rsidR="39E2A876" w:rsidRPr="006A3D0B">
        <w:rPr>
          <w:rFonts w:cs="Open Sans"/>
          <w:color w:val="000000" w:themeColor="text1"/>
        </w:rPr>
        <w:t> </w:t>
      </w:r>
      <w:r w:rsidRPr="006A3D0B">
        <w:rPr>
          <w:rFonts w:cs="Open Sans"/>
          <w:color w:val="000000" w:themeColor="text1"/>
        </w:rPr>
        <w:t xml:space="preserve">przepisami ustawy </w:t>
      </w:r>
      <w:proofErr w:type="spellStart"/>
      <w:r w:rsidRPr="006A3D0B">
        <w:rPr>
          <w:rFonts w:cs="Open Sans"/>
          <w:color w:val="000000" w:themeColor="text1"/>
        </w:rPr>
        <w:t>ooś</w:t>
      </w:r>
      <w:proofErr w:type="spellEnd"/>
      <w:r w:rsidR="39E2A876" w:rsidRPr="006A3D0B">
        <w:rPr>
          <w:rFonts w:cs="Open Sans"/>
          <w:color w:val="000000" w:themeColor="text1"/>
        </w:rPr>
        <w:t>,</w:t>
      </w:r>
    </w:p>
    <w:p w14:paraId="76B3EC56" w14:textId="21473593" w:rsidR="00DE3461" w:rsidRPr="006A3D0B" w:rsidRDefault="72E8E502" w:rsidP="00E8077C">
      <w:pPr>
        <w:numPr>
          <w:ilvl w:val="1"/>
          <w:numId w:val="19"/>
        </w:numPr>
        <w:spacing w:line="288" w:lineRule="auto"/>
        <w:rPr>
          <w:rFonts w:cs="Open Sans"/>
          <w:color w:val="000000"/>
        </w:rPr>
      </w:pPr>
      <w:r w:rsidRPr="006A3D0B">
        <w:rPr>
          <w:rFonts w:cs="Open Sans"/>
          <w:color w:val="000000" w:themeColor="text1"/>
        </w:rPr>
        <w:t>d</w:t>
      </w:r>
      <w:r w:rsidR="5897A2BE" w:rsidRPr="006A3D0B">
        <w:rPr>
          <w:rFonts w:cs="Open Sans"/>
          <w:color w:val="000000" w:themeColor="text1"/>
        </w:rPr>
        <w:t>ecyzj</w:t>
      </w:r>
      <w:r w:rsidR="794D6A1B" w:rsidRPr="006A3D0B">
        <w:rPr>
          <w:rFonts w:cs="Open Sans"/>
          <w:color w:val="000000" w:themeColor="text1"/>
        </w:rPr>
        <w:t>e</w:t>
      </w:r>
      <w:r w:rsidR="4B02F09A" w:rsidRPr="006A3D0B">
        <w:rPr>
          <w:rFonts w:cs="Open Sans"/>
          <w:color w:val="000000" w:themeColor="text1"/>
        </w:rPr>
        <w:t xml:space="preserve"> </w:t>
      </w:r>
      <w:r w:rsidR="5897A2BE" w:rsidRPr="006A3D0B">
        <w:rPr>
          <w:rFonts w:cs="Open Sans"/>
          <w:color w:val="000000" w:themeColor="text1"/>
        </w:rPr>
        <w:t>wymienion</w:t>
      </w:r>
      <w:r w:rsidR="794D6A1B" w:rsidRPr="006A3D0B">
        <w:rPr>
          <w:rFonts w:cs="Open Sans"/>
          <w:color w:val="000000" w:themeColor="text1"/>
        </w:rPr>
        <w:t>e</w:t>
      </w:r>
      <w:r w:rsidR="00137FB8" w:rsidRPr="006A3D0B">
        <w:rPr>
          <w:rFonts w:cs="Open Sans"/>
          <w:color w:val="000000" w:themeColor="text1"/>
        </w:rPr>
        <w:t xml:space="preserve"> </w:t>
      </w:r>
      <w:r w:rsidR="5897A2BE" w:rsidRPr="006A3D0B">
        <w:rPr>
          <w:rFonts w:cs="Open Sans"/>
          <w:color w:val="000000" w:themeColor="text1"/>
        </w:rPr>
        <w:t xml:space="preserve">w art. 72 ust. 1 ustawy </w:t>
      </w:r>
      <w:proofErr w:type="spellStart"/>
      <w:r w:rsidR="5897A2BE" w:rsidRPr="006A3D0B">
        <w:rPr>
          <w:rFonts w:cs="Open Sans"/>
          <w:color w:val="000000" w:themeColor="text1"/>
        </w:rPr>
        <w:t>ooś</w:t>
      </w:r>
      <w:proofErr w:type="spellEnd"/>
      <w:r w:rsidR="5897A2BE" w:rsidRPr="006A3D0B">
        <w:rPr>
          <w:rFonts w:cs="Open Sans"/>
          <w:color w:val="000000" w:themeColor="text1"/>
        </w:rPr>
        <w:t xml:space="preserve"> </w:t>
      </w:r>
      <w:r w:rsidR="61D88172" w:rsidRPr="006A3D0B">
        <w:rPr>
          <w:rFonts w:cs="Open Sans"/>
          <w:color w:val="000000" w:themeColor="text1"/>
        </w:rPr>
        <w:t xml:space="preserve">oraz pozostałe </w:t>
      </w:r>
      <w:r w:rsidR="5897A2BE" w:rsidRPr="006A3D0B">
        <w:rPr>
          <w:rFonts w:cs="Open Sans"/>
          <w:color w:val="000000" w:themeColor="text1"/>
        </w:rPr>
        <w:t>, o których mowa w</w:t>
      </w:r>
      <w:r w:rsidR="39E2A876" w:rsidRPr="006A3D0B">
        <w:rPr>
          <w:rFonts w:cs="Open Sans"/>
          <w:color w:val="000000" w:themeColor="text1"/>
        </w:rPr>
        <w:t> </w:t>
      </w:r>
      <w:r w:rsidR="5897A2BE" w:rsidRPr="006A3D0B">
        <w:rPr>
          <w:rFonts w:cs="Open Sans"/>
          <w:color w:val="000000" w:themeColor="text1"/>
        </w:rPr>
        <w:t>art. 72 ust. 1a</w:t>
      </w:r>
      <w:r w:rsidR="25703CF0" w:rsidRPr="006A3D0B">
        <w:rPr>
          <w:rFonts w:cs="Open Sans"/>
          <w:color w:val="000000" w:themeColor="text1"/>
        </w:rPr>
        <w:t xml:space="preserve"> i 1b</w:t>
      </w:r>
      <w:r w:rsidR="5897A2BE" w:rsidRPr="006A3D0B">
        <w:rPr>
          <w:rFonts w:cs="Open Sans"/>
          <w:color w:val="000000" w:themeColor="text1"/>
        </w:rPr>
        <w:t>, w</w:t>
      </w:r>
      <w:r w:rsidR="794D6A1B" w:rsidRPr="006A3D0B">
        <w:rPr>
          <w:rFonts w:cs="Open Sans"/>
          <w:color w:val="000000" w:themeColor="text1"/>
        </w:rPr>
        <w:t>raz z i</w:t>
      </w:r>
      <w:r w:rsidR="5897A2BE" w:rsidRPr="006A3D0B">
        <w:rPr>
          <w:rFonts w:cs="Open Sans"/>
          <w:color w:val="000000" w:themeColor="text1"/>
        </w:rPr>
        <w:t>nformacj</w:t>
      </w:r>
      <w:r w:rsidR="794D6A1B" w:rsidRPr="006A3D0B">
        <w:rPr>
          <w:rFonts w:cs="Open Sans"/>
          <w:color w:val="000000" w:themeColor="text1"/>
        </w:rPr>
        <w:t>ą potwierdzającą ich poprawne podanie do publicznej wiadomości</w:t>
      </w:r>
      <w:r w:rsidR="5897A2BE" w:rsidRPr="006A3D0B">
        <w:rPr>
          <w:rFonts w:cs="Open Sans"/>
          <w:color w:val="000000" w:themeColor="text1"/>
        </w:rPr>
        <w:t xml:space="preserve"> </w:t>
      </w:r>
      <w:r w:rsidR="5AD4A7DF" w:rsidRPr="006A3D0B">
        <w:rPr>
          <w:rFonts w:cs="Open Sans"/>
          <w:color w:val="000000" w:themeColor="text1"/>
        </w:rPr>
        <w:t xml:space="preserve">dokonane w trybie ustawy </w:t>
      </w:r>
      <w:proofErr w:type="spellStart"/>
      <w:r w:rsidR="5AD4A7DF" w:rsidRPr="006A3D0B">
        <w:rPr>
          <w:rFonts w:cs="Open Sans"/>
          <w:color w:val="000000" w:themeColor="text1"/>
        </w:rPr>
        <w:t>ooś</w:t>
      </w:r>
      <w:proofErr w:type="spellEnd"/>
      <w:r w:rsidR="39E2A876" w:rsidRPr="006A3D0B">
        <w:rPr>
          <w:rFonts w:cs="Open Sans"/>
          <w:color w:val="000000" w:themeColor="text1"/>
        </w:rPr>
        <w:t>,</w:t>
      </w:r>
    </w:p>
    <w:p w14:paraId="6F7E9374" w14:textId="77777777" w:rsidR="00E45945" w:rsidRPr="006A3D0B" w:rsidRDefault="3E3D95F4" w:rsidP="00E8077C">
      <w:pPr>
        <w:numPr>
          <w:ilvl w:val="1"/>
          <w:numId w:val="19"/>
        </w:numPr>
        <w:spacing w:line="288" w:lineRule="auto"/>
        <w:rPr>
          <w:rFonts w:cs="Open Sans"/>
          <w:color w:val="000000"/>
        </w:rPr>
      </w:pPr>
      <w:r w:rsidRPr="006A3D0B">
        <w:rPr>
          <w:rFonts w:cs="Open Sans"/>
          <w:color w:val="000000" w:themeColor="text1"/>
        </w:rPr>
        <w:t xml:space="preserve">postanowienie z etapu ponownej oceny oddziaływania na środowisko wydane w trybie art. 90 ust 1 ustawy </w:t>
      </w:r>
      <w:proofErr w:type="spellStart"/>
      <w:r w:rsidRPr="006A3D0B">
        <w:rPr>
          <w:rFonts w:cs="Open Sans"/>
          <w:color w:val="000000" w:themeColor="text1"/>
        </w:rPr>
        <w:t>ooś</w:t>
      </w:r>
      <w:proofErr w:type="spellEnd"/>
      <w:r w:rsidRPr="006A3D0B">
        <w:rPr>
          <w:rFonts w:cs="Open Sans"/>
          <w:color w:val="000000" w:themeColor="text1"/>
        </w:rPr>
        <w:t xml:space="preserve"> (jeśli dotyczy)</w:t>
      </w:r>
      <w:r w:rsidR="39E2A876" w:rsidRPr="006A3D0B">
        <w:rPr>
          <w:rFonts w:cs="Open Sans"/>
          <w:color w:val="000000" w:themeColor="text1"/>
        </w:rPr>
        <w:t>.</w:t>
      </w:r>
    </w:p>
    <w:p w14:paraId="200598D3" w14:textId="43DF10C8" w:rsidR="00F83316" w:rsidRPr="006A3D0B" w:rsidRDefault="794D6A1B" w:rsidP="00E8077C">
      <w:pPr>
        <w:spacing w:line="288" w:lineRule="auto"/>
        <w:rPr>
          <w:rFonts w:cs="Open Sans"/>
          <w:color w:val="000000" w:themeColor="text1"/>
        </w:rPr>
      </w:pPr>
      <w:r w:rsidRPr="006A3D0B">
        <w:rPr>
          <w:rFonts w:cs="Open Sans"/>
          <w:color w:val="000000" w:themeColor="text1"/>
        </w:rPr>
        <w:t>Z</w:t>
      </w:r>
      <w:r w:rsidR="5897A2BE" w:rsidRPr="006A3D0B">
        <w:rPr>
          <w:rFonts w:cs="Open Sans"/>
          <w:color w:val="000000" w:themeColor="text1"/>
        </w:rPr>
        <w:t xml:space="preserve">asadniczo </w:t>
      </w:r>
      <w:r w:rsidRPr="006A3D0B">
        <w:rPr>
          <w:rFonts w:cs="Open Sans"/>
          <w:color w:val="000000" w:themeColor="text1"/>
        </w:rPr>
        <w:t xml:space="preserve">wystarczającym źródłem powyższych informacji powinno być uzasadnienie do decyzji o środowiskowych uwarunkowaniach i wystarczające jest jej wskazanie (w przypadku ponownej oceny również decyzji, o których mowa w art. 88 ust. 1 ustawy </w:t>
      </w:r>
      <w:proofErr w:type="spellStart"/>
      <w:r w:rsidRPr="006A3D0B">
        <w:rPr>
          <w:rFonts w:cs="Open Sans"/>
          <w:color w:val="000000" w:themeColor="text1"/>
        </w:rPr>
        <w:t>ooś</w:t>
      </w:r>
      <w:proofErr w:type="spellEnd"/>
      <w:r w:rsidRPr="006A3D0B">
        <w:rPr>
          <w:rFonts w:cs="Open Sans"/>
          <w:color w:val="000000" w:themeColor="text1"/>
        </w:rPr>
        <w:t>). W przypadku, gdy uzasadnienia ww. decyzji nie zawierają właściwych informacji dotyczących konsultacji z</w:t>
      </w:r>
      <w:r w:rsidR="00F31231" w:rsidRPr="006A3D0B">
        <w:rPr>
          <w:rFonts w:cs="Open Sans"/>
          <w:color w:val="000000" w:themeColor="text1"/>
        </w:rPr>
        <w:t> </w:t>
      </w:r>
      <w:r w:rsidRPr="006A3D0B">
        <w:rPr>
          <w:rFonts w:cs="Open Sans"/>
          <w:color w:val="000000" w:themeColor="text1"/>
        </w:rPr>
        <w:t xml:space="preserve">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w:t>
      </w:r>
      <w:proofErr w:type="spellStart"/>
      <w:r w:rsidRPr="006A3D0B">
        <w:rPr>
          <w:rFonts w:cs="Open Sans"/>
          <w:color w:val="000000" w:themeColor="text1"/>
        </w:rPr>
        <w:t>ooś</w:t>
      </w:r>
      <w:proofErr w:type="spellEnd"/>
      <w:r w:rsidRPr="006A3D0B">
        <w:rPr>
          <w:rFonts w:cs="Open Sans"/>
          <w:color w:val="000000" w:themeColor="text1"/>
        </w:rPr>
        <w:t xml:space="preserve">. Prezentując ten </w:t>
      </w:r>
      <w:r w:rsidRPr="006A3D0B">
        <w:rPr>
          <w:rFonts w:cs="Open Sans"/>
          <w:color w:val="000000" w:themeColor="text1"/>
        </w:rPr>
        <w:lastRenderedPageBreak/>
        <w:t xml:space="preserve">etap/etapy procedury oceny należy w szczególności wskazać sposób podania informacji do publicznej wiadomości zgodnie z art. 3 ust 1 pkt. 11 ustawy </w:t>
      </w:r>
      <w:proofErr w:type="spellStart"/>
      <w:r w:rsidRPr="006A3D0B">
        <w:rPr>
          <w:rFonts w:cs="Open Sans"/>
          <w:color w:val="000000" w:themeColor="text1"/>
        </w:rPr>
        <w:t>ooś</w:t>
      </w:r>
      <w:proofErr w:type="spellEnd"/>
      <w:r w:rsidRPr="006A3D0B">
        <w:rPr>
          <w:rFonts w:cs="Open Sans"/>
          <w:color w:val="000000" w:themeColor="text1"/>
        </w:rPr>
        <w:t xml:space="preserve"> (w jaki sposób podano informację o konsultacjach i gdzie były dostępne), termin składania uwag i wniosków zgodnie z art. 33 ust. 1 pkt 7 ustawy </w:t>
      </w:r>
      <w:proofErr w:type="spellStart"/>
      <w:r w:rsidRPr="006A3D0B">
        <w:rPr>
          <w:rFonts w:cs="Open Sans"/>
          <w:color w:val="000000" w:themeColor="text1"/>
        </w:rPr>
        <w:t>ooś</w:t>
      </w:r>
      <w:proofErr w:type="spellEnd"/>
      <w:r w:rsidRPr="006A3D0B">
        <w:rPr>
          <w:rFonts w:cs="Open Sans"/>
          <w:color w:val="000000" w:themeColor="text1"/>
        </w:rPr>
        <w:t>,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w:t>
      </w:r>
      <w:r w:rsidR="3AAC3892" w:rsidRPr="006A3D0B">
        <w:rPr>
          <w:rFonts w:cs="Open Sans"/>
          <w:color w:val="000000" w:themeColor="text1"/>
        </w:rPr>
        <w:t>a</w:t>
      </w:r>
      <w:r w:rsidRPr="006A3D0B">
        <w:rPr>
          <w:rFonts w:cs="Open Sans"/>
          <w:color w:val="000000" w:themeColor="text1"/>
        </w:rPr>
        <w:t xml:space="preserve"> w tym przyczyny dla których uwag i wniosków nie uwzględniono zgodnie z art. 85 ust</w:t>
      </w:r>
      <w:r w:rsidR="3AAC3892" w:rsidRPr="006A3D0B">
        <w:rPr>
          <w:rFonts w:cs="Open Sans"/>
          <w:color w:val="000000" w:themeColor="text1"/>
        </w:rPr>
        <w:t>.</w:t>
      </w:r>
      <w:r w:rsidRPr="006A3D0B">
        <w:rPr>
          <w:rFonts w:cs="Open Sans"/>
          <w:color w:val="000000" w:themeColor="text1"/>
        </w:rPr>
        <w:t xml:space="preserve"> 2 pkt. 1</w:t>
      </w:r>
      <w:r w:rsidR="3AAC3892" w:rsidRPr="006A3D0B">
        <w:rPr>
          <w:rFonts w:cs="Open Sans"/>
          <w:color w:val="000000" w:themeColor="text1"/>
        </w:rPr>
        <w:t xml:space="preserve"> lit. </w:t>
      </w:r>
      <w:r w:rsidRPr="006A3D0B">
        <w:rPr>
          <w:rFonts w:cs="Open Sans"/>
          <w:color w:val="000000" w:themeColor="text1"/>
        </w:rPr>
        <w:t>a</w:t>
      </w:r>
      <w:r w:rsidR="3AAC3892" w:rsidRPr="006A3D0B">
        <w:rPr>
          <w:rFonts w:cs="Open Sans"/>
          <w:color w:val="000000" w:themeColor="text1"/>
        </w:rPr>
        <w:t>)</w:t>
      </w:r>
      <w:r w:rsidRPr="006A3D0B">
        <w:rPr>
          <w:rFonts w:cs="Open Sans"/>
          <w:color w:val="000000" w:themeColor="text1"/>
        </w:rPr>
        <w:t xml:space="preserve"> ustawy </w:t>
      </w:r>
      <w:proofErr w:type="spellStart"/>
      <w:r w:rsidRPr="006A3D0B">
        <w:rPr>
          <w:rFonts w:cs="Open Sans"/>
          <w:color w:val="000000" w:themeColor="text1"/>
        </w:rPr>
        <w:t>ooś</w:t>
      </w:r>
      <w:proofErr w:type="spellEnd"/>
      <w:r w:rsidRPr="006A3D0B">
        <w:rPr>
          <w:rFonts w:cs="Open Sans"/>
          <w:color w:val="000000" w:themeColor="text1"/>
        </w:rPr>
        <w:t>.</w:t>
      </w:r>
    </w:p>
    <w:p w14:paraId="11C49226" w14:textId="7BD779B3" w:rsidR="00F83316" w:rsidRPr="006A3D0B" w:rsidRDefault="794D6A1B" w:rsidP="00E8077C">
      <w:pPr>
        <w:spacing w:line="288" w:lineRule="auto"/>
        <w:rPr>
          <w:rFonts w:cs="Open Sans"/>
          <w:color w:val="000000" w:themeColor="text1"/>
        </w:rPr>
      </w:pPr>
      <w:r w:rsidRPr="006A3D0B">
        <w:rPr>
          <w:rFonts w:cs="Open Sans"/>
          <w:color w:val="000000" w:themeColor="text1"/>
        </w:rPr>
        <w:t xml:space="preserve">W przypadku konsultacji z organami ds. ochrony środowiska, postępowania </w:t>
      </w:r>
      <w:proofErr w:type="spellStart"/>
      <w:r w:rsidRPr="006A3D0B">
        <w:rPr>
          <w:rFonts w:cs="Open Sans"/>
          <w:color w:val="000000" w:themeColor="text1"/>
        </w:rPr>
        <w:t>ws</w:t>
      </w:r>
      <w:proofErr w:type="spellEnd"/>
      <w:r w:rsidRPr="006A3D0B">
        <w:rPr>
          <w:rFonts w:cs="Open Sans"/>
          <w:color w:val="000000" w:themeColor="text1"/>
        </w:rPr>
        <w:t>. transgranicznego oddziaływania na środowisko, o których mowa w przedmiotowej sekcji należy zwrócić uwagę na kwestię sposobu wzięcia pod uwagę i uwzględnienia uzgodnień z</w:t>
      </w:r>
      <w:r w:rsidR="00F83316" w:rsidRPr="006A3D0B">
        <w:rPr>
          <w:rFonts w:cs="Open Sans"/>
          <w:color w:val="000000" w:themeColor="text1"/>
        </w:rPr>
        <w:t xml:space="preserve"> </w:t>
      </w:r>
      <w:r w:rsidRPr="006A3D0B">
        <w:rPr>
          <w:rFonts w:cs="Open Sans"/>
          <w:color w:val="000000" w:themeColor="text1"/>
        </w:rPr>
        <w:t>organami ochrony środowiska z art. 85 ust</w:t>
      </w:r>
      <w:r w:rsidR="3AAC3892" w:rsidRPr="006A3D0B">
        <w:rPr>
          <w:rFonts w:cs="Open Sans"/>
          <w:color w:val="000000" w:themeColor="text1"/>
        </w:rPr>
        <w:t>.</w:t>
      </w:r>
      <w:r w:rsidRPr="006A3D0B">
        <w:rPr>
          <w:rFonts w:cs="Open Sans"/>
          <w:color w:val="000000" w:themeColor="text1"/>
        </w:rPr>
        <w:t xml:space="preserve"> 2 pkt. 1</w:t>
      </w:r>
      <w:r w:rsidR="3AAC3892" w:rsidRPr="006A3D0B">
        <w:rPr>
          <w:rFonts w:cs="Open Sans"/>
          <w:color w:val="000000" w:themeColor="text1"/>
        </w:rPr>
        <w:t xml:space="preserve"> lit. </w:t>
      </w:r>
      <w:r w:rsidRPr="006A3D0B">
        <w:rPr>
          <w:rFonts w:cs="Open Sans"/>
          <w:color w:val="000000" w:themeColor="text1"/>
        </w:rPr>
        <w:t>b</w:t>
      </w:r>
      <w:r w:rsidR="3AAC3892" w:rsidRPr="006A3D0B">
        <w:rPr>
          <w:rFonts w:cs="Open Sans"/>
          <w:color w:val="000000" w:themeColor="text1"/>
        </w:rPr>
        <w:t>)</w:t>
      </w:r>
      <w:r w:rsidRPr="006A3D0B">
        <w:rPr>
          <w:rFonts w:cs="Open Sans"/>
          <w:color w:val="000000" w:themeColor="text1"/>
        </w:rPr>
        <w:t xml:space="preserve"> ustawy </w:t>
      </w:r>
      <w:proofErr w:type="spellStart"/>
      <w:r w:rsidRPr="006A3D0B">
        <w:rPr>
          <w:rFonts w:cs="Open Sans"/>
          <w:color w:val="000000" w:themeColor="text1"/>
        </w:rPr>
        <w:t>ooś</w:t>
      </w:r>
      <w:proofErr w:type="spellEnd"/>
      <w:r w:rsidRPr="006A3D0B">
        <w:rPr>
          <w:rFonts w:cs="Open Sans"/>
          <w:color w:val="000000" w:themeColor="text1"/>
        </w:rPr>
        <w:t>.</w:t>
      </w:r>
    </w:p>
    <w:p w14:paraId="3D2777D3" w14:textId="5F93B454" w:rsidR="00F83316" w:rsidRPr="006A3D0B" w:rsidRDefault="794D6A1B" w:rsidP="00E8077C">
      <w:pPr>
        <w:spacing w:line="288" w:lineRule="auto"/>
        <w:rPr>
          <w:rFonts w:cs="Open Sans"/>
          <w:color w:val="000000" w:themeColor="text1"/>
        </w:rPr>
      </w:pPr>
      <w:r w:rsidRPr="006A3D0B">
        <w:rPr>
          <w:rFonts w:cs="Open Sans"/>
          <w:color w:val="000000" w:themeColor="text1"/>
        </w:rPr>
        <w:t xml:space="preserve">Informacja o podaniu do publicznej wiadomości decyzji, o których mowa w art. 72 ust. 1 ustawy </w:t>
      </w:r>
      <w:proofErr w:type="spellStart"/>
      <w:r w:rsidRPr="006A3D0B">
        <w:rPr>
          <w:rFonts w:cs="Open Sans"/>
          <w:color w:val="000000" w:themeColor="text1"/>
        </w:rPr>
        <w:t>ooś</w:t>
      </w:r>
      <w:proofErr w:type="spellEnd"/>
      <w:r w:rsidRPr="006A3D0B">
        <w:rPr>
          <w:rFonts w:cs="Open Sans"/>
          <w:color w:val="000000" w:themeColor="text1"/>
        </w:rPr>
        <w:t xml:space="preserve"> może być przedstawiona w formie oświadczenia albo innej potwierdzającej wykonanie przez organ obowiązku podania rozstrzygnięcia do publicznej wiadomości, o</w:t>
      </w:r>
      <w:r w:rsidR="00F83316" w:rsidRPr="006A3D0B">
        <w:rPr>
          <w:rFonts w:cs="Open Sans"/>
          <w:color w:val="000000" w:themeColor="text1"/>
        </w:rPr>
        <w:t xml:space="preserve"> </w:t>
      </w:r>
      <w:r w:rsidRPr="006A3D0B">
        <w:rPr>
          <w:rFonts w:cs="Open Sans"/>
          <w:color w:val="000000" w:themeColor="text1"/>
        </w:rPr>
        <w:t>którym mowa w</w:t>
      </w:r>
      <w:r w:rsidR="00277A00" w:rsidRPr="006A3D0B">
        <w:rPr>
          <w:rFonts w:cs="Open Sans"/>
          <w:color w:val="000000" w:themeColor="text1"/>
        </w:rPr>
        <w:t> </w:t>
      </w:r>
      <w:r w:rsidRPr="006A3D0B">
        <w:rPr>
          <w:rFonts w:cs="Open Sans"/>
          <w:color w:val="000000" w:themeColor="text1"/>
        </w:rPr>
        <w:t xml:space="preserve">art. 38, 76 ust. 2 i 95 ust. 3 ustawy </w:t>
      </w:r>
      <w:proofErr w:type="spellStart"/>
      <w:r w:rsidRPr="006A3D0B">
        <w:rPr>
          <w:rFonts w:cs="Open Sans"/>
          <w:color w:val="000000" w:themeColor="text1"/>
        </w:rPr>
        <w:t>ooś</w:t>
      </w:r>
      <w:proofErr w:type="spellEnd"/>
      <w:r w:rsidRPr="006A3D0B">
        <w:rPr>
          <w:rFonts w:cs="Open Sans"/>
          <w:color w:val="000000" w:themeColor="text1"/>
        </w:rPr>
        <w:t xml:space="preserve"> w formie przewidzianej w art. 3 ust. 1 pkt 11 ustawy </w:t>
      </w:r>
      <w:proofErr w:type="spellStart"/>
      <w:r w:rsidRPr="006A3D0B">
        <w:rPr>
          <w:rFonts w:cs="Open Sans"/>
          <w:color w:val="000000" w:themeColor="text1"/>
        </w:rPr>
        <w:t>ooś</w:t>
      </w:r>
      <w:proofErr w:type="spellEnd"/>
      <w:r w:rsidRPr="006A3D0B">
        <w:rPr>
          <w:rFonts w:cs="Open Sans"/>
          <w:color w:val="000000" w:themeColor="text1"/>
        </w:rPr>
        <w:t xml:space="preserve">. W przypadku znacznej liczby </w:t>
      </w:r>
      <w:proofErr w:type="spellStart"/>
      <w:r w:rsidRPr="006A3D0B">
        <w:rPr>
          <w:rFonts w:cs="Open Sans"/>
          <w:color w:val="000000" w:themeColor="text1"/>
        </w:rPr>
        <w:t>obwieszczeń</w:t>
      </w:r>
      <w:proofErr w:type="spellEnd"/>
      <w:r w:rsidRPr="006A3D0B">
        <w:rPr>
          <w:rFonts w:cs="Open Sans"/>
          <w:color w:val="000000" w:themeColor="text1"/>
        </w:rPr>
        <w:t xml:space="preserve"> sposób podania do publicznej wiadomości obu decyzji można przedstawić w formie tabelarycznej. </w:t>
      </w:r>
    </w:p>
    <w:p w14:paraId="2E2CA016" w14:textId="1ADD138A" w:rsidR="00F83316" w:rsidRPr="006A3D0B" w:rsidRDefault="003222BB" w:rsidP="00E8077C">
      <w:pPr>
        <w:spacing w:line="288" w:lineRule="auto"/>
        <w:rPr>
          <w:rFonts w:cs="Open Sans"/>
          <w:color w:val="000000" w:themeColor="text1"/>
        </w:rPr>
      </w:pPr>
      <w:r w:rsidRPr="006A3D0B">
        <w:rPr>
          <w:rFonts w:cs="Open Sans"/>
          <w:color w:val="000000" w:themeColor="text1"/>
        </w:rPr>
        <w:t>Gdy zaznaczono „NIE”</w:t>
      </w:r>
      <w:r w:rsidR="001B18A8" w:rsidRPr="006A3D0B">
        <w:rPr>
          <w:rFonts w:cs="Open Sans"/>
          <w:color w:val="000000" w:themeColor="text1"/>
        </w:rPr>
        <w:t>,</w:t>
      </w:r>
      <w:r w:rsidRPr="006A3D0B">
        <w:rPr>
          <w:rFonts w:cs="Open Sans"/>
          <w:color w:val="000000" w:themeColor="text1"/>
        </w:rPr>
        <w:t xml:space="preserve"> należy przedstawić informacje wymagane w pkt 10.</w:t>
      </w:r>
    </w:p>
    <w:p w14:paraId="2E0F4450" w14:textId="77777777" w:rsidR="00BB7556" w:rsidRDefault="794D6A1B" w:rsidP="00E8077C">
      <w:pPr>
        <w:spacing w:line="288" w:lineRule="auto"/>
        <w:rPr>
          <w:rFonts w:cs="Open Sans"/>
          <w:color w:val="000000"/>
        </w:rPr>
      </w:pPr>
      <w:r w:rsidRPr="006A3D0B">
        <w:rPr>
          <w:rFonts w:cs="Open Sans"/>
          <w:color w:val="000000" w:themeColor="text1"/>
        </w:rPr>
        <w:t>Beneficjent powinien również zadeklarować, że nie rozpoczął prac budowlanych w odniesieniu do poszczególnych przedsięwzięć wchodzących w zakres rzeczowy projektu, dla których nie uzyskał jeszcze wykonalnej decyzji budowlanej (przez „decyzję budowlaną” należy rozumieć pozwolenia na budowę, decyzje o zezwoleniu na realizację inwestycji drogowej albo inne rozstrzygnięcia umożliwiające rozpoczęcie prac budowlanych</w:t>
      </w:r>
      <w:r w:rsidR="39E2A876" w:rsidRPr="006A3D0B">
        <w:rPr>
          <w:rFonts w:cs="Open Sans"/>
          <w:color w:val="000000" w:themeColor="text1"/>
        </w:rPr>
        <w:t>)</w:t>
      </w:r>
      <w:r w:rsidRPr="006A3D0B">
        <w:rPr>
          <w:rFonts w:cs="Open Sans"/>
          <w:color w:val="000000" w:themeColor="text1"/>
        </w:rPr>
        <w:t>.</w:t>
      </w:r>
    </w:p>
    <w:p w14:paraId="51C4C294" w14:textId="6F6FC617" w:rsidR="00BB7556" w:rsidRPr="001B307B" w:rsidRDefault="00DD0E7F" w:rsidP="00E8077C">
      <w:pPr>
        <w:pStyle w:val="Akapitzlist"/>
        <w:numPr>
          <w:ilvl w:val="0"/>
          <w:numId w:val="29"/>
        </w:numPr>
        <w:autoSpaceDE w:val="0"/>
        <w:autoSpaceDN w:val="0"/>
        <w:adjustRightInd w:val="0"/>
        <w:spacing w:before="240" w:after="240" w:line="288" w:lineRule="auto"/>
        <w:ind w:left="426" w:hanging="426"/>
        <w:rPr>
          <w:rFonts w:cs="Open Sans"/>
          <w:b/>
          <w:bCs/>
          <w:color w:val="000000"/>
        </w:rPr>
      </w:pPr>
      <w:r w:rsidRPr="00BB7556">
        <w:rPr>
          <w:rFonts w:cs="Open Sans"/>
          <w:b/>
          <w:bCs/>
          <w:color w:val="000000"/>
        </w:rPr>
        <w:t>Czy w ramach projektu realizowane jest</w:t>
      </w:r>
      <w:r w:rsidRPr="00BB7556" w:rsidDel="00597046">
        <w:rPr>
          <w:rFonts w:cs="Open Sans"/>
          <w:b/>
          <w:bCs/>
          <w:color w:val="000000"/>
        </w:rPr>
        <w:t xml:space="preserve"> </w:t>
      </w:r>
      <w:r w:rsidRPr="00BB7556">
        <w:rPr>
          <w:rFonts w:cs="Open Sans"/>
          <w:b/>
          <w:bCs/>
          <w:color w:val="000000"/>
        </w:rPr>
        <w:t>przedsięwzięcie</w:t>
      </w:r>
      <w:r w:rsidR="005631A7" w:rsidRPr="00BB7556">
        <w:rPr>
          <w:rFonts w:cs="Open Sans"/>
          <w:b/>
          <w:bCs/>
          <w:color w:val="000000"/>
        </w:rPr>
        <w:t xml:space="preserve"> lub przedsięwzięcia</w:t>
      </w:r>
      <w:r w:rsidRPr="00BB7556">
        <w:rPr>
          <w:rFonts w:cs="Open Sans"/>
          <w:b/>
          <w:bCs/>
          <w:color w:val="000000"/>
        </w:rPr>
        <w:t xml:space="preserve"> mogące potencjalnie znacząco oddziaływać na środowisko</w:t>
      </w:r>
      <w:r w:rsidR="00704C1F" w:rsidRPr="00BB7556">
        <w:rPr>
          <w:rFonts w:cs="Open Sans"/>
          <w:b/>
          <w:bCs/>
          <w:color w:val="000000"/>
        </w:rPr>
        <w:t xml:space="preserve"> i/lub objęte załącznikiem II do dyrektywy 2011/92/WE Parlamentu Europejskiego i Rady</w:t>
      </w:r>
      <w:r w:rsidR="00C90B86" w:rsidRPr="001B307B">
        <w:footnoteReference w:id="8"/>
      </w:r>
      <w:r w:rsidRPr="00BB7556">
        <w:rPr>
          <w:rFonts w:cs="Open Sans"/>
          <w:b/>
          <w:bCs/>
          <w:color w:val="000000"/>
        </w:rPr>
        <w:t>?</w:t>
      </w:r>
    </w:p>
    <w:p w14:paraId="64CD4BBA" w14:textId="77777777" w:rsidR="00BB7556" w:rsidRPr="00BB7556" w:rsidRDefault="003D650A" w:rsidP="00E8077C">
      <w:pPr>
        <w:autoSpaceDE w:val="0"/>
        <w:autoSpaceDN w:val="0"/>
        <w:adjustRightInd w:val="0"/>
        <w:spacing w:line="288" w:lineRule="auto"/>
        <w:ind w:left="360"/>
        <w:rPr>
          <w:rFonts w:cs="Open Sans"/>
          <w:bCs/>
          <w:color w:val="000000"/>
          <w:lang w:eastAsia="pl-PL"/>
        </w:rPr>
      </w:pPr>
      <w:sdt>
        <w:sdtPr>
          <w:rPr>
            <w:rFonts w:ascii="MS Gothic" w:eastAsia="MS Gothic" w:hAnsi="MS Gothic" w:cs="Open Sans"/>
            <w:bCs/>
            <w:color w:val="000000"/>
            <w:lang w:eastAsia="pl-PL"/>
          </w:rPr>
          <w:id w:val="-1552217703"/>
          <w14:checkbox>
            <w14:checked w14:val="0"/>
            <w14:checkedState w14:val="2612" w14:font="MS Gothic"/>
            <w14:uncheckedState w14:val="2610" w14:font="MS Gothic"/>
          </w14:checkbox>
        </w:sdtPr>
        <w:sdtEndPr/>
        <w:sdtContent>
          <w:r w:rsidR="00BB7556" w:rsidRPr="00BB7556">
            <w:rPr>
              <w:rFonts w:ascii="MS Gothic" w:eastAsia="MS Gothic" w:hAnsi="MS Gothic" w:cs="Open Sans" w:hint="eastAsia"/>
              <w:bCs/>
              <w:color w:val="000000"/>
              <w:lang w:eastAsia="pl-PL"/>
            </w:rPr>
            <w:t>☐</w:t>
          </w:r>
        </w:sdtContent>
      </w:sdt>
      <w:r w:rsidR="00BB7556" w:rsidRPr="00BB7556">
        <w:rPr>
          <w:rFonts w:cs="Open Sans"/>
          <w:bCs/>
          <w:color w:val="000000"/>
          <w:lang w:eastAsia="pl-PL"/>
        </w:rPr>
        <w:t xml:space="preserve"> TAK</w:t>
      </w:r>
    </w:p>
    <w:p w14:paraId="479F3BEB" w14:textId="7DDCAAD8" w:rsidR="00E25E1D" w:rsidRPr="00BB7556" w:rsidRDefault="003D650A" w:rsidP="00E8077C">
      <w:pPr>
        <w:autoSpaceDE w:val="0"/>
        <w:autoSpaceDN w:val="0"/>
        <w:adjustRightInd w:val="0"/>
        <w:spacing w:line="288" w:lineRule="auto"/>
        <w:ind w:left="360"/>
        <w:rPr>
          <w:rFonts w:cs="Open Sans"/>
          <w:bCs/>
          <w:color w:val="000000"/>
          <w:lang w:eastAsia="pl-PL"/>
        </w:rPr>
      </w:pPr>
      <w:sdt>
        <w:sdtPr>
          <w:rPr>
            <w:rFonts w:ascii="MS Gothic" w:eastAsia="MS Gothic" w:hAnsi="MS Gothic" w:cs="Open Sans"/>
            <w:bCs/>
            <w:color w:val="000000"/>
            <w:lang w:eastAsia="pl-PL"/>
          </w:rPr>
          <w:id w:val="1848670848"/>
          <w14:checkbox>
            <w14:checked w14:val="0"/>
            <w14:checkedState w14:val="2612" w14:font="MS Gothic"/>
            <w14:uncheckedState w14:val="2610" w14:font="MS Gothic"/>
          </w14:checkbox>
        </w:sdtPr>
        <w:sdtEndPr/>
        <w:sdtContent>
          <w:r w:rsidR="00BB7556" w:rsidRPr="00BB7556">
            <w:rPr>
              <w:rFonts w:ascii="MS Gothic" w:eastAsia="MS Gothic" w:hAnsi="MS Gothic" w:cs="Open Sans" w:hint="eastAsia"/>
              <w:bCs/>
              <w:color w:val="000000"/>
              <w:lang w:eastAsia="pl-PL"/>
            </w:rPr>
            <w:t>☐</w:t>
          </w:r>
        </w:sdtContent>
      </w:sdt>
      <w:r w:rsidR="00BB7556" w:rsidRPr="00BB7556">
        <w:rPr>
          <w:rFonts w:cs="Open Sans"/>
          <w:bCs/>
          <w:color w:val="000000"/>
          <w:lang w:eastAsia="pl-PL"/>
        </w:rPr>
        <w:t xml:space="preserve"> NIE</w:t>
      </w:r>
    </w:p>
    <w:sdt>
      <w:sdtPr>
        <w:rPr>
          <w:rFonts w:cs="Open Sans"/>
          <w:color w:val="000000"/>
        </w:rPr>
        <w:alias w:val="pole opisowe"/>
        <w:tag w:val="pole opisowe"/>
        <w:id w:val="-2053842097"/>
        <w:placeholder>
          <w:docPart w:val="ACFD8568D1F54F3B846B9385E6743F71"/>
        </w:placeholder>
        <w:showingPlcHdr/>
      </w:sdtPr>
      <w:sdtEndPr/>
      <w:sdtContent>
        <w:p w14:paraId="288C307D" w14:textId="1823395E" w:rsidR="00DD4426" w:rsidRPr="006A3D0B"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252CE6C1" w14:textId="77777777" w:rsidR="00DD4426" w:rsidRPr="006A3D0B" w:rsidRDefault="00DD4426" w:rsidP="00E8077C">
      <w:pPr>
        <w:autoSpaceDE w:val="0"/>
        <w:autoSpaceDN w:val="0"/>
        <w:adjustRightInd w:val="0"/>
        <w:spacing w:line="288" w:lineRule="auto"/>
        <w:rPr>
          <w:rFonts w:cs="Open Sans"/>
          <w:b/>
          <w:bCs/>
          <w:iCs/>
          <w:color w:val="000000"/>
        </w:rPr>
      </w:pPr>
      <w:r w:rsidRPr="006A3D0B">
        <w:rPr>
          <w:rFonts w:cs="Open Sans"/>
          <w:b/>
          <w:bCs/>
          <w:iCs/>
          <w:color w:val="000000"/>
        </w:rPr>
        <w:t>Instrukcja</w:t>
      </w:r>
    </w:p>
    <w:p w14:paraId="5194D353" w14:textId="44A75779" w:rsidR="00DD0E7F" w:rsidRPr="00BB7556" w:rsidRDefault="17671F51" w:rsidP="00E8077C">
      <w:pPr>
        <w:spacing w:line="288" w:lineRule="auto"/>
        <w:rPr>
          <w:color w:val="000000"/>
        </w:rPr>
      </w:pPr>
      <w:r w:rsidRPr="006A3D0B">
        <w:t xml:space="preserve">Gdy zaznaczono „TAK”: należy </w:t>
      </w:r>
      <w:r w:rsidR="3B2DB9BE" w:rsidRPr="006A3D0B">
        <w:t xml:space="preserve">przedstawić wskazane poniżej dokumenty i skorzystać z </w:t>
      </w:r>
      <w:r w:rsidR="74707C88" w:rsidRPr="006A3D0B">
        <w:t xml:space="preserve">powyższego </w:t>
      </w:r>
      <w:r w:rsidR="3B2DB9BE" w:rsidRPr="006A3D0B">
        <w:t>pola tekstowego w celu przedstawienia dodatkowych informacji i wyjaśnień.</w:t>
      </w:r>
    </w:p>
    <w:p w14:paraId="557BF0C4" w14:textId="77777777" w:rsidR="00DD0E7F" w:rsidRPr="006A3D0B" w:rsidRDefault="17671F51" w:rsidP="00E8077C">
      <w:pPr>
        <w:spacing w:line="288" w:lineRule="auto"/>
        <w:rPr>
          <w:color w:val="000000"/>
        </w:rPr>
      </w:pPr>
      <w:r w:rsidRPr="006A3D0B">
        <w:t xml:space="preserve">W punkcie tym należy odpowiedzieć na pytanie, czy dla przedsięwzięcia objętego rodzajem przedsięwzięcia mogącego potencjalnie znacząco oddziaływać na środowisko zostało przeprowadzone postępowanie w sprawie oceny oddziaływania na środowisko, </w:t>
      </w:r>
      <w:r w:rsidRPr="003B1C36">
        <w:rPr>
          <w:b/>
        </w:rPr>
        <w:t>będące wynikiem wydania postanowienia o obowiązku przeprowadzenia OOŚ.</w:t>
      </w:r>
      <w:r w:rsidRPr="006A3D0B">
        <w:t xml:space="preserve"> W przypadku, gdy takie postępowanie</w:t>
      </w:r>
      <w:r w:rsidR="1F2D01D0" w:rsidRPr="006A3D0B">
        <w:t xml:space="preserve"> </w:t>
      </w:r>
      <w:r w:rsidRPr="006A3D0B">
        <w:t>zostało przeprowadzone należy załączyć</w:t>
      </w:r>
      <w:r w:rsidR="3B2DB9BE" w:rsidRPr="006A3D0B">
        <w:t xml:space="preserve"> lub udostępnić w sposób wskazany przez właściwą instytucję</w:t>
      </w:r>
      <w:r w:rsidRPr="006A3D0B">
        <w:t xml:space="preserve"> </w:t>
      </w:r>
    </w:p>
    <w:p w14:paraId="0ED07256" w14:textId="77777777" w:rsidR="00DD0E7F" w:rsidRPr="006A3D0B" w:rsidRDefault="17671F51" w:rsidP="00E8077C">
      <w:pPr>
        <w:numPr>
          <w:ilvl w:val="1"/>
          <w:numId w:val="23"/>
        </w:numPr>
        <w:spacing w:line="288" w:lineRule="auto"/>
        <w:rPr>
          <w:rFonts w:cs="Open Sans"/>
          <w:color w:val="000000"/>
        </w:rPr>
      </w:pPr>
      <w:r w:rsidRPr="006A3D0B">
        <w:rPr>
          <w:rFonts w:cs="Open Sans"/>
          <w:color w:val="000000" w:themeColor="text1"/>
        </w:rPr>
        <w:t>streszczenie raportu OOŚ</w:t>
      </w:r>
      <w:r w:rsidR="364BC99A" w:rsidRPr="006A3D0B">
        <w:rPr>
          <w:rFonts w:cs="Open Sans"/>
          <w:color w:val="000000" w:themeColor="text1"/>
        </w:rPr>
        <w:t xml:space="preserve"> w</w:t>
      </w:r>
      <w:r w:rsidRPr="006A3D0B">
        <w:rPr>
          <w:rFonts w:cs="Open Sans"/>
          <w:color w:val="000000" w:themeColor="text1"/>
        </w:rPr>
        <w:t xml:space="preserve"> język</w:t>
      </w:r>
      <w:r w:rsidR="364BC99A" w:rsidRPr="006A3D0B">
        <w:rPr>
          <w:rFonts w:cs="Open Sans"/>
          <w:color w:val="000000" w:themeColor="text1"/>
        </w:rPr>
        <w:t>u</w:t>
      </w:r>
      <w:r w:rsidRPr="006A3D0B">
        <w:rPr>
          <w:rFonts w:cs="Open Sans"/>
          <w:color w:val="000000" w:themeColor="text1"/>
        </w:rPr>
        <w:t xml:space="preserve"> niespecjalistycznym albo cały raport OOŚ;</w:t>
      </w:r>
    </w:p>
    <w:p w14:paraId="6DBF0CA1" w14:textId="77777777" w:rsidR="00DD0E7F" w:rsidRPr="006A3D0B" w:rsidRDefault="00DD0E7F" w:rsidP="00E8077C">
      <w:pPr>
        <w:numPr>
          <w:ilvl w:val="1"/>
          <w:numId w:val="23"/>
        </w:numPr>
        <w:spacing w:line="288" w:lineRule="auto"/>
        <w:rPr>
          <w:rFonts w:cs="Open Sans"/>
          <w:color w:val="000000"/>
        </w:rPr>
      </w:pPr>
      <w:r w:rsidRPr="006A3D0B">
        <w:rPr>
          <w:rFonts w:cs="Open Sans"/>
          <w:color w:val="000000"/>
        </w:rPr>
        <w:t xml:space="preserve">informacje na temat konsultacji z organami ds. ochrony środowiska, ze społeczeństwem oraz w stosownych przypadkach z innymi państwami członkowskimi przeprowadzonych zgodnie z art. 64 ustawy </w:t>
      </w:r>
      <w:proofErr w:type="spellStart"/>
      <w:r w:rsidRPr="006A3D0B">
        <w:rPr>
          <w:rFonts w:cs="Open Sans"/>
          <w:color w:val="000000"/>
        </w:rPr>
        <w:t>ooś</w:t>
      </w:r>
      <w:proofErr w:type="spellEnd"/>
      <w:r w:rsidR="0052545E" w:rsidRPr="006A3D0B">
        <w:rPr>
          <w:rFonts w:cs="Open Sans"/>
          <w:color w:val="000000"/>
        </w:rPr>
        <w:t>;</w:t>
      </w:r>
    </w:p>
    <w:p w14:paraId="55546FF4" w14:textId="77777777" w:rsidR="00DD0E7F" w:rsidRPr="006A3D0B" w:rsidRDefault="17671F51" w:rsidP="00E8077C">
      <w:pPr>
        <w:numPr>
          <w:ilvl w:val="1"/>
          <w:numId w:val="23"/>
        </w:numPr>
        <w:spacing w:line="288" w:lineRule="auto"/>
        <w:rPr>
          <w:rFonts w:cs="Open Sans"/>
          <w:color w:val="000000"/>
        </w:rPr>
      </w:pPr>
      <w:r w:rsidRPr="006A3D0B">
        <w:rPr>
          <w:rFonts w:cs="Open Sans"/>
          <w:color w:val="000000" w:themeColor="text1"/>
        </w:rPr>
        <w:t xml:space="preserve">decyzję wymienioną w art. 72 ust. 1 ustawy </w:t>
      </w:r>
      <w:proofErr w:type="spellStart"/>
      <w:r w:rsidRPr="006A3D0B">
        <w:rPr>
          <w:rFonts w:cs="Open Sans"/>
          <w:color w:val="000000" w:themeColor="text1"/>
        </w:rPr>
        <w:t>ooś</w:t>
      </w:r>
      <w:proofErr w:type="spellEnd"/>
      <w:r w:rsidRPr="006A3D0B">
        <w:rPr>
          <w:rFonts w:cs="Open Sans"/>
          <w:color w:val="000000" w:themeColor="text1"/>
        </w:rPr>
        <w:t xml:space="preserve"> lub dokonane zgłoszenia, o których mowa w art. 72 ust. 1a</w:t>
      </w:r>
      <w:r w:rsidR="2C67B6BA" w:rsidRPr="006A3D0B">
        <w:rPr>
          <w:rFonts w:cs="Open Sans"/>
          <w:color w:val="000000" w:themeColor="text1"/>
        </w:rPr>
        <w:t xml:space="preserve"> (jeśli dotyczy).</w:t>
      </w:r>
    </w:p>
    <w:p w14:paraId="2357BA09" w14:textId="77777777" w:rsidR="005631A7" w:rsidRPr="006A3D0B" w:rsidRDefault="003222BB" w:rsidP="00E8077C">
      <w:pPr>
        <w:spacing w:line="288" w:lineRule="auto"/>
        <w:rPr>
          <w:color w:val="000000"/>
        </w:rPr>
      </w:pPr>
      <w:r w:rsidRPr="006A3D0B">
        <w:t>Jeżeli postępowanie w sprawie oceny oddziaływania na środowisko</w:t>
      </w:r>
      <w:r w:rsidRPr="006A3D0B">
        <w:rPr>
          <w:b/>
        </w:rPr>
        <w:t xml:space="preserve"> </w:t>
      </w:r>
      <w:r w:rsidRPr="003B1C36">
        <w:rPr>
          <w:b/>
        </w:rPr>
        <w:t>nie zostało przeprowadzone</w:t>
      </w:r>
      <w:r w:rsidR="005631A7" w:rsidRPr="006A3D0B">
        <w:t>, należy podać następujące informacje:</w:t>
      </w:r>
    </w:p>
    <w:p w14:paraId="7788AF4D" w14:textId="77777777" w:rsidR="005631A7" w:rsidRPr="006A3D0B" w:rsidRDefault="3B2DB9BE" w:rsidP="00E8077C">
      <w:pPr>
        <w:numPr>
          <w:ilvl w:val="1"/>
          <w:numId w:val="24"/>
        </w:numPr>
        <w:spacing w:line="288" w:lineRule="auto"/>
        <w:rPr>
          <w:rFonts w:cs="Open Sans"/>
          <w:color w:val="000000"/>
        </w:rPr>
      </w:pPr>
      <w:r w:rsidRPr="006A3D0B">
        <w:rPr>
          <w:rFonts w:cs="Open Sans"/>
          <w:color w:val="000000" w:themeColor="text1"/>
        </w:rPr>
        <w:t xml:space="preserve">ustalenie wymagane w art. 84 ust. 1 ustawy </w:t>
      </w:r>
      <w:proofErr w:type="spellStart"/>
      <w:r w:rsidRPr="006A3D0B">
        <w:rPr>
          <w:rFonts w:cs="Open Sans"/>
          <w:color w:val="000000" w:themeColor="text1"/>
        </w:rPr>
        <w:t>ooś</w:t>
      </w:r>
      <w:proofErr w:type="spellEnd"/>
      <w:r w:rsidR="3C1A1483" w:rsidRPr="006A3D0B">
        <w:rPr>
          <w:rFonts w:cs="Open Sans"/>
          <w:color w:val="000000" w:themeColor="text1"/>
        </w:rPr>
        <w:t xml:space="preserve"> </w:t>
      </w:r>
      <w:r w:rsidRPr="006A3D0B">
        <w:rPr>
          <w:rFonts w:cs="Open Sans"/>
          <w:color w:val="000000" w:themeColor="text1"/>
        </w:rPr>
        <w:t>(postanowienie o braku konieczności przeprowadzenia oceny oddziaływania na środowisko</w:t>
      </w:r>
      <w:r w:rsidR="3C1A1483" w:rsidRPr="006A3D0B">
        <w:rPr>
          <w:rFonts w:cs="Open Sans"/>
          <w:color w:val="000000" w:themeColor="text1"/>
        </w:rPr>
        <w:t>)</w:t>
      </w:r>
      <w:r w:rsidRPr="006A3D0B">
        <w:rPr>
          <w:rFonts w:cs="Open Sans"/>
          <w:color w:val="000000" w:themeColor="text1"/>
        </w:rPr>
        <w:t>;</w:t>
      </w:r>
    </w:p>
    <w:p w14:paraId="51BA1A7A" w14:textId="2F254B34" w:rsidR="005631A7" w:rsidRPr="006A3D0B" w:rsidRDefault="005631A7" w:rsidP="00E8077C">
      <w:pPr>
        <w:numPr>
          <w:ilvl w:val="1"/>
          <w:numId w:val="24"/>
        </w:numPr>
        <w:spacing w:line="288" w:lineRule="auto"/>
        <w:rPr>
          <w:rFonts w:cs="Open Sans"/>
          <w:color w:val="000000"/>
        </w:rPr>
      </w:pPr>
      <w:r w:rsidRPr="006A3D0B">
        <w:rPr>
          <w:rFonts w:cs="Open Sans"/>
          <w:color w:val="000000" w:themeColor="text1"/>
        </w:rPr>
        <w:t>progi, kryteria lub przeprowadzone indywidualne badania przedsięwzięć, które doprowadziły do wniosku, że OOŚ nie była wymagana (nie ma konieczności przedstawienia przedmiotowych informacji, jeżeli zawarto je już w decyzji wspomnianej w</w:t>
      </w:r>
      <w:r w:rsidR="00FF13CB" w:rsidRPr="006A3D0B">
        <w:rPr>
          <w:rFonts w:cs="Open Sans"/>
          <w:color w:val="000000" w:themeColor="text1"/>
        </w:rPr>
        <w:t> </w:t>
      </w:r>
      <w:r w:rsidRPr="006A3D0B">
        <w:rPr>
          <w:rFonts w:cs="Open Sans"/>
          <w:color w:val="000000" w:themeColor="text1"/>
        </w:rPr>
        <w:t>pkt a) powyżej);</w:t>
      </w:r>
    </w:p>
    <w:p w14:paraId="236726A8" w14:textId="149BCB79" w:rsidR="005631A7" w:rsidRPr="006A3D0B" w:rsidRDefault="005631A7" w:rsidP="00E8077C">
      <w:pPr>
        <w:numPr>
          <w:ilvl w:val="1"/>
          <w:numId w:val="24"/>
        </w:numPr>
        <w:spacing w:line="288" w:lineRule="auto"/>
        <w:rPr>
          <w:rFonts w:cs="Open Sans"/>
          <w:color w:val="000000"/>
        </w:rPr>
      </w:pPr>
      <w:r w:rsidRPr="006A3D0B">
        <w:rPr>
          <w:rFonts w:cs="Open Sans"/>
          <w:color w:val="000000" w:themeColor="text1"/>
        </w:rPr>
        <w:t xml:space="preserve">wyjaśnienie powodów, dla których projekt nie ma znaczących skutków środowiskowych, biorąc pod uwagę odpowiednie kryteria selekcji określone w art. 63 </w:t>
      </w:r>
      <w:r w:rsidR="00555C5F" w:rsidRPr="006A3D0B">
        <w:rPr>
          <w:rFonts w:cs="Open Sans"/>
          <w:color w:val="000000" w:themeColor="text1"/>
        </w:rPr>
        <w:t xml:space="preserve">ust. 1 </w:t>
      </w:r>
      <w:r w:rsidRPr="006A3D0B">
        <w:rPr>
          <w:rFonts w:cs="Open Sans"/>
          <w:color w:val="000000" w:themeColor="text1"/>
        </w:rPr>
        <w:t xml:space="preserve">ustawy </w:t>
      </w:r>
      <w:proofErr w:type="spellStart"/>
      <w:r w:rsidRPr="006A3D0B">
        <w:rPr>
          <w:rFonts w:cs="Open Sans"/>
          <w:color w:val="000000" w:themeColor="text1"/>
        </w:rPr>
        <w:t>ooś</w:t>
      </w:r>
      <w:proofErr w:type="spellEnd"/>
      <w:r w:rsidRPr="006A3D0B">
        <w:rPr>
          <w:rFonts w:cs="Open Sans"/>
          <w:color w:val="000000" w:themeColor="text1"/>
        </w:rPr>
        <w:t xml:space="preserve"> (nie ma konieczności przedstawienia przedmiotowych informacji, jeżeli zawarto je już w decyzji wspomnianej w pkt a) powyżej</w:t>
      </w:r>
      <w:r w:rsidR="3B2DB9BE" w:rsidRPr="006A3D0B">
        <w:rPr>
          <w:rFonts w:cs="Open Sans"/>
          <w:color w:val="000000" w:themeColor="text1"/>
        </w:rPr>
        <w:t>)</w:t>
      </w:r>
      <w:r w:rsidR="78FB058D" w:rsidRPr="006A3D0B">
        <w:rPr>
          <w:rFonts w:cs="Open Sans"/>
          <w:color w:val="000000" w:themeColor="text1"/>
        </w:rPr>
        <w:t>;</w:t>
      </w:r>
    </w:p>
    <w:p w14:paraId="6B969DBF" w14:textId="44C2DC63" w:rsidR="005631A7" w:rsidRPr="006A3D0B" w:rsidRDefault="00CC12C7" w:rsidP="00E8077C">
      <w:pPr>
        <w:numPr>
          <w:ilvl w:val="1"/>
          <w:numId w:val="24"/>
        </w:numPr>
        <w:spacing w:line="288" w:lineRule="auto"/>
        <w:rPr>
          <w:rFonts w:cs="Open Sans"/>
        </w:rPr>
      </w:pPr>
      <w:r w:rsidRPr="006A3D0B">
        <w:rPr>
          <w:rFonts w:eastAsia="Arial" w:cs="Open Sans"/>
        </w:rPr>
        <w:t xml:space="preserve"> </w:t>
      </w:r>
      <w:r w:rsidR="5FAC5BD1" w:rsidRPr="006A3D0B">
        <w:rPr>
          <w:rFonts w:eastAsia="Arial" w:cs="Open Sans"/>
        </w:rPr>
        <w:t>co do sposobu powiadomienia społeczeństwa o podjętej decyzji</w:t>
      </w:r>
      <w:r w:rsidR="00010687" w:rsidRPr="006A3D0B">
        <w:rPr>
          <w:rFonts w:eastAsia="Arial" w:cs="Open Sans"/>
        </w:rPr>
        <w:t>.</w:t>
      </w:r>
    </w:p>
    <w:p w14:paraId="0C2EAA04" w14:textId="028D9B49" w:rsidR="00DD0E7F" w:rsidRPr="006A3D0B" w:rsidRDefault="17671F51" w:rsidP="00E8077C">
      <w:pPr>
        <w:spacing w:line="288" w:lineRule="auto"/>
        <w:rPr>
          <w:color w:val="000000"/>
        </w:rPr>
      </w:pPr>
      <w:r w:rsidRPr="006A3D0B">
        <w:lastRenderedPageBreak/>
        <w:t>Przez „decyzję dotyczącą preselekcji” lub „decyzję „</w:t>
      </w:r>
      <w:proofErr w:type="spellStart"/>
      <w:r w:rsidRPr="006A3D0B">
        <w:t>screeningową</w:t>
      </w:r>
      <w:proofErr w:type="spellEnd"/>
      <w:r w:rsidRPr="006A3D0B">
        <w:t>” należy rozumieć postanowienie o</w:t>
      </w:r>
      <w:r w:rsidR="74707C88" w:rsidRPr="006A3D0B">
        <w:t> </w:t>
      </w:r>
      <w:r w:rsidRPr="006A3D0B">
        <w:t>braku konieczności przeprowadzenia oceny oddziaływania na środowisko.</w:t>
      </w:r>
    </w:p>
    <w:p w14:paraId="753D1838" w14:textId="77777777" w:rsidR="00DD4426" w:rsidRPr="006A3D0B" w:rsidRDefault="00DD0E7F" w:rsidP="00E8077C">
      <w:pPr>
        <w:spacing w:line="288" w:lineRule="auto"/>
        <w:rPr>
          <w:color w:val="000000"/>
        </w:rPr>
      </w:pPr>
      <w:r w:rsidRPr="006A3D0B">
        <w:rPr>
          <w:color w:val="000000"/>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w:t>
      </w:r>
      <w:proofErr w:type="spellStart"/>
      <w:r w:rsidRPr="006A3D0B">
        <w:rPr>
          <w:color w:val="000000"/>
        </w:rPr>
        <w:t>ooś</w:t>
      </w:r>
      <w:proofErr w:type="spellEnd"/>
      <w:r w:rsidRPr="006A3D0B">
        <w:rPr>
          <w:color w:val="000000"/>
        </w:rPr>
        <w:t>.</w:t>
      </w:r>
    </w:p>
    <w:p w14:paraId="43D70219" w14:textId="23D01263" w:rsidR="00D246B8" w:rsidRPr="006A3D0B" w:rsidRDefault="00E45945" w:rsidP="00E8077C">
      <w:pPr>
        <w:spacing w:line="288" w:lineRule="auto"/>
        <w:rPr>
          <w:color w:val="000000"/>
        </w:rPr>
      </w:pPr>
      <w:r w:rsidRPr="006A3D0B">
        <w:t>Należy wykazać również, że podział inwestycji na mniejsze zamierzenia nie skutkuj</w:t>
      </w:r>
      <w:r w:rsidR="00FF13CB" w:rsidRPr="006A3D0B">
        <w:t>e</w:t>
      </w:r>
      <w:r w:rsidRPr="006A3D0B">
        <w:t xml:space="preserve"> obejściem zakazu tzw. salami </w:t>
      </w:r>
      <w:proofErr w:type="spellStart"/>
      <w:r w:rsidRPr="006A3D0B">
        <w:t>slicing</w:t>
      </w:r>
      <w:proofErr w:type="spellEnd"/>
      <w:r w:rsidRPr="006A3D0B">
        <w:t xml:space="preserve"> (wyrok T</w:t>
      </w:r>
      <w:r w:rsidR="00C90B86" w:rsidRPr="006A3D0B">
        <w:t xml:space="preserve">rybunału </w:t>
      </w:r>
      <w:r w:rsidRPr="006A3D0B">
        <w:t>S</w:t>
      </w:r>
      <w:r w:rsidR="00C90B86" w:rsidRPr="006A3D0B">
        <w:t>prawiedliwości z 16.09.2004 w sprawie C-227/01 Komisja przeciwko Królestwu Hiszpanii).</w:t>
      </w:r>
    </w:p>
    <w:p w14:paraId="17CB85B0" w14:textId="5042C76E" w:rsidR="0075091A" w:rsidRPr="00CE4AD8" w:rsidRDefault="003222BB" w:rsidP="00E8077C">
      <w:pPr>
        <w:spacing w:line="288" w:lineRule="auto"/>
        <w:rPr>
          <w:color w:val="000000"/>
        </w:rPr>
      </w:pPr>
      <w:r w:rsidRPr="006A3D0B">
        <w:t xml:space="preserve">Jeżeli zaznaczono „NIE” i realizowane przedsięwzięcie lub przedsięwzięcia </w:t>
      </w:r>
      <w:r w:rsidR="00E00698" w:rsidRPr="006A3D0B">
        <w:t>nie są ujęte</w:t>
      </w:r>
      <w:r w:rsidR="00CC12C7" w:rsidRPr="006A3D0B">
        <w:t xml:space="preserve"> </w:t>
      </w:r>
      <w:r w:rsidR="00E00698" w:rsidRPr="006A3D0B">
        <w:rPr>
          <w:color w:val="000000"/>
        </w:rPr>
        <w:t>w załączniku I lub II do Dyrektywy Parlamentu Europejskiego i Rady 2011/92/UE lub też nie są ujęte wg prawa krajowego jako przedsięwzięcia mogące zawsze lub też potencjalnie znacząco oddziaływać na środowisko należy przedstawić stosowne wyjaśnienia w tym zakresie.</w:t>
      </w:r>
    </w:p>
    <w:p w14:paraId="2576DE19" w14:textId="78673FEC" w:rsidR="00E25E1D" w:rsidRPr="00CE4AD8" w:rsidRDefault="00B96B5F" w:rsidP="00E8077C">
      <w:pPr>
        <w:pStyle w:val="Akapitzlist"/>
        <w:numPr>
          <w:ilvl w:val="0"/>
          <w:numId w:val="29"/>
        </w:numPr>
        <w:spacing w:before="240" w:after="240" w:line="288" w:lineRule="auto"/>
        <w:ind w:left="426" w:hanging="426"/>
        <w:rPr>
          <w:rFonts w:cs="Open Sans"/>
          <w:b/>
          <w:bCs/>
          <w:color w:val="000000"/>
        </w:rPr>
      </w:pPr>
      <w:r w:rsidRPr="0075091A">
        <w:rPr>
          <w:rFonts w:cs="Open Sans"/>
          <w:b/>
          <w:bCs/>
          <w:color w:val="000000"/>
        </w:rPr>
        <w:t>Stan przygotowania projektu na moment składania wniosku o dofinansowanie (umowy o roboty budowlane i kontrakty Buduj, Zaprojektuj Buduj itp.)</w:t>
      </w:r>
    </w:p>
    <w:sdt>
      <w:sdtPr>
        <w:rPr>
          <w:rFonts w:cs="Open Sans"/>
          <w:color w:val="000000"/>
        </w:rPr>
        <w:alias w:val="pole opisowe"/>
        <w:tag w:val="pole opisowe"/>
        <w:id w:val="-1201315169"/>
        <w:placeholder>
          <w:docPart w:val="D37F6485380E4091A40BFD11A4E005AA"/>
        </w:placeholder>
        <w:showingPlcHdr/>
      </w:sdtPr>
      <w:sdtEndPr/>
      <w:sdtContent>
        <w:p w14:paraId="4FDF9F61" w14:textId="3A4E6D1F" w:rsidR="00DD4426" w:rsidRPr="006A3D0B"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50F22135" w14:textId="77777777" w:rsidR="00DD4426" w:rsidRPr="00CE4AD8" w:rsidRDefault="00DD4426" w:rsidP="00E8077C">
      <w:pPr>
        <w:spacing w:line="288" w:lineRule="auto"/>
        <w:rPr>
          <w:b/>
          <w:bCs/>
        </w:rPr>
      </w:pPr>
      <w:r w:rsidRPr="00CE4AD8">
        <w:rPr>
          <w:b/>
          <w:bCs/>
        </w:rPr>
        <w:t>Instrukcja</w:t>
      </w:r>
    </w:p>
    <w:p w14:paraId="73F0C757" w14:textId="77777777" w:rsidR="005631A7" w:rsidRPr="006A3D0B" w:rsidRDefault="005631A7" w:rsidP="00E8077C">
      <w:pPr>
        <w:spacing w:line="288" w:lineRule="auto"/>
      </w:pPr>
      <w:r w:rsidRPr="006A3D0B">
        <w:t>Należy przedstawić stan zaawansowania przygotowań z uwzględnieniem zawartych lub planowanych do zawarcia umów z wykonawcami np. robót budowlanych w podziale na przedsięwzięcia lub kontrakty.</w:t>
      </w:r>
    </w:p>
    <w:p w14:paraId="14C33CD0" w14:textId="08D7F8DD" w:rsidR="00D246B8" w:rsidRPr="00CE4AD8" w:rsidRDefault="005631A7" w:rsidP="00E8077C">
      <w:pPr>
        <w:spacing w:line="288" w:lineRule="auto"/>
      </w:pPr>
      <w:r w:rsidRPr="006A3D0B">
        <w:t xml:space="preserve">Jednocześnie należy potwierdzić, że w przypadku rozpoczęcia robót budowlanych poprzedzone one zostały uzyskaniem stosownej decyzji. </w:t>
      </w:r>
      <w:r w:rsidR="00B96B5F" w:rsidRPr="006A3D0B">
        <w:t>W przypadku zgłoszenia robót budowlanych wniosek wypełnia się analogicznie.</w:t>
      </w:r>
    </w:p>
    <w:p w14:paraId="0B71E230" w14:textId="095479F9" w:rsidR="00E25E1D" w:rsidRPr="00CE4AD8" w:rsidRDefault="00602AA7" w:rsidP="00E8077C">
      <w:pPr>
        <w:numPr>
          <w:ilvl w:val="0"/>
          <w:numId w:val="29"/>
        </w:numPr>
        <w:spacing w:before="240" w:after="240" w:line="288" w:lineRule="auto"/>
        <w:ind w:left="426" w:hanging="426"/>
        <w:rPr>
          <w:rFonts w:cs="Open Sans"/>
          <w:b/>
          <w:bCs/>
          <w:color w:val="000000"/>
        </w:rPr>
      </w:pPr>
      <w:r w:rsidRPr="006A3D0B">
        <w:rPr>
          <w:rFonts w:cs="Open Sans"/>
          <w:b/>
          <w:color w:val="000000" w:themeColor="text1"/>
        </w:rPr>
        <w:t>Stan przygotowania projektu na moment składania wniosku o dofinansowanie (decyzje administracyjne)</w:t>
      </w:r>
    </w:p>
    <w:sdt>
      <w:sdtPr>
        <w:rPr>
          <w:rFonts w:cs="Open Sans"/>
          <w:color w:val="000000"/>
        </w:rPr>
        <w:alias w:val="pole opisowe"/>
        <w:tag w:val="pole opisowe"/>
        <w:id w:val="1442654700"/>
        <w:placeholder>
          <w:docPart w:val="4D4BBF82071E4C2ABCAC1846892CE6AD"/>
        </w:placeholder>
        <w:showingPlcHdr/>
      </w:sdtPr>
      <w:sdtEndPr/>
      <w:sdtContent>
        <w:p w14:paraId="4008669B" w14:textId="77777777" w:rsidR="00E25E1D"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38CEA00D" w14:textId="77777777" w:rsidR="00DD4426" w:rsidRPr="00CE4AD8" w:rsidRDefault="00DD4426" w:rsidP="00E8077C">
      <w:pPr>
        <w:spacing w:line="288" w:lineRule="auto"/>
        <w:rPr>
          <w:b/>
          <w:bCs/>
        </w:rPr>
      </w:pPr>
      <w:r w:rsidRPr="00CE4AD8">
        <w:rPr>
          <w:b/>
          <w:bCs/>
        </w:rPr>
        <w:t>Instrukcja</w:t>
      </w:r>
    </w:p>
    <w:p w14:paraId="69DEE13F" w14:textId="77777777" w:rsidR="00602AA7" w:rsidRPr="006A3D0B" w:rsidRDefault="00602AA7" w:rsidP="00E8077C">
      <w:pPr>
        <w:spacing w:line="288" w:lineRule="auto"/>
      </w:pPr>
      <w:r w:rsidRPr="006A3D0B">
        <w:rPr>
          <w:color w:val="000000" w:themeColor="text1"/>
        </w:rPr>
        <w:lastRenderedPageBreak/>
        <w:t xml:space="preserve">Należy wskazać daty złożenia wniosków o wydanie albo daty uzyskania decyzji administracyjnych </w:t>
      </w:r>
      <w:r w:rsidR="00D92CF1" w:rsidRPr="006A3D0B">
        <w:rPr>
          <w:color w:val="000000" w:themeColor="text1"/>
        </w:rPr>
        <w:t xml:space="preserve">określonych w art. 72 ust. 1 ustawy </w:t>
      </w:r>
      <w:proofErr w:type="spellStart"/>
      <w:r w:rsidR="00D92CF1" w:rsidRPr="006A3D0B">
        <w:rPr>
          <w:color w:val="000000" w:themeColor="text1"/>
        </w:rPr>
        <w:t>ooś</w:t>
      </w:r>
      <w:proofErr w:type="spellEnd"/>
      <w:r w:rsidR="00D92CF1" w:rsidRPr="006A3D0B">
        <w:rPr>
          <w:color w:val="000000" w:themeColor="text1"/>
        </w:rPr>
        <w:t xml:space="preserve"> oraz art. 5 pkt 12 Prawa budowlanego (pozwoleń na budowę, ZRID itp.) oraz zmian tych decyzji  </w:t>
      </w:r>
      <w:r w:rsidRPr="006A3D0B">
        <w:rPr>
          <w:color w:val="000000" w:themeColor="text1"/>
        </w:rPr>
        <w:t>dla przedsięwzięć realizowanych w ramach projektu oraz określić ich aktualny status (ostateczna, ostateczna zaskarżona odwołaniem, ostateczna zaskarżona skargą do WSA, ostateczna zaskarżona skargą do NSA, prawomocna).</w:t>
      </w:r>
    </w:p>
    <w:p w14:paraId="26741584" w14:textId="08E217EC" w:rsidR="00D246B8" w:rsidRPr="006A3D0B" w:rsidRDefault="00602AA7" w:rsidP="00E8077C">
      <w:pPr>
        <w:spacing w:line="288" w:lineRule="auto"/>
      </w:pPr>
      <w:r w:rsidRPr="006A3D0B">
        <w:rPr>
          <w:color w:val="000000" w:themeColor="text1"/>
        </w:rPr>
        <w:t xml:space="preserve">W </w:t>
      </w:r>
      <w:r w:rsidRPr="006A3D0B">
        <w:t>przypadku</w:t>
      </w:r>
      <w:r w:rsidR="00D246B8" w:rsidRPr="006A3D0B">
        <w:t xml:space="preserve"> wskazania wniosków o wydanie decyzji </w:t>
      </w:r>
      <w:r w:rsidR="0D27801F" w:rsidRPr="006A3D0B">
        <w:rPr>
          <w:rFonts w:eastAsia="Arial"/>
        </w:rPr>
        <w:t>(</w:t>
      </w:r>
      <w:r w:rsidR="00EA6480" w:rsidRPr="006A3D0B">
        <w:rPr>
          <w:rFonts w:eastAsia="Arial"/>
        </w:rPr>
        <w:t xml:space="preserve">należy </w:t>
      </w:r>
      <w:r w:rsidR="0D27801F" w:rsidRPr="006A3D0B">
        <w:rPr>
          <w:rFonts w:eastAsia="Arial"/>
        </w:rPr>
        <w:t xml:space="preserve">wskazać datę złożenia wniosku o zezwolenie) </w:t>
      </w:r>
      <w:r w:rsidR="00D246B8" w:rsidRPr="006A3D0B">
        <w:rPr>
          <w:color w:val="000000" w:themeColor="text1"/>
        </w:rPr>
        <w:t>należy określić przeprowadzone dotychczas czynności administracyjne i opisać te, które pozostały do przeprowadzenia oraz wskazać przewidywaną datę wydania ostatecznej decyzji budowlanej (lub ostatecznych decyzji budowlanych).</w:t>
      </w:r>
    </w:p>
    <w:p w14:paraId="4E6A2472" w14:textId="77777777" w:rsidR="00D246B8" w:rsidRPr="006A3D0B" w:rsidRDefault="00D246B8" w:rsidP="00E8077C">
      <w:pPr>
        <w:spacing w:line="288" w:lineRule="auto"/>
      </w:pPr>
      <w:r w:rsidRPr="006A3D0B">
        <w:t>Ponadto, należy wskazać organ wydający, daty, sygnatury oraz przedmiot każdej decyzji (lub zgłoszenia – w przypadku realizacji projektu lub części projektu na podstawie zgłoszenia) z podziałem na wydane i planowane.</w:t>
      </w:r>
    </w:p>
    <w:p w14:paraId="31A2578B" w14:textId="6310E21B" w:rsidR="0097135E" w:rsidRDefault="00D246B8" w:rsidP="00E8077C">
      <w:pPr>
        <w:spacing w:line="288" w:lineRule="auto"/>
        <w:rPr>
          <w:color w:val="000000" w:themeColor="text1"/>
        </w:rPr>
      </w:pPr>
      <w:r w:rsidRPr="006A3D0B">
        <w:rPr>
          <w:color w:val="000000" w:themeColor="text1"/>
        </w:rPr>
        <w:t>W przypadku realizacji części zakresu projektu na podstawie zgłoszenia</w:t>
      </w:r>
      <w:r w:rsidR="0052545E" w:rsidRPr="006A3D0B">
        <w:rPr>
          <w:color w:val="000000" w:themeColor="text1"/>
        </w:rPr>
        <w:t>,</w:t>
      </w:r>
      <w:r w:rsidRPr="006A3D0B">
        <w:rPr>
          <w:color w:val="000000" w:themeColor="text1"/>
        </w:rPr>
        <w:t xml:space="preserve"> w tym polu należy również podać wskazany w zgłoszeniu termin rozpoczęcia robót budowlanych (obowiązek jego ujęcia w treści zgłoszenia wynika z art. 30 ust. 2 </w:t>
      </w:r>
      <w:r w:rsidR="00555C5F" w:rsidRPr="006A3D0B">
        <w:rPr>
          <w:color w:val="000000" w:themeColor="text1"/>
        </w:rPr>
        <w:t xml:space="preserve">ustawy z dnia 7 lipca 1994 r. – Prawo budowlane (Dz. U. z 2021 r. poz. 2351, z </w:t>
      </w:r>
      <w:proofErr w:type="spellStart"/>
      <w:r w:rsidR="00555C5F" w:rsidRPr="006A3D0B">
        <w:rPr>
          <w:color w:val="000000" w:themeColor="text1"/>
        </w:rPr>
        <w:t>późn</w:t>
      </w:r>
      <w:proofErr w:type="spellEnd"/>
      <w:r w:rsidR="00555C5F" w:rsidRPr="006A3D0B">
        <w:rPr>
          <w:color w:val="000000" w:themeColor="text1"/>
        </w:rPr>
        <w:t>. zm.), zwanego dalej „Prawem budowlanym”</w:t>
      </w:r>
      <w:r w:rsidRPr="006A3D0B">
        <w:rPr>
          <w:color w:val="000000" w:themeColor="text1"/>
        </w:rPr>
        <w:t xml:space="preserve">). </w:t>
      </w:r>
    </w:p>
    <w:p w14:paraId="04AA61D7" w14:textId="3E968EE3" w:rsidR="00CE4AD8" w:rsidRPr="00CE4AD8" w:rsidRDefault="00CE4AD8" w:rsidP="00E8077C">
      <w:pPr>
        <w:spacing w:before="0" w:after="0" w:line="288" w:lineRule="auto"/>
      </w:pPr>
      <w:r>
        <w:br w:type="page"/>
      </w:r>
    </w:p>
    <w:p w14:paraId="3C053F72" w14:textId="77777777" w:rsidR="00747CD1" w:rsidRPr="00CE4AD8" w:rsidRDefault="00747CD1" w:rsidP="00E8077C">
      <w:pPr>
        <w:pStyle w:val="Nagwek1"/>
        <w:spacing w:before="480" w:after="360" w:line="288" w:lineRule="auto"/>
        <w:rPr>
          <w:sz w:val="24"/>
          <w:szCs w:val="24"/>
        </w:rPr>
      </w:pPr>
      <w:r w:rsidRPr="00CE4AD8">
        <w:rPr>
          <w:sz w:val="24"/>
          <w:szCs w:val="24"/>
        </w:rPr>
        <w:lastRenderedPageBreak/>
        <w:t xml:space="preserve">Stosowanie przepisów ustawy </w:t>
      </w:r>
      <w:proofErr w:type="spellStart"/>
      <w:r w:rsidRPr="00CE4AD8">
        <w:rPr>
          <w:sz w:val="24"/>
          <w:szCs w:val="24"/>
        </w:rPr>
        <w:t>ooś</w:t>
      </w:r>
      <w:proofErr w:type="spellEnd"/>
      <w:r w:rsidRPr="00CE4AD8">
        <w:rPr>
          <w:sz w:val="24"/>
          <w:szCs w:val="24"/>
        </w:rPr>
        <w:t xml:space="preserve"> w zakresie oddziaływania na obszary Natura 2000</w:t>
      </w:r>
    </w:p>
    <w:p w14:paraId="65FB05D4" w14:textId="77777777" w:rsidR="00747CD1" w:rsidRPr="006A3D0B" w:rsidRDefault="00A74DAC" w:rsidP="00E8077C">
      <w:pPr>
        <w:numPr>
          <w:ilvl w:val="0"/>
          <w:numId w:val="29"/>
        </w:numPr>
        <w:spacing w:line="288" w:lineRule="auto"/>
        <w:ind w:left="426" w:hanging="426"/>
        <w:rPr>
          <w:rFonts w:cs="Open Sans"/>
          <w:b/>
          <w:bCs/>
          <w:color w:val="000000"/>
        </w:rPr>
      </w:pPr>
      <w:r w:rsidRPr="006A3D0B">
        <w:rPr>
          <w:rFonts w:cs="Open Sans"/>
          <w:b/>
          <w:bCs/>
          <w:color w:val="000000"/>
        </w:rPr>
        <w:t>Czy projekt może samodzielnie lub w połączeniu z innymi projektami znacząco negatywnie wpłynąć na obszary, które są lub mają być objęte siecią Natura 2000</w:t>
      </w:r>
    </w:p>
    <w:p w14:paraId="404AD2CF" w14:textId="77777777" w:rsidR="00CE4AD8" w:rsidRPr="00CE4AD8" w:rsidRDefault="003D650A" w:rsidP="00E8077C">
      <w:pPr>
        <w:autoSpaceDE w:val="0"/>
        <w:autoSpaceDN w:val="0"/>
        <w:adjustRightInd w:val="0"/>
        <w:spacing w:line="288" w:lineRule="auto"/>
        <w:rPr>
          <w:rFonts w:cs="Open Sans"/>
          <w:bCs/>
          <w:color w:val="000000"/>
          <w:lang w:eastAsia="pl-PL"/>
        </w:rPr>
      </w:pPr>
      <w:sdt>
        <w:sdtPr>
          <w:rPr>
            <w:rFonts w:ascii="MS Gothic" w:eastAsia="MS Gothic" w:hAnsi="MS Gothic" w:cs="Open Sans"/>
            <w:bCs/>
            <w:color w:val="000000"/>
            <w:lang w:eastAsia="pl-PL"/>
          </w:rPr>
          <w:id w:val="674608869"/>
          <w14:checkbox>
            <w14:checked w14:val="0"/>
            <w14:checkedState w14:val="2612" w14:font="MS Gothic"/>
            <w14:uncheckedState w14:val="2610" w14:font="MS Gothic"/>
          </w14:checkbox>
        </w:sdtPr>
        <w:sdtEndPr/>
        <w:sdtContent>
          <w:r w:rsidR="00CE4AD8" w:rsidRPr="00CE4AD8">
            <w:rPr>
              <w:rFonts w:ascii="MS Gothic" w:eastAsia="MS Gothic" w:hAnsi="MS Gothic" w:cs="Open Sans" w:hint="eastAsia"/>
              <w:bCs/>
              <w:color w:val="000000"/>
              <w:lang w:eastAsia="pl-PL"/>
            </w:rPr>
            <w:t>☐</w:t>
          </w:r>
        </w:sdtContent>
      </w:sdt>
      <w:r w:rsidR="00CE4AD8" w:rsidRPr="00CE4AD8">
        <w:rPr>
          <w:rFonts w:cs="Open Sans"/>
          <w:bCs/>
          <w:color w:val="000000"/>
          <w:lang w:eastAsia="pl-PL"/>
        </w:rPr>
        <w:t xml:space="preserve"> TAK</w:t>
      </w:r>
    </w:p>
    <w:p w14:paraId="15D47F0B" w14:textId="7C6C670F" w:rsidR="00CE4AD8" w:rsidRPr="00CE4AD8" w:rsidRDefault="003D650A" w:rsidP="00E8077C">
      <w:pPr>
        <w:autoSpaceDE w:val="0"/>
        <w:autoSpaceDN w:val="0"/>
        <w:adjustRightInd w:val="0"/>
        <w:spacing w:line="288" w:lineRule="auto"/>
        <w:rPr>
          <w:rFonts w:cs="Open Sans"/>
          <w:bCs/>
          <w:color w:val="000000"/>
          <w:lang w:eastAsia="pl-PL"/>
        </w:rPr>
      </w:pPr>
      <w:sdt>
        <w:sdtPr>
          <w:rPr>
            <w:rFonts w:ascii="MS Gothic" w:eastAsia="MS Gothic" w:hAnsi="MS Gothic" w:cs="Open Sans"/>
            <w:bCs/>
            <w:color w:val="000000"/>
            <w:lang w:eastAsia="pl-PL"/>
          </w:rPr>
          <w:id w:val="-968278610"/>
          <w14:checkbox>
            <w14:checked w14:val="0"/>
            <w14:checkedState w14:val="2612" w14:font="MS Gothic"/>
            <w14:uncheckedState w14:val="2610" w14:font="MS Gothic"/>
          </w14:checkbox>
        </w:sdtPr>
        <w:sdtEndPr/>
        <w:sdtContent>
          <w:r w:rsidR="00CE4AD8" w:rsidRPr="00CE4AD8">
            <w:rPr>
              <w:rFonts w:ascii="MS Gothic" w:eastAsia="MS Gothic" w:hAnsi="MS Gothic" w:cs="Open Sans" w:hint="eastAsia"/>
              <w:bCs/>
              <w:color w:val="000000"/>
              <w:lang w:eastAsia="pl-PL"/>
            </w:rPr>
            <w:t>☐</w:t>
          </w:r>
        </w:sdtContent>
      </w:sdt>
      <w:r w:rsidR="00CE4AD8" w:rsidRPr="00CE4AD8">
        <w:rPr>
          <w:rFonts w:cs="Open Sans"/>
          <w:bCs/>
          <w:color w:val="000000"/>
          <w:lang w:eastAsia="pl-PL"/>
        </w:rPr>
        <w:t xml:space="preserve"> NIE</w:t>
      </w:r>
    </w:p>
    <w:p w14:paraId="7EE7FD41" w14:textId="2A1C2C19" w:rsidR="000A1A16" w:rsidRPr="006A3D0B" w:rsidRDefault="000A1A16" w:rsidP="00E8077C">
      <w:pPr>
        <w:spacing w:line="288" w:lineRule="auto"/>
        <w:rPr>
          <w:rFonts w:cs="Open Sans"/>
          <w:b/>
          <w:bCs/>
          <w:color w:val="000000"/>
        </w:rPr>
      </w:pPr>
      <w:r w:rsidRPr="006A3D0B">
        <w:rPr>
          <w:rFonts w:cs="Open Sans"/>
          <w:b/>
          <w:bCs/>
          <w:color w:val="000000"/>
        </w:rPr>
        <w:t>Instrukcja</w:t>
      </w:r>
    </w:p>
    <w:p w14:paraId="24EB919D" w14:textId="77777777" w:rsidR="00A74DAC" w:rsidRPr="006A3D0B" w:rsidRDefault="00A74DAC" w:rsidP="00E8077C">
      <w:pPr>
        <w:spacing w:line="288" w:lineRule="auto"/>
      </w:pPr>
      <w:r w:rsidRPr="006A3D0B">
        <w:t>Jeśli zaznaczono „Tak”, należy przedstawić:</w:t>
      </w:r>
    </w:p>
    <w:p w14:paraId="7C3DF632" w14:textId="77777777" w:rsidR="00A74DAC" w:rsidRPr="006A3D0B" w:rsidRDefault="00A74DAC" w:rsidP="00E8077C">
      <w:pPr>
        <w:numPr>
          <w:ilvl w:val="1"/>
          <w:numId w:val="30"/>
        </w:numPr>
        <w:spacing w:line="288" w:lineRule="auto"/>
        <w:rPr>
          <w:rFonts w:cs="Open Sans"/>
          <w:color w:val="000000"/>
        </w:rPr>
      </w:pPr>
      <w:r w:rsidRPr="006A3D0B">
        <w:rPr>
          <w:rFonts w:cs="Open Sans"/>
          <w:color w:val="000000"/>
        </w:rPr>
        <w:t xml:space="preserve">decyzję właściwego organu oraz odpowiednią ocenę przeprowadzoną zgodnie z art. 33 ustawy </w:t>
      </w:r>
      <w:r w:rsidR="00555C5F" w:rsidRPr="006A3D0B">
        <w:rPr>
          <w:rFonts w:cs="Open Sans"/>
          <w:color w:val="000000"/>
        </w:rPr>
        <w:t xml:space="preserve">z dnia 16 kwietnia 2004 r. </w:t>
      </w:r>
      <w:r w:rsidRPr="006A3D0B">
        <w:rPr>
          <w:rFonts w:cs="Open Sans"/>
          <w:color w:val="000000"/>
        </w:rPr>
        <w:t>o ochronie przyrody</w:t>
      </w:r>
      <w:r w:rsidR="00555C5F" w:rsidRPr="006A3D0B">
        <w:rPr>
          <w:rFonts w:cs="Open Sans"/>
          <w:color w:val="000000"/>
        </w:rPr>
        <w:t xml:space="preserve"> (Dz. U. z 2022 r. poz. 916, z </w:t>
      </w:r>
      <w:proofErr w:type="spellStart"/>
      <w:r w:rsidR="00555C5F" w:rsidRPr="006A3D0B">
        <w:rPr>
          <w:rFonts w:cs="Open Sans"/>
          <w:color w:val="000000"/>
        </w:rPr>
        <w:t>późn</w:t>
      </w:r>
      <w:proofErr w:type="spellEnd"/>
      <w:r w:rsidR="00555C5F" w:rsidRPr="006A3D0B">
        <w:rPr>
          <w:rFonts w:cs="Open Sans"/>
          <w:color w:val="000000"/>
        </w:rPr>
        <w:t>. zm.);</w:t>
      </w:r>
    </w:p>
    <w:p w14:paraId="701AC4E9" w14:textId="77777777" w:rsidR="00A74DAC" w:rsidRPr="006A3D0B" w:rsidRDefault="00A74DAC" w:rsidP="00E8077C">
      <w:pPr>
        <w:numPr>
          <w:ilvl w:val="1"/>
          <w:numId w:val="30"/>
        </w:numPr>
        <w:spacing w:line="288" w:lineRule="auto"/>
        <w:rPr>
          <w:rFonts w:cs="Open Sans"/>
          <w:color w:val="000000"/>
        </w:rPr>
      </w:pPr>
      <w:r w:rsidRPr="006A3D0B">
        <w:rPr>
          <w:rFonts w:cs="Open Sans"/>
          <w:color w:val="000000"/>
        </w:rPr>
        <w:t xml:space="preserve">jeżeli właściwy organ ustalił, że dany projekt ma istotny negatywny wpływ na jeden obszar lub więcej obszarów objętych lub które mają być objęte siecią Natura 2000, należy przedstawić: </w:t>
      </w:r>
    </w:p>
    <w:p w14:paraId="4E011C73" w14:textId="77777777" w:rsidR="00A74DAC" w:rsidRPr="006A3D0B" w:rsidRDefault="00A74DAC" w:rsidP="00E8077C">
      <w:pPr>
        <w:numPr>
          <w:ilvl w:val="2"/>
          <w:numId w:val="31"/>
        </w:numPr>
        <w:spacing w:line="288" w:lineRule="auto"/>
        <w:rPr>
          <w:rFonts w:cs="Open Sans"/>
          <w:color w:val="000000"/>
        </w:rPr>
      </w:pPr>
      <w:r w:rsidRPr="006A3D0B">
        <w:rPr>
          <w:rFonts w:cs="Open Sans"/>
          <w:color w:val="000000"/>
        </w:rPr>
        <w:t>kopię standardowego formularza zgłoszeniowego „Informacje dla Komisji Europejskiej zgodnie z art. 6 ust. 4 dyrektywy siedliskowej, zgłoszone Komisji (DG ds. Środowiska) lub;</w:t>
      </w:r>
    </w:p>
    <w:p w14:paraId="1BAD40B8" w14:textId="77777777" w:rsidR="00A74DAC" w:rsidRPr="006A3D0B" w:rsidRDefault="00A74DAC" w:rsidP="00E8077C">
      <w:pPr>
        <w:numPr>
          <w:ilvl w:val="2"/>
          <w:numId w:val="31"/>
        </w:numPr>
        <w:spacing w:line="288" w:lineRule="auto"/>
        <w:rPr>
          <w:rFonts w:cs="Open Sans"/>
          <w:color w:val="000000"/>
        </w:rPr>
      </w:pPr>
      <w:r w:rsidRPr="006A3D0B">
        <w:rPr>
          <w:rFonts w:cs="Open Sans"/>
          <w:color w:val="000000"/>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60989D9F" w14:textId="34E7E077" w:rsidR="00A74DAC" w:rsidRPr="006A3D0B" w:rsidRDefault="00A74DAC" w:rsidP="00E8077C">
      <w:pPr>
        <w:spacing w:line="288" w:lineRule="auto"/>
        <w:rPr>
          <w:strike/>
          <w:color w:val="000000"/>
        </w:rPr>
      </w:pPr>
      <w:r w:rsidRPr="006A3D0B">
        <w:t>Jeśli zaznaczono „Nie”, należy dołączyć wypełnioną przez właściwy organ deklarację znajdującą się w</w:t>
      </w:r>
      <w:r w:rsidR="005339B5" w:rsidRPr="006A3D0B">
        <w:t> </w:t>
      </w:r>
      <w:r w:rsidRPr="006A3D0B">
        <w:t>załączniku I oraz mapę, na której wskazano lokalizację projektu i obszarów Natura 2000. Jeżeli projekt ma charakter nieinfrastrukturalny , należy to odpowiednio wyjaśnić i w takim przypadku nie ma obowiązku dołączania deklaracji</w:t>
      </w:r>
      <w:r w:rsidR="00F1097B" w:rsidRPr="006A3D0B">
        <w:t xml:space="preserve">. </w:t>
      </w:r>
    </w:p>
    <w:p w14:paraId="59E3C13D" w14:textId="2B379AEB" w:rsidR="00A74DAC" w:rsidRPr="006A3D0B" w:rsidRDefault="00A74DAC" w:rsidP="00E8077C">
      <w:pPr>
        <w:spacing w:line="288" w:lineRule="auto"/>
        <w:rPr>
          <w:color w:val="000000"/>
        </w:rPr>
      </w:pPr>
      <w:r w:rsidRPr="006A3D0B">
        <w:t xml:space="preserve">W przypadku, gdy w raporcie była przeprowadzona ocena zgodnie art. 33 ustawy o ochronie przyrody (tj. ocena oddziaływania przeprowadzona na zasadach określonych w ustawie </w:t>
      </w:r>
      <w:proofErr w:type="spellStart"/>
      <w:r w:rsidRPr="006A3D0B">
        <w:t>ooś</w:t>
      </w:r>
      <w:proofErr w:type="spellEnd"/>
      <w:r w:rsidRPr="006A3D0B">
        <w:t xml:space="preserve">) należy załączyć </w:t>
      </w:r>
      <w:r w:rsidR="0066061E" w:rsidRPr="006A3D0B">
        <w:t xml:space="preserve">lub udostępnić w sposób wskazany przez właściwą instytucję </w:t>
      </w:r>
      <w:r w:rsidRPr="006A3D0B">
        <w:t xml:space="preserve">pełną wersję raportu albo rozdziały raportu, w których zawarto ocenę oddziaływania na </w:t>
      </w:r>
      <w:r w:rsidR="14CB664D" w:rsidRPr="006A3D0B">
        <w:t>obszary Natura 2000</w:t>
      </w:r>
      <w:r w:rsidR="5C80FBA2" w:rsidRPr="006A3D0B">
        <w:t>.</w:t>
      </w:r>
      <w:r w:rsidRPr="006A3D0B">
        <w:t xml:space="preserve"> Pozostała wymagana dokumentacja dla </w:t>
      </w:r>
      <w:r w:rsidRPr="006A3D0B">
        <w:lastRenderedPageBreak/>
        <w:t xml:space="preserve">przedsięwzięć mogących znacząco oddziaływać na środowisko określona jest w przepisach ustawy </w:t>
      </w:r>
      <w:proofErr w:type="spellStart"/>
      <w:r w:rsidRPr="006A3D0B">
        <w:t>ooś</w:t>
      </w:r>
      <w:proofErr w:type="spellEnd"/>
      <w:r w:rsidR="0000591C" w:rsidRPr="006A3D0B">
        <w:t>.</w:t>
      </w:r>
    </w:p>
    <w:p w14:paraId="11793142" w14:textId="77777777" w:rsidR="00A74DAC" w:rsidRPr="006A3D0B" w:rsidRDefault="00A74DAC" w:rsidP="00E8077C">
      <w:pPr>
        <w:spacing w:line="288" w:lineRule="auto"/>
        <w:rPr>
          <w:color w:val="000000"/>
        </w:rPr>
      </w:pPr>
      <w:r w:rsidRPr="006A3D0B">
        <w:rPr>
          <w:color w:val="000000"/>
        </w:rPr>
        <w:t>W przypadku procedury oceny dla przedsięwzięć innych niż mogące znacząco oddziaływać na środowisko opisanej w</w:t>
      </w:r>
      <w:r w:rsidR="00555C5F" w:rsidRPr="006A3D0B">
        <w:rPr>
          <w:color w:val="000000"/>
        </w:rPr>
        <w:t xml:space="preserve"> Dziale V</w:t>
      </w:r>
      <w:r w:rsidRPr="006A3D0B">
        <w:rPr>
          <w:color w:val="000000"/>
        </w:rPr>
        <w:t xml:space="preserve"> </w:t>
      </w:r>
      <w:r w:rsidR="00555C5F" w:rsidRPr="006A3D0B">
        <w:rPr>
          <w:color w:val="000000"/>
        </w:rPr>
        <w:t>R</w:t>
      </w:r>
      <w:r w:rsidRPr="006A3D0B">
        <w:rPr>
          <w:color w:val="000000"/>
        </w:rPr>
        <w:t xml:space="preserve">ozdziale 5 ustawy </w:t>
      </w:r>
      <w:proofErr w:type="spellStart"/>
      <w:r w:rsidRPr="006A3D0B">
        <w:rPr>
          <w:color w:val="000000"/>
        </w:rPr>
        <w:t>ooś</w:t>
      </w:r>
      <w:proofErr w:type="spellEnd"/>
      <w:r w:rsidRPr="006A3D0B">
        <w:rPr>
          <w:color w:val="000000"/>
        </w:rPr>
        <w:t xml:space="preserve"> (tzn. przedsięwzięć, które nie są przedsięwzięciami mogącymi znacząco oddziaływać na środowisko ale mogą znacząco wpływać na obszary Natura 2000) wymaga się załączenia raportu, o którym mowa w art. 97 ust. 3 ustawy </w:t>
      </w:r>
      <w:proofErr w:type="spellStart"/>
      <w:r w:rsidRPr="006A3D0B">
        <w:rPr>
          <w:color w:val="000000"/>
        </w:rPr>
        <w:t>ooś</w:t>
      </w:r>
      <w:proofErr w:type="spellEnd"/>
      <w:r w:rsidRPr="006A3D0B">
        <w:rPr>
          <w:color w:val="000000"/>
        </w:rPr>
        <w:t xml:space="preserve">, postanowienia, o którym mowa w art. 98 ust. 1 ustawy </w:t>
      </w:r>
      <w:proofErr w:type="spellStart"/>
      <w:r w:rsidRPr="006A3D0B">
        <w:rPr>
          <w:color w:val="000000"/>
        </w:rPr>
        <w:t>ooś</w:t>
      </w:r>
      <w:proofErr w:type="spellEnd"/>
      <w:r w:rsidRPr="006A3D0B">
        <w:rPr>
          <w:color w:val="000000"/>
        </w:rPr>
        <w:t xml:space="preserve"> oraz kopii decyzji, o której mowa w art. 96 ust. 1 ustawy </w:t>
      </w:r>
      <w:proofErr w:type="spellStart"/>
      <w:r w:rsidRPr="006A3D0B">
        <w:rPr>
          <w:color w:val="000000"/>
        </w:rPr>
        <w:t>ooś</w:t>
      </w:r>
      <w:proofErr w:type="spellEnd"/>
      <w:r w:rsidRPr="006A3D0B">
        <w:rPr>
          <w:color w:val="000000"/>
        </w:rPr>
        <w:t xml:space="preserve"> wraz z informacją o jej podaniu do publicznej wiadomości w formie przewidzianej w art. 3 ust. 1 pkt 11 ustawy </w:t>
      </w:r>
      <w:proofErr w:type="spellStart"/>
      <w:r w:rsidRPr="006A3D0B">
        <w:rPr>
          <w:color w:val="000000"/>
        </w:rPr>
        <w:t>ooś</w:t>
      </w:r>
      <w:proofErr w:type="spellEnd"/>
      <w:r w:rsidRPr="006A3D0B">
        <w:rPr>
          <w:color w:val="000000"/>
        </w:rPr>
        <w:t>.</w:t>
      </w:r>
    </w:p>
    <w:p w14:paraId="71635A42" w14:textId="77777777" w:rsidR="00A74DAC" w:rsidRPr="006A3D0B" w:rsidRDefault="00A74DAC" w:rsidP="00E8077C">
      <w:pPr>
        <w:spacing w:line="288" w:lineRule="auto"/>
        <w:rPr>
          <w:color w:val="000000"/>
        </w:rPr>
      </w:pPr>
      <w:r w:rsidRPr="006A3D0B">
        <w:rPr>
          <w:color w:val="000000"/>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1B349B87" w14:textId="3312DB8C" w:rsidR="27E155AA" w:rsidRPr="00CE4AD8" w:rsidRDefault="00F62738" w:rsidP="00E8077C">
      <w:pPr>
        <w:spacing w:line="288" w:lineRule="auto"/>
        <w:rPr>
          <w:color w:val="000000"/>
        </w:rPr>
      </w:pPr>
      <w:r w:rsidRPr="006A3D0B">
        <w:t>Należy wskazać kiedy nastąpi z</w:t>
      </w:r>
      <w:r w:rsidR="00A74DAC" w:rsidRPr="006A3D0B">
        <w:t xml:space="preserve">akładany efekt kompensacji przyrodniczej </w:t>
      </w:r>
      <w:r w:rsidRPr="006A3D0B">
        <w:t>wraz z odniesieniem do terminu</w:t>
      </w:r>
      <w:r w:rsidR="0066061E" w:rsidRPr="006A3D0B">
        <w:t xml:space="preserve"> </w:t>
      </w:r>
      <w:r w:rsidR="00A74DAC" w:rsidRPr="006A3D0B">
        <w:t>rozpoczęcia</w:t>
      </w:r>
      <w:r w:rsidR="0000591C" w:rsidRPr="006A3D0B">
        <w:t xml:space="preserve"> </w:t>
      </w:r>
      <w:r w:rsidR="00A74DAC" w:rsidRPr="006A3D0B">
        <w:t>działań powodujących negatywne oddziaływanie.</w:t>
      </w:r>
    </w:p>
    <w:sdt>
      <w:sdtPr>
        <w:rPr>
          <w:rFonts w:cs="Open Sans"/>
          <w:color w:val="000000"/>
        </w:rPr>
        <w:alias w:val="pole opisowe"/>
        <w:tag w:val="pole opisowe"/>
        <w:id w:val="-2036957473"/>
        <w:placeholder>
          <w:docPart w:val="E026987414374C2BA3DEDD480E277E02"/>
        </w:placeholder>
        <w:showingPlcHdr/>
      </w:sdtPr>
      <w:sdtEndPr/>
      <w:sdtContent>
        <w:p w14:paraId="2EAFF608" w14:textId="757D4D71" w:rsidR="006801C3" w:rsidRPr="006A3D0B"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2F7E6700" w14:textId="77777777" w:rsidR="006801C3" w:rsidRPr="006A3D0B" w:rsidRDefault="000656C1"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t>Czy projekt obejmuje nowe zmiany charakterystyki fizycznej części wód powierzchniowych lub zmiany poziomu części wód podziemnych, które pogarszają stan jednolitej części wód lub uniemożliwiają osiągnięcie dobrego stanu wód/potencjału?</w:t>
      </w:r>
    </w:p>
    <w:p w14:paraId="62EB78E6" w14:textId="77777777" w:rsidR="00CE4AD8" w:rsidRPr="00CE4AD8" w:rsidRDefault="003D650A" w:rsidP="00E8077C">
      <w:pPr>
        <w:autoSpaceDE w:val="0"/>
        <w:autoSpaceDN w:val="0"/>
        <w:adjustRightInd w:val="0"/>
        <w:spacing w:line="288" w:lineRule="auto"/>
        <w:rPr>
          <w:rFonts w:cs="Open Sans"/>
          <w:bCs/>
          <w:color w:val="000000"/>
          <w:lang w:eastAsia="pl-PL"/>
        </w:rPr>
      </w:pPr>
      <w:sdt>
        <w:sdtPr>
          <w:rPr>
            <w:rFonts w:ascii="MS Gothic" w:eastAsia="MS Gothic" w:hAnsi="MS Gothic" w:cs="Open Sans"/>
            <w:bCs/>
            <w:color w:val="000000"/>
            <w:lang w:eastAsia="pl-PL"/>
          </w:rPr>
          <w:id w:val="-1125925956"/>
          <w14:checkbox>
            <w14:checked w14:val="0"/>
            <w14:checkedState w14:val="2612" w14:font="MS Gothic"/>
            <w14:uncheckedState w14:val="2610" w14:font="MS Gothic"/>
          </w14:checkbox>
        </w:sdtPr>
        <w:sdtEndPr/>
        <w:sdtContent>
          <w:r w:rsidR="00CE4AD8" w:rsidRPr="00CE4AD8">
            <w:rPr>
              <w:rFonts w:ascii="MS Gothic" w:eastAsia="MS Gothic" w:hAnsi="MS Gothic" w:cs="Open Sans" w:hint="eastAsia"/>
              <w:bCs/>
              <w:color w:val="000000"/>
              <w:lang w:eastAsia="pl-PL"/>
            </w:rPr>
            <w:t>☐</w:t>
          </w:r>
        </w:sdtContent>
      </w:sdt>
      <w:r w:rsidR="00CE4AD8" w:rsidRPr="00CE4AD8">
        <w:rPr>
          <w:rFonts w:cs="Open Sans"/>
          <w:bCs/>
          <w:color w:val="000000"/>
          <w:lang w:eastAsia="pl-PL"/>
        </w:rPr>
        <w:t xml:space="preserve"> TAK</w:t>
      </w:r>
    </w:p>
    <w:p w14:paraId="7E8A03C4" w14:textId="77777777" w:rsidR="00CE4AD8" w:rsidRPr="00CE4AD8" w:rsidRDefault="003D650A" w:rsidP="00E8077C">
      <w:pPr>
        <w:autoSpaceDE w:val="0"/>
        <w:autoSpaceDN w:val="0"/>
        <w:adjustRightInd w:val="0"/>
        <w:spacing w:line="288" w:lineRule="auto"/>
        <w:rPr>
          <w:rFonts w:cs="Open Sans"/>
          <w:bCs/>
          <w:color w:val="000000"/>
          <w:lang w:eastAsia="pl-PL"/>
        </w:rPr>
      </w:pPr>
      <w:sdt>
        <w:sdtPr>
          <w:rPr>
            <w:rFonts w:ascii="MS Gothic" w:eastAsia="MS Gothic" w:hAnsi="MS Gothic" w:cs="Open Sans"/>
            <w:bCs/>
            <w:color w:val="000000"/>
            <w:lang w:eastAsia="pl-PL"/>
          </w:rPr>
          <w:id w:val="-2107644377"/>
          <w14:checkbox>
            <w14:checked w14:val="0"/>
            <w14:checkedState w14:val="2612" w14:font="MS Gothic"/>
            <w14:uncheckedState w14:val="2610" w14:font="MS Gothic"/>
          </w14:checkbox>
        </w:sdtPr>
        <w:sdtEndPr/>
        <w:sdtContent>
          <w:r w:rsidR="00CE4AD8" w:rsidRPr="00CE4AD8">
            <w:rPr>
              <w:rFonts w:ascii="MS Gothic" w:eastAsia="MS Gothic" w:hAnsi="MS Gothic" w:cs="Open Sans" w:hint="eastAsia"/>
              <w:bCs/>
              <w:color w:val="000000"/>
              <w:lang w:eastAsia="pl-PL"/>
            </w:rPr>
            <w:t>☐</w:t>
          </w:r>
        </w:sdtContent>
      </w:sdt>
      <w:r w:rsidR="00CE4AD8" w:rsidRPr="00CE4AD8">
        <w:rPr>
          <w:rFonts w:cs="Open Sans"/>
          <w:bCs/>
          <w:color w:val="000000"/>
          <w:lang w:eastAsia="pl-PL"/>
        </w:rPr>
        <w:t xml:space="preserve"> NIE</w:t>
      </w:r>
    </w:p>
    <w:p w14:paraId="17723D2F" w14:textId="6682592C" w:rsidR="00011D79" w:rsidRPr="0075091A" w:rsidRDefault="00011D79" w:rsidP="00E8077C">
      <w:pPr>
        <w:autoSpaceDE w:val="0"/>
        <w:autoSpaceDN w:val="0"/>
        <w:adjustRightInd w:val="0"/>
        <w:spacing w:line="288" w:lineRule="auto"/>
        <w:rPr>
          <w:rFonts w:cs="Open Sans"/>
          <w:b/>
          <w:color w:val="000000"/>
          <w:lang w:eastAsia="pl-PL"/>
        </w:rPr>
      </w:pPr>
      <w:r w:rsidRPr="0075091A">
        <w:rPr>
          <w:rFonts w:cs="Open Sans"/>
          <w:b/>
          <w:bCs/>
          <w:color w:val="000000"/>
        </w:rPr>
        <w:t>Instrukcja</w:t>
      </w:r>
    </w:p>
    <w:p w14:paraId="14A1FA83" w14:textId="77777777" w:rsidR="000656C1" w:rsidRPr="006A3D0B" w:rsidRDefault="000656C1" w:rsidP="00E8077C">
      <w:pPr>
        <w:spacing w:line="288" w:lineRule="auto"/>
      </w:pPr>
      <w:r w:rsidRPr="006A3D0B">
        <w:t>Zastosowane określenia należy rozumieć następująco:</w:t>
      </w:r>
    </w:p>
    <w:p w14:paraId="25141D2D" w14:textId="77777777" w:rsidR="000656C1" w:rsidRPr="006A3D0B" w:rsidRDefault="000656C1" w:rsidP="00E8077C">
      <w:pPr>
        <w:pStyle w:val="Akapitzlist"/>
        <w:numPr>
          <w:ilvl w:val="1"/>
          <w:numId w:val="32"/>
        </w:numPr>
        <w:spacing w:line="288" w:lineRule="auto"/>
        <w:ind w:left="714" w:hanging="357"/>
        <w:contextualSpacing/>
      </w:pPr>
      <w:r w:rsidRPr="006A3D0B">
        <w:t>- części wód powierzchniowych – jednolite części wód powierzchniowych (JCWP),</w:t>
      </w:r>
    </w:p>
    <w:p w14:paraId="0FB019EC" w14:textId="77777777" w:rsidR="000656C1" w:rsidRPr="006A3D0B" w:rsidRDefault="000656C1" w:rsidP="00E8077C">
      <w:pPr>
        <w:pStyle w:val="Akapitzlist"/>
        <w:numPr>
          <w:ilvl w:val="1"/>
          <w:numId w:val="32"/>
        </w:numPr>
        <w:spacing w:line="288" w:lineRule="auto"/>
        <w:ind w:left="714" w:hanging="357"/>
        <w:contextualSpacing/>
      </w:pPr>
      <w:r w:rsidRPr="006A3D0B">
        <w:t>- części wód podziemnych – jednolite części wód podziemnych (</w:t>
      </w:r>
      <w:proofErr w:type="spellStart"/>
      <w:r w:rsidRPr="006A3D0B">
        <w:t>JCWPd</w:t>
      </w:r>
      <w:proofErr w:type="spellEnd"/>
      <w:r w:rsidRPr="006A3D0B">
        <w:t>).</w:t>
      </w:r>
    </w:p>
    <w:p w14:paraId="71DF2CA7" w14:textId="77777777" w:rsidR="000656C1" w:rsidRPr="006A3D0B" w:rsidRDefault="000656C1" w:rsidP="00E8077C">
      <w:pPr>
        <w:spacing w:line="288" w:lineRule="auto"/>
      </w:pPr>
      <w:r w:rsidRPr="006A3D0B">
        <w:t xml:space="preserve">Informacja ma odpowiadać na pytanie czy wystąpią okoliczności, w których dobry stan ekologiczny lub potencjał ekologiczny nie zostanie osiągnięty lub nie uda się zapobiec pogorszeniu stanu JCWP lub </w:t>
      </w:r>
      <w:proofErr w:type="spellStart"/>
      <w:r w:rsidRPr="006A3D0B">
        <w:t>JCWPd</w:t>
      </w:r>
      <w:proofErr w:type="spellEnd"/>
      <w:r w:rsidRPr="006A3D0B">
        <w:t xml:space="preserve"> w wyniku nowych zmian w charakterystyce fizycznej JCWP lub zmianie poziomu </w:t>
      </w:r>
      <w:proofErr w:type="spellStart"/>
      <w:r w:rsidRPr="006A3D0B">
        <w:t>JCWPd</w:t>
      </w:r>
      <w:proofErr w:type="spellEnd"/>
      <w:r w:rsidRPr="006A3D0B">
        <w:t>.</w:t>
      </w:r>
    </w:p>
    <w:p w14:paraId="19C0EC2B" w14:textId="4226BF80" w:rsidR="000656C1" w:rsidRPr="006A3D0B" w:rsidRDefault="000656C1" w:rsidP="00E8077C">
      <w:pPr>
        <w:spacing w:line="288" w:lineRule="auto"/>
      </w:pPr>
      <w:r w:rsidRPr="006A3D0B">
        <w:lastRenderedPageBreak/>
        <w:t>Jeżeli zaznaczono odpowiedź „TAK” – należy przedstawić ocenę oddziaływania na jednolitą część wód i </w:t>
      </w:r>
      <w:bookmarkStart w:id="10" w:name="_Hlk117079652"/>
      <w:r w:rsidRPr="006A3D0B">
        <w:t xml:space="preserve">szczegółowe wyjaśnienie sposobu, w jaki spełniono lub w jaki zostaną spełnione wszystkie warunki zgodnie z art. 68 </w:t>
      </w:r>
      <w:r w:rsidR="00555C5F" w:rsidRPr="006A3D0B">
        <w:t xml:space="preserve">ustawy z dnia 20 lipca 2017 r. – Prawo wodne (Dz. U. z 2021 r. poz. 2233, z </w:t>
      </w:r>
      <w:proofErr w:type="spellStart"/>
      <w:r w:rsidR="00555C5F" w:rsidRPr="006A3D0B">
        <w:t>późn</w:t>
      </w:r>
      <w:proofErr w:type="spellEnd"/>
      <w:r w:rsidR="00555C5F" w:rsidRPr="006A3D0B">
        <w:t>. zm.), zwanej dalej „Prawem wodnym”</w:t>
      </w:r>
      <w:bookmarkEnd w:id="10"/>
      <w:r w:rsidR="009928F4" w:rsidRPr="006A3D0B">
        <w:rPr>
          <w:rStyle w:val="Odwoanieprzypisudolnego"/>
          <w:rFonts w:cs="Open Sans"/>
          <w:bCs/>
          <w:color w:val="000000"/>
        </w:rPr>
        <w:footnoteReference w:id="9"/>
      </w:r>
      <w:r w:rsidRPr="006A3D0B">
        <w:t>. 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1930FDDF" w14:textId="77777777" w:rsidR="000656C1" w:rsidRPr="006A3D0B" w:rsidRDefault="000656C1" w:rsidP="00E8077C">
      <w:pPr>
        <w:spacing w:line="288" w:lineRule="auto"/>
      </w:pPr>
      <w:r w:rsidRPr="006A3D0B">
        <w:t xml:space="preserve">Przedmiotowy punkt dotyczy odstępstwa od osiągnięcia celów środowiskowych. Cele środowiskowe oraz odstępstwa zdefiniowane zostały w artykule 4 Ramowej Dyrektywy Wodnej, natomiast w polskim prawodawstwie – w ustawie Prawo wodne. W przedmiotowym przypadku mowa jest o odstępstwie dopuszczonym ze względu na planowany projekt, które wskazano w art. 4 ust. 7 Ramowej Dyrektywy Wodnej tj. nowe zmiany charakterystyki fizycznej JCWP lub zmiany poziomu </w:t>
      </w:r>
      <w:proofErr w:type="spellStart"/>
      <w:r w:rsidRPr="006A3D0B">
        <w:t>JCWPd</w:t>
      </w:r>
      <w:proofErr w:type="spellEnd"/>
      <w:r w:rsidRPr="006A3D0B">
        <w:t xml:space="preserve"> lub nowe formy zrównoważonej działalności człowieka.</w:t>
      </w:r>
    </w:p>
    <w:p w14:paraId="07881C19" w14:textId="77777777" w:rsidR="000656C1" w:rsidRPr="006A3D0B" w:rsidRDefault="000656C1" w:rsidP="00E8077C">
      <w:pPr>
        <w:spacing w:line="288" w:lineRule="auto"/>
      </w:pPr>
      <w:r w:rsidRPr="006A3D0B">
        <w:t xml:space="preserve">W procedurze oceny oddziaływania na środowisko poprzedzającej wydanie decyzji o środowiskowych uwarunkowaniach uwzględniona jest ocena związana z ww. odstępstwem. Zgodnie z art. 81 ust. 3 ustawy </w:t>
      </w:r>
      <w:proofErr w:type="spellStart"/>
      <w:r w:rsidRPr="006A3D0B">
        <w:t>ooś</w:t>
      </w:r>
      <w:proofErr w:type="spellEnd"/>
      <w:r w:rsidRPr="006A3D0B">
        <w:t xml:space="preserve">, </w:t>
      </w:r>
      <w:r w:rsidRPr="006A3D0B">
        <w:rPr>
          <w:i/>
          <w:iCs/>
        </w:rPr>
        <w:t>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w:t>
      </w:r>
      <w:r w:rsidRPr="006A3D0B">
        <w:t xml:space="preserve">. </w:t>
      </w:r>
    </w:p>
    <w:p w14:paraId="0BAA9485" w14:textId="77777777" w:rsidR="000656C1" w:rsidRPr="006A3D0B" w:rsidRDefault="000656C1" w:rsidP="00E8077C">
      <w:pPr>
        <w:spacing w:line="288" w:lineRule="auto"/>
      </w:pPr>
      <w:r w:rsidRPr="006A3D0B">
        <w:t xml:space="preserve">Artykuł 68 </w:t>
      </w:r>
      <w:r w:rsidR="00555C5F" w:rsidRPr="006A3D0B">
        <w:t>Prawa wodnego</w:t>
      </w:r>
      <w:r w:rsidRPr="006A3D0B">
        <w:t xml:space="preserve"> wymienia warunki, jakie muszą być spełnione aby dopuszczalne było zastosowanie art. 66 i 67 ww. ustawy tj. nieosiągnięcie dobrego stanu ekologicznego lub dobrego potencjału ekologicznego oraz niezapobieżenie pogorszeniu stanu ekologicznego lub potencjału ekologicznego jednolitych części wód powierzchniowych oraz jednolitych części wód podziemnych na skutek okoliczności </w:t>
      </w:r>
      <w:r w:rsidRPr="006A3D0B">
        <w:lastRenderedPageBreak/>
        <w:t xml:space="preserve">wskazanych w tych przepisach. Warunkami tymi w pkt 1, 3 i 4 do których odsyła art. 81 ust. 3 ustawy </w:t>
      </w:r>
      <w:proofErr w:type="spellStart"/>
      <w:r w:rsidRPr="006A3D0B">
        <w:t>ooś</w:t>
      </w:r>
      <w:proofErr w:type="spellEnd"/>
      <w:r w:rsidRPr="006A3D0B">
        <w:t xml:space="preserve"> są:</w:t>
      </w:r>
    </w:p>
    <w:p w14:paraId="2A1076F4" w14:textId="77777777" w:rsidR="000656C1" w:rsidRPr="006A3D0B" w:rsidRDefault="000656C1" w:rsidP="00E8077C">
      <w:pPr>
        <w:spacing w:line="288" w:lineRule="auto"/>
      </w:pPr>
      <w:r w:rsidRPr="006A3D0B">
        <w:t>1) podejmowane są wszelkie działania, aby łagodzić skutki negatywnych oddziaływań na stan jednolitych części wód;</w:t>
      </w:r>
    </w:p>
    <w:p w14:paraId="54B030CD" w14:textId="77777777" w:rsidR="000656C1" w:rsidRPr="006A3D0B" w:rsidRDefault="000656C1" w:rsidP="00E8077C">
      <w:pPr>
        <w:spacing w:line="288" w:lineRule="auto"/>
      </w:pPr>
      <w:r w:rsidRPr="006A3D0B">
        <w:t>3) przyczyny zmian i działań, o których mowa w art. 66, są uzasadnione nadrzędnym interesem publicznym, a 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14:paraId="559A8EFF" w14:textId="2F2B4404" w:rsidR="000656C1" w:rsidRPr="006A3D0B" w:rsidRDefault="000656C1" w:rsidP="00E8077C">
      <w:pPr>
        <w:spacing w:line="288" w:lineRule="auto"/>
      </w:pPr>
      <w:r w:rsidRPr="006A3D0B">
        <w:t>4) zakładane korzyści wynikające ze zmian i działań, o których mowa w pkt 1–3, nie mogą zostać osiągnięte przy zastosowaniu innych działań, znacząco korzystniejszych z punktu widzenia interesów środowiska, ze względu na negatywne uwarunkowania wykonalności technicznej lub nieproporcjonalnie wysokie koszty.</w:t>
      </w:r>
    </w:p>
    <w:p w14:paraId="256CBDEE" w14:textId="77777777" w:rsidR="000656C1" w:rsidRPr="006A3D0B" w:rsidRDefault="000656C1" w:rsidP="00E8077C">
      <w:pPr>
        <w:spacing w:before="240" w:line="288" w:lineRule="auto"/>
      </w:pPr>
      <w:r w:rsidRPr="006A3D0B">
        <w:t xml:space="preserve">Jeżeli zaznaczono odpowiedź </w:t>
      </w:r>
      <w:r w:rsidRPr="006A3D0B">
        <w:rPr>
          <w:bCs/>
        </w:rPr>
        <w:t>„</w:t>
      </w:r>
      <w:r w:rsidRPr="006A3D0B">
        <w:t>NIE”</w:t>
      </w:r>
      <w:r w:rsidRPr="006A3D0B">
        <w:rPr>
          <w:bCs/>
        </w:rPr>
        <w:t xml:space="preserve"> – mogą wystąpić dwie sytuacje:</w:t>
      </w:r>
    </w:p>
    <w:p w14:paraId="57BF1F83" w14:textId="6EAADB81" w:rsidR="000656C1" w:rsidRPr="00CE4AD8" w:rsidRDefault="000656C1" w:rsidP="00E8077C">
      <w:pPr>
        <w:pStyle w:val="Akapitzlist"/>
        <w:numPr>
          <w:ilvl w:val="0"/>
          <w:numId w:val="33"/>
        </w:numPr>
        <w:spacing w:line="288" w:lineRule="auto"/>
      </w:pPr>
      <w:r w:rsidRPr="00CE4AD8">
        <w:rPr>
          <w:bCs/>
        </w:rPr>
        <w:t xml:space="preserve">Przeprowadzono analizę w celu odpowiedzi na pytanie – </w:t>
      </w:r>
      <w:r w:rsidRPr="006A3D0B">
        <w:t>należy dołączyć deklarację</w:t>
      </w:r>
      <w:r w:rsidR="00B564AB">
        <w:t>/informację</w:t>
      </w:r>
      <w:r w:rsidRPr="00CE4AD8">
        <w:rPr>
          <w:bCs/>
        </w:rPr>
        <w:t xml:space="preserve"> właściwego organu oświadczającą, że projekt nie pogarsza stanu jednolitej części wód, ani nie uniemożliwia osiągnięcia dobrego stanu/potencjału </w:t>
      </w:r>
      <w:r w:rsidR="00280DE6">
        <w:rPr>
          <w:bCs/>
        </w:rPr>
        <w:t xml:space="preserve">lub, że projekt </w:t>
      </w:r>
      <w:r w:rsidR="00280DE6" w:rsidRPr="00280DE6">
        <w:rPr>
          <w:bCs/>
        </w:rPr>
        <w:t xml:space="preserve">prawdopodobnie nie spowoduje pogorszenia stanu jednolitych części wód powierzchniowych i podziemnych ani nie uniemożliwi osiągnięcia dobrego stanu tych wód </w:t>
      </w:r>
      <w:r w:rsidRPr="00CE4AD8">
        <w:rPr>
          <w:bCs/>
        </w:rPr>
        <w:t xml:space="preserve">(dalej „deklaracja”) wraz </w:t>
      </w:r>
      <w:r w:rsidRPr="00CE4AD8">
        <w:t xml:space="preserve">z uzasadnieniem powodów takiej opinii. Deklarację wydaje Minister Infrastruktury bezpośrednio albo poprzez przez właściwe jednostki nadzorowane. Wnioski o wydanie tego dokumentu powinny być kierowane do właściwej miejscowo (ze względu na lokalizację zamierzenia inwestycyjnego) jednostki organizacyjnej Państwowego Gospodarstwa Wodnego Wody Polskie – Regionalnego Zarządu Gospodarki Wodnej. Należy podać datę wydania deklaracji. </w:t>
      </w:r>
    </w:p>
    <w:p w14:paraId="5A28CC70" w14:textId="77777777" w:rsidR="000656C1" w:rsidRPr="006A3D0B" w:rsidRDefault="000656C1" w:rsidP="00E8077C">
      <w:pPr>
        <w:pStyle w:val="Akapitzlist"/>
        <w:numPr>
          <w:ilvl w:val="0"/>
          <w:numId w:val="33"/>
        </w:numPr>
        <w:spacing w:line="288" w:lineRule="auto"/>
      </w:pPr>
      <w:r w:rsidRPr="006A3D0B">
        <w:t xml:space="preserve">Nie przeprowadzono analizy w celu odpowiedzi na pytanie – projekt z uwagi na swój charakter nie wymaga rozpatrzenia w kontekście spełnienia warunków zgodnie z art. 68 Prawa wodnego. </w:t>
      </w:r>
      <w:r w:rsidRPr="00CE4AD8">
        <w:rPr>
          <w:b/>
        </w:rPr>
        <w:t>W przypadku takich projektów należy to odpowiednio wyjaśnić i nie ma obowiązku dołączania deklaracji.</w:t>
      </w:r>
    </w:p>
    <w:p w14:paraId="6A37DB72" w14:textId="77777777" w:rsidR="000656C1" w:rsidRPr="006A3D0B" w:rsidRDefault="000656C1" w:rsidP="00E8077C">
      <w:pPr>
        <w:spacing w:line="288" w:lineRule="auto"/>
      </w:pPr>
      <w:r w:rsidRPr="006A3D0B">
        <w:t>Będą to projekty:</w:t>
      </w:r>
    </w:p>
    <w:p w14:paraId="7BEAA0CB" w14:textId="04A7517A" w:rsidR="000656C1" w:rsidRPr="006A3D0B" w:rsidRDefault="000656C1" w:rsidP="00E8077C">
      <w:pPr>
        <w:pStyle w:val="Akapitzlist"/>
        <w:numPr>
          <w:ilvl w:val="1"/>
          <w:numId w:val="36"/>
        </w:numPr>
        <w:spacing w:line="288" w:lineRule="auto"/>
      </w:pPr>
      <w:r w:rsidRPr="006A3D0B">
        <w:t>studialne, czyli dotyczące opracowania dokumentacji, jeśli w ramach tych projektów nie zachodzi potrzeba działań fizycznych,</w:t>
      </w:r>
    </w:p>
    <w:p w14:paraId="732779AA" w14:textId="65E7AB06" w:rsidR="000656C1" w:rsidRPr="006A3D0B" w:rsidRDefault="000656C1" w:rsidP="00E8077C">
      <w:pPr>
        <w:pStyle w:val="Akapitzlist"/>
        <w:numPr>
          <w:ilvl w:val="1"/>
          <w:numId w:val="36"/>
        </w:numPr>
        <w:spacing w:line="288" w:lineRule="auto"/>
      </w:pPr>
      <w:r w:rsidRPr="006A3D0B">
        <w:lastRenderedPageBreak/>
        <w:t>nieinfrastrukturalne (jak na przykład działania zakupowe, nie związane z ingerencją w środowisko),</w:t>
      </w:r>
    </w:p>
    <w:p w14:paraId="4C735A94" w14:textId="4EB697B7" w:rsidR="000656C1" w:rsidRPr="006A3D0B" w:rsidRDefault="000656C1" w:rsidP="00E8077C">
      <w:pPr>
        <w:pStyle w:val="Akapitzlist"/>
        <w:numPr>
          <w:ilvl w:val="1"/>
          <w:numId w:val="36"/>
        </w:numPr>
        <w:spacing w:line="288" w:lineRule="auto"/>
      </w:pPr>
      <w:r w:rsidRPr="006A3D0B">
        <w:t>obejmujące:</w:t>
      </w:r>
    </w:p>
    <w:p w14:paraId="0066C84B" w14:textId="77777777" w:rsidR="000656C1" w:rsidRPr="006A3D0B" w:rsidRDefault="000656C1" w:rsidP="00E8077C">
      <w:pPr>
        <w:pStyle w:val="Akapitzlist"/>
        <w:numPr>
          <w:ilvl w:val="0"/>
          <w:numId w:val="37"/>
        </w:numPr>
        <w:spacing w:line="288" w:lineRule="auto"/>
      </w:pPr>
      <w:r w:rsidRPr="006A3D0B">
        <w:t>przedsięwzięcia, dla których wydano decyzje o środowiskowych uwarunkowaniach, w treści których znajdują się wnioski z przeprowadzonej analizy oddziaływania inwestycji na jednolite części wód;</w:t>
      </w:r>
    </w:p>
    <w:p w14:paraId="021EA7A3" w14:textId="3E9B09D3" w:rsidR="000656C1" w:rsidRPr="006A3D0B" w:rsidRDefault="000656C1" w:rsidP="00E8077C">
      <w:pPr>
        <w:pStyle w:val="Akapitzlist"/>
        <w:numPr>
          <w:ilvl w:val="0"/>
          <w:numId w:val="37"/>
        </w:numPr>
        <w:spacing w:line="288" w:lineRule="auto"/>
      </w:pPr>
      <w:r w:rsidRPr="006A3D0B">
        <w:t xml:space="preserve">inwestycje lub działania, dla których uzyskano ocenę wodnoprawną, o której mowa w art. 425 ust. 1 Prawa wodnego; </w:t>
      </w:r>
    </w:p>
    <w:p w14:paraId="6D11C924" w14:textId="77777777" w:rsidR="000656C1" w:rsidRPr="006A3D0B" w:rsidRDefault="000656C1" w:rsidP="00E8077C">
      <w:pPr>
        <w:pStyle w:val="Akapitzlist"/>
        <w:numPr>
          <w:ilvl w:val="0"/>
          <w:numId w:val="37"/>
        </w:numPr>
        <w:spacing w:line="288" w:lineRule="auto"/>
      </w:pPr>
      <w:r w:rsidRPr="0055512F">
        <w:rPr>
          <w:color w:val="000000" w:themeColor="text1"/>
        </w:rPr>
        <w:t xml:space="preserve">inwestycje dotyczące systemów ERTMS, SESAR, ITS, VTMIS i systemu aplikacji </w:t>
      </w:r>
      <w:proofErr w:type="spellStart"/>
      <w:r w:rsidRPr="0055512F">
        <w:rPr>
          <w:color w:val="000000" w:themeColor="text1"/>
        </w:rPr>
        <w:t>telematycznych</w:t>
      </w:r>
      <w:proofErr w:type="spellEnd"/>
      <w:r w:rsidRPr="0055512F">
        <w:rPr>
          <w:color w:val="000000" w:themeColor="text1"/>
        </w:rPr>
        <w:t>, oraz dotyczące modernizacji statków i taboru kolejowego, jeżeli proponowane projekty nie obejmują robót fizycznych, które mogą negatywnie wpłynąć na jednolite części wód;</w:t>
      </w:r>
    </w:p>
    <w:p w14:paraId="5E5E69BE" w14:textId="5CD4C043" w:rsidR="000656C1" w:rsidRPr="006A3D0B" w:rsidRDefault="000656C1" w:rsidP="00E8077C">
      <w:pPr>
        <w:pStyle w:val="Akapitzlist"/>
        <w:numPr>
          <w:ilvl w:val="0"/>
          <w:numId w:val="37"/>
        </w:numPr>
        <w:spacing w:line="288" w:lineRule="auto"/>
      </w:pPr>
      <w:r w:rsidRPr="006A3D0B">
        <w:t>termomodernizację budynków;</w:t>
      </w:r>
    </w:p>
    <w:p w14:paraId="670B8BCB" w14:textId="77777777" w:rsidR="000656C1" w:rsidRPr="006A3D0B" w:rsidRDefault="000656C1" w:rsidP="00E8077C">
      <w:pPr>
        <w:pStyle w:val="Akapitzlist"/>
        <w:numPr>
          <w:ilvl w:val="0"/>
          <w:numId w:val="37"/>
        </w:numPr>
        <w:spacing w:line="288" w:lineRule="auto"/>
      </w:pPr>
      <w:r w:rsidRPr="006A3D0B">
        <w:t>kolektory słoneczne, panele fotowoltaiczne, powietrzne pompy ciepła;</w:t>
      </w:r>
    </w:p>
    <w:p w14:paraId="40FEC88E" w14:textId="77777777" w:rsidR="000656C1" w:rsidRPr="006A3D0B" w:rsidRDefault="000656C1" w:rsidP="00E8077C">
      <w:pPr>
        <w:pStyle w:val="Akapitzlist"/>
        <w:numPr>
          <w:ilvl w:val="0"/>
          <w:numId w:val="37"/>
        </w:numPr>
        <w:spacing w:line="288" w:lineRule="auto"/>
      </w:pPr>
      <w:r w:rsidRPr="006A3D0B">
        <w:t>wszelkie prace konserwatorskie i restauratorskie prowadzone wewnątrz i na zewnątrz budynków;</w:t>
      </w:r>
    </w:p>
    <w:p w14:paraId="0960D950" w14:textId="77777777" w:rsidR="000656C1" w:rsidRPr="006A3D0B" w:rsidRDefault="000656C1" w:rsidP="00E8077C">
      <w:pPr>
        <w:pStyle w:val="Akapitzlist"/>
        <w:numPr>
          <w:ilvl w:val="0"/>
          <w:numId w:val="37"/>
        </w:numPr>
        <w:spacing w:line="288" w:lineRule="auto"/>
      </w:pPr>
      <w:r w:rsidRPr="006A3D0B">
        <w:t>prace związane z wymianą źródeł i systemów grzewczych w budynkach;</w:t>
      </w:r>
    </w:p>
    <w:p w14:paraId="637D90DA" w14:textId="77777777" w:rsidR="000656C1" w:rsidRPr="006A3D0B" w:rsidRDefault="000656C1" w:rsidP="00E8077C">
      <w:pPr>
        <w:pStyle w:val="Akapitzlist"/>
        <w:numPr>
          <w:ilvl w:val="0"/>
          <w:numId w:val="37"/>
        </w:numPr>
        <w:spacing w:line="288" w:lineRule="auto"/>
      </w:pPr>
      <w:r w:rsidRPr="006A3D0B">
        <w:t>przebudowę obiektów, mieszczącą się w obrysie zewnętrznym ścian parteru budynku (m.in. nadbudowę, przebudowę układu wewnętrznego pomieszczeń itp.);</w:t>
      </w:r>
    </w:p>
    <w:p w14:paraId="632ADD46" w14:textId="77777777" w:rsidR="000656C1" w:rsidRPr="006A3D0B" w:rsidRDefault="000656C1" w:rsidP="00E8077C">
      <w:pPr>
        <w:pStyle w:val="Akapitzlist"/>
        <w:numPr>
          <w:ilvl w:val="0"/>
          <w:numId w:val="37"/>
        </w:numPr>
        <w:spacing w:line="288" w:lineRule="auto"/>
      </w:pPr>
      <w:r w:rsidRPr="006A3D0B">
        <w:t>energooszczędne oświetlenia ulic i dróg;</w:t>
      </w:r>
    </w:p>
    <w:p w14:paraId="7E77BDB6" w14:textId="68E0B7A8" w:rsidR="000656C1" w:rsidRPr="006A3D0B" w:rsidRDefault="000656C1" w:rsidP="00E8077C">
      <w:pPr>
        <w:pStyle w:val="Akapitzlist"/>
        <w:numPr>
          <w:ilvl w:val="0"/>
          <w:numId w:val="37"/>
        </w:numPr>
        <w:spacing w:line="288" w:lineRule="auto"/>
      </w:pPr>
      <w:r w:rsidRPr="006A3D0B">
        <w:t>kable teletechniczne instalowane na słupach;</w:t>
      </w:r>
    </w:p>
    <w:p w14:paraId="52B5F5EA" w14:textId="0FF2A8C3" w:rsidR="000656C1" w:rsidRPr="006A3D0B" w:rsidRDefault="000656C1" w:rsidP="00E8077C">
      <w:pPr>
        <w:pStyle w:val="Akapitzlist"/>
        <w:numPr>
          <w:ilvl w:val="0"/>
          <w:numId w:val="37"/>
        </w:numPr>
        <w:spacing w:line="288" w:lineRule="auto"/>
      </w:pPr>
      <w:r w:rsidRPr="006A3D0B">
        <w:t>ścieżki rowerowe;</w:t>
      </w:r>
    </w:p>
    <w:p w14:paraId="29A7E328" w14:textId="6B40F690" w:rsidR="000656C1" w:rsidRPr="006A3D0B" w:rsidRDefault="000656C1" w:rsidP="00E8077C">
      <w:pPr>
        <w:pStyle w:val="Akapitzlist"/>
        <w:numPr>
          <w:ilvl w:val="0"/>
          <w:numId w:val="37"/>
        </w:numPr>
        <w:spacing w:line="288" w:lineRule="auto"/>
      </w:pPr>
      <w:r w:rsidRPr="006A3D0B">
        <w:t>montaż anten, nadajników i odbiorników na istniejących obiektach budowlanych;</w:t>
      </w:r>
    </w:p>
    <w:p w14:paraId="28C24482" w14:textId="363FD538" w:rsidR="000656C1" w:rsidRPr="006A3D0B" w:rsidRDefault="000656C1" w:rsidP="00E8077C">
      <w:pPr>
        <w:pStyle w:val="Akapitzlist"/>
        <w:numPr>
          <w:ilvl w:val="0"/>
          <w:numId w:val="37"/>
        </w:numPr>
        <w:spacing w:line="288" w:lineRule="auto"/>
      </w:pPr>
      <w:r w:rsidRPr="006A3D0B">
        <w:t xml:space="preserve">remontów obiektów budowlanych innych niż kategorie VIII, XXI, XXIV, XXVII, XXVIII, XXX z załącznika do </w:t>
      </w:r>
      <w:r w:rsidR="00555C5F" w:rsidRPr="006A3D0B">
        <w:t>Prawa budowalnego</w:t>
      </w:r>
      <w:r w:rsidRPr="006A3D0B">
        <w:t>;</w:t>
      </w:r>
    </w:p>
    <w:p w14:paraId="3FCAF3F0" w14:textId="77777777" w:rsidR="000656C1" w:rsidRPr="006A3D0B" w:rsidRDefault="000656C1" w:rsidP="00E8077C">
      <w:pPr>
        <w:pStyle w:val="Akapitzlist"/>
        <w:numPr>
          <w:ilvl w:val="0"/>
          <w:numId w:val="37"/>
        </w:numPr>
        <w:spacing w:line="288" w:lineRule="auto"/>
      </w:pPr>
      <w:r w:rsidRPr="006A3D0B">
        <w:t>zmiany sposobu użytkowania istniejących budynków;</w:t>
      </w:r>
    </w:p>
    <w:p w14:paraId="5911DA5F" w14:textId="32841BD5" w:rsidR="00E25E1D" w:rsidRPr="0055512F" w:rsidRDefault="000656C1" w:rsidP="00E8077C">
      <w:pPr>
        <w:pStyle w:val="Akapitzlist"/>
        <w:numPr>
          <w:ilvl w:val="0"/>
          <w:numId w:val="37"/>
        </w:numPr>
        <w:spacing w:line="288" w:lineRule="auto"/>
      </w:pPr>
      <w:r w:rsidRPr="0055512F">
        <w:rPr>
          <w:color w:val="000000" w:themeColor="text1"/>
        </w:rPr>
        <w:t xml:space="preserve">obiekty małej architektury i zagospodarowania terenów zielonych </w:t>
      </w:r>
    </w:p>
    <w:sdt>
      <w:sdtPr>
        <w:rPr>
          <w:rFonts w:cs="Open Sans"/>
          <w:color w:val="000000"/>
        </w:rPr>
        <w:alias w:val="pole opisowe"/>
        <w:tag w:val="pole opisowe"/>
        <w:id w:val="971406151"/>
        <w:placeholder>
          <w:docPart w:val="AC15C8C1B4204521AEAF3D8DD6403927"/>
        </w:placeholder>
        <w:showingPlcHdr/>
      </w:sdtPr>
      <w:sdtEndPr/>
      <w:sdtContent>
        <w:p w14:paraId="572C57C0" w14:textId="112C7EF1" w:rsidR="000656C1" w:rsidRPr="0055512F"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7B3FA8E3" w14:textId="3C89DD28" w:rsidR="00E25E1D" w:rsidRPr="0055512F" w:rsidRDefault="00EA6CD6"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lastRenderedPageBreak/>
        <w:t>Należy wyjaśnić, w jaki sposób projekt pokrywa się z celami planu gospodarowania wodami w dorzeczu, które ustanowiono dla odpowiednich jednolitych części wód.</w:t>
      </w:r>
    </w:p>
    <w:sdt>
      <w:sdtPr>
        <w:rPr>
          <w:rFonts w:cs="Open Sans"/>
          <w:color w:val="000000"/>
        </w:rPr>
        <w:alias w:val="pole opisowe"/>
        <w:tag w:val="pole opisowe"/>
        <w:id w:val="-1468193958"/>
        <w:placeholder>
          <w:docPart w:val="3C3C3E04507F494B8C62B8FF20D295E6"/>
        </w:placeholder>
        <w:showingPlcHdr/>
      </w:sdtPr>
      <w:sdtEndPr/>
      <w:sdtContent>
        <w:p w14:paraId="4A6DD389" w14:textId="77777777" w:rsidR="00E25E1D"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678AE321" w14:textId="77777777" w:rsidR="00011D79" w:rsidRPr="0055512F" w:rsidRDefault="00011D79" w:rsidP="00E8077C">
      <w:pPr>
        <w:spacing w:line="288" w:lineRule="auto"/>
        <w:rPr>
          <w:b/>
          <w:bCs/>
        </w:rPr>
      </w:pPr>
      <w:r w:rsidRPr="0055512F">
        <w:rPr>
          <w:b/>
          <w:bCs/>
        </w:rPr>
        <w:t>Instrukcja</w:t>
      </w:r>
    </w:p>
    <w:p w14:paraId="56384EE4" w14:textId="77777777" w:rsidR="00532F00" w:rsidRPr="006A3D0B" w:rsidRDefault="00532F00" w:rsidP="00E8077C">
      <w:pPr>
        <w:spacing w:line="288" w:lineRule="auto"/>
      </w:pPr>
      <w:r w:rsidRPr="006A3D0B">
        <w:t>Należy dokonać identyfikacji jednolitych części wód, których dotyczy planowany projekt oraz przypisanych im celów środowiskowych.</w:t>
      </w:r>
    </w:p>
    <w:p w14:paraId="6BCC21B9" w14:textId="08D26535" w:rsidR="00D278D6" w:rsidRPr="0055512F" w:rsidRDefault="00532F00" w:rsidP="00E8077C">
      <w:pPr>
        <w:spacing w:line="288" w:lineRule="auto"/>
      </w:pPr>
      <w:r w:rsidRPr="006A3D0B">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132E5CC2" w14:textId="74E4E8AB" w:rsidR="00E25E1D" w:rsidRPr="0055512F" w:rsidRDefault="007A08E5" w:rsidP="00E8077C">
      <w:pPr>
        <w:numPr>
          <w:ilvl w:val="0"/>
          <w:numId w:val="29"/>
        </w:numPr>
        <w:spacing w:before="240" w:after="240" w:line="288" w:lineRule="auto"/>
        <w:ind w:left="426" w:hanging="426"/>
        <w:rPr>
          <w:rFonts w:cs="Open Sans"/>
          <w:b/>
          <w:bCs/>
          <w:color w:val="000000"/>
        </w:rPr>
      </w:pPr>
      <w:r w:rsidRPr="006A3D0B">
        <w:rPr>
          <w:rFonts w:cs="Open Sans"/>
          <w:b/>
          <w:bCs/>
          <w:color w:val="000000"/>
        </w:rPr>
        <w:t>Stosowanie dyrektywy Rady 91/271/EWG</w:t>
      </w:r>
      <w:r w:rsidRPr="006A3D0B">
        <w:rPr>
          <w:rFonts w:cs="Open Sans"/>
          <w:b/>
          <w:bCs/>
          <w:color w:val="000000"/>
        </w:rPr>
        <w:footnoteReference w:id="10"/>
      </w:r>
      <w:r w:rsidRPr="006A3D0B">
        <w:rPr>
          <w:rFonts w:cs="Open Sans"/>
          <w:b/>
          <w:bCs/>
          <w:color w:val="000000"/>
        </w:rPr>
        <w:t xml:space="preserve"> („dyrektywy dotyczącej oczyszczania ścieków komunalnych”) – projekty w sektorze usług zbiorowego zaopatrzenia w wodę i zbiorowe odprowadzanie ścieków komunalnych</w:t>
      </w:r>
    </w:p>
    <w:sdt>
      <w:sdtPr>
        <w:rPr>
          <w:rFonts w:cs="Open Sans"/>
          <w:color w:val="000000"/>
        </w:rPr>
        <w:alias w:val="pole opisowe"/>
        <w:tag w:val="pole opisowe"/>
        <w:id w:val="-380554891"/>
        <w:placeholder>
          <w:docPart w:val="C00E37EA688E49859F888E4F755F3B29"/>
        </w:placeholder>
        <w:showingPlcHdr/>
      </w:sdtPr>
      <w:sdtEndPr/>
      <w:sdtContent>
        <w:p w14:paraId="4A2BA73A" w14:textId="77777777" w:rsidR="00E25E1D" w:rsidRDefault="00E25E1D" w:rsidP="00E8077C">
          <w:pPr>
            <w:pBdr>
              <w:top w:val="single" w:sz="4" w:space="1" w:color="auto"/>
              <w:left w:val="single" w:sz="4" w:space="4" w:color="auto"/>
              <w:bottom w:val="single" w:sz="4" w:space="1" w:color="auto"/>
              <w:right w:val="single" w:sz="4" w:space="4" w:color="auto"/>
            </w:pBdr>
            <w:spacing w:line="288" w:lineRule="auto"/>
            <w:rPr>
              <w:rFonts w:cs="Open Sans"/>
              <w:color w:val="000000"/>
            </w:rPr>
          </w:pPr>
          <w:r w:rsidRPr="00333458">
            <w:rPr>
              <w:rStyle w:val="Tekstzastpczy"/>
              <w:color w:val="767171" w:themeColor="background2" w:themeShade="80"/>
            </w:rPr>
            <w:t>Pole opisowe – max. 2500 znaków</w:t>
          </w:r>
        </w:p>
      </w:sdtContent>
    </w:sdt>
    <w:p w14:paraId="48F07714" w14:textId="77777777" w:rsidR="00011D79" w:rsidRPr="006A3D0B" w:rsidRDefault="00011D79" w:rsidP="00E8077C">
      <w:pPr>
        <w:spacing w:line="288" w:lineRule="auto"/>
        <w:rPr>
          <w:rFonts w:cs="Open Sans"/>
          <w:b/>
          <w:bCs/>
          <w:color w:val="000000"/>
        </w:rPr>
      </w:pPr>
      <w:r w:rsidRPr="006A3D0B">
        <w:rPr>
          <w:rFonts w:cs="Open Sans"/>
          <w:b/>
          <w:bCs/>
          <w:color w:val="000000"/>
        </w:rPr>
        <w:t>Instrukcja</w:t>
      </w:r>
    </w:p>
    <w:p w14:paraId="14E161C8" w14:textId="77777777" w:rsidR="00C11C6C" w:rsidRPr="006A3D0B" w:rsidRDefault="00B700E7" w:rsidP="00E8077C">
      <w:pPr>
        <w:spacing w:line="288" w:lineRule="auto"/>
        <w:rPr>
          <w:rFonts w:cs="Open Sans"/>
        </w:rPr>
      </w:pPr>
      <w:r w:rsidRPr="006A3D0B">
        <w:rPr>
          <w:rFonts w:cs="Open Sans"/>
          <w:color w:val="000000"/>
        </w:rPr>
        <w:t xml:space="preserve">Należy wyjaśnić, w jaki sposób projekt jest spójny z programem związanym z wdrażaniem dyrektywy dotyczącej oczyszczania ścieków </w:t>
      </w:r>
      <w:r w:rsidRPr="006A3D0B">
        <w:rPr>
          <w:rFonts w:cs="Open Sans"/>
        </w:rPr>
        <w:t xml:space="preserve">komunalnych </w:t>
      </w:r>
      <w:r w:rsidR="00800194" w:rsidRPr="006A3D0B">
        <w:rPr>
          <w:rFonts w:cs="Open Sans"/>
        </w:rPr>
        <w:t>(jeśli dotyczy).</w:t>
      </w:r>
    </w:p>
    <w:p w14:paraId="4F5597EC" w14:textId="0CBED05A" w:rsidR="003B1C36" w:rsidRPr="006A3D0B" w:rsidRDefault="00C11C6C" w:rsidP="00E8077C">
      <w:pPr>
        <w:spacing w:line="288" w:lineRule="auto"/>
        <w:jc w:val="both"/>
        <w:rPr>
          <w:rFonts w:cs="Open Sans"/>
        </w:rPr>
      </w:pPr>
      <w:r w:rsidRPr="006A3D0B">
        <w:rPr>
          <w:rFonts w:cs="Open Sans"/>
        </w:rPr>
        <w:t>Projekty zawierające komponenty dotyczące gospodarowania wodą do picia należy zweryfikować</w:t>
      </w:r>
      <w:r w:rsidR="00437097" w:rsidRPr="006A3D0B">
        <w:rPr>
          <w:rFonts w:cs="Open Sans"/>
        </w:rPr>
        <w:t xml:space="preserve"> pod kątem zgodności</w:t>
      </w:r>
      <w:r w:rsidRPr="006A3D0B">
        <w:rPr>
          <w:rFonts w:cs="Open Sans"/>
        </w:rPr>
        <w:t xml:space="preserve"> z Programem Inwestycyjny</w:t>
      </w:r>
      <w:r w:rsidR="00437097" w:rsidRPr="006A3D0B">
        <w:rPr>
          <w:rFonts w:cs="Open Sans"/>
        </w:rPr>
        <w:t>m</w:t>
      </w:r>
      <w:r w:rsidRPr="006A3D0B">
        <w:rPr>
          <w:rFonts w:cs="Open Sans"/>
        </w:rPr>
        <w:t xml:space="preserve"> w zakresie poprawy jakości i ograniczania strat wody przeznaczonej do spożycia przez ludzi.</w:t>
      </w:r>
      <w:r w:rsidR="00437097" w:rsidRPr="006A3D0B">
        <w:rPr>
          <w:rFonts w:cs="Open Sans"/>
        </w:rPr>
        <w:t xml:space="preserve"> Konieczne jest też uzasadnienie, </w:t>
      </w:r>
      <w:r w:rsidRPr="006A3D0B">
        <w:rPr>
          <w:rFonts w:cs="Open Sans"/>
        </w:rPr>
        <w:t xml:space="preserve"> przez wnioskodawcę, że</w:t>
      </w:r>
      <w:r w:rsidR="00437097" w:rsidRPr="006A3D0B">
        <w:rPr>
          <w:rFonts w:cs="Open Sans"/>
        </w:rPr>
        <w:t xml:space="preserve"> zakres tych działań (</w:t>
      </w:r>
      <w:r w:rsidRPr="006A3D0B">
        <w:rPr>
          <w:rFonts w:cs="Open Sans"/>
        </w:rPr>
        <w:t>gospodarowani</w:t>
      </w:r>
      <w:r w:rsidR="00437097" w:rsidRPr="006A3D0B">
        <w:rPr>
          <w:rFonts w:cs="Open Sans"/>
        </w:rPr>
        <w:t>e</w:t>
      </w:r>
      <w:r w:rsidRPr="006A3D0B">
        <w:rPr>
          <w:rFonts w:cs="Open Sans"/>
        </w:rPr>
        <w:t xml:space="preserve"> i zarządzania wodą przeznaczoną do spożycia</w:t>
      </w:r>
      <w:r w:rsidR="00437097" w:rsidRPr="006A3D0B">
        <w:rPr>
          <w:rFonts w:cs="Open Sans"/>
        </w:rPr>
        <w:t xml:space="preserve"> </w:t>
      </w:r>
      <w:r w:rsidRPr="006A3D0B">
        <w:rPr>
          <w:rFonts w:cs="Open Sans"/>
        </w:rPr>
        <w:t>z wyjątkiem uzdatniania i dystrybucji wody do odbiorców),</w:t>
      </w:r>
      <w:r w:rsidR="008266A9" w:rsidRPr="006A3D0B">
        <w:rPr>
          <w:rFonts w:cs="Open Sans"/>
        </w:rPr>
        <w:t xml:space="preserve"> </w:t>
      </w:r>
      <w:r w:rsidRPr="006A3D0B">
        <w:rPr>
          <w:rFonts w:cs="Open Sans"/>
        </w:rPr>
        <w:t>jest dopasowany</w:t>
      </w:r>
      <w:r w:rsidR="00437097" w:rsidRPr="006A3D0B">
        <w:rPr>
          <w:rFonts w:cs="Open Sans"/>
        </w:rPr>
        <w:t xml:space="preserve"> </w:t>
      </w:r>
      <w:r w:rsidRPr="006A3D0B">
        <w:rPr>
          <w:rFonts w:cs="Open Sans"/>
        </w:rPr>
        <w:t>do aktualnych potrzeb wynikających z pojawiających się ekstremalnych zjawisk pogodowych oraz innych skutków zmian klimatu.</w:t>
      </w:r>
    </w:p>
    <w:p w14:paraId="773CB973" w14:textId="2EEC563E" w:rsidR="007A08E5" w:rsidRPr="0055512F" w:rsidRDefault="00F9688C" w:rsidP="00E8077C">
      <w:pPr>
        <w:pStyle w:val="Nagwek1"/>
        <w:spacing w:line="288" w:lineRule="auto"/>
        <w:rPr>
          <w:sz w:val="24"/>
          <w:szCs w:val="24"/>
        </w:rPr>
      </w:pPr>
      <w:r w:rsidRPr="0055512F">
        <w:rPr>
          <w:sz w:val="24"/>
          <w:szCs w:val="24"/>
        </w:rPr>
        <w:lastRenderedPageBreak/>
        <w:t xml:space="preserve">Załączniki do części środowiskowej wniosku o dofinansowanie w ramach </w:t>
      </w:r>
      <w:proofErr w:type="spellStart"/>
      <w:r w:rsidR="00D070C0" w:rsidRPr="0055512F">
        <w:rPr>
          <w:sz w:val="24"/>
          <w:szCs w:val="24"/>
        </w:rPr>
        <w:t>FEnIKS</w:t>
      </w:r>
      <w:proofErr w:type="spellEnd"/>
    </w:p>
    <w:p w14:paraId="6FA367E9" w14:textId="5130EC45" w:rsidR="006C6055" w:rsidRPr="006A3D0B" w:rsidRDefault="00C17183" w:rsidP="00E8077C">
      <w:pPr>
        <w:spacing w:line="288" w:lineRule="auto"/>
        <w:jc w:val="both"/>
        <w:rPr>
          <w:rFonts w:cs="Open Sans"/>
          <w:color w:val="000000"/>
        </w:rPr>
      </w:pPr>
      <w:r w:rsidRPr="006A3D0B">
        <w:rPr>
          <w:rFonts w:cs="Open Sans"/>
          <w:color w:val="000000"/>
        </w:rPr>
        <w:t xml:space="preserve">Zał. 4.1 do WoD </w:t>
      </w:r>
      <w:r w:rsidR="006C6055" w:rsidRPr="006A3D0B">
        <w:rPr>
          <w:rFonts w:cs="Open Sans"/>
          <w:color w:val="000000"/>
        </w:rPr>
        <w:t>Deklaracja organu odpowiedzialnego za monitorowanie obszarów Natura 2000</w:t>
      </w:r>
    </w:p>
    <w:p w14:paraId="6AD64EA7" w14:textId="354137BE" w:rsidR="006C6055" w:rsidRPr="006A3D0B" w:rsidRDefault="00C17183" w:rsidP="00E8077C">
      <w:pPr>
        <w:spacing w:line="288" w:lineRule="auto"/>
        <w:jc w:val="both"/>
        <w:rPr>
          <w:rFonts w:cs="Open Sans"/>
          <w:color w:val="000000"/>
        </w:rPr>
      </w:pPr>
      <w:r w:rsidRPr="006A3D0B">
        <w:rPr>
          <w:rFonts w:cs="Open Sans"/>
          <w:color w:val="000000"/>
        </w:rPr>
        <w:t xml:space="preserve">Zał. 4.2 do WoD </w:t>
      </w:r>
      <w:r w:rsidR="006C6055" w:rsidRPr="006A3D0B">
        <w:rPr>
          <w:rFonts w:cs="Open Sans"/>
          <w:color w:val="000000"/>
        </w:rPr>
        <w:t>Deklaracja właściwego organu odpowiedzialnego za gospodarkę wodną</w:t>
      </w:r>
    </w:p>
    <w:p w14:paraId="3A9443FF" w14:textId="043BB74A" w:rsidR="00B56C5B" w:rsidRDefault="00B56C5B" w:rsidP="00E8077C">
      <w:pPr>
        <w:spacing w:line="288" w:lineRule="auto"/>
        <w:ind w:left="720"/>
        <w:rPr>
          <w:rFonts w:cs="Open Sans"/>
          <w:color w:val="000000"/>
        </w:rPr>
      </w:pPr>
    </w:p>
    <w:p w14:paraId="0EFD9511" w14:textId="77777777" w:rsidR="00844C0D" w:rsidRPr="001F045B" w:rsidRDefault="00844C0D" w:rsidP="00E8077C">
      <w:pPr>
        <w:autoSpaceDE w:val="0"/>
        <w:autoSpaceDN w:val="0"/>
        <w:adjustRightInd w:val="0"/>
        <w:spacing w:before="840" w:after="0" w:line="288" w:lineRule="auto"/>
        <w:ind w:left="5529"/>
        <w:jc w:val="right"/>
        <w:rPr>
          <w:rFonts w:asciiTheme="minorHAnsi" w:hAnsiTheme="minorHAnsi" w:cstheme="minorHAnsi"/>
          <w:b/>
          <w:bCs/>
          <w:i/>
          <w:iCs/>
          <w:sz w:val="20"/>
          <w:szCs w:val="20"/>
        </w:rPr>
      </w:pPr>
      <w:r w:rsidRPr="001F045B">
        <w:rPr>
          <w:rFonts w:asciiTheme="minorHAnsi" w:hAnsiTheme="minorHAnsi" w:cstheme="minorHAnsi"/>
          <w:i/>
          <w:iCs/>
          <w:sz w:val="20"/>
          <w:szCs w:val="20"/>
        </w:rPr>
        <w:t>Podpis kwalifikowany osoby reprezentującej wnioskodawcę</w:t>
      </w:r>
    </w:p>
    <w:p w14:paraId="001A60BB" w14:textId="77777777" w:rsidR="00844C0D" w:rsidRPr="006A3D0B" w:rsidRDefault="00844C0D" w:rsidP="00E8077C">
      <w:pPr>
        <w:spacing w:line="288" w:lineRule="auto"/>
        <w:ind w:left="720"/>
        <w:rPr>
          <w:rFonts w:cs="Open Sans"/>
          <w:color w:val="000000"/>
        </w:rPr>
      </w:pPr>
    </w:p>
    <w:sectPr w:rsidR="00844C0D" w:rsidRPr="006A3D0B" w:rsidSect="006A3D0B">
      <w:headerReference w:type="default" r:id="rId21"/>
      <w:footerReference w:type="default" r:id="rId2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A6E39" w14:textId="77777777" w:rsidR="00E1523A" w:rsidRDefault="00E1523A" w:rsidP="007A08E5">
      <w:pPr>
        <w:spacing w:after="0" w:line="240" w:lineRule="auto"/>
      </w:pPr>
      <w:r>
        <w:separator/>
      </w:r>
    </w:p>
  </w:endnote>
  <w:endnote w:type="continuationSeparator" w:id="0">
    <w:p w14:paraId="5DDA7B6D" w14:textId="77777777" w:rsidR="00E1523A" w:rsidRDefault="00E1523A" w:rsidP="007A08E5">
      <w:pPr>
        <w:spacing w:after="0" w:line="240" w:lineRule="auto"/>
      </w:pPr>
      <w:r>
        <w:continuationSeparator/>
      </w:r>
    </w:p>
  </w:endnote>
  <w:endnote w:type="continuationNotice" w:id="1">
    <w:p w14:paraId="0E6CA4F2" w14:textId="77777777" w:rsidR="00E1523A" w:rsidRDefault="00E15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EE"/>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187824"/>
      <w:docPartObj>
        <w:docPartGallery w:val="Page Numbers (Bottom of Page)"/>
        <w:docPartUnique/>
      </w:docPartObj>
    </w:sdtPr>
    <w:sdtEndPr/>
    <w:sdtContent>
      <w:sdt>
        <w:sdtPr>
          <w:id w:val="1728636285"/>
          <w:docPartObj>
            <w:docPartGallery w:val="Page Numbers (Top of Page)"/>
            <w:docPartUnique/>
          </w:docPartObj>
        </w:sdtPr>
        <w:sdtEndPr/>
        <w:sdtContent>
          <w:p w14:paraId="55E06E7C" w14:textId="185E7E92" w:rsidR="006A3D0B" w:rsidRDefault="006A3D0B">
            <w:pPr>
              <w:pStyle w:val="Stopka"/>
              <w:jc w:val="center"/>
            </w:pPr>
            <w:r w:rsidRPr="006A3D0B">
              <w:rPr>
                <w:rFonts w:cs="Open Sans"/>
                <w:sz w:val="20"/>
                <w:szCs w:val="20"/>
              </w:rPr>
              <w:t xml:space="preserve">Strona </w:t>
            </w:r>
            <w:r w:rsidRPr="006A3D0B">
              <w:rPr>
                <w:rFonts w:cs="Open Sans"/>
                <w:sz w:val="20"/>
                <w:szCs w:val="20"/>
              </w:rPr>
              <w:fldChar w:fldCharType="begin"/>
            </w:r>
            <w:r w:rsidRPr="006A3D0B">
              <w:rPr>
                <w:rFonts w:cs="Open Sans"/>
                <w:sz w:val="20"/>
                <w:szCs w:val="20"/>
              </w:rPr>
              <w:instrText>PAGE</w:instrText>
            </w:r>
            <w:r w:rsidRPr="006A3D0B">
              <w:rPr>
                <w:rFonts w:cs="Open Sans"/>
                <w:sz w:val="20"/>
                <w:szCs w:val="20"/>
              </w:rPr>
              <w:fldChar w:fldCharType="separate"/>
            </w:r>
            <w:r w:rsidRPr="006A3D0B">
              <w:rPr>
                <w:rFonts w:cs="Open Sans"/>
                <w:sz w:val="20"/>
                <w:szCs w:val="20"/>
              </w:rPr>
              <w:t>2</w:t>
            </w:r>
            <w:r w:rsidRPr="006A3D0B">
              <w:rPr>
                <w:rFonts w:cs="Open Sans"/>
                <w:sz w:val="20"/>
                <w:szCs w:val="20"/>
              </w:rPr>
              <w:fldChar w:fldCharType="end"/>
            </w:r>
            <w:r w:rsidRPr="006A3D0B">
              <w:rPr>
                <w:rFonts w:cs="Open Sans"/>
                <w:sz w:val="20"/>
                <w:szCs w:val="20"/>
              </w:rPr>
              <w:t xml:space="preserve"> z </w:t>
            </w:r>
            <w:r w:rsidRPr="006A3D0B">
              <w:rPr>
                <w:rFonts w:cs="Open Sans"/>
                <w:sz w:val="20"/>
                <w:szCs w:val="20"/>
              </w:rPr>
              <w:fldChar w:fldCharType="begin"/>
            </w:r>
            <w:r w:rsidRPr="006A3D0B">
              <w:rPr>
                <w:rFonts w:cs="Open Sans"/>
                <w:sz w:val="20"/>
                <w:szCs w:val="20"/>
              </w:rPr>
              <w:instrText>NUMPAGES</w:instrText>
            </w:r>
            <w:r w:rsidRPr="006A3D0B">
              <w:rPr>
                <w:rFonts w:cs="Open Sans"/>
                <w:sz w:val="20"/>
                <w:szCs w:val="20"/>
              </w:rPr>
              <w:fldChar w:fldCharType="separate"/>
            </w:r>
            <w:r w:rsidRPr="006A3D0B">
              <w:rPr>
                <w:rFonts w:cs="Open Sans"/>
                <w:sz w:val="20"/>
                <w:szCs w:val="20"/>
              </w:rPr>
              <w:t>2</w:t>
            </w:r>
            <w:r w:rsidRPr="006A3D0B">
              <w:rPr>
                <w:rFonts w:cs="Open San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F82C5" w14:textId="77777777" w:rsidR="00E1523A" w:rsidRDefault="00E1523A" w:rsidP="007A08E5">
      <w:pPr>
        <w:spacing w:after="0" w:line="240" w:lineRule="auto"/>
      </w:pPr>
      <w:r>
        <w:separator/>
      </w:r>
    </w:p>
  </w:footnote>
  <w:footnote w:type="continuationSeparator" w:id="0">
    <w:p w14:paraId="69C0C7A1" w14:textId="77777777" w:rsidR="00E1523A" w:rsidRDefault="00E1523A" w:rsidP="007A08E5">
      <w:pPr>
        <w:spacing w:after="0" w:line="240" w:lineRule="auto"/>
      </w:pPr>
      <w:r>
        <w:continuationSeparator/>
      </w:r>
    </w:p>
  </w:footnote>
  <w:footnote w:type="continuationNotice" w:id="1">
    <w:p w14:paraId="4CE7EB47" w14:textId="77777777" w:rsidR="00E1523A" w:rsidRDefault="00E1523A">
      <w:pPr>
        <w:spacing w:after="0" w:line="240" w:lineRule="auto"/>
      </w:pPr>
    </w:p>
  </w:footnote>
  <w:footnote w:id="2">
    <w:p w14:paraId="453D31E8" w14:textId="77777777" w:rsidR="002170AD" w:rsidRPr="003B1C36" w:rsidRDefault="002170AD" w:rsidP="003B1C36">
      <w:pPr>
        <w:pStyle w:val="Tekstprzypisudolnego"/>
        <w:spacing w:after="120" w:line="24" w:lineRule="atLeast"/>
        <w:contextualSpacing/>
        <w:rPr>
          <w:rFonts w:ascii="Open Sans" w:hAnsi="Open Sans" w:cs="Open Sans"/>
          <w:u w:val="none"/>
        </w:rPr>
      </w:pPr>
      <w:r w:rsidRPr="003B1C36">
        <w:rPr>
          <w:rStyle w:val="Odwoanieprzypisudolnego"/>
          <w:rFonts w:ascii="Open Sans" w:hAnsi="Open Sans" w:cs="Open Sans"/>
          <w:u w:val="none"/>
        </w:rPr>
        <w:footnoteRef/>
      </w:r>
      <w:r w:rsidRPr="003B1C36">
        <w:rPr>
          <w:rFonts w:ascii="Open Sans" w:hAnsi="Open Sans" w:cs="Open Sans"/>
          <w:u w:val="none"/>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3">
    <w:p w14:paraId="57B06FC4" w14:textId="77777777" w:rsidR="002170AD" w:rsidRPr="00333458" w:rsidRDefault="002170AD" w:rsidP="00333458">
      <w:pPr>
        <w:pStyle w:val="Tekstprzypisudolnego"/>
        <w:spacing w:after="120" w:line="24" w:lineRule="atLeast"/>
        <w:contextualSpacing/>
        <w:rPr>
          <w:rFonts w:ascii="Open Sans" w:hAnsi="Open Sans" w:cs="Open Sans"/>
          <w:u w:val="none"/>
          <w:lang w:val="pl-PL"/>
        </w:rPr>
      </w:pPr>
      <w:r w:rsidRPr="00333458">
        <w:rPr>
          <w:rStyle w:val="Odwoanieprzypisudolnego"/>
          <w:rFonts w:ascii="Open Sans" w:hAnsi="Open Sans" w:cs="Open Sans"/>
          <w:u w:val="none"/>
        </w:rPr>
        <w:footnoteRef/>
      </w:r>
      <w:r w:rsidRPr="00333458">
        <w:rPr>
          <w:rFonts w:ascii="Open Sans" w:hAnsi="Open Sans" w:cs="Open Sans"/>
          <w:u w:val="none"/>
        </w:rPr>
        <w:t xml:space="preserve"> </w:t>
      </w:r>
      <w:r w:rsidRPr="00333458">
        <w:rPr>
          <w:rFonts w:ascii="Open Sans" w:hAnsi="Open Sans" w:cs="Open Sans"/>
          <w:u w:val="none"/>
          <w:lang w:val="pl-PL"/>
        </w:rPr>
        <w:t>Z wykorzystaniem z</w:t>
      </w:r>
      <w:r w:rsidRPr="00333458">
        <w:rPr>
          <w:rFonts w:ascii="Open Sans" w:hAnsi="Open Sans" w:cs="Open Sans"/>
          <w:u w:val="none"/>
        </w:rPr>
        <w:t>aktualiz</w:t>
      </w:r>
      <w:r w:rsidRPr="00333458">
        <w:rPr>
          <w:rFonts w:ascii="Open Sans" w:hAnsi="Open Sans" w:cs="Open Sans"/>
          <w:u w:val="none"/>
          <w:lang w:val="pl-PL"/>
        </w:rPr>
        <w:t>owanego</w:t>
      </w:r>
      <w:r w:rsidRPr="00333458">
        <w:rPr>
          <w:rFonts w:ascii="Open Sans" w:hAnsi="Open Sans" w:cs="Open Sans"/>
          <w:u w:val="none"/>
        </w:rPr>
        <w:t xml:space="preserve"> </w:t>
      </w:r>
      <w:r w:rsidRPr="00333458">
        <w:rPr>
          <w:rFonts w:ascii="Open Sans" w:hAnsi="Open Sans" w:cs="Open Sans"/>
          <w:i/>
          <w:iCs/>
          <w:u w:val="none"/>
          <w:lang w:val="pl-PL"/>
        </w:rPr>
        <w:t>P</w:t>
      </w:r>
      <w:proofErr w:type="spellStart"/>
      <w:r w:rsidRPr="00333458">
        <w:rPr>
          <w:rFonts w:ascii="Open Sans" w:hAnsi="Open Sans" w:cs="Open Sans"/>
          <w:i/>
          <w:iCs/>
          <w:u w:val="none"/>
        </w:rPr>
        <w:t>oradnika</w:t>
      </w:r>
      <w:proofErr w:type="spellEnd"/>
      <w:r w:rsidRPr="00333458">
        <w:rPr>
          <w:rFonts w:ascii="Open Sans" w:hAnsi="Open Sans" w:cs="Open Sans"/>
          <w:i/>
          <w:iCs/>
          <w:u w:val="none"/>
        </w:rPr>
        <w:t xml:space="preserve"> przygotowania inwestycji</w:t>
      </w:r>
      <w:r w:rsidRPr="00333458">
        <w:rPr>
          <w:rFonts w:ascii="Open Sans" w:hAnsi="Open Sans" w:cs="Open Sans"/>
          <w:i/>
          <w:iCs/>
          <w:u w:val="none"/>
          <w:lang w:val="pl-PL"/>
        </w:rPr>
        <w:t xml:space="preserve"> </w:t>
      </w:r>
      <w:r w:rsidRPr="00333458">
        <w:rPr>
          <w:rFonts w:ascii="Open Sans" w:hAnsi="Open Sans" w:cs="Open Sans"/>
          <w:i/>
          <w:iCs/>
          <w:u w:val="none"/>
        </w:rPr>
        <w:t>z uwzględnieniem zmian klimatu, ich</w:t>
      </w:r>
      <w:r w:rsidRPr="00333458">
        <w:rPr>
          <w:rFonts w:ascii="Open Sans" w:hAnsi="Open Sans" w:cs="Open Sans"/>
          <w:i/>
          <w:iCs/>
          <w:u w:val="none"/>
          <w:lang w:val="pl-PL"/>
        </w:rPr>
        <w:t xml:space="preserve"> </w:t>
      </w:r>
      <w:r w:rsidRPr="00333458">
        <w:rPr>
          <w:rFonts w:ascii="Open Sans" w:hAnsi="Open Sans" w:cs="Open Sans"/>
          <w:i/>
          <w:iCs/>
          <w:u w:val="none"/>
        </w:rPr>
        <w:t>łagodzenia i przystosowania do tych zmian</w:t>
      </w:r>
      <w:r w:rsidRPr="00333458">
        <w:rPr>
          <w:rFonts w:ascii="Open Sans" w:hAnsi="Open Sans" w:cs="Open Sans"/>
          <w:i/>
          <w:iCs/>
          <w:u w:val="none"/>
          <w:lang w:val="pl-PL"/>
        </w:rPr>
        <w:t xml:space="preserve"> </w:t>
      </w:r>
      <w:r w:rsidRPr="00333458">
        <w:rPr>
          <w:rFonts w:ascii="Open Sans" w:hAnsi="Open Sans" w:cs="Open Sans"/>
          <w:i/>
          <w:iCs/>
          <w:u w:val="none"/>
        </w:rPr>
        <w:t>oraz odporności na klęski żywiołowe</w:t>
      </w:r>
      <w:r w:rsidRPr="00333458">
        <w:rPr>
          <w:rFonts w:ascii="Open Sans" w:hAnsi="Open Sans" w:cs="Open Sans"/>
          <w:u w:val="none"/>
          <w:lang w:val="pl-PL"/>
        </w:rPr>
        <w:t xml:space="preserve"> oraz wymienionych niżej </w:t>
      </w:r>
      <w:r w:rsidRPr="00333458">
        <w:rPr>
          <w:rFonts w:ascii="Open Sans" w:hAnsi="Open Sans" w:cs="Open Sans"/>
          <w:i/>
          <w:iCs/>
          <w:u w:val="none"/>
          <w:lang w:val="pl-PL"/>
        </w:rPr>
        <w:t>Wytycznych technicznych</w:t>
      </w:r>
      <w:r w:rsidRPr="00333458">
        <w:rPr>
          <w:rFonts w:ascii="Open Sans" w:hAnsi="Open Sans" w:cs="Open Sans"/>
          <w:u w:val="none"/>
          <w:lang w:val="pl-PL"/>
        </w:rPr>
        <w:t xml:space="preserve"> KE. </w:t>
      </w:r>
    </w:p>
  </w:footnote>
  <w:footnote w:id="4">
    <w:p w14:paraId="26BCA4EC" w14:textId="77777777" w:rsidR="002170AD" w:rsidRPr="00A7236A" w:rsidRDefault="002170AD" w:rsidP="00333458">
      <w:pPr>
        <w:pStyle w:val="Tekstprzypisudolnego"/>
        <w:spacing w:after="120" w:line="24" w:lineRule="atLeast"/>
        <w:contextualSpacing/>
        <w:rPr>
          <w:rFonts w:asciiTheme="minorHAnsi" w:hAnsiTheme="minorHAnsi" w:cstheme="minorHAnsi"/>
          <w:lang w:val="pl-PL"/>
        </w:rPr>
      </w:pPr>
      <w:r w:rsidRPr="00333458">
        <w:rPr>
          <w:rStyle w:val="Odwoanieprzypisudolnego"/>
          <w:rFonts w:ascii="Open Sans" w:hAnsi="Open Sans" w:cs="Open Sans"/>
          <w:u w:val="none"/>
        </w:rPr>
        <w:footnoteRef/>
      </w:r>
      <w:r w:rsidRPr="00333458">
        <w:rPr>
          <w:rFonts w:ascii="Open Sans" w:hAnsi="Open Sans" w:cs="Open Sans"/>
          <w:u w:val="none"/>
        </w:rPr>
        <w:t xml:space="preserve"> </w:t>
      </w:r>
      <w:bookmarkStart w:id="6" w:name="_Hlk117252451"/>
      <w:r w:rsidRPr="00333458">
        <w:rPr>
          <w:rFonts w:ascii="Open Sans" w:hAnsi="Open Sans" w:cs="Open Sans"/>
          <w:u w:val="none"/>
        </w:rPr>
        <w:fldChar w:fldCharType="begin"/>
      </w:r>
      <w:r w:rsidRPr="00333458">
        <w:rPr>
          <w:rFonts w:ascii="Open Sans" w:hAnsi="Open Sans" w:cs="Open Sans"/>
          <w:u w:val="none"/>
        </w:rPr>
        <w:instrText xml:space="preserve"> HYPERLINK "https://www.ipcc.ch/report/sixth-assessment-report-cycle/" </w:instrText>
      </w:r>
      <w:r w:rsidRPr="00333458">
        <w:rPr>
          <w:rFonts w:ascii="Open Sans" w:hAnsi="Open Sans" w:cs="Open Sans"/>
          <w:u w:val="none"/>
        </w:rPr>
      </w:r>
      <w:r w:rsidRPr="00333458">
        <w:rPr>
          <w:rFonts w:ascii="Open Sans" w:hAnsi="Open Sans" w:cs="Open Sans"/>
          <w:u w:val="none"/>
        </w:rPr>
        <w:fldChar w:fldCharType="separate"/>
      </w:r>
      <w:r w:rsidRPr="00333458">
        <w:rPr>
          <w:rStyle w:val="Hipercze"/>
          <w:rFonts w:ascii="Open Sans" w:hAnsi="Open Sans" w:cs="Open Sans"/>
          <w:u w:val="none"/>
        </w:rPr>
        <w:t>https://www.ipcc.ch/report/sixth-assessment-report-cycle/</w:t>
      </w:r>
      <w:r w:rsidRPr="00333458">
        <w:rPr>
          <w:rFonts w:ascii="Open Sans" w:hAnsi="Open Sans" w:cs="Open Sans"/>
          <w:u w:val="none"/>
        </w:rPr>
        <w:fldChar w:fldCharType="end"/>
      </w:r>
      <w:r w:rsidRPr="00A7236A">
        <w:rPr>
          <w:rFonts w:asciiTheme="minorHAnsi" w:hAnsiTheme="minorHAnsi" w:cstheme="minorHAnsi"/>
          <w:lang w:val="pl-PL"/>
        </w:rPr>
        <w:t xml:space="preserve"> </w:t>
      </w:r>
      <w:bookmarkEnd w:id="6"/>
    </w:p>
  </w:footnote>
  <w:footnote w:id="5">
    <w:p w14:paraId="2E0FA8BC" w14:textId="77777777" w:rsidR="002170AD" w:rsidRPr="00333458" w:rsidRDefault="002170AD" w:rsidP="00333458">
      <w:pPr>
        <w:pStyle w:val="Tekstprzypisudolnego"/>
        <w:spacing w:after="120" w:line="24" w:lineRule="atLeast"/>
        <w:contextualSpacing/>
        <w:rPr>
          <w:rFonts w:ascii="Open Sans" w:hAnsi="Open Sans" w:cs="Open Sans"/>
          <w:u w:val="none"/>
          <w:lang w:val="pl-PL"/>
        </w:rPr>
      </w:pPr>
      <w:r w:rsidRPr="00333458">
        <w:rPr>
          <w:rStyle w:val="Odwoanieprzypisudolnego"/>
          <w:rFonts w:ascii="Open Sans" w:hAnsi="Open Sans" w:cs="Open Sans"/>
          <w:u w:val="none"/>
        </w:rPr>
        <w:footnoteRef/>
      </w:r>
      <w:r w:rsidRPr="00333458">
        <w:rPr>
          <w:rFonts w:ascii="Open Sans" w:hAnsi="Open Sans" w:cs="Open Sans"/>
          <w:u w:val="none"/>
        </w:rPr>
        <w:t xml:space="preserve"> https://klimada2.ios.gov.pl/</w:t>
      </w:r>
    </w:p>
  </w:footnote>
  <w:footnote w:id="6">
    <w:p w14:paraId="29C8F436" w14:textId="77777777" w:rsidR="002170AD" w:rsidRPr="00A7236A" w:rsidRDefault="002170AD" w:rsidP="00333458">
      <w:pPr>
        <w:pStyle w:val="Tekstprzypisudolnego"/>
        <w:spacing w:after="120" w:line="24" w:lineRule="atLeast"/>
        <w:contextualSpacing/>
        <w:rPr>
          <w:rFonts w:asciiTheme="minorHAnsi" w:hAnsiTheme="minorHAnsi" w:cstheme="minorHAnsi"/>
          <w:lang w:val="pl-PL"/>
        </w:rPr>
      </w:pPr>
      <w:r w:rsidRPr="00333458">
        <w:rPr>
          <w:rStyle w:val="Odwoanieprzypisudolnego"/>
          <w:rFonts w:ascii="Open Sans" w:hAnsi="Open Sans" w:cs="Open Sans"/>
          <w:u w:val="none"/>
        </w:rPr>
        <w:footnoteRef/>
      </w:r>
      <w:r w:rsidRPr="00333458">
        <w:rPr>
          <w:rFonts w:ascii="Open Sans" w:hAnsi="Open Sans" w:cs="Open Sans"/>
          <w:u w:val="none"/>
        </w:rPr>
        <w:t xml:space="preserve"> https://www.gov.pl/web/planodbudowy/dnsh2</w:t>
      </w:r>
    </w:p>
  </w:footnote>
  <w:footnote w:id="7">
    <w:p w14:paraId="0FDA7421" w14:textId="77777777" w:rsidR="002170AD" w:rsidRPr="003B1C36" w:rsidRDefault="002170AD" w:rsidP="003B1C36">
      <w:pPr>
        <w:pStyle w:val="Tekstprzypisudolnego"/>
        <w:spacing w:after="120" w:line="24" w:lineRule="atLeast"/>
        <w:rPr>
          <w:rFonts w:ascii="Open Sans" w:hAnsi="Open Sans" w:cs="Open Sans"/>
          <w:u w:val="none"/>
          <w:lang w:val="pl-PL"/>
        </w:rPr>
      </w:pPr>
      <w:r w:rsidRPr="003B1C36">
        <w:rPr>
          <w:rStyle w:val="Odwoanieprzypisudolnego"/>
          <w:rFonts w:ascii="Open Sans" w:hAnsi="Open Sans" w:cs="Open Sans"/>
          <w:u w:val="none"/>
        </w:rPr>
        <w:footnoteRef/>
      </w:r>
      <w:r w:rsidRPr="003B1C36">
        <w:rPr>
          <w:rFonts w:ascii="Open Sans" w:hAnsi="Open Sans" w:cs="Open Sans"/>
          <w:u w:val="none"/>
        </w:rPr>
        <w:t xml:space="preserve"> </w:t>
      </w:r>
      <w:r w:rsidRPr="003B1C36">
        <w:rPr>
          <w:rFonts w:ascii="Open Sans" w:hAnsi="Open Sans" w:cs="Open Sans"/>
          <w:color w:val="000000"/>
          <w:u w:val="none"/>
          <w:lang w:val="pl-PL"/>
        </w:rPr>
        <w:t>Dyrektywa Parlamentu Europejskiego i Rady 2011/92/UE z dnia 13 grudnia 2011 r. w sprawie oceny skutków wywieranych przez niektóre przedsięwzięcia publiczne i prywatne na środowisko (Dz.U. L 26 z 28.1.2012, s. 1). Dyrektywa 2011/92 została zmieniona dyrektywą 2014/52/UE z dnia 16 kwietnia 2014 r. zmieniająca dyrektywę 2011/92/UE w sprawie oceny skutków wywieranych przez niektóre przedsięwzięcia publiczne i prywatne na środowisko (Dz.U. L 124/1 z 25.4.2014)</w:t>
      </w:r>
    </w:p>
  </w:footnote>
  <w:footnote w:id="8">
    <w:p w14:paraId="4AA5D899" w14:textId="77777777" w:rsidR="002170AD" w:rsidRPr="003B1C36" w:rsidRDefault="002170AD" w:rsidP="003B1C36">
      <w:pPr>
        <w:pStyle w:val="Tekstprzypisudolnego"/>
        <w:spacing w:after="120" w:line="24" w:lineRule="atLeast"/>
        <w:rPr>
          <w:rFonts w:ascii="Open Sans" w:hAnsi="Open Sans" w:cs="Open Sans"/>
          <w:u w:val="none"/>
          <w:lang w:val="pl-PL"/>
        </w:rPr>
      </w:pPr>
      <w:r w:rsidRPr="003B1C36">
        <w:rPr>
          <w:rStyle w:val="Odwoanieprzypisudolnego"/>
          <w:rFonts w:ascii="Open Sans" w:hAnsi="Open Sans" w:cs="Open Sans"/>
          <w:u w:val="none"/>
        </w:rPr>
        <w:footnoteRef/>
      </w:r>
      <w:r w:rsidRPr="003B1C36">
        <w:rPr>
          <w:rFonts w:ascii="Open Sans" w:hAnsi="Open Sans" w:cs="Open Sans"/>
          <w:u w:val="none"/>
        </w:rPr>
        <w:t xml:space="preserve"> </w:t>
      </w:r>
      <w:r w:rsidRPr="003B1C36">
        <w:rPr>
          <w:rFonts w:ascii="Open Sans" w:hAnsi="Open Sans" w:cs="Open Sans"/>
          <w:color w:val="000000"/>
          <w:u w:val="none"/>
          <w:lang w:val="pl-PL"/>
        </w:rPr>
        <w:t>Dyrektywa Parlamentu Europejskiego i Rady 2011/92/UE z dnia 13 grudnia 2011 r. w sprawie oceny skutków wywieranych przez niektóre przedsięwzięcia publiczne i prywatne na środowisko (Dz.U. L 26 z 28.1.2012, s. 1). Dyrektywa 2011/92 została zmieniona dyrektywą 2014/52/UE z dnia 16 kwietnia 2014 r. zmieniająca dyrektywę 2011/92/UE w sprawie oceny skutków wywieranych przez niektóre przedsięwzięcia publiczne i prywatne na środowisko (Dz.U. L 124/1 z 25.4.2014)</w:t>
      </w:r>
    </w:p>
  </w:footnote>
  <w:footnote w:id="9">
    <w:p w14:paraId="577351C7" w14:textId="77777777" w:rsidR="002170AD" w:rsidRPr="003B1C36" w:rsidRDefault="002170AD" w:rsidP="003B1C36">
      <w:pPr>
        <w:pStyle w:val="Tekstprzypisudolnego"/>
        <w:spacing w:after="120" w:line="24" w:lineRule="atLeast"/>
        <w:contextualSpacing/>
        <w:rPr>
          <w:rFonts w:ascii="Open Sans" w:hAnsi="Open Sans" w:cs="Open Sans"/>
          <w:u w:val="none"/>
          <w:lang w:val="pl-PL"/>
        </w:rPr>
      </w:pPr>
      <w:r w:rsidRPr="003B1C36">
        <w:rPr>
          <w:rStyle w:val="Odwoanieprzypisudolnego"/>
          <w:rFonts w:ascii="Open Sans" w:hAnsi="Open Sans" w:cs="Open Sans"/>
          <w:u w:val="none"/>
        </w:rPr>
        <w:footnoteRef/>
      </w:r>
      <w:r w:rsidRPr="003B1C36">
        <w:rPr>
          <w:rFonts w:ascii="Open Sans" w:hAnsi="Open Sans" w:cs="Open Sans"/>
          <w:u w:val="none"/>
        </w:rPr>
        <w:t xml:space="preserve"> </w:t>
      </w:r>
      <w:r w:rsidRPr="003B1C36">
        <w:rPr>
          <w:rFonts w:ascii="Open Sans" w:hAnsi="Open Sans" w:cs="Open Sans"/>
          <w:u w:val="none"/>
          <w:lang w:val="pl-PL"/>
        </w:rPr>
        <w:t>Konieczność szczegółowego wyjaśnienia sposobu, w jaki spełniono lub w jaki zostaną spełnione wszystkie warunki zgodnie z art. 68 Prawa wodnego nie dotyczy projektów:</w:t>
      </w:r>
    </w:p>
    <w:p w14:paraId="7E152438" w14:textId="77777777" w:rsidR="002170AD" w:rsidRPr="00A7236A" w:rsidRDefault="002170AD" w:rsidP="00BB7556">
      <w:pPr>
        <w:pStyle w:val="Tekstprzypisudolnego"/>
        <w:numPr>
          <w:ilvl w:val="0"/>
          <w:numId w:val="11"/>
        </w:numPr>
        <w:spacing w:after="120" w:line="24" w:lineRule="atLeast"/>
        <w:contextualSpacing/>
        <w:rPr>
          <w:rFonts w:asciiTheme="minorHAnsi" w:hAnsiTheme="minorHAnsi" w:cstheme="minorHAnsi"/>
          <w:i/>
          <w:iCs/>
          <w:lang w:val="pl-PL"/>
        </w:rPr>
      </w:pPr>
      <w:r w:rsidRPr="003B1C36">
        <w:rPr>
          <w:rFonts w:ascii="Open Sans" w:hAnsi="Open Sans" w:cs="Open Sans"/>
          <w:u w:val="none"/>
          <w:lang w:val="pl-PL"/>
        </w:rPr>
        <w:t xml:space="preserve">z zakresu budowy, przebudowy lub remontu urządzeń wodnych i infrastruktury towarzyszącej w PRIORYTECIE II: </w:t>
      </w:r>
      <w:r w:rsidRPr="003B1C36">
        <w:rPr>
          <w:rFonts w:ascii="Open Sans" w:hAnsi="Open Sans" w:cs="Open Sans"/>
          <w:i/>
          <w:iCs/>
          <w:u w:val="none"/>
          <w:lang w:val="pl-PL"/>
        </w:rPr>
        <w:t>Wsparcie sektorów energetyka i środowisko z EFRR</w:t>
      </w:r>
      <w:r w:rsidRPr="003B1C36">
        <w:rPr>
          <w:rFonts w:ascii="Open Sans" w:hAnsi="Open Sans" w:cs="Open Sans"/>
          <w:u w:val="none"/>
          <w:lang w:val="pl-PL"/>
        </w:rPr>
        <w:t xml:space="preserve"> w ramach Celu szczegółowego 2.4 </w:t>
      </w:r>
      <w:r w:rsidRPr="003B1C36">
        <w:rPr>
          <w:rFonts w:ascii="Open Sans" w:hAnsi="Open Sans" w:cs="Open Sans"/>
          <w:i/>
          <w:iCs/>
          <w:u w:val="none"/>
          <w:lang w:val="pl-PL"/>
        </w:rPr>
        <w:t>Wspieranie przystosowania się do zmian klimatu i zapobiegania ryzyku związanemu z klęskami żywiołowymi i katastrofami, a także odporności, z uwzględnieniem podejścia ekosystemowego;</w:t>
      </w:r>
    </w:p>
  </w:footnote>
  <w:footnote w:id="10">
    <w:p w14:paraId="13069A8A" w14:textId="77777777" w:rsidR="002170AD" w:rsidRPr="003B1C36" w:rsidRDefault="002170AD" w:rsidP="003B1C36">
      <w:pPr>
        <w:pStyle w:val="Tekstprzypisudolnego"/>
        <w:spacing w:after="120" w:line="24" w:lineRule="atLeast"/>
        <w:rPr>
          <w:rFonts w:ascii="Open Sans" w:hAnsi="Open Sans" w:cs="Open Sans"/>
          <w:color w:val="000000"/>
          <w:u w:val="none"/>
          <w:lang w:val="pl-PL"/>
        </w:rPr>
      </w:pPr>
      <w:r w:rsidRPr="003B1C36">
        <w:rPr>
          <w:rStyle w:val="Odwoanieprzypisudolnego"/>
          <w:rFonts w:ascii="Open Sans" w:hAnsi="Open Sans" w:cs="Open Sans"/>
          <w:color w:val="000000"/>
          <w:u w:val="none"/>
          <w:lang w:val="pl"/>
        </w:rPr>
        <w:footnoteRef/>
      </w:r>
      <w:r w:rsidRPr="003B1C36">
        <w:rPr>
          <w:rFonts w:ascii="Open Sans" w:hAnsi="Open Sans" w:cs="Open Sans"/>
          <w:color w:val="000000"/>
          <w:u w:val="none"/>
          <w:lang w:val="pl"/>
        </w:rPr>
        <w:t xml:space="preserve"> Dyrektywa Rady 91/271/EWG z dnia 21 maja 1991 r. dotycząca oczyszczania ścieków komunalnych (Dz.U. UE L 135 z 30.5.1991, s.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12903" w14:textId="228A0D3A" w:rsidR="002170AD" w:rsidRDefault="006A3D0B">
    <w:pPr>
      <w:pStyle w:val="Nagwek"/>
    </w:pPr>
    <w:r w:rsidRPr="00100611">
      <w:rPr>
        <w:noProof/>
      </w:rPr>
      <w:drawing>
        <wp:inline distT="0" distB="0" distL="0" distR="0" wp14:anchorId="51199397" wp14:editId="5D3FF6AC">
          <wp:extent cx="5753100" cy="739140"/>
          <wp:effectExtent l="0" t="0" r="0" b="3810"/>
          <wp:docPr id="1" name="Obraz 1"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04C0"/>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661128"/>
    <w:multiLevelType w:val="multilevel"/>
    <w:tmpl w:val="8D80CB1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F06A2"/>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AF6E0F"/>
    <w:multiLevelType w:val="hybridMultilevel"/>
    <w:tmpl w:val="2022F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56F62"/>
    <w:multiLevelType w:val="hybridMultilevel"/>
    <w:tmpl w:val="84624880"/>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94DA9"/>
    <w:multiLevelType w:val="multilevel"/>
    <w:tmpl w:val="89A4C73A"/>
    <w:lvl w:ilvl="0">
      <w:start w:val="1"/>
      <w:numFmt w:val="decimal"/>
      <w:lvlText w:val="%1."/>
      <w:lvlJc w:val="left"/>
      <w:pPr>
        <w:ind w:left="360" w:hanging="360"/>
      </w:pPr>
      <w:rPr>
        <w:rFonts w:hint="default"/>
        <w:b/>
        <w:bCs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006D2"/>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15:restartNumberingAfterBreak="0">
    <w:nsid w:val="1DCC4693"/>
    <w:multiLevelType w:val="multilevel"/>
    <w:tmpl w:val="47FE32DE"/>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D85806"/>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0236CF"/>
    <w:multiLevelType w:val="hybridMultilevel"/>
    <w:tmpl w:val="CB865238"/>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B460FF"/>
    <w:multiLevelType w:val="hybridMultilevel"/>
    <w:tmpl w:val="CA4C81CA"/>
    <w:lvl w:ilvl="0" w:tplc="D8F484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6939EB"/>
    <w:multiLevelType w:val="hybridMultilevel"/>
    <w:tmpl w:val="3B9C2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67BC8"/>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E84673"/>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470CDD"/>
    <w:multiLevelType w:val="hybridMultilevel"/>
    <w:tmpl w:val="4858D3DE"/>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420F93"/>
    <w:multiLevelType w:val="multilevel"/>
    <w:tmpl w:val="F27AF56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3E6979"/>
    <w:multiLevelType w:val="multilevel"/>
    <w:tmpl w:val="F27AF56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121A4D"/>
    <w:multiLevelType w:val="hybridMultilevel"/>
    <w:tmpl w:val="7ACA0F44"/>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604C5"/>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C64E63"/>
    <w:multiLevelType w:val="multilevel"/>
    <w:tmpl w:val="597A1A2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DF1AB0"/>
    <w:multiLevelType w:val="hybridMultilevel"/>
    <w:tmpl w:val="6F94F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E3395"/>
    <w:multiLevelType w:val="multilevel"/>
    <w:tmpl w:val="6A8E4D92"/>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7E5EF8"/>
    <w:multiLevelType w:val="multilevel"/>
    <w:tmpl w:val="6A8E4D92"/>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25676C"/>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6B3D11"/>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1566B4"/>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0760BD"/>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E575C0"/>
    <w:multiLevelType w:val="hybridMultilevel"/>
    <w:tmpl w:val="2A0422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9D7520"/>
    <w:multiLevelType w:val="hybridMultilevel"/>
    <w:tmpl w:val="E29C0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705373"/>
    <w:multiLevelType w:val="hybridMultilevel"/>
    <w:tmpl w:val="317A9A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65C271B"/>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854658"/>
    <w:multiLevelType w:val="hybridMultilevel"/>
    <w:tmpl w:val="38881118"/>
    <w:lvl w:ilvl="0" w:tplc="B172F58A">
      <w:start w:val="1"/>
      <w:numFmt w:val="low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6C86171C"/>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3" w15:restartNumberingAfterBreak="0">
    <w:nsid w:val="70A40781"/>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4" w15:restartNumberingAfterBreak="0">
    <w:nsid w:val="755D3601"/>
    <w:multiLevelType w:val="multilevel"/>
    <w:tmpl w:val="BAEA32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4C5461"/>
    <w:multiLevelType w:val="hybridMultilevel"/>
    <w:tmpl w:val="C3F2BFD6"/>
    <w:lvl w:ilvl="0" w:tplc="28A22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640698"/>
    <w:multiLevelType w:val="hybridMultilevel"/>
    <w:tmpl w:val="0E986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3877667">
    <w:abstractNumId w:val="20"/>
  </w:num>
  <w:num w:numId="2" w16cid:durableId="1950775182">
    <w:abstractNumId w:val="33"/>
  </w:num>
  <w:num w:numId="3" w16cid:durableId="1932860334">
    <w:abstractNumId w:val="17"/>
  </w:num>
  <w:num w:numId="4" w16cid:durableId="636225904">
    <w:abstractNumId w:val="32"/>
  </w:num>
  <w:num w:numId="5" w16cid:durableId="1457722071">
    <w:abstractNumId w:val="14"/>
  </w:num>
  <w:num w:numId="6" w16cid:durableId="1269509379">
    <w:abstractNumId w:val="36"/>
  </w:num>
  <w:num w:numId="7" w16cid:durableId="1499688140">
    <w:abstractNumId w:val="29"/>
  </w:num>
  <w:num w:numId="8" w16cid:durableId="1957519675">
    <w:abstractNumId w:val="31"/>
  </w:num>
  <w:num w:numId="9" w16cid:durableId="1604069525">
    <w:abstractNumId w:val="4"/>
  </w:num>
  <w:num w:numId="10" w16cid:durableId="708333827">
    <w:abstractNumId w:val="6"/>
  </w:num>
  <w:num w:numId="11" w16cid:durableId="422992153">
    <w:abstractNumId w:val="35"/>
  </w:num>
  <w:num w:numId="12" w16cid:durableId="347148220">
    <w:abstractNumId w:val="16"/>
  </w:num>
  <w:num w:numId="13" w16cid:durableId="339354714">
    <w:abstractNumId w:val="15"/>
  </w:num>
  <w:num w:numId="14" w16cid:durableId="182593997">
    <w:abstractNumId w:val="22"/>
  </w:num>
  <w:num w:numId="15" w16cid:durableId="1577934953">
    <w:abstractNumId w:val="9"/>
  </w:num>
  <w:num w:numId="16" w16cid:durableId="540679157">
    <w:abstractNumId w:val="18"/>
  </w:num>
  <w:num w:numId="17" w16cid:durableId="233856870">
    <w:abstractNumId w:val="1"/>
  </w:num>
  <w:num w:numId="18" w16cid:durableId="374737056">
    <w:abstractNumId w:val="7"/>
  </w:num>
  <w:num w:numId="19" w16cid:durableId="2012102038">
    <w:abstractNumId w:val="21"/>
  </w:num>
  <w:num w:numId="20" w16cid:durableId="49304197">
    <w:abstractNumId w:val="2"/>
  </w:num>
  <w:num w:numId="21" w16cid:durableId="1693453534">
    <w:abstractNumId w:val="28"/>
  </w:num>
  <w:num w:numId="22" w16cid:durableId="1453943442">
    <w:abstractNumId w:val="12"/>
  </w:num>
  <w:num w:numId="23" w16cid:durableId="1775399247">
    <w:abstractNumId w:val="13"/>
  </w:num>
  <w:num w:numId="24" w16cid:durableId="1001815718">
    <w:abstractNumId w:val="0"/>
  </w:num>
  <w:num w:numId="25" w16cid:durableId="1192576185">
    <w:abstractNumId w:val="8"/>
  </w:num>
  <w:num w:numId="26" w16cid:durableId="1777482309">
    <w:abstractNumId w:val="11"/>
  </w:num>
  <w:num w:numId="27" w16cid:durableId="1912957537">
    <w:abstractNumId w:val="30"/>
  </w:num>
  <w:num w:numId="28" w16cid:durableId="2118477589">
    <w:abstractNumId w:val="26"/>
  </w:num>
  <w:num w:numId="29" w16cid:durableId="2111124163">
    <w:abstractNumId w:val="5"/>
  </w:num>
  <w:num w:numId="30" w16cid:durableId="47459773">
    <w:abstractNumId w:val="24"/>
  </w:num>
  <w:num w:numId="31" w16cid:durableId="226502306">
    <w:abstractNumId w:val="23"/>
  </w:num>
  <w:num w:numId="32" w16cid:durableId="341667509">
    <w:abstractNumId w:val="25"/>
  </w:num>
  <w:num w:numId="33" w16cid:durableId="367803782">
    <w:abstractNumId w:val="3"/>
  </w:num>
  <w:num w:numId="34" w16cid:durableId="1890872165">
    <w:abstractNumId w:val="27"/>
  </w:num>
  <w:num w:numId="35" w16cid:durableId="1760172112">
    <w:abstractNumId w:val="34"/>
  </w:num>
  <w:num w:numId="36" w16cid:durableId="1638339772">
    <w:abstractNumId w:val="19"/>
  </w:num>
  <w:num w:numId="37" w16cid:durableId="103330797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F0"/>
    <w:rsid w:val="0000055E"/>
    <w:rsid w:val="0000369B"/>
    <w:rsid w:val="00004D41"/>
    <w:rsid w:val="0000591C"/>
    <w:rsid w:val="00010687"/>
    <w:rsid w:val="00011A82"/>
    <w:rsid w:val="00011D79"/>
    <w:rsid w:val="00013868"/>
    <w:rsid w:val="00023937"/>
    <w:rsid w:val="00031029"/>
    <w:rsid w:val="000325B4"/>
    <w:rsid w:val="000510D3"/>
    <w:rsid w:val="0005173E"/>
    <w:rsid w:val="000656C1"/>
    <w:rsid w:val="00071C97"/>
    <w:rsid w:val="00083AD8"/>
    <w:rsid w:val="00083B3F"/>
    <w:rsid w:val="00087DD1"/>
    <w:rsid w:val="00095F60"/>
    <w:rsid w:val="000A1A16"/>
    <w:rsid w:val="000B4B28"/>
    <w:rsid w:val="000D0B1E"/>
    <w:rsid w:val="000E179C"/>
    <w:rsid w:val="000F5809"/>
    <w:rsid w:val="001227AC"/>
    <w:rsid w:val="001302F6"/>
    <w:rsid w:val="00134856"/>
    <w:rsid w:val="00135819"/>
    <w:rsid w:val="00137FB8"/>
    <w:rsid w:val="00140A97"/>
    <w:rsid w:val="001626C4"/>
    <w:rsid w:val="00167B43"/>
    <w:rsid w:val="00171178"/>
    <w:rsid w:val="001717F5"/>
    <w:rsid w:val="00185245"/>
    <w:rsid w:val="0018753F"/>
    <w:rsid w:val="001B18A8"/>
    <w:rsid w:val="001B18F7"/>
    <w:rsid w:val="001B307B"/>
    <w:rsid w:val="001B4AE1"/>
    <w:rsid w:val="001B60D7"/>
    <w:rsid w:val="001B643D"/>
    <w:rsid w:val="001C1B54"/>
    <w:rsid w:val="001E4A0E"/>
    <w:rsid w:val="001E7E94"/>
    <w:rsid w:val="00201C45"/>
    <w:rsid w:val="00201E3A"/>
    <w:rsid w:val="002043CB"/>
    <w:rsid w:val="00204D7C"/>
    <w:rsid w:val="002127AA"/>
    <w:rsid w:val="002170AD"/>
    <w:rsid w:val="00220068"/>
    <w:rsid w:val="00225777"/>
    <w:rsid w:val="002449A7"/>
    <w:rsid w:val="00252EAA"/>
    <w:rsid w:val="002542A5"/>
    <w:rsid w:val="00262F9D"/>
    <w:rsid w:val="0026398D"/>
    <w:rsid w:val="00267577"/>
    <w:rsid w:val="002735D3"/>
    <w:rsid w:val="00277A00"/>
    <w:rsid w:val="00280DE6"/>
    <w:rsid w:val="00285BCE"/>
    <w:rsid w:val="00296B87"/>
    <w:rsid w:val="00297E89"/>
    <w:rsid w:val="002A2FF3"/>
    <w:rsid w:val="002B364A"/>
    <w:rsid w:val="002D3F5F"/>
    <w:rsid w:val="002F48DE"/>
    <w:rsid w:val="00314012"/>
    <w:rsid w:val="003222BB"/>
    <w:rsid w:val="00322E84"/>
    <w:rsid w:val="003241F2"/>
    <w:rsid w:val="00331B73"/>
    <w:rsid w:val="00333458"/>
    <w:rsid w:val="00340D92"/>
    <w:rsid w:val="00352F1B"/>
    <w:rsid w:val="00356653"/>
    <w:rsid w:val="00360C7A"/>
    <w:rsid w:val="00371E16"/>
    <w:rsid w:val="00375F43"/>
    <w:rsid w:val="0039644F"/>
    <w:rsid w:val="003A1293"/>
    <w:rsid w:val="003A23B6"/>
    <w:rsid w:val="003A3287"/>
    <w:rsid w:val="003A6156"/>
    <w:rsid w:val="003B013B"/>
    <w:rsid w:val="003B0FE2"/>
    <w:rsid w:val="003B1C36"/>
    <w:rsid w:val="003B2306"/>
    <w:rsid w:val="003B7F0C"/>
    <w:rsid w:val="003C3BD8"/>
    <w:rsid w:val="003D650A"/>
    <w:rsid w:val="003E010B"/>
    <w:rsid w:val="003E66F1"/>
    <w:rsid w:val="003F1E05"/>
    <w:rsid w:val="003F30C0"/>
    <w:rsid w:val="003F72CC"/>
    <w:rsid w:val="0040143A"/>
    <w:rsid w:val="00414EE9"/>
    <w:rsid w:val="00427C4C"/>
    <w:rsid w:val="00435BB5"/>
    <w:rsid w:val="00437097"/>
    <w:rsid w:val="00442EC5"/>
    <w:rsid w:val="0044691F"/>
    <w:rsid w:val="00451746"/>
    <w:rsid w:val="00462B1E"/>
    <w:rsid w:val="004653C8"/>
    <w:rsid w:val="0046792D"/>
    <w:rsid w:val="00467DB3"/>
    <w:rsid w:val="00471424"/>
    <w:rsid w:val="00473A76"/>
    <w:rsid w:val="00481724"/>
    <w:rsid w:val="00484BAA"/>
    <w:rsid w:val="00486BBC"/>
    <w:rsid w:val="00494935"/>
    <w:rsid w:val="00497C94"/>
    <w:rsid w:val="004A0A2A"/>
    <w:rsid w:val="004A2B5E"/>
    <w:rsid w:val="004A46F6"/>
    <w:rsid w:val="004B4EB2"/>
    <w:rsid w:val="004B58F5"/>
    <w:rsid w:val="004B5C06"/>
    <w:rsid w:val="004C0A6F"/>
    <w:rsid w:val="004C7BF7"/>
    <w:rsid w:val="004E5513"/>
    <w:rsid w:val="004F3288"/>
    <w:rsid w:val="004F611B"/>
    <w:rsid w:val="005052C9"/>
    <w:rsid w:val="00516112"/>
    <w:rsid w:val="00521FDF"/>
    <w:rsid w:val="00522A25"/>
    <w:rsid w:val="0052545E"/>
    <w:rsid w:val="00532F00"/>
    <w:rsid w:val="005339B5"/>
    <w:rsid w:val="00542386"/>
    <w:rsid w:val="00547AAE"/>
    <w:rsid w:val="00552838"/>
    <w:rsid w:val="0055512F"/>
    <w:rsid w:val="00555C5F"/>
    <w:rsid w:val="005631A7"/>
    <w:rsid w:val="0056775E"/>
    <w:rsid w:val="00581D4C"/>
    <w:rsid w:val="00594E91"/>
    <w:rsid w:val="00595F5C"/>
    <w:rsid w:val="00596BBB"/>
    <w:rsid w:val="005B07AA"/>
    <w:rsid w:val="005B49EF"/>
    <w:rsid w:val="005B4A33"/>
    <w:rsid w:val="005B57E9"/>
    <w:rsid w:val="005C0698"/>
    <w:rsid w:val="005D43AF"/>
    <w:rsid w:val="005D6965"/>
    <w:rsid w:val="005D6C2F"/>
    <w:rsid w:val="005E397F"/>
    <w:rsid w:val="005F2269"/>
    <w:rsid w:val="00602AA7"/>
    <w:rsid w:val="00612D31"/>
    <w:rsid w:val="00624FB0"/>
    <w:rsid w:val="00635424"/>
    <w:rsid w:val="00635EB0"/>
    <w:rsid w:val="00651B3A"/>
    <w:rsid w:val="0065467D"/>
    <w:rsid w:val="00657062"/>
    <w:rsid w:val="0066061E"/>
    <w:rsid w:val="006724F9"/>
    <w:rsid w:val="006801C3"/>
    <w:rsid w:val="006924B9"/>
    <w:rsid w:val="00693A00"/>
    <w:rsid w:val="006949F0"/>
    <w:rsid w:val="006A1119"/>
    <w:rsid w:val="006A14FA"/>
    <w:rsid w:val="006A244A"/>
    <w:rsid w:val="006A31A0"/>
    <w:rsid w:val="006A3D0B"/>
    <w:rsid w:val="006B0FD8"/>
    <w:rsid w:val="006B1986"/>
    <w:rsid w:val="006B1F94"/>
    <w:rsid w:val="006C0850"/>
    <w:rsid w:val="006C4A3E"/>
    <w:rsid w:val="006C6055"/>
    <w:rsid w:val="006E1407"/>
    <w:rsid w:val="006E5174"/>
    <w:rsid w:val="006E5A1E"/>
    <w:rsid w:val="00704B0C"/>
    <w:rsid w:val="00704C1F"/>
    <w:rsid w:val="007444FD"/>
    <w:rsid w:val="00747CD1"/>
    <w:rsid w:val="0075091A"/>
    <w:rsid w:val="007607C1"/>
    <w:rsid w:val="00763737"/>
    <w:rsid w:val="00777AFE"/>
    <w:rsid w:val="0078479C"/>
    <w:rsid w:val="00793ABE"/>
    <w:rsid w:val="007A08E5"/>
    <w:rsid w:val="007A3311"/>
    <w:rsid w:val="007A6F01"/>
    <w:rsid w:val="007B07C4"/>
    <w:rsid w:val="007B4C8F"/>
    <w:rsid w:val="007B7145"/>
    <w:rsid w:val="007E0431"/>
    <w:rsid w:val="007E2BAF"/>
    <w:rsid w:val="007E64C5"/>
    <w:rsid w:val="007E72E3"/>
    <w:rsid w:val="007F317E"/>
    <w:rsid w:val="007F6112"/>
    <w:rsid w:val="00800194"/>
    <w:rsid w:val="00802214"/>
    <w:rsid w:val="00802D67"/>
    <w:rsid w:val="00807286"/>
    <w:rsid w:val="008125E7"/>
    <w:rsid w:val="00812BCB"/>
    <w:rsid w:val="0081368D"/>
    <w:rsid w:val="008266A9"/>
    <w:rsid w:val="00831D18"/>
    <w:rsid w:val="00833799"/>
    <w:rsid w:val="008345E5"/>
    <w:rsid w:val="00835DB5"/>
    <w:rsid w:val="00844C0D"/>
    <w:rsid w:val="00852D57"/>
    <w:rsid w:val="00854A77"/>
    <w:rsid w:val="008621E2"/>
    <w:rsid w:val="00864BB8"/>
    <w:rsid w:val="0086618D"/>
    <w:rsid w:val="00881118"/>
    <w:rsid w:val="0088368B"/>
    <w:rsid w:val="008929FD"/>
    <w:rsid w:val="008B0FCA"/>
    <w:rsid w:val="008B421A"/>
    <w:rsid w:val="008D1DA6"/>
    <w:rsid w:val="008D2A2E"/>
    <w:rsid w:val="008E4DC0"/>
    <w:rsid w:val="009020CF"/>
    <w:rsid w:val="00903D54"/>
    <w:rsid w:val="0092527A"/>
    <w:rsid w:val="00930FCB"/>
    <w:rsid w:val="00941AA4"/>
    <w:rsid w:val="009441FB"/>
    <w:rsid w:val="0094584C"/>
    <w:rsid w:val="00965F7F"/>
    <w:rsid w:val="0097135E"/>
    <w:rsid w:val="00990DC9"/>
    <w:rsid w:val="009928F4"/>
    <w:rsid w:val="0099454F"/>
    <w:rsid w:val="009B092A"/>
    <w:rsid w:val="009B2688"/>
    <w:rsid w:val="009B756C"/>
    <w:rsid w:val="009C3C04"/>
    <w:rsid w:val="009D4DA6"/>
    <w:rsid w:val="009D629A"/>
    <w:rsid w:val="009E26B0"/>
    <w:rsid w:val="009E6B14"/>
    <w:rsid w:val="00A129F9"/>
    <w:rsid w:val="00A1659A"/>
    <w:rsid w:val="00A20BF9"/>
    <w:rsid w:val="00A20C7F"/>
    <w:rsid w:val="00A2473D"/>
    <w:rsid w:val="00A31AD2"/>
    <w:rsid w:val="00A408F3"/>
    <w:rsid w:val="00A43A0A"/>
    <w:rsid w:val="00A44F47"/>
    <w:rsid w:val="00A64556"/>
    <w:rsid w:val="00A652C3"/>
    <w:rsid w:val="00A70ED5"/>
    <w:rsid w:val="00A7236A"/>
    <w:rsid w:val="00A74DAC"/>
    <w:rsid w:val="00A94091"/>
    <w:rsid w:val="00A97145"/>
    <w:rsid w:val="00AA1138"/>
    <w:rsid w:val="00AA416D"/>
    <w:rsid w:val="00AA55E2"/>
    <w:rsid w:val="00AA568D"/>
    <w:rsid w:val="00AA70E0"/>
    <w:rsid w:val="00AA77AB"/>
    <w:rsid w:val="00AA7A4B"/>
    <w:rsid w:val="00AB48F6"/>
    <w:rsid w:val="00AB6E1E"/>
    <w:rsid w:val="00AD1662"/>
    <w:rsid w:val="00AE3357"/>
    <w:rsid w:val="00B00BD2"/>
    <w:rsid w:val="00B0154C"/>
    <w:rsid w:val="00B015D7"/>
    <w:rsid w:val="00B01DBF"/>
    <w:rsid w:val="00B11A8A"/>
    <w:rsid w:val="00B13500"/>
    <w:rsid w:val="00B31A79"/>
    <w:rsid w:val="00B32875"/>
    <w:rsid w:val="00B42B23"/>
    <w:rsid w:val="00B4349A"/>
    <w:rsid w:val="00B46507"/>
    <w:rsid w:val="00B53854"/>
    <w:rsid w:val="00B564AB"/>
    <w:rsid w:val="00B56C5B"/>
    <w:rsid w:val="00B64AC9"/>
    <w:rsid w:val="00B65464"/>
    <w:rsid w:val="00B700E7"/>
    <w:rsid w:val="00B70E0A"/>
    <w:rsid w:val="00B7741A"/>
    <w:rsid w:val="00B833D2"/>
    <w:rsid w:val="00B83AB9"/>
    <w:rsid w:val="00B95D67"/>
    <w:rsid w:val="00B96B5F"/>
    <w:rsid w:val="00BA1706"/>
    <w:rsid w:val="00BB08BC"/>
    <w:rsid w:val="00BB7556"/>
    <w:rsid w:val="00BC337C"/>
    <w:rsid w:val="00BD04FD"/>
    <w:rsid w:val="00BD1AEB"/>
    <w:rsid w:val="00BD21E0"/>
    <w:rsid w:val="00BD7815"/>
    <w:rsid w:val="00BF2DDB"/>
    <w:rsid w:val="00BF679F"/>
    <w:rsid w:val="00BF68B6"/>
    <w:rsid w:val="00C05AAA"/>
    <w:rsid w:val="00C11C6C"/>
    <w:rsid w:val="00C124A4"/>
    <w:rsid w:val="00C144FB"/>
    <w:rsid w:val="00C17183"/>
    <w:rsid w:val="00C50A37"/>
    <w:rsid w:val="00C53B72"/>
    <w:rsid w:val="00C5719F"/>
    <w:rsid w:val="00C626FD"/>
    <w:rsid w:val="00C6790D"/>
    <w:rsid w:val="00C72205"/>
    <w:rsid w:val="00C730BD"/>
    <w:rsid w:val="00C90B86"/>
    <w:rsid w:val="00C91C17"/>
    <w:rsid w:val="00C96814"/>
    <w:rsid w:val="00CA59BB"/>
    <w:rsid w:val="00CA65A2"/>
    <w:rsid w:val="00CB24D1"/>
    <w:rsid w:val="00CC0474"/>
    <w:rsid w:val="00CC12C7"/>
    <w:rsid w:val="00CC73A0"/>
    <w:rsid w:val="00CD047C"/>
    <w:rsid w:val="00CD136C"/>
    <w:rsid w:val="00CD6C6D"/>
    <w:rsid w:val="00CE4AD8"/>
    <w:rsid w:val="00D0321A"/>
    <w:rsid w:val="00D070C0"/>
    <w:rsid w:val="00D14118"/>
    <w:rsid w:val="00D17B7D"/>
    <w:rsid w:val="00D21A39"/>
    <w:rsid w:val="00D23686"/>
    <w:rsid w:val="00D246B8"/>
    <w:rsid w:val="00D27739"/>
    <w:rsid w:val="00D278D6"/>
    <w:rsid w:val="00D40EE7"/>
    <w:rsid w:val="00D61901"/>
    <w:rsid w:val="00D6665E"/>
    <w:rsid w:val="00D70D15"/>
    <w:rsid w:val="00D7272D"/>
    <w:rsid w:val="00D75814"/>
    <w:rsid w:val="00D80B8B"/>
    <w:rsid w:val="00D80F33"/>
    <w:rsid w:val="00D81907"/>
    <w:rsid w:val="00D85DDE"/>
    <w:rsid w:val="00D92CF1"/>
    <w:rsid w:val="00DA5A55"/>
    <w:rsid w:val="00DA7000"/>
    <w:rsid w:val="00DB07A5"/>
    <w:rsid w:val="00DB41F8"/>
    <w:rsid w:val="00DC271D"/>
    <w:rsid w:val="00DD0E7F"/>
    <w:rsid w:val="00DD4426"/>
    <w:rsid w:val="00DE0409"/>
    <w:rsid w:val="00DE0E01"/>
    <w:rsid w:val="00DE3461"/>
    <w:rsid w:val="00DE6794"/>
    <w:rsid w:val="00DF230E"/>
    <w:rsid w:val="00DF7F02"/>
    <w:rsid w:val="00E00698"/>
    <w:rsid w:val="00E07D61"/>
    <w:rsid w:val="00E1523A"/>
    <w:rsid w:val="00E21D24"/>
    <w:rsid w:val="00E228C9"/>
    <w:rsid w:val="00E244D9"/>
    <w:rsid w:val="00E25E1D"/>
    <w:rsid w:val="00E25F03"/>
    <w:rsid w:val="00E32A45"/>
    <w:rsid w:val="00E4057D"/>
    <w:rsid w:val="00E44AA1"/>
    <w:rsid w:val="00E45945"/>
    <w:rsid w:val="00E5722E"/>
    <w:rsid w:val="00E573C4"/>
    <w:rsid w:val="00E8077C"/>
    <w:rsid w:val="00E81B5B"/>
    <w:rsid w:val="00E8255D"/>
    <w:rsid w:val="00E94671"/>
    <w:rsid w:val="00E96B98"/>
    <w:rsid w:val="00EA6480"/>
    <w:rsid w:val="00EA6CD6"/>
    <w:rsid w:val="00EA70BB"/>
    <w:rsid w:val="00ED70E9"/>
    <w:rsid w:val="00F07DDB"/>
    <w:rsid w:val="00F106FC"/>
    <w:rsid w:val="00F1097B"/>
    <w:rsid w:val="00F1638C"/>
    <w:rsid w:val="00F31231"/>
    <w:rsid w:val="00F50E0A"/>
    <w:rsid w:val="00F5107E"/>
    <w:rsid w:val="00F52B2A"/>
    <w:rsid w:val="00F62738"/>
    <w:rsid w:val="00F67ADE"/>
    <w:rsid w:val="00F83316"/>
    <w:rsid w:val="00F86ABE"/>
    <w:rsid w:val="00F959EC"/>
    <w:rsid w:val="00F9688C"/>
    <w:rsid w:val="00FB6E45"/>
    <w:rsid w:val="00FC4603"/>
    <w:rsid w:val="00FD7AD4"/>
    <w:rsid w:val="00FE1134"/>
    <w:rsid w:val="00FF08F5"/>
    <w:rsid w:val="00FF13CB"/>
    <w:rsid w:val="00FF7CF0"/>
    <w:rsid w:val="012DA56D"/>
    <w:rsid w:val="0194C8F9"/>
    <w:rsid w:val="021F07FA"/>
    <w:rsid w:val="030506A5"/>
    <w:rsid w:val="030776CE"/>
    <w:rsid w:val="0330995A"/>
    <w:rsid w:val="03F355B3"/>
    <w:rsid w:val="04632815"/>
    <w:rsid w:val="079E7147"/>
    <w:rsid w:val="07A78D1F"/>
    <w:rsid w:val="07EAE220"/>
    <w:rsid w:val="0811FE72"/>
    <w:rsid w:val="0902513B"/>
    <w:rsid w:val="09C45836"/>
    <w:rsid w:val="09F4DB34"/>
    <w:rsid w:val="0A00B2CA"/>
    <w:rsid w:val="0A629737"/>
    <w:rsid w:val="0AA95D8E"/>
    <w:rsid w:val="0ACCAFAB"/>
    <w:rsid w:val="0B5B7AB6"/>
    <w:rsid w:val="0BA94009"/>
    <w:rsid w:val="0BA9DCEB"/>
    <w:rsid w:val="0BADE4A3"/>
    <w:rsid w:val="0BFE6798"/>
    <w:rsid w:val="0C727D38"/>
    <w:rsid w:val="0CD114A8"/>
    <w:rsid w:val="0D27801F"/>
    <w:rsid w:val="0DD5C25E"/>
    <w:rsid w:val="0DED1DD8"/>
    <w:rsid w:val="0E601288"/>
    <w:rsid w:val="0F0392D3"/>
    <w:rsid w:val="0F36085A"/>
    <w:rsid w:val="0F55E659"/>
    <w:rsid w:val="0F59E7F2"/>
    <w:rsid w:val="0FE011CA"/>
    <w:rsid w:val="10A161FC"/>
    <w:rsid w:val="10D1D8BB"/>
    <w:rsid w:val="11728808"/>
    <w:rsid w:val="11A485CB"/>
    <w:rsid w:val="12329B6C"/>
    <w:rsid w:val="1260830F"/>
    <w:rsid w:val="12F73F70"/>
    <w:rsid w:val="13912B79"/>
    <w:rsid w:val="13BA1ACA"/>
    <w:rsid w:val="13D0D9CA"/>
    <w:rsid w:val="13E82B8B"/>
    <w:rsid w:val="14BD13DE"/>
    <w:rsid w:val="14BF4A70"/>
    <w:rsid w:val="14CB664D"/>
    <w:rsid w:val="14FDED08"/>
    <w:rsid w:val="153F0584"/>
    <w:rsid w:val="16A61AE3"/>
    <w:rsid w:val="17306005"/>
    <w:rsid w:val="1748A223"/>
    <w:rsid w:val="1758F87C"/>
    <w:rsid w:val="17671F51"/>
    <w:rsid w:val="18095BDA"/>
    <w:rsid w:val="19F30F9B"/>
    <w:rsid w:val="1A724816"/>
    <w:rsid w:val="1AA1DCD0"/>
    <w:rsid w:val="1AB27883"/>
    <w:rsid w:val="1B1E1D89"/>
    <w:rsid w:val="1B798C06"/>
    <w:rsid w:val="1C909EFA"/>
    <w:rsid w:val="1D155C67"/>
    <w:rsid w:val="1DE6A85A"/>
    <w:rsid w:val="1DF4101C"/>
    <w:rsid w:val="1EDE2FE4"/>
    <w:rsid w:val="1F2D01D0"/>
    <w:rsid w:val="1F2DB50A"/>
    <w:rsid w:val="1F95E55F"/>
    <w:rsid w:val="1FC154E0"/>
    <w:rsid w:val="204D9D1E"/>
    <w:rsid w:val="2063DE3B"/>
    <w:rsid w:val="20E09E64"/>
    <w:rsid w:val="20E616BD"/>
    <w:rsid w:val="21A96EBE"/>
    <w:rsid w:val="2385B0EF"/>
    <w:rsid w:val="239483F9"/>
    <w:rsid w:val="23C5D92F"/>
    <w:rsid w:val="24278791"/>
    <w:rsid w:val="24975D2F"/>
    <w:rsid w:val="24C7C256"/>
    <w:rsid w:val="2502D490"/>
    <w:rsid w:val="25703CF0"/>
    <w:rsid w:val="25D1EB1F"/>
    <w:rsid w:val="25FF2201"/>
    <w:rsid w:val="278FBEDF"/>
    <w:rsid w:val="27D7E3AC"/>
    <w:rsid w:val="27E155AA"/>
    <w:rsid w:val="292899EA"/>
    <w:rsid w:val="29390E95"/>
    <w:rsid w:val="29836E16"/>
    <w:rsid w:val="2984F39E"/>
    <w:rsid w:val="299B3379"/>
    <w:rsid w:val="29A134B5"/>
    <w:rsid w:val="2AA5AB2B"/>
    <w:rsid w:val="2B505104"/>
    <w:rsid w:val="2B7C2ED3"/>
    <w:rsid w:val="2C10F8EB"/>
    <w:rsid w:val="2C67B6BA"/>
    <w:rsid w:val="2CF05E5D"/>
    <w:rsid w:val="2DC70EF2"/>
    <w:rsid w:val="2DDD41F7"/>
    <w:rsid w:val="2DDFE458"/>
    <w:rsid w:val="2E454D80"/>
    <w:rsid w:val="2E4BF294"/>
    <w:rsid w:val="2EDBC0F6"/>
    <w:rsid w:val="2F2AB077"/>
    <w:rsid w:val="300064D7"/>
    <w:rsid w:val="31A01B32"/>
    <w:rsid w:val="31DBC7F2"/>
    <w:rsid w:val="3235979B"/>
    <w:rsid w:val="32B3557B"/>
    <w:rsid w:val="32C50972"/>
    <w:rsid w:val="331B406A"/>
    <w:rsid w:val="33902DC6"/>
    <w:rsid w:val="34388462"/>
    <w:rsid w:val="352AFD7A"/>
    <w:rsid w:val="35C813D5"/>
    <w:rsid w:val="36280DBE"/>
    <w:rsid w:val="364BC99A"/>
    <w:rsid w:val="364F3F2C"/>
    <w:rsid w:val="36C518B8"/>
    <w:rsid w:val="36F94719"/>
    <w:rsid w:val="3718120B"/>
    <w:rsid w:val="3719CF97"/>
    <w:rsid w:val="37404F50"/>
    <w:rsid w:val="3750A0DC"/>
    <w:rsid w:val="37ACFD0D"/>
    <w:rsid w:val="37D92AC1"/>
    <w:rsid w:val="38D2140A"/>
    <w:rsid w:val="3987613B"/>
    <w:rsid w:val="39D43A1D"/>
    <w:rsid w:val="39E2A876"/>
    <w:rsid w:val="3AAC3892"/>
    <w:rsid w:val="3B2DB9BE"/>
    <w:rsid w:val="3B51BFBC"/>
    <w:rsid w:val="3BFCDC9C"/>
    <w:rsid w:val="3C1A1483"/>
    <w:rsid w:val="3D865986"/>
    <w:rsid w:val="3DE346BD"/>
    <w:rsid w:val="3E364AB6"/>
    <w:rsid w:val="3E3D95F4"/>
    <w:rsid w:val="3EFAB5D8"/>
    <w:rsid w:val="3F3CB0F4"/>
    <w:rsid w:val="402D19E8"/>
    <w:rsid w:val="40698BC5"/>
    <w:rsid w:val="40C764BC"/>
    <w:rsid w:val="41060BB7"/>
    <w:rsid w:val="411986B9"/>
    <w:rsid w:val="41A7F5CF"/>
    <w:rsid w:val="424D763A"/>
    <w:rsid w:val="43121C19"/>
    <w:rsid w:val="432655FB"/>
    <w:rsid w:val="446549A6"/>
    <w:rsid w:val="45317A04"/>
    <w:rsid w:val="45A59F45"/>
    <w:rsid w:val="4608A1EB"/>
    <w:rsid w:val="46233FA1"/>
    <w:rsid w:val="46461F0E"/>
    <w:rsid w:val="46630925"/>
    <w:rsid w:val="46E21B95"/>
    <w:rsid w:val="474C746C"/>
    <w:rsid w:val="475316B7"/>
    <w:rsid w:val="47A4724C"/>
    <w:rsid w:val="47D5CAD2"/>
    <w:rsid w:val="47E89C3F"/>
    <w:rsid w:val="487521D4"/>
    <w:rsid w:val="48976544"/>
    <w:rsid w:val="4AA740A2"/>
    <w:rsid w:val="4AEF2CFD"/>
    <w:rsid w:val="4B02F09A"/>
    <w:rsid w:val="4B9C645B"/>
    <w:rsid w:val="4C26A35C"/>
    <w:rsid w:val="4CB56092"/>
    <w:rsid w:val="4D20567F"/>
    <w:rsid w:val="4D5F510E"/>
    <w:rsid w:val="4E212784"/>
    <w:rsid w:val="4F014EA2"/>
    <w:rsid w:val="4F190396"/>
    <w:rsid w:val="4F5E441E"/>
    <w:rsid w:val="4F7B0EA5"/>
    <w:rsid w:val="50DD05A1"/>
    <w:rsid w:val="5169B50B"/>
    <w:rsid w:val="521C5B64"/>
    <w:rsid w:val="522021C4"/>
    <w:rsid w:val="5279E5B3"/>
    <w:rsid w:val="52E46051"/>
    <w:rsid w:val="52FBF180"/>
    <w:rsid w:val="5450E56F"/>
    <w:rsid w:val="5547F8A6"/>
    <w:rsid w:val="55B4356A"/>
    <w:rsid w:val="5642F903"/>
    <w:rsid w:val="56E474E6"/>
    <w:rsid w:val="56F42075"/>
    <w:rsid w:val="5801F4DE"/>
    <w:rsid w:val="5897A2BE"/>
    <w:rsid w:val="58DE7E15"/>
    <w:rsid w:val="593CA785"/>
    <w:rsid w:val="598AABE6"/>
    <w:rsid w:val="59EA54B5"/>
    <w:rsid w:val="5AD4A7DF"/>
    <w:rsid w:val="5B4BCE08"/>
    <w:rsid w:val="5B7021FB"/>
    <w:rsid w:val="5C161ED7"/>
    <w:rsid w:val="5C24C189"/>
    <w:rsid w:val="5C55CD28"/>
    <w:rsid w:val="5C80FBA2"/>
    <w:rsid w:val="5DEFF4C0"/>
    <w:rsid w:val="5E24030A"/>
    <w:rsid w:val="5E684320"/>
    <w:rsid w:val="5F3840AC"/>
    <w:rsid w:val="5F3E8FBB"/>
    <w:rsid w:val="5FAC5BD1"/>
    <w:rsid w:val="5FAD2A47"/>
    <w:rsid w:val="5FD6D2E9"/>
    <w:rsid w:val="60C6DEA2"/>
    <w:rsid w:val="61D88172"/>
    <w:rsid w:val="625E3DA4"/>
    <w:rsid w:val="626ABE60"/>
    <w:rsid w:val="62FD63BA"/>
    <w:rsid w:val="63699462"/>
    <w:rsid w:val="64C63C5F"/>
    <w:rsid w:val="655F5FC7"/>
    <w:rsid w:val="6586CDA3"/>
    <w:rsid w:val="65910A52"/>
    <w:rsid w:val="65EBC40C"/>
    <w:rsid w:val="66340501"/>
    <w:rsid w:val="66A13524"/>
    <w:rsid w:val="66BE4402"/>
    <w:rsid w:val="674B741C"/>
    <w:rsid w:val="678AAC9D"/>
    <w:rsid w:val="68D2907C"/>
    <w:rsid w:val="68DC75A1"/>
    <w:rsid w:val="690489CE"/>
    <w:rsid w:val="691B27D3"/>
    <w:rsid w:val="697DABF2"/>
    <w:rsid w:val="69AC8B67"/>
    <w:rsid w:val="69DD490F"/>
    <w:rsid w:val="69F5E4C4"/>
    <w:rsid w:val="6A2E621C"/>
    <w:rsid w:val="6A54988B"/>
    <w:rsid w:val="6B197C53"/>
    <w:rsid w:val="6BFD8369"/>
    <w:rsid w:val="6CBFDA96"/>
    <w:rsid w:val="6D282727"/>
    <w:rsid w:val="6D6602DE"/>
    <w:rsid w:val="6F8EEFA9"/>
    <w:rsid w:val="704A7E5E"/>
    <w:rsid w:val="704E098C"/>
    <w:rsid w:val="709DA3A0"/>
    <w:rsid w:val="70C9789B"/>
    <w:rsid w:val="71A021B3"/>
    <w:rsid w:val="71C6E874"/>
    <w:rsid w:val="71C717F0"/>
    <w:rsid w:val="72086174"/>
    <w:rsid w:val="72E8E502"/>
    <w:rsid w:val="736D35B5"/>
    <w:rsid w:val="74707C88"/>
    <w:rsid w:val="74780313"/>
    <w:rsid w:val="75400236"/>
    <w:rsid w:val="760F4B80"/>
    <w:rsid w:val="7740AF54"/>
    <w:rsid w:val="774301A1"/>
    <w:rsid w:val="7748331B"/>
    <w:rsid w:val="78392D0C"/>
    <w:rsid w:val="7874EA65"/>
    <w:rsid w:val="78FB058D"/>
    <w:rsid w:val="794D6A1B"/>
    <w:rsid w:val="79EF5E57"/>
    <w:rsid w:val="7A27A2F8"/>
    <w:rsid w:val="7B2C5607"/>
    <w:rsid w:val="7B75605A"/>
    <w:rsid w:val="7BC0DEF1"/>
    <w:rsid w:val="7BCC341C"/>
    <w:rsid w:val="7BF3B5F5"/>
    <w:rsid w:val="7CBAF0DD"/>
    <w:rsid w:val="7D26FF19"/>
    <w:rsid w:val="7D68047D"/>
    <w:rsid w:val="7E2564B1"/>
    <w:rsid w:val="7E541EDD"/>
    <w:rsid w:val="7E72E7F3"/>
    <w:rsid w:val="7EC0FEAA"/>
    <w:rsid w:val="7EC2CF7A"/>
    <w:rsid w:val="7F41835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8FA385"/>
  <w15:chartTrackingRefBased/>
  <w15:docId w15:val="{F5A705C6-8DCA-4954-8C01-7DEAC939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3D0B"/>
    <w:pPr>
      <w:spacing w:before="120" w:after="120" w:line="24" w:lineRule="atLeast"/>
    </w:pPr>
    <w:rPr>
      <w:rFonts w:ascii="Open Sans" w:hAnsi="Open Sans"/>
      <w:sz w:val="22"/>
      <w:szCs w:val="22"/>
      <w:lang w:eastAsia="en-US"/>
    </w:rPr>
  </w:style>
  <w:style w:type="paragraph" w:styleId="Nagwek1">
    <w:name w:val="heading 1"/>
    <w:basedOn w:val="Normalny"/>
    <w:next w:val="Normalny"/>
    <w:link w:val="Nagwek1Znak"/>
    <w:uiPriority w:val="9"/>
    <w:qFormat/>
    <w:rsid w:val="00013868"/>
    <w:pPr>
      <w:keepNext/>
      <w:keepLines/>
      <w:outlineLvl w:val="0"/>
    </w:pPr>
    <w:rPr>
      <w:rFonts w:eastAsiaTheme="majorEastAsia" w:cstheme="majorBidi"/>
      <w:b/>
      <w:sz w:val="28"/>
      <w:szCs w:val="32"/>
    </w:rPr>
  </w:style>
  <w:style w:type="paragraph" w:styleId="Nagwek2">
    <w:name w:val="heading 2"/>
    <w:basedOn w:val="Normalny"/>
    <w:link w:val="Nagwek2Znak"/>
    <w:uiPriority w:val="9"/>
    <w:qFormat/>
    <w:rsid w:val="00C124A4"/>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B41F8"/>
    <w:rPr>
      <w:rFonts w:cs="Times New Roman"/>
      <w:sz w:val="16"/>
      <w:szCs w:val="16"/>
    </w:rPr>
  </w:style>
  <w:style w:type="paragraph" w:styleId="Tekstkomentarza">
    <w:name w:val="annotation text"/>
    <w:basedOn w:val="Normalny"/>
    <w:link w:val="TekstkomentarzaZnak"/>
    <w:uiPriority w:val="99"/>
    <w:semiHidden/>
    <w:rsid w:val="00DB41F8"/>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DB41F8"/>
    <w:rPr>
      <w:rFonts w:ascii="Times New Roman" w:eastAsia="Times New Roman" w:hAnsi="Times New Roman"/>
      <w:lang w:val="x-none" w:eastAsia="x-none"/>
    </w:rPr>
  </w:style>
  <w:style w:type="paragraph" w:customStyle="1" w:styleId="ZnakZnak18">
    <w:name w:val="Znak Znak18"/>
    <w:basedOn w:val="Normalny"/>
    <w:uiPriority w:val="99"/>
    <w:rsid w:val="00DB41F8"/>
    <w:pPr>
      <w:spacing w:after="0" w:line="360" w:lineRule="auto"/>
      <w:jc w:val="both"/>
    </w:pPr>
    <w:rPr>
      <w:rFonts w:ascii="Verdana" w:eastAsia="Times New Roman" w:hAnsi="Verdana"/>
      <w:sz w:val="20"/>
      <w:szCs w:val="20"/>
      <w:lang w:eastAsia="pl-PL"/>
    </w:rPr>
  </w:style>
  <w:style w:type="paragraph" w:styleId="Akapitzlist">
    <w:name w:val="List Paragraph"/>
    <w:basedOn w:val="Normalny"/>
    <w:uiPriority w:val="34"/>
    <w:qFormat/>
    <w:rsid w:val="004A0A2A"/>
    <w:pPr>
      <w:ind w:left="708"/>
    </w:pPr>
  </w:style>
  <w:style w:type="character" w:customStyle="1" w:styleId="highlight">
    <w:name w:val="highlight"/>
    <w:basedOn w:val="Domylnaczcionkaakapitu"/>
    <w:rsid w:val="000656C1"/>
  </w:style>
  <w:style w:type="paragraph" w:styleId="Tekstprzypisudolnego">
    <w:name w:val="footnote text"/>
    <w:aliases w:val="Podrozdział,Footnote,Podrozdzia3"/>
    <w:basedOn w:val="Normalny"/>
    <w:link w:val="TekstprzypisudolnegoZnak"/>
    <w:uiPriority w:val="99"/>
    <w:rsid w:val="007A08E5"/>
    <w:pPr>
      <w:spacing w:after="0" w:line="240" w:lineRule="auto"/>
    </w:pPr>
    <w:rPr>
      <w:rFonts w:ascii="Times New Roman" w:eastAsia="Times New Roman" w:hAnsi="Times New Roman"/>
      <w:sz w:val="20"/>
      <w:szCs w:val="20"/>
      <w:u w:val="single"/>
      <w:lang w:val="x-none" w:eastAsia="x-none"/>
    </w:rPr>
  </w:style>
  <w:style w:type="character" w:customStyle="1" w:styleId="TekstprzypisudolnegoZnak">
    <w:name w:val="Tekst przypisu dolnego Znak"/>
    <w:aliases w:val="Podrozdział Znak,Footnote Znak,Podrozdzia3 Znak"/>
    <w:link w:val="Tekstprzypisudolnego"/>
    <w:uiPriority w:val="99"/>
    <w:rsid w:val="007A08E5"/>
    <w:rPr>
      <w:rFonts w:ascii="Times New Roman" w:eastAsia="Times New Roman" w:hAnsi="Times New Roman"/>
      <w:u w:val="single"/>
      <w:lang w:val="x-none" w:eastAsia="x-none"/>
    </w:rPr>
  </w:style>
  <w:style w:type="character" w:styleId="Odwoanieprzypisudolnego">
    <w:name w:val="footnote reference"/>
    <w:aliases w:val="Footnote Reference Number"/>
    <w:uiPriority w:val="99"/>
    <w:rsid w:val="007A08E5"/>
    <w:rPr>
      <w:vertAlign w:val="superscript"/>
    </w:rPr>
  </w:style>
  <w:style w:type="paragraph" w:styleId="Nagwek">
    <w:name w:val="header"/>
    <w:basedOn w:val="Normalny"/>
    <w:link w:val="NagwekZnak"/>
    <w:uiPriority w:val="99"/>
    <w:unhideWhenUsed/>
    <w:rsid w:val="00011D79"/>
    <w:pPr>
      <w:tabs>
        <w:tab w:val="center" w:pos="4536"/>
        <w:tab w:val="right" w:pos="9072"/>
      </w:tabs>
    </w:pPr>
  </w:style>
  <w:style w:type="character" w:customStyle="1" w:styleId="NagwekZnak">
    <w:name w:val="Nagłówek Znak"/>
    <w:link w:val="Nagwek"/>
    <w:uiPriority w:val="99"/>
    <w:rsid w:val="00011D79"/>
    <w:rPr>
      <w:sz w:val="22"/>
      <w:szCs w:val="22"/>
      <w:lang w:eastAsia="en-US"/>
    </w:rPr>
  </w:style>
  <w:style w:type="paragraph" w:styleId="Stopka">
    <w:name w:val="footer"/>
    <w:basedOn w:val="Normalny"/>
    <w:link w:val="StopkaZnak"/>
    <w:uiPriority w:val="99"/>
    <w:unhideWhenUsed/>
    <w:rsid w:val="00011D79"/>
    <w:pPr>
      <w:tabs>
        <w:tab w:val="center" w:pos="4536"/>
        <w:tab w:val="right" w:pos="9072"/>
      </w:tabs>
    </w:pPr>
  </w:style>
  <w:style w:type="character" w:customStyle="1" w:styleId="StopkaZnak">
    <w:name w:val="Stopka Znak"/>
    <w:link w:val="Stopka"/>
    <w:uiPriority w:val="99"/>
    <w:rsid w:val="00011D79"/>
    <w:rPr>
      <w:sz w:val="22"/>
      <w:szCs w:val="22"/>
      <w:lang w:eastAsia="en-US"/>
    </w:rPr>
  </w:style>
  <w:style w:type="paragraph" w:styleId="Tematkomentarza">
    <w:name w:val="annotation subject"/>
    <w:basedOn w:val="Tekstkomentarza"/>
    <w:next w:val="Tekstkomentarza"/>
    <w:link w:val="TematkomentarzaZnak"/>
    <w:uiPriority w:val="99"/>
    <w:semiHidden/>
    <w:unhideWhenUsed/>
    <w:rsid w:val="0066061E"/>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66061E"/>
    <w:rPr>
      <w:rFonts w:ascii="Times New Roman" w:eastAsia="Times New Roman" w:hAnsi="Times New Roman"/>
      <w:b/>
      <w:bCs/>
      <w:lang w:val="x-none" w:eastAsia="en-US"/>
    </w:rPr>
  </w:style>
  <w:style w:type="character" w:styleId="Hipercze">
    <w:name w:val="Hyperlink"/>
    <w:uiPriority w:val="99"/>
    <w:unhideWhenUsed/>
    <w:rsid w:val="00651B3A"/>
    <w:rPr>
      <w:color w:val="0563C1"/>
      <w:u w:val="single"/>
    </w:rPr>
  </w:style>
  <w:style w:type="character" w:styleId="UyteHipercze">
    <w:name w:val="FollowedHyperlink"/>
    <w:uiPriority w:val="99"/>
    <w:semiHidden/>
    <w:unhideWhenUsed/>
    <w:rsid w:val="00C626FD"/>
    <w:rPr>
      <w:color w:val="954F72"/>
      <w:u w:val="single"/>
    </w:rPr>
  </w:style>
  <w:style w:type="paragraph" w:styleId="Poprawka">
    <w:name w:val="Revision"/>
    <w:hidden/>
    <w:uiPriority w:val="99"/>
    <w:semiHidden/>
    <w:rsid w:val="0086618D"/>
    <w:rPr>
      <w:sz w:val="22"/>
      <w:szCs w:val="22"/>
      <w:lang w:eastAsia="en-US"/>
    </w:rPr>
  </w:style>
  <w:style w:type="paragraph" w:styleId="Tekstdymka">
    <w:name w:val="Balloon Text"/>
    <w:basedOn w:val="Normalny"/>
    <w:link w:val="TekstdymkaZnak"/>
    <w:uiPriority w:val="99"/>
    <w:semiHidden/>
    <w:unhideWhenUsed/>
    <w:rsid w:val="000E179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E179C"/>
    <w:rPr>
      <w:rFonts w:ascii="Segoe UI" w:hAnsi="Segoe UI" w:cs="Segoe UI"/>
      <w:sz w:val="18"/>
      <w:szCs w:val="18"/>
      <w:lang w:eastAsia="en-US"/>
    </w:rPr>
  </w:style>
  <w:style w:type="character" w:customStyle="1" w:styleId="UnresolvedMention1">
    <w:name w:val="Unresolved Mention1"/>
    <w:uiPriority w:val="99"/>
    <w:semiHidden/>
    <w:unhideWhenUsed/>
    <w:rsid w:val="005D6965"/>
    <w:rPr>
      <w:color w:val="605E5C"/>
      <w:shd w:val="clear" w:color="auto" w:fill="E1DFDD"/>
    </w:rPr>
  </w:style>
  <w:style w:type="character" w:customStyle="1" w:styleId="Nierozpoznanawzmianka1">
    <w:name w:val="Nierozpoznana wzmianka1"/>
    <w:basedOn w:val="Domylnaczcionkaakapitu"/>
    <w:uiPriority w:val="99"/>
    <w:semiHidden/>
    <w:unhideWhenUsed/>
    <w:rsid w:val="00D81907"/>
    <w:rPr>
      <w:color w:val="605E5C"/>
      <w:shd w:val="clear" w:color="auto" w:fill="E1DFDD"/>
    </w:rPr>
  </w:style>
  <w:style w:type="character" w:customStyle="1" w:styleId="bold">
    <w:name w:val="bold"/>
    <w:basedOn w:val="Domylnaczcionkaakapitu"/>
    <w:rsid w:val="004C0A6F"/>
  </w:style>
  <w:style w:type="character" w:customStyle="1" w:styleId="Nierozpoznanawzmianka2">
    <w:name w:val="Nierozpoznana wzmianka2"/>
    <w:basedOn w:val="Domylnaczcionkaakapitu"/>
    <w:uiPriority w:val="99"/>
    <w:semiHidden/>
    <w:unhideWhenUsed/>
    <w:rsid w:val="004B5C06"/>
    <w:rPr>
      <w:color w:val="605E5C"/>
      <w:shd w:val="clear" w:color="auto" w:fill="E1DFDD"/>
    </w:rPr>
  </w:style>
  <w:style w:type="character" w:styleId="Pogrubienie">
    <w:name w:val="Strong"/>
    <w:basedOn w:val="Domylnaczcionkaakapitu"/>
    <w:uiPriority w:val="22"/>
    <w:qFormat/>
    <w:rsid w:val="003A1293"/>
    <w:rPr>
      <w:b/>
      <w:bCs/>
    </w:rPr>
  </w:style>
  <w:style w:type="character" w:customStyle="1" w:styleId="Nagwek2Znak">
    <w:name w:val="Nagłówek 2 Znak"/>
    <w:basedOn w:val="Domylnaczcionkaakapitu"/>
    <w:link w:val="Nagwek2"/>
    <w:uiPriority w:val="9"/>
    <w:rsid w:val="00C124A4"/>
    <w:rPr>
      <w:rFonts w:ascii="Times New Roman" w:eastAsia="Times New Roman" w:hAnsi="Times New Roman"/>
      <w:b/>
      <w:bCs/>
      <w:sz w:val="36"/>
      <w:szCs w:val="36"/>
      <w:lang w:eastAsia="pl-PL"/>
    </w:rPr>
  </w:style>
  <w:style w:type="character" w:customStyle="1" w:styleId="Nagwek1Znak">
    <w:name w:val="Nagłówek 1 Znak"/>
    <w:basedOn w:val="Domylnaczcionkaakapitu"/>
    <w:link w:val="Nagwek1"/>
    <w:uiPriority w:val="9"/>
    <w:rsid w:val="00013868"/>
    <w:rPr>
      <w:rFonts w:ascii="Open Sans" w:eastAsiaTheme="majorEastAsia" w:hAnsi="Open Sans" w:cstheme="majorBidi"/>
      <w:b/>
      <w:sz w:val="28"/>
      <w:szCs w:val="32"/>
      <w:lang w:eastAsia="en-US"/>
    </w:rPr>
  </w:style>
  <w:style w:type="character" w:styleId="Nierozpoznanawzmianka">
    <w:name w:val="Unresolved Mention"/>
    <w:basedOn w:val="Domylnaczcionkaakapitu"/>
    <w:uiPriority w:val="99"/>
    <w:semiHidden/>
    <w:unhideWhenUsed/>
    <w:rsid w:val="003B1C36"/>
    <w:rPr>
      <w:color w:val="605E5C"/>
      <w:shd w:val="clear" w:color="auto" w:fill="E1DFDD"/>
    </w:rPr>
  </w:style>
  <w:style w:type="character" w:styleId="Tekstzastpczy">
    <w:name w:val="Placeholder Text"/>
    <w:basedOn w:val="Domylnaczcionkaakapitu"/>
    <w:uiPriority w:val="99"/>
    <w:semiHidden/>
    <w:rsid w:val="00F67A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56798">
      <w:bodyDiv w:val="1"/>
      <w:marLeft w:val="0"/>
      <w:marRight w:val="0"/>
      <w:marTop w:val="0"/>
      <w:marBottom w:val="0"/>
      <w:divBdr>
        <w:top w:val="none" w:sz="0" w:space="0" w:color="auto"/>
        <w:left w:val="none" w:sz="0" w:space="0" w:color="auto"/>
        <w:bottom w:val="none" w:sz="0" w:space="0" w:color="auto"/>
        <w:right w:val="none" w:sz="0" w:space="0" w:color="auto"/>
      </w:divBdr>
    </w:div>
    <w:div w:id="19256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mos.gov.pl/strategie-plany-programy/strategiczny-plan-adaptacji-2020/" TargetMode="External"/><Relationship Id="rId13" Type="http://schemas.openxmlformats.org/officeDocument/2006/relationships/hyperlink" Target="http://www.un.org.pl/agenda-2030-rezolucja" TargetMode="External"/><Relationship Id="rId18" Type="http://schemas.openxmlformats.org/officeDocument/2006/relationships/hyperlink" Target="https://www.gov.pl/attachment/38c54257-5b35-4b2d-b379-c897a31c85e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pl/web/infrastruktura/plan-przeciwdzialania-skutkom-suszy" TargetMode="External"/><Relationship Id="rId17" Type="http://schemas.openxmlformats.org/officeDocument/2006/relationships/hyperlink" Target="https://www.gov.pl/documents/33377/436740/SO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p.mos.gov.pl/fileadmin/user_upload/bip/strategie_plany_programy/Polityka_Ekologiczna_Panstwa/Polityka_Ekologiczna_Panstwa_2030.pdf" TargetMode="External"/><Relationship Id="rId20" Type="http://schemas.openxmlformats.org/officeDocument/2006/relationships/hyperlink" Target="https://sip.legalis.pl/document-view.seam?documentId=mfrxilrtg4ytonjygi3t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dy.gov.pl/nasze-dzialania/plany-zarzadzania-ryzykiem-powodziowy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ommission.europa.eu/strategy-and-policy/priorities-2019-2024/european-green-deal_pl" TargetMode="External"/><Relationship Id="rId23" Type="http://schemas.openxmlformats.org/officeDocument/2006/relationships/fontTable" Target="fontTable.xml"/><Relationship Id="rId10" Type="http://schemas.openxmlformats.org/officeDocument/2006/relationships/hyperlink" Target="https://apgw.gov.pl/pl/III-cykl-informacje-ogolne" TargetMode="External"/><Relationship Id="rId19" Type="http://schemas.openxmlformats.org/officeDocument/2006/relationships/hyperlink" Target="https://eur-lex.europa.eu/legal-content/PL/TXT/PDF/?uri=CELEX:52021XC0916(03)&amp;from=PL" TargetMode="External"/><Relationship Id="rId4" Type="http://schemas.openxmlformats.org/officeDocument/2006/relationships/settings" Target="settings.xml"/><Relationship Id="rId9" Type="http://schemas.openxmlformats.org/officeDocument/2006/relationships/hyperlink" Target="https://bip.mos.gov.pl/fileadmin/user_upload/bip/strategie_plany_programy/Polityka_Ekologiczna_Panstwa/Polityka_Ekologiczna_Panstwa_2030.pdf" TargetMode="External"/><Relationship Id="rId14" Type="http://schemas.openxmlformats.org/officeDocument/2006/relationships/hyperlink" Target="https://unfccc.int/sites/default/files/english_paris_agreement.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A75D1D64874777991021C9D6E8DBFF"/>
        <w:category>
          <w:name w:val="Ogólne"/>
          <w:gallery w:val="placeholder"/>
        </w:category>
        <w:types>
          <w:type w:val="bbPlcHdr"/>
        </w:types>
        <w:behaviors>
          <w:behavior w:val="content"/>
        </w:behaviors>
        <w:guid w:val="{357AE409-961E-48F3-B11A-9D3BFAC9C60C}"/>
      </w:docPartPr>
      <w:docPartBody>
        <w:p w:rsidR="00D11AC8" w:rsidRDefault="00D11AC8" w:rsidP="00D11AC8">
          <w:pPr>
            <w:pStyle w:val="C9A75D1D64874777991021C9D6E8DBFF1"/>
          </w:pPr>
          <w:r>
            <w:rPr>
              <w:rStyle w:val="Tekstzastpczy"/>
            </w:rPr>
            <w:t>Pole opisowe – max. 2500 znaków</w:t>
          </w:r>
        </w:p>
      </w:docPartBody>
    </w:docPart>
    <w:docPart>
      <w:docPartPr>
        <w:name w:val="044ECE114B33488E9D7F45A5B5F661D7"/>
        <w:category>
          <w:name w:val="Ogólne"/>
          <w:gallery w:val="placeholder"/>
        </w:category>
        <w:types>
          <w:type w:val="bbPlcHdr"/>
        </w:types>
        <w:behaviors>
          <w:behavior w:val="content"/>
        </w:behaviors>
        <w:guid w:val="{EAB1625F-E7E3-4751-B2A1-596643B9B16C}"/>
      </w:docPartPr>
      <w:docPartBody>
        <w:p w:rsidR="00D11AC8" w:rsidRDefault="00D11AC8" w:rsidP="00D11AC8">
          <w:pPr>
            <w:pStyle w:val="044ECE114B33488E9D7F45A5B5F661D71"/>
          </w:pPr>
          <w:r>
            <w:rPr>
              <w:rStyle w:val="Tekstzastpczy"/>
            </w:rPr>
            <w:t>Pole opisowe – max. 2500 znaków</w:t>
          </w:r>
        </w:p>
      </w:docPartBody>
    </w:docPart>
    <w:docPart>
      <w:docPartPr>
        <w:name w:val="BE4F10E4B4E040489AD8AF869F7A32F5"/>
        <w:category>
          <w:name w:val="Ogólne"/>
          <w:gallery w:val="placeholder"/>
        </w:category>
        <w:types>
          <w:type w:val="bbPlcHdr"/>
        </w:types>
        <w:behaviors>
          <w:behavior w:val="content"/>
        </w:behaviors>
        <w:guid w:val="{CE4A16A2-D724-4D60-B410-FA22653ED58B}"/>
      </w:docPartPr>
      <w:docPartBody>
        <w:p w:rsidR="00D11AC8" w:rsidRDefault="00D11AC8" w:rsidP="00D11AC8">
          <w:pPr>
            <w:pStyle w:val="BE4F10E4B4E040489AD8AF869F7A32F51"/>
          </w:pPr>
          <w:r>
            <w:rPr>
              <w:rStyle w:val="Tekstzastpczy"/>
            </w:rPr>
            <w:t>Pole opisowe – max. 4000 znaków</w:t>
          </w:r>
        </w:p>
      </w:docPartBody>
    </w:docPart>
    <w:docPart>
      <w:docPartPr>
        <w:name w:val="F1B20B9B516F4ED49296C3FF1E719E78"/>
        <w:category>
          <w:name w:val="Ogólne"/>
          <w:gallery w:val="placeholder"/>
        </w:category>
        <w:types>
          <w:type w:val="bbPlcHdr"/>
        </w:types>
        <w:behaviors>
          <w:behavior w:val="content"/>
        </w:behaviors>
        <w:guid w:val="{6F397300-7022-4AA3-B6C0-2C9003AE8418}"/>
      </w:docPartPr>
      <w:docPartBody>
        <w:p w:rsidR="00D11AC8" w:rsidRDefault="00D11AC8" w:rsidP="00D11AC8">
          <w:pPr>
            <w:pStyle w:val="F1B20B9B516F4ED49296C3FF1E719E78"/>
          </w:pPr>
          <w:r>
            <w:rPr>
              <w:rStyle w:val="Tekstzastpczy"/>
            </w:rPr>
            <w:t>Pole opisowe – max. 4000 znaków</w:t>
          </w:r>
        </w:p>
      </w:docPartBody>
    </w:docPart>
    <w:docPart>
      <w:docPartPr>
        <w:name w:val="71CCEE8FBCA840E7A2737D244E550ADF"/>
        <w:category>
          <w:name w:val="Ogólne"/>
          <w:gallery w:val="placeholder"/>
        </w:category>
        <w:types>
          <w:type w:val="bbPlcHdr"/>
        </w:types>
        <w:behaviors>
          <w:behavior w:val="content"/>
        </w:behaviors>
        <w:guid w:val="{BC225732-0731-477B-A22C-8E842561DECE}"/>
      </w:docPartPr>
      <w:docPartBody>
        <w:p w:rsidR="00D11AC8" w:rsidRDefault="00D11AC8" w:rsidP="00D11AC8">
          <w:pPr>
            <w:pStyle w:val="71CCEE8FBCA840E7A2737D244E550ADF"/>
          </w:pPr>
          <w:r>
            <w:rPr>
              <w:rStyle w:val="Tekstzastpczy"/>
            </w:rPr>
            <w:t>Pole opisowe – max. 2500 znaków</w:t>
          </w:r>
        </w:p>
      </w:docPartBody>
    </w:docPart>
    <w:docPart>
      <w:docPartPr>
        <w:name w:val="306A5FDF5E684716B768E3F6AE75FB38"/>
        <w:category>
          <w:name w:val="Ogólne"/>
          <w:gallery w:val="placeholder"/>
        </w:category>
        <w:types>
          <w:type w:val="bbPlcHdr"/>
        </w:types>
        <w:behaviors>
          <w:behavior w:val="content"/>
        </w:behaviors>
        <w:guid w:val="{EB6D2604-E338-4FB7-B485-E1DBED0B48BB}"/>
      </w:docPartPr>
      <w:docPartBody>
        <w:p w:rsidR="00D11AC8" w:rsidRDefault="00D11AC8" w:rsidP="00D11AC8">
          <w:pPr>
            <w:pStyle w:val="306A5FDF5E684716B768E3F6AE75FB38"/>
          </w:pPr>
          <w:r>
            <w:rPr>
              <w:rStyle w:val="Tekstzastpczy"/>
            </w:rPr>
            <w:t>Pole opisowe – max. 2500 znaków</w:t>
          </w:r>
        </w:p>
      </w:docPartBody>
    </w:docPart>
    <w:docPart>
      <w:docPartPr>
        <w:name w:val="F827BB59740D4972A2F9267EE90BF119"/>
        <w:category>
          <w:name w:val="Ogólne"/>
          <w:gallery w:val="placeholder"/>
        </w:category>
        <w:types>
          <w:type w:val="bbPlcHdr"/>
        </w:types>
        <w:behaviors>
          <w:behavior w:val="content"/>
        </w:behaviors>
        <w:guid w:val="{F55EE655-D4A7-40DD-80DE-365185A6C42E}"/>
      </w:docPartPr>
      <w:docPartBody>
        <w:p w:rsidR="00D11AC8" w:rsidRDefault="00D11AC8" w:rsidP="00D11AC8">
          <w:pPr>
            <w:pStyle w:val="F827BB59740D4972A2F9267EE90BF119"/>
          </w:pPr>
          <w:r>
            <w:rPr>
              <w:rStyle w:val="Tekstzastpczy"/>
            </w:rPr>
            <w:t>Pole opisowe – max. 2500 znaków</w:t>
          </w:r>
        </w:p>
      </w:docPartBody>
    </w:docPart>
    <w:docPart>
      <w:docPartPr>
        <w:name w:val="ACFD8568D1F54F3B846B9385E6743F71"/>
        <w:category>
          <w:name w:val="Ogólne"/>
          <w:gallery w:val="placeholder"/>
        </w:category>
        <w:types>
          <w:type w:val="bbPlcHdr"/>
        </w:types>
        <w:behaviors>
          <w:behavior w:val="content"/>
        </w:behaviors>
        <w:guid w:val="{123BFCDA-0386-4BAF-8D8E-42CC998A7477}"/>
      </w:docPartPr>
      <w:docPartBody>
        <w:p w:rsidR="00D11AC8" w:rsidRDefault="00D11AC8" w:rsidP="00D11AC8">
          <w:pPr>
            <w:pStyle w:val="ACFD8568D1F54F3B846B9385E6743F71"/>
          </w:pPr>
          <w:r>
            <w:rPr>
              <w:rStyle w:val="Tekstzastpczy"/>
            </w:rPr>
            <w:t>Pole opisowe – max. 2500 znaków</w:t>
          </w:r>
        </w:p>
      </w:docPartBody>
    </w:docPart>
    <w:docPart>
      <w:docPartPr>
        <w:name w:val="D37F6485380E4091A40BFD11A4E005AA"/>
        <w:category>
          <w:name w:val="Ogólne"/>
          <w:gallery w:val="placeholder"/>
        </w:category>
        <w:types>
          <w:type w:val="bbPlcHdr"/>
        </w:types>
        <w:behaviors>
          <w:behavior w:val="content"/>
        </w:behaviors>
        <w:guid w:val="{9EC6BD71-DFC2-491B-B814-3474FE7B8198}"/>
      </w:docPartPr>
      <w:docPartBody>
        <w:p w:rsidR="00D11AC8" w:rsidRDefault="00D11AC8" w:rsidP="00D11AC8">
          <w:pPr>
            <w:pStyle w:val="D37F6485380E4091A40BFD11A4E005AA"/>
          </w:pPr>
          <w:r>
            <w:rPr>
              <w:rStyle w:val="Tekstzastpczy"/>
            </w:rPr>
            <w:t>Pole opisowe – max. 2500 znaków</w:t>
          </w:r>
        </w:p>
      </w:docPartBody>
    </w:docPart>
    <w:docPart>
      <w:docPartPr>
        <w:name w:val="4D4BBF82071E4C2ABCAC1846892CE6AD"/>
        <w:category>
          <w:name w:val="Ogólne"/>
          <w:gallery w:val="placeholder"/>
        </w:category>
        <w:types>
          <w:type w:val="bbPlcHdr"/>
        </w:types>
        <w:behaviors>
          <w:behavior w:val="content"/>
        </w:behaviors>
        <w:guid w:val="{F53C47CB-4080-4DF4-88BA-036E2B524C06}"/>
      </w:docPartPr>
      <w:docPartBody>
        <w:p w:rsidR="00D11AC8" w:rsidRDefault="00D11AC8" w:rsidP="00D11AC8">
          <w:pPr>
            <w:pStyle w:val="4D4BBF82071E4C2ABCAC1846892CE6AD"/>
          </w:pPr>
          <w:r>
            <w:rPr>
              <w:rStyle w:val="Tekstzastpczy"/>
            </w:rPr>
            <w:t>Pole opisowe – max. 2500 znaków</w:t>
          </w:r>
        </w:p>
      </w:docPartBody>
    </w:docPart>
    <w:docPart>
      <w:docPartPr>
        <w:name w:val="E026987414374C2BA3DEDD480E277E02"/>
        <w:category>
          <w:name w:val="Ogólne"/>
          <w:gallery w:val="placeholder"/>
        </w:category>
        <w:types>
          <w:type w:val="bbPlcHdr"/>
        </w:types>
        <w:behaviors>
          <w:behavior w:val="content"/>
        </w:behaviors>
        <w:guid w:val="{F46272AB-1940-4975-9B99-68C62C614CED}"/>
      </w:docPartPr>
      <w:docPartBody>
        <w:p w:rsidR="00D11AC8" w:rsidRDefault="00D11AC8" w:rsidP="00D11AC8">
          <w:pPr>
            <w:pStyle w:val="E026987414374C2BA3DEDD480E277E02"/>
          </w:pPr>
          <w:r>
            <w:rPr>
              <w:rStyle w:val="Tekstzastpczy"/>
            </w:rPr>
            <w:t>Pole opisowe – max. 2500 znaków</w:t>
          </w:r>
        </w:p>
      </w:docPartBody>
    </w:docPart>
    <w:docPart>
      <w:docPartPr>
        <w:name w:val="C00E37EA688E49859F888E4F755F3B29"/>
        <w:category>
          <w:name w:val="Ogólne"/>
          <w:gallery w:val="placeholder"/>
        </w:category>
        <w:types>
          <w:type w:val="bbPlcHdr"/>
        </w:types>
        <w:behaviors>
          <w:behavior w:val="content"/>
        </w:behaviors>
        <w:guid w:val="{2E6D7F0C-4791-4B42-BF37-D7FA3965D107}"/>
      </w:docPartPr>
      <w:docPartBody>
        <w:p w:rsidR="00D11AC8" w:rsidRDefault="00D11AC8" w:rsidP="00D11AC8">
          <w:pPr>
            <w:pStyle w:val="C00E37EA688E49859F888E4F755F3B29"/>
          </w:pPr>
          <w:r>
            <w:rPr>
              <w:rStyle w:val="Tekstzastpczy"/>
            </w:rPr>
            <w:t>Pole opisowe – max. 2500 znaków</w:t>
          </w:r>
        </w:p>
      </w:docPartBody>
    </w:docPart>
    <w:docPart>
      <w:docPartPr>
        <w:name w:val="AC15C8C1B4204521AEAF3D8DD6403927"/>
        <w:category>
          <w:name w:val="Ogólne"/>
          <w:gallery w:val="placeholder"/>
        </w:category>
        <w:types>
          <w:type w:val="bbPlcHdr"/>
        </w:types>
        <w:behaviors>
          <w:behavior w:val="content"/>
        </w:behaviors>
        <w:guid w:val="{DCCC285B-C741-4A38-B8C3-BB1EBF7C27AA}"/>
      </w:docPartPr>
      <w:docPartBody>
        <w:p w:rsidR="00D11AC8" w:rsidRDefault="00D11AC8" w:rsidP="00D11AC8">
          <w:pPr>
            <w:pStyle w:val="AC15C8C1B4204521AEAF3D8DD6403927"/>
          </w:pPr>
          <w:r>
            <w:rPr>
              <w:rStyle w:val="Tekstzastpczy"/>
            </w:rPr>
            <w:t>Pole opisowe – max. 2500 znaków</w:t>
          </w:r>
        </w:p>
      </w:docPartBody>
    </w:docPart>
    <w:docPart>
      <w:docPartPr>
        <w:name w:val="3C3C3E04507F494B8C62B8FF20D295E6"/>
        <w:category>
          <w:name w:val="Ogólne"/>
          <w:gallery w:val="placeholder"/>
        </w:category>
        <w:types>
          <w:type w:val="bbPlcHdr"/>
        </w:types>
        <w:behaviors>
          <w:behavior w:val="content"/>
        </w:behaviors>
        <w:guid w:val="{034D7288-97B2-44CB-B6F3-A09711133D7B}"/>
      </w:docPartPr>
      <w:docPartBody>
        <w:p w:rsidR="00D11AC8" w:rsidRDefault="00D11AC8" w:rsidP="00D11AC8">
          <w:pPr>
            <w:pStyle w:val="3C3C3E04507F494B8C62B8FF20D295E6"/>
          </w:pPr>
          <w:r>
            <w:rPr>
              <w:rStyle w:val="Tekstzastpczy"/>
            </w:rPr>
            <w:t>Pole opisowe – max. 2500 znaków</w:t>
          </w:r>
        </w:p>
      </w:docPartBody>
    </w:docPart>
    <w:docPart>
      <w:docPartPr>
        <w:name w:val="A20F8B3A74E7445FB1A32AFEA80DB59F"/>
        <w:category>
          <w:name w:val="Ogólne"/>
          <w:gallery w:val="placeholder"/>
        </w:category>
        <w:types>
          <w:type w:val="bbPlcHdr"/>
        </w:types>
        <w:behaviors>
          <w:behavior w:val="content"/>
        </w:behaviors>
        <w:guid w:val="{598786C1-9CB5-44E7-9DE0-981A11E6B686}"/>
      </w:docPartPr>
      <w:docPartBody>
        <w:p w:rsidR="00D11AC8" w:rsidRDefault="00D11AC8" w:rsidP="00D11AC8">
          <w:pPr>
            <w:pStyle w:val="A20F8B3A74E7445FB1A32AFEA80DB59F"/>
          </w:pPr>
          <w:r>
            <w:rPr>
              <w:rStyle w:val="Tekstzastpczy"/>
            </w:rPr>
            <w:t>Pole opisowe – max. 2500 znaków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EE"/>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C8"/>
    <w:rsid w:val="00D11AC8"/>
    <w:rsid w:val="00DE0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11AC8"/>
    <w:rPr>
      <w:color w:val="808080"/>
    </w:rPr>
  </w:style>
  <w:style w:type="paragraph" w:customStyle="1" w:styleId="C9A75D1D64874777991021C9D6E8DBFF1">
    <w:name w:val="C9A75D1D64874777991021C9D6E8DBFF1"/>
    <w:rsid w:val="00D11AC8"/>
    <w:pPr>
      <w:spacing w:before="120" w:after="120" w:line="24" w:lineRule="atLeast"/>
    </w:pPr>
    <w:rPr>
      <w:rFonts w:ascii="Open Sans" w:eastAsia="Calibri" w:hAnsi="Open Sans" w:cs="Times New Roman"/>
      <w:kern w:val="0"/>
      <w:lang w:eastAsia="en-US"/>
      <w14:ligatures w14:val="none"/>
    </w:rPr>
  </w:style>
  <w:style w:type="paragraph" w:customStyle="1" w:styleId="044ECE114B33488E9D7F45A5B5F661D71">
    <w:name w:val="044ECE114B33488E9D7F45A5B5F661D71"/>
    <w:rsid w:val="00D11AC8"/>
    <w:pPr>
      <w:spacing w:before="120" w:after="120" w:line="24" w:lineRule="atLeast"/>
    </w:pPr>
    <w:rPr>
      <w:rFonts w:ascii="Open Sans" w:eastAsia="Calibri" w:hAnsi="Open Sans" w:cs="Times New Roman"/>
      <w:kern w:val="0"/>
      <w:lang w:eastAsia="en-US"/>
      <w14:ligatures w14:val="none"/>
    </w:rPr>
  </w:style>
  <w:style w:type="paragraph" w:customStyle="1" w:styleId="BE4F10E4B4E040489AD8AF869F7A32F51">
    <w:name w:val="BE4F10E4B4E040489AD8AF869F7A32F51"/>
    <w:rsid w:val="00D11AC8"/>
    <w:pPr>
      <w:spacing w:before="120" w:after="120" w:line="24" w:lineRule="atLeast"/>
    </w:pPr>
    <w:rPr>
      <w:rFonts w:ascii="Open Sans" w:eastAsia="Calibri" w:hAnsi="Open Sans" w:cs="Times New Roman"/>
      <w:kern w:val="0"/>
      <w:lang w:eastAsia="en-US"/>
      <w14:ligatures w14:val="none"/>
    </w:rPr>
  </w:style>
  <w:style w:type="paragraph" w:customStyle="1" w:styleId="F1B20B9B516F4ED49296C3FF1E719E78">
    <w:name w:val="F1B20B9B516F4ED49296C3FF1E719E78"/>
    <w:rsid w:val="00D11AC8"/>
  </w:style>
  <w:style w:type="paragraph" w:customStyle="1" w:styleId="71CCEE8FBCA840E7A2737D244E550ADF">
    <w:name w:val="71CCEE8FBCA840E7A2737D244E550ADF"/>
    <w:rsid w:val="00D11AC8"/>
  </w:style>
  <w:style w:type="paragraph" w:customStyle="1" w:styleId="306A5FDF5E684716B768E3F6AE75FB38">
    <w:name w:val="306A5FDF5E684716B768E3F6AE75FB38"/>
    <w:rsid w:val="00D11AC8"/>
  </w:style>
  <w:style w:type="paragraph" w:customStyle="1" w:styleId="F827BB59740D4972A2F9267EE90BF119">
    <w:name w:val="F827BB59740D4972A2F9267EE90BF119"/>
    <w:rsid w:val="00D11AC8"/>
  </w:style>
  <w:style w:type="paragraph" w:customStyle="1" w:styleId="ACFD8568D1F54F3B846B9385E6743F71">
    <w:name w:val="ACFD8568D1F54F3B846B9385E6743F71"/>
    <w:rsid w:val="00D11AC8"/>
  </w:style>
  <w:style w:type="paragraph" w:customStyle="1" w:styleId="D37F6485380E4091A40BFD11A4E005AA">
    <w:name w:val="D37F6485380E4091A40BFD11A4E005AA"/>
    <w:rsid w:val="00D11AC8"/>
  </w:style>
  <w:style w:type="paragraph" w:customStyle="1" w:styleId="4D4BBF82071E4C2ABCAC1846892CE6AD">
    <w:name w:val="4D4BBF82071E4C2ABCAC1846892CE6AD"/>
    <w:rsid w:val="00D11AC8"/>
  </w:style>
  <w:style w:type="paragraph" w:customStyle="1" w:styleId="E026987414374C2BA3DEDD480E277E02">
    <w:name w:val="E026987414374C2BA3DEDD480E277E02"/>
    <w:rsid w:val="00D11AC8"/>
  </w:style>
  <w:style w:type="paragraph" w:customStyle="1" w:styleId="C00E37EA688E49859F888E4F755F3B29">
    <w:name w:val="C00E37EA688E49859F888E4F755F3B29"/>
    <w:rsid w:val="00D11AC8"/>
  </w:style>
  <w:style w:type="paragraph" w:customStyle="1" w:styleId="AC15C8C1B4204521AEAF3D8DD6403927">
    <w:name w:val="AC15C8C1B4204521AEAF3D8DD6403927"/>
    <w:rsid w:val="00D11AC8"/>
  </w:style>
  <w:style w:type="paragraph" w:customStyle="1" w:styleId="3C3C3E04507F494B8C62B8FF20D295E6">
    <w:name w:val="3C3C3E04507F494B8C62B8FF20D295E6"/>
    <w:rsid w:val="00D11AC8"/>
  </w:style>
  <w:style w:type="paragraph" w:customStyle="1" w:styleId="A20F8B3A74E7445FB1A32AFEA80DB59F">
    <w:name w:val="A20F8B3A74E7445FB1A32AFEA80DB59F"/>
    <w:rsid w:val="00D11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ADEF-D75B-47D1-96AC-7143B288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5397</Words>
  <Characters>32384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Gorniak</dc:creator>
  <cp:keywords>Zał. 4 do WoD zgodność z prawem ochrony środowiska</cp:keywords>
  <cp:lastModifiedBy>Maliszewski Bartłomiej</cp:lastModifiedBy>
  <cp:revision>15</cp:revision>
  <cp:lastPrinted>2023-06-26T12:10:00Z</cp:lastPrinted>
  <dcterms:created xsi:type="dcterms:W3CDTF">2023-10-04T12:18:00Z</dcterms:created>
  <dcterms:modified xsi:type="dcterms:W3CDTF">2024-06-20T07:10:00Z</dcterms:modified>
</cp:coreProperties>
</file>