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F840E8" w:rsidRPr="007A2AF9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22 września 2025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:rsidR="00053707" w:rsidRPr="00ED7378" w:rsidP="00ED7378">
      <w:pPr>
        <w:pStyle w:val="NoSpacing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053707">
        <w:rPr>
          <w:rFonts w:asciiTheme="minorHAnsi" w:hAnsiTheme="minorHAnsi"/>
          <w:b/>
          <w:bCs/>
          <w:sz w:val="24"/>
          <w:szCs w:val="24"/>
        </w:rPr>
        <w:t>NSP-III.7570.253.2024</w:t>
      </w:r>
      <w:bookmarkEnd w:id="2"/>
      <w:r w:rsidRPr="00053707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053707">
        <w:rPr>
          <w:rFonts w:asciiTheme="minorHAnsi" w:hAnsiTheme="minorHAnsi"/>
          <w:b/>
          <w:bCs/>
          <w:sz w:val="24"/>
          <w:szCs w:val="24"/>
        </w:rPr>
        <w:t>JR</w:t>
      </w:r>
      <w:bookmarkEnd w:id="3"/>
    </w:p>
    <w:p w:rsidR="00ED7378" w:rsidP="00ED7378">
      <w:pPr>
        <w:suppressAutoHyphens/>
        <w:spacing w:before="80" w:after="80"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ED7378" w:rsidP="00ED7378">
      <w:pPr>
        <w:suppressAutoHyphens/>
        <w:spacing w:before="80" w:after="80"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053707" w:rsidRPr="00ED7378" w:rsidP="00ED7378">
      <w:pPr>
        <w:suppressAutoHyphens/>
        <w:spacing w:before="80" w:after="8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ED7378">
        <w:rPr>
          <w:rFonts w:asciiTheme="minorHAnsi" w:hAnsiTheme="minorHAnsi"/>
          <w:b/>
          <w:sz w:val="28"/>
          <w:szCs w:val="28"/>
        </w:rPr>
        <w:t>OBWIESZCZENIE</w:t>
      </w:r>
    </w:p>
    <w:p w:rsidR="00053707" w:rsidRPr="00ED7378" w:rsidP="00ED7378">
      <w:pPr>
        <w:suppressAutoHyphens/>
        <w:spacing w:before="80" w:after="80" w:line="240" w:lineRule="auto"/>
        <w:rPr>
          <w:rFonts w:asciiTheme="minorHAnsi" w:hAnsiTheme="minorHAnsi"/>
          <w:b/>
          <w:sz w:val="24"/>
          <w:szCs w:val="24"/>
        </w:rPr>
      </w:pPr>
    </w:p>
    <w:p w:rsidR="00ED7378" w:rsidRPr="00ED7378" w:rsidP="00ED7378">
      <w:pPr>
        <w:suppressAutoHyphens/>
        <w:spacing w:before="80" w:after="80" w:line="240" w:lineRule="auto"/>
        <w:rPr>
          <w:rFonts w:asciiTheme="minorHAnsi" w:hAnsiTheme="minorHAnsi"/>
          <w:sz w:val="24"/>
          <w:szCs w:val="24"/>
        </w:rPr>
      </w:pPr>
      <w:r w:rsidRPr="00ED7378">
        <w:rPr>
          <w:rFonts w:asciiTheme="minorHAnsi" w:hAnsiTheme="minorHAnsi"/>
          <w:sz w:val="24"/>
          <w:szCs w:val="24"/>
        </w:rPr>
        <w:t>Wojewoda Pomorski, działając na podstawie art. 49 i 61 § 1 i § 4 ustawy z dnia 14 czerwca</w:t>
      </w:r>
      <w:r w:rsidRPr="00ED7378">
        <w:rPr>
          <w:rFonts w:asciiTheme="minorHAnsi" w:hAnsiTheme="minorHAnsi"/>
          <w:sz w:val="24"/>
          <w:szCs w:val="24"/>
        </w:rPr>
        <w:br/>
        <w:t xml:space="preserve">1960 r. - Kodeks postępowania administracyjnego </w:t>
      </w:r>
      <w:r w:rsidRPr="00ED7378">
        <w:rPr>
          <w:rFonts w:asciiTheme="minorHAnsi" w:hAnsiTheme="minorHAnsi"/>
          <w:iCs/>
          <w:sz w:val="24"/>
          <w:szCs w:val="24"/>
        </w:rPr>
        <w:t xml:space="preserve">(j. t. Dz. U. z 2024 r., poz. 572 ze zm.) </w:t>
      </w:r>
      <w:r w:rsidRPr="00ED7378">
        <w:rPr>
          <w:rFonts w:asciiTheme="minorHAnsi" w:hAnsiTheme="minorHAnsi"/>
          <w:sz w:val="24"/>
          <w:szCs w:val="24"/>
        </w:rPr>
        <w:t xml:space="preserve">w zw. z art. 8 ustawy z dnia 21 sierpnia 1997 r. o gospodarce nieruchomościami (j. t. Dz. U. z 2024 r., poz. 1145 ze zm.) oraz art. 9 ad ust.1 ustawy z dnia 28 marca 2003 r. o transporcie kolejowym </w:t>
      </w:r>
      <w:r w:rsidRPr="00ED7378">
        <w:rPr>
          <w:rFonts w:asciiTheme="minorHAnsi" w:hAnsiTheme="minorHAnsi"/>
          <w:iCs/>
          <w:sz w:val="24"/>
          <w:szCs w:val="24"/>
        </w:rPr>
        <w:t>(j.t. Dz. U. z 2025 r., poz. 1234)</w:t>
      </w:r>
      <w:r w:rsidRPr="00ED7378">
        <w:rPr>
          <w:rFonts w:asciiTheme="minorHAnsi" w:hAnsiTheme="minorHAnsi"/>
          <w:sz w:val="24"/>
          <w:szCs w:val="24"/>
        </w:rPr>
        <w:t xml:space="preserve"> zawiadamia, że w prowadzonym postępowaniu administracyjnym</w:t>
      </w:r>
      <w:r>
        <w:rPr>
          <w:rFonts w:asciiTheme="minorHAnsi" w:hAnsiTheme="minorHAnsi"/>
          <w:sz w:val="24"/>
          <w:szCs w:val="24"/>
        </w:rPr>
        <w:t>,</w:t>
      </w:r>
      <w:r w:rsidRPr="00ED7378">
        <w:rPr>
          <w:rFonts w:asciiTheme="minorHAnsi" w:hAnsiTheme="minorHAnsi"/>
          <w:sz w:val="24"/>
          <w:szCs w:val="24"/>
        </w:rPr>
        <w:t xml:space="preserve"> w sprawie ustalenia odszkodowania za nieruchomość oznaczoną jako działki </w:t>
      </w:r>
      <w:r w:rsidRPr="00ED7378">
        <w:rPr>
          <w:rFonts w:asciiTheme="minorHAnsi" w:hAnsiTheme="minorHAnsi"/>
          <w:b/>
          <w:sz w:val="24"/>
          <w:szCs w:val="24"/>
        </w:rPr>
        <w:t>nr 191/10 o pow. 0,0116 ha</w:t>
      </w:r>
      <w:r w:rsidRPr="00ED7378">
        <w:rPr>
          <w:rFonts w:asciiTheme="minorHAnsi" w:hAnsiTheme="minorHAnsi"/>
          <w:sz w:val="24"/>
          <w:szCs w:val="24"/>
        </w:rPr>
        <w:t xml:space="preserve"> i </w:t>
      </w:r>
      <w:r w:rsidRPr="00ED7378">
        <w:rPr>
          <w:rFonts w:asciiTheme="minorHAnsi" w:hAnsiTheme="minorHAnsi"/>
          <w:b/>
          <w:bCs/>
          <w:sz w:val="24"/>
          <w:szCs w:val="24"/>
        </w:rPr>
        <w:t>nr 191/17 o pow. 0,0117 ha</w:t>
      </w:r>
      <w:r w:rsidRPr="00ED7378">
        <w:rPr>
          <w:rFonts w:asciiTheme="minorHAnsi" w:hAnsiTheme="minorHAnsi"/>
          <w:sz w:val="24"/>
          <w:szCs w:val="24"/>
        </w:rPr>
        <w:t>,</w:t>
      </w:r>
      <w:r w:rsidRPr="00ED7378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ED7378">
        <w:rPr>
          <w:rFonts w:asciiTheme="minorHAnsi" w:hAnsiTheme="minorHAnsi"/>
          <w:sz w:val="24"/>
          <w:szCs w:val="24"/>
        </w:rPr>
        <w:t xml:space="preserve">która powstała z podziału działki </w:t>
      </w:r>
      <w:r w:rsidRPr="00ED7378">
        <w:rPr>
          <w:rFonts w:asciiTheme="minorHAnsi" w:hAnsiTheme="minorHAnsi"/>
          <w:b/>
          <w:bCs/>
          <w:sz w:val="24"/>
          <w:szCs w:val="24"/>
        </w:rPr>
        <w:t>nr 191/9</w:t>
      </w:r>
      <w:r w:rsidRPr="00ED7378">
        <w:rPr>
          <w:rFonts w:asciiTheme="minorHAnsi" w:hAnsiTheme="minorHAnsi"/>
          <w:sz w:val="24"/>
          <w:szCs w:val="24"/>
        </w:rPr>
        <w:t xml:space="preserve">, położoną w gminie </w:t>
      </w:r>
      <w:r w:rsidRPr="00ED7378">
        <w:rPr>
          <w:rFonts w:asciiTheme="minorHAnsi" w:hAnsiTheme="minorHAnsi"/>
          <w:b/>
          <w:bCs/>
          <w:sz w:val="24"/>
          <w:szCs w:val="24"/>
        </w:rPr>
        <w:t>Żukowo</w:t>
      </w:r>
      <w:r w:rsidRPr="00ED7378">
        <w:rPr>
          <w:rFonts w:asciiTheme="minorHAnsi" w:hAnsiTheme="minorHAnsi"/>
          <w:sz w:val="24"/>
          <w:szCs w:val="24"/>
        </w:rPr>
        <w:t>, obręb </w:t>
      </w:r>
      <w:r w:rsidRPr="00ED7378">
        <w:rPr>
          <w:rFonts w:asciiTheme="minorHAnsi" w:hAnsiTheme="minorHAnsi"/>
          <w:b/>
          <w:sz w:val="24"/>
          <w:szCs w:val="24"/>
        </w:rPr>
        <w:t>Borkowo (nr 0003)</w:t>
      </w:r>
      <w:r w:rsidRPr="00ED7378">
        <w:rPr>
          <w:rFonts w:asciiTheme="minorHAnsi" w:hAnsiTheme="minorHAnsi"/>
          <w:sz w:val="24"/>
          <w:szCs w:val="24"/>
        </w:rPr>
        <w:t xml:space="preserve">, objętą decyzją Wojewody Pomorskiego z dnia 22 grudnia 2023 r. nr WI III.747.1.45.2022.NS o ustaleniu lokalizacji linii kolejowej </w:t>
      </w:r>
      <w:r w:rsidRPr="00BC6E10">
        <w:rPr>
          <w:rFonts w:asciiTheme="minorHAnsi" w:hAnsiTheme="minorHAnsi"/>
          <w:sz w:val="24"/>
          <w:szCs w:val="24"/>
        </w:rPr>
        <w:t>dla przedsięwzięcia pn. </w:t>
      </w:r>
      <w:r w:rsidRPr="00BC6E10">
        <w:rPr>
          <w:rFonts w:asciiTheme="minorHAnsi" w:hAnsiTheme="minorHAnsi"/>
          <w:i/>
          <w:iCs/>
          <w:sz w:val="24"/>
          <w:szCs w:val="24"/>
        </w:rPr>
        <w:t>„Prace na alternatywnym ciągu transportowym Bydgoszcz – Trójmiasto”– Odcinek B: dla linii kolejowa nr 201 od km 172,374 do km 191,629 wraz z trzecim torem (odcinek Gdańsk Osowa - Gdynia Główna)</w:t>
      </w:r>
      <w:r w:rsidRPr="00BC6E10">
        <w:rPr>
          <w:rFonts w:asciiTheme="minorHAnsi" w:hAnsiTheme="minorHAnsi"/>
          <w:sz w:val="24"/>
          <w:szCs w:val="24"/>
        </w:rPr>
        <w:t>, materiał dowodowy został uzupełniony o pismo</w:t>
      </w:r>
      <w:r w:rsidRPr="00BC6E10" w:rsidR="00BC6E10">
        <w:rPr>
          <w:rFonts w:asciiTheme="minorHAnsi" w:hAnsiTheme="minorHAnsi"/>
          <w:sz w:val="24"/>
          <w:szCs w:val="24"/>
        </w:rPr>
        <w:t xml:space="preserve">, </w:t>
      </w:r>
      <w:r w:rsidR="00C84234">
        <w:rPr>
          <w:rFonts w:asciiTheme="minorHAnsi" w:hAnsiTheme="minorHAnsi"/>
          <w:sz w:val="24"/>
          <w:szCs w:val="24"/>
        </w:rPr>
        <w:t xml:space="preserve">w </w:t>
      </w:r>
      <w:r w:rsidRPr="00BC6E10">
        <w:rPr>
          <w:rFonts w:asciiTheme="minorHAnsi" w:hAnsiTheme="minorHAnsi"/>
          <w:sz w:val="24"/>
          <w:szCs w:val="24"/>
        </w:rPr>
        <w:t xml:space="preserve">którym biegły rzeczoznawca majątkowy, Pan Maciej Klonowski, </w:t>
      </w:r>
      <w:r w:rsidRPr="00BC6E10" w:rsidR="006B2CEA">
        <w:rPr>
          <w:rFonts w:asciiTheme="minorHAnsi" w:hAnsiTheme="minorHAnsi"/>
          <w:sz w:val="24"/>
          <w:szCs w:val="24"/>
        </w:rPr>
        <w:t xml:space="preserve">klauzulą z dnia </w:t>
      </w:r>
      <w:r w:rsidRPr="00BC6E10" w:rsidR="005F73E0">
        <w:rPr>
          <w:rFonts w:asciiTheme="minorHAnsi" w:hAnsiTheme="minorHAnsi"/>
          <w:sz w:val="24"/>
          <w:szCs w:val="24"/>
        </w:rPr>
        <w:t xml:space="preserve">3 lipca 2025 r. </w:t>
      </w:r>
      <w:r w:rsidRPr="00BC6E10">
        <w:rPr>
          <w:rFonts w:asciiTheme="minorHAnsi" w:hAnsiTheme="minorHAnsi"/>
          <w:sz w:val="24"/>
          <w:szCs w:val="24"/>
        </w:rPr>
        <w:t xml:space="preserve">potwierdził </w:t>
      </w:r>
      <w:r w:rsidRPr="00ED7378">
        <w:rPr>
          <w:rFonts w:asciiTheme="minorHAnsi" w:hAnsiTheme="minorHAnsi"/>
          <w:sz w:val="24"/>
          <w:szCs w:val="24"/>
        </w:rPr>
        <w:t xml:space="preserve">aktualność operatu szacunkowego </w:t>
      </w:r>
      <w:r w:rsidR="002446B3">
        <w:rPr>
          <w:rFonts w:asciiTheme="minorHAnsi" w:hAnsiTheme="minorHAnsi"/>
          <w:sz w:val="24"/>
          <w:szCs w:val="24"/>
        </w:rPr>
        <w:t>z</w:t>
      </w:r>
      <w:r w:rsidRPr="00ED7378">
        <w:rPr>
          <w:rFonts w:asciiTheme="minorHAnsi" w:hAnsiTheme="minorHAnsi"/>
          <w:sz w:val="24"/>
          <w:szCs w:val="24"/>
        </w:rPr>
        <w:t xml:space="preserve"> dnia 27 czerwca 2024 r. </w:t>
      </w:r>
    </w:p>
    <w:p w:rsidR="00053707" w:rsidRPr="00ED7378" w:rsidP="00ED7378">
      <w:pPr>
        <w:suppressAutoHyphens/>
        <w:spacing w:before="80" w:after="80" w:line="240" w:lineRule="auto"/>
        <w:rPr>
          <w:rFonts w:asciiTheme="minorHAnsi" w:hAnsiTheme="minorHAnsi"/>
          <w:sz w:val="24"/>
          <w:szCs w:val="24"/>
        </w:rPr>
      </w:pPr>
      <w:r w:rsidRPr="00ED7378">
        <w:rPr>
          <w:rFonts w:asciiTheme="minorHAnsi" w:hAnsiTheme="minorHAnsi"/>
          <w:sz w:val="24"/>
          <w:szCs w:val="24"/>
        </w:rPr>
        <w:t xml:space="preserve">Wyjaśnić należy, że w toku prowadzonego postępowania Wojewoda Pomorski nie ustalił </w:t>
      </w:r>
      <w:r w:rsidRPr="00ED7378">
        <w:rPr>
          <w:rFonts w:asciiTheme="minorHAnsi" w:hAnsiTheme="minorHAnsi"/>
          <w:bCs/>
          <w:sz w:val="24"/>
          <w:szCs w:val="24"/>
        </w:rPr>
        <w:t xml:space="preserve">adresu zamieszkania lub miejsca pobytu współwłaścicieli </w:t>
      </w:r>
      <w:r w:rsidRPr="00ED7378">
        <w:rPr>
          <w:rFonts w:asciiTheme="minorHAnsi" w:hAnsiTheme="minorHAnsi"/>
          <w:sz w:val="24"/>
          <w:szCs w:val="24"/>
        </w:rPr>
        <w:t xml:space="preserve">nieruchomości władnącej oznaczonej jako działka </w:t>
      </w:r>
      <w:r w:rsidRPr="00ED7378">
        <w:rPr>
          <w:rFonts w:asciiTheme="minorHAnsi" w:hAnsiTheme="minorHAnsi"/>
          <w:b/>
          <w:bCs/>
          <w:sz w:val="24"/>
          <w:szCs w:val="24"/>
        </w:rPr>
        <w:t>nr 191/6</w:t>
      </w:r>
      <w:r w:rsidRPr="00ED7378">
        <w:rPr>
          <w:rFonts w:asciiTheme="minorHAnsi" w:hAnsiTheme="minorHAnsi"/>
          <w:sz w:val="24"/>
          <w:szCs w:val="24"/>
        </w:rPr>
        <w:t xml:space="preserve">, na rzecz których ustanowiona jest służebność gruntowa przejazdu i przechodu, ustanowiona na rzecz </w:t>
      </w:r>
      <w:r w:rsidRPr="00ED7378">
        <w:rPr>
          <w:rFonts w:asciiTheme="minorHAnsi" w:hAnsiTheme="minorHAnsi"/>
          <w:b/>
          <w:bCs/>
          <w:sz w:val="24"/>
          <w:szCs w:val="24"/>
        </w:rPr>
        <w:t>Państwa Iwony Pauliny i Daniela Konkol</w:t>
      </w:r>
      <w:r w:rsidRPr="00ED7378">
        <w:rPr>
          <w:rFonts w:asciiTheme="minorHAnsi" w:hAnsiTheme="minorHAnsi"/>
          <w:bCs/>
          <w:sz w:val="24"/>
          <w:szCs w:val="24"/>
        </w:rPr>
        <w:t>.</w:t>
      </w:r>
    </w:p>
    <w:p w:rsidR="00053707" w:rsidRPr="00ED7378" w:rsidP="00ED7378">
      <w:pPr>
        <w:suppressAutoHyphens/>
        <w:spacing w:before="80" w:after="80" w:line="240" w:lineRule="auto"/>
        <w:rPr>
          <w:rFonts w:asciiTheme="minorHAnsi" w:hAnsiTheme="minorHAnsi"/>
          <w:sz w:val="24"/>
          <w:szCs w:val="24"/>
        </w:rPr>
      </w:pPr>
      <w:r w:rsidRPr="00ED7378">
        <w:rPr>
          <w:rFonts w:asciiTheme="minorHAnsi" w:hAnsiTheme="minorHAnsi"/>
          <w:sz w:val="24"/>
          <w:szCs w:val="24"/>
        </w:rPr>
        <w:t xml:space="preserve">W związku z powyższym, wobec zgromadzania całego materiału dowodowego, </w:t>
      </w:r>
      <w:r w:rsidRPr="00ED7378">
        <w:rPr>
          <w:rFonts w:asciiTheme="minorHAnsi" w:hAnsiTheme="minorHAnsi"/>
          <w:bCs/>
          <w:sz w:val="24"/>
          <w:szCs w:val="24"/>
        </w:rPr>
        <w:t xml:space="preserve">zgodnie z art. </w:t>
      </w:r>
      <w:r w:rsidRPr="00ED7378">
        <w:rPr>
          <w:rFonts w:asciiTheme="minorHAnsi" w:hAnsiTheme="minorHAnsi"/>
          <w:bCs/>
          <w:sz w:val="24"/>
          <w:szCs w:val="24"/>
        </w:rPr>
        <w:br/>
        <w:t xml:space="preserve">10 § 1 </w:t>
      </w:r>
      <w:r w:rsidRPr="00ED7378">
        <w:rPr>
          <w:rFonts w:asciiTheme="minorHAnsi" w:hAnsiTheme="minorHAnsi"/>
          <w:sz w:val="24"/>
          <w:szCs w:val="24"/>
        </w:rPr>
        <w:t xml:space="preserve">Kodeksu postępowania administracyjnego, </w:t>
      </w:r>
      <w:r w:rsidRPr="00ED7378">
        <w:rPr>
          <w:rFonts w:asciiTheme="minorHAnsi" w:hAnsiTheme="minorHAnsi"/>
          <w:bCs/>
          <w:sz w:val="24"/>
          <w:szCs w:val="24"/>
        </w:rPr>
        <w:t xml:space="preserve">strony mogą </w:t>
      </w:r>
      <w:r w:rsidRPr="00ED7378">
        <w:rPr>
          <w:rFonts w:asciiTheme="minorHAnsi" w:hAnsiTheme="minorHAnsi"/>
          <w:sz w:val="24"/>
          <w:szCs w:val="24"/>
        </w:rPr>
        <w:t>przed wydaniem decyzji wypowiedzieć się co do zebranych dowodów i materiałów oraz zgłoszonych żądań.</w:t>
      </w:r>
    </w:p>
    <w:p w:rsidR="00F840E8" w:rsidP="00ED7378">
      <w:pPr>
        <w:suppressAutoHyphens/>
        <w:spacing w:before="80" w:after="80" w:line="240" w:lineRule="auto"/>
        <w:rPr>
          <w:rFonts w:asciiTheme="minorHAnsi" w:hAnsiTheme="minorHAnsi"/>
          <w:sz w:val="24"/>
          <w:szCs w:val="24"/>
        </w:rPr>
      </w:pPr>
      <w:r w:rsidRPr="00ED7378">
        <w:rPr>
          <w:rFonts w:asciiTheme="minorHAnsi" w:hAnsiTheme="minorHAnsi"/>
          <w:bCs/>
          <w:sz w:val="24"/>
          <w:szCs w:val="24"/>
        </w:rPr>
        <w:t xml:space="preserve">Strony mogą zapoznać się ze zgromadzonym materiałem dowodowym, w tym operatem szacunkowym, </w:t>
      </w:r>
      <w:r w:rsidRPr="00ED7378">
        <w:rPr>
          <w:rFonts w:asciiTheme="minorHAnsi" w:hAnsiTheme="minorHAnsi"/>
          <w:sz w:val="24"/>
          <w:szCs w:val="24"/>
        </w:rPr>
        <w:t xml:space="preserve">w Oddziale Odszkodowań za Nieruchomości Wydziału Nieruchomości i Skarbu Państwa Pomorskiego Urzędu Wojewódzkiego w Gdańsku, </w:t>
      </w:r>
      <w:r w:rsidRPr="00ED7378">
        <w:rPr>
          <w:rFonts w:asciiTheme="minorHAnsi" w:hAnsiTheme="minorHAnsi"/>
          <w:bCs/>
          <w:sz w:val="24"/>
          <w:szCs w:val="24"/>
        </w:rPr>
        <w:t xml:space="preserve">po uprzednim wykazaniu tytułu prawnego do nieruchomości. </w:t>
      </w:r>
      <w:r w:rsidRPr="00ED7378">
        <w:rPr>
          <w:rFonts w:asciiTheme="minorHAnsi" w:hAnsiTheme="minorHAnsi"/>
          <w:sz w:val="24"/>
          <w:szCs w:val="24"/>
        </w:rPr>
        <w:t>W związku z powyższym, w przypadku wyrażenia woli skorzystania z ww. uprawnień proszę o kontakt telefoniczny w godzinach urzędowania: 7:45 – 1</w:t>
      </w:r>
      <w:r w:rsidRPr="00ED7378" w:rsidR="00ED7378">
        <w:rPr>
          <w:rFonts w:asciiTheme="minorHAnsi" w:hAnsiTheme="minorHAnsi"/>
          <w:sz w:val="24"/>
          <w:szCs w:val="24"/>
        </w:rPr>
        <w:t>3</w:t>
      </w:r>
      <w:r w:rsidRPr="00ED7378">
        <w:rPr>
          <w:rFonts w:asciiTheme="minorHAnsi" w:hAnsiTheme="minorHAnsi"/>
          <w:sz w:val="24"/>
          <w:szCs w:val="24"/>
        </w:rPr>
        <w:t>:45, tel. 58 30 77</w:t>
      </w:r>
      <w:r w:rsidR="00BE5EE8">
        <w:rPr>
          <w:rFonts w:asciiTheme="minorHAnsi" w:hAnsiTheme="minorHAnsi"/>
          <w:sz w:val="24"/>
          <w:szCs w:val="24"/>
        </w:rPr>
        <w:t> </w:t>
      </w:r>
      <w:r w:rsidRPr="00ED7378" w:rsidR="00ED7378">
        <w:rPr>
          <w:rFonts w:asciiTheme="minorHAnsi" w:hAnsiTheme="minorHAnsi"/>
          <w:sz w:val="24"/>
          <w:szCs w:val="24"/>
        </w:rPr>
        <w:t>356</w:t>
      </w:r>
      <w:r w:rsidRPr="00ED7378">
        <w:rPr>
          <w:rFonts w:asciiTheme="minorHAnsi" w:hAnsiTheme="minorHAnsi"/>
          <w:sz w:val="24"/>
          <w:szCs w:val="24"/>
        </w:rPr>
        <w:t>.</w:t>
      </w:r>
    </w:p>
    <w:p w:rsidR="00BE5EE8" w:rsidRPr="00720229" w:rsidP="00BE5EE8">
      <w:pPr>
        <w:spacing w:before="80" w:after="80" w:line="240" w:lineRule="auto"/>
        <w:rPr>
          <w:bCs/>
          <w:sz w:val="24"/>
          <w:szCs w:val="24"/>
        </w:rPr>
      </w:pPr>
      <w:r w:rsidRPr="00720229">
        <w:rPr>
          <w:bCs/>
          <w:sz w:val="24"/>
          <w:szCs w:val="24"/>
        </w:rPr>
        <w:t xml:space="preserve">Ponadto, w związku z obowiązkiem zapewnienia wszystkim stronom postępowania możliwości realizacji podstawowych uprawnień procesowych, w tym możliwości zapoznania oraz wypowiedzenia się co do zebranych dowodów i materiałów oraz zgłoszonych żądań, mając na uwadze dyspozycję wynikającą z art. 36 Kodeksu postępowania administracyjnego uprzejmie informuję, iż załatwienie sprawy w uprzednio wskazanym terminie nie jest możliwe. </w:t>
      </w:r>
    </w:p>
    <w:p w:rsidR="00BE5EE8" w:rsidP="00BE5EE8">
      <w:pPr>
        <w:spacing w:before="80" w:after="8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związku z powyższym, przewidywany nowy termin załatwienia sprawy planowany jest do dnia </w:t>
      </w:r>
      <w:r>
        <w:rPr>
          <w:b/>
          <w:bCs/>
          <w:sz w:val="24"/>
          <w:szCs w:val="24"/>
        </w:rPr>
        <w:t>28 listopada 2025 r</w:t>
      </w:r>
      <w:r>
        <w:rPr>
          <w:bCs/>
          <w:sz w:val="24"/>
          <w:szCs w:val="24"/>
        </w:rPr>
        <w:t>.</w:t>
      </w:r>
    </w:p>
    <w:p w:rsidR="00BE5EE8" w:rsidP="00BE5EE8">
      <w:pPr>
        <w:spacing w:before="80" w:after="80" w:line="240" w:lineRule="auto"/>
        <w:rPr>
          <w:bCs/>
          <w:sz w:val="24"/>
          <w:szCs w:val="24"/>
          <w:u w:val="single"/>
        </w:rPr>
      </w:pPr>
    </w:p>
    <w:p w:rsidR="00BE5EE8" w:rsidP="00BE5EE8">
      <w:pPr>
        <w:spacing w:before="80" w:after="80" w:line="240" w:lineRule="auto"/>
        <w:rPr>
          <w:bCs/>
          <w:sz w:val="20"/>
          <w:szCs w:val="20"/>
        </w:rPr>
      </w:pPr>
    </w:p>
    <w:p w:rsidR="00BE5EE8" w:rsidP="00BE5EE8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Pouczenie:</w:t>
      </w:r>
    </w:p>
    <w:p w:rsidR="00BE5EE8" w:rsidRPr="00BC6E10" w:rsidP="00BE5EE8">
      <w:pPr>
        <w:spacing w:after="0" w:line="240" w:lineRule="auto"/>
        <w:rPr>
          <w:bCs/>
          <w:sz w:val="20"/>
          <w:szCs w:val="20"/>
        </w:rPr>
      </w:pPr>
      <w:r w:rsidRPr="00BC6E10">
        <w:rPr>
          <w:bCs/>
          <w:sz w:val="20"/>
          <w:szCs w:val="20"/>
        </w:rPr>
        <w:t>Stronie służy prawo do wniesienia ponaglenia, jeżeli:</w:t>
      </w:r>
    </w:p>
    <w:p w:rsidR="00BE5EE8" w:rsidRPr="00BC6E10" w:rsidP="00BE5EE8">
      <w:pPr>
        <w:numPr>
          <w:ilvl w:val="0"/>
          <w:numId w:val="1"/>
        </w:numPr>
        <w:spacing w:after="0" w:line="240" w:lineRule="auto"/>
        <w:ind w:left="284" w:hanging="284"/>
        <w:rPr>
          <w:bCs/>
          <w:sz w:val="20"/>
          <w:szCs w:val="20"/>
        </w:rPr>
      </w:pPr>
      <w:r w:rsidRPr="00BC6E10">
        <w:rPr>
          <w:bCs/>
          <w:sz w:val="20"/>
          <w:szCs w:val="20"/>
        </w:rPr>
        <w:t>nie załatwiono sprawy w terminie określonym w art. 35 lub przepisach szczególnych ani w terminie wskazanym zgodnie z art. 36 § 1 (bezczynność);</w:t>
      </w:r>
    </w:p>
    <w:p w:rsidR="00BE5EE8" w:rsidRPr="00BC6E10" w:rsidP="00BE5EE8">
      <w:pPr>
        <w:numPr>
          <w:ilvl w:val="0"/>
          <w:numId w:val="1"/>
        </w:numPr>
        <w:spacing w:after="0" w:line="240" w:lineRule="auto"/>
        <w:ind w:left="284" w:hanging="284"/>
        <w:rPr>
          <w:bCs/>
          <w:sz w:val="20"/>
          <w:szCs w:val="20"/>
        </w:rPr>
      </w:pPr>
      <w:r w:rsidRPr="00BC6E10">
        <w:rPr>
          <w:bCs/>
          <w:sz w:val="20"/>
          <w:szCs w:val="20"/>
        </w:rPr>
        <w:t>postępowanie jest prowadzone dłużej niż jest to niezbędne do załatwienia sprawy (przewlekłość).</w:t>
      </w:r>
    </w:p>
    <w:p w:rsidR="00BE5EE8" w:rsidRPr="00BC6E10" w:rsidP="002446B3">
      <w:pPr>
        <w:spacing w:after="0" w:line="240" w:lineRule="auto"/>
        <w:ind w:left="284"/>
        <w:rPr>
          <w:bCs/>
          <w:sz w:val="20"/>
          <w:szCs w:val="20"/>
        </w:rPr>
      </w:pPr>
      <w:r w:rsidRPr="00BC6E10">
        <w:rPr>
          <w:bCs/>
          <w:sz w:val="20"/>
          <w:szCs w:val="20"/>
        </w:rPr>
        <w:t xml:space="preserve">Ponaglenie wnosi się do </w:t>
      </w:r>
      <w:r w:rsidRPr="00BC6E10" w:rsidR="00BC6E10">
        <w:rPr>
          <w:bCs/>
          <w:sz w:val="20"/>
          <w:szCs w:val="20"/>
        </w:rPr>
        <w:t xml:space="preserve">Ministra Finansów i Gospodarki </w:t>
      </w:r>
      <w:r w:rsidRPr="00BC6E10">
        <w:rPr>
          <w:bCs/>
          <w:sz w:val="20"/>
          <w:szCs w:val="20"/>
        </w:rPr>
        <w:t>za pośrednictwem Wojewody Pomorskiego. Ponaglenie powinno zawierać uzasadnienie (art. 37 § 1-3 ustawy z dnia 14 czerwca 1960 r. Kodeks postępowania administracyjnego; j t. Dz. U. z 2024 r., poz. 572 ze zm.).</w:t>
      </w:r>
    </w:p>
    <w:p w:rsidR="00BE5EE8" w:rsidRPr="00ED7378" w:rsidP="00ED7378">
      <w:pPr>
        <w:suppressAutoHyphens/>
        <w:spacing w:before="80" w:after="80" w:line="240" w:lineRule="auto"/>
        <w:rPr>
          <w:rFonts w:asciiTheme="minorHAnsi" w:hAnsiTheme="minorHAnsi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/>
      </w:tblPr>
      <w:tblGrid>
        <w:gridCol w:w="4587"/>
      </w:tblGrid>
      <w:tr w:rsidTr="007A2AF9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474"/>
        </w:trPr>
        <w:tc>
          <w:tcPr>
            <w:tcW w:w="4587" w:type="dxa"/>
          </w:tcPr>
          <w:p w:rsidR="00F840E8" w:rsidRPr="007A2AF9" w:rsidP="00255CF6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Tr="007A2AF9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1148"/>
        </w:trPr>
        <w:tc>
          <w:tcPr>
            <w:tcW w:w="4587" w:type="dxa"/>
          </w:tcPr>
          <w:p w:rsidR="00F840E8" w:rsidP="00C016FC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4" w:name="ezdPracownikStanowisko"/>
            <w:r>
              <w:rPr>
                <w:rFonts w:asciiTheme="minorHAnsi" w:hAnsiTheme="minorHAnsi"/>
                <w:sz w:val="24"/>
                <w:szCs w:val="24"/>
              </w:rPr>
              <w:t>Zastępca Dyrektora</w:t>
            </w:r>
            <w:bookmarkEnd w:id="4"/>
          </w:p>
          <w:p w:rsidR="00F840E8" w:rsidRPr="007A2AF9" w:rsidP="00C016FC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5"/>
          </w:p>
          <w:p w:rsidR="00F840E8" w:rsidRPr="007A2AF9" w:rsidP="00255CF6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Nazwa"/>
            <w:r w:rsidRPr="007A2AF9">
              <w:rPr>
                <w:rFonts w:asciiTheme="minorHAnsi" w:hAnsiTheme="minorHAnsi"/>
                <w:sz w:val="24"/>
                <w:szCs w:val="24"/>
              </w:rPr>
              <w:t>Dorota Dambek-Duda</w:t>
            </w:r>
            <w:bookmarkEnd w:id="6"/>
          </w:p>
        </w:tc>
      </w:tr>
      <w:tr w:rsidTr="007A2AF9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401"/>
        </w:trPr>
        <w:tc>
          <w:tcPr>
            <w:tcW w:w="4587" w:type="dxa"/>
          </w:tcPr>
          <w:p w:rsidR="00F840E8" w:rsidRPr="007A2AF9" w:rsidP="00255CF6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:rsidR="00BE5EE8" w:rsidP="00ED73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BE5EE8" w:rsidP="00ED73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BE5EE8" w:rsidP="00ED73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F840E8" w:rsidRPr="00ED7378" w:rsidP="00ED73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862DB9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Strona BIP Pomorskiego Urzędu Wojewódzkiego w Gdańsku</w:t>
      </w:r>
    </w:p>
    <w:sectPr w:rsidSect="00F9141E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40E8" w:rsidRPr="00C016FC" w:rsidP="00F56173">
    <w:pPr>
      <w:pStyle w:val="Footer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>
        <v:rect id="_x0000_i2049" style="height:1.5pt;width:0" o:hralign="center" o:hrstd="t" o:hr="t" fillcolor="#a0a0a0" stroked="f"/>
      </w:pict>
    </w:r>
  </w:p>
  <w:p w:rsidR="00F840E8" w:rsidRPr="00C016FC" w:rsidP="007A2AF9">
    <w:pPr>
      <w:spacing w:after="0" w:line="240" w:lineRule="auto"/>
      <w:jc w:val="center"/>
      <w:rPr>
        <w:rFonts w:eastAsia="Times New Roman" w:asciiTheme="minorHAnsi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eastAsia="Times New Roman" w:asciiTheme="minorHAnsi" w:hAnsiTheme="minorHAnsi"/>
        <w:b/>
        <w:sz w:val="18"/>
        <w:szCs w:val="18"/>
        <w:lang w:eastAsia="pl-PL"/>
      </w:rPr>
      <w:t>Wydział Nieruchomości i Skarbu Państwa</w:t>
    </w:r>
    <w:bookmarkEnd w:id="7"/>
  </w:p>
  <w:p w:rsidR="00F840E8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Pomorski Urząd Wojewódzki w Gdańsku</w:t>
    </w:r>
  </w:p>
  <w:p w:rsidR="00F840E8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ul. Okopowa 21/27, 80-810 Gdańsk</w:t>
    </w:r>
    <w:bookmarkEnd w:id="8"/>
  </w:p>
  <w:p w:rsidR="00F840E8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, </w:t>
    </w: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e-mail</w:t>
    </w: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_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nsp@gdansk.uw.gov.pl</w:t>
    </w:r>
    <w:bookmarkEnd w:id="10"/>
  </w:p>
  <w:p w:rsidR="00F840E8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 w:rsidRPr="00306B04">
      <w:rPr>
        <w:rFonts w:eastAsia="Times New Roman" w:asciiTheme="minorHAnsi" w:hAnsiTheme="minorHAnsi"/>
        <w:bCs/>
        <w:sz w:val="18"/>
        <w:szCs w:val="18"/>
        <w:lang w:val="de-DE" w:eastAsia="pl-PL"/>
      </w:rPr>
      <w:t>https://www.gov.pl/web/uw-pomorski</w:t>
    </w:r>
  </w:p>
  <w:p w:rsidR="00F840E8" w:rsidRPr="00C016FC" w:rsidP="007A2AF9">
    <w:pPr>
      <w:spacing w:after="0" w:line="240" w:lineRule="auto"/>
      <w:jc w:val="right"/>
      <w:rPr>
        <w:rFonts w:eastAsia="Times New Roman" w:asciiTheme="minorHAnsi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>Strona</w:t>
    </w:r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40E8" w:rsidRPr="00C016FC" w:rsidP="00F56173">
    <w:pPr>
      <w:pStyle w:val="Footer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>
        <v:rect id="_x0000_i2051" style="height:1.5pt;width:0" o:hralign="center" o:hrstd="t" o:hr="t" fillcolor="#a0a0a0" stroked="f"/>
      </w:pict>
    </w:r>
  </w:p>
  <w:p w:rsidR="00F840E8" w:rsidRPr="00C016FC" w:rsidP="007A2AF9">
    <w:pPr>
      <w:spacing w:after="0" w:line="240" w:lineRule="auto"/>
      <w:jc w:val="center"/>
      <w:rPr>
        <w:rFonts w:eastAsia="Times New Roman" w:asciiTheme="minorHAnsi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eastAsia="Times New Roman" w:asciiTheme="minorHAnsi" w:hAnsiTheme="minorHAnsi"/>
        <w:b/>
        <w:sz w:val="18"/>
        <w:szCs w:val="18"/>
        <w:lang w:eastAsia="pl-PL"/>
      </w:rPr>
      <w:t>Wydział Nieruchomości i Skarbu Państwa</w:t>
    </w:r>
    <w:bookmarkEnd w:id="11"/>
  </w:p>
  <w:p w:rsidR="00F840E8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Pomorski Urząd Wojewódzki w Gdańsku</w:t>
    </w:r>
  </w:p>
  <w:p w:rsidR="00F840E8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ul. Okopowa 21/27, 80-810 Gdańsk</w:t>
    </w:r>
    <w:bookmarkEnd w:id="12"/>
  </w:p>
  <w:p w:rsidR="00F840E8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, </w:t>
    </w: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e-mail</w:t>
    </w: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: </w:t>
    </w:r>
    <w:bookmarkStart w:id="14" w:name="ezdAutorWydzialAtrybut3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nsp@gdansk.uw.gov.pl</w:t>
    </w:r>
    <w:bookmarkEnd w:id="14"/>
  </w:p>
  <w:p w:rsidR="00F840E8" w:rsidRPr="00C016FC" w:rsidP="007A2AF9">
    <w:pPr>
      <w:spacing w:after="0" w:line="240" w:lineRule="auto"/>
      <w:jc w:val="center"/>
      <w:rPr>
        <w:rFonts w:eastAsia="Times New Roman" w:asciiTheme="minorHAnsi" w:hAnsiTheme="minorHAnsi"/>
        <w:sz w:val="18"/>
        <w:szCs w:val="18"/>
        <w:lang w:val="de-DE" w:eastAsia="pl-PL"/>
      </w:rPr>
    </w:pPr>
    <w:r w:rsidRPr="00306B04">
      <w:rPr>
        <w:rFonts w:eastAsia="Times New Roman" w:asciiTheme="minorHAnsi" w:hAnsiTheme="minorHAnsi"/>
        <w:bCs/>
        <w:sz w:val="18"/>
        <w:szCs w:val="18"/>
        <w:lang w:val="de-DE" w:eastAsia="pl-PL"/>
      </w:rPr>
      <w:t>https://www.gov.pl/web/uw-pomorski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40E8">
    <w:pPr>
      <w:pStyle w:val="Header"/>
    </w:pPr>
  </w:p>
  <w:p w:rsidR="00F840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40E8" w:rsidRPr="00F9141E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:rsidR="00F840E8" w:rsidRPr="007A2AF9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>
        <v:rect id="_x0000_i2050" style="height:1.5pt;width:453.6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AC2062"/>
    <w:multiLevelType w:val="hybridMultilevel"/>
    <w:tmpl w:val="F8E85E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Header"/>
    <w:uiPriority w:val="99"/>
    <w:locked/>
    <w:rsid w:val="007A1886"/>
    <w:rPr>
      <w:rFonts w:cs="Times New Roman"/>
    </w:rPr>
  </w:style>
  <w:style w:type="paragraph" w:styleId="Footer">
    <w:name w:val="footer"/>
    <w:basedOn w:val="Normal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Footer"/>
    <w:uiPriority w:val="99"/>
    <w:locked/>
    <w:rsid w:val="007A1886"/>
    <w:rPr>
      <w:rFonts w:cs="Times New Roman"/>
    </w:rPr>
  </w:style>
  <w:style w:type="paragraph" w:styleId="BalloonText">
    <w:name w:val="Balloon Text"/>
    <w:basedOn w:val="Normal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BalloonText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NoSpacing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Monika Sadowska</cp:lastModifiedBy>
  <cp:revision>29</cp:revision>
  <cp:lastPrinted>2012-09-10T07:00:00Z</cp:lastPrinted>
  <dcterms:created xsi:type="dcterms:W3CDTF">2022-05-12T07:37:00Z</dcterms:created>
  <dcterms:modified xsi:type="dcterms:W3CDTF">2025-09-22T07:52:00Z</dcterms:modified>
</cp:coreProperties>
</file>