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E7671" w14:textId="77777777" w:rsidR="00C80FF9" w:rsidRPr="00BA374B" w:rsidRDefault="00D17138" w:rsidP="00370115">
      <w:pPr>
        <w:tabs>
          <w:tab w:val="right" w:pos="4678"/>
          <w:tab w:val="left" w:pos="5529"/>
          <w:tab w:val="left" w:pos="5670"/>
          <w:tab w:val="left" w:pos="6096"/>
          <w:tab w:val="right" w:pos="6237"/>
        </w:tabs>
        <w:spacing w:line="260" w:lineRule="exact"/>
        <w:ind w:left="1418" w:right="-1"/>
        <w:outlineLvl w:val="0"/>
        <w:rPr>
          <w:rFonts w:cs="Arial"/>
          <w:spacing w:val="4"/>
          <w:szCs w:val="20"/>
        </w:rPr>
      </w:pPr>
      <w:r>
        <w:rPr>
          <w:rFonts w:cs="Arial"/>
          <w:spacing w:val="4"/>
          <w:szCs w:val="20"/>
        </w:rPr>
        <w:t xml:space="preserve">                                      </w:t>
      </w:r>
      <w:r w:rsidR="00370115">
        <w:rPr>
          <w:rFonts w:cs="Arial"/>
          <w:spacing w:val="4"/>
          <w:szCs w:val="20"/>
        </w:rPr>
        <w:t xml:space="preserve">                                </w:t>
      </w:r>
      <w:r w:rsidR="005146D5">
        <w:rPr>
          <w:rFonts w:cs="Arial"/>
          <w:spacing w:val="4"/>
          <w:szCs w:val="20"/>
        </w:rPr>
        <w:t>Data: 24</w:t>
      </w:r>
      <w:r>
        <w:rPr>
          <w:rFonts w:cs="Arial"/>
          <w:spacing w:val="4"/>
          <w:szCs w:val="20"/>
        </w:rPr>
        <w:t xml:space="preserve"> czerwca</w:t>
      </w:r>
      <w:r w:rsidR="004F4A18" w:rsidRPr="00835EA4">
        <w:rPr>
          <w:rFonts w:cs="Arial"/>
          <w:spacing w:val="4"/>
          <w:szCs w:val="20"/>
        </w:rPr>
        <w:t xml:space="preserve"> 2022 r.</w:t>
      </w:r>
    </w:p>
    <w:p w14:paraId="56A2A6BD" w14:textId="77777777" w:rsidR="00C80FF9" w:rsidRPr="00EA5A0E" w:rsidRDefault="00FF6A96" w:rsidP="00370115">
      <w:pPr>
        <w:tabs>
          <w:tab w:val="right" w:pos="4678"/>
          <w:tab w:val="left" w:pos="5387"/>
          <w:tab w:val="left" w:pos="5670"/>
          <w:tab w:val="left" w:pos="6096"/>
          <w:tab w:val="right" w:pos="6237"/>
        </w:tabs>
        <w:spacing w:after="1560" w:line="260" w:lineRule="exact"/>
        <w:ind w:left="5387"/>
        <w:outlineLvl w:val="0"/>
        <w:rPr>
          <w:rFonts w:eastAsia="Arial" w:cs="Arial"/>
          <w:color w:val="000000"/>
          <w:spacing w:val="4"/>
          <w:szCs w:val="20"/>
        </w:rPr>
      </w:pPr>
      <w:r>
        <w:rPr>
          <w:rFonts w:cs="Arial"/>
          <w:spacing w:val="4"/>
          <w:szCs w:val="20"/>
        </w:rPr>
        <w:t xml:space="preserve">   </w:t>
      </w:r>
      <w:r w:rsidR="004F4A18" w:rsidRPr="00BA374B">
        <w:rPr>
          <w:rFonts w:cs="Arial"/>
          <w:spacing w:val="4"/>
          <w:szCs w:val="20"/>
        </w:rPr>
        <w:t>Znak sprawy:</w:t>
      </w:r>
      <w:r w:rsidR="00D17138">
        <w:rPr>
          <w:rFonts w:eastAsia="Arial" w:cs="Arial"/>
          <w:color w:val="000000"/>
          <w:spacing w:val="4"/>
          <w:szCs w:val="20"/>
        </w:rPr>
        <w:t xml:space="preserve"> </w:t>
      </w:r>
      <w:r w:rsidR="00D17138" w:rsidRPr="00C04095">
        <w:rPr>
          <w:rFonts w:eastAsia="Arial" w:cs="Arial"/>
          <w:color w:val="000000"/>
          <w:spacing w:val="4"/>
          <w:szCs w:val="20"/>
        </w:rPr>
        <w:t>DLI-II.7621.32</w:t>
      </w:r>
      <w:r w:rsidR="004F4A18" w:rsidRPr="00C04095">
        <w:rPr>
          <w:rFonts w:eastAsia="Arial" w:cs="Arial"/>
          <w:color w:val="000000"/>
          <w:spacing w:val="4"/>
          <w:szCs w:val="20"/>
        </w:rPr>
        <w:t>.2021.ML.</w:t>
      </w:r>
      <w:r w:rsidR="00D17138" w:rsidRPr="00C04095">
        <w:rPr>
          <w:rFonts w:eastAsia="Arial" w:cs="Arial"/>
          <w:color w:val="000000"/>
          <w:spacing w:val="4"/>
          <w:szCs w:val="20"/>
        </w:rPr>
        <w:t>9(EŁ)</w:t>
      </w:r>
    </w:p>
    <w:p w14:paraId="38E38AC2" w14:textId="77777777" w:rsidR="00C80FF9" w:rsidRDefault="004F4A18" w:rsidP="009325A1">
      <w:pPr>
        <w:tabs>
          <w:tab w:val="left" w:pos="5387"/>
          <w:tab w:val="left" w:pos="5670"/>
          <w:tab w:val="left" w:pos="6096"/>
          <w:tab w:val="right" w:pos="6237"/>
          <w:tab w:val="left" w:pos="8931"/>
        </w:tabs>
        <w:spacing w:after="360" w:line="240" w:lineRule="exact"/>
        <w:jc w:val="center"/>
        <w:outlineLvl w:val="0"/>
        <w:rPr>
          <w:rFonts w:eastAsia="Arial" w:cs="Arial"/>
          <w:color w:val="000000"/>
          <w:szCs w:val="20"/>
        </w:rPr>
      </w:pPr>
      <w:r>
        <w:rPr>
          <w:rFonts w:cs="Arial"/>
          <w:b/>
          <w:spacing w:val="4"/>
        </w:rPr>
        <w:t>DECYZJA</w:t>
      </w:r>
    </w:p>
    <w:p w14:paraId="0C4F161D" w14:textId="77777777" w:rsidR="00D17138" w:rsidRDefault="005E6215">
      <w:pPr>
        <w:spacing w:after="240" w:line="240" w:lineRule="exact"/>
        <w:jc w:val="both"/>
        <w:rPr>
          <w:rFonts w:cs="Arial"/>
          <w:spacing w:val="4"/>
          <w:szCs w:val="20"/>
        </w:rPr>
      </w:pPr>
      <w:r>
        <w:rPr>
          <w:rFonts w:cs="Arial"/>
          <w:spacing w:val="4"/>
          <w:szCs w:val="20"/>
        </w:rPr>
        <w:t xml:space="preserve">Na podstawie </w:t>
      </w:r>
      <w:r w:rsidRPr="006B0A96">
        <w:rPr>
          <w:rFonts w:cs="Arial"/>
          <w:spacing w:val="4"/>
          <w:szCs w:val="20"/>
        </w:rPr>
        <w:t>art. 138 § 1 pkt 1</w:t>
      </w:r>
      <w:r w:rsidR="004F4A18">
        <w:rPr>
          <w:rFonts w:cs="Arial"/>
          <w:spacing w:val="4"/>
          <w:szCs w:val="20"/>
        </w:rPr>
        <w:t xml:space="preserve"> ustawy z dnia 14 czerwca 1960 r. – Kodeks postępowania administracyjnego (</w:t>
      </w:r>
      <w:proofErr w:type="spellStart"/>
      <w:r w:rsidR="006C5E94">
        <w:rPr>
          <w:rFonts w:cs="Arial"/>
          <w:spacing w:val="4"/>
          <w:szCs w:val="20"/>
        </w:rPr>
        <w:t>t.j</w:t>
      </w:r>
      <w:proofErr w:type="spellEnd"/>
      <w:r w:rsidR="006C5E94">
        <w:rPr>
          <w:rFonts w:cs="Arial"/>
          <w:spacing w:val="4"/>
          <w:szCs w:val="20"/>
        </w:rPr>
        <w:t xml:space="preserve">. </w:t>
      </w:r>
      <w:r w:rsidR="004F4A18">
        <w:rPr>
          <w:rFonts w:cs="Arial"/>
          <w:bCs/>
          <w:iCs/>
          <w:spacing w:val="4"/>
          <w:szCs w:val="20"/>
        </w:rPr>
        <w:t xml:space="preserve">Dz. U. z 2021 r. poz. 735, z </w:t>
      </w:r>
      <w:proofErr w:type="spellStart"/>
      <w:r w:rsidR="004F4A18">
        <w:rPr>
          <w:rFonts w:cs="Arial"/>
          <w:bCs/>
          <w:iCs/>
          <w:spacing w:val="4"/>
          <w:szCs w:val="20"/>
        </w:rPr>
        <w:t>późn</w:t>
      </w:r>
      <w:proofErr w:type="spellEnd"/>
      <w:r w:rsidR="004F4A18">
        <w:rPr>
          <w:rFonts w:cs="Arial"/>
          <w:bCs/>
          <w:iCs/>
          <w:spacing w:val="4"/>
          <w:szCs w:val="20"/>
        </w:rPr>
        <w:t>. zm.</w:t>
      </w:r>
      <w:r w:rsidR="004F4A18">
        <w:rPr>
          <w:rFonts w:cs="Arial"/>
          <w:spacing w:val="4"/>
          <w:szCs w:val="20"/>
        </w:rPr>
        <w:t>)</w:t>
      </w:r>
      <w:r w:rsidR="004F4A18">
        <w:rPr>
          <w:rFonts w:cs="Arial"/>
          <w:bCs/>
          <w:iCs/>
          <w:spacing w:val="4"/>
          <w:szCs w:val="20"/>
        </w:rPr>
        <w:t>,</w:t>
      </w:r>
      <w:r w:rsidR="004F4A18">
        <w:rPr>
          <w:rFonts w:cs="Arial"/>
          <w:spacing w:val="4"/>
          <w:szCs w:val="20"/>
        </w:rPr>
        <w:t xml:space="preserve"> zwanej dalej „</w:t>
      </w:r>
      <w:r w:rsidR="004F4A18">
        <w:rPr>
          <w:rFonts w:cs="Arial"/>
          <w:i/>
          <w:spacing w:val="4"/>
          <w:szCs w:val="20"/>
        </w:rPr>
        <w:t>kpa</w:t>
      </w:r>
      <w:r w:rsidR="004F4A18">
        <w:rPr>
          <w:rFonts w:cs="Arial"/>
          <w:spacing w:val="4"/>
          <w:szCs w:val="20"/>
        </w:rPr>
        <w:t xml:space="preserve">”, oraz art. 11g ust. </w:t>
      </w:r>
      <w:r w:rsidR="004F4A18">
        <w:rPr>
          <w:rFonts w:cs="Arial"/>
          <w:spacing w:val="4"/>
          <w:szCs w:val="20"/>
        </w:rPr>
        <w:br/>
        <w:t xml:space="preserve">1 pkt 2 ustawy z dnia 10 kwietnia 2003 r. o szczególnych zasadach przygotowania i realizacji inwestycji </w:t>
      </w:r>
      <w:r w:rsidR="004F4A18">
        <w:rPr>
          <w:rFonts w:cs="Arial"/>
          <w:spacing w:val="4"/>
          <w:szCs w:val="20"/>
        </w:rPr>
        <w:br/>
        <w:t xml:space="preserve">w zakresie dróg publicznych </w:t>
      </w:r>
      <w:r w:rsidR="004F4A18">
        <w:rPr>
          <w:rFonts w:cs="Arial"/>
          <w:color w:val="000000"/>
          <w:spacing w:val="4"/>
          <w:szCs w:val="20"/>
        </w:rPr>
        <w:t>(</w:t>
      </w:r>
      <w:proofErr w:type="spellStart"/>
      <w:r w:rsidR="006C5E94" w:rsidRPr="006C5E94">
        <w:rPr>
          <w:rFonts w:cs="Arial"/>
          <w:color w:val="000000"/>
          <w:spacing w:val="4"/>
          <w:szCs w:val="20"/>
        </w:rPr>
        <w:t>t.j</w:t>
      </w:r>
      <w:proofErr w:type="spellEnd"/>
      <w:r w:rsidR="006C5E94" w:rsidRPr="006C5E94">
        <w:rPr>
          <w:rFonts w:cs="Arial"/>
          <w:color w:val="000000"/>
          <w:spacing w:val="4"/>
          <w:szCs w:val="20"/>
        </w:rPr>
        <w:t>. Dz. U. z 2022 r. poz. 176</w:t>
      </w:r>
      <w:r w:rsidR="006C5E94">
        <w:rPr>
          <w:rFonts w:cs="Arial"/>
          <w:color w:val="000000"/>
          <w:spacing w:val="4"/>
          <w:szCs w:val="20"/>
        </w:rPr>
        <w:t>)</w:t>
      </w:r>
      <w:r w:rsidR="004F4A18">
        <w:rPr>
          <w:rFonts w:cs="Arial"/>
          <w:spacing w:val="4"/>
          <w:szCs w:val="20"/>
        </w:rPr>
        <w:t>, zwanej dalej „</w:t>
      </w:r>
      <w:r w:rsidR="004F4A18">
        <w:rPr>
          <w:rFonts w:cs="Arial"/>
          <w:i/>
          <w:spacing w:val="4"/>
          <w:szCs w:val="20"/>
        </w:rPr>
        <w:t>specustawą drogową</w:t>
      </w:r>
      <w:r w:rsidR="004F4A18">
        <w:rPr>
          <w:rFonts w:cs="Arial"/>
          <w:spacing w:val="4"/>
          <w:szCs w:val="20"/>
        </w:rPr>
        <w:t xml:space="preserve">”, </w:t>
      </w:r>
      <w:r w:rsidR="006C5E94">
        <w:rPr>
          <w:rFonts w:cs="Arial"/>
          <w:spacing w:val="4"/>
          <w:szCs w:val="20"/>
        </w:rPr>
        <w:br/>
      </w:r>
      <w:r w:rsidR="00D17138">
        <w:rPr>
          <w:rFonts w:cs="Arial"/>
          <w:spacing w:val="4"/>
          <w:szCs w:val="20"/>
        </w:rPr>
        <w:t>po rozpatrzeniu odwołania</w:t>
      </w:r>
      <w:r w:rsidR="004F4A18">
        <w:rPr>
          <w:rFonts w:cs="Arial"/>
          <w:spacing w:val="4"/>
          <w:szCs w:val="20"/>
        </w:rPr>
        <w:t xml:space="preserve"> </w:t>
      </w:r>
      <w:r w:rsidR="004F4A18" w:rsidRPr="00BA374B">
        <w:rPr>
          <w:rFonts w:cs="Arial"/>
          <w:spacing w:val="4"/>
          <w:szCs w:val="20"/>
        </w:rPr>
        <w:t xml:space="preserve">Pana </w:t>
      </w:r>
      <w:r w:rsidR="008F736C">
        <w:rPr>
          <w:rFonts w:cs="Arial"/>
          <w:spacing w:val="4"/>
          <w:szCs w:val="20"/>
        </w:rPr>
        <w:t>T. J.</w:t>
      </w:r>
      <w:r w:rsidR="00D17138">
        <w:rPr>
          <w:rFonts w:cs="Arial"/>
          <w:spacing w:val="4"/>
          <w:szCs w:val="20"/>
        </w:rPr>
        <w:t xml:space="preserve"> od decyzji Wojewody </w:t>
      </w:r>
      <w:r w:rsidR="00D17138">
        <w:rPr>
          <w:rFonts w:cs="Arial"/>
          <w:spacing w:val="4"/>
        </w:rPr>
        <w:t xml:space="preserve">Łódzkiego </w:t>
      </w:r>
      <w:r w:rsidR="00D17138" w:rsidRPr="00470DB1">
        <w:rPr>
          <w:rFonts w:cs="Arial"/>
          <w:spacing w:val="4"/>
        </w:rPr>
        <w:t xml:space="preserve">Nr </w:t>
      </w:r>
      <w:r w:rsidR="00D17138">
        <w:rPr>
          <w:rFonts w:cs="Arial"/>
          <w:spacing w:val="4"/>
        </w:rPr>
        <w:t>69/21</w:t>
      </w:r>
      <w:r w:rsidR="00D17138" w:rsidRPr="00470DB1">
        <w:rPr>
          <w:rFonts w:cs="Arial"/>
          <w:spacing w:val="4"/>
        </w:rPr>
        <w:t xml:space="preserve"> z dnia </w:t>
      </w:r>
      <w:r w:rsidR="00D17138">
        <w:rPr>
          <w:rFonts w:cs="Arial"/>
          <w:spacing w:val="4"/>
        </w:rPr>
        <w:t>21 maja</w:t>
      </w:r>
      <w:r w:rsidR="00D17138" w:rsidRPr="00470DB1">
        <w:rPr>
          <w:rFonts w:cs="Arial"/>
          <w:spacing w:val="4"/>
        </w:rPr>
        <w:t xml:space="preserve"> 2021 r., </w:t>
      </w:r>
      <w:r w:rsidR="00D17138">
        <w:rPr>
          <w:rFonts w:cs="Arial"/>
          <w:spacing w:val="4"/>
        </w:rPr>
        <w:t xml:space="preserve">znak: GPB-II.7820.2.2021.JN/AS, </w:t>
      </w:r>
      <w:r w:rsidR="00D17138" w:rsidRPr="00470DB1">
        <w:rPr>
          <w:rFonts w:cs="Arial"/>
          <w:spacing w:val="4"/>
        </w:rPr>
        <w:t xml:space="preserve">o zezwoleniu na realizację inwestycji drogowej </w:t>
      </w:r>
      <w:r w:rsidR="00D17138">
        <w:rPr>
          <w:rFonts w:cs="Arial"/>
          <w:spacing w:val="4"/>
        </w:rPr>
        <w:t>polegającej na „R</w:t>
      </w:r>
      <w:r w:rsidR="00D17138" w:rsidRPr="00470DB1">
        <w:rPr>
          <w:rFonts w:cs="Arial"/>
          <w:spacing w:val="4"/>
        </w:rPr>
        <w:t>ozbudow</w:t>
      </w:r>
      <w:r w:rsidR="00D17138">
        <w:rPr>
          <w:rFonts w:cs="Arial"/>
          <w:spacing w:val="4"/>
        </w:rPr>
        <w:t>ie drogi wojewódzkiej N</w:t>
      </w:r>
      <w:r w:rsidR="00D17138" w:rsidRPr="00470DB1">
        <w:rPr>
          <w:rFonts w:cs="Arial"/>
          <w:spacing w:val="4"/>
        </w:rPr>
        <w:t xml:space="preserve">r </w:t>
      </w:r>
      <w:r w:rsidR="00D17138">
        <w:rPr>
          <w:rFonts w:cs="Arial"/>
          <w:spacing w:val="4"/>
        </w:rPr>
        <w:t>473</w:t>
      </w:r>
      <w:r w:rsidR="00D17138" w:rsidRPr="00470DB1">
        <w:rPr>
          <w:rFonts w:cs="Arial"/>
          <w:spacing w:val="4"/>
        </w:rPr>
        <w:t xml:space="preserve"> na odcinku </w:t>
      </w:r>
      <w:r w:rsidR="00D17138">
        <w:rPr>
          <w:rFonts w:cs="Arial"/>
          <w:spacing w:val="4"/>
        </w:rPr>
        <w:t>Przatów – Łask – ETAP I od km 66+400 do km 68+300”,</w:t>
      </w:r>
    </w:p>
    <w:p w14:paraId="510FFDA6" w14:textId="77777777" w:rsidR="00D17138" w:rsidRPr="00D17138" w:rsidRDefault="00D17138" w:rsidP="00D17138">
      <w:pPr>
        <w:tabs>
          <w:tab w:val="left" w:pos="426"/>
        </w:tabs>
        <w:spacing w:after="600" w:line="240" w:lineRule="exact"/>
        <w:jc w:val="center"/>
        <w:rPr>
          <w:rFonts w:cs="Arial"/>
          <w:spacing w:val="4"/>
        </w:rPr>
      </w:pPr>
      <w:r w:rsidRPr="006B0A96">
        <w:rPr>
          <w:rFonts w:cs="Arial"/>
          <w:b/>
          <w:bCs/>
          <w:spacing w:val="4"/>
        </w:rPr>
        <w:t>utrzymuję w mocy zaskarżoną decyzję.</w:t>
      </w:r>
    </w:p>
    <w:p w14:paraId="6D829C19" w14:textId="77777777" w:rsidR="00C80FF9" w:rsidRDefault="004F4A18">
      <w:pPr>
        <w:spacing w:after="240" w:line="240" w:lineRule="exact"/>
        <w:ind w:left="284"/>
        <w:jc w:val="center"/>
        <w:rPr>
          <w:rFonts w:cs="Arial"/>
          <w:b/>
          <w:spacing w:val="4"/>
          <w:szCs w:val="20"/>
        </w:rPr>
      </w:pPr>
      <w:r>
        <w:rPr>
          <w:rFonts w:cs="Arial"/>
          <w:b/>
          <w:spacing w:val="4"/>
          <w:szCs w:val="20"/>
        </w:rPr>
        <w:t>UZASADNIENIE</w:t>
      </w:r>
    </w:p>
    <w:p w14:paraId="46AB6045" w14:textId="77777777" w:rsidR="00B779E3" w:rsidRPr="001C2D5E" w:rsidRDefault="00DD6A6B" w:rsidP="001C2D5E">
      <w:pPr>
        <w:tabs>
          <w:tab w:val="left" w:pos="0"/>
        </w:tabs>
        <w:spacing w:after="240" w:line="240" w:lineRule="exact"/>
        <w:jc w:val="both"/>
        <w:rPr>
          <w:rFonts w:cs="Arial"/>
          <w:bCs/>
          <w:iCs/>
          <w:color w:val="000000"/>
          <w:spacing w:val="4"/>
          <w:szCs w:val="20"/>
          <w:shd w:val="clear" w:color="FFFFFF" w:fill="FFFFFF"/>
          <w:lang w:bidi="pl-PL"/>
        </w:rPr>
      </w:pPr>
      <w:r w:rsidRPr="001C2D5E">
        <w:rPr>
          <w:rFonts w:cs="Arial"/>
          <w:spacing w:val="4"/>
          <w:szCs w:val="20"/>
        </w:rPr>
        <w:t>Wnioskiem z dnia 8 lutego 2021</w:t>
      </w:r>
      <w:r w:rsidR="004F4A18" w:rsidRPr="001C2D5E">
        <w:rPr>
          <w:rFonts w:cs="Arial"/>
          <w:spacing w:val="4"/>
          <w:szCs w:val="20"/>
        </w:rPr>
        <w:t xml:space="preserve"> r., uzupełnionym i skorygowanym w tracie prowadzonego postępowania, </w:t>
      </w:r>
      <w:r w:rsidR="00B149E1" w:rsidRPr="001C2D5E">
        <w:rPr>
          <w:rFonts w:cs="Arial"/>
          <w:spacing w:val="4"/>
          <w:szCs w:val="20"/>
        </w:rPr>
        <w:t>Zarząd Województwa Łódzkiego</w:t>
      </w:r>
      <w:r w:rsidR="004F4A18" w:rsidRPr="001C2D5E">
        <w:rPr>
          <w:rFonts w:cs="Arial"/>
          <w:spacing w:val="4"/>
          <w:szCs w:val="20"/>
        </w:rPr>
        <w:t xml:space="preserve">, zwany dalej </w:t>
      </w:r>
      <w:r w:rsidR="004F4A18" w:rsidRPr="001C2D5E">
        <w:rPr>
          <w:rFonts w:cs="Arial"/>
          <w:i/>
          <w:spacing w:val="4"/>
          <w:szCs w:val="20"/>
        </w:rPr>
        <w:t>„inwestorem”</w:t>
      </w:r>
      <w:r w:rsidR="004F4A18" w:rsidRPr="001C2D5E">
        <w:rPr>
          <w:rFonts w:cs="Arial"/>
          <w:spacing w:val="4"/>
          <w:szCs w:val="20"/>
        </w:rPr>
        <w:t xml:space="preserve">, </w:t>
      </w:r>
      <w:r w:rsidR="00B93D83" w:rsidRPr="001C2D5E">
        <w:rPr>
          <w:rFonts w:cs="Arial"/>
          <w:spacing w:val="4"/>
          <w:szCs w:val="20"/>
        </w:rPr>
        <w:t xml:space="preserve">reprezentowany przez ustanowionego w sprawie pełnomocnika, </w:t>
      </w:r>
      <w:r w:rsidR="004F4A18" w:rsidRPr="001C2D5E">
        <w:rPr>
          <w:rFonts w:cs="Arial"/>
          <w:spacing w:val="4"/>
          <w:szCs w:val="20"/>
        </w:rPr>
        <w:t>wy</w:t>
      </w:r>
      <w:r w:rsidR="00B149E1" w:rsidRPr="001C2D5E">
        <w:rPr>
          <w:rFonts w:cs="Arial"/>
          <w:spacing w:val="4"/>
          <w:szCs w:val="20"/>
        </w:rPr>
        <w:t>stąpił do Wojewody Łódzkiego</w:t>
      </w:r>
      <w:r w:rsidR="004F4A18" w:rsidRPr="001C2D5E">
        <w:rPr>
          <w:rFonts w:cs="Arial"/>
          <w:spacing w:val="4"/>
          <w:szCs w:val="20"/>
        </w:rPr>
        <w:t xml:space="preserve"> o wydanie decyzji </w:t>
      </w:r>
      <w:r w:rsidR="00B93D83" w:rsidRPr="001C2D5E">
        <w:rPr>
          <w:rFonts w:cs="Arial"/>
          <w:spacing w:val="4"/>
          <w:szCs w:val="20"/>
        </w:rPr>
        <w:br/>
      </w:r>
      <w:r w:rsidR="004F4A18" w:rsidRPr="001C2D5E">
        <w:rPr>
          <w:rFonts w:cs="Arial"/>
          <w:spacing w:val="4"/>
          <w:szCs w:val="20"/>
        </w:rPr>
        <w:t>o zezwoleniu na</w:t>
      </w:r>
      <w:r w:rsidR="006C5E94" w:rsidRPr="001C2D5E">
        <w:rPr>
          <w:rFonts w:cs="Arial"/>
          <w:spacing w:val="4"/>
          <w:szCs w:val="20"/>
        </w:rPr>
        <w:t xml:space="preserve"> realizację inwestycji drogowej </w:t>
      </w:r>
      <w:r w:rsidR="004F4A18" w:rsidRPr="001C2D5E">
        <w:rPr>
          <w:rFonts w:cs="Arial"/>
          <w:spacing w:val="4"/>
          <w:szCs w:val="20"/>
        </w:rPr>
        <w:t xml:space="preserve">pn.: </w:t>
      </w:r>
      <w:r w:rsidR="00B779E3" w:rsidRPr="001C2D5E">
        <w:rPr>
          <w:rFonts w:cs="Arial"/>
          <w:spacing w:val="4"/>
          <w:szCs w:val="20"/>
        </w:rPr>
        <w:t>„Rozbudow</w:t>
      </w:r>
      <w:r w:rsidR="003D7888" w:rsidRPr="001C2D5E">
        <w:rPr>
          <w:rFonts w:cs="Arial"/>
          <w:spacing w:val="4"/>
          <w:szCs w:val="20"/>
        </w:rPr>
        <w:t>a</w:t>
      </w:r>
      <w:r w:rsidR="00B779E3" w:rsidRPr="001C2D5E">
        <w:rPr>
          <w:rFonts w:cs="Arial"/>
          <w:spacing w:val="4"/>
          <w:szCs w:val="20"/>
        </w:rPr>
        <w:t xml:space="preserve"> drogi wojewódzkiej Nr 473 na odcinku Przatów – Łask – ETAP I od km 66+400 do km 68+300”</w:t>
      </w:r>
      <w:r w:rsidR="004F4A18" w:rsidRPr="001C2D5E">
        <w:rPr>
          <w:rFonts w:cs="Arial"/>
          <w:spacing w:val="4"/>
          <w:szCs w:val="20"/>
        </w:rPr>
        <w:t>.</w:t>
      </w:r>
      <w:r w:rsidR="004F4A18" w:rsidRPr="001C2D5E">
        <w:rPr>
          <w:rFonts w:cs="Arial"/>
          <w:bCs/>
          <w:i/>
          <w:color w:val="000000"/>
          <w:spacing w:val="4"/>
          <w:szCs w:val="20"/>
          <w:shd w:val="clear" w:color="FFFFFF" w:fill="FFFFFF"/>
          <w:lang w:bidi="pl-PL"/>
        </w:rPr>
        <w:t xml:space="preserve"> Inwestor </w:t>
      </w:r>
      <w:r w:rsidR="004F4A18" w:rsidRPr="001C2D5E">
        <w:rPr>
          <w:rFonts w:cs="Arial"/>
          <w:bCs/>
          <w:color w:val="000000"/>
          <w:spacing w:val="4"/>
          <w:szCs w:val="20"/>
          <w:shd w:val="clear" w:color="FFFFFF" w:fill="FFFFFF"/>
          <w:lang w:bidi="pl-PL"/>
        </w:rPr>
        <w:t>wniósł także o nadanie decyzji rygoru natychmiastowej wykonalności, uzasadniając konieczność jeg</w:t>
      </w:r>
      <w:r w:rsidR="00B779E3" w:rsidRPr="001C2D5E">
        <w:rPr>
          <w:rFonts w:cs="Arial"/>
          <w:bCs/>
          <w:color w:val="000000"/>
          <w:spacing w:val="4"/>
          <w:szCs w:val="20"/>
          <w:shd w:val="clear" w:color="FFFFFF" w:fill="FFFFFF"/>
          <w:lang w:bidi="pl-PL"/>
        </w:rPr>
        <w:t xml:space="preserve">o nadania interesem </w:t>
      </w:r>
      <w:r w:rsidR="004F4A18" w:rsidRPr="001C2D5E">
        <w:rPr>
          <w:rFonts w:cs="Arial"/>
          <w:bCs/>
          <w:color w:val="000000"/>
          <w:spacing w:val="4"/>
          <w:szCs w:val="20"/>
          <w:shd w:val="clear" w:color="FFFFFF" w:fill="FFFFFF"/>
          <w:lang w:bidi="pl-PL"/>
        </w:rPr>
        <w:t>społecznym</w:t>
      </w:r>
      <w:r w:rsidR="00B779E3" w:rsidRPr="001C2D5E">
        <w:rPr>
          <w:rFonts w:cs="Arial"/>
          <w:bCs/>
          <w:color w:val="000000"/>
          <w:spacing w:val="4"/>
          <w:szCs w:val="20"/>
          <w:shd w:val="clear" w:color="FFFFFF" w:fill="FFFFFF"/>
          <w:lang w:bidi="pl-PL"/>
        </w:rPr>
        <w:t xml:space="preserve"> </w:t>
      </w:r>
      <w:r w:rsidR="005E6215" w:rsidRPr="001C2D5E">
        <w:rPr>
          <w:rFonts w:cs="Arial"/>
          <w:bCs/>
          <w:color w:val="000000"/>
          <w:spacing w:val="4"/>
          <w:szCs w:val="20"/>
          <w:shd w:val="clear" w:color="FFFFFF" w:fill="FFFFFF"/>
          <w:lang w:bidi="pl-PL"/>
        </w:rPr>
        <w:br/>
      </w:r>
      <w:r w:rsidR="00B779E3" w:rsidRPr="001C2D5E">
        <w:rPr>
          <w:rFonts w:cs="Arial"/>
          <w:bCs/>
          <w:color w:val="000000"/>
          <w:spacing w:val="4"/>
          <w:szCs w:val="20"/>
          <w:shd w:val="clear" w:color="FFFFFF" w:fill="FFFFFF"/>
          <w:lang w:bidi="pl-PL"/>
        </w:rPr>
        <w:t>i</w:t>
      </w:r>
      <w:r w:rsidR="003D7888" w:rsidRPr="001C2D5E">
        <w:rPr>
          <w:rFonts w:cs="Arial"/>
          <w:bCs/>
          <w:color w:val="000000"/>
          <w:spacing w:val="4"/>
          <w:szCs w:val="20"/>
          <w:shd w:val="clear" w:color="FFFFFF" w:fill="FFFFFF"/>
          <w:lang w:bidi="pl-PL"/>
        </w:rPr>
        <w:t xml:space="preserve"> gospodarczym</w:t>
      </w:r>
      <w:r w:rsidR="004F4A18" w:rsidRPr="001C2D5E">
        <w:rPr>
          <w:rFonts w:cs="Arial"/>
          <w:bCs/>
          <w:iCs/>
          <w:color w:val="000000"/>
          <w:spacing w:val="4"/>
          <w:szCs w:val="20"/>
          <w:shd w:val="clear" w:color="FFFFFF" w:fill="FFFFFF"/>
          <w:lang w:bidi="pl-PL"/>
        </w:rPr>
        <w:t xml:space="preserve">. </w:t>
      </w:r>
    </w:p>
    <w:p w14:paraId="37991434" w14:textId="77777777" w:rsidR="00B779E3" w:rsidRPr="001C2D5E" w:rsidRDefault="004F4A18" w:rsidP="001C2D5E">
      <w:pPr>
        <w:tabs>
          <w:tab w:val="left" w:pos="0"/>
        </w:tabs>
        <w:spacing w:after="240" w:line="240" w:lineRule="exact"/>
        <w:jc w:val="both"/>
        <w:rPr>
          <w:rFonts w:cs="Arial"/>
          <w:spacing w:val="4"/>
          <w:szCs w:val="20"/>
        </w:rPr>
      </w:pPr>
      <w:r w:rsidRPr="001C2D5E">
        <w:rPr>
          <w:rFonts w:cs="Arial"/>
          <w:spacing w:val="4"/>
          <w:szCs w:val="20"/>
        </w:rPr>
        <w:t xml:space="preserve">Po przeprowadzeniu postępowania w sprawie ww. wniosku, Wojewoda </w:t>
      </w:r>
      <w:r w:rsidR="00B779E3" w:rsidRPr="001C2D5E">
        <w:rPr>
          <w:rFonts w:cs="Arial"/>
          <w:spacing w:val="4"/>
          <w:szCs w:val="20"/>
        </w:rPr>
        <w:t xml:space="preserve">Łódzki </w:t>
      </w:r>
      <w:r w:rsidRPr="001C2D5E">
        <w:rPr>
          <w:rFonts w:cs="Arial"/>
          <w:spacing w:val="4"/>
          <w:szCs w:val="20"/>
        </w:rPr>
        <w:t>wydał w dni</w:t>
      </w:r>
      <w:r w:rsidR="00323BD3" w:rsidRPr="001C2D5E">
        <w:rPr>
          <w:rFonts w:cs="Arial"/>
          <w:spacing w:val="4"/>
          <w:szCs w:val="20"/>
        </w:rPr>
        <w:t xml:space="preserve">u </w:t>
      </w:r>
      <w:r w:rsidR="00323BD3" w:rsidRPr="001C2D5E">
        <w:rPr>
          <w:rFonts w:cs="Arial"/>
          <w:spacing w:val="4"/>
          <w:szCs w:val="20"/>
        </w:rPr>
        <w:br/>
      </w:r>
      <w:r w:rsidR="00B779E3" w:rsidRPr="001C2D5E">
        <w:rPr>
          <w:rFonts w:cs="Arial"/>
          <w:spacing w:val="4"/>
          <w:szCs w:val="20"/>
        </w:rPr>
        <w:t>21 maja 2021</w:t>
      </w:r>
      <w:r w:rsidRPr="001C2D5E">
        <w:rPr>
          <w:rFonts w:cs="Arial"/>
          <w:spacing w:val="4"/>
          <w:szCs w:val="20"/>
        </w:rPr>
        <w:t xml:space="preserve"> r. decyzję</w:t>
      </w:r>
      <w:r w:rsidR="006C5E94" w:rsidRPr="001C2D5E">
        <w:rPr>
          <w:rFonts w:cs="Arial"/>
          <w:spacing w:val="4"/>
          <w:szCs w:val="20"/>
        </w:rPr>
        <w:t xml:space="preserve"> </w:t>
      </w:r>
      <w:r w:rsidR="00B779E3" w:rsidRPr="001C2D5E">
        <w:rPr>
          <w:rFonts w:cs="Arial"/>
          <w:spacing w:val="4"/>
          <w:szCs w:val="20"/>
        </w:rPr>
        <w:t>Nr 69/21</w:t>
      </w:r>
      <w:r w:rsidR="006C5E94" w:rsidRPr="001C2D5E">
        <w:rPr>
          <w:rFonts w:cs="Arial"/>
          <w:spacing w:val="4"/>
          <w:szCs w:val="20"/>
        </w:rPr>
        <w:t xml:space="preserve">, </w:t>
      </w:r>
      <w:r w:rsidR="00B779E3" w:rsidRPr="001C2D5E">
        <w:rPr>
          <w:rFonts w:cs="Arial"/>
          <w:spacing w:val="4"/>
          <w:szCs w:val="20"/>
        </w:rPr>
        <w:t xml:space="preserve">znak: GPB-II.7820.2.2021.JN/AS, o zezwoleniu na realizację inwestycji drogowej polegającej na „Rozbudowie drogi wojewódzkiej Nr 473 na odcinku Przatów – Łask – ETAP I od km 66+400 do km 68+300”, </w:t>
      </w:r>
      <w:r w:rsidR="00B779E3" w:rsidRPr="001C2D5E">
        <w:rPr>
          <w:rFonts w:cs="Arial"/>
          <w:bCs/>
          <w:spacing w:val="4"/>
          <w:szCs w:val="20"/>
        </w:rPr>
        <w:t xml:space="preserve">zwaną dalej </w:t>
      </w:r>
      <w:r w:rsidR="00B779E3" w:rsidRPr="001C2D5E">
        <w:rPr>
          <w:rFonts w:cs="Arial"/>
          <w:bCs/>
          <w:i/>
          <w:spacing w:val="4"/>
          <w:szCs w:val="20"/>
        </w:rPr>
        <w:t>„decyzją Wojewody Łódzkiego”</w:t>
      </w:r>
      <w:r w:rsidR="00B779E3" w:rsidRPr="001C2D5E">
        <w:rPr>
          <w:rFonts w:cs="Arial"/>
          <w:bCs/>
          <w:spacing w:val="4"/>
          <w:szCs w:val="20"/>
        </w:rPr>
        <w:t>, oraz nadał jej rygor natychmiastowej wykonalności.</w:t>
      </w:r>
    </w:p>
    <w:p w14:paraId="06A8E044" w14:textId="77777777" w:rsidR="005E6215" w:rsidRPr="001C2D5E" w:rsidRDefault="004F4A18" w:rsidP="00370115">
      <w:pPr>
        <w:spacing w:after="240" w:line="240" w:lineRule="exact"/>
        <w:jc w:val="both"/>
        <w:rPr>
          <w:rFonts w:cs="Arial"/>
          <w:spacing w:val="4"/>
          <w:szCs w:val="20"/>
        </w:rPr>
      </w:pPr>
      <w:r w:rsidRPr="001C2D5E">
        <w:rPr>
          <w:rFonts w:cs="Arial"/>
          <w:bCs/>
          <w:spacing w:val="4"/>
          <w:szCs w:val="20"/>
        </w:rPr>
        <w:t xml:space="preserve">Od </w:t>
      </w:r>
      <w:r w:rsidR="00B779E3" w:rsidRPr="001C2D5E">
        <w:rPr>
          <w:rFonts w:cs="Arial"/>
          <w:bCs/>
          <w:i/>
          <w:spacing w:val="4"/>
          <w:szCs w:val="20"/>
        </w:rPr>
        <w:t>decyzji Wojewody Łódzkiego</w:t>
      </w:r>
      <w:r w:rsidRPr="001C2D5E">
        <w:rPr>
          <w:rFonts w:cs="Arial"/>
          <w:bCs/>
          <w:i/>
          <w:spacing w:val="4"/>
          <w:szCs w:val="20"/>
        </w:rPr>
        <w:t xml:space="preserve"> </w:t>
      </w:r>
      <w:r w:rsidR="00B779E3" w:rsidRPr="001C2D5E">
        <w:rPr>
          <w:rFonts w:cs="Arial"/>
          <w:bCs/>
          <w:spacing w:val="4"/>
          <w:szCs w:val="20"/>
        </w:rPr>
        <w:t>odwołanie</w:t>
      </w:r>
      <w:r w:rsidRPr="001C2D5E">
        <w:rPr>
          <w:rFonts w:cs="Arial"/>
          <w:bCs/>
          <w:spacing w:val="4"/>
          <w:szCs w:val="20"/>
        </w:rPr>
        <w:t xml:space="preserve">, za pośrednictwem organu I instancji, </w:t>
      </w:r>
      <w:r w:rsidR="008F736C">
        <w:rPr>
          <w:rFonts w:cs="Arial"/>
          <w:bCs/>
          <w:spacing w:val="4"/>
          <w:szCs w:val="20"/>
        </w:rPr>
        <w:t>wniósł Pan T. J</w:t>
      </w:r>
      <w:r w:rsidR="005E6215" w:rsidRPr="001C2D5E">
        <w:rPr>
          <w:rFonts w:cs="Arial"/>
          <w:spacing w:val="4"/>
          <w:szCs w:val="20"/>
        </w:rPr>
        <w:t>.</w:t>
      </w:r>
      <w:r w:rsidR="005F7AB1" w:rsidRPr="001C2D5E">
        <w:rPr>
          <w:rFonts w:cs="Arial"/>
          <w:spacing w:val="4"/>
          <w:szCs w:val="20"/>
        </w:rPr>
        <w:t xml:space="preserve"> </w:t>
      </w:r>
      <w:r w:rsidR="00863A67" w:rsidRPr="001C2D5E">
        <w:rPr>
          <w:rFonts w:cs="Arial"/>
          <w:spacing w:val="4"/>
          <w:szCs w:val="20"/>
        </w:rPr>
        <w:t>Odwołanie wniesiono w terminie.</w:t>
      </w:r>
      <w:r w:rsidR="005F7AB1" w:rsidRPr="001C2D5E">
        <w:rPr>
          <w:rFonts w:cs="Arial"/>
          <w:spacing w:val="4"/>
          <w:szCs w:val="20"/>
        </w:rPr>
        <w:t xml:space="preserve"> </w:t>
      </w:r>
      <w:r w:rsidR="005E6215" w:rsidRPr="001C2D5E">
        <w:rPr>
          <w:rFonts w:cs="Arial"/>
          <w:spacing w:val="4"/>
          <w:szCs w:val="20"/>
        </w:rPr>
        <w:t>W odwołaniu</w:t>
      </w:r>
      <w:r w:rsidR="005F7AB1" w:rsidRPr="001C2D5E">
        <w:rPr>
          <w:rFonts w:cs="Arial"/>
          <w:spacing w:val="4"/>
          <w:szCs w:val="20"/>
        </w:rPr>
        <w:t xml:space="preserve"> z dnia 15 czerwca 2021 r., uzupełnionym pismem z dnia 21 czerwca 2021 r.</w:t>
      </w:r>
      <w:r w:rsidR="005E6215" w:rsidRPr="001C2D5E">
        <w:rPr>
          <w:rFonts w:cs="Arial"/>
          <w:spacing w:val="4"/>
          <w:szCs w:val="20"/>
        </w:rPr>
        <w:t xml:space="preserve">, skarżący podniósł zarzuty dotyczące </w:t>
      </w:r>
      <w:r w:rsidR="005E6215" w:rsidRPr="001C2D5E">
        <w:rPr>
          <w:rFonts w:cs="Arial"/>
          <w:i/>
          <w:spacing w:val="4"/>
          <w:szCs w:val="20"/>
        </w:rPr>
        <w:t>decyzji Wojewody Łódzkiego</w:t>
      </w:r>
      <w:r w:rsidR="005E6215" w:rsidRPr="001C2D5E">
        <w:rPr>
          <w:rFonts w:cs="Arial"/>
          <w:spacing w:val="4"/>
          <w:szCs w:val="20"/>
        </w:rPr>
        <w:t xml:space="preserve">, jak </w:t>
      </w:r>
      <w:r w:rsidR="008F736C">
        <w:rPr>
          <w:rFonts w:cs="Arial"/>
          <w:spacing w:val="4"/>
          <w:szCs w:val="20"/>
        </w:rPr>
        <w:br/>
      </w:r>
      <w:r w:rsidR="005E6215" w:rsidRPr="001C2D5E">
        <w:rPr>
          <w:rFonts w:cs="Arial"/>
          <w:spacing w:val="4"/>
          <w:szCs w:val="20"/>
        </w:rPr>
        <w:t>i postępowania zakończonego wydaniem tej decyzji.</w:t>
      </w:r>
    </w:p>
    <w:p w14:paraId="17B04E39" w14:textId="77777777" w:rsidR="00863A67" w:rsidRPr="001C2D5E" w:rsidRDefault="004F4A18" w:rsidP="001C2D5E">
      <w:pPr>
        <w:spacing w:after="240" w:line="240" w:lineRule="exact"/>
        <w:jc w:val="both"/>
        <w:rPr>
          <w:rFonts w:cs="Arial"/>
          <w:spacing w:val="4"/>
          <w:szCs w:val="20"/>
        </w:rPr>
      </w:pPr>
      <w:r w:rsidRPr="001C2D5E">
        <w:rPr>
          <w:rFonts w:cs="Arial"/>
          <w:bCs/>
          <w:spacing w:val="4"/>
          <w:szCs w:val="20"/>
        </w:rPr>
        <w:t xml:space="preserve">Uwzględniając fakt, iż właściwym w przedmiotowej sprawie </w:t>
      </w:r>
      <w:r w:rsidRPr="001C2D5E">
        <w:rPr>
          <w:rFonts w:cs="Arial"/>
          <w:color w:val="000000"/>
          <w:spacing w:val="4"/>
          <w:szCs w:val="20"/>
          <w:lang w:eastAsia="en-US"/>
        </w:rPr>
        <w:t>- stosownie do treści rozporządzenia Prezesa Rady Ministrów z dnia 27 października 2021 r. w sprawie szczegółowego zakresu działania Ministra Rozwoju i Technologii (Dz. U. z 2021 r. poz. 1945) – jest Minister Rozwoju i Technologii</w:t>
      </w:r>
      <w:r w:rsidRPr="001C2D5E">
        <w:rPr>
          <w:rFonts w:cs="Arial"/>
          <w:spacing w:val="4"/>
          <w:szCs w:val="20"/>
        </w:rPr>
        <w:t>, zwany dalej „</w:t>
      </w:r>
      <w:r w:rsidRPr="001C2D5E">
        <w:rPr>
          <w:rFonts w:cs="Arial"/>
          <w:i/>
          <w:spacing w:val="4"/>
          <w:szCs w:val="20"/>
        </w:rPr>
        <w:t>Ministrem</w:t>
      </w:r>
      <w:r w:rsidRPr="001C2D5E">
        <w:rPr>
          <w:rFonts w:cs="Arial"/>
          <w:spacing w:val="4"/>
          <w:szCs w:val="20"/>
        </w:rPr>
        <w:t>”, stwierdzono, co następuje.</w:t>
      </w:r>
    </w:p>
    <w:p w14:paraId="61B5990D" w14:textId="77777777" w:rsidR="005F7AB1" w:rsidRPr="001C2D5E" w:rsidRDefault="005F7AB1" w:rsidP="001C2D5E">
      <w:pPr>
        <w:spacing w:after="240" w:line="240" w:lineRule="exact"/>
        <w:jc w:val="both"/>
        <w:outlineLvl w:val="0"/>
        <w:rPr>
          <w:rFonts w:cs="Arial"/>
          <w:spacing w:val="4"/>
          <w:szCs w:val="20"/>
        </w:rPr>
      </w:pPr>
      <w:r w:rsidRPr="001C2D5E">
        <w:rPr>
          <w:rFonts w:cs="Arial"/>
          <w:spacing w:val="4"/>
          <w:szCs w:val="20"/>
        </w:rPr>
        <w:t xml:space="preserve">Kompetencje organu odwoławczego obejmują zarówno korygowanie wad prawnych decyzji organu </w:t>
      </w:r>
      <w:r w:rsidRPr="001C2D5E">
        <w:rPr>
          <w:rFonts w:cs="Arial"/>
          <w:spacing w:val="4"/>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1C2D5E">
        <w:rPr>
          <w:rFonts w:cs="Arial"/>
          <w:i/>
          <w:iCs/>
          <w:spacing w:val="4"/>
          <w:szCs w:val="20"/>
        </w:rPr>
        <w:t>kpa</w:t>
      </w:r>
      <w:r w:rsidRPr="001C2D5E">
        <w:rPr>
          <w:rFonts w:cs="Arial"/>
          <w:spacing w:val="4"/>
          <w:szCs w:val="20"/>
        </w:rPr>
        <w:t xml:space="preserve">. Dlatego też trafność rozstrzygnięcia w każdym indywidualnym przypadku wymaga szczegółowego zbadania i rozważenia wszelkich argumentów, które stanowiłyby podstawę </w:t>
      </w:r>
      <w:r w:rsidRPr="001C2D5E">
        <w:rPr>
          <w:rFonts w:cs="Arial"/>
          <w:spacing w:val="4"/>
          <w:szCs w:val="20"/>
        </w:rPr>
        <w:br/>
        <w:t xml:space="preserve">do przyjęcia określonego stanowiska. Wydając decyzję, organ zobowiązany jest do przestrzegania przepisów </w:t>
      </w:r>
      <w:r w:rsidRPr="001C2D5E">
        <w:rPr>
          <w:rFonts w:cs="Arial"/>
          <w:i/>
          <w:iCs/>
          <w:spacing w:val="4"/>
          <w:szCs w:val="20"/>
        </w:rPr>
        <w:t>kpa</w:t>
      </w:r>
      <w:r w:rsidRPr="001C2D5E">
        <w:rPr>
          <w:rFonts w:cs="Arial"/>
          <w:spacing w:val="4"/>
          <w:szCs w:val="20"/>
        </w:rPr>
        <w:t>, a przede wszystkim do podejmowania wszelkich kroków niezbędnych do dokładnego wyjaśnienia stanu faktycznego.</w:t>
      </w:r>
    </w:p>
    <w:p w14:paraId="0EBD7858" w14:textId="77777777" w:rsidR="00C80FF9" w:rsidRPr="001C2D5E" w:rsidRDefault="005F7AB1" w:rsidP="001C2D5E">
      <w:pPr>
        <w:spacing w:after="240" w:line="240" w:lineRule="exact"/>
        <w:jc w:val="both"/>
        <w:rPr>
          <w:rFonts w:cs="Arial"/>
          <w:color w:val="000000"/>
          <w:spacing w:val="4"/>
          <w:szCs w:val="20"/>
          <w:lang w:eastAsia="en-US"/>
        </w:rPr>
      </w:pPr>
      <w:r w:rsidRPr="001C2D5E">
        <w:rPr>
          <w:rFonts w:cs="Arial"/>
          <w:spacing w:val="4"/>
          <w:szCs w:val="20"/>
        </w:rPr>
        <w:lastRenderedPageBreak/>
        <w:t>Mając powyższe na uwadze,</w:t>
      </w:r>
      <w:r w:rsidRPr="001C2D5E">
        <w:rPr>
          <w:rFonts w:cs="Arial"/>
          <w:color w:val="000000"/>
          <w:spacing w:val="4"/>
          <w:szCs w:val="20"/>
          <w:lang w:eastAsia="en-US"/>
        </w:rPr>
        <w:t xml:space="preserve"> w</w:t>
      </w:r>
      <w:r w:rsidR="004F4A18" w:rsidRPr="001C2D5E">
        <w:rPr>
          <w:rFonts w:cs="Arial"/>
          <w:spacing w:val="4"/>
          <w:szCs w:val="20"/>
        </w:rPr>
        <w:t xml:space="preserve"> trakcie przeprowadzonego postępowania odwoławczego, </w:t>
      </w:r>
      <w:r w:rsidR="004F4A18" w:rsidRPr="001C2D5E">
        <w:rPr>
          <w:rFonts w:cs="Arial"/>
          <w:i/>
          <w:spacing w:val="4"/>
          <w:szCs w:val="20"/>
        </w:rPr>
        <w:t xml:space="preserve">Minister </w:t>
      </w:r>
      <w:r w:rsidR="004F4A18" w:rsidRPr="001C2D5E">
        <w:rPr>
          <w:rFonts w:cs="Arial"/>
          <w:spacing w:val="4"/>
          <w:szCs w:val="20"/>
        </w:rPr>
        <w:t xml:space="preserve">rozpatrzył ponownie wniosek </w:t>
      </w:r>
      <w:r w:rsidR="004F4A18" w:rsidRPr="001C2D5E">
        <w:rPr>
          <w:rFonts w:cs="Arial"/>
          <w:i/>
          <w:spacing w:val="4"/>
          <w:szCs w:val="20"/>
        </w:rPr>
        <w:t>inwestora</w:t>
      </w:r>
      <w:r w:rsidR="004F4A18" w:rsidRPr="001C2D5E">
        <w:rPr>
          <w:rFonts w:cs="Arial"/>
          <w:spacing w:val="4"/>
          <w:szCs w:val="20"/>
        </w:rPr>
        <w:t xml:space="preserve"> o wydanie przedmiotowej decyzji o zezwoleniu na realizację inwestycji drogowej, przeanalizował materiał dowodowy zgromadz</w:t>
      </w:r>
      <w:r w:rsidR="000232C1" w:rsidRPr="001C2D5E">
        <w:rPr>
          <w:rFonts w:cs="Arial"/>
          <w:spacing w:val="4"/>
          <w:szCs w:val="20"/>
        </w:rPr>
        <w:t>ony przez Wojewodę Łódzkiego</w:t>
      </w:r>
      <w:r w:rsidR="004F4A18" w:rsidRPr="001C2D5E">
        <w:rPr>
          <w:rFonts w:cs="Arial"/>
          <w:spacing w:val="4"/>
          <w:szCs w:val="20"/>
        </w:rPr>
        <w:t xml:space="preserve">, </w:t>
      </w:r>
      <w:r w:rsidRPr="001C2D5E">
        <w:rPr>
          <w:rFonts w:cs="Arial"/>
          <w:spacing w:val="4"/>
          <w:szCs w:val="20"/>
        </w:rPr>
        <w:br/>
      </w:r>
      <w:r w:rsidR="004F4A18" w:rsidRPr="001C2D5E">
        <w:rPr>
          <w:rFonts w:cs="Arial"/>
          <w:spacing w:val="4"/>
          <w:szCs w:val="20"/>
        </w:rPr>
        <w:t>w tym zbadał poprawność postępowania organu pierwszej insta</w:t>
      </w:r>
      <w:r w:rsidR="000232C1" w:rsidRPr="001C2D5E">
        <w:rPr>
          <w:rFonts w:cs="Arial"/>
          <w:spacing w:val="4"/>
          <w:szCs w:val="20"/>
        </w:rPr>
        <w:t xml:space="preserve">ncji oraz poprawność kończącej </w:t>
      </w:r>
      <w:r w:rsidR="002C730E">
        <w:rPr>
          <w:rFonts w:cs="Arial"/>
          <w:spacing w:val="4"/>
          <w:szCs w:val="20"/>
        </w:rPr>
        <w:br/>
      </w:r>
      <w:r w:rsidR="004F4A18" w:rsidRPr="001C2D5E">
        <w:rPr>
          <w:rFonts w:cs="Arial"/>
          <w:spacing w:val="4"/>
          <w:szCs w:val="20"/>
        </w:rPr>
        <w:t xml:space="preserve">to postępowanie </w:t>
      </w:r>
      <w:r w:rsidR="004F4A18" w:rsidRPr="001C2D5E">
        <w:rPr>
          <w:rFonts w:cs="Arial"/>
          <w:i/>
          <w:spacing w:val="4"/>
          <w:szCs w:val="20"/>
        </w:rPr>
        <w:t>decyzji</w:t>
      </w:r>
      <w:r w:rsidR="000232C1" w:rsidRPr="001C2D5E">
        <w:rPr>
          <w:rFonts w:cs="Arial"/>
          <w:i/>
          <w:spacing w:val="4"/>
          <w:szCs w:val="20"/>
        </w:rPr>
        <w:t xml:space="preserve"> Wojewody Łódzkiego</w:t>
      </w:r>
      <w:r w:rsidR="004F4A18" w:rsidRPr="001C2D5E">
        <w:rPr>
          <w:rFonts w:cs="Arial"/>
          <w:i/>
          <w:spacing w:val="4"/>
          <w:szCs w:val="20"/>
        </w:rPr>
        <w:t xml:space="preserve">, </w:t>
      </w:r>
      <w:r w:rsidR="004F4A18" w:rsidRPr="001C2D5E">
        <w:rPr>
          <w:rFonts w:cs="Arial"/>
          <w:spacing w:val="4"/>
          <w:szCs w:val="20"/>
        </w:rPr>
        <w:t xml:space="preserve">jak również rozpatrzył zarzuty </w:t>
      </w:r>
      <w:r w:rsidR="000232C1" w:rsidRPr="001C2D5E">
        <w:rPr>
          <w:rFonts w:cs="Arial"/>
          <w:spacing w:val="4"/>
          <w:szCs w:val="20"/>
        </w:rPr>
        <w:t>skarżącej</w:t>
      </w:r>
      <w:r w:rsidR="00727B33" w:rsidRPr="001C2D5E">
        <w:rPr>
          <w:rFonts w:cs="Arial"/>
          <w:spacing w:val="4"/>
          <w:szCs w:val="20"/>
        </w:rPr>
        <w:t xml:space="preserve"> stron</w:t>
      </w:r>
      <w:r w:rsidR="000232C1" w:rsidRPr="001C2D5E">
        <w:rPr>
          <w:rFonts w:cs="Arial"/>
          <w:spacing w:val="4"/>
          <w:szCs w:val="20"/>
        </w:rPr>
        <w:t>y</w:t>
      </w:r>
      <w:r w:rsidR="00727B33" w:rsidRPr="001C2D5E">
        <w:rPr>
          <w:rFonts w:cs="Arial"/>
          <w:spacing w:val="4"/>
          <w:szCs w:val="20"/>
        </w:rPr>
        <w:t>.</w:t>
      </w:r>
    </w:p>
    <w:p w14:paraId="15BE7BAC" w14:textId="77777777" w:rsidR="00C80FF9" w:rsidRPr="001C2D5E" w:rsidRDefault="004F4A18" w:rsidP="001C2D5E">
      <w:pPr>
        <w:spacing w:after="240" w:line="240" w:lineRule="exact"/>
        <w:jc w:val="both"/>
        <w:outlineLvl w:val="0"/>
        <w:rPr>
          <w:rFonts w:cs="Arial"/>
          <w:spacing w:val="4"/>
          <w:szCs w:val="20"/>
        </w:rPr>
      </w:pPr>
      <w:r w:rsidRPr="001C2D5E">
        <w:rPr>
          <w:rFonts w:cs="Arial"/>
          <w:spacing w:val="4"/>
          <w:szCs w:val="20"/>
        </w:rPr>
        <w:t xml:space="preserve">Zgodnie z art. 11d ust. 1 pkt 1 </w:t>
      </w:r>
      <w:r w:rsidRPr="001C2D5E">
        <w:rPr>
          <w:rFonts w:cs="Arial"/>
          <w:i/>
          <w:spacing w:val="4"/>
          <w:szCs w:val="20"/>
        </w:rPr>
        <w:t>specustawy drogowej</w:t>
      </w:r>
      <w:r w:rsidRPr="001C2D5E">
        <w:rPr>
          <w:rFonts w:cs="Arial"/>
          <w:spacing w:val="4"/>
          <w:szCs w:val="20"/>
        </w:rPr>
        <w:t>, do wniosku załączono mapę w skali 1:</w:t>
      </w:r>
      <w:r w:rsidR="000232C1" w:rsidRPr="001C2D5E">
        <w:rPr>
          <w:rFonts w:cs="Arial"/>
          <w:spacing w:val="4"/>
          <w:szCs w:val="20"/>
        </w:rPr>
        <w:t>5</w:t>
      </w:r>
      <w:r w:rsidR="005445E4" w:rsidRPr="001C2D5E">
        <w:rPr>
          <w:rFonts w:cs="Arial"/>
          <w:spacing w:val="4"/>
          <w:szCs w:val="20"/>
        </w:rPr>
        <w:t>0</w:t>
      </w:r>
      <w:r w:rsidR="00B93D83" w:rsidRPr="001C2D5E">
        <w:rPr>
          <w:rFonts w:cs="Arial"/>
          <w:spacing w:val="4"/>
          <w:szCs w:val="20"/>
        </w:rPr>
        <w:t>0</w:t>
      </w:r>
      <w:r w:rsidRPr="001C2D5E">
        <w:rPr>
          <w:rFonts w:cs="Arial"/>
          <w:spacing w:val="4"/>
          <w:szCs w:val="20"/>
        </w:rPr>
        <w:t xml:space="preserve">, </w:t>
      </w:r>
      <w:r w:rsidRPr="001C2D5E">
        <w:rPr>
          <w:rFonts w:cs="Arial"/>
          <w:spacing w:val="4"/>
          <w:szCs w:val="20"/>
        </w:rPr>
        <w:br/>
        <w:t xml:space="preserve">na której przedstawiono proponowany przebieg drogi, z zaznaczeniem terenu niezbędnego dla obiektów budowlanych oraz istniejące uzbrojenie terenu. Ponadto, przedstawiono analizę powiązania drogi </w:t>
      </w:r>
      <w:r w:rsidRPr="001C2D5E">
        <w:rPr>
          <w:rFonts w:cs="Arial"/>
          <w:spacing w:val="4"/>
          <w:szCs w:val="20"/>
        </w:rPr>
        <w:br/>
        <w:t>z innymi drogami publicznymi, dołączono mapy zawierające projekty podziałów nieruchomości, określono zmiany w dotychczasowej infrastrukturze zagospodarowania terenu, określono nieruchomości lub ich części, które planowane są do przejęcia na</w:t>
      </w:r>
      <w:r w:rsidR="000232C1" w:rsidRPr="001C2D5E">
        <w:rPr>
          <w:rFonts w:cs="Arial"/>
          <w:spacing w:val="4"/>
          <w:szCs w:val="20"/>
        </w:rPr>
        <w:t xml:space="preserve"> rzecz Województwa Łódzkiego</w:t>
      </w:r>
      <w:r w:rsidRPr="001C2D5E">
        <w:rPr>
          <w:rFonts w:cs="Arial"/>
          <w:spacing w:val="4"/>
          <w:szCs w:val="20"/>
        </w:rPr>
        <w:t>, oraz określono nieruchomości lub ich części, z których korzystanie będzie ograniczone.</w:t>
      </w:r>
    </w:p>
    <w:p w14:paraId="479B35B3" w14:textId="77777777" w:rsidR="003E0811" w:rsidRPr="00CE228B" w:rsidRDefault="004F4A18" w:rsidP="003E0811">
      <w:pPr>
        <w:spacing w:after="240" w:line="240" w:lineRule="exact"/>
        <w:jc w:val="both"/>
        <w:outlineLvl w:val="0"/>
        <w:rPr>
          <w:rFonts w:cs="Arial"/>
          <w:spacing w:val="4"/>
          <w:szCs w:val="20"/>
        </w:rPr>
      </w:pPr>
      <w:r w:rsidRPr="001C2D5E">
        <w:rPr>
          <w:rFonts w:cs="Arial"/>
          <w:spacing w:val="4"/>
          <w:szCs w:val="20"/>
        </w:rPr>
        <w:t xml:space="preserve">Zgodnie z art. 11d ust. 1 pkt 5 </w:t>
      </w:r>
      <w:r w:rsidRPr="001C2D5E">
        <w:rPr>
          <w:rFonts w:cs="Arial"/>
          <w:i/>
          <w:spacing w:val="4"/>
          <w:szCs w:val="20"/>
        </w:rPr>
        <w:t>specustawy drogowej</w:t>
      </w:r>
      <w:r w:rsidRPr="001C2D5E">
        <w:rPr>
          <w:rFonts w:cs="Arial"/>
          <w:spacing w:val="4"/>
          <w:szCs w:val="20"/>
        </w:rPr>
        <w:t xml:space="preserve">, do wniosku o wydanie decyzji o zezwoleniu </w:t>
      </w:r>
      <w:r w:rsidRPr="001C2D5E">
        <w:rPr>
          <w:rFonts w:cs="Arial"/>
          <w:spacing w:val="4"/>
          <w:szCs w:val="20"/>
        </w:rPr>
        <w:br/>
        <w:t xml:space="preserve">na realizację inwestycji drogowej </w:t>
      </w:r>
      <w:r w:rsidRPr="001C2D5E">
        <w:rPr>
          <w:rFonts w:cs="Arial"/>
          <w:i/>
          <w:spacing w:val="4"/>
          <w:szCs w:val="20"/>
        </w:rPr>
        <w:t>inwestor</w:t>
      </w:r>
      <w:r w:rsidRPr="001C2D5E">
        <w:rPr>
          <w:rFonts w:cs="Arial"/>
          <w:spacing w:val="4"/>
          <w:szCs w:val="20"/>
        </w:rPr>
        <w:t xml:space="preserve"> dołączył projekt budowlany, wraz z opiniami, uzgodnieniami, pozwoleniami oraz dokumentami wymaganymi przepisami szczególnymi. </w:t>
      </w:r>
      <w:r w:rsidR="003E0811">
        <w:rPr>
          <w:rFonts w:cs="Arial"/>
          <w:spacing w:val="4"/>
          <w:szCs w:val="20"/>
        </w:rPr>
        <w:t xml:space="preserve">Wskazać również trzeba, </w:t>
      </w:r>
      <w:r w:rsidR="003E0811">
        <w:rPr>
          <w:rFonts w:cs="Arial"/>
          <w:spacing w:val="4"/>
          <w:szCs w:val="20"/>
        </w:rPr>
        <w:br/>
      </w:r>
      <w:r w:rsidR="003E0811" w:rsidRPr="00CE228B">
        <w:rPr>
          <w:rFonts w:cs="Arial"/>
          <w:spacing w:val="4"/>
          <w:szCs w:val="20"/>
        </w:rPr>
        <w:t>iż w dniu 19 września 2020 r. weszła w życie ustawa z dnia 13 lutego 2020 r. o zmianie ustawy Prawo budowlane oraz niektórych innych ustaw (</w:t>
      </w:r>
      <w:proofErr w:type="spellStart"/>
      <w:r w:rsidR="003E0811" w:rsidRPr="00CE228B">
        <w:rPr>
          <w:rFonts w:cs="Arial"/>
          <w:spacing w:val="4"/>
          <w:szCs w:val="20"/>
        </w:rPr>
        <w:t>t.j</w:t>
      </w:r>
      <w:proofErr w:type="spellEnd"/>
      <w:r w:rsidR="003E0811" w:rsidRPr="00CE228B">
        <w:rPr>
          <w:rFonts w:cs="Arial"/>
          <w:spacing w:val="4"/>
          <w:szCs w:val="20"/>
        </w:rPr>
        <w:t>. Dz. U. z 2020 r. poz. 471), zwana dalej „</w:t>
      </w:r>
      <w:r w:rsidR="003E0811" w:rsidRPr="00CE228B">
        <w:rPr>
          <w:rFonts w:cs="Arial"/>
          <w:i/>
          <w:spacing w:val="4"/>
          <w:szCs w:val="20"/>
        </w:rPr>
        <w:t>ustawą nowelizującą</w:t>
      </w:r>
      <w:r w:rsidR="003E0811">
        <w:rPr>
          <w:rFonts w:cs="Arial"/>
          <w:spacing w:val="4"/>
          <w:szCs w:val="20"/>
        </w:rPr>
        <w:t xml:space="preserve">”. </w:t>
      </w:r>
      <w:r w:rsidR="003E0811" w:rsidRPr="00CE228B">
        <w:rPr>
          <w:rFonts w:cs="Arial"/>
          <w:spacing w:val="4"/>
          <w:szCs w:val="20"/>
        </w:rPr>
        <w:t>Jednocześnie wydane zostało rozporządzenie Ministra Rozwoju z</w:t>
      </w:r>
      <w:r w:rsidR="003E0811">
        <w:rPr>
          <w:rFonts w:cs="Arial"/>
          <w:spacing w:val="4"/>
          <w:szCs w:val="20"/>
        </w:rPr>
        <w:t xml:space="preserve"> dnia 11 września </w:t>
      </w:r>
      <w:r w:rsidR="003E0811">
        <w:rPr>
          <w:rFonts w:cs="Arial"/>
          <w:spacing w:val="4"/>
          <w:szCs w:val="20"/>
        </w:rPr>
        <w:br/>
      </w:r>
      <w:r w:rsidR="003E0811" w:rsidRPr="00CE228B">
        <w:rPr>
          <w:rFonts w:cs="Arial"/>
          <w:spacing w:val="4"/>
          <w:szCs w:val="20"/>
        </w:rPr>
        <w:t>2020 r. w sprawie szczegółowego zakresu i formy projektu budowlanego (</w:t>
      </w:r>
      <w:proofErr w:type="spellStart"/>
      <w:r w:rsidR="003E0811" w:rsidRPr="00CE228B">
        <w:rPr>
          <w:rFonts w:cs="Arial"/>
          <w:spacing w:val="4"/>
          <w:szCs w:val="20"/>
        </w:rPr>
        <w:t>t.j</w:t>
      </w:r>
      <w:proofErr w:type="spellEnd"/>
      <w:r w:rsidR="003E0811" w:rsidRPr="00CE228B">
        <w:rPr>
          <w:rFonts w:cs="Arial"/>
          <w:spacing w:val="4"/>
          <w:szCs w:val="20"/>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003E0811" w:rsidRPr="00CE228B">
        <w:rPr>
          <w:rFonts w:cs="Arial"/>
          <w:spacing w:val="4"/>
          <w:szCs w:val="20"/>
        </w:rPr>
        <w:t>t.j</w:t>
      </w:r>
      <w:proofErr w:type="spellEnd"/>
      <w:r w:rsidR="003E0811" w:rsidRPr="00CE228B">
        <w:rPr>
          <w:rFonts w:cs="Arial"/>
          <w:spacing w:val="4"/>
          <w:szCs w:val="20"/>
        </w:rPr>
        <w:t>. Dz. U. z 2018 r. poz. 1935), zwane dalej „</w:t>
      </w:r>
      <w:r w:rsidR="003E0811">
        <w:rPr>
          <w:rFonts w:cs="Arial"/>
          <w:i/>
          <w:iCs/>
          <w:spacing w:val="4"/>
          <w:szCs w:val="20"/>
        </w:rPr>
        <w:t xml:space="preserve">rozporządzeniem </w:t>
      </w:r>
      <w:r w:rsidR="003E0811">
        <w:rPr>
          <w:rFonts w:cs="Arial"/>
          <w:i/>
          <w:iCs/>
          <w:spacing w:val="4"/>
          <w:szCs w:val="20"/>
        </w:rPr>
        <w:br/>
      </w:r>
      <w:r w:rsidR="003E0811" w:rsidRPr="00CE228B">
        <w:rPr>
          <w:rFonts w:cs="Arial"/>
          <w:i/>
          <w:iCs/>
          <w:spacing w:val="4"/>
          <w:szCs w:val="20"/>
        </w:rPr>
        <w:t>w sprawie szczegółowego zakresu i formy projektu budowlanego</w:t>
      </w:r>
      <w:r w:rsidR="003E0811" w:rsidRPr="00CE228B">
        <w:rPr>
          <w:rFonts w:cs="Arial"/>
          <w:spacing w:val="4"/>
          <w:szCs w:val="20"/>
        </w:rPr>
        <w:t>”.</w:t>
      </w:r>
    </w:p>
    <w:p w14:paraId="2867E10E" w14:textId="77777777" w:rsidR="003E0811" w:rsidRPr="00CE228B" w:rsidRDefault="003E0811" w:rsidP="003E0811">
      <w:pPr>
        <w:spacing w:after="240" w:line="240" w:lineRule="exact"/>
        <w:jc w:val="both"/>
        <w:outlineLvl w:val="0"/>
        <w:rPr>
          <w:rFonts w:cs="Arial"/>
          <w:spacing w:val="4"/>
          <w:szCs w:val="20"/>
        </w:rPr>
      </w:pPr>
      <w:r w:rsidRPr="00CE228B">
        <w:rPr>
          <w:rFonts w:cs="Arial"/>
          <w:spacing w:val="4"/>
          <w:szCs w:val="20"/>
        </w:rPr>
        <w:t xml:space="preserve">Jednakże w myśl art. 26 </w:t>
      </w:r>
      <w:r w:rsidRPr="00CE228B">
        <w:rPr>
          <w:rFonts w:cs="Arial"/>
          <w:i/>
          <w:spacing w:val="4"/>
          <w:szCs w:val="20"/>
        </w:rPr>
        <w:t>ustawy nowelizującej</w:t>
      </w:r>
      <w:r w:rsidRPr="00CE228B">
        <w:rPr>
          <w:rFonts w:cs="Arial"/>
          <w:spacing w:val="4"/>
          <w:szCs w:val="20"/>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ust. 1 pkt 1 </w:t>
      </w:r>
      <w:r w:rsidRPr="00CE228B">
        <w:rPr>
          <w:rFonts w:cs="Arial"/>
          <w:i/>
          <w:spacing w:val="4"/>
          <w:szCs w:val="20"/>
        </w:rPr>
        <w:t>ustawy</w:t>
      </w:r>
      <w:r w:rsidRPr="00CE228B">
        <w:rPr>
          <w:rFonts w:cs="Arial"/>
          <w:spacing w:val="4"/>
          <w:szCs w:val="20"/>
        </w:rPr>
        <w:t xml:space="preserve"> </w:t>
      </w:r>
      <w:r w:rsidRPr="00CE228B">
        <w:rPr>
          <w:rFonts w:cs="Arial"/>
          <w:i/>
          <w:spacing w:val="4"/>
          <w:szCs w:val="20"/>
        </w:rPr>
        <w:t xml:space="preserve">nowelizującej </w:t>
      </w:r>
      <w:r w:rsidRPr="00CE228B">
        <w:rPr>
          <w:rFonts w:cs="Arial"/>
          <w:spacing w:val="4"/>
          <w:szCs w:val="20"/>
        </w:rPr>
        <w:t xml:space="preserve">do zamierzeń budowlanych realizowanych w oparciu o projekt budowlany sporządzony na podstawie przepisów dotychczasowych w sytuacji, gdy opracowany został projekt budowlany zgodny z dotychczasowymi przepisami Prawa budowlanego, dalszy przebieg procesu inwestycyjnego razem z postępowaniem </w:t>
      </w:r>
      <w:r w:rsidRPr="00CE228B">
        <w:rPr>
          <w:rFonts w:cs="Arial"/>
          <w:spacing w:val="4"/>
          <w:szCs w:val="20"/>
        </w:rPr>
        <w:br/>
        <w:t>w sprawie pozwolenia na budowę będzie się odbywał według dotychczasowych przepisów ustawy Prawo budowlane.</w:t>
      </w:r>
    </w:p>
    <w:p w14:paraId="3431A570" w14:textId="77777777" w:rsidR="003E0811" w:rsidRDefault="003E0811" w:rsidP="003E0811">
      <w:pPr>
        <w:spacing w:after="240" w:line="240" w:lineRule="exact"/>
        <w:jc w:val="both"/>
        <w:outlineLvl w:val="0"/>
        <w:rPr>
          <w:rFonts w:cs="Arial"/>
          <w:spacing w:val="4"/>
          <w:szCs w:val="20"/>
        </w:rPr>
      </w:pPr>
      <w:r w:rsidRPr="00CE228B">
        <w:rPr>
          <w:rFonts w:cs="Arial"/>
          <w:color w:val="000000"/>
          <w:spacing w:val="4"/>
          <w:szCs w:val="20"/>
        </w:rPr>
        <w:t>Tym samym, przedmiotowa sprawa podlega rozpatrzeniu w oparciu o przepisy ustawy z dnia 7 lipca 1994 r. - Prawo budowlane (</w:t>
      </w:r>
      <w:proofErr w:type="spellStart"/>
      <w:r w:rsidRPr="00CE228B">
        <w:rPr>
          <w:rFonts w:cs="Arial"/>
          <w:color w:val="000000"/>
          <w:spacing w:val="4"/>
          <w:szCs w:val="20"/>
        </w:rPr>
        <w:t>t.j</w:t>
      </w:r>
      <w:proofErr w:type="spellEnd"/>
      <w:r w:rsidRPr="00CE228B">
        <w:rPr>
          <w:rFonts w:cs="Arial"/>
          <w:color w:val="000000"/>
          <w:spacing w:val="4"/>
          <w:szCs w:val="20"/>
        </w:rPr>
        <w:t>. Dz. U. z 2020 r. poz. 1333, z późn.zm.), zwanej dalej „</w:t>
      </w:r>
      <w:r w:rsidRPr="00CE228B">
        <w:rPr>
          <w:rFonts w:cs="Arial"/>
          <w:i/>
          <w:iCs/>
          <w:color w:val="000000"/>
          <w:spacing w:val="4"/>
          <w:szCs w:val="20"/>
        </w:rPr>
        <w:t>ustawą Prawo budowlane</w:t>
      </w:r>
      <w:r w:rsidRPr="00CE228B">
        <w:rPr>
          <w:rFonts w:cs="Arial"/>
          <w:color w:val="000000"/>
          <w:spacing w:val="4"/>
          <w:szCs w:val="20"/>
        </w:rPr>
        <w:t xml:space="preserve">”, w brzmieniu dotychczas obowiązującym (a wiec sprzed nowelizacji dokonanej ww. ustawą z dnia 13 lutego 2020 r.), a także w oparciu o przepisy </w:t>
      </w:r>
      <w:r w:rsidRPr="00CE228B">
        <w:rPr>
          <w:rFonts w:cs="Arial"/>
          <w:i/>
          <w:iCs/>
          <w:color w:val="000000"/>
          <w:spacing w:val="4"/>
          <w:szCs w:val="20"/>
        </w:rPr>
        <w:t>rozporządzenia w sprawie szczegółowego zakresu i formy projektu budowlanego</w:t>
      </w:r>
      <w:r w:rsidRPr="00CE228B">
        <w:rPr>
          <w:rFonts w:cs="Arial"/>
          <w:color w:val="000000"/>
          <w:spacing w:val="4"/>
          <w:szCs w:val="20"/>
        </w:rPr>
        <w:t>.</w:t>
      </w:r>
      <w:r w:rsidRPr="00CE228B">
        <w:rPr>
          <w:rFonts w:cs="Arial"/>
          <w:spacing w:val="4"/>
          <w:szCs w:val="20"/>
        </w:rPr>
        <w:t xml:space="preserve"> Projekt został wykonany i sprawdzony przez osoby spełniające warunki, o których mowa w art. 12 ust. 7 </w:t>
      </w:r>
      <w:r w:rsidRPr="00CE228B">
        <w:rPr>
          <w:rFonts w:cs="Arial"/>
          <w:i/>
          <w:spacing w:val="4"/>
          <w:szCs w:val="20"/>
        </w:rPr>
        <w:t>ustawy Prawo budowlane</w:t>
      </w:r>
      <w:r w:rsidRPr="00CE228B">
        <w:rPr>
          <w:rFonts w:cs="Arial"/>
          <w:spacing w:val="4"/>
          <w:szCs w:val="20"/>
        </w:rPr>
        <w:t xml:space="preserve">. Zgodnie z art. 20 ust. 4 tej ustawy, do projektu dołączono oświadczenia projektantów i sprawdzających o sporządzeniu projektu zgodnie </w:t>
      </w:r>
      <w:r w:rsidRPr="00CE228B">
        <w:rPr>
          <w:rFonts w:cs="Arial"/>
          <w:spacing w:val="4"/>
          <w:szCs w:val="20"/>
        </w:rPr>
        <w:br/>
        <w:t xml:space="preserve">z obowiązującymi przepisami oraz zasadami wiedzy technicznej. </w:t>
      </w:r>
    </w:p>
    <w:p w14:paraId="6FA47ADF" w14:textId="77777777" w:rsidR="003E0811" w:rsidRPr="003E0811" w:rsidRDefault="003E0811" w:rsidP="003E0811">
      <w:pPr>
        <w:spacing w:after="120" w:line="240" w:lineRule="exact"/>
        <w:jc w:val="both"/>
        <w:outlineLvl w:val="0"/>
        <w:rPr>
          <w:rFonts w:cs="Arial"/>
          <w:spacing w:val="4"/>
          <w:szCs w:val="20"/>
        </w:rPr>
      </w:pPr>
      <w:r w:rsidRPr="003E0811">
        <w:rPr>
          <w:rFonts w:cs="Arial"/>
          <w:spacing w:val="4"/>
          <w:szCs w:val="20"/>
        </w:rPr>
        <w:t>Przedmiotowy projekt budowlany jest zgodny z:</w:t>
      </w:r>
    </w:p>
    <w:p w14:paraId="140ABE44" w14:textId="77777777" w:rsidR="00D2706F" w:rsidRPr="00D403EB" w:rsidRDefault="003C48BB" w:rsidP="003E0811">
      <w:pPr>
        <w:numPr>
          <w:ilvl w:val="0"/>
          <w:numId w:val="6"/>
        </w:numPr>
        <w:spacing w:after="120" w:line="240" w:lineRule="exact"/>
        <w:ind w:left="357" w:hanging="357"/>
        <w:jc w:val="both"/>
        <w:outlineLvl w:val="0"/>
        <w:rPr>
          <w:rFonts w:cs="Arial"/>
          <w:spacing w:val="4"/>
          <w:szCs w:val="20"/>
        </w:rPr>
      </w:pPr>
      <w:r w:rsidRPr="00EA5A0E">
        <w:rPr>
          <w:rFonts w:cs="Arial"/>
          <w:spacing w:val="4"/>
          <w:szCs w:val="20"/>
        </w:rPr>
        <w:t>d</w:t>
      </w:r>
      <w:r w:rsidR="004F4A18" w:rsidRPr="001F7C92">
        <w:rPr>
          <w:rFonts w:cs="Arial"/>
          <w:spacing w:val="4"/>
          <w:szCs w:val="20"/>
        </w:rPr>
        <w:t>ecyzją</w:t>
      </w:r>
      <w:r w:rsidRPr="001F7C92">
        <w:rPr>
          <w:rFonts w:cs="Arial"/>
          <w:spacing w:val="4"/>
          <w:szCs w:val="20"/>
        </w:rPr>
        <w:t xml:space="preserve"> </w:t>
      </w:r>
      <w:r w:rsidR="00AF30A1">
        <w:rPr>
          <w:rFonts w:cs="Arial"/>
          <w:spacing w:val="4"/>
          <w:szCs w:val="20"/>
        </w:rPr>
        <w:t>Regionalnego Dyrektora Ochrony Środowiska w Łodzi Nr 65/2017</w:t>
      </w:r>
      <w:r w:rsidR="00D2706F" w:rsidRPr="001F7C92">
        <w:rPr>
          <w:rFonts w:cs="Arial"/>
          <w:spacing w:val="4"/>
          <w:szCs w:val="20"/>
        </w:rPr>
        <w:t xml:space="preserve"> </w:t>
      </w:r>
      <w:r w:rsidR="00AF30A1">
        <w:rPr>
          <w:rFonts w:cs="Arial"/>
          <w:spacing w:val="4"/>
          <w:szCs w:val="20"/>
        </w:rPr>
        <w:t xml:space="preserve">z dnia 14 września </w:t>
      </w:r>
      <w:r w:rsidR="00AF30A1">
        <w:rPr>
          <w:rFonts w:cs="Arial"/>
          <w:spacing w:val="4"/>
          <w:szCs w:val="20"/>
        </w:rPr>
        <w:br/>
        <w:t>2017</w:t>
      </w:r>
      <w:r w:rsidR="004F4A18" w:rsidRPr="001F7C92">
        <w:rPr>
          <w:rFonts w:cs="Arial"/>
          <w:spacing w:val="4"/>
          <w:szCs w:val="20"/>
        </w:rPr>
        <w:t xml:space="preserve"> </w:t>
      </w:r>
      <w:r w:rsidR="00AF30A1">
        <w:rPr>
          <w:rFonts w:cs="Arial"/>
          <w:spacing w:val="4"/>
          <w:szCs w:val="20"/>
        </w:rPr>
        <w:t>r., znak: WOOŚ.4210.18.2017.MG.4</w:t>
      </w:r>
      <w:r w:rsidR="00D403EB">
        <w:rPr>
          <w:rFonts w:cs="Arial"/>
          <w:spacing w:val="4"/>
          <w:szCs w:val="20"/>
        </w:rPr>
        <w:t xml:space="preserve"> (WOOŚ-I.4210.34.2015.MG)</w:t>
      </w:r>
      <w:r w:rsidR="004F4A18" w:rsidRPr="001F7C92">
        <w:rPr>
          <w:rFonts w:cs="Arial"/>
          <w:spacing w:val="4"/>
          <w:szCs w:val="20"/>
        </w:rPr>
        <w:t xml:space="preserve">, </w:t>
      </w:r>
      <w:r w:rsidR="00D403EB" w:rsidRPr="00D403EB">
        <w:rPr>
          <w:rFonts w:cs="Arial"/>
          <w:spacing w:val="4"/>
          <w:szCs w:val="20"/>
        </w:rPr>
        <w:t>stwierdzającą brak potrzeby przeprowadzenia oceny oddziaływania na środowisko dla przedmiotowego przedsięwzięcia, zwaną dalej „</w:t>
      </w:r>
      <w:r w:rsidR="00D403EB" w:rsidRPr="00D403EB">
        <w:rPr>
          <w:rFonts w:cs="Arial"/>
          <w:i/>
          <w:spacing w:val="4"/>
          <w:szCs w:val="20"/>
        </w:rPr>
        <w:t>decyzją o środowiskowych uwarunkowaniach</w:t>
      </w:r>
      <w:r w:rsidR="00D403EB" w:rsidRPr="00D403EB">
        <w:rPr>
          <w:rFonts w:cs="Arial"/>
          <w:spacing w:val="4"/>
          <w:szCs w:val="20"/>
        </w:rPr>
        <w:t>”,</w:t>
      </w:r>
    </w:p>
    <w:p w14:paraId="7B31F6EA" w14:textId="77777777" w:rsidR="00C80FF9" w:rsidRPr="005445E4" w:rsidRDefault="004F4A18" w:rsidP="003E0811">
      <w:pPr>
        <w:numPr>
          <w:ilvl w:val="0"/>
          <w:numId w:val="6"/>
        </w:numPr>
        <w:spacing w:after="240" w:line="240" w:lineRule="exact"/>
        <w:ind w:left="357" w:hanging="357"/>
        <w:jc w:val="both"/>
        <w:outlineLvl w:val="0"/>
        <w:rPr>
          <w:rFonts w:cs="Arial"/>
          <w:spacing w:val="4"/>
          <w:szCs w:val="20"/>
        </w:rPr>
      </w:pPr>
      <w:r w:rsidRPr="001F7C92">
        <w:rPr>
          <w:rFonts w:cs="Arial"/>
          <w:spacing w:val="4"/>
          <w:szCs w:val="20"/>
        </w:rPr>
        <w:t xml:space="preserve">decyzją </w:t>
      </w:r>
      <w:r w:rsidR="003C48BB" w:rsidRPr="001F7C92">
        <w:rPr>
          <w:rFonts w:cs="Arial"/>
          <w:spacing w:val="4"/>
          <w:szCs w:val="20"/>
        </w:rPr>
        <w:t>Dyrektora Za</w:t>
      </w:r>
      <w:r w:rsidR="00AF30A1">
        <w:rPr>
          <w:rFonts w:cs="Arial"/>
          <w:spacing w:val="4"/>
          <w:szCs w:val="20"/>
        </w:rPr>
        <w:t>rządu Zlewni w Sieradzu</w:t>
      </w:r>
      <w:r w:rsidR="003C48BB" w:rsidRPr="001F7C92">
        <w:rPr>
          <w:rFonts w:cs="Arial"/>
          <w:spacing w:val="4"/>
          <w:szCs w:val="20"/>
        </w:rPr>
        <w:t xml:space="preserve"> </w:t>
      </w:r>
      <w:r w:rsidRPr="001F7C92">
        <w:rPr>
          <w:rFonts w:cs="Arial"/>
          <w:spacing w:val="4"/>
          <w:szCs w:val="20"/>
        </w:rPr>
        <w:t>Państwowego Gospodarst</w:t>
      </w:r>
      <w:r w:rsidR="00AF30A1">
        <w:rPr>
          <w:rFonts w:cs="Arial"/>
          <w:spacing w:val="4"/>
          <w:szCs w:val="20"/>
        </w:rPr>
        <w:t>wa Wodnego Wody Polskie z dnia 29 grudnia 2020</w:t>
      </w:r>
      <w:r w:rsidRPr="001F7C92">
        <w:rPr>
          <w:rFonts w:cs="Arial"/>
          <w:spacing w:val="4"/>
          <w:szCs w:val="20"/>
        </w:rPr>
        <w:t xml:space="preserve"> r., znak</w:t>
      </w:r>
      <w:r w:rsidR="00AF30A1">
        <w:rPr>
          <w:rFonts w:cs="Arial"/>
          <w:spacing w:val="4"/>
          <w:szCs w:val="20"/>
        </w:rPr>
        <w:t>: PO.ZUZ.5.4210.766m.2020.AZ</w:t>
      </w:r>
      <w:r w:rsidRPr="001F7C92">
        <w:rPr>
          <w:rFonts w:cs="Arial"/>
          <w:spacing w:val="4"/>
          <w:szCs w:val="20"/>
        </w:rPr>
        <w:t>, udzielającą pozwolenia wodnoprawnego w</w:t>
      </w:r>
      <w:r w:rsidR="005445E4">
        <w:rPr>
          <w:rFonts w:cs="Arial"/>
          <w:spacing w:val="4"/>
          <w:szCs w:val="20"/>
        </w:rPr>
        <w:t xml:space="preserve"> ramach ww. inwestycji drogowej.</w:t>
      </w:r>
      <w:r w:rsidR="00D24729" w:rsidRPr="005445E4">
        <w:rPr>
          <w:rFonts w:cs="Arial"/>
          <w:spacing w:val="4"/>
          <w:szCs w:val="20"/>
        </w:rPr>
        <w:t xml:space="preserve"> </w:t>
      </w:r>
    </w:p>
    <w:p w14:paraId="46DA6266" w14:textId="77777777" w:rsidR="00C80FF9" w:rsidRPr="003E0811" w:rsidRDefault="003E0811" w:rsidP="006B0A96">
      <w:pPr>
        <w:spacing w:after="240" w:line="240" w:lineRule="exact"/>
        <w:jc w:val="both"/>
        <w:rPr>
          <w:rFonts w:cs="Arial"/>
          <w:iCs/>
          <w:spacing w:val="4"/>
          <w:szCs w:val="20"/>
        </w:rPr>
      </w:pPr>
      <w:r w:rsidRPr="00592761">
        <w:rPr>
          <w:rFonts w:cs="Arial"/>
          <w:spacing w:val="4"/>
          <w:szCs w:val="20"/>
        </w:rPr>
        <w:t xml:space="preserve">Po dokonaniu analizy przedłożonego przez </w:t>
      </w:r>
      <w:r w:rsidRPr="00CC5474">
        <w:rPr>
          <w:rFonts w:cs="Arial"/>
          <w:i/>
          <w:spacing w:val="4"/>
          <w:szCs w:val="20"/>
        </w:rPr>
        <w:t>inwestora</w:t>
      </w:r>
      <w:r w:rsidRPr="00592761">
        <w:rPr>
          <w:rFonts w:cs="Arial"/>
          <w:spacing w:val="4"/>
          <w:szCs w:val="20"/>
        </w:rPr>
        <w:t xml:space="preserve"> projektu budowlanego, organ odwoławczy stwierdził, że spełnia on wymagania określone w art. 34 ust. 2 i ust. 3 </w:t>
      </w:r>
      <w:r w:rsidRPr="00CC5474">
        <w:rPr>
          <w:rFonts w:cs="Arial"/>
          <w:i/>
          <w:spacing w:val="4"/>
          <w:szCs w:val="20"/>
        </w:rPr>
        <w:t>ustawy Prawo budowlane</w:t>
      </w:r>
      <w:r w:rsidRPr="00592761">
        <w:rPr>
          <w:rFonts w:cs="Arial"/>
          <w:spacing w:val="4"/>
          <w:szCs w:val="20"/>
        </w:rPr>
        <w:t xml:space="preserve"> oraz </w:t>
      </w:r>
      <w:r w:rsidRPr="00592761">
        <w:rPr>
          <w:rFonts w:cs="Arial"/>
          <w:spacing w:val="4"/>
          <w:szCs w:val="20"/>
        </w:rPr>
        <w:br/>
        <w:t xml:space="preserve">w </w:t>
      </w:r>
      <w:r w:rsidRPr="00CC5474">
        <w:rPr>
          <w:rFonts w:cs="Arial"/>
          <w:i/>
          <w:spacing w:val="4"/>
          <w:szCs w:val="20"/>
        </w:rPr>
        <w:t>rozporządzeniu w sprawie szczegółowego zakresu i formy projektu budowlanego</w:t>
      </w:r>
      <w:r>
        <w:rPr>
          <w:rFonts w:cs="Arial"/>
          <w:iCs/>
          <w:spacing w:val="4"/>
          <w:szCs w:val="20"/>
        </w:rPr>
        <w:t xml:space="preserve">. </w:t>
      </w:r>
      <w:r w:rsidR="004F4A18" w:rsidRPr="00370115">
        <w:rPr>
          <w:rFonts w:cs="Arial"/>
          <w:iCs/>
          <w:spacing w:val="4"/>
          <w:szCs w:val="20"/>
        </w:rPr>
        <w:t xml:space="preserve">Do wniosku </w:t>
      </w:r>
      <w:r w:rsidR="004F4A18" w:rsidRPr="00370115">
        <w:rPr>
          <w:rFonts w:cs="Arial"/>
          <w:i/>
          <w:iCs/>
          <w:spacing w:val="4"/>
          <w:szCs w:val="20"/>
        </w:rPr>
        <w:t>inwestor</w:t>
      </w:r>
      <w:r w:rsidR="004F4A18" w:rsidRPr="00370115">
        <w:rPr>
          <w:rFonts w:cs="Arial"/>
          <w:spacing w:val="4"/>
          <w:szCs w:val="20"/>
        </w:rPr>
        <w:t xml:space="preserve"> dołączył również wymagane opinie, o których mowa w art. 11b u</w:t>
      </w:r>
      <w:r w:rsidR="00B573A0">
        <w:rPr>
          <w:rFonts w:cs="Arial"/>
          <w:spacing w:val="4"/>
          <w:szCs w:val="20"/>
        </w:rPr>
        <w:t xml:space="preserve">st. 1 oraz art. 11d ust. 1 pkt </w:t>
      </w:r>
      <w:r>
        <w:rPr>
          <w:rFonts w:cs="Arial"/>
          <w:spacing w:val="4"/>
          <w:szCs w:val="20"/>
        </w:rPr>
        <w:br/>
      </w:r>
      <w:r w:rsidR="004F4A18" w:rsidRPr="00370115">
        <w:rPr>
          <w:rFonts w:cs="Arial"/>
          <w:spacing w:val="4"/>
          <w:szCs w:val="20"/>
        </w:rPr>
        <w:t xml:space="preserve">8 </w:t>
      </w:r>
      <w:r w:rsidR="004F4A18" w:rsidRPr="00370115">
        <w:rPr>
          <w:rFonts w:cs="Arial"/>
          <w:i/>
          <w:iCs/>
          <w:spacing w:val="4"/>
          <w:szCs w:val="20"/>
        </w:rPr>
        <w:t>specustawy drogowej</w:t>
      </w:r>
      <w:r w:rsidR="004F4A18" w:rsidRPr="00370115">
        <w:rPr>
          <w:rFonts w:cs="Arial"/>
          <w:spacing w:val="4"/>
          <w:szCs w:val="20"/>
        </w:rPr>
        <w:t xml:space="preserve">, bądź dowody potwierdzające doręczenie wystąpień o ich wydanie, </w:t>
      </w:r>
      <w:r w:rsidR="00D77B54">
        <w:rPr>
          <w:rFonts w:cs="Arial"/>
          <w:spacing w:val="4"/>
          <w:szCs w:val="20"/>
        </w:rPr>
        <w:br/>
      </w:r>
      <w:r w:rsidR="004F4A18" w:rsidRPr="00370115">
        <w:rPr>
          <w:rFonts w:cs="Arial"/>
          <w:spacing w:val="4"/>
          <w:szCs w:val="20"/>
        </w:rPr>
        <w:lastRenderedPageBreak/>
        <w:t xml:space="preserve">w przypadku ich niewydania, co należało potraktować się jako brak zastrzeżeń do wniosku. Ponadto, </w:t>
      </w:r>
      <w:r w:rsidR="004F4A18" w:rsidRPr="00370115">
        <w:rPr>
          <w:rFonts w:cs="Arial"/>
          <w:i/>
          <w:iCs/>
          <w:spacing w:val="4"/>
          <w:szCs w:val="20"/>
        </w:rPr>
        <w:t xml:space="preserve">inwestor </w:t>
      </w:r>
      <w:r w:rsidR="004F4A18" w:rsidRPr="00370115">
        <w:rPr>
          <w:rFonts w:cs="Arial"/>
          <w:spacing w:val="4"/>
          <w:szCs w:val="20"/>
        </w:rPr>
        <w:t>dołączył również wymagane przepisami odrębnymi akty administracyjne</w:t>
      </w:r>
      <w:r w:rsidR="004F4A18" w:rsidRPr="00370115">
        <w:rPr>
          <w:rFonts w:cs="Arial"/>
          <w:i/>
          <w:spacing w:val="4"/>
          <w:szCs w:val="20"/>
        </w:rPr>
        <w:t>.</w:t>
      </w:r>
    </w:p>
    <w:p w14:paraId="42FDB267" w14:textId="77777777" w:rsidR="00C80FF9" w:rsidRPr="00370115" w:rsidRDefault="004F4A18" w:rsidP="006B0A96">
      <w:pPr>
        <w:spacing w:after="240" w:line="240" w:lineRule="exact"/>
        <w:jc w:val="both"/>
        <w:outlineLvl w:val="0"/>
        <w:rPr>
          <w:rFonts w:cs="Arial"/>
          <w:spacing w:val="4"/>
          <w:szCs w:val="20"/>
        </w:rPr>
      </w:pPr>
      <w:r w:rsidRPr="00370115">
        <w:rPr>
          <w:rFonts w:cs="Arial"/>
          <w:spacing w:val="4"/>
          <w:szCs w:val="20"/>
        </w:rPr>
        <w:t xml:space="preserve">Analizując złożony przez </w:t>
      </w:r>
      <w:r w:rsidRPr="00370115">
        <w:rPr>
          <w:rFonts w:cs="Arial"/>
          <w:i/>
          <w:spacing w:val="4"/>
          <w:szCs w:val="20"/>
        </w:rPr>
        <w:t>inwestora</w:t>
      </w:r>
      <w:r w:rsidRPr="00370115">
        <w:rPr>
          <w:rFonts w:cs="Arial"/>
          <w:spacing w:val="4"/>
          <w:szCs w:val="20"/>
        </w:rPr>
        <w:t xml:space="preserve"> wniosek o wydanie decyzji o zezwoleniu na realizację przedmiotowej inwestycji drogowej organ odwoławczy uznał, że zawiera on elementy wskazane w art. 11b oraz art. 11d ust. 1 </w:t>
      </w:r>
      <w:r w:rsidRPr="00370115">
        <w:rPr>
          <w:rFonts w:cs="Arial"/>
          <w:i/>
          <w:spacing w:val="4"/>
          <w:szCs w:val="20"/>
        </w:rPr>
        <w:t>specustawy drogowej</w:t>
      </w:r>
      <w:r w:rsidRPr="00370115">
        <w:rPr>
          <w:rFonts w:cs="Arial"/>
          <w:spacing w:val="4"/>
          <w:szCs w:val="20"/>
        </w:rPr>
        <w:t>.</w:t>
      </w:r>
    </w:p>
    <w:p w14:paraId="19B200F9" w14:textId="77777777" w:rsidR="00C80FF9" w:rsidRPr="00370115" w:rsidRDefault="004F4A18" w:rsidP="006B0A96">
      <w:pPr>
        <w:spacing w:after="240" w:line="240" w:lineRule="exact"/>
        <w:jc w:val="both"/>
        <w:outlineLvl w:val="0"/>
        <w:rPr>
          <w:rFonts w:cs="Arial"/>
          <w:spacing w:val="4"/>
          <w:szCs w:val="20"/>
        </w:rPr>
      </w:pPr>
      <w:r w:rsidRPr="00370115">
        <w:rPr>
          <w:rFonts w:cs="Arial"/>
          <w:spacing w:val="4"/>
          <w:szCs w:val="20"/>
        </w:rPr>
        <w:t>Następnie organ odwoławczy poddał kontroli przeprowadz</w:t>
      </w:r>
      <w:r w:rsidR="00105DB3" w:rsidRPr="00370115">
        <w:rPr>
          <w:rFonts w:cs="Arial"/>
          <w:spacing w:val="4"/>
          <w:szCs w:val="20"/>
        </w:rPr>
        <w:t>one przez Wojewodę Łódzkiego</w:t>
      </w:r>
      <w:r w:rsidRPr="00370115">
        <w:rPr>
          <w:rFonts w:cs="Arial"/>
          <w:spacing w:val="4"/>
          <w:szCs w:val="20"/>
        </w:rPr>
        <w:t xml:space="preserve"> postępowanie w sprawie wydania decyzji o zezwoleniu na realizację ww. przedsięwzięcia i stwierdził, </w:t>
      </w:r>
      <w:r w:rsidRPr="00370115">
        <w:rPr>
          <w:rFonts w:cs="Arial"/>
          <w:spacing w:val="4"/>
          <w:szCs w:val="20"/>
        </w:rPr>
        <w:br/>
        <w:t>co następuje. W ocenie organu I</w:t>
      </w:r>
      <w:r w:rsidR="00105DB3" w:rsidRPr="00370115">
        <w:rPr>
          <w:rFonts w:cs="Arial"/>
          <w:spacing w:val="4"/>
          <w:szCs w:val="20"/>
        </w:rPr>
        <w:t>I instancji, Wojewoda Łódzki</w:t>
      </w:r>
      <w:r w:rsidRPr="00370115">
        <w:rPr>
          <w:rFonts w:cs="Arial"/>
          <w:spacing w:val="4"/>
          <w:szCs w:val="20"/>
        </w:rPr>
        <w:t xml:space="preserve"> poinformował strony o wszczętym postępowaniu, podał jego podstawę prawną, poinformował strony o możliwości zapoznania się z aktami sprawy, a także o miejscu, w którym strony mogą zapoznać się z tą dokumentacją, a zatem należycie </w:t>
      </w:r>
      <w:r w:rsidRPr="00370115">
        <w:rPr>
          <w:rFonts w:cs="Arial"/>
          <w:spacing w:val="4"/>
          <w:szCs w:val="20"/>
        </w:rPr>
        <w:br/>
        <w:t>i wyczerpująco poinformował strony o okolicznościach faktycznych i prawnych, będących przedmiotem postępowania administracyjnego, które mogły mieć wpływ na ustalenie ich praw i obowiązków.</w:t>
      </w:r>
    </w:p>
    <w:p w14:paraId="5CDC04FB" w14:textId="77777777" w:rsidR="00C80FF9" w:rsidRPr="00370115" w:rsidRDefault="00105DB3" w:rsidP="006B0A96">
      <w:pPr>
        <w:spacing w:after="240" w:line="240" w:lineRule="exact"/>
        <w:jc w:val="both"/>
        <w:outlineLvl w:val="0"/>
        <w:rPr>
          <w:rFonts w:cs="Arial"/>
          <w:spacing w:val="4"/>
          <w:szCs w:val="20"/>
        </w:rPr>
      </w:pPr>
      <w:r w:rsidRPr="00370115">
        <w:rPr>
          <w:rFonts w:cs="Arial"/>
          <w:bCs/>
          <w:spacing w:val="4"/>
          <w:szCs w:val="20"/>
        </w:rPr>
        <w:t>Wojewoda Łódzki</w:t>
      </w:r>
      <w:r w:rsidR="00FB49FF" w:rsidRPr="00370115">
        <w:rPr>
          <w:rFonts w:cs="Arial"/>
          <w:bCs/>
          <w:spacing w:val="4"/>
          <w:szCs w:val="20"/>
        </w:rPr>
        <w:t>, pismem z dnia 17 marca 2021 r., znak: GPB</w:t>
      </w:r>
      <w:r w:rsidR="004F4A18" w:rsidRPr="00370115">
        <w:rPr>
          <w:rFonts w:cs="Arial"/>
          <w:bCs/>
          <w:spacing w:val="4"/>
          <w:szCs w:val="20"/>
        </w:rPr>
        <w:t>-I</w:t>
      </w:r>
      <w:r w:rsidR="00FB49FF" w:rsidRPr="00370115">
        <w:rPr>
          <w:rFonts w:cs="Arial"/>
          <w:bCs/>
          <w:spacing w:val="4"/>
          <w:szCs w:val="20"/>
        </w:rPr>
        <w:t>I.7820.2.2021.JN/AS</w:t>
      </w:r>
      <w:r w:rsidR="004F4A18" w:rsidRPr="00370115">
        <w:rPr>
          <w:rFonts w:cs="Arial"/>
          <w:bCs/>
          <w:spacing w:val="4"/>
          <w:szCs w:val="20"/>
        </w:rPr>
        <w:t xml:space="preserve">, zawiadomił wnioskodawcę oraz właścicieli i użytkowników wieczystych nieruchomości objętych wnioskiem </w:t>
      </w:r>
      <w:r w:rsidR="004F4A18" w:rsidRPr="00370115">
        <w:rPr>
          <w:rFonts w:cs="Arial"/>
          <w:bCs/>
          <w:spacing w:val="4"/>
          <w:szCs w:val="20"/>
        </w:rPr>
        <w:br/>
        <w:t xml:space="preserve">o wszczęciu postępowania w sprawie wydania decyzji o zezwoleniu na realizację przedmiotowej inwestycji, wysyłając zawiadomienia na adresy wskazane w katastrze nieruchomości. </w:t>
      </w:r>
      <w:r w:rsidR="004F4A18" w:rsidRPr="00370115">
        <w:rPr>
          <w:rFonts w:eastAsia="Calibri" w:cs="Arial"/>
          <w:spacing w:val="4"/>
          <w:szCs w:val="20"/>
          <w:lang w:eastAsia="en-US"/>
        </w:rPr>
        <w:t xml:space="preserve">Pozostałe strony postępowania zostały poinformowane </w:t>
      </w:r>
      <w:r w:rsidR="004F4A18" w:rsidRPr="00370115">
        <w:rPr>
          <w:rFonts w:cs="Arial"/>
          <w:bCs/>
          <w:spacing w:val="4"/>
          <w:szCs w:val="20"/>
        </w:rPr>
        <w:t>o powyższym w drodze obwieszczeń</w:t>
      </w:r>
      <w:r w:rsidR="004F4A18" w:rsidRPr="00370115">
        <w:rPr>
          <w:rFonts w:eastAsia="Calibri" w:cs="Arial"/>
          <w:bCs/>
          <w:spacing w:val="4"/>
          <w:szCs w:val="20"/>
          <w:lang w:eastAsia="en-US"/>
        </w:rPr>
        <w:t xml:space="preserve">. </w:t>
      </w:r>
      <w:r w:rsidR="004F4A18" w:rsidRPr="00370115">
        <w:rPr>
          <w:rFonts w:cs="Arial"/>
          <w:spacing w:val="4"/>
          <w:szCs w:val="20"/>
        </w:rPr>
        <w:t>W przedmiotowym obwieszczeniu i zawiadomieniu organ I instancji poinformował strony o terminie i miejscu, w którym strony mogą zapoznać się z aktami sprawy. W toku postępo</w:t>
      </w:r>
      <w:r w:rsidR="00FB49FF" w:rsidRPr="00370115">
        <w:rPr>
          <w:rFonts w:cs="Arial"/>
          <w:spacing w:val="4"/>
          <w:szCs w:val="20"/>
        </w:rPr>
        <w:t>wania przed Wojewodą Łódzkim</w:t>
      </w:r>
      <w:r w:rsidR="004F4A18" w:rsidRPr="00370115">
        <w:rPr>
          <w:rFonts w:eastAsia="Calibri" w:cs="Arial"/>
          <w:bCs/>
          <w:spacing w:val="4"/>
          <w:szCs w:val="20"/>
          <w:lang w:eastAsia="en-US"/>
        </w:rPr>
        <w:t xml:space="preserve"> </w:t>
      </w:r>
      <w:r w:rsidR="004F4A18" w:rsidRPr="00370115">
        <w:rPr>
          <w:rFonts w:cs="Arial"/>
          <w:spacing w:val="4"/>
          <w:szCs w:val="20"/>
        </w:rPr>
        <w:t xml:space="preserve">wniesiono zastrzeżenia odnośnie rzeczonej inwestycji drogowej, które organ pierwszej instancji przesłał </w:t>
      </w:r>
      <w:r w:rsidR="004F4A18" w:rsidRPr="00370115">
        <w:rPr>
          <w:rFonts w:cs="Arial"/>
          <w:i/>
          <w:spacing w:val="4"/>
          <w:szCs w:val="20"/>
        </w:rPr>
        <w:t>inwestorowi</w:t>
      </w:r>
      <w:r w:rsidR="004F4A18" w:rsidRPr="00370115">
        <w:rPr>
          <w:rFonts w:cs="Arial"/>
          <w:spacing w:val="4"/>
          <w:szCs w:val="20"/>
        </w:rPr>
        <w:t xml:space="preserve"> w celu zajęcia stanowiska, a ten ustosunkował się do poruszonych zagadnień.</w:t>
      </w:r>
    </w:p>
    <w:p w14:paraId="7FB7F7AF" w14:textId="77777777" w:rsidR="00C80FF9" w:rsidRPr="00370115" w:rsidRDefault="004F4A18" w:rsidP="006B0A96">
      <w:pPr>
        <w:spacing w:after="240" w:line="240" w:lineRule="exact"/>
        <w:jc w:val="both"/>
        <w:outlineLvl w:val="0"/>
        <w:rPr>
          <w:rFonts w:cs="Arial"/>
          <w:spacing w:val="4"/>
          <w:szCs w:val="20"/>
        </w:rPr>
      </w:pPr>
      <w:r w:rsidRPr="00370115">
        <w:rPr>
          <w:rFonts w:cs="Arial"/>
          <w:spacing w:val="4"/>
          <w:szCs w:val="20"/>
        </w:rPr>
        <w:t xml:space="preserve">Uznając, że zebrany w sprawie materiał dowodowy pozwala na wydanie rozstrzygnięcia, </w:t>
      </w:r>
      <w:r w:rsidR="00FB49FF" w:rsidRPr="00370115">
        <w:rPr>
          <w:rFonts w:cs="Arial"/>
          <w:bCs/>
          <w:spacing w:val="4"/>
          <w:szCs w:val="20"/>
        </w:rPr>
        <w:t>Wojewoda Łódzki</w:t>
      </w:r>
      <w:r w:rsidRPr="00370115">
        <w:rPr>
          <w:rFonts w:cs="Arial"/>
          <w:bCs/>
          <w:spacing w:val="4"/>
          <w:szCs w:val="20"/>
        </w:rPr>
        <w:t xml:space="preserve"> </w:t>
      </w:r>
      <w:r w:rsidRPr="00370115">
        <w:rPr>
          <w:rFonts w:cs="Arial"/>
          <w:spacing w:val="4"/>
          <w:szCs w:val="20"/>
        </w:rPr>
        <w:t xml:space="preserve">wydał w dniu </w:t>
      </w:r>
      <w:r w:rsidR="00FB49FF" w:rsidRPr="006B0A96">
        <w:rPr>
          <w:rFonts w:cs="Arial"/>
          <w:spacing w:val="4"/>
          <w:szCs w:val="20"/>
        </w:rPr>
        <w:t>21 maja 2021 r. decyzję Nr 69/21 o zezwoleniu na realizację inwestycji drogowej.</w:t>
      </w:r>
      <w:r w:rsidR="00FB49FF" w:rsidRPr="00370115">
        <w:rPr>
          <w:rFonts w:cs="Arial"/>
          <w:spacing w:val="4"/>
          <w:szCs w:val="20"/>
        </w:rPr>
        <w:t xml:space="preserve"> </w:t>
      </w:r>
      <w:r w:rsidR="00FB49FF" w:rsidRPr="00370115">
        <w:rPr>
          <w:rFonts w:cs="Arial"/>
          <w:spacing w:val="4"/>
          <w:szCs w:val="20"/>
          <w:lang w:bidi="pl-PL"/>
        </w:rPr>
        <w:t xml:space="preserve">Nadając decyzji rygor natychmiastowej wykonalności Wojewoda Łódzki podzielił argumenty przedstawione przez </w:t>
      </w:r>
      <w:r w:rsidR="00FB49FF" w:rsidRPr="00370115">
        <w:rPr>
          <w:rFonts w:cs="Arial"/>
          <w:i/>
          <w:spacing w:val="4"/>
          <w:szCs w:val="20"/>
          <w:lang w:bidi="pl-PL"/>
        </w:rPr>
        <w:t>inwestora</w:t>
      </w:r>
      <w:r w:rsidR="00FB49FF" w:rsidRPr="00370115">
        <w:rPr>
          <w:rFonts w:cs="Arial"/>
          <w:spacing w:val="4"/>
          <w:szCs w:val="20"/>
          <w:lang w:bidi="pl-PL"/>
        </w:rPr>
        <w:t>.</w:t>
      </w:r>
      <w:r w:rsidR="00FB49FF" w:rsidRPr="00370115">
        <w:rPr>
          <w:rFonts w:cs="Arial"/>
          <w:bCs/>
          <w:spacing w:val="4"/>
          <w:szCs w:val="20"/>
          <w:lang w:bidi="pl-PL"/>
        </w:rPr>
        <w:t xml:space="preserve"> </w:t>
      </w:r>
      <w:r w:rsidR="00FB49FF" w:rsidRPr="00370115">
        <w:rPr>
          <w:rFonts w:cs="Arial"/>
          <w:bCs/>
          <w:color w:val="000000"/>
          <w:spacing w:val="4"/>
          <w:szCs w:val="20"/>
          <w:lang w:bidi="pl-PL"/>
        </w:rPr>
        <w:t xml:space="preserve">W uzasadnieniu kontrolowanej decyzji organ I instancji, mając na uwadze stanowisko przedstawione przez </w:t>
      </w:r>
      <w:r w:rsidR="00FB49FF" w:rsidRPr="00370115">
        <w:rPr>
          <w:rFonts w:cs="Arial"/>
          <w:bCs/>
          <w:i/>
          <w:color w:val="000000"/>
          <w:spacing w:val="4"/>
          <w:szCs w:val="20"/>
          <w:lang w:bidi="pl-PL"/>
        </w:rPr>
        <w:t>inwestora</w:t>
      </w:r>
      <w:r w:rsidR="00FB49FF" w:rsidRPr="00370115">
        <w:rPr>
          <w:rFonts w:cs="Arial"/>
          <w:bCs/>
          <w:color w:val="000000"/>
          <w:spacing w:val="4"/>
          <w:szCs w:val="20"/>
          <w:lang w:bidi="pl-PL"/>
        </w:rPr>
        <w:t xml:space="preserve">, odniósł się do uwag wniesionych w trakcie postępowania </w:t>
      </w:r>
      <w:proofErr w:type="spellStart"/>
      <w:r w:rsidR="00FB49FF" w:rsidRPr="00370115">
        <w:rPr>
          <w:rFonts w:cs="Arial"/>
          <w:bCs/>
          <w:color w:val="000000"/>
          <w:spacing w:val="4"/>
          <w:szCs w:val="20"/>
          <w:lang w:bidi="pl-PL"/>
        </w:rPr>
        <w:t>pierwszoinstancyjnego</w:t>
      </w:r>
      <w:proofErr w:type="spellEnd"/>
      <w:r w:rsidR="00FB49FF" w:rsidRPr="00370115">
        <w:rPr>
          <w:rFonts w:cs="Arial"/>
          <w:bCs/>
          <w:color w:val="000000"/>
          <w:spacing w:val="4"/>
          <w:szCs w:val="20"/>
          <w:lang w:bidi="pl-PL"/>
        </w:rPr>
        <w:t>.</w:t>
      </w:r>
      <w:r w:rsidRPr="00370115">
        <w:rPr>
          <w:rFonts w:cs="Arial"/>
          <w:spacing w:val="4"/>
          <w:szCs w:val="20"/>
          <w:lang w:bidi="pl-PL"/>
        </w:rPr>
        <w:t xml:space="preserve"> </w:t>
      </w:r>
    </w:p>
    <w:p w14:paraId="4FA5E0FF" w14:textId="77777777" w:rsidR="00C80FF9" w:rsidRPr="00370115" w:rsidRDefault="004F4A18" w:rsidP="006B0A96">
      <w:pPr>
        <w:spacing w:after="240" w:line="240" w:lineRule="exact"/>
        <w:jc w:val="both"/>
        <w:outlineLvl w:val="0"/>
        <w:rPr>
          <w:rFonts w:cs="Arial"/>
          <w:spacing w:val="4"/>
          <w:szCs w:val="20"/>
        </w:rPr>
      </w:pPr>
      <w:r w:rsidRPr="00370115">
        <w:rPr>
          <w:rFonts w:cs="Arial"/>
          <w:spacing w:val="4"/>
          <w:szCs w:val="20"/>
        </w:rPr>
        <w:t xml:space="preserve">Zgodnie z art. 11f ust. 3 </w:t>
      </w:r>
      <w:r w:rsidRPr="00370115">
        <w:rPr>
          <w:rFonts w:cs="Arial"/>
          <w:i/>
          <w:spacing w:val="4"/>
          <w:szCs w:val="20"/>
        </w:rPr>
        <w:t>spec</w:t>
      </w:r>
      <w:r w:rsidRPr="00370115">
        <w:rPr>
          <w:rFonts w:cs="Arial"/>
          <w:i/>
          <w:iCs/>
          <w:spacing w:val="4"/>
          <w:szCs w:val="20"/>
        </w:rPr>
        <w:t>ustaw</w:t>
      </w:r>
      <w:r w:rsidRPr="00370115">
        <w:rPr>
          <w:rFonts w:cs="Arial"/>
          <w:iCs/>
          <w:spacing w:val="4"/>
          <w:szCs w:val="20"/>
        </w:rPr>
        <w:t xml:space="preserve">y </w:t>
      </w:r>
      <w:r w:rsidRPr="00370115">
        <w:rPr>
          <w:rFonts w:cs="Arial"/>
          <w:i/>
          <w:iCs/>
          <w:spacing w:val="4"/>
          <w:szCs w:val="20"/>
        </w:rPr>
        <w:t>drogowej</w:t>
      </w:r>
      <w:r w:rsidRPr="00370115">
        <w:rPr>
          <w:rFonts w:cs="Arial"/>
          <w:iCs/>
          <w:spacing w:val="4"/>
          <w:szCs w:val="20"/>
        </w:rPr>
        <w:t xml:space="preserve">, </w:t>
      </w:r>
      <w:r w:rsidR="00FB49FF" w:rsidRPr="00370115">
        <w:rPr>
          <w:rFonts w:cs="Arial"/>
          <w:spacing w:val="4"/>
          <w:szCs w:val="20"/>
        </w:rPr>
        <w:t>Wojewoda Łódzki</w:t>
      </w:r>
      <w:r w:rsidRPr="00370115">
        <w:rPr>
          <w:rFonts w:cs="Arial"/>
          <w:spacing w:val="4"/>
          <w:szCs w:val="20"/>
        </w:rPr>
        <w:t xml:space="preserve"> doręczył ww. decyzję wnioskodawcy oraz zawiadomił o jej wydaniu pozostałe strony w drodze obwieszczeń</w:t>
      </w:r>
      <w:r w:rsidRPr="00370115">
        <w:rPr>
          <w:rFonts w:cs="Arial"/>
          <w:bCs/>
          <w:spacing w:val="4"/>
          <w:szCs w:val="20"/>
        </w:rPr>
        <w:t xml:space="preserve">. </w:t>
      </w:r>
      <w:r w:rsidRPr="00370115">
        <w:rPr>
          <w:rFonts w:cs="Arial"/>
          <w:spacing w:val="4"/>
          <w:szCs w:val="20"/>
        </w:rPr>
        <w:t xml:space="preserve">Dotychczasowych właścicieli </w:t>
      </w:r>
      <w:r w:rsidR="00FB49FF" w:rsidRPr="00370115">
        <w:rPr>
          <w:rFonts w:cs="Arial"/>
          <w:spacing w:val="4"/>
          <w:szCs w:val="20"/>
        </w:rPr>
        <w:br/>
      </w:r>
      <w:r w:rsidRPr="00370115">
        <w:rPr>
          <w:rFonts w:cs="Arial"/>
          <w:spacing w:val="4"/>
          <w:szCs w:val="20"/>
        </w:rPr>
        <w:t xml:space="preserve">i użytkowników wieczystych nieruchomości objętych </w:t>
      </w:r>
      <w:r w:rsidR="00FB49FF" w:rsidRPr="00370115">
        <w:rPr>
          <w:rFonts w:cs="Arial"/>
          <w:i/>
          <w:spacing w:val="4"/>
          <w:szCs w:val="20"/>
        </w:rPr>
        <w:t>decyzją Wojewody Łódzkiego</w:t>
      </w:r>
      <w:r w:rsidRPr="00370115">
        <w:rPr>
          <w:rFonts w:cs="Arial"/>
          <w:i/>
          <w:spacing w:val="4"/>
          <w:szCs w:val="20"/>
        </w:rPr>
        <w:t xml:space="preserve"> </w:t>
      </w:r>
      <w:r w:rsidRPr="00370115">
        <w:rPr>
          <w:rFonts w:cs="Arial"/>
          <w:spacing w:val="4"/>
          <w:szCs w:val="20"/>
        </w:rPr>
        <w:t xml:space="preserve">organ I instancji poinformował o wydaniu decyzji w drodze zawiadomienia z dnia </w:t>
      </w:r>
      <w:r w:rsidR="00FB49FF" w:rsidRPr="00370115">
        <w:rPr>
          <w:rFonts w:cs="Arial"/>
          <w:spacing w:val="4"/>
          <w:szCs w:val="20"/>
        </w:rPr>
        <w:t>2 czerwca 2021</w:t>
      </w:r>
      <w:r w:rsidRPr="00370115">
        <w:rPr>
          <w:rFonts w:cs="Arial"/>
          <w:spacing w:val="4"/>
          <w:szCs w:val="20"/>
        </w:rPr>
        <w:t xml:space="preserve"> r., znak</w:t>
      </w:r>
      <w:r w:rsidR="007712D0" w:rsidRPr="00370115">
        <w:rPr>
          <w:rFonts w:cs="Arial"/>
          <w:bCs/>
          <w:spacing w:val="4"/>
          <w:szCs w:val="20"/>
        </w:rPr>
        <w:t xml:space="preserve">: </w:t>
      </w:r>
      <w:r w:rsidR="00FB49FF" w:rsidRPr="00370115">
        <w:rPr>
          <w:rFonts w:cs="Arial"/>
          <w:bCs/>
          <w:spacing w:val="4"/>
          <w:szCs w:val="20"/>
        </w:rPr>
        <w:br/>
        <w:t>GPB-II.7820.2.2021.JN/AS</w:t>
      </w:r>
      <w:r w:rsidRPr="00370115">
        <w:rPr>
          <w:rFonts w:cs="Arial"/>
          <w:spacing w:val="4"/>
          <w:szCs w:val="20"/>
        </w:rPr>
        <w:t xml:space="preserve">, wysłanego na adres wskazany w katastrze nieruchomości. </w:t>
      </w:r>
      <w:r w:rsidR="002C730E">
        <w:rPr>
          <w:rFonts w:cs="Arial"/>
          <w:spacing w:val="4"/>
          <w:szCs w:val="20"/>
        </w:rPr>
        <w:br/>
      </w:r>
      <w:r w:rsidRPr="00370115">
        <w:rPr>
          <w:rFonts w:cs="Arial"/>
          <w:spacing w:val="4"/>
          <w:szCs w:val="20"/>
        </w:rPr>
        <w:t>W zawiadomieniu oraz w obwieszczeniu zamieszczono, zgodnie z art. 11f ust. 4</w:t>
      </w:r>
      <w:r w:rsidRPr="00370115">
        <w:rPr>
          <w:rFonts w:cs="Arial"/>
          <w:i/>
          <w:iCs/>
          <w:spacing w:val="4"/>
          <w:szCs w:val="20"/>
        </w:rPr>
        <w:t xml:space="preserve"> specustawy drogowej</w:t>
      </w:r>
      <w:r w:rsidRPr="00370115">
        <w:rPr>
          <w:rFonts w:cs="Arial"/>
          <w:iCs/>
          <w:spacing w:val="4"/>
          <w:szCs w:val="20"/>
        </w:rPr>
        <w:t>,</w:t>
      </w:r>
      <w:r w:rsidRPr="00370115">
        <w:rPr>
          <w:rFonts w:cs="Arial"/>
          <w:spacing w:val="4"/>
          <w:szCs w:val="20"/>
        </w:rPr>
        <w:t xml:space="preserve"> informację o miejscu, w którym strony mogą zapoznać się z treścią decyzji.</w:t>
      </w:r>
    </w:p>
    <w:p w14:paraId="29B56A2F" w14:textId="77777777" w:rsidR="00E25FB9" w:rsidRPr="00370115" w:rsidRDefault="004F4A18" w:rsidP="006B0A96">
      <w:pPr>
        <w:spacing w:after="240" w:line="240" w:lineRule="exact"/>
        <w:jc w:val="both"/>
        <w:outlineLvl w:val="0"/>
        <w:rPr>
          <w:rFonts w:cs="Arial"/>
          <w:bCs/>
          <w:color w:val="000000"/>
          <w:spacing w:val="4"/>
          <w:szCs w:val="20"/>
          <w:lang w:bidi="pl-PL"/>
        </w:rPr>
      </w:pPr>
      <w:r w:rsidRPr="00370115">
        <w:rPr>
          <w:rFonts w:cs="Arial"/>
          <w:bCs/>
          <w:color w:val="000000"/>
          <w:spacing w:val="4"/>
          <w:szCs w:val="20"/>
          <w:lang w:bidi="pl-PL"/>
        </w:rPr>
        <w:t xml:space="preserve">Kontrolowana </w:t>
      </w:r>
      <w:r w:rsidR="00CF3169" w:rsidRPr="00370115">
        <w:rPr>
          <w:rFonts w:cs="Arial"/>
          <w:bCs/>
          <w:i/>
          <w:color w:val="000000"/>
          <w:spacing w:val="4"/>
          <w:szCs w:val="20"/>
          <w:lang w:bidi="pl-PL"/>
        </w:rPr>
        <w:t>decyzja Wojewody Łódzkiego</w:t>
      </w:r>
      <w:r w:rsidRPr="00370115">
        <w:rPr>
          <w:rFonts w:cs="Arial"/>
          <w:bCs/>
          <w:color w:val="000000"/>
          <w:spacing w:val="4"/>
          <w:szCs w:val="20"/>
          <w:lang w:bidi="pl-PL"/>
        </w:rPr>
        <w:t xml:space="preserve"> czyni zadość wymogom przedstawionym w art. 11f ust. </w:t>
      </w:r>
      <w:r w:rsidR="00FD6291" w:rsidRPr="006B0A96">
        <w:rPr>
          <w:rFonts w:cs="Arial"/>
          <w:bCs/>
          <w:color w:val="000000"/>
          <w:spacing w:val="4"/>
          <w:szCs w:val="20"/>
          <w:lang w:bidi="pl-PL"/>
        </w:rPr>
        <w:br/>
      </w:r>
      <w:r w:rsidRPr="00370115">
        <w:rPr>
          <w:rFonts w:cs="Arial"/>
          <w:bCs/>
          <w:color w:val="000000"/>
          <w:spacing w:val="4"/>
          <w:szCs w:val="20"/>
          <w:lang w:bidi="pl-PL"/>
        </w:rPr>
        <w:t xml:space="preserve">1 </w:t>
      </w:r>
      <w:r w:rsidRPr="00370115">
        <w:rPr>
          <w:rFonts w:cs="Arial"/>
          <w:bCs/>
          <w:i/>
          <w:color w:val="000000"/>
          <w:spacing w:val="4"/>
          <w:szCs w:val="20"/>
          <w:lang w:bidi="pl-PL"/>
        </w:rPr>
        <w:t>specustawy drogowej</w:t>
      </w:r>
      <w:r w:rsidRPr="00370115">
        <w:rPr>
          <w:rFonts w:cs="Arial"/>
          <w:bCs/>
          <w:color w:val="000000"/>
          <w:spacing w:val="4"/>
          <w:szCs w:val="20"/>
          <w:lang w:bidi="pl-PL"/>
        </w:rPr>
        <w:t>.</w:t>
      </w:r>
      <w:r w:rsidRPr="00370115">
        <w:rPr>
          <w:rFonts w:cs="Arial"/>
          <w:bCs/>
          <w:spacing w:val="4"/>
          <w:szCs w:val="20"/>
        </w:rPr>
        <w:t xml:space="preserve"> Zaskarżona </w:t>
      </w:r>
      <w:r w:rsidR="00CF3169" w:rsidRPr="00370115">
        <w:rPr>
          <w:rFonts w:cs="Arial"/>
          <w:i/>
          <w:spacing w:val="4"/>
          <w:szCs w:val="20"/>
        </w:rPr>
        <w:t>decyzja Wojewody Łódzkiego</w:t>
      </w:r>
      <w:r w:rsidRPr="00370115">
        <w:rPr>
          <w:rFonts w:cs="Arial"/>
          <w:i/>
          <w:spacing w:val="4"/>
          <w:szCs w:val="20"/>
        </w:rPr>
        <w:t xml:space="preserve"> </w:t>
      </w:r>
      <w:r w:rsidRPr="00370115">
        <w:rPr>
          <w:rFonts w:cs="Arial"/>
          <w:spacing w:val="4"/>
          <w:szCs w:val="20"/>
        </w:rPr>
        <w:t xml:space="preserve">określa również termin wydania nieruchomości, o którym mowa w art. 16 ust. 2 </w:t>
      </w:r>
      <w:r w:rsidRPr="00370115">
        <w:rPr>
          <w:rFonts w:cs="Arial"/>
          <w:i/>
          <w:spacing w:val="4"/>
          <w:szCs w:val="20"/>
        </w:rPr>
        <w:t>specustawy drogowej</w:t>
      </w:r>
      <w:r w:rsidRPr="00370115">
        <w:rPr>
          <w:rFonts w:cs="Arial"/>
          <w:spacing w:val="4"/>
          <w:szCs w:val="20"/>
        </w:rPr>
        <w:t>. Pozytywnie należy ocenić okre</w:t>
      </w:r>
      <w:r w:rsidR="00FB49FF" w:rsidRPr="00370115">
        <w:rPr>
          <w:rFonts w:cs="Arial"/>
          <w:spacing w:val="4"/>
          <w:szCs w:val="20"/>
        </w:rPr>
        <w:t>ślenie przez Wojewodę Łódzkiego</w:t>
      </w:r>
      <w:r w:rsidRPr="00370115">
        <w:rPr>
          <w:rFonts w:cs="Arial"/>
          <w:spacing w:val="4"/>
          <w:szCs w:val="20"/>
        </w:rPr>
        <w:t xml:space="preserve"> – biorąc pod uwagę dyspozycję art. 16 ust. 2 </w:t>
      </w:r>
      <w:r w:rsidRPr="00370115">
        <w:rPr>
          <w:rFonts w:cs="Arial"/>
          <w:i/>
          <w:spacing w:val="4"/>
          <w:szCs w:val="20"/>
        </w:rPr>
        <w:t xml:space="preserve">specustawy drogowej </w:t>
      </w:r>
      <w:r w:rsidRPr="00370115">
        <w:rPr>
          <w:rFonts w:cs="Arial"/>
          <w:iCs/>
          <w:spacing w:val="4"/>
          <w:szCs w:val="20"/>
        </w:rPr>
        <w:t xml:space="preserve">– ww. </w:t>
      </w:r>
      <w:r w:rsidRPr="00370115">
        <w:rPr>
          <w:rFonts w:cs="Arial"/>
          <w:spacing w:val="4"/>
          <w:szCs w:val="20"/>
        </w:rPr>
        <w:t>terminu na 120 dzień od dnia uzyskania waloru ostateczności decyzji o zezwoleniu na realizację inwestycji drogowej (najkrótszy dopuszczalny termin</w:t>
      </w:r>
      <w:r w:rsidR="001B4D92" w:rsidRPr="00370115">
        <w:rPr>
          <w:rFonts w:cs="Arial"/>
          <w:spacing w:val="4"/>
          <w:szCs w:val="20"/>
        </w:rPr>
        <w:t>)</w:t>
      </w:r>
      <w:r w:rsidRPr="00370115">
        <w:rPr>
          <w:rFonts w:cs="Arial"/>
          <w:spacing w:val="4"/>
          <w:szCs w:val="20"/>
        </w:rPr>
        <w:t xml:space="preserve">. Organ zobowiązany był bowiem tak uczynić wobec uzasadnionego wystąpienia przez </w:t>
      </w:r>
      <w:r w:rsidRPr="00370115">
        <w:rPr>
          <w:rFonts w:cs="Arial"/>
          <w:i/>
          <w:spacing w:val="4"/>
          <w:szCs w:val="20"/>
        </w:rPr>
        <w:t xml:space="preserve">inwestora </w:t>
      </w:r>
      <w:r w:rsidRPr="00370115">
        <w:rPr>
          <w:rFonts w:cs="Arial"/>
          <w:spacing w:val="4"/>
          <w:szCs w:val="20"/>
        </w:rPr>
        <w:t>o nadanie decyzji rygoru natychmiastowej wykonalności.</w:t>
      </w:r>
    </w:p>
    <w:p w14:paraId="2FB754DB" w14:textId="77777777" w:rsidR="00C80FF9" w:rsidRPr="00370115" w:rsidRDefault="00187F3F" w:rsidP="006B0A96">
      <w:pPr>
        <w:spacing w:after="240" w:line="240" w:lineRule="exact"/>
        <w:jc w:val="both"/>
        <w:rPr>
          <w:rFonts w:cs="Arial"/>
          <w:spacing w:val="4"/>
          <w:szCs w:val="20"/>
        </w:rPr>
      </w:pPr>
      <w:r w:rsidRPr="00370115">
        <w:rPr>
          <w:rFonts w:cs="Arial"/>
          <w:spacing w:val="4"/>
          <w:szCs w:val="20"/>
        </w:rPr>
        <w:t>Rozpatrując odwołanie</w:t>
      </w:r>
      <w:r w:rsidR="004F4A18" w:rsidRPr="00370115">
        <w:rPr>
          <w:rFonts w:cs="Arial"/>
          <w:spacing w:val="4"/>
          <w:szCs w:val="20"/>
        </w:rPr>
        <w:t xml:space="preserve"> </w:t>
      </w:r>
      <w:r w:rsidRPr="00370115">
        <w:rPr>
          <w:rFonts w:cs="Arial"/>
          <w:spacing w:val="4"/>
          <w:szCs w:val="20"/>
        </w:rPr>
        <w:t>skarżącej strony</w:t>
      </w:r>
      <w:r w:rsidR="001F7C92" w:rsidRPr="00370115">
        <w:rPr>
          <w:rFonts w:cs="Arial"/>
          <w:spacing w:val="4"/>
          <w:szCs w:val="20"/>
        </w:rPr>
        <w:t xml:space="preserve">, </w:t>
      </w:r>
      <w:r w:rsidR="004F4A18" w:rsidRPr="00370115">
        <w:rPr>
          <w:rFonts w:cs="Arial"/>
          <w:spacing w:val="4"/>
          <w:szCs w:val="20"/>
        </w:rPr>
        <w:t xml:space="preserve">w pierwszej kolejności wskazać należy, że zarówno wojewoda orzekający w sprawie jako organ I instancji, jak i </w:t>
      </w:r>
      <w:r w:rsidR="004F4A18" w:rsidRPr="00370115">
        <w:rPr>
          <w:rFonts w:cs="Arial"/>
          <w:i/>
          <w:spacing w:val="4"/>
          <w:szCs w:val="20"/>
        </w:rPr>
        <w:t xml:space="preserve">Minister </w:t>
      </w:r>
      <w:r w:rsidR="004F4A18" w:rsidRPr="00370115">
        <w:rPr>
          <w:rFonts w:cs="Arial"/>
          <w:spacing w:val="4"/>
          <w:szCs w:val="20"/>
        </w:rPr>
        <w:t xml:space="preserve">działający jako organ odwoławczy, pełnią </w:t>
      </w:r>
      <w:r w:rsidR="00DA49D8" w:rsidRPr="00370115">
        <w:rPr>
          <w:rFonts w:cs="Arial"/>
          <w:spacing w:val="4"/>
          <w:szCs w:val="20"/>
        </w:rPr>
        <w:br/>
      </w:r>
      <w:r w:rsidR="004F4A18" w:rsidRPr="00370115">
        <w:rPr>
          <w:rFonts w:cs="Arial"/>
          <w:spacing w:val="4"/>
          <w:szCs w:val="20"/>
        </w:rPr>
        <w:t xml:space="preserve">w procesie inwestycyjnym funkcję organów, które będąc właściwe do wydania decyzji w przedmiocie zezwolenia na realizację inwestycji drogowej, nie są jednocześnie uprawnione do wyznaczania </w:t>
      </w:r>
      <w:r w:rsidR="00DA49D8" w:rsidRPr="00370115">
        <w:rPr>
          <w:rFonts w:cs="Arial"/>
          <w:spacing w:val="4"/>
          <w:szCs w:val="20"/>
        </w:rPr>
        <w:br/>
      </w:r>
      <w:r w:rsidR="004F4A18" w:rsidRPr="00370115">
        <w:rPr>
          <w:rFonts w:cs="Arial"/>
          <w:spacing w:val="4"/>
          <w:szCs w:val="20"/>
        </w:rPr>
        <w:t>i korygowania trasy inwestycji drogowej, ani do zmiany proponowanych we wniosku rozwiązań.</w:t>
      </w:r>
    </w:p>
    <w:p w14:paraId="273F2FD9"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 xml:space="preserve">Zgodnie z art. 11d ust. 1 pkt 1 </w:t>
      </w:r>
      <w:r w:rsidRPr="00370115">
        <w:rPr>
          <w:rFonts w:cs="Arial"/>
          <w:i/>
          <w:spacing w:val="4"/>
          <w:szCs w:val="20"/>
        </w:rPr>
        <w:t>specustawy drogowej</w:t>
      </w:r>
      <w:r w:rsidRPr="00370115">
        <w:rPr>
          <w:rFonts w:cs="Arial"/>
          <w:spacing w:val="4"/>
          <w:szCs w:val="20"/>
        </w:rPr>
        <w:t xml:space="preserve">, to inwestor we wniosku o wydanie decyzji </w:t>
      </w:r>
      <w:r w:rsidRPr="00370115">
        <w:rPr>
          <w:rFonts w:cs="Arial"/>
          <w:spacing w:val="4"/>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w:t>
      </w:r>
      <w:r w:rsidRPr="00370115">
        <w:rPr>
          <w:rFonts w:cs="Arial"/>
          <w:spacing w:val="4"/>
          <w:szCs w:val="20"/>
        </w:rPr>
        <w:lastRenderedPageBreak/>
        <w:t xml:space="preserve">dokonanej przez organy pierwszej i drugiej instancji może jedynie podlegać zgodność z prawem planowanego przedsięwzięcia, w szczególności spełnienie warunków zawartych w przepisach </w:t>
      </w:r>
      <w:r w:rsidRPr="00370115">
        <w:rPr>
          <w:rFonts w:cs="Arial"/>
          <w:i/>
          <w:spacing w:val="4"/>
          <w:szCs w:val="20"/>
        </w:rPr>
        <w:t>specustawy drogowej</w:t>
      </w:r>
      <w:r w:rsidRPr="00370115">
        <w:rPr>
          <w:rFonts w:cs="Arial"/>
          <w:spacing w:val="4"/>
          <w:szCs w:val="20"/>
        </w:rPr>
        <w:t xml:space="preserve">, bowiem stosownie do przepisu art. 11e </w:t>
      </w:r>
      <w:r w:rsidRPr="00370115">
        <w:rPr>
          <w:rFonts w:cs="Arial"/>
          <w:i/>
          <w:spacing w:val="4"/>
          <w:szCs w:val="20"/>
        </w:rPr>
        <w:t>specustawy drogowej</w:t>
      </w:r>
      <w:r w:rsidRPr="00370115">
        <w:rPr>
          <w:rFonts w:cs="Arial"/>
          <w:spacing w:val="4"/>
          <w:szCs w:val="20"/>
        </w:rPr>
        <w:t xml:space="preserve"> nie można uzależniać zezwolenia na realizację inwestycji drogowej od spełnienia świadczeń lub warunków nieprzewidzianych obowiązującymi przepisami (wyrok Naczelnego Sądu Administracyjnego z dnia </w:t>
      </w:r>
      <w:r w:rsidR="002908CE" w:rsidRPr="00370115">
        <w:rPr>
          <w:rFonts w:cs="Arial"/>
          <w:spacing w:val="4"/>
          <w:szCs w:val="20"/>
        </w:rPr>
        <w:br/>
      </w:r>
      <w:r w:rsidRPr="00370115">
        <w:rPr>
          <w:rFonts w:cs="Arial"/>
          <w:spacing w:val="4"/>
          <w:szCs w:val="20"/>
        </w:rPr>
        <w:t xml:space="preserve">17 kwietnia 2013 r., sygn. akt II OSK 432/13, </w:t>
      </w:r>
      <w:proofErr w:type="spellStart"/>
      <w:r w:rsidRPr="00370115">
        <w:rPr>
          <w:rFonts w:cs="Arial"/>
          <w:spacing w:val="4"/>
          <w:szCs w:val="20"/>
        </w:rPr>
        <w:t>opubl</w:t>
      </w:r>
      <w:proofErr w:type="spellEnd"/>
      <w:r w:rsidRPr="00370115">
        <w:rPr>
          <w:rFonts w:cs="Arial"/>
          <w:spacing w:val="4"/>
          <w:szCs w:val="20"/>
        </w:rPr>
        <w:t>. Centralna Baza Orzeczeń Sądów Administracyjnych).</w:t>
      </w:r>
    </w:p>
    <w:p w14:paraId="3E1B6CF3"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D2F8D4E"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 xml:space="preserve">Zgodnie z powszechnie przyjmowanym w orzecznictwie </w:t>
      </w:r>
      <w:proofErr w:type="spellStart"/>
      <w:r w:rsidRPr="00370115">
        <w:rPr>
          <w:rFonts w:cs="Arial"/>
          <w:spacing w:val="4"/>
          <w:szCs w:val="20"/>
        </w:rPr>
        <w:t>sądowoadministracyjnym</w:t>
      </w:r>
      <w:proofErr w:type="spellEnd"/>
      <w:r w:rsidRPr="00370115">
        <w:rPr>
          <w:rFonts w:cs="Arial"/>
          <w:spacing w:val="4"/>
          <w:szCs w:val="20"/>
        </w:rPr>
        <w:t xml:space="preserve"> poglądem dotyczącym przedmiotowej materii (zob. wyroki Naczelnego Sądu Administracyjnego: z 30 września 2021 r., sygn. akt II OSK 193/21, </w:t>
      </w:r>
      <w:r w:rsidRPr="00370115">
        <w:rPr>
          <w:rFonts w:cs="Arial"/>
          <w:bCs/>
          <w:iCs/>
          <w:spacing w:val="4"/>
          <w:szCs w:val="20"/>
          <w:lang w:bidi="pl-PL"/>
        </w:rPr>
        <w:t>z 13 listopada 2018 r., sygn. akt II OSK 2933/18, z 5 września 2018 r., sygn. akt II OSK 1737/18</w:t>
      </w:r>
      <w:r w:rsidRPr="00370115">
        <w:rPr>
          <w:rFonts w:cs="Arial"/>
          <w:spacing w:val="4"/>
          <w:szCs w:val="20"/>
        </w:rPr>
        <w:t>, z 13 września 2017 r., sygn. akt II OSK 1705/17, z 8 czerwca 2017 r., sygn. akt II OSK 2572/15, z 19 lipca 2016 r., sygn. akt II OSK 1373/16, z 25 maja 2016 r., sygn. akt II OSK 524/16, z 1 marca 2016 r., sygn. akt II OSK 2334/15, z 1 kwietnia 2015 r., sygn. akt II OSK 106/15,</w:t>
      </w:r>
      <w:r w:rsidR="00DE748C" w:rsidRPr="00370115">
        <w:rPr>
          <w:rFonts w:cs="Arial"/>
          <w:spacing w:val="4"/>
          <w:szCs w:val="20"/>
        </w:rPr>
        <w:br/>
      </w:r>
      <w:r w:rsidRPr="00370115">
        <w:rPr>
          <w:rFonts w:cs="Arial"/>
          <w:spacing w:val="4"/>
          <w:szCs w:val="20"/>
        </w:rPr>
        <w:t xml:space="preserve">z 24 lutego 2015 r., sygn. akt II OSK 3221/14, z 2 kwietnia 2014 r., sygn. akt II OSK 2621/12, </w:t>
      </w:r>
      <w:r w:rsidR="00DE748C" w:rsidRPr="00370115">
        <w:rPr>
          <w:rFonts w:cs="Arial"/>
          <w:spacing w:val="4"/>
          <w:szCs w:val="20"/>
        </w:rPr>
        <w:br/>
      </w:r>
      <w:r w:rsidRPr="00370115">
        <w:rPr>
          <w:rFonts w:cs="Arial"/>
          <w:spacing w:val="4"/>
          <w:szCs w:val="20"/>
        </w:rPr>
        <w:t xml:space="preserve">z 28 lutego 2014 r., sygn. akt II OSK 93/14, z 26 lipca 2013 r. sygn. akt II OSK 762/13, z 17 kwietnia 2013 r., sygn. akt II OSK 432/13, z 18 listopada 2010 r., sygn. akt II OSK 1968/10, z 20 stycznia 2010 r., sygn. akt II OSK 2416/10, </w:t>
      </w:r>
      <w:proofErr w:type="spellStart"/>
      <w:r w:rsidRPr="00370115">
        <w:rPr>
          <w:rFonts w:cs="Arial"/>
          <w:spacing w:val="4"/>
          <w:szCs w:val="20"/>
        </w:rPr>
        <w:t>opubl</w:t>
      </w:r>
      <w:proofErr w:type="spellEnd"/>
      <w:r w:rsidRPr="00370115">
        <w:rPr>
          <w:rFonts w:cs="Arial"/>
          <w:spacing w:val="4"/>
          <w:szCs w:val="20"/>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644CB9CF"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 xml:space="preserve">W tym miejscu zasadnym jest również przywołanie stanowiska przedstawionego przez skład siedmiu sędziów Naczelnego Sądu Administracyjnego w postanowieniu z dnia 17 grudnia 2014 r., sygn. akt </w:t>
      </w:r>
      <w:r w:rsidRPr="00370115">
        <w:rPr>
          <w:rFonts w:cs="Arial"/>
          <w:spacing w:val="4"/>
          <w:szCs w:val="20"/>
        </w:rPr>
        <w:br/>
        <w:t xml:space="preserve">II OPS/2/14, odmawiającym podjęcia, z wniosku Rzecznika Praw Obywatelskich, uchwały mającej </w:t>
      </w:r>
      <w:r w:rsidRPr="00370115">
        <w:rPr>
          <w:rFonts w:cs="Arial"/>
          <w:spacing w:val="4"/>
          <w:szCs w:val="20"/>
        </w:rPr>
        <w:br/>
        <w:t xml:space="preserve">na celu wyjaśnienie przepisów prawnych, których stosowanie wywołało rozbieżności w orzecznictwie sądów administracyjnych, „Czy przesłanki niezbędności i celowości realizacji inwestycji publicznej </w:t>
      </w:r>
      <w:r w:rsidRPr="00370115">
        <w:rPr>
          <w:rFonts w:cs="Arial"/>
          <w:spacing w:val="4"/>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370115">
        <w:rPr>
          <w:rFonts w:cs="Arial"/>
          <w:spacing w:val="4"/>
          <w:szCs w:val="20"/>
        </w:rPr>
        <w:br/>
        <w:t xml:space="preserve">w zakresie dróg publicznych - Dz. U. z 2013 r., poz. 687 ze zm.), pod kątem spełniania przez ten wniosek dopuszczalności wywłaszczenia w rozumieniu art. 21 ust. 2 Konstytucji RP i art. 112 ust. </w:t>
      </w:r>
      <w:r w:rsidRPr="00370115">
        <w:rPr>
          <w:rFonts w:cs="Arial"/>
          <w:spacing w:val="4"/>
          <w:szCs w:val="20"/>
        </w:rPr>
        <w:br/>
        <w:t xml:space="preserve">3 ustawy z dnia 21 sierpnia 1997 r. o gospodarce nieruchomościami (Dz. U. z 2014 r., poz. 518 </w:t>
      </w:r>
      <w:r w:rsidRPr="00370115">
        <w:rPr>
          <w:rFonts w:cs="Arial"/>
          <w:spacing w:val="4"/>
          <w:szCs w:val="20"/>
        </w:rPr>
        <w:br/>
        <w:t xml:space="preserve">ze zm.)”. Według Sądu, Rzecznik Praw Obywatelskich w istocie rzeczy przedstawił do rozstrzygnięcia zagadnienie prawne, które dotyczy istotnego problemu konstytucyjnego, co do tego w jaki sposób </w:t>
      </w:r>
      <w:r w:rsidRPr="00370115">
        <w:rPr>
          <w:rFonts w:cs="Arial"/>
          <w:spacing w:val="4"/>
          <w:szCs w:val="20"/>
        </w:rPr>
        <w:br/>
        <w:t xml:space="preserve">ma być oceniana dopuszczalność pozbawienia własności z uwagi na cele publiczne (art. 21 Konstytucji RP i art. 112 ust. 3 ustawy o gospodarce nieruchomościami) w sprawie o zezwolenie na realizację                                                                                                                                                                                    inwestycji drogowej. </w:t>
      </w:r>
    </w:p>
    <w:p w14:paraId="6E81172F"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370115">
        <w:rPr>
          <w:rFonts w:cs="Arial"/>
          <w:spacing w:val="4"/>
          <w:szCs w:val="20"/>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w:t>
      </w:r>
      <w:r w:rsidRPr="00370115">
        <w:rPr>
          <w:rFonts w:cs="Arial"/>
          <w:spacing w:val="4"/>
          <w:szCs w:val="20"/>
        </w:rPr>
        <w:lastRenderedPageBreak/>
        <w:t xml:space="preserve">jej wydania – wywłaszczonych. Przy założonym przebiegu drogi – z jednej strony, wybór działek, przez które ma ona przebiegać, jest bardzo ograniczony albo wręcz wybór taki nie istnieje, z drugiej strony </w:t>
      </w:r>
      <w:r w:rsidR="00DE748C" w:rsidRPr="00370115">
        <w:rPr>
          <w:rFonts w:cs="Arial"/>
          <w:spacing w:val="4"/>
          <w:szCs w:val="20"/>
        </w:rPr>
        <w:br/>
      </w:r>
      <w:r w:rsidRPr="00370115">
        <w:rPr>
          <w:rFonts w:cs="Arial"/>
          <w:spacing w:val="4"/>
          <w:szCs w:val="20"/>
        </w:rP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9634FDF"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 xml:space="preserve">Co więcej, wyjaśnić należy, iż zgodnie z treścią art. 11i ust. 1 </w:t>
      </w:r>
      <w:r w:rsidRPr="00370115">
        <w:rPr>
          <w:rFonts w:cs="Arial"/>
          <w:i/>
          <w:spacing w:val="4"/>
          <w:szCs w:val="20"/>
        </w:rPr>
        <w:t>specustawy drogowej</w:t>
      </w:r>
      <w:r w:rsidRPr="00370115">
        <w:rPr>
          <w:rFonts w:cs="Arial"/>
          <w:spacing w:val="4"/>
          <w:szCs w:val="20"/>
        </w:rPr>
        <w:t xml:space="preserve"> w sprawach dotyczących zezwolenia na realizację inwestycji drogowej nieuregulowanych </w:t>
      </w:r>
      <w:r w:rsidRPr="00370115">
        <w:rPr>
          <w:rFonts w:cs="Arial"/>
          <w:i/>
          <w:spacing w:val="4"/>
          <w:szCs w:val="20"/>
        </w:rPr>
        <w:t>w specustawie drogowej</w:t>
      </w:r>
      <w:r w:rsidRPr="00370115">
        <w:rPr>
          <w:rFonts w:cs="Arial"/>
          <w:spacing w:val="4"/>
          <w:szCs w:val="20"/>
        </w:rPr>
        <w:t xml:space="preserve"> stosuje się odpowiednio przepisy </w:t>
      </w:r>
      <w:r w:rsidRPr="00370115">
        <w:rPr>
          <w:rFonts w:cs="Arial"/>
          <w:i/>
          <w:spacing w:val="4"/>
          <w:szCs w:val="20"/>
        </w:rPr>
        <w:t>ustawy Prawo budowlane</w:t>
      </w:r>
      <w:r w:rsidRPr="00370115">
        <w:rPr>
          <w:rFonts w:cs="Arial"/>
          <w:spacing w:val="4"/>
          <w:szCs w:val="20"/>
        </w:rPr>
        <w:t xml:space="preserve">. Jak wynika natomiast z treści art. 35 ust. </w:t>
      </w:r>
      <w:r w:rsidRPr="00370115">
        <w:rPr>
          <w:rFonts w:cs="Arial"/>
          <w:spacing w:val="4"/>
          <w:szCs w:val="20"/>
        </w:rPr>
        <w:br/>
        <w:t xml:space="preserve">4 </w:t>
      </w:r>
      <w:r w:rsidRPr="00370115">
        <w:rPr>
          <w:rFonts w:cs="Arial"/>
          <w:i/>
          <w:spacing w:val="4"/>
          <w:szCs w:val="20"/>
        </w:rPr>
        <w:t>ustawy Prawo budowlane</w:t>
      </w:r>
      <w:r w:rsidRPr="00370115">
        <w:rPr>
          <w:rFonts w:cs="Arial"/>
          <w:spacing w:val="4"/>
          <w:szCs w:val="20"/>
        </w:rPr>
        <w:t xml:space="preserve">, w razie spełnienia wymagań określonych w art. 35 ust. 1 oraz art. 32 ust. 4, właściwy organ nie może odmówić wydania decyzji o pozwoleniu na budowę (decyzji o zezwoleniu </w:t>
      </w:r>
      <w:r w:rsidRPr="00370115">
        <w:rPr>
          <w:rFonts w:cs="Arial"/>
          <w:spacing w:val="4"/>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370115">
        <w:rPr>
          <w:rFonts w:cs="Arial"/>
          <w:spacing w:val="4"/>
          <w:szCs w:val="20"/>
        </w:rPr>
        <w:t>Wa</w:t>
      </w:r>
      <w:proofErr w:type="spellEnd"/>
      <w:r w:rsidRPr="00370115">
        <w:rPr>
          <w:rFonts w:cs="Arial"/>
          <w:spacing w:val="4"/>
          <w:szCs w:val="20"/>
        </w:rPr>
        <w:t xml:space="preserve"> 1955/10).</w:t>
      </w:r>
    </w:p>
    <w:p w14:paraId="21FC0A23"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 xml:space="preserve">Wobec powyższego, organ odwoławczy wezwał </w:t>
      </w:r>
      <w:r w:rsidRPr="00370115">
        <w:rPr>
          <w:rFonts w:cs="Arial"/>
          <w:i/>
          <w:spacing w:val="4"/>
          <w:szCs w:val="20"/>
        </w:rPr>
        <w:t>inwestora</w:t>
      </w:r>
      <w:r w:rsidRPr="00370115">
        <w:rPr>
          <w:rFonts w:cs="Arial"/>
          <w:spacing w:val="4"/>
          <w:szCs w:val="20"/>
        </w:rPr>
        <w:t xml:space="preserve"> do wypowiedzenia się w sprawie zarzutów</w:t>
      </w:r>
      <w:r w:rsidR="00187F3F" w:rsidRPr="00370115">
        <w:rPr>
          <w:rFonts w:cs="Arial"/>
          <w:spacing w:val="4"/>
          <w:szCs w:val="20"/>
        </w:rPr>
        <w:t xml:space="preserve"> </w:t>
      </w:r>
      <w:r w:rsidR="00DE748C" w:rsidRPr="00370115">
        <w:rPr>
          <w:rFonts w:cs="Arial"/>
          <w:spacing w:val="4"/>
          <w:szCs w:val="20"/>
        </w:rPr>
        <w:t>poruszon</w:t>
      </w:r>
      <w:r w:rsidR="008F736C">
        <w:rPr>
          <w:rFonts w:cs="Arial"/>
          <w:spacing w:val="4"/>
          <w:szCs w:val="20"/>
        </w:rPr>
        <w:t>ych przez Pana T. J</w:t>
      </w:r>
      <w:r w:rsidRPr="00370115">
        <w:rPr>
          <w:rFonts w:cs="Arial"/>
          <w:spacing w:val="4"/>
          <w:szCs w:val="20"/>
        </w:rPr>
        <w:t xml:space="preserve">. </w:t>
      </w:r>
      <w:r w:rsidRPr="00370115">
        <w:rPr>
          <w:rFonts w:cs="Arial"/>
          <w:i/>
          <w:spacing w:val="4"/>
          <w:szCs w:val="20"/>
        </w:rPr>
        <w:t xml:space="preserve">Inwestor, </w:t>
      </w:r>
      <w:r w:rsidRPr="00370115">
        <w:rPr>
          <w:rFonts w:cs="Arial"/>
          <w:spacing w:val="4"/>
          <w:szCs w:val="20"/>
        </w:rPr>
        <w:t>stosownie do wezwa</w:t>
      </w:r>
      <w:r w:rsidR="00DE748C" w:rsidRPr="00370115">
        <w:rPr>
          <w:rFonts w:cs="Arial"/>
          <w:spacing w:val="4"/>
          <w:szCs w:val="20"/>
        </w:rPr>
        <w:t>nia</w:t>
      </w:r>
      <w:r w:rsidRPr="00370115">
        <w:rPr>
          <w:rFonts w:cs="Arial"/>
          <w:spacing w:val="4"/>
          <w:szCs w:val="20"/>
        </w:rPr>
        <w:t xml:space="preserve"> organu odwoławczego, odniósł się zarzutów wskazując, iż w jego ocenie nie zasługują </w:t>
      </w:r>
      <w:r w:rsidR="002908CE" w:rsidRPr="00370115">
        <w:rPr>
          <w:rFonts w:cs="Arial"/>
          <w:spacing w:val="4"/>
          <w:szCs w:val="20"/>
        </w:rPr>
        <w:t>one na uwzględnienie. Stanowisko</w:t>
      </w:r>
      <w:r w:rsidRPr="00370115">
        <w:rPr>
          <w:rFonts w:cs="Arial"/>
          <w:spacing w:val="4"/>
          <w:szCs w:val="20"/>
        </w:rPr>
        <w:t xml:space="preserve"> </w:t>
      </w:r>
      <w:r w:rsidRPr="00370115">
        <w:rPr>
          <w:rFonts w:cs="Arial"/>
          <w:i/>
          <w:iCs/>
          <w:spacing w:val="4"/>
          <w:szCs w:val="20"/>
        </w:rPr>
        <w:t>inwestora</w:t>
      </w:r>
      <w:r w:rsidRPr="00370115">
        <w:rPr>
          <w:rFonts w:cs="Arial"/>
          <w:spacing w:val="4"/>
          <w:szCs w:val="20"/>
        </w:rPr>
        <w:t xml:space="preserve"> organ odwoławczy, działając w oparciu o art. 9 </w:t>
      </w:r>
      <w:r w:rsidRPr="00370115">
        <w:rPr>
          <w:rFonts w:cs="Arial"/>
          <w:i/>
          <w:iCs/>
          <w:spacing w:val="4"/>
          <w:szCs w:val="20"/>
        </w:rPr>
        <w:t>kpa</w:t>
      </w:r>
      <w:r w:rsidR="00187F3F" w:rsidRPr="00370115">
        <w:rPr>
          <w:rFonts w:cs="Arial"/>
          <w:spacing w:val="4"/>
          <w:szCs w:val="20"/>
        </w:rPr>
        <w:t>, przesłał skarżącemu</w:t>
      </w:r>
      <w:r w:rsidRPr="00370115">
        <w:rPr>
          <w:rFonts w:cs="Arial"/>
          <w:spacing w:val="4"/>
          <w:szCs w:val="20"/>
        </w:rPr>
        <w:t xml:space="preserve">, zawiadamiając jednocześnie, stosownie do art. 10 </w:t>
      </w:r>
      <w:r w:rsidRPr="00370115">
        <w:rPr>
          <w:rFonts w:cs="Arial"/>
          <w:i/>
          <w:spacing w:val="4"/>
          <w:szCs w:val="20"/>
        </w:rPr>
        <w:t>kpa</w:t>
      </w:r>
      <w:r w:rsidRPr="00370115">
        <w:rPr>
          <w:rFonts w:cs="Arial"/>
          <w:spacing w:val="4"/>
          <w:szCs w:val="20"/>
        </w:rPr>
        <w:t xml:space="preserve">, o prawie wypowiedzenia się, co do zebranych dowodów </w:t>
      </w:r>
      <w:r w:rsidR="00187F3F" w:rsidRPr="00370115">
        <w:rPr>
          <w:rFonts w:cs="Arial"/>
          <w:spacing w:val="4"/>
          <w:szCs w:val="20"/>
        </w:rPr>
        <w:t xml:space="preserve">i materiałów. Skarżący </w:t>
      </w:r>
      <w:r w:rsidRPr="00370115">
        <w:rPr>
          <w:rFonts w:cs="Arial"/>
          <w:spacing w:val="4"/>
          <w:szCs w:val="20"/>
        </w:rPr>
        <w:t>nie odni</w:t>
      </w:r>
      <w:r w:rsidR="00086F19" w:rsidRPr="00370115">
        <w:rPr>
          <w:rFonts w:cs="Arial"/>
          <w:spacing w:val="4"/>
          <w:szCs w:val="20"/>
        </w:rPr>
        <w:t>ósł</w:t>
      </w:r>
      <w:r w:rsidRPr="00370115">
        <w:rPr>
          <w:rFonts w:cs="Arial"/>
          <w:spacing w:val="4"/>
          <w:szCs w:val="20"/>
        </w:rPr>
        <w:t xml:space="preserve"> się do przesłan</w:t>
      </w:r>
      <w:r w:rsidR="00DE748C" w:rsidRPr="00370115">
        <w:rPr>
          <w:rFonts w:cs="Arial"/>
          <w:spacing w:val="4"/>
          <w:szCs w:val="20"/>
        </w:rPr>
        <w:t>ego</w:t>
      </w:r>
      <w:r w:rsidR="00086F19" w:rsidRPr="00370115">
        <w:rPr>
          <w:rFonts w:cs="Arial"/>
          <w:spacing w:val="4"/>
          <w:szCs w:val="20"/>
        </w:rPr>
        <w:t xml:space="preserve"> </w:t>
      </w:r>
      <w:r w:rsidR="00187F3F" w:rsidRPr="00370115">
        <w:rPr>
          <w:rFonts w:cs="Arial"/>
          <w:spacing w:val="4"/>
          <w:szCs w:val="20"/>
        </w:rPr>
        <w:t>mu</w:t>
      </w:r>
      <w:r w:rsidRPr="00370115">
        <w:rPr>
          <w:rFonts w:cs="Arial"/>
          <w:spacing w:val="4"/>
          <w:szCs w:val="20"/>
        </w:rPr>
        <w:t xml:space="preserve"> stanowisk</w:t>
      </w:r>
      <w:r w:rsidR="00DE748C" w:rsidRPr="00370115">
        <w:rPr>
          <w:rFonts w:cs="Arial"/>
          <w:spacing w:val="4"/>
          <w:szCs w:val="20"/>
        </w:rPr>
        <w:t>a</w:t>
      </w:r>
      <w:r w:rsidRPr="00370115">
        <w:rPr>
          <w:rFonts w:cs="Arial"/>
          <w:spacing w:val="4"/>
          <w:szCs w:val="20"/>
        </w:rPr>
        <w:t xml:space="preserve"> </w:t>
      </w:r>
      <w:r w:rsidRPr="00370115">
        <w:rPr>
          <w:rFonts w:cs="Arial"/>
          <w:i/>
          <w:iCs/>
          <w:spacing w:val="4"/>
          <w:szCs w:val="20"/>
        </w:rPr>
        <w:t>inwestora</w:t>
      </w:r>
      <w:r w:rsidRPr="00370115">
        <w:rPr>
          <w:rFonts w:cs="Arial"/>
          <w:spacing w:val="4"/>
          <w:szCs w:val="20"/>
        </w:rPr>
        <w:t xml:space="preserve">. </w:t>
      </w:r>
    </w:p>
    <w:p w14:paraId="5D1D984F" w14:textId="77777777" w:rsidR="00C80FF9" w:rsidRPr="00370115" w:rsidRDefault="004F4A18" w:rsidP="006B0A96">
      <w:pPr>
        <w:spacing w:after="240" w:line="240" w:lineRule="exact"/>
        <w:jc w:val="both"/>
        <w:rPr>
          <w:rFonts w:cs="Arial"/>
          <w:spacing w:val="4"/>
          <w:szCs w:val="20"/>
        </w:rPr>
      </w:pPr>
      <w:r w:rsidRPr="00370115">
        <w:rPr>
          <w:rFonts w:cs="Arial"/>
          <w:spacing w:val="4"/>
          <w:szCs w:val="20"/>
        </w:rPr>
        <w:t xml:space="preserve">Uznając, że zebrany w sprawie materiał dowodowy daje podstawę do wydania decyzji w przedmiotowej sprawie, działając na podstawie art. 10 </w:t>
      </w:r>
      <w:r w:rsidRPr="00370115">
        <w:rPr>
          <w:rFonts w:cs="Arial"/>
          <w:i/>
          <w:spacing w:val="4"/>
          <w:szCs w:val="20"/>
        </w:rPr>
        <w:t>kpa</w:t>
      </w:r>
      <w:r w:rsidR="00D76315" w:rsidRPr="00370115">
        <w:rPr>
          <w:rFonts w:cs="Arial"/>
          <w:spacing w:val="4"/>
          <w:szCs w:val="20"/>
        </w:rPr>
        <w:t xml:space="preserve">, pismem z dnia 14 grudnia 2021 r., znak: </w:t>
      </w:r>
      <w:r w:rsidR="00D76315" w:rsidRPr="00370115">
        <w:rPr>
          <w:rFonts w:cs="Arial"/>
          <w:spacing w:val="4"/>
          <w:szCs w:val="20"/>
        </w:rPr>
        <w:br/>
        <w:t>DLI-II.7621.32.2021.EŁ.6</w:t>
      </w:r>
      <w:r w:rsidRPr="00370115">
        <w:rPr>
          <w:rFonts w:cs="Arial"/>
          <w:spacing w:val="4"/>
          <w:szCs w:val="20"/>
        </w:rPr>
        <w:t xml:space="preserve">, organ odwoławczy zawiadomił o możliwości wypowiedzenia się, przed wydaniem rozstrzygnięcia, co do zebranych dowodów i materiałów oraz zgłoszonych żądań, w terminie </w:t>
      </w:r>
      <w:r w:rsidR="004130FD" w:rsidRPr="00370115">
        <w:rPr>
          <w:rFonts w:cs="Arial"/>
          <w:spacing w:val="4"/>
          <w:szCs w:val="20"/>
        </w:rPr>
        <w:t>14</w:t>
      </w:r>
      <w:r w:rsidRPr="00370115">
        <w:rPr>
          <w:rFonts w:cs="Arial"/>
          <w:spacing w:val="4"/>
          <w:szCs w:val="20"/>
        </w:rPr>
        <w:t xml:space="preserve"> dni od dnia otrzymania tego pisma, oraz o możliwości zapoznania się ze zgromadzonym w niniejszej sprawie materiałem dowodowym. Po wystosow</w:t>
      </w:r>
      <w:r w:rsidR="00D76315" w:rsidRPr="00370115">
        <w:rPr>
          <w:rFonts w:cs="Arial"/>
          <w:spacing w:val="4"/>
          <w:szCs w:val="20"/>
        </w:rPr>
        <w:t>aniu ww. zawiadomienia z dnia 14 grudnia 2021</w:t>
      </w:r>
      <w:r w:rsidRPr="00370115">
        <w:rPr>
          <w:rFonts w:cs="Arial"/>
          <w:spacing w:val="4"/>
          <w:szCs w:val="20"/>
        </w:rPr>
        <w:t xml:space="preserve"> r. skarżący nie </w:t>
      </w:r>
      <w:r w:rsidR="00D76315" w:rsidRPr="00370115">
        <w:rPr>
          <w:rFonts w:cs="Arial"/>
          <w:spacing w:val="4"/>
          <w:szCs w:val="20"/>
        </w:rPr>
        <w:t>złożył</w:t>
      </w:r>
      <w:r w:rsidRPr="00370115">
        <w:rPr>
          <w:rFonts w:cs="Arial"/>
          <w:spacing w:val="4"/>
          <w:szCs w:val="20"/>
        </w:rPr>
        <w:t xml:space="preserve"> dalszych zastrzeżeń odnośnie prz</w:t>
      </w:r>
      <w:r w:rsidR="00CF3169" w:rsidRPr="00370115">
        <w:rPr>
          <w:rFonts w:cs="Arial"/>
          <w:spacing w:val="4"/>
          <w:szCs w:val="20"/>
        </w:rPr>
        <w:t>edmiotowej inwestycji drogowej.</w:t>
      </w:r>
      <w:r w:rsidRPr="00370115">
        <w:rPr>
          <w:rFonts w:cs="Arial"/>
          <w:spacing w:val="4"/>
          <w:szCs w:val="20"/>
        </w:rPr>
        <w:t xml:space="preserve"> </w:t>
      </w:r>
    </w:p>
    <w:p w14:paraId="5369065C" w14:textId="77777777" w:rsidR="00CC3A9C" w:rsidRPr="006B0A96" w:rsidRDefault="00CC3A9C" w:rsidP="006B0A96">
      <w:pPr>
        <w:spacing w:after="240" w:line="240" w:lineRule="exact"/>
        <w:jc w:val="both"/>
        <w:outlineLvl w:val="0"/>
        <w:rPr>
          <w:rFonts w:cs="Arial"/>
          <w:spacing w:val="4"/>
          <w:szCs w:val="20"/>
        </w:rPr>
      </w:pPr>
      <w:r w:rsidRPr="006B0A96">
        <w:rPr>
          <w:rFonts w:cs="Arial"/>
          <w:spacing w:val="4"/>
          <w:szCs w:val="20"/>
        </w:rPr>
        <w:t xml:space="preserve">Po uzyskaniu stanowiska </w:t>
      </w:r>
      <w:r w:rsidRPr="006B0A96">
        <w:rPr>
          <w:rFonts w:cs="Arial"/>
          <w:i/>
          <w:spacing w:val="4"/>
          <w:szCs w:val="20"/>
        </w:rPr>
        <w:t>inwestora</w:t>
      </w:r>
      <w:r w:rsidRPr="006B0A96">
        <w:rPr>
          <w:rFonts w:cs="Arial"/>
          <w:spacing w:val="4"/>
          <w:szCs w:val="20"/>
        </w:rPr>
        <w:t xml:space="preserve"> oraz przeanalizowaniu zarzutów skarżąc</w:t>
      </w:r>
      <w:r w:rsidR="00086F19" w:rsidRPr="006B0A96">
        <w:rPr>
          <w:rFonts w:cs="Arial"/>
          <w:spacing w:val="4"/>
          <w:szCs w:val="20"/>
        </w:rPr>
        <w:t>ego</w:t>
      </w:r>
      <w:r w:rsidRPr="006B0A96">
        <w:rPr>
          <w:rFonts w:cs="Arial"/>
          <w:spacing w:val="4"/>
          <w:szCs w:val="20"/>
        </w:rPr>
        <w:t xml:space="preserve">, </w:t>
      </w:r>
      <w:r w:rsidRPr="006B0A96">
        <w:rPr>
          <w:rFonts w:cs="Arial"/>
          <w:i/>
          <w:spacing w:val="4"/>
          <w:szCs w:val="20"/>
        </w:rPr>
        <w:t>Minister</w:t>
      </w:r>
      <w:r w:rsidRPr="006B0A96">
        <w:rPr>
          <w:rFonts w:cs="Arial"/>
          <w:spacing w:val="4"/>
          <w:szCs w:val="20"/>
        </w:rPr>
        <w:t xml:space="preserve">, stwierdził, </w:t>
      </w:r>
      <w:r w:rsidR="004C4A16">
        <w:rPr>
          <w:rFonts w:cs="Arial"/>
          <w:spacing w:val="4"/>
          <w:szCs w:val="20"/>
        </w:rPr>
        <w:br/>
      </w:r>
      <w:r w:rsidRPr="006B0A96">
        <w:rPr>
          <w:rFonts w:cs="Arial"/>
          <w:spacing w:val="4"/>
          <w:szCs w:val="20"/>
        </w:rPr>
        <w:t>co następuje.</w:t>
      </w:r>
    </w:p>
    <w:p w14:paraId="7F25D454" w14:textId="77777777" w:rsidR="005276EC" w:rsidRPr="006B0A96" w:rsidRDefault="00CC3A9C" w:rsidP="006B0A96">
      <w:pPr>
        <w:spacing w:after="240" w:line="240" w:lineRule="exact"/>
        <w:jc w:val="both"/>
        <w:outlineLvl w:val="0"/>
        <w:rPr>
          <w:rFonts w:cs="Arial"/>
          <w:spacing w:val="4"/>
          <w:szCs w:val="20"/>
        </w:rPr>
      </w:pPr>
      <w:r w:rsidRPr="004C4A16">
        <w:rPr>
          <w:rFonts w:cs="Arial"/>
          <w:spacing w:val="4"/>
          <w:szCs w:val="20"/>
        </w:rPr>
        <w:t>Na uwzględnienie nie zasługuj</w:t>
      </w:r>
      <w:r w:rsidR="005276EC" w:rsidRPr="00370115">
        <w:rPr>
          <w:rFonts w:cs="Arial"/>
          <w:spacing w:val="4"/>
          <w:szCs w:val="20"/>
        </w:rPr>
        <w:t>e</w:t>
      </w:r>
      <w:r w:rsidRPr="004C4A16">
        <w:rPr>
          <w:rFonts w:cs="Arial"/>
          <w:spacing w:val="4"/>
          <w:szCs w:val="20"/>
        </w:rPr>
        <w:t xml:space="preserve"> zarzut</w:t>
      </w:r>
      <w:r w:rsidR="005276EC" w:rsidRPr="00370115">
        <w:rPr>
          <w:rFonts w:cs="Arial"/>
          <w:spacing w:val="4"/>
          <w:szCs w:val="20"/>
        </w:rPr>
        <w:t xml:space="preserve"> </w:t>
      </w:r>
      <w:r w:rsidRPr="004C4A16">
        <w:rPr>
          <w:rFonts w:cs="Arial"/>
          <w:spacing w:val="4"/>
          <w:szCs w:val="20"/>
        </w:rPr>
        <w:t>dotycząc</w:t>
      </w:r>
      <w:r w:rsidR="005276EC" w:rsidRPr="00370115">
        <w:rPr>
          <w:rFonts w:cs="Arial"/>
          <w:spacing w:val="4"/>
          <w:szCs w:val="20"/>
        </w:rPr>
        <w:t>y</w:t>
      </w:r>
      <w:r w:rsidR="005276EC" w:rsidRPr="006B0A96">
        <w:rPr>
          <w:rFonts w:cs="Arial"/>
          <w:spacing w:val="4"/>
          <w:szCs w:val="20"/>
        </w:rPr>
        <w:t xml:space="preserve"> braku wszechstronnego rozważenia racjonalności decyzji w sytuacji, gdy rozbudowa drogi w zaakceptowany sposób prowadzi do niezasadnego zajęcia części nieruchomości z rozwiniętą infrastrukturą, zagospodarowanych „(nasadzenia, trakty piesze, budynki </w:t>
      </w:r>
      <w:proofErr w:type="spellStart"/>
      <w:r w:rsidR="005276EC" w:rsidRPr="006B0A96">
        <w:rPr>
          <w:rFonts w:cs="Arial"/>
          <w:spacing w:val="4"/>
          <w:szCs w:val="20"/>
        </w:rPr>
        <w:t>i.t.p</w:t>
      </w:r>
      <w:proofErr w:type="spellEnd"/>
      <w:r w:rsidR="005276EC" w:rsidRPr="006B0A96">
        <w:rPr>
          <w:rFonts w:cs="Arial"/>
          <w:spacing w:val="4"/>
          <w:szCs w:val="20"/>
        </w:rPr>
        <w:t>.)” podczas, gdy rozbudowa drogi z przesunięciem o 1.5 m w drugą stronę skutkowałaby zajęciem nieużytków.</w:t>
      </w:r>
    </w:p>
    <w:p w14:paraId="694FA3B5" w14:textId="77777777" w:rsidR="00807A9F" w:rsidRPr="006B0A96" w:rsidRDefault="00807A9F" w:rsidP="006B0A96">
      <w:pPr>
        <w:spacing w:after="240" w:line="240" w:lineRule="exact"/>
        <w:jc w:val="both"/>
        <w:rPr>
          <w:rFonts w:cs="Arial"/>
          <w:bCs/>
          <w:spacing w:val="4"/>
          <w:szCs w:val="20"/>
        </w:rPr>
      </w:pPr>
      <w:r w:rsidRPr="006B0A96">
        <w:rPr>
          <w:rFonts w:cs="Arial"/>
          <w:spacing w:val="4"/>
          <w:szCs w:val="20"/>
        </w:rPr>
        <w:t xml:space="preserve">Brak </w:t>
      </w:r>
      <w:r w:rsidR="004C4A16">
        <w:rPr>
          <w:rFonts w:cs="Arial"/>
          <w:spacing w:val="4"/>
          <w:szCs w:val="20"/>
        </w:rPr>
        <w:t xml:space="preserve">bowiem </w:t>
      </w:r>
      <w:r w:rsidRPr="006B0A96">
        <w:rPr>
          <w:rFonts w:cs="Arial"/>
          <w:spacing w:val="4"/>
          <w:szCs w:val="20"/>
        </w:rPr>
        <w:t xml:space="preserve">zgody skarżącego </w:t>
      </w:r>
      <w:r w:rsidRPr="006B0A96">
        <w:rPr>
          <w:rFonts w:cs="Arial"/>
          <w:bCs/>
          <w:spacing w:val="4"/>
          <w:szCs w:val="20"/>
        </w:rPr>
        <w:t xml:space="preserve">na realizację przedmiotowej inwestycji na części jego działki nr 115, </w:t>
      </w:r>
      <w:r w:rsidR="004C4A16">
        <w:rPr>
          <w:rFonts w:cs="Arial"/>
          <w:bCs/>
          <w:spacing w:val="4"/>
          <w:szCs w:val="20"/>
        </w:rPr>
        <w:br/>
      </w:r>
      <w:r w:rsidRPr="006B0A96">
        <w:rPr>
          <w:rFonts w:cs="Arial"/>
          <w:bCs/>
          <w:spacing w:val="4"/>
          <w:szCs w:val="20"/>
        </w:rPr>
        <w:t xml:space="preserve">z obrębu Dziadkowice, </w:t>
      </w:r>
      <w:r w:rsidRPr="006B0A96">
        <w:rPr>
          <w:rFonts w:cs="Arial"/>
          <w:spacing w:val="4"/>
          <w:szCs w:val="20"/>
        </w:rPr>
        <w:t xml:space="preserve">w koncepcji przyjętej przez </w:t>
      </w:r>
      <w:r w:rsidRPr="006B0A96">
        <w:rPr>
          <w:rFonts w:cs="Arial"/>
          <w:i/>
          <w:spacing w:val="4"/>
          <w:szCs w:val="20"/>
        </w:rPr>
        <w:t>inwestora</w:t>
      </w:r>
      <w:r w:rsidRPr="006B0A96">
        <w:rPr>
          <w:rFonts w:cs="Arial"/>
          <w:spacing w:val="4"/>
          <w:szCs w:val="20"/>
        </w:rPr>
        <w:t xml:space="preserve"> i zatwierdzonej w </w:t>
      </w:r>
      <w:r w:rsidRPr="006B0A96">
        <w:rPr>
          <w:rFonts w:cs="Arial"/>
          <w:i/>
          <w:spacing w:val="4"/>
          <w:szCs w:val="20"/>
        </w:rPr>
        <w:t>decyzji Wojewody Łódzkiego</w:t>
      </w:r>
      <w:r w:rsidRPr="006B0A96">
        <w:rPr>
          <w:rFonts w:cs="Arial"/>
          <w:spacing w:val="4"/>
          <w:szCs w:val="20"/>
        </w:rPr>
        <w:t>,</w:t>
      </w:r>
      <w:r w:rsidRPr="006B0A96">
        <w:rPr>
          <w:rFonts w:cs="Arial"/>
          <w:i/>
          <w:spacing w:val="4"/>
          <w:szCs w:val="20"/>
        </w:rPr>
        <w:t xml:space="preserve"> </w:t>
      </w:r>
      <w:r w:rsidRPr="006B0A96">
        <w:rPr>
          <w:rFonts w:cs="Arial"/>
          <w:spacing w:val="4"/>
          <w:szCs w:val="20"/>
        </w:rPr>
        <w:t xml:space="preserve">nie stanowi o wadliwości zaskarżonej decyzji, gdyż przepisy obowiązującego prawa, w tym przepisy </w:t>
      </w:r>
      <w:r w:rsidRPr="006B0A96">
        <w:rPr>
          <w:rFonts w:cs="Arial"/>
          <w:i/>
          <w:spacing w:val="4"/>
          <w:szCs w:val="20"/>
        </w:rPr>
        <w:t>specustawy drogowej</w:t>
      </w:r>
      <w:r w:rsidRPr="006B0A96">
        <w:rPr>
          <w:rFonts w:cs="Arial"/>
          <w:spacing w:val="4"/>
          <w:szCs w:val="20"/>
        </w:rPr>
        <w:t xml:space="preserve">, nie uzależniają udzielenia </w:t>
      </w:r>
      <w:r w:rsidRPr="006B0A96">
        <w:rPr>
          <w:rFonts w:cs="Arial"/>
          <w:i/>
          <w:spacing w:val="4"/>
          <w:szCs w:val="20"/>
        </w:rPr>
        <w:t>inwestorowi</w:t>
      </w:r>
      <w:r w:rsidRPr="006B0A96">
        <w:rPr>
          <w:rFonts w:cs="Arial"/>
          <w:spacing w:val="4"/>
          <w:szCs w:val="20"/>
        </w:rPr>
        <w:t xml:space="preserve"> zezwolenia na realizację inwestycji drogowej na danej nieruchomości od wyrażenia na to zgody podmiotu będącego właścicielem bądź użytkownikiem wieczystym tejże nieruchomości. </w:t>
      </w:r>
    </w:p>
    <w:p w14:paraId="2F484713" w14:textId="77777777" w:rsidR="00FB2888" w:rsidRPr="006B0A96" w:rsidRDefault="00807A9F" w:rsidP="004C4A16">
      <w:pPr>
        <w:spacing w:after="240" w:line="240" w:lineRule="exact"/>
        <w:jc w:val="both"/>
        <w:rPr>
          <w:rFonts w:cs="Arial"/>
          <w:spacing w:val="4"/>
          <w:szCs w:val="20"/>
        </w:rPr>
      </w:pPr>
      <w:r w:rsidRPr="006B0A96">
        <w:rPr>
          <w:rFonts w:cs="Arial"/>
          <w:spacing w:val="4"/>
          <w:szCs w:val="20"/>
        </w:rPr>
        <w:t xml:space="preserve">Wyjaśnić należy, iż kwestia dopuszczalności zastosowania ingerencji wywłaszczeniowej na gruncie </w:t>
      </w:r>
      <w:r w:rsidRPr="006B0A96">
        <w:rPr>
          <w:rFonts w:cs="Arial"/>
          <w:i/>
          <w:spacing w:val="4"/>
          <w:szCs w:val="20"/>
        </w:rPr>
        <w:t>specustawy drogowej</w:t>
      </w:r>
      <w:r w:rsidRPr="006B0A96">
        <w:rPr>
          <w:rFonts w:cs="Arial"/>
          <w:spacing w:val="4"/>
          <w:szCs w:val="20"/>
        </w:rPr>
        <w:t xml:space="preserve"> jest ukształtowana całkowicie odmiennie niż w ramach postępowania wywłaszczeniowego prowadzonego w trybie ogólnym. Celem </w:t>
      </w:r>
      <w:r w:rsidRPr="006B0A96">
        <w:rPr>
          <w:rFonts w:cs="Arial"/>
          <w:i/>
          <w:spacing w:val="4"/>
          <w:szCs w:val="20"/>
        </w:rPr>
        <w:t>specustawy drogowej</w:t>
      </w:r>
      <w:r w:rsidRPr="006B0A96">
        <w:rPr>
          <w:rFonts w:cs="Arial"/>
          <w:spacing w:val="4"/>
          <w:szCs w:val="20"/>
        </w:rPr>
        <w:t xml:space="preserve"> jest uproszczenie procedur dotyczących podejmowania aktów administracyjnych warunkujących rozpoczęcie inwestycji </w:t>
      </w:r>
      <w:r w:rsidRPr="006B0A96">
        <w:rPr>
          <w:rFonts w:cs="Arial"/>
          <w:spacing w:val="4"/>
          <w:szCs w:val="20"/>
        </w:rPr>
        <w:br/>
        <w:t xml:space="preserve">w zakresie drogi publicznej. Akt ten przewiduje zintegrowanie w jednej decyzji administracyjnej rozstrzygnięć o ustaleniu lokalizacji inwestycji, zatwierdzeniu podziału nieruchomości, przejmowaniu nieruchomości na własność publiczną i zatwierdzeniu projektu budowlanego. Wszystkie działania </w:t>
      </w:r>
      <w:r w:rsidR="004C4A16">
        <w:rPr>
          <w:rFonts w:cs="Arial"/>
          <w:spacing w:val="4"/>
          <w:szCs w:val="20"/>
        </w:rPr>
        <w:br/>
      </w:r>
      <w:r w:rsidRPr="006B0A96">
        <w:rPr>
          <w:rFonts w:cs="Arial"/>
          <w:spacing w:val="4"/>
          <w:szCs w:val="20"/>
        </w:rPr>
        <w:t xml:space="preserve">w ramach realizacji inwestycji drogowej dokonywane są w oparciu o władztwo administracyjne, </w:t>
      </w:r>
      <w:r w:rsidRPr="006B0A96">
        <w:rPr>
          <w:rFonts w:cs="Arial"/>
          <w:spacing w:val="4"/>
          <w:szCs w:val="20"/>
        </w:rPr>
        <w:br/>
        <w:t xml:space="preserve">a </w:t>
      </w:r>
      <w:r w:rsidRPr="006B0A96">
        <w:rPr>
          <w:rFonts w:cs="Arial"/>
          <w:i/>
          <w:spacing w:val="4"/>
          <w:szCs w:val="20"/>
        </w:rPr>
        <w:t>specustawa drogowa</w:t>
      </w:r>
      <w:r w:rsidRPr="006B0A96">
        <w:rPr>
          <w:rFonts w:cs="Arial"/>
          <w:spacing w:val="4"/>
          <w:szCs w:val="20"/>
        </w:rPr>
        <w:t xml:space="preserve"> nie przewiduje w tej materii konsultacji lub uzyskania zezwoleń właścicieli nieruchomości objętych zakresem inwestycji.</w:t>
      </w:r>
    </w:p>
    <w:p w14:paraId="02DB6219" w14:textId="77777777" w:rsidR="00CC3A9C" w:rsidRPr="006B0A96" w:rsidRDefault="00CC3A9C" w:rsidP="00370115">
      <w:pPr>
        <w:spacing w:after="240" w:line="240" w:lineRule="exact"/>
        <w:jc w:val="both"/>
        <w:outlineLvl w:val="0"/>
        <w:rPr>
          <w:rFonts w:cs="Arial"/>
          <w:bCs/>
          <w:iCs/>
          <w:spacing w:val="4"/>
          <w:szCs w:val="20"/>
          <w:lang w:bidi="pl-PL"/>
        </w:rPr>
      </w:pPr>
      <w:r w:rsidRPr="006B0A96">
        <w:rPr>
          <w:rFonts w:cs="Arial"/>
          <w:bCs/>
          <w:spacing w:val="4"/>
          <w:szCs w:val="20"/>
          <w:lang w:bidi="pl-PL"/>
        </w:rPr>
        <w:lastRenderedPageBreak/>
        <w:t xml:space="preserve">Następnie szczególnego podkreślenia wymaga to, że w postępowaniu w sprawie zezwolenia </w:t>
      </w:r>
      <w:r w:rsidRPr="006B0A96">
        <w:rPr>
          <w:rFonts w:cs="Arial"/>
          <w:bCs/>
          <w:spacing w:val="4"/>
          <w:szCs w:val="20"/>
          <w:lang w:bidi="pl-PL"/>
        </w:rPr>
        <w:br/>
        <w:t xml:space="preserve">na realizację inwestycji drogowej organ jest związany wnioskiem </w:t>
      </w:r>
      <w:r w:rsidRPr="006B0A96">
        <w:rPr>
          <w:rFonts w:cs="Arial"/>
          <w:bCs/>
          <w:i/>
          <w:spacing w:val="4"/>
          <w:szCs w:val="20"/>
          <w:lang w:bidi="pl-PL"/>
        </w:rPr>
        <w:t>inwestora,</w:t>
      </w:r>
      <w:r w:rsidRPr="006B0A96">
        <w:rPr>
          <w:rFonts w:cs="Arial"/>
          <w:bCs/>
          <w:spacing w:val="4"/>
          <w:szCs w:val="20"/>
          <w:lang w:bidi="pl-PL"/>
        </w:rPr>
        <w:t xml:space="preserve"> co do kształtu i przebiegu inwestycji. W przepisach </w:t>
      </w:r>
      <w:r w:rsidRPr="006B0A96">
        <w:rPr>
          <w:rFonts w:cs="Arial"/>
          <w:bCs/>
          <w:i/>
          <w:spacing w:val="4"/>
          <w:szCs w:val="20"/>
          <w:lang w:bidi="pl-PL"/>
        </w:rPr>
        <w:t>specustawy drogowej</w:t>
      </w:r>
      <w:r w:rsidRPr="006B0A96">
        <w:rPr>
          <w:rFonts w:cs="Arial"/>
          <w:bCs/>
          <w:spacing w:val="4"/>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6B0A96">
        <w:rPr>
          <w:rFonts w:cs="Arial"/>
          <w:bCs/>
          <w:i/>
          <w:spacing w:val="4"/>
          <w:szCs w:val="20"/>
          <w:lang w:bidi="pl-PL"/>
        </w:rPr>
        <w:t>specustawy drogowej</w:t>
      </w:r>
      <w:r w:rsidRPr="006B0A96">
        <w:rPr>
          <w:rFonts w:cs="Arial"/>
          <w:bCs/>
          <w:spacing w:val="4"/>
          <w:szCs w:val="20"/>
          <w:lang w:bidi="pl-PL"/>
        </w:rPr>
        <w:t xml:space="preserve"> nakładają na organ architektoniczno-budowlany wyłącznie obowiązek oceny zgodności </w:t>
      </w:r>
      <w:r w:rsidRPr="006B0A96">
        <w:rPr>
          <w:rFonts w:cs="Arial"/>
          <w:bCs/>
          <w:spacing w:val="4"/>
          <w:szCs w:val="20"/>
          <w:lang w:bidi="pl-PL"/>
        </w:rPr>
        <w:br/>
        <w:t>z prawem przedstawionej inwestycji drogowej</w:t>
      </w:r>
      <w:r w:rsidRPr="006B0A96">
        <w:rPr>
          <w:rFonts w:cs="Arial"/>
          <w:bCs/>
          <w:iCs/>
          <w:spacing w:val="4"/>
          <w:szCs w:val="20"/>
          <w:lang w:bidi="pl-PL"/>
        </w:rPr>
        <w:t xml:space="preserve">. To </w:t>
      </w:r>
      <w:r w:rsidRPr="006B0A96">
        <w:rPr>
          <w:rFonts w:cs="Arial"/>
          <w:bCs/>
          <w:i/>
          <w:iCs/>
          <w:spacing w:val="4"/>
          <w:szCs w:val="20"/>
          <w:lang w:bidi="pl-PL"/>
        </w:rPr>
        <w:t>inwestor</w:t>
      </w:r>
      <w:r w:rsidRPr="006B0A96">
        <w:rPr>
          <w:rFonts w:cs="Arial"/>
          <w:bCs/>
          <w:iCs/>
          <w:spacing w:val="4"/>
          <w:szCs w:val="20"/>
          <w:lang w:bidi="pl-PL"/>
        </w:rPr>
        <w:t xml:space="preserve"> wyznacza miejsce oraz sposób realizacji inwestycji.</w:t>
      </w:r>
    </w:p>
    <w:p w14:paraId="354F036B" w14:textId="77777777" w:rsidR="00CC3A9C" w:rsidRPr="006B0A96" w:rsidRDefault="00CC3A9C" w:rsidP="006B0A96">
      <w:pPr>
        <w:spacing w:after="240" w:line="240" w:lineRule="exact"/>
        <w:jc w:val="both"/>
        <w:rPr>
          <w:rFonts w:cs="Arial"/>
          <w:bCs/>
          <w:spacing w:val="4"/>
          <w:szCs w:val="20"/>
          <w:lang w:bidi="pl-PL"/>
        </w:rPr>
      </w:pPr>
      <w:r w:rsidRPr="006B0A96">
        <w:rPr>
          <w:rFonts w:cs="Arial"/>
          <w:bCs/>
          <w:iCs/>
          <w:spacing w:val="4"/>
          <w:szCs w:val="20"/>
          <w:lang w:bidi="pl-PL"/>
        </w:rPr>
        <w:t xml:space="preserve">Przepisy </w:t>
      </w:r>
      <w:r w:rsidRPr="006B0A96">
        <w:rPr>
          <w:rFonts w:cs="Arial"/>
          <w:bCs/>
          <w:i/>
          <w:iCs/>
          <w:spacing w:val="4"/>
          <w:szCs w:val="20"/>
          <w:lang w:bidi="pl-PL"/>
        </w:rPr>
        <w:t>specustawy drogowej</w:t>
      </w:r>
      <w:r w:rsidRPr="006B0A96">
        <w:rPr>
          <w:rFonts w:cs="Arial"/>
          <w:bCs/>
          <w:iCs/>
          <w:spacing w:val="4"/>
          <w:szCs w:val="20"/>
          <w:lang w:bidi="pl-PL"/>
        </w:rPr>
        <w:t xml:space="preserve"> nie zobowiązują również </w:t>
      </w:r>
      <w:r w:rsidRPr="006B0A96">
        <w:rPr>
          <w:rFonts w:cs="Arial"/>
          <w:bCs/>
          <w:i/>
          <w:iCs/>
          <w:spacing w:val="4"/>
          <w:szCs w:val="20"/>
          <w:lang w:bidi="pl-PL"/>
        </w:rPr>
        <w:t xml:space="preserve">inwestora </w:t>
      </w:r>
      <w:r w:rsidRPr="006B0A96">
        <w:rPr>
          <w:rFonts w:cs="Arial"/>
          <w:bCs/>
          <w:iCs/>
          <w:spacing w:val="4"/>
          <w:szCs w:val="20"/>
          <w:lang w:bidi="pl-PL"/>
        </w:rPr>
        <w:t>do przedstawienia różnych wariantów przebiegu planowanej inwestycji i nie ma on obowiązku uwzględniać oczekiwań stron postępowania.</w:t>
      </w:r>
      <w:r w:rsidRPr="006B0A96">
        <w:rPr>
          <w:rFonts w:cs="Arial"/>
          <w:bCs/>
          <w:iCs/>
          <w:spacing w:val="4"/>
          <w:szCs w:val="20"/>
        </w:rPr>
        <w:t xml:space="preserve"> </w:t>
      </w:r>
      <w:r w:rsidRPr="006B0A96">
        <w:rPr>
          <w:rFonts w:cs="Arial"/>
          <w:bCs/>
          <w:iCs/>
          <w:spacing w:val="4"/>
          <w:szCs w:val="20"/>
          <w:lang w:bidi="pl-PL"/>
        </w:rPr>
        <w:t xml:space="preserve">Organy orzekające w niniejszej sprawie nie posiadały kompetencji do wyznaczania </w:t>
      </w:r>
      <w:r w:rsidRPr="006B0A96">
        <w:rPr>
          <w:rFonts w:cs="Arial"/>
          <w:bCs/>
          <w:iCs/>
          <w:spacing w:val="4"/>
          <w:szCs w:val="20"/>
          <w:lang w:bidi="pl-PL"/>
        </w:rPr>
        <w:br/>
        <w:t xml:space="preserve">i korygowania trasy inwestycji, czy też do zmiany proponowanych rozwiązań, co do jej przebiegu. Gospodarzem projektu jest tylko </w:t>
      </w:r>
      <w:r w:rsidRPr="006B0A96">
        <w:rPr>
          <w:rFonts w:cs="Arial"/>
          <w:bCs/>
          <w:i/>
          <w:iCs/>
          <w:spacing w:val="4"/>
          <w:szCs w:val="20"/>
          <w:lang w:bidi="pl-PL"/>
        </w:rPr>
        <w:t>inwestor,</w:t>
      </w:r>
      <w:r w:rsidRPr="006B0A96">
        <w:rPr>
          <w:rFonts w:cs="Arial"/>
          <w:bCs/>
          <w:iCs/>
          <w:spacing w:val="4"/>
          <w:szCs w:val="20"/>
          <w:lang w:bidi="pl-PL"/>
        </w:rPr>
        <w:t xml:space="preserve"> organ wydający decyzję w oparciu o przedłożony projekt nie jest uprawniony do ingerowania w jego założenia, w tym w przebieg inwestycji liniowej. </w:t>
      </w:r>
      <w:r w:rsidRPr="006B0A96">
        <w:rPr>
          <w:rFonts w:cs="Arial"/>
          <w:bCs/>
          <w:spacing w:val="4"/>
          <w:szCs w:val="20"/>
          <w:lang w:bidi="pl-PL"/>
        </w:rPr>
        <w:t xml:space="preserve">Tym samym, </w:t>
      </w:r>
      <w:r w:rsidR="004C4A16">
        <w:rPr>
          <w:rFonts w:cs="Arial"/>
          <w:bCs/>
          <w:spacing w:val="4"/>
          <w:szCs w:val="20"/>
          <w:lang w:bidi="pl-PL"/>
        </w:rPr>
        <w:br/>
      </w:r>
      <w:r w:rsidRPr="006B0A96">
        <w:rPr>
          <w:rFonts w:cs="Arial"/>
          <w:bCs/>
          <w:spacing w:val="4"/>
          <w:szCs w:val="20"/>
          <w:lang w:bidi="pl-PL"/>
        </w:rPr>
        <w:t xml:space="preserve">to </w:t>
      </w:r>
      <w:r w:rsidRPr="006B0A96">
        <w:rPr>
          <w:rFonts w:cs="Arial"/>
          <w:bCs/>
          <w:i/>
          <w:spacing w:val="4"/>
          <w:szCs w:val="20"/>
          <w:lang w:bidi="pl-PL"/>
        </w:rPr>
        <w:t>inwestor</w:t>
      </w:r>
      <w:r w:rsidRPr="006B0A96">
        <w:rPr>
          <w:rFonts w:cs="Arial"/>
          <w:bCs/>
          <w:spacing w:val="4"/>
          <w:szCs w:val="20"/>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6B0A96">
        <w:rPr>
          <w:rFonts w:cs="Arial"/>
          <w:spacing w:val="4"/>
          <w:szCs w:val="20"/>
        </w:rPr>
        <w:t xml:space="preserve"> </w:t>
      </w:r>
      <w:r w:rsidRPr="006B0A96">
        <w:rPr>
          <w:rFonts w:cs="Arial"/>
          <w:bCs/>
          <w:spacing w:val="4"/>
          <w:szCs w:val="20"/>
          <w:lang w:bidi="pl-PL"/>
        </w:rPr>
        <w:t xml:space="preserve">Stosownie bowiem do przepisu art. 11e </w:t>
      </w:r>
      <w:r w:rsidRPr="006B0A96">
        <w:rPr>
          <w:rFonts w:cs="Arial"/>
          <w:bCs/>
          <w:i/>
          <w:spacing w:val="4"/>
          <w:szCs w:val="20"/>
          <w:lang w:bidi="pl-PL"/>
        </w:rPr>
        <w:t>specustawy drogowej</w:t>
      </w:r>
      <w:r w:rsidRPr="006B0A96">
        <w:rPr>
          <w:rFonts w:cs="Arial"/>
          <w:bCs/>
          <w:spacing w:val="4"/>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t>
      </w:r>
      <w:r w:rsidR="004C4A16">
        <w:rPr>
          <w:rFonts w:cs="Arial"/>
          <w:bCs/>
          <w:spacing w:val="4"/>
          <w:szCs w:val="20"/>
          <w:lang w:bidi="pl-PL"/>
        </w:rPr>
        <w:br/>
      </w:r>
      <w:r w:rsidRPr="006B0A96">
        <w:rPr>
          <w:rFonts w:cs="Arial"/>
          <w:bCs/>
          <w:spacing w:val="4"/>
          <w:szCs w:val="20"/>
          <w:lang w:bidi="pl-PL"/>
        </w:rPr>
        <w:t>w uzasadnieniu niniejszej decyzji, nie ma zatem potrzeby jego ponownego przytaczania.</w:t>
      </w:r>
    </w:p>
    <w:p w14:paraId="3342EB67" w14:textId="77777777" w:rsidR="00CC3A9C" w:rsidRPr="006B0A96" w:rsidRDefault="00CC3A9C" w:rsidP="006B0A96">
      <w:pPr>
        <w:spacing w:after="240" w:line="240" w:lineRule="exact"/>
        <w:jc w:val="both"/>
        <w:outlineLvl w:val="0"/>
        <w:rPr>
          <w:rFonts w:cs="Arial"/>
          <w:bCs/>
          <w:iCs/>
          <w:spacing w:val="4"/>
          <w:szCs w:val="20"/>
          <w:lang w:bidi="pl-PL"/>
        </w:rPr>
      </w:pPr>
      <w:r w:rsidRPr="006B0A96">
        <w:rPr>
          <w:rFonts w:cs="Arial"/>
          <w:bCs/>
          <w:i/>
          <w:iCs/>
          <w:spacing w:val="4"/>
          <w:szCs w:val="20"/>
        </w:rPr>
        <w:t>Specustawa drogowa</w:t>
      </w:r>
      <w:r w:rsidRPr="006B0A96">
        <w:rPr>
          <w:rFonts w:cs="Arial"/>
          <w:bCs/>
          <w:iCs/>
          <w:spacing w:val="4"/>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w:t>
      </w:r>
      <w:r w:rsidRPr="006B0A96">
        <w:rPr>
          <w:rFonts w:cs="Arial"/>
          <w:bCs/>
          <w:iCs/>
          <w:spacing w:val="4"/>
          <w:szCs w:val="20"/>
        </w:rPr>
        <w:br/>
        <w:t>z dnia 16 października 2012 r., sygn. akt K 4/10, radykalne skrócenie i uproszczenie procedury wywłaszczeniowej jest niezbędne, gdyż konieczność działania organów według innych reguł „paraliżowałaby prowadzenie inwestycji drogowych”.</w:t>
      </w:r>
      <w:r w:rsidRPr="006B0A96">
        <w:rPr>
          <w:rFonts w:cs="Arial"/>
          <w:bCs/>
          <w:iCs/>
          <w:spacing w:val="4"/>
          <w:szCs w:val="20"/>
          <w:lang w:bidi="pl-PL"/>
        </w:rPr>
        <w:t xml:space="preserve"> Inaczej mówiąc, w odniesieniu do przepisów </w:t>
      </w:r>
      <w:r w:rsidRPr="006B0A96">
        <w:rPr>
          <w:rFonts w:cs="Arial"/>
          <w:bCs/>
          <w:i/>
          <w:iCs/>
          <w:spacing w:val="4"/>
          <w:szCs w:val="20"/>
          <w:lang w:bidi="pl-PL"/>
        </w:rPr>
        <w:t>specustawy drogowej</w:t>
      </w:r>
      <w:r w:rsidRPr="006B0A96">
        <w:rPr>
          <w:rFonts w:cs="Arial"/>
          <w:bCs/>
          <w:iCs/>
          <w:spacing w:val="4"/>
          <w:szCs w:val="20"/>
          <w:lang w:bidi="pl-PL"/>
        </w:rPr>
        <w:t xml:space="preserve"> stosuje się rzymską </w:t>
      </w:r>
      <w:proofErr w:type="spellStart"/>
      <w:r w:rsidRPr="006B0A96">
        <w:rPr>
          <w:rFonts w:cs="Arial"/>
          <w:bCs/>
          <w:iCs/>
          <w:spacing w:val="4"/>
          <w:szCs w:val="20"/>
          <w:lang w:bidi="pl-PL"/>
        </w:rPr>
        <w:t>paremię</w:t>
      </w:r>
      <w:proofErr w:type="spellEnd"/>
      <w:r w:rsidRPr="006B0A96">
        <w:rPr>
          <w:rFonts w:cs="Arial"/>
          <w:bCs/>
          <w:i/>
          <w:iCs/>
          <w:spacing w:val="4"/>
          <w:szCs w:val="20"/>
          <w:lang w:bidi="pl-PL"/>
        </w:rPr>
        <w:t xml:space="preserve"> </w:t>
      </w:r>
      <w:proofErr w:type="spellStart"/>
      <w:r w:rsidRPr="006B0A96">
        <w:rPr>
          <w:rFonts w:cs="Arial"/>
          <w:bCs/>
          <w:i/>
          <w:iCs/>
          <w:spacing w:val="4"/>
          <w:szCs w:val="20"/>
          <w:lang w:bidi="pl-PL"/>
        </w:rPr>
        <w:t>dura</w:t>
      </w:r>
      <w:proofErr w:type="spellEnd"/>
      <w:r w:rsidRPr="006B0A96">
        <w:rPr>
          <w:rFonts w:cs="Arial"/>
          <w:bCs/>
          <w:i/>
          <w:iCs/>
          <w:spacing w:val="4"/>
          <w:szCs w:val="20"/>
          <w:lang w:bidi="pl-PL"/>
        </w:rPr>
        <w:t xml:space="preserve"> lex, </w:t>
      </w:r>
      <w:proofErr w:type="spellStart"/>
      <w:r w:rsidRPr="006B0A96">
        <w:rPr>
          <w:rFonts w:cs="Arial"/>
          <w:bCs/>
          <w:i/>
          <w:iCs/>
          <w:spacing w:val="4"/>
          <w:szCs w:val="20"/>
          <w:lang w:bidi="pl-PL"/>
        </w:rPr>
        <w:t>sed</w:t>
      </w:r>
      <w:proofErr w:type="spellEnd"/>
      <w:r w:rsidRPr="006B0A96">
        <w:rPr>
          <w:rFonts w:cs="Arial"/>
          <w:bCs/>
          <w:i/>
          <w:iCs/>
          <w:spacing w:val="4"/>
          <w:szCs w:val="20"/>
          <w:lang w:bidi="pl-PL"/>
        </w:rPr>
        <w:t xml:space="preserve"> lex</w:t>
      </w:r>
      <w:r w:rsidRPr="006B0A96">
        <w:rPr>
          <w:rFonts w:cs="Arial"/>
          <w:bCs/>
          <w:iCs/>
          <w:spacing w:val="4"/>
          <w:szCs w:val="20"/>
          <w:lang w:bidi="pl-PL"/>
        </w:rPr>
        <w:t xml:space="preserve"> („surowe prawo, ale jednak prawo”).</w:t>
      </w:r>
    </w:p>
    <w:p w14:paraId="294D9C7F" w14:textId="77777777" w:rsidR="00CC3A9C" w:rsidRPr="006B0A96" w:rsidRDefault="00CC3A9C" w:rsidP="00872B03">
      <w:pPr>
        <w:tabs>
          <w:tab w:val="left" w:pos="9639"/>
        </w:tabs>
        <w:autoSpaceDE w:val="0"/>
        <w:autoSpaceDN w:val="0"/>
        <w:adjustRightInd w:val="0"/>
        <w:spacing w:after="240" w:line="240" w:lineRule="exact"/>
        <w:jc w:val="both"/>
        <w:rPr>
          <w:rFonts w:cs="Arial"/>
          <w:spacing w:val="4"/>
          <w:szCs w:val="20"/>
        </w:rPr>
      </w:pPr>
      <w:r w:rsidRPr="006B0A96">
        <w:rPr>
          <w:rFonts w:cs="Arial"/>
          <w:bCs/>
          <w:spacing w:val="4"/>
          <w:szCs w:val="20"/>
          <w:lang w:bidi="pl-PL"/>
        </w:rPr>
        <w:t xml:space="preserve">Mając na uwadze wyżej opisaną systemową charakterystykę decyzji o zezwoleniu na realizację inwestycji drogowej i </w:t>
      </w:r>
      <w:r w:rsidRPr="006B0A96">
        <w:rPr>
          <w:rFonts w:cs="Arial"/>
          <w:spacing w:val="4"/>
          <w:szCs w:val="20"/>
        </w:rPr>
        <w:t xml:space="preserve">po przeanalizowaniu zebranego w sprawie materiału dowodowego, w tym stanowiska </w:t>
      </w:r>
      <w:r w:rsidRPr="006B0A96">
        <w:rPr>
          <w:rFonts w:cs="Arial"/>
          <w:i/>
          <w:spacing w:val="4"/>
          <w:szCs w:val="20"/>
        </w:rPr>
        <w:t>inwestora</w:t>
      </w:r>
      <w:r w:rsidRPr="006B0A96">
        <w:rPr>
          <w:rFonts w:cs="Arial"/>
          <w:spacing w:val="4"/>
          <w:szCs w:val="20"/>
        </w:rPr>
        <w:t>, jak również zarzutów zawartych w odwołaniu i uzupełniających je pi</w:t>
      </w:r>
      <w:r w:rsidR="00807A9F" w:rsidRPr="006B0A96">
        <w:rPr>
          <w:rFonts w:cs="Arial"/>
          <w:spacing w:val="4"/>
          <w:szCs w:val="20"/>
        </w:rPr>
        <w:t>śmie</w:t>
      </w:r>
      <w:r w:rsidRPr="006B0A96">
        <w:rPr>
          <w:rFonts w:cs="Arial"/>
          <w:spacing w:val="4"/>
          <w:szCs w:val="20"/>
        </w:rPr>
        <w:t xml:space="preserve">, </w:t>
      </w:r>
      <w:r w:rsidRPr="006B0A96">
        <w:rPr>
          <w:rFonts w:cs="Arial"/>
          <w:i/>
          <w:spacing w:val="4"/>
          <w:szCs w:val="20"/>
        </w:rPr>
        <w:t xml:space="preserve">Minister </w:t>
      </w:r>
      <w:r w:rsidRPr="006B0A96">
        <w:rPr>
          <w:rFonts w:cs="Arial"/>
          <w:spacing w:val="4"/>
          <w:szCs w:val="20"/>
        </w:rPr>
        <w:t>stwierdza, że rozwiązania projektowe - w zakresie dotyczą</w:t>
      </w:r>
      <w:r w:rsidR="004130FD" w:rsidRPr="006B0A96">
        <w:rPr>
          <w:rFonts w:cs="Arial"/>
          <w:spacing w:val="4"/>
          <w:szCs w:val="20"/>
        </w:rPr>
        <w:t>cym interesu prawnego skarżącej</w:t>
      </w:r>
      <w:r w:rsidRPr="006B0A96">
        <w:rPr>
          <w:rFonts w:cs="Arial"/>
          <w:spacing w:val="4"/>
          <w:szCs w:val="20"/>
        </w:rPr>
        <w:t xml:space="preserve"> stron</w:t>
      </w:r>
      <w:r w:rsidR="004130FD" w:rsidRPr="006B0A96">
        <w:rPr>
          <w:rFonts w:cs="Arial"/>
          <w:spacing w:val="4"/>
          <w:szCs w:val="20"/>
        </w:rPr>
        <w:t>y</w:t>
      </w:r>
      <w:r w:rsidRPr="006B0A96">
        <w:rPr>
          <w:rFonts w:cs="Arial"/>
          <w:spacing w:val="4"/>
          <w:szCs w:val="20"/>
        </w:rPr>
        <w:t xml:space="preserve"> </w:t>
      </w:r>
      <w:r w:rsidR="00807A9F" w:rsidRPr="006B0A96">
        <w:rPr>
          <w:rFonts w:cs="Arial"/>
          <w:spacing w:val="4"/>
          <w:szCs w:val="20"/>
        </w:rPr>
        <w:br/>
      </w:r>
      <w:r w:rsidRPr="006B0A96">
        <w:rPr>
          <w:rFonts w:cs="Arial"/>
          <w:spacing w:val="4"/>
          <w:szCs w:val="20"/>
        </w:rPr>
        <w:t xml:space="preserve">- zatwierdzone w </w:t>
      </w:r>
      <w:r w:rsidRPr="006B0A96">
        <w:rPr>
          <w:rFonts w:cs="Arial"/>
          <w:i/>
          <w:spacing w:val="4"/>
          <w:szCs w:val="20"/>
        </w:rPr>
        <w:t xml:space="preserve">decyzji Wojewody Łódzkiego </w:t>
      </w:r>
      <w:r w:rsidRPr="006B0A96">
        <w:rPr>
          <w:rFonts w:cs="Arial"/>
          <w:spacing w:val="4"/>
          <w:szCs w:val="20"/>
        </w:rPr>
        <w:t>są prawidłowe.</w:t>
      </w:r>
      <w:r w:rsidR="00807A9F" w:rsidRPr="006B0A96">
        <w:rPr>
          <w:rFonts w:cs="Arial"/>
          <w:spacing w:val="4"/>
          <w:szCs w:val="20"/>
        </w:rPr>
        <w:t xml:space="preserve"> </w:t>
      </w:r>
      <w:r w:rsidRPr="006B0A96">
        <w:rPr>
          <w:rFonts w:cs="Arial"/>
          <w:spacing w:val="4"/>
          <w:szCs w:val="20"/>
        </w:rPr>
        <w:t xml:space="preserve">W ocenie </w:t>
      </w:r>
      <w:r w:rsidRPr="006B0A96">
        <w:rPr>
          <w:rFonts w:cs="Arial"/>
          <w:i/>
          <w:spacing w:val="4"/>
          <w:szCs w:val="20"/>
        </w:rPr>
        <w:t>Ministra</w:t>
      </w:r>
      <w:r w:rsidRPr="006B0A96">
        <w:rPr>
          <w:rFonts w:cs="Arial"/>
          <w:spacing w:val="4"/>
          <w:szCs w:val="20"/>
        </w:rPr>
        <w:t xml:space="preserve">, przedłożony </w:t>
      </w:r>
      <w:r w:rsidR="004C4A16">
        <w:rPr>
          <w:rFonts w:cs="Arial"/>
          <w:spacing w:val="4"/>
          <w:szCs w:val="20"/>
        </w:rPr>
        <w:br/>
      </w:r>
      <w:r w:rsidRPr="006B0A96">
        <w:rPr>
          <w:rFonts w:cs="Arial"/>
          <w:spacing w:val="4"/>
          <w:szCs w:val="20"/>
        </w:rPr>
        <w:t xml:space="preserve">do zatwierdzenia projekt budowlany nie przewiduje rozwiązań, które wprowadzają nadmierną, </w:t>
      </w:r>
      <w:r w:rsidR="00807A9F" w:rsidRPr="006B0A96">
        <w:rPr>
          <w:rFonts w:cs="Arial"/>
          <w:spacing w:val="4"/>
          <w:szCs w:val="20"/>
        </w:rPr>
        <w:br/>
      </w:r>
      <w:r w:rsidRPr="006B0A96">
        <w:rPr>
          <w:rFonts w:cs="Arial"/>
          <w:spacing w:val="4"/>
          <w:szCs w:val="20"/>
        </w:rPr>
        <w:t>a w szczególności nieuzasadnioną ingeren</w:t>
      </w:r>
      <w:r w:rsidR="004130FD" w:rsidRPr="006B0A96">
        <w:rPr>
          <w:rFonts w:cs="Arial"/>
          <w:spacing w:val="4"/>
          <w:szCs w:val="20"/>
        </w:rPr>
        <w:t>cję w prawo własności skarżącej</w:t>
      </w:r>
      <w:r w:rsidRPr="006B0A96">
        <w:rPr>
          <w:rFonts w:cs="Arial"/>
          <w:spacing w:val="4"/>
          <w:szCs w:val="20"/>
        </w:rPr>
        <w:t xml:space="preserve"> stron</w:t>
      </w:r>
      <w:r w:rsidR="004130FD" w:rsidRPr="006B0A96">
        <w:rPr>
          <w:rFonts w:cs="Arial"/>
          <w:spacing w:val="4"/>
          <w:szCs w:val="20"/>
        </w:rPr>
        <w:t>y</w:t>
      </w:r>
      <w:r w:rsidRPr="006B0A96">
        <w:rPr>
          <w:rFonts w:cs="Arial"/>
          <w:spacing w:val="4"/>
          <w:szCs w:val="20"/>
        </w:rPr>
        <w:t>.</w:t>
      </w:r>
    </w:p>
    <w:p w14:paraId="217971F4" w14:textId="77777777" w:rsidR="00FB2888" w:rsidRPr="006B0A96" w:rsidRDefault="00FB2888" w:rsidP="00370115">
      <w:pPr>
        <w:tabs>
          <w:tab w:val="left" w:pos="9639"/>
        </w:tabs>
        <w:autoSpaceDE w:val="0"/>
        <w:autoSpaceDN w:val="0"/>
        <w:adjustRightInd w:val="0"/>
        <w:spacing w:after="240" w:line="240" w:lineRule="exact"/>
        <w:jc w:val="both"/>
        <w:rPr>
          <w:rFonts w:cs="Arial"/>
          <w:spacing w:val="4"/>
          <w:szCs w:val="20"/>
        </w:rPr>
      </w:pPr>
      <w:r w:rsidRPr="006B0A96">
        <w:rPr>
          <w:rFonts w:cs="Arial"/>
          <w:bCs/>
          <w:i/>
          <w:iCs/>
          <w:spacing w:val="4"/>
          <w:szCs w:val="20"/>
          <w:lang w:bidi="pl-PL"/>
        </w:rPr>
        <w:t>Minister</w:t>
      </w:r>
      <w:r w:rsidRPr="006B0A96">
        <w:rPr>
          <w:rFonts w:cs="Arial"/>
          <w:bCs/>
          <w:iCs/>
          <w:spacing w:val="4"/>
          <w:szCs w:val="20"/>
          <w:lang w:bidi="pl-PL"/>
        </w:rPr>
        <w:t xml:space="preserve"> po dokonaniu analizy akt sprawy, podziela stanowisko </w:t>
      </w:r>
      <w:r w:rsidRPr="006B0A96">
        <w:rPr>
          <w:rFonts w:cs="Arial"/>
          <w:bCs/>
          <w:i/>
          <w:iCs/>
          <w:spacing w:val="4"/>
          <w:szCs w:val="20"/>
          <w:lang w:bidi="pl-PL"/>
        </w:rPr>
        <w:t>inwestora</w:t>
      </w:r>
      <w:r w:rsidRPr="006B0A96">
        <w:rPr>
          <w:rFonts w:cs="Arial"/>
          <w:bCs/>
          <w:iCs/>
          <w:spacing w:val="4"/>
          <w:szCs w:val="20"/>
          <w:lang w:bidi="pl-PL"/>
        </w:rPr>
        <w:t xml:space="preserve"> przedstawione w toku postępowania odwoławczego, że przebieg przedmiotowej inwestycji drogowej został wytyczony </w:t>
      </w:r>
      <w:r w:rsidR="004E189F" w:rsidRPr="006B0A96">
        <w:rPr>
          <w:rFonts w:cs="Arial"/>
          <w:bCs/>
          <w:iCs/>
          <w:spacing w:val="4"/>
          <w:szCs w:val="20"/>
          <w:lang w:bidi="pl-PL"/>
        </w:rPr>
        <w:br/>
      </w:r>
      <w:r w:rsidRPr="006B0A96">
        <w:rPr>
          <w:rFonts w:cs="Arial"/>
          <w:bCs/>
          <w:iCs/>
          <w:spacing w:val="4"/>
          <w:szCs w:val="20"/>
          <w:lang w:bidi="pl-PL"/>
        </w:rPr>
        <w:t>w sposób optymalny</w:t>
      </w:r>
      <w:r w:rsidR="004E189F" w:rsidRPr="006B0A96">
        <w:rPr>
          <w:rFonts w:cs="Arial"/>
          <w:bCs/>
          <w:iCs/>
          <w:spacing w:val="4"/>
          <w:szCs w:val="20"/>
          <w:lang w:bidi="pl-PL"/>
        </w:rPr>
        <w:t xml:space="preserve">. </w:t>
      </w:r>
      <w:r w:rsidRPr="006B0A96">
        <w:rPr>
          <w:rFonts w:cs="Arial"/>
          <w:spacing w:val="4"/>
          <w:szCs w:val="20"/>
        </w:rPr>
        <w:t xml:space="preserve">W piśmie </w:t>
      </w:r>
      <w:r w:rsidR="004E189F" w:rsidRPr="006B0A96">
        <w:rPr>
          <w:rFonts w:cs="Arial"/>
          <w:spacing w:val="4"/>
          <w:szCs w:val="20"/>
        </w:rPr>
        <w:t xml:space="preserve">z dnia 18 sierpnia 2021 r., znak: PUHDM/0382/2021/KD/205, </w:t>
      </w:r>
      <w:r w:rsidR="004E189F" w:rsidRPr="00370115">
        <w:rPr>
          <w:rFonts w:cs="Arial"/>
          <w:i/>
          <w:spacing w:val="4"/>
          <w:szCs w:val="20"/>
        </w:rPr>
        <w:t>inwestor</w:t>
      </w:r>
      <w:r w:rsidR="004E189F" w:rsidRPr="006B0A96">
        <w:rPr>
          <w:rFonts w:cs="Arial"/>
          <w:spacing w:val="4"/>
          <w:szCs w:val="20"/>
        </w:rPr>
        <w:t xml:space="preserve"> wyjaśnił, </w:t>
      </w:r>
      <w:r w:rsidRPr="006B0A96">
        <w:rPr>
          <w:rFonts w:cs="Arial"/>
          <w:spacing w:val="4"/>
          <w:szCs w:val="20"/>
        </w:rPr>
        <w:t xml:space="preserve">że rozwiązania projektowe wielokrotnie były analizowane pod kątem ograniczenia zajętości terenów prywatnych. Projektowana trasa rozbudowywanej drogi wojewódzkiej została dostosowana do istniejących krawędzi jezdni </w:t>
      </w:r>
      <w:r w:rsidR="004E189F" w:rsidRPr="006B0A96">
        <w:rPr>
          <w:rFonts w:cs="Arial"/>
          <w:spacing w:val="4"/>
          <w:szCs w:val="20"/>
        </w:rPr>
        <w:t xml:space="preserve">drogi wojewódzkiej nr </w:t>
      </w:r>
      <w:r w:rsidRPr="006B0A96">
        <w:rPr>
          <w:rFonts w:cs="Arial"/>
          <w:spacing w:val="4"/>
          <w:szCs w:val="20"/>
        </w:rPr>
        <w:t xml:space="preserve">473. </w:t>
      </w:r>
      <w:r w:rsidR="004E189F" w:rsidRPr="00370115">
        <w:rPr>
          <w:rFonts w:cs="Arial"/>
          <w:i/>
          <w:spacing w:val="4"/>
          <w:szCs w:val="20"/>
        </w:rPr>
        <w:t>Inwestor</w:t>
      </w:r>
      <w:r w:rsidR="004E189F" w:rsidRPr="006B0A96">
        <w:rPr>
          <w:rFonts w:cs="Arial"/>
          <w:spacing w:val="4"/>
          <w:szCs w:val="20"/>
        </w:rPr>
        <w:t xml:space="preserve"> wskazał, iż </w:t>
      </w:r>
      <w:r w:rsidR="004F75E3" w:rsidRPr="006B0A96">
        <w:rPr>
          <w:rFonts w:cs="Arial"/>
          <w:spacing w:val="4"/>
          <w:szCs w:val="20"/>
        </w:rPr>
        <w:t>p</w:t>
      </w:r>
      <w:r w:rsidRPr="006B0A96">
        <w:rPr>
          <w:rFonts w:cs="Arial"/>
          <w:spacing w:val="4"/>
          <w:szCs w:val="20"/>
        </w:rPr>
        <w:t xml:space="preserve">rzesunięcie osi drogi </w:t>
      </w:r>
      <w:r w:rsidR="004F75E3" w:rsidRPr="006B0A96">
        <w:rPr>
          <w:rFonts w:cs="Arial"/>
          <w:spacing w:val="4"/>
          <w:szCs w:val="20"/>
        </w:rPr>
        <w:br/>
      </w:r>
      <w:r w:rsidRPr="006B0A96">
        <w:rPr>
          <w:rFonts w:cs="Arial"/>
          <w:spacing w:val="4"/>
          <w:szCs w:val="20"/>
        </w:rPr>
        <w:t xml:space="preserve">w kierunku wspomnianym w odwołaniu spowodowałoby przesunięcie całego opracowania drogowego </w:t>
      </w:r>
      <w:r w:rsidR="004F75E3" w:rsidRPr="006B0A96">
        <w:rPr>
          <w:rFonts w:cs="Arial"/>
          <w:spacing w:val="4"/>
          <w:szCs w:val="20"/>
        </w:rPr>
        <w:br/>
      </w:r>
      <w:r w:rsidRPr="006B0A96">
        <w:rPr>
          <w:rFonts w:cs="Arial"/>
          <w:spacing w:val="4"/>
          <w:szCs w:val="20"/>
        </w:rPr>
        <w:t>w kierunku południowo - zachodnim oraz wprowadzenie co najmniej 4 łuków poziomych, to z kolei prowadziłoby już do zmiany przebiegu drogi na znacznym odcinku trasy.</w:t>
      </w:r>
      <w:r w:rsidR="004C4A16">
        <w:rPr>
          <w:rFonts w:cs="Arial"/>
          <w:spacing w:val="4"/>
          <w:szCs w:val="20"/>
        </w:rPr>
        <w:t xml:space="preserve"> </w:t>
      </w:r>
      <w:r w:rsidRPr="006B0A96">
        <w:rPr>
          <w:rFonts w:cs="Arial"/>
          <w:spacing w:val="4"/>
          <w:szCs w:val="20"/>
        </w:rPr>
        <w:t xml:space="preserve">Jednocześnie </w:t>
      </w:r>
      <w:r w:rsidR="004F75E3" w:rsidRPr="00370115">
        <w:rPr>
          <w:rFonts w:cs="Arial"/>
          <w:i/>
          <w:spacing w:val="4"/>
          <w:szCs w:val="20"/>
        </w:rPr>
        <w:t>inwestor</w:t>
      </w:r>
      <w:r w:rsidR="004F75E3" w:rsidRPr="006B0A96">
        <w:rPr>
          <w:rFonts w:cs="Arial"/>
          <w:spacing w:val="4"/>
          <w:szCs w:val="20"/>
        </w:rPr>
        <w:t xml:space="preserve"> poinformował,</w:t>
      </w:r>
      <w:r w:rsidRPr="006B0A96">
        <w:rPr>
          <w:rFonts w:cs="Arial"/>
          <w:spacing w:val="4"/>
          <w:szCs w:val="20"/>
        </w:rPr>
        <w:t xml:space="preserve"> że na działkach nr 355, 356, 357, 358, 359 oraz 360 w odległości ok</w:t>
      </w:r>
      <w:r w:rsidR="004C4A16">
        <w:rPr>
          <w:rFonts w:cs="Arial"/>
          <w:spacing w:val="4"/>
          <w:szCs w:val="20"/>
        </w:rPr>
        <w:t>.</w:t>
      </w:r>
      <w:r w:rsidRPr="006B0A96">
        <w:rPr>
          <w:rFonts w:cs="Arial"/>
          <w:spacing w:val="4"/>
          <w:szCs w:val="20"/>
        </w:rPr>
        <w:t xml:space="preserve"> 6</w:t>
      </w:r>
      <w:r w:rsidR="004F75E3" w:rsidRPr="006B0A96">
        <w:rPr>
          <w:rFonts w:cs="Arial"/>
          <w:spacing w:val="4"/>
          <w:szCs w:val="20"/>
        </w:rPr>
        <w:t xml:space="preserve"> </w:t>
      </w:r>
      <w:r w:rsidRPr="006B0A96">
        <w:rPr>
          <w:rFonts w:cs="Arial"/>
          <w:spacing w:val="4"/>
          <w:szCs w:val="20"/>
        </w:rPr>
        <w:t>m od krawędzi drogi znajduje się wał ziemny o wysokości ok. 1,5</w:t>
      </w:r>
      <w:r w:rsidR="004C4A16">
        <w:rPr>
          <w:rFonts w:cs="Arial"/>
          <w:spacing w:val="4"/>
          <w:szCs w:val="20"/>
        </w:rPr>
        <w:t xml:space="preserve"> </w:t>
      </w:r>
      <w:r w:rsidRPr="006B0A96">
        <w:rPr>
          <w:rFonts w:cs="Arial"/>
          <w:spacing w:val="4"/>
          <w:szCs w:val="20"/>
        </w:rPr>
        <w:t xml:space="preserve">m. Z informacji pozyskanych na etapie inwentaryzacji w terenie przedmiotowy wał ziemny został wykonany w celu ograniczenia pylenia w kierunku jezdni oraz zabudowań z pobliskiej kopalni odkrywkowej kruszywa, zlokalizowanej w kierunku południowym od wału ziemnego. Przesunięcie trasy w tym kierunku </w:t>
      </w:r>
      <w:r w:rsidR="004F75E3" w:rsidRPr="006B0A96">
        <w:rPr>
          <w:rFonts w:cs="Arial"/>
          <w:spacing w:val="4"/>
          <w:szCs w:val="20"/>
        </w:rPr>
        <w:t xml:space="preserve">(o co wnosi skarżący) - jak wyjaśnił </w:t>
      </w:r>
      <w:r w:rsidR="004F75E3" w:rsidRPr="00370115">
        <w:rPr>
          <w:rFonts w:cs="Arial"/>
          <w:i/>
          <w:spacing w:val="4"/>
          <w:szCs w:val="20"/>
        </w:rPr>
        <w:t>inwestor</w:t>
      </w:r>
      <w:r w:rsidR="004F75E3" w:rsidRPr="006B0A96">
        <w:rPr>
          <w:rFonts w:cs="Arial"/>
          <w:spacing w:val="4"/>
          <w:szCs w:val="20"/>
        </w:rPr>
        <w:t xml:space="preserve"> - </w:t>
      </w:r>
      <w:r w:rsidRPr="006B0A96">
        <w:rPr>
          <w:rFonts w:cs="Arial"/>
          <w:spacing w:val="4"/>
          <w:szCs w:val="20"/>
        </w:rPr>
        <w:t>spowoduje konieczność rozebrania wału ziemnego, a tym samym wykonania dużo większych robót ziemnych oraz zajęcia o wiele większej powierzchni terenu, co wiązałoby się z dodatkowymi kosztami oraz utrudnieniami związanymi z wykonaniem prac budowlanych.</w:t>
      </w:r>
    </w:p>
    <w:p w14:paraId="4B1571DC" w14:textId="77777777" w:rsidR="004C4A16" w:rsidRDefault="00CF699A" w:rsidP="006B0A96">
      <w:pPr>
        <w:tabs>
          <w:tab w:val="left" w:pos="9639"/>
        </w:tabs>
        <w:autoSpaceDE w:val="0"/>
        <w:autoSpaceDN w:val="0"/>
        <w:adjustRightInd w:val="0"/>
        <w:spacing w:after="240" w:line="240" w:lineRule="exact"/>
        <w:jc w:val="both"/>
        <w:rPr>
          <w:rFonts w:cs="Arial"/>
          <w:spacing w:val="4"/>
          <w:szCs w:val="20"/>
        </w:rPr>
      </w:pPr>
      <w:r w:rsidRPr="006B0A96">
        <w:rPr>
          <w:rFonts w:cs="Arial"/>
          <w:spacing w:val="4"/>
          <w:szCs w:val="20"/>
        </w:rPr>
        <w:t>Z powyższych względów, zarzut skarżącego co do niewłaściwego przebi</w:t>
      </w:r>
      <w:r w:rsidR="004C4A16">
        <w:rPr>
          <w:rFonts w:cs="Arial"/>
          <w:spacing w:val="4"/>
          <w:szCs w:val="20"/>
        </w:rPr>
        <w:t>egu inwestycji jest bezzasadny.</w:t>
      </w:r>
    </w:p>
    <w:p w14:paraId="10BDE50F" w14:textId="77777777" w:rsidR="00CF699A" w:rsidRDefault="00CF699A" w:rsidP="006B0A96">
      <w:pPr>
        <w:tabs>
          <w:tab w:val="left" w:pos="9639"/>
        </w:tabs>
        <w:autoSpaceDE w:val="0"/>
        <w:autoSpaceDN w:val="0"/>
        <w:adjustRightInd w:val="0"/>
        <w:spacing w:after="240" w:line="240" w:lineRule="exact"/>
        <w:jc w:val="both"/>
        <w:rPr>
          <w:rFonts w:cs="Arial"/>
          <w:spacing w:val="4"/>
          <w:szCs w:val="20"/>
        </w:rPr>
      </w:pPr>
      <w:r w:rsidRPr="006B0A96">
        <w:rPr>
          <w:rFonts w:cs="Arial"/>
          <w:spacing w:val="4"/>
          <w:szCs w:val="20"/>
        </w:rPr>
        <w:lastRenderedPageBreak/>
        <w:t>Na marginesie wskazać należy, że określenie innego przebiegu inwestycji mogłoby również stanowić podstawę do sprzeciwu innych właścicieli nieruchomości zlokalizowanych wzdłuż proponowanego przez s</w:t>
      </w:r>
      <w:r w:rsidR="002323C0" w:rsidRPr="006B0A96">
        <w:rPr>
          <w:rFonts w:cs="Arial"/>
          <w:spacing w:val="4"/>
          <w:szCs w:val="20"/>
        </w:rPr>
        <w:t>karżącego</w:t>
      </w:r>
      <w:r w:rsidRPr="006B0A96">
        <w:rPr>
          <w:rFonts w:cs="Arial"/>
          <w:spacing w:val="4"/>
          <w:szCs w:val="20"/>
        </w:rPr>
        <w:t xml:space="preserve"> przebiegu inwestycji. Realizacja inwestycji drogowych z reguły wiąże się z ograniczeniem </w:t>
      </w:r>
      <w:r w:rsidRPr="006B0A96">
        <w:rPr>
          <w:rFonts w:cs="Arial"/>
          <w:spacing w:val="4"/>
          <w:szCs w:val="20"/>
        </w:rPr>
        <w:br/>
        <w:t xml:space="preserve">a często z odebraniem praw do nieruchomości. Zmiana przebiegu planowanej inwestycji mająca na celu polepszenie sytuacji jednych właścicieli następuje zawsze kosztem drugich. Ich interesy są najczęściej sprzeczne i trudne do pogodzenia. </w:t>
      </w:r>
      <w:r w:rsidR="00CF1D3A" w:rsidRPr="006B0A96">
        <w:rPr>
          <w:rFonts w:cs="Arial"/>
          <w:spacing w:val="4"/>
          <w:szCs w:val="20"/>
        </w:rPr>
        <w:t>Wbrew przekonaniu skarżącego</w:t>
      </w:r>
      <w:r w:rsidRPr="006B0A96">
        <w:rPr>
          <w:rFonts w:cs="Arial"/>
          <w:spacing w:val="4"/>
          <w:szCs w:val="20"/>
        </w:rPr>
        <w:t xml:space="preserve"> przepisy </w:t>
      </w:r>
      <w:r w:rsidRPr="006B0A96">
        <w:rPr>
          <w:rFonts w:cs="Arial"/>
          <w:i/>
          <w:spacing w:val="4"/>
          <w:szCs w:val="20"/>
        </w:rPr>
        <w:t>specustawy drogowej</w:t>
      </w:r>
      <w:r w:rsidRPr="006B0A96">
        <w:rPr>
          <w:rFonts w:cs="Arial"/>
          <w:spacing w:val="4"/>
          <w:szCs w:val="20"/>
        </w:rPr>
        <w:t xml:space="preserve">, jak również już wspomniano, nie zobowiązują </w:t>
      </w:r>
      <w:r w:rsidRPr="006B0A96">
        <w:rPr>
          <w:rFonts w:cs="Arial"/>
          <w:i/>
          <w:spacing w:val="4"/>
          <w:szCs w:val="20"/>
        </w:rPr>
        <w:t>inwestora</w:t>
      </w:r>
      <w:r w:rsidRPr="006B0A96">
        <w:rPr>
          <w:rFonts w:cs="Arial"/>
          <w:spacing w:val="4"/>
          <w:szCs w:val="20"/>
        </w:rPr>
        <w:t xml:space="preserve"> do przedstawienia różnych wariantów przebiegu planowanej inwestycji, stąd też ocena organów ogranicza się wyłącznie do zgodności z prawem takiego wariantu, jaki przedstawił wnioskodawca, co odpowiada utrwalonej linii orzeczniczej sądów administracyjnych. </w:t>
      </w:r>
    </w:p>
    <w:p w14:paraId="600925A6" w14:textId="77777777" w:rsidR="004C4A16" w:rsidRPr="004C4A16" w:rsidRDefault="004C4A16" w:rsidP="00370115">
      <w:pPr>
        <w:spacing w:after="240" w:line="240" w:lineRule="exact"/>
        <w:jc w:val="both"/>
        <w:outlineLvl w:val="0"/>
        <w:rPr>
          <w:rFonts w:cs="Arial"/>
          <w:bCs/>
          <w:spacing w:val="4"/>
          <w:szCs w:val="20"/>
          <w:lang w:bidi="pl-PL"/>
        </w:rPr>
      </w:pPr>
      <w:r w:rsidRPr="006B0A96">
        <w:rPr>
          <w:rFonts w:cs="Arial"/>
          <w:bCs/>
          <w:spacing w:val="4"/>
          <w:szCs w:val="20"/>
          <w:lang w:bidi="pl-PL"/>
        </w:rPr>
        <w:t xml:space="preserve">Jak wskazał Naczelny Sąd Administracyjny, </w:t>
      </w:r>
      <w:r w:rsidRPr="006B0A96">
        <w:rPr>
          <w:rFonts w:cs="Arial"/>
          <w:spacing w:val="4"/>
          <w:szCs w:val="20"/>
          <w:lang w:bidi="pl-PL"/>
        </w:rPr>
        <w:t xml:space="preserve">badanie zasadności wywłaszczenia i badanie zasadności określonego przebiegu inwestycji, ogranicza się do kontroli zgodności z przepisami wariantu przedstawionego przez wnioskodawcę bez prawa do dokonywania zmian w przedstawionej przez </w:t>
      </w:r>
      <w:r w:rsidRPr="006B0A96">
        <w:rPr>
          <w:rFonts w:cs="Arial"/>
          <w:i/>
          <w:spacing w:val="4"/>
          <w:szCs w:val="20"/>
          <w:lang w:bidi="pl-PL"/>
        </w:rPr>
        <w:t>inwestora</w:t>
      </w:r>
      <w:r w:rsidRPr="006B0A96">
        <w:rPr>
          <w:rFonts w:cs="Arial"/>
          <w:spacing w:val="4"/>
          <w:szCs w:val="20"/>
          <w:lang w:bidi="pl-PL"/>
        </w:rPr>
        <w:t xml:space="preserve"> koncepcji przebiegu inwestycji (por. z dnia 30 września 2021 r. sygn. akt II OSK 193/21, </w:t>
      </w:r>
      <w:proofErr w:type="spellStart"/>
      <w:r w:rsidRPr="006B0A96">
        <w:rPr>
          <w:rFonts w:cs="Arial"/>
          <w:spacing w:val="4"/>
          <w:szCs w:val="20"/>
          <w:lang w:bidi="pl-PL"/>
        </w:rPr>
        <w:t>opubl</w:t>
      </w:r>
      <w:proofErr w:type="spellEnd"/>
      <w:r w:rsidRPr="006B0A96">
        <w:rPr>
          <w:rFonts w:cs="Arial"/>
          <w:spacing w:val="4"/>
          <w:szCs w:val="20"/>
          <w:lang w:bidi="pl-PL"/>
        </w:rPr>
        <w:t>. Centralna Baza Orzeczeń Sądów Administracyjnych).</w:t>
      </w:r>
    </w:p>
    <w:p w14:paraId="59F629CB" w14:textId="77777777" w:rsidR="00CF1D3A" w:rsidRPr="006B0A96" w:rsidRDefault="00CF1D3A" w:rsidP="00370115">
      <w:pPr>
        <w:spacing w:after="240" w:line="240" w:lineRule="exact"/>
        <w:jc w:val="both"/>
        <w:outlineLvl w:val="0"/>
        <w:rPr>
          <w:rFonts w:cs="Arial"/>
          <w:spacing w:val="4"/>
          <w:szCs w:val="20"/>
        </w:rPr>
      </w:pPr>
      <w:r w:rsidRPr="006B0A96">
        <w:rPr>
          <w:rFonts w:eastAsia="Arial" w:cs="Arial"/>
          <w:spacing w:val="4"/>
          <w:szCs w:val="20"/>
        </w:rPr>
        <w:t xml:space="preserve">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na gruncie obowiązujących przepisów i w zgodzie z nimi oraz, co istotne, za odszkodowaniem, które uwzględnia </w:t>
      </w:r>
      <w:r w:rsidRPr="006B0A96">
        <w:rPr>
          <w:rFonts w:cs="Arial"/>
          <w:spacing w:val="4"/>
          <w:szCs w:val="20"/>
        </w:rPr>
        <w:t>wszelkie składniki majątkowe znajdujące się na części działki przejmowanej pod realizację ww. inwestycji drogowej</w:t>
      </w:r>
      <w:r w:rsidRPr="006B0A96">
        <w:rPr>
          <w:rFonts w:cs="Arial"/>
          <w:spacing w:val="4"/>
          <w:szCs w:val="20"/>
          <w:lang w:bidi="pl-PL"/>
        </w:rPr>
        <w:t xml:space="preserve">, ustalone decyzją wojewody w odrębnym postępowaniu. </w:t>
      </w:r>
      <w:r w:rsidRPr="006B0A96">
        <w:rPr>
          <w:rFonts w:cs="Arial"/>
          <w:bCs/>
          <w:iCs/>
          <w:spacing w:val="4"/>
          <w:szCs w:val="20"/>
          <w:lang w:bidi="pl-PL"/>
        </w:rPr>
        <w:t xml:space="preserve">Nie zamyka to jednak stronie prawa do dochodzenia ochrony naruszonych, w jej ocenie, dóbr w postępowaniu przed sądami powszechnymi w drodze ewentualnych roszczeń cywilnoprawnych. </w:t>
      </w:r>
      <w:r w:rsidR="004C4A16">
        <w:rPr>
          <w:rFonts w:eastAsia="Arial" w:cs="Arial"/>
          <w:spacing w:val="4"/>
          <w:szCs w:val="20"/>
        </w:rPr>
        <w:t>Jeżeli bowiem skarżący</w:t>
      </w:r>
      <w:r w:rsidRPr="006B0A96">
        <w:rPr>
          <w:rFonts w:eastAsia="Arial" w:cs="Arial"/>
          <w:spacing w:val="4"/>
          <w:szCs w:val="20"/>
        </w:rPr>
        <w:t xml:space="preserve"> uważa, że </w:t>
      </w:r>
      <w:r w:rsidR="004C4A16">
        <w:rPr>
          <w:rFonts w:eastAsia="Arial" w:cs="Arial"/>
          <w:spacing w:val="4"/>
          <w:szCs w:val="20"/>
        </w:rPr>
        <w:br/>
      </w:r>
      <w:r w:rsidRPr="006B0A96">
        <w:rPr>
          <w:rFonts w:eastAsia="Arial" w:cs="Arial"/>
          <w:spacing w:val="4"/>
          <w:szCs w:val="20"/>
        </w:rPr>
        <w:t xml:space="preserve">w wyniku przedmiotowej inwestycji drogowej i przyjętych przez </w:t>
      </w:r>
      <w:r w:rsidRPr="006B0A96">
        <w:rPr>
          <w:rFonts w:eastAsia="Arial" w:cs="Arial"/>
          <w:i/>
          <w:spacing w:val="4"/>
          <w:szCs w:val="20"/>
        </w:rPr>
        <w:t>inwestora</w:t>
      </w:r>
      <w:r w:rsidR="004C4A16">
        <w:rPr>
          <w:rFonts w:eastAsia="Arial" w:cs="Arial"/>
          <w:spacing w:val="4"/>
          <w:szCs w:val="20"/>
        </w:rPr>
        <w:t xml:space="preserve"> rozwiązań projektowych doznał</w:t>
      </w:r>
      <w:r w:rsidRPr="006B0A96">
        <w:rPr>
          <w:rFonts w:eastAsia="Arial" w:cs="Arial"/>
          <w:spacing w:val="4"/>
          <w:szCs w:val="20"/>
        </w:rPr>
        <w:t xml:space="preserve"> szkody, to może skorzystać ze stosownego powództwa cywilnego i przedstawić dowody na okoliczność powstałej szkody i jej wielkości.</w:t>
      </w:r>
    </w:p>
    <w:p w14:paraId="53AE3E71" w14:textId="77777777" w:rsidR="00CF1D3A" w:rsidRPr="006B0A96" w:rsidRDefault="00281FDC" w:rsidP="00370115">
      <w:pPr>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Na uwzględnienie nie zasługuje </w:t>
      </w:r>
      <w:r w:rsidR="004130FD" w:rsidRPr="006B0A96">
        <w:rPr>
          <w:rFonts w:cs="Arial"/>
          <w:bCs/>
          <w:iCs/>
          <w:spacing w:val="4"/>
          <w:szCs w:val="20"/>
          <w:lang w:bidi="pl-PL"/>
        </w:rPr>
        <w:t xml:space="preserve">również </w:t>
      </w:r>
      <w:r w:rsidRPr="006B0A96">
        <w:rPr>
          <w:rFonts w:cs="Arial"/>
          <w:bCs/>
          <w:iCs/>
          <w:spacing w:val="4"/>
          <w:szCs w:val="20"/>
          <w:lang w:bidi="pl-PL"/>
        </w:rPr>
        <w:t xml:space="preserve">podnoszony przez skarżącego zarzut </w:t>
      </w:r>
      <w:r w:rsidR="00CF1D3A" w:rsidRPr="006B0A96">
        <w:rPr>
          <w:rFonts w:cs="Arial"/>
          <w:bCs/>
          <w:iCs/>
          <w:spacing w:val="4"/>
          <w:szCs w:val="20"/>
          <w:lang w:bidi="pl-PL"/>
        </w:rPr>
        <w:t>dotyczący niedokonania oględzin nieruchomości przeznaczonych pod inwestycj</w:t>
      </w:r>
      <w:r w:rsidR="004C4A16">
        <w:rPr>
          <w:rFonts w:cs="Arial"/>
          <w:bCs/>
          <w:iCs/>
          <w:spacing w:val="4"/>
          <w:szCs w:val="20"/>
          <w:lang w:bidi="pl-PL"/>
        </w:rPr>
        <w:t xml:space="preserve">ę, </w:t>
      </w:r>
      <w:r w:rsidR="00CF1D3A" w:rsidRPr="006B0A96">
        <w:rPr>
          <w:rFonts w:cs="Arial"/>
          <w:bCs/>
          <w:iCs/>
          <w:spacing w:val="4"/>
          <w:szCs w:val="20"/>
          <w:lang w:bidi="pl-PL"/>
        </w:rPr>
        <w:t>skutkując</w:t>
      </w:r>
      <w:r w:rsidR="004C4A16">
        <w:rPr>
          <w:rFonts w:cs="Arial"/>
          <w:bCs/>
          <w:iCs/>
          <w:spacing w:val="4"/>
          <w:szCs w:val="20"/>
          <w:lang w:bidi="pl-PL"/>
        </w:rPr>
        <w:t>e</w:t>
      </w:r>
      <w:r w:rsidR="00CF1D3A" w:rsidRPr="006B0A96">
        <w:rPr>
          <w:rFonts w:cs="Arial"/>
          <w:bCs/>
          <w:iCs/>
          <w:spacing w:val="4"/>
          <w:szCs w:val="20"/>
          <w:lang w:bidi="pl-PL"/>
        </w:rPr>
        <w:t xml:space="preserve"> brakiem analizy uwarunkowań topograficznych terenu, co </w:t>
      </w:r>
      <w:r w:rsidR="004C4A16">
        <w:rPr>
          <w:rFonts w:cs="Arial"/>
          <w:bCs/>
          <w:iCs/>
          <w:spacing w:val="4"/>
          <w:szCs w:val="20"/>
          <w:lang w:bidi="pl-PL"/>
        </w:rPr>
        <w:t xml:space="preserve">- w ocenie skarżącego - </w:t>
      </w:r>
      <w:r w:rsidR="00CF1D3A" w:rsidRPr="006B0A96">
        <w:rPr>
          <w:rFonts w:cs="Arial"/>
          <w:bCs/>
          <w:iCs/>
          <w:spacing w:val="4"/>
          <w:szCs w:val="20"/>
          <w:lang w:bidi="pl-PL"/>
        </w:rPr>
        <w:t>w przypadku realizacji inwestycji na działce nr 115 spowoduje znaczne utrudnienie do wjazdu na drogę publiczną</w:t>
      </w:r>
      <w:r w:rsidR="008947B8" w:rsidRPr="006B0A96">
        <w:rPr>
          <w:rFonts w:cs="Arial"/>
          <w:bCs/>
          <w:iCs/>
          <w:spacing w:val="4"/>
          <w:szCs w:val="20"/>
          <w:lang w:bidi="pl-PL"/>
        </w:rPr>
        <w:t xml:space="preserve"> dla mieszkańców, </w:t>
      </w:r>
      <w:r w:rsidR="00CF1D3A" w:rsidRPr="006B0A96">
        <w:rPr>
          <w:rFonts w:cs="Arial"/>
          <w:bCs/>
          <w:iCs/>
          <w:spacing w:val="4"/>
          <w:szCs w:val="20"/>
          <w:lang w:bidi="pl-PL"/>
        </w:rPr>
        <w:t>poprzez stworzenie różnicy poziomów wynoszącą ok</w:t>
      </w:r>
      <w:r w:rsidR="008947B8" w:rsidRPr="006B0A96">
        <w:rPr>
          <w:rFonts w:cs="Arial"/>
          <w:bCs/>
          <w:iCs/>
          <w:spacing w:val="4"/>
          <w:szCs w:val="20"/>
          <w:lang w:bidi="pl-PL"/>
        </w:rPr>
        <w:t>.</w:t>
      </w:r>
      <w:r w:rsidR="00CF1D3A" w:rsidRPr="006B0A96">
        <w:rPr>
          <w:rFonts w:cs="Arial"/>
          <w:bCs/>
          <w:iCs/>
          <w:spacing w:val="4"/>
          <w:szCs w:val="20"/>
          <w:lang w:bidi="pl-PL"/>
        </w:rPr>
        <w:t xml:space="preserve"> 1 m.</w:t>
      </w:r>
    </w:p>
    <w:p w14:paraId="5E9E4BE4" w14:textId="77777777" w:rsidR="00281FDC" w:rsidRPr="006B0A96" w:rsidRDefault="00281FDC" w:rsidP="006B0A96">
      <w:pPr>
        <w:spacing w:after="240" w:line="240" w:lineRule="exact"/>
        <w:jc w:val="both"/>
        <w:outlineLvl w:val="0"/>
        <w:rPr>
          <w:rFonts w:cs="Arial"/>
          <w:bCs/>
          <w:spacing w:val="4"/>
          <w:szCs w:val="20"/>
          <w:lang w:bidi="pl-PL"/>
        </w:rPr>
      </w:pPr>
      <w:r w:rsidRPr="006B0A96">
        <w:rPr>
          <w:rFonts w:cs="Arial"/>
          <w:bCs/>
          <w:spacing w:val="4"/>
          <w:szCs w:val="20"/>
          <w:lang w:bidi="pl-PL"/>
        </w:rPr>
        <w:t xml:space="preserve">Zwrócić należy uwagę, że organy administracji mają obowiązek podejmować czynności niezbędne </w:t>
      </w:r>
      <w:r w:rsidRPr="006B0A96">
        <w:rPr>
          <w:rFonts w:cs="Arial"/>
          <w:bCs/>
          <w:spacing w:val="4"/>
          <w:szCs w:val="20"/>
          <w:lang w:bidi="pl-PL"/>
        </w:rPr>
        <w:br/>
        <w:t xml:space="preserve">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w:t>
      </w:r>
      <w:proofErr w:type="spellStart"/>
      <w:r w:rsidRPr="006B0A96">
        <w:rPr>
          <w:rFonts w:cs="Arial"/>
          <w:bCs/>
          <w:spacing w:val="4"/>
          <w:szCs w:val="20"/>
          <w:lang w:bidi="pl-PL"/>
        </w:rPr>
        <w:t>Legalis</w:t>
      </w:r>
      <w:proofErr w:type="spellEnd"/>
      <w:r w:rsidRPr="006B0A96">
        <w:rPr>
          <w:rFonts w:cs="Arial"/>
          <w:bCs/>
          <w:spacing w:val="4"/>
          <w:szCs w:val="20"/>
          <w:lang w:bidi="pl-PL"/>
        </w:rPr>
        <w:t>).</w:t>
      </w:r>
    </w:p>
    <w:p w14:paraId="79D257AB" w14:textId="77777777" w:rsidR="00281FDC" w:rsidRPr="004C4A16" w:rsidRDefault="00281FDC" w:rsidP="006B0A96">
      <w:pPr>
        <w:spacing w:after="240" w:line="240" w:lineRule="exact"/>
        <w:jc w:val="both"/>
        <w:outlineLvl w:val="0"/>
        <w:rPr>
          <w:rFonts w:cs="Arial"/>
          <w:bCs/>
          <w:iCs/>
          <w:spacing w:val="4"/>
          <w:szCs w:val="20"/>
          <w:lang w:bidi="pl-PL"/>
        </w:rPr>
      </w:pPr>
      <w:r w:rsidRPr="006B0A96">
        <w:rPr>
          <w:rFonts w:cs="Arial"/>
          <w:bCs/>
          <w:spacing w:val="4"/>
          <w:szCs w:val="20"/>
          <w:lang w:bidi="pl-PL"/>
        </w:rPr>
        <w:t>W omawianej sprawie nie zaistniała kon</w:t>
      </w:r>
      <w:r w:rsidR="004130FD" w:rsidRPr="006B0A96">
        <w:rPr>
          <w:rFonts w:cs="Arial"/>
          <w:bCs/>
          <w:spacing w:val="4"/>
          <w:szCs w:val="20"/>
          <w:lang w:bidi="pl-PL"/>
        </w:rPr>
        <w:t>ieczność przeprowadzania dowodu żądanego</w:t>
      </w:r>
      <w:r w:rsidRPr="006B0A96">
        <w:rPr>
          <w:rFonts w:cs="Arial"/>
          <w:bCs/>
          <w:spacing w:val="4"/>
          <w:szCs w:val="20"/>
          <w:lang w:bidi="pl-PL"/>
        </w:rPr>
        <w:t xml:space="preserve"> przez stronę skarżącą, jako że wszystkie okoliczności mające znaczenie dla sprawy zostały przez organy orzekające ustalone w oparciu o zgromadzony materiał dowodowy. </w:t>
      </w:r>
      <w:r w:rsidRPr="006B0A96">
        <w:rPr>
          <w:rFonts w:cs="Arial"/>
          <w:bCs/>
          <w:iCs/>
          <w:spacing w:val="4"/>
          <w:szCs w:val="20"/>
          <w:lang w:bidi="pl-PL"/>
        </w:rPr>
        <w:t>Okoliczność, iż przebieg drogi</w:t>
      </w:r>
      <w:r w:rsidR="004130FD" w:rsidRPr="006B0A96">
        <w:rPr>
          <w:rFonts w:cs="Arial"/>
          <w:bCs/>
          <w:iCs/>
          <w:spacing w:val="4"/>
          <w:szCs w:val="20"/>
          <w:lang w:bidi="pl-PL"/>
        </w:rPr>
        <w:t xml:space="preserve">, </w:t>
      </w:r>
      <w:r w:rsidRPr="006B0A96">
        <w:rPr>
          <w:rFonts w:cs="Arial"/>
          <w:bCs/>
          <w:iCs/>
          <w:spacing w:val="4"/>
          <w:szCs w:val="20"/>
          <w:lang w:bidi="pl-PL"/>
        </w:rPr>
        <w:t>w opinii skarżącego</w:t>
      </w:r>
      <w:r w:rsidR="004C4A16">
        <w:rPr>
          <w:rFonts w:cs="Arial"/>
          <w:bCs/>
          <w:iCs/>
          <w:spacing w:val="4"/>
          <w:szCs w:val="20"/>
          <w:lang w:bidi="pl-PL"/>
        </w:rPr>
        <w:t xml:space="preserve">, </w:t>
      </w:r>
      <w:r w:rsidRPr="006B0A96">
        <w:rPr>
          <w:rFonts w:cs="Arial"/>
          <w:bCs/>
          <w:iCs/>
          <w:spacing w:val="4"/>
          <w:szCs w:val="20"/>
          <w:lang w:bidi="pl-PL"/>
        </w:rPr>
        <w:t>jest sprzeczny z jego interesem, nie stanowi podstawy do przeprowadzenia wnioskowan</w:t>
      </w:r>
      <w:r w:rsidR="008947B8" w:rsidRPr="006B0A96">
        <w:rPr>
          <w:rFonts w:cs="Arial"/>
          <w:bCs/>
          <w:iCs/>
          <w:spacing w:val="4"/>
          <w:szCs w:val="20"/>
          <w:lang w:bidi="pl-PL"/>
        </w:rPr>
        <w:t>ego</w:t>
      </w:r>
      <w:r w:rsidRPr="006B0A96">
        <w:rPr>
          <w:rFonts w:cs="Arial"/>
          <w:bCs/>
          <w:iCs/>
          <w:spacing w:val="4"/>
          <w:szCs w:val="20"/>
          <w:lang w:bidi="pl-PL"/>
        </w:rPr>
        <w:t xml:space="preserve"> przez niego dowod</w:t>
      </w:r>
      <w:r w:rsidR="008947B8" w:rsidRPr="006B0A96">
        <w:rPr>
          <w:rFonts w:cs="Arial"/>
          <w:bCs/>
          <w:iCs/>
          <w:spacing w:val="4"/>
          <w:szCs w:val="20"/>
          <w:lang w:bidi="pl-PL"/>
        </w:rPr>
        <w:t>u</w:t>
      </w:r>
      <w:r w:rsidRPr="006B0A96">
        <w:rPr>
          <w:rFonts w:cs="Arial"/>
          <w:bCs/>
          <w:iCs/>
          <w:spacing w:val="4"/>
          <w:szCs w:val="20"/>
          <w:lang w:bidi="pl-PL"/>
        </w:rPr>
        <w:t xml:space="preserve">. Jak już to zostało wyjaśnione powyżej, </w:t>
      </w:r>
      <w:r w:rsidRPr="006B0A96">
        <w:rPr>
          <w:rFonts w:cs="Arial"/>
          <w:bCs/>
          <w:i/>
          <w:iCs/>
          <w:spacing w:val="4"/>
          <w:szCs w:val="20"/>
          <w:lang w:bidi="pl-PL"/>
        </w:rPr>
        <w:t>inwestor</w:t>
      </w:r>
      <w:r w:rsidRPr="006B0A96">
        <w:rPr>
          <w:rFonts w:cs="Arial"/>
          <w:bCs/>
          <w:iCs/>
          <w:spacing w:val="4"/>
          <w:szCs w:val="20"/>
          <w:lang w:bidi="pl-PL"/>
        </w:rPr>
        <w:t xml:space="preserve">, w odpowiedzi </w:t>
      </w:r>
      <w:r w:rsidR="004C4A16">
        <w:rPr>
          <w:rFonts w:cs="Arial"/>
          <w:bCs/>
          <w:iCs/>
          <w:spacing w:val="4"/>
          <w:szCs w:val="20"/>
          <w:lang w:bidi="pl-PL"/>
        </w:rPr>
        <w:br/>
      </w:r>
      <w:r w:rsidRPr="006B0A96">
        <w:rPr>
          <w:rFonts w:cs="Arial"/>
          <w:bCs/>
          <w:iCs/>
          <w:spacing w:val="4"/>
          <w:szCs w:val="20"/>
          <w:lang w:bidi="pl-PL"/>
        </w:rPr>
        <w:t>na wezwani</w:t>
      </w:r>
      <w:r w:rsidR="004C4A16">
        <w:rPr>
          <w:rFonts w:cs="Arial"/>
          <w:bCs/>
          <w:iCs/>
          <w:spacing w:val="4"/>
          <w:szCs w:val="20"/>
          <w:lang w:bidi="pl-PL"/>
        </w:rPr>
        <w:t>e</w:t>
      </w:r>
      <w:r w:rsidRPr="006B0A96">
        <w:rPr>
          <w:rFonts w:cs="Arial"/>
          <w:bCs/>
          <w:iCs/>
          <w:spacing w:val="4"/>
          <w:szCs w:val="20"/>
          <w:lang w:bidi="pl-PL"/>
        </w:rPr>
        <w:t xml:space="preserve"> organu</w:t>
      </w:r>
      <w:r w:rsidR="004C4A16">
        <w:rPr>
          <w:rFonts w:cs="Arial"/>
          <w:bCs/>
          <w:iCs/>
          <w:spacing w:val="4"/>
          <w:szCs w:val="20"/>
          <w:lang w:bidi="pl-PL"/>
        </w:rPr>
        <w:t xml:space="preserve"> odwoławczego (jak również w odpowiedzi na wezwanie organu I instancji, odnośnie uwag skarżącego złożonych na etapie postępowania przed Wojewodą Łódzkim)</w:t>
      </w:r>
      <w:r w:rsidRPr="006B0A96">
        <w:rPr>
          <w:rFonts w:cs="Arial"/>
          <w:bCs/>
          <w:iCs/>
          <w:spacing w:val="4"/>
          <w:szCs w:val="20"/>
          <w:lang w:bidi="pl-PL"/>
        </w:rPr>
        <w:t xml:space="preserve">, wskazał, </w:t>
      </w:r>
      <w:r w:rsidR="004C4A16">
        <w:rPr>
          <w:rFonts w:cs="Arial"/>
          <w:bCs/>
          <w:iCs/>
          <w:spacing w:val="4"/>
          <w:szCs w:val="20"/>
          <w:lang w:bidi="pl-PL"/>
        </w:rPr>
        <w:br/>
      </w:r>
      <w:r w:rsidRPr="006B0A96">
        <w:rPr>
          <w:rFonts w:cs="Arial"/>
          <w:bCs/>
          <w:iCs/>
          <w:spacing w:val="4"/>
          <w:szCs w:val="20"/>
          <w:lang w:bidi="pl-PL"/>
        </w:rPr>
        <w:t>że nie ma możliwości modyfikacji wniosku w zakresie odnos</w:t>
      </w:r>
      <w:r w:rsidR="004130FD" w:rsidRPr="006B0A96">
        <w:rPr>
          <w:rFonts w:cs="Arial"/>
          <w:bCs/>
          <w:iCs/>
          <w:spacing w:val="4"/>
          <w:szCs w:val="20"/>
          <w:lang w:bidi="pl-PL"/>
        </w:rPr>
        <w:t>zącym się do dział</w:t>
      </w:r>
      <w:r w:rsidRPr="006B0A96">
        <w:rPr>
          <w:rFonts w:cs="Arial"/>
          <w:bCs/>
          <w:iCs/>
          <w:spacing w:val="4"/>
          <w:szCs w:val="20"/>
          <w:lang w:bidi="pl-PL"/>
        </w:rPr>
        <w:t>k</w:t>
      </w:r>
      <w:r w:rsidR="004130FD" w:rsidRPr="006B0A96">
        <w:rPr>
          <w:rFonts w:cs="Arial"/>
          <w:bCs/>
          <w:iCs/>
          <w:spacing w:val="4"/>
          <w:szCs w:val="20"/>
          <w:lang w:bidi="pl-PL"/>
        </w:rPr>
        <w:t>i skarżącego</w:t>
      </w:r>
      <w:r w:rsidRPr="006B0A96">
        <w:rPr>
          <w:rFonts w:cs="Arial"/>
          <w:bCs/>
          <w:iCs/>
          <w:spacing w:val="4"/>
          <w:szCs w:val="20"/>
          <w:lang w:bidi="pl-PL"/>
        </w:rPr>
        <w:t xml:space="preserve">. Mając na względzie wyjaśnienia </w:t>
      </w:r>
      <w:r w:rsidRPr="006B0A96">
        <w:rPr>
          <w:rFonts w:cs="Arial"/>
          <w:bCs/>
          <w:i/>
          <w:iCs/>
          <w:spacing w:val="4"/>
          <w:szCs w:val="20"/>
          <w:lang w:bidi="pl-PL"/>
        </w:rPr>
        <w:t>inwestora</w:t>
      </w:r>
      <w:r w:rsidRPr="006B0A96">
        <w:rPr>
          <w:rFonts w:cs="Arial"/>
          <w:bCs/>
          <w:iCs/>
          <w:spacing w:val="4"/>
          <w:szCs w:val="20"/>
          <w:lang w:bidi="pl-PL"/>
        </w:rPr>
        <w:t xml:space="preserve">, organ II instancji nie stwierdził, aby sposób zajęcia terenu pod inwestycję określony we wniosku </w:t>
      </w:r>
      <w:r w:rsidRPr="006B0A96">
        <w:rPr>
          <w:rFonts w:cs="Arial"/>
          <w:bCs/>
          <w:i/>
          <w:iCs/>
          <w:spacing w:val="4"/>
          <w:szCs w:val="20"/>
          <w:lang w:bidi="pl-PL"/>
        </w:rPr>
        <w:t>inwestora</w:t>
      </w:r>
      <w:r w:rsidRPr="006B0A96">
        <w:rPr>
          <w:rFonts w:cs="Arial"/>
          <w:bCs/>
          <w:iCs/>
          <w:spacing w:val="4"/>
          <w:szCs w:val="20"/>
          <w:lang w:bidi="pl-PL"/>
        </w:rPr>
        <w:t xml:space="preserve"> naruszał przepisy prawa. Wskazyw</w:t>
      </w:r>
      <w:r w:rsidR="004130FD" w:rsidRPr="006B0A96">
        <w:rPr>
          <w:rFonts w:cs="Arial"/>
          <w:bCs/>
          <w:iCs/>
          <w:spacing w:val="4"/>
          <w:szCs w:val="20"/>
          <w:lang w:bidi="pl-PL"/>
        </w:rPr>
        <w:t>anie przez skarżącego na możliwą inną lokalizację</w:t>
      </w:r>
      <w:r w:rsidRPr="006B0A96">
        <w:rPr>
          <w:rFonts w:cs="Arial"/>
          <w:bCs/>
          <w:iCs/>
          <w:spacing w:val="4"/>
          <w:szCs w:val="20"/>
          <w:lang w:bidi="pl-PL"/>
        </w:rPr>
        <w:t xml:space="preserve"> drogi nie oznacza, że sposób zajęcia terenu pod inwestycję, który został określony przez </w:t>
      </w:r>
      <w:r w:rsidRPr="006B0A96">
        <w:rPr>
          <w:rFonts w:cs="Arial"/>
          <w:bCs/>
          <w:i/>
          <w:iCs/>
          <w:spacing w:val="4"/>
          <w:szCs w:val="20"/>
          <w:lang w:bidi="pl-PL"/>
        </w:rPr>
        <w:t>inwestora</w:t>
      </w:r>
      <w:r w:rsidRPr="006B0A96">
        <w:rPr>
          <w:rFonts w:cs="Arial"/>
          <w:bCs/>
          <w:iCs/>
          <w:spacing w:val="4"/>
          <w:szCs w:val="20"/>
          <w:lang w:bidi="pl-PL"/>
        </w:rPr>
        <w:t xml:space="preserve"> jest niezgodny z prawem</w:t>
      </w:r>
      <w:r w:rsidR="00AF2447" w:rsidRPr="006B0A96">
        <w:rPr>
          <w:rFonts w:cs="Arial"/>
          <w:bCs/>
          <w:spacing w:val="4"/>
          <w:szCs w:val="20"/>
          <w:lang w:bidi="pl-PL"/>
        </w:rPr>
        <w:t>.</w:t>
      </w:r>
    </w:p>
    <w:p w14:paraId="157A4644" w14:textId="77777777" w:rsidR="008947B8" w:rsidRPr="006B0A96" w:rsidRDefault="00281FDC" w:rsidP="006B0A96">
      <w:pPr>
        <w:spacing w:after="240" w:line="240" w:lineRule="exact"/>
        <w:jc w:val="both"/>
        <w:rPr>
          <w:rFonts w:cs="Arial"/>
          <w:bCs/>
          <w:iCs/>
          <w:spacing w:val="4"/>
          <w:szCs w:val="20"/>
        </w:rPr>
      </w:pPr>
      <w:r w:rsidRPr="006B0A96">
        <w:rPr>
          <w:rFonts w:cs="Arial"/>
          <w:bCs/>
          <w:spacing w:val="4"/>
          <w:szCs w:val="20"/>
          <w:lang w:bidi="pl-PL"/>
        </w:rPr>
        <w:t xml:space="preserve">Z powyższego wynika, iż </w:t>
      </w:r>
      <w:r w:rsidRPr="006B0A96">
        <w:rPr>
          <w:rFonts w:cs="Arial"/>
          <w:spacing w:val="4"/>
          <w:szCs w:val="20"/>
        </w:rPr>
        <w:t>p</w:t>
      </w:r>
      <w:r w:rsidR="004130FD" w:rsidRPr="006B0A96">
        <w:rPr>
          <w:rFonts w:cs="Arial"/>
          <w:spacing w:val="4"/>
          <w:szCs w:val="20"/>
        </w:rPr>
        <w:t>rzeprowadzenie dowodu wskazywanego</w:t>
      </w:r>
      <w:r w:rsidRPr="006B0A96">
        <w:rPr>
          <w:rFonts w:cs="Arial"/>
          <w:spacing w:val="4"/>
          <w:szCs w:val="20"/>
        </w:rPr>
        <w:t xml:space="preserve"> przez skarżącego nie tylko nie dotyczy okoliczności istotnej dla rozstrzygnięcia (skoro przeprowadzenie inwestycji zgodnie z wnioskiem </w:t>
      </w:r>
      <w:r w:rsidRPr="006B0A96">
        <w:rPr>
          <w:rFonts w:cs="Arial"/>
          <w:i/>
          <w:spacing w:val="4"/>
          <w:szCs w:val="20"/>
        </w:rPr>
        <w:t>inwestora</w:t>
      </w:r>
      <w:r w:rsidRPr="006B0A96">
        <w:rPr>
          <w:rFonts w:cs="Arial"/>
          <w:spacing w:val="4"/>
          <w:szCs w:val="20"/>
        </w:rPr>
        <w:t xml:space="preserve"> nie narusza prawa), ale i byłoby sprzeczne z celem szczególnego postępowania </w:t>
      </w:r>
      <w:r w:rsidRPr="006B0A96">
        <w:rPr>
          <w:rFonts w:cs="Arial"/>
          <w:spacing w:val="4"/>
          <w:szCs w:val="20"/>
        </w:rPr>
        <w:lastRenderedPageBreak/>
        <w:t>administracyjnego, tj. jego uproszczeniem i przyspieszeniem [por. wyrok Wojewódzkiego Sądu Administracyjnego w Warszawie z dnia 28 października 2016 r., sygn. akt IV SA/</w:t>
      </w:r>
      <w:proofErr w:type="spellStart"/>
      <w:r w:rsidRPr="006B0A96">
        <w:rPr>
          <w:rFonts w:cs="Arial"/>
          <w:spacing w:val="4"/>
          <w:szCs w:val="20"/>
        </w:rPr>
        <w:t>Wa</w:t>
      </w:r>
      <w:proofErr w:type="spellEnd"/>
      <w:r w:rsidRPr="006B0A96">
        <w:rPr>
          <w:rFonts w:cs="Arial"/>
          <w:spacing w:val="4"/>
          <w:szCs w:val="20"/>
        </w:rPr>
        <w:t xml:space="preserve"> 1534/16, </w:t>
      </w:r>
      <w:proofErr w:type="spellStart"/>
      <w:r w:rsidRPr="006B0A96">
        <w:rPr>
          <w:rFonts w:cs="Arial"/>
          <w:spacing w:val="4"/>
          <w:szCs w:val="20"/>
        </w:rPr>
        <w:t>opubl</w:t>
      </w:r>
      <w:proofErr w:type="spellEnd"/>
      <w:r w:rsidRPr="006B0A96">
        <w:rPr>
          <w:rFonts w:cs="Arial"/>
          <w:spacing w:val="4"/>
          <w:szCs w:val="20"/>
        </w:rPr>
        <w:t xml:space="preserve">. Centralna Baza Orzeczeń Sądów Administracyjnych, </w:t>
      </w:r>
      <w:r w:rsidRPr="006B0A96">
        <w:rPr>
          <w:rFonts w:cs="Arial"/>
          <w:bCs/>
          <w:iCs/>
          <w:spacing w:val="4"/>
          <w:szCs w:val="20"/>
        </w:rPr>
        <w:t xml:space="preserve">wydany w sprawie rozpatrywanej na podstawie ustawy z dnia 28 marca 2003 r. o transporcie kolejowym (Dz. U. z 2017 r. poz. 2117, z </w:t>
      </w:r>
      <w:proofErr w:type="spellStart"/>
      <w:r w:rsidRPr="006B0A96">
        <w:rPr>
          <w:rFonts w:cs="Arial"/>
          <w:bCs/>
          <w:iCs/>
          <w:spacing w:val="4"/>
          <w:szCs w:val="20"/>
        </w:rPr>
        <w:t>późn</w:t>
      </w:r>
      <w:proofErr w:type="spellEnd"/>
      <w:r w:rsidRPr="006B0A96">
        <w:rPr>
          <w:rFonts w:cs="Arial"/>
          <w:bCs/>
          <w:iCs/>
          <w:spacing w:val="4"/>
          <w:szCs w:val="20"/>
        </w:rPr>
        <w:t xml:space="preserve">. zm.), </w:t>
      </w:r>
      <w:r w:rsidRPr="006B0A96">
        <w:rPr>
          <w:rFonts w:cs="Arial"/>
          <w:bCs/>
          <w:iCs/>
          <w:spacing w:val="4"/>
          <w:szCs w:val="20"/>
        </w:rPr>
        <w:br/>
        <w:t xml:space="preserve">w istotnym zakresie w pełni analogicznej do rozwiązań przyjętych w </w:t>
      </w:r>
      <w:r w:rsidRPr="006B0A96">
        <w:rPr>
          <w:rFonts w:cs="Arial"/>
          <w:bCs/>
          <w:i/>
          <w:iCs/>
          <w:spacing w:val="4"/>
          <w:szCs w:val="20"/>
        </w:rPr>
        <w:t>specustawie drogowej</w:t>
      </w:r>
      <w:r w:rsidRPr="006B0A96">
        <w:rPr>
          <w:rFonts w:cs="Arial"/>
          <w:bCs/>
          <w:iCs/>
          <w:spacing w:val="4"/>
          <w:szCs w:val="20"/>
        </w:rPr>
        <w:t xml:space="preserve">]. </w:t>
      </w:r>
    </w:p>
    <w:p w14:paraId="0EE65E05" w14:textId="77777777" w:rsidR="008573F0" w:rsidRDefault="008947B8" w:rsidP="006B0A96">
      <w:pPr>
        <w:spacing w:after="240" w:line="240" w:lineRule="exact"/>
        <w:jc w:val="both"/>
        <w:outlineLvl w:val="0"/>
        <w:rPr>
          <w:rFonts w:cs="Arial"/>
          <w:bCs/>
          <w:iCs/>
          <w:spacing w:val="4"/>
          <w:szCs w:val="20"/>
        </w:rPr>
      </w:pPr>
      <w:r w:rsidRPr="006B0A96">
        <w:rPr>
          <w:rFonts w:cs="Arial"/>
          <w:bCs/>
          <w:iCs/>
          <w:spacing w:val="4"/>
          <w:szCs w:val="20"/>
        </w:rPr>
        <w:t>Zauważyć również należy, iż w postępowaniu w sprawie wydania decyzji o zezwoleniu na realizację inwestycji drogowej zarówno wojewoda, jak i organ odwoławczy</w:t>
      </w:r>
      <w:r w:rsidRPr="006B0A96">
        <w:rPr>
          <w:rFonts w:cs="Arial"/>
          <w:bCs/>
          <w:i/>
          <w:iCs/>
          <w:spacing w:val="4"/>
          <w:szCs w:val="20"/>
        </w:rPr>
        <w:t>,</w:t>
      </w:r>
      <w:r w:rsidRPr="006B0A96">
        <w:rPr>
          <w:rFonts w:cs="Arial"/>
          <w:bCs/>
          <w:iCs/>
          <w:spacing w:val="4"/>
          <w:szCs w:val="20"/>
        </w:rPr>
        <w:t xml:space="preserve"> badają zgodność z prawem wniosku </w:t>
      </w:r>
      <w:r w:rsidRPr="006B0A96">
        <w:rPr>
          <w:rFonts w:cs="Arial"/>
          <w:bCs/>
          <w:i/>
          <w:iCs/>
          <w:spacing w:val="4"/>
          <w:szCs w:val="20"/>
        </w:rPr>
        <w:t>inwestora,</w:t>
      </w:r>
      <w:r w:rsidRPr="006B0A96">
        <w:rPr>
          <w:rFonts w:cs="Arial"/>
          <w:bCs/>
          <w:iCs/>
          <w:spacing w:val="4"/>
          <w:szCs w:val="20"/>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36B1ABF3" w14:textId="77777777" w:rsidR="008947B8" w:rsidRPr="006B0A96" w:rsidRDefault="008947B8" w:rsidP="006B0A96">
      <w:pPr>
        <w:spacing w:after="240" w:line="240" w:lineRule="exact"/>
        <w:jc w:val="both"/>
        <w:outlineLvl w:val="0"/>
        <w:rPr>
          <w:rFonts w:cs="Arial"/>
          <w:bCs/>
          <w:iCs/>
          <w:spacing w:val="4"/>
          <w:szCs w:val="20"/>
        </w:rPr>
      </w:pPr>
      <w:r w:rsidRPr="006B0A96">
        <w:rPr>
          <w:rFonts w:cs="Arial"/>
          <w:bCs/>
          <w:iCs/>
          <w:spacing w:val="4"/>
          <w:szCs w:val="20"/>
        </w:rPr>
        <w:t xml:space="preserve">Przedmiotem orzekania zarówno przez Wojewodę Łódzkiego, jak i </w:t>
      </w:r>
      <w:r w:rsidRPr="006B0A96">
        <w:rPr>
          <w:rFonts w:cs="Arial"/>
          <w:bCs/>
          <w:i/>
          <w:iCs/>
          <w:spacing w:val="4"/>
          <w:szCs w:val="20"/>
        </w:rPr>
        <w:t>Ministra</w:t>
      </w:r>
      <w:r w:rsidRPr="006B0A96">
        <w:rPr>
          <w:rFonts w:cs="Arial"/>
          <w:bCs/>
          <w:iCs/>
          <w:spacing w:val="4"/>
          <w:szCs w:val="20"/>
        </w:rPr>
        <w:t xml:space="preserve">, nie jest również prognozowanie wielkości ewentualnych strat w majątku skarżącego, jako czynnika decydującego </w:t>
      </w:r>
      <w:r w:rsidR="008573F0">
        <w:rPr>
          <w:rFonts w:cs="Arial"/>
          <w:bCs/>
          <w:iCs/>
          <w:spacing w:val="4"/>
          <w:szCs w:val="20"/>
        </w:rPr>
        <w:br/>
      </w:r>
      <w:r w:rsidRPr="006B0A96">
        <w:rPr>
          <w:rFonts w:cs="Arial"/>
          <w:bCs/>
          <w:iCs/>
          <w:spacing w:val="4"/>
          <w:szCs w:val="20"/>
        </w:rPr>
        <w:t xml:space="preserve">o wyborze przez </w:t>
      </w:r>
      <w:r w:rsidRPr="006B0A96">
        <w:rPr>
          <w:rFonts w:cs="Arial"/>
          <w:bCs/>
          <w:i/>
          <w:iCs/>
          <w:spacing w:val="4"/>
          <w:szCs w:val="20"/>
        </w:rPr>
        <w:t>inwestora</w:t>
      </w:r>
      <w:r w:rsidRPr="006B0A96">
        <w:rPr>
          <w:rFonts w:cs="Arial"/>
          <w:bCs/>
          <w:iCs/>
          <w:spacing w:val="4"/>
          <w:szCs w:val="20"/>
        </w:rPr>
        <w:t xml:space="preserve"> konkretnych rozwiązań technicznych i w tym zakresie podnoszone przez skarżąc</w:t>
      </w:r>
      <w:r w:rsidR="008F65CB">
        <w:rPr>
          <w:rFonts w:cs="Arial"/>
          <w:bCs/>
          <w:iCs/>
          <w:spacing w:val="4"/>
          <w:szCs w:val="20"/>
        </w:rPr>
        <w:t>ego</w:t>
      </w:r>
      <w:r w:rsidRPr="006B0A96">
        <w:rPr>
          <w:rFonts w:cs="Arial"/>
          <w:bCs/>
          <w:iCs/>
          <w:spacing w:val="4"/>
          <w:szCs w:val="20"/>
        </w:rPr>
        <w:t xml:space="preserve">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6B0A96">
        <w:rPr>
          <w:rFonts w:cs="Arial"/>
          <w:bCs/>
          <w:i/>
          <w:iCs/>
          <w:spacing w:val="4"/>
          <w:szCs w:val="20"/>
        </w:rPr>
        <w:t>inwestora</w:t>
      </w:r>
      <w:r w:rsidRPr="006B0A96">
        <w:rPr>
          <w:rFonts w:cs="Arial"/>
          <w:bCs/>
          <w:iCs/>
          <w:spacing w:val="4"/>
          <w:szCs w:val="20"/>
        </w:rPr>
        <w:t xml:space="preserve">. Do organu administracji należy jedynie ocena wniosku </w:t>
      </w:r>
      <w:r w:rsidRPr="006B0A96">
        <w:rPr>
          <w:rFonts w:cs="Arial"/>
          <w:bCs/>
          <w:i/>
          <w:iCs/>
          <w:spacing w:val="4"/>
          <w:szCs w:val="20"/>
        </w:rPr>
        <w:t>inwestora</w:t>
      </w:r>
      <w:r w:rsidRPr="006B0A96">
        <w:rPr>
          <w:rFonts w:cs="Arial"/>
          <w:bCs/>
          <w:iCs/>
          <w:spacing w:val="4"/>
          <w:szCs w:val="20"/>
        </w:rPr>
        <w:t xml:space="preserve"> pod względem jego zgodności z prawem powszechnie obowiązującym. </w:t>
      </w:r>
    </w:p>
    <w:p w14:paraId="591E63B7" w14:textId="77777777" w:rsidR="0053212A" w:rsidRPr="006B0A96" w:rsidRDefault="008947B8" w:rsidP="006B0A96">
      <w:pPr>
        <w:spacing w:after="240" w:line="240" w:lineRule="exact"/>
        <w:jc w:val="both"/>
        <w:outlineLvl w:val="0"/>
        <w:rPr>
          <w:rFonts w:cs="Arial"/>
          <w:bCs/>
          <w:iCs/>
          <w:spacing w:val="4"/>
          <w:szCs w:val="20"/>
        </w:rPr>
      </w:pPr>
      <w:r w:rsidRPr="006B0A96">
        <w:rPr>
          <w:rFonts w:cs="Arial"/>
          <w:bCs/>
          <w:iCs/>
          <w:spacing w:val="4"/>
          <w:szCs w:val="20"/>
        </w:rPr>
        <w:t>Z akt sprawy</w:t>
      </w:r>
      <w:r w:rsidR="000E22A6" w:rsidRPr="006B0A96">
        <w:rPr>
          <w:rFonts w:cs="Arial"/>
          <w:bCs/>
          <w:iCs/>
          <w:spacing w:val="4"/>
          <w:szCs w:val="20"/>
        </w:rPr>
        <w:t xml:space="preserve"> (por. rysunek nr 2.1 mapy przedstawiającej przebieg inwestycji, stanowiącej załącznik </w:t>
      </w:r>
      <w:r w:rsidR="000E22A6" w:rsidRPr="006B0A96">
        <w:rPr>
          <w:rFonts w:cs="Arial"/>
          <w:bCs/>
          <w:iCs/>
          <w:spacing w:val="4"/>
          <w:szCs w:val="20"/>
        </w:rPr>
        <w:br/>
        <w:t xml:space="preserve">nr 2 do zaskarżonej decyzji), </w:t>
      </w:r>
      <w:r w:rsidRPr="006B0A96">
        <w:rPr>
          <w:rFonts w:cs="Arial"/>
          <w:bCs/>
          <w:iCs/>
          <w:spacing w:val="4"/>
          <w:szCs w:val="20"/>
        </w:rPr>
        <w:t xml:space="preserve">w tym wyjaśnień przedstawionych przez </w:t>
      </w:r>
      <w:r w:rsidRPr="00370115">
        <w:rPr>
          <w:rFonts w:cs="Arial"/>
          <w:bCs/>
          <w:i/>
          <w:iCs/>
          <w:spacing w:val="4"/>
          <w:szCs w:val="20"/>
        </w:rPr>
        <w:t>inwestora</w:t>
      </w:r>
      <w:r w:rsidRPr="006B0A96">
        <w:rPr>
          <w:rFonts w:cs="Arial"/>
          <w:bCs/>
          <w:iCs/>
          <w:spacing w:val="4"/>
          <w:szCs w:val="20"/>
        </w:rPr>
        <w:t xml:space="preserve"> w ww. piśmie z dnia </w:t>
      </w:r>
      <w:r w:rsidR="000E22A6" w:rsidRPr="006B0A96">
        <w:rPr>
          <w:rFonts w:cs="Arial"/>
          <w:bCs/>
          <w:iCs/>
          <w:spacing w:val="4"/>
          <w:szCs w:val="20"/>
        </w:rPr>
        <w:br/>
      </w:r>
      <w:r w:rsidRPr="006B0A96">
        <w:rPr>
          <w:rFonts w:cs="Arial"/>
          <w:bCs/>
          <w:iCs/>
          <w:spacing w:val="4"/>
          <w:szCs w:val="20"/>
        </w:rPr>
        <w:t xml:space="preserve">18 sierpnia </w:t>
      </w:r>
      <w:r w:rsidR="000E22A6" w:rsidRPr="006B0A96">
        <w:rPr>
          <w:rFonts w:cs="Arial"/>
          <w:bCs/>
          <w:iCs/>
          <w:spacing w:val="4"/>
          <w:szCs w:val="20"/>
        </w:rPr>
        <w:t xml:space="preserve">2021 r., </w:t>
      </w:r>
      <w:r w:rsidRPr="006B0A96">
        <w:rPr>
          <w:rFonts w:cs="Arial"/>
          <w:bCs/>
          <w:iCs/>
          <w:spacing w:val="4"/>
          <w:szCs w:val="20"/>
        </w:rPr>
        <w:t xml:space="preserve">wynika, iż </w:t>
      </w:r>
      <w:r w:rsidR="000E22A6" w:rsidRPr="006B0A96">
        <w:rPr>
          <w:rFonts w:cs="Arial"/>
          <w:bCs/>
          <w:iCs/>
          <w:spacing w:val="4"/>
          <w:szCs w:val="20"/>
        </w:rPr>
        <w:t xml:space="preserve">zjazd z drogi wojewódzkiej nr 473 na działkę skarżącej nr 115 </w:t>
      </w:r>
      <w:r w:rsidR="0053212A" w:rsidRPr="006B0A96">
        <w:rPr>
          <w:rFonts w:cs="Arial"/>
          <w:bCs/>
          <w:iCs/>
          <w:spacing w:val="4"/>
          <w:szCs w:val="20"/>
        </w:rPr>
        <w:br/>
      </w:r>
      <w:r w:rsidR="000E22A6" w:rsidRPr="006B0A96">
        <w:rPr>
          <w:rFonts w:cs="Arial"/>
          <w:bCs/>
          <w:iCs/>
          <w:spacing w:val="4"/>
          <w:szCs w:val="20"/>
        </w:rPr>
        <w:t>(po podziale działka nr 115/2</w:t>
      </w:r>
      <w:r w:rsidR="008F65CB">
        <w:rPr>
          <w:rFonts w:cs="Arial"/>
          <w:bCs/>
          <w:iCs/>
          <w:spacing w:val="4"/>
          <w:szCs w:val="20"/>
        </w:rPr>
        <w:t xml:space="preserve"> - </w:t>
      </w:r>
      <w:r w:rsidR="000E22A6" w:rsidRPr="006B0A96">
        <w:rPr>
          <w:rFonts w:cs="Arial"/>
          <w:bCs/>
          <w:iCs/>
          <w:spacing w:val="4"/>
          <w:szCs w:val="20"/>
        </w:rPr>
        <w:t xml:space="preserve">pozostająca własnością </w:t>
      </w:r>
      <w:r w:rsidR="008573F0" w:rsidRPr="006B0A96">
        <w:rPr>
          <w:rFonts w:cs="Arial"/>
          <w:bCs/>
          <w:iCs/>
          <w:spacing w:val="4"/>
          <w:szCs w:val="20"/>
        </w:rPr>
        <w:t>sk</w:t>
      </w:r>
      <w:r w:rsidR="009E4457">
        <w:rPr>
          <w:rFonts w:cs="Arial"/>
          <w:bCs/>
          <w:iCs/>
          <w:spacing w:val="4"/>
          <w:szCs w:val="20"/>
        </w:rPr>
        <w:t>a</w:t>
      </w:r>
      <w:r w:rsidR="008573F0" w:rsidRPr="006B0A96">
        <w:rPr>
          <w:rFonts w:cs="Arial"/>
          <w:bCs/>
          <w:iCs/>
          <w:spacing w:val="4"/>
          <w:szCs w:val="20"/>
        </w:rPr>
        <w:t>r</w:t>
      </w:r>
      <w:r w:rsidR="009E4457">
        <w:rPr>
          <w:rFonts w:cs="Arial"/>
          <w:bCs/>
          <w:iCs/>
          <w:spacing w:val="4"/>
          <w:szCs w:val="20"/>
        </w:rPr>
        <w:t>ż</w:t>
      </w:r>
      <w:r w:rsidR="008573F0" w:rsidRPr="006B0A96">
        <w:rPr>
          <w:rFonts w:cs="Arial"/>
          <w:bCs/>
          <w:iCs/>
          <w:spacing w:val="4"/>
          <w:szCs w:val="20"/>
        </w:rPr>
        <w:t>ącego</w:t>
      </w:r>
      <w:r w:rsidR="000E22A6" w:rsidRPr="006B0A96">
        <w:rPr>
          <w:rFonts w:cs="Arial"/>
          <w:bCs/>
          <w:iCs/>
          <w:spacing w:val="4"/>
          <w:szCs w:val="20"/>
        </w:rPr>
        <w:t>), został odtworzon</w:t>
      </w:r>
      <w:r w:rsidR="008573F0">
        <w:rPr>
          <w:rFonts w:cs="Arial"/>
          <w:bCs/>
          <w:iCs/>
          <w:spacing w:val="4"/>
          <w:szCs w:val="20"/>
        </w:rPr>
        <w:t xml:space="preserve">y w miejscu istniejącego zjazdu, </w:t>
      </w:r>
      <w:r w:rsidR="000E22A6" w:rsidRPr="006B0A96">
        <w:rPr>
          <w:rFonts w:cs="Arial"/>
          <w:bCs/>
          <w:iCs/>
          <w:spacing w:val="4"/>
          <w:szCs w:val="20"/>
        </w:rPr>
        <w:t>zgodnie z obowiązującymi przepisami określonymi w</w:t>
      </w:r>
      <w:r w:rsidR="000E22A6" w:rsidRPr="006B0A96">
        <w:rPr>
          <w:rFonts w:cs="Arial"/>
          <w:bCs/>
          <w:iCs/>
          <w:spacing w:val="4"/>
          <w:szCs w:val="20"/>
          <w:lang w:bidi="pl-PL"/>
        </w:rPr>
        <w:t xml:space="preserve"> rozporządzeniu Ministra Transportu i Gospodarki Morskiej z dnia 2 marca 1999 r. w sprawie warunków technicznych, jakim powinny odpowiadać drogi publiczne i ich usytuowania (</w:t>
      </w:r>
      <w:proofErr w:type="spellStart"/>
      <w:r w:rsidR="000E22A6" w:rsidRPr="006B0A96">
        <w:rPr>
          <w:rFonts w:cs="Arial"/>
          <w:bCs/>
          <w:iCs/>
          <w:spacing w:val="4"/>
          <w:szCs w:val="20"/>
          <w:lang w:bidi="pl-PL"/>
        </w:rPr>
        <w:t>t.j</w:t>
      </w:r>
      <w:proofErr w:type="spellEnd"/>
      <w:r w:rsidR="000E22A6" w:rsidRPr="006B0A96">
        <w:rPr>
          <w:rFonts w:cs="Arial"/>
          <w:bCs/>
          <w:iCs/>
          <w:spacing w:val="4"/>
          <w:szCs w:val="20"/>
          <w:lang w:bidi="pl-PL"/>
        </w:rPr>
        <w:t xml:space="preserve">. Dz.U. z 2016 r. poz. 124, z </w:t>
      </w:r>
      <w:proofErr w:type="spellStart"/>
      <w:r w:rsidR="000E22A6" w:rsidRPr="006B0A96">
        <w:rPr>
          <w:rFonts w:cs="Arial"/>
          <w:bCs/>
          <w:iCs/>
          <w:spacing w:val="4"/>
          <w:szCs w:val="20"/>
          <w:lang w:bidi="pl-PL"/>
        </w:rPr>
        <w:t>późn</w:t>
      </w:r>
      <w:proofErr w:type="spellEnd"/>
      <w:r w:rsidR="000E22A6" w:rsidRPr="006B0A96">
        <w:rPr>
          <w:rFonts w:cs="Arial"/>
          <w:bCs/>
          <w:iCs/>
          <w:spacing w:val="4"/>
          <w:szCs w:val="20"/>
          <w:lang w:bidi="pl-PL"/>
        </w:rPr>
        <w:t>. zm.), zwanym dalej „</w:t>
      </w:r>
      <w:r w:rsidR="000E22A6" w:rsidRPr="006B0A96">
        <w:rPr>
          <w:rFonts w:cs="Arial"/>
          <w:bCs/>
          <w:i/>
          <w:iCs/>
          <w:spacing w:val="4"/>
          <w:szCs w:val="20"/>
          <w:lang w:bidi="pl-PL"/>
        </w:rPr>
        <w:t>rozporządzeniem w sprawie warunków technicznych dróg”</w:t>
      </w:r>
      <w:r w:rsidR="000E22A6" w:rsidRPr="006B0A96">
        <w:rPr>
          <w:rFonts w:cs="Arial"/>
          <w:bCs/>
          <w:iCs/>
          <w:spacing w:val="4"/>
          <w:szCs w:val="20"/>
          <w:lang w:bidi="pl-PL"/>
        </w:rPr>
        <w:t>.</w:t>
      </w:r>
      <w:r w:rsidR="000E22A6" w:rsidRPr="006B0A96">
        <w:rPr>
          <w:rFonts w:cs="Arial"/>
          <w:bCs/>
          <w:iCs/>
          <w:spacing w:val="4"/>
          <w:szCs w:val="20"/>
        </w:rPr>
        <w:t xml:space="preserve"> Zjazd na odcinku przejścia przez projektowany chodnik posiada pochylenie podłużne wynoszące 3% skierowane do jezdni, poza chodnikiem do długości 5 m od krawędzi jezdni posiada pochylenie podłużne 5%, a na dalszym odcinku do końca odtwarzanego zjazdu pochylenie 10,32%, co jest zgodne z § 79 </w:t>
      </w:r>
      <w:r w:rsidR="000E22A6" w:rsidRPr="006B0A96">
        <w:rPr>
          <w:rFonts w:cs="Arial"/>
          <w:bCs/>
          <w:i/>
          <w:iCs/>
          <w:spacing w:val="4"/>
          <w:szCs w:val="20"/>
          <w:lang w:bidi="pl-PL"/>
        </w:rPr>
        <w:t>rozporządzenia w sprawie warunków technicznych dróg</w:t>
      </w:r>
      <w:r w:rsidR="0053212A" w:rsidRPr="006B0A96">
        <w:rPr>
          <w:rFonts w:cs="Arial"/>
          <w:bCs/>
          <w:i/>
          <w:iCs/>
          <w:spacing w:val="4"/>
          <w:szCs w:val="20"/>
          <w:lang w:bidi="pl-PL"/>
        </w:rPr>
        <w:t>.</w:t>
      </w:r>
      <w:r w:rsidR="0053212A" w:rsidRPr="006B0A96">
        <w:rPr>
          <w:rFonts w:cs="Arial"/>
          <w:bCs/>
          <w:iCs/>
          <w:spacing w:val="4"/>
          <w:szCs w:val="20"/>
          <w:lang w:bidi="pl-PL"/>
        </w:rPr>
        <w:t xml:space="preserve"> </w:t>
      </w:r>
      <w:r w:rsidR="0053212A" w:rsidRPr="00370115">
        <w:rPr>
          <w:rFonts w:cs="Arial"/>
          <w:bCs/>
          <w:i/>
          <w:iCs/>
          <w:spacing w:val="4"/>
          <w:szCs w:val="20"/>
          <w:lang w:bidi="pl-PL"/>
        </w:rPr>
        <w:t>Inwestor</w:t>
      </w:r>
      <w:r w:rsidR="0053212A" w:rsidRPr="006B0A96">
        <w:rPr>
          <w:rFonts w:cs="Arial"/>
          <w:bCs/>
          <w:iCs/>
          <w:spacing w:val="4"/>
          <w:szCs w:val="20"/>
          <w:lang w:bidi="pl-PL"/>
        </w:rPr>
        <w:t xml:space="preserve"> wyjaśnił, iż </w:t>
      </w:r>
      <w:r w:rsidR="0053212A" w:rsidRPr="006B0A96">
        <w:rPr>
          <w:rFonts w:cs="Arial"/>
          <w:bCs/>
          <w:iCs/>
          <w:spacing w:val="4"/>
          <w:szCs w:val="20"/>
        </w:rPr>
        <w:t>p</w:t>
      </w:r>
      <w:r w:rsidR="000E22A6" w:rsidRPr="006B0A96">
        <w:rPr>
          <w:rFonts w:cs="Arial"/>
          <w:bCs/>
          <w:iCs/>
          <w:spacing w:val="4"/>
          <w:szCs w:val="20"/>
        </w:rPr>
        <w:t xml:space="preserve">osesja na działce </w:t>
      </w:r>
      <w:r w:rsidR="0053212A" w:rsidRPr="006B0A96">
        <w:rPr>
          <w:rFonts w:cs="Arial"/>
          <w:bCs/>
          <w:iCs/>
          <w:spacing w:val="4"/>
          <w:szCs w:val="20"/>
        </w:rPr>
        <w:t xml:space="preserve">skarżącego </w:t>
      </w:r>
      <w:r w:rsidR="000E22A6" w:rsidRPr="006B0A96">
        <w:rPr>
          <w:rFonts w:cs="Arial"/>
          <w:bCs/>
          <w:iCs/>
          <w:spacing w:val="4"/>
          <w:szCs w:val="20"/>
        </w:rPr>
        <w:t xml:space="preserve">nr 115 położona jest </w:t>
      </w:r>
      <w:r w:rsidR="0053212A" w:rsidRPr="006B0A96">
        <w:rPr>
          <w:rFonts w:cs="Arial"/>
          <w:bCs/>
          <w:iCs/>
          <w:spacing w:val="4"/>
          <w:szCs w:val="20"/>
        </w:rPr>
        <w:t xml:space="preserve">powyżej </w:t>
      </w:r>
      <w:r w:rsidR="000E22A6" w:rsidRPr="006B0A96">
        <w:rPr>
          <w:rFonts w:cs="Arial"/>
          <w:bCs/>
          <w:iCs/>
          <w:spacing w:val="4"/>
          <w:szCs w:val="20"/>
        </w:rPr>
        <w:t>drogi i projektowana niweleta drogi wojewódzkiej nie p</w:t>
      </w:r>
      <w:r w:rsidR="0053212A" w:rsidRPr="006B0A96">
        <w:rPr>
          <w:rFonts w:cs="Arial"/>
          <w:bCs/>
          <w:iCs/>
          <w:spacing w:val="4"/>
          <w:szCs w:val="20"/>
        </w:rPr>
        <w:t>rzewiduje zmian w tym zakresie (różnica wysokości pomiędzy miejscem przecięcia osi zjazdu i osi drogi wojewódzkiej nr 473, a miejscem zakończenia dostosowania wysokościowego zjazdu wynosi 0,75</w:t>
      </w:r>
      <w:r w:rsidR="008573F0">
        <w:rPr>
          <w:rFonts w:cs="Arial"/>
          <w:bCs/>
          <w:iCs/>
          <w:spacing w:val="4"/>
          <w:szCs w:val="20"/>
        </w:rPr>
        <w:t xml:space="preserve"> m, tak </w:t>
      </w:r>
      <w:r w:rsidR="0053212A" w:rsidRPr="006B0A96">
        <w:rPr>
          <w:rFonts w:cs="Arial"/>
          <w:bCs/>
          <w:iCs/>
          <w:spacing w:val="4"/>
          <w:szCs w:val="20"/>
        </w:rPr>
        <w:t>jak w stanie istniejącym).</w:t>
      </w:r>
    </w:p>
    <w:p w14:paraId="7DE44688" w14:textId="77777777" w:rsidR="00AF2447" w:rsidRPr="006B0A96" w:rsidRDefault="0053212A" w:rsidP="006B0A96">
      <w:pPr>
        <w:spacing w:after="240" w:line="240" w:lineRule="exact"/>
        <w:jc w:val="both"/>
        <w:outlineLvl w:val="0"/>
        <w:rPr>
          <w:rFonts w:cs="Arial"/>
          <w:bCs/>
          <w:iCs/>
          <w:spacing w:val="4"/>
          <w:szCs w:val="20"/>
        </w:rPr>
      </w:pPr>
      <w:r w:rsidRPr="006B0A96">
        <w:rPr>
          <w:rFonts w:cs="Arial"/>
          <w:bCs/>
          <w:iCs/>
          <w:spacing w:val="4"/>
          <w:szCs w:val="20"/>
        </w:rPr>
        <w:t>W świetle powyższeg</w:t>
      </w:r>
      <w:r w:rsidR="008573F0">
        <w:rPr>
          <w:rFonts w:cs="Arial"/>
          <w:bCs/>
          <w:iCs/>
          <w:spacing w:val="4"/>
          <w:szCs w:val="20"/>
        </w:rPr>
        <w:t xml:space="preserve">o, działka skarżącego nr 115/2 </w:t>
      </w:r>
      <w:r w:rsidRPr="006B0A96">
        <w:rPr>
          <w:rFonts w:cs="Arial"/>
          <w:bCs/>
          <w:iCs/>
          <w:spacing w:val="4"/>
          <w:szCs w:val="20"/>
        </w:rPr>
        <w:t xml:space="preserve">ma zapewniony dostęp do drogi publicznej (drogi wojewódzkiej), poprzez projektowany zjazd indywidualny. </w:t>
      </w:r>
    </w:p>
    <w:p w14:paraId="3972D48E" w14:textId="77777777" w:rsidR="00AF2447" w:rsidRPr="006B0A96" w:rsidRDefault="00AF2447" w:rsidP="006B0A96">
      <w:pPr>
        <w:spacing w:after="240" w:line="240" w:lineRule="exact"/>
        <w:jc w:val="both"/>
        <w:outlineLvl w:val="0"/>
        <w:rPr>
          <w:rFonts w:cs="Arial"/>
          <w:spacing w:val="4"/>
          <w:szCs w:val="20"/>
        </w:rPr>
      </w:pPr>
      <w:r w:rsidRPr="006B0A96">
        <w:rPr>
          <w:rFonts w:cs="Arial"/>
          <w:spacing w:val="4"/>
          <w:szCs w:val="20"/>
        </w:rPr>
        <w:t xml:space="preserve">W orzecznictwie </w:t>
      </w:r>
      <w:proofErr w:type="spellStart"/>
      <w:r w:rsidRPr="006B0A96">
        <w:rPr>
          <w:rFonts w:cs="Arial"/>
          <w:spacing w:val="4"/>
          <w:szCs w:val="20"/>
        </w:rPr>
        <w:t>sądowoadministracyjnym</w:t>
      </w:r>
      <w:proofErr w:type="spellEnd"/>
      <w:r w:rsidRPr="006B0A96">
        <w:rPr>
          <w:rFonts w:cs="Arial"/>
          <w:spacing w:val="4"/>
          <w:szCs w:val="20"/>
        </w:rPr>
        <w:t xml:space="preserve">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co do rodzaju tego dostępu </w:t>
      </w:r>
      <w:r w:rsidR="008F65CB" w:rsidRPr="008F65CB">
        <w:rPr>
          <w:rFonts w:cs="Arial"/>
          <w:spacing w:val="4"/>
          <w:szCs w:val="20"/>
        </w:rPr>
        <w:t>(stanowisko wyrażone przez Naczelny Sąd Administracyjny w wyrokach z dnia 19 lipca 2016 r., sygn. akt II OSK 1373/16, i z dnia 26 lipca 2013 r., sygn. akt</w:t>
      </w:r>
      <w:r w:rsidR="008F65CB">
        <w:rPr>
          <w:rFonts w:cs="Arial"/>
          <w:spacing w:val="4"/>
          <w:szCs w:val="20"/>
        </w:rPr>
        <w:t xml:space="preserve"> II OSK 762/13, </w:t>
      </w:r>
      <w:r w:rsidRPr="006B0A96">
        <w:rPr>
          <w:rFonts w:cs="Arial"/>
          <w:spacing w:val="4"/>
          <w:szCs w:val="20"/>
        </w:rPr>
        <w:t xml:space="preserve">wyroki Wojewódzkiego Sądu Administracyjnego w Warszawie z dnia </w:t>
      </w:r>
      <w:r w:rsidR="008F65CB">
        <w:rPr>
          <w:rFonts w:cs="Arial"/>
          <w:spacing w:val="4"/>
          <w:szCs w:val="20"/>
        </w:rPr>
        <w:br/>
      </w:r>
      <w:r w:rsidRPr="006B0A96">
        <w:rPr>
          <w:rFonts w:cs="Arial"/>
          <w:spacing w:val="4"/>
          <w:szCs w:val="20"/>
        </w:rPr>
        <w:t>6 października 2017 r., sygn. akt VII SA/</w:t>
      </w:r>
      <w:proofErr w:type="spellStart"/>
      <w:r w:rsidRPr="006B0A96">
        <w:rPr>
          <w:rFonts w:cs="Arial"/>
          <w:spacing w:val="4"/>
          <w:szCs w:val="20"/>
        </w:rPr>
        <w:t>Wa</w:t>
      </w:r>
      <w:proofErr w:type="spellEnd"/>
      <w:r w:rsidRPr="006B0A96">
        <w:rPr>
          <w:rFonts w:cs="Arial"/>
          <w:spacing w:val="4"/>
          <w:szCs w:val="20"/>
        </w:rPr>
        <w:t xml:space="preserve"> 1388/17, z dnia</w:t>
      </w:r>
      <w:r w:rsidR="008F65CB">
        <w:rPr>
          <w:rFonts w:cs="Arial"/>
          <w:spacing w:val="4"/>
          <w:szCs w:val="20"/>
        </w:rPr>
        <w:t xml:space="preserve"> </w:t>
      </w:r>
      <w:r w:rsidRPr="006B0A96">
        <w:rPr>
          <w:rFonts w:cs="Arial"/>
          <w:spacing w:val="4"/>
          <w:szCs w:val="20"/>
        </w:rPr>
        <w:t>5 stycznia 2010 r., sygn. akt IV SA/</w:t>
      </w:r>
      <w:proofErr w:type="spellStart"/>
      <w:r w:rsidRPr="006B0A96">
        <w:rPr>
          <w:rFonts w:cs="Arial"/>
          <w:spacing w:val="4"/>
          <w:szCs w:val="20"/>
        </w:rPr>
        <w:t>Wa</w:t>
      </w:r>
      <w:proofErr w:type="spellEnd"/>
      <w:r w:rsidRPr="006B0A96">
        <w:rPr>
          <w:rFonts w:cs="Arial"/>
          <w:spacing w:val="4"/>
          <w:szCs w:val="20"/>
        </w:rPr>
        <w:t xml:space="preserve"> 1732/09, z dnia 26 listopada 2009 r., sygn. akt IV SA/</w:t>
      </w:r>
      <w:proofErr w:type="spellStart"/>
      <w:r w:rsidRPr="006B0A96">
        <w:rPr>
          <w:rFonts w:cs="Arial"/>
          <w:spacing w:val="4"/>
          <w:szCs w:val="20"/>
        </w:rPr>
        <w:t>Wa</w:t>
      </w:r>
      <w:proofErr w:type="spellEnd"/>
      <w:r w:rsidRPr="006B0A96">
        <w:rPr>
          <w:rFonts w:cs="Arial"/>
          <w:spacing w:val="4"/>
          <w:szCs w:val="20"/>
        </w:rPr>
        <w:t xml:space="preserve"> 1433/09</w:t>
      </w:r>
      <w:r w:rsidR="008F65CB">
        <w:rPr>
          <w:rFonts w:cs="Arial"/>
          <w:spacing w:val="4"/>
          <w:szCs w:val="20"/>
        </w:rPr>
        <w:t xml:space="preserve">, </w:t>
      </w:r>
      <w:proofErr w:type="spellStart"/>
      <w:r w:rsidR="008F65CB">
        <w:rPr>
          <w:rFonts w:cs="Arial"/>
          <w:spacing w:val="4"/>
          <w:szCs w:val="20"/>
        </w:rPr>
        <w:t>opubl</w:t>
      </w:r>
      <w:proofErr w:type="spellEnd"/>
      <w:r w:rsidR="008F65CB">
        <w:rPr>
          <w:rFonts w:cs="Arial"/>
          <w:spacing w:val="4"/>
          <w:szCs w:val="20"/>
        </w:rPr>
        <w:t xml:space="preserve">. </w:t>
      </w:r>
      <w:r w:rsidR="008F65CB" w:rsidRPr="008F65CB">
        <w:rPr>
          <w:rFonts w:cs="Arial"/>
          <w:spacing w:val="4"/>
          <w:szCs w:val="20"/>
        </w:rPr>
        <w:t>Centralna Baza Orzeczeń Sądów Administracyjnych</w:t>
      </w:r>
      <w:r w:rsidRPr="006B0A96">
        <w:rPr>
          <w:rFonts w:cs="Arial"/>
          <w:spacing w:val="4"/>
          <w:szCs w:val="20"/>
        </w:rPr>
        <w:t>).</w:t>
      </w:r>
    </w:p>
    <w:p w14:paraId="05511CE3" w14:textId="77777777" w:rsidR="00AF2447" w:rsidRPr="006B0A96" w:rsidRDefault="00AF2447" w:rsidP="006B0A96">
      <w:pPr>
        <w:spacing w:after="240" w:line="240" w:lineRule="exact"/>
        <w:jc w:val="both"/>
        <w:outlineLvl w:val="0"/>
        <w:rPr>
          <w:rFonts w:cs="Arial"/>
          <w:bCs/>
          <w:iCs/>
          <w:spacing w:val="4"/>
          <w:szCs w:val="20"/>
        </w:rPr>
      </w:pPr>
      <w:r w:rsidRPr="006B0A96">
        <w:rPr>
          <w:rFonts w:cs="Arial"/>
          <w:bCs/>
          <w:iCs/>
          <w:spacing w:val="4"/>
          <w:szCs w:val="20"/>
        </w:rPr>
        <w:t>Na uwzględnienie nie zasługuje stanowisko ska</w:t>
      </w:r>
      <w:r w:rsidR="00DA0600" w:rsidRPr="006B0A96">
        <w:rPr>
          <w:rFonts w:cs="Arial"/>
          <w:bCs/>
          <w:iCs/>
          <w:spacing w:val="4"/>
          <w:szCs w:val="20"/>
        </w:rPr>
        <w:t xml:space="preserve">rżącego, iż przesunięcie granicy pasa drogowego </w:t>
      </w:r>
      <w:r w:rsidR="00DA0600" w:rsidRPr="006B0A96">
        <w:rPr>
          <w:rFonts w:cs="Arial"/>
          <w:bCs/>
          <w:iCs/>
          <w:spacing w:val="4"/>
          <w:szCs w:val="20"/>
        </w:rPr>
        <w:br/>
        <w:t>i budowa chodnika oraz rowu odwadniającego spowoduje naruszenie systemu korzeniowego rosnącego drzewa - lipy drobnolistnej, co - w ocenie skarżącego - „w krótkim czasie spowoduje upadek rosnącego drzewa na dom”.</w:t>
      </w:r>
    </w:p>
    <w:p w14:paraId="13CDE704" w14:textId="77777777" w:rsidR="00055CFD" w:rsidRPr="006B0A96" w:rsidRDefault="00DA0600" w:rsidP="006B0A96">
      <w:pPr>
        <w:spacing w:after="240" w:line="240" w:lineRule="exact"/>
        <w:ind w:right="-1"/>
        <w:jc w:val="both"/>
        <w:rPr>
          <w:rStyle w:val="Teksttreci0"/>
          <w:color w:val="000000"/>
          <w:spacing w:val="4"/>
          <w:sz w:val="20"/>
          <w:szCs w:val="20"/>
        </w:rPr>
      </w:pPr>
      <w:r w:rsidRPr="006B0A96">
        <w:rPr>
          <w:rFonts w:cs="Arial"/>
          <w:bCs/>
          <w:iCs/>
          <w:spacing w:val="4"/>
          <w:szCs w:val="20"/>
        </w:rPr>
        <w:t xml:space="preserve">Przede wszystkim zauważyć należy, że w rejonie działki nr 115 nie został zaprojektowany rów odwadniający (który w odwołaniu przywołuje skarżący). Na danym odcinku trasy został przewidziany przekrój uliczny, tj. jezdnia ograniczona z obu stron krawężnikami. Natomiast wody opadowe na odcinku </w:t>
      </w:r>
      <w:r w:rsidRPr="006B0A96">
        <w:rPr>
          <w:rFonts w:cs="Arial"/>
          <w:bCs/>
          <w:iCs/>
          <w:spacing w:val="4"/>
          <w:szCs w:val="20"/>
        </w:rPr>
        <w:lastRenderedPageBreak/>
        <w:t xml:space="preserve">trasy w rejonie działki nr 115 odprowadzane będą do projektowanych ulicznych wpustów deszczowych, następnie do projektowanego odcinka kolektora deszczowego. </w:t>
      </w:r>
      <w:r w:rsidR="00B87D3E" w:rsidRPr="006B0A96">
        <w:rPr>
          <w:rStyle w:val="Teksttreci0"/>
          <w:color w:val="000000"/>
          <w:spacing w:val="4"/>
          <w:sz w:val="20"/>
          <w:szCs w:val="20"/>
        </w:rPr>
        <w:t>Wspomnian</w:t>
      </w:r>
      <w:r w:rsidR="008F65CB">
        <w:rPr>
          <w:rStyle w:val="Teksttreci0"/>
          <w:color w:val="000000"/>
          <w:spacing w:val="4"/>
          <w:sz w:val="20"/>
          <w:szCs w:val="20"/>
        </w:rPr>
        <w:t>e</w:t>
      </w:r>
      <w:r w:rsidR="00B87D3E" w:rsidRPr="006B0A96">
        <w:rPr>
          <w:rStyle w:val="Teksttreci0"/>
          <w:color w:val="000000"/>
          <w:spacing w:val="4"/>
          <w:sz w:val="20"/>
          <w:szCs w:val="20"/>
        </w:rPr>
        <w:t xml:space="preserve"> w odwołaniu </w:t>
      </w:r>
      <w:r w:rsidR="00D5557E" w:rsidRPr="006B0A96">
        <w:rPr>
          <w:rStyle w:val="Teksttreci0"/>
          <w:color w:val="000000"/>
          <w:spacing w:val="4"/>
          <w:sz w:val="20"/>
          <w:szCs w:val="20"/>
        </w:rPr>
        <w:t>„</w:t>
      </w:r>
      <w:r w:rsidR="00B87D3E" w:rsidRPr="006B0A96">
        <w:rPr>
          <w:rStyle w:val="Teksttreci0"/>
          <w:color w:val="000000"/>
          <w:spacing w:val="4"/>
          <w:sz w:val="20"/>
          <w:szCs w:val="20"/>
        </w:rPr>
        <w:t>zagrożone drzewo</w:t>
      </w:r>
      <w:r w:rsidR="00D5557E" w:rsidRPr="006B0A96">
        <w:rPr>
          <w:rStyle w:val="Teksttreci0"/>
          <w:color w:val="000000"/>
          <w:spacing w:val="4"/>
          <w:sz w:val="20"/>
          <w:szCs w:val="20"/>
        </w:rPr>
        <w:t>”</w:t>
      </w:r>
      <w:r w:rsidR="006F3327">
        <w:rPr>
          <w:rStyle w:val="Teksttreci0"/>
          <w:color w:val="000000"/>
          <w:spacing w:val="4"/>
          <w:sz w:val="20"/>
          <w:szCs w:val="20"/>
        </w:rPr>
        <w:t xml:space="preserve"> </w:t>
      </w:r>
      <w:r w:rsidRPr="006B0A96">
        <w:rPr>
          <w:rStyle w:val="Teksttreci0"/>
          <w:color w:val="000000"/>
          <w:spacing w:val="4"/>
          <w:sz w:val="20"/>
          <w:szCs w:val="20"/>
        </w:rPr>
        <w:t>(</w:t>
      </w:r>
      <w:r w:rsidR="00B87D3E" w:rsidRPr="006B0A96">
        <w:rPr>
          <w:rStyle w:val="Teksttreci0"/>
          <w:color w:val="000000"/>
          <w:spacing w:val="4"/>
          <w:sz w:val="20"/>
          <w:szCs w:val="20"/>
        </w:rPr>
        <w:t>lipa drobnolistna</w:t>
      </w:r>
      <w:r w:rsidRPr="006B0A96">
        <w:rPr>
          <w:rStyle w:val="Teksttreci0"/>
          <w:color w:val="000000"/>
          <w:spacing w:val="4"/>
          <w:sz w:val="20"/>
          <w:szCs w:val="20"/>
        </w:rPr>
        <w:t xml:space="preserve">), </w:t>
      </w:r>
      <w:r w:rsidR="00B87D3E" w:rsidRPr="006B0A96">
        <w:rPr>
          <w:rStyle w:val="Teksttreci0"/>
          <w:color w:val="000000"/>
          <w:spacing w:val="4"/>
          <w:sz w:val="20"/>
          <w:szCs w:val="20"/>
        </w:rPr>
        <w:t xml:space="preserve">zlokalizowana </w:t>
      </w:r>
      <w:r w:rsidR="008F65CB">
        <w:rPr>
          <w:rStyle w:val="Teksttreci0"/>
          <w:color w:val="000000"/>
          <w:spacing w:val="4"/>
          <w:sz w:val="20"/>
          <w:szCs w:val="20"/>
        </w:rPr>
        <w:t xml:space="preserve">jest </w:t>
      </w:r>
      <w:r w:rsidR="00B87D3E" w:rsidRPr="006B0A96">
        <w:rPr>
          <w:rStyle w:val="Teksttreci0"/>
          <w:color w:val="000000"/>
          <w:spacing w:val="4"/>
          <w:sz w:val="20"/>
          <w:szCs w:val="20"/>
        </w:rPr>
        <w:t>za ogrodzeniem na działce nr 115</w:t>
      </w:r>
      <w:r w:rsidR="008F65CB">
        <w:rPr>
          <w:rStyle w:val="Teksttreci0"/>
          <w:color w:val="000000"/>
          <w:spacing w:val="4"/>
          <w:sz w:val="20"/>
          <w:szCs w:val="20"/>
        </w:rPr>
        <w:t xml:space="preserve"> i </w:t>
      </w:r>
      <w:r w:rsidR="00B87D3E" w:rsidRPr="006B0A96">
        <w:rPr>
          <w:rStyle w:val="Teksttreci0"/>
          <w:color w:val="000000"/>
          <w:spacing w:val="4"/>
          <w:sz w:val="20"/>
          <w:szCs w:val="20"/>
        </w:rPr>
        <w:t xml:space="preserve">została przeznaczona do zachowania. </w:t>
      </w:r>
      <w:r w:rsidRPr="006B0A96">
        <w:rPr>
          <w:rStyle w:val="Teksttreci0"/>
          <w:color w:val="000000"/>
          <w:spacing w:val="4"/>
          <w:sz w:val="20"/>
          <w:szCs w:val="20"/>
        </w:rPr>
        <w:t xml:space="preserve">Jednoczenie </w:t>
      </w:r>
      <w:r w:rsidRPr="00370115">
        <w:rPr>
          <w:rStyle w:val="Teksttreci0"/>
          <w:i/>
          <w:color w:val="000000"/>
          <w:spacing w:val="4"/>
          <w:sz w:val="20"/>
          <w:szCs w:val="20"/>
        </w:rPr>
        <w:t>inwestor</w:t>
      </w:r>
      <w:r w:rsidRPr="006B0A96">
        <w:rPr>
          <w:rStyle w:val="Teksttreci0"/>
          <w:color w:val="000000"/>
          <w:spacing w:val="4"/>
          <w:sz w:val="20"/>
          <w:szCs w:val="20"/>
        </w:rPr>
        <w:t xml:space="preserve"> wyjaśnił, iż w</w:t>
      </w:r>
      <w:r w:rsidR="00B87D3E" w:rsidRPr="006B0A96">
        <w:rPr>
          <w:rStyle w:val="Teksttreci0"/>
          <w:color w:val="000000"/>
          <w:spacing w:val="4"/>
          <w:sz w:val="20"/>
          <w:szCs w:val="20"/>
        </w:rPr>
        <w:t xml:space="preserve">szelkie prace w obrębie </w:t>
      </w:r>
      <w:r w:rsidRPr="006B0A96">
        <w:rPr>
          <w:rStyle w:val="Teksttreci0"/>
          <w:color w:val="000000"/>
          <w:spacing w:val="4"/>
          <w:sz w:val="20"/>
          <w:szCs w:val="20"/>
        </w:rPr>
        <w:t xml:space="preserve">ww. drzewa będą prowadzone w taki sposób, aby nie spowodować zagrożenia systemu korzennego rzeczonego drzewa. </w:t>
      </w:r>
      <w:r w:rsidR="00055CFD" w:rsidRPr="006B0A96">
        <w:rPr>
          <w:rStyle w:val="Teksttreci0"/>
          <w:color w:val="000000"/>
          <w:spacing w:val="4"/>
          <w:sz w:val="20"/>
          <w:szCs w:val="20"/>
        </w:rPr>
        <w:t xml:space="preserve">W tomie III/4.2 projektu architektoniczno-budowlanego gospodarka zielenią (projekt zieleni) wskazano warunki zabezpieczenia drzew oraz prowadzenia robót budowlanych. </w:t>
      </w:r>
    </w:p>
    <w:p w14:paraId="5D2440EB" w14:textId="77777777" w:rsidR="00055CFD" w:rsidRPr="006B0A96" w:rsidRDefault="00055CFD"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Należy także podkreślić, że 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6B0A96">
        <w:rPr>
          <w:rFonts w:cs="Arial"/>
          <w:bCs/>
          <w:i/>
          <w:iCs/>
          <w:spacing w:val="4"/>
          <w:szCs w:val="20"/>
          <w:lang w:bidi="pl-PL"/>
        </w:rPr>
        <w:t>specustawy drogowej</w:t>
      </w:r>
      <w:r w:rsidRPr="006B0A96">
        <w:rPr>
          <w:rFonts w:cs="Arial"/>
          <w:bCs/>
          <w:iCs/>
          <w:spacing w:val="4"/>
          <w:szCs w:val="20"/>
          <w:lang w:bidi="pl-PL"/>
        </w:rPr>
        <w:t xml:space="preserve"> właściwy organ nie może odmówić wydania decyzji o zezwoleniu na realizację inwestycji drogowej – art. 11a </w:t>
      </w:r>
      <w:r w:rsidRPr="006B0A96">
        <w:rPr>
          <w:rFonts w:cs="Arial"/>
          <w:bCs/>
          <w:i/>
          <w:iCs/>
          <w:spacing w:val="4"/>
          <w:szCs w:val="20"/>
          <w:lang w:bidi="pl-PL"/>
        </w:rPr>
        <w:t>specustawy drogowej</w:t>
      </w:r>
      <w:r w:rsidRPr="006B0A96">
        <w:rPr>
          <w:rFonts w:cs="Arial"/>
          <w:bCs/>
          <w:iCs/>
          <w:spacing w:val="4"/>
          <w:szCs w:val="20"/>
          <w:lang w:bidi="pl-PL"/>
        </w:rPr>
        <w:t xml:space="preserve"> (por. wyrok Wojewódzkiego Sądu Administracyjnego w Warszawie z dnia 25 kwietnia 2017 r., sygn. akt VII SA/</w:t>
      </w:r>
      <w:proofErr w:type="spellStart"/>
      <w:r w:rsidRPr="006B0A96">
        <w:rPr>
          <w:rFonts w:cs="Arial"/>
          <w:bCs/>
          <w:iCs/>
          <w:spacing w:val="4"/>
          <w:szCs w:val="20"/>
          <w:lang w:bidi="pl-PL"/>
        </w:rPr>
        <w:t>Wa</w:t>
      </w:r>
      <w:proofErr w:type="spellEnd"/>
      <w:r w:rsidRPr="006B0A96">
        <w:rPr>
          <w:rFonts w:cs="Arial"/>
          <w:bCs/>
          <w:iCs/>
          <w:spacing w:val="4"/>
          <w:szCs w:val="20"/>
          <w:lang w:bidi="pl-PL"/>
        </w:rPr>
        <w:t xml:space="preserve"> 2952/16, </w:t>
      </w:r>
      <w:proofErr w:type="spellStart"/>
      <w:r w:rsidRPr="006B0A96">
        <w:rPr>
          <w:rFonts w:cs="Arial"/>
          <w:bCs/>
          <w:iCs/>
          <w:spacing w:val="4"/>
          <w:szCs w:val="20"/>
          <w:lang w:bidi="pl-PL"/>
        </w:rPr>
        <w:t>opubl</w:t>
      </w:r>
      <w:proofErr w:type="spellEnd"/>
      <w:r w:rsidRPr="006B0A96">
        <w:rPr>
          <w:rFonts w:cs="Arial"/>
          <w:bCs/>
          <w:iCs/>
          <w:spacing w:val="4"/>
          <w:szCs w:val="20"/>
          <w:lang w:bidi="pl-PL"/>
        </w:rPr>
        <w:t>. Centralna Baza Orzeczeń Sądów Administracyjnych).</w:t>
      </w:r>
    </w:p>
    <w:p w14:paraId="52DB679D" w14:textId="77777777" w:rsidR="00055CFD" w:rsidRPr="006B0A96" w:rsidRDefault="008F65CB" w:rsidP="006B0A96">
      <w:pPr>
        <w:spacing w:after="240" w:line="240" w:lineRule="exact"/>
        <w:jc w:val="both"/>
        <w:outlineLvl w:val="0"/>
        <w:rPr>
          <w:rFonts w:cs="Arial"/>
          <w:bCs/>
          <w:iCs/>
          <w:spacing w:val="4"/>
          <w:szCs w:val="20"/>
          <w:lang w:bidi="pl-PL"/>
        </w:rPr>
      </w:pPr>
      <w:r>
        <w:rPr>
          <w:rFonts w:cs="Arial"/>
          <w:bCs/>
          <w:iCs/>
          <w:spacing w:val="4"/>
          <w:szCs w:val="20"/>
          <w:lang w:bidi="pl-PL"/>
        </w:rPr>
        <w:t>Za niezasadny</w:t>
      </w:r>
      <w:r w:rsidR="00055CFD" w:rsidRPr="006B0A96">
        <w:rPr>
          <w:rFonts w:cs="Arial"/>
          <w:bCs/>
          <w:iCs/>
          <w:spacing w:val="4"/>
          <w:szCs w:val="20"/>
          <w:lang w:bidi="pl-PL"/>
        </w:rPr>
        <w:t xml:space="preserve"> należy uznać zarzut skarżącego dotyczący „zasadności budowy chodnika od jednego przystanku do drugiego - oba na żądanie i to w odległości 600 </w:t>
      </w:r>
      <w:proofErr w:type="spellStart"/>
      <w:r w:rsidR="00055CFD" w:rsidRPr="006B0A96">
        <w:rPr>
          <w:rFonts w:cs="Arial"/>
          <w:bCs/>
          <w:iCs/>
          <w:spacing w:val="4"/>
          <w:szCs w:val="20"/>
          <w:lang w:bidi="pl-PL"/>
        </w:rPr>
        <w:t>mb</w:t>
      </w:r>
      <w:proofErr w:type="spellEnd"/>
      <w:r>
        <w:rPr>
          <w:rFonts w:cs="Arial"/>
          <w:bCs/>
          <w:iCs/>
          <w:spacing w:val="4"/>
          <w:szCs w:val="20"/>
          <w:lang w:bidi="pl-PL"/>
        </w:rPr>
        <w:t>”</w:t>
      </w:r>
      <w:r w:rsidR="00055CFD" w:rsidRPr="006B0A96">
        <w:rPr>
          <w:rFonts w:cs="Arial"/>
          <w:bCs/>
          <w:iCs/>
          <w:spacing w:val="4"/>
          <w:szCs w:val="20"/>
          <w:lang w:bidi="pl-PL"/>
        </w:rPr>
        <w:t>, co</w:t>
      </w:r>
      <w:r>
        <w:rPr>
          <w:rFonts w:cs="Arial"/>
          <w:bCs/>
          <w:iCs/>
          <w:spacing w:val="4"/>
          <w:szCs w:val="20"/>
          <w:lang w:bidi="pl-PL"/>
        </w:rPr>
        <w:t xml:space="preserve"> - </w:t>
      </w:r>
      <w:r w:rsidR="00055CFD" w:rsidRPr="006B0A96">
        <w:rPr>
          <w:rFonts w:cs="Arial"/>
          <w:bCs/>
          <w:iCs/>
          <w:spacing w:val="4"/>
          <w:szCs w:val="20"/>
          <w:lang w:bidi="pl-PL"/>
        </w:rPr>
        <w:t>w ocenie skarżącego</w:t>
      </w:r>
      <w:r>
        <w:rPr>
          <w:rFonts w:cs="Arial"/>
          <w:bCs/>
          <w:iCs/>
          <w:spacing w:val="4"/>
          <w:szCs w:val="20"/>
          <w:lang w:bidi="pl-PL"/>
        </w:rPr>
        <w:t xml:space="preserve"> - </w:t>
      </w:r>
      <w:r w:rsidR="00055CFD" w:rsidRPr="006B0A96">
        <w:rPr>
          <w:rFonts w:cs="Arial"/>
          <w:bCs/>
          <w:iCs/>
          <w:spacing w:val="4"/>
          <w:szCs w:val="20"/>
          <w:lang w:bidi="pl-PL"/>
        </w:rPr>
        <w:t>stanowi „jawne i nieuzasadnione marnotrawstwo pieniędzy podatników”.</w:t>
      </w:r>
    </w:p>
    <w:p w14:paraId="4622CF9F" w14:textId="77777777" w:rsidR="00E70E4C" w:rsidRPr="006B0A96" w:rsidRDefault="00055CFD"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Jak już to bowiem zostało wyjaśnione powyżej, </w:t>
      </w:r>
      <w:r w:rsidR="00E70E4C" w:rsidRPr="006B0A96">
        <w:rPr>
          <w:rFonts w:cs="Arial"/>
          <w:bCs/>
          <w:iCs/>
          <w:spacing w:val="4"/>
          <w:szCs w:val="20"/>
          <w:lang w:bidi="pl-PL"/>
        </w:rPr>
        <w:t xml:space="preserve">niedopuszczalna jest ocena racjonalności czy słuszności koncepcji przedstawionej przez </w:t>
      </w:r>
      <w:r w:rsidR="00E70E4C" w:rsidRPr="006B0A96">
        <w:rPr>
          <w:rFonts w:cs="Arial"/>
          <w:bCs/>
          <w:i/>
          <w:iCs/>
          <w:spacing w:val="4"/>
          <w:szCs w:val="20"/>
          <w:lang w:bidi="pl-PL"/>
        </w:rPr>
        <w:t>inwestora</w:t>
      </w:r>
      <w:r w:rsidR="00E70E4C" w:rsidRPr="006B0A96">
        <w:rPr>
          <w:rFonts w:cs="Arial"/>
          <w:bCs/>
          <w:iCs/>
          <w:spacing w:val="4"/>
          <w:szCs w:val="20"/>
          <w:lang w:bidi="pl-PL"/>
        </w:rPr>
        <w:t xml:space="preserve">, bowiem miałaby ona charakter pozaprawny, co odpowiada utrwalonej linii orzeczniczej sądów administracyjnych powołanej powyżej w uzasadnieniu niniejszej decyzji (por. np. wyrok Naczelnego Sądu Administracyjnego z dnia 26 lipca 2013 r. sygn. akt II OSK 762/13, </w:t>
      </w:r>
      <w:proofErr w:type="spellStart"/>
      <w:r w:rsidR="00E70E4C" w:rsidRPr="006B0A96">
        <w:rPr>
          <w:rFonts w:cs="Arial"/>
          <w:bCs/>
          <w:iCs/>
          <w:spacing w:val="4"/>
          <w:szCs w:val="20"/>
          <w:lang w:bidi="pl-PL"/>
        </w:rPr>
        <w:t>opubl</w:t>
      </w:r>
      <w:proofErr w:type="spellEnd"/>
      <w:r w:rsidR="00E70E4C" w:rsidRPr="006B0A96">
        <w:rPr>
          <w:rFonts w:cs="Arial"/>
          <w:bCs/>
          <w:iCs/>
          <w:spacing w:val="4"/>
          <w:szCs w:val="20"/>
          <w:lang w:bidi="pl-PL"/>
        </w:rPr>
        <w:t xml:space="preserve">. Centralna Baza Orzeczeń Sądów Administracyjnych). </w:t>
      </w:r>
    </w:p>
    <w:p w14:paraId="4083DB95" w14:textId="77777777" w:rsidR="00E70E4C" w:rsidRPr="006B0A96" w:rsidRDefault="00E70E4C"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Nie może być przedmiotem badania organu wydającego decyzję o zezwoleniu na realizację inwestycji drogowej (ani organu odwoławczego) uzasadnienie gospodarcze (celowościowe) projektowanej inwestycji. Ustawodawca nie bez przyczyny przewidział w art. 11a ust. 1 i 2 oraz art. 11b ust. </w:t>
      </w:r>
      <w:r w:rsidRPr="006B0A96">
        <w:rPr>
          <w:rFonts w:cs="Arial"/>
          <w:bCs/>
          <w:iCs/>
          <w:spacing w:val="4"/>
          <w:szCs w:val="20"/>
          <w:lang w:bidi="pl-PL"/>
        </w:rPr>
        <w:br/>
        <w:t xml:space="preserve">1 </w:t>
      </w:r>
      <w:r w:rsidRPr="006B0A96">
        <w:rPr>
          <w:rFonts w:cs="Arial"/>
          <w:bCs/>
          <w:i/>
          <w:iCs/>
          <w:spacing w:val="4"/>
          <w:szCs w:val="20"/>
          <w:lang w:bidi="pl-PL"/>
        </w:rPr>
        <w:t>specustawy drogowej</w:t>
      </w:r>
      <w:r w:rsidRPr="006B0A96">
        <w:rPr>
          <w:rFonts w:cs="Arial"/>
          <w:bCs/>
          <w:iCs/>
          <w:spacing w:val="4"/>
          <w:szCs w:val="20"/>
          <w:lang w:bidi="pl-PL"/>
        </w:rPr>
        <w:t xml:space="preserve"> ograniczenie podmiotowe kręgu osób, które mogą ubiegać się o wydanie takiej decyzji, określając, że wnioskodawcą może być wyłącznie zarządca drogi. Ustawodawca nie przewidział również, określając w art. 11d </w:t>
      </w:r>
      <w:r w:rsidRPr="006B0A96">
        <w:rPr>
          <w:rFonts w:cs="Arial"/>
          <w:bCs/>
          <w:i/>
          <w:iCs/>
          <w:spacing w:val="4"/>
          <w:szCs w:val="20"/>
          <w:lang w:bidi="pl-PL"/>
        </w:rPr>
        <w:t>specustawy drogowej</w:t>
      </w:r>
      <w:r w:rsidRPr="006B0A96">
        <w:rPr>
          <w:rFonts w:cs="Arial"/>
          <w:bCs/>
          <w:iCs/>
          <w:spacing w:val="4"/>
          <w:szCs w:val="20"/>
          <w:lang w:bidi="pl-PL"/>
        </w:rPr>
        <w:t xml:space="preserve"> elementy przedmiotowo istotne wniosku </w:t>
      </w:r>
      <w:r w:rsidRPr="006B0A96">
        <w:rPr>
          <w:rFonts w:cs="Arial"/>
          <w:bCs/>
          <w:iCs/>
          <w:spacing w:val="4"/>
          <w:szCs w:val="20"/>
          <w:lang w:bidi="pl-PL"/>
        </w:rPr>
        <w:br/>
        <w:t xml:space="preserve">o udzielenie zezwolenia, konieczności uzasadnienia przez wnioskodawcę celowości inwestycji i jej znaczenia gospodarczego (por. wyrok Wojewódzkiego Sądu Administracyjnego w Warszawie z dnia </w:t>
      </w:r>
      <w:r w:rsidRPr="006B0A96">
        <w:rPr>
          <w:rFonts w:cs="Arial"/>
          <w:bCs/>
          <w:iCs/>
          <w:spacing w:val="4"/>
          <w:szCs w:val="20"/>
          <w:lang w:bidi="pl-PL"/>
        </w:rPr>
        <w:br/>
        <w:t>26 czerwca 2018 r., sygn. akt VII SA/</w:t>
      </w:r>
      <w:proofErr w:type="spellStart"/>
      <w:r w:rsidRPr="006B0A96">
        <w:rPr>
          <w:rFonts w:cs="Arial"/>
          <w:bCs/>
          <w:iCs/>
          <w:spacing w:val="4"/>
          <w:szCs w:val="20"/>
          <w:lang w:bidi="pl-PL"/>
        </w:rPr>
        <w:t>Wa</w:t>
      </w:r>
      <w:proofErr w:type="spellEnd"/>
      <w:r w:rsidRPr="006B0A96">
        <w:rPr>
          <w:rFonts w:cs="Arial"/>
          <w:bCs/>
          <w:iCs/>
          <w:spacing w:val="4"/>
          <w:szCs w:val="20"/>
          <w:lang w:bidi="pl-PL"/>
        </w:rPr>
        <w:t xml:space="preserve"> 1012/18</w:t>
      </w:r>
      <w:r w:rsidR="008F65CB">
        <w:rPr>
          <w:rFonts w:cs="Arial"/>
          <w:bCs/>
          <w:iCs/>
          <w:spacing w:val="4"/>
          <w:szCs w:val="20"/>
          <w:lang w:bidi="pl-PL"/>
        </w:rPr>
        <w:t xml:space="preserve">, </w:t>
      </w:r>
      <w:proofErr w:type="spellStart"/>
      <w:r w:rsidR="008F65CB">
        <w:rPr>
          <w:rFonts w:cs="Arial"/>
          <w:bCs/>
          <w:iCs/>
          <w:spacing w:val="4"/>
          <w:szCs w:val="20"/>
          <w:lang w:bidi="pl-PL"/>
        </w:rPr>
        <w:t>opubl</w:t>
      </w:r>
      <w:proofErr w:type="spellEnd"/>
      <w:r w:rsidR="008F65CB">
        <w:rPr>
          <w:rFonts w:cs="Arial"/>
          <w:bCs/>
          <w:iCs/>
          <w:spacing w:val="4"/>
          <w:szCs w:val="20"/>
          <w:lang w:bidi="pl-PL"/>
        </w:rPr>
        <w:t xml:space="preserve">. </w:t>
      </w:r>
      <w:r w:rsidR="008F65CB" w:rsidRPr="008F65CB">
        <w:rPr>
          <w:rFonts w:cs="Arial"/>
          <w:bCs/>
          <w:iCs/>
          <w:spacing w:val="4"/>
          <w:szCs w:val="20"/>
          <w:lang w:bidi="pl-PL"/>
        </w:rPr>
        <w:t>Centralna Baza Orzeczeń Sądów Administracyjnych</w:t>
      </w:r>
      <w:r w:rsidRPr="006B0A96">
        <w:rPr>
          <w:rFonts w:cs="Arial"/>
          <w:bCs/>
          <w:iCs/>
          <w:spacing w:val="4"/>
          <w:szCs w:val="20"/>
          <w:lang w:bidi="pl-PL"/>
        </w:rPr>
        <w:t>).</w:t>
      </w:r>
    </w:p>
    <w:p w14:paraId="1D8BAE49" w14:textId="77777777" w:rsidR="00535E17" w:rsidRPr="006B0A96" w:rsidRDefault="00137FA4"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Z powyższego wynika, iż w przedmiotowym postępowaniu </w:t>
      </w:r>
      <w:r w:rsidRPr="006B0A96">
        <w:rPr>
          <w:rFonts w:cs="Arial"/>
          <w:bCs/>
          <w:i/>
          <w:iCs/>
          <w:spacing w:val="4"/>
          <w:szCs w:val="20"/>
          <w:lang w:bidi="pl-PL"/>
        </w:rPr>
        <w:t>Minister</w:t>
      </w:r>
      <w:r w:rsidRPr="006B0A96">
        <w:rPr>
          <w:rFonts w:cs="Arial"/>
          <w:bCs/>
          <w:iCs/>
          <w:spacing w:val="4"/>
          <w:szCs w:val="20"/>
          <w:lang w:bidi="pl-PL"/>
        </w:rPr>
        <w:t xml:space="preserve"> bada jedynie zgodność z prawem </w:t>
      </w:r>
      <w:r w:rsidRPr="006B0A96">
        <w:rPr>
          <w:rFonts w:cs="Arial"/>
          <w:bCs/>
          <w:i/>
          <w:iCs/>
          <w:spacing w:val="4"/>
          <w:szCs w:val="20"/>
          <w:lang w:bidi="pl-PL"/>
        </w:rPr>
        <w:t xml:space="preserve">decyzji Wojewody Łódzkiego </w:t>
      </w:r>
      <w:r w:rsidRPr="006B0A96">
        <w:rPr>
          <w:rFonts w:cs="Arial"/>
          <w:bCs/>
          <w:iCs/>
          <w:spacing w:val="4"/>
          <w:szCs w:val="20"/>
          <w:lang w:bidi="pl-PL"/>
        </w:rPr>
        <w:t xml:space="preserve">i postępowania przeprowadzonego przez organ pierwszej instancji, nie zaś zagadnień dotyczących gospodarności i rzetelności </w:t>
      </w:r>
      <w:r w:rsidRPr="006B0A96">
        <w:rPr>
          <w:rFonts w:cs="Arial"/>
          <w:bCs/>
          <w:i/>
          <w:iCs/>
          <w:spacing w:val="4"/>
          <w:szCs w:val="20"/>
          <w:lang w:bidi="pl-PL"/>
        </w:rPr>
        <w:t xml:space="preserve">inwestora </w:t>
      </w:r>
      <w:r w:rsidRPr="00370115">
        <w:rPr>
          <w:rFonts w:cs="Arial"/>
          <w:bCs/>
          <w:iCs/>
          <w:spacing w:val="4"/>
          <w:szCs w:val="20"/>
          <w:lang w:bidi="pl-PL"/>
        </w:rPr>
        <w:t xml:space="preserve">w </w:t>
      </w:r>
      <w:r w:rsidRPr="006B0A96">
        <w:rPr>
          <w:rFonts w:cs="Arial"/>
          <w:bCs/>
          <w:iCs/>
          <w:spacing w:val="4"/>
          <w:szCs w:val="20"/>
          <w:lang w:bidi="pl-PL"/>
        </w:rPr>
        <w:t>zakresie przeznaczenia środków finansowych na rzeczoną inwestycję.</w:t>
      </w:r>
    </w:p>
    <w:p w14:paraId="12A9E11E" w14:textId="77777777" w:rsidR="00535E17" w:rsidRPr="006B0A96" w:rsidRDefault="00535E17"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Niezależnie od powyższego, </w:t>
      </w:r>
      <w:r w:rsidRPr="00370115">
        <w:rPr>
          <w:rFonts w:cs="Arial"/>
          <w:bCs/>
          <w:i/>
          <w:iCs/>
          <w:spacing w:val="4"/>
          <w:szCs w:val="20"/>
          <w:lang w:bidi="pl-PL"/>
        </w:rPr>
        <w:t>inwestor</w:t>
      </w:r>
      <w:r w:rsidRPr="006B0A96">
        <w:rPr>
          <w:rFonts w:cs="Arial"/>
          <w:bCs/>
          <w:iCs/>
          <w:spacing w:val="4"/>
          <w:szCs w:val="20"/>
          <w:lang w:bidi="pl-PL"/>
        </w:rPr>
        <w:t xml:space="preserve"> w ww. piśmie z dnia 18 sierpnia 2021 r. wyjaśnił, iż w rejonie działki nr 115 w stanie istniejącym są zlokalizowane 2 przystanki autobusowe o nazwie „Dęby"- dla strony prawej w km 67+087, a dla strony lewej w km 67+147. W ramach planowanej inwestycji, jak wskazał </w:t>
      </w:r>
      <w:r w:rsidRPr="00370115">
        <w:rPr>
          <w:rFonts w:cs="Arial"/>
          <w:bCs/>
          <w:i/>
          <w:iCs/>
          <w:spacing w:val="4"/>
          <w:szCs w:val="20"/>
          <w:lang w:bidi="pl-PL"/>
        </w:rPr>
        <w:t>inwestor</w:t>
      </w:r>
      <w:r w:rsidRPr="006B0A96">
        <w:rPr>
          <w:rFonts w:cs="Arial"/>
          <w:bCs/>
          <w:iCs/>
          <w:spacing w:val="4"/>
          <w:szCs w:val="20"/>
          <w:lang w:bidi="pl-PL"/>
        </w:rPr>
        <w:t xml:space="preserve">, przewidziano, iż przystanki autobusowe mają być wyposażone w zatoki autobusowe, podobnie jak na wcześniej rozbudowanych odcinkach drogi wojewódzkiej nr 473. Dla rozbudowy drogi wojewódzkiej przyjęto klasę funkcjonalno-techniczną </w:t>
      </w:r>
      <w:r w:rsidR="008F65CB">
        <w:rPr>
          <w:rFonts w:cs="Arial"/>
          <w:bCs/>
          <w:iCs/>
          <w:spacing w:val="4"/>
          <w:szCs w:val="20"/>
          <w:lang w:bidi="pl-PL"/>
        </w:rPr>
        <w:t>„</w:t>
      </w:r>
      <w:r w:rsidRPr="006B0A96">
        <w:rPr>
          <w:rFonts w:cs="Arial"/>
          <w:bCs/>
          <w:iCs/>
          <w:spacing w:val="4"/>
          <w:szCs w:val="20"/>
          <w:lang w:bidi="pl-PL"/>
        </w:rPr>
        <w:t>G</w:t>
      </w:r>
      <w:r w:rsidR="008F65CB">
        <w:rPr>
          <w:rFonts w:cs="Arial"/>
          <w:bCs/>
          <w:iCs/>
          <w:spacing w:val="4"/>
          <w:szCs w:val="20"/>
          <w:lang w:bidi="pl-PL"/>
        </w:rPr>
        <w:t>” (droga główna)</w:t>
      </w:r>
      <w:r w:rsidRPr="006B0A96">
        <w:rPr>
          <w:rFonts w:cs="Arial"/>
          <w:bCs/>
          <w:iCs/>
          <w:spacing w:val="4"/>
          <w:szCs w:val="20"/>
          <w:lang w:bidi="pl-PL"/>
        </w:rPr>
        <w:t>.</w:t>
      </w:r>
      <w:r w:rsidR="008F65CB">
        <w:rPr>
          <w:rFonts w:cs="Arial"/>
          <w:bCs/>
          <w:iCs/>
          <w:spacing w:val="4"/>
          <w:szCs w:val="20"/>
          <w:lang w:bidi="pl-PL"/>
        </w:rPr>
        <w:t xml:space="preserve"> </w:t>
      </w:r>
      <w:r w:rsidRPr="006B0A96">
        <w:rPr>
          <w:rFonts w:cs="Arial"/>
          <w:bCs/>
          <w:iCs/>
          <w:spacing w:val="4"/>
          <w:szCs w:val="20"/>
          <w:lang w:bidi="pl-PL"/>
        </w:rPr>
        <w:t xml:space="preserve">Wykonanie zatoki autobusowej przy drodze tej klasy daje możliwość bezpiecznej obsługi ruchu transportu zbiorowego, gdyż autobus nie będzie zatrzymywał się na jezdni drogi wojewódzkiej, tylko w zatoce autobusowej. </w:t>
      </w:r>
    </w:p>
    <w:p w14:paraId="1A2DF106" w14:textId="77777777" w:rsidR="00535E17" w:rsidRPr="006B0A96" w:rsidRDefault="00535E17"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t>Lokalizacja zatok autobusowych została zaprojektowana w rejonach istniejących przystanków autobusowych oraz zgodnie</w:t>
      </w:r>
      <w:r w:rsidR="008F65CB">
        <w:rPr>
          <w:rFonts w:cs="Arial"/>
          <w:bCs/>
          <w:iCs/>
          <w:spacing w:val="4"/>
          <w:szCs w:val="20"/>
          <w:lang w:bidi="pl-PL"/>
        </w:rPr>
        <w:t xml:space="preserve"> z</w:t>
      </w:r>
      <w:r w:rsidRPr="006B0A96">
        <w:rPr>
          <w:rFonts w:cs="Arial"/>
          <w:bCs/>
          <w:iCs/>
          <w:spacing w:val="4"/>
          <w:szCs w:val="20"/>
          <w:lang w:bidi="pl-PL"/>
        </w:rPr>
        <w:t xml:space="preserve"> </w:t>
      </w:r>
      <w:r w:rsidRPr="00370115">
        <w:rPr>
          <w:rFonts w:cs="Arial"/>
          <w:bCs/>
          <w:i/>
          <w:iCs/>
          <w:spacing w:val="4"/>
          <w:szCs w:val="20"/>
          <w:lang w:bidi="pl-PL"/>
        </w:rPr>
        <w:t xml:space="preserve">rozporządzeniem </w:t>
      </w:r>
      <w:r w:rsidR="00F9732C" w:rsidRPr="00370115">
        <w:rPr>
          <w:rFonts w:cs="Arial"/>
          <w:bCs/>
          <w:i/>
          <w:iCs/>
          <w:spacing w:val="4"/>
          <w:szCs w:val="20"/>
          <w:lang w:bidi="pl-PL"/>
        </w:rPr>
        <w:t>w sprawie warunków technicznych dróg</w:t>
      </w:r>
      <w:r w:rsidRPr="006B0A96">
        <w:rPr>
          <w:rFonts w:cs="Arial"/>
          <w:bCs/>
          <w:iCs/>
          <w:spacing w:val="4"/>
          <w:szCs w:val="20"/>
          <w:lang w:bidi="pl-PL"/>
        </w:rPr>
        <w:t xml:space="preserve">. W stanie istniejącym </w:t>
      </w:r>
      <w:r w:rsidR="00F9732C" w:rsidRPr="006B0A96">
        <w:rPr>
          <w:rFonts w:cs="Arial"/>
          <w:bCs/>
          <w:iCs/>
          <w:spacing w:val="4"/>
          <w:szCs w:val="20"/>
          <w:lang w:bidi="pl-PL"/>
        </w:rPr>
        <w:t xml:space="preserve">- jak wyjaśnił </w:t>
      </w:r>
      <w:r w:rsidR="00F9732C" w:rsidRPr="00370115">
        <w:rPr>
          <w:rFonts w:cs="Arial"/>
          <w:bCs/>
          <w:i/>
          <w:iCs/>
          <w:spacing w:val="4"/>
          <w:szCs w:val="20"/>
          <w:lang w:bidi="pl-PL"/>
        </w:rPr>
        <w:t>inwestor</w:t>
      </w:r>
      <w:r w:rsidR="00F9732C" w:rsidRPr="006B0A96">
        <w:rPr>
          <w:rFonts w:cs="Arial"/>
          <w:bCs/>
          <w:iCs/>
          <w:spacing w:val="4"/>
          <w:szCs w:val="20"/>
          <w:lang w:bidi="pl-PL"/>
        </w:rPr>
        <w:t xml:space="preserve"> - </w:t>
      </w:r>
      <w:r w:rsidRPr="006B0A96">
        <w:rPr>
          <w:rFonts w:cs="Arial"/>
          <w:bCs/>
          <w:iCs/>
          <w:spacing w:val="4"/>
          <w:szCs w:val="20"/>
          <w:lang w:bidi="pl-PL"/>
        </w:rPr>
        <w:t>przystanki są zlokalizowan</w:t>
      </w:r>
      <w:r w:rsidR="00F9732C" w:rsidRPr="006B0A96">
        <w:rPr>
          <w:rFonts w:cs="Arial"/>
          <w:bCs/>
          <w:iCs/>
          <w:spacing w:val="4"/>
          <w:szCs w:val="20"/>
          <w:lang w:bidi="pl-PL"/>
        </w:rPr>
        <w:t>e niezgodnie z § 119 ust. 1 pkt</w:t>
      </w:r>
      <w:r w:rsidRPr="006B0A96">
        <w:rPr>
          <w:rFonts w:cs="Arial"/>
          <w:bCs/>
          <w:iCs/>
          <w:spacing w:val="4"/>
          <w:szCs w:val="20"/>
          <w:lang w:bidi="pl-PL"/>
        </w:rPr>
        <w:t xml:space="preserve"> 3 ww. rozporządzenia. Natomiast w opracowanej dokumentacji zostały one zlokalizowane z przesunięciem </w:t>
      </w:r>
      <w:r w:rsidR="00F9732C" w:rsidRPr="006B0A96">
        <w:rPr>
          <w:rFonts w:cs="Arial"/>
          <w:bCs/>
          <w:iCs/>
          <w:spacing w:val="4"/>
          <w:szCs w:val="20"/>
          <w:lang w:bidi="pl-PL"/>
        </w:rPr>
        <w:br/>
      </w:r>
      <w:r w:rsidRPr="006B0A96">
        <w:rPr>
          <w:rFonts w:cs="Arial"/>
          <w:bCs/>
          <w:iCs/>
          <w:spacing w:val="4"/>
          <w:szCs w:val="20"/>
          <w:lang w:bidi="pl-PL"/>
        </w:rPr>
        <w:t>w kierunku ruchu względem zatoki dla kierunku przeciwnego. Zatoki autobusowe w rejonie istniejących przystanków „Dę</w:t>
      </w:r>
      <w:r w:rsidR="006F3327">
        <w:rPr>
          <w:rFonts w:cs="Arial"/>
          <w:bCs/>
          <w:iCs/>
          <w:spacing w:val="4"/>
          <w:szCs w:val="20"/>
          <w:lang w:bidi="pl-PL"/>
        </w:rPr>
        <w:t>by”</w:t>
      </w:r>
      <w:r w:rsidR="00F9732C" w:rsidRPr="006B0A96">
        <w:rPr>
          <w:rFonts w:cs="Arial"/>
          <w:bCs/>
          <w:iCs/>
          <w:spacing w:val="4"/>
          <w:szCs w:val="20"/>
          <w:lang w:bidi="pl-PL"/>
        </w:rPr>
        <w:t xml:space="preserve"> zostały zlokalizowane w km </w:t>
      </w:r>
      <w:r w:rsidRPr="006B0A96">
        <w:rPr>
          <w:rFonts w:cs="Arial"/>
          <w:bCs/>
          <w:iCs/>
          <w:spacing w:val="4"/>
          <w:szCs w:val="20"/>
          <w:lang w:bidi="pl-PL"/>
        </w:rPr>
        <w:t>od km 67+024 do km 67+080 - lewa zatoka autobusowa, o od km 67+100 do km 6</w:t>
      </w:r>
      <w:r w:rsidR="00F9732C" w:rsidRPr="006B0A96">
        <w:rPr>
          <w:rFonts w:cs="Arial"/>
          <w:bCs/>
          <w:iCs/>
          <w:spacing w:val="4"/>
          <w:szCs w:val="20"/>
          <w:lang w:bidi="pl-PL"/>
        </w:rPr>
        <w:t>7+156 - prawa zatoka autobusowa.</w:t>
      </w:r>
    </w:p>
    <w:p w14:paraId="6F8444B3" w14:textId="77777777" w:rsidR="00535E17" w:rsidRPr="006B0A96" w:rsidRDefault="00535E17"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lastRenderedPageBreak/>
        <w:t>Między środkami obu projektowanych zatok autobusowych jest odległość ok. 76</w:t>
      </w:r>
      <w:r w:rsidR="00F9732C" w:rsidRPr="006B0A96">
        <w:rPr>
          <w:rFonts w:cs="Arial"/>
          <w:bCs/>
          <w:iCs/>
          <w:spacing w:val="4"/>
          <w:szCs w:val="20"/>
          <w:lang w:bidi="pl-PL"/>
        </w:rPr>
        <w:t xml:space="preserve"> </w:t>
      </w:r>
      <w:r w:rsidRPr="006B0A96">
        <w:rPr>
          <w:rFonts w:cs="Arial"/>
          <w:bCs/>
          <w:iCs/>
          <w:spacing w:val="4"/>
          <w:szCs w:val="20"/>
          <w:lang w:bidi="pl-PL"/>
        </w:rPr>
        <w:t>m, a nie 600</w:t>
      </w:r>
      <w:r w:rsidR="00F9732C" w:rsidRPr="006B0A96">
        <w:rPr>
          <w:rFonts w:cs="Arial"/>
          <w:bCs/>
          <w:iCs/>
          <w:spacing w:val="4"/>
          <w:szCs w:val="20"/>
          <w:lang w:bidi="pl-PL"/>
        </w:rPr>
        <w:t xml:space="preserve"> m, </w:t>
      </w:r>
      <w:r w:rsidRPr="006B0A96">
        <w:rPr>
          <w:rFonts w:cs="Arial"/>
          <w:bCs/>
          <w:iCs/>
          <w:spacing w:val="4"/>
          <w:szCs w:val="20"/>
          <w:lang w:bidi="pl-PL"/>
        </w:rPr>
        <w:t>jak</w:t>
      </w:r>
      <w:r w:rsidR="00F9732C" w:rsidRPr="006B0A96">
        <w:rPr>
          <w:rFonts w:cs="Arial"/>
          <w:bCs/>
          <w:iCs/>
          <w:spacing w:val="4"/>
          <w:szCs w:val="20"/>
          <w:lang w:bidi="pl-PL"/>
        </w:rPr>
        <w:t xml:space="preserve"> błędnie dowodzi skarżący </w:t>
      </w:r>
      <w:r w:rsidRPr="006B0A96">
        <w:rPr>
          <w:rFonts w:cs="Arial"/>
          <w:bCs/>
          <w:iCs/>
          <w:spacing w:val="4"/>
          <w:szCs w:val="20"/>
          <w:lang w:bidi="pl-PL"/>
        </w:rPr>
        <w:t xml:space="preserve">w odwołaniu. </w:t>
      </w:r>
      <w:r w:rsidR="00F9732C" w:rsidRPr="00370115">
        <w:rPr>
          <w:rFonts w:cs="Arial"/>
          <w:bCs/>
          <w:i/>
          <w:iCs/>
          <w:spacing w:val="4"/>
          <w:szCs w:val="20"/>
          <w:lang w:bidi="pl-PL"/>
        </w:rPr>
        <w:t>Inwestor</w:t>
      </w:r>
      <w:r w:rsidR="00F9732C" w:rsidRPr="006B0A96">
        <w:rPr>
          <w:rFonts w:cs="Arial"/>
          <w:bCs/>
          <w:iCs/>
          <w:spacing w:val="4"/>
          <w:szCs w:val="20"/>
          <w:lang w:bidi="pl-PL"/>
        </w:rPr>
        <w:t xml:space="preserve"> wskazał także, iż p</w:t>
      </w:r>
      <w:r w:rsidRPr="006B0A96">
        <w:rPr>
          <w:rFonts w:cs="Arial"/>
          <w:bCs/>
          <w:iCs/>
          <w:spacing w:val="4"/>
          <w:szCs w:val="20"/>
          <w:lang w:bidi="pl-PL"/>
        </w:rPr>
        <w:t>rzytoczony w odwołaniu chodnik nie został zaprojektowany wyłącznie na odcinku pomiędzy projektowanymi zatokami autobusowymi, ale również został przewidziany w rejonach posesji na danym odcinku trasy. Stanowi dojście do posesji oraz poprawia komunikację pieszych w danym rejonie rozbudowywanej drogi, co znacząco wpłynie na poprawę bezpieczeństwa zarówno pieszych jak i kierujących pojazdami.</w:t>
      </w:r>
    </w:p>
    <w:p w14:paraId="404C78D8" w14:textId="77777777" w:rsidR="00E70E4C" w:rsidRDefault="00F9732C" w:rsidP="006B0A96">
      <w:pPr>
        <w:spacing w:after="240" w:line="240" w:lineRule="exact"/>
        <w:jc w:val="both"/>
        <w:outlineLvl w:val="0"/>
        <w:rPr>
          <w:rFonts w:cs="Arial"/>
          <w:bCs/>
          <w:iCs/>
          <w:spacing w:val="4"/>
          <w:szCs w:val="20"/>
          <w:lang w:bidi="pl-PL"/>
        </w:rPr>
      </w:pPr>
      <w:r w:rsidRPr="006B0A96">
        <w:rPr>
          <w:rFonts w:cs="Arial"/>
          <w:bCs/>
          <w:iCs/>
          <w:spacing w:val="4"/>
          <w:szCs w:val="20"/>
          <w:lang w:bidi="pl-PL"/>
        </w:rPr>
        <w:t>Z powyższego wynika, iż z</w:t>
      </w:r>
      <w:r w:rsidR="00535E17" w:rsidRPr="006B0A96">
        <w:rPr>
          <w:rFonts w:cs="Arial"/>
          <w:bCs/>
          <w:iCs/>
          <w:spacing w:val="4"/>
          <w:szCs w:val="20"/>
          <w:lang w:bidi="pl-PL"/>
        </w:rPr>
        <w:t xml:space="preserve">aprojektowanie zatok autobusowych w miejscach istniejących przystanków autobusowych miało na celu poprawę bezpieczeństwa pieszych, pasażerów oraz kierujących pojazdami na rozbudowywanej </w:t>
      </w:r>
      <w:r w:rsidRPr="006B0A96">
        <w:rPr>
          <w:rFonts w:cs="Arial"/>
          <w:bCs/>
          <w:iCs/>
          <w:spacing w:val="4"/>
          <w:szCs w:val="20"/>
          <w:lang w:bidi="pl-PL"/>
        </w:rPr>
        <w:t xml:space="preserve">drodze wojewódzkiej nr </w:t>
      </w:r>
      <w:r w:rsidR="00535E17" w:rsidRPr="006B0A96">
        <w:rPr>
          <w:rFonts w:cs="Arial"/>
          <w:bCs/>
          <w:iCs/>
          <w:spacing w:val="4"/>
          <w:szCs w:val="20"/>
          <w:lang w:bidi="pl-PL"/>
        </w:rPr>
        <w:t xml:space="preserve">473. </w:t>
      </w:r>
      <w:r w:rsidRPr="00370115">
        <w:rPr>
          <w:rFonts w:cs="Arial"/>
          <w:bCs/>
          <w:i/>
          <w:iCs/>
          <w:spacing w:val="4"/>
          <w:szCs w:val="20"/>
          <w:lang w:bidi="pl-PL"/>
        </w:rPr>
        <w:t>Minister</w:t>
      </w:r>
      <w:r w:rsidRPr="006B0A96">
        <w:rPr>
          <w:rFonts w:cs="Arial"/>
          <w:bCs/>
          <w:iCs/>
          <w:spacing w:val="4"/>
          <w:szCs w:val="20"/>
          <w:lang w:bidi="pl-PL"/>
        </w:rPr>
        <w:t xml:space="preserve"> podziela stanowisko </w:t>
      </w:r>
      <w:r w:rsidRPr="00370115">
        <w:rPr>
          <w:rFonts w:cs="Arial"/>
          <w:bCs/>
          <w:i/>
          <w:iCs/>
          <w:spacing w:val="4"/>
          <w:szCs w:val="20"/>
          <w:lang w:bidi="pl-PL"/>
        </w:rPr>
        <w:t>inwestora</w:t>
      </w:r>
      <w:r w:rsidRPr="006B0A96">
        <w:rPr>
          <w:rFonts w:cs="Arial"/>
          <w:bCs/>
          <w:iCs/>
          <w:spacing w:val="4"/>
          <w:szCs w:val="20"/>
          <w:lang w:bidi="pl-PL"/>
        </w:rPr>
        <w:t xml:space="preserve"> - będącego podmiotem wyspecjalizowanym w przedmiotowej dziedzinie i posiadającym odpowiednią wiedzę fachową - że z</w:t>
      </w:r>
      <w:r w:rsidR="00535E17" w:rsidRPr="006B0A96">
        <w:rPr>
          <w:rFonts w:cs="Arial"/>
          <w:bCs/>
          <w:iCs/>
          <w:spacing w:val="4"/>
          <w:szCs w:val="20"/>
          <w:lang w:bidi="pl-PL"/>
        </w:rPr>
        <w:t>aprojektowanie zatok autobusowych oraz chodników w rejonie istniejących zabudowań na danym odcinku nie zostało podyktowane wyłącznie poprawą bezpieczeństwa pieszych (których ruch rzeczywiście jest nieduży), ale również kierujących pojazdami, dla</w:t>
      </w:r>
      <w:r w:rsidRPr="006B0A96">
        <w:rPr>
          <w:rFonts w:cs="Arial"/>
          <w:bCs/>
          <w:iCs/>
          <w:spacing w:val="4"/>
          <w:szCs w:val="20"/>
          <w:lang w:bidi="pl-PL"/>
        </w:rPr>
        <w:t xml:space="preserve"> których zarówn</w:t>
      </w:r>
      <w:r w:rsidR="008573F0">
        <w:rPr>
          <w:rFonts w:cs="Arial"/>
          <w:bCs/>
          <w:iCs/>
          <w:spacing w:val="4"/>
          <w:szCs w:val="20"/>
          <w:lang w:bidi="pl-PL"/>
        </w:rPr>
        <w:t xml:space="preserve">o bezpieczeństwo, </w:t>
      </w:r>
      <w:r w:rsidR="00535E17" w:rsidRPr="006B0A96">
        <w:rPr>
          <w:rFonts w:cs="Arial"/>
          <w:bCs/>
          <w:iCs/>
          <w:spacing w:val="4"/>
          <w:szCs w:val="20"/>
          <w:lang w:bidi="pl-PL"/>
        </w:rPr>
        <w:t>jak i komfort jazdy zostanie polepszony.</w:t>
      </w:r>
      <w:r w:rsidR="00137FA4" w:rsidRPr="006B0A96">
        <w:rPr>
          <w:rFonts w:cs="Arial"/>
          <w:bCs/>
          <w:iCs/>
          <w:spacing w:val="4"/>
          <w:szCs w:val="20"/>
          <w:lang w:bidi="pl-PL"/>
        </w:rPr>
        <w:t xml:space="preserve"> </w:t>
      </w:r>
      <w:r w:rsidR="00137FA4" w:rsidRPr="006B0A96">
        <w:rPr>
          <w:rFonts w:cs="Arial"/>
          <w:bCs/>
          <w:i/>
          <w:iCs/>
          <w:spacing w:val="4"/>
          <w:szCs w:val="20"/>
          <w:lang w:bidi="pl-PL"/>
        </w:rPr>
        <w:t xml:space="preserve"> </w:t>
      </w:r>
    </w:p>
    <w:p w14:paraId="50C4CD03" w14:textId="77777777" w:rsidR="006B0A96" w:rsidRPr="00C05C0D" w:rsidRDefault="006B0A96" w:rsidP="006B0A96">
      <w:pPr>
        <w:spacing w:after="240" w:line="240" w:lineRule="exact"/>
        <w:jc w:val="both"/>
        <w:rPr>
          <w:rFonts w:cs="Arial"/>
          <w:bCs/>
          <w:iCs/>
          <w:spacing w:val="4"/>
          <w:szCs w:val="20"/>
          <w:lang w:bidi="pl-PL"/>
        </w:rPr>
      </w:pPr>
      <w:r w:rsidRPr="00C05C0D">
        <w:rPr>
          <w:rFonts w:cs="Arial"/>
          <w:bCs/>
          <w:iCs/>
          <w:spacing w:val="4"/>
          <w:szCs w:val="20"/>
          <w:lang w:bidi="pl-PL"/>
        </w:rPr>
        <w:t xml:space="preserve">Projektowanie inwestycji drogowej ze względu na jej złożoność i konieczność zapewnia warunków bezpieczeństwa nie może się opierać wyłącznie w oparciu </w:t>
      </w:r>
      <w:r>
        <w:rPr>
          <w:rFonts w:cs="Arial"/>
          <w:bCs/>
          <w:iCs/>
          <w:spacing w:val="4"/>
          <w:szCs w:val="20"/>
          <w:lang w:bidi="pl-PL"/>
        </w:rPr>
        <w:t xml:space="preserve">o </w:t>
      </w:r>
      <w:r w:rsidRPr="00C05C0D">
        <w:rPr>
          <w:rFonts w:cs="Arial"/>
          <w:bCs/>
          <w:iCs/>
          <w:spacing w:val="4"/>
          <w:szCs w:val="20"/>
          <w:lang w:bidi="pl-PL"/>
        </w:rPr>
        <w:t xml:space="preserve">wiedzę ogólną, gdyż nie jest to wystarczające do prawidłowej oceny sytuacji i możliwości zarówno technicznych, jak i uwarunkowań lokalizacyjnych w szerszym kontekście. Z tego względu,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C05C0D">
        <w:rPr>
          <w:rFonts w:cs="Arial"/>
          <w:bCs/>
          <w:i/>
          <w:iCs/>
          <w:spacing w:val="4"/>
          <w:szCs w:val="20"/>
          <w:lang w:bidi="pl-PL"/>
        </w:rPr>
        <w:t xml:space="preserve">specustawy drogowej </w:t>
      </w:r>
      <w:r w:rsidRPr="00C05C0D">
        <w:rPr>
          <w:rFonts w:cs="Arial"/>
          <w:bCs/>
          <w:iCs/>
          <w:spacing w:val="4"/>
          <w:szCs w:val="20"/>
          <w:lang w:bidi="pl-PL"/>
        </w:rPr>
        <w:t>nie przewiduje takich uprawnień</w:t>
      </w:r>
      <w:r w:rsidRPr="00C05C0D">
        <w:rPr>
          <w:rFonts w:cs="Arial"/>
          <w:spacing w:val="4"/>
          <w:szCs w:val="20"/>
        </w:rPr>
        <w:t xml:space="preserve">. </w:t>
      </w:r>
    </w:p>
    <w:p w14:paraId="28F9BE10" w14:textId="77777777" w:rsidR="006B0A96" w:rsidRPr="006B0A96" w:rsidRDefault="006B0A96" w:rsidP="00370115">
      <w:pPr>
        <w:spacing w:before="240" w:after="240" w:line="240" w:lineRule="exact"/>
        <w:jc w:val="both"/>
        <w:outlineLvl w:val="0"/>
        <w:rPr>
          <w:rFonts w:cs="Arial"/>
          <w:bCs/>
          <w:iCs/>
          <w:spacing w:val="4"/>
          <w:szCs w:val="20"/>
        </w:rPr>
      </w:pPr>
      <w:r w:rsidRPr="00C05C0D">
        <w:rPr>
          <w:rFonts w:cs="Arial"/>
          <w:bCs/>
          <w:iCs/>
          <w:spacing w:val="4"/>
          <w:szCs w:val="20"/>
        </w:rPr>
        <w:t xml:space="preserve">To projektant odpowiada za opracowanie projektu inwestycji w sposób zapewniający bezpieczeństwo użytkowania. </w:t>
      </w:r>
      <w:r w:rsidRPr="00C05C0D">
        <w:rPr>
          <w:rFonts w:cs="Arial"/>
          <w:spacing w:val="4"/>
          <w:szCs w:val="20"/>
        </w:rPr>
        <w:t>Obowiązkiem projektanta jest przyjmowanie rozwiązań zgodnie z posiadaną wiedzą techniczną przy uwzględnieniu obowiązujących przepisów prawa. Jednym z podstawowych wymogów stawianych drogom publicznym jest zapewnienie bezpieczeństwa ruchu drogowego</w:t>
      </w:r>
      <w:r>
        <w:rPr>
          <w:rFonts w:cs="Arial"/>
          <w:bCs/>
          <w:iCs/>
          <w:spacing w:val="4"/>
          <w:szCs w:val="20"/>
        </w:rPr>
        <w:t xml:space="preserve">. </w:t>
      </w:r>
      <w:r w:rsidRPr="00C05C0D">
        <w:rPr>
          <w:rFonts w:cs="Arial"/>
          <w:bCs/>
          <w:iCs/>
          <w:spacing w:val="4"/>
          <w:szCs w:val="20"/>
          <w:lang w:bidi="pl-PL"/>
        </w:rPr>
        <w:t xml:space="preserve">Zgodnie z treścią przepisów </w:t>
      </w:r>
      <w:r w:rsidRPr="00C05C0D">
        <w:rPr>
          <w:rFonts w:cs="Arial"/>
          <w:bCs/>
          <w:i/>
          <w:iCs/>
          <w:spacing w:val="4"/>
          <w:szCs w:val="20"/>
          <w:lang w:bidi="pl-PL"/>
        </w:rPr>
        <w:t>ustawy Prawo budowlane</w:t>
      </w:r>
      <w:r w:rsidRPr="00C05C0D">
        <w:rPr>
          <w:rFonts w:cs="Arial"/>
          <w:bCs/>
          <w:iCs/>
          <w:spacing w:val="4"/>
          <w:szCs w:val="20"/>
          <w:lang w:bidi="pl-PL"/>
        </w:rPr>
        <w:t>, za przyjęte rozwiązania projektowe uwzględnione w projekcie budowlanym, stanowiącym podstawę do wydania decyzji o pozwoleniu na budowę (decyzji o zezwoleniu na realizację inwestycji drogowej), j</w:t>
      </w:r>
      <w:r>
        <w:rPr>
          <w:rFonts w:cs="Arial"/>
          <w:bCs/>
          <w:iCs/>
          <w:spacing w:val="4"/>
          <w:szCs w:val="20"/>
          <w:lang w:bidi="pl-PL"/>
        </w:rPr>
        <w:t xml:space="preserve">est odpowiedzialny projektant, </w:t>
      </w:r>
      <w:r w:rsidRPr="00C05C0D">
        <w:rPr>
          <w:rFonts w:cs="Arial"/>
          <w:bCs/>
          <w:iCs/>
          <w:spacing w:val="4"/>
          <w:szCs w:val="20"/>
          <w:lang w:bidi="pl-PL"/>
        </w:rPr>
        <w:t xml:space="preserve">tj. osoba uprawniona </w:t>
      </w:r>
      <w:r w:rsidR="008573F0">
        <w:rPr>
          <w:rFonts w:cs="Arial"/>
          <w:bCs/>
          <w:iCs/>
          <w:spacing w:val="4"/>
          <w:szCs w:val="20"/>
          <w:lang w:bidi="pl-PL"/>
        </w:rPr>
        <w:br/>
      </w:r>
      <w:r w:rsidRPr="00C05C0D">
        <w:rPr>
          <w:rFonts w:cs="Arial"/>
          <w:bCs/>
          <w:iCs/>
          <w:spacing w:val="4"/>
          <w:szCs w:val="20"/>
          <w:lang w:bidi="pl-PL"/>
        </w:rPr>
        <w:t xml:space="preserve">do wykonywania samodzielnej funkcji technicznej w budownictwie. Organ we wskazanym zakresie nie jest upoważniony do podważenia rozwiązania techniczno-wykonawczego wybranego przez </w:t>
      </w:r>
      <w:r w:rsidRPr="00C05C0D">
        <w:rPr>
          <w:rFonts w:cs="Arial"/>
          <w:bCs/>
          <w:i/>
          <w:iCs/>
          <w:spacing w:val="4"/>
          <w:szCs w:val="20"/>
          <w:lang w:bidi="pl-PL"/>
        </w:rPr>
        <w:t>inwestora</w:t>
      </w:r>
      <w:r w:rsidRPr="00C05C0D">
        <w:rPr>
          <w:rFonts w:cs="Arial"/>
          <w:bCs/>
          <w:iCs/>
          <w:spacing w:val="4"/>
          <w:szCs w:val="20"/>
          <w:lang w:bidi="pl-PL"/>
        </w:rPr>
        <w:t xml:space="preserve"> (</w:t>
      </w:r>
      <w:r w:rsidRPr="00C05C0D">
        <w:rPr>
          <w:rFonts w:cs="Arial"/>
          <w:bCs/>
          <w:iCs/>
          <w:spacing w:val="4"/>
          <w:szCs w:val="20"/>
        </w:rPr>
        <w:t xml:space="preserve">por. wyrok Naczelnego Sądu Administracyjnego z dnia 8 lutego 2018 r., sygn. akt II OSK 3138/17, </w:t>
      </w:r>
      <w:proofErr w:type="spellStart"/>
      <w:r w:rsidRPr="00C05C0D">
        <w:rPr>
          <w:rFonts w:cs="Arial"/>
          <w:bCs/>
          <w:iCs/>
          <w:spacing w:val="4"/>
          <w:szCs w:val="20"/>
        </w:rPr>
        <w:t>opubl</w:t>
      </w:r>
      <w:proofErr w:type="spellEnd"/>
      <w:r w:rsidRPr="00C05C0D">
        <w:rPr>
          <w:rFonts w:cs="Arial"/>
          <w:bCs/>
          <w:iCs/>
          <w:spacing w:val="4"/>
          <w:szCs w:val="20"/>
        </w:rPr>
        <w:t>. Centralna Baza Orzeczeń Sądów Adminis</w:t>
      </w:r>
      <w:r>
        <w:rPr>
          <w:rFonts w:cs="Arial"/>
          <w:bCs/>
          <w:iCs/>
          <w:spacing w:val="4"/>
          <w:szCs w:val="20"/>
        </w:rPr>
        <w:t>tracyjnych).</w:t>
      </w:r>
    </w:p>
    <w:p w14:paraId="0FFD3AB7" w14:textId="77777777" w:rsidR="00DF4F06" w:rsidRPr="006B0A96" w:rsidRDefault="00DF4F06" w:rsidP="006B0A96">
      <w:pPr>
        <w:spacing w:after="240" w:line="240" w:lineRule="exact"/>
        <w:jc w:val="both"/>
        <w:rPr>
          <w:rFonts w:cs="Arial"/>
          <w:bCs/>
          <w:iCs/>
          <w:spacing w:val="4"/>
          <w:szCs w:val="20"/>
          <w:lang w:bidi="pl-PL"/>
        </w:rPr>
      </w:pPr>
      <w:r w:rsidRPr="006B0A96">
        <w:rPr>
          <w:rFonts w:cs="Arial"/>
          <w:bCs/>
          <w:iCs/>
          <w:spacing w:val="4"/>
          <w:szCs w:val="20"/>
          <w:lang w:bidi="pl-PL"/>
        </w:rPr>
        <w:t xml:space="preserve">Na koniec zauważyć należy, iż nie wydaje się również możliwe zaprojektowanie inwestycji w zakresie drogi publicznej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6B0A96">
        <w:rPr>
          <w:rFonts w:cs="Arial"/>
          <w:bCs/>
          <w:i/>
          <w:iCs/>
          <w:spacing w:val="4"/>
          <w:szCs w:val="20"/>
          <w:lang w:bidi="pl-PL"/>
        </w:rPr>
        <w:t>inwestor</w:t>
      </w:r>
      <w:r w:rsidRPr="006B0A96">
        <w:rPr>
          <w:rFonts w:cs="Arial"/>
          <w:bCs/>
          <w:iCs/>
          <w:spacing w:val="4"/>
          <w:szCs w:val="20"/>
          <w:lang w:bidi="pl-PL"/>
        </w:rPr>
        <w:t xml:space="preserve"> zawsze będzie narażony na niezadowolenie części właścicieli nieruchomości </w:t>
      </w:r>
      <w:r w:rsidR="00F700C0" w:rsidRPr="006B0A96">
        <w:rPr>
          <w:rFonts w:cs="Arial"/>
          <w:bCs/>
          <w:iCs/>
          <w:spacing w:val="4"/>
          <w:szCs w:val="20"/>
          <w:lang w:bidi="pl-PL"/>
        </w:rPr>
        <w:br/>
      </w:r>
      <w:r w:rsidRPr="006B0A96">
        <w:rPr>
          <w:rFonts w:cs="Arial"/>
          <w:bCs/>
          <w:iCs/>
          <w:spacing w:val="4"/>
          <w:szCs w:val="20"/>
          <w:lang w:bidi="pl-PL"/>
        </w:rPr>
        <w:t>z przyjętych rozwiązań lokalizacyjnych, ponieważ to on samodzielnie dokonuje wyboru najbardziej korzystnych rozwiązań lokalizacyjnych</w:t>
      </w:r>
      <w:r w:rsidR="006F3327">
        <w:rPr>
          <w:rFonts w:cs="Arial"/>
          <w:bCs/>
          <w:iCs/>
          <w:spacing w:val="4"/>
          <w:szCs w:val="20"/>
          <w:lang w:bidi="pl-PL"/>
        </w:rPr>
        <w:t>,</w:t>
      </w:r>
      <w:r w:rsidRPr="006B0A96">
        <w:rPr>
          <w:rFonts w:cs="Arial"/>
          <w:bCs/>
          <w:iCs/>
          <w:spacing w:val="4"/>
          <w:szCs w:val="20"/>
          <w:lang w:bidi="pl-PL"/>
        </w:rPr>
        <w:t xml:space="preserve"> a następnie techniczno-wykonawczych inwestycji. </w:t>
      </w:r>
    </w:p>
    <w:p w14:paraId="00C23C3A" w14:textId="77777777" w:rsidR="00C80FF9" w:rsidRPr="006B0A96" w:rsidRDefault="00DF4F06" w:rsidP="006B0A96">
      <w:pPr>
        <w:spacing w:after="240" w:line="240" w:lineRule="exact"/>
        <w:jc w:val="both"/>
        <w:rPr>
          <w:rFonts w:cs="Arial"/>
          <w:spacing w:val="4"/>
          <w:szCs w:val="20"/>
        </w:rPr>
      </w:pPr>
      <w:r w:rsidRPr="006B0A96">
        <w:rPr>
          <w:rFonts w:cs="Arial"/>
          <w:bCs/>
          <w:iCs/>
          <w:spacing w:val="4"/>
          <w:szCs w:val="20"/>
          <w:lang w:bidi="pl-PL"/>
        </w:rPr>
        <w:t xml:space="preserve">Zezwolenie na realizację inwestycji drogowej w wielu wypadkach musi uwzględniać sprzeczne interesy, z jednej strony </w:t>
      </w:r>
      <w:r w:rsidRPr="006B0A96">
        <w:rPr>
          <w:rFonts w:cs="Arial"/>
          <w:bCs/>
          <w:i/>
          <w:iCs/>
          <w:spacing w:val="4"/>
          <w:szCs w:val="20"/>
          <w:lang w:bidi="pl-PL"/>
        </w:rPr>
        <w:t>inwestora</w:t>
      </w:r>
      <w:r w:rsidRPr="006B0A96">
        <w:rPr>
          <w:rFonts w:cs="Arial"/>
          <w:bCs/>
          <w:iCs/>
          <w:spacing w:val="4"/>
          <w:szCs w:val="20"/>
          <w:lang w:bidi="pl-PL"/>
        </w:rPr>
        <w:t>,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określonego przebiegu inwestycji,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6B0A96">
        <w:rPr>
          <w:rFonts w:cs="Arial"/>
          <w:bCs/>
          <w:iCs/>
          <w:spacing w:val="4"/>
          <w:szCs w:val="20"/>
          <w:lang w:bidi="pl-PL"/>
        </w:rPr>
        <w:t>Wa</w:t>
      </w:r>
      <w:proofErr w:type="spellEnd"/>
      <w:r w:rsidRPr="006B0A96">
        <w:rPr>
          <w:rFonts w:cs="Arial"/>
          <w:bCs/>
          <w:iCs/>
          <w:spacing w:val="4"/>
          <w:szCs w:val="20"/>
          <w:lang w:bidi="pl-PL"/>
        </w:rPr>
        <w:t xml:space="preserve"> 810/11, Lex nr 996831).</w:t>
      </w:r>
    </w:p>
    <w:p w14:paraId="368D23F6" w14:textId="77777777" w:rsidR="00C80FF9" w:rsidRPr="006B0A96" w:rsidRDefault="004F4A18" w:rsidP="006B0A96">
      <w:pPr>
        <w:spacing w:after="240" w:line="240" w:lineRule="exact"/>
        <w:jc w:val="both"/>
        <w:rPr>
          <w:rFonts w:cs="Arial"/>
          <w:bCs/>
          <w:iCs/>
          <w:spacing w:val="4"/>
          <w:szCs w:val="20"/>
          <w:lang w:bidi="pl-PL"/>
        </w:rPr>
      </w:pPr>
      <w:r w:rsidRPr="006B0A96">
        <w:rPr>
          <w:rFonts w:cs="Arial"/>
          <w:bCs/>
          <w:iCs/>
          <w:spacing w:val="4"/>
          <w:szCs w:val="20"/>
          <w:lang w:bidi="pl-PL"/>
        </w:rPr>
        <w:lastRenderedPageBreak/>
        <w:t xml:space="preserve">Podsumowując, organ odwoławczy uznał, że przebieg planowanej inwestycji został ustalony prawidłowo. Organ uznał racje przemawiające za ustaloną lokalizacją, które przedstawił </w:t>
      </w:r>
      <w:r w:rsidRPr="006B0A96">
        <w:rPr>
          <w:rFonts w:cs="Arial"/>
          <w:bCs/>
          <w:i/>
          <w:iCs/>
          <w:spacing w:val="4"/>
          <w:szCs w:val="20"/>
          <w:lang w:bidi="pl-PL"/>
        </w:rPr>
        <w:t>inwestor</w:t>
      </w:r>
      <w:r w:rsidRPr="006B0A96">
        <w:rPr>
          <w:rFonts w:cs="Arial"/>
          <w:bCs/>
          <w:iCs/>
          <w:spacing w:val="4"/>
          <w:szCs w:val="20"/>
          <w:lang w:bidi="pl-PL"/>
        </w:rPr>
        <w:t xml:space="preserve"> </w:t>
      </w:r>
      <w:r w:rsidRPr="006B0A96">
        <w:rPr>
          <w:rFonts w:cs="Arial"/>
          <w:bCs/>
          <w:iCs/>
          <w:spacing w:val="4"/>
          <w:szCs w:val="20"/>
          <w:lang w:bidi="pl-PL"/>
        </w:rPr>
        <w:br/>
        <w:t xml:space="preserve">w załączonej do wniosku dokumentacji. Stwierdzić należy także, że zarówno wniosek </w:t>
      </w:r>
      <w:r w:rsidRPr="006B0A96">
        <w:rPr>
          <w:rFonts w:cs="Arial"/>
          <w:bCs/>
          <w:i/>
          <w:iCs/>
          <w:spacing w:val="4"/>
          <w:szCs w:val="20"/>
          <w:lang w:bidi="pl-PL"/>
        </w:rPr>
        <w:t>inwestora</w:t>
      </w:r>
      <w:r w:rsidRPr="006B0A96">
        <w:rPr>
          <w:rFonts w:cs="Arial"/>
          <w:bCs/>
          <w:iCs/>
          <w:spacing w:val="4"/>
          <w:szCs w:val="20"/>
          <w:lang w:bidi="pl-PL"/>
        </w:rPr>
        <w:t xml:space="preserve">, postępowanie przeprowadzone przez organ I instancji, jak i zaskarżona </w:t>
      </w:r>
      <w:r w:rsidR="00004752" w:rsidRPr="006B0A96">
        <w:rPr>
          <w:rFonts w:cs="Arial"/>
          <w:bCs/>
          <w:i/>
          <w:iCs/>
          <w:spacing w:val="4"/>
          <w:szCs w:val="20"/>
          <w:lang w:bidi="pl-PL"/>
        </w:rPr>
        <w:t>decyzja Wojewody</w:t>
      </w:r>
      <w:r w:rsidR="00D5557E" w:rsidRPr="006B0A96">
        <w:rPr>
          <w:rFonts w:cs="Arial"/>
          <w:bCs/>
          <w:i/>
          <w:iCs/>
          <w:spacing w:val="4"/>
          <w:szCs w:val="20"/>
          <w:lang w:bidi="pl-PL"/>
        </w:rPr>
        <w:t xml:space="preserve"> Łódzkiego</w:t>
      </w:r>
      <w:r w:rsidR="00004752" w:rsidRPr="006B0A96">
        <w:rPr>
          <w:rFonts w:cs="Arial"/>
          <w:bCs/>
          <w:i/>
          <w:iCs/>
          <w:spacing w:val="4"/>
          <w:szCs w:val="20"/>
          <w:lang w:bidi="pl-PL"/>
        </w:rPr>
        <w:t xml:space="preserve"> </w:t>
      </w:r>
      <w:r w:rsidRPr="006B0A96">
        <w:rPr>
          <w:rFonts w:cs="Arial"/>
          <w:bCs/>
          <w:iCs/>
          <w:spacing w:val="4"/>
          <w:szCs w:val="20"/>
          <w:lang w:bidi="pl-PL"/>
        </w:rPr>
        <w:t xml:space="preserve">nie naruszają prawa, a wniesione zarzuty nie zasługują na uwzględnienie, wobec czego orzeczono jak </w:t>
      </w:r>
      <w:r w:rsidR="00004752" w:rsidRPr="006B0A96">
        <w:rPr>
          <w:rFonts w:cs="Arial"/>
          <w:bCs/>
          <w:iCs/>
          <w:spacing w:val="4"/>
          <w:szCs w:val="20"/>
          <w:lang w:bidi="pl-PL"/>
        </w:rPr>
        <w:br/>
      </w:r>
      <w:r w:rsidRPr="006B0A96">
        <w:rPr>
          <w:rFonts w:cs="Arial"/>
          <w:bCs/>
          <w:iCs/>
          <w:spacing w:val="4"/>
          <w:szCs w:val="20"/>
          <w:lang w:bidi="pl-PL"/>
        </w:rPr>
        <w:t>w rozstrzygnięciu.</w:t>
      </w:r>
    </w:p>
    <w:p w14:paraId="5FA95242" w14:textId="77777777" w:rsidR="00C80FF9" w:rsidRPr="006B0A96" w:rsidRDefault="004F4A18" w:rsidP="006B0A96">
      <w:pPr>
        <w:tabs>
          <w:tab w:val="left" w:pos="-1843"/>
          <w:tab w:val="left" w:pos="-993"/>
          <w:tab w:val="left" w:pos="4678"/>
          <w:tab w:val="left" w:pos="5387"/>
          <w:tab w:val="right" w:pos="5812"/>
        </w:tabs>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Niniejsza decyzja jest ostateczna. </w:t>
      </w:r>
    </w:p>
    <w:p w14:paraId="7DC594A0" w14:textId="77777777" w:rsidR="00C80FF9" w:rsidRPr="006B0A96" w:rsidRDefault="004F4A18" w:rsidP="006B0A96">
      <w:pPr>
        <w:tabs>
          <w:tab w:val="left" w:pos="-1843"/>
          <w:tab w:val="left" w:pos="-993"/>
          <w:tab w:val="left" w:pos="4678"/>
          <w:tab w:val="left" w:pos="5387"/>
          <w:tab w:val="right" w:pos="5812"/>
        </w:tabs>
        <w:spacing w:after="240" w:line="240" w:lineRule="exact"/>
        <w:jc w:val="both"/>
        <w:outlineLvl w:val="0"/>
        <w:rPr>
          <w:rFonts w:cs="Arial"/>
          <w:bCs/>
          <w:iCs/>
          <w:spacing w:val="4"/>
          <w:szCs w:val="20"/>
          <w:lang w:bidi="pl-PL"/>
        </w:rPr>
      </w:pPr>
      <w:r w:rsidRPr="006B0A96">
        <w:rPr>
          <w:rFonts w:cs="Arial"/>
          <w:bCs/>
          <w:iCs/>
          <w:spacing w:val="4"/>
          <w:szCs w:val="20"/>
          <w:lang w:bidi="pl-PL"/>
        </w:rPr>
        <w:t>Na decyzję, na podstawie art. 53 § 1 i art. 54 § 1 ustawy z dnia 30 sierpnia 2002 r. – Prawo</w:t>
      </w:r>
      <w:r w:rsidRPr="006B0A96">
        <w:rPr>
          <w:rFonts w:cs="Arial"/>
          <w:bCs/>
          <w:iCs/>
          <w:spacing w:val="4"/>
          <w:szCs w:val="20"/>
          <w:lang w:bidi="pl-PL"/>
        </w:rPr>
        <w:br/>
        <w:t xml:space="preserve">o postępowaniu przed sądami administracyjnymi (Dz. U. z 2019 r. poz. 2325, z </w:t>
      </w:r>
      <w:proofErr w:type="spellStart"/>
      <w:r w:rsidRPr="006B0A96">
        <w:rPr>
          <w:rFonts w:cs="Arial"/>
          <w:bCs/>
          <w:iCs/>
          <w:spacing w:val="4"/>
          <w:szCs w:val="20"/>
          <w:lang w:bidi="pl-PL"/>
        </w:rPr>
        <w:t>późn</w:t>
      </w:r>
      <w:proofErr w:type="spellEnd"/>
      <w:r w:rsidRPr="006B0A96">
        <w:rPr>
          <w:rFonts w:cs="Arial"/>
          <w:bCs/>
          <w:iCs/>
          <w:spacing w:val="4"/>
          <w:szCs w:val="20"/>
          <w:lang w:bidi="pl-PL"/>
        </w:rPr>
        <w:t>. zm.), zwanej dalej „</w:t>
      </w:r>
      <w:proofErr w:type="spellStart"/>
      <w:r w:rsidRPr="006B0A96">
        <w:rPr>
          <w:rFonts w:cs="Arial"/>
          <w:bCs/>
          <w:i/>
          <w:iCs/>
          <w:spacing w:val="4"/>
          <w:szCs w:val="20"/>
          <w:lang w:bidi="pl-PL"/>
        </w:rPr>
        <w:t>ppsa</w:t>
      </w:r>
      <w:proofErr w:type="spellEnd"/>
      <w:r w:rsidRPr="006B0A96">
        <w:rPr>
          <w:rFonts w:cs="Arial"/>
          <w:bCs/>
          <w:iCs/>
          <w:spacing w:val="4"/>
          <w:szCs w:val="20"/>
          <w:lang w:bidi="pl-PL"/>
        </w:rPr>
        <w:t xml:space="preserve">”, przysługuje skarga do Wojewódzkiego Sądu Administracyjnego w Warszawie, wnoszona </w:t>
      </w:r>
      <w:r w:rsidRPr="006B0A96">
        <w:rPr>
          <w:rFonts w:cs="Arial"/>
          <w:bCs/>
          <w:iCs/>
          <w:spacing w:val="4"/>
          <w:szCs w:val="20"/>
          <w:lang w:bidi="pl-PL"/>
        </w:rPr>
        <w:br/>
        <w:t>za pośrednictwem Ministra Rozwoju i Technologii, w terminie 30 dni od dnia doręczenia decyzji.</w:t>
      </w:r>
    </w:p>
    <w:p w14:paraId="1FE3B87C" w14:textId="77777777" w:rsidR="00C80FF9" w:rsidRPr="006B0A96" w:rsidRDefault="004F4A18" w:rsidP="00370115">
      <w:pPr>
        <w:tabs>
          <w:tab w:val="left" w:pos="-1843"/>
          <w:tab w:val="left" w:pos="-993"/>
          <w:tab w:val="left" w:pos="4678"/>
          <w:tab w:val="left" w:pos="5387"/>
          <w:tab w:val="right" w:pos="5812"/>
        </w:tabs>
        <w:spacing w:after="240" w:line="240" w:lineRule="exact"/>
        <w:jc w:val="both"/>
        <w:outlineLvl w:val="0"/>
        <w:rPr>
          <w:rFonts w:cs="Arial"/>
          <w:bCs/>
          <w:iCs/>
          <w:spacing w:val="4"/>
          <w:szCs w:val="20"/>
          <w:lang w:bidi="pl-PL"/>
        </w:rPr>
      </w:pPr>
      <w:r w:rsidRPr="006B0A96">
        <w:rPr>
          <w:rFonts w:cs="Arial"/>
          <w:bCs/>
          <w:iCs/>
          <w:spacing w:val="4"/>
          <w:szCs w:val="20"/>
          <w:lang w:bidi="pl-PL"/>
        </w:rPr>
        <w:t xml:space="preserve">Jednocześnie informuję, że do skargi należy załączyć dowód uiszczenia wpisu od wniesienia skargi </w:t>
      </w:r>
      <w:r w:rsidRPr="006B0A96">
        <w:rPr>
          <w:rFonts w:cs="Arial"/>
          <w:bCs/>
          <w:iCs/>
          <w:spacing w:val="4"/>
          <w:szCs w:val="20"/>
          <w:lang w:bidi="pl-PL"/>
        </w:rPr>
        <w:br/>
        <w:t>w kwocie 500 zł, płatnego w kasie sądu lub na rachunek bankowy sądu wskazany w publikatorze teleinformatycznym – Biuletynie Informacji Publicznej sądu (</w:t>
      </w:r>
      <w:r w:rsidRPr="006B0A96">
        <w:rPr>
          <w:rFonts w:cs="Arial"/>
          <w:bCs/>
          <w:i/>
          <w:iCs/>
          <w:spacing w:val="4"/>
          <w:szCs w:val="20"/>
          <w:lang w:bidi="pl-PL"/>
        </w:rPr>
        <w:t>http://bip.warszawa.wsa.gov.pl</w:t>
      </w:r>
      <w:r w:rsidRPr="006B0A96">
        <w:rPr>
          <w:rFonts w:cs="Arial"/>
          <w:bCs/>
          <w:iCs/>
          <w:spacing w:val="4"/>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B0A96">
        <w:rPr>
          <w:rFonts w:cs="Arial"/>
          <w:bCs/>
          <w:i/>
          <w:iCs/>
          <w:spacing w:val="4"/>
          <w:szCs w:val="20"/>
          <w:lang w:bidi="pl-PL"/>
        </w:rPr>
        <w:t>ppsa</w:t>
      </w:r>
      <w:proofErr w:type="spellEnd"/>
      <w:r w:rsidRPr="006B0A96">
        <w:rPr>
          <w:rFonts w:cs="Arial"/>
          <w:bCs/>
          <w:iCs/>
          <w:spacing w:val="4"/>
          <w:szCs w:val="20"/>
          <w:lang w:bidi="pl-PL"/>
        </w:rPr>
        <w:t>.</w:t>
      </w:r>
    </w:p>
    <w:p w14:paraId="7E293859" w14:textId="77777777" w:rsidR="006B0A96" w:rsidRDefault="006B0A96" w:rsidP="00004752">
      <w:pPr>
        <w:spacing w:after="80"/>
        <w:jc w:val="both"/>
        <w:rPr>
          <w:rFonts w:cs="Arial"/>
          <w:b/>
          <w:spacing w:val="4"/>
          <w:u w:val="single"/>
        </w:rPr>
      </w:pPr>
    </w:p>
    <w:p w14:paraId="0E639D3B" w14:textId="77777777" w:rsidR="006B0A96" w:rsidRDefault="006B0A96" w:rsidP="00004752">
      <w:pPr>
        <w:spacing w:after="80"/>
        <w:jc w:val="both"/>
        <w:rPr>
          <w:rFonts w:cs="Arial"/>
          <w:b/>
          <w:spacing w:val="4"/>
          <w:u w:val="single"/>
        </w:rPr>
      </w:pPr>
    </w:p>
    <w:p w14:paraId="1E938D51" w14:textId="77777777" w:rsidR="008573F0" w:rsidRDefault="008573F0" w:rsidP="00004752">
      <w:pPr>
        <w:spacing w:after="80"/>
        <w:jc w:val="both"/>
        <w:rPr>
          <w:rFonts w:cs="Arial"/>
          <w:b/>
          <w:spacing w:val="4"/>
          <w:u w:val="single"/>
        </w:rPr>
      </w:pPr>
    </w:p>
    <w:p w14:paraId="1DA12EB3" w14:textId="77777777" w:rsidR="008573F0" w:rsidRDefault="008573F0" w:rsidP="00004752">
      <w:pPr>
        <w:spacing w:after="80"/>
        <w:jc w:val="both"/>
        <w:rPr>
          <w:rFonts w:cs="Arial"/>
          <w:b/>
          <w:spacing w:val="4"/>
          <w:u w:val="single"/>
        </w:rPr>
      </w:pPr>
    </w:p>
    <w:p w14:paraId="4B894D70" w14:textId="77777777" w:rsidR="008573F0" w:rsidRDefault="008573F0" w:rsidP="00004752">
      <w:pPr>
        <w:spacing w:after="80"/>
        <w:jc w:val="both"/>
        <w:rPr>
          <w:rFonts w:cs="Arial"/>
          <w:b/>
          <w:spacing w:val="4"/>
          <w:u w:val="single"/>
        </w:rPr>
      </w:pPr>
    </w:p>
    <w:p w14:paraId="6D6C954E" w14:textId="77777777" w:rsidR="008573F0" w:rsidRDefault="008573F0" w:rsidP="00004752">
      <w:pPr>
        <w:spacing w:after="80"/>
        <w:jc w:val="both"/>
        <w:rPr>
          <w:rFonts w:cs="Arial"/>
          <w:b/>
          <w:spacing w:val="4"/>
          <w:u w:val="single"/>
        </w:rPr>
      </w:pPr>
    </w:p>
    <w:p w14:paraId="79A8C672" w14:textId="77777777" w:rsidR="001132E6" w:rsidRPr="00004752" w:rsidRDefault="001132E6" w:rsidP="00004752">
      <w:pPr>
        <w:rPr>
          <w:rFonts w:eastAsia="Arial" w:cs="Arial"/>
          <w:spacing w:val="4"/>
          <w:szCs w:val="20"/>
          <w:lang w:bidi="pl-PL"/>
        </w:rPr>
      </w:pPr>
    </w:p>
    <w:sectPr w:rsidR="001132E6" w:rsidRPr="00004752">
      <w:footerReference w:type="default" r:id="rId8"/>
      <w:headerReference w:type="first" r:id="rId9"/>
      <w:footerReference w:type="first" r:id="rId10"/>
      <w:type w:val="continuous"/>
      <w:pgSz w:w="11906" w:h="16838"/>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1C32F" w14:textId="77777777" w:rsidR="002618E7" w:rsidRDefault="002618E7">
      <w:r>
        <w:separator/>
      </w:r>
    </w:p>
  </w:endnote>
  <w:endnote w:type="continuationSeparator" w:id="0">
    <w:p w14:paraId="2ADDFE2B" w14:textId="77777777" w:rsidR="002618E7" w:rsidRDefault="0026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82664"/>
      <w:docPartObj>
        <w:docPartGallery w:val="Page Numbers (Bottom of Page)"/>
        <w:docPartUnique/>
      </w:docPartObj>
    </w:sdtPr>
    <w:sdtEndPr/>
    <w:sdtContent>
      <w:p w14:paraId="5CBEF16B" w14:textId="77777777" w:rsidR="00F9732C" w:rsidRDefault="00F9732C" w:rsidP="00281FDC">
        <w:pPr>
          <w:pStyle w:val="Stopka"/>
          <w:jc w:val="center"/>
          <w:rPr>
            <w:rFonts w:cs="Arial"/>
            <w:sz w:val="16"/>
            <w:szCs w:val="16"/>
          </w:rPr>
        </w:pPr>
        <w:r>
          <w:rPr>
            <w:rFonts w:cs="Arial"/>
            <w:sz w:val="16"/>
            <w:szCs w:val="16"/>
          </w:rPr>
          <w:fldChar w:fldCharType="begin"/>
        </w:r>
        <w:r>
          <w:rPr>
            <w:rFonts w:cs="Arial"/>
            <w:sz w:val="16"/>
            <w:szCs w:val="16"/>
          </w:rPr>
          <w:instrText>PAGE   \* MERGEFORMAT</w:instrText>
        </w:r>
        <w:r>
          <w:rPr>
            <w:rFonts w:cs="Arial"/>
            <w:sz w:val="16"/>
            <w:szCs w:val="16"/>
          </w:rPr>
          <w:fldChar w:fldCharType="separate"/>
        </w:r>
        <w:r w:rsidR="00FA1DC9">
          <w:rPr>
            <w:rFonts w:cs="Arial"/>
            <w:noProof/>
            <w:sz w:val="16"/>
            <w:szCs w:val="16"/>
          </w:rPr>
          <w:t>5</w:t>
        </w:r>
        <w:r>
          <w:rPr>
            <w:rFonts w:cs="Arial"/>
            <w:sz w:val="16"/>
            <w:szCs w:val="16"/>
          </w:rPr>
          <w:fldChar w:fldCharType="end"/>
        </w:r>
        <w:r>
          <w:rPr>
            <w:rFonts w:cs="Arial"/>
            <w:sz w:val="16"/>
            <w:szCs w:val="16"/>
          </w:rPr>
          <w:t xml:space="preserve"> (</w:t>
        </w:r>
        <w:r w:rsidR="006B0A96">
          <w:rPr>
            <w:rFonts w:cs="Arial"/>
            <w:sz w:val="16"/>
            <w:szCs w:val="16"/>
          </w:rPr>
          <w:t>11</w:t>
        </w:r>
        <w:r>
          <w:rPr>
            <w:rFonts w:cs="Arial"/>
            <w:sz w:val="16"/>
            <w:szCs w:val="16"/>
          </w:rPr>
          <w:t>)</w:t>
        </w:r>
      </w:p>
    </w:sdtContent>
  </w:sdt>
  <w:p w14:paraId="244077CE" w14:textId="77777777" w:rsidR="00F9732C" w:rsidRDefault="00F9732C">
    <w:pPr>
      <w:pStyle w:val="Stopka"/>
      <w:jc w:val="center"/>
      <w:rPr>
        <w:rFonts w:cs="Arial"/>
        <w:color w:val="767171"/>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9822" w14:textId="77777777" w:rsidR="00F9732C" w:rsidRDefault="00F9732C">
    <w:pPr>
      <w:pBdr>
        <w:top w:val="single" w:sz="24" w:space="5" w:color="A5A5A5"/>
      </w:pBdr>
      <w:tabs>
        <w:tab w:val="center" w:pos="4536"/>
        <w:tab w:val="right" w:pos="9072"/>
      </w:tabs>
      <w:jc w:val="center"/>
      <w:rPr>
        <w:rFonts w:cs="Arial"/>
        <w:iCs/>
        <w:color w:val="8C8C8C"/>
        <w:sz w:val="16"/>
        <w:szCs w:val="16"/>
      </w:rPr>
    </w:pPr>
    <w:r>
      <w:rPr>
        <w:rFonts w:cs="Arial"/>
        <w:iCs/>
        <w:color w:val="8C8C8C"/>
        <w:sz w:val="16"/>
        <w:szCs w:val="16"/>
      </w:rPr>
      <w:t xml:space="preserve"> Ministerstwo Rozwoju i Technologii, Plac Trzech Krzyży 3/5, 00-507 Warszawa</w:t>
    </w:r>
  </w:p>
  <w:p w14:paraId="6DE54264" w14:textId="77777777" w:rsidR="00F9732C" w:rsidRDefault="00F9732C">
    <w:pPr>
      <w:pBdr>
        <w:top w:val="single" w:sz="24" w:space="5" w:color="A5A5A5"/>
      </w:pBdr>
      <w:tabs>
        <w:tab w:val="center" w:pos="4536"/>
        <w:tab w:val="right" w:pos="9072"/>
      </w:tabs>
      <w:jc w:val="center"/>
      <w:rPr>
        <w:rFonts w:cs="Arial"/>
        <w:iCs/>
        <w:color w:val="8C8C8C"/>
        <w:sz w:val="16"/>
        <w:szCs w:val="16"/>
        <w:lang w:val="en-US"/>
      </w:rPr>
    </w:pPr>
    <w:r>
      <w:rPr>
        <w:rFonts w:cs="Arial"/>
        <w:iCs/>
        <w:color w:val="8C8C8C"/>
        <w:sz w:val="16"/>
        <w:szCs w:val="16"/>
        <w:lang w:val="en-US"/>
      </w:rPr>
      <w:t>e-mail: kancelaria@mrpit.gov.pl, www.gov.pl/web/rozwoj-technologia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20005" w14:textId="77777777" w:rsidR="002618E7" w:rsidRDefault="002618E7">
      <w:r>
        <w:separator/>
      </w:r>
    </w:p>
  </w:footnote>
  <w:footnote w:type="continuationSeparator" w:id="0">
    <w:p w14:paraId="4D160F0C" w14:textId="77777777" w:rsidR="002618E7" w:rsidRDefault="00261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4CF7" w14:textId="77777777" w:rsidR="00F9732C" w:rsidRDefault="00F9732C">
    <w:pPr>
      <w:pStyle w:val="Nagwek"/>
    </w:pPr>
    <w:r>
      <w:rPr>
        <w:noProof/>
      </w:rPr>
      <w:drawing>
        <wp:anchor distT="0" distB="0" distL="114300" distR="114300" simplePos="0" relativeHeight="251659264" behindDoc="1" locked="0" layoutInCell="1" allowOverlap="1" wp14:anchorId="404C67EC" wp14:editId="4E3B9DC7">
          <wp:simplePos x="0" y="0"/>
          <wp:positionH relativeFrom="column">
            <wp:posOffset>-250190</wp:posOffset>
          </wp:positionH>
          <wp:positionV relativeFrom="paragraph">
            <wp:posOffset>322792</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1-PMM.png"/>
                  <pic:cNvPicPr>
                    <a:picLocks noChangeAspect="1"/>
                  </pic:cNvPicPr>
                </pic:nvPicPr>
                <pic:blipFill>
                  <a:blip r:embed="rId1"/>
                  <a:stretch/>
                </pic:blipFill>
                <pic:spPr bwMode="auto">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10"/>
        <w:w w:val="100"/>
        <w:position w:val="0"/>
        <w:sz w:val="19"/>
        <w:szCs w:val="19"/>
        <w:u w:val="none"/>
      </w:rPr>
    </w:lvl>
    <w:lvl w:ilvl="1">
      <w:start w:val="1"/>
      <w:numFmt w:val="bullet"/>
      <w:lvlText w:val="•"/>
      <w:lvlJc w:val="left"/>
      <w:rPr>
        <w:b w:val="0"/>
        <w:bCs w:val="0"/>
        <w:i w:val="0"/>
        <w:iCs w:val="0"/>
        <w:smallCaps w:val="0"/>
        <w:strike w:val="0"/>
        <w:color w:val="000000"/>
        <w:spacing w:val="10"/>
        <w:w w:val="100"/>
        <w:position w:val="0"/>
        <w:sz w:val="19"/>
        <w:szCs w:val="19"/>
        <w:u w:val="none"/>
      </w:rPr>
    </w:lvl>
    <w:lvl w:ilvl="2">
      <w:start w:val="1"/>
      <w:numFmt w:val="bullet"/>
      <w:lvlText w:val="•"/>
      <w:lvlJc w:val="left"/>
      <w:rPr>
        <w:b w:val="0"/>
        <w:bCs w:val="0"/>
        <w:i w:val="0"/>
        <w:iCs w:val="0"/>
        <w:smallCaps w:val="0"/>
        <w:strike w:val="0"/>
        <w:color w:val="000000"/>
        <w:spacing w:val="10"/>
        <w:w w:val="100"/>
        <w:position w:val="0"/>
        <w:sz w:val="19"/>
        <w:szCs w:val="19"/>
        <w:u w:val="none"/>
      </w:rPr>
    </w:lvl>
    <w:lvl w:ilvl="3">
      <w:start w:val="1"/>
      <w:numFmt w:val="bullet"/>
      <w:lvlText w:val="•"/>
      <w:lvlJc w:val="left"/>
      <w:rPr>
        <w:b w:val="0"/>
        <w:bCs w:val="0"/>
        <w:i w:val="0"/>
        <w:iCs w:val="0"/>
        <w:smallCaps w:val="0"/>
        <w:strike w:val="0"/>
        <w:color w:val="000000"/>
        <w:spacing w:val="10"/>
        <w:w w:val="100"/>
        <w:position w:val="0"/>
        <w:sz w:val="19"/>
        <w:szCs w:val="19"/>
        <w:u w:val="none"/>
      </w:rPr>
    </w:lvl>
    <w:lvl w:ilvl="4">
      <w:start w:val="1"/>
      <w:numFmt w:val="bullet"/>
      <w:lvlText w:val="•"/>
      <w:lvlJc w:val="left"/>
      <w:rPr>
        <w:b w:val="0"/>
        <w:bCs w:val="0"/>
        <w:i w:val="0"/>
        <w:iCs w:val="0"/>
        <w:smallCaps w:val="0"/>
        <w:strike w:val="0"/>
        <w:color w:val="000000"/>
        <w:spacing w:val="10"/>
        <w:w w:val="100"/>
        <w:position w:val="0"/>
        <w:sz w:val="19"/>
        <w:szCs w:val="19"/>
        <w:u w:val="none"/>
      </w:rPr>
    </w:lvl>
    <w:lvl w:ilvl="5">
      <w:start w:val="1"/>
      <w:numFmt w:val="bullet"/>
      <w:lvlText w:val="•"/>
      <w:lvlJc w:val="left"/>
      <w:rPr>
        <w:b w:val="0"/>
        <w:bCs w:val="0"/>
        <w:i w:val="0"/>
        <w:iCs w:val="0"/>
        <w:smallCaps w:val="0"/>
        <w:strike w:val="0"/>
        <w:color w:val="000000"/>
        <w:spacing w:val="10"/>
        <w:w w:val="100"/>
        <w:position w:val="0"/>
        <w:sz w:val="19"/>
        <w:szCs w:val="19"/>
        <w:u w:val="none"/>
      </w:rPr>
    </w:lvl>
    <w:lvl w:ilvl="6">
      <w:start w:val="1"/>
      <w:numFmt w:val="bullet"/>
      <w:lvlText w:val="•"/>
      <w:lvlJc w:val="left"/>
      <w:rPr>
        <w:b w:val="0"/>
        <w:bCs w:val="0"/>
        <w:i w:val="0"/>
        <w:iCs w:val="0"/>
        <w:smallCaps w:val="0"/>
        <w:strike w:val="0"/>
        <w:color w:val="000000"/>
        <w:spacing w:val="10"/>
        <w:w w:val="100"/>
        <w:position w:val="0"/>
        <w:sz w:val="19"/>
        <w:szCs w:val="19"/>
        <w:u w:val="none"/>
      </w:rPr>
    </w:lvl>
    <w:lvl w:ilvl="7">
      <w:start w:val="1"/>
      <w:numFmt w:val="bullet"/>
      <w:lvlText w:val="•"/>
      <w:lvlJc w:val="left"/>
      <w:rPr>
        <w:b w:val="0"/>
        <w:bCs w:val="0"/>
        <w:i w:val="0"/>
        <w:iCs w:val="0"/>
        <w:smallCaps w:val="0"/>
        <w:strike w:val="0"/>
        <w:color w:val="000000"/>
        <w:spacing w:val="10"/>
        <w:w w:val="100"/>
        <w:position w:val="0"/>
        <w:sz w:val="19"/>
        <w:szCs w:val="19"/>
        <w:u w:val="none"/>
      </w:rPr>
    </w:lvl>
    <w:lvl w:ilvl="8">
      <w:start w:val="1"/>
      <w:numFmt w:val="bullet"/>
      <w:lvlText w:val="•"/>
      <w:lvlJc w:val="left"/>
      <w:rPr>
        <w:b w:val="0"/>
        <w:bCs w:val="0"/>
        <w:i w:val="0"/>
        <w:iCs w:val="0"/>
        <w:smallCaps w:val="0"/>
        <w:strike w:val="0"/>
        <w:color w:val="000000"/>
        <w:spacing w:val="10"/>
        <w:w w:val="100"/>
        <w:position w:val="0"/>
        <w:sz w:val="19"/>
        <w:szCs w:val="19"/>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1"/>
        <w:szCs w:val="21"/>
        <w:u w:val="none"/>
      </w:rPr>
    </w:lvl>
    <w:lvl w:ilvl="1">
      <w:start w:val="3"/>
      <w:numFmt w:val="decimal"/>
      <w:lvlText w:val="%2."/>
      <w:lvlJc w:val="left"/>
      <w:rPr>
        <w:b w:val="0"/>
        <w:bCs w:val="0"/>
        <w:i w:val="0"/>
        <w:iCs w:val="0"/>
        <w:smallCaps w:val="0"/>
        <w:strike w:val="0"/>
        <w:color w:val="000000"/>
        <w:spacing w:val="0"/>
        <w:w w:val="100"/>
        <w:position w:val="0"/>
        <w:sz w:val="21"/>
        <w:szCs w:val="21"/>
        <w:u w:val="none"/>
      </w:rPr>
    </w:lvl>
    <w:lvl w:ilvl="2">
      <w:start w:val="3"/>
      <w:numFmt w:val="decimal"/>
      <w:lvlText w:val="%2."/>
      <w:lvlJc w:val="left"/>
      <w:rPr>
        <w:b w:val="0"/>
        <w:bCs w:val="0"/>
        <w:i w:val="0"/>
        <w:iCs w:val="0"/>
        <w:smallCaps w:val="0"/>
        <w:strike w:val="0"/>
        <w:color w:val="000000"/>
        <w:spacing w:val="0"/>
        <w:w w:val="100"/>
        <w:position w:val="0"/>
        <w:sz w:val="21"/>
        <w:szCs w:val="21"/>
        <w:u w:val="none"/>
      </w:rPr>
    </w:lvl>
    <w:lvl w:ilvl="3">
      <w:start w:val="3"/>
      <w:numFmt w:val="decimal"/>
      <w:lvlText w:val="%2."/>
      <w:lvlJc w:val="left"/>
      <w:rPr>
        <w:b w:val="0"/>
        <w:bCs w:val="0"/>
        <w:i w:val="0"/>
        <w:iCs w:val="0"/>
        <w:smallCaps w:val="0"/>
        <w:strike w:val="0"/>
        <w:color w:val="000000"/>
        <w:spacing w:val="0"/>
        <w:w w:val="100"/>
        <w:position w:val="0"/>
        <w:sz w:val="21"/>
        <w:szCs w:val="21"/>
        <w:u w:val="none"/>
      </w:rPr>
    </w:lvl>
    <w:lvl w:ilvl="4">
      <w:start w:val="3"/>
      <w:numFmt w:val="decimal"/>
      <w:lvlText w:val="%2."/>
      <w:lvlJc w:val="left"/>
      <w:rPr>
        <w:b w:val="0"/>
        <w:bCs w:val="0"/>
        <w:i w:val="0"/>
        <w:iCs w:val="0"/>
        <w:smallCaps w:val="0"/>
        <w:strike w:val="0"/>
        <w:color w:val="000000"/>
        <w:spacing w:val="0"/>
        <w:w w:val="100"/>
        <w:position w:val="0"/>
        <w:sz w:val="21"/>
        <w:szCs w:val="21"/>
        <w:u w:val="none"/>
      </w:rPr>
    </w:lvl>
    <w:lvl w:ilvl="5">
      <w:start w:val="3"/>
      <w:numFmt w:val="decimal"/>
      <w:lvlText w:val="%2."/>
      <w:lvlJc w:val="left"/>
      <w:rPr>
        <w:b w:val="0"/>
        <w:bCs w:val="0"/>
        <w:i w:val="0"/>
        <w:iCs w:val="0"/>
        <w:smallCaps w:val="0"/>
        <w:strike w:val="0"/>
        <w:color w:val="000000"/>
        <w:spacing w:val="0"/>
        <w:w w:val="100"/>
        <w:position w:val="0"/>
        <w:sz w:val="21"/>
        <w:szCs w:val="21"/>
        <w:u w:val="none"/>
      </w:rPr>
    </w:lvl>
    <w:lvl w:ilvl="6">
      <w:start w:val="3"/>
      <w:numFmt w:val="decimal"/>
      <w:lvlText w:val="%2."/>
      <w:lvlJc w:val="left"/>
      <w:rPr>
        <w:b w:val="0"/>
        <w:bCs w:val="0"/>
        <w:i w:val="0"/>
        <w:iCs w:val="0"/>
        <w:smallCaps w:val="0"/>
        <w:strike w:val="0"/>
        <w:color w:val="000000"/>
        <w:spacing w:val="0"/>
        <w:w w:val="100"/>
        <w:position w:val="0"/>
        <w:sz w:val="21"/>
        <w:szCs w:val="21"/>
        <w:u w:val="none"/>
      </w:rPr>
    </w:lvl>
    <w:lvl w:ilvl="7">
      <w:start w:val="3"/>
      <w:numFmt w:val="decimal"/>
      <w:lvlText w:val="%2."/>
      <w:lvlJc w:val="left"/>
      <w:rPr>
        <w:b w:val="0"/>
        <w:bCs w:val="0"/>
        <w:i w:val="0"/>
        <w:iCs w:val="0"/>
        <w:smallCaps w:val="0"/>
        <w:strike w:val="0"/>
        <w:color w:val="000000"/>
        <w:spacing w:val="0"/>
        <w:w w:val="100"/>
        <w:position w:val="0"/>
        <w:sz w:val="21"/>
        <w:szCs w:val="21"/>
        <w:u w:val="none"/>
      </w:rPr>
    </w:lvl>
    <w:lvl w:ilvl="8">
      <w:start w:val="3"/>
      <w:numFmt w:val="decimal"/>
      <w:lvlText w:val="%2."/>
      <w:lvlJc w:val="left"/>
      <w:rPr>
        <w:b w:val="0"/>
        <w:bCs w:val="0"/>
        <w:i w:val="0"/>
        <w:iCs w:val="0"/>
        <w:smallCaps w:val="0"/>
        <w:strike w:val="0"/>
        <w:color w:val="000000"/>
        <w:spacing w:val="0"/>
        <w:w w:val="100"/>
        <w:position w:val="0"/>
        <w:sz w:val="21"/>
        <w:szCs w:val="21"/>
        <w:u w:val="none"/>
      </w:rPr>
    </w:lvl>
  </w:abstractNum>
  <w:abstractNum w:abstractNumId="2" w15:restartNumberingAfterBreak="0">
    <w:nsid w:val="02F1076B"/>
    <w:multiLevelType w:val="hybridMultilevel"/>
    <w:tmpl w:val="857C4D66"/>
    <w:styleLink w:val="WW8Num6"/>
    <w:lvl w:ilvl="0" w:tplc="D98A2D52">
      <w:start w:val="1"/>
      <w:numFmt w:val="lowerLetter"/>
      <w:pStyle w:val="WW8Num6"/>
      <w:lvlText w:val="%1)"/>
      <w:lvlJc w:val="left"/>
      <w:pPr>
        <w:ind w:left="360" w:hanging="360"/>
      </w:pPr>
      <w:rPr>
        <w:sz w:val="20"/>
        <w:szCs w:val="20"/>
      </w:rPr>
    </w:lvl>
    <w:lvl w:ilvl="1" w:tplc="E9C0F0F2">
      <w:start w:val="1"/>
      <w:numFmt w:val="decimal"/>
      <w:lvlText w:val="%2."/>
      <w:lvlJc w:val="left"/>
      <w:pPr>
        <w:ind w:left="1080" w:hanging="360"/>
      </w:pPr>
    </w:lvl>
    <w:lvl w:ilvl="2" w:tplc="25C456E6">
      <w:start w:val="1"/>
      <w:numFmt w:val="decimal"/>
      <w:lvlText w:val="%3."/>
      <w:lvlJc w:val="left"/>
      <w:pPr>
        <w:ind w:left="1440" w:hanging="360"/>
      </w:pPr>
    </w:lvl>
    <w:lvl w:ilvl="3" w:tplc="3B00EEC2">
      <w:start w:val="1"/>
      <w:numFmt w:val="decimal"/>
      <w:lvlText w:val="%4."/>
      <w:lvlJc w:val="left"/>
      <w:pPr>
        <w:ind w:left="1800" w:hanging="360"/>
      </w:pPr>
    </w:lvl>
    <w:lvl w:ilvl="4" w:tplc="4E383926">
      <w:start w:val="1"/>
      <w:numFmt w:val="decimal"/>
      <w:lvlText w:val="%5."/>
      <w:lvlJc w:val="left"/>
      <w:pPr>
        <w:ind w:left="2160" w:hanging="360"/>
      </w:pPr>
    </w:lvl>
    <w:lvl w:ilvl="5" w:tplc="D2CA2850">
      <w:start w:val="1"/>
      <w:numFmt w:val="decimal"/>
      <w:lvlText w:val="%6."/>
      <w:lvlJc w:val="left"/>
      <w:pPr>
        <w:ind w:left="2520" w:hanging="360"/>
      </w:pPr>
    </w:lvl>
    <w:lvl w:ilvl="6" w:tplc="FA7271CA">
      <w:start w:val="1"/>
      <w:numFmt w:val="decimal"/>
      <w:lvlText w:val="%7."/>
      <w:lvlJc w:val="left"/>
      <w:pPr>
        <w:ind w:left="2880" w:hanging="360"/>
      </w:pPr>
    </w:lvl>
    <w:lvl w:ilvl="7" w:tplc="B1242C3A">
      <w:start w:val="1"/>
      <w:numFmt w:val="decimal"/>
      <w:lvlText w:val="%8."/>
      <w:lvlJc w:val="left"/>
      <w:pPr>
        <w:ind w:left="3240" w:hanging="360"/>
      </w:pPr>
    </w:lvl>
    <w:lvl w:ilvl="8" w:tplc="3012AC28">
      <w:start w:val="1"/>
      <w:numFmt w:val="decimal"/>
      <w:lvlText w:val="%9."/>
      <w:lvlJc w:val="left"/>
      <w:pPr>
        <w:ind w:left="3600" w:hanging="360"/>
      </w:pPr>
    </w:lvl>
  </w:abstractNum>
  <w:abstractNum w:abstractNumId="3" w15:restartNumberingAfterBreak="0">
    <w:nsid w:val="05400F65"/>
    <w:multiLevelType w:val="hybridMultilevel"/>
    <w:tmpl w:val="20A842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59C6FCF"/>
    <w:multiLevelType w:val="hybridMultilevel"/>
    <w:tmpl w:val="32D68F0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6C6032C"/>
    <w:multiLevelType w:val="hybridMultilevel"/>
    <w:tmpl w:val="AC76CC38"/>
    <w:lvl w:ilvl="0" w:tplc="3A58B730">
      <w:start w:val="1"/>
      <w:numFmt w:val="decimal"/>
      <w:lvlText w:val="%1."/>
      <w:lvlJc w:val="left"/>
      <w:pPr>
        <w:ind w:left="36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754187"/>
    <w:multiLevelType w:val="hybridMultilevel"/>
    <w:tmpl w:val="2EE20C14"/>
    <w:lvl w:ilvl="0" w:tplc="9A88EE50">
      <w:start w:val="1"/>
      <w:numFmt w:val="decimal"/>
      <w:lvlText w:val="%1."/>
      <w:lvlJc w:val="left"/>
      <w:pPr>
        <w:ind w:left="360" w:hanging="360"/>
      </w:pPr>
      <w:rPr>
        <w:b w:val="0"/>
      </w:rPr>
    </w:lvl>
    <w:lvl w:ilvl="1" w:tplc="39340AC4">
      <w:start w:val="1"/>
      <w:numFmt w:val="lowerLetter"/>
      <w:lvlText w:val="%2."/>
      <w:lvlJc w:val="left"/>
      <w:pPr>
        <w:ind w:left="1080" w:hanging="360"/>
      </w:pPr>
    </w:lvl>
    <w:lvl w:ilvl="2" w:tplc="56627B0A">
      <w:start w:val="1"/>
      <w:numFmt w:val="lowerRoman"/>
      <w:lvlText w:val="%3."/>
      <w:lvlJc w:val="right"/>
      <w:pPr>
        <w:ind w:left="1800" w:hanging="180"/>
      </w:pPr>
    </w:lvl>
    <w:lvl w:ilvl="3" w:tplc="C5AE3C88">
      <w:start w:val="1"/>
      <w:numFmt w:val="decimal"/>
      <w:lvlText w:val="%4."/>
      <w:lvlJc w:val="left"/>
      <w:pPr>
        <w:ind w:left="2520" w:hanging="360"/>
      </w:pPr>
    </w:lvl>
    <w:lvl w:ilvl="4" w:tplc="A8BCD160">
      <w:start w:val="1"/>
      <w:numFmt w:val="lowerLetter"/>
      <w:lvlText w:val="%5."/>
      <w:lvlJc w:val="left"/>
      <w:pPr>
        <w:ind w:left="3240" w:hanging="360"/>
      </w:pPr>
    </w:lvl>
    <w:lvl w:ilvl="5" w:tplc="EF9827FA">
      <w:start w:val="1"/>
      <w:numFmt w:val="lowerRoman"/>
      <w:lvlText w:val="%6."/>
      <w:lvlJc w:val="right"/>
      <w:pPr>
        <w:ind w:left="3960" w:hanging="180"/>
      </w:pPr>
    </w:lvl>
    <w:lvl w:ilvl="6" w:tplc="142AF2A6">
      <w:start w:val="1"/>
      <w:numFmt w:val="decimal"/>
      <w:lvlText w:val="%7."/>
      <w:lvlJc w:val="left"/>
      <w:pPr>
        <w:ind w:left="4680" w:hanging="360"/>
      </w:pPr>
    </w:lvl>
    <w:lvl w:ilvl="7" w:tplc="958C8E68">
      <w:start w:val="1"/>
      <w:numFmt w:val="lowerLetter"/>
      <w:lvlText w:val="%8."/>
      <w:lvlJc w:val="left"/>
      <w:pPr>
        <w:ind w:left="5400" w:hanging="360"/>
      </w:pPr>
    </w:lvl>
    <w:lvl w:ilvl="8" w:tplc="C1FC70CE">
      <w:start w:val="1"/>
      <w:numFmt w:val="lowerRoman"/>
      <w:lvlText w:val="%9."/>
      <w:lvlJc w:val="right"/>
      <w:pPr>
        <w:ind w:left="6120" w:hanging="180"/>
      </w:pPr>
    </w:lvl>
  </w:abstractNum>
  <w:abstractNum w:abstractNumId="7" w15:restartNumberingAfterBreak="0">
    <w:nsid w:val="233A288B"/>
    <w:multiLevelType w:val="hybridMultilevel"/>
    <w:tmpl w:val="E320D22A"/>
    <w:lvl w:ilvl="0" w:tplc="28BADC72">
      <w:start w:val="1"/>
      <w:numFmt w:val="bullet"/>
      <w:lvlText w:val="–"/>
      <w:lvlJc w:val="left"/>
      <w:pPr>
        <w:ind w:left="709" w:hanging="360"/>
      </w:pPr>
      <w:rPr>
        <w:rFonts w:ascii="Arial" w:eastAsia="Arial" w:hAnsi="Arial" w:cs="Arial"/>
        <w:b w:val="0"/>
      </w:rPr>
    </w:lvl>
    <w:lvl w:ilvl="1" w:tplc="1A0CA844">
      <w:start w:val="1"/>
      <w:numFmt w:val="bullet"/>
      <w:lvlText w:val="o"/>
      <w:lvlJc w:val="left"/>
      <w:pPr>
        <w:ind w:left="1429" w:hanging="360"/>
      </w:pPr>
      <w:rPr>
        <w:rFonts w:ascii="Courier New" w:eastAsia="Courier New" w:hAnsi="Courier New" w:cs="Courier New"/>
      </w:rPr>
    </w:lvl>
    <w:lvl w:ilvl="2" w:tplc="BCE05908">
      <w:start w:val="1"/>
      <w:numFmt w:val="bullet"/>
      <w:lvlText w:val="§"/>
      <w:lvlJc w:val="left"/>
      <w:pPr>
        <w:ind w:left="2149" w:hanging="360"/>
      </w:pPr>
      <w:rPr>
        <w:rFonts w:ascii="Wingdings" w:eastAsia="Wingdings" w:hAnsi="Wingdings" w:cs="Wingdings"/>
      </w:rPr>
    </w:lvl>
    <w:lvl w:ilvl="3" w:tplc="DEC24BC4">
      <w:start w:val="1"/>
      <w:numFmt w:val="bullet"/>
      <w:lvlText w:val="·"/>
      <w:lvlJc w:val="left"/>
      <w:pPr>
        <w:ind w:left="2869" w:hanging="360"/>
      </w:pPr>
      <w:rPr>
        <w:rFonts w:ascii="Symbol" w:eastAsia="Symbol" w:hAnsi="Symbol" w:cs="Symbol"/>
      </w:rPr>
    </w:lvl>
    <w:lvl w:ilvl="4" w:tplc="2C145EC4">
      <w:start w:val="1"/>
      <w:numFmt w:val="bullet"/>
      <w:lvlText w:val="o"/>
      <w:lvlJc w:val="left"/>
      <w:pPr>
        <w:ind w:left="3589" w:hanging="360"/>
      </w:pPr>
      <w:rPr>
        <w:rFonts w:ascii="Courier New" w:eastAsia="Courier New" w:hAnsi="Courier New" w:cs="Courier New"/>
      </w:rPr>
    </w:lvl>
    <w:lvl w:ilvl="5" w:tplc="E448255E">
      <w:start w:val="1"/>
      <w:numFmt w:val="bullet"/>
      <w:lvlText w:val="§"/>
      <w:lvlJc w:val="left"/>
      <w:pPr>
        <w:ind w:left="4309" w:hanging="360"/>
      </w:pPr>
      <w:rPr>
        <w:rFonts w:ascii="Wingdings" w:eastAsia="Wingdings" w:hAnsi="Wingdings" w:cs="Wingdings"/>
      </w:rPr>
    </w:lvl>
    <w:lvl w:ilvl="6" w:tplc="CC0A149C">
      <w:start w:val="1"/>
      <w:numFmt w:val="bullet"/>
      <w:lvlText w:val="·"/>
      <w:lvlJc w:val="left"/>
      <w:pPr>
        <w:ind w:left="5029" w:hanging="360"/>
      </w:pPr>
      <w:rPr>
        <w:rFonts w:ascii="Symbol" w:eastAsia="Symbol" w:hAnsi="Symbol" w:cs="Symbol"/>
      </w:rPr>
    </w:lvl>
    <w:lvl w:ilvl="7" w:tplc="1818A0C8">
      <w:start w:val="1"/>
      <w:numFmt w:val="bullet"/>
      <w:lvlText w:val="o"/>
      <w:lvlJc w:val="left"/>
      <w:pPr>
        <w:ind w:left="5749" w:hanging="360"/>
      </w:pPr>
      <w:rPr>
        <w:rFonts w:ascii="Courier New" w:eastAsia="Courier New" w:hAnsi="Courier New" w:cs="Courier New"/>
      </w:rPr>
    </w:lvl>
    <w:lvl w:ilvl="8" w:tplc="BD585D24">
      <w:start w:val="1"/>
      <w:numFmt w:val="bullet"/>
      <w:lvlText w:val="§"/>
      <w:lvlJc w:val="left"/>
      <w:pPr>
        <w:ind w:left="6469" w:hanging="360"/>
      </w:pPr>
      <w:rPr>
        <w:rFonts w:ascii="Wingdings" w:eastAsia="Wingdings" w:hAnsi="Wingdings" w:cs="Wingdings"/>
      </w:rPr>
    </w:lvl>
  </w:abstractNum>
  <w:abstractNum w:abstractNumId="8" w15:restartNumberingAfterBreak="0">
    <w:nsid w:val="27B04FCE"/>
    <w:multiLevelType w:val="hybridMultilevel"/>
    <w:tmpl w:val="B77A4DD0"/>
    <w:styleLink w:val="WW8Num15"/>
    <w:lvl w:ilvl="0" w:tplc="8ABAA74E">
      <w:start w:val="1"/>
      <w:numFmt w:val="upperRoman"/>
      <w:pStyle w:val="WW8Num15"/>
      <w:lvlText w:val="%1."/>
      <w:lvlJc w:val="left"/>
      <w:rPr>
        <w:rFonts w:ascii="Verdana" w:hAnsi="Verdana" w:cs="Verdana"/>
      </w:rPr>
    </w:lvl>
    <w:lvl w:ilvl="1" w:tplc="E05476BA">
      <w:start w:val="1"/>
      <w:numFmt w:val="lowerLetter"/>
      <w:lvlText w:val="%2."/>
      <w:lvlJc w:val="left"/>
    </w:lvl>
    <w:lvl w:ilvl="2" w:tplc="347E47B8">
      <w:start w:val="1"/>
      <w:numFmt w:val="lowerRoman"/>
      <w:lvlText w:val="%3."/>
      <w:lvlJc w:val="right"/>
    </w:lvl>
    <w:lvl w:ilvl="3" w:tplc="D31EC3E2">
      <w:start w:val="1"/>
      <w:numFmt w:val="decimal"/>
      <w:lvlText w:val="%4."/>
      <w:lvlJc w:val="left"/>
    </w:lvl>
    <w:lvl w:ilvl="4" w:tplc="41B8B144">
      <w:start w:val="1"/>
      <w:numFmt w:val="lowerLetter"/>
      <w:lvlText w:val="%5."/>
      <w:lvlJc w:val="left"/>
    </w:lvl>
    <w:lvl w:ilvl="5" w:tplc="136A3A64">
      <w:start w:val="1"/>
      <w:numFmt w:val="lowerRoman"/>
      <w:lvlText w:val="%6."/>
      <w:lvlJc w:val="right"/>
    </w:lvl>
    <w:lvl w:ilvl="6" w:tplc="5C3271EC">
      <w:start w:val="1"/>
      <w:numFmt w:val="decimal"/>
      <w:lvlText w:val="%7."/>
      <w:lvlJc w:val="left"/>
    </w:lvl>
    <w:lvl w:ilvl="7" w:tplc="DE10A260">
      <w:start w:val="1"/>
      <w:numFmt w:val="lowerLetter"/>
      <w:lvlText w:val="%8."/>
      <w:lvlJc w:val="left"/>
    </w:lvl>
    <w:lvl w:ilvl="8" w:tplc="C4E0376A">
      <w:start w:val="1"/>
      <w:numFmt w:val="lowerRoman"/>
      <w:lvlText w:val="%9."/>
      <w:lvlJc w:val="right"/>
    </w:lvl>
  </w:abstractNum>
  <w:abstractNum w:abstractNumId="9" w15:restartNumberingAfterBreak="0">
    <w:nsid w:val="2E0352BA"/>
    <w:multiLevelType w:val="hybridMultilevel"/>
    <w:tmpl w:val="DE0858F4"/>
    <w:lvl w:ilvl="0" w:tplc="095425E4">
      <w:start w:val="1"/>
      <w:numFmt w:val="upperRoman"/>
      <w:lvlText w:val="%1."/>
      <w:lvlJc w:val="right"/>
      <w:pPr>
        <w:ind w:left="7023" w:hanging="360"/>
      </w:pPr>
      <w:rPr>
        <w:rFonts w:hint="default"/>
        <w:b/>
        <w:sz w:val="20"/>
        <w:szCs w:val="20"/>
      </w:rPr>
    </w:lvl>
    <w:lvl w:ilvl="1" w:tplc="24BEE31E">
      <w:start w:val="1"/>
      <w:numFmt w:val="lowerLetter"/>
      <w:lvlText w:val="%2."/>
      <w:lvlJc w:val="left"/>
      <w:pPr>
        <w:ind w:left="3773" w:hanging="360"/>
      </w:pPr>
      <w:rPr>
        <w:rFonts w:hint="default"/>
      </w:rPr>
    </w:lvl>
    <w:lvl w:ilvl="2" w:tplc="7FD4766E">
      <w:start w:val="1"/>
      <w:numFmt w:val="lowerRoman"/>
      <w:lvlText w:val="%3."/>
      <w:lvlJc w:val="right"/>
      <w:pPr>
        <w:ind w:left="4493" w:hanging="180"/>
      </w:pPr>
      <w:rPr>
        <w:rFonts w:hint="default"/>
      </w:rPr>
    </w:lvl>
    <w:lvl w:ilvl="3" w:tplc="EBDC1E88">
      <w:start w:val="1"/>
      <w:numFmt w:val="decimal"/>
      <w:lvlText w:val="%4."/>
      <w:lvlJc w:val="left"/>
      <w:pPr>
        <w:ind w:left="5213" w:hanging="360"/>
      </w:pPr>
      <w:rPr>
        <w:rFonts w:hint="default"/>
      </w:rPr>
    </w:lvl>
    <w:lvl w:ilvl="4" w:tplc="A55E7AE6">
      <w:start w:val="1"/>
      <w:numFmt w:val="lowerLetter"/>
      <w:lvlText w:val="%5."/>
      <w:lvlJc w:val="left"/>
      <w:pPr>
        <w:ind w:left="5933" w:hanging="360"/>
      </w:pPr>
      <w:rPr>
        <w:rFonts w:hint="default"/>
      </w:rPr>
    </w:lvl>
    <w:lvl w:ilvl="5" w:tplc="6EBA64AC">
      <w:start w:val="1"/>
      <w:numFmt w:val="lowerRoman"/>
      <w:lvlText w:val="%6."/>
      <w:lvlJc w:val="right"/>
      <w:pPr>
        <w:ind w:left="6653" w:hanging="180"/>
      </w:pPr>
      <w:rPr>
        <w:rFonts w:hint="default"/>
      </w:rPr>
    </w:lvl>
    <w:lvl w:ilvl="6" w:tplc="A7AE2D14">
      <w:start w:val="1"/>
      <w:numFmt w:val="decimal"/>
      <w:lvlText w:val="%7."/>
      <w:lvlJc w:val="left"/>
      <w:pPr>
        <w:ind w:left="7373" w:hanging="360"/>
      </w:pPr>
      <w:rPr>
        <w:rFonts w:hint="default"/>
      </w:rPr>
    </w:lvl>
    <w:lvl w:ilvl="7" w:tplc="C34CF448">
      <w:start w:val="1"/>
      <w:numFmt w:val="lowerLetter"/>
      <w:lvlText w:val="%8."/>
      <w:lvlJc w:val="left"/>
      <w:pPr>
        <w:ind w:left="8093" w:hanging="360"/>
      </w:pPr>
      <w:rPr>
        <w:rFonts w:hint="default"/>
      </w:rPr>
    </w:lvl>
    <w:lvl w:ilvl="8" w:tplc="1A00D648">
      <w:start w:val="1"/>
      <w:numFmt w:val="lowerRoman"/>
      <w:lvlText w:val="%9."/>
      <w:lvlJc w:val="right"/>
      <w:pPr>
        <w:ind w:left="8813" w:hanging="180"/>
      </w:pPr>
      <w:rPr>
        <w:rFonts w:hint="default"/>
      </w:rPr>
    </w:lvl>
  </w:abstractNum>
  <w:abstractNum w:abstractNumId="10" w15:restartNumberingAfterBreak="0">
    <w:nsid w:val="304173CC"/>
    <w:multiLevelType w:val="hybridMultilevel"/>
    <w:tmpl w:val="4F3AD25E"/>
    <w:lvl w:ilvl="0" w:tplc="0C4AC59C">
      <w:start w:val="1"/>
      <w:numFmt w:val="decimal"/>
      <w:lvlText w:val="%1."/>
      <w:lvlJc w:val="left"/>
      <w:pPr>
        <w:ind w:left="5747" w:hanging="360"/>
      </w:pPr>
      <w:rPr>
        <w:b w:val="0"/>
      </w:rPr>
    </w:lvl>
    <w:lvl w:ilvl="1" w:tplc="76D6756E">
      <w:start w:val="1"/>
      <w:numFmt w:val="lowerLetter"/>
      <w:lvlText w:val="%2."/>
      <w:lvlJc w:val="left"/>
      <w:pPr>
        <w:ind w:left="6467" w:hanging="360"/>
      </w:pPr>
    </w:lvl>
    <w:lvl w:ilvl="2" w:tplc="63006C04">
      <w:start w:val="1"/>
      <w:numFmt w:val="lowerRoman"/>
      <w:lvlText w:val="%3."/>
      <w:lvlJc w:val="right"/>
      <w:pPr>
        <w:ind w:left="7187" w:hanging="180"/>
      </w:pPr>
    </w:lvl>
    <w:lvl w:ilvl="3" w:tplc="611CF1D2">
      <w:start w:val="1"/>
      <w:numFmt w:val="decimal"/>
      <w:lvlText w:val="%4."/>
      <w:lvlJc w:val="left"/>
      <w:pPr>
        <w:ind w:left="7907" w:hanging="360"/>
      </w:pPr>
    </w:lvl>
    <w:lvl w:ilvl="4" w:tplc="CC7677AA">
      <w:start w:val="1"/>
      <w:numFmt w:val="lowerLetter"/>
      <w:lvlText w:val="%5."/>
      <w:lvlJc w:val="left"/>
      <w:pPr>
        <w:ind w:left="8627" w:hanging="360"/>
      </w:pPr>
    </w:lvl>
    <w:lvl w:ilvl="5" w:tplc="3C46B7E0">
      <w:start w:val="1"/>
      <w:numFmt w:val="lowerRoman"/>
      <w:lvlText w:val="%6."/>
      <w:lvlJc w:val="right"/>
      <w:pPr>
        <w:ind w:left="9347" w:hanging="180"/>
      </w:pPr>
    </w:lvl>
    <w:lvl w:ilvl="6" w:tplc="ABD0D632">
      <w:start w:val="1"/>
      <w:numFmt w:val="decimal"/>
      <w:lvlText w:val="%7."/>
      <w:lvlJc w:val="left"/>
      <w:pPr>
        <w:ind w:left="10067" w:hanging="360"/>
      </w:pPr>
    </w:lvl>
    <w:lvl w:ilvl="7" w:tplc="E2F2FDFA">
      <w:start w:val="1"/>
      <w:numFmt w:val="lowerLetter"/>
      <w:lvlText w:val="%8."/>
      <w:lvlJc w:val="left"/>
      <w:pPr>
        <w:ind w:left="10787" w:hanging="360"/>
      </w:pPr>
    </w:lvl>
    <w:lvl w:ilvl="8" w:tplc="FB825F2A">
      <w:start w:val="1"/>
      <w:numFmt w:val="lowerRoman"/>
      <w:lvlText w:val="%9."/>
      <w:lvlJc w:val="right"/>
      <w:pPr>
        <w:ind w:left="11507" w:hanging="180"/>
      </w:pPr>
    </w:lvl>
  </w:abstractNum>
  <w:abstractNum w:abstractNumId="11" w15:restartNumberingAfterBreak="0">
    <w:nsid w:val="3210434A"/>
    <w:multiLevelType w:val="hybridMultilevel"/>
    <w:tmpl w:val="F2A89C46"/>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13" w15:restartNumberingAfterBreak="0">
    <w:nsid w:val="3F432C1E"/>
    <w:multiLevelType w:val="hybridMultilevel"/>
    <w:tmpl w:val="1BD65A26"/>
    <w:lvl w:ilvl="0" w:tplc="13A622C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C714BFA"/>
    <w:multiLevelType w:val="hybridMultilevel"/>
    <w:tmpl w:val="0BF8A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5F966E2"/>
    <w:multiLevelType w:val="hybridMultilevel"/>
    <w:tmpl w:val="6A2C9346"/>
    <w:styleLink w:val="WW8Num23"/>
    <w:lvl w:ilvl="0" w:tplc="670CD3A0">
      <w:start w:val="1"/>
      <w:numFmt w:val="decimal"/>
      <w:pStyle w:val="WW8Num23"/>
      <w:lvlText w:val="%1."/>
      <w:lvlJc w:val="left"/>
      <w:rPr>
        <w:rFonts w:ascii="Verdana" w:hAnsi="Verdana" w:cs="Verdana"/>
        <w:b/>
        <w:sz w:val="20"/>
        <w:szCs w:val="20"/>
      </w:rPr>
    </w:lvl>
    <w:lvl w:ilvl="1" w:tplc="4D7AB98C">
      <w:start w:val="1"/>
      <w:numFmt w:val="lowerLetter"/>
      <w:lvlText w:val="%2."/>
      <w:lvlJc w:val="left"/>
    </w:lvl>
    <w:lvl w:ilvl="2" w:tplc="A608F7FE">
      <w:start w:val="1"/>
      <w:numFmt w:val="lowerRoman"/>
      <w:lvlText w:val="%3."/>
      <w:lvlJc w:val="right"/>
    </w:lvl>
    <w:lvl w:ilvl="3" w:tplc="6BE22422">
      <w:start w:val="1"/>
      <w:numFmt w:val="decimal"/>
      <w:lvlText w:val="%4."/>
      <w:lvlJc w:val="left"/>
    </w:lvl>
    <w:lvl w:ilvl="4" w:tplc="A6F46DFA">
      <w:start w:val="1"/>
      <w:numFmt w:val="lowerLetter"/>
      <w:lvlText w:val="%5."/>
      <w:lvlJc w:val="left"/>
    </w:lvl>
    <w:lvl w:ilvl="5" w:tplc="7BE44FA0">
      <w:start w:val="1"/>
      <w:numFmt w:val="lowerRoman"/>
      <w:lvlText w:val="%6."/>
      <w:lvlJc w:val="right"/>
    </w:lvl>
    <w:lvl w:ilvl="6" w:tplc="0054ECB4">
      <w:start w:val="1"/>
      <w:numFmt w:val="decimal"/>
      <w:lvlText w:val="%7."/>
      <w:lvlJc w:val="left"/>
    </w:lvl>
    <w:lvl w:ilvl="7" w:tplc="6CA21C4C">
      <w:start w:val="1"/>
      <w:numFmt w:val="lowerLetter"/>
      <w:lvlText w:val="%8."/>
      <w:lvlJc w:val="left"/>
    </w:lvl>
    <w:lvl w:ilvl="8" w:tplc="F43EAF72">
      <w:start w:val="1"/>
      <w:numFmt w:val="lowerRoman"/>
      <w:lvlText w:val="%9."/>
      <w:lvlJc w:val="right"/>
    </w:lvl>
  </w:abstractNum>
  <w:abstractNum w:abstractNumId="16" w15:restartNumberingAfterBreak="0">
    <w:nsid w:val="5A9A0806"/>
    <w:multiLevelType w:val="hybridMultilevel"/>
    <w:tmpl w:val="15DC1FC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2C57C39"/>
    <w:multiLevelType w:val="hybridMultilevel"/>
    <w:tmpl w:val="E256B358"/>
    <w:lvl w:ilvl="0" w:tplc="CF08F83A">
      <w:start w:val="1"/>
      <w:numFmt w:val="decimal"/>
      <w:lvlText w:val="%1."/>
      <w:lvlJc w:val="left"/>
      <w:pPr>
        <w:ind w:left="360" w:hanging="360"/>
      </w:pPr>
    </w:lvl>
    <w:lvl w:ilvl="1" w:tplc="6198A3CE">
      <w:start w:val="1"/>
      <w:numFmt w:val="lowerLetter"/>
      <w:lvlText w:val="%2."/>
      <w:lvlJc w:val="left"/>
      <w:pPr>
        <w:ind w:left="1080" w:hanging="360"/>
      </w:pPr>
    </w:lvl>
    <w:lvl w:ilvl="2" w:tplc="9112DC20">
      <w:start w:val="1"/>
      <w:numFmt w:val="lowerRoman"/>
      <w:lvlText w:val="%3."/>
      <w:lvlJc w:val="right"/>
      <w:pPr>
        <w:ind w:left="1800" w:hanging="180"/>
      </w:pPr>
    </w:lvl>
    <w:lvl w:ilvl="3" w:tplc="6624F3EA">
      <w:start w:val="1"/>
      <w:numFmt w:val="decimal"/>
      <w:lvlText w:val="%4."/>
      <w:lvlJc w:val="left"/>
      <w:pPr>
        <w:ind w:left="2520" w:hanging="360"/>
      </w:pPr>
    </w:lvl>
    <w:lvl w:ilvl="4" w:tplc="178A4AC0">
      <w:start w:val="1"/>
      <w:numFmt w:val="lowerLetter"/>
      <w:lvlText w:val="%5."/>
      <w:lvlJc w:val="left"/>
      <w:pPr>
        <w:ind w:left="3240" w:hanging="360"/>
      </w:pPr>
    </w:lvl>
    <w:lvl w:ilvl="5" w:tplc="03E25C50">
      <w:start w:val="1"/>
      <w:numFmt w:val="lowerRoman"/>
      <w:lvlText w:val="%6."/>
      <w:lvlJc w:val="right"/>
      <w:pPr>
        <w:ind w:left="3960" w:hanging="180"/>
      </w:pPr>
    </w:lvl>
    <w:lvl w:ilvl="6" w:tplc="EAF2CCAE">
      <w:start w:val="1"/>
      <w:numFmt w:val="decimal"/>
      <w:lvlText w:val="%7."/>
      <w:lvlJc w:val="left"/>
      <w:pPr>
        <w:ind w:left="4680" w:hanging="360"/>
      </w:pPr>
    </w:lvl>
    <w:lvl w:ilvl="7" w:tplc="BA5A8BAA">
      <w:start w:val="1"/>
      <w:numFmt w:val="lowerLetter"/>
      <w:lvlText w:val="%8."/>
      <w:lvlJc w:val="left"/>
      <w:pPr>
        <w:ind w:left="5400" w:hanging="360"/>
      </w:pPr>
    </w:lvl>
    <w:lvl w:ilvl="8" w:tplc="59CA0B72">
      <w:start w:val="1"/>
      <w:numFmt w:val="lowerRoman"/>
      <w:lvlText w:val="%9."/>
      <w:lvlJc w:val="right"/>
      <w:pPr>
        <w:ind w:left="6120" w:hanging="180"/>
      </w:pPr>
    </w:lvl>
  </w:abstractNum>
  <w:abstractNum w:abstractNumId="18" w15:restartNumberingAfterBreak="0">
    <w:nsid w:val="721A2F5D"/>
    <w:multiLevelType w:val="hybridMultilevel"/>
    <w:tmpl w:val="FD787E10"/>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2BF5DEE"/>
    <w:multiLevelType w:val="hybridMultilevel"/>
    <w:tmpl w:val="97E4B0E6"/>
    <w:lvl w:ilvl="0" w:tplc="FDCAD582">
      <w:start w:val="1"/>
      <w:numFmt w:val="decimal"/>
      <w:lvlText w:val="%1."/>
      <w:lvlJc w:val="left"/>
      <w:pPr>
        <w:ind w:left="360" w:hanging="360"/>
      </w:pPr>
      <w:rPr>
        <w:b w:val="0"/>
      </w:rPr>
    </w:lvl>
    <w:lvl w:ilvl="1" w:tplc="8168D060">
      <w:start w:val="1"/>
      <w:numFmt w:val="lowerLetter"/>
      <w:lvlText w:val="%2."/>
      <w:lvlJc w:val="left"/>
      <w:pPr>
        <w:ind w:left="1080" w:hanging="360"/>
      </w:pPr>
    </w:lvl>
    <w:lvl w:ilvl="2" w:tplc="77742508">
      <w:start w:val="1"/>
      <w:numFmt w:val="lowerRoman"/>
      <w:lvlText w:val="%3."/>
      <w:lvlJc w:val="right"/>
      <w:pPr>
        <w:ind w:left="1800" w:hanging="180"/>
      </w:pPr>
    </w:lvl>
    <w:lvl w:ilvl="3" w:tplc="F8B015D0">
      <w:start w:val="1"/>
      <w:numFmt w:val="decimal"/>
      <w:lvlText w:val="%4."/>
      <w:lvlJc w:val="left"/>
      <w:pPr>
        <w:ind w:left="2520" w:hanging="360"/>
      </w:pPr>
    </w:lvl>
    <w:lvl w:ilvl="4" w:tplc="19482EDE">
      <w:start w:val="1"/>
      <w:numFmt w:val="lowerLetter"/>
      <w:lvlText w:val="%5."/>
      <w:lvlJc w:val="left"/>
      <w:pPr>
        <w:ind w:left="3240" w:hanging="360"/>
      </w:pPr>
    </w:lvl>
    <w:lvl w:ilvl="5" w:tplc="6C9CFF28">
      <w:start w:val="1"/>
      <w:numFmt w:val="lowerRoman"/>
      <w:lvlText w:val="%6."/>
      <w:lvlJc w:val="right"/>
      <w:pPr>
        <w:ind w:left="3960" w:hanging="180"/>
      </w:pPr>
    </w:lvl>
    <w:lvl w:ilvl="6" w:tplc="3A763AE2">
      <w:start w:val="1"/>
      <w:numFmt w:val="decimal"/>
      <w:lvlText w:val="%7."/>
      <w:lvlJc w:val="left"/>
      <w:pPr>
        <w:ind w:left="4680" w:hanging="360"/>
      </w:pPr>
    </w:lvl>
    <w:lvl w:ilvl="7" w:tplc="38F8E73E">
      <w:start w:val="1"/>
      <w:numFmt w:val="lowerLetter"/>
      <w:lvlText w:val="%8."/>
      <w:lvlJc w:val="left"/>
      <w:pPr>
        <w:ind w:left="5400" w:hanging="360"/>
      </w:pPr>
    </w:lvl>
    <w:lvl w:ilvl="8" w:tplc="F8AC9A88">
      <w:start w:val="1"/>
      <w:numFmt w:val="lowerRoman"/>
      <w:lvlText w:val="%9."/>
      <w:lvlJc w:val="right"/>
      <w:pPr>
        <w:ind w:left="6120" w:hanging="180"/>
      </w:pPr>
    </w:lvl>
  </w:abstractNum>
  <w:abstractNum w:abstractNumId="20" w15:restartNumberingAfterBreak="0">
    <w:nsid w:val="75504A2C"/>
    <w:multiLevelType w:val="hybridMultilevel"/>
    <w:tmpl w:val="900A42A8"/>
    <w:lvl w:ilvl="0" w:tplc="744296C4">
      <w:start w:val="1"/>
      <w:numFmt w:val="bullet"/>
      <w:lvlText w:val=""/>
      <w:lvlJc w:val="left"/>
      <w:pPr>
        <w:ind w:left="360" w:hanging="360"/>
      </w:pPr>
      <w:rPr>
        <w:rFonts w:ascii="Symbol" w:hAnsi="Symbol"/>
      </w:rPr>
    </w:lvl>
    <w:lvl w:ilvl="1" w:tplc="6D2E1130">
      <w:start w:val="1"/>
      <w:numFmt w:val="bullet"/>
      <w:lvlText w:val="o"/>
      <w:lvlJc w:val="left"/>
      <w:pPr>
        <w:ind w:left="1080" w:hanging="360"/>
      </w:pPr>
      <w:rPr>
        <w:rFonts w:ascii="Courier New" w:hAnsi="Courier New" w:cs="Courier New"/>
      </w:rPr>
    </w:lvl>
    <w:lvl w:ilvl="2" w:tplc="DA826EC8">
      <w:start w:val="1"/>
      <w:numFmt w:val="bullet"/>
      <w:lvlText w:val=""/>
      <w:lvlJc w:val="left"/>
      <w:pPr>
        <w:ind w:left="1800" w:hanging="360"/>
      </w:pPr>
      <w:rPr>
        <w:rFonts w:ascii="Wingdings" w:hAnsi="Wingdings"/>
      </w:rPr>
    </w:lvl>
    <w:lvl w:ilvl="3" w:tplc="482E636E">
      <w:start w:val="1"/>
      <w:numFmt w:val="bullet"/>
      <w:lvlText w:val=""/>
      <w:lvlJc w:val="left"/>
      <w:pPr>
        <w:ind w:left="2520" w:hanging="360"/>
      </w:pPr>
      <w:rPr>
        <w:rFonts w:ascii="Symbol" w:hAnsi="Symbol"/>
      </w:rPr>
    </w:lvl>
    <w:lvl w:ilvl="4" w:tplc="E00253B4">
      <w:start w:val="1"/>
      <w:numFmt w:val="bullet"/>
      <w:lvlText w:val="o"/>
      <w:lvlJc w:val="left"/>
      <w:pPr>
        <w:ind w:left="3240" w:hanging="360"/>
      </w:pPr>
      <w:rPr>
        <w:rFonts w:ascii="Courier New" w:hAnsi="Courier New" w:cs="Courier New"/>
      </w:rPr>
    </w:lvl>
    <w:lvl w:ilvl="5" w:tplc="7512992C">
      <w:start w:val="1"/>
      <w:numFmt w:val="bullet"/>
      <w:lvlText w:val=""/>
      <w:lvlJc w:val="left"/>
      <w:pPr>
        <w:ind w:left="3960" w:hanging="360"/>
      </w:pPr>
      <w:rPr>
        <w:rFonts w:ascii="Wingdings" w:hAnsi="Wingdings"/>
      </w:rPr>
    </w:lvl>
    <w:lvl w:ilvl="6" w:tplc="AFA287A6">
      <w:start w:val="1"/>
      <w:numFmt w:val="bullet"/>
      <w:lvlText w:val=""/>
      <w:lvlJc w:val="left"/>
      <w:pPr>
        <w:ind w:left="4680" w:hanging="360"/>
      </w:pPr>
      <w:rPr>
        <w:rFonts w:ascii="Symbol" w:hAnsi="Symbol"/>
      </w:rPr>
    </w:lvl>
    <w:lvl w:ilvl="7" w:tplc="8A5C5396">
      <w:start w:val="1"/>
      <w:numFmt w:val="bullet"/>
      <w:lvlText w:val="o"/>
      <w:lvlJc w:val="left"/>
      <w:pPr>
        <w:ind w:left="5400" w:hanging="360"/>
      </w:pPr>
      <w:rPr>
        <w:rFonts w:ascii="Courier New" w:hAnsi="Courier New" w:cs="Courier New"/>
      </w:rPr>
    </w:lvl>
    <w:lvl w:ilvl="8" w:tplc="21AAF168">
      <w:start w:val="1"/>
      <w:numFmt w:val="bullet"/>
      <w:lvlText w:val=""/>
      <w:lvlJc w:val="left"/>
      <w:pPr>
        <w:ind w:left="6120" w:hanging="360"/>
      </w:pPr>
      <w:rPr>
        <w:rFonts w:ascii="Wingdings" w:hAnsi="Wingdings"/>
      </w:rPr>
    </w:lvl>
  </w:abstractNum>
  <w:abstractNum w:abstractNumId="21" w15:restartNumberingAfterBreak="0">
    <w:nsid w:val="759C39DE"/>
    <w:multiLevelType w:val="hybridMultilevel"/>
    <w:tmpl w:val="987EB826"/>
    <w:styleLink w:val="WW8Num26"/>
    <w:lvl w:ilvl="0" w:tplc="28860E3A">
      <w:start w:val="1"/>
      <w:numFmt w:val="decimal"/>
      <w:pStyle w:val="WW8Num26"/>
      <w:lvlText w:val="%1."/>
      <w:lvlJc w:val="left"/>
      <w:rPr>
        <w:rFonts w:ascii="Verdana" w:hAnsi="Verdana" w:cs="Verdana"/>
        <w:b/>
        <w:sz w:val="20"/>
        <w:szCs w:val="20"/>
      </w:rPr>
    </w:lvl>
    <w:lvl w:ilvl="1" w:tplc="47C25D58">
      <w:start w:val="1"/>
      <w:numFmt w:val="lowerLetter"/>
      <w:lvlText w:val="%2."/>
      <w:lvlJc w:val="left"/>
    </w:lvl>
    <w:lvl w:ilvl="2" w:tplc="85766B68">
      <w:start w:val="1"/>
      <w:numFmt w:val="lowerRoman"/>
      <w:lvlText w:val="%3."/>
      <w:lvlJc w:val="right"/>
    </w:lvl>
    <w:lvl w:ilvl="3" w:tplc="12CC594A">
      <w:start w:val="1"/>
      <w:numFmt w:val="decimal"/>
      <w:lvlText w:val="%4."/>
      <w:lvlJc w:val="left"/>
    </w:lvl>
    <w:lvl w:ilvl="4" w:tplc="DABE2AB6">
      <w:start w:val="1"/>
      <w:numFmt w:val="lowerLetter"/>
      <w:lvlText w:val="%5."/>
      <w:lvlJc w:val="left"/>
    </w:lvl>
    <w:lvl w:ilvl="5" w:tplc="12B887B2">
      <w:start w:val="1"/>
      <w:numFmt w:val="lowerRoman"/>
      <w:lvlText w:val="%6."/>
      <w:lvlJc w:val="right"/>
    </w:lvl>
    <w:lvl w:ilvl="6" w:tplc="3F26F03C">
      <w:start w:val="1"/>
      <w:numFmt w:val="decimal"/>
      <w:lvlText w:val="%7."/>
      <w:lvlJc w:val="left"/>
    </w:lvl>
    <w:lvl w:ilvl="7" w:tplc="F046321E">
      <w:start w:val="1"/>
      <w:numFmt w:val="lowerLetter"/>
      <w:lvlText w:val="%8."/>
      <w:lvlJc w:val="left"/>
    </w:lvl>
    <w:lvl w:ilvl="8" w:tplc="11BE10A8">
      <w:start w:val="1"/>
      <w:numFmt w:val="lowerRoman"/>
      <w:lvlText w:val="%9."/>
      <w:lvlJc w:val="right"/>
    </w:lvl>
  </w:abstractNum>
  <w:abstractNum w:abstractNumId="22" w15:restartNumberingAfterBreak="0">
    <w:nsid w:val="788309CF"/>
    <w:multiLevelType w:val="hybridMultilevel"/>
    <w:tmpl w:val="799CB1CC"/>
    <w:lvl w:ilvl="0" w:tplc="5114CDB0">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50065778">
    <w:abstractNumId w:val="8"/>
  </w:num>
  <w:num w:numId="2" w16cid:durableId="452331223">
    <w:abstractNumId w:val="15"/>
  </w:num>
  <w:num w:numId="3" w16cid:durableId="1982033659">
    <w:abstractNumId w:val="21"/>
  </w:num>
  <w:num w:numId="4" w16cid:durableId="1772427725">
    <w:abstractNumId w:val="2"/>
  </w:num>
  <w:num w:numId="5" w16cid:durableId="1505321863">
    <w:abstractNumId w:val="9"/>
  </w:num>
  <w:num w:numId="6" w16cid:durableId="1888879644">
    <w:abstractNumId w:val="12"/>
  </w:num>
  <w:num w:numId="7" w16cid:durableId="816607212">
    <w:abstractNumId w:val="17"/>
  </w:num>
  <w:num w:numId="8" w16cid:durableId="2090153936">
    <w:abstractNumId w:val="19"/>
  </w:num>
  <w:num w:numId="9" w16cid:durableId="595285981">
    <w:abstractNumId w:val="10"/>
  </w:num>
  <w:num w:numId="10" w16cid:durableId="496532008">
    <w:abstractNumId w:val="6"/>
  </w:num>
  <w:num w:numId="11" w16cid:durableId="1996759566">
    <w:abstractNumId w:val="20"/>
  </w:num>
  <w:num w:numId="12" w16cid:durableId="1719863523">
    <w:abstractNumId w:val="7"/>
  </w:num>
  <w:num w:numId="13" w16cid:durableId="1473326348">
    <w:abstractNumId w:val="14"/>
  </w:num>
  <w:num w:numId="14" w16cid:durableId="1884831123">
    <w:abstractNumId w:val="4"/>
  </w:num>
  <w:num w:numId="15" w16cid:durableId="1550342601">
    <w:abstractNumId w:val="0"/>
  </w:num>
  <w:num w:numId="16" w16cid:durableId="535196243">
    <w:abstractNumId w:val="16"/>
  </w:num>
  <w:num w:numId="17" w16cid:durableId="740061528">
    <w:abstractNumId w:val="11"/>
  </w:num>
  <w:num w:numId="18" w16cid:durableId="1636832064">
    <w:abstractNumId w:val="18"/>
  </w:num>
  <w:num w:numId="19" w16cid:durableId="2107919563">
    <w:abstractNumId w:val="13"/>
  </w:num>
  <w:num w:numId="20" w16cid:durableId="18819392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724535">
    <w:abstractNumId w:val="5"/>
  </w:num>
  <w:num w:numId="22" w16cid:durableId="181821520">
    <w:abstractNumId w:val="3"/>
  </w:num>
  <w:num w:numId="23" w16cid:durableId="293484110">
    <w:abstractNumId w:val="23"/>
  </w:num>
  <w:num w:numId="24" w16cid:durableId="27999439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0FF9"/>
    <w:rsid w:val="00004752"/>
    <w:rsid w:val="000104B5"/>
    <w:rsid w:val="000232C1"/>
    <w:rsid w:val="000475DD"/>
    <w:rsid w:val="00055CFD"/>
    <w:rsid w:val="00086F19"/>
    <w:rsid w:val="000B0C06"/>
    <w:rsid w:val="000E22A6"/>
    <w:rsid w:val="00105DB3"/>
    <w:rsid w:val="001132E6"/>
    <w:rsid w:val="00121AAF"/>
    <w:rsid w:val="00122493"/>
    <w:rsid w:val="00137FA4"/>
    <w:rsid w:val="00146C82"/>
    <w:rsid w:val="001712E7"/>
    <w:rsid w:val="00181579"/>
    <w:rsid w:val="00183D83"/>
    <w:rsid w:val="00187F3F"/>
    <w:rsid w:val="001B4D92"/>
    <w:rsid w:val="001C2D5E"/>
    <w:rsid w:val="001D3583"/>
    <w:rsid w:val="001D4824"/>
    <w:rsid w:val="001D51AD"/>
    <w:rsid w:val="001D5E4D"/>
    <w:rsid w:val="001F3C25"/>
    <w:rsid w:val="001F61AD"/>
    <w:rsid w:val="001F7C92"/>
    <w:rsid w:val="00204401"/>
    <w:rsid w:val="00211FEC"/>
    <w:rsid w:val="00221E7C"/>
    <w:rsid w:val="00232006"/>
    <w:rsid w:val="002323C0"/>
    <w:rsid w:val="00235828"/>
    <w:rsid w:val="00256318"/>
    <w:rsid w:val="002618E7"/>
    <w:rsid w:val="002753BD"/>
    <w:rsid w:val="00281FDC"/>
    <w:rsid w:val="002908CE"/>
    <w:rsid w:val="002A27F5"/>
    <w:rsid w:val="002B051E"/>
    <w:rsid w:val="002C0A80"/>
    <w:rsid w:val="002C730E"/>
    <w:rsid w:val="002E5836"/>
    <w:rsid w:val="002F4FA9"/>
    <w:rsid w:val="003123BB"/>
    <w:rsid w:val="003156C7"/>
    <w:rsid w:val="00316DFA"/>
    <w:rsid w:val="00323BD3"/>
    <w:rsid w:val="003347A1"/>
    <w:rsid w:val="00337148"/>
    <w:rsid w:val="003564E7"/>
    <w:rsid w:val="003645B8"/>
    <w:rsid w:val="00370115"/>
    <w:rsid w:val="00380642"/>
    <w:rsid w:val="003817A2"/>
    <w:rsid w:val="003C48BB"/>
    <w:rsid w:val="003D39BE"/>
    <w:rsid w:val="003D7888"/>
    <w:rsid w:val="003E0811"/>
    <w:rsid w:val="003F1FF8"/>
    <w:rsid w:val="003F6857"/>
    <w:rsid w:val="004013A1"/>
    <w:rsid w:val="00411A40"/>
    <w:rsid w:val="00411D4C"/>
    <w:rsid w:val="004130FD"/>
    <w:rsid w:val="00433122"/>
    <w:rsid w:val="00454965"/>
    <w:rsid w:val="00463DAF"/>
    <w:rsid w:val="00474DC0"/>
    <w:rsid w:val="00495F0A"/>
    <w:rsid w:val="004961A7"/>
    <w:rsid w:val="004A6A6E"/>
    <w:rsid w:val="004C4A16"/>
    <w:rsid w:val="004D0DC0"/>
    <w:rsid w:val="004D0FB4"/>
    <w:rsid w:val="004D329C"/>
    <w:rsid w:val="004E189F"/>
    <w:rsid w:val="004E6767"/>
    <w:rsid w:val="004F4A18"/>
    <w:rsid w:val="004F75E3"/>
    <w:rsid w:val="005039CA"/>
    <w:rsid w:val="00507C50"/>
    <w:rsid w:val="005146D5"/>
    <w:rsid w:val="00524A86"/>
    <w:rsid w:val="00524ED0"/>
    <w:rsid w:val="005276EC"/>
    <w:rsid w:val="00531B83"/>
    <w:rsid w:val="0053212A"/>
    <w:rsid w:val="00535E17"/>
    <w:rsid w:val="005401B2"/>
    <w:rsid w:val="005445E4"/>
    <w:rsid w:val="00547D61"/>
    <w:rsid w:val="00582543"/>
    <w:rsid w:val="00594E51"/>
    <w:rsid w:val="005A50F4"/>
    <w:rsid w:val="005E6215"/>
    <w:rsid w:val="005F75C5"/>
    <w:rsid w:val="005F7AB1"/>
    <w:rsid w:val="00611495"/>
    <w:rsid w:val="00663116"/>
    <w:rsid w:val="006865A0"/>
    <w:rsid w:val="006A1142"/>
    <w:rsid w:val="006B0A96"/>
    <w:rsid w:val="006C5E94"/>
    <w:rsid w:val="006F3327"/>
    <w:rsid w:val="00727998"/>
    <w:rsid w:val="00727B33"/>
    <w:rsid w:val="00761937"/>
    <w:rsid w:val="007712D0"/>
    <w:rsid w:val="00783B08"/>
    <w:rsid w:val="00783D25"/>
    <w:rsid w:val="00792DD5"/>
    <w:rsid w:val="00796AC3"/>
    <w:rsid w:val="007B3685"/>
    <w:rsid w:val="007E0AC5"/>
    <w:rsid w:val="00801DBD"/>
    <w:rsid w:val="00807A9F"/>
    <w:rsid w:val="00810DFB"/>
    <w:rsid w:val="00813D03"/>
    <w:rsid w:val="008159B2"/>
    <w:rsid w:val="00823C4C"/>
    <w:rsid w:val="00835EA4"/>
    <w:rsid w:val="008408AD"/>
    <w:rsid w:val="008573F0"/>
    <w:rsid w:val="00863996"/>
    <w:rsid w:val="00863A67"/>
    <w:rsid w:val="00872B03"/>
    <w:rsid w:val="008947B8"/>
    <w:rsid w:val="008C19C3"/>
    <w:rsid w:val="008D2C9A"/>
    <w:rsid w:val="008D2E4C"/>
    <w:rsid w:val="008F65CB"/>
    <w:rsid w:val="008F736C"/>
    <w:rsid w:val="009169A2"/>
    <w:rsid w:val="009325A1"/>
    <w:rsid w:val="00933811"/>
    <w:rsid w:val="00951623"/>
    <w:rsid w:val="009818C4"/>
    <w:rsid w:val="00985661"/>
    <w:rsid w:val="0098735D"/>
    <w:rsid w:val="00990D00"/>
    <w:rsid w:val="009B1C0C"/>
    <w:rsid w:val="009C5D03"/>
    <w:rsid w:val="009E4457"/>
    <w:rsid w:val="009F53B2"/>
    <w:rsid w:val="00A041F3"/>
    <w:rsid w:val="00A31868"/>
    <w:rsid w:val="00AB5BB8"/>
    <w:rsid w:val="00AB7D6C"/>
    <w:rsid w:val="00AE4F36"/>
    <w:rsid w:val="00AE72D3"/>
    <w:rsid w:val="00AF2447"/>
    <w:rsid w:val="00AF30A1"/>
    <w:rsid w:val="00AF3C5C"/>
    <w:rsid w:val="00AF7085"/>
    <w:rsid w:val="00AF74D4"/>
    <w:rsid w:val="00B149E1"/>
    <w:rsid w:val="00B263A5"/>
    <w:rsid w:val="00B40DFF"/>
    <w:rsid w:val="00B573A0"/>
    <w:rsid w:val="00B621E4"/>
    <w:rsid w:val="00B654EA"/>
    <w:rsid w:val="00B779E3"/>
    <w:rsid w:val="00B77E6C"/>
    <w:rsid w:val="00B87D3E"/>
    <w:rsid w:val="00B93D83"/>
    <w:rsid w:val="00BA04DF"/>
    <w:rsid w:val="00BA31B6"/>
    <w:rsid w:val="00BA374B"/>
    <w:rsid w:val="00BA3E42"/>
    <w:rsid w:val="00BB1C85"/>
    <w:rsid w:val="00BC6610"/>
    <w:rsid w:val="00BD75C3"/>
    <w:rsid w:val="00C04095"/>
    <w:rsid w:val="00C2501D"/>
    <w:rsid w:val="00C30AD2"/>
    <w:rsid w:val="00C404F3"/>
    <w:rsid w:val="00C50659"/>
    <w:rsid w:val="00C80FF9"/>
    <w:rsid w:val="00CA0CF2"/>
    <w:rsid w:val="00CC3A9C"/>
    <w:rsid w:val="00CF1D3A"/>
    <w:rsid w:val="00CF3169"/>
    <w:rsid w:val="00CF3A25"/>
    <w:rsid w:val="00CF42BA"/>
    <w:rsid w:val="00CF699A"/>
    <w:rsid w:val="00D01A81"/>
    <w:rsid w:val="00D17138"/>
    <w:rsid w:val="00D20771"/>
    <w:rsid w:val="00D20C90"/>
    <w:rsid w:val="00D24729"/>
    <w:rsid w:val="00D2706F"/>
    <w:rsid w:val="00D35E3A"/>
    <w:rsid w:val="00D403EB"/>
    <w:rsid w:val="00D5557E"/>
    <w:rsid w:val="00D67E1E"/>
    <w:rsid w:val="00D76315"/>
    <w:rsid w:val="00D77B54"/>
    <w:rsid w:val="00D81C1B"/>
    <w:rsid w:val="00D879EB"/>
    <w:rsid w:val="00DA0600"/>
    <w:rsid w:val="00DA49D8"/>
    <w:rsid w:val="00DD2405"/>
    <w:rsid w:val="00DD2D6D"/>
    <w:rsid w:val="00DD6A6B"/>
    <w:rsid w:val="00DE2038"/>
    <w:rsid w:val="00DE748C"/>
    <w:rsid w:val="00DF4F06"/>
    <w:rsid w:val="00E25FB9"/>
    <w:rsid w:val="00E31CA8"/>
    <w:rsid w:val="00E36675"/>
    <w:rsid w:val="00E66786"/>
    <w:rsid w:val="00E70E4C"/>
    <w:rsid w:val="00E71B6F"/>
    <w:rsid w:val="00E77ED7"/>
    <w:rsid w:val="00E94DDD"/>
    <w:rsid w:val="00EA5A0E"/>
    <w:rsid w:val="00EB1C40"/>
    <w:rsid w:val="00F13B3B"/>
    <w:rsid w:val="00F254E9"/>
    <w:rsid w:val="00F47789"/>
    <w:rsid w:val="00F5285E"/>
    <w:rsid w:val="00F553A9"/>
    <w:rsid w:val="00F61300"/>
    <w:rsid w:val="00F700C0"/>
    <w:rsid w:val="00F9732C"/>
    <w:rsid w:val="00FA1DC9"/>
    <w:rsid w:val="00FB197C"/>
    <w:rsid w:val="00FB2888"/>
    <w:rsid w:val="00FB49FF"/>
    <w:rsid w:val="00FC23FB"/>
    <w:rsid w:val="00FC5CD3"/>
    <w:rsid w:val="00FC6B51"/>
    <w:rsid w:val="00FD083E"/>
    <w:rsid w:val="00FD6291"/>
    <w:rsid w:val="00FF6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0404A"/>
  <w15:docId w15:val="{420036E5-F64F-4700-AE9C-6D4937B9D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pBdr>
        <w:top w:val="none" w:sz="4" w:space="0" w:color="000000"/>
        <w:left w:val="none" w:sz="4" w:space="0" w:color="000000"/>
        <w:bottom w:val="none" w:sz="4" w:space="0" w:color="000000"/>
        <w:right w:val="none" w:sz="4" w:space="0" w:color="000000"/>
        <w:between w:val="none" w:sz="4" w:space="0" w:color="000000"/>
      </w:pBdr>
    </w:pPr>
    <w:rPr>
      <w:rFonts w:ascii="Arial" w:hAnsi="Arial"/>
      <w:szCs w:val="24"/>
      <w:lang w:val="pl-PL" w:eastAsia="pl-PL"/>
    </w:rPr>
  </w:style>
  <w:style w:type="paragraph" w:styleId="Nagwek1">
    <w:name w:val="heading 1"/>
    <w:basedOn w:val="Normalny"/>
    <w:next w:val="Normalny"/>
    <w:link w:val="Nagwek1Znak"/>
    <w:qFormat/>
    <w:pPr>
      <w:keepNext/>
      <w:keepLines/>
      <w:spacing w:before="480"/>
      <w:outlineLvl w:val="0"/>
    </w:pPr>
    <w:rPr>
      <w:rFonts w:ascii="Calibri Light" w:eastAsia="Calibri Light" w:hAnsi="Calibri Light" w:cs="Calibri Light"/>
      <w:b/>
      <w:bCs/>
      <w:color w:val="2E74B5" w:themeColor="accent1" w:themeShade="BF"/>
      <w:sz w:val="28"/>
      <w:szCs w:val="28"/>
    </w:rPr>
  </w:style>
  <w:style w:type="paragraph" w:styleId="Nagwek2">
    <w:name w:val="heading 2"/>
    <w:basedOn w:val="Normalny"/>
    <w:next w:val="Normalny"/>
    <w:link w:val="Nagwek2Znak"/>
    <w:uiPriority w:val="9"/>
    <w:unhideWhenUsed/>
    <w:qFormat/>
    <w:pPr>
      <w:keepNext/>
      <w:keepLines/>
      <w:spacing w:before="360" w:after="200"/>
      <w:outlineLvl w:val="1"/>
    </w:pPr>
    <w:rPr>
      <w:rFonts w:eastAsia="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eastAsia="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eastAsia="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eastAsia="Arial" w:cs="Arial"/>
      <w:b/>
      <w:bCs/>
      <w:sz w:val="24"/>
    </w:rPr>
  </w:style>
  <w:style w:type="paragraph" w:styleId="Nagwek6">
    <w:name w:val="heading 6"/>
    <w:basedOn w:val="Normalny"/>
    <w:next w:val="Normalny"/>
    <w:link w:val="Nagwek6Znak"/>
    <w:uiPriority w:val="9"/>
    <w:unhideWhenUsed/>
    <w:qFormat/>
    <w:pPr>
      <w:keepNext/>
      <w:keepLines/>
      <w:spacing w:before="320" w:after="200"/>
      <w:outlineLvl w:val="5"/>
    </w:pPr>
    <w:rPr>
      <w:rFonts w:eastAsia="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eastAsia="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eastAsia="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eastAsia="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
    <w:name w:val="Zwykła tabela 1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Zwykatabela21">
    <w:name w:val="Zwykła tabela 21"/>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41">
    <w:name w:val="Zwykła tabela 41"/>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51">
    <w:name w:val="Zwykła tabela 51"/>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elasiatki1jasna1">
    <w:name w:val="Tabela siatki 1 — jasna1"/>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elasiatki21">
    <w:name w:val="Tabela siatki 2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31">
    <w:name w:val="Tabela siatki 3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41">
    <w:name w:val="Tabela siatki 41"/>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5ciemna1">
    <w:name w:val="Tabela siatki 5 — ciemna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Tabelasiatki6kolorowa1">
    <w:name w:val="Tabela siatki 6 — kolorowa1"/>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customStyle="1" w:styleId="Tabelasiatki7kolorowa1">
    <w:name w:val="Tabela siatki 7 — kolorowa1"/>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Tabelalisty1jasna1">
    <w:name w:val="Tabela listy 1 — jasna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Tabelalisty21">
    <w:name w:val="Tabela listy 21"/>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elalisty31">
    <w:name w:val="Tabela listy 3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elalisty41">
    <w:name w:val="Tabela listy 4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elalisty5ciemna1">
    <w:name w:val="Tabela listy 5 — ciemna1"/>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Tabelalisty6kolorowa1">
    <w:name w:val="Tabela listy 6 — kolorowa1"/>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Tabelalisty7kolorowa1">
    <w:name w:val="Tabela listy 7 — kolorowa1"/>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Standardowy"/>
    <w:uiPriority w:val="99"/>
    <w:rPr>
      <w:color w:val="404040"/>
      <w:lang w:val="pl-PL"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Standardowy"/>
    <w:uiPriority w:val="99"/>
    <w:rPr>
      <w:color w:val="404040"/>
      <w:lang w:val="pl-PL" w:eastAsia="pl-P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Standardowy"/>
    <w:uiPriority w:val="99"/>
    <w:rPr>
      <w:color w:val="404040"/>
      <w:lang w:val="pl-PL"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Standardowy"/>
    <w:uiPriority w:val="99"/>
    <w:rPr>
      <w:color w:val="404040"/>
      <w:lang w:val="pl-PL"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Standardowy"/>
    <w:uiPriority w:val="99"/>
    <w:rPr>
      <w:color w:val="404040"/>
      <w:lang w:val="pl-PL"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Standardowy"/>
    <w:uiPriority w:val="99"/>
    <w:rPr>
      <w:color w:val="404040"/>
      <w:lang w:val="pl-PL" w:eastAsia="pl-P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Standardowy"/>
    <w:uiPriority w:val="99"/>
    <w:rPr>
      <w:color w:val="404040"/>
      <w:lang w:val="pl-PL"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Mapadokumentu">
    <w:name w:val="Document Map"/>
    <w:basedOn w:val="Normalny"/>
    <w:link w:val="MapadokumentuZnak"/>
    <w:uiPriority w:val="99"/>
    <w:semiHidden/>
    <w:pPr>
      <w:shd w:val="clear" w:color="000080" w:fill="000080"/>
    </w:pPr>
    <w:rPr>
      <w:rFonts w:ascii="Tahoma" w:hAnsi="Tahoma" w:cs="Tahoma"/>
      <w:szCs w:val="20"/>
    </w:rPr>
  </w:style>
  <w:style w:type="paragraph" w:styleId="Tekstdymka">
    <w:name w:val="Balloon Text"/>
    <w:basedOn w:val="Normalny"/>
    <w:link w:val="TekstdymkaZnak"/>
    <w:uiPriority w:val="99"/>
    <w:semiHidden/>
    <w:rPr>
      <w:rFonts w:ascii="Tahoma" w:hAnsi="Tahoma" w:cs="Tahoma"/>
      <w:sz w:val="16"/>
      <w:szCs w:val="16"/>
    </w:rPr>
  </w:style>
  <w:style w:type="character" w:styleId="Numerstrony">
    <w:name w:val="page number"/>
    <w:basedOn w:val="Domylnaczcionkaakapitu"/>
  </w:style>
  <w:style w:type="character" w:styleId="Pogrubienie">
    <w:name w:val="Strong"/>
    <w:uiPriority w:val="22"/>
    <w:qFormat/>
    <w:rPr>
      <w:b/>
      <w:bCs/>
    </w:rPr>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rescpisma">
    <w:name w:val="tresc.pisma"/>
    <w:basedOn w:val="Normalny"/>
    <w:qFormat/>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Cs w:val="20"/>
    </w:rPr>
  </w:style>
  <w:style w:type="character" w:customStyle="1" w:styleId="TekstkomentarzaZnak">
    <w:name w:val="Tekst komentarza Znak"/>
    <w:basedOn w:val="Domylnaczcionkaakapitu"/>
    <w:link w:val="Tekstkomentarza"/>
    <w:uiPriority w:val="99"/>
    <w:semiHidden/>
    <w:rPr>
      <w:lang w:val="pl-PL"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lang w:val="pl-PL" w:eastAsia="pl-PL"/>
    </w:rPr>
  </w:style>
  <w:style w:type="character" w:customStyle="1" w:styleId="StopkaZnak">
    <w:name w:val="Stopka Znak"/>
    <w:basedOn w:val="Domylnaczcionkaakapitu"/>
    <w:link w:val="Stopka"/>
    <w:uiPriority w:val="99"/>
    <w:rPr>
      <w:sz w:val="24"/>
      <w:szCs w:val="24"/>
      <w:lang w:val="pl-PL" w:eastAsia="pl-PL"/>
    </w:rPr>
  </w:style>
  <w:style w:type="paragraph" w:styleId="Akapitzlist">
    <w:name w:val="List Paragraph"/>
    <w:basedOn w:val="Normalny"/>
    <w:link w:val="AkapitzlistZnak"/>
    <w:uiPriority w:val="34"/>
    <w:qFormat/>
    <w:pPr>
      <w:ind w:left="720"/>
      <w:contextualSpacing/>
    </w:pPr>
  </w:style>
  <w:style w:type="character" w:customStyle="1" w:styleId="Teksttreci2">
    <w:name w:val="Tekst treści (2)_"/>
    <w:link w:val="Teksttreci20"/>
    <w:rPr>
      <w:b/>
      <w:bCs/>
      <w:shd w:val="clear" w:color="FFFFFF" w:fill="FFFFFF"/>
    </w:rPr>
  </w:style>
  <w:style w:type="paragraph" w:customStyle="1" w:styleId="Teksttreci20">
    <w:name w:val="Tekst treści (2)"/>
    <w:basedOn w:val="Normalny"/>
    <w:link w:val="Teksttreci2"/>
    <w:pPr>
      <w:widowControl w:val="0"/>
      <w:shd w:val="clear" w:color="FFFFFF" w:fill="FFFFFF"/>
      <w:spacing w:after="60" w:line="0" w:lineRule="atLeast"/>
      <w:jc w:val="center"/>
    </w:pPr>
    <w:rPr>
      <w:b/>
      <w:bCs/>
      <w:szCs w:val="20"/>
      <w:lang w:val="en-US" w:eastAsia="en-US"/>
    </w:rPr>
  </w:style>
  <w:style w:type="paragraph" w:styleId="Tekstpodstawowywcity2">
    <w:name w:val="Body Text Indent 2"/>
    <w:basedOn w:val="Normalny"/>
    <w:link w:val="Tekstpodstawowywcity2Znak"/>
    <w:uiPriority w:val="99"/>
    <w:unhideWhenUsed/>
    <w:pPr>
      <w:spacing w:after="120" w:line="480" w:lineRule="auto"/>
      <w:ind w:left="283"/>
    </w:pPr>
  </w:style>
  <w:style w:type="character" w:customStyle="1" w:styleId="Tekstpodstawowywcity2Znak">
    <w:name w:val="Tekst podstawowy wcięty 2 Znak"/>
    <w:basedOn w:val="Domylnaczcionkaakapitu"/>
    <w:link w:val="Tekstpodstawowywcity2"/>
    <w:uiPriority w:val="99"/>
    <w:rPr>
      <w:sz w:val="24"/>
      <w:szCs w:val="24"/>
      <w:lang w:val="pl-PL" w:eastAsia="pl-PL"/>
    </w:rPr>
  </w:style>
  <w:style w:type="character" w:customStyle="1" w:styleId="AkapitzlistZnak">
    <w:name w:val="Akapit z listą Znak"/>
    <w:link w:val="Akapitzlist"/>
    <w:uiPriority w:val="34"/>
    <w:rPr>
      <w:sz w:val="24"/>
      <w:szCs w:val="24"/>
      <w:lang w:val="pl-PL" w:eastAsia="pl-PL"/>
    </w:rPr>
  </w:style>
  <w:style w:type="character" w:customStyle="1" w:styleId="Teksttreci">
    <w:name w:val="Tekst treści"/>
    <w:basedOn w:val="Domylnaczcionkaakapitu"/>
    <w:uiPriority w:val="99"/>
    <w:rPr>
      <w:rFonts w:ascii="Times New Roman" w:eastAsia="Times New Roman" w:hAnsi="Times New Roman" w:cs="Times New Roman"/>
      <w:b w:val="0"/>
      <w:bCs w:val="0"/>
      <w:i w:val="0"/>
      <w:iCs w:val="0"/>
      <w:smallCaps w:val="0"/>
      <w:strike w:val="0"/>
      <w:color w:val="000000"/>
      <w:spacing w:val="0"/>
      <w:position w:val="0"/>
      <w:sz w:val="24"/>
      <w:szCs w:val="24"/>
      <w:u w:val="single"/>
      <w:lang w:val="pl-PL"/>
    </w:rPr>
  </w:style>
  <w:style w:type="character" w:customStyle="1" w:styleId="TeksttreciPogrubienie">
    <w:name w:val="Tekst treści + Pogrubienie"/>
    <w:basedOn w:val="Domylnaczcionkaakapitu"/>
    <w:uiPriority w:val="99"/>
    <w:rPr>
      <w:rFonts w:ascii="Times New Roman" w:eastAsia="Times New Roman" w:hAnsi="Times New Roman" w:cs="Times New Roman"/>
      <w:b/>
      <w:bCs/>
      <w:i w:val="0"/>
      <w:iCs w:val="0"/>
      <w:smallCaps w:val="0"/>
      <w:strike w:val="0"/>
      <w:color w:val="000000"/>
      <w:spacing w:val="0"/>
      <w:position w:val="0"/>
      <w:sz w:val="24"/>
      <w:szCs w:val="24"/>
      <w:u w:val="none"/>
      <w:lang w:val="pl-PL"/>
    </w:rPr>
  </w:style>
  <w:style w:type="character" w:customStyle="1" w:styleId="PogrubienieTeksttreci105pt">
    <w:name w:val="Pogrubienie;Tekst treści + 10;5 pt"/>
    <w:basedOn w:val="Domylnaczcionkaakapitu"/>
    <w:rPr>
      <w:rFonts w:ascii="Times New Roman" w:eastAsia="Times New Roman" w:hAnsi="Times New Roman" w:cs="Times New Roman"/>
      <w:b/>
      <w:bCs/>
      <w:i w:val="0"/>
      <w:iCs w:val="0"/>
      <w:smallCaps w:val="0"/>
      <w:strike w:val="0"/>
      <w:color w:val="000000"/>
      <w:spacing w:val="0"/>
      <w:position w:val="0"/>
      <w:sz w:val="21"/>
      <w:szCs w:val="21"/>
      <w:u w:val="none"/>
      <w:lang w:val="pl-PL"/>
    </w:rPr>
  </w:style>
  <w:style w:type="character" w:customStyle="1" w:styleId="TeksttreciKursywa">
    <w:name w:val="Tekst treści + Kursywa"/>
    <w:basedOn w:val="Domylnaczcionkaakapitu"/>
    <w:uiPriority w:val="99"/>
    <w:rPr>
      <w:rFonts w:ascii="Times New Roman" w:eastAsia="Times New Roman" w:hAnsi="Times New Roman" w:cs="Times New Roman"/>
      <w:b w:val="0"/>
      <w:bCs w:val="0"/>
      <w:i/>
      <w:iCs/>
      <w:smallCaps w:val="0"/>
      <w:strike w:val="0"/>
      <w:color w:val="000000"/>
      <w:spacing w:val="0"/>
      <w:position w:val="0"/>
      <w:sz w:val="24"/>
      <w:szCs w:val="24"/>
      <w:u w:val="none"/>
      <w:lang w:val="pl-PL"/>
    </w:rPr>
  </w:style>
  <w:style w:type="paragraph" w:styleId="Tekstpodstawowywcity">
    <w:name w:val="Body Text Indent"/>
    <w:basedOn w:val="Normalny"/>
    <w:link w:val="TekstpodstawowywcityZnak"/>
    <w:unhideWhenUsed/>
    <w:pPr>
      <w:spacing w:after="120"/>
      <w:ind w:left="283"/>
    </w:pPr>
  </w:style>
  <w:style w:type="character" w:customStyle="1" w:styleId="TekstpodstawowywcityZnak">
    <w:name w:val="Tekst podstawowy wcięty Znak"/>
    <w:basedOn w:val="Domylnaczcionkaakapitu"/>
    <w:link w:val="Tekstpodstawowywcity"/>
    <w:rPr>
      <w:sz w:val="24"/>
      <w:szCs w:val="24"/>
      <w:lang w:val="pl-PL" w:eastAsia="pl-PL"/>
    </w:rPr>
  </w:style>
  <w:style w:type="character" w:styleId="Hipercze">
    <w:name w:val="Hyperlink"/>
    <w:basedOn w:val="Domylnaczcionkaakapitu"/>
    <w:unhideWhenUsed/>
    <w:rPr>
      <w:color w:val="0563C1" w:themeColor="hyperlink"/>
      <w:u w:val="single"/>
    </w:rPr>
  </w:style>
  <w:style w:type="character" w:customStyle="1" w:styleId="Teksttreci0">
    <w:name w:val="Tekst treści_"/>
    <w:basedOn w:val="Domylnaczcionkaakapitu"/>
    <w:link w:val="Teksttreci1"/>
    <w:uiPriority w:val="99"/>
    <w:rPr>
      <w:rFonts w:ascii="Arial" w:hAnsi="Arial" w:cs="Arial"/>
      <w:sz w:val="18"/>
      <w:szCs w:val="18"/>
      <w:u w:val="none"/>
    </w:rPr>
  </w:style>
  <w:style w:type="paragraph" w:styleId="Poprawka">
    <w:name w:val="Revision"/>
    <w:hidden/>
    <w:uiPriority w:val="99"/>
    <w:semiHidden/>
    <w:rPr>
      <w:sz w:val="24"/>
      <w:szCs w:val="24"/>
      <w:lang w:val="pl-PL" w:eastAsia="pl-PL"/>
    </w:rPr>
  </w:style>
  <w:style w:type="character" w:customStyle="1" w:styleId="info-list-value-uzasadnienie">
    <w:name w:val="info-list-value-uzasadnienie"/>
    <w:basedOn w:val="Domylnaczcionkaakapitu"/>
  </w:style>
  <w:style w:type="paragraph" w:styleId="Bezodstpw">
    <w:name w:val="No Spacing"/>
    <w:uiPriority w:val="1"/>
    <w:qFormat/>
    <w:rPr>
      <w:rFonts w:ascii="Calibri" w:eastAsia="Calibri" w:hAnsi="Calibri"/>
      <w:sz w:val="22"/>
      <w:szCs w:val="22"/>
      <w:lang w:val="pl-PL"/>
    </w:rPr>
  </w:style>
  <w:style w:type="paragraph" w:styleId="Tekstpodstawowy">
    <w:name w:val="Body Text"/>
    <w:basedOn w:val="Normalny"/>
    <w:link w:val="TekstpodstawowyZnak"/>
    <w:unhideWhenUsed/>
    <w:pPr>
      <w:spacing w:after="120"/>
    </w:pPr>
  </w:style>
  <w:style w:type="character" w:customStyle="1" w:styleId="TekstpodstawowyZnak">
    <w:name w:val="Tekst podstawowy Znak"/>
    <w:basedOn w:val="Domylnaczcionkaakapitu"/>
    <w:link w:val="Tekstpodstawowy"/>
    <w:rPr>
      <w:rFonts w:ascii="Arial" w:hAnsi="Arial"/>
      <w:sz w:val="24"/>
      <w:szCs w:val="24"/>
      <w:lang w:val="pl-PL" w:eastAsia="pl-PL"/>
    </w:rPr>
  </w:style>
  <w:style w:type="character" w:customStyle="1" w:styleId="Podpistabeli2">
    <w:name w:val="Podpis tabeli (2)_"/>
    <w:basedOn w:val="Domylnaczcionkaakapitu"/>
    <w:link w:val="Podpistabeli21"/>
    <w:uiPriority w:val="99"/>
    <w:rPr>
      <w:rFonts w:ascii="Arial" w:hAnsi="Arial" w:cs="Arial"/>
      <w:shd w:val="clear" w:color="FFFFFF" w:fill="FFFFFF"/>
    </w:rPr>
  </w:style>
  <w:style w:type="paragraph" w:customStyle="1" w:styleId="Podpistabeli21">
    <w:name w:val="Podpis tabeli (2)1"/>
    <w:basedOn w:val="Normalny"/>
    <w:link w:val="Podpistabeli2"/>
    <w:uiPriority w:val="99"/>
    <w:pPr>
      <w:widowControl w:val="0"/>
      <w:shd w:val="clear" w:color="FFFFFF" w:fill="FFFFFF"/>
      <w:spacing w:line="240" w:lineRule="atLeast"/>
    </w:pPr>
    <w:rPr>
      <w:rFonts w:cs="Arial"/>
      <w:szCs w:val="20"/>
      <w:lang w:val="en-US" w:eastAsia="en-US"/>
    </w:rPr>
  </w:style>
  <w:style w:type="character" w:customStyle="1" w:styleId="NagwekZnak">
    <w:name w:val="Nagłówek Znak"/>
    <w:basedOn w:val="Domylnaczcionkaakapitu"/>
    <w:link w:val="Nagwek"/>
    <w:uiPriority w:val="99"/>
    <w:rPr>
      <w:sz w:val="24"/>
      <w:szCs w:val="24"/>
      <w:lang w:val="pl-PL" w:eastAsia="pl-PL"/>
    </w:rPr>
  </w:style>
  <w:style w:type="character" w:customStyle="1" w:styleId="MapadokumentuZnak">
    <w:name w:val="Mapa dokumentu Znak"/>
    <w:basedOn w:val="Domylnaczcionkaakapitu"/>
    <w:link w:val="Mapadokumentu"/>
    <w:uiPriority w:val="99"/>
    <w:semiHidden/>
    <w:rPr>
      <w:rFonts w:ascii="Tahoma" w:hAnsi="Tahoma" w:cs="Tahoma"/>
      <w:shd w:val="clear" w:color="000080" w:fill="000080"/>
      <w:lang w:val="pl-PL" w:eastAsia="pl-PL"/>
    </w:rPr>
  </w:style>
  <w:style w:type="character" w:customStyle="1" w:styleId="TekstdymkaZnak">
    <w:name w:val="Tekst dymka Znak"/>
    <w:basedOn w:val="Domylnaczcionkaakapitu"/>
    <w:link w:val="Tekstdymka"/>
    <w:uiPriority w:val="99"/>
    <w:semiHidden/>
    <w:rPr>
      <w:rFonts w:ascii="Tahoma" w:hAnsi="Tahoma" w:cs="Tahoma"/>
      <w:sz w:val="16"/>
      <w:szCs w:val="16"/>
      <w:lang w:val="pl-PL" w:eastAsia="pl-PL"/>
    </w:rPr>
  </w:style>
  <w:style w:type="character" w:customStyle="1" w:styleId="h11">
    <w:name w:val="h11"/>
    <w:basedOn w:val="Domylnaczcionkaakapitu"/>
    <w:rPr>
      <w:rFonts w:ascii="Verdana" w:hAnsi="Verdana" w:hint="default"/>
      <w:b/>
      <w:bCs/>
      <w:i w:val="0"/>
      <w:iCs w:val="0"/>
      <w:sz w:val="23"/>
      <w:szCs w:val="23"/>
    </w:rPr>
  </w:style>
  <w:style w:type="character" w:customStyle="1" w:styleId="akapit">
    <w:name w:val="akapit"/>
    <w:basedOn w:val="Domylnaczcionkaakapitu"/>
  </w:style>
  <w:style w:type="paragraph" w:customStyle="1" w:styleId="Default">
    <w:name w:val="Default"/>
    <w:rPr>
      <w:rFonts w:ascii="Verdana" w:hAnsi="Verdana" w:cs="Verdana"/>
      <w:color w:val="000000"/>
      <w:sz w:val="24"/>
      <w:szCs w:val="24"/>
      <w:lang w:val="pl-PL" w:eastAsia="pl-PL"/>
    </w:rPr>
  </w:style>
  <w:style w:type="paragraph" w:customStyle="1" w:styleId="Akapitzlist1">
    <w:name w:val="Akapit z listą1"/>
    <w:basedOn w:val="Normalny"/>
    <w:qFormat/>
    <w:pPr>
      <w:ind w:left="708"/>
    </w:pPr>
    <w:rPr>
      <w:lang w:eastAsia="ar-SA"/>
    </w:rPr>
  </w:style>
  <w:style w:type="character" w:styleId="Tekstzastpczy">
    <w:name w:val="Placeholder Text"/>
    <w:basedOn w:val="Domylnaczcionkaakapitu"/>
    <w:uiPriority w:val="99"/>
    <w:semiHidden/>
    <w:rPr>
      <w:color w:val="808080"/>
    </w:rPr>
  </w:style>
  <w:style w:type="character" w:customStyle="1" w:styleId="Nierozpoznanawzmianka1">
    <w:name w:val="Nierozpoznana wzmianka1"/>
    <w:basedOn w:val="Domylnaczcionkaakapitu"/>
    <w:uiPriority w:val="99"/>
    <w:semiHidden/>
    <w:unhideWhenUsed/>
    <w:rPr>
      <w:color w:val="605E5C"/>
      <w:shd w:val="clear" w:color="E1DFDD" w:fill="E1DFDD"/>
    </w:rPr>
  </w:style>
  <w:style w:type="paragraph" w:customStyle="1" w:styleId="paragraph">
    <w:name w:val="paragraph"/>
    <w:basedOn w:val="Normalny"/>
    <w:pPr>
      <w:spacing w:before="100" w:beforeAutospacing="1" w:after="100" w:afterAutospacing="1"/>
    </w:pPr>
  </w:style>
  <w:style w:type="character" w:customStyle="1" w:styleId="normaltextrun">
    <w:name w:val="normaltextrun"/>
    <w:basedOn w:val="Domylnaczcionkaakapitu"/>
  </w:style>
  <w:style w:type="character" w:customStyle="1" w:styleId="spellingerror">
    <w:name w:val="spellingerror"/>
    <w:basedOn w:val="Domylnaczcionkaakapitu"/>
  </w:style>
  <w:style w:type="character" w:customStyle="1" w:styleId="eop">
    <w:name w:val="eop"/>
    <w:basedOn w:val="Domylnaczcionkaakapitu"/>
  </w:style>
  <w:style w:type="character" w:customStyle="1" w:styleId="Bodytext">
    <w:name w:val="Body text_"/>
    <w:basedOn w:val="Domylnaczcionkaakapitu"/>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Pr>
      <w:sz w:val="8"/>
      <w:szCs w:val="8"/>
      <w:shd w:val="clear" w:color="FFFFFF" w:fill="FFFFFF"/>
    </w:rPr>
  </w:style>
  <w:style w:type="character" w:customStyle="1" w:styleId="Bodytext6">
    <w:name w:val="Body text (6)_"/>
    <w:basedOn w:val="Domylnaczcionkaakapitu"/>
    <w:link w:val="Bodytext60"/>
    <w:rPr>
      <w:sz w:val="8"/>
      <w:szCs w:val="8"/>
      <w:shd w:val="clear" w:color="FFFFFF" w:fill="FFFFFF"/>
    </w:rPr>
  </w:style>
  <w:style w:type="character" w:customStyle="1" w:styleId="Bodytext4">
    <w:name w:val="Body text (4)_"/>
    <w:basedOn w:val="Domylnaczcionkaakapitu"/>
    <w:link w:val="Bodytext40"/>
    <w:rPr>
      <w:sz w:val="8"/>
      <w:szCs w:val="8"/>
      <w:shd w:val="clear" w:color="FFFFFF" w:fill="FFFFFF"/>
    </w:rPr>
  </w:style>
  <w:style w:type="character" w:customStyle="1" w:styleId="Bodytext3">
    <w:name w:val="Body text (3)_"/>
    <w:basedOn w:val="Domylnaczcionkaakapitu"/>
    <w:link w:val="Bodytext30"/>
    <w:rPr>
      <w:shd w:val="clear" w:color="FFFFFF" w:fill="FFFFFF"/>
    </w:rPr>
  </w:style>
  <w:style w:type="character" w:customStyle="1" w:styleId="Bodytext7">
    <w:name w:val="Body text (7)_"/>
    <w:basedOn w:val="Domylnaczcionkaakapitu"/>
    <w:link w:val="Bodytext70"/>
    <w:rPr>
      <w:sz w:val="8"/>
      <w:szCs w:val="8"/>
      <w:shd w:val="clear" w:color="FFFFFF" w:fill="FFFFFF"/>
    </w:rPr>
  </w:style>
  <w:style w:type="character" w:customStyle="1" w:styleId="Bodytext8">
    <w:name w:val="Body text (8)_"/>
    <w:basedOn w:val="Domylnaczcionkaakapitu"/>
    <w:link w:val="Bodytext80"/>
    <w:rPr>
      <w:sz w:val="8"/>
      <w:szCs w:val="8"/>
      <w:shd w:val="clear" w:color="FFFFFF" w:fill="FFFFFF"/>
    </w:rPr>
  </w:style>
  <w:style w:type="character" w:customStyle="1" w:styleId="Bodytext9">
    <w:name w:val="Body text (9)_"/>
    <w:basedOn w:val="Domylnaczcionkaakapitu"/>
    <w:link w:val="Bodytext90"/>
    <w:rPr>
      <w:sz w:val="8"/>
      <w:szCs w:val="8"/>
      <w:shd w:val="clear" w:color="FFFFFF" w:fill="FFFFFF"/>
    </w:rPr>
  </w:style>
  <w:style w:type="character" w:customStyle="1" w:styleId="Bodytext12">
    <w:name w:val="Body text (12)_"/>
    <w:basedOn w:val="Domylnaczcionkaakapitu"/>
    <w:link w:val="Bodytext120"/>
    <w:rPr>
      <w:sz w:val="9"/>
      <w:szCs w:val="9"/>
      <w:shd w:val="clear" w:color="FFFFFF" w:fill="FFFFFF"/>
    </w:rPr>
  </w:style>
  <w:style w:type="character" w:customStyle="1" w:styleId="Bodytext10">
    <w:name w:val="Body text (10)_"/>
    <w:basedOn w:val="Domylnaczcionkaakapitu"/>
    <w:link w:val="Bodytext100"/>
    <w:rPr>
      <w:sz w:val="8"/>
      <w:szCs w:val="8"/>
      <w:shd w:val="clear" w:color="FFFFFF" w:fill="FFFFFF"/>
    </w:rPr>
  </w:style>
  <w:style w:type="character" w:customStyle="1" w:styleId="Bodytext11">
    <w:name w:val="Body text (11)_"/>
    <w:basedOn w:val="Domylnaczcionkaakapitu"/>
    <w:link w:val="Bodytext110"/>
    <w:rPr>
      <w:sz w:val="8"/>
      <w:szCs w:val="8"/>
      <w:shd w:val="clear" w:color="FFFFFF" w:fill="FFFFFF"/>
    </w:rPr>
  </w:style>
  <w:style w:type="character" w:customStyle="1" w:styleId="Bodytext13">
    <w:name w:val="Body text (13)_"/>
    <w:basedOn w:val="Domylnaczcionkaakapitu"/>
    <w:link w:val="Bodytext130"/>
    <w:rPr>
      <w:sz w:val="9"/>
      <w:szCs w:val="9"/>
      <w:shd w:val="clear" w:color="FFFFFF" w:fill="FFFFFF"/>
    </w:rPr>
  </w:style>
  <w:style w:type="character" w:customStyle="1" w:styleId="Bodytext15">
    <w:name w:val="Body text (15)_"/>
    <w:basedOn w:val="Domylnaczcionkaakapitu"/>
    <w:link w:val="Bodytext150"/>
    <w:rPr>
      <w:sz w:val="9"/>
      <w:szCs w:val="9"/>
      <w:shd w:val="clear" w:color="FFFFFF" w:fill="FFFFFF"/>
    </w:rPr>
  </w:style>
  <w:style w:type="character" w:customStyle="1" w:styleId="Bodytext14">
    <w:name w:val="Body text (14)_"/>
    <w:basedOn w:val="Domylnaczcionkaakapitu"/>
    <w:link w:val="Bodytext140"/>
    <w:rPr>
      <w:sz w:val="8"/>
      <w:szCs w:val="8"/>
      <w:shd w:val="clear" w:color="FFFFFF" w:fill="FFFFFF"/>
    </w:rPr>
  </w:style>
  <w:style w:type="character" w:customStyle="1" w:styleId="Bodytext19">
    <w:name w:val="Body text (19)_"/>
    <w:basedOn w:val="Domylnaczcionkaakapitu"/>
    <w:link w:val="Bodytext190"/>
    <w:rPr>
      <w:sz w:val="9"/>
      <w:szCs w:val="9"/>
      <w:shd w:val="clear" w:color="FFFFFF" w:fill="FFFFFF"/>
    </w:rPr>
  </w:style>
  <w:style w:type="character" w:customStyle="1" w:styleId="Bodytext18">
    <w:name w:val="Body text (18)_"/>
    <w:basedOn w:val="Domylnaczcionkaakapitu"/>
    <w:link w:val="Bodytext180"/>
    <w:rPr>
      <w:sz w:val="14"/>
      <w:szCs w:val="14"/>
      <w:shd w:val="clear" w:color="FFFFFF" w:fill="FFFFFF"/>
    </w:rPr>
  </w:style>
  <w:style w:type="character" w:customStyle="1" w:styleId="Bodytext16">
    <w:name w:val="Body text (16)_"/>
    <w:basedOn w:val="Domylnaczcionkaakapitu"/>
    <w:link w:val="Bodytext160"/>
    <w:rPr>
      <w:sz w:val="8"/>
      <w:szCs w:val="8"/>
      <w:shd w:val="clear" w:color="FFFFFF" w:fill="FFFFFF"/>
    </w:rPr>
  </w:style>
  <w:style w:type="character" w:customStyle="1" w:styleId="Bodytext17">
    <w:name w:val="Body text (17)_"/>
    <w:basedOn w:val="Domylnaczcionkaakapitu"/>
    <w:link w:val="Bodytext170"/>
    <w:rPr>
      <w:sz w:val="8"/>
      <w:szCs w:val="8"/>
      <w:shd w:val="clear" w:color="FFFFFF" w:fill="FFFFFF"/>
    </w:rPr>
  </w:style>
  <w:style w:type="character" w:customStyle="1" w:styleId="Bodytext21">
    <w:name w:val="Body text (21)_"/>
    <w:basedOn w:val="Domylnaczcionkaakapitu"/>
    <w:link w:val="Bodytext210"/>
    <w:rPr>
      <w:sz w:val="9"/>
      <w:szCs w:val="9"/>
      <w:shd w:val="clear" w:color="FFFFFF" w:fill="FFFFFF"/>
    </w:rPr>
  </w:style>
  <w:style w:type="character" w:customStyle="1" w:styleId="Bodytext200">
    <w:name w:val="Body text (20)_"/>
    <w:basedOn w:val="Domylnaczcionkaakapitu"/>
    <w:link w:val="Bodytext201"/>
    <w:rPr>
      <w:sz w:val="11"/>
      <w:szCs w:val="11"/>
      <w:shd w:val="clear" w:color="FFFFFF" w:fill="FFFFFF"/>
    </w:rPr>
  </w:style>
  <w:style w:type="character" w:customStyle="1" w:styleId="Bodytext22">
    <w:name w:val="Body text (22)_"/>
    <w:basedOn w:val="Domylnaczcionkaakapitu"/>
    <w:link w:val="Bodytext220"/>
    <w:rPr>
      <w:sz w:val="8"/>
      <w:szCs w:val="8"/>
      <w:shd w:val="clear" w:color="FFFFFF" w:fill="FFFFFF"/>
    </w:rPr>
  </w:style>
  <w:style w:type="character" w:customStyle="1" w:styleId="Tekstpodstawowy1">
    <w:name w:val="Tekst podstawowy1"/>
    <w:basedOn w:val="Bodytext"/>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Pr>
      <w:rFonts w:ascii="MS Gothic" w:eastAsia="MS Gothic" w:hAnsi="MS Gothic" w:cs="MS Gothic"/>
      <w:sz w:val="8"/>
      <w:szCs w:val="8"/>
      <w:shd w:val="clear" w:color="FFFFFF" w:fill="FFFFFF"/>
    </w:rPr>
  </w:style>
  <w:style w:type="character" w:customStyle="1" w:styleId="Bodytext11pt">
    <w:name w:val="Body text + 11 pt"/>
    <w:basedOn w:val="Bodytext"/>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Pr>
      <w:rFonts w:ascii="MS Gothic" w:eastAsia="MS Gothic" w:hAnsi="MS Gothic" w:cs="MS Gothic"/>
      <w:sz w:val="8"/>
      <w:szCs w:val="8"/>
      <w:shd w:val="clear" w:color="FFFFFF" w:fill="FFFFFF"/>
    </w:rPr>
  </w:style>
  <w:style w:type="character" w:customStyle="1" w:styleId="Bodytext25">
    <w:name w:val="Body text (25)_"/>
    <w:basedOn w:val="Domylnaczcionkaakapitu"/>
    <w:link w:val="Bodytext250"/>
    <w:rPr>
      <w:rFonts w:ascii="MS Gothic" w:eastAsia="MS Gothic" w:hAnsi="MS Gothic" w:cs="MS Gothic"/>
      <w:sz w:val="8"/>
      <w:szCs w:val="8"/>
      <w:shd w:val="clear" w:color="FFFFFF" w:fill="FFFFFF"/>
    </w:rPr>
  </w:style>
  <w:style w:type="character" w:customStyle="1" w:styleId="Bodytext27">
    <w:name w:val="Body text (27)_"/>
    <w:basedOn w:val="Domylnaczcionkaakapitu"/>
    <w:link w:val="Bodytext270"/>
    <w:rPr>
      <w:spacing w:val="10"/>
      <w:sz w:val="21"/>
      <w:szCs w:val="21"/>
      <w:shd w:val="clear" w:color="FFFFFF" w:fill="FFFFFF"/>
    </w:rPr>
  </w:style>
  <w:style w:type="character" w:customStyle="1" w:styleId="Bodytext28">
    <w:name w:val="Body text (28)_"/>
    <w:basedOn w:val="Domylnaczcionkaakapitu"/>
    <w:link w:val="Bodytext280"/>
    <w:rPr>
      <w:sz w:val="8"/>
      <w:szCs w:val="8"/>
      <w:shd w:val="clear" w:color="FFFFFF" w:fill="FFFFFF"/>
    </w:rPr>
  </w:style>
  <w:style w:type="character" w:customStyle="1" w:styleId="Bodytext29">
    <w:name w:val="Body text (29)_"/>
    <w:basedOn w:val="Domylnaczcionkaakapitu"/>
    <w:link w:val="Bodytext290"/>
    <w:rPr>
      <w:sz w:val="9"/>
      <w:szCs w:val="9"/>
      <w:shd w:val="clear" w:color="FFFFFF" w:fill="FFFFFF"/>
    </w:rPr>
  </w:style>
  <w:style w:type="character" w:customStyle="1" w:styleId="Bodytext300">
    <w:name w:val="Body text (30)_"/>
    <w:basedOn w:val="Domylnaczcionkaakapitu"/>
    <w:link w:val="Bodytext301"/>
    <w:rPr>
      <w:rFonts w:ascii="Candara" w:eastAsia="Candara" w:hAnsi="Candara" w:cs="Candara"/>
      <w:sz w:val="11"/>
      <w:szCs w:val="11"/>
      <w:shd w:val="clear" w:color="FFFFFF" w:fill="FFFFFF"/>
    </w:rPr>
  </w:style>
  <w:style w:type="character" w:customStyle="1" w:styleId="Tablecaption2">
    <w:name w:val="Table caption (2)_"/>
    <w:basedOn w:val="Domylnaczcionkaakapitu"/>
    <w:link w:val="Tablecaption20"/>
    <w:rPr>
      <w:sz w:val="23"/>
      <w:szCs w:val="23"/>
      <w:shd w:val="clear" w:color="FFFFFF" w:fill="FFFFFF"/>
    </w:rPr>
  </w:style>
  <w:style w:type="character" w:customStyle="1" w:styleId="Bodytext31">
    <w:name w:val="Body text (31)_"/>
    <w:basedOn w:val="Domylnaczcionkaakapitu"/>
    <w:link w:val="Bodytext310"/>
    <w:rPr>
      <w:sz w:val="8"/>
      <w:szCs w:val="8"/>
      <w:shd w:val="clear" w:color="FFFFFF" w:fill="FFFFFF"/>
    </w:rPr>
  </w:style>
  <w:style w:type="character" w:customStyle="1" w:styleId="Bodytext32">
    <w:name w:val="Body text (32)_"/>
    <w:basedOn w:val="Domylnaczcionkaakapitu"/>
    <w:link w:val="Bodytext320"/>
    <w:rPr>
      <w:sz w:val="9"/>
      <w:szCs w:val="9"/>
      <w:shd w:val="clear" w:color="FFFFFF" w:fill="FFFFFF"/>
    </w:rPr>
  </w:style>
  <w:style w:type="character" w:customStyle="1" w:styleId="BodytextSpacing1pt">
    <w:name w:val="Body text + Spacing 1 pt"/>
    <w:basedOn w:val="Bodytext"/>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pPr>
      <w:shd w:val="clear" w:color="FFFFFF" w:fill="FFFFFF"/>
      <w:spacing w:line="0" w:lineRule="atLeast"/>
    </w:pPr>
    <w:rPr>
      <w:sz w:val="8"/>
      <w:szCs w:val="8"/>
      <w:lang w:val="en-US" w:eastAsia="en-US"/>
    </w:rPr>
  </w:style>
  <w:style w:type="paragraph" w:customStyle="1" w:styleId="Bodytext60">
    <w:name w:val="Body text (6)"/>
    <w:basedOn w:val="Normalny"/>
    <w:link w:val="Bodytext6"/>
    <w:pPr>
      <w:shd w:val="clear" w:color="FFFFFF" w:fill="FFFFFF"/>
      <w:spacing w:line="0" w:lineRule="atLeast"/>
    </w:pPr>
    <w:rPr>
      <w:sz w:val="8"/>
      <w:szCs w:val="8"/>
      <w:lang w:val="en-US" w:eastAsia="en-US"/>
    </w:rPr>
  </w:style>
  <w:style w:type="paragraph" w:customStyle="1" w:styleId="Bodytext40">
    <w:name w:val="Body text (4)"/>
    <w:basedOn w:val="Normalny"/>
    <w:link w:val="Bodytext4"/>
    <w:pPr>
      <w:shd w:val="clear" w:color="FFFFFF" w:fill="FFFFFF"/>
      <w:spacing w:line="0" w:lineRule="atLeast"/>
    </w:pPr>
    <w:rPr>
      <w:sz w:val="8"/>
      <w:szCs w:val="8"/>
      <w:lang w:val="en-US" w:eastAsia="en-US"/>
    </w:rPr>
  </w:style>
  <w:style w:type="paragraph" w:customStyle="1" w:styleId="Bodytext30">
    <w:name w:val="Body text (3)"/>
    <w:basedOn w:val="Normalny"/>
    <w:link w:val="Bodytext3"/>
    <w:pPr>
      <w:shd w:val="clear" w:color="FFFFFF" w:fill="FFFFFF"/>
      <w:spacing w:line="0" w:lineRule="atLeast"/>
    </w:pPr>
    <w:rPr>
      <w:szCs w:val="20"/>
      <w:lang w:val="en-US" w:eastAsia="en-US"/>
    </w:rPr>
  </w:style>
  <w:style w:type="paragraph" w:customStyle="1" w:styleId="Bodytext70">
    <w:name w:val="Body text (7)"/>
    <w:basedOn w:val="Normalny"/>
    <w:link w:val="Bodytext7"/>
    <w:pPr>
      <w:shd w:val="clear" w:color="FFFFFF" w:fill="FFFFFF"/>
      <w:spacing w:line="0" w:lineRule="atLeast"/>
    </w:pPr>
    <w:rPr>
      <w:sz w:val="8"/>
      <w:szCs w:val="8"/>
      <w:lang w:val="en-US" w:eastAsia="en-US"/>
    </w:rPr>
  </w:style>
  <w:style w:type="paragraph" w:customStyle="1" w:styleId="Bodytext80">
    <w:name w:val="Body text (8)"/>
    <w:basedOn w:val="Normalny"/>
    <w:link w:val="Bodytext8"/>
    <w:pPr>
      <w:shd w:val="clear" w:color="FFFFFF" w:fill="FFFFFF"/>
      <w:spacing w:line="0" w:lineRule="atLeast"/>
    </w:pPr>
    <w:rPr>
      <w:sz w:val="8"/>
      <w:szCs w:val="8"/>
      <w:lang w:val="en-US" w:eastAsia="en-US"/>
    </w:rPr>
  </w:style>
  <w:style w:type="paragraph" w:customStyle="1" w:styleId="Bodytext90">
    <w:name w:val="Body text (9)"/>
    <w:basedOn w:val="Normalny"/>
    <w:link w:val="Bodytext9"/>
    <w:pPr>
      <w:shd w:val="clear" w:color="FFFFFF" w:fill="FFFFFF"/>
      <w:spacing w:line="0" w:lineRule="atLeast"/>
    </w:pPr>
    <w:rPr>
      <w:sz w:val="8"/>
      <w:szCs w:val="8"/>
      <w:lang w:val="en-US" w:eastAsia="en-US"/>
    </w:rPr>
  </w:style>
  <w:style w:type="paragraph" w:customStyle="1" w:styleId="Bodytext120">
    <w:name w:val="Body text (12)"/>
    <w:basedOn w:val="Normalny"/>
    <w:link w:val="Bodytext12"/>
    <w:pPr>
      <w:shd w:val="clear" w:color="FFFFFF" w:fill="FFFFFF"/>
      <w:spacing w:line="0" w:lineRule="atLeast"/>
    </w:pPr>
    <w:rPr>
      <w:sz w:val="9"/>
      <w:szCs w:val="9"/>
      <w:lang w:val="en-US" w:eastAsia="en-US"/>
    </w:rPr>
  </w:style>
  <w:style w:type="paragraph" w:customStyle="1" w:styleId="Bodytext100">
    <w:name w:val="Body text (10)"/>
    <w:basedOn w:val="Normalny"/>
    <w:link w:val="Bodytext10"/>
    <w:pPr>
      <w:shd w:val="clear" w:color="FFFFFF" w:fill="FFFFFF"/>
      <w:spacing w:line="0" w:lineRule="atLeast"/>
    </w:pPr>
    <w:rPr>
      <w:sz w:val="8"/>
      <w:szCs w:val="8"/>
      <w:lang w:val="en-US" w:eastAsia="en-US"/>
    </w:rPr>
  </w:style>
  <w:style w:type="paragraph" w:customStyle="1" w:styleId="Bodytext110">
    <w:name w:val="Body text (11)"/>
    <w:basedOn w:val="Normalny"/>
    <w:link w:val="Bodytext11"/>
    <w:pPr>
      <w:shd w:val="clear" w:color="FFFFFF" w:fill="FFFFFF"/>
      <w:spacing w:line="0" w:lineRule="atLeast"/>
    </w:pPr>
    <w:rPr>
      <w:sz w:val="8"/>
      <w:szCs w:val="8"/>
      <w:lang w:val="en-US" w:eastAsia="en-US"/>
    </w:rPr>
  </w:style>
  <w:style w:type="paragraph" w:customStyle="1" w:styleId="Bodytext130">
    <w:name w:val="Body text (13)"/>
    <w:basedOn w:val="Normalny"/>
    <w:link w:val="Bodytext13"/>
    <w:pPr>
      <w:shd w:val="clear" w:color="FFFFFF" w:fill="FFFFFF"/>
      <w:spacing w:line="0" w:lineRule="atLeast"/>
    </w:pPr>
    <w:rPr>
      <w:sz w:val="9"/>
      <w:szCs w:val="9"/>
      <w:lang w:val="en-US" w:eastAsia="en-US"/>
    </w:rPr>
  </w:style>
  <w:style w:type="paragraph" w:customStyle="1" w:styleId="Bodytext150">
    <w:name w:val="Body text (15)"/>
    <w:basedOn w:val="Normalny"/>
    <w:link w:val="Bodytext15"/>
    <w:pPr>
      <w:shd w:val="clear" w:color="FFFFFF" w:fill="FFFFFF"/>
      <w:spacing w:line="0" w:lineRule="atLeast"/>
    </w:pPr>
    <w:rPr>
      <w:sz w:val="9"/>
      <w:szCs w:val="9"/>
      <w:lang w:val="en-US" w:eastAsia="en-US"/>
    </w:rPr>
  </w:style>
  <w:style w:type="paragraph" w:customStyle="1" w:styleId="Bodytext140">
    <w:name w:val="Body text (14)"/>
    <w:basedOn w:val="Normalny"/>
    <w:link w:val="Bodytext14"/>
    <w:pPr>
      <w:shd w:val="clear" w:color="FFFFFF" w:fill="FFFFFF"/>
      <w:spacing w:line="0" w:lineRule="atLeast"/>
    </w:pPr>
    <w:rPr>
      <w:sz w:val="8"/>
      <w:szCs w:val="8"/>
      <w:lang w:val="en-US" w:eastAsia="en-US"/>
    </w:rPr>
  </w:style>
  <w:style w:type="paragraph" w:customStyle="1" w:styleId="Bodytext190">
    <w:name w:val="Body text (19)"/>
    <w:basedOn w:val="Normalny"/>
    <w:link w:val="Bodytext19"/>
    <w:pPr>
      <w:shd w:val="clear" w:color="FFFFFF" w:fill="FFFFFF"/>
      <w:spacing w:line="0" w:lineRule="atLeast"/>
    </w:pPr>
    <w:rPr>
      <w:sz w:val="9"/>
      <w:szCs w:val="9"/>
      <w:lang w:val="en-US" w:eastAsia="en-US"/>
    </w:rPr>
  </w:style>
  <w:style w:type="paragraph" w:customStyle="1" w:styleId="Bodytext180">
    <w:name w:val="Body text (18)"/>
    <w:basedOn w:val="Normalny"/>
    <w:link w:val="Bodytext18"/>
    <w:pPr>
      <w:shd w:val="clear" w:color="FFFFFF" w:fill="FFFFFF"/>
      <w:spacing w:line="0" w:lineRule="atLeast"/>
    </w:pPr>
    <w:rPr>
      <w:sz w:val="14"/>
      <w:szCs w:val="14"/>
      <w:lang w:val="en-US" w:eastAsia="en-US"/>
    </w:rPr>
  </w:style>
  <w:style w:type="paragraph" w:customStyle="1" w:styleId="Bodytext160">
    <w:name w:val="Body text (16)"/>
    <w:basedOn w:val="Normalny"/>
    <w:link w:val="Bodytext16"/>
    <w:pPr>
      <w:shd w:val="clear" w:color="FFFFFF" w:fill="FFFFFF"/>
      <w:spacing w:line="0" w:lineRule="atLeast"/>
    </w:pPr>
    <w:rPr>
      <w:sz w:val="8"/>
      <w:szCs w:val="8"/>
      <w:lang w:val="en-US" w:eastAsia="en-US"/>
    </w:rPr>
  </w:style>
  <w:style w:type="paragraph" w:customStyle="1" w:styleId="Bodytext170">
    <w:name w:val="Body text (17)"/>
    <w:basedOn w:val="Normalny"/>
    <w:link w:val="Bodytext17"/>
    <w:pPr>
      <w:shd w:val="clear" w:color="FFFFFF" w:fill="FFFFFF"/>
      <w:spacing w:line="0" w:lineRule="atLeast"/>
    </w:pPr>
    <w:rPr>
      <w:sz w:val="8"/>
      <w:szCs w:val="8"/>
      <w:lang w:val="en-US" w:eastAsia="en-US"/>
    </w:rPr>
  </w:style>
  <w:style w:type="paragraph" w:customStyle="1" w:styleId="Bodytext210">
    <w:name w:val="Body text (21)"/>
    <w:basedOn w:val="Normalny"/>
    <w:link w:val="Bodytext21"/>
    <w:pPr>
      <w:shd w:val="clear" w:color="FFFFFF" w:fill="FFFFFF"/>
      <w:spacing w:line="0" w:lineRule="atLeast"/>
    </w:pPr>
    <w:rPr>
      <w:sz w:val="9"/>
      <w:szCs w:val="9"/>
      <w:lang w:val="en-US" w:eastAsia="en-US"/>
    </w:rPr>
  </w:style>
  <w:style w:type="paragraph" w:customStyle="1" w:styleId="Bodytext201">
    <w:name w:val="Body text (20)"/>
    <w:basedOn w:val="Normalny"/>
    <w:link w:val="Bodytext200"/>
    <w:pPr>
      <w:shd w:val="clear" w:color="FFFFFF" w:fill="FFFFFF"/>
      <w:spacing w:before="60" w:line="0" w:lineRule="atLeast"/>
    </w:pPr>
    <w:rPr>
      <w:sz w:val="11"/>
      <w:szCs w:val="11"/>
      <w:lang w:val="en-US" w:eastAsia="en-US"/>
    </w:rPr>
  </w:style>
  <w:style w:type="paragraph" w:customStyle="1" w:styleId="Bodytext220">
    <w:name w:val="Body text (22)"/>
    <w:basedOn w:val="Normalny"/>
    <w:link w:val="Bodytext22"/>
    <w:pPr>
      <w:shd w:val="clear" w:color="FFFFFF" w:fill="FFFFFF"/>
      <w:spacing w:line="0" w:lineRule="atLeast"/>
    </w:pPr>
    <w:rPr>
      <w:sz w:val="8"/>
      <w:szCs w:val="8"/>
      <w:lang w:val="en-US" w:eastAsia="en-US"/>
    </w:rPr>
  </w:style>
  <w:style w:type="paragraph" w:customStyle="1" w:styleId="Bodytext240">
    <w:name w:val="Body text (24)"/>
    <w:basedOn w:val="Normalny"/>
    <w:link w:val="Bodytext24"/>
    <w:pPr>
      <w:shd w:val="clear" w:color="FFFFFF"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pPr>
      <w:shd w:val="clear" w:color="FFFFFF"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pPr>
      <w:shd w:val="clear" w:color="FFFFFF"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pPr>
      <w:shd w:val="clear" w:color="FFFFFF" w:fill="FFFFFF"/>
      <w:spacing w:line="274" w:lineRule="exact"/>
      <w:jc w:val="both"/>
    </w:pPr>
    <w:rPr>
      <w:spacing w:val="10"/>
      <w:sz w:val="21"/>
      <w:szCs w:val="21"/>
      <w:lang w:val="en-US" w:eastAsia="en-US"/>
    </w:rPr>
  </w:style>
  <w:style w:type="paragraph" w:customStyle="1" w:styleId="Bodytext280">
    <w:name w:val="Body text (28)"/>
    <w:basedOn w:val="Normalny"/>
    <w:link w:val="Bodytext28"/>
    <w:pPr>
      <w:shd w:val="clear" w:color="FFFFFF" w:fill="FFFFFF"/>
      <w:spacing w:line="0" w:lineRule="atLeast"/>
      <w:jc w:val="both"/>
    </w:pPr>
    <w:rPr>
      <w:sz w:val="8"/>
      <w:szCs w:val="8"/>
      <w:lang w:val="en-US" w:eastAsia="en-US"/>
    </w:rPr>
  </w:style>
  <w:style w:type="paragraph" w:customStyle="1" w:styleId="Bodytext290">
    <w:name w:val="Body text (29)"/>
    <w:basedOn w:val="Normalny"/>
    <w:link w:val="Bodytext29"/>
    <w:pPr>
      <w:shd w:val="clear" w:color="FFFFFF" w:fill="FFFFFF"/>
      <w:spacing w:line="0" w:lineRule="atLeast"/>
    </w:pPr>
    <w:rPr>
      <w:sz w:val="9"/>
      <w:szCs w:val="9"/>
      <w:lang w:val="en-US" w:eastAsia="en-US"/>
    </w:rPr>
  </w:style>
  <w:style w:type="paragraph" w:customStyle="1" w:styleId="Bodytext301">
    <w:name w:val="Body text (30)"/>
    <w:basedOn w:val="Normalny"/>
    <w:link w:val="Bodytext300"/>
    <w:pPr>
      <w:shd w:val="clear" w:color="FFFFFF"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pPr>
      <w:shd w:val="clear" w:color="FFFFFF" w:fill="FFFFFF"/>
      <w:spacing w:line="0" w:lineRule="atLeast"/>
    </w:pPr>
    <w:rPr>
      <w:sz w:val="23"/>
      <w:szCs w:val="23"/>
      <w:lang w:val="en-US" w:eastAsia="en-US"/>
    </w:rPr>
  </w:style>
  <w:style w:type="paragraph" w:customStyle="1" w:styleId="Bodytext310">
    <w:name w:val="Body text (31)"/>
    <w:basedOn w:val="Normalny"/>
    <w:link w:val="Bodytext31"/>
    <w:pPr>
      <w:shd w:val="clear" w:color="FFFFFF" w:fill="FFFFFF"/>
      <w:spacing w:line="0" w:lineRule="atLeast"/>
    </w:pPr>
    <w:rPr>
      <w:sz w:val="8"/>
      <w:szCs w:val="8"/>
      <w:lang w:val="en-US" w:eastAsia="en-US"/>
    </w:rPr>
  </w:style>
  <w:style w:type="paragraph" w:customStyle="1" w:styleId="Bodytext320">
    <w:name w:val="Body text (32)"/>
    <w:basedOn w:val="Normalny"/>
    <w:link w:val="Bodytext32"/>
    <w:pPr>
      <w:shd w:val="clear" w:color="FFFFFF" w:fill="FFFFFF"/>
      <w:spacing w:line="0" w:lineRule="atLeast"/>
    </w:pPr>
    <w:rPr>
      <w:sz w:val="9"/>
      <w:szCs w:val="9"/>
      <w:lang w:val="en-US" w:eastAsia="en-US"/>
    </w:rPr>
  </w:style>
  <w:style w:type="paragraph" w:customStyle="1" w:styleId="Standard">
    <w:name w:val="Standard"/>
    <w:pPr>
      <w:widowControl w:val="0"/>
      <w:spacing w:line="283" w:lineRule="exact"/>
      <w:jc w:val="both"/>
    </w:pPr>
    <w:rPr>
      <w:rFonts w:ascii="Arial" w:eastAsia="Arial Unicode MS" w:hAnsi="Arial" w:cs="Tahoma"/>
      <w:sz w:val="24"/>
      <w:szCs w:val="24"/>
      <w:lang w:val="pl-PL" w:eastAsia="pl-PL"/>
    </w:rPr>
  </w:style>
  <w:style w:type="numbering" w:customStyle="1" w:styleId="WW8Num15">
    <w:name w:val="WW8Num15"/>
    <w:basedOn w:val="Bezlisty"/>
    <w:pPr>
      <w:numPr>
        <w:numId w:val="1"/>
      </w:numPr>
    </w:pPr>
  </w:style>
  <w:style w:type="numbering" w:customStyle="1" w:styleId="WW8Num23">
    <w:name w:val="WW8Num23"/>
    <w:basedOn w:val="Bezlisty"/>
    <w:pPr>
      <w:numPr>
        <w:numId w:val="2"/>
      </w:numPr>
    </w:pPr>
  </w:style>
  <w:style w:type="numbering" w:customStyle="1" w:styleId="WW8Num26">
    <w:name w:val="WW8Num26"/>
    <w:basedOn w:val="Bezlisty"/>
    <w:pPr>
      <w:numPr>
        <w:numId w:val="3"/>
      </w:numPr>
    </w:pPr>
  </w:style>
  <w:style w:type="numbering" w:customStyle="1" w:styleId="WW8Num6">
    <w:name w:val="WW8Num6"/>
    <w:basedOn w:val="Bezlisty"/>
    <w:pPr>
      <w:numPr>
        <w:numId w:val="4"/>
      </w:numPr>
    </w:pPr>
  </w:style>
  <w:style w:type="paragraph" w:customStyle="1" w:styleId="Teksttreci1">
    <w:name w:val="Tekst treści1"/>
    <w:basedOn w:val="Normalny"/>
    <w:link w:val="Teksttreci0"/>
    <w:uiPriority w:val="99"/>
    <w:pPr>
      <w:widowControl w:val="0"/>
      <w:shd w:val="clear" w:color="FFFFFF" w:fill="FFFFFF"/>
      <w:spacing w:before="1200" w:after="900" w:line="240" w:lineRule="exact"/>
      <w:ind w:hanging="320"/>
      <w:jc w:val="both"/>
    </w:pPr>
    <w:rPr>
      <w:rFonts w:cs="Arial"/>
      <w:sz w:val="18"/>
      <w:szCs w:val="18"/>
      <w:lang w:val="en-US" w:eastAsia="en-US"/>
    </w:rPr>
  </w:style>
  <w:style w:type="character" w:customStyle="1" w:styleId="Teksttreci2Tahoma11pt">
    <w:name w:val="Tekst treści (2) + Tahoma;11 pt"/>
    <w:rPr>
      <w:rFonts w:ascii="Tahoma" w:eastAsia="Tahoma" w:hAnsi="Tahoma" w:cs="Tahoma"/>
      <w:b/>
      <w:bCs/>
      <w:i w:val="0"/>
      <w:iCs w:val="0"/>
      <w:smallCaps w:val="0"/>
      <w:strike w:val="0"/>
      <w:color w:val="000000"/>
      <w:spacing w:val="0"/>
      <w:position w:val="0"/>
      <w:sz w:val="22"/>
      <w:szCs w:val="22"/>
      <w:u w:val="none"/>
      <w:shd w:val="clear" w:color="FFFFFF" w:fill="FFFFFF"/>
      <w:lang w:val="pl-PL" w:eastAsia="pl-PL" w:bidi="pl-PL"/>
    </w:rPr>
  </w:style>
  <w:style w:type="character" w:customStyle="1" w:styleId="TeksttreciPogrubienie3">
    <w:name w:val="Tekst treści + Pogrubienie3"/>
    <w:basedOn w:val="Teksttreci0"/>
    <w:uiPriority w:val="99"/>
    <w:rPr>
      <w:rFonts w:ascii="Arial" w:hAnsi="Arial" w:cs="Arial"/>
      <w:b/>
      <w:bCs/>
      <w:sz w:val="20"/>
      <w:szCs w:val="20"/>
      <w:u w:val="none"/>
    </w:rPr>
  </w:style>
  <w:style w:type="paragraph" w:styleId="Tekstprzypisukocowego">
    <w:name w:val="endnote text"/>
    <w:basedOn w:val="Normalny"/>
    <w:link w:val="TekstprzypisukocowegoZnak"/>
    <w:semiHidden/>
    <w:unhideWhenUsed/>
    <w:rPr>
      <w:szCs w:val="20"/>
    </w:rPr>
  </w:style>
  <w:style w:type="character" w:customStyle="1" w:styleId="TekstprzypisukocowegoZnak">
    <w:name w:val="Tekst przypisu końcowego Znak"/>
    <w:basedOn w:val="Domylnaczcionkaakapitu"/>
    <w:link w:val="Tekstprzypisukocowego"/>
    <w:semiHidden/>
    <w:rPr>
      <w:lang w:val="pl-PL" w:eastAsia="pl-PL"/>
    </w:rPr>
  </w:style>
  <w:style w:type="character" w:styleId="Odwoanieprzypisukocowego">
    <w:name w:val="endnote reference"/>
    <w:basedOn w:val="Domylnaczcionkaakapitu"/>
    <w:semiHidden/>
    <w:unhideWhenUsed/>
    <w:rPr>
      <w:vertAlign w:val="superscript"/>
    </w:rPr>
  </w:style>
  <w:style w:type="character" w:customStyle="1" w:styleId="TeksttreciPogrubienie1">
    <w:name w:val="Tekst treści + Pogrubienie1"/>
    <w:basedOn w:val="Teksttreci0"/>
    <w:uiPriority w:val="99"/>
    <w:rPr>
      <w:rFonts w:ascii="Arial" w:hAnsi="Arial" w:cs="Arial"/>
      <w:b/>
      <w:bCs/>
      <w:sz w:val="20"/>
      <w:szCs w:val="20"/>
      <w:u w:val="none"/>
    </w:rPr>
  </w:style>
  <w:style w:type="paragraph" w:customStyle="1" w:styleId="Teksttreci21">
    <w:name w:val="Tekst treści (2)1"/>
    <w:basedOn w:val="Normalny"/>
    <w:uiPriority w:val="99"/>
    <w:pPr>
      <w:widowControl w:val="0"/>
      <w:shd w:val="clear" w:color="FFFFFF" w:fill="FFFFFF"/>
      <w:spacing w:line="240" w:lineRule="exact"/>
      <w:ind w:hanging="280"/>
      <w:jc w:val="both"/>
    </w:pPr>
    <w:rPr>
      <w:rFonts w:cs="Arial"/>
      <w:sz w:val="18"/>
      <w:szCs w:val="18"/>
      <w:lang w:val="en-US" w:eastAsia="en-US"/>
    </w:rPr>
  </w:style>
  <w:style w:type="character" w:customStyle="1" w:styleId="TeksttreciExact">
    <w:name w:val="Tekst treści Exact"/>
    <w:basedOn w:val="Domylnaczcionkaakapitu"/>
    <w:uiPriority w:val="99"/>
    <w:rPr>
      <w:rFonts w:ascii="Arial" w:hAnsi="Arial" w:cs="Arial" w:hint="default"/>
      <w:strike w:val="0"/>
      <w:spacing w:val="10"/>
      <w:sz w:val="18"/>
      <w:szCs w:val="18"/>
      <w:u w:val="none"/>
    </w:rPr>
  </w:style>
  <w:style w:type="character" w:customStyle="1" w:styleId="TeksttreciKursywa3">
    <w:name w:val="Tekst treści + Kursywa3"/>
    <w:basedOn w:val="Teksttreci0"/>
    <w:uiPriority w:val="99"/>
    <w:rPr>
      <w:rFonts w:ascii="Arial" w:hAnsi="Arial" w:cs="Arial"/>
      <w:i/>
      <w:iCs/>
      <w:sz w:val="19"/>
      <w:szCs w:val="19"/>
      <w:u w:val="none"/>
    </w:rPr>
  </w:style>
  <w:style w:type="character" w:customStyle="1" w:styleId="TeksttreciKursywa5">
    <w:name w:val="Tekst treści + Kursywa5"/>
    <w:basedOn w:val="Teksttreci0"/>
    <w:uiPriority w:val="99"/>
    <w:rPr>
      <w:rFonts w:ascii="Arial" w:hAnsi="Arial" w:cs="Arial"/>
      <w:i/>
      <w:iCs/>
      <w:sz w:val="23"/>
      <w:szCs w:val="23"/>
      <w:u w:val="none"/>
    </w:rPr>
  </w:style>
  <w:style w:type="character" w:customStyle="1" w:styleId="Nagwek1Znak">
    <w:name w:val="Nagłówek 1 Znak"/>
    <w:basedOn w:val="Domylnaczcionkaakapitu"/>
    <w:link w:val="Nagwek1"/>
    <w:rPr>
      <w:rFonts w:ascii="Calibri Light" w:eastAsia="Calibri Light" w:hAnsi="Calibri Light" w:cs="Calibri Light"/>
      <w:b/>
      <w:bCs/>
      <w:color w:val="2E74B5" w:themeColor="accent1" w:themeShade="BF"/>
      <w:sz w:val="28"/>
      <w:szCs w:val="28"/>
      <w:lang w:val="pl-PL" w:eastAsia="pl-PL"/>
    </w:rPr>
  </w:style>
  <w:style w:type="paragraph" w:styleId="Tekstpodstawowywcity3">
    <w:name w:val="Body Text Indent 3"/>
    <w:basedOn w:val="Normalny"/>
    <w:link w:val="Tekstpodstawowywcity3Znak"/>
    <w:rsid w:val="00433122"/>
    <w:pPr>
      <w:pBdr>
        <w:top w:val="none" w:sz="0" w:space="0" w:color="auto"/>
        <w:left w:val="none" w:sz="0" w:space="0" w:color="auto"/>
        <w:bottom w:val="none" w:sz="0" w:space="0" w:color="auto"/>
        <w:right w:val="none" w:sz="0" w:space="0" w:color="auto"/>
        <w:between w:val="none" w:sz="0" w:space="0" w:color="auto"/>
      </w:pBdr>
      <w:spacing w:after="120"/>
      <w:ind w:left="283"/>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433122"/>
    <w:rPr>
      <w:sz w:val="16"/>
      <w:szCs w:val="16"/>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74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0B010-6290-46EF-9123-14AFCF1E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7021</Words>
  <Characters>42131</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49054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Żywica Anna</dc:creator>
  <cp:lastModifiedBy>Żywica Anna</cp:lastModifiedBy>
  <cp:revision>8</cp:revision>
  <cp:lastPrinted>2022-02-18T10:00:00Z</cp:lastPrinted>
  <dcterms:created xsi:type="dcterms:W3CDTF">2022-06-22T07:39:00Z</dcterms:created>
  <dcterms:modified xsi:type="dcterms:W3CDTF">2022-07-05T05:30:00Z</dcterms:modified>
</cp:coreProperties>
</file>