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1DB3F" w14:textId="77777777" w:rsidR="003D0909" w:rsidRPr="00840383" w:rsidRDefault="003D0909" w:rsidP="00840383">
      <w:pPr>
        <w:spacing w:after="0" w:line="360" w:lineRule="auto"/>
        <w:rPr>
          <w:rFonts w:ascii="Lato" w:eastAsia="Aptos" w:hAnsi="Lato" w:cs="Arial"/>
          <w:b/>
          <w:color w:val="002060"/>
        </w:rPr>
      </w:pPr>
    </w:p>
    <w:p w14:paraId="1794B829" w14:textId="6867A18B" w:rsidR="003D0909" w:rsidRPr="00840383" w:rsidRDefault="0095284E" w:rsidP="00840383">
      <w:pPr>
        <w:spacing w:before="24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840383">
        <w:rPr>
          <w:rFonts w:ascii="Lato" w:eastAsia="Aptos" w:hAnsi="Lato" w:cs="Arial"/>
          <w:b/>
          <w:color w:val="002060"/>
          <w:sz w:val="32"/>
          <w:szCs w:val="32"/>
        </w:rPr>
        <w:t>Wytyczne do standardów ochrony dzieci</w:t>
      </w:r>
    </w:p>
    <w:p w14:paraId="3F69C02E" w14:textId="6AAD47F5" w:rsidR="003D0909" w:rsidRPr="00840383" w:rsidRDefault="0095284E" w:rsidP="00840383">
      <w:pPr>
        <w:spacing w:before="24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840383">
        <w:rPr>
          <w:rFonts w:ascii="Lato" w:eastAsia="Aptos" w:hAnsi="Lato" w:cs="Arial"/>
          <w:b/>
          <w:color w:val="002060"/>
          <w:sz w:val="32"/>
          <w:szCs w:val="32"/>
        </w:rPr>
        <w:t>Dzieci ze specjalnymi potrzebami edukacyjnymi</w:t>
      </w:r>
      <w:r w:rsidR="003D0909" w:rsidRPr="00840383">
        <w:rPr>
          <w:rFonts w:ascii="Lato" w:eastAsia="Aptos" w:hAnsi="Lato" w:cs="Arial"/>
          <w:b/>
          <w:color w:val="002060"/>
          <w:sz w:val="32"/>
          <w:szCs w:val="32"/>
          <w:vertAlign w:val="superscript"/>
        </w:rPr>
        <w:footnoteReference w:id="1"/>
      </w:r>
      <w:r w:rsidRPr="00840383">
        <w:rPr>
          <w:rFonts w:ascii="Lato" w:eastAsia="Aptos" w:hAnsi="Lato" w:cs="Arial"/>
          <w:b/>
          <w:color w:val="002060"/>
          <w:sz w:val="32"/>
          <w:szCs w:val="32"/>
        </w:rPr>
        <w:t>, w tym z niepełnosprawnościami.</w:t>
      </w:r>
    </w:p>
    <w:p w14:paraId="56FE82E5" w14:textId="77777777" w:rsidR="003D0909" w:rsidRDefault="003D0909" w:rsidP="00840383">
      <w:pP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840383">
        <w:rPr>
          <w:rFonts w:ascii="Lato" w:eastAsia="Aptos" w:hAnsi="Lato" w:cs="Arial"/>
          <w:b/>
          <w:color w:val="002060"/>
          <w:sz w:val="32"/>
          <w:szCs w:val="32"/>
        </w:rPr>
        <w:t>Wersja rozbudowana</w:t>
      </w:r>
    </w:p>
    <w:p w14:paraId="11C1E012" w14:textId="0C4710DD" w:rsidR="002275F5" w:rsidRPr="00840383" w:rsidRDefault="002275F5" w:rsidP="00840383">
      <w:pP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BA643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5E9314" wp14:editId="503D20DC">
                <wp:simplePos x="0" y="0"/>
                <wp:positionH relativeFrom="margin">
                  <wp:posOffset>0</wp:posOffset>
                </wp:positionH>
                <wp:positionV relativeFrom="paragraph">
                  <wp:posOffset>-1799590</wp:posOffset>
                </wp:positionV>
                <wp:extent cx="5734050" cy="107632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0A2C" w14:textId="77777777" w:rsidR="002275F5" w:rsidRPr="00BA643D" w:rsidRDefault="002275F5" w:rsidP="002275F5">
                            <w:pPr>
                              <w:spacing w:before="240"/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Uwaga, to ważne!</w:t>
                            </w:r>
                          </w:p>
                          <w:p w14:paraId="255A1792" w14:textId="77777777" w:rsidR="002275F5" w:rsidRPr="00BA643D" w:rsidRDefault="002275F5" w:rsidP="002275F5">
                            <w:pPr>
                              <w:rPr>
                                <w:rFonts w:ascii="Lato" w:hAnsi="Lato"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 xml:space="preserve">Ten dokument </w:t>
                            </w:r>
                            <w:r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t</w:t>
                            </w: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o materiał pomocniczy, jest jedynie podpowiedzią. Nie zawiera wszystkich zasad, a niektóre z nich mogą nie być przydatne w danej instytucji.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E93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141.7pt;width:451.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" strokecolor="red" strokeweight="1.5pt">
                <v:textbox>
                  <w:txbxContent>
                    <w:p w14:paraId="31730A2C" w14:textId="77777777" w:rsidR="002275F5" w:rsidRPr="00BA643D" w:rsidRDefault="002275F5" w:rsidP="002275F5">
                      <w:pPr>
                        <w:spacing w:before="240"/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Uwaga, to ważne!</w:t>
                      </w:r>
                    </w:p>
                    <w:p w14:paraId="255A1792" w14:textId="77777777" w:rsidR="002275F5" w:rsidRPr="00BA643D" w:rsidRDefault="002275F5" w:rsidP="002275F5">
                      <w:pPr>
                        <w:rPr>
                          <w:rFonts w:ascii="Lato" w:hAnsi="Lato"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 xml:space="preserve">Ten dokument </w:t>
                      </w:r>
                      <w:r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t</w:t>
                      </w: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o materiał pomocniczy, jest jedynie podpowiedzią. Nie zawiera wszystkich zasad, a niektóre z nich mogą nie być przydatne w danej instytucji.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dt>
      <w:sdtPr>
        <w:rPr>
          <w:rFonts w:ascii="Lato" w:eastAsia="Calibri" w:hAnsi="Lato" w:cs="Calibri"/>
          <w:color w:val="auto"/>
          <w:sz w:val="22"/>
          <w:szCs w:val="22"/>
        </w:rPr>
        <w:id w:val="16880095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8BF45D" w14:textId="526CC855" w:rsidR="008036BF" w:rsidRPr="00840383" w:rsidRDefault="008036BF" w:rsidP="00840383">
          <w:pPr>
            <w:pStyle w:val="Nagwekspisutreci"/>
            <w:rPr>
              <w:rFonts w:ascii="Lato" w:hAnsi="Lato"/>
            </w:rPr>
          </w:pPr>
          <w:r w:rsidRPr="00840383">
            <w:rPr>
              <w:rFonts w:ascii="Lato" w:hAnsi="Lato"/>
            </w:rPr>
            <w:t>Spis treści</w:t>
          </w:r>
        </w:p>
        <w:p w14:paraId="283891C9" w14:textId="77777777" w:rsidR="008036BF" w:rsidRPr="00840383" w:rsidRDefault="008036BF" w:rsidP="00840383">
          <w:pPr>
            <w:rPr>
              <w:rFonts w:ascii="Lato" w:hAnsi="Lato"/>
            </w:rPr>
          </w:pPr>
        </w:p>
        <w:p w14:paraId="6C6DBD74" w14:textId="5F32AFA1" w:rsidR="008036BF" w:rsidRPr="00840383" w:rsidRDefault="008036BF" w:rsidP="00840383">
          <w:pPr>
            <w:pStyle w:val="Spistreci3"/>
            <w:tabs>
              <w:tab w:val="right" w:leader="dot" w:pos="9062"/>
            </w:tabs>
            <w:spacing w:line="360" w:lineRule="auto"/>
            <w:rPr>
              <w:rFonts w:ascii="Lato" w:eastAsiaTheme="minorEastAsia" w:hAnsi="Lato" w:cstheme="minorBidi"/>
              <w:noProof/>
              <w:color w:val="002060"/>
              <w:kern w:val="2"/>
              <w:sz w:val="24"/>
              <w:szCs w:val="24"/>
              <w14:ligatures w14:val="standardContextual"/>
            </w:rPr>
          </w:pPr>
          <w:r w:rsidRPr="00840383">
            <w:rPr>
              <w:rFonts w:ascii="Lato" w:hAnsi="Lato"/>
              <w:color w:val="002060"/>
            </w:rPr>
            <w:fldChar w:fldCharType="begin"/>
          </w:r>
          <w:r w:rsidRPr="00840383">
            <w:rPr>
              <w:rFonts w:ascii="Lato" w:hAnsi="Lato"/>
              <w:color w:val="002060"/>
            </w:rPr>
            <w:instrText xml:space="preserve"> TOC \o "1-3" \h \z \u </w:instrText>
          </w:r>
          <w:r w:rsidRPr="00840383">
            <w:rPr>
              <w:rFonts w:ascii="Lato" w:hAnsi="Lato"/>
              <w:color w:val="002060"/>
            </w:rPr>
            <w:fldChar w:fldCharType="separate"/>
          </w:r>
          <w:hyperlink w:anchor="_Toc168482826" w:history="1">
            <w:r w:rsidRPr="00840383">
              <w:rPr>
                <w:rStyle w:val="Hipercze"/>
                <w:rFonts w:ascii="Lato" w:hAnsi="Lato"/>
                <w:noProof/>
                <w:color w:val="002060"/>
              </w:rPr>
              <w:t>I. Zasady ogólne obowiązujące w placówce/instytucji/działalności</w:t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tab/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instrText xml:space="preserve"> PAGEREF _Toc168482826 \h </w:instrText>
            </w:r>
            <w:r w:rsidRPr="00840383">
              <w:rPr>
                <w:rFonts w:ascii="Lato" w:hAnsi="Lato"/>
                <w:noProof/>
                <w:webHidden/>
                <w:color w:val="002060"/>
              </w:rPr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t>2</w:t>
            </w:r>
            <w:r w:rsidRPr="00840383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909FB28" w14:textId="22388EBF" w:rsidR="008036BF" w:rsidRPr="00840383" w:rsidRDefault="002275F5" w:rsidP="00840383">
          <w:pPr>
            <w:pStyle w:val="Spistreci3"/>
            <w:tabs>
              <w:tab w:val="right" w:leader="dot" w:pos="9062"/>
            </w:tabs>
            <w:spacing w:line="360" w:lineRule="auto"/>
            <w:rPr>
              <w:rFonts w:ascii="Lato" w:eastAsiaTheme="minorEastAsia" w:hAnsi="Lato" w:cstheme="minorBidi"/>
              <w:noProof/>
              <w:color w:val="002060"/>
              <w:kern w:val="2"/>
              <w:sz w:val="24"/>
              <w:szCs w:val="24"/>
              <w14:ligatures w14:val="standardContextual"/>
            </w:rPr>
          </w:pPr>
          <w:hyperlink w:anchor="_Toc168482827" w:history="1">
            <w:r w:rsidR="008036BF" w:rsidRPr="00840383">
              <w:rPr>
                <w:rStyle w:val="Hipercze"/>
                <w:rFonts w:ascii="Lato" w:hAnsi="Lato"/>
                <w:noProof/>
                <w:color w:val="002060"/>
              </w:rPr>
              <w:t>II. Zalecenia dotyczące personelu - zasada ogólna: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ab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instrText xml:space="preserve"> PAGEREF _Toc168482827 \h </w:instrTex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>3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1EF51CA7" w14:textId="3EEA00F5" w:rsidR="008036BF" w:rsidRPr="00840383" w:rsidRDefault="002275F5" w:rsidP="00840383">
          <w:pPr>
            <w:pStyle w:val="Spistreci3"/>
            <w:tabs>
              <w:tab w:val="right" w:leader="dot" w:pos="9062"/>
            </w:tabs>
            <w:spacing w:line="360" w:lineRule="auto"/>
            <w:rPr>
              <w:rFonts w:ascii="Lato" w:eastAsiaTheme="minorEastAsia" w:hAnsi="Lato" w:cstheme="minorBidi"/>
              <w:noProof/>
              <w:color w:val="002060"/>
              <w:kern w:val="2"/>
              <w:sz w:val="24"/>
              <w:szCs w:val="24"/>
              <w14:ligatures w14:val="standardContextual"/>
            </w:rPr>
          </w:pPr>
          <w:hyperlink w:anchor="_Toc168482828" w:history="1">
            <w:r w:rsidR="008036BF" w:rsidRPr="00840383">
              <w:rPr>
                <w:rStyle w:val="Hipercze"/>
                <w:rFonts w:ascii="Lato" w:hAnsi="Lato"/>
                <w:noProof/>
                <w:color w:val="002060"/>
              </w:rPr>
              <w:t>III. Relacje między personelem a dziećmi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ab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instrText xml:space="preserve"> PAGEREF _Toc168482828 \h </w:instrTex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>3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3C58F475" w14:textId="55CC3DB9" w:rsidR="008036BF" w:rsidRPr="00840383" w:rsidRDefault="002275F5" w:rsidP="00840383">
          <w:pPr>
            <w:pStyle w:val="Spistreci3"/>
            <w:tabs>
              <w:tab w:val="right" w:leader="dot" w:pos="9062"/>
            </w:tabs>
            <w:spacing w:line="360" w:lineRule="auto"/>
            <w:rPr>
              <w:rFonts w:ascii="Lato" w:eastAsiaTheme="minorEastAsia" w:hAnsi="Lato" w:cstheme="minorBidi"/>
              <w:noProof/>
              <w:color w:val="002060"/>
              <w:kern w:val="2"/>
              <w:sz w:val="24"/>
              <w:szCs w:val="24"/>
              <w14:ligatures w14:val="standardContextual"/>
            </w:rPr>
          </w:pPr>
          <w:hyperlink w:anchor="_Toc168482829" w:history="1">
            <w:r w:rsidR="008036BF" w:rsidRPr="00840383">
              <w:rPr>
                <w:rStyle w:val="Hipercze"/>
                <w:rFonts w:ascii="Lato" w:hAnsi="Lato"/>
                <w:noProof/>
                <w:color w:val="002060"/>
              </w:rPr>
              <w:t>Proces  wdrożenia  procedury reagowania w przypadku zachowania trudnego, agresywnego lub przemocy ze strony dziecka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ab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instrText xml:space="preserve"> PAGEREF _Toc168482829 \h </w:instrTex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t>8</w:t>
            </w:r>
            <w:r w:rsidR="008036BF" w:rsidRPr="00840383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792A4D1A" w14:textId="71548485" w:rsidR="008036BF" w:rsidRPr="00840383" w:rsidRDefault="008036BF" w:rsidP="00840383">
          <w:pPr>
            <w:rPr>
              <w:rFonts w:ascii="Lato" w:hAnsi="Lato"/>
            </w:rPr>
          </w:pPr>
          <w:r w:rsidRPr="00840383">
            <w:rPr>
              <w:rFonts w:ascii="Lato" w:hAnsi="Lato"/>
              <w:b/>
              <w:bCs/>
              <w:color w:val="002060"/>
            </w:rPr>
            <w:fldChar w:fldCharType="end"/>
          </w:r>
        </w:p>
      </w:sdtContent>
    </w:sdt>
    <w:p w14:paraId="0094532E" w14:textId="77777777" w:rsidR="0095284E" w:rsidRPr="00840383" w:rsidRDefault="0095284E" w:rsidP="00840383">
      <w:pPr>
        <w:spacing w:after="0" w:line="360" w:lineRule="auto"/>
        <w:rPr>
          <w:rFonts w:ascii="Lato" w:eastAsia="Aptos" w:hAnsi="Lato" w:cs="Arial"/>
          <w:b/>
          <w:color w:val="002060"/>
          <w:sz w:val="32"/>
          <w:szCs w:val="32"/>
        </w:rPr>
      </w:pPr>
    </w:p>
    <w:p w14:paraId="2F3B003E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Cs/>
        </w:rPr>
      </w:pPr>
      <w:r w:rsidRPr="00840383">
        <w:rPr>
          <w:rFonts w:ascii="Lato" w:eastAsia="Aptos" w:hAnsi="Lato" w:cs="Arial"/>
          <w:bCs/>
        </w:rPr>
        <w:t>Poniżej prezentujemy sugerowane wytyczne do wykorzystania przy pracach nad standardami ochrony dzieci w zakresie uwzględniającym sytuację dzieci ze specjalnymi potrzebami edukacyjnymi, w tym z niepełnosprawnościami.</w:t>
      </w:r>
      <w:bookmarkStart w:id="0" w:name="_heading=h.30j0zll"/>
      <w:bookmarkEnd w:id="0"/>
    </w:p>
    <w:p w14:paraId="05850831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Cs/>
        </w:rPr>
      </w:pPr>
      <w:r w:rsidRPr="00840383">
        <w:rPr>
          <w:rFonts w:ascii="Lato" w:eastAsia="Aptos" w:hAnsi="Lato" w:cs="Arial"/>
          <w:bCs/>
        </w:rPr>
        <w:t xml:space="preserve">Naszą intencją jest zapobieganie wykluczeniu dzieci ze specjalnymi potrzebami edukacyjnymi, w tym z niepełnosprawnościami. </w:t>
      </w:r>
      <w:r w:rsidRPr="00840383">
        <w:rPr>
          <w:rFonts w:ascii="Lato" w:eastAsia="Roboto" w:hAnsi="Lato" w:cs="Arial"/>
          <w:bCs/>
        </w:rPr>
        <w:t xml:space="preserve">Nadrzędną zasadą jest dbałość o dobro każdego dziecka, ponieważ każde dziecko ma swoje niepowtarzalne potrzeby i zasoby. </w:t>
      </w:r>
    </w:p>
    <w:p w14:paraId="5B980615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Cs/>
        </w:rPr>
      </w:pPr>
      <w:r w:rsidRPr="00840383">
        <w:rPr>
          <w:rFonts w:ascii="Lato" w:eastAsia="Aptos" w:hAnsi="Lato" w:cs="Arial"/>
          <w:bCs/>
        </w:rPr>
        <w:t>Zawsze należy upewnić się, że obecność dzieci ze specjalnymi potrzebami edukacyjnymi, w tym z niepełnosprawnościami, jest uwzględniona w standardach ochrony dzieci  i że wynika z nich jednoznacznie, że te osoby są ważne, otaczamy je opieką i mogą liczyć na wsparcie oraz zrozumienie.</w:t>
      </w:r>
    </w:p>
    <w:p w14:paraId="722E3C00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Cs/>
        </w:rPr>
      </w:pPr>
      <w:r w:rsidRPr="00840383">
        <w:rPr>
          <w:rFonts w:ascii="Lato" w:eastAsia="Aptos" w:hAnsi="Lato" w:cs="Arial"/>
          <w:bCs/>
        </w:rPr>
        <w:t xml:space="preserve">Wytyczne mają charakter ogólny, co oznacza, że nie będą mogły zostać wykorzystane w całości w  każdej placówce, instytucji, czy też w każdym rodzaju działalności. Mają one stanowić podpowiedź, co do istotnych elementów w standardach ochrony dzieci dla danej placówki, instytucji albo danej działalności. Zawsze jednak należy je opracować przy uwzględnieniu typu/rodzaju placówki, instytucji lub działalności, a co za tym idzie – jej potrzeb i możliwości wynikających z ogólnych zasad i celu funkcjonowania. </w:t>
      </w:r>
    </w:p>
    <w:p w14:paraId="72C0CD2C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/>
        </w:rPr>
      </w:pPr>
      <w:r w:rsidRPr="00840383">
        <w:rPr>
          <w:rFonts w:ascii="Lato" w:eastAsia="Aptos" w:hAnsi="Lato" w:cs="Arial"/>
          <w:b/>
        </w:rPr>
        <w:t>Należy pamiętać, że standardy ochrony dzieci tworzy się w sposób dostosowany do charakteru i rodzaju placówki, instytucji lub działalności.</w:t>
      </w:r>
    </w:p>
    <w:p w14:paraId="698C16E1" w14:textId="77777777" w:rsidR="003D0909" w:rsidRPr="00840383" w:rsidRDefault="003D0909" w:rsidP="00840383">
      <w:pPr>
        <w:pStyle w:val="Nagwek3"/>
        <w:rPr>
          <w:rFonts w:ascii="Lato" w:hAnsi="Lato"/>
          <w:color w:val="002060"/>
        </w:rPr>
      </w:pPr>
      <w:bookmarkStart w:id="1" w:name="_Toc168482826"/>
      <w:r w:rsidRPr="00840383">
        <w:rPr>
          <w:rFonts w:ascii="Lato" w:hAnsi="Lato"/>
          <w:color w:val="002060"/>
        </w:rPr>
        <w:t>I. Zasady ogólne obowiązujące w placówce/instytucji/działalności</w:t>
      </w:r>
      <w:bookmarkEnd w:id="1"/>
    </w:p>
    <w:p w14:paraId="3E56A65B" w14:textId="77777777" w:rsidR="003D0909" w:rsidRPr="00840383" w:rsidRDefault="003D0909" w:rsidP="00840383">
      <w:pPr>
        <w:spacing w:before="240" w:line="360" w:lineRule="auto"/>
        <w:rPr>
          <w:rFonts w:ascii="Lato" w:eastAsia="Aptos" w:hAnsi="Lato" w:cs="Arial"/>
          <w:bCs/>
          <w:color w:val="002060"/>
        </w:rPr>
      </w:pPr>
      <w:r w:rsidRPr="00840383">
        <w:rPr>
          <w:rFonts w:ascii="Lato" w:eastAsia="Aptos" w:hAnsi="Lato" w:cs="Arial"/>
          <w:bCs/>
        </w:rPr>
        <w:t>Poniższe przykłady mogą być wykorzystane jako podpowiedź w każdym rodzaju placówki/instytucji/działalności.</w:t>
      </w:r>
    </w:p>
    <w:p w14:paraId="1D38CB20" w14:textId="77777777" w:rsidR="003D0909" w:rsidRPr="00840383" w:rsidRDefault="003D0909" w:rsidP="00840383">
      <w:pPr>
        <w:numPr>
          <w:ilvl w:val="0"/>
          <w:numId w:val="3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lastRenderedPageBreak/>
        <w:t xml:space="preserve">Każdego dziecko należy traktować z należytym szacunkiem, nie dyskryminować ze względu na jakiekolwiek cechy, w tym specjalne potrzeby, niepełnosprawność, rasę, płeć, religię, kolor skóry, pochodzenie narodowe lub etniczne, język, stan cywilny, orientację seksualną, stan zdrowia, wiek, zdolności, przekonania polityczne lub status społeczny. </w:t>
      </w:r>
    </w:p>
    <w:p w14:paraId="26D54AD7" w14:textId="77777777" w:rsidR="003D0909" w:rsidRPr="00840383" w:rsidRDefault="003D0909" w:rsidP="00840383">
      <w:pPr>
        <w:numPr>
          <w:ilvl w:val="0"/>
          <w:numId w:val="3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Okazywać wszystkim dzieciom troskę o ich dobro i rozwój.</w:t>
      </w:r>
    </w:p>
    <w:p w14:paraId="5FA4E721" w14:textId="77777777" w:rsidR="003D0909" w:rsidRPr="00840383" w:rsidRDefault="003D0909" w:rsidP="00840383">
      <w:pPr>
        <w:numPr>
          <w:ilvl w:val="0"/>
          <w:numId w:val="3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Uwzględniać uniwersalne projektowanie, racjonalne dostosowania i modyfikacje, zapewniając równy dostęp osobom ze specjalnymi potrzebami edukacyjnymi, w tym z niepełnosprawnościami.</w:t>
      </w:r>
    </w:p>
    <w:p w14:paraId="5443D2B3" w14:textId="77777777" w:rsidR="003D0909" w:rsidRPr="00840383" w:rsidRDefault="003D0909" w:rsidP="00840383">
      <w:pPr>
        <w:numPr>
          <w:ilvl w:val="0"/>
          <w:numId w:val="3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Eliminować bariery utrudniające dzieciom samodzielne funkcjonowanie i ekspresję, w tym bariery informacyjno-komunikacyjne, architektoniczne, cyfrowe.</w:t>
      </w:r>
    </w:p>
    <w:p w14:paraId="48F70494" w14:textId="77777777" w:rsidR="003D0909" w:rsidRPr="00840383" w:rsidRDefault="003D0909" w:rsidP="00840383">
      <w:pPr>
        <w:numPr>
          <w:ilvl w:val="0"/>
          <w:numId w:val="3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Poszukiwać metod pracy opartych na dowodach naukowych, najbardziej adekwatnych do rozpoznanych indywidualnych potrzeb rozwojowych  i edukacyjnych dzieci.</w:t>
      </w:r>
    </w:p>
    <w:p w14:paraId="47777CA7" w14:textId="77777777" w:rsidR="003D0909" w:rsidRPr="00840383" w:rsidRDefault="003D0909" w:rsidP="00840383">
      <w:pPr>
        <w:numPr>
          <w:ilvl w:val="0"/>
          <w:numId w:val="3"/>
        </w:numPr>
        <w:spacing w:after="24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Angażować środowisko rodzinne i lokalne w rozwój dzieci.</w:t>
      </w:r>
    </w:p>
    <w:p w14:paraId="4DF5F92B" w14:textId="77777777" w:rsidR="003D0909" w:rsidRPr="00840383" w:rsidRDefault="003D0909" w:rsidP="00840383">
      <w:pPr>
        <w:pStyle w:val="Nagwek3"/>
        <w:rPr>
          <w:rFonts w:ascii="Lato" w:hAnsi="Lato"/>
          <w:color w:val="002060"/>
        </w:rPr>
      </w:pPr>
      <w:bookmarkStart w:id="2" w:name="_Toc168482827"/>
      <w:r w:rsidRPr="00840383">
        <w:rPr>
          <w:rFonts w:ascii="Lato" w:hAnsi="Lato"/>
          <w:color w:val="002060"/>
        </w:rPr>
        <w:t>II. Zalecenia dotyczące personelu - zasada ogólna:</w:t>
      </w:r>
      <w:bookmarkEnd w:id="2"/>
    </w:p>
    <w:p w14:paraId="7064D30A" w14:textId="77777777" w:rsidR="003D0909" w:rsidRPr="00840383" w:rsidRDefault="003D0909" w:rsidP="00840383">
      <w:pPr>
        <w:numPr>
          <w:ilvl w:val="0"/>
          <w:numId w:val="4"/>
        </w:numPr>
        <w:spacing w:before="240"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Zaleca się, aby w placówce/instytucji/działalności zapewnić obecność osoby posiadającej przeszkolenie i umiejętność udzielania pierwszej pomocy przedmedycznej. </w:t>
      </w:r>
    </w:p>
    <w:p w14:paraId="67012077" w14:textId="77777777" w:rsidR="003D0909" w:rsidRPr="00840383" w:rsidRDefault="003D0909" w:rsidP="00840383">
      <w:pPr>
        <w:numPr>
          <w:ilvl w:val="0"/>
          <w:numId w:val="4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Każda pomoc świadczona dziecku ze specjalnymi potrzebami edukacyjnymi, w tym z niepełnosprawnościami, musi następować w zgodzie z obowiązującymi przepisami prawa i uwzględniać najlepszy interes dziecka.</w:t>
      </w:r>
    </w:p>
    <w:p w14:paraId="31475C8F" w14:textId="77777777" w:rsidR="003D0909" w:rsidRPr="00840383" w:rsidRDefault="003D0909" w:rsidP="00840383">
      <w:pPr>
        <w:pStyle w:val="Nagwek3"/>
        <w:rPr>
          <w:rFonts w:ascii="Lato" w:hAnsi="Lato"/>
          <w:color w:val="002060"/>
        </w:rPr>
      </w:pPr>
      <w:bookmarkStart w:id="3" w:name="_Toc168482828"/>
      <w:r w:rsidRPr="00840383">
        <w:rPr>
          <w:rFonts w:ascii="Lato" w:hAnsi="Lato"/>
          <w:color w:val="002060"/>
        </w:rPr>
        <w:t>III. Relacje między personelem a dziećmi</w:t>
      </w:r>
      <w:bookmarkEnd w:id="3"/>
    </w:p>
    <w:p w14:paraId="19B69FEF" w14:textId="62DD5F9A" w:rsidR="003D0909" w:rsidRPr="00840383" w:rsidRDefault="002275F5" w:rsidP="00840383">
      <w:pPr>
        <w:numPr>
          <w:ilvl w:val="0"/>
          <w:numId w:val="5"/>
        </w:numPr>
        <w:spacing w:before="240" w:line="360" w:lineRule="auto"/>
        <w:ind w:left="714" w:hanging="357"/>
        <w:rPr>
          <w:rFonts w:ascii="Lato" w:eastAsia="Aptos" w:hAnsi="Lato" w:cs="Arial"/>
          <w:b/>
        </w:rPr>
      </w:pPr>
      <w:sdt>
        <w:sdtPr>
          <w:rPr>
            <w:rFonts w:ascii="Lato" w:eastAsia="Aptos" w:hAnsi="Lato" w:cs="Arial"/>
          </w:rPr>
          <w:tag w:val="goog_rdk_3"/>
          <w:id w:val="1237123019"/>
          <w:showingPlcHdr/>
        </w:sdtPr>
        <w:sdtEndPr/>
        <w:sdtContent>
          <w:r w:rsidR="0095284E" w:rsidRPr="00840383">
            <w:rPr>
              <w:rFonts w:ascii="Lato" w:eastAsia="Aptos" w:hAnsi="Lato" w:cs="Arial"/>
            </w:rPr>
            <w:t xml:space="preserve">     </w:t>
          </w:r>
        </w:sdtContent>
      </w:sdt>
      <w:r w:rsidR="003D0909" w:rsidRPr="00840383">
        <w:rPr>
          <w:rFonts w:ascii="Lato" w:eastAsia="Aptos" w:hAnsi="Lato" w:cs="Arial"/>
          <w:b/>
        </w:rPr>
        <w:t xml:space="preserve">Identyfikacja sytuacji dziecka </w:t>
      </w:r>
    </w:p>
    <w:p w14:paraId="0E226054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Zadaniem personelu placówki/instytucji/działalności jest identyfikowanie sytuacji, w tym specjalnych potrzeb dziecka, aby umożliwić realizację zadań, których dziecko jest beneficjentem. Należy uwzględniać informacje dotyczące dziecka udostępnione przez </w:t>
      </w:r>
      <w:r w:rsidRPr="00840383">
        <w:rPr>
          <w:rFonts w:ascii="Lato" w:eastAsia="Aptos" w:hAnsi="Lato" w:cs="Arial"/>
        </w:rPr>
        <w:lastRenderedPageBreak/>
        <w:t>rodziców (opiekunów). Zasadność i zakres gromadzenia oraz przetwarzania pozyskanych danych określają odrębne przepisy.</w:t>
      </w:r>
    </w:p>
    <w:p w14:paraId="57D63B73" w14:textId="77777777" w:rsidR="003D0909" w:rsidRPr="00840383" w:rsidRDefault="003D0909" w:rsidP="00840383">
      <w:pPr>
        <w:spacing w:after="0" w:line="360" w:lineRule="auto"/>
        <w:rPr>
          <w:rFonts w:ascii="Lato" w:eastAsia="Aptos" w:hAnsi="Lato" w:cs="Arial"/>
          <w:b/>
          <w:bCs/>
        </w:rPr>
      </w:pPr>
      <w:r w:rsidRPr="00840383">
        <w:rPr>
          <w:rFonts w:ascii="Lato" w:eastAsia="Aptos" w:hAnsi="Lato" w:cs="Arial"/>
          <w:b/>
          <w:bCs/>
        </w:rPr>
        <w:t>Należy:</w:t>
      </w:r>
    </w:p>
    <w:p w14:paraId="50B388D0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before="240"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Rozpoznać indywidualne potrzeby dziecka (w uzasadnionym zakresie) oraz specyfikę jego funkcjonowania, w szczególności:</w:t>
      </w:r>
    </w:p>
    <w:p w14:paraId="12946BD5" w14:textId="77777777" w:rsidR="003D0909" w:rsidRPr="00840383" w:rsidRDefault="003D0909" w:rsidP="00840383">
      <w:pPr>
        <w:numPr>
          <w:ilvl w:val="0"/>
          <w:numId w:val="7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funkcjonowanie poznawcze, emocjonalne i społeczne ze szczególnym uwzględnieniem specyfiki niepełnosprawności dziecka;</w:t>
      </w:r>
    </w:p>
    <w:p w14:paraId="62F97CCE" w14:textId="77777777" w:rsidR="003D0909" w:rsidRPr="00840383" w:rsidRDefault="003D0909" w:rsidP="00840383">
      <w:pPr>
        <w:numPr>
          <w:ilvl w:val="0"/>
          <w:numId w:val="7"/>
        </w:numPr>
        <w:spacing w:after="0" w:line="360" w:lineRule="auto"/>
        <w:contextualSpacing/>
        <w:rPr>
          <w:rFonts w:ascii="Lato" w:eastAsia="Roboto" w:hAnsi="Lato" w:cs="Arial"/>
        </w:rPr>
      </w:pPr>
      <w:r w:rsidRPr="00840383">
        <w:rPr>
          <w:rFonts w:ascii="Lato" w:eastAsia="Roboto" w:hAnsi="Lato" w:cs="Arial"/>
        </w:rPr>
        <w:t>warunki i sposoby niezbędne do zaspokojenia podstawowych potrzeb dziecka (fizjologicznych, w tym sensorycznych, psychofizycznych, w tym potrzeby bezpieczeństwa itp.) oraz konsekwencje ich deprywacji;</w:t>
      </w:r>
    </w:p>
    <w:p w14:paraId="1835CE0B" w14:textId="77777777" w:rsidR="003D0909" w:rsidRPr="00840383" w:rsidRDefault="002275F5" w:rsidP="00840383">
      <w:pPr>
        <w:numPr>
          <w:ilvl w:val="0"/>
          <w:numId w:val="7"/>
        </w:numPr>
        <w:spacing w:after="0" w:line="360" w:lineRule="auto"/>
        <w:contextualSpacing/>
        <w:rPr>
          <w:rFonts w:ascii="Lato" w:eastAsia="Aptos" w:hAnsi="Lato" w:cs="Arial"/>
        </w:rPr>
      </w:pPr>
      <w:sdt>
        <w:sdtPr>
          <w:rPr>
            <w:rFonts w:ascii="Lato" w:eastAsia="Aptos" w:hAnsi="Lato" w:cs="Arial"/>
          </w:rPr>
          <w:tag w:val="goog_rdk_0"/>
          <w:id w:val="902497062"/>
        </w:sdtPr>
        <w:sdtEndPr/>
        <w:sdtContent/>
      </w:sdt>
      <w:sdt>
        <w:sdtPr>
          <w:rPr>
            <w:rFonts w:ascii="Lato" w:eastAsia="Aptos" w:hAnsi="Lato" w:cs="Arial"/>
          </w:rPr>
          <w:tag w:val="goog_rdk_19"/>
          <w:id w:val="576719600"/>
        </w:sdtPr>
        <w:sdtEndPr/>
        <w:sdtContent/>
      </w:sdt>
      <w:sdt>
        <w:sdtPr>
          <w:rPr>
            <w:rFonts w:ascii="Lato" w:eastAsia="Aptos" w:hAnsi="Lato" w:cs="Arial"/>
          </w:rPr>
          <w:tag w:val="goog_rdk_25"/>
          <w:id w:val="-424571441"/>
        </w:sdtPr>
        <w:sdtEndPr/>
        <w:sdtContent/>
      </w:sdt>
      <w:sdt>
        <w:sdtPr>
          <w:rPr>
            <w:rFonts w:ascii="Lato" w:eastAsia="Aptos" w:hAnsi="Lato" w:cs="Arial"/>
          </w:rPr>
          <w:tag w:val="goog_rdk_32"/>
          <w:id w:val="-1455632309"/>
        </w:sdtPr>
        <w:sdtEndPr/>
        <w:sdtContent/>
      </w:sdt>
      <w:sdt>
        <w:sdtPr>
          <w:rPr>
            <w:rFonts w:ascii="Lato" w:eastAsia="Aptos" w:hAnsi="Lato" w:cs="Arial"/>
          </w:rPr>
          <w:tag w:val="goog_rdk_40"/>
          <w:id w:val="1195812853"/>
        </w:sdtPr>
        <w:sdtEndPr/>
        <w:sdtContent/>
      </w:sdt>
      <w:sdt>
        <w:sdtPr>
          <w:rPr>
            <w:rFonts w:ascii="Lato" w:eastAsia="Aptos" w:hAnsi="Lato" w:cs="Arial"/>
          </w:rPr>
          <w:tag w:val="goog_rdk_49"/>
          <w:id w:val="-758903897"/>
        </w:sdtPr>
        <w:sdtEndPr/>
        <w:sdtContent/>
      </w:sdt>
      <w:sdt>
        <w:sdtPr>
          <w:rPr>
            <w:rFonts w:ascii="Lato" w:eastAsia="Aptos" w:hAnsi="Lato" w:cs="Arial"/>
          </w:rPr>
          <w:tag w:val="goog_rdk_60"/>
          <w:id w:val="1619797973"/>
        </w:sdtPr>
        <w:sdtEndPr/>
        <w:sdtContent/>
      </w:sdt>
      <w:sdt>
        <w:sdtPr>
          <w:rPr>
            <w:rFonts w:ascii="Lato" w:eastAsia="Aptos" w:hAnsi="Lato" w:cs="Arial"/>
          </w:rPr>
          <w:tag w:val="goog_rdk_71"/>
          <w:id w:val="1573305861"/>
        </w:sdtPr>
        <w:sdtEndPr/>
        <w:sdtContent/>
      </w:sdt>
      <w:sdt>
        <w:sdtPr>
          <w:rPr>
            <w:rFonts w:ascii="Lato" w:eastAsia="Aptos" w:hAnsi="Lato" w:cs="Arial"/>
          </w:rPr>
          <w:tag w:val="goog_rdk_83"/>
          <w:id w:val="826101283"/>
        </w:sdtPr>
        <w:sdtEndPr/>
        <w:sdtContent/>
      </w:sdt>
      <w:sdt>
        <w:sdtPr>
          <w:rPr>
            <w:rFonts w:ascii="Lato" w:eastAsia="Aptos" w:hAnsi="Lato" w:cs="Arial"/>
          </w:rPr>
          <w:tag w:val="goog_rdk_95"/>
          <w:id w:val="-158305952"/>
        </w:sdtPr>
        <w:sdtEndPr/>
        <w:sdtContent/>
      </w:sdt>
      <w:sdt>
        <w:sdtPr>
          <w:rPr>
            <w:rFonts w:ascii="Lato" w:eastAsia="Aptos" w:hAnsi="Lato" w:cs="Arial"/>
          </w:rPr>
          <w:tag w:val="goog_rdk_111"/>
          <w:id w:val="-1174716575"/>
        </w:sdtPr>
        <w:sdtEndPr/>
        <w:sdtContent/>
      </w:sdt>
      <w:sdt>
        <w:sdtPr>
          <w:rPr>
            <w:rFonts w:ascii="Lato" w:eastAsia="Aptos" w:hAnsi="Lato" w:cs="Arial"/>
          </w:rPr>
          <w:tag w:val="goog_rdk_124"/>
          <w:id w:val="-976138157"/>
        </w:sdtPr>
        <w:sdtEndPr/>
        <w:sdtContent/>
      </w:sdt>
      <w:sdt>
        <w:sdtPr>
          <w:rPr>
            <w:rFonts w:ascii="Lato" w:eastAsia="Aptos" w:hAnsi="Lato" w:cs="Arial"/>
          </w:rPr>
          <w:tag w:val="goog_rdk_137"/>
          <w:id w:val="-755666833"/>
        </w:sdtPr>
        <w:sdtEndPr/>
        <w:sdtContent/>
      </w:sdt>
      <w:sdt>
        <w:sdtPr>
          <w:rPr>
            <w:rFonts w:ascii="Lato" w:eastAsia="Aptos" w:hAnsi="Lato" w:cs="Arial"/>
          </w:rPr>
          <w:tag w:val="goog_rdk_151"/>
          <w:id w:val="-1341394453"/>
        </w:sdtPr>
        <w:sdtEndPr/>
        <w:sdtContent/>
      </w:sdt>
      <w:sdt>
        <w:sdtPr>
          <w:rPr>
            <w:rFonts w:ascii="Lato" w:eastAsia="Aptos" w:hAnsi="Lato" w:cs="Arial"/>
          </w:rPr>
          <w:tag w:val="goog_rdk_165"/>
          <w:id w:val="537776238"/>
        </w:sdtPr>
        <w:sdtEndPr/>
        <w:sdtContent/>
      </w:sdt>
      <w:sdt>
        <w:sdtPr>
          <w:rPr>
            <w:rFonts w:ascii="Lato" w:eastAsia="Aptos" w:hAnsi="Lato" w:cs="Arial"/>
          </w:rPr>
          <w:tag w:val="goog_rdk_179"/>
          <w:id w:val="-2022318013"/>
        </w:sdtPr>
        <w:sdtEndPr/>
        <w:sdtContent/>
      </w:sdt>
      <w:sdt>
        <w:sdtPr>
          <w:rPr>
            <w:rFonts w:ascii="Lato" w:eastAsia="Aptos" w:hAnsi="Lato" w:cs="Arial"/>
          </w:rPr>
          <w:tag w:val="goog_rdk_197"/>
          <w:id w:val="-863371510"/>
        </w:sdtPr>
        <w:sdtEndPr/>
        <w:sdtContent/>
      </w:sdt>
      <w:sdt>
        <w:sdtPr>
          <w:rPr>
            <w:rFonts w:ascii="Lato" w:eastAsia="Aptos" w:hAnsi="Lato" w:cs="Arial"/>
          </w:rPr>
          <w:tag w:val="goog_rdk_215"/>
          <w:id w:val="-1990010776"/>
        </w:sdtPr>
        <w:sdtEndPr/>
        <w:sdtContent/>
      </w:sdt>
      <w:sdt>
        <w:sdtPr>
          <w:rPr>
            <w:rFonts w:ascii="Lato" w:eastAsia="Aptos" w:hAnsi="Lato" w:cs="Arial"/>
          </w:rPr>
          <w:tag w:val="goog_rdk_234"/>
          <w:id w:val="1701974630"/>
        </w:sdtPr>
        <w:sdtEndPr/>
        <w:sdtContent/>
      </w:sdt>
      <w:sdt>
        <w:sdtPr>
          <w:rPr>
            <w:rFonts w:ascii="Lato" w:eastAsia="Aptos" w:hAnsi="Lato" w:cs="Arial"/>
          </w:rPr>
          <w:tag w:val="goog_rdk_254"/>
          <w:id w:val="630218439"/>
        </w:sdtPr>
        <w:sdtEndPr/>
        <w:sdtContent/>
      </w:sdt>
      <w:sdt>
        <w:sdtPr>
          <w:rPr>
            <w:rFonts w:ascii="Lato" w:eastAsia="Aptos" w:hAnsi="Lato" w:cs="Arial"/>
          </w:rPr>
          <w:tag w:val="goog_rdk_275"/>
          <w:id w:val="1065913963"/>
        </w:sdtPr>
        <w:sdtEndPr/>
        <w:sdtContent/>
      </w:sdt>
      <w:sdt>
        <w:sdtPr>
          <w:rPr>
            <w:rFonts w:ascii="Lato" w:eastAsia="Aptos" w:hAnsi="Lato" w:cs="Arial"/>
          </w:rPr>
          <w:tag w:val="goog_rdk_295"/>
          <w:id w:val="10808007"/>
        </w:sdtPr>
        <w:sdtEndPr/>
        <w:sdtContent/>
      </w:sdt>
      <w:sdt>
        <w:sdtPr>
          <w:rPr>
            <w:rFonts w:ascii="Lato" w:eastAsia="Aptos" w:hAnsi="Lato" w:cs="Arial"/>
          </w:rPr>
          <w:tag w:val="goog_rdk_318"/>
          <w:id w:val="872652845"/>
        </w:sdtPr>
        <w:sdtEndPr/>
        <w:sdtContent/>
      </w:sdt>
      <w:sdt>
        <w:sdtPr>
          <w:rPr>
            <w:rFonts w:ascii="Lato" w:eastAsia="Aptos" w:hAnsi="Lato" w:cs="Arial"/>
          </w:rPr>
          <w:tag w:val="goog_rdk_343"/>
          <w:id w:val="1295481322"/>
        </w:sdtPr>
        <w:sdtEndPr/>
        <w:sdtContent/>
      </w:sdt>
      <w:sdt>
        <w:sdtPr>
          <w:rPr>
            <w:rFonts w:ascii="Lato" w:eastAsia="Aptos" w:hAnsi="Lato" w:cs="Arial"/>
          </w:rPr>
          <w:tag w:val="goog_rdk_368"/>
          <w:id w:val="1481117153"/>
        </w:sdtPr>
        <w:sdtEndPr/>
        <w:sdtContent/>
      </w:sdt>
      <w:r w:rsidR="003D0909" w:rsidRPr="00840383">
        <w:rPr>
          <w:rFonts w:ascii="Lato" w:eastAsia="Aptos" w:hAnsi="Lato" w:cs="Arial"/>
        </w:rPr>
        <w:t>sposoby regulacji emocji przez dziecko</w:t>
      </w:r>
      <w:r w:rsidR="003D0909" w:rsidRPr="00840383">
        <w:rPr>
          <w:rFonts w:ascii="Lato" w:eastAsia="Aptos" w:hAnsi="Lato" w:cs="Arial"/>
          <w:vertAlign w:val="superscript"/>
        </w:rPr>
        <w:footnoteReference w:id="2"/>
      </w:r>
      <w:r w:rsidR="003D0909" w:rsidRPr="00840383">
        <w:rPr>
          <w:rFonts w:ascii="Lato" w:eastAsia="Aptos" w:hAnsi="Lato" w:cs="Arial"/>
        </w:rPr>
        <w:t xml:space="preserve">; </w:t>
      </w:r>
    </w:p>
    <w:p w14:paraId="632E425A" w14:textId="77777777" w:rsidR="003D0909" w:rsidRPr="00840383" w:rsidRDefault="003D0909" w:rsidP="00840383">
      <w:pPr>
        <w:numPr>
          <w:ilvl w:val="0"/>
          <w:numId w:val="7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sposób reagowania na bliskość fizyczną innych osób; </w:t>
      </w:r>
    </w:p>
    <w:p w14:paraId="00B4660B" w14:textId="77777777" w:rsidR="003D0909" w:rsidRPr="00840383" w:rsidRDefault="003D0909" w:rsidP="00840383">
      <w:pPr>
        <w:numPr>
          <w:ilvl w:val="0"/>
          <w:numId w:val="7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sposób komunikowania się dziecka (język, specyficzne narzędzia oraz ich rodzaj);</w:t>
      </w:r>
    </w:p>
    <w:p w14:paraId="23BB6454" w14:textId="77777777" w:rsidR="003D0909" w:rsidRPr="00840383" w:rsidRDefault="003D0909" w:rsidP="00840383">
      <w:pPr>
        <w:numPr>
          <w:ilvl w:val="0"/>
          <w:numId w:val="7"/>
        </w:numPr>
        <w:spacing w:before="240"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inne czynniki istotne dla dziecka.</w:t>
      </w:r>
    </w:p>
    <w:p w14:paraId="6704A40F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W przypadku ustalenia możliwości wystąpienia wysokiego ryzyka 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eastAsia="Aptos" w:hAnsi="Lato" w:cs="Arial"/>
        </w:rPr>
        <w:t xml:space="preserve"> trudnych, w tym agresywnych, autoagresywnych, problemowych 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eastAsia="Aptos" w:hAnsi="Lato" w:cs="Arial"/>
        </w:rPr>
        <w:t xml:space="preserve"> seksualnych, należy:</w:t>
      </w:r>
    </w:p>
    <w:p w14:paraId="3816CBF9" w14:textId="77777777" w:rsidR="003D0909" w:rsidRPr="00840383" w:rsidRDefault="003D0909" w:rsidP="00840383">
      <w:pPr>
        <w:numPr>
          <w:ilvl w:val="0"/>
          <w:numId w:val="8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dokonać </w:t>
      </w:r>
      <w:r w:rsidRPr="00840383">
        <w:rPr>
          <w:rFonts w:ascii="Lato" w:eastAsia="Aptos" w:hAnsi="Lato" w:cs="Arial"/>
          <w:b/>
        </w:rPr>
        <w:t xml:space="preserve">oceny ryzyka </w:t>
      </w:r>
      <w:r w:rsidRPr="00840383">
        <w:rPr>
          <w:rFonts w:ascii="Lato" w:eastAsia="Aptos" w:hAnsi="Lato" w:cs="Arial"/>
        </w:rPr>
        <w:t xml:space="preserve">(dokładnie ustalić czynniki mogące wywołać takie reakcje); </w:t>
      </w:r>
    </w:p>
    <w:p w14:paraId="5D9BDCA2" w14:textId="77777777" w:rsidR="003D0909" w:rsidRPr="00840383" w:rsidRDefault="003D0909" w:rsidP="00840383">
      <w:pPr>
        <w:numPr>
          <w:ilvl w:val="0"/>
          <w:numId w:val="8"/>
        </w:numPr>
        <w:spacing w:after="0" w:line="360" w:lineRule="auto"/>
        <w:contextualSpacing/>
        <w:rPr>
          <w:rFonts w:ascii="Lato" w:eastAsia="Roboto" w:hAnsi="Lato" w:cs="Arial"/>
        </w:rPr>
      </w:pPr>
      <w:r w:rsidRPr="00840383">
        <w:rPr>
          <w:rFonts w:ascii="Lato" w:eastAsia="Aptos" w:hAnsi="Lato" w:cs="Arial"/>
        </w:rPr>
        <w:lastRenderedPageBreak/>
        <w:t xml:space="preserve">opracować </w:t>
      </w:r>
      <w:r w:rsidRPr="00840383">
        <w:rPr>
          <w:rFonts w:ascii="Lato" w:eastAsia="Aptos" w:hAnsi="Lato" w:cs="Arial"/>
          <w:b/>
        </w:rPr>
        <w:t>i</w:t>
      </w:r>
      <w:sdt>
        <w:sdtPr>
          <w:rPr>
            <w:rFonts w:ascii="Lato" w:eastAsia="Aptos" w:hAnsi="Lato" w:cs="Arial"/>
            <w:b/>
          </w:rPr>
          <w:tag w:val="goog_rdk_4"/>
          <w:id w:val="416831751"/>
        </w:sdtPr>
        <w:sdtEndPr/>
        <w:sdtContent/>
      </w:sdt>
      <w:r w:rsidRPr="00840383">
        <w:rPr>
          <w:rFonts w:ascii="Lato" w:eastAsia="Aptos" w:hAnsi="Lato" w:cs="Arial"/>
          <w:b/>
        </w:rPr>
        <w:t>ndywidualną procedurę interweniowania,</w:t>
      </w:r>
      <w:r w:rsidRPr="00840383">
        <w:rPr>
          <w:rFonts w:ascii="Lato" w:eastAsia="Aptos" w:hAnsi="Lato" w:cs="Arial"/>
        </w:rPr>
        <w:t xml:space="preserve"> we współpracy z rodzicami (opiekunami), opartą na potrzebach/cechach dziecka</w:t>
      </w:r>
      <w:r w:rsidRPr="00840383">
        <w:rPr>
          <w:rFonts w:ascii="Lato" w:eastAsia="Aptos" w:hAnsi="Lato" w:cs="Arial"/>
          <w:vertAlign w:val="superscript"/>
        </w:rPr>
        <w:footnoteReference w:id="3"/>
      </w:r>
      <w:r w:rsidRPr="00840383">
        <w:rPr>
          <w:rFonts w:ascii="Lato" w:eastAsia="Aptos" w:hAnsi="Lato" w:cs="Arial"/>
        </w:rPr>
        <w:t xml:space="preserve">, tj. najpierw wypracować </w:t>
      </w:r>
      <w:r w:rsidRPr="00840383">
        <w:rPr>
          <w:rFonts w:ascii="Lato" w:eastAsia="Roboto" w:hAnsi="Lato" w:cs="Arial"/>
        </w:rPr>
        <w:t>katalog sposobów niedopuszczających do wystąpienia danego zachowania trudnego, możliwie najmniej awersyjnych, proaktywnych</w:t>
      </w:r>
      <w:r w:rsidRPr="00840383">
        <w:rPr>
          <w:rFonts w:ascii="Lato" w:eastAsia="Roboto" w:hAnsi="Lato" w:cs="Arial"/>
          <w:vertAlign w:val="superscript"/>
        </w:rPr>
        <w:footnoteReference w:id="4"/>
      </w:r>
      <w:r w:rsidRPr="00840383">
        <w:rPr>
          <w:rFonts w:ascii="Lato" w:eastAsia="Roboto" w:hAnsi="Lato" w:cs="Arial"/>
        </w:rPr>
        <w:t xml:space="preserve">, opartych na budowaniu relacji opartej na szacunku i zaufaniu; </w:t>
      </w:r>
    </w:p>
    <w:p w14:paraId="3F6C1023" w14:textId="77777777" w:rsidR="003D0909" w:rsidRPr="00840383" w:rsidRDefault="003D0909" w:rsidP="00840383">
      <w:pPr>
        <w:numPr>
          <w:ilvl w:val="0"/>
          <w:numId w:val="8"/>
        </w:numPr>
        <w:spacing w:after="0" w:line="360" w:lineRule="auto"/>
        <w:contextualSpacing/>
        <w:rPr>
          <w:rFonts w:ascii="Lato" w:eastAsia="Roboto" w:hAnsi="Lato" w:cs="Arial"/>
        </w:rPr>
      </w:pPr>
      <w:r w:rsidRPr="00840383">
        <w:rPr>
          <w:rFonts w:ascii="Lato" w:eastAsia="Roboto" w:hAnsi="Lato" w:cs="Arial"/>
        </w:rPr>
        <w:t xml:space="preserve">następnie należy zaproponować </w:t>
      </w:r>
      <w:proofErr w:type="spellStart"/>
      <w:r w:rsidRPr="00840383">
        <w:rPr>
          <w:rFonts w:ascii="Lato" w:eastAsia="Roboto" w:hAnsi="Lato" w:cs="Arial"/>
          <w:b/>
        </w:rPr>
        <w:t>nieawersyjne</w:t>
      </w:r>
      <w:proofErr w:type="spellEnd"/>
      <w:r w:rsidRPr="00840383">
        <w:rPr>
          <w:rFonts w:ascii="Lato" w:eastAsia="Roboto" w:hAnsi="Lato" w:cs="Arial"/>
          <w:b/>
        </w:rPr>
        <w:t xml:space="preserve"> strategie reaktywne (</w:t>
      </w:r>
      <w:r w:rsidRPr="00840383">
        <w:rPr>
          <w:rFonts w:ascii="Lato" w:eastAsia="Roboto" w:hAnsi="Lato" w:cs="Arial"/>
        </w:rPr>
        <w:t>ukierunkowane na obniżenie napięcia emocjonalnego, w tym na ochronę dziecka i innych osób zaangażowanych w zachowanie).</w:t>
      </w:r>
      <w:r w:rsidRPr="00840383">
        <w:rPr>
          <w:rFonts w:ascii="Lato" w:eastAsia="Aptos" w:hAnsi="Lato" w:cs="Arial"/>
        </w:rPr>
        <w:t xml:space="preserve"> </w:t>
      </w:r>
    </w:p>
    <w:p w14:paraId="2FB3EE06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Wypracować zrozumiałą formę komunikacji wzajemnej – w języku/sposobie komunikacji używanym przez dziecko – dostosowaną do możliwości psychofizycznych dziecka i umożliwiającą wyrażenie przez dziecko swojej woli, w tym akceptacji lub sprzeciwu, co do pewnych czynności/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hAnsi="Lato"/>
          <w:vertAlign w:val="superscript"/>
        </w:rPr>
        <w:footnoteReference w:id="5"/>
      </w:r>
      <w:r w:rsidRPr="00840383">
        <w:rPr>
          <w:rFonts w:ascii="Lato" w:eastAsia="Aptos" w:hAnsi="Lato" w:cs="Arial"/>
        </w:rPr>
        <w:t xml:space="preserve">, </w:t>
      </w:r>
      <w:bookmarkStart w:id="4" w:name="_Hlk160718647"/>
      <w:r w:rsidRPr="00840383">
        <w:rPr>
          <w:rFonts w:ascii="Lato" w:eastAsia="Aptos" w:hAnsi="Lato" w:cs="Arial"/>
        </w:rPr>
        <w:t>o ile jest to zasadne przy wykorzystaniu alternatywnych lub wspomagających metod komunikacji</w:t>
      </w:r>
      <w:bookmarkEnd w:id="4"/>
      <w:r w:rsidRPr="00840383">
        <w:rPr>
          <w:rFonts w:ascii="Lato" w:hAnsi="Lato"/>
          <w:vertAlign w:val="superscript"/>
        </w:rPr>
        <w:footnoteReference w:id="6"/>
      </w:r>
      <w:r w:rsidRPr="00840383">
        <w:rPr>
          <w:rFonts w:ascii="Lato" w:eastAsia="Aptos" w:hAnsi="Lato" w:cs="Arial"/>
        </w:rPr>
        <w:t>.</w:t>
      </w:r>
    </w:p>
    <w:p w14:paraId="24BF37D2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Przekazywać dziecku w zrozumiały sposób wiedzę o jego prawach i obowiązkach oraz możliwościach uzyskania pomocy, upewniając się, że przekaz jest dla niego jasny i klarowny.</w:t>
      </w:r>
    </w:p>
    <w:p w14:paraId="56CD2C62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lastRenderedPageBreak/>
        <w:t>Zapoznać dziecko w zrozumiały sposób z obowiązującymi w placówce/ instytucji/działalności normami i zasadami oraz konsekwencjami ich naruszania dla wszystkich stron.</w:t>
      </w:r>
    </w:p>
    <w:p w14:paraId="182C952E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  <w:strike/>
        </w:rPr>
      </w:pPr>
      <w:r w:rsidRPr="00840383">
        <w:rPr>
          <w:rFonts w:ascii="Lato" w:eastAsia="Aptos" w:hAnsi="Lato" w:cs="Arial"/>
        </w:rPr>
        <w:t>Uczyć dziecko w zrozumiały sposób, jak powinien się zachować w sytuacjach zagrażających bezpieczeństwu jego i innych.</w:t>
      </w:r>
    </w:p>
    <w:p w14:paraId="0163B691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Uczyć dziecko w zrozumiały sposób, jakie zachowania stanowią naruszanie granic prywatności/intymności innych osób, jakie zachowania krzywdzą innych, sprawiają im ból i cierpienie.</w:t>
      </w:r>
    </w:p>
    <w:p w14:paraId="695F9CA2" w14:textId="77777777" w:rsidR="003D0909" w:rsidRPr="00840383" w:rsidRDefault="003D0909" w:rsidP="00840383">
      <w:pPr>
        <w:pStyle w:val="Akapitzlist"/>
        <w:numPr>
          <w:ilvl w:val="0"/>
          <w:numId w:val="6"/>
        </w:numPr>
        <w:spacing w:before="240" w:after="0" w:line="360" w:lineRule="auto"/>
        <w:rPr>
          <w:rFonts w:ascii="Lato" w:eastAsia="Aptos" w:hAnsi="Lato" w:cs="Arial"/>
          <w:bCs/>
        </w:rPr>
      </w:pPr>
      <w:r w:rsidRPr="00840383">
        <w:rPr>
          <w:rFonts w:ascii="Lato" w:eastAsia="Aptos" w:hAnsi="Lato" w:cs="Arial"/>
        </w:rPr>
        <w:t>Dbać, aby reakcja osoby dorosłej nie powodowała negatywnego nastawienia innych dzieci do dziecka, na rzecz którego podjęto interwencję</w:t>
      </w:r>
      <w:r w:rsidRPr="00840383">
        <w:rPr>
          <w:rFonts w:ascii="Lato" w:hAnsi="Lato"/>
          <w:vertAlign w:val="superscript"/>
        </w:rPr>
        <w:footnoteReference w:id="7"/>
      </w:r>
      <w:r w:rsidRPr="00840383">
        <w:rPr>
          <w:rFonts w:ascii="Lato" w:eastAsia="Aptos" w:hAnsi="Lato" w:cs="Arial"/>
        </w:rPr>
        <w:t>c</w:t>
      </w:r>
      <w:r w:rsidRPr="00840383">
        <w:rPr>
          <w:rFonts w:ascii="Lato" w:eastAsia="Aptos" w:hAnsi="Lato" w:cs="Arial"/>
          <w:bCs/>
        </w:rPr>
        <w:t>hronieni powinni być wszyscy dziecko uczestniczący w zdarzeniu, w tym świadkowie.</w:t>
      </w:r>
    </w:p>
    <w:p w14:paraId="1408E964" w14:textId="77777777" w:rsidR="003D0909" w:rsidRPr="00840383" w:rsidRDefault="003D0909" w:rsidP="00840383">
      <w:pPr>
        <w:numPr>
          <w:ilvl w:val="0"/>
          <w:numId w:val="5"/>
        </w:numPr>
        <w:spacing w:before="240" w:line="360" w:lineRule="auto"/>
        <w:rPr>
          <w:rFonts w:ascii="Lato" w:eastAsia="Aptos" w:hAnsi="Lato" w:cs="Arial"/>
          <w:b/>
        </w:rPr>
      </w:pPr>
      <w:r w:rsidRPr="00840383">
        <w:rPr>
          <w:rFonts w:ascii="Lato" w:eastAsia="Aptos" w:hAnsi="Lato" w:cs="Arial"/>
          <w:b/>
        </w:rPr>
        <w:t>Tworzenie bezpiecznego środowiska rozwoju dziecka</w:t>
      </w:r>
    </w:p>
    <w:p w14:paraId="34EE6DE8" w14:textId="77777777" w:rsidR="003D0909" w:rsidRPr="00840383" w:rsidRDefault="003D0909" w:rsidP="00840383">
      <w:pPr>
        <w:pStyle w:val="Akapitzlist"/>
        <w:numPr>
          <w:ilvl w:val="0"/>
          <w:numId w:val="9"/>
        </w:numPr>
        <w:spacing w:after="0"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Należy zapoznać się z sytuacją dziecka – w uzasadnionym zakresie wynikającym z wykonywanych obowiązków i funkcji.</w:t>
      </w:r>
    </w:p>
    <w:p w14:paraId="39FB292F" w14:textId="77777777" w:rsidR="003D0909" w:rsidRPr="00840383" w:rsidRDefault="002275F5" w:rsidP="00840383">
      <w:pPr>
        <w:numPr>
          <w:ilvl w:val="0"/>
          <w:numId w:val="9"/>
        </w:numPr>
        <w:spacing w:line="360" w:lineRule="auto"/>
        <w:contextualSpacing/>
        <w:rPr>
          <w:rFonts w:ascii="Lato" w:eastAsia="Aptos" w:hAnsi="Lato" w:cs="Arial"/>
        </w:rPr>
      </w:pPr>
      <w:sdt>
        <w:sdtPr>
          <w:rPr>
            <w:rFonts w:ascii="Lato" w:eastAsia="Aptos" w:hAnsi="Lato" w:cs="Arial"/>
          </w:rPr>
          <w:tag w:val="goog_rdk_180"/>
          <w:id w:val="-249434101"/>
        </w:sdtPr>
        <w:sdtEndPr/>
        <w:sdtContent/>
      </w:sdt>
      <w:sdt>
        <w:sdtPr>
          <w:rPr>
            <w:rFonts w:ascii="Lato" w:eastAsia="Aptos" w:hAnsi="Lato" w:cs="Arial"/>
          </w:rPr>
          <w:tag w:val="goog_rdk_198"/>
          <w:id w:val="914056023"/>
        </w:sdtPr>
        <w:sdtEndPr/>
        <w:sdtContent/>
      </w:sdt>
      <w:sdt>
        <w:sdtPr>
          <w:rPr>
            <w:rFonts w:ascii="Lato" w:eastAsia="Aptos" w:hAnsi="Lato" w:cs="Arial"/>
          </w:rPr>
          <w:tag w:val="goog_rdk_216"/>
          <w:id w:val="1376349828"/>
        </w:sdtPr>
        <w:sdtEndPr/>
        <w:sdtContent/>
      </w:sdt>
      <w:sdt>
        <w:sdtPr>
          <w:rPr>
            <w:rFonts w:ascii="Lato" w:eastAsia="Aptos" w:hAnsi="Lato" w:cs="Arial"/>
          </w:rPr>
          <w:tag w:val="goog_rdk_235"/>
          <w:id w:val="96447227"/>
        </w:sdtPr>
        <w:sdtEndPr/>
        <w:sdtContent/>
      </w:sdt>
      <w:sdt>
        <w:sdtPr>
          <w:rPr>
            <w:rFonts w:ascii="Lato" w:eastAsia="Aptos" w:hAnsi="Lato" w:cs="Arial"/>
          </w:rPr>
          <w:tag w:val="goog_rdk_256"/>
          <w:id w:val="-1313636734"/>
        </w:sdtPr>
        <w:sdtEndPr/>
        <w:sdtContent/>
      </w:sdt>
      <w:r w:rsidR="003D0909" w:rsidRPr="00840383">
        <w:rPr>
          <w:rFonts w:ascii="Lato" w:eastAsia="Aptos" w:hAnsi="Lato" w:cs="Arial"/>
        </w:rPr>
        <w:t xml:space="preserve">Należy przeciwdziałać wszelkim formom ośmieszania, dyskryminacji, poniżania, zastraszania, oczerniania, wykluczenia dziecka lub jakiejkolwiek innej formie przemocy psychicznej, fizycznej lub seksualnej. Należy natychmiast reagować na wszystkie tego rodzaju sytuacje, w tym między dziećmi. </w:t>
      </w:r>
    </w:p>
    <w:p w14:paraId="7367C9FC" w14:textId="77777777" w:rsidR="003D0909" w:rsidRPr="00840383" w:rsidRDefault="003D0909" w:rsidP="00840383">
      <w:pPr>
        <w:numPr>
          <w:ilvl w:val="0"/>
          <w:numId w:val="9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Roboto" w:hAnsi="Lato" w:cs="Arial"/>
          <w:highlight w:val="white"/>
          <w:shd w:val="clear" w:color="auto" w:fill="DEEAF6" w:themeFill="accent5" w:themeFillTint="33"/>
        </w:rPr>
        <w:t>Stosownie do potrzeb i okoliczności wskazane jest:</w:t>
      </w:r>
    </w:p>
    <w:p w14:paraId="6FBCC78C" w14:textId="77777777" w:rsidR="003D0909" w:rsidRPr="00840383" w:rsidRDefault="003D0909" w:rsidP="00840383">
      <w:pPr>
        <w:numPr>
          <w:ilvl w:val="0"/>
          <w:numId w:val="10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 xml:space="preserve">prowadzenie zajęć </w:t>
      </w:r>
      <w:proofErr w:type="spellStart"/>
      <w:r w:rsidRPr="00840383">
        <w:rPr>
          <w:rFonts w:ascii="Lato" w:eastAsia="Roboto" w:hAnsi="Lato" w:cs="Arial"/>
          <w:highlight w:val="white"/>
        </w:rPr>
        <w:t>psychoedukacyjnych</w:t>
      </w:r>
      <w:proofErr w:type="spellEnd"/>
      <w:r w:rsidRPr="00840383">
        <w:rPr>
          <w:rFonts w:ascii="Lato" w:eastAsia="Roboto" w:hAnsi="Lato" w:cs="Arial"/>
          <w:highlight w:val="white"/>
        </w:rPr>
        <w:t xml:space="preserve"> i profilaktycznych ukierunkowanych na przeciwdziałanie wszelkiej </w:t>
      </w:r>
      <w:sdt>
        <w:sdtPr>
          <w:rPr>
            <w:rFonts w:ascii="Lato" w:eastAsia="Aptos" w:hAnsi="Lato" w:cs="Arial"/>
          </w:rPr>
          <w:tag w:val="goog_rdk_182"/>
          <w:id w:val="-816340630"/>
        </w:sdtPr>
        <w:sdtEndPr/>
        <w:sdtContent/>
      </w:sdt>
      <w:sdt>
        <w:sdtPr>
          <w:rPr>
            <w:rFonts w:ascii="Lato" w:eastAsia="Aptos" w:hAnsi="Lato" w:cs="Arial"/>
          </w:rPr>
          <w:tag w:val="goog_rdk_200"/>
          <w:id w:val="-1134869971"/>
        </w:sdtPr>
        <w:sdtEndPr/>
        <w:sdtContent/>
      </w:sdt>
      <w:sdt>
        <w:sdtPr>
          <w:rPr>
            <w:rFonts w:ascii="Lato" w:eastAsia="Aptos" w:hAnsi="Lato" w:cs="Arial"/>
          </w:rPr>
          <w:tag w:val="goog_rdk_218"/>
          <w:id w:val="363787410"/>
        </w:sdtPr>
        <w:sdtEndPr/>
        <w:sdtContent/>
      </w:sdt>
      <w:sdt>
        <w:sdtPr>
          <w:rPr>
            <w:rFonts w:ascii="Lato" w:eastAsia="Aptos" w:hAnsi="Lato" w:cs="Arial"/>
          </w:rPr>
          <w:tag w:val="goog_rdk_238"/>
          <w:id w:val="-290900253"/>
        </w:sdtPr>
        <w:sdtEndPr/>
        <w:sdtContent/>
      </w:sdt>
      <w:sdt>
        <w:sdtPr>
          <w:rPr>
            <w:rFonts w:ascii="Lato" w:eastAsia="Aptos" w:hAnsi="Lato" w:cs="Arial"/>
          </w:rPr>
          <w:tag w:val="goog_rdk_259"/>
          <w:id w:val="-125785675"/>
        </w:sdtPr>
        <w:sdtEndPr/>
        <w:sdtContent/>
      </w:sdt>
      <w:sdt>
        <w:sdtPr>
          <w:rPr>
            <w:rFonts w:ascii="Lato" w:eastAsia="Aptos" w:hAnsi="Lato" w:cs="Arial"/>
          </w:rPr>
          <w:tag w:val="goog_rdk_281"/>
          <w:id w:val="-397676623"/>
        </w:sdtPr>
        <w:sdtEndPr/>
        <w:sdtContent/>
      </w:sdt>
      <w:sdt>
        <w:sdtPr>
          <w:rPr>
            <w:rFonts w:ascii="Lato" w:eastAsia="Aptos" w:hAnsi="Lato" w:cs="Arial"/>
          </w:rPr>
          <w:tag w:val="goog_rdk_297"/>
          <w:id w:val="-1185589236"/>
        </w:sdtPr>
        <w:sdtEndPr/>
        <w:sdtContent/>
      </w:sdt>
      <w:sdt>
        <w:sdtPr>
          <w:rPr>
            <w:rFonts w:ascii="Lato" w:eastAsia="Aptos" w:hAnsi="Lato" w:cs="Arial"/>
          </w:rPr>
          <w:tag w:val="goog_rdk_320"/>
          <w:id w:val="698665652"/>
        </w:sdtPr>
        <w:sdtEndPr/>
        <w:sdtContent/>
      </w:sdt>
      <w:sdt>
        <w:sdtPr>
          <w:rPr>
            <w:rFonts w:ascii="Lato" w:eastAsia="Aptos" w:hAnsi="Lato" w:cs="Arial"/>
          </w:rPr>
          <w:tag w:val="goog_rdk_345"/>
          <w:id w:val="-796443011"/>
        </w:sdtPr>
        <w:sdtEndPr/>
        <w:sdtContent/>
      </w:sdt>
      <w:sdt>
        <w:sdtPr>
          <w:rPr>
            <w:rFonts w:ascii="Lato" w:eastAsia="Aptos" w:hAnsi="Lato" w:cs="Arial"/>
          </w:rPr>
          <w:tag w:val="goog_rdk_370"/>
          <w:id w:val="-1756127601"/>
        </w:sdtPr>
        <w:sdtEndPr/>
        <w:sdtContent/>
      </w:sdt>
      <w:r w:rsidRPr="00840383">
        <w:rPr>
          <w:rFonts w:ascii="Lato" w:eastAsia="Roboto" w:hAnsi="Lato" w:cs="Arial"/>
          <w:highlight w:val="white"/>
        </w:rPr>
        <w:t>dyskryminacji i przemocy oraz uwrażliwianie dzieci na prawo każdej osoby do poszanowania jej godności;</w:t>
      </w:r>
    </w:p>
    <w:p w14:paraId="38404191" w14:textId="77777777" w:rsidR="003D0909" w:rsidRPr="00840383" w:rsidRDefault="003D0909" w:rsidP="00840383">
      <w:pPr>
        <w:numPr>
          <w:ilvl w:val="0"/>
          <w:numId w:val="10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>przekazywanie informacji rodzicom (opiekunom) na temat występujących problemów oraz podejmowanie z nimi współpracy w tym zakresie.</w:t>
      </w:r>
    </w:p>
    <w:p w14:paraId="14202D52" w14:textId="77777777" w:rsidR="003D0909" w:rsidRPr="00840383" w:rsidRDefault="003D0909" w:rsidP="00840383">
      <w:pPr>
        <w:numPr>
          <w:ilvl w:val="0"/>
          <w:numId w:val="9"/>
        </w:numPr>
        <w:spacing w:after="0" w:line="360" w:lineRule="auto"/>
        <w:contextualSpacing/>
        <w:rPr>
          <w:rFonts w:ascii="Lato" w:eastAsia="Aptos" w:hAnsi="Lato" w:cs="Arial"/>
          <w:strike/>
        </w:rPr>
      </w:pPr>
      <w:r w:rsidRPr="00840383">
        <w:rPr>
          <w:rFonts w:ascii="Lato" w:eastAsia="Aptos" w:hAnsi="Lato" w:cs="Arial"/>
          <w:bCs/>
        </w:rPr>
        <w:lastRenderedPageBreak/>
        <w:t>Wspieranie dziecka w czynnościach samoobsługowych - j</w:t>
      </w:r>
      <w:r w:rsidRPr="00840383">
        <w:rPr>
          <w:rFonts w:ascii="Lato" w:eastAsia="Aptos" w:hAnsi="Lato" w:cs="Arial"/>
        </w:rPr>
        <w:t xml:space="preserve">eśli konieczne jest wspieranie dziecka w realizacji czynności samoobsługowych i higienicznych z uwagi na poziom jego funkcjonowania, należy to czynić, stosując możliwie najmniej ingerencyjną formę wsparcia i jednocześnie dążyć do stopniowego uniezależniania go w tym zakresie od pomocy innych osób - o ile jest to możliwe. Udzielając wsparcia dziecku, należy to czynić w taki sposób, by nie skutkowało to dyskomfortem, upokorzeniem czy wyśmiewaniem przez inne osoby. </w:t>
      </w:r>
      <w:r w:rsidRPr="00840383">
        <w:rPr>
          <w:rFonts w:ascii="Lato" w:eastAsia="Roboto" w:hAnsi="Lato" w:cs="Arial"/>
        </w:rPr>
        <w:t>Wspieranie powinno odbywać się w sposób bezpieczny, z zachowaniem prywatności, z możliwością kontroli przez inne osoby z personelu.</w:t>
      </w:r>
    </w:p>
    <w:p w14:paraId="31776DDE" w14:textId="77777777" w:rsidR="003D0909" w:rsidRPr="00840383" w:rsidRDefault="003D0909" w:rsidP="00840383">
      <w:pPr>
        <w:numPr>
          <w:ilvl w:val="0"/>
          <w:numId w:val="9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Roboto" w:hAnsi="Lato" w:cs="Arial"/>
          <w:highlight w:val="white"/>
        </w:rPr>
        <w:t xml:space="preserve">W sytuacji podejrzenia lub ujawnienia krzywdzenia zawsze należy </w:t>
      </w:r>
      <w:sdt>
        <w:sdtPr>
          <w:rPr>
            <w:rFonts w:ascii="Lato" w:eastAsia="Aptos" w:hAnsi="Lato" w:cs="Arial"/>
            <w:highlight w:val="white"/>
          </w:rPr>
          <w:tag w:val="goog_rdk_38"/>
          <w:id w:val="-1357566988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47"/>
          <w:id w:val="-1985995031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57"/>
          <w:id w:val="504092775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68"/>
          <w:id w:val="1226414615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79"/>
          <w:id w:val="-1164549321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91"/>
          <w:id w:val="-2050139179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03"/>
          <w:id w:val="1390231084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09"/>
          <w:id w:val="1948036429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22"/>
          <w:id w:val="-1224751184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35"/>
          <w:id w:val="516346205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49"/>
          <w:id w:val="912739367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63"/>
          <w:id w:val="-1220893923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77"/>
          <w:id w:val="-382331065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95"/>
          <w:id w:val="1010723718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13"/>
          <w:id w:val="1176154859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32"/>
          <w:id w:val="971946094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52"/>
          <w:id w:val="-1237091502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73"/>
          <w:id w:val="1616482696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93"/>
          <w:id w:val="1940873200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316"/>
          <w:id w:val="-1000195180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341"/>
          <w:id w:val="-318501458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366"/>
          <w:id w:val="516818895"/>
        </w:sdtPr>
        <w:sdtEndPr/>
        <w:sdtContent/>
      </w:sdt>
      <w:r w:rsidRPr="00840383">
        <w:rPr>
          <w:rFonts w:ascii="Lato" w:eastAsia="Roboto" w:hAnsi="Lato" w:cs="Arial"/>
          <w:highlight w:val="white"/>
        </w:rPr>
        <w:t>stworzyć dziecku możliwość wypowiedzenia się, przedstawienia swojego zdania/opinii</w:t>
      </w:r>
      <w:r w:rsidRPr="00840383">
        <w:rPr>
          <w:rStyle w:val="Odwoanieprzypisudolnego"/>
          <w:rFonts w:ascii="Lato" w:eastAsia="Roboto" w:hAnsi="Lato" w:cs="Arial"/>
          <w:highlight w:val="white"/>
        </w:rPr>
        <w:footnoteReference w:id="8"/>
      </w:r>
      <w:r w:rsidRPr="00840383">
        <w:rPr>
          <w:rFonts w:ascii="Lato" w:eastAsia="Roboto" w:hAnsi="Lato" w:cs="Arial"/>
          <w:highlight w:val="white"/>
        </w:rPr>
        <w:t xml:space="preserve">, pamiętając, że </w:t>
      </w:r>
      <w:sdt>
        <w:sdtPr>
          <w:rPr>
            <w:rFonts w:ascii="Lato" w:eastAsia="Aptos" w:hAnsi="Lato" w:cs="Arial"/>
            <w:highlight w:val="white"/>
          </w:rPr>
          <w:tag w:val="goog_rdk_107"/>
          <w:id w:val="-815645772"/>
          <w:showingPlcHdr/>
        </w:sdtPr>
        <w:sdtEndPr/>
        <w:sdtContent>
          <w:r w:rsidRPr="00840383">
            <w:rPr>
              <w:rFonts w:ascii="Lato" w:eastAsia="Aptos" w:hAnsi="Lato" w:cs="Arial"/>
              <w:highlight w:val="white"/>
            </w:rPr>
            <w:t xml:space="preserve">     </w:t>
          </w:r>
        </w:sdtContent>
      </w:sdt>
      <w:sdt>
        <w:sdtPr>
          <w:rPr>
            <w:rFonts w:ascii="Lato" w:eastAsia="Aptos" w:hAnsi="Lato" w:cs="Arial"/>
            <w:highlight w:val="white"/>
          </w:rPr>
          <w:tag w:val="goog_rdk_120"/>
          <w:id w:val="-855970308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33"/>
          <w:id w:val="1094063703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46"/>
          <w:id w:val="1614173043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60"/>
          <w:id w:val="-1368680893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74"/>
          <w:id w:val="-559475113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192"/>
          <w:id w:val="1098450678"/>
        </w:sdtPr>
        <w:sdtEndPr/>
        <w:sdtContent/>
      </w:sdt>
      <w:sdt>
        <w:sdtPr>
          <w:rPr>
            <w:rFonts w:ascii="Lato" w:eastAsia="Aptos" w:hAnsi="Lato" w:cs="Arial"/>
            <w:highlight w:val="white"/>
          </w:rPr>
          <w:tag w:val="goog_rdk_210"/>
          <w:id w:val="1459231666"/>
        </w:sdtPr>
        <w:sdtEndPr/>
        <w:sdtContent/>
      </w:sdt>
      <w:r w:rsidRPr="00840383">
        <w:rPr>
          <w:rFonts w:ascii="Lato" w:eastAsia="Roboto" w:hAnsi="Lato" w:cs="Arial"/>
          <w:highlight w:val="white"/>
        </w:rPr>
        <w:t>może to być dla dziecka pierwsza i jedyna rozmowa (dziecko może już nie podjąć więcej prób poszukiwania wsparcia).</w:t>
      </w:r>
      <w:r w:rsidRPr="00840383">
        <w:rPr>
          <w:rFonts w:ascii="Lato" w:eastAsia="Aptos" w:hAnsi="Lato" w:cs="Arial"/>
          <w:b/>
        </w:rPr>
        <w:t xml:space="preserve"> </w:t>
      </w:r>
      <w:r w:rsidRPr="00840383">
        <w:rPr>
          <w:rFonts w:ascii="Lato" w:eastAsia="Aptos" w:hAnsi="Lato" w:cs="Arial"/>
        </w:rPr>
        <w:t xml:space="preserve">Szczególnie ważne jest, by: </w:t>
      </w:r>
    </w:p>
    <w:p w14:paraId="4DBEB7A3" w14:textId="77777777" w:rsidR="003D0909" w:rsidRPr="00840383" w:rsidRDefault="003D0909" w:rsidP="00840383">
      <w:pPr>
        <w:numPr>
          <w:ilvl w:val="0"/>
          <w:numId w:val="11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wyrazić swoją troskę poprzez deklarację, że się dziecku wierzy;</w:t>
      </w:r>
    </w:p>
    <w:p w14:paraId="2897C7D3" w14:textId="77777777" w:rsidR="003D0909" w:rsidRPr="00840383" w:rsidRDefault="003D0909" w:rsidP="00840383">
      <w:pPr>
        <w:numPr>
          <w:ilvl w:val="0"/>
          <w:numId w:val="11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zapewnić dziecko, że dobrze uczynił podejmując rozmowę o doznanej krzywdzie;</w:t>
      </w:r>
    </w:p>
    <w:p w14:paraId="61D9BACC" w14:textId="77777777" w:rsidR="003D0909" w:rsidRPr="00840383" w:rsidRDefault="003D0909" w:rsidP="00840383">
      <w:pPr>
        <w:numPr>
          <w:ilvl w:val="0"/>
          <w:numId w:val="11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wyjaśniać dziecku, że nie jest winien zaistniałej sytuacji;</w:t>
      </w:r>
    </w:p>
    <w:p w14:paraId="78E01972" w14:textId="77777777" w:rsidR="003D0909" w:rsidRPr="00840383" w:rsidRDefault="003D0909" w:rsidP="00840383">
      <w:pPr>
        <w:numPr>
          <w:ilvl w:val="0"/>
          <w:numId w:val="11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jednoznacznie negatywnie ocenić każdą formę przemocy, dając wyraźny sygnał, że jest ona niedopuszczalna i należy jej zapobiegać/powstrzymać;</w:t>
      </w:r>
    </w:p>
    <w:p w14:paraId="1EA5E3A2" w14:textId="5C2050F4" w:rsidR="003D0909" w:rsidRPr="00840383" w:rsidRDefault="003D0909" w:rsidP="00840383">
      <w:pPr>
        <w:numPr>
          <w:ilvl w:val="0"/>
          <w:numId w:val="11"/>
        </w:numPr>
        <w:spacing w:after="0"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należy odpowiednio poinformować dziecko, że tą sprawą zajmą się inne odpowiednie osoby, w tym udzielić mu informacji, że podjęte zostaną działania zapewniające mu bezpieczeństwo i że nie jest winne temu, co się stało.</w:t>
      </w:r>
    </w:p>
    <w:p w14:paraId="5D1A9165" w14:textId="77777777" w:rsidR="003D0909" w:rsidRPr="00840383" w:rsidRDefault="003D0909" w:rsidP="00840383">
      <w:pPr>
        <w:spacing w:before="240"/>
        <w:rPr>
          <w:rFonts w:ascii="Lato" w:hAnsi="Lato"/>
          <w:b/>
          <w:bCs/>
          <w:highlight w:val="white"/>
        </w:rPr>
      </w:pPr>
      <w:r w:rsidRPr="00840383">
        <w:rPr>
          <w:rFonts w:ascii="Lato" w:hAnsi="Lato"/>
          <w:b/>
          <w:bCs/>
          <w:highlight w:val="white"/>
        </w:rPr>
        <w:t>3) Zachowania niedozwolone personelu</w:t>
      </w:r>
    </w:p>
    <w:p w14:paraId="5F48BDD6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 xml:space="preserve">Omawianie w obecności osób nieupoważnionych sytuacji dziecko, w tym jego sytuacji rodzinnej, zdrowotnej itp. </w:t>
      </w:r>
    </w:p>
    <w:p w14:paraId="04A79509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>Deprecjonujące porównania z innymi;</w:t>
      </w:r>
    </w:p>
    <w:p w14:paraId="2C0D2907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</w:rPr>
        <w:lastRenderedPageBreak/>
        <w:t>Izolowanie w zamkniętym pomieszczeniu, przytrzymywanie drzwi, krępowanie ruchów poprzez wiązanie; stosowanie przymusu bezpośredniego możliwe jest wyłącznie w sytuacji wystąpienia przesłanek wynikających z ustawy o ochronie zdrowia psychicznego i zgodnie z przepisami tej ustawy</w:t>
      </w:r>
      <w:r w:rsidRPr="00840383">
        <w:rPr>
          <w:rStyle w:val="Odwoanieprzypisudolnego"/>
          <w:rFonts w:ascii="Lato" w:eastAsia="Roboto" w:hAnsi="Lato" w:cs="Arial"/>
        </w:rPr>
        <w:footnoteReference w:id="9"/>
      </w:r>
    </w:p>
    <w:p w14:paraId="0FEBB236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hAnsi="Lato"/>
          <w:highlight w:val="white"/>
        </w:rPr>
        <w:t xml:space="preserve">Celowe prowokowanie u dziecko wystąpienia lub </w:t>
      </w:r>
      <w:sdt>
        <w:sdtPr>
          <w:rPr>
            <w:rFonts w:ascii="Lato" w:hAnsi="Lato"/>
            <w:highlight w:val="white"/>
          </w:rPr>
          <w:tag w:val="goog_rdk_236"/>
          <w:id w:val="-2135859536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257"/>
          <w:id w:val="-804158784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278"/>
          <w:id w:val="1622261704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308"/>
          <w:id w:val="-952934793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332"/>
          <w:id w:val="1198814814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357"/>
          <w:id w:val="1226174143"/>
        </w:sdtPr>
        <w:sdtEndPr/>
        <w:sdtContent/>
      </w:sdt>
      <w:sdt>
        <w:sdtPr>
          <w:rPr>
            <w:rFonts w:ascii="Lato" w:hAnsi="Lato"/>
            <w:highlight w:val="white"/>
          </w:rPr>
          <w:tag w:val="goog_rdk_382"/>
          <w:id w:val="-2021925862"/>
        </w:sdtPr>
        <w:sdtEndPr/>
        <w:sdtContent/>
      </w:sdt>
      <w:r w:rsidRPr="00840383">
        <w:rPr>
          <w:rFonts w:ascii="Lato" w:hAnsi="Lato"/>
          <w:highlight w:val="white"/>
        </w:rPr>
        <w:t xml:space="preserve">eskalacji </w:t>
      </w:r>
      <w:proofErr w:type="spellStart"/>
      <w:r w:rsidRPr="00840383">
        <w:rPr>
          <w:rFonts w:ascii="Lato" w:hAnsi="Lato"/>
          <w:highlight w:val="white"/>
        </w:rPr>
        <w:t>zachowań</w:t>
      </w:r>
      <w:proofErr w:type="spellEnd"/>
      <w:r w:rsidRPr="00840383">
        <w:rPr>
          <w:rFonts w:ascii="Lato" w:hAnsi="Lato"/>
          <w:highlight w:val="white"/>
        </w:rPr>
        <w:t xml:space="preserve"> trudnych, niepożądanych.</w:t>
      </w:r>
    </w:p>
    <w:p w14:paraId="60206BBA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>Wyręczanie lub nadzorowanie bezpośrednie dziecko ponad niezbędny poziom, m.in. podczas realizacji czynności samoobsługowych i higienicznych.</w:t>
      </w:r>
    </w:p>
    <w:p w14:paraId="56D19B8E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>Lekceważenie lub powierzchowne, nieuważne traktowanie zgłaszanej przez dziecko potrzeby wsparcia i pomocy.</w:t>
      </w:r>
    </w:p>
    <w:p w14:paraId="42498063" w14:textId="77777777" w:rsidR="003D0909" w:rsidRPr="00840383" w:rsidRDefault="003D0909" w:rsidP="00840383">
      <w:pPr>
        <w:pStyle w:val="Akapitzlist"/>
        <w:numPr>
          <w:ilvl w:val="0"/>
          <w:numId w:val="12"/>
        </w:numPr>
        <w:spacing w:before="240" w:line="360" w:lineRule="auto"/>
        <w:rPr>
          <w:rFonts w:ascii="Lato" w:eastAsia="Roboto" w:hAnsi="Lato" w:cs="Arial"/>
          <w:highlight w:val="white"/>
        </w:rPr>
      </w:pPr>
      <w:r w:rsidRPr="00840383">
        <w:rPr>
          <w:rFonts w:ascii="Lato" w:eastAsia="Roboto" w:hAnsi="Lato" w:cs="Arial"/>
          <w:highlight w:val="white"/>
        </w:rPr>
        <w:t>Bierna postawa personelu w zakresie troski o rozwój i zabezpieczenie dziecka w  sytuacji zagrożenia jego dobrostanu.</w:t>
      </w:r>
    </w:p>
    <w:p w14:paraId="18CF1BBA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  <w:b/>
        </w:rPr>
      </w:pPr>
      <w:r w:rsidRPr="00840383">
        <w:rPr>
          <w:rFonts w:ascii="Lato" w:eastAsia="Aptos" w:hAnsi="Lato" w:cs="Arial"/>
          <w:b/>
        </w:rPr>
        <w:t>4. Procedura reagowania w przypadku zachowania trudnego, agresywnego lub przemocy ze strony dziecko.</w:t>
      </w:r>
    </w:p>
    <w:p w14:paraId="5C67662A" w14:textId="77777777" w:rsidR="003D0909" w:rsidRPr="00840383" w:rsidRDefault="003D0909" w:rsidP="00840383">
      <w:pPr>
        <w:spacing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Celem</w:t>
      </w:r>
      <w:r w:rsidRPr="00840383">
        <w:rPr>
          <w:rFonts w:ascii="Lato" w:eastAsia="Aptos" w:hAnsi="Lato" w:cs="Arial"/>
          <w:b/>
        </w:rPr>
        <w:t xml:space="preserve"> </w:t>
      </w:r>
      <w:r w:rsidRPr="00840383">
        <w:rPr>
          <w:rFonts w:ascii="Lato" w:eastAsia="Aptos" w:hAnsi="Lato" w:cs="Arial"/>
        </w:rPr>
        <w:t xml:space="preserve">zastosowania procedury jest zapewnienie bezpieczeństwa wszystkim dzieciom i dorosłym przebywającym w placówce/instytucji/działalności w przypadku wystąpienia sytuacji zagrożenia bezpieczeństwa, zdrowia i życia tych osób. </w:t>
      </w:r>
    </w:p>
    <w:p w14:paraId="05C750EC" w14:textId="77777777" w:rsidR="003D0909" w:rsidRPr="00840383" w:rsidRDefault="003D0909" w:rsidP="00840383">
      <w:pPr>
        <w:spacing w:line="360" w:lineRule="auto"/>
        <w:ind w:left="360"/>
        <w:rPr>
          <w:rFonts w:ascii="Lato" w:eastAsia="Aptos" w:hAnsi="Lato" w:cs="Arial"/>
          <w:b/>
        </w:rPr>
      </w:pPr>
      <w:r w:rsidRPr="00840383">
        <w:rPr>
          <w:rFonts w:ascii="Lato" w:eastAsia="Aptos" w:hAnsi="Lato" w:cs="Arial"/>
          <w:b/>
        </w:rPr>
        <w:t>Zakres zastosowania procedury:</w:t>
      </w:r>
    </w:p>
    <w:p w14:paraId="4A782448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naruszenie nietykalności fizycznej innych osób;</w:t>
      </w:r>
    </w:p>
    <w:p w14:paraId="7E14C0FC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przemoc psychiczna, naruszenie godności osobistej; </w:t>
      </w:r>
    </w:p>
    <w:p w14:paraId="7D3C73C9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bójki, pobicie;</w:t>
      </w:r>
    </w:p>
    <w:p w14:paraId="1332EA1F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stworzenie zagrożenia dla zdrowia i życia własnego i innych;</w:t>
      </w:r>
    </w:p>
    <w:p w14:paraId="234C63BB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groźby użycia przemocy;</w:t>
      </w:r>
    </w:p>
    <w:p w14:paraId="449AC6D0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posługiwanie się niebezpiecznym przedmiotem;</w:t>
      </w:r>
    </w:p>
    <w:p w14:paraId="00C9F727" w14:textId="77777777" w:rsidR="003D0909" w:rsidRPr="00840383" w:rsidRDefault="003D0909" w:rsidP="00840383">
      <w:pPr>
        <w:numPr>
          <w:ilvl w:val="0"/>
          <w:numId w:val="13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lastRenderedPageBreak/>
        <w:t xml:space="preserve">niszczenie mienia. </w:t>
      </w:r>
    </w:p>
    <w:p w14:paraId="5F1B419F" w14:textId="77777777" w:rsidR="003D0909" w:rsidRPr="00840383" w:rsidRDefault="003D0909" w:rsidP="00840383">
      <w:pPr>
        <w:spacing w:before="240" w:line="360" w:lineRule="auto"/>
        <w:ind w:left="360"/>
        <w:rPr>
          <w:rFonts w:ascii="Lato" w:eastAsia="Aptos" w:hAnsi="Lato" w:cs="Arial"/>
          <w:b/>
        </w:rPr>
      </w:pPr>
      <w:r w:rsidRPr="00840383">
        <w:rPr>
          <w:rFonts w:ascii="Lato" w:eastAsia="Aptos" w:hAnsi="Lato" w:cs="Arial"/>
          <w:b/>
        </w:rPr>
        <w:t>Zakres odpowiedzialności:</w:t>
      </w:r>
    </w:p>
    <w:p w14:paraId="33B16248" w14:textId="77777777" w:rsidR="003D0909" w:rsidRPr="00840383" w:rsidRDefault="003D0909" w:rsidP="00840383">
      <w:pPr>
        <w:numPr>
          <w:ilvl w:val="0"/>
          <w:numId w:val="14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każdy z personelu może zauważyć lub być poinformowany o wystąpieniu aktów agresji, przemocy;</w:t>
      </w:r>
    </w:p>
    <w:p w14:paraId="37142A37" w14:textId="77777777" w:rsidR="003D0909" w:rsidRPr="00840383" w:rsidRDefault="003D0909" w:rsidP="00840383">
      <w:pPr>
        <w:numPr>
          <w:ilvl w:val="0"/>
          <w:numId w:val="14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każdy z personelu ma obowiązek zareagować w sytuacji agresji, przemocy (będąc świadkiem zdarzenia lub osobą poinformowaną o zdarzeniu) tj.  podjąć próbę przerwania sytuacji, zapewnić bezpieczeństwo osobom: świadkom, krzywdzonemu, krzywdzącemu – ich odizolowanie; </w:t>
      </w:r>
    </w:p>
    <w:p w14:paraId="0A2249F5" w14:textId="74C6883C" w:rsidR="003D0909" w:rsidRPr="00840383" w:rsidRDefault="003D0909" w:rsidP="00840383">
      <w:pPr>
        <w:numPr>
          <w:ilvl w:val="0"/>
          <w:numId w:val="14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zastosowanie procedury reagowania odbywa się z poinformowaniem osoby wskazanej do podejmowania działań interwencyjnych, która następnie zajmie się całościowo sprawą lub innej osoby decyzyjnej (np. dyrektor, specjalista).</w:t>
      </w:r>
    </w:p>
    <w:p w14:paraId="0E4E6B78" w14:textId="7DDBE9BD" w:rsidR="003D0909" w:rsidRPr="00840383" w:rsidRDefault="003D0909" w:rsidP="00840383">
      <w:pPr>
        <w:pStyle w:val="Nagwek3"/>
        <w:spacing w:line="360" w:lineRule="auto"/>
        <w:jc w:val="center"/>
        <w:rPr>
          <w:rFonts w:ascii="Lato" w:hAnsi="Lato"/>
          <w:color w:val="002060"/>
        </w:rPr>
      </w:pPr>
      <w:bookmarkStart w:id="5" w:name="_Toc168482829"/>
      <w:r w:rsidRPr="00840383">
        <w:rPr>
          <w:rFonts w:ascii="Lato" w:hAnsi="Lato"/>
          <w:color w:val="002060"/>
        </w:rPr>
        <w:t>PROCES  WDROŻENIA  PROCEDURY REAGOWANIA</w:t>
      </w:r>
      <w:r w:rsidR="0095284E" w:rsidRPr="00840383">
        <w:rPr>
          <w:rFonts w:ascii="Lato" w:hAnsi="Lato"/>
          <w:color w:val="002060"/>
        </w:rPr>
        <w:t xml:space="preserve"> </w:t>
      </w:r>
      <w:r w:rsidRPr="00840383">
        <w:rPr>
          <w:rFonts w:ascii="Lato" w:hAnsi="Lato"/>
          <w:color w:val="002060"/>
        </w:rPr>
        <w:t>W PRZYPADKU ZACHOWANIA TRUDNEGO, AGRESYWNEGO LUB PRZEMOCY ZE STRONY DZIECKA</w:t>
      </w:r>
      <w:bookmarkEnd w:id="5"/>
    </w:p>
    <w:p w14:paraId="717D9EC7" w14:textId="7FC66700" w:rsidR="003D0909" w:rsidRPr="00840383" w:rsidRDefault="003D0909" w:rsidP="00840383">
      <w:pPr>
        <w:numPr>
          <w:ilvl w:val="0"/>
          <w:numId w:val="15"/>
        </w:numPr>
        <w:spacing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w przypadku zaobserwowania u dzieck</w:t>
      </w:r>
      <w:r w:rsidR="0095284E" w:rsidRPr="00840383">
        <w:rPr>
          <w:rFonts w:ascii="Lato" w:eastAsia="Aptos" w:hAnsi="Lato" w:cs="Arial"/>
        </w:rPr>
        <w:t>a</w:t>
      </w:r>
      <w:r w:rsidRPr="00840383">
        <w:rPr>
          <w:rFonts w:ascii="Lato" w:eastAsia="Aptos" w:hAnsi="Lato" w:cs="Arial"/>
        </w:rPr>
        <w:t xml:space="preserve"> przejawów wzmożonego napięcia, zdenerwowania lub trudności stwarzających prawdopodobieństwo wystąpienia zachowania trudnego, w tym agresywnego, autoagresywnego, zagrażającego, należy niezwłocznie podjąć działania, aby przeciwdziałać jego rozwinięciu, w tym należy podjąć z dzieckiem rozmowę uspokajającą, wyciszającą, o ile to możliwe, na neutralny temat (metoda przekierowania uwagi) lub inne oddziaływanie kojące/uspokajające; </w:t>
      </w:r>
    </w:p>
    <w:p w14:paraId="7B411D5E" w14:textId="1431517F" w:rsidR="003D0909" w:rsidRPr="00840383" w:rsidRDefault="003D0909" w:rsidP="00840383">
      <w:pPr>
        <w:spacing w:line="360" w:lineRule="auto"/>
        <w:contextualSpacing/>
        <w:jc w:val="center"/>
        <w:rPr>
          <w:rFonts w:ascii="Lato" w:eastAsia="Aptos" w:hAnsi="Lato" w:cs="Arial"/>
        </w:rPr>
      </w:pPr>
      <w:r w:rsidRPr="00840383">
        <w:rPr>
          <w:rFonts w:ascii="Lato" w:eastAsia="Aptos" w:hAnsi="Lato" w:cs="Arial"/>
          <w:noProof/>
        </w:rPr>
        <w:drawing>
          <wp:inline distT="0" distB="0" distL="0" distR="0" wp14:anchorId="7B1D0894" wp14:editId="74FFCB90">
            <wp:extent cx="555625" cy="333375"/>
            <wp:effectExtent l="0" t="0" r="0" b="9525"/>
            <wp:docPr id="116019029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A0B4" w14:textId="77777777" w:rsidR="003D0909" w:rsidRPr="00840383" w:rsidRDefault="003D0909" w:rsidP="00840383">
      <w:pPr>
        <w:pStyle w:val="Akapitzlist"/>
        <w:numPr>
          <w:ilvl w:val="0"/>
          <w:numId w:val="15"/>
        </w:numPr>
        <w:spacing w:line="360" w:lineRule="auto"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w sytuacji eskalacji 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eastAsia="Aptos" w:hAnsi="Lato" w:cs="Arial"/>
        </w:rPr>
        <w:t xml:space="preserve"> trudnych, niepożądanych należy podjąć próbę ich wygaszenia, przerwania, adekwatnie do sytuacji, z uwzględnieniem rozpoznanego wcześniej ryzyka wystąpienia 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eastAsia="Aptos" w:hAnsi="Lato" w:cs="Arial"/>
        </w:rPr>
        <w:t xml:space="preserve"> trudnych, agresywnych, autoagresywnych </w:t>
      </w:r>
      <w:r w:rsidRPr="00840383">
        <w:rPr>
          <w:rFonts w:ascii="Lato" w:eastAsia="Aptos" w:hAnsi="Lato" w:cs="Arial"/>
        </w:rPr>
        <w:lastRenderedPageBreak/>
        <w:t xml:space="preserve">oraz ustalonych i stosowanych u dzieci indywidualnych strategii proaktywnych lub </w:t>
      </w:r>
      <w:proofErr w:type="spellStart"/>
      <w:r w:rsidRPr="00840383">
        <w:rPr>
          <w:rFonts w:ascii="Lato" w:eastAsia="Aptos" w:hAnsi="Lato" w:cs="Arial"/>
        </w:rPr>
        <w:t>nieawersyjnych</w:t>
      </w:r>
      <w:proofErr w:type="spellEnd"/>
      <w:r w:rsidRPr="00840383">
        <w:rPr>
          <w:rFonts w:ascii="Lato" w:eastAsia="Aptos" w:hAnsi="Lato" w:cs="Arial"/>
        </w:rPr>
        <w:t xml:space="preserve"> strategii reaktywnych;</w:t>
      </w:r>
    </w:p>
    <w:p w14:paraId="74F1CF1C" w14:textId="7CEB48AD" w:rsidR="003D0909" w:rsidRPr="00840383" w:rsidRDefault="003D0909" w:rsidP="00840383">
      <w:pPr>
        <w:spacing w:line="360" w:lineRule="auto"/>
        <w:jc w:val="center"/>
        <w:rPr>
          <w:rFonts w:ascii="Lato" w:eastAsia="Aptos" w:hAnsi="Lato" w:cs="Arial"/>
        </w:rPr>
      </w:pPr>
      <w:r w:rsidRPr="00840383">
        <w:rPr>
          <w:rFonts w:ascii="Lato" w:eastAsia="Aptos" w:hAnsi="Lato" w:cs="Arial"/>
          <w:noProof/>
        </w:rPr>
        <w:drawing>
          <wp:inline distT="0" distB="0" distL="0" distR="0" wp14:anchorId="23DEFE98" wp14:editId="5949BD2D">
            <wp:extent cx="555625" cy="367665"/>
            <wp:effectExtent l="0" t="0" r="0" b="0"/>
            <wp:docPr id="103002143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36E70" w14:textId="77777777" w:rsidR="003D0909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jeżeli podjęte czynności w danej sytuacji nie przynoszą efektów i następuje eskalacja </w:t>
      </w:r>
      <w:proofErr w:type="spellStart"/>
      <w:r w:rsidRPr="00840383">
        <w:rPr>
          <w:rFonts w:ascii="Lato" w:eastAsia="Aptos" w:hAnsi="Lato" w:cs="Arial"/>
        </w:rPr>
        <w:t>zachowań</w:t>
      </w:r>
      <w:proofErr w:type="spellEnd"/>
      <w:r w:rsidRPr="00840383">
        <w:rPr>
          <w:rFonts w:ascii="Lato" w:eastAsia="Aptos" w:hAnsi="Lato" w:cs="Arial"/>
        </w:rPr>
        <w:t xml:space="preserve"> trudnych, agresywnych, autoagresywnych  należy poinformować osoby wskazane do podejmowania procedury interwencyjnej lub inne osoby z personelu, które znajdują się w pobliżu, z prośbą o pomoc; osoby te niezwłocznie informują osoby decyzyjne lub specjalistów i udzielają wsparcia w danej sytuacji;</w:t>
      </w:r>
    </w:p>
    <w:p w14:paraId="47D0B5E6" w14:textId="1F6D180C" w:rsidR="003D0909" w:rsidRPr="00840383" w:rsidRDefault="003D0909" w:rsidP="00840383">
      <w:pPr>
        <w:spacing w:line="360" w:lineRule="auto"/>
        <w:jc w:val="center"/>
        <w:rPr>
          <w:rFonts w:ascii="Lato" w:eastAsia="Aptos" w:hAnsi="Lato" w:cs="Arial"/>
        </w:rPr>
      </w:pPr>
      <w:r w:rsidRPr="00840383">
        <w:rPr>
          <w:rFonts w:ascii="Lato" w:eastAsia="Aptos" w:hAnsi="Lato" w:cs="Arial"/>
          <w:noProof/>
        </w:rPr>
        <w:drawing>
          <wp:inline distT="0" distB="0" distL="0" distR="0" wp14:anchorId="3CD9C531" wp14:editId="558D0E5E">
            <wp:extent cx="555625" cy="358775"/>
            <wp:effectExtent l="0" t="0" r="0" b="3175"/>
            <wp:docPr id="18844000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F1218" w14:textId="5641612E" w:rsidR="003D0909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następnie, w przypadku wystąpienia bardzo agresywnego zachowania, którego nie można powstrzymać i stwarza ono zagrożenie dla zdrowia i życia własnego i innych osób, należy niezwłocznie, jeżeli jest taka konieczność, udzielić pierwszej pomocy przedmedycznej, wezwać Pogotowie Ratunkowe lub Policję, a następnie powiadomić rodziców (opiekunów) dzieck</w:t>
      </w:r>
      <w:r w:rsidR="00840383">
        <w:rPr>
          <w:rFonts w:ascii="Lato" w:eastAsia="Aptos" w:hAnsi="Lato" w:cs="Arial"/>
        </w:rPr>
        <w:t>a</w:t>
      </w:r>
      <w:r w:rsidRPr="00840383">
        <w:rPr>
          <w:rFonts w:ascii="Lato" w:eastAsia="Aptos" w:hAnsi="Lato" w:cs="Arial"/>
        </w:rPr>
        <w:t xml:space="preserve"> - </w:t>
      </w:r>
      <w:r w:rsidRPr="00840383">
        <w:rPr>
          <w:rFonts w:ascii="Lato" w:eastAsia="Aptos" w:hAnsi="Lato" w:cs="Arial"/>
          <w:bCs/>
        </w:rPr>
        <w:t>w tej sytuacji można, jeśli jest to niezbędne, możliwe i bezpieczne dla każdego uczestnika zdarzenia, zastosować jak najmniej inwazyjną formę przerwania aktu agresji;</w:t>
      </w:r>
      <w:r w:rsidRPr="00840383">
        <w:rPr>
          <w:rFonts w:ascii="Lato" w:eastAsia="Aptos" w:hAnsi="Lato" w:cs="Arial"/>
        </w:rPr>
        <w:t xml:space="preserve"> </w:t>
      </w:r>
    </w:p>
    <w:p w14:paraId="04C5FEE2" w14:textId="77777777" w:rsidR="003D0909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należy zadbać o bezpieczeństwo każdego uczestnika zdarzenia, w tym świadków;</w:t>
      </w:r>
    </w:p>
    <w:p w14:paraId="3ACFE79D" w14:textId="19609083" w:rsidR="003D0909" w:rsidRPr="00840383" w:rsidRDefault="003D0909" w:rsidP="00840383">
      <w:pPr>
        <w:spacing w:line="360" w:lineRule="auto"/>
        <w:jc w:val="center"/>
        <w:rPr>
          <w:rFonts w:ascii="Lato" w:eastAsia="Aptos" w:hAnsi="Lato" w:cs="Arial"/>
        </w:rPr>
      </w:pPr>
      <w:r w:rsidRPr="00840383">
        <w:rPr>
          <w:rFonts w:ascii="Lato" w:eastAsia="Aptos" w:hAnsi="Lato" w:cs="Arial"/>
          <w:noProof/>
        </w:rPr>
        <w:drawing>
          <wp:inline distT="0" distB="0" distL="0" distR="0" wp14:anchorId="096EB694" wp14:editId="32BF8A7D">
            <wp:extent cx="555625" cy="316230"/>
            <wp:effectExtent l="0" t="0" r="0" b="7620"/>
            <wp:docPr id="119862332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53EC3" w14:textId="1AFFC82B" w:rsidR="003D0909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jeżeli okoliczności zdarzenia na to pozwolą – niezwłocznie -  osoba wskazana w procedurze interwencyjnej podejmuje rozmowę stwarzającą dzieck</w:t>
      </w:r>
      <w:r w:rsidR="00840383">
        <w:rPr>
          <w:rFonts w:ascii="Lato" w:eastAsia="Aptos" w:hAnsi="Lato" w:cs="Arial"/>
        </w:rPr>
        <w:t>u</w:t>
      </w:r>
      <w:r w:rsidRPr="00840383">
        <w:rPr>
          <w:rFonts w:ascii="Lato" w:eastAsia="Aptos" w:hAnsi="Lato" w:cs="Arial"/>
        </w:rPr>
        <w:t xml:space="preserve"> możliwość wypowiedzenia się, przedstawienia swojego zdania/opinii </w:t>
      </w:r>
      <w:r w:rsidRPr="00840383">
        <w:rPr>
          <w:rStyle w:val="Odwoanieprzypisudolnego"/>
          <w:rFonts w:ascii="Lato" w:eastAsia="Aptos" w:hAnsi="Lato" w:cs="Arial"/>
        </w:rPr>
        <w:footnoteReference w:id="10"/>
      </w:r>
      <w:r w:rsidR="00840383">
        <w:rPr>
          <w:rFonts w:ascii="Lato" w:eastAsia="Aptos" w:hAnsi="Lato" w:cs="Arial"/>
        </w:rPr>
        <w:t xml:space="preserve"> </w:t>
      </w:r>
      <w:r w:rsidRPr="00840383">
        <w:rPr>
          <w:rFonts w:ascii="Lato" w:eastAsia="Aptos" w:hAnsi="Lato" w:cs="Arial"/>
        </w:rPr>
        <w:t xml:space="preserve">w celu ustalenia przyczyn i okoliczności zdarzenia; w trakcie rozmowy z dziecko, o ile nie zakłóci to jej przebiegu, należy zanotować istotne informacje; po zakończeniu rozmowy sporządza się notatkę </w:t>
      </w:r>
      <w:r w:rsidRPr="00840383">
        <w:rPr>
          <w:rFonts w:ascii="Lato" w:eastAsia="Aptos" w:hAnsi="Lato" w:cs="Arial"/>
        </w:rPr>
        <w:lastRenderedPageBreak/>
        <w:t>z uwzględnieniem całego zdarzenia i przekazanych informacji od świadków zdarzenia, o sytuacji należy poinformować rodziców (opiekunów);</w:t>
      </w:r>
    </w:p>
    <w:p w14:paraId="5F7598AD" w14:textId="6C235934" w:rsidR="003D0909" w:rsidRPr="00840383" w:rsidRDefault="003D0909" w:rsidP="00840383">
      <w:pPr>
        <w:spacing w:line="360" w:lineRule="auto"/>
        <w:jc w:val="center"/>
        <w:rPr>
          <w:rFonts w:ascii="Lato" w:eastAsia="Aptos" w:hAnsi="Lato" w:cs="Arial"/>
        </w:rPr>
      </w:pPr>
      <w:r w:rsidRPr="00840383">
        <w:rPr>
          <w:rFonts w:ascii="Lato" w:eastAsia="Aptos" w:hAnsi="Lato" w:cs="Arial"/>
          <w:noProof/>
        </w:rPr>
        <w:drawing>
          <wp:inline distT="0" distB="0" distL="0" distR="0" wp14:anchorId="775F1412" wp14:editId="16FC67B5">
            <wp:extent cx="555625" cy="307340"/>
            <wp:effectExtent l="0" t="0" r="0" b="0"/>
            <wp:docPr id="9080228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F1CE2" w14:textId="77777777" w:rsidR="003D0909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>do momentu uzyskania pewności, że sytuacja została zażegnana, a zachowanie trudne ustąpiło,</w:t>
      </w:r>
      <w:r w:rsidRPr="00840383">
        <w:rPr>
          <w:rFonts w:ascii="Lato" w:eastAsia="Aptos" w:hAnsi="Lato" w:cs="Aptos"/>
        </w:rPr>
        <w:t xml:space="preserve"> </w:t>
      </w:r>
      <w:r w:rsidRPr="00840383">
        <w:rPr>
          <w:rFonts w:ascii="Lato" w:eastAsia="Aptos" w:hAnsi="Lato" w:cs="Arial"/>
        </w:rPr>
        <w:t xml:space="preserve">nie wolno pozostawić dziecka samemu sobie, tzn. „stracić go z pola widzenia”; </w:t>
      </w:r>
    </w:p>
    <w:p w14:paraId="78A9A3B2" w14:textId="19190408" w:rsidR="00AA0CFE" w:rsidRPr="00840383" w:rsidRDefault="003D0909" w:rsidP="00840383">
      <w:pPr>
        <w:numPr>
          <w:ilvl w:val="0"/>
          <w:numId w:val="15"/>
        </w:numPr>
        <w:spacing w:line="360" w:lineRule="auto"/>
        <w:contextualSpacing/>
        <w:rPr>
          <w:rFonts w:ascii="Lato" w:eastAsia="Aptos" w:hAnsi="Lato" w:cs="Arial"/>
        </w:rPr>
      </w:pPr>
      <w:r w:rsidRPr="00840383">
        <w:rPr>
          <w:rFonts w:ascii="Lato" w:eastAsia="Aptos" w:hAnsi="Lato" w:cs="Arial"/>
        </w:rPr>
        <w:t xml:space="preserve">należy zadbać o bezpieczeństwo wszystkich uczestników zdarzenia, świadków i udzielić im wsparcia, np. pomocy psychologiczno-pedagogicznej. </w:t>
      </w:r>
    </w:p>
    <w:p w14:paraId="122B2700" w14:textId="1377DEC3" w:rsidR="003D0909" w:rsidRPr="00840383" w:rsidRDefault="003D0909" w:rsidP="00840383">
      <w:pPr>
        <w:spacing w:before="240" w:line="360" w:lineRule="auto"/>
        <w:ind w:left="348"/>
        <w:rPr>
          <w:rFonts w:ascii="Lato" w:eastAsia="Aptos" w:hAnsi="Lato" w:cs="Arial"/>
          <w:b/>
          <w:iCs/>
        </w:rPr>
      </w:pPr>
      <w:r w:rsidRPr="00840383">
        <w:rPr>
          <w:rFonts w:ascii="Lato" w:eastAsia="Aptos" w:hAnsi="Lato" w:cs="Arial"/>
          <w:b/>
          <w:iCs/>
        </w:rPr>
        <w:t>Szczególne warunki rozmowy interwencyjnej:</w:t>
      </w:r>
    </w:p>
    <w:p w14:paraId="1C83F6C1" w14:textId="77777777" w:rsidR="003D0909" w:rsidRPr="00840383" w:rsidRDefault="003D0909" w:rsidP="00840383">
      <w:pPr>
        <w:numPr>
          <w:ilvl w:val="0"/>
          <w:numId w:val="16"/>
        </w:numPr>
        <w:spacing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>rozmowa powinna być przeprowadzona bez presji czasu, pospieszania dziecka oraz powinna być dostosowana do potrzeb i możliwości dziecka; miejsce jej przeprowadzenia winno uwzględniać m.in. specyfikę odbioru i przetwarzania bodźców sensorycznych przez dziecka; należy wziąć pod uwagę język i sposoby komunikacji dziecka;</w:t>
      </w:r>
    </w:p>
    <w:p w14:paraId="0D9E1618" w14:textId="77777777" w:rsidR="003D0909" w:rsidRPr="00840383" w:rsidRDefault="003D0909" w:rsidP="00840383">
      <w:pPr>
        <w:numPr>
          <w:ilvl w:val="0"/>
          <w:numId w:val="16"/>
        </w:numPr>
        <w:spacing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 xml:space="preserve">osoba prowadząca rozmowę winna znać sposoby regulacji emocji przez dziecka (np. </w:t>
      </w:r>
      <w:proofErr w:type="spellStart"/>
      <w:r w:rsidRPr="00840383">
        <w:rPr>
          <w:rFonts w:ascii="Lato" w:eastAsia="Aptos" w:hAnsi="Lato" w:cs="Arial"/>
          <w:iCs/>
        </w:rPr>
        <w:t>stimowanie</w:t>
      </w:r>
      <w:proofErr w:type="spellEnd"/>
      <w:r w:rsidRPr="00840383">
        <w:rPr>
          <w:rFonts w:ascii="Lato" w:eastAsia="Aptos" w:hAnsi="Lato" w:cs="Arial"/>
          <w:iCs/>
        </w:rPr>
        <w:t xml:space="preserve">/zachowania </w:t>
      </w:r>
      <w:proofErr w:type="spellStart"/>
      <w:r w:rsidRPr="00840383">
        <w:rPr>
          <w:rFonts w:ascii="Lato" w:eastAsia="Aptos" w:hAnsi="Lato" w:cs="Arial"/>
          <w:iCs/>
        </w:rPr>
        <w:t>autostymulujące</w:t>
      </w:r>
      <w:proofErr w:type="spellEnd"/>
      <w:r w:rsidRPr="00840383">
        <w:rPr>
          <w:rFonts w:ascii="Lato" w:eastAsia="Aptos" w:hAnsi="Lato" w:cs="Arial"/>
          <w:iCs/>
        </w:rPr>
        <w:t>) oraz mieć wiedzę, czy u dziecka występują zachowania trudne (np. zachowania agresywne, autoagresywne);</w:t>
      </w:r>
    </w:p>
    <w:p w14:paraId="04C2513E" w14:textId="77777777" w:rsidR="003D0909" w:rsidRPr="00840383" w:rsidRDefault="003D0909" w:rsidP="00840383">
      <w:pPr>
        <w:numPr>
          <w:ilvl w:val="0"/>
          <w:numId w:val="16"/>
        </w:numPr>
        <w:spacing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>podczas rozmowy trzeba pozwolić dziecku na swobodną wypowiedź, w tym ujawnienie obaw, nie przerywać, nie krytykować, nie uzupełniać wypowiedzi własnymi domysłami, nie komentować treści przekazywanych przez dziecko, nie minimalizować znaczenia tego, co się wydarzyło;</w:t>
      </w:r>
    </w:p>
    <w:p w14:paraId="2DB365AE" w14:textId="77777777" w:rsidR="003D0909" w:rsidRPr="00840383" w:rsidRDefault="003D0909" w:rsidP="00840383">
      <w:pPr>
        <w:numPr>
          <w:ilvl w:val="0"/>
          <w:numId w:val="16"/>
        </w:numPr>
        <w:spacing w:line="360" w:lineRule="auto"/>
        <w:contextualSpacing/>
        <w:rPr>
          <w:rFonts w:ascii="Lato" w:eastAsia="Aptos" w:hAnsi="Lato" w:cs="Arial"/>
          <w:b/>
          <w:iCs/>
        </w:rPr>
      </w:pPr>
      <w:r w:rsidRPr="00840383">
        <w:rPr>
          <w:rFonts w:ascii="Lato" w:eastAsia="Aptos" w:hAnsi="Lato" w:cs="Arial"/>
          <w:iCs/>
        </w:rPr>
        <w:t>rozmowa powinna przebiegać w spokojnej atmosferze; po jej zakończeniu dziecko winien zostać objęty adekwatnym wsparciem do czasu ustabilizowania sytuacji i wyciszenia zachowania - nie wolno pozostawić dziecka samemu sobie, „stracić z pola widzenia” do momentu uzyskania pewności, że sytuacja jest ustabilizowana.</w:t>
      </w:r>
    </w:p>
    <w:p w14:paraId="565099DA" w14:textId="77777777" w:rsidR="003D0909" w:rsidRPr="00840383" w:rsidRDefault="003D0909" w:rsidP="00840383">
      <w:pPr>
        <w:spacing w:before="240" w:line="360" w:lineRule="auto"/>
        <w:rPr>
          <w:rFonts w:ascii="Lato" w:eastAsia="Aptos" w:hAnsi="Lato" w:cs="Arial"/>
          <w:b/>
          <w:iCs/>
        </w:rPr>
      </w:pPr>
      <w:r w:rsidRPr="00840383">
        <w:rPr>
          <w:rFonts w:ascii="Lato" w:eastAsia="Aptos" w:hAnsi="Lato" w:cs="Arial"/>
          <w:b/>
          <w:iCs/>
        </w:rPr>
        <w:t>Wskazania dla personelu:</w:t>
      </w:r>
    </w:p>
    <w:p w14:paraId="6D2B31A2" w14:textId="77777777" w:rsidR="003D0909" w:rsidRPr="00840383" w:rsidRDefault="003D0909" w:rsidP="00840383">
      <w:pPr>
        <w:numPr>
          <w:ilvl w:val="1"/>
          <w:numId w:val="17"/>
        </w:numPr>
        <w:spacing w:after="0"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lastRenderedPageBreak/>
        <w:t>zapoznanie się z w/w procedurą reagowania</w:t>
      </w:r>
      <w:r w:rsidRPr="00840383">
        <w:rPr>
          <w:rFonts w:ascii="Lato" w:eastAsia="Aptos" w:hAnsi="Lato" w:cs="Arial"/>
        </w:rPr>
        <w:t xml:space="preserve"> </w:t>
      </w:r>
      <w:r w:rsidRPr="00840383">
        <w:rPr>
          <w:rFonts w:ascii="Lato" w:eastAsia="Aptos" w:hAnsi="Lato" w:cs="Arial"/>
          <w:iCs/>
        </w:rPr>
        <w:t>w przypadku zachowania trudnego, agresywnego lub przemocy ze strony dziecka, zadaniami  i procesem realizowania w przypadku  jej podjęcia,</w:t>
      </w:r>
    </w:p>
    <w:p w14:paraId="2D1C1435" w14:textId="77777777" w:rsidR="003D0909" w:rsidRPr="00840383" w:rsidRDefault="003D0909" w:rsidP="00840383">
      <w:pPr>
        <w:numPr>
          <w:ilvl w:val="1"/>
          <w:numId w:val="17"/>
        </w:numPr>
        <w:spacing w:after="0"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>współpraca z osobą wyznaczoną do podejmowania procedury interwencji w placówce/instytucji/działalności, stosowanie się do jej poleceń w trakcie zdarzenia;</w:t>
      </w:r>
    </w:p>
    <w:p w14:paraId="293FEE93" w14:textId="77777777" w:rsidR="003D0909" w:rsidRPr="00840383" w:rsidRDefault="003D0909" w:rsidP="00840383">
      <w:pPr>
        <w:numPr>
          <w:ilvl w:val="1"/>
          <w:numId w:val="17"/>
        </w:numPr>
        <w:spacing w:after="0"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>dysponowanie numerami osób odpowiedzialnych za podejmowanie interwencji w  placówce/instytucji/działalności, osób decyzyjnych;</w:t>
      </w:r>
    </w:p>
    <w:p w14:paraId="14B05585" w14:textId="77777777" w:rsidR="003D0909" w:rsidRPr="00840383" w:rsidRDefault="003D0909" w:rsidP="00840383">
      <w:pPr>
        <w:numPr>
          <w:ilvl w:val="1"/>
          <w:numId w:val="17"/>
        </w:numPr>
        <w:spacing w:after="0" w:line="360" w:lineRule="auto"/>
        <w:contextualSpacing/>
        <w:rPr>
          <w:rFonts w:ascii="Lato" w:eastAsia="Aptos" w:hAnsi="Lato" w:cs="Arial"/>
          <w:iCs/>
        </w:rPr>
      </w:pPr>
      <w:r w:rsidRPr="00840383">
        <w:rPr>
          <w:rFonts w:ascii="Lato" w:eastAsia="Aptos" w:hAnsi="Lato" w:cs="Arial"/>
          <w:iCs/>
        </w:rPr>
        <w:t>doskonalenie kompetencji w zakresie niezbędnym do podejmowania działań określonych w w/w procedurze.</w:t>
      </w:r>
    </w:p>
    <w:p w14:paraId="175C9B04" w14:textId="4244FD97" w:rsidR="00266F1E" w:rsidRPr="00840383" w:rsidRDefault="00266F1E" w:rsidP="00840383">
      <w:pPr>
        <w:spacing w:before="120" w:after="120" w:line="360" w:lineRule="auto"/>
        <w:rPr>
          <w:rFonts w:ascii="Lato" w:eastAsia="Lato" w:hAnsi="Lato" w:cs="Lato"/>
        </w:rPr>
      </w:pPr>
    </w:p>
    <w:sectPr w:rsidR="00266F1E" w:rsidRPr="0084038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9A1B5" w14:textId="77777777" w:rsidR="00D06290" w:rsidRDefault="00D06290">
      <w:pPr>
        <w:spacing w:after="0" w:line="240" w:lineRule="auto"/>
      </w:pPr>
      <w:r>
        <w:separator/>
      </w:r>
    </w:p>
  </w:endnote>
  <w:endnote w:type="continuationSeparator" w:id="0">
    <w:p w14:paraId="6080C067" w14:textId="77777777" w:rsidR="00D06290" w:rsidRDefault="00D0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ECF57177-BE9A-4EB6-8B92-C323EAF2E0E8}"/>
    <w:embedBold r:id="rId2" w:fontKey="{6EA58A19-D0BD-43A8-A1C6-628C296EFD5A}"/>
    <w:embedItalic r:id="rId3" w:fontKey="{3C5D2D97-3757-4C22-B628-9E4F979A401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2D73F3E-D52F-463F-A6B4-CB156C00C812}"/>
    <w:embedBold r:id="rId5" w:fontKey="{837165F3-DB77-46A9-BBCE-8CE3D338E8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8F7B5567-5138-4BB8-AD87-46E16934EC18}"/>
    <w:embedBold r:id="rId7" w:fontKey="{58BEE1ED-0F9B-4B22-9DA4-E9A4D54AB849}"/>
    <w:embedItalic r:id="rId8" w:fontKey="{7B839BE5-7043-4414-82A6-44F49B0D971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89214C48-327A-4565-BD2B-74740554A54A}"/>
    <w:embedItalic r:id="rId10" w:fontKey="{8D437971-9EDC-4399-ACC0-41E7D52CB3C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85801C3E-C77B-48EC-8F56-6ED68FA6BE60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2" w:fontKey="{D1013597-37D0-4BE7-9005-40B236698199}"/>
    <w:embedBold r:id="rId13" w:fontKey="{85666878-0143-491B-A38D-29B267F6A1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FB2E1" w14:textId="77777777" w:rsidR="00D06290" w:rsidRDefault="00D06290">
      <w:pPr>
        <w:spacing w:after="0" w:line="240" w:lineRule="auto"/>
      </w:pPr>
      <w:r>
        <w:separator/>
      </w:r>
    </w:p>
  </w:footnote>
  <w:footnote w:type="continuationSeparator" w:id="0">
    <w:p w14:paraId="6F6F7A01" w14:textId="77777777" w:rsidR="00D06290" w:rsidRDefault="00D06290">
      <w:pPr>
        <w:spacing w:after="0" w:line="240" w:lineRule="auto"/>
      </w:pPr>
      <w:r>
        <w:continuationSeparator/>
      </w:r>
    </w:p>
  </w:footnote>
  <w:footnote w:id="1">
    <w:p w14:paraId="35B220D4" w14:textId="77777777" w:rsidR="003D0909" w:rsidRPr="00840383" w:rsidRDefault="003D0909" w:rsidP="003D0909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95284E">
        <w:rPr>
          <w:rFonts w:ascii="Lato" w:hAnsi="Lato"/>
          <w:vertAlign w:val="superscript"/>
        </w:rPr>
        <w:footnoteRef/>
      </w:r>
      <w:r w:rsidRPr="0095284E">
        <w:rPr>
          <w:rFonts w:ascii="Lato" w:hAnsi="Lato"/>
        </w:rPr>
        <w:t xml:space="preserve"> </w:t>
      </w:r>
      <w:r w:rsidRPr="00840383">
        <w:rPr>
          <w:rFonts w:ascii="Lato" w:hAnsi="Lato" w:cs="Arial"/>
          <w:sz w:val="20"/>
          <w:szCs w:val="20"/>
        </w:rPr>
        <w:t xml:space="preserve">Rozporządzenie Ministra Edukacji Narodowej z dnia 9 sierpnia 2017 r. w sprawie zasad organizacji i udzielania pomocy psychologiczno-pedagogicznej w publicznych przedszkolach, szkołach i placówkach (Dz.U. z  2023 r., poz. 1798 ze zm.) </w:t>
      </w:r>
      <w:r w:rsidRPr="00840383">
        <w:rPr>
          <w:rFonts w:ascii="Lato" w:hAnsi="Lato" w:cs="Arial"/>
          <w:b/>
          <w:bCs/>
          <w:sz w:val="20"/>
          <w:szCs w:val="20"/>
        </w:rPr>
        <w:t>Specjalne potrzeby edukacyjne</w:t>
      </w:r>
      <w:r w:rsidRPr="00840383">
        <w:rPr>
          <w:rFonts w:ascii="Lato" w:hAnsi="Lato" w:cs="Arial"/>
          <w:sz w:val="20"/>
          <w:szCs w:val="20"/>
        </w:rPr>
        <w:t xml:space="preserve"> są także określane jako szczególne potrzeby (patrz: ustawa z dnia 19 lipca 2019 r. o zapewnianiu dostępności osobom ze szczególnymi potrzebami, Dz.U. z 2019 r., poz. 1696 ze zm.), indywidualne potrzeby edukacyjne, potrzeby rozwojowe i edukacyjne itd.</w:t>
      </w:r>
    </w:p>
    <w:p w14:paraId="0DA23E8F" w14:textId="77777777" w:rsidR="003D0909" w:rsidRPr="00840383" w:rsidRDefault="003D0909" w:rsidP="003D0909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840383">
        <w:rPr>
          <w:rFonts w:ascii="Lato" w:hAnsi="Lato" w:cs="Arial"/>
          <w:sz w:val="20"/>
          <w:szCs w:val="20"/>
        </w:rPr>
        <w:t xml:space="preserve">Pojęcie specjalne potrzeby edukacyjne wprowadziła Mary </w:t>
      </w:r>
      <w:proofErr w:type="spellStart"/>
      <w:r w:rsidRPr="00840383">
        <w:rPr>
          <w:rFonts w:ascii="Lato" w:hAnsi="Lato" w:cs="Arial"/>
          <w:sz w:val="20"/>
          <w:szCs w:val="20"/>
        </w:rPr>
        <w:t>Warnock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w dokumencie The </w:t>
      </w:r>
      <w:proofErr w:type="spellStart"/>
      <w:r w:rsidRPr="00840383">
        <w:rPr>
          <w:rFonts w:ascii="Lato" w:hAnsi="Lato" w:cs="Arial"/>
          <w:sz w:val="20"/>
          <w:szCs w:val="20"/>
        </w:rPr>
        <w:t>Warnock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Report. Special </w:t>
      </w:r>
      <w:proofErr w:type="spellStart"/>
      <w:r w:rsidRPr="00840383">
        <w:rPr>
          <w:rFonts w:ascii="Lato" w:hAnsi="Lato" w:cs="Arial"/>
          <w:sz w:val="20"/>
          <w:szCs w:val="20"/>
        </w:rPr>
        <w:t>Educational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</w:t>
      </w:r>
      <w:proofErr w:type="spellStart"/>
      <w:r w:rsidRPr="00840383">
        <w:rPr>
          <w:rFonts w:ascii="Lato" w:hAnsi="Lato" w:cs="Arial"/>
          <w:sz w:val="20"/>
          <w:szCs w:val="20"/>
        </w:rPr>
        <w:t>Needs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opublikowanym w 1978 roku w Londynie przez Her </w:t>
      </w:r>
      <w:proofErr w:type="spellStart"/>
      <w:r w:rsidRPr="00840383">
        <w:rPr>
          <w:rFonts w:ascii="Lato" w:hAnsi="Lato" w:cs="Arial"/>
          <w:sz w:val="20"/>
          <w:szCs w:val="20"/>
        </w:rPr>
        <w:t>Majesty’s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</w:t>
      </w:r>
      <w:proofErr w:type="spellStart"/>
      <w:r w:rsidRPr="00840383">
        <w:rPr>
          <w:rFonts w:ascii="Lato" w:hAnsi="Lato" w:cs="Arial"/>
          <w:sz w:val="20"/>
          <w:szCs w:val="20"/>
        </w:rPr>
        <w:t>Stationery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Office. </w:t>
      </w:r>
      <w:proofErr w:type="spellStart"/>
      <w:r w:rsidRPr="00840383">
        <w:rPr>
          <w:rFonts w:ascii="Lato" w:hAnsi="Lato" w:cs="Arial"/>
          <w:sz w:val="20"/>
          <w:szCs w:val="20"/>
        </w:rPr>
        <w:t>Warnock</w:t>
      </w:r>
      <w:proofErr w:type="spellEnd"/>
      <w:r w:rsidRPr="00840383">
        <w:rPr>
          <w:rFonts w:ascii="Lato" w:hAnsi="Lato" w:cs="Arial"/>
          <w:sz w:val="20"/>
          <w:szCs w:val="20"/>
        </w:rPr>
        <w:t xml:space="preserve"> zaproponowała przejście z medycznej kategoryzacji uczniów oraz diagnozowanych u nich deficytów na bardziej funkcjonalny język społecznego rozumienia ich potrzeb.</w:t>
      </w:r>
    </w:p>
    <w:p w14:paraId="2446A9C0" w14:textId="77777777" w:rsidR="003D0909" w:rsidRDefault="003D0909" w:rsidP="003D0909">
      <w:pPr>
        <w:spacing w:after="0" w:line="240" w:lineRule="auto"/>
        <w:jc w:val="both"/>
        <w:rPr>
          <w:rFonts w:ascii="Lato" w:hAnsi="Lato" w:cs="Arial"/>
        </w:rPr>
      </w:pPr>
    </w:p>
  </w:footnote>
  <w:footnote w:id="2">
    <w:p w14:paraId="45EAEE43" w14:textId="77777777" w:rsidR="003D0909" w:rsidRPr="00840383" w:rsidRDefault="003D0909" w:rsidP="003D0909">
      <w:pPr>
        <w:pStyle w:val="Tekstprzypisudolnego"/>
        <w:tabs>
          <w:tab w:val="left" w:pos="3686"/>
        </w:tabs>
        <w:jc w:val="both"/>
        <w:rPr>
          <w:rFonts w:ascii="Lato" w:hAnsi="Lato" w:cs="Arial"/>
        </w:rPr>
      </w:pPr>
      <w:r w:rsidRPr="00840383">
        <w:rPr>
          <w:rStyle w:val="Odwoanieprzypisudolnego"/>
          <w:rFonts w:ascii="Lato" w:hAnsi="Lato"/>
        </w:rPr>
        <w:footnoteRef/>
      </w:r>
      <w:r w:rsidRPr="00840383">
        <w:rPr>
          <w:rFonts w:ascii="Lato" w:hAnsi="Lato"/>
        </w:rPr>
        <w:t xml:space="preserve"> </w:t>
      </w:r>
      <w:r w:rsidRPr="00840383">
        <w:rPr>
          <w:rFonts w:ascii="Lato" w:hAnsi="Lato" w:cs="Arial"/>
        </w:rPr>
        <w:t>Dziecko ze specjalnymi potrzebami edukacyjnymi, w tym z  niepełnosprawnościami</w:t>
      </w:r>
      <w:r w:rsidRPr="00840383">
        <w:rPr>
          <w:rFonts w:ascii="Lato" w:hAnsi="Lato" w:cs="Arial"/>
          <w:color w:val="833C0B" w:themeColor="accent2" w:themeShade="80"/>
        </w:rPr>
        <w:t xml:space="preserve">, </w:t>
      </w:r>
      <w:r w:rsidRPr="00840383">
        <w:rPr>
          <w:rFonts w:ascii="Lato" w:hAnsi="Lato" w:cs="Arial"/>
        </w:rPr>
        <w:t xml:space="preserve">mogą mieć swoje bardzo specyficzne sposoby regulowania emocji, w tym wyciszania się i uspokajania. Dlatego ważne jest rozpoznanie czy są to strategie regulacji zewnętrznej (wymagającej działania opiekuna – jak przytulenie, obniżenie, złagodzenie tonu głosu, specyficzny dotyk, umożliwienie odosobnienia </w:t>
      </w:r>
      <w:proofErr w:type="spellStart"/>
      <w:r w:rsidRPr="00840383">
        <w:rPr>
          <w:rFonts w:ascii="Lato" w:hAnsi="Lato" w:cs="Arial"/>
        </w:rPr>
        <w:t>itp</w:t>
      </w:r>
      <w:proofErr w:type="spellEnd"/>
      <w:r w:rsidRPr="00840383">
        <w:rPr>
          <w:rFonts w:ascii="Lato" w:hAnsi="Lato" w:cs="Arial"/>
        </w:rPr>
        <w:t>) czy strategie samoregulujące pasywne (wycofanie, „odcięcie”) lub aktywne (od ssania kciuka, zamykania oczu, pocierania części ciała po wzmożony ruch, aktywność werbalną, dźwiękową, płacz, krzyk, rozmowę, itp.).</w:t>
      </w:r>
    </w:p>
    <w:p w14:paraId="60C34D11" w14:textId="77777777" w:rsidR="003D0909" w:rsidRPr="00840383" w:rsidRDefault="003D0909" w:rsidP="003D0909">
      <w:pPr>
        <w:pStyle w:val="Tekstprzypisudolnego"/>
        <w:jc w:val="both"/>
        <w:rPr>
          <w:rFonts w:ascii="Lato" w:hAnsi="Lato" w:cs="Arial"/>
        </w:rPr>
      </w:pPr>
      <w:r w:rsidRPr="00840383">
        <w:rPr>
          <w:rFonts w:ascii="Lato" w:hAnsi="Lato" w:cs="Arial"/>
        </w:rPr>
        <w:t>Ważne! Bardzo pomocne jest gdy dorosły obecny w sytuacji trudnej pozostaje wyciszony, spokojny, nie reaguje lękiem lub własnym zbyt silnym pobudzeniem, gdyż układ nerwowy dziecka dostraja się do stanu nerwowego osób w otoczeniu.</w:t>
      </w:r>
    </w:p>
  </w:footnote>
  <w:footnote w:id="3">
    <w:p w14:paraId="3F705F04" w14:textId="77777777" w:rsidR="003D0909" w:rsidRPr="00840383" w:rsidRDefault="003D0909" w:rsidP="003D0909">
      <w:pPr>
        <w:pStyle w:val="Tekstprzypisudolnego"/>
        <w:jc w:val="both"/>
        <w:rPr>
          <w:rFonts w:ascii="Lato" w:hAnsi="Lato" w:cs="Arial"/>
        </w:rPr>
      </w:pPr>
      <w:r w:rsidRPr="00840383">
        <w:rPr>
          <w:rStyle w:val="Odwoanieprzypisudolnego"/>
          <w:rFonts w:ascii="Lato" w:hAnsi="Lato" w:cs="Arial"/>
        </w:rPr>
        <w:footnoteRef/>
      </w:r>
      <w:r w:rsidRPr="00840383">
        <w:rPr>
          <w:rFonts w:ascii="Lato" w:hAnsi="Lato" w:cs="Arial"/>
        </w:rPr>
        <w:t xml:space="preserve"> Rekomendacja: Jeśli w podmiocie opracowuje się dokumenty dotyczące indywidualnych (specjalnych, szczególnych) potrzeb dziecko (np. IPET) warto zwrócić uwagę na aspekty ochrony dziecka. Jeśli to konieczne wskazać szczegółowe procedury reagowania adekwatne do rozpoznanych potrzeb.</w:t>
      </w:r>
    </w:p>
    <w:p w14:paraId="54F9EE20" w14:textId="77777777" w:rsidR="003D0909" w:rsidRDefault="003D0909" w:rsidP="003D0909">
      <w:pPr>
        <w:pStyle w:val="Tekstprzypisudolnego"/>
        <w:jc w:val="both"/>
        <w:rPr>
          <w:rFonts w:ascii="Lato" w:hAnsi="Lato" w:cs="Arial"/>
        </w:rPr>
      </w:pPr>
      <w:r w:rsidRPr="00840383">
        <w:rPr>
          <w:rFonts w:ascii="Lato" w:hAnsi="Lato" w:cs="Arial"/>
        </w:rPr>
        <w:t>Sposoby informowania personelu o istnieniu takich zindywidualizowanych procedur powinny zostać uregulowanie wewnętrznie i zgodne z obowiązującymi przepisami prawa.</w:t>
      </w:r>
    </w:p>
  </w:footnote>
  <w:footnote w:id="4">
    <w:p w14:paraId="13311B04" w14:textId="77777777" w:rsidR="003D0909" w:rsidRDefault="003D0909" w:rsidP="003D0909">
      <w:pPr>
        <w:pStyle w:val="Tekstprzypisudolnego"/>
        <w:jc w:val="both"/>
        <w:rPr>
          <w:rFonts w:ascii="Lato" w:hAnsi="Lato" w:cs="Arial"/>
          <w:iCs/>
        </w:rPr>
      </w:pPr>
      <w:r>
        <w:rPr>
          <w:rStyle w:val="Odwoanieprzypisudolnego"/>
          <w:rFonts w:ascii="Lato" w:hAnsi="Lato"/>
        </w:rPr>
        <w:footnoteRef/>
      </w:r>
      <w:r>
        <w:rPr>
          <w:rFonts w:ascii="Lato" w:hAnsi="Lato"/>
        </w:rPr>
        <w:t xml:space="preserve"> </w:t>
      </w:r>
      <w:r>
        <w:rPr>
          <w:rFonts w:ascii="Lato" w:eastAsia="Roboto" w:hAnsi="Lato" w:cs="Arial"/>
          <w:iCs/>
        </w:rPr>
        <w:t>Kategorie strategii proaktywnych to strategie niskich wymagań, zmiany w środowisku, zapewnienie atrakcyjnych zajęć i czynności, zapewnienie konsultacji medycznych.</w:t>
      </w:r>
    </w:p>
  </w:footnote>
  <w:footnote w:id="5">
    <w:p w14:paraId="5DE636AD" w14:textId="77777777" w:rsidR="003D0909" w:rsidRDefault="003D0909" w:rsidP="003D0909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  <w:vertAlign w:val="superscript"/>
        </w:rPr>
        <w:footnoteRef/>
      </w:r>
      <w:r>
        <w:rPr>
          <w:rFonts w:ascii="Lato" w:hAnsi="Lato" w:cs="Arial"/>
          <w:sz w:val="20"/>
          <w:szCs w:val="20"/>
        </w:rPr>
        <w:t xml:space="preserve"> Nie dotyczy świadczeń opieki zdrowotnej, w których sprzeciw i akceptacja  jest uregulowana odrębnymi przepisami.</w:t>
      </w:r>
    </w:p>
  </w:footnote>
  <w:footnote w:id="6">
    <w:p w14:paraId="63CC7CF6" w14:textId="77777777" w:rsidR="003D0909" w:rsidRDefault="003D0909" w:rsidP="003D0909">
      <w:pPr>
        <w:pStyle w:val="Bezodstpw"/>
        <w:jc w:val="both"/>
        <w:rPr>
          <w:rFonts w:ascii="Lato" w:hAnsi="Lato" w:cs="Arial"/>
          <w:i/>
          <w:sz w:val="20"/>
          <w:szCs w:val="20"/>
        </w:rPr>
      </w:pPr>
      <w:r>
        <w:rPr>
          <w:rStyle w:val="Odwoanieprzypisudolnego"/>
          <w:rFonts w:ascii="Lato" w:hAnsi="Lato" w:cs="Arial"/>
          <w:sz w:val="20"/>
          <w:szCs w:val="20"/>
        </w:rPr>
        <w:footnoteRef/>
      </w:r>
      <w:r>
        <w:rPr>
          <w:rFonts w:ascii="Lato" w:hAnsi="Lato" w:cs="Arial"/>
          <w:sz w:val="20"/>
          <w:szCs w:val="20"/>
        </w:rPr>
        <w:t xml:space="preserve"> Komunikacja wspomagająca i alternatywna (</w:t>
      </w:r>
      <w:proofErr w:type="spellStart"/>
      <w:r>
        <w:rPr>
          <w:rFonts w:ascii="Lato" w:hAnsi="Lato" w:cs="Arial"/>
          <w:sz w:val="20"/>
          <w:szCs w:val="20"/>
        </w:rPr>
        <w:t>Augmentative</w:t>
      </w:r>
      <w:proofErr w:type="spellEnd"/>
      <w:r>
        <w:rPr>
          <w:rFonts w:ascii="Lato" w:hAnsi="Lato" w:cs="Arial"/>
          <w:sz w:val="20"/>
          <w:szCs w:val="20"/>
        </w:rPr>
        <w:t xml:space="preserve"> and </w:t>
      </w:r>
      <w:proofErr w:type="spellStart"/>
      <w:r>
        <w:rPr>
          <w:rFonts w:ascii="Lato" w:hAnsi="Lato" w:cs="Arial"/>
          <w:sz w:val="20"/>
          <w:szCs w:val="20"/>
        </w:rPr>
        <w:t>Alternative</w:t>
      </w:r>
      <w:proofErr w:type="spellEnd"/>
      <w:r>
        <w:rPr>
          <w:rFonts w:ascii="Lato" w:hAnsi="Lato" w:cs="Arial"/>
          <w:sz w:val="20"/>
          <w:szCs w:val="20"/>
        </w:rPr>
        <w:t xml:space="preserve"> </w:t>
      </w:r>
      <w:proofErr w:type="spellStart"/>
      <w:r>
        <w:rPr>
          <w:rFonts w:ascii="Lato" w:hAnsi="Lato" w:cs="Arial"/>
          <w:sz w:val="20"/>
          <w:szCs w:val="20"/>
        </w:rPr>
        <w:t>Communication</w:t>
      </w:r>
      <w:proofErr w:type="spellEnd"/>
      <w:r>
        <w:rPr>
          <w:rFonts w:ascii="Lato" w:hAnsi="Lato" w:cs="Arial"/>
          <w:sz w:val="20"/>
          <w:szCs w:val="20"/>
        </w:rPr>
        <w:t xml:space="preserve">, AAC) – korzystanie z pomocy komunikacyjnych, form i sposobów porozumiewania się rozumianego jako odbieranie i nadawanie komunikatów, w tym w mowie i piśmie, które wspierają, uzupełniają lub zastępują mowę w celu funkcjonalnej komunikacji. </w:t>
      </w:r>
      <w:r>
        <w:rPr>
          <w:rFonts w:ascii="Lato" w:hAnsi="Lato" w:cs="Arial"/>
          <w:i/>
          <w:sz w:val="20"/>
          <w:szCs w:val="20"/>
        </w:rPr>
        <w:t>Obejmuje procesy uzupełniające (komunikacja wspomagająca) i/lub zastępujące (komunikacja alternatywna) naturalną mowę i/lub pismo w celu maksymalizowania umiejętności komunikacyjnych ich użytkowników (użytkownicy AAC), które są niezbędne do skutecznego porozumiewania się i społecznego funkcjonowania w codziennym życiu (Grycman M., Kaczmarek B.B., Podręczny słownik terminów AAC (komunikacji wspomagającej i alternatywnej), Impuls, Kraków 2014).</w:t>
      </w:r>
    </w:p>
  </w:footnote>
  <w:footnote w:id="7">
    <w:p w14:paraId="36E2DBB5" w14:textId="77777777" w:rsidR="003D0909" w:rsidRDefault="003D0909" w:rsidP="003D0909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Lato" w:hAnsi="Lato"/>
        </w:rPr>
        <w:footnoteRef/>
      </w:r>
      <w:r>
        <w:rPr>
          <w:rFonts w:ascii="Lato" w:hAnsi="Lato"/>
        </w:rPr>
        <w:t xml:space="preserve"> </w:t>
      </w:r>
      <w:r>
        <w:rPr>
          <w:rFonts w:ascii="Lato" w:hAnsi="Lato" w:cs="Arial"/>
        </w:rPr>
        <w:t>Wyjaśnienie: zapis ma na celu zwrócenie uwagi na sposób podejmowania interwencji: mają miejsce sytuacje, gdy opiekun stara się chronić jednego z podopiecznych i czyni to niewłaściwie – pozostali dziecko wykluczają go z grupy.</w:t>
      </w:r>
    </w:p>
  </w:footnote>
  <w:footnote w:id="8">
    <w:p w14:paraId="38138FA3" w14:textId="77777777" w:rsidR="003D0909" w:rsidRPr="00AA0CFE" w:rsidRDefault="003D0909" w:rsidP="003D0909">
      <w:pPr>
        <w:pStyle w:val="Tekstprzypisudolnego"/>
        <w:rPr>
          <w:rFonts w:ascii="Lato" w:hAnsi="Lato"/>
        </w:rPr>
      </w:pPr>
      <w:r w:rsidRPr="00AA0CFE">
        <w:rPr>
          <w:rStyle w:val="Odwoanieprzypisudolnego"/>
          <w:rFonts w:ascii="Lato" w:hAnsi="Lato"/>
        </w:rPr>
        <w:footnoteRef/>
      </w:r>
      <w:r w:rsidRPr="00AA0CFE">
        <w:rPr>
          <w:rFonts w:ascii="Lato" w:hAnsi="Lato"/>
        </w:rPr>
        <w:t xml:space="preserve"> </w:t>
      </w:r>
      <w:r w:rsidRPr="00AA0CFE">
        <w:rPr>
          <w:rFonts w:ascii="Lato" w:eastAsia="Aptos" w:hAnsi="Lato" w:cs="Arial"/>
        </w:rPr>
        <w:t>O ile jest to zasadne przy wykorzystaniu alternatywnych lub wspomagających metod komunikacji</w:t>
      </w:r>
    </w:p>
  </w:footnote>
  <w:footnote w:id="9">
    <w:p w14:paraId="617A34BB" w14:textId="7C13823A" w:rsidR="003D0909" w:rsidRDefault="003D0909" w:rsidP="003D0909">
      <w:pPr>
        <w:pStyle w:val="Tekstprzypisudolnego"/>
        <w:jc w:val="both"/>
      </w:pPr>
      <w:r w:rsidRPr="00AA0CFE">
        <w:rPr>
          <w:rStyle w:val="Odwoanieprzypisudolnego"/>
          <w:rFonts w:ascii="Lato" w:hAnsi="Lato"/>
        </w:rPr>
        <w:footnoteRef/>
      </w:r>
      <w:r w:rsidRPr="00AA0CFE">
        <w:rPr>
          <w:rFonts w:ascii="Lato" w:hAnsi="Lato"/>
        </w:rPr>
        <w:t xml:space="preserve"> Konieczność zastosowania form fizycznego ograniczenia swobody dziecka jest zawsze sygnałem o </w:t>
      </w:r>
      <w:r w:rsidR="00AA0CFE">
        <w:rPr>
          <w:rFonts w:ascii="Lato" w:hAnsi="Lato"/>
        </w:rPr>
        <w:t> </w:t>
      </w:r>
      <w:r w:rsidRPr="00AA0CFE">
        <w:rPr>
          <w:rFonts w:ascii="Lato" w:hAnsi="Lato"/>
        </w:rPr>
        <w:t>niewystarczalności dotychczas opracowanych procedur reagowania w sytuacjach trudnych i pilnym wezwaniem do zweryfikowania jakości i celowości stosowanych form wsparcia, terapii i opieki.</w:t>
      </w:r>
    </w:p>
  </w:footnote>
  <w:footnote w:id="10">
    <w:p w14:paraId="2845E5F1" w14:textId="77777777" w:rsidR="003D0909" w:rsidRDefault="003D0909" w:rsidP="003D09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eastAsia="Aptos" w:hAnsi="Lato" w:cs="Arial"/>
        </w:rPr>
        <w:t>O ile jest to zasadne przy wykorzystaniu alternatywnych lub wspomagających metod komunikacji.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43FA1"/>
    <w:multiLevelType w:val="multilevel"/>
    <w:tmpl w:val="A0B491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37798"/>
    <w:multiLevelType w:val="hybridMultilevel"/>
    <w:tmpl w:val="88E078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5DA0CB7"/>
    <w:multiLevelType w:val="hybridMultilevel"/>
    <w:tmpl w:val="15361D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BC229C">
      <w:start w:val="1"/>
      <w:numFmt w:val="decimal"/>
      <w:lvlText w:val="%2)"/>
      <w:lvlJc w:val="left"/>
      <w:pPr>
        <w:ind w:left="1460" w:hanging="38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F7CC3"/>
    <w:multiLevelType w:val="hybridMultilevel"/>
    <w:tmpl w:val="0C1868F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AD2A43"/>
    <w:multiLevelType w:val="hybridMultilevel"/>
    <w:tmpl w:val="86E0AF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B61BF"/>
    <w:multiLevelType w:val="hybridMultilevel"/>
    <w:tmpl w:val="6DC4513C"/>
    <w:lvl w:ilvl="0" w:tplc="F7E6C710">
      <w:start w:val="1"/>
      <w:numFmt w:val="lowerLetter"/>
      <w:lvlText w:val="%1)"/>
      <w:lvlJc w:val="left"/>
      <w:pPr>
        <w:ind w:left="644" w:hanging="360"/>
      </w:pPr>
      <w:rPr>
        <w:rFonts w:ascii="Lato" w:eastAsia="Aptos" w:hAnsi="Lato" w:cs="Arial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12483"/>
    <w:multiLevelType w:val="hybridMultilevel"/>
    <w:tmpl w:val="BAA62CF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6714A"/>
    <w:multiLevelType w:val="hybridMultilevel"/>
    <w:tmpl w:val="957AD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90DE4"/>
    <w:multiLevelType w:val="hybridMultilevel"/>
    <w:tmpl w:val="2F4AA4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35C6A"/>
    <w:multiLevelType w:val="hybridMultilevel"/>
    <w:tmpl w:val="0B1E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01CE4"/>
    <w:multiLevelType w:val="hybridMultilevel"/>
    <w:tmpl w:val="2070BEC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D5628ED"/>
    <w:multiLevelType w:val="multilevel"/>
    <w:tmpl w:val="6E669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23678"/>
    <w:multiLevelType w:val="hybridMultilevel"/>
    <w:tmpl w:val="C1D22380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66F04090"/>
    <w:multiLevelType w:val="multilevel"/>
    <w:tmpl w:val="29422654"/>
    <w:lvl w:ilvl="0">
      <w:start w:val="1"/>
      <w:numFmt w:val="decimal"/>
      <w:lvlText w:val="%1)"/>
      <w:lvlJc w:val="lef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3645E"/>
    <w:multiLevelType w:val="hybridMultilevel"/>
    <w:tmpl w:val="5664B28C"/>
    <w:lvl w:ilvl="0" w:tplc="41F609A2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F03DC"/>
    <w:multiLevelType w:val="hybridMultilevel"/>
    <w:tmpl w:val="7AEAE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C5888"/>
    <w:multiLevelType w:val="hybridMultilevel"/>
    <w:tmpl w:val="3FC27108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223448477">
    <w:abstractNumId w:val="12"/>
  </w:num>
  <w:num w:numId="2" w16cid:durableId="1998217459">
    <w:abstractNumId w:val="0"/>
  </w:num>
  <w:num w:numId="3" w16cid:durableId="1912810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58283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98420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8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9697633">
    <w:abstractNumId w:val="4"/>
  </w:num>
  <w:num w:numId="8" w16cid:durableId="1638414558">
    <w:abstractNumId w:val="11"/>
  </w:num>
  <w:num w:numId="9" w16cid:durableId="1971202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2612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072266">
    <w:abstractNumId w:val="17"/>
  </w:num>
  <w:num w:numId="12" w16cid:durableId="2115788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37232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8405082">
    <w:abstractNumId w:val="1"/>
  </w:num>
  <w:num w:numId="15" w16cid:durableId="10085612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3163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061630">
    <w:abstractNumId w:val="13"/>
  </w:num>
  <w:num w:numId="18" w16cid:durableId="103462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2275F5"/>
    <w:rsid w:val="00266F1E"/>
    <w:rsid w:val="002A30CD"/>
    <w:rsid w:val="002D2AC9"/>
    <w:rsid w:val="003D0909"/>
    <w:rsid w:val="00455E9C"/>
    <w:rsid w:val="008036BF"/>
    <w:rsid w:val="00840383"/>
    <w:rsid w:val="008471F1"/>
    <w:rsid w:val="0095284E"/>
    <w:rsid w:val="00AA0CFE"/>
    <w:rsid w:val="00D06290"/>
    <w:rsid w:val="00E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09"/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3D0909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D0909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036BF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8036BF"/>
    <w:pPr>
      <w:spacing w:after="100"/>
      <w:ind w:left="440"/>
    </w:pPr>
  </w:style>
  <w:style w:type="numbering" w:customStyle="1" w:styleId="Zaimportowanystyl54">
    <w:name w:val="Zaimportowany styl 54"/>
    <w:rsid w:val="002275F5"/>
    <w:pPr>
      <w:numPr>
        <w:numId w:val="18"/>
      </w:numPr>
    </w:pPr>
  </w:style>
  <w:style w:type="character" w:customStyle="1" w:styleId="ui-provider">
    <w:name w:val="ui-provider"/>
    <w:basedOn w:val="Domylnaczcionkaakapitu"/>
    <w:rsid w:val="00227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E454EF-B1CC-4F4C-A595-71F416A5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2278</Words>
  <Characters>13672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Szredzińska</dc:creator>
  <cp:lastModifiedBy>Siwerska Magdalena  (BK)</cp:lastModifiedBy>
  <cp:revision>6</cp:revision>
  <dcterms:created xsi:type="dcterms:W3CDTF">2024-06-05T10:04:00Z</dcterms:created>
  <dcterms:modified xsi:type="dcterms:W3CDTF">2024-09-30T10:59:00Z</dcterms:modified>
</cp:coreProperties>
</file>