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8F6AD3" w14:textId="77777777" w:rsidR="00ED2937" w:rsidRPr="005B2573" w:rsidRDefault="00ED2937" w:rsidP="00ED293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ED293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Wykaz obiektów chronionych na terenie Nadleśnictwa Nowa Sól</w:t>
      </w:r>
    </w:p>
    <w:p w14:paraId="630AA768" w14:textId="7DA10E94" w:rsidR="00ED2937" w:rsidRPr="00ED2937" w:rsidRDefault="00ED2937" w:rsidP="00ED2937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ED293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Obszary Chronionego Krajobrazu: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• Nowosolska Dolina Odry - </w:t>
      </w:r>
      <w:r w:rsidRPr="00ED2937">
        <w:rPr>
          <w:rFonts w:ascii="Times New Roman" w:eastAsia="Times New Roman" w:hAnsi="Times New Roman" w:cs="Times New Roman"/>
          <w:sz w:val="24"/>
          <w:szCs w:val="24"/>
        </w:rPr>
        <w:t>jest to obszar o powierzchni 9 852 ha, na gruntach nadleśnictwa 183</w:t>
      </w:r>
      <w:r w:rsidR="009435DB">
        <w:rPr>
          <w:rFonts w:ascii="Times New Roman" w:eastAsia="Times New Roman" w:hAnsi="Times New Roman" w:cs="Times New Roman"/>
          <w:sz w:val="24"/>
          <w:szCs w:val="24"/>
        </w:rPr>
        <w:t>7</w:t>
      </w:r>
      <w:r w:rsidRPr="00ED2937">
        <w:rPr>
          <w:rFonts w:ascii="Times New Roman" w:eastAsia="Times New Roman" w:hAnsi="Times New Roman" w:cs="Times New Roman"/>
          <w:sz w:val="24"/>
          <w:szCs w:val="24"/>
        </w:rPr>
        <w:t>,</w:t>
      </w:r>
      <w:r w:rsidR="009435DB">
        <w:rPr>
          <w:rFonts w:ascii="Times New Roman" w:eastAsia="Times New Roman" w:hAnsi="Times New Roman" w:cs="Times New Roman"/>
          <w:sz w:val="24"/>
          <w:szCs w:val="24"/>
        </w:rPr>
        <w:t>50</w:t>
      </w:r>
      <w:r w:rsidRPr="00ED2937">
        <w:rPr>
          <w:rFonts w:ascii="Times New Roman" w:eastAsia="Times New Roman" w:hAnsi="Times New Roman" w:cs="Times New Roman"/>
          <w:sz w:val="24"/>
          <w:szCs w:val="24"/>
        </w:rPr>
        <w:t xml:space="preserve"> ha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• Dolina Śląskiej Ochli - </w:t>
      </w:r>
      <w:r w:rsidRPr="00ED2937">
        <w:rPr>
          <w:rFonts w:ascii="Times New Roman" w:eastAsia="Times New Roman" w:hAnsi="Times New Roman" w:cs="Times New Roman"/>
          <w:sz w:val="24"/>
          <w:szCs w:val="24"/>
        </w:rPr>
        <w:t>jest to obszar o powierzchni 9 641,89 ha, na gruntach nadleśnictwa 135</w:t>
      </w:r>
      <w:r w:rsidR="009435DB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ED2937">
        <w:rPr>
          <w:rFonts w:ascii="Times New Roman" w:eastAsia="Times New Roman" w:hAnsi="Times New Roman" w:cs="Times New Roman"/>
          <w:sz w:val="24"/>
          <w:szCs w:val="24"/>
        </w:rPr>
        <w:t>,</w:t>
      </w:r>
      <w:r w:rsidR="009435DB">
        <w:rPr>
          <w:rFonts w:ascii="Times New Roman" w:eastAsia="Times New Roman" w:hAnsi="Times New Roman" w:cs="Times New Roman"/>
          <w:sz w:val="24"/>
          <w:szCs w:val="24"/>
        </w:rPr>
        <w:t>99</w:t>
      </w:r>
      <w:r w:rsidRPr="00ED2937">
        <w:rPr>
          <w:rFonts w:ascii="Times New Roman" w:eastAsia="Times New Roman" w:hAnsi="Times New Roman" w:cs="Times New Roman"/>
          <w:sz w:val="24"/>
          <w:szCs w:val="24"/>
        </w:rPr>
        <w:t xml:space="preserve"> ha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• Wzgórza Dałkowskie - </w:t>
      </w:r>
      <w:r w:rsidRPr="00ED2937">
        <w:rPr>
          <w:rFonts w:ascii="Times New Roman" w:eastAsia="Times New Roman" w:hAnsi="Times New Roman" w:cs="Times New Roman"/>
          <w:sz w:val="24"/>
          <w:szCs w:val="24"/>
        </w:rPr>
        <w:t>jest to obszar o powierzchni 3 096,81 ha, na gruntach nadleśnictwa 1329,2</w:t>
      </w:r>
      <w:r w:rsidR="009435DB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ED2937">
        <w:rPr>
          <w:rFonts w:ascii="Times New Roman" w:eastAsia="Times New Roman" w:hAnsi="Times New Roman" w:cs="Times New Roman"/>
          <w:sz w:val="24"/>
          <w:szCs w:val="24"/>
        </w:rPr>
        <w:t xml:space="preserve"> ha</w:t>
      </w:r>
      <w:r w:rsidR="00A81283">
        <w:rPr>
          <w:rFonts w:ascii="Times New Roman" w:eastAsia="Times New Roman" w:hAnsi="Times New Roman" w:cs="Times New Roman"/>
          <w:sz w:val="24"/>
          <w:szCs w:val="24"/>
          <w:lang w:eastAsia="pl-PL"/>
        </w:rPr>
        <w:t>. O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t>chronie podlega mozaikowy krajobraz leśno-polny, z przewagą lasu, charaktery</w:t>
      </w:r>
      <w:r w:rsidR="00A81283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t>ujący się urozmaiconą rzeźbą terenu.</w:t>
      </w:r>
    </w:p>
    <w:p w14:paraId="2D68C28A" w14:textId="01E876B7" w:rsidR="00ED2937" w:rsidRPr="00ED2937" w:rsidRDefault="00ED2937" w:rsidP="00ED2937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6FBE45E" w14:textId="77777777" w:rsidR="00ED2937" w:rsidRPr="00ED2937" w:rsidRDefault="00ED2937" w:rsidP="00ED293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D2937">
        <w:rPr>
          <w:rFonts w:ascii="Times New Roman" w:hAnsi="Times New Roman" w:cs="Times New Roman"/>
          <w:sz w:val="24"/>
          <w:szCs w:val="24"/>
        </w:rPr>
        <w:t xml:space="preserve">W zasięgu działania Nadleśnictwa Nowa Sól znajdują się </w:t>
      </w:r>
      <w:r w:rsidRPr="00ED2937">
        <w:rPr>
          <w:rFonts w:ascii="Times New Roman" w:hAnsi="Times New Roman" w:cs="Times New Roman"/>
          <w:b/>
          <w:bCs/>
          <w:sz w:val="24"/>
          <w:szCs w:val="24"/>
        </w:rPr>
        <w:t>3 obszary Natura 2000.</w:t>
      </w:r>
    </w:p>
    <w:p w14:paraId="2874B63D" w14:textId="77777777" w:rsidR="00ED2937" w:rsidRPr="00ED2937" w:rsidRDefault="00ED2937" w:rsidP="00ED2937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ED2937">
        <w:rPr>
          <w:rFonts w:ascii="Times New Roman" w:hAnsi="Times New Roman" w:cs="Times New Roman"/>
          <w:b/>
          <w:bCs/>
          <w:sz w:val="24"/>
          <w:szCs w:val="24"/>
        </w:rPr>
        <w:t>Specjalne Obszary Ochrony (SOO)</w:t>
      </w:r>
    </w:p>
    <w:p w14:paraId="20801A51" w14:textId="77777777" w:rsidR="00ED2937" w:rsidRPr="00ED2937" w:rsidRDefault="00ED2937" w:rsidP="00ED2937">
      <w:pPr>
        <w:pStyle w:val="Akapitzlist"/>
        <w:numPr>
          <w:ilvl w:val="0"/>
          <w:numId w:val="1"/>
        </w:num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D2937">
        <w:rPr>
          <w:rFonts w:ascii="Times New Roman" w:eastAsia="Times New Roman" w:hAnsi="Times New Roman" w:cs="Times New Roman"/>
          <w:sz w:val="24"/>
          <w:szCs w:val="24"/>
        </w:rPr>
        <w:t>Nowosolska Dolina Odry PLH080014</w:t>
      </w:r>
    </w:p>
    <w:p w14:paraId="6D7E5094" w14:textId="77777777" w:rsidR="00ED2937" w:rsidRPr="00ED2937" w:rsidRDefault="00ED2937" w:rsidP="00ED2937">
      <w:pPr>
        <w:pStyle w:val="Akapitzlist"/>
        <w:numPr>
          <w:ilvl w:val="0"/>
          <w:numId w:val="1"/>
        </w:num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D2937">
        <w:rPr>
          <w:rFonts w:ascii="Times New Roman" w:eastAsia="Times New Roman" w:hAnsi="Times New Roman" w:cs="Times New Roman"/>
          <w:sz w:val="24"/>
          <w:szCs w:val="24"/>
        </w:rPr>
        <w:t>Broniszów PLH0880033</w:t>
      </w:r>
    </w:p>
    <w:p w14:paraId="21E63A56" w14:textId="77777777" w:rsidR="00ED2937" w:rsidRPr="00ED2937" w:rsidRDefault="00ED2937" w:rsidP="00ED2937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ED2937">
        <w:rPr>
          <w:rFonts w:ascii="Times New Roman" w:hAnsi="Times New Roman" w:cs="Times New Roman"/>
          <w:b/>
          <w:bCs/>
          <w:sz w:val="24"/>
          <w:szCs w:val="24"/>
        </w:rPr>
        <w:t>Obszary Specjalnej Ochrony (OSO)</w:t>
      </w:r>
    </w:p>
    <w:p w14:paraId="1F108CB4" w14:textId="4B2B08B0" w:rsidR="00ED2937" w:rsidRPr="00ED2937" w:rsidRDefault="00ED2937" w:rsidP="00ED2937">
      <w:pPr>
        <w:pStyle w:val="Akapitzlist"/>
        <w:numPr>
          <w:ilvl w:val="0"/>
          <w:numId w:val="2"/>
        </w:numPr>
        <w:spacing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D2937">
        <w:rPr>
          <w:rFonts w:ascii="Times New Roman" w:eastAsia="Times New Roman" w:hAnsi="Times New Roman" w:cs="Times New Roman"/>
          <w:sz w:val="24"/>
          <w:szCs w:val="24"/>
        </w:rPr>
        <w:t>Dolina Środkowej Odry PLB080004</w:t>
      </w:r>
    </w:p>
    <w:p w14:paraId="4CF937F4" w14:textId="77777777" w:rsidR="00ED2937" w:rsidRPr="00ED2937" w:rsidRDefault="00ED2937" w:rsidP="00ED2937">
      <w:pPr>
        <w:pStyle w:val="Akapitzlist"/>
        <w:spacing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8F29E72" w14:textId="77777777" w:rsidR="00ED2937" w:rsidRPr="00ED2937" w:rsidRDefault="00ED2937" w:rsidP="00ED2937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ED2937">
        <w:rPr>
          <w:rFonts w:ascii="Times New Roman" w:hAnsi="Times New Roman" w:cs="Times New Roman"/>
          <w:b/>
          <w:bCs/>
          <w:sz w:val="24"/>
          <w:szCs w:val="24"/>
        </w:rPr>
        <w:t>a) Nowosolska Dolina Odry PLH080014.</w:t>
      </w:r>
    </w:p>
    <w:p w14:paraId="6EB55912" w14:textId="2A382385" w:rsidR="00ED2937" w:rsidRPr="00ED2937" w:rsidRDefault="00ED2937" w:rsidP="00D36A3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2937">
        <w:rPr>
          <w:rFonts w:ascii="Times New Roman" w:hAnsi="Times New Roman" w:cs="Times New Roman"/>
          <w:sz w:val="24"/>
          <w:szCs w:val="24"/>
        </w:rPr>
        <w:t>Jest to Specjalny Obszar Ochrony (SOO) siedlisk o znaczeniu dla Wspólnoty Europejskiej (OZW) obejmujący swym zasięgiem powierzchnię 6 040,33 ha (</w:t>
      </w:r>
      <w:r w:rsidRPr="00ED2937">
        <w:rPr>
          <w:rFonts w:ascii="Times New Roman" w:hAnsi="Times New Roman" w:cs="Times New Roman"/>
          <w:i/>
          <w:iCs/>
          <w:sz w:val="24"/>
          <w:szCs w:val="24"/>
        </w:rPr>
        <w:t>wg SDF</w:t>
      </w:r>
      <w:r w:rsidRPr="00ED2937">
        <w:rPr>
          <w:rFonts w:ascii="Times New Roman" w:hAnsi="Times New Roman" w:cs="Times New Roman"/>
          <w:sz w:val="24"/>
          <w:szCs w:val="24"/>
        </w:rPr>
        <w:t>). Aktem prawnym aktualnie obowiązującym jest Rozporządzenie Ministra Środowiska z dnia 16 marca 2017 r. w sprawie specjalnego obszaru ochrony siedlisk Nowosolska Dolina Odry (PLH 080014), (Dz.</w:t>
      </w:r>
      <w:r w:rsidR="00D36A3D">
        <w:rPr>
          <w:rFonts w:ascii="Times New Roman" w:hAnsi="Times New Roman" w:cs="Times New Roman"/>
          <w:sz w:val="24"/>
          <w:szCs w:val="24"/>
        </w:rPr>
        <w:t> </w:t>
      </w:r>
      <w:r w:rsidRPr="00ED2937">
        <w:rPr>
          <w:rFonts w:ascii="Times New Roman" w:hAnsi="Times New Roman" w:cs="Times New Roman"/>
          <w:sz w:val="24"/>
          <w:szCs w:val="24"/>
        </w:rPr>
        <w:t xml:space="preserve">U. z 10 kwietnia  2017 r., poz. 744).   </w:t>
      </w:r>
    </w:p>
    <w:p w14:paraId="3E2709B1" w14:textId="77777777" w:rsidR="00ED2937" w:rsidRPr="00ED2937" w:rsidRDefault="00ED2937" w:rsidP="00ED2937">
      <w:pPr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ED2937">
        <w:rPr>
          <w:rFonts w:ascii="Times New Roman" w:hAnsi="Times New Roman" w:cs="Times New Roman"/>
          <w:sz w:val="24"/>
          <w:szCs w:val="24"/>
          <w:u w:val="single"/>
        </w:rPr>
        <w:t>Charakterystyka obszaru:</w:t>
      </w:r>
    </w:p>
    <w:p w14:paraId="4B436CC1" w14:textId="6EB6C5FE" w:rsidR="00ED2937" w:rsidRPr="00ED2937" w:rsidRDefault="00ED2937" w:rsidP="009435DB">
      <w:pPr>
        <w:spacing w:line="360" w:lineRule="auto"/>
        <w:ind w:firstLine="181"/>
        <w:jc w:val="both"/>
        <w:rPr>
          <w:rFonts w:ascii="Times New Roman" w:hAnsi="Times New Roman" w:cs="Times New Roman"/>
          <w:sz w:val="24"/>
          <w:szCs w:val="24"/>
        </w:rPr>
      </w:pPr>
      <w:r w:rsidRPr="00ED2937">
        <w:rPr>
          <w:rFonts w:ascii="Times New Roman" w:hAnsi="Times New Roman" w:cs="Times New Roman"/>
          <w:sz w:val="24"/>
          <w:szCs w:val="24"/>
        </w:rPr>
        <w:t>Obszar obejmuje fragment odcinka Odry i jej doliny o długości 41 km. Ponad połowa powierzchni obszaru to tereny zalewowe, pozostała część to obszar depresyjny lądu odcięty od</w:t>
      </w:r>
      <w:r w:rsidR="00D36A3D">
        <w:rPr>
          <w:rFonts w:ascii="Times New Roman" w:hAnsi="Times New Roman" w:cs="Times New Roman"/>
          <w:sz w:val="24"/>
          <w:szCs w:val="24"/>
        </w:rPr>
        <w:t> </w:t>
      </w:r>
      <w:r w:rsidRPr="00ED2937">
        <w:rPr>
          <w:rFonts w:ascii="Times New Roman" w:hAnsi="Times New Roman" w:cs="Times New Roman"/>
          <w:sz w:val="24"/>
          <w:szCs w:val="24"/>
        </w:rPr>
        <w:t>rzeki wałami.  Teren obejmuje typowo wykształcone płaty lasów i zarośli łęgowych, wciąż</w:t>
      </w:r>
      <w:r w:rsidR="00D36A3D">
        <w:rPr>
          <w:rFonts w:ascii="Times New Roman" w:hAnsi="Times New Roman" w:cs="Times New Roman"/>
          <w:sz w:val="24"/>
          <w:szCs w:val="24"/>
        </w:rPr>
        <w:t> </w:t>
      </w:r>
      <w:r w:rsidRPr="00ED2937">
        <w:rPr>
          <w:rFonts w:ascii="Times New Roman" w:hAnsi="Times New Roman" w:cs="Times New Roman"/>
          <w:sz w:val="24"/>
          <w:szCs w:val="24"/>
        </w:rPr>
        <w:t xml:space="preserve">podlegających zalewom, oraz mozaikę szuwarów turzycowych, </w:t>
      </w:r>
      <w:proofErr w:type="spellStart"/>
      <w:r w:rsidRPr="00ED2937">
        <w:rPr>
          <w:rFonts w:ascii="Times New Roman" w:hAnsi="Times New Roman" w:cs="Times New Roman"/>
          <w:sz w:val="24"/>
          <w:szCs w:val="24"/>
        </w:rPr>
        <w:t>mozgowisk</w:t>
      </w:r>
      <w:proofErr w:type="spellEnd"/>
      <w:r w:rsidRPr="00ED2937">
        <w:rPr>
          <w:rFonts w:ascii="Times New Roman" w:hAnsi="Times New Roman" w:cs="Times New Roman"/>
          <w:sz w:val="24"/>
          <w:szCs w:val="24"/>
        </w:rPr>
        <w:t>, wilgotnych łąk, i zarośli wierzbowych. Stanowi on najważniejszy w zachodniej Polsce korytarz ekologiczny. Powierzchnia na gruntach w zarządzie nadleśnictwa wynosi 182</w:t>
      </w:r>
      <w:r w:rsidR="00D36A3D">
        <w:rPr>
          <w:rFonts w:ascii="Times New Roman" w:hAnsi="Times New Roman" w:cs="Times New Roman"/>
          <w:sz w:val="24"/>
          <w:szCs w:val="24"/>
        </w:rPr>
        <w:t>6</w:t>
      </w:r>
      <w:r w:rsidRPr="00ED2937">
        <w:rPr>
          <w:rFonts w:ascii="Times New Roman" w:hAnsi="Times New Roman" w:cs="Times New Roman"/>
          <w:sz w:val="24"/>
          <w:szCs w:val="24"/>
        </w:rPr>
        <w:t>,</w:t>
      </w:r>
      <w:r w:rsidR="00D36A3D">
        <w:rPr>
          <w:rFonts w:ascii="Times New Roman" w:hAnsi="Times New Roman" w:cs="Times New Roman"/>
          <w:sz w:val="24"/>
          <w:szCs w:val="24"/>
        </w:rPr>
        <w:t>29</w:t>
      </w:r>
      <w:r w:rsidRPr="00ED2937">
        <w:rPr>
          <w:rFonts w:ascii="Times New Roman" w:hAnsi="Times New Roman" w:cs="Times New Roman"/>
          <w:sz w:val="24"/>
          <w:szCs w:val="24"/>
        </w:rPr>
        <w:t xml:space="preserve"> ha. </w:t>
      </w:r>
    </w:p>
    <w:p w14:paraId="3AF4EFF8" w14:textId="77777777" w:rsidR="00225267" w:rsidRDefault="00225267" w:rsidP="00ED2937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8B1429C" w14:textId="15856EB6" w:rsidR="00ED2937" w:rsidRPr="00ED2937" w:rsidRDefault="00ED2937" w:rsidP="00ED293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D2937">
        <w:rPr>
          <w:rFonts w:ascii="Times New Roman" w:hAnsi="Times New Roman" w:cs="Times New Roman"/>
          <w:b/>
          <w:bCs/>
          <w:sz w:val="24"/>
          <w:szCs w:val="24"/>
        </w:rPr>
        <w:lastRenderedPageBreak/>
        <w:t>b) Broniszów (PLH080033)</w:t>
      </w:r>
    </w:p>
    <w:p w14:paraId="73554AD6" w14:textId="77777777" w:rsidR="00ED2937" w:rsidRPr="00ED2937" w:rsidRDefault="00ED2937" w:rsidP="009435D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2937">
        <w:rPr>
          <w:rFonts w:ascii="Times New Roman" w:hAnsi="Times New Roman" w:cs="Times New Roman"/>
          <w:sz w:val="24"/>
          <w:szCs w:val="24"/>
        </w:rPr>
        <w:t>Jest to Specjalny Obszar Ochrony (SOO) siedlisk o znaczeniu dla Wspólnoty Europejskiej (OZW) obejmujący swym zasięgiem powierzchnię 629,98 ha (</w:t>
      </w:r>
      <w:r w:rsidRPr="00ED2937">
        <w:rPr>
          <w:rFonts w:ascii="Times New Roman" w:hAnsi="Times New Roman" w:cs="Times New Roman"/>
          <w:i/>
          <w:iCs/>
          <w:sz w:val="24"/>
          <w:szCs w:val="24"/>
        </w:rPr>
        <w:t>wg SDF</w:t>
      </w:r>
      <w:r w:rsidRPr="00ED2937">
        <w:rPr>
          <w:rFonts w:ascii="Times New Roman" w:hAnsi="Times New Roman" w:cs="Times New Roman"/>
          <w:sz w:val="24"/>
          <w:szCs w:val="24"/>
        </w:rPr>
        <w:t xml:space="preserve">). Aktem prawnym aktualnie obowiązującym jest Decyzja Komisji z dnia 10 stycznia 2011 r. w sprawie przyjęcia na mocy dyrektywy Rady 92/43/EWG czwartego zaktualizowanego wykazu terenów mających znaczenie dla Wspólnoty składających się na kontynentalny region biogeograficzny notyfikowany jako dokument nr C(2010) 9669, 2011/64/UE. Z dniem wydania Rozporządzenia Ministra Środowiska obszar ten prawnie stanie się Specjalnym Obszarem Ochrony Siedlisk. </w:t>
      </w:r>
    </w:p>
    <w:p w14:paraId="2A24F0B9" w14:textId="77777777" w:rsidR="00ED2937" w:rsidRPr="00ED2937" w:rsidRDefault="00ED2937" w:rsidP="00ED2937">
      <w:pPr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ED2937">
        <w:rPr>
          <w:rFonts w:ascii="Times New Roman" w:hAnsi="Times New Roman" w:cs="Times New Roman"/>
          <w:sz w:val="24"/>
          <w:szCs w:val="24"/>
          <w:u w:val="single"/>
        </w:rPr>
        <w:t>Charakterystyka obszaru:</w:t>
      </w:r>
    </w:p>
    <w:p w14:paraId="6AABF695" w14:textId="6853FE9F" w:rsidR="00ED2937" w:rsidRPr="00ED2937" w:rsidRDefault="00ED2937" w:rsidP="007F33A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2937">
        <w:rPr>
          <w:rFonts w:ascii="Times New Roman" w:hAnsi="Times New Roman" w:cs="Times New Roman"/>
          <w:sz w:val="24"/>
          <w:szCs w:val="24"/>
        </w:rPr>
        <w:t xml:space="preserve">Obszar obejmuje zachodnie krańce Wzgórz Dalkowskich o mozaikowanym krajobrazie lasów i pól. Stanowi zwarty kompleks starych dąbrów i grądów wraz ze stanowiskami jelonka rogacza, i kozioroga </w:t>
      </w:r>
      <w:proofErr w:type="spellStart"/>
      <w:r w:rsidRPr="00ED2937">
        <w:rPr>
          <w:rFonts w:ascii="Times New Roman" w:hAnsi="Times New Roman" w:cs="Times New Roman"/>
          <w:sz w:val="24"/>
          <w:szCs w:val="24"/>
        </w:rPr>
        <w:t>dębosza</w:t>
      </w:r>
      <w:proofErr w:type="spellEnd"/>
      <w:r w:rsidRPr="00ED2937">
        <w:rPr>
          <w:rFonts w:ascii="Times New Roman" w:hAnsi="Times New Roman" w:cs="Times New Roman"/>
          <w:sz w:val="24"/>
          <w:szCs w:val="24"/>
        </w:rPr>
        <w:t xml:space="preserve"> oraz z rzadką fauną motyli na przyległych łąkach. W centralnej części znajduje się wzniesienie Księża Góra o wys. 132 m n.p.m. Obszar to cenna enklawa w</w:t>
      </w:r>
      <w:r w:rsidR="00D36A3D">
        <w:rPr>
          <w:rFonts w:ascii="Times New Roman" w:hAnsi="Times New Roman" w:cs="Times New Roman"/>
          <w:sz w:val="24"/>
          <w:szCs w:val="24"/>
        </w:rPr>
        <w:t> </w:t>
      </w:r>
      <w:r w:rsidRPr="00ED2937">
        <w:rPr>
          <w:rFonts w:ascii="Times New Roman" w:hAnsi="Times New Roman" w:cs="Times New Roman"/>
          <w:sz w:val="24"/>
          <w:szCs w:val="24"/>
        </w:rPr>
        <w:t xml:space="preserve">południowej części Borów Zielonogórskich wśród drzewostanów sosnowych. Powierzchnia na gruntach w zarządzie nadleśnictwa wynosi 612,09 ha. </w:t>
      </w:r>
    </w:p>
    <w:p w14:paraId="621F969B" w14:textId="77777777" w:rsidR="00ED2937" w:rsidRPr="00ED2937" w:rsidRDefault="00ED2937" w:rsidP="00ED2937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0E1A866" w14:textId="77777777" w:rsidR="00ED2937" w:rsidRPr="00ED2937" w:rsidRDefault="00ED2937" w:rsidP="00ED2937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ED2937">
        <w:rPr>
          <w:rFonts w:ascii="Times New Roman" w:hAnsi="Times New Roman" w:cs="Times New Roman"/>
          <w:b/>
          <w:bCs/>
          <w:sz w:val="24"/>
          <w:szCs w:val="24"/>
        </w:rPr>
        <w:t>c)</w:t>
      </w:r>
      <w:r w:rsidRPr="00ED2937">
        <w:rPr>
          <w:rFonts w:ascii="Times New Roman" w:hAnsi="Times New Roman" w:cs="Times New Roman"/>
          <w:sz w:val="24"/>
          <w:szCs w:val="24"/>
        </w:rPr>
        <w:t xml:space="preserve"> </w:t>
      </w:r>
      <w:r w:rsidRPr="00ED2937">
        <w:rPr>
          <w:rFonts w:ascii="Times New Roman" w:hAnsi="Times New Roman" w:cs="Times New Roman"/>
          <w:b/>
          <w:bCs/>
          <w:sz w:val="24"/>
          <w:szCs w:val="24"/>
        </w:rPr>
        <w:t>Dolina Środkowej Odry (PLB080004)</w:t>
      </w:r>
    </w:p>
    <w:p w14:paraId="1C064712" w14:textId="0514C7F4" w:rsidR="00ED2937" w:rsidRPr="00ED2937" w:rsidRDefault="00ED2937" w:rsidP="00ED2937">
      <w:pPr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ED2937">
        <w:rPr>
          <w:rFonts w:ascii="Times New Roman" w:hAnsi="Times New Roman" w:cs="Times New Roman"/>
          <w:sz w:val="24"/>
          <w:szCs w:val="24"/>
          <w:u w:val="single"/>
        </w:rPr>
        <w:t>Charakterystyka obszaru:</w:t>
      </w:r>
    </w:p>
    <w:p w14:paraId="057EEBD6" w14:textId="5F5114A5" w:rsidR="005B2573" w:rsidRDefault="00ED2937" w:rsidP="00D36A3D">
      <w:pPr>
        <w:spacing w:line="360" w:lineRule="auto"/>
        <w:ind w:firstLine="181"/>
        <w:jc w:val="both"/>
        <w:rPr>
          <w:rFonts w:ascii="Times New Roman" w:hAnsi="Times New Roman" w:cs="Times New Roman"/>
          <w:sz w:val="24"/>
          <w:szCs w:val="24"/>
        </w:rPr>
      </w:pPr>
      <w:r w:rsidRPr="00ED2937">
        <w:rPr>
          <w:rFonts w:ascii="Times New Roman" w:hAnsi="Times New Roman" w:cs="Times New Roman"/>
          <w:sz w:val="24"/>
          <w:szCs w:val="24"/>
        </w:rPr>
        <w:t>Obszar o powierzchni 33677,79 ha. Obowiązującym aktem prawnym jest Rozporządzenie Ministra Środowiska z dnia 12 stycznia 2011 r. w sprawie specjalnej ochrony ptaków (Dz.</w:t>
      </w:r>
      <w:r w:rsidR="00D36A3D">
        <w:rPr>
          <w:rFonts w:ascii="Times New Roman" w:hAnsi="Times New Roman" w:cs="Times New Roman"/>
          <w:sz w:val="24"/>
          <w:szCs w:val="24"/>
        </w:rPr>
        <w:t> </w:t>
      </w:r>
      <w:r w:rsidRPr="00ED2937">
        <w:rPr>
          <w:rFonts w:ascii="Times New Roman" w:hAnsi="Times New Roman" w:cs="Times New Roman"/>
          <w:sz w:val="24"/>
          <w:szCs w:val="24"/>
        </w:rPr>
        <w:t>Urz.</w:t>
      </w:r>
      <w:r w:rsidR="00D36A3D">
        <w:rPr>
          <w:rFonts w:ascii="Times New Roman" w:hAnsi="Times New Roman" w:cs="Times New Roman"/>
          <w:sz w:val="24"/>
          <w:szCs w:val="24"/>
        </w:rPr>
        <w:t> </w:t>
      </w:r>
      <w:r w:rsidRPr="00ED2937">
        <w:rPr>
          <w:rFonts w:ascii="Times New Roman" w:hAnsi="Times New Roman" w:cs="Times New Roman"/>
          <w:sz w:val="24"/>
          <w:szCs w:val="24"/>
        </w:rPr>
        <w:t>Nr. 25 z 4 lutego 2011 r. poz. 133). Obszar obejmuje fragment doliny środkowego biegu Odry. Znaczna część terenu jest zalewana podczas wysokich stanów wody w Odrze. Teren obejmuje liczne starorzecza z rozległymi kompleksami wilgotnych łąk i szuwarów, zaroślami oraz trudno dostępnymi lasami łęgowymi, wśród których najcenniejsze to łęgi dębowo-wiązowe (kompleks koło Krępy), oraz łęgi wierzbowe. Powierzchnia na gruntach w</w:t>
      </w:r>
      <w:r w:rsidR="00D36A3D">
        <w:rPr>
          <w:rFonts w:ascii="Times New Roman" w:hAnsi="Times New Roman" w:cs="Times New Roman"/>
          <w:sz w:val="24"/>
          <w:szCs w:val="24"/>
        </w:rPr>
        <w:t> </w:t>
      </w:r>
      <w:r w:rsidRPr="00ED2937">
        <w:rPr>
          <w:rFonts w:ascii="Times New Roman" w:hAnsi="Times New Roman" w:cs="Times New Roman"/>
          <w:sz w:val="24"/>
          <w:szCs w:val="24"/>
        </w:rPr>
        <w:t>zarządzie nadleśnictwa wynosi 182</w:t>
      </w:r>
      <w:r w:rsidR="009435DB">
        <w:rPr>
          <w:rFonts w:ascii="Times New Roman" w:hAnsi="Times New Roman" w:cs="Times New Roman"/>
          <w:sz w:val="24"/>
          <w:szCs w:val="24"/>
        </w:rPr>
        <w:t>5</w:t>
      </w:r>
      <w:r w:rsidRPr="00ED2937">
        <w:rPr>
          <w:rFonts w:ascii="Times New Roman" w:hAnsi="Times New Roman" w:cs="Times New Roman"/>
          <w:sz w:val="24"/>
          <w:szCs w:val="24"/>
        </w:rPr>
        <w:t>,</w:t>
      </w:r>
      <w:r w:rsidR="009435DB">
        <w:rPr>
          <w:rFonts w:ascii="Times New Roman" w:hAnsi="Times New Roman" w:cs="Times New Roman"/>
          <w:sz w:val="24"/>
          <w:szCs w:val="24"/>
        </w:rPr>
        <w:t>95</w:t>
      </w:r>
      <w:r w:rsidRPr="00ED2937">
        <w:rPr>
          <w:rFonts w:ascii="Times New Roman" w:hAnsi="Times New Roman" w:cs="Times New Roman"/>
          <w:sz w:val="24"/>
          <w:szCs w:val="24"/>
        </w:rPr>
        <w:t xml:space="preserve"> ha. </w:t>
      </w:r>
    </w:p>
    <w:p w14:paraId="278602DA" w14:textId="77777777" w:rsidR="005B2573" w:rsidRDefault="005B25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369569A" w14:textId="77777777" w:rsidR="0056634F" w:rsidRDefault="00225267" w:rsidP="0056634F">
      <w:pPr>
        <w:spacing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63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Rezerwat przyrody:</w:t>
      </w:r>
    </w:p>
    <w:p w14:paraId="709B3116" w14:textId="77777777" w:rsidR="0056634F" w:rsidRDefault="0056634F" w:rsidP="0056634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63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„Brekinie koło Broniszowa”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 całkowitej powierzchni 19,09 ha (Leśnictwo Przylaski).</w:t>
      </w:r>
    </w:p>
    <w:p w14:paraId="1EFE8A8E" w14:textId="4ADB32E3" w:rsidR="0056634F" w:rsidRPr="0056634F" w:rsidRDefault="0056634F" w:rsidP="0056634F">
      <w:pPr>
        <w:pStyle w:val="Akapitzlist"/>
        <w:spacing w:after="24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634F">
        <w:rPr>
          <w:rFonts w:ascii="Times New Roman" w:hAnsi="Times New Roman" w:cs="Times New Roman"/>
          <w:sz w:val="24"/>
          <w:szCs w:val="24"/>
        </w:rPr>
        <w:t xml:space="preserve">Obejmuje jedną z największych w województwie lubuskim populacji o charakterze naturalnego pochodzenia jarzębu brekinii w ekosystemie leśnym. </w:t>
      </w:r>
      <w:r>
        <w:rPr>
          <w:rFonts w:ascii="Times New Roman" w:hAnsi="Times New Roman" w:cs="Times New Roman"/>
          <w:sz w:val="24"/>
          <w:szCs w:val="24"/>
        </w:rPr>
        <w:t>G</w:t>
      </w:r>
      <w:r w:rsidRPr="0056634F">
        <w:rPr>
          <w:rFonts w:ascii="Times New Roman" w:hAnsi="Times New Roman" w:cs="Times New Roman"/>
          <w:sz w:val="24"/>
          <w:szCs w:val="24"/>
        </w:rPr>
        <w:t>atunek na obszarze rezerwatu cechuje się bardzo wysoką żywotnością oraz dynamicznym poziomem rozwoju, co tworzy populacje „typu źródłowego” taksonu na obszarze południowej części regionu. Obiekt istotny z punktu widzenia wzmocnienia ochrony puli genetycznej przedmiotowej populacji oraz możliwości zwiększania jego zasięgu i kolonizacji terenów sąsiednich, a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56634F">
        <w:rPr>
          <w:rFonts w:ascii="Times New Roman" w:hAnsi="Times New Roman" w:cs="Times New Roman"/>
          <w:sz w:val="24"/>
          <w:szCs w:val="24"/>
        </w:rPr>
        <w:t>także z uwagi na objęcie ochroną tworów i składników przyrody, które w obecnej sieci rezerwatów przyrody województwa lubuskiego są niedostatecznie reprezentowane.</w:t>
      </w:r>
    </w:p>
    <w:p w14:paraId="0C257021" w14:textId="22CA75A8" w:rsidR="0056634F" w:rsidRDefault="00ED2937" w:rsidP="0056634F">
      <w:pPr>
        <w:spacing w:before="24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D293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Użytki ekologiczne: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• „Torfowisko Przylaski" o </w:t>
      </w:r>
      <w:r w:rsidR="00C070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całkowitej 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 5,44 ha (Leśnictwo Przylaski)</w:t>
      </w:r>
      <w:r w:rsidR="006B1166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• „Poligon” o </w:t>
      </w:r>
      <w:r w:rsidR="00C070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całkowitej 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 6,28 ha (Leśnictwo Mirocin)</w:t>
      </w:r>
      <w:r w:rsidR="006B1166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• „Kosaciec" o</w:t>
      </w:r>
      <w:r w:rsidR="00C070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całkowitej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5,13 ha (Leśnictwo Odra)</w:t>
      </w:r>
      <w:r w:rsidR="006B1166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• „Bagno Michała" o </w:t>
      </w:r>
      <w:r w:rsidR="00C070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całkowitej 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 7,35 ha (Leśnictwo Książ)</w:t>
      </w:r>
      <w:r w:rsidR="006B1166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26BA2601" w14:textId="1F4A6056" w:rsidR="00ED2937" w:rsidRPr="0056634F" w:rsidRDefault="00ED2937" w:rsidP="0056634F">
      <w:pPr>
        <w:spacing w:before="24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D293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  <w:t>Strefy ochrony ptaków: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• Kania ruda -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L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t>eśnictwo Tarnów</w:t>
      </w:r>
      <w:r w:rsidR="006B1166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• Bielik</w:t>
      </w:r>
      <w:r w:rsidR="005663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t>- Leśnictwa Siedlisko, Tarnów, Niwiska</w:t>
      </w:r>
      <w:r w:rsidR="009435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ED2937">
        <w:rPr>
          <w:rFonts w:ascii="Times New Roman" w:eastAsia="Times New Roman" w:hAnsi="Times New Roman" w:cs="Times New Roman"/>
          <w:sz w:val="24"/>
          <w:szCs w:val="24"/>
          <w:lang w:eastAsia="pl-PL"/>
        </w:rPr>
        <w:t>Nowa Sól</w:t>
      </w:r>
      <w:r w:rsidR="009435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Przyborów.</w:t>
      </w:r>
    </w:p>
    <w:p w14:paraId="419D5C69" w14:textId="4CEEEFB3" w:rsidR="00ED2937" w:rsidRDefault="00ED2937" w:rsidP="00ED2937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14:paraId="08539722" w14:textId="3E0A0358" w:rsidR="00ED2937" w:rsidRPr="005B2573" w:rsidRDefault="00ED2937" w:rsidP="00ED2937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5B2573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Pomniki Przyrody: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"/>
        <w:gridCol w:w="1518"/>
        <w:gridCol w:w="810"/>
        <w:gridCol w:w="1189"/>
        <w:gridCol w:w="2004"/>
        <w:gridCol w:w="733"/>
        <w:gridCol w:w="910"/>
        <w:gridCol w:w="1409"/>
      </w:tblGrid>
      <w:tr w:rsidR="00ED2937" w14:paraId="2C58EEA2" w14:textId="77777777" w:rsidTr="00ED2937">
        <w:trPr>
          <w:tblHeader/>
        </w:trPr>
        <w:tc>
          <w:tcPr>
            <w:tcW w:w="515" w:type="dxa"/>
            <w:vMerge w:val="restart"/>
            <w:tcBorders>
              <w:top w:val="double" w:sz="4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D9AAF4" w14:textId="77777777" w:rsidR="00ED2937" w:rsidRPr="000A64A5" w:rsidRDefault="00ED2937">
            <w:pPr>
              <w:jc w:val="center"/>
              <w:rPr>
                <w:sz w:val="16"/>
                <w:szCs w:val="16"/>
                <w:lang w:eastAsia="pl-PL"/>
              </w:rPr>
            </w:pPr>
            <w:r w:rsidRPr="000A64A5">
              <w:rPr>
                <w:color w:val="000000"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1457" w:type="dxa"/>
            <w:vMerge w:val="restart"/>
            <w:tcBorders>
              <w:top w:val="doub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7FFD92" w14:textId="77777777" w:rsidR="00ED2937" w:rsidRPr="000A64A5" w:rsidRDefault="00ED2937">
            <w:pPr>
              <w:jc w:val="center"/>
              <w:rPr>
                <w:sz w:val="16"/>
                <w:szCs w:val="16"/>
                <w:lang w:eastAsia="pl-PL"/>
              </w:rPr>
            </w:pPr>
            <w:r w:rsidRPr="000A64A5">
              <w:rPr>
                <w:color w:val="000000"/>
                <w:sz w:val="16"/>
                <w:szCs w:val="16"/>
                <w:lang w:eastAsia="pl-PL"/>
              </w:rPr>
              <w:t>Akt prawny</w:t>
            </w:r>
          </w:p>
        </w:tc>
        <w:tc>
          <w:tcPr>
            <w:tcW w:w="2053" w:type="dxa"/>
            <w:gridSpan w:val="2"/>
            <w:tcBorders>
              <w:top w:val="doub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2FCD51" w14:textId="77777777" w:rsidR="00ED2937" w:rsidRPr="00CC3CDD" w:rsidRDefault="00ED2937">
            <w:pPr>
              <w:jc w:val="center"/>
              <w:rPr>
                <w:sz w:val="16"/>
                <w:szCs w:val="16"/>
                <w:lang w:eastAsia="pl-PL"/>
              </w:rPr>
            </w:pPr>
            <w:r w:rsidRPr="00CC3CDD">
              <w:rPr>
                <w:color w:val="000000"/>
                <w:sz w:val="16"/>
                <w:szCs w:val="16"/>
                <w:lang w:eastAsia="pl-PL"/>
              </w:rPr>
              <w:t>Położenie</w:t>
            </w:r>
          </w:p>
        </w:tc>
        <w:tc>
          <w:tcPr>
            <w:tcW w:w="1756" w:type="dxa"/>
            <w:vMerge w:val="restart"/>
            <w:tcBorders>
              <w:top w:val="doub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E458E5" w14:textId="77777777" w:rsidR="00ED2937" w:rsidRPr="00CC3CDD" w:rsidRDefault="00ED2937">
            <w:pPr>
              <w:jc w:val="center"/>
              <w:rPr>
                <w:sz w:val="16"/>
                <w:szCs w:val="16"/>
                <w:lang w:eastAsia="pl-PL"/>
              </w:rPr>
            </w:pPr>
            <w:r w:rsidRPr="00CC3CDD">
              <w:rPr>
                <w:color w:val="000000"/>
                <w:sz w:val="16"/>
                <w:szCs w:val="16"/>
                <w:lang w:eastAsia="pl-PL"/>
              </w:rPr>
              <w:t>Gat.</w:t>
            </w:r>
          </w:p>
        </w:tc>
        <w:tc>
          <w:tcPr>
            <w:tcW w:w="815" w:type="dxa"/>
            <w:vMerge w:val="restart"/>
            <w:tcBorders>
              <w:top w:val="doub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331312" w14:textId="77777777" w:rsidR="00ED2937" w:rsidRPr="00CC3CDD" w:rsidRDefault="00ED2937">
            <w:pPr>
              <w:jc w:val="center"/>
              <w:rPr>
                <w:sz w:val="16"/>
                <w:szCs w:val="16"/>
                <w:lang w:eastAsia="pl-PL"/>
              </w:rPr>
            </w:pPr>
            <w:r w:rsidRPr="00CC3CDD">
              <w:rPr>
                <w:color w:val="000000"/>
                <w:sz w:val="16"/>
                <w:szCs w:val="16"/>
                <w:lang w:eastAsia="pl-PL"/>
              </w:rPr>
              <w:t>Obwód [cm]</w:t>
            </w:r>
          </w:p>
        </w:tc>
        <w:tc>
          <w:tcPr>
            <w:tcW w:w="991" w:type="dxa"/>
            <w:vMerge w:val="restart"/>
            <w:tcBorders>
              <w:top w:val="doub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6F7721" w14:textId="77777777" w:rsidR="00ED2937" w:rsidRPr="00CC3CDD" w:rsidRDefault="00ED2937">
            <w:pPr>
              <w:jc w:val="center"/>
              <w:rPr>
                <w:sz w:val="16"/>
                <w:szCs w:val="16"/>
                <w:lang w:eastAsia="pl-PL"/>
              </w:rPr>
            </w:pPr>
            <w:r w:rsidRPr="00CC3CDD">
              <w:rPr>
                <w:color w:val="000000"/>
                <w:sz w:val="16"/>
                <w:szCs w:val="16"/>
                <w:lang w:eastAsia="pl-PL"/>
              </w:rPr>
              <w:t>Wysokość</w:t>
            </w:r>
          </w:p>
          <w:p w14:paraId="0739DB73" w14:textId="77777777" w:rsidR="00ED2937" w:rsidRPr="00CC3CDD" w:rsidRDefault="00ED2937">
            <w:pPr>
              <w:jc w:val="center"/>
              <w:rPr>
                <w:sz w:val="16"/>
                <w:szCs w:val="16"/>
                <w:lang w:eastAsia="pl-PL"/>
              </w:rPr>
            </w:pPr>
            <w:r w:rsidRPr="00CC3CDD">
              <w:rPr>
                <w:color w:val="000000"/>
                <w:sz w:val="16"/>
                <w:szCs w:val="16"/>
                <w:lang w:eastAsia="pl-PL"/>
              </w:rPr>
              <w:t>[m]</w:t>
            </w:r>
          </w:p>
        </w:tc>
        <w:tc>
          <w:tcPr>
            <w:tcW w:w="1171" w:type="dxa"/>
            <w:vMerge w:val="restart"/>
            <w:tcBorders>
              <w:top w:val="double" w:sz="4" w:space="0" w:color="auto"/>
              <w:left w:val="nil"/>
              <w:bottom w:val="single" w:sz="8" w:space="0" w:color="auto"/>
              <w:right w:val="double" w:sz="4" w:space="0" w:color="auto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A46F91" w14:textId="77777777" w:rsidR="00ED2937" w:rsidRPr="00CC3CDD" w:rsidRDefault="00ED2937">
            <w:pPr>
              <w:jc w:val="center"/>
              <w:rPr>
                <w:sz w:val="16"/>
                <w:szCs w:val="16"/>
                <w:lang w:eastAsia="pl-PL"/>
              </w:rPr>
            </w:pPr>
            <w:r w:rsidRPr="00CC3CDD">
              <w:rPr>
                <w:color w:val="000000"/>
                <w:sz w:val="16"/>
                <w:szCs w:val="16"/>
                <w:lang w:eastAsia="pl-PL"/>
              </w:rPr>
              <w:t>Uwagi</w:t>
            </w:r>
          </w:p>
        </w:tc>
      </w:tr>
      <w:tr w:rsidR="00ED2937" w14:paraId="7B0BC291" w14:textId="77777777" w:rsidTr="00ED2937">
        <w:trPr>
          <w:tblHeader/>
        </w:trPr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C79856" w14:textId="77777777" w:rsidR="00ED2937" w:rsidRDefault="00ED2937">
            <w:pPr>
              <w:rPr>
                <w:rFonts w:ascii="Calibri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2C1322" w14:textId="77777777" w:rsidR="00ED2937" w:rsidRDefault="00ED2937">
            <w:pPr>
              <w:rPr>
                <w:rFonts w:ascii="Calibri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E6A470" w14:textId="77777777" w:rsidR="00ED2937" w:rsidRPr="00CC3CDD" w:rsidRDefault="00ED2937">
            <w:pPr>
              <w:jc w:val="center"/>
              <w:rPr>
                <w:sz w:val="16"/>
                <w:szCs w:val="16"/>
                <w:lang w:eastAsia="pl-PL"/>
              </w:rPr>
            </w:pPr>
            <w:r w:rsidRPr="00CC3CDD">
              <w:rPr>
                <w:color w:val="000000"/>
                <w:sz w:val="16"/>
                <w:szCs w:val="16"/>
                <w:lang w:eastAsia="pl-PL"/>
              </w:rPr>
              <w:t>Oddział</w:t>
            </w:r>
          </w:p>
          <w:p w14:paraId="223F5985" w14:textId="77777777" w:rsidR="00ED2937" w:rsidRPr="00CC3CDD" w:rsidRDefault="00ED2937">
            <w:pPr>
              <w:jc w:val="center"/>
              <w:rPr>
                <w:sz w:val="16"/>
                <w:szCs w:val="16"/>
                <w:lang w:eastAsia="pl-PL"/>
              </w:rPr>
            </w:pPr>
            <w:r w:rsidRPr="00CC3CDD">
              <w:rPr>
                <w:color w:val="000000"/>
                <w:sz w:val="16"/>
                <w:szCs w:val="16"/>
                <w:lang w:eastAsia="pl-PL"/>
              </w:rPr>
              <w:t>poddział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5A0E51" w14:textId="77777777" w:rsidR="00ED2937" w:rsidRPr="00CC3CDD" w:rsidRDefault="00ED2937">
            <w:pPr>
              <w:jc w:val="center"/>
              <w:rPr>
                <w:sz w:val="16"/>
                <w:szCs w:val="16"/>
                <w:lang w:eastAsia="pl-PL"/>
              </w:rPr>
            </w:pPr>
            <w:r w:rsidRPr="00CC3CDD">
              <w:rPr>
                <w:color w:val="000000"/>
                <w:sz w:val="16"/>
                <w:szCs w:val="16"/>
                <w:lang w:eastAsia="pl-PL"/>
              </w:rPr>
              <w:t>Leśnictwo</w:t>
            </w:r>
          </w:p>
          <w:p w14:paraId="60E432CF" w14:textId="77777777" w:rsidR="00ED2937" w:rsidRPr="00CC3CDD" w:rsidRDefault="00ED2937">
            <w:pPr>
              <w:jc w:val="center"/>
              <w:rPr>
                <w:sz w:val="16"/>
                <w:szCs w:val="16"/>
                <w:lang w:eastAsia="pl-PL"/>
              </w:rPr>
            </w:pPr>
            <w:r w:rsidRPr="00CC3CDD">
              <w:rPr>
                <w:color w:val="000000"/>
                <w:sz w:val="16"/>
                <w:szCs w:val="16"/>
                <w:lang w:eastAsia="pl-PL"/>
              </w:rPr>
              <w:t>Gmina</w:t>
            </w:r>
          </w:p>
        </w:tc>
        <w:tc>
          <w:tcPr>
            <w:tcW w:w="0" w:type="auto"/>
            <w:vMerge/>
            <w:tcBorders>
              <w:top w:val="doub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D7E12EE" w14:textId="77777777" w:rsidR="00ED2937" w:rsidRPr="00CC3CDD" w:rsidRDefault="00ED2937">
            <w:pPr>
              <w:rPr>
                <w:rFonts w:ascii="Calibri" w:hAnsi="Calibri" w:cs="Calibri"/>
                <w:sz w:val="16"/>
                <w:szCs w:val="16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8A9053C" w14:textId="77777777" w:rsidR="00ED2937" w:rsidRPr="00CC3CDD" w:rsidRDefault="00ED2937">
            <w:pPr>
              <w:rPr>
                <w:rFonts w:ascii="Calibri" w:hAnsi="Calibri" w:cs="Calibri"/>
                <w:sz w:val="16"/>
                <w:szCs w:val="16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73AA14A" w14:textId="77777777" w:rsidR="00ED2937" w:rsidRPr="00CC3CDD" w:rsidRDefault="00ED2937">
            <w:pPr>
              <w:rPr>
                <w:rFonts w:ascii="Calibri" w:hAnsi="Calibri" w:cs="Calibri"/>
                <w:sz w:val="16"/>
                <w:szCs w:val="16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nil"/>
              <w:bottom w:val="single" w:sz="8" w:space="0" w:color="auto"/>
              <w:right w:val="double" w:sz="4" w:space="0" w:color="auto"/>
            </w:tcBorders>
            <w:vAlign w:val="center"/>
            <w:hideMark/>
          </w:tcPr>
          <w:p w14:paraId="4F4A938F" w14:textId="77777777" w:rsidR="00ED2937" w:rsidRPr="00CC3CDD" w:rsidRDefault="00ED2937">
            <w:pPr>
              <w:rPr>
                <w:rFonts w:ascii="Calibri" w:hAnsi="Calibri" w:cs="Calibri"/>
                <w:sz w:val="16"/>
                <w:szCs w:val="16"/>
                <w:lang w:eastAsia="pl-PL"/>
              </w:rPr>
            </w:pPr>
          </w:p>
        </w:tc>
      </w:tr>
      <w:tr w:rsidR="00ED2937" w14:paraId="138222D7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342AEB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5F1EC3" w14:textId="05D6617B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Uchwała nr VI/27/2007 Rady Gminy Brzeźnica z dnia 27.04.2007 r. 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58 poz. 864 z dn. 11.06.2007 r</w:t>
            </w:r>
            <w:r w:rsidR="0056634F">
              <w:rPr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2BEAD1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214 a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DC34CF" w14:textId="77777777" w:rsidR="00ED2937" w:rsidRDefault="00ED2937">
            <w:pPr>
              <w:pStyle w:val="Tabela"/>
              <w:rPr>
                <w:rFonts w:ascii="Calibri" w:hAnsi="Calibri" w:cs="Calibri"/>
                <w:sz w:val="18"/>
                <w:szCs w:val="18"/>
                <w:lang w:eastAsia="pl-PL"/>
              </w:rPr>
            </w:pPr>
            <w:r>
              <w:rPr>
                <w:rFonts w:ascii="Calibri" w:hAnsi="Calibri" w:cs="Calibri"/>
              </w:rPr>
              <w:t>Brzeźnica</w:t>
            </w:r>
          </w:p>
          <w:p w14:paraId="22E2BDB8" w14:textId="77777777" w:rsidR="00ED2937" w:rsidRDefault="00ED2937">
            <w:pPr>
              <w:jc w:val="center"/>
              <w:rPr>
                <w:rFonts w:ascii="Calibri" w:hAnsi="Calibri" w:cs="Calibri"/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Przylaski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95117C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Głaz narzutowy „OŁTARZ”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CCB37D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t>700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0E9C8C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1,5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98946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D2937" w14:paraId="7EAD5BFB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7F4968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2FD034" w14:textId="77777777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proofErr w:type="spellStart"/>
            <w:r>
              <w:rPr>
                <w:sz w:val="18"/>
                <w:szCs w:val="18"/>
                <w:lang w:eastAsia="pl-PL"/>
              </w:rPr>
              <w:t>R.W.L.Nr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46 z 19 maja 2006 r. /Dz. U. woj. Lub. Nr 38 poz. 846 z dn. 05.06.2006 r.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53484B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216 g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0910DB" w14:textId="77777777" w:rsidR="00ED2937" w:rsidRDefault="00ED2937">
            <w:pPr>
              <w:pStyle w:val="Tabela"/>
              <w:rPr>
                <w:rFonts w:ascii="Calibri" w:hAnsi="Calibri" w:cs="Calibri"/>
                <w:sz w:val="18"/>
                <w:szCs w:val="18"/>
                <w:lang w:eastAsia="pl-PL"/>
              </w:rPr>
            </w:pPr>
            <w:r>
              <w:rPr>
                <w:rFonts w:ascii="Calibri" w:hAnsi="Calibri" w:cs="Calibri"/>
              </w:rPr>
              <w:t>Kożuchów</w:t>
            </w:r>
          </w:p>
          <w:p w14:paraId="29D87076" w14:textId="77777777" w:rsidR="00ED2937" w:rsidRDefault="00ED2937">
            <w:pPr>
              <w:jc w:val="center"/>
              <w:rPr>
                <w:rFonts w:ascii="Calibri" w:hAnsi="Calibri" w:cs="Calibri"/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Solniki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5F1C9B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Głaz narzutowy „CZARCI KAMIEŃ”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D959ED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300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5B9710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BF22F8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D2937" w14:paraId="725071A4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AEAEDB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76FF5E" w14:textId="77777777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R.W.L Nr 35 z 19 maja 2006.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38 poz. 835 z dn. 5.06.2006 r./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2FA400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307 j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B3483A" w14:textId="77777777" w:rsidR="00ED2937" w:rsidRDefault="00ED2937">
            <w:pPr>
              <w:pStyle w:val="Tabela"/>
              <w:rPr>
                <w:rFonts w:ascii="Calibri" w:hAnsi="Calibri" w:cs="Calibri"/>
                <w:sz w:val="18"/>
                <w:szCs w:val="18"/>
                <w:lang w:eastAsia="pl-PL"/>
              </w:rPr>
            </w:pPr>
            <w:r>
              <w:rPr>
                <w:rFonts w:ascii="Calibri" w:hAnsi="Calibri" w:cs="Calibri"/>
              </w:rPr>
              <w:t>Bytom Odrzański</w:t>
            </w:r>
          </w:p>
          <w:p w14:paraId="21E6A3B3" w14:textId="77777777" w:rsidR="00ED2937" w:rsidRDefault="00ED2937">
            <w:pPr>
              <w:jc w:val="center"/>
              <w:rPr>
                <w:rFonts w:ascii="Calibri" w:hAnsi="Calibri" w:cs="Calibri"/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Tarnów,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22E092" w14:textId="77777777" w:rsidR="00ED2937" w:rsidRDefault="00ED2937">
            <w:pPr>
              <w:jc w:val="center"/>
              <w:rPr>
                <w:i/>
                <w:iCs/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Dąb szypułkowy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Quercus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robur</w:t>
            </w:r>
          </w:p>
          <w:p w14:paraId="5D0E1302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„KAZIU”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FC28FC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510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BD5605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Około 31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99A4B5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D2937" w14:paraId="4F7F2387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24A222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6CA812" w14:textId="77777777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R.W.L Nr 50 z 19 maja 2006.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38 poz. 850 z dn. 5.06.2006 r./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78C3D0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312 j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FCAD0C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Bytom Odrzański</w:t>
            </w:r>
          </w:p>
          <w:p w14:paraId="35877ED3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Tarnów,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1939D9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Dąb szypułkowy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Quercus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robur</w:t>
            </w:r>
          </w:p>
          <w:p w14:paraId="24CD017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„KAZIMIERZ”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BDFE95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560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DC777C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Około 30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E0DCAF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D2937" w14:paraId="2F82B639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82D8EB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5.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C89845" w14:textId="77777777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Uchwała Nr XVII/127/2008 Rady Miejskiej w Bytomiu Odrzańskim</w:t>
            </w:r>
          </w:p>
          <w:p w14:paraId="3B86744C" w14:textId="77777777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z dnia</w:t>
            </w:r>
          </w:p>
          <w:p w14:paraId="30284A4C" w14:textId="77777777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24.09.2008 r.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107 poz. 1570 z dn. 22.10.2008 r.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B7126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338 m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4A26F4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Bytom Odrzański</w:t>
            </w:r>
          </w:p>
          <w:p w14:paraId="0DC52C32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Tarnów,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3D2D90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Dąb szypułkowy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Quercus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robur</w:t>
            </w:r>
            <w:r>
              <w:rPr>
                <w:sz w:val="18"/>
                <w:szCs w:val="18"/>
                <w:lang w:eastAsia="pl-PL"/>
              </w:rPr>
              <w:t xml:space="preserve"> „JÓZEF”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09DE62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638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A50CBF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28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E6EF9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D2937" w14:paraId="37DDE349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9562ED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6.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00FD1C" w14:textId="77777777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Uchwała Nr XX/154/08 Rady Miejskiej w Bytomiu Odrzańskim</w:t>
            </w:r>
          </w:p>
          <w:p w14:paraId="6AFADAEF" w14:textId="77777777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z dnia </w:t>
            </w:r>
          </w:p>
          <w:p w14:paraId="34ADF2C5" w14:textId="77777777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19.12.2008 r.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2 poz. 66 z dn. 14.01.2009 r.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47316E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340 k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4015D7" w14:textId="77777777" w:rsidR="00ED2937" w:rsidRDefault="00ED2937">
            <w:pPr>
              <w:pStyle w:val="Tabela"/>
              <w:rPr>
                <w:rFonts w:ascii="Calibri" w:hAnsi="Calibri" w:cs="Calibri"/>
                <w:sz w:val="18"/>
                <w:szCs w:val="18"/>
                <w:lang w:eastAsia="pl-PL"/>
              </w:rPr>
            </w:pPr>
            <w:r>
              <w:rPr>
                <w:rFonts w:ascii="Calibri" w:hAnsi="Calibri" w:cs="Calibri"/>
              </w:rPr>
              <w:t>Bytom Odrzański</w:t>
            </w:r>
          </w:p>
          <w:p w14:paraId="33929A85" w14:textId="77777777" w:rsidR="00ED2937" w:rsidRDefault="00ED2937">
            <w:pPr>
              <w:jc w:val="center"/>
              <w:rPr>
                <w:rFonts w:ascii="Calibri" w:hAnsi="Calibri" w:cs="Calibri"/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Tarnów,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3EA9C0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Dąb szypułkowy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Quercus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robur</w:t>
            </w:r>
            <w:r>
              <w:rPr>
                <w:sz w:val="18"/>
                <w:szCs w:val="18"/>
                <w:lang w:eastAsia="pl-PL"/>
              </w:rPr>
              <w:t xml:space="preserve"> „SOSNA FRANCUZÓW”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02DE86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495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1FA83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858220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D2937" w14:paraId="70A4A2F5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65434E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7.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D3F4BC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Uchwała Nr VI/19/07 Rady Miejskiej w Kożuchowie z dnia 7 02.2007 r.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25 poz. 407 z dn. 21.03.2007 r.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608B44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172 g,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CB87AC" w14:textId="77777777" w:rsidR="00ED2937" w:rsidRDefault="00ED2937">
            <w:pPr>
              <w:pStyle w:val="Tabela"/>
              <w:rPr>
                <w:rFonts w:ascii="Calibri" w:hAnsi="Calibri" w:cs="Calibri"/>
                <w:sz w:val="18"/>
                <w:szCs w:val="18"/>
                <w:lang w:eastAsia="pl-PL"/>
              </w:rPr>
            </w:pPr>
            <w:r>
              <w:rPr>
                <w:rFonts w:ascii="Calibri" w:hAnsi="Calibri" w:cs="Calibri"/>
              </w:rPr>
              <w:t>Kożuchów</w:t>
            </w:r>
          </w:p>
          <w:p w14:paraId="0C208E68" w14:textId="77777777" w:rsidR="00ED2937" w:rsidRDefault="00ED2937">
            <w:pPr>
              <w:jc w:val="center"/>
              <w:rPr>
                <w:rFonts w:ascii="Calibri" w:hAnsi="Calibri" w:cs="Calibri"/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Przylaski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03D2BE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Skupienie drzew- 3 szt. dębów szypułkowych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Quercus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robur</w:t>
            </w:r>
            <w:r>
              <w:rPr>
                <w:sz w:val="18"/>
                <w:szCs w:val="18"/>
                <w:lang w:eastAsia="pl-PL"/>
              </w:rPr>
              <w:t xml:space="preserve"> „LECH, CZECH i RUS”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B8AE3F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405; 355; 460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017DF4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Około 25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49D608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D2937" w14:paraId="46433DA5" w14:textId="77777777" w:rsidTr="0056634F">
        <w:trPr>
          <w:trHeight w:val="2509"/>
        </w:trPr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0C77B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lastRenderedPageBreak/>
              <w:t>8.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5A1BF9" w14:textId="77777777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Uchwała Nr VI/19/07 Rady Miejskiej w Kożuchowie</w:t>
            </w:r>
          </w:p>
          <w:p w14:paraId="7FEFED9B" w14:textId="77777777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z dnia </w:t>
            </w:r>
          </w:p>
          <w:p w14:paraId="327B3E75" w14:textId="77777777" w:rsidR="00ED2937" w:rsidRDefault="00ED2937" w:rsidP="006B1166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07. 02 2007 r.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25 poz. 407 z dn. 21.03.2007 r.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17DEC1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184 l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C95A31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Kożuchów</w:t>
            </w:r>
          </w:p>
          <w:p w14:paraId="6295FFF6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  <w:p w14:paraId="2F896B5E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Przylaski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E8B74F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Lipa drobnolistna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Tilia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cordata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„CEGLANA LIPA”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CD3A74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375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482511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C2EE7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D2937" w14:paraId="2AB32BE8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A0CADF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9.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937E03" w14:textId="77777777" w:rsidR="00ED2937" w:rsidRDefault="00ED2937" w:rsidP="006B1166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R.W.L Nr 35 z 19 maja 2006 r.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38 poz. 835 z dn. 5.06.2006 r.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56315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142 n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B011A0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Przyborów </w:t>
            </w:r>
          </w:p>
          <w:p w14:paraId="46A10F5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Odra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D6BC93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Wiąz szypułkowy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Ulmus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laevis</w:t>
            </w:r>
            <w:proofErr w:type="spellEnd"/>
          </w:p>
          <w:p w14:paraId="680D14D0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„LECH”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E45F5B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320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2B0032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Około 20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B36BB6" w14:textId="77777777" w:rsidR="00ED2937" w:rsidRDefault="00ED2937">
            <w:pPr>
              <w:pStyle w:val="Tabela"/>
              <w:rPr>
                <w:sz w:val="18"/>
                <w:szCs w:val="18"/>
              </w:rPr>
            </w:pPr>
            <w:r>
              <w:t>Rośnie nad Odrą 100 m od mostu.</w:t>
            </w:r>
          </w:p>
          <w:p w14:paraId="0637EE0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D2937" w14:paraId="71640236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A820F3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10.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04D08F" w14:textId="11C0CE0E" w:rsidR="00ED2937" w:rsidRDefault="00ED2937" w:rsidP="006B1166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Uchwała Nr IX/28/07 Rady Gminy Nowa Sól z dnia 07.03.2007 r.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34 poz. 560 z dn. 12.04.2007 r</w:t>
            </w:r>
            <w:r w:rsidR="006B1166">
              <w:rPr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C1E653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57 g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DD90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Nowa Sól</w:t>
            </w:r>
          </w:p>
          <w:p w14:paraId="4F6C3B22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Odra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2573C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Aleja 22 dębów szypułkowych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Quercus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robur</w:t>
            </w:r>
            <w:r>
              <w:rPr>
                <w:sz w:val="18"/>
                <w:szCs w:val="18"/>
                <w:lang w:eastAsia="pl-PL"/>
              </w:rPr>
              <w:t xml:space="preserve"> „ALEJA MARKA”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D74666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190-340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B49E3C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25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271BD8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D2937" w14:paraId="2B8D1D91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B5BC2B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11.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007C7C" w14:textId="77777777" w:rsidR="00ED2937" w:rsidRDefault="00ED2937" w:rsidP="006B1166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Uchwała Nr IX/28/07 Rady Gminy Nowa Sól z dnia 07.03.2007 r.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34 poz. 560 z dn. 12.04.2007 r.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B48A1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180 k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22AE0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Nowa Sól</w:t>
            </w:r>
          </w:p>
          <w:p w14:paraId="1E7B57A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Odra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DE66F9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Kępa drzew dębów szypułkowych  „NADOD-RZAŃSKIE DĘBY”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215F55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268-550</w:t>
            </w:r>
          </w:p>
          <w:p w14:paraId="4A5329E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7B5DA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24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C4CE98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Powierzchniowy pomnik przyrody </w:t>
            </w:r>
          </w:p>
          <w:p w14:paraId="3F369208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Pow. 0,76 ha</w:t>
            </w:r>
          </w:p>
        </w:tc>
      </w:tr>
      <w:tr w:rsidR="00ED2937" w14:paraId="2EBDFC0D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B4034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12.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EF0FE4" w14:textId="77777777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Uchwała nr V/24/07  Rady Miejskiej w Nowogrodzie Bobrzańskim</w:t>
            </w:r>
          </w:p>
          <w:p w14:paraId="494167C8" w14:textId="77777777" w:rsidR="00ED2937" w:rsidRDefault="00ED2937" w:rsidP="006B1166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z dnia 18.01.2007r.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15 poz. 223 z dn. 15.02.2007 r.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374835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165 c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DA1050" w14:textId="77777777" w:rsidR="00ED2937" w:rsidRDefault="00ED2937">
            <w:pPr>
              <w:pStyle w:val="Tabela"/>
              <w:rPr>
                <w:sz w:val="18"/>
                <w:szCs w:val="18"/>
              </w:rPr>
            </w:pPr>
            <w:r>
              <w:t>Nowogród Bobrzański</w:t>
            </w:r>
          </w:p>
          <w:p w14:paraId="54B0BF0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L-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ctwo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Przylaski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9D5406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Dąb szypułkowy 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Quercus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robur</w:t>
            </w:r>
            <w:r>
              <w:rPr>
                <w:sz w:val="18"/>
                <w:szCs w:val="18"/>
                <w:lang w:eastAsia="pl-PL"/>
              </w:rPr>
              <w:t xml:space="preserve"> „PRZYDROŻNIK”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AD33E8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405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AD414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27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AEB762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D2937" w14:paraId="21CD88BE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7B4335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13.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1B8319" w14:textId="05F880D0" w:rsidR="00ED2937" w:rsidRDefault="00ED2937" w:rsidP="0056634F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Uchwała nr XXVII/156/08 Rady Miejskiej w Nowogrodzie Bobrzańskim</w:t>
            </w:r>
            <w:r w:rsidR="00225267">
              <w:rPr>
                <w:sz w:val="18"/>
                <w:szCs w:val="18"/>
                <w:lang w:eastAsia="pl-PL"/>
              </w:rPr>
              <w:t xml:space="preserve"> </w:t>
            </w:r>
            <w:r>
              <w:rPr>
                <w:sz w:val="18"/>
                <w:szCs w:val="18"/>
                <w:lang w:eastAsia="pl-PL"/>
              </w:rPr>
              <w:t>z dnia</w:t>
            </w:r>
          </w:p>
          <w:p w14:paraId="35812CA0" w14:textId="77777777" w:rsidR="00ED2937" w:rsidRDefault="00ED2937" w:rsidP="006B1166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11 .09.2008 r.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101 poz. 1489 z dn. 8.10.2008 r.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99C819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26 k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9E35FC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Nowogród Bobrzański</w:t>
            </w:r>
          </w:p>
          <w:p w14:paraId="4D89C24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Niwiska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EF5E22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Powierzchniowy pomnik przyrody - drzewostan sosnowy „SOSNOWE WYWIJASY”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FB229B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6B6F7F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A13725" w14:textId="2154C0C5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Pow. </w:t>
            </w:r>
            <w:r w:rsidR="00ED066E">
              <w:rPr>
                <w:sz w:val="18"/>
                <w:szCs w:val="18"/>
                <w:lang w:eastAsia="pl-PL"/>
              </w:rPr>
              <w:t>0</w:t>
            </w:r>
            <w:r>
              <w:rPr>
                <w:sz w:val="18"/>
                <w:szCs w:val="18"/>
                <w:lang w:eastAsia="pl-PL"/>
              </w:rPr>
              <w:t>,</w:t>
            </w:r>
            <w:r w:rsidR="00ED066E">
              <w:rPr>
                <w:sz w:val="18"/>
                <w:szCs w:val="18"/>
                <w:lang w:eastAsia="pl-PL"/>
              </w:rPr>
              <w:t>75</w:t>
            </w:r>
            <w:r>
              <w:rPr>
                <w:sz w:val="18"/>
                <w:szCs w:val="18"/>
                <w:lang w:eastAsia="pl-PL"/>
              </w:rPr>
              <w:t xml:space="preserve"> ha</w:t>
            </w:r>
          </w:p>
        </w:tc>
      </w:tr>
      <w:tr w:rsidR="00ED2937" w14:paraId="60BAF89B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03B611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14.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6C8A3C" w14:textId="4DF4F1D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R.W.L Nr 35 z 19 maja 2006 r.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38 poz. 835 z dn. 5.06.2006 r</w:t>
            </w:r>
            <w:r w:rsidR="006B1166">
              <w:rPr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FFF465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271 l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4F7CF0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Siedlisko</w:t>
            </w:r>
          </w:p>
          <w:p w14:paraId="7278F081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Siedlisko,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AF8598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Dąb szypułkowy 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Quercus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robur</w:t>
            </w:r>
          </w:p>
          <w:p w14:paraId="7CA4CE1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„ANDRZEJA”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833932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580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362249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około 28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CE0C4F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D2937" w14:paraId="79C128B2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E03E34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lastRenderedPageBreak/>
              <w:t>15.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BF404F" w14:textId="48EE9B46" w:rsidR="00ED2937" w:rsidRDefault="00ED2937" w:rsidP="006B1166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R.W.L Nr 35 z 19 maja 2006 r.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38 poz. 835 z dn. 5.06.2006 r</w:t>
            </w:r>
            <w:r w:rsidR="006B1166">
              <w:rPr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12F46F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239 a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382915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Siedlisko</w:t>
            </w:r>
          </w:p>
          <w:p w14:paraId="0B8CCD8B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Odra,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B608D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Dąb szypułkowy 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Quercus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robur</w:t>
            </w:r>
          </w:p>
          <w:p w14:paraId="697DF48C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„MAREK”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1B93E6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530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05ADC1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około 28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E79EB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Drzewo uschnięte i przewrócone.</w:t>
            </w:r>
          </w:p>
        </w:tc>
      </w:tr>
      <w:tr w:rsidR="00ED2937" w14:paraId="21814DE8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4340C9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16.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1905E8" w14:textId="33D1BD34" w:rsidR="00ED2937" w:rsidRDefault="00ED2937" w:rsidP="006B1166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R.W.L Nr 35 z 19 maja 2006 r. /</w:t>
            </w:r>
            <w:proofErr w:type="spellStart"/>
            <w:r>
              <w:rPr>
                <w:sz w:val="18"/>
                <w:szCs w:val="18"/>
                <w:lang w:eastAsia="pl-PL"/>
              </w:rPr>
              <w:t>Dz.U.Woj.Lub</w:t>
            </w:r>
            <w:proofErr w:type="spellEnd"/>
            <w:r>
              <w:rPr>
                <w:sz w:val="18"/>
                <w:szCs w:val="18"/>
                <w:lang w:eastAsia="pl-PL"/>
              </w:rPr>
              <w:t>. Nr 38 poz. 835 z dn. 5.06.2006 r</w:t>
            </w:r>
            <w:r w:rsidR="006B1166">
              <w:rPr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04798B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242 c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B76EF6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Siedlisko</w:t>
            </w:r>
          </w:p>
          <w:p w14:paraId="0628A651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Odra,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8135AF" w14:textId="77777777" w:rsidR="00ED2937" w:rsidRDefault="00ED2937">
            <w:pPr>
              <w:jc w:val="center"/>
              <w:rPr>
                <w:i/>
                <w:iCs/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Dąb szypułkowy 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Quercus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robur</w:t>
            </w:r>
          </w:p>
          <w:p w14:paraId="57F5669F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„KUBA”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6EB8C0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590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B29988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około 24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B8D2F1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Drzewo uschnięte.</w:t>
            </w:r>
          </w:p>
        </w:tc>
      </w:tr>
      <w:tr w:rsidR="00ED2937" w14:paraId="6760C763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967566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17.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22CC21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Dz. Urz. Woj. Lubuskiego nr 25 poz. 407 z 31.03.2007 r.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FDF46B" w14:textId="205792C6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184 k,</w:t>
            </w:r>
            <w:r w:rsidR="006B1166">
              <w:rPr>
                <w:sz w:val="18"/>
                <w:szCs w:val="18"/>
                <w:lang w:eastAsia="pl-PL"/>
              </w:rPr>
              <w:t xml:space="preserve">  </w:t>
            </w:r>
            <w:r>
              <w:rPr>
                <w:sz w:val="18"/>
                <w:szCs w:val="18"/>
                <w:lang w:eastAsia="pl-PL"/>
              </w:rPr>
              <w:t>l;</w:t>
            </w:r>
          </w:p>
          <w:p w14:paraId="0D966BF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196 a, c, d, f, h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B893F5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Kożuchów</w:t>
            </w:r>
          </w:p>
          <w:p w14:paraId="6A1104CE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Przylaski,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F234C5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Wiciokrzew pomorski</w:t>
            </w:r>
          </w:p>
          <w:p w14:paraId="4BDF2C8D" w14:textId="77777777" w:rsidR="00ED2937" w:rsidRDefault="00ED2937">
            <w:pPr>
              <w:jc w:val="center"/>
              <w:rPr>
                <w:i/>
                <w:iCs/>
                <w:sz w:val="18"/>
                <w:szCs w:val="18"/>
                <w:lang w:eastAsia="pl-PL"/>
              </w:rPr>
            </w:pPr>
            <w:r>
              <w:rPr>
                <w:i/>
                <w:iCs/>
                <w:sz w:val="18"/>
                <w:szCs w:val="18"/>
                <w:lang w:eastAsia="pl-PL"/>
              </w:rPr>
              <w:t xml:space="preserve">Lonicera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periclymenum</w:t>
            </w:r>
            <w:proofErr w:type="spellEnd"/>
          </w:p>
          <w:p w14:paraId="4BBD05E6" w14:textId="77777777" w:rsidR="00ED2937" w:rsidRDefault="00ED2937">
            <w:pPr>
              <w:jc w:val="center"/>
              <w:rPr>
                <w:i/>
                <w:iCs/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„CEGIELNIA”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9818E1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FF3EC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18970F" w14:textId="6ED8FA29" w:rsidR="00ED2937" w:rsidRDefault="00ED2937">
            <w:pPr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Pow. </w:t>
            </w:r>
            <w:r w:rsidR="00ED066E">
              <w:rPr>
                <w:sz w:val="18"/>
                <w:szCs w:val="18"/>
                <w:lang w:eastAsia="pl-PL"/>
              </w:rPr>
              <w:t>10</w:t>
            </w:r>
            <w:r>
              <w:rPr>
                <w:sz w:val="18"/>
                <w:szCs w:val="18"/>
                <w:lang w:eastAsia="pl-PL"/>
              </w:rPr>
              <w:t>,</w:t>
            </w:r>
            <w:r w:rsidR="00ED066E">
              <w:rPr>
                <w:sz w:val="18"/>
                <w:szCs w:val="18"/>
                <w:lang w:eastAsia="pl-PL"/>
              </w:rPr>
              <w:t>53</w:t>
            </w:r>
          </w:p>
          <w:p w14:paraId="3CB42E4B" w14:textId="4DCCA80C" w:rsidR="00ED2937" w:rsidRDefault="00ED2937" w:rsidP="006B1166">
            <w:pPr>
              <w:spacing w:after="0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Szacunkowa liczba osobników o wysokości ponad 4 metry: powyżej 100 osobników, część roślin tworzy kaskadę w nieczynnej cegielni.</w:t>
            </w:r>
          </w:p>
        </w:tc>
      </w:tr>
      <w:tr w:rsidR="00ED2937" w14:paraId="4CAAFF4F" w14:textId="77777777" w:rsidTr="00ED2937">
        <w:tc>
          <w:tcPr>
            <w:tcW w:w="515" w:type="dxa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CE207F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18.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C16175" w14:textId="77777777" w:rsidR="00ED2937" w:rsidRDefault="00ED2937" w:rsidP="006B1166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Dz. </w:t>
            </w:r>
            <w:proofErr w:type="spellStart"/>
            <w:r>
              <w:rPr>
                <w:sz w:val="18"/>
                <w:szCs w:val="18"/>
                <w:lang w:eastAsia="pl-PL"/>
              </w:rPr>
              <w:t>Urz.Woj</w:t>
            </w:r>
            <w:proofErr w:type="spellEnd"/>
            <w:r>
              <w:rPr>
                <w:sz w:val="18"/>
                <w:szCs w:val="18"/>
                <w:lang w:eastAsia="pl-PL"/>
              </w:rPr>
              <w:t>. Lubuskiego z 3 lipca 2017 r. poz. 1520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C49D9F" w14:textId="21C800B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8 c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DFA79E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Zielona Góra</w:t>
            </w:r>
          </w:p>
          <w:p w14:paraId="252E1D7C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Jarogniewice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2DE3A7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Sosna zwyczajna (Sosna pospolita) -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Pinus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sylvestris</w:t>
            </w:r>
            <w:proofErr w:type="spellEnd"/>
          </w:p>
          <w:p w14:paraId="7C83740D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„KAROLINA I WOJCIECH”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0816A0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383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58D45E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22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D7BE45" w14:textId="77777777" w:rsidR="00ED2937" w:rsidRDefault="00ED2937" w:rsidP="006B1166">
            <w:pPr>
              <w:rPr>
                <w:sz w:val="18"/>
                <w:szCs w:val="18"/>
                <w:lang w:eastAsia="pl-PL"/>
              </w:rPr>
            </w:pPr>
          </w:p>
        </w:tc>
      </w:tr>
      <w:tr w:rsidR="00ED2937" w14:paraId="09917F6C" w14:textId="77777777" w:rsidTr="00225267">
        <w:tc>
          <w:tcPr>
            <w:tcW w:w="515" w:type="dxa"/>
            <w:tcBorders>
              <w:top w:val="nil"/>
              <w:left w:val="doub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1153EA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19.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CD1D29" w14:textId="77777777" w:rsidR="00ED2937" w:rsidRDefault="00ED2937" w:rsidP="006B1166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Dz. Urz. Woj. Lubuskiego nr 38 poz. 835 z 5.06.2006 r.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E48FFA" w14:textId="619B66EA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207 k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743ABE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Kożuchów </w:t>
            </w:r>
          </w:p>
          <w:p w14:paraId="69FE6B74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Przylaski,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6D3893" w14:textId="5CF37F5D" w:rsidR="00ED2937" w:rsidRDefault="00ED2937">
            <w:pPr>
              <w:jc w:val="center"/>
              <w:rPr>
                <w:i/>
                <w:iCs/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Dąb szypułkowy  </w:t>
            </w:r>
            <w:proofErr w:type="spellStart"/>
            <w:r>
              <w:rPr>
                <w:i/>
                <w:iCs/>
                <w:sz w:val="18"/>
                <w:szCs w:val="18"/>
                <w:lang w:eastAsia="pl-PL"/>
              </w:rPr>
              <w:t>Quercus</w:t>
            </w:r>
            <w:proofErr w:type="spellEnd"/>
            <w:r>
              <w:rPr>
                <w:i/>
                <w:iCs/>
                <w:sz w:val="18"/>
                <w:szCs w:val="18"/>
                <w:lang w:eastAsia="pl-PL"/>
              </w:rPr>
              <w:t xml:space="preserve"> robur</w:t>
            </w:r>
          </w:p>
          <w:p w14:paraId="59204DC5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„BRONEK”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546DC3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039A99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23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4EA15E" w14:textId="77777777" w:rsidR="00ED2937" w:rsidRDefault="00ED293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225267" w14:paraId="343DF02D" w14:textId="77777777" w:rsidTr="00225267"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C8EBDD" w14:textId="296C650E" w:rsidR="00225267" w:rsidRDefault="0022526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20.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0D3543" w14:textId="7AA8C1E2" w:rsidR="00225267" w:rsidRDefault="00225267" w:rsidP="006B1166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Uchwała Nr IX/48/2024 Rady Miejskiej w Nowogrodzie Odrzańskim z dn. 30.09.2024 r.</w:t>
            </w: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C0F2C1" w14:textId="5DBBD667" w:rsidR="00225267" w:rsidRDefault="006B1166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98 </w:t>
            </w:r>
            <w:r w:rsidR="007F33AA">
              <w:rPr>
                <w:sz w:val="18"/>
                <w:szCs w:val="18"/>
                <w:lang w:eastAsia="pl-PL"/>
              </w:rPr>
              <w:t>a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0DDC54" w14:textId="77777777" w:rsidR="00225267" w:rsidRDefault="0022526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Nowogród Bobrzański</w:t>
            </w:r>
          </w:p>
          <w:p w14:paraId="252D9E6C" w14:textId="77A0B8FA" w:rsidR="00225267" w:rsidRDefault="0022526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L-</w:t>
            </w:r>
            <w:proofErr w:type="spellStart"/>
            <w:r>
              <w:rPr>
                <w:sz w:val="18"/>
                <w:szCs w:val="18"/>
                <w:lang w:eastAsia="pl-PL"/>
              </w:rPr>
              <w:t>ctwo</w:t>
            </w:r>
            <w:proofErr w:type="spellEnd"/>
            <w:r>
              <w:rPr>
                <w:sz w:val="18"/>
                <w:szCs w:val="18"/>
                <w:lang w:eastAsia="pl-PL"/>
              </w:rPr>
              <w:t xml:space="preserve"> Niwiska</w:t>
            </w:r>
          </w:p>
        </w:tc>
        <w:tc>
          <w:tcPr>
            <w:tcW w:w="1756" w:type="dxa"/>
            <w:tcBorders>
              <w:top w:val="single" w:sz="4" w:space="0" w:color="auto"/>
              <w:left w:val="nil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8F8C86" w14:textId="77777777" w:rsidR="00225267" w:rsidRDefault="00225267" w:rsidP="00225267">
            <w:pPr>
              <w:spacing w:after="0"/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Dąb szypułkowy</w:t>
            </w:r>
          </w:p>
          <w:p w14:paraId="4A112773" w14:textId="77777777" w:rsidR="00225267" w:rsidRDefault="00225267">
            <w:pPr>
              <w:jc w:val="center"/>
              <w:rPr>
                <w:i/>
                <w:iCs/>
                <w:sz w:val="18"/>
                <w:szCs w:val="18"/>
                <w:lang w:eastAsia="pl-PL"/>
              </w:rPr>
            </w:pPr>
            <w:proofErr w:type="spellStart"/>
            <w:r w:rsidRPr="00225267">
              <w:rPr>
                <w:i/>
                <w:iCs/>
                <w:sz w:val="18"/>
                <w:szCs w:val="18"/>
                <w:lang w:eastAsia="pl-PL"/>
              </w:rPr>
              <w:t>Quercus</w:t>
            </w:r>
            <w:proofErr w:type="spellEnd"/>
            <w:r w:rsidRPr="00225267">
              <w:rPr>
                <w:i/>
                <w:iCs/>
                <w:sz w:val="18"/>
                <w:szCs w:val="18"/>
                <w:lang w:eastAsia="pl-PL"/>
              </w:rPr>
              <w:t xml:space="preserve"> robur</w:t>
            </w:r>
          </w:p>
          <w:p w14:paraId="62235393" w14:textId="71531048" w:rsidR="00225267" w:rsidRPr="00225267" w:rsidRDefault="0022526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„DĄBROSŁAW”</w:t>
            </w:r>
          </w:p>
        </w:tc>
        <w:tc>
          <w:tcPr>
            <w:tcW w:w="815" w:type="dxa"/>
            <w:tcBorders>
              <w:top w:val="single" w:sz="4" w:space="0" w:color="auto"/>
              <w:left w:val="nil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4A0D0A" w14:textId="2E556D7E" w:rsidR="00225267" w:rsidRDefault="0022526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635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E2FBEB" w14:textId="6E35BC85" w:rsidR="00225267" w:rsidRDefault="00225267">
            <w:pPr>
              <w:jc w:val="center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1171" w:type="dxa"/>
            <w:tcBorders>
              <w:top w:val="single" w:sz="4" w:space="0" w:color="auto"/>
              <w:left w:val="nil"/>
              <w:bottom w:val="doub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E7448F" w14:textId="77777777" w:rsidR="00225267" w:rsidRDefault="00225267">
            <w:pPr>
              <w:jc w:val="center"/>
              <w:rPr>
                <w:sz w:val="18"/>
                <w:szCs w:val="18"/>
                <w:lang w:eastAsia="pl-PL"/>
              </w:rPr>
            </w:pPr>
          </w:p>
        </w:tc>
      </w:tr>
    </w:tbl>
    <w:p w14:paraId="63E95539" w14:textId="77777777" w:rsidR="00B852FD" w:rsidRDefault="00B852FD"/>
    <w:sectPr w:rsidR="00B852FD" w:rsidSect="00997A42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EB208A"/>
    <w:multiLevelType w:val="hybridMultilevel"/>
    <w:tmpl w:val="5928C0C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E472CB"/>
    <w:multiLevelType w:val="hybridMultilevel"/>
    <w:tmpl w:val="4F0E5F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7508046">
    <w:abstractNumId w:val="1"/>
  </w:num>
  <w:num w:numId="2" w16cid:durableId="19214792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937"/>
    <w:rsid w:val="0007462A"/>
    <w:rsid w:val="000A64A5"/>
    <w:rsid w:val="00225267"/>
    <w:rsid w:val="00333F70"/>
    <w:rsid w:val="00366E43"/>
    <w:rsid w:val="0049534F"/>
    <w:rsid w:val="0056634F"/>
    <w:rsid w:val="005B2573"/>
    <w:rsid w:val="006B1166"/>
    <w:rsid w:val="00714AB0"/>
    <w:rsid w:val="007F33AA"/>
    <w:rsid w:val="008D1207"/>
    <w:rsid w:val="009435DB"/>
    <w:rsid w:val="00997A42"/>
    <w:rsid w:val="00A81283"/>
    <w:rsid w:val="00B852FD"/>
    <w:rsid w:val="00BC2015"/>
    <w:rsid w:val="00BC6496"/>
    <w:rsid w:val="00C070E0"/>
    <w:rsid w:val="00CA4325"/>
    <w:rsid w:val="00CC3CDD"/>
    <w:rsid w:val="00D36A3D"/>
    <w:rsid w:val="00ED066E"/>
    <w:rsid w:val="00ED2937"/>
    <w:rsid w:val="00FB7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1A9CD"/>
  <w15:chartTrackingRefBased/>
  <w15:docId w15:val="{353D181B-7D2D-4BC1-B926-C673282DD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D2937"/>
    <w:pPr>
      <w:spacing w:after="0" w:line="240" w:lineRule="auto"/>
      <w:ind w:left="720"/>
    </w:pPr>
    <w:rPr>
      <w:rFonts w:ascii="Calibri" w:hAnsi="Calibri" w:cs="Calibri"/>
    </w:rPr>
  </w:style>
  <w:style w:type="paragraph" w:styleId="Legenda">
    <w:name w:val="caption"/>
    <w:basedOn w:val="Normalny"/>
    <w:uiPriority w:val="35"/>
    <w:semiHidden/>
    <w:unhideWhenUsed/>
    <w:qFormat/>
    <w:rsid w:val="00ED2937"/>
    <w:pPr>
      <w:spacing w:after="0" w:line="240" w:lineRule="auto"/>
      <w:ind w:firstLine="709"/>
      <w:jc w:val="both"/>
    </w:pPr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customStyle="1" w:styleId="TabelaZnak">
    <w:name w:val="Tabela Znak"/>
    <w:basedOn w:val="Domylnaczcionkaakapitu"/>
    <w:link w:val="Tabela"/>
    <w:locked/>
    <w:rsid w:val="00ED2937"/>
  </w:style>
  <w:style w:type="paragraph" w:customStyle="1" w:styleId="Tabela">
    <w:name w:val="Tabela"/>
    <w:basedOn w:val="Normalny"/>
    <w:link w:val="TabelaZnak"/>
    <w:rsid w:val="00ED2937"/>
    <w:pPr>
      <w:spacing w:after="0" w:line="240" w:lineRule="auto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35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1283</Words>
  <Characters>7698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Mirosława Antecka</dc:creator>
  <cp:keywords/>
  <dc:description/>
  <cp:lastModifiedBy>Małgorzata Demska (Nadleśnictwo Nowa Sól)</cp:lastModifiedBy>
  <cp:revision>2</cp:revision>
  <dcterms:created xsi:type="dcterms:W3CDTF">2025-02-04T12:53:00Z</dcterms:created>
  <dcterms:modified xsi:type="dcterms:W3CDTF">2025-02-04T12:53:00Z</dcterms:modified>
</cp:coreProperties>
</file>