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27" w:rsidRDefault="0014726D" w:rsidP="005D5527">
      <w:pPr>
        <w:adjustRightInd w:val="0"/>
        <w:spacing w:before="0" w:line="240" w:lineRule="auto"/>
        <w:jc w:val="right"/>
        <w:rPr>
          <w:rFonts w:eastAsiaTheme="minorHAnsi"/>
          <w:color w:val="000000"/>
          <w:w w:val="100"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/>
          <w:color w:val="000000"/>
          <w:w w:val="100"/>
          <w:sz w:val="24"/>
          <w:szCs w:val="24"/>
          <w:lang w:eastAsia="en-US"/>
        </w:rPr>
        <w:t>Załącznik nr 1</w:t>
      </w:r>
      <w:r w:rsidR="005D5527">
        <w:rPr>
          <w:rFonts w:eastAsiaTheme="minorHAnsi"/>
          <w:color w:val="000000"/>
          <w:w w:val="100"/>
          <w:sz w:val="24"/>
          <w:szCs w:val="24"/>
          <w:lang w:eastAsia="en-US"/>
        </w:rPr>
        <w:t xml:space="preserve">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 w:rsidRPr="00176B4C">
        <w:rPr>
          <w:rFonts w:eastAsiaTheme="minorHAnsi"/>
          <w:color w:val="000000"/>
          <w:w w:val="100"/>
          <w:sz w:val="24"/>
          <w:szCs w:val="24"/>
          <w:lang w:eastAsia="en-US"/>
        </w:rPr>
        <w:t xml:space="preserve"> </w:t>
      </w: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SZCZEGÓŁOWY OPIS PRZEDMIOTU ZAMÓWIENIA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5D5527" w:rsidRPr="00176B4C" w:rsidRDefault="005D5527" w:rsidP="005D5527">
      <w:pPr>
        <w:numPr>
          <w:ilvl w:val="0"/>
          <w:numId w:val="1"/>
        </w:numPr>
        <w:suppressAutoHyphens/>
        <w:autoSpaceDE/>
        <w:autoSpaceDN/>
        <w:adjustRightInd w:val="0"/>
        <w:spacing w:before="0" w:after="200" w:line="240" w:lineRule="auto"/>
        <w:jc w:val="left"/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Opis przedmiotu zamówienia: </w:t>
      </w:r>
    </w:p>
    <w:p w:rsidR="005D5527" w:rsidRPr="00176B4C" w:rsidRDefault="005D5527" w:rsidP="005D5527">
      <w:pPr>
        <w:adjustRightInd w:val="0"/>
        <w:spacing w:before="0" w:line="240" w:lineRule="auto"/>
        <w:ind w:left="1080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1. Przedmiotem zamówienia jest świadczenie usług odbioru, wywozu i utylizacji odpadów komunalnych z posesji MAP W Warszawie   usytuowanej  w następującej  lokalizacji : </w:t>
      </w:r>
    </w:p>
    <w:p w:rsidR="005D5527" w:rsidRPr="00176B4C" w:rsidRDefault="005D5527" w:rsidP="00E74563">
      <w:pPr>
        <w:adjustRightInd w:val="0"/>
        <w:spacing w:before="0" w:after="27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a) Budynek Ministerstwa Aktywów Państwowych wjazd od strony 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Ż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urawiej </w:t>
      </w:r>
      <w:r w:rsidR="00E74563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7/9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2. Zakres przedmiotu zamówienia obejmuje w całym okresie realizacji zamówienia zagospodarowanie: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a) zmieszanych odpadów komunalnych,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b) odpadów komunalnych zbieranych w sposób selektywny z podziałem na: </w:t>
      </w:r>
    </w:p>
    <w:p w:rsidR="005D5527" w:rsidRPr="00176B4C" w:rsidRDefault="005D5527" w:rsidP="00E74563">
      <w:pPr>
        <w:adjustRightInd w:val="0"/>
        <w:spacing w:before="0" w:after="47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 papier - w tym odpady z papieru, tektury, odpady opakowaniowe z papieru i odpady opakowaniowe z tektury, </w:t>
      </w:r>
    </w:p>
    <w:p w:rsidR="005D5527" w:rsidRPr="00176B4C" w:rsidRDefault="005D5527" w:rsidP="00E74563">
      <w:pPr>
        <w:adjustRightInd w:val="0"/>
        <w:spacing w:before="0" w:after="47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 metale i tworzywa sztuczne - w tym odpady metali, odpady opakowaniowe z metali, odpady tworzyw sztucznych, odpady opakowaniowe tworzyw sztucznych oraz odpady opakowaniowe wielomateriałowe,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eastAsiaTheme="minorHAnsi"/>
          <w:color w:val="000000"/>
          <w:w w:val="100"/>
          <w:sz w:val="23"/>
          <w:szCs w:val="23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 szkło - w tym odpady ze szkła i odpady opakowaniowe ze szkła</w:t>
      </w:r>
      <w:r w:rsidRPr="00176B4C">
        <w:rPr>
          <w:rFonts w:eastAsiaTheme="minorHAnsi"/>
          <w:color w:val="000000"/>
          <w:w w:val="100"/>
          <w:sz w:val="23"/>
          <w:szCs w:val="23"/>
          <w:lang w:eastAsia="en-US"/>
        </w:rPr>
        <w:t xml:space="preserve">.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c) bioodpady, w szczególności: trawa, liście, gałęzie.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d) odpady poremontowe zawierające np. tynki, kafle, gipsy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 (płyty)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, cegły, gruz albo zdarte podłogi, wyprodukowane z najróżniejszych rodzajów materiałów (deski, panele, linoleum, wykładziny)</w:t>
      </w: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, płyty wiórowe (meblowe)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color w:val="000000"/>
          <w:w w:val="100"/>
          <w:sz w:val="24"/>
          <w:szCs w:val="24"/>
          <w:lang w:eastAsia="en-US"/>
        </w:rPr>
        <w:t xml:space="preserve">II. Realizacja przedmiotu zamówienia: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1. Usługa obejmuje: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eastAsiaTheme="minorHAnsi"/>
          <w:color w:val="000000"/>
          <w:w w:val="100"/>
          <w:sz w:val="23"/>
          <w:szCs w:val="23"/>
          <w:lang w:eastAsia="en-US"/>
        </w:rPr>
        <w:t>a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) zapewnienia ciągłości świadczenia usługi systematycznego wywożenia odpadów, nie powodując ich zalegania,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b) utrzymania będących własnością wykonawcy pojemników/kontenerów/zbiorników oraz innych urządzeń służących do składowania odpadów komunalnych zmieszanych, papieru, metali i tworzyw sztucznych, szkła we właściwym stanie higienicznym (mycie i dezynfekcja) i technicznym,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eastAsiaTheme="minorHAnsi"/>
          <w:color w:val="000000"/>
          <w:w w:val="100"/>
          <w:sz w:val="23"/>
          <w:szCs w:val="23"/>
          <w:lang w:eastAsia="en-US"/>
        </w:rPr>
        <w:t>c</w:t>
      </w:r>
      <w:r w:rsidRPr="00176B4C">
        <w:rPr>
          <w:rFonts w:ascii="Arial Narrow" w:eastAsiaTheme="minorHAnsi" w:hAnsi="Arial Narrow"/>
          <w:color w:val="000000"/>
          <w:w w:val="100"/>
          <w:sz w:val="24"/>
          <w:szCs w:val="24"/>
          <w:lang w:eastAsia="en-US"/>
        </w:rPr>
        <w:t xml:space="preserve">)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ponownego ustawienia pojemników/kontenerów/zbiorników po dokonaniu wywozu odpadów na właściwe miejsce lokalizacji,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lastRenderedPageBreak/>
        <w:t xml:space="preserve">d) usuwanie odpadów wokół pojemników/kontenerów/zbiorników w przypadku nieterminowego wykonania usługi lub w przypadku wydostania się odpadów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br/>
        <w:t xml:space="preserve">z pojemników w trakcie ich przeładunku, </w:t>
      </w:r>
    </w:p>
    <w:p w:rsidR="005D5527" w:rsidRPr="00176B4C" w:rsidRDefault="005D5527" w:rsidP="00E74563">
      <w:pPr>
        <w:adjustRightInd w:val="0"/>
        <w:spacing w:before="0" w:line="360" w:lineRule="auto"/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 xml:space="preserve">e) utylizację odpadów (zrzut na składowisko odpadów). </w:t>
      </w:r>
    </w:p>
    <w:p w:rsidR="005D5527" w:rsidRDefault="005D5527" w:rsidP="00305BD1">
      <w:pPr>
        <w:adjustRightInd w:val="0"/>
        <w:spacing w:before="0" w:line="360" w:lineRule="auto"/>
        <w:rPr>
          <w:rFonts w:ascii="Arial Narrow" w:eastAsiaTheme="minorHAnsi" w:hAnsi="Arial Narrow"/>
          <w:color w:val="000000"/>
          <w:w w:val="100"/>
          <w:sz w:val="24"/>
          <w:szCs w:val="24"/>
          <w:lang w:eastAsia="en-US"/>
        </w:rPr>
      </w:pPr>
      <w:r w:rsidRPr="00176B4C">
        <w:rPr>
          <w:rFonts w:ascii="Arial Narrow" w:eastAsiaTheme="minorHAnsi" w:hAnsi="Arial Narrow"/>
          <w:color w:val="000000"/>
          <w:w w:val="100"/>
          <w:sz w:val="24"/>
          <w:szCs w:val="24"/>
          <w:lang w:eastAsia="en-US"/>
        </w:rPr>
        <w:t xml:space="preserve">2. </w:t>
      </w:r>
      <w:r w:rsidRPr="00176B4C"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Przewidywana ilość pojemników w okresie trwania umowy oraz częstotliwość odbioru odpadów:</w:t>
      </w:r>
      <w:r w:rsidRPr="00176B4C">
        <w:rPr>
          <w:rFonts w:ascii="Arial Narrow" w:eastAsiaTheme="minorHAnsi" w:hAnsi="Arial Narrow"/>
          <w:color w:val="000000"/>
          <w:w w:val="100"/>
          <w:sz w:val="24"/>
          <w:szCs w:val="24"/>
          <w:lang w:eastAsia="en-US"/>
        </w:rPr>
        <w:t xml:space="preserve"> </w:t>
      </w:r>
    </w:p>
    <w:p w:rsidR="005D5527" w:rsidRPr="00305BD1" w:rsidRDefault="00305BD1" w:rsidP="00305BD1">
      <w:pPr>
        <w:adjustRightInd w:val="0"/>
        <w:spacing w:before="0" w:line="360" w:lineRule="auto"/>
        <w:jc w:val="left"/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w w:val="100"/>
          <w:sz w:val="24"/>
          <w:szCs w:val="24"/>
          <w:lang w:eastAsia="en-US"/>
        </w:rPr>
        <w:t>a</w:t>
      </w:r>
      <w:r w:rsidRPr="00305BD1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>) Odpady zmieszane</w:t>
      </w:r>
      <w:r w:rsidR="005D5527" w:rsidRPr="00305BD1">
        <w:rPr>
          <w:rFonts w:ascii="Arial" w:eastAsiaTheme="minorHAnsi" w:hAnsi="Arial" w:cs="Arial"/>
          <w:b/>
          <w:color w:val="000000"/>
          <w:w w:val="100"/>
          <w:sz w:val="24"/>
          <w:szCs w:val="24"/>
          <w:lang w:eastAsia="en-US"/>
        </w:rPr>
        <w:t xml:space="preserve">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ul. Krucza 36/ Wspólna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6 wjazd od Ż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urawiej 7/9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- 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8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pojemników czterokołowych 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o pojemności 1,1 m3 przeznaczonych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do gromadzenia niesegregowanych (zmieszanych) odpadów komunalnych (kod: 20 03 01) – wywóz 2 x w tygodniu (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64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razy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),</w:t>
      </w: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</w:p>
    <w:p w:rsidR="005D5527" w:rsidRPr="00305BD1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305BD1">
        <w:rPr>
          <w:rFonts w:eastAsiaTheme="minorHAnsi"/>
          <w:b/>
          <w:w w:val="100"/>
          <w:sz w:val="23"/>
          <w:szCs w:val="23"/>
          <w:lang w:eastAsia="en-US"/>
        </w:rPr>
        <w:t>b</w:t>
      </w: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) Odpady segregowane papier: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- ul. Krucza 36/Wspólna6 –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wjazd od Żurawiej7/9- 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2 pojemniki  o pojemności 1,1 m3 na odpady segregowane przeznaczony do gromadzenia papieru i tektury (kod: 15 01 01) – wywóz 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2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x w tygodniu (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16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razy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),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color w:val="FF0000"/>
          <w:w w:val="100"/>
          <w:sz w:val="24"/>
          <w:szCs w:val="24"/>
          <w:lang w:eastAsia="en-US"/>
        </w:rPr>
      </w:pPr>
    </w:p>
    <w:p w:rsidR="005D5527" w:rsidRPr="00305BD1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c) Odpady segregowane metale i tworzywa sztuczne: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ul. Krucza 36/ Wspólna6 wjazd od Żurawiej 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7/9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- 2 pojemniki czterokołowe 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o pojemności 1,1 m3 przeznaczonych do gromadzenia metalu i tworzyw sztucznych (kod: </w:t>
      </w:r>
      <w:r w:rsidRPr="00305BD1">
        <w:rPr>
          <w:rFonts w:ascii="Calibri" w:eastAsiaTheme="minorHAnsi" w:hAnsi="Calibri" w:cs="Calibri"/>
          <w:w w:val="100"/>
          <w:sz w:val="24"/>
          <w:szCs w:val="24"/>
          <w:lang w:eastAsia="en-US"/>
        </w:rPr>
        <w:t>15 01 04, 15 01 02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 – wywóz 1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x w tygodniu (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8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razy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),</w:t>
      </w: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color w:val="FF0000"/>
          <w:w w:val="100"/>
          <w:sz w:val="24"/>
          <w:szCs w:val="24"/>
          <w:lang w:eastAsia="en-US"/>
        </w:rPr>
      </w:pPr>
    </w:p>
    <w:p w:rsidR="005D5527" w:rsidRPr="00305BD1" w:rsidRDefault="005D5527" w:rsidP="005D5527">
      <w:pPr>
        <w:adjustRightInd w:val="0"/>
        <w:spacing w:before="0" w:line="240" w:lineRule="auto"/>
        <w:jc w:val="left"/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</w:pPr>
      <w:r w:rsidRPr="00305BD1">
        <w:rPr>
          <w:rFonts w:eastAsiaTheme="minorHAnsi"/>
          <w:b/>
          <w:w w:val="100"/>
          <w:sz w:val="23"/>
          <w:szCs w:val="23"/>
          <w:lang w:eastAsia="en-US"/>
        </w:rPr>
        <w:t xml:space="preserve">d) </w:t>
      </w: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Odpady segregowane szkło: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ul. Krucza 36/ Wspólna6 wjazd od Żurawiej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7/9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- 2 pojemniki czterokołowe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o pojemności 1,1 m3 przeznaczonych do gromadzenia szkła (kod: 15 01 07) – wywóz 1 x w tygodniu (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8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razy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),</w:t>
      </w: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 </w:t>
      </w:r>
    </w:p>
    <w:p w:rsidR="005D5527" w:rsidRPr="00176B4C" w:rsidRDefault="005D5527" w:rsidP="005D5527">
      <w:pPr>
        <w:adjustRightInd w:val="0"/>
        <w:spacing w:before="0" w:line="24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</w:p>
    <w:p w:rsidR="005D5527" w:rsidRPr="00305BD1" w:rsidRDefault="005D5527" w:rsidP="00305BD1">
      <w:pPr>
        <w:adjustRightInd w:val="0"/>
        <w:spacing w:before="0" w:line="360" w:lineRule="auto"/>
        <w:rPr>
          <w:rFonts w:eastAsiaTheme="minorHAnsi"/>
          <w:w w:val="100"/>
          <w:sz w:val="23"/>
          <w:szCs w:val="23"/>
          <w:lang w:eastAsia="en-US"/>
        </w:rPr>
      </w:pP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 xml:space="preserve">e) Bioodpady: 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–</w:t>
      </w:r>
      <w:r w:rsidRPr="00305BD1">
        <w:rPr>
          <w:rFonts w:eastAsiaTheme="minorHAnsi"/>
          <w:color w:val="FF0000"/>
          <w:w w:val="100"/>
          <w:sz w:val="23"/>
          <w:szCs w:val="23"/>
          <w:lang w:eastAsia="en-US"/>
        </w:rPr>
        <w:t xml:space="preserve">- 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ul. Krucza 36/ Wspólna 6 wjazd od Żurawiej</w:t>
      </w:r>
      <w:r w:rsidR="00305BD1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7/9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- 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1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pojemnik 120L przeznaczonych do gromadzenia bioodpadów (kod: 20 02 01) – wywóz 2 x w tygodniu (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8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razy</w:t>
      </w:r>
      <w:r w:rsidR="00B8336B"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miesiącu</w:t>
      </w: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>),</w:t>
      </w:r>
      <w:r w:rsidRPr="00305BD1">
        <w:rPr>
          <w:rFonts w:eastAsiaTheme="minorHAnsi"/>
          <w:w w:val="100"/>
          <w:sz w:val="23"/>
          <w:szCs w:val="23"/>
          <w:lang w:eastAsia="en-US"/>
        </w:rPr>
        <w:t xml:space="preserve"> </w:t>
      </w:r>
    </w:p>
    <w:p w:rsidR="005D5527" w:rsidRPr="00176B4C" w:rsidRDefault="005D5527" w:rsidP="005D5527">
      <w:pPr>
        <w:adjustRightInd w:val="0"/>
        <w:spacing w:before="0" w:line="24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</w:p>
    <w:p w:rsidR="005D5527" w:rsidRPr="00176B4C" w:rsidRDefault="005D5527" w:rsidP="005D5527">
      <w:pPr>
        <w:adjustRightInd w:val="0"/>
        <w:spacing w:before="0" w:line="24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b/>
          <w:w w:val="100"/>
          <w:sz w:val="24"/>
          <w:szCs w:val="24"/>
          <w:lang w:eastAsia="en-US"/>
        </w:rPr>
        <w:t>f) Odpady poremontowe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: </w:t>
      </w:r>
    </w:p>
    <w:p w:rsidR="005D5527" w:rsidRPr="00176B4C" w:rsidRDefault="005D5527" w:rsidP="00305BD1">
      <w:pPr>
        <w:adjustRightInd w:val="0"/>
        <w:spacing w:before="0" w:line="36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- ul. Krucza</w:t>
      </w: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36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/Wspólna</w:t>
      </w:r>
      <w:r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6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t>, – 1 kontener o pojemności KP-7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przeznaczony do gromadzenia odpadów porem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t>ontowych (kod: 17 09 04) – dostarczenie kontenera po telefonicznym zgłoszeniu przez Zamawiającego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w ter</w:t>
      </w:r>
      <w:r w:rsidR="00B8336B">
        <w:rPr>
          <w:rFonts w:ascii="Arial" w:eastAsiaTheme="minorHAnsi" w:hAnsi="Arial" w:cs="Arial"/>
          <w:w w:val="100"/>
          <w:sz w:val="24"/>
          <w:szCs w:val="24"/>
          <w:lang w:eastAsia="en-US"/>
        </w:rPr>
        <w:t>minie do 7 dni od zgłoszenia, jednakże nie więcej niż 3 razy w czasie trwania Umowy.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</w:p>
    <w:p w:rsidR="005D5527" w:rsidRPr="00176B4C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eastAsiaTheme="minorHAnsi"/>
          <w:w w:val="100"/>
          <w:sz w:val="23"/>
          <w:szCs w:val="23"/>
          <w:lang w:eastAsia="en-US"/>
        </w:rPr>
        <w:lastRenderedPageBreak/>
        <w:t xml:space="preserve">3.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Zamawiający ustali z wykonawcą miesięczne terminy wywozu odpadów niesegregowanych (zmieszanych) i segregowanych. </w:t>
      </w:r>
    </w:p>
    <w:p w:rsidR="005D5527" w:rsidRPr="00176B4C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4. Wykonawca w okresach miesięcznych zobowiązany będzie sporządzać zbiorcze zestawienie ilości wykonanych usług</w:t>
      </w:r>
      <w:r w:rsid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.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</w:t>
      </w:r>
    </w:p>
    <w:p w:rsidR="005D5527" w:rsidRPr="00305BD1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305BD1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5. Zestawienie, o którym mowa w pkt. 4 musi zawierać min. datę wykonania każdej usługi, rodzaj odpadu, pojemność pojemników odebranych w ramach realizacji zamówienia oraz wskazanie instalacji, do której zostały przekazane odpady, a także będzie podlegało zatwierdzeniu przez upoważnionego pracownika Zamawiającego. </w:t>
      </w:r>
    </w:p>
    <w:p w:rsidR="005D5527" w:rsidRPr="00176B4C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6. W przypadku awarii samochodu i braku możliwości odebrania odpadów w terminie, należy niezwłocznie poinform</w:t>
      </w:r>
      <w:r w:rsid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ować elektronicznie na adres : </w:t>
      </w:r>
      <w:hyperlink r:id="rId5" w:history="1">
        <w:r w:rsidR="00AE69BF" w:rsidRPr="00A47CFC">
          <w:rPr>
            <w:rStyle w:val="Hipercze"/>
            <w:rFonts w:ascii="Arial" w:eastAsiaTheme="minorHAnsi" w:hAnsi="Arial" w:cs="Arial"/>
            <w:w w:val="100"/>
            <w:sz w:val="24"/>
            <w:szCs w:val="24"/>
            <w:lang w:eastAsia="en-US"/>
          </w:rPr>
          <w:t>katarzyna.chelstowska@wp.pl</w:t>
        </w:r>
      </w:hyperlink>
      <w:r w:rsid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lub telefonicznie 22 695 85 55 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 o zaistniałej sytuacji oraz ustalić nowy termin odbioru. </w:t>
      </w:r>
    </w:p>
    <w:p w:rsidR="005D5527" w:rsidRPr="002160CB" w:rsidRDefault="005D5527" w:rsidP="00305BD1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3"/>
          <w:szCs w:val="23"/>
          <w:lang w:eastAsia="en-US"/>
        </w:rPr>
      </w:pPr>
      <w:r w:rsidRPr="002160CB">
        <w:rPr>
          <w:rFonts w:ascii="Arial" w:eastAsiaTheme="minorHAnsi" w:hAnsi="Arial" w:cs="Arial"/>
          <w:w w:val="100"/>
          <w:sz w:val="23"/>
          <w:szCs w:val="23"/>
          <w:lang w:eastAsia="en-US"/>
        </w:rPr>
        <w:t xml:space="preserve">7. </w:t>
      </w:r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Zamawiający zastrzega sobie prawo do zmiany częstotliwości wywozu odpadów, godzin odbioru oraz liczby użytkowanych pojemników stosownie do bieżących potrzeb. W uzasadnionych przypadkach Zamawiający może zlecić, dodatkowe wywozy odpadów wskazanych w pkt. 2 </w:t>
      </w:r>
      <w:proofErr w:type="spellStart"/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>ppkt</w:t>
      </w:r>
      <w:proofErr w:type="spellEnd"/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a-f, w cenach jednostkowych wskazanych </w:t>
      </w:r>
      <w:r w:rsidRPr="002160CB">
        <w:rPr>
          <w:rFonts w:ascii="Arial" w:eastAsiaTheme="minorHAnsi" w:hAnsi="Arial" w:cs="Arial"/>
          <w:w w:val="100"/>
          <w:sz w:val="24"/>
          <w:szCs w:val="24"/>
          <w:lang w:eastAsia="en-US"/>
        </w:rPr>
        <w:br/>
        <w:t>w ofercie Wykonawcy</w:t>
      </w:r>
      <w:r w:rsidRPr="002160CB">
        <w:rPr>
          <w:rFonts w:ascii="Arial" w:eastAsiaTheme="minorHAnsi" w:hAnsi="Arial" w:cs="Arial"/>
          <w:w w:val="100"/>
          <w:sz w:val="23"/>
          <w:szCs w:val="23"/>
          <w:lang w:eastAsia="en-US"/>
        </w:rPr>
        <w:t xml:space="preserve">. </w:t>
      </w:r>
    </w:p>
    <w:p w:rsidR="005D5527" w:rsidRPr="00176B4C" w:rsidRDefault="005D5527" w:rsidP="005D5527">
      <w:pPr>
        <w:adjustRightInd w:val="0"/>
        <w:spacing w:before="0" w:line="24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b/>
          <w:bCs/>
          <w:w w:val="100"/>
          <w:sz w:val="24"/>
          <w:szCs w:val="24"/>
          <w:lang w:eastAsia="en-US"/>
        </w:rPr>
        <w:t xml:space="preserve"> Wymagania wobec podmiotu realizującego przedmiot zamówienia: </w:t>
      </w:r>
    </w:p>
    <w:p w:rsidR="005D5527" w:rsidRPr="00176B4C" w:rsidRDefault="005D5527" w:rsidP="004D2B3A">
      <w:pPr>
        <w:adjustRightInd w:val="0"/>
        <w:spacing w:before="0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1. Usługę należy realizować zgodnie z obowiązującymi przepisami w szczególności: </w:t>
      </w:r>
    </w:p>
    <w:p w:rsidR="005D5527" w:rsidRPr="00176B4C" w:rsidRDefault="005D5527" w:rsidP="004D2B3A">
      <w:pPr>
        <w:adjustRightInd w:val="0"/>
        <w:spacing w:before="0" w:after="9" w:line="360" w:lineRule="auto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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ustawą z dnia 14 grudnia 2012 r. o odpadach (Dz. U. z 2019 r. poz. 701 z </w:t>
      </w:r>
      <w:proofErr w:type="spellStart"/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późn</w:t>
      </w:r>
      <w:proofErr w:type="spellEnd"/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zm.), </w:t>
      </w:r>
    </w:p>
    <w:p w:rsidR="005D5527" w:rsidRPr="00176B4C" w:rsidRDefault="005D5527" w:rsidP="004D2B3A">
      <w:pPr>
        <w:adjustRightInd w:val="0"/>
        <w:spacing w:before="0" w:after="9" w:line="36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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ustawą z dnia 27 kwietnia 2001 r. Prawo ochrony środowiska (Dz. U. z 2019 r. poz. 1396 z </w:t>
      </w:r>
      <w:proofErr w:type="spellStart"/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późn</w:t>
      </w:r>
      <w:proofErr w:type="spellEnd"/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. zm.), </w:t>
      </w:r>
    </w:p>
    <w:p w:rsidR="005D5527" w:rsidRPr="00176B4C" w:rsidRDefault="005D5527" w:rsidP="004D2B3A">
      <w:pPr>
        <w:adjustRightInd w:val="0"/>
        <w:spacing w:before="0" w:line="360" w:lineRule="auto"/>
        <w:jc w:val="left"/>
        <w:rPr>
          <w:rFonts w:ascii="Arial" w:eastAsiaTheme="minorHAnsi" w:hAnsi="Arial" w:cs="Arial"/>
          <w:w w:val="100"/>
          <w:sz w:val="24"/>
          <w:szCs w:val="24"/>
          <w:lang w:eastAsia="en-US"/>
        </w:rPr>
      </w:pP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></w:t>
      </w:r>
      <w:r w:rsidRPr="00176B4C">
        <w:rPr>
          <w:rFonts w:ascii="Arial" w:eastAsiaTheme="minorHAnsi" w:hAnsi="Arial" w:cs="Arial"/>
          <w:w w:val="100"/>
          <w:sz w:val="24"/>
          <w:szCs w:val="24"/>
          <w:lang w:eastAsia="en-US"/>
        </w:rPr>
        <w:t xml:space="preserve">„Regulaminem utrzymania czystości i porządku na terenie Miasta Stołecznego Warszawy ”. </w:t>
      </w:r>
    </w:p>
    <w:p w:rsidR="005D5527" w:rsidRPr="00176B4C" w:rsidRDefault="005D5527" w:rsidP="005D5527">
      <w:pPr>
        <w:adjustRightInd w:val="0"/>
        <w:spacing w:before="0" w:line="240" w:lineRule="auto"/>
        <w:jc w:val="left"/>
        <w:rPr>
          <w:rFonts w:eastAsiaTheme="minorHAnsi"/>
          <w:w w:val="100"/>
          <w:sz w:val="23"/>
          <w:szCs w:val="23"/>
          <w:lang w:eastAsia="en-US"/>
        </w:rPr>
      </w:pPr>
    </w:p>
    <w:p w:rsidR="00EB4CBE" w:rsidRDefault="00EB4CBE"/>
    <w:sectPr w:rsidR="00EB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189D"/>
    <w:multiLevelType w:val="hybridMultilevel"/>
    <w:tmpl w:val="65F87AD2"/>
    <w:lvl w:ilvl="0" w:tplc="AC384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27"/>
    <w:rsid w:val="0014726D"/>
    <w:rsid w:val="002160CB"/>
    <w:rsid w:val="00305BD1"/>
    <w:rsid w:val="00407536"/>
    <w:rsid w:val="004D2B3A"/>
    <w:rsid w:val="005D5527"/>
    <w:rsid w:val="00A2279D"/>
    <w:rsid w:val="00AE69BF"/>
    <w:rsid w:val="00B8336B"/>
    <w:rsid w:val="00E74563"/>
    <w:rsid w:val="00E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7751A-48CA-4627-8917-DDA937CC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527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6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arzyna.chelstowsk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 Daniel</dc:creator>
  <cp:keywords/>
  <dc:description/>
  <cp:lastModifiedBy>Machowska Jolanta</cp:lastModifiedBy>
  <cp:revision>2</cp:revision>
  <dcterms:created xsi:type="dcterms:W3CDTF">2021-01-22T11:22:00Z</dcterms:created>
  <dcterms:modified xsi:type="dcterms:W3CDTF">2021-01-22T11:22:00Z</dcterms:modified>
</cp:coreProperties>
</file>