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5144" w14:textId="77777777" w:rsidR="0089391E" w:rsidRPr="00233587" w:rsidRDefault="0089391E" w:rsidP="00233587">
      <w:pPr>
        <w:spacing w:line="360" w:lineRule="auto"/>
        <w:rPr>
          <w:rFonts w:ascii="Arial" w:hAnsi="Arial" w:cs="Arial"/>
          <w:szCs w:val="24"/>
        </w:rPr>
      </w:pPr>
    </w:p>
    <w:p w14:paraId="587377FE" w14:textId="77777777" w:rsidR="0089391E" w:rsidRPr="00233587" w:rsidRDefault="0089391E" w:rsidP="00233587">
      <w:pPr>
        <w:spacing w:line="360" w:lineRule="auto"/>
        <w:rPr>
          <w:rFonts w:ascii="Arial" w:hAnsi="Arial" w:cs="Arial"/>
          <w:szCs w:val="24"/>
        </w:rPr>
      </w:pPr>
    </w:p>
    <w:p w14:paraId="60CF2064" w14:textId="7A65B4B6" w:rsidR="00583FEB" w:rsidRPr="00233587" w:rsidRDefault="00914768" w:rsidP="0081721F">
      <w:pPr>
        <w:spacing w:after="360" w:line="360" w:lineRule="auto"/>
        <w:rPr>
          <w:rFonts w:ascii="Arial" w:hAnsi="Arial" w:cs="Arial"/>
          <w:szCs w:val="24"/>
        </w:rPr>
      </w:pPr>
      <w:r w:rsidRPr="00233587">
        <w:rPr>
          <w:rFonts w:ascii="Arial" w:hAnsi="Arial" w:cs="Arial"/>
          <w:szCs w:val="24"/>
        </w:rPr>
        <w:t>3020-4.</w:t>
      </w:r>
      <w:r w:rsidR="0089391E" w:rsidRPr="00233587">
        <w:rPr>
          <w:rFonts w:ascii="Arial" w:hAnsi="Arial" w:cs="Arial"/>
          <w:szCs w:val="24"/>
        </w:rPr>
        <w:t>032.</w:t>
      </w:r>
      <w:r w:rsidR="00930E41">
        <w:rPr>
          <w:rFonts w:ascii="Arial" w:hAnsi="Arial" w:cs="Arial"/>
          <w:szCs w:val="24"/>
        </w:rPr>
        <w:t>3.</w:t>
      </w:r>
      <w:r w:rsidRPr="00233587">
        <w:rPr>
          <w:rFonts w:ascii="Arial" w:hAnsi="Arial" w:cs="Arial"/>
          <w:szCs w:val="24"/>
        </w:rPr>
        <w:t>202</w:t>
      </w:r>
      <w:r w:rsidR="003801EA" w:rsidRPr="00233587">
        <w:rPr>
          <w:rFonts w:ascii="Arial" w:hAnsi="Arial" w:cs="Arial"/>
          <w:szCs w:val="24"/>
        </w:rPr>
        <w:t>5</w:t>
      </w:r>
    </w:p>
    <w:p w14:paraId="652E0A88" w14:textId="77777777" w:rsidR="00583FEB" w:rsidRPr="00233587" w:rsidRDefault="00583FEB" w:rsidP="00233587">
      <w:pPr>
        <w:tabs>
          <w:tab w:val="center" w:pos="4535"/>
        </w:tabs>
        <w:spacing w:line="360" w:lineRule="auto"/>
        <w:rPr>
          <w:rFonts w:ascii="Arial" w:hAnsi="Arial" w:cs="Arial"/>
          <w:b/>
          <w:szCs w:val="24"/>
        </w:rPr>
      </w:pPr>
      <w:r w:rsidRPr="00233587">
        <w:rPr>
          <w:rFonts w:ascii="Arial" w:hAnsi="Arial" w:cs="Arial"/>
          <w:b/>
          <w:szCs w:val="24"/>
        </w:rPr>
        <w:t xml:space="preserve">Sprawozdanie z wykonania planu działalności </w:t>
      </w:r>
    </w:p>
    <w:p w14:paraId="3256E065" w14:textId="7EBFA50B" w:rsidR="00583FEB" w:rsidRPr="00233587" w:rsidRDefault="00583FEB" w:rsidP="00233587">
      <w:pPr>
        <w:tabs>
          <w:tab w:val="center" w:pos="4535"/>
        </w:tabs>
        <w:spacing w:line="360" w:lineRule="auto"/>
        <w:rPr>
          <w:rFonts w:ascii="Arial" w:hAnsi="Arial" w:cs="Arial"/>
          <w:b/>
          <w:szCs w:val="24"/>
        </w:rPr>
      </w:pPr>
      <w:r w:rsidRPr="00233587">
        <w:rPr>
          <w:rFonts w:ascii="Arial" w:hAnsi="Arial" w:cs="Arial"/>
          <w:b/>
          <w:szCs w:val="24"/>
        </w:rPr>
        <w:t>Prokuratury Okręgowej w Lublinie i jednostek podległych</w:t>
      </w:r>
      <w:r w:rsidR="00D0176B" w:rsidRPr="00233587">
        <w:rPr>
          <w:rFonts w:ascii="Arial" w:hAnsi="Arial" w:cs="Arial"/>
          <w:b/>
          <w:szCs w:val="24"/>
        </w:rPr>
        <w:t xml:space="preserve"> </w:t>
      </w:r>
      <w:r w:rsidRPr="00233587">
        <w:rPr>
          <w:rFonts w:ascii="Arial" w:hAnsi="Arial" w:cs="Arial"/>
          <w:b/>
          <w:szCs w:val="24"/>
        </w:rPr>
        <w:t>za 20</w:t>
      </w:r>
      <w:r w:rsidR="007775C9" w:rsidRPr="00233587">
        <w:rPr>
          <w:rFonts w:ascii="Arial" w:hAnsi="Arial" w:cs="Arial"/>
          <w:b/>
          <w:szCs w:val="24"/>
        </w:rPr>
        <w:t>2</w:t>
      </w:r>
      <w:r w:rsidR="003801EA" w:rsidRPr="00233587">
        <w:rPr>
          <w:rFonts w:ascii="Arial" w:hAnsi="Arial" w:cs="Arial"/>
          <w:b/>
          <w:szCs w:val="24"/>
        </w:rPr>
        <w:t>4</w:t>
      </w:r>
      <w:r w:rsidRPr="00233587">
        <w:rPr>
          <w:rFonts w:ascii="Arial" w:hAnsi="Arial" w:cs="Arial"/>
          <w:b/>
          <w:szCs w:val="24"/>
        </w:rPr>
        <w:t xml:space="preserve"> rok</w:t>
      </w:r>
    </w:p>
    <w:p w14:paraId="082AEE5A" w14:textId="4B3DE999" w:rsidR="00583FEB" w:rsidRPr="00233587" w:rsidRDefault="00583FEB" w:rsidP="0081721F">
      <w:pPr>
        <w:rPr>
          <w:rFonts w:ascii="Arial" w:hAnsi="Arial" w:cs="Arial"/>
          <w:szCs w:val="24"/>
        </w:rPr>
      </w:pPr>
      <w:r w:rsidRPr="00233587">
        <w:rPr>
          <w:rFonts w:ascii="Arial" w:hAnsi="Arial" w:cs="Arial"/>
          <w:szCs w:val="24"/>
        </w:rPr>
        <w:t>CZĘŚĆ A: Realizacja najważniejszych celów w roku 20</w:t>
      </w:r>
      <w:r w:rsidR="006B3F0E" w:rsidRPr="00233587">
        <w:rPr>
          <w:rFonts w:ascii="Arial" w:hAnsi="Arial" w:cs="Arial"/>
          <w:szCs w:val="24"/>
        </w:rPr>
        <w:t>2</w:t>
      </w:r>
      <w:r w:rsidR="003801EA" w:rsidRPr="00233587">
        <w:rPr>
          <w:rFonts w:ascii="Arial" w:hAnsi="Arial" w:cs="Arial"/>
          <w:szCs w:val="24"/>
        </w:rPr>
        <w:t>4</w:t>
      </w:r>
      <w:r w:rsidRPr="00233587">
        <w:rPr>
          <w:rFonts w:ascii="Arial" w:hAnsi="Arial" w:cs="Arial"/>
          <w:szCs w:val="24"/>
        </w:rPr>
        <w:t>.</w:t>
      </w:r>
    </w:p>
    <w:tbl>
      <w:tblPr>
        <w:tblW w:w="151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- Realizacja najważniejszych celów rok 2024"/>
      </w:tblPr>
      <w:tblGrid>
        <w:gridCol w:w="673"/>
        <w:gridCol w:w="2835"/>
        <w:gridCol w:w="2278"/>
        <w:gridCol w:w="1843"/>
        <w:gridCol w:w="2410"/>
        <w:gridCol w:w="2268"/>
        <w:gridCol w:w="2835"/>
      </w:tblGrid>
      <w:tr w:rsidR="00583FEB" w:rsidRPr="00233587" w14:paraId="335C8F3C" w14:textId="77777777" w:rsidTr="00233587">
        <w:trPr>
          <w:trHeight w:val="593"/>
          <w:tblHeader/>
        </w:trPr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72069DA0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lastRenderedPageBreak/>
              <w:t>L.p.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02DA0667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t>Cel</w:t>
            </w:r>
          </w:p>
        </w:tc>
        <w:tc>
          <w:tcPr>
            <w:tcW w:w="6531" w:type="dxa"/>
            <w:gridSpan w:val="3"/>
            <w:shd w:val="clear" w:color="auto" w:fill="FFFFFF" w:themeFill="background1"/>
            <w:vAlign w:val="center"/>
          </w:tcPr>
          <w:p w14:paraId="013459E4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t>Mierniki określające stopień realizacji celu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50692359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t>Najważniejsze planowane zadania służące realizacji celu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C7DDB8D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t>Najważniejsze podjęte zadania służące realizacji celu</w:t>
            </w:r>
          </w:p>
        </w:tc>
      </w:tr>
      <w:tr w:rsidR="00583FEB" w:rsidRPr="00233587" w14:paraId="1D227DB4" w14:textId="77777777" w:rsidTr="00233587">
        <w:trPr>
          <w:tblHeader/>
        </w:trPr>
        <w:tc>
          <w:tcPr>
            <w:tcW w:w="673" w:type="dxa"/>
            <w:vMerge/>
            <w:vAlign w:val="center"/>
          </w:tcPr>
          <w:p w14:paraId="00EFB091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6554DE5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119A0BE8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t>Nazwa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C78DB7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t>Planowana wartość do osiągnięcia na koniec roku, którego dotyczy sprawozdanie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B949C86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b/>
                <w:szCs w:val="24"/>
              </w:rPr>
            </w:pPr>
            <w:r w:rsidRPr="00233587">
              <w:rPr>
                <w:rFonts w:ascii="Arial" w:hAnsi="Arial" w:cs="Arial"/>
                <w:b/>
                <w:szCs w:val="24"/>
              </w:rPr>
              <w:t>Osiągnięta wartość na koniec roku, którego dotyczy sprawozdanie</w:t>
            </w:r>
          </w:p>
        </w:tc>
        <w:tc>
          <w:tcPr>
            <w:tcW w:w="2268" w:type="dxa"/>
            <w:vMerge/>
            <w:vAlign w:val="center"/>
          </w:tcPr>
          <w:p w14:paraId="1F459414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B4E7D1C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583FEB" w:rsidRPr="00233587" w14:paraId="1164E64B" w14:textId="77777777" w:rsidTr="00233587">
        <w:trPr>
          <w:trHeight w:val="1172"/>
          <w:tblHeader/>
        </w:trPr>
        <w:tc>
          <w:tcPr>
            <w:tcW w:w="673" w:type="dxa"/>
            <w:vMerge w:val="restart"/>
            <w:vAlign w:val="center"/>
          </w:tcPr>
          <w:p w14:paraId="4F3D36C2" w14:textId="1386CD03" w:rsidR="00583FEB" w:rsidRPr="00233587" w:rsidRDefault="00583FEB" w:rsidP="00233587">
            <w:pPr>
              <w:pStyle w:val="Akapitzlist"/>
              <w:numPr>
                <w:ilvl w:val="0"/>
                <w:numId w:val="3"/>
              </w:num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A6A9E8B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Zagwarantowanie bezpieczeństwa państwa i obywateli</w:t>
            </w:r>
          </w:p>
        </w:tc>
        <w:tc>
          <w:tcPr>
            <w:tcW w:w="2278" w:type="dxa"/>
            <w:vAlign w:val="center"/>
          </w:tcPr>
          <w:p w14:paraId="6751342D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Wskaźnik pozostałości spraw karnych na następny okres sprawozdawczy</w:t>
            </w:r>
          </w:p>
        </w:tc>
        <w:tc>
          <w:tcPr>
            <w:tcW w:w="1843" w:type="dxa"/>
            <w:vAlign w:val="center"/>
          </w:tcPr>
          <w:p w14:paraId="314BA1F4" w14:textId="06178E81" w:rsidR="00583FEB" w:rsidRPr="00233587" w:rsidRDefault="00914768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1,</w:t>
            </w:r>
            <w:r w:rsidR="003801EA" w:rsidRPr="00233587">
              <w:rPr>
                <w:rFonts w:ascii="Arial" w:hAnsi="Arial" w:cs="Arial"/>
                <w:szCs w:val="24"/>
              </w:rPr>
              <w:t>7</w:t>
            </w:r>
            <w:r w:rsidR="00D21C25" w:rsidRPr="00233587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3D90CDEE" w14:textId="1B95944E" w:rsidR="00583FEB" w:rsidRPr="00233587" w:rsidRDefault="007775C9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1,</w:t>
            </w:r>
            <w:r w:rsidR="003801EA" w:rsidRPr="00233587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268" w:type="dxa"/>
            <w:vMerge w:val="restart"/>
            <w:vAlign w:val="center"/>
          </w:tcPr>
          <w:p w14:paraId="7738F774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Strzeżenie praworządności i czuwanie nad ściganiem przestępstw</w:t>
            </w:r>
          </w:p>
        </w:tc>
        <w:tc>
          <w:tcPr>
            <w:tcW w:w="2835" w:type="dxa"/>
            <w:vMerge w:val="restart"/>
            <w:vAlign w:val="center"/>
          </w:tcPr>
          <w:p w14:paraId="689403DB" w14:textId="28B6492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Prowadzenie i nadzór nad postępowaniem przygotowawczym na pożądanym poziomie merytorycznym (w zakresie tempa, rytmiki i wszechstronności).</w:t>
            </w:r>
          </w:p>
        </w:tc>
      </w:tr>
      <w:tr w:rsidR="00583FEB" w:rsidRPr="00233587" w14:paraId="5321629D" w14:textId="77777777" w:rsidTr="00233587">
        <w:trPr>
          <w:tblHeader/>
        </w:trPr>
        <w:tc>
          <w:tcPr>
            <w:tcW w:w="673" w:type="dxa"/>
            <w:vMerge/>
            <w:vAlign w:val="center"/>
          </w:tcPr>
          <w:p w14:paraId="66E376C7" w14:textId="77777777" w:rsidR="00583FEB" w:rsidRPr="00233587" w:rsidRDefault="00583FEB" w:rsidP="00233587">
            <w:pPr>
              <w:pStyle w:val="Akapitzlist"/>
              <w:numPr>
                <w:ilvl w:val="0"/>
                <w:numId w:val="3"/>
              </w:num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F509E96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7512059E" w14:textId="74212A57" w:rsidR="00A40D71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Wskaźnik skuteczności ścigania</w:t>
            </w:r>
          </w:p>
        </w:tc>
        <w:tc>
          <w:tcPr>
            <w:tcW w:w="1843" w:type="dxa"/>
            <w:vAlign w:val="center"/>
          </w:tcPr>
          <w:p w14:paraId="4F6E6E31" w14:textId="15831BD2" w:rsidR="00583FEB" w:rsidRPr="00233587" w:rsidRDefault="009335BF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7</w:t>
            </w:r>
            <w:r w:rsidR="003801EA" w:rsidRPr="00233587">
              <w:rPr>
                <w:rFonts w:ascii="Arial" w:hAnsi="Arial" w:cs="Arial"/>
                <w:szCs w:val="24"/>
              </w:rPr>
              <w:t>1</w:t>
            </w:r>
            <w:r w:rsidR="00583FEB" w:rsidRPr="00233587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2410" w:type="dxa"/>
            <w:vAlign w:val="center"/>
          </w:tcPr>
          <w:p w14:paraId="5A8627F0" w14:textId="1566297F" w:rsidR="00583FEB" w:rsidRPr="00233587" w:rsidRDefault="003801EA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70,03</w:t>
            </w:r>
            <w:r w:rsidR="006967AE" w:rsidRPr="00233587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2268" w:type="dxa"/>
            <w:vMerge/>
            <w:vAlign w:val="center"/>
          </w:tcPr>
          <w:p w14:paraId="67B70FBB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4E36833" w14:textId="77777777" w:rsidR="00583FEB" w:rsidRPr="00233587" w:rsidRDefault="00583FEB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583FEB" w:rsidRPr="00233587" w14:paraId="711A2936" w14:textId="77777777" w:rsidTr="00233587">
        <w:trPr>
          <w:trHeight w:val="3812"/>
          <w:tblHeader/>
        </w:trPr>
        <w:tc>
          <w:tcPr>
            <w:tcW w:w="673" w:type="dxa"/>
            <w:vAlign w:val="center"/>
          </w:tcPr>
          <w:p w14:paraId="42D10511" w14:textId="3573B3F2" w:rsidR="00583FEB" w:rsidRPr="00233587" w:rsidRDefault="00583FEB" w:rsidP="00233587">
            <w:pPr>
              <w:pStyle w:val="Akapitzlist"/>
              <w:numPr>
                <w:ilvl w:val="0"/>
                <w:numId w:val="3"/>
              </w:num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BC2375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Zagwarantowanie praw obywateli w postępowaniu przygotowawczym</w:t>
            </w:r>
          </w:p>
        </w:tc>
        <w:tc>
          <w:tcPr>
            <w:tcW w:w="2278" w:type="dxa"/>
            <w:vAlign w:val="center"/>
          </w:tcPr>
          <w:p w14:paraId="37A927E1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bookmarkStart w:id="0" w:name="_Hlk190418230"/>
            <w:r w:rsidRPr="00233587">
              <w:rPr>
                <w:rFonts w:ascii="Arial" w:hAnsi="Arial" w:cs="Arial"/>
                <w:szCs w:val="24"/>
              </w:rPr>
              <w:t>Odsetek uwzględnionych skarg na przewlekłość postępowania przygotowawczego</w:t>
            </w:r>
            <w:bookmarkEnd w:id="0"/>
          </w:p>
        </w:tc>
        <w:tc>
          <w:tcPr>
            <w:tcW w:w="1843" w:type="dxa"/>
            <w:vAlign w:val="center"/>
          </w:tcPr>
          <w:p w14:paraId="6F6BBD8C" w14:textId="77777777" w:rsidR="00583FEB" w:rsidRPr="00233587" w:rsidRDefault="00D21C25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1353A9C2" w14:textId="7DF0C14C" w:rsidR="00583FEB" w:rsidRPr="00233587" w:rsidRDefault="003801EA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27,27**</w:t>
            </w:r>
          </w:p>
        </w:tc>
        <w:tc>
          <w:tcPr>
            <w:tcW w:w="2268" w:type="dxa"/>
            <w:vAlign w:val="center"/>
          </w:tcPr>
          <w:p w14:paraId="0BA441BC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Terminowe realizowanie czynności w postępowaniu przygotowawczym, informowanie uczestników postępowania o przysługujących im uprawnieniach, prawidłowa praca biur podawczych;</w:t>
            </w:r>
          </w:p>
        </w:tc>
        <w:tc>
          <w:tcPr>
            <w:tcW w:w="2835" w:type="dxa"/>
            <w:vAlign w:val="center"/>
          </w:tcPr>
          <w:p w14:paraId="377A7D00" w14:textId="6FAE79E2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Wzmocnienie nadzoru wewnętrznego i zwierzchniego nadzoru służbowego nad prowadzonymi postępowaniami oraz nadzoru procesowego nad czynnościami realizowanymi przez policję i inne organy.</w:t>
            </w:r>
            <w:r w:rsidR="00233587" w:rsidRPr="00233587">
              <w:rPr>
                <w:rFonts w:ascii="Arial" w:hAnsi="Arial" w:cs="Arial"/>
                <w:szCs w:val="24"/>
              </w:rPr>
              <w:t xml:space="preserve"> </w:t>
            </w:r>
            <w:r w:rsidRPr="00233587">
              <w:rPr>
                <w:rFonts w:ascii="Arial" w:hAnsi="Arial" w:cs="Arial"/>
                <w:szCs w:val="24"/>
              </w:rPr>
              <w:t>Włączenie tematyki przestrzegania gwarancji procesowych stron i innych uczestników postępowania do stałego katalogu zagadnień badawczych objętych wizytacją.</w:t>
            </w:r>
          </w:p>
        </w:tc>
      </w:tr>
      <w:tr w:rsidR="007775C9" w:rsidRPr="00233587" w14:paraId="719836C7" w14:textId="77777777" w:rsidTr="00233587">
        <w:trPr>
          <w:trHeight w:val="2967"/>
          <w:tblHeader/>
        </w:trPr>
        <w:tc>
          <w:tcPr>
            <w:tcW w:w="673" w:type="dxa"/>
            <w:vAlign w:val="center"/>
          </w:tcPr>
          <w:p w14:paraId="13ABF003" w14:textId="32CB2C2C" w:rsidR="007775C9" w:rsidRPr="00233587" w:rsidRDefault="007775C9" w:rsidP="00233587">
            <w:pPr>
              <w:pStyle w:val="Akapitzlist"/>
              <w:numPr>
                <w:ilvl w:val="0"/>
                <w:numId w:val="3"/>
              </w:num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234C13" w14:textId="71BB04DB" w:rsidR="007775C9" w:rsidRPr="00233587" w:rsidRDefault="007775C9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 xml:space="preserve">Zagwarantowanie interesów majątkowych pokrzywdzonych (w tym Skarbu Państwa) </w:t>
            </w:r>
          </w:p>
        </w:tc>
        <w:tc>
          <w:tcPr>
            <w:tcW w:w="2278" w:type="dxa"/>
            <w:vAlign w:val="center"/>
          </w:tcPr>
          <w:p w14:paraId="532A5C74" w14:textId="3DEF66F0" w:rsidR="007775C9" w:rsidRPr="00233587" w:rsidRDefault="007775C9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 xml:space="preserve">Wartość faktycznie zabezpieczonego mienia w postępowaniach zakończonych aktem oskarżenia, wnioskiem z art. 335 § 1 </w:t>
            </w:r>
            <w:proofErr w:type="spellStart"/>
            <w:r w:rsidRPr="00233587">
              <w:rPr>
                <w:rFonts w:ascii="Arial" w:hAnsi="Arial" w:cs="Arial"/>
                <w:szCs w:val="24"/>
              </w:rPr>
              <w:t>kpk</w:t>
            </w:r>
            <w:proofErr w:type="spellEnd"/>
            <w:r w:rsidRPr="00233587">
              <w:rPr>
                <w:rFonts w:ascii="Arial" w:hAnsi="Arial" w:cs="Arial"/>
                <w:szCs w:val="24"/>
              </w:rPr>
              <w:t>, wnioskiem o warunkowe umorzenia postepowania oraz wnioskiem o rozpoznanie sprawy w postępowaniu przyspieszonym – w tym przez organ egzekucyjny (w</w:t>
            </w:r>
            <w:r w:rsidR="00233587">
              <w:rPr>
                <w:rFonts w:ascii="Arial" w:hAnsi="Arial" w:cs="Arial"/>
                <w:szCs w:val="24"/>
              </w:rPr>
              <w:t xml:space="preserve"> </w:t>
            </w:r>
            <w:r w:rsidRPr="00233587">
              <w:rPr>
                <w:rFonts w:ascii="Arial" w:hAnsi="Arial" w:cs="Arial"/>
                <w:szCs w:val="24"/>
              </w:rPr>
              <w:t>złotych, w tym waluty obce w przeliczeniu na złote)</w:t>
            </w:r>
          </w:p>
        </w:tc>
        <w:tc>
          <w:tcPr>
            <w:tcW w:w="1843" w:type="dxa"/>
            <w:vAlign w:val="center"/>
          </w:tcPr>
          <w:p w14:paraId="1B29A908" w14:textId="6BEC41DC" w:rsidR="007775C9" w:rsidRPr="00233587" w:rsidRDefault="007775C9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1</w:t>
            </w:r>
            <w:r w:rsidR="003801EA" w:rsidRPr="00233587">
              <w:rPr>
                <w:rFonts w:ascii="Arial" w:hAnsi="Arial" w:cs="Arial"/>
                <w:szCs w:val="24"/>
              </w:rPr>
              <w:t>6</w:t>
            </w:r>
            <w:r w:rsidRPr="00233587">
              <w:rPr>
                <w:rFonts w:ascii="Arial" w:hAnsi="Arial" w:cs="Arial"/>
                <w:szCs w:val="24"/>
              </w:rPr>
              <w:t>000000 zł</w:t>
            </w:r>
          </w:p>
        </w:tc>
        <w:tc>
          <w:tcPr>
            <w:tcW w:w="2410" w:type="dxa"/>
            <w:vAlign w:val="center"/>
          </w:tcPr>
          <w:p w14:paraId="2846580C" w14:textId="4F14CC3E" w:rsidR="007775C9" w:rsidRPr="00233587" w:rsidRDefault="003801EA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24707762</w:t>
            </w:r>
            <w:r w:rsidR="006967AE" w:rsidRPr="00233587">
              <w:rPr>
                <w:rFonts w:ascii="Arial" w:hAnsi="Arial" w:cs="Arial"/>
                <w:szCs w:val="24"/>
              </w:rPr>
              <w:t xml:space="preserve"> </w:t>
            </w:r>
            <w:r w:rsidR="009A7821" w:rsidRPr="00233587">
              <w:rPr>
                <w:rFonts w:ascii="Arial" w:hAnsi="Arial" w:cs="Arial"/>
                <w:szCs w:val="24"/>
              </w:rPr>
              <w:t>zł</w:t>
            </w:r>
          </w:p>
        </w:tc>
        <w:tc>
          <w:tcPr>
            <w:tcW w:w="2268" w:type="dxa"/>
            <w:vAlign w:val="center"/>
          </w:tcPr>
          <w:p w14:paraId="2DAC8A6B" w14:textId="77777777" w:rsidR="007775C9" w:rsidRPr="00233587" w:rsidRDefault="007775C9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 xml:space="preserve">Czuwanie nad prawidłowym przebiegiem postępowania  związanego z ustaleniem składników majątkowych, w tym zlecanie Policji podejmowania czynności w tym zakresie. Monitorowanie stanu zabezpieczeń majątkowych w toku postępowania przygotowawczego, jurysdykcyjnego oraz wykonawczego; </w:t>
            </w:r>
          </w:p>
        </w:tc>
        <w:tc>
          <w:tcPr>
            <w:tcW w:w="2835" w:type="dxa"/>
            <w:vAlign w:val="center"/>
          </w:tcPr>
          <w:p w14:paraId="4F46FE57" w14:textId="61A77EDE" w:rsidR="007775C9" w:rsidRPr="00233587" w:rsidRDefault="007775C9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</w:p>
        </w:tc>
      </w:tr>
      <w:tr w:rsidR="00583FEB" w:rsidRPr="00233587" w14:paraId="3155100A" w14:textId="77777777" w:rsidTr="00233587">
        <w:trPr>
          <w:trHeight w:val="2034"/>
          <w:tblHeader/>
        </w:trPr>
        <w:tc>
          <w:tcPr>
            <w:tcW w:w="673" w:type="dxa"/>
            <w:vAlign w:val="center"/>
          </w:tcPr>
          <w:p w14:paraId="777A7510" w14:textId="376A64FC" w:rsidR="00583FEB" w:rsidRPr="00233587" w:rsidRDefault="00583FEB" w:rsidP="00233587">
            <w:pPr>
              <w:pStyle w:val="Akapitzlist"/>
              <w:numPr>
                <w:ilvl w:val="0"/>
                <w:numId w:val="3"/>
              </w:num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E9E1EC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Podniesienie kompetencji prokuratorów i kadry administracyjnej</w:t>
            </w:r>
          </w:p>
        </w:tc>
        <w:tc>
          <w:tcPr>
            <w:tcW w:w="2278" w:type="dxa"/>
            <w:vAlign w:val="center"/>
          </w:tcPr>
          <w:p w14:paraId="3A8CDEFF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 xml:space="preserve">Liczba przeszkolonych prokuratorów, asesorów oraz kadry administracyjnej (przez </w:t>
            </w:r>
            <w:proofErr w:type="spellStart"/>
            <w:r w:rsidRPr="00233587">
              <w:rPr>
                <w:rFonts w:ascii="Arial" w:hAnsi="Arial" w:cs="Arial"/>
                <w:szCs w:val="24"/>
              </w:rPr>
              <w:t>KSSiP</w:t>
            </w:r>
            <w:proofErr w:type="spellEnd"/>
            <w:r w:rsidRPr="00233587">
              <w:rPr>
                <w:rFonts w:ascii="Arial" w:hAnsi="Arial" w:cs="Arial"/>
                <w:szCs w:val="24"/>
              </w:rPr>
              <w:t xml:space="preserve"> oraz w szkoleniach organizowanych przez prokuratury)</w:t>
            </w:r>
          </w:p>
        </w:tc>
        <w:tc>
          <w:tcPr>
            <w:tcW w:w="1843" w:type="dxa"/>
            <w:vAlign w:val="center"/>
          </w:tcPr>
          <w:p w14:paraId="4953A252" w14:textId="77777777" w:rsidR="00583FEB" w:rsidRPr="00233587" w:rsidRDefault="00914768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400</w:t>
            </w:r>
          </w:p>
        </w:tc>
        <w:tc>
          <w:tcPr>
            <w:tcW w:w="2410" w:type="dxa"/>
            <w:vAlign w:val="center"/>
          </w:tcPr>
          <w:p w14:paraId="2886FAC8" w14:textId="3ADD5E71" w:rsidR="00583FEB" w:rsidRPr="00233587" w:rsidRDefault="00DA334A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422</w:t>
            </w:r>
          </w:p>
        </w:tc>
        <w:tc>
          <w:tcPr>
            <w:tcW w:w="2268" w:type="dxa"/>
            <w:vAlign w:val="center"/>
          </w:tcPr>
          <w:p w14:paraId="5D4FA013" w14:textId="77777777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 xml:space="preserve">Organizowanie własnych szkoleń oraz udział w szkoleniach własnych i </w:t>
            </w:r>
            <w:proofErr w:type="spellStart"/>
            <w:r w:rsidRPr="00233587">
              <w:rPr>
                <w:rFonts w:ascii="Arial" w:hAnsi="Arial" w:cs="Arial"/>
                <w:szCs w:val="24"/>
              </w:rPr>
              <w:t>KSSiP</w:t>
            </w:r>
            <w:proofErr w:type="spellEnd"/>
            <w:r w:rsidRPr="00233587">
              <w:rPr>
                <w:rFonts w:ascii="Arial" w:hAnsi="Arial" w:cs="Arial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14:paraId="52BCD570" w14:textId="491028C4" w:rsidR="00583FEB" w:rsidRPr="00233587" w:rsidRDefault="00583FEB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 xml:space="preserve">Stałe monitorowanie przez Kierownictwo Prokuratury okręgowej i podległych jednostek rejonowych oraz Kierownika szkolenia bieżących potrzeb szkoleniowych. Inicjowanie tematów szkoleniowych przed </w:t>
            </w:r>
            <w:proofErr w:type="spellStart"/>
            <w:r w:rsidRPr="00233587">
              <w:rPr>
                <w:rFonts w:ascii="Arial" w:hAnsi="Arial" w:cs="Arial"/>
                <w:szCs w:val="24"/>
              </w:rPr>
              <w:t>KSSiP</w:t>
            </w:r>
            <w:proofErr w:type="spellEnd"/>
            <w:r w:rsidRPr="00233587">
              <w:rPr>
                <w:rFonts w:ascii="Arial" w:hAnsi="Arial" w:cs="Arial"/>
                <w:szCs w:val="24"/>
              </w:rPr>
              <w:t>.</w:t>
            </w:r>
          </w:p>
        </w:tc>
      </w:tr>
      <w:tr w:rsidR="006B3F0E" w:rsidRPr="00233587" w14:paraId="4EC38AC7" w14:textId="77777777" w:rsidTr="00233587">
        <w:trPr>
          <w:trHeight w:val="2196"/>
          <w:tblHeader/>
        </w:trPr>
        <w:tc>
          <w:tcPr>
            <w:tcW w:w="673" w:type="dxa"/>
            <w:vAlign w:val="center"/>
          </w:tcPr>
          <w:p w14:paraId="27552E1F" w14:textId="07B0D897" w:rsidR="006B3F0E" w:rsidRPr="00233587" w:rsidRDefault="006B3F0E" w:rsidP="00233587">
            <w:pPr>
              <w:pStyle w:val="Akapitzlist"/>
              <w:numPr>
                <w:ilvl w:val="0"/>
                <w:numId w:val="3"/>
              </w:num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D7109D" w14:textId="77777777" w:rsidR="006B3F0E" w:rsidRPr="00233587" w:rsidRDefault="006B3F0E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Zapewnienie realizacji ustawowych zadań Prokuratora Okręgowego</w:t>
            </w:r>
          </w:p>
        </w:tc>
        <w:tc>
          <w:tcPr>
            <w:tcW w:w="2278" w:type="dxa"/>
            <w:vAlign w:val="center"/>
          </w:tcPr>
          <w:p w14:paraId="1AA5171A" w14:textId="0C3E2C2B" w:rsidR="006B3F0E" w:rsidRPr="00233587" w:rsidRDefault="006B3F0E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Liczba wizytacji prokuratur rejonowych w skali roku</w:t>
            </w:r>
          </w:p>
          <w:p w14:paraId="4A73FF89" w14:textId="77777777" w:rsidR="006B3F0E" w:rsidRPr="00233587" w:rsidRDefault="006B3F0E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1F025C" w14:textId="77777777" w:rsidR="006B3F0E" w:rsidRPr="00233587" w:rsidRDefault="006B3F0E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3AA6A39" w14:textId="18346F5B" w:rsidR="006B3F0E" w:rsidRPr="00233587" w:rsidRDefault="006967AE" w:rsidP="00233587">
            <w:pPr>
              <w:tabs>
                <w:tab w:val="center" w:pos="4535"/>
              </w:tabs>
              <w:spacing w:line="360" w:lineRule="auto"/>
              <w:rPr>
                <w:rFonts w:ascii="Arial" w:hAnsi="Arial" w:cs="Arial"/>
                <w:szCs w:val="24"/>
                <w:vertAlign w:val="superscript"/>
              </w:rPr>
            </w:pPr>
            <w:r w:rsidRPr="00233587">
              <w:rPr>
                <w:rFonts w:ascii="Arial" w:hAnsi="Arial" w:cs="Arial"/>
                <w:szCs w:val="24"/>
              </w:rPr>
              <w:t>2</w:t>
            </w:r>
            <w:bookmarkStart w:id="1" w:name="_Hlk160012430"/>
            <w:r w:rsidR="006B3F0E" w:rsidRPr="00233587">
              <w:rPr>
                <w:rFonts w:ascii="Arial" w:hAnsi="Arial" w:cs="Arial"/>
                <w:szCs w:val="24"/>
              </w:rPr>
              <w:t>*</w:t>
            </w:r>
            <w:r w:rsidR="00914768" w:rsidRPr="00233587">
              <w:rPr>
                <w:rFonts w:ascii="Arial" w:hAnsi="Arial" w:cs="Arial"/>
                <w:szCs w:val="24"/>
              </w:rPr>
              <w:t>*</w:t>
            </w:r>
            <w:r w:rsidRPr="00233587">
              <w:rPr>
                <w:rFonts w:ascii="Arial" w:hAnsi="Arial" w:cs="Arial"/>
                <w:szCs w:val="24"/>
              </w:rPr>
              <w:t>*</w:t>
            </w:r>
            <w:bookmarkEnd w:id="1"/>
          </w:p>
        </w:tc>
        <w:tc>
          <w:tcPr>
            <w:tcW w:w="2268" w:type="dxa"/>
            <w:vAlign w:val="center"/>
          </w:tcPr>
          <w:p w14:paraId="7E289922" w14:textId="244CD0B8" w:rsidR="006B3F0E" w:rsidRPr="00233587" w:rsidRDefault="006B3F0E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Działalność wizytacyjna i lustracyjna</w:t>
            </w:r>
          </w:p>
        </w:tc>
        <w:tc>
          <w:tcPr>
            <w:tcW w:w="2835" w:type="dxa"/>
            <w:vAlign w:val="center"/>
          </w:tcPr>
          <w:p w14:paraId="7687B1F9" w14:textId="597CEA18" w:rsidR="006B3F0E" w:rsidRPr="00233587" w:rsidRDefault="00DA334A" w:rsidP="00233587">
            <w:pPr>
              <w:tabs>
                <w:tab w:val="center" w:pos="4535"/>
              </w:tabs>
              <w:rPr>
                <w:rFonts w:ascii="Arial" w:hAnsi="Arial" w:cs="Arial"/>
                <w:szCs w:val="24"/>
              </w:rPr>
            </w:pPr>
            <w:r w:rsidRPr="00233587">
              <w:rPr>
                <w:rFonts w:ascii="Arial" w:hAnsi="Arial" w:cs="Arial"/>
                <w:szCs w:val="24"/>
              </w:rPr>
              <w:t>2</w:t>
            </w:r>
          </w:p>
        </w:tc>
      </w:tr>
    </w:tbl>
    <w:p w14:paraId="4414E147" w14:textId="45623A45" w:rsidR="00837B2B" w:rsidRPr="00233587" w:rsidRDefault="00D21C25" w:rsidP="00233587">
      <w:pPr>
        <w:spacing w:after="360" w:line="360" w:lineRule="auto"/>
        <w:rPr>
          <w:rFonts w:ascii="Arial" w:hAnsi="Arial" w:cs="Arial"/>
          <w:szCs w:val="24"/>
        </w:rPr>
      </w:pPr>
      <w:r w:rsidRPr="00233587">
        <w:rPr>
          <w:rFonts w:ascii="Arial" w:hAnsi="Arial" w:cs="Arial"/>
          <w:szCs w:val="24"/>
        </w:rPr>
        <w:t>Oceniając stopień realizacji celów i zadań osiągniętych przez Prokuraturę Okręgową w Lublinie oraz prokuratury rejonowe okręgu lubelskiego w kontekście realizacji celów określonych</w:t>
      </w:r>
      <w:r w:rsidR="004232A5" w:rsidRPr="00233587">
        <w:rPr>
          <w:rFonts w:ascii="Arial" w:hAnsi="Arial" w:cs="Arial"/>
          <w:szCs w:val="24"/>
        </w:rPr>
        <w:t xml:space="preserve"> </w:t>
      </w:r>
      <w:r w:rsidRPr="00233587">
        <w:rPr>
          <w:rFonts w:ascii="Arial" w:hAnsi="Arial" w:cs="Arial"/>
          <w:szCs w:val="24"/>
        </w:rPr>
        <w:t>w Planie działalności na rok 202</w:t>
      </w:r>
      <w:r w:rsidR="003801EA" w:rsidRPr="00233587">
        <w:rPr>
          <w:rFonts w:ascii="Arial" w:hAnsi="Arial" w:cs="Arial"/>
          <w:szCs w:val="24"/>
        </w:rPr>
        <w:t>4</w:t>
      </w:r>
      <w:r w:rsidRPr="00233587">
        <w:rPr>
          <w:rFonts w:ascii="Arial" w:hAnsi="Arial" w:cs="Arial"/>
          <w:szCs w:val="24"/>
        </w:rPr>
        <w:t xml:space="preserve"> wskazać należy, że praktycznie wszystkie wskaźniki udało się zrealizować. Niewielkie przekroczenie zaplanowanego  wskaźnika występuje w przypadku</w:t>
      </w:r>
      <w:r w:rsidR="00837B2B" w:rsidRPr="00233587">
        <w:rPr>
          <w:rFonts w:ascii="Arial" w:hAnsi="Arial" w:cs="Arial"/>
          <w:szCs w:val="24"/>
        </w:rPr>
        <w:t>:</w:t>
      </w:r>
    </w:p>
    <w:p w14:paraId="71F93DFA" w14:textId="533577B0" w:rsidR="00233587" w:rsidRDefault="003E4DD4" w:rsidP="00233587">
      <w:pPr>
        <w:spacing w:after="360" w:line="360" w:lineRule="auto"/>
        <w:rPr>
          <w:rFonts w:ascii="Arial" w:hAnsi="Arial" w:cs="Arial"/>
          <w:szCs w:val="24"/>
        </w:rPr>
      </w:pPr>
      <w:r w:rsidRPr="00233587">
        <w:rPr>
          <w:rFonts w:ascii="Arial" w:hAnsi="Arial" w:cs="Arial"/>
          <w:szCs w:val="24"/>
        </w:rPr>
        <w:t>*</w:t>
      </w:r>
      <w:r w:rsidR="00837B2B" w:rsidRPr="00233587">
        <w:rPr>
          <w:rFonts w:ascii="Arial" w:hAnsi="Arial" w:cs="Arial"/>
          <w:szCs w:val="24"/>
        </w:rPr>
        <w:t xml:space="preserve">Wskaźnik skuteczności ścigania - </w:t>
      </w:r>
      <w:r w:rsidRPr="00233587">
        <w:rPr>
          <w:rFonts w:ascii="Arial" w:hAnsi="Arial" w:cs="Arial"/>
          <w:szCs w:val="24"/>
        </w:rPr>
        <w:t>w zasadzie został zrealizowany</w:t>
      </w:r>
      <w:r w:rsidR="003801EA" w:rsidRPr="00233587">
        <w:rPr>
          <w:rFonts w:ascii="Arial" w:hAnsi="Arial" w:cs="Arial"/>
          <w:szCs w:val="24"/>
        </w:rPr>
        <w:t>.</w:t>
      </w:r>
    </w:p>
    <w:p w14:paraId="22CE9F3D" w14:textId="453D6AA9" w:rsidR="00D53EB3" w:rsidRPr="00233587" w:rsidRDefault="00746506" w:rsidP="00233587">
      <w:pPr>
        <w:spacing w:after="360" w:line="360" w:lineRule="auto"/>
        <w:rPr>
          <w:rFonts w:ascii="Arial" w:hAnsi="Arial" w:cs="Arial"/>
          <w:szCs w:val="24"/>
        </w:rPr>
      </w:pPr>
      <w:r w:rsidRPr="00233587">
        <w:rPr>
          <w:rFonts w:ascii="Arial" w:hAnsi="Arial" w:cs="Arial"/>
          <w:b/>
          <w:bCs/>
          <w:szCs w:val="24"/>
        </w:rPr>
        <w:t>**</w:t>
      </w:r>
      <w:r w:rsidRPr="00233587">
        <w:rPr>
          <w:rFonts w:ascii="Arial" w:hAnsi="Arial" w:cs="Arial"/>
          <w:szCs w:val="24"/>
        </w:rPr>
        <w:t>Odsetek uwzględnionych skarg na przewlekłość postępowania przygotowawczego</w:t>
      </w:r>
      <w:r w:rsidR="00CD61E6" w:rsidRPr="00233587">
        <w:rPr>
          <w:rFonts w:ascii="Arial" w:hAnsi="Arial" w:cs="Arial"/>
          <w:szCs w:val="24"/>
        </w:rPr>
        <w:t xml:space="preserve"> </w:t>
      </w:r>
      <w:r w:rsidR="003E4DD4" w:rsidRPr="00233587">
        <w:rPr>
          <w:rFonts w:ascii="Arial" w:hAnsi="Arial" w:cs="Arial"/>
          <w:szCs w:val="24"/>
        </w:rPr>
        <w:t>–</w:t>
      </w:r>
      <w:r w:rsidR="00CD61E6" w:rsidRPr="00233587">
        <w:rPr>
          <w:rFonts w:ascii="Arial" w:hAnsi="Arial" w:cs="Arial"/>
          <w:szCs w:val="24"/>
        </w:rPr>
        <w:t xml:space="preserve"> </w:t>
      </w:r>
      <w:r w:rsidR="003E4DD4" w:rsidRPr="00233587">
        <w:rPr>
          <w:rFonts w:ascii="Arial" w:hAnsi="Arial" w:cs="Arial"/>
          <w:szCs w:val="24"/>
        </w:rPr>
        <w:t xml:space="preserve">powodem niezrealizowania są zarówno czynniki wewnętrzne jak i zewnętrzne, niezależnie od działań i decyzji podejmowanych przez osoby zarządzające jednostką prokuratury. Negatywny wpływ na realizację powyższego wskaźnika miała współpraca z jednostkami Policji, absencja kadry </w:t>
      </w:r>
      <w:r w:rsidR="003E4DD4" w:rsidRPr="00233587">
        <w:rPr>
          <w:rFonts w:ascii="Arial" w:hAnsi="Arial" w:cs="Arial"/>
          <w:szCs w:val="24"/>
        </w:rPr>
        <w:lastRenderedPageBreak/>
        <w:t>orzeczniczej i administracyjnej w prokuraturze, a także ocena zebranego materiału dowodowego przez Sąd, dotyczącego przewlekłości postępowania przygotowawczego.</w:t>
      </w:r>
    </w:p>
    <w:p w14:paraId="4962CACF" w14:textId="008AC771" w:rsidR="003E4DD4" w:rsidRPr="00233587" w:rsidRDefault="00513A1C" w:rsidP="00233587">
      <w:pPr>
        <w:spacing w:after="360" w:line="360" w:lineRule="auto"/>
        <w:rPr>
          <w:rFonts w:ascii="Arial" w:hAnsi="Arial" w:cs="Arial"/>
          <w:szCs w:val="24"/>
        </w:rPr>
      </w:pPr>
      <w:r w:rsidRPr="00233587">
        <w:rPr>
          <w:rFonts w:ascii="Arial" w:hAnsi="Arial" w:cs="Arial"/>
          <w:b/>
          <w:bCs/>
          <w:szCs w:val="24"/>
        </w:rPr>
        <w:t>****</w:t>
      </w:r>
      <w:r w:rsidR="004232A5" w:rsidRPr="00233587">
        <w:rPr>
          <w:rFonts w:ascii="Arial" w:hAnsi="Arial" w:cs="Arial"/>
          <w:szCs w:val="24"/>
        </w:rPr>
        <w:t xml:space="preserve"> </w:t>
      </w:r>
      <w:r w:rsidR="00847BFF" w:rsidRPr="00233587">
        <w:rPr>
          <w:rFonts w:ascii="Arial" w:hAnsi="Arial" w:cs="Arial"/>
          <w:bCs/>
          <w:szCs w:val="24"/>
        </w:rPr>
        <w:t>W</w:t>
      </w:r>
      <w:r w:rsidR="004232A5" w:rsidRPr="00233587">
        <w:rPr>
          <w:rFonts w:ascii="Arial" w:hAnsi="Arial" w:cs="Arial"/>
          <w:bCs/>
          <w:szCs w:val="24"/>
        </w:rPr>
        <w:t>izytacje prokuratur rejonowych</w:t>
      </w:r>
      <w:r w:rsidR="004232A5" w:rsidRPr="00233587">
        <w:rPr>
          <w:rFonts w:ascii="Arial" w:hAnsi="Arial" w:cs="Arial"/>
          <w:b/>
          <w:bCs/>
          <w:szCs w:val="24"/>
        </w:rPr>
        <w:t xml:space="preserve"> - </w:t>
      </w:r>
      <w:r w:rsidR="004232A5" w:rsidRPr="00233587">
        <w:rPr>
          <w:rFonts w:ascii="Arial" w:hAnsi="Arial" w:cs="Arial"/>
          <w:bCs/>
          <w:szCs w:val="24"/>
        </w:rPr>
        <w:t>rozbieżność wynika z</w:t>
      </w:r>
      <w:r w:rsidR="004232A5" w:rsidRPr="00233587">
        <w:rPr>
          <w:rFonts w:ascii="Arial" w:hAnsi="Arial" w:cs="Arial"/>
          <w:b/>
          <w:bCs/>
          <w:szCs w:val="24"/>
        </w:rPr>
        <w:t xml:space="preserve">  </w:t>
      </w:r>
      <w:r w:rsidR="004232A5" w:rsidRPr="00233587">
        <w:rPr>
          <w:rFonts w:ascii="Arial" w:hAnsi="Arial" w:cs="Arial"/>
          <w:bCs/>
          <w:szCs w:val="24"/>
        </w:rPr>
        <w:t>o</w:t>
      </w:r>
      <w:r w:rsidR="006E4FBC" w:rsidRPr="00233587">
        <w:rPr>
          <w:rFonts w:ascii="Arial" w:hAnsi="Arial" w:cs="Arial"/>
          <w:szCs w:val="24"/>
        </w:rPr>
        <w:t>bciążeni</w:t>
      </w:r>
      <w:r w:rsidR="004232A5" w:rsidRPr="00233587">
        <w:rPr>
          <w:rFonts w:ascii="Arial" w:hAnsi="Arial" w:cs="Arial"/>
          <w:szCs w:val="24"/>
        </w:rPr>
        <w:t>a</w:t>
      </w:r>
      <w:r w:rsidR="006E4FBC" w:rsidRPr="00233587">
        <w:rPr>
          <w:rFonts w:ascii="Arial" w:hAnsi="Arial" w:cs="Arial"/>
          <w:szCs w:val="24"/>
        </w:rPr>
        <w:t xml:space="preserve"> wizytatorów innymi, równolegle realizowanymi obowiązkami w</w:t>
      </w:r>
      <w:r w:rsidR="003E4DD4" w:rsidRPr="00233587">
        <w:rPr>
          <w:rFonts w:ascii="Arial" w:hAnsi="Arial" w:cs="Arial"/>
          <w:szCs w:val="24"/>
        </w:rPr>
        <w:t xml:space="preserve"> tym</w:t>
      </w:r>
      <w:r w:rsidR="00746506" w:rsidRPr="00233587">
        <w:rPr>
          <w:rFonts w:ascii="Arial" w:hAnsi="Arial" w:cs="Arial"/>
          <w:szCs w:val="24"/>
        </w:rPr>
        <w:t xml:space="preserve"> </w:t>
      </w:r>
      <w:r w:rsidR="006E4FBC" w:rsidRPr="00233587">
        <w:rPr>
          <w:rFonts w:ascii="Arial" w:hAnsi="Arial" w:cs="Arial"/>
          <w:szCs w:val="24"/>
        </w:rPr>
        <w:t>badaniami akt asesorów</w:t>
      </w:r>
      <w:r w:rsidR="003E4DD4" w:rsidRPr="00233587">
        <w:rPr>
          <w:rFonts w:ascii="Arial" w:hAnsi="Arial" w:cs="Arial"/>
          <w:szCs w:val="24"/>
        </w:rPr>
        <w:t>.</w:t>
      </w:r>
    </w:p>
    <w:p w14:paraId="1305DA31" w14:textId="5A92A4EE" w:rsidR="00C036E6" w:rsidRPr="00233587" w:rsidRDefault="00583FEB" w:rsidP="00233587">
      <w:pPr>
        <w:rPr>
          <w:rFonts w:ascii="Arial" w:hAnsi="Arial" w:cs="Arial"/>
          <w:b/>
          <w:bCs/>
          <w:szCs w:val="24"/>
        </w:rPr>
      </w:pPr>
      <w:r w:rsidRPr="00233587">
        <w:rPr>
          <w:rFonts w:ascii="Arial" w:hAnsi="Arial" w:cs="Arial"/>
          <w:b/>
          <w:bCs/>
          <w:szCs w:val="24"/>
        </w:rPr>
        <w:t>Pieczątka i podpis Prokuratora</w:t>
      </w:r>
      <w:r w:rsidR="00233587" w:rsidRPr="00233587">
        <w:rPr>
          <w:rFonts w:ascii="Arial" w:hAnsi="Arial" w:cs="Arial"/>
          <w:b/>
          <w:bCs/>
          <w:szCs w:val="24"/>
        </w:rPr>
        <w:t xml:space="preserve"> </w:t>
      </w:r>
      <w:r w:rsidRPr="00233587">
        <w:rPr>
          <w:rFonts w:ascii="Arial" w:hAnsi="Arial" w:cs="Arial"/>
          <w:b/>
          <w:bCs/>
          <w:szCs w:val="24"/>
        </w:rPr>
        <w:t>Okręgowego</w:t>
      </w:r>
    </w:p>
    <w:sectPr w:rsidR="00C036E6" w:rsidRPr="00233587" w:rsidSect="00583FEB">
      <w:headerReference w:type="even" r:id="rId7"/>
      <w:headerReference w:type="default" r:id="rId8"/>
      <w:headerReference w:type="first" r:id="rId9"/>
      <w:pgSz w:w="16840" w:h="11907" w:orient="landscape" w:code="9"/>
      <w:pgMar w:top="1418" w:right="1817" w:bottom="1418" w:left="1418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42DD" w14:textId="77777777" w:rsidR="007D5FFD" w:rsidRDefault="007D5FFD">
      <w:r>
        <w:separator/>
      </w:r>
    </w:p>
  </w:endnote>
  <w:endnote w:type="continuationSeparator" w:id="0">
    <w:p w14:paraId="17A08C5C" w14:textId="77777777" w:rsidR="007D5FFD" w:rsidRDefault="007D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4332" w14:textId="77777777" w:rsidR="007D5FFD" w:rsidRDefault="007D5FFD">
      <w:r>
        <w:separator/>
      </w:r>
    </w:p>
  </w:footnote>
  <w:footnote w:type="continuationSeparator" w:id="0">
    <w:p w14:paraId="094AD28A" w14:textId="77777777" w:rsidR="007D5FFD" w:rsidRDefault="007D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181D" w14:textId="77777777"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D5DB04" w14:textId="77777777" w:rsidR="00646F40" w:rsidRDefault="00646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A6A9" w14:textId="77777777"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129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7995E9" w14:textId="77777777" w:rsidR="00646F40" w:rsidRDefault="00646F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DC0F" w14:textId="77777777" w:rsidR="00C34169" w:rsidRDefault="00C34169" w:rsidP="0036512F">
    <w:pPr>
      <w:framePr w:w="4558" w:h="1996" w:hSpace="141" w:wrap="around" w:vAnchor="text" w:hAnchor="page" w:x="295" w:y="-257"/>
    </w:pPr>
  </w:p>
  <w:p w14:paraId="7F670BF4" w14:textId="77777777" w:rsidR="00C34169" w:rsidRPr="00F132A4" w:rsidRDefault="006967AE" w:rsidP="0036512F">
    <w:pPr>
      <w:framePr w:w="4558" w:h="1996" w:hSpace="141" w:wrap="around" w:vAnchor="text" w:hAnchor="page" w:x="295" w:y="-257"/>
      <w:jc w:val="center"/>
      <w:rPr>
        <w:spacing w:val="60"/>
        <w:sz w:val="18"/>
      </w:rPr>
    </w:pPr>
    <w:r w:rsidRPr="000B16A6">
      <w:rPr>
        <w:noProof/>
      </w:rPr>
      <w:drawing>
        <wp:inline distT="0" distB="0" distL="0" distR="0" wp14:anchorId="7CB79D1D" wp14:editId="782A0F0E">
          <wp:extent cx="447675" cy="476250"/>
          <wp:effectExtent l="0" t="0" r="0" b="0"/>
          <wp:docPr id="1" name="Obraz 1" descr="Godło państwa 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odło państwa 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8E0C" w14:textId="77777777" w:rsidR="00C34169" w:rsidRPr="00144CD2" w:rsidRDefault="00C34169" w:rsidP="0036512F">
    <w:pPr>
      <w:framePr w:w="4558" w:h="1996" w:hSpace="141" w:wrap="around" w:vAnchor="text" w:hAnchor="page" w:x="295" w:y="-257"/>
      <w:spacing w:before="60"/>
      <w:jc w:val="center"/>
      <w:rPr>
        <w:spacing w:val="20"/>
        <w:sz w:val="20"/>
      </w:rPr>
    </w:pPr>
    <w:r w:rsidRPr="00144CD2">
      <w:rPr>
        <w:spacing w:val="20"/>
        <w:sz w:val="20"/>
      </w:rPr>
      <w:t>PROKURATOR OKRĘGOWY</w:t>
    </w:r>
  </w:p>
  <w:p w14:paraId="27502652" w14:textId="77777777" w:rsidR="00C34169" w:rsidRPr="00144CD2" w:rsidRDefault="00C34169" w:rsidP="0036512F">
    <w:pPr>
      <w:framePr w:w="4558" w:h="199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 w:rsidRPr="00144CD2">
      <w:rPr>
        <w:spacing w:val="20"/>
        <w:sz w:val="20"/>
      </w:rPr>
      <w:t>W LUBLINIE</w:t>
    </w:r>
  </w:p>
  <w:p w14:paraId="48DAE7F6" w14:textId="77777777" w:rsidR="00646F40" w:rsidRDefault="00646F40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14:paraId="1101AFD9" w14:textId="77777777" w:rsidR="00646F40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8C3C564" w14:textId="77777777" w:rsidR="00646F40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9785196" w14:textId="298D1953" w:rsidR="00646F40" w:rsidRPr="00A938EB" w:rsidRDefault="00E05BF4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spacing w:val="20"/>
        <w:szCs w:val="24"/>
      </w:rPr>
    </w:pPr>
    <w:r w:rsidRPr="00A938EB">
      <w:rPr>
        <w:spacing w:val="20"/>
        <w:szCs w:val="24"/>
      </w:rPr>
      <w:t>Lublin</w:t>
    </w:r>
    <w:r w:rsidR="00646F40" w:rsidRPr="00A938EB">
      <w:rPr>
        <w:spacing w:val="20"/>
        <w:szCs w:val="24"/>
      </w:rPr>
      <w:t>,</w:t>
    </w:r>
    <w:r w:rsidR="00A938EB">
      <w:rPr>
        <w:spacing w:val="20"/>
        <w:szCs w:val="24"/>
      </w:rPr>
      <w:t xml:space="preserve"> dni</w:t>
    </w:r>
    <w:r w:rsidR="00F02B29">
      <w:rPr>
        <w:spacing w:val="20"/>
        <w:szCs w:val="24"/>
      </w:rPr>
      <w:t>a</w:t>
    </w:r>
    <w:r w:rsidR="00930E41">
      <w:rPr>
        <w:spacing w:val="20"/>
        <w:szCs w:val="24"/>
      </w:rPr>
      <w:t xml:space="preserve"> 27 </w:t>
    </w:r>
    <w:r w:rsidR="00A40D71">
      <w:rPr>
        <w:spacing w:val="20"/>
        <w:szCs w:val="24"/>
      </w:rPr>
      <w:t xml:space="preserve">lutego </w:t>
    </w:r>
    <w:r w:rsidR="00646F40" w:rsidRPr="00A938EB">
      <w:rPr>
        <w:spacing w:val="20"/>
        <w:szCs w:val="24"/>
      </w:rPr>
      <w:fldChar w:fldCharType="begin"/>
    </w:r>
    <w:r w:rsidR="00646F40" w:rsidRPr="00A938EB">
      <w:rPr>
        <w:spacing w:val="20"/>
        <w:szCs w:val="24"/>
      </w:rPr>
      <w:instrText xml:space="preserve"> TIME  \@ "yyyy" </w:instrText>
    </w:r>
    <w:r w:rsidR="00646F40" w:rsidRPr="00A938EB">
      <w:rPr>
        <w:spacing w:val="20"/>
        <w:szCs w:val="24"/>
      </w:rPr>
      <w:fldChar w:fldCharType="separate"/>
    </w:r>
    <w:r w:rsidR="0081721F">
      <w:rPr>
        <w:noProof/>
        <w:spacing w:val="20"/>
        <w:szCs w:val="24"/>
      </w:rPr>
      <w:t>2025</w:t>
    </w:r>
    <w:r w:rsidR="00646F40" w:rsidRPr="00A938EB">
      <w:rPr>
        <w:spacing w:val="20"/>
        <w:szCs w:val="24"/>
      </w:rPr>
      <w:fldChar w:fldCharType="end"/>
    </w:r>
    <w:r w:rsidR="00C654D4" w:rsidRPr="00A938EB">
      <w:rPr>
        <w:spacing w:val="20"/>
        <w:szCs w:val="24"/>
      </w:rPr>
      <w:t xml:space="preserve"> </w:t>
    </w:r>
    <w:r w:rsidR="00646F40" w:rsidRPr="00A938EB">
      <w:rPr>
        <w:spacing w:val="20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74C9"/>
    <w:multiLevelType w:val="hybridMultilevel"/>
    <w:tmpl w:val="1C485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3BF"/>
    <w:multiLevelType w:val="hybridMultilevel"/>
    <w:tmpl w:val="A7DE59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A"/>
    <w:rsid w:val="00002BB8"/>
    <w:rsid w:val="0000760E"/>
    <w:rsid w:val="00026233"/>
    <w:rsid w:val="000358C0"/>
    <w:rsid w:val="00045376"/>
    <w:rsid w:val="00045E4D"/>
    <w:rsid w:val="00051267"/>
    <w:rsid w:val="000573BC"/>
    <w:rsid w:val="00065046"/>
    <w:rsid w:val="0007495E"/>
    <w:rsid w:val="000B1421"/>
    <w:rsid w:val="000B7CB0"/>
    <w:rsid w:val="000D07B4"/>
    <w:rsid w:val="000D2321"/>
    <w:rsid w:val="00103C81"/>
    <w:rsid w:val="00103DE7"/>
    <w:rsid w:val="0011695B"/>
    <w:rsid w:val="00141296"/>
    <w:rsid w:val="00143AF6"/>
    <w:rsid w:val="00145BA2"/>
    <w:rsid w:val="00156EBA"/>
    <w:rsid w:val="00162B7E"/>
    <w:rsid w:val="00165DD1"/>
    <w:rsid w:val="00172C28"/>
    <w:rsid w:val="001753BF"/>
    <w:rsid w:val="00183722"/>
    <w:rsid w:val="001852B5"/>
    <w:rsid w:val="00194780"/>
    <w:rsid w:val="001A6833"/>
    <w:rsid w:val="001B277E"/>
    <w:rsid w:val="001C2C26"/>
    <w:rsid w:val="001F2461"/>
    <w:rsid w:val="002056C9"/>
    <w:rsid w:val="00233587"/>
    <w:rsid w:val="00233E17"/>
    <w:rsid w:val="00255ABF"/>
    <w:rsid w:val="00264C17"/>
    <w:rsid w:val="00291BC1"/>
    <w:rsid w:val="002B1E00"/>
    <w:rsid w:val="002D5399"/>
    <w:rsid w:val="003066F3"/>
    <w:rsid w:val="00334D39"/>
    <w:rsid w:val="0036512F"/>
    <w:rsid w:val="003801EA"/>
    <w:rsid w:val="003A711D"/>
    <w:rsid w:val="003C2FB0"/>
    <w:rsid w:val="003E4DD4"/>
    <w:rsid w:val="003E7D91"/>
    <w:rsid w:val="00413D30"/>
    <w:rsid w:val="00416186"/>
    <w:rsid w:val="004232A5"/>
    <w:rsid w:val="004373C0"/>
    <w:rsid w:val="00443C47"/>
    <w:rsid w:val="00463B3D"/>
    <w:rsid w:val="00474361"/>
    <w:rsid w:val="004870A7"/>
    <w:rsid w:val="004A1AA7"/>
    <w:rsid w:val="004A72AE"/>
    <w:rsid w:val="004B5A48"/>
    <w:rsid w:val="004F6E39"/>
    <w:rsid w:val="00512520"/>
    <w:rsid w:val="00513A1C"/>
    <w:rsid w:val="00537512"/>
    <w:rsid w:val="0054072E"/>
    <w:rsid w:val="005440A9"/>
    <w:rsid w:val="005748A7"/>
    <w:rsid w:val="00582F0A"/>
    <w:rsid w:val="0058377C"/>
    <w:rsid w:val="00583FEB"/>
    <w:rsid w:val="0058571A"/>
    <w:rsid w:val="00596009"/>
    <w:rsid w:val="00596C25"/>
    <w:rsid w:val="005A0F63"/>
    <w:rsid w:val="005B65E7"/>
    <w:rsid w:val="005E3B35"/>
    <w:rsid w:val="00614AA2"/>
    <w:rsid w:val="00626FE1"/>
    <w:rsid w:val="0063484E"/>
    <w:rsid w:val="00636C27"/>
    <w:rsid w:val="00646F40"/>
    <w:rsid w:val="006859C5"/>
    <w:rsid w:val="00687CB3"/>
    <w:rsid w:val="00692BE4"/>
    <w:rsid w:val="006967AE"/>
    <w:rsid w:val="006A6BB7"/>
    <w:rsid w:val="006B3F0E"/>
    <w:rsid w:val="006C70D4"/>
    <w:rsid w:val="006E4FBC"/>
    <w:rsid w:val="006F5EBF"/>
    <w:rsid w:val="00706138"/>
    <w:rsid w:val="00746506"/>
    <w:rsid w:val="00752893"/>
    <w:rsid w:val="007775C9"/>
    <w:rsid w:val="00780A9A"/>
    <w:rsid w:val="007A160A"/>
    <w:rsid w:val="007C0443"/>
    <w:rsid w:val="007D2223"/>
    <w:rsid w:val="007D5FFD"/>
    <w:rsid w:val="0081721F"/>
    <w:rsid w:val="00833A62"/>
    <w:rsid w:val="00837B2B"/>
    <w:rsid w:val="008442A7"/>
    <w:rsid w:val="00847BFF"/>
    <w:rsid w:val="00851E45"/>
    <w:rsid w:val="00854D2E"/>
    <w:rsid w:val="008561BD"/>
    <w:rsid w:val="0089391E"/>
    <w:rsid w:val="008F021A"/>
    <w:rsid w:val="00914768"/>
    <w:rsid w:val="00930E41"/>
    <w:rsid w:val="009334AE"/>
    <w:rsid w:val="009335BF"/>
    <w:rsid w:val="00941AC2"/>
    <w:rsid w:val="009549B0"/>
    <w:rsid w:val="00954EF5"/>
    <w:rsid w:val="00957234"/>
    <w:rsid w:val="0096688B"/>
    <w:rsid w:val="009765A3"/>
    <w:rsid w:val="009A7821"/>
    <w:rsid w:val="009B7C99"/>
    <w:rsid w:val="009E6060"/>
    <w:rsid w:val="00A169C1"/>
    <w:rsid w:val="00A17C4C"/>
    <w:rsid w:val="00A40D71"/>
    <w:rsid w:val="00A57608"/>
    <w:rsid w:val="00A6112F"/>
    <w:rsid w:val="00A65788"/>
    <w:rsid w:val="00A84A49"/>
    <w:rsid w:val="00A938EB"/>
    <w:rsid w:val="00A947E4"/>
    <w:rsid w:val="00AA0032"/>
    <w:rsid w:val="00AD1765"/>
    <w:rsid w:val="00AE0FEC"/>
    <w:rsid w:val="00AF0197"/>
    <w:rsid w:val="00B27601"/>
    <w:rsid w:val="00B43BAC"/>
    <w:rsid w:val="00B514A9"/>
    <w:rsid w:val="00B52ECC"/>
    <w:rsid w:val="00B630BC"/>
    <w:rsid w:val="00B80B11"/>
    <w:rsid w:val="00BA25B4"/>
    <w:rsid w:val="00BA4B34"/>
    <w:rsid w:val="00BA7516"/>
    <w:rsid w:val="00BB2943"/>
    <w:rsid w:val="00BD2C50"/>
    <w:rsid w:val="00BD5E16"/>
    <w:rsid w:val="00C036E6"/>
    <w:rsid w:val="00C13E14"/>
    <w:rsid w:val="00C34169"/>
    <w:rsid w:val="00C55986"/>
    <w:rsid w:val="00C55993"/>
    <w:rsid w:val="00C654D4"/>
    <w:rsid w:val="00C667C1"/>
    <w:rsid w:val="00C8641D"/>
    <w:rsid w:val="00CA63A2"/>
    <w:rsid w:val="00CA755F"/>
    <w:rsid w:val="00CB085D"/>
    <w:rsid w:val="00CD61E6"/>
    <w:rsid w:val="00CE64BD"/>
    <w:rsid w:val="00D006D1"/>
    <w:rsid w:val="00D0176B"/>
    <w:rsid w:val="00D05384"/>
    <w:rsid w:val="00D21C25"/>
    <w:rsid w:val="00D42C30"/>
    <w:rsid w:val="00D46C9C"/>
    <w:rsid w:val="00D51C67"/>
    <w:rsid w:val="00D53AC2"/>
    <w:rsid w:val="00D53EB3"/>
    <w:rsid w:val="00D659DB"/>
    <w:rsid w:val="00D81841"/>
    <w:rsid w:val="00DA334A"/>
    <w:rsid w:val="00DB06D5"/>
    <w:rsid w:val="00E05BF4"/>
    <w:rsid w:val="00E06675"/>
    <w:rsid w:val="00E11305"/>
    <w:rsid w:val="00E1727F"/>
    <w:rsid w:val="00E2465C"/>
    <w:rsid w:val="00E52536"/>
    <w:rsid w:val="00E94B41"/>
    <w:rsid w:val="00E95E53"/>
    <w:rsid w:val="00EF3A31"/>
    <w:rsid w:val="00F02B29"/>
    <w:rsid w:val="00F11166"/>
    <w:rsid w:val="00F6360C"/>
    <w:rsid w:val="00F72C61"/>
    <w:rsid w:val="00F91BDF"/>
    <w:rsid w:val="00FA207A"/>
    <w:rsid w:val="00FB531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32F2A"/>
  <w15:chartTrackingRefBased/>
  <w15:docId w15:val="{BC94E7DA-D6D6-4A61-9227-4E7FB33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11166"/>
  </w:style>
  <w:style w:type="paragraph" w:styleId="Tekstdymka">
    <w:name w:val="Balloon Text"/>
    <w:basedOn w:val="Normalny"/>
    <w:link w:val="TekstdymkaZnak"/>
    <w:rsid w:val="00A40D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40D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D21C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C2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D21C25"/>
  </w:style>
  <w:style w:type="paragraph" w:styleId="Tematkomentarza">
    <w:name w:val="annotation subject"/>
    <w:basedOn w:val="Tekstkomentarza"/>
    <w:next w:val="Tekstkomentarza"/>
    <w:link w:val="TematkomentarzaZnak"/>
    <w:rsid w:val="00D21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21C25"/>
    <w:rPr>
      <w:b/>
      <w:bCs/>
    </w:rPr>
  </w:style>
  <w:style w:type="paragraph" w:styleId="Akapitzlist">
    <w:name w:val="List Paragraph"/>
    <w:basedOn w:val="Normalny"/>
    <w:uiPriority w:val="34"/>
    <w:qFormat/>
    <w:rsid w:val="0023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4</TotalTime>
  <Pages>6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Sprawozdawczość z wykonania planu za rok 2024</vt:lpstr>
    </vt:vector>
  </TitlesOfParts>
  <Company>Ministerstwo Sprawiedliwości RP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planu działalności Prokuratury Okręgowej w Lublinie i jednostek podległych za 2024 rok</dc:title>
  <dc:subject/>
  <dc:creator>grazyna.dec@prokuratura.gov.pl</dc:creator>
  <cp:keywords/>
  <cp:lastModifiedBy>Lisowski Rafał (PO Lublin)</cp:lastModifiedBy>
  <cp:revision>5</cp:revision>
  <cp:lastPrinted>2025-02-18T08:49:00Z</cp:lastPrinted>
  <dcterms:created xsi:type="dcterms:W3CDTF">2025-04-04T10:46:00Z</dcterms:created>
  <dcterms:modified xsi:type="dcterms:W3CDTF">2025-04-25T08:28:00Z</dcterms:modified>
</cp:coreProperties>
</file>