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76DF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HŚ.9020.2.178.2025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376DF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2601B9" w:rsidRPr="002601B9" w:rsidP="002601B9">
      <w:pPr>
        <w:spacing w:before="0" w:after="0"/>
        <w:rPr>
          <w:rFonts w:eastAsiaTheme="majorEastAsia" w:cstheme="majorBidi"/>
          <w:b/>
        </w:rPr>
      </w:pPr>
      <w:r w:rsidRPr="002601B9">
        <w:rPr>
          <w:rFonts w:eastAsiaTheme="majorEastAsia" w:cstheme="majorBidi"/>
          <w:b/>
        </w:rPr>
        <w:t xml:space="preserve">Gmina Lipce Reymontowskie </w:t>
      </w:r>
    </w:p>
    <w:p w:rsidR="002601B9" w:rsidRPr="002601B9" w:rsidP="002601B9">
      <w:pPr>
        <w:spacing w:before="0" w:after="0"/>
        <w:rPr>
          <w:rFonts w:eastAsiaTheme="majorEastAsia" w:cstheme="majorBidi"/>
          <w:b/>
        </w:rPr>
      </w:pPr>
      <w:r w:rsidRPr="002601B9">
        <w:rPr>
          <w:rFonts w:eastAsiaTheme="majorEastAsia" w:cstheme="majorBidi"/>
          <w:b/>
        </w:rPr>
        <w:t>ul. Reymonta 24</w:t>
      </w:r>
    </w:p>
    <w:p w:rsidR="002601B9" w:rsidP="002601B9">
      <w:pPr>
        <w:spacing w:before="0" w:after="0"/>
        <w:rPr>
          <w:rFonts w:eastAsiaTheme="majorEastAsia" w:cstheme="majorBidi"/>
          <w:b/>
        </w:rPr>
      </w:pPr>
      <w:r w:rsidRPr="002601B9">
        <w:rPr>
          <w:rFonts w:eastAsiaTheme="majorEastAsia" w:cstheme="majorBidi"/>
          <w:b/>
        </w:rPr>
        <w:t xml:space="preserve">96-127 Lipce Reymontowskie </w:t>
      </w:r>
    </w:p>
    <w:p w:rsidR="002601B9" w:rsidRPr="002601B9" w:rsidP="002601B9">
      <w:pPr>
        <w:spacing w:before="0" w:after="0"/>
        <w:rPr>
          <w:rFonts w:eastAsiaTheme="majorEastAsia" w:cstheme="majorBidi"/>
        </w:rPr>
      </w:pPr>
    </w:p>
    <w:p w:rsidR="002601B9" w:rsidRPr="002601B9" w:rsidP="002601B9">
      <w:pPr>
        <w:spacing w:before="0" w:after="0"/>
        <w:rPr>
          <w:rFonts w:eastAsiaTheme="majorEastAsia" w:cstheme="majorBidi"/>
        </w:rPr>
      </w:pPr>
      <w:r w:rsidRPr="002601B9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2601B9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2601B9" w:rsidRPr="002601B9" w:rsidP="002601B9">
      <w:pPr>
        <w:spacing w:before="0" w:after="0"/>
        <w:rPr>
          <w:rFonts w:eastAsiaTheme="majorEastAsia" w:cstheme="majorBidi"/>
          <w:b/>
          <w:bCs/>
        </w:rPr>
      </w:pPr>
    </w:p>
    <w:p w:rsidR="002601B9" w:rsidRPr="002601B9" w:rsidP="002601B9">
      <w:pPr>
        <w:spacing w:before="0" w:after="0"/>
        <w:rPr>
          <w:rFonts w:eastAsiaTheme="majorEastAsia" w:cstheme="majorBidi"/>
          <w:b/>
          <w:bCs/>
        </w:rPr>
      </w:pPr>
      <w:r w:rsidRPr="002601B9">
        <w:rPr>
          <w:rFonts w:eastAsiaTheme="majorEastAsia" w:cstheme="majorBidi"/>
          <w:b/>
          <w:bCs/>
        </w:rPr>
        <w:t>stwierdza</w:t>
      </w:r>
    </w:p>
    <w:p w:rsidR="002601B9" w:rsidRPr="002601B9" w:rsidP="002601B9">
      <w:pPr>
        <w:spacing w:before="0" w:after="0"/>
        <w:rPr>
          <w:rFonts w:eastAsiaTheme="majorEastAsia" w:cstheme="majorBidi"/>
          <w:b/>
          <w:bCs/>
        </w:rPr>
      </w:pPr>
      <w:r w:rsidRPr="002601B9">
        <w:rPr>
          <w:rFonts w:eastAsiaTheme="majorEastAsia" w:cstheme="majorBidi"/>
          <w:b/>
          <w:bCs/>
        </w:rPr>
        <w:t xml:space="preserve">przydatność wody wodociągu Mszadla do spożycia </w:t>
      </w:r>
    </w:p>
    <w:p w:rsidR="002601B9" w:rsidP="002601B9">
      <w:pPr>
        <w:spacing w:before="0" w:after="0"/>
        <w:rPr>
          <w:rFonts w:eastAsiaTheme="majorEastAsia" w:cstheme="majorBidi"/>
          <w:b/>
        </w:rPr>
      </w:pPr>
    </w:p>
    <w:p w:rsidR="002601B9" w:rsidRPr="002601B9" w:rsidP="002601B9">
      <w:pPr>
        <w:spacing w:before="0" w:after="0"/>
        <w:rPr>
          <w:rFonts w:eastAsiaTheme="majorEastAsia" w:cstheme="majorBidi"/>
          <w:b/>
        </w:rPr>
      </w:pPr>
      <w:r w:rsidRPr="002601B9">
        <w:rPr>
          <w:rFonts w:eastAsiaTheme="majorEastAsia" w:cstheme="majorBidi"/>
          <w:b/>
        </w:rPr>
        <w:t>UZASADNIENIE</w:t>
      </w:r>
    </w:p>
    <w:p w:rsidR="002601B9" w:rsidRPr="002601B9" w:rsidP="002601B9">
      <w:pPr>
        <w:spacing w:before="0" w:after="0"/>
        <w:rPr>
          <w:rFonts w:eastAsiaTheme="majorEastAsia" w:cstheme="majorBidi"/>
        </w:rPr>
      </w:pPr>
      <w:r w:rsidRPr="002601B9">
        <w:rPr>
          <w:rFonts w:eastAsiaTheme="majorEastAsia" w:cstheme="majorBidi"/>
        </w:rPr>
        <w:t>Jednostka odpowiedzialna za jakość wody wodociągu Mszadla gm. Lipce Reymontowskie czyli „CEWOKAN”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2601B9">
        <w:rPr>
          <w:rFonts w:eastAsiaTheme="majorEastAsia" w:cstheme="majorBidi"/>
        </w:rPr>
        <w:t>u 2</w:t>
      </w:r>
      <w:r w:rsidR="007E5E14">
        <w:rPr>
          <w:rFonts w:eastAsiaTheme="majorEastAsia" w:cstheme="majorBidi"/>
        </w:rPr>
        <w:t>3</w:t>
      </w:r>
      <w:r w:rsidRPr="002601B9">
        <w:rPr>
          <w:rFonts w:eastAsiaTheme="majorEastAsia" w:cstheme="majorBidi"/>
        </w:rPr>
        <w:t>.0</w:t>
      </w:r>
      <w:r w:rsidR="005F0BCC">
        <w:rPr>
          <w:rFonts w:eastAsiaTheme="majorEastAsia" w:cstheme="majorBidi"/>
        </w:rPr>
        <w:t>9</w:t>
      </w:r>
      <w:r w:rsidRPr="002601B9">
        <w:rPr>
          <w:rFonts w:eastAsiaTheme="majorEastAsia" w:cstheme="majorBidi"/>
        </w:rPr>
        <w:t>.2025 r. z wyjścia na sieć w budynku stacji uzdatniania wody w Mszadli, gm. Lipce Reymontowskie. Raport z badań z dnia 2</w:t>
      </w:r>
      <w:r w:rsidR="005F0BCC">
        <w:rPr>
          <w:rFonts w:eastAsiaTheme="majorEastAsia" w:cstheme="majorBidi"/>
        </w:rPr>
        <w:t>9</w:t>
      </w:r>
      <w:r w:rsidRPr="002601B9">
        <w:rPr>
          <w:rFonts w:eastAsiaTheme="majorEastAsia" w:cstheme="majorBidi"/>
        </w:rPr>
        <w:t>.09.2025 r.</w:t>
      </w:r>
      <w:bookmarkEnd w:id="3"/>
      <w:r w:rsidRPr="002601B9">
        <w:rPr>
          <w:rFonts w:eastAsiaTheme="majorEastAsia" w:cstheme="majorBidi"/>
        </w:rPr>
        <w:t xml:space="preserve"> nr 102409/LB/2025.</w:t>
      </w:r>
    </w:p>
    <w:p w:rsidR="002601B9" w:rsidRPr="002601B9" w:rsidP="002601B9">
      <w:pPr>
        <w:spacing w:before="0" w:after="0"/>
        <w:rPr>
          <w:rFonts w:eastAsiaTheme="majorEastAsia" w:cstheme="majorBidi"/>
        </w:rPr>
      </w:pPr>
      <w:r w:rsidRPr="002601B9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2601B9" w:rsidRPr="002601B9" w:rsidP="002601B9">
      <w:pPr>
        <w:spacing w:before="0" w:after="0"/>
        <w:rPr>
          <w:rFonts w:eastAsiaTheme="majorEastAsia" w:cstheme="majorBidi"/>
        </w:rPr>
      </w:pPr>
      <w:r w:rsidRPr="002601B9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2601B9">
        <w:rPr>
          <w:rFonts w:eastAsiaTheme="majorEastAsia" w:cstheme="majorBidi"/>
        </w:rPr>
        <w:t>bieżącego nadzoru prowadzonego przez inspekcję sanitarną (raport z wyników badań z</w:t>
      </w:r>
      <w:r>
        <w:rPr>
          <w:rFonts w:eastAsiaTheme="majorEastAsia" w:cstheme="majorBidi"/>
        </w:rPr>
        <w:t> </w:t>
      </w:r>
      <w:r w:rsidRPr="002601B9">
        <w:rPr>
          <w:rFonts w:eastAsiaTheme="majorEastAsia" w:cstheme="majorBidi"/>
        </w:rPr>
        <w:t xml:space="preserve">dnia 23.10.2025 r. nr PBŚiŚP.9051.505.415.2025) stwierdza się, że jakość wody wodociągu Mszadla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376DF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76DF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76DF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376DF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376DF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2601B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CEWOKAN Sp. z o.o.</w:t>
      </w:r>
    </w:p>
    <w:p w:rsidR="002601B9" w:rsidRPr="00625537" w:rsidP="002601B9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 xml:space="preserve"> 99-400 Łowicz, ul. Sochaczewska 52</w:t>
      </w:r>
    </w:p>
    <w:p w:rsidR="00376DF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FCD05C1-8481-47C5-8B63-6EF6B4F0AB6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FF65F8A-AB7F-4D9E-B921-E5CB8934E752}"/>
    <w:embedBold r:id="rId3" w:fontKey="{0C5B32A4-CF88-4635-B82D-44456F44EC1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C5E5197-7F3C-4883-85EE-D2B0F74FD5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6DF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6DF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6DF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376DF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376DF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376DF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376DF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376DF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376DF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376DF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376DF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376DF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6DF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76DF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54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2025-10-27T13:04:00Z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