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5D" w:rsidRPr="003B0996" w:rsidRDefault="004B4865" w:rsidP="0001335D">
      <w:pPr>
        <w:spacing w:after="0" w:line="360" w:lineRule="auto"/>
        <w:ind w:left="4956" w:right="0" w:firstLine="708"/>
        <w:jc w:val="left"/>
        <w:rPr>
          <w:b/>
          <w:color w:val="auto"/>
          <w:sz w:val="24"/>
          <w:szCs w:val="24"/>
        </w:rPr>
      </w:pPr>
      <w:bookmarkStart w:id="0" w:name="_GoBack"/>
      <w:bookmarkEnd w:id="0"/>
      <w:r w:rsidRPr="003B0996">
        <w:rPr>
          <w:b/>
          <w:color w:val="auto"/>
          <w:sz w:val="24"/>
          <w:szCs w:val="24"/>
        </w:rPr>
        <w:t xml:space="preserve">    </w:t>
      </w:r>
      <w:r w:rsidR="0001335D" w:rsidRPr="003B0996">
        <w:rPr>
          <w:b/>
          <w:color w:val="auto"/>
          <w:sz w:val="24"/>
          <w:szCs w:val="24"/>
        </w:rPr>
        <w:t>Akceptuję:</w:t>
      </w:r>
    </w:p>
    <w:p w:rsidR="0001335D" w:rsidRPr="003B0996" w:rsidRDefault="0001335D" w:rsidP="0001335D">
      <w:pPr>
        <w:spacing w:after="0" w:line="360" w:lineRule="auto"/>
        <w:ind w:left="0" w:right="0" w:firstLine="0"/>
        <w:jc w:val="left"/>
        <w:rPr>
          <w:b/>
          <w:color w:val="auto"/>
          <w:sz w:val="28"/>
          <w:szCs w:val="28"/>
        </w:rPr>
      </w:pPr>
      <w:r w:rsidRPr="003B0996">
        <w:rPr>
          <w:b/>
          <w:color w:val="auto"/>
          <w:sz w:val="28"/>
          <w:szCs w:val="28"/>
        </w:rPr>
        <w:tab/>
      </w:r>
      <w:r w:rsidRPr="003B0996">
        <w:rPr>
          <w:b/>
          <w:color w:val="auto"/>
          <w:sz w:val="28"/>
          <w:szCs w:val="28"/>
        </w:rPr>
        <w:tab/>
      </w:r>
      <w:r w:rsidRPr="003B0996">
        <w:rPr>
          <w:b/>
          <w:color w:val="auto"/>
          <w:sz w:val="28"/>
          <w:szCs w:val="28"/>
        </w:rPr>
        <w:tab/>
      </w:r>
      <w:r w:rsidRPr="003B0996">
        <w:rPr>
          <w:b/>
          <w:color w:val="auto"/>
          <w:sz w:val="28"/>
          <w:szCs w:val="28"/>
        </w:rPr>
        <w:tab/>
      </w:r>
      <w:r w:rsidRPr="003B0996">
        <w:rPr>
          <w:b/>
          <w:color w:val="auto"/>
          <w:sz w:val="28"/>
          <w:szCs w:val="28"/>
        </w:rPr>
        <w:tab/>
      </w:r>
      <w:r w:rsidRPr="003B0996">
        <w:rPr>
          <w:b/>
          <w:color w:val="auto"/>
          <w:sz w:val="28"/>
          <w:szCs w:val="28"/>
        </w:rPr>
        <w:tab/>
      </w:r>
      <w:r w:rsidRPr="003B0996">
        <w:rPr>
          <w:b/>
          <w:color w:val="auto"/>
          <w:sz w:val="28"/>
          <w:szCs w:val="28"/>
        </w:rPr>
        <w:tab/>
      </w:r>
      <w:r w:rsidRPr="003B0996">
        <w:rPr>
          <w:b/>
          <w:color w:val="auto"/>
          <w:sz w:val="28"/>
          <w:szCs w:val="28"/>
        </w:rPr>
        <w:tab/>
        <w:t xml:space="preserve">        </w:t>
      </w:r>
    </w:p>
    <w:p w:rsidR="0001335D" w:rsidRPr="003B0996" w:rsidRDefault="0001335D" w:rsidP="0001335D">
      <w:pPr>
        <w:spacing w:after="0" w:line="360" w:lineRule="auto"/>
        <w:ind w:left="0" w:right="0" w:firstLine="0"/>
        <w:jc w:val="left"/>
        <w:rPr>
          <w:b/>
          <w:color w:val="auto"/>
          <w:sz w:val="28"/>
          <w:szCs w:val="28"/>
        </w:rPr>
      </w:pPr>
    </w:p>
    <w:p w:rsidR="0001335D" w:rsidRPr="003B0996" w:rsidRDefault="0001335D" w:rsidP="0001335D">
      <w:pPr>
        <w:spacing w:after="0" w:line="360" w:lineRule="auto"/>
        <w:ind w:left="5245" w:right="0" w:firstLine="0"/>
        <w:jc w:val="left"/>
        <w:rPr>
          <w:b/>
          <w:color w:val="auto"/>
          <w:sz w:val="24"/>
          <w:szCs w:val="24"/>
        </w:rPr>
      </w:pPr>
      <w:r w:rsidRPr="003B0996">
        <w:rPr>
          <w:b/>
          <w:color w:val="auto"/>
          <w:sz w:val="24"/>
          <w:szCs w:val="24"/>
        </w:rPr>
        <w:t xml:space="preserve">     Elżbieta Rafalska</w:t>
      </w:r>
    </w:p>
    <w:p w:rsidR="0001335D" w:rsidRPr="003B0996" w:rsidRDefault="0001335D" w:rsidP="0001335D">
      <w:pPr>
        <w:spacing w:after="0" w:line="360" w:lineRule="auto"/>
        <w:ind w:left="0" w:right="0" w:firstLine="0"/>
        <w:jc w:val="left"/>
        <w:rPr>
          <w:b/>
          <w:color w:val="auto"/>
          <w:sz w:val="24"/>
          <w:szCs w:val="24"/>
        </w:rPr>
      </w:pPr>
      <w:r w:rsidRPr="003B0996">
        <w:rPr>
          <w:b/>
          <w:color w:val="auto"/>
          <w:sz w:val="24"/>
          <w:szCs w:val="24"/>
        </w:rPr>
        <w:tab/>
      </w:r>
      <w:r w:rsidRPr="003B0996">
        <w:rPr>
          <w:b/>
          <w:color w:val="auto"/>
          <w:sz w:val="24"/>
          <w:szCs w:val="24"/>
        </w:rPr>
        <w:tab/>
      </w:r>
      <w:r w:rsidRPr="003B0996">
        <w:rPr>
          <w:b/>
          <w:color w:val="auto"/>
          <w:sz w:val="24"/>
          <w:szCs w:val="24"/>
        </w:rPr>
        <w:tab/>
      </w:r>
      <w:r w:rsidRPr="003B0996">
        <w:rPr>
          <w:b/>
          <w:color w:val="auto"/>
          <w:sz w:val="24"/>
          <w:szCs w:val="24"/>
        </w:rPr>
        <w:tab/>
      </w:r>
      <w:r w:rsidRPr="003B0996">
        <w:rPr>
          <w:b/>
          <w:color w:val="auto"/>
          <w:sz w:val="24"/>
          <w:szCs w:val="24"/>
        </w:rPr>
        <w:tab/>
      </w:r>
      <w:r w:rsidRPr="003B0996">
        <w:rPr>
          <w:b/>
          <w:color w:val="auto"/>
          <w:sz w:val="24"/>
          <w:szCs w:val="24"/>
        </w:rPr>
        <w:tab/>
        <w:t>Minister Rodziny, Pracy i Polityki Społecznej</w:t>
      </w:r>
    </w:p>
    <w:p w:rsidR="00AA3D25" w:rsidRPr="003B0996" w:rsidRDefault="00AA3D25">
      <w:pPr>
        <w:spacing w:after="0" w:line="259" w:lineRule="auto"/>
        <w:ind w:left="48" w:right="0" w:firstLine="0"/>
        <w:jc w:val="center"/>
      </w:pPr>
    </w:p>
    <w:p w:rsidR="004B4865" w:rsidRPr="003B0996" w:rsidRDefault="004B4865">
      <w:pPr>
        <w:spacing w:after="0" w:line="259" w:lineRule="auto"/>
        <w:ind w:left="48" w:right="0" w:firstLine="0"/>
        <w:jc w:val="center"/>
      </w:pPr>
    </w:p>
    <w:p w:rsidR="004B4865" w:rsidRPr="003B0996" w:rsidRDefault="004B4865">
      <w:pPr>
        <w:spacing w:after="0" w:line="259" w:lineRule="auto"/>
        <w:ind w:left="48" w:right="0" w:firstLine="0"/>
        <w:jc w:val="center"/>
      </w:pPr>
    </w:p>
    <w:p w:rsidR="00AA3D25" w:rsidRPr="003B0996" w:rsidRDefault="009126C8">
      <w:pPr>
        <w:spacing w:line="259" w:lineRule="auto"/>
        <w:ind w:left="48" w:right="0" w:firstLine="0"/>
        <w:jc w:val="center"/>
      </w:pPr>
      <w:r w:rsidRPr="003B0996">
        <w:t xml:space="preserve"> </w:t>
      </w:r>
    </w:p>
    <w:p w:rsidR="0001335D" w:rsidRPr="003B0996" w:rsidRDefault="0001335D" w:rsidP="0001335D">
      <w:pPr>
        <w:spacing w:after="120" w:line="240" w:lineRule="auto"/>
        <w:ind w:left="708" w:right="0" w:firstLine="0"/>
        <w:jc w:val="center"/>
        <w:rPr>
          <w:b/>
          <w:color w:val="auto"/>
          <w:sz w:val="24"/>
          <w:szCs w:val="24"/>
        </w:rPr>
      </w:pPr>
      <w:r w:rsidRPr="003B0996">
        <w:rPr>
          <w:b/>
          <w:color w:val="auto"/>
          <w:sz w:val="24"/>
          <w:szCs w:val="24"/>
        </w:rPr>
        <w:t xml:space="preserve">OGŁOSZENIE </w:t>
      </w:r>
    </w:p>
    <w:p w:rsidR="0001335D" w:rsidRPr="003B0996" w:rsidRDefault="0001335D" w:rsidP="0001335D">
      <w:pPr>
        <w:spacing w:after="120" w:line="240" w:lineRule="auto"/>
        <w:ind w:left="708" w:right="0" w:firstLine="0"/>
        <w:jc w:val="center"/>
        <w:rPr>
          <w:b/>
          <w:color w:val="auto"/>
          <w:sz w:val="24"/>
          <w:szCs w:val="24"/>
        </w:rPr>
      </w:pPr>
    </w:p>
    <w:p w:rsidR="0001335D" w:rsidRPr="003B0996" w:rsidRDefault="0001335D" w:rsidP="0001335D">
      <w:pPr>
        <w:spacing w:after="4" w:line="251" w:lineRule="auto"/>
        <w:ind w:left="-5" w:right="0" w:firstLine="0"/>
        <w:jc w:val="center"/>
        <w:rPr>
          <w:b/>
          <w:color w:val="auto"/>
          <w:sz w:val="24"/>
          <w:szCs w:val="24"/>
        </w:rPr>
      </w:pPr>
      <w:r w:rsidRPr="003B0996">
        <w:rPr>
          <w:b/>
          <w:color w:val="auto"/>
          <w:sz w:val="25"/>
          <w:szCs w:val="25"/>
        </w:rPr>
        <w:t>OTWARTY KONKURS</w:t>
      </w:r>
      <w:r w:rsidRPr="003B0996">
        <w:rPr>
          <w:b/>
          <w:color w:val="auto"/>
          <w:sz w:val="24"/>
          <w:szCs w:val="24"/>
        </w:rPr>
        <w:t xml:space="preserve"> NA WYŁONIENIE ORGANIZACJI POZYSKUJĄCEJ PARTNERÓW KARTY DUŻEJ RODZINY</w:t>
      </w:r>
      <w:r w:rsidR="00EB4F30">
        <w:rPr>
          <w:b/>
          <w:color w:val="auto"/>
          <w:sz w:val="24"/>
          <w:szCs w:val="24"/>
        </w:rPr>
        <w:t xml:space="preserve"> EDYCJA 2018 - 2019</w:t>
      </w:r>
    </w:p>
    <w:p w:rsidR="0001335D" w:rsidRPr="003B0996" w:rsidRDefault="0001335D">
      <w:pPr>
        <w:spacing w:line="259" w:lineRule="auto"/>
        <w:ind w:left="48" w:right="0" w:firstLine="0"/>
        <w:jc w:val="center"/>
        <w:rPr>
          <w:color w:val="auto"/>
          <w:sz w:val="24"/>
          <w:szCs w:val="24"/>
        </w:rPr>
      </w:pPr>
    </w:p>
    <w:p w:rsidR="0001335D" w:rsidRPr="003B0996" w:rsidRDefault="0001335D">
      <w:pPr>
        <w:spacing w:line="259" w:lineRule="auto"/>
        <w:ind w:left="48" w:right="0" w:firstLine="0"/>
        <w:jc w:val="center"/>
      </w:pPr>
    </w:p>
    <w:p w:rsidR="00AA3D25" w:rsidRPr="003B0996" w:rsidRDefault="009126C8" w:rsidP="0001335D">
      <w:pPr>
        <w:spacing w:after="4" w:line="251" w:lineRule="auto"/>
        <w:ind w:left="-5" w:right="0"/>
        <w:rPr>
          <w:sz w:val="24"/>
          <w:szCs w:val="24"/>
        </w:rPr>
      </w:pPr>
      <w:r w:rsidRPr="003B0996">
        <w:rPr>
          <w:sz w:val="24"/>
          <w:szCs w:val="24"/>
        </w:rPr>
        <w:t>Na podstawie art. 24 ust. 4 ustawy z dnia 5 grudnia 2014 r. o Karcie Dużej Rodzi</w:t>
      </w:r>
      <w:r w:rsidR="0001335D" w:rsidRPr="003B0996">
        <w:rPr>
          <w:sz w:val="24"/>
          <w:szCs w:val="24"/>
        </w:rPr>
        <w:t xml:space="preserve">ny (Dz. U. z 2017 r. </w:t>
      </w:r>
      <w:r w:rsidR="004B63DB" w:rsidRPr="003B0996">
        <w:rPr>
          <w:sz w:val="24"/>
          <w:szCs w:val="24"/>
        </w:rPr>
        <w:br/>
      </w:r>
      <w:r w:rsidR="0001335D" w:rsidRPr="003B0996">
        <w:rPr>
          <w:sz w:val="24"/>
          <w:szCs w:val="24"/>
        </w:rPr>
        <w:t xml:space="preserve">poz. 1832) </w:t>
      </w:r>
      <w:r w:rsidRPr="003B0996">
        <w:rPr>
          <w:sz w:val="24"/>
          <w:szCs w:val="24"/>
        </w:rPr>
        <w:t xml:space="preserve">Minister Rodziny, Pracy i Polityki Społecznej, zwany dalej „Ministrem” zaprasza </w:t>
      </w:r>
    </w:p>
    <w:p w:rsidR="0001335D" w:rsidRPr="003B0996" w:rsidRDefault="0001335D" w:rsidP="0001335D">
      <w:pPr>
        <w:spacing w:after="4" w:line="251" w:lineRule="auto"/>
        <w:ind w:left="-5" w:right="0"/>
        <w:rPr>
          <w:sz w:val="24"/>
          <w:szCs w:val="24"/>
        </w:rPr>
      </w:pPr>
    </w:p>
    <w:p w:rsidR="00AA3D25" w:rsidRPr="003B0996" w:rsidRDefault="009126C8" w:rsidP="0001335D">
      <w:pPr>
        <w:numPr>
          <w:ilvl w:val="0"/>
          <w:numId w:val="1"/>
        </w:numPr>
        <w:ind w:right="0" w:hanging="120"/>
        <w:rPr>
          <w:sz w:val="24"/>
          <w:szCs w:val="24"/>
        </w:rPr>
      </w:pPr>
      <w:r w:rsidRPr="003B0996">
        <w:rPr>
          <w:sz w:val="24"/>
          <w:szCs w:val="24"/>
        </w:rPr>
        <w:t xml:space="preserve">organizacje pozarządowe, wymienione w art. 3 ust. 2 ustawy z dnia 24 kwietnia 2003 r. o działalności pożytku publicznego  i o wolontariacie (Dz. U. z 2016 r. poz. 1817), zwanej dalej </w:t>
      </w:r>
      <w:proofErr w:type="spellStart"/>
      <w:r w:rsidRPr="003B0996">
        <w:rPr>
          <w:sz w:val="24"/>
          <w:szCs w:val="24"/>
        </w:rPr>
        <w:t>UoDPPioW</w:t>
      </w:r>
      <w:proofErr w:type="spellEnd"/>
      <w:r w:rsidRPr="003B0996">
        <w:rPr>
          <w:sz w:val="24"/>
          <w:szCs w:val="24"/>
        </w:rPr>
        <w:t xml:space="preserve">, </w:t>
      </w:r>
      <w:r w:rsidR="004B63DB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m.in. stowarzyszenia, związki stowarzyszeń, fundacje posiadające osobowość prawną, </w:t>
      </w:r>
    </w:p>
    <w:p w:rsidR="00AA3D25" w:rsidRPr="003B0996" w:rsidRDefault="009126C8" w:rsidP="0001335D">
      <w:pPr>
        <w:numPr>
          <w:ilvl w:val="0"/>
          <w:numId w:val="1"/>
        </w:numPr>
        <w:ind w:right="0" w:hanging="120"/>
        <w:rPr>
          <w:sz w:val="24"/>
          <w:szCs w:val="24"/>
        </w:rPr>
      </w:pPr>
      <w:r w:rsidRPr="003B0996">
        <w:rPr>
          <w:sz w:val="24"/>
          <w:szCs w:val="24"/>
        </w:rPr>
        <w:t xml:space="preserve">podmioty wymienione w art. 3 ust. 3 pkt 1-4 </w:t>
      </w:r>
      <w:proofErr w:type="spellStart"/>
      <w:r w:rsidRPr="003B0996">
        <w:rPr>
          <w:sz w:val="24"/>
          <w:szCs w:val="24"/>
        </w:rPr>
        <w:t>UoDPPioW</w:t>
      </w:r>
      <w:proofErr w:type="spellEnd"/>
      <w:r w:rsidRPr="003B0996">
        <w:rPr>
          <w:sz w:val="24"/>
          <w:szCs w:val="24"/>
        </w:rPr>
        <w:t xml:space="preserve"> </w:t>
      </w:r>
    </w:p>
    <w:p w:rsidR="0001335D" w:rsidRPr="003B0996" w:rsidRDefault="0001335D" w:rsidP="0001335D">
      <w:pPr>
        <w:ind w:left="120" w:right="0" w:firstLine="0"/>
        <w:rPr>
          <w:sz w:val="24"/>
          <w:szCs w:val="24"/>
        </w:rPr>
      </w:pPr>
    </w:p>
    <w:p w:rsidR="00AA3D25" w:rsidRPr="003B0996" w:rsidRDefault="009126C8" w:rsidP="0001335D">
      <w:pPr>
        <w:spacing w:after="4" w:line="251" w:lineRule="auto"/>
        <w:ind w:left="-5" w:right="0"/>
        <w:rPr>
          <w:sz w:val="24"/>
          <w:szCs w:val="24"/>
        </w:rPr>
      </w:pPr>
      <w:r w:rsidRPr="003B0996">
        <w:rPr>
          <w:sz w:val="24"/>
          <w:szCs w:val="24"/>
        </w:rPr>
        <w:t xml:space="preserve">do udziału w otwartym konkursie ofert na wyłonienie organizacji pozyskującej partnerów Karty Dużej Rodziny. Zadanie objęte konkursem jest dofinansowywane ze środków budżetu państwa na realizację wyżej wskazanej ustawy. Konkurs przeprowadzany jest zgodnie z przepisami </w:t>
      </w:r>
      <w:proofErr w:type="spellStart"/>
      <w:r w:rsidRPr="003B0996">
        <w:rPr>
          <w:sz w:val="24"/>
          <w:szCs w:val="24"/>
        </w:rPr>
        <w:t>UoDPPioW</w:t>
      </w:r>
      <w:proofErr w:type="spellEnd"/>
      <w:r w:rsidRPr="003B0996">
        <w:rPr>
          <w:sz w:val="24"/>
          <w:szCs w:val="24"/>
        </w:rPr>
        <w:t xml:space="preserve"> oraz ustawy</w:t>
      </w:r>
      <w:r w:rsidR="00F6662E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>z dnia 5 grudnia 2014 r. o Karcie Dużej Rodziny.</w:t>
      </w:r>
      <w:r w:rsidRPr="003B0996">
        <w:rPr>
          <w:b/>
          <w:sz w:val="24"/>
          <w:szCs w:val="24"/>
        </w:rPr>
        <w:t xml:space="preserve"> </w:t>
      </w:r>
    </w:p>
    <w:p w:rsidR="00AA3D25" w:rsidRPr="003B0996" w:rsidRDefault="009126C8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ind w:right="0"/>
        <w:rPr>
          <w:sz w:val="24"/>
          <w:szCs w:val="24"/>
        </w:rPr>
      </w:pPr>
      <w:r w:rsidRPr="003B0996">
        <w:rPr>
          <w:sz w:val="24"/>
          <w:szCs w:val="24"/>
        </w:rPr>
        <w:t xml:space="preserve">Jest to drugi konkurs realizowany w ramach tej ustawy. </w:t>
      </w:r>
    </w:p>
    <w:p w:rsidR="00AA3D25" w:rsidRPr="003B0996" w:rsidRDefault="009126C8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spacing w:after="3" w:line="259" w:lineRule="auto"/>
        <w:ind w:left="0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numPr>
          <w:ilvl w:val="0"/>
          <w:numId w:val="2"/>
        </w:numPr>
        <w:ind w:right="0" w:hanging="355"/>
        <w:rPr>
          <w:sz w:val="24"/>
          <w:szCs w:val="24"/>
        </w:rPr>
      </w:pPr>
      <w:r w:rsidRPr="003B0996">
        <w:rPr>
          <w:sz w:val="24"/>
          <w:szCs w:val="24"/>
        </w:rPr>
        <w:t xml:space="preserve">Rodzaj zadań objętych finansowaniem. </w:t>
      </w:r>
    </w:p>
    <w:p w:rsidR="00AA3D25" w:rsidRDefault="009126C8" w:rsidP="00EB4F30">
      <w:pPr>
        <w:spacing w:after="0" w:line="277" w:lineRule="auto"/>
        <w:ind w:left="284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Konkurs dotyczy sfery pożytku publicznego określonej w art. 4. ust. 1 pkt 31 </w:t>
      </w:r>
      <w:proofErr w:type="spellStart"/>
      <w:r w:rsidRPr="003B0996">
        <w:rPr>
          <w:sz w:val="24"/>
          <w:szCs w:val="24"/>
        </w:rPr>
        <w:t>UoDPPioW</w:t>
      </w:r>
      <w:proofErr w:type="spellEnd"/>
      <w:r w:rsidRPr="003B0996">
        <w:rPr>
          <w:sz w:val="24"/>
          <w:szCs w:val="24"/>
        </w:rPr>
        <w:t xml:space="preserve"> tzn. </w:t>
      </w:r>
      <w:r w:rsidR="00A80F07" w:rsidRPr="003B0996">
        <w:rPr>
          <w:sz w:val="24"/>
          <w:szCs w:val="24"/>
        </w:rPr>
        <w:t xml:space="preserve">   </w:t>
      </w:r>
      <w:r w:rsidRPr="003B0996">
        <w:rPr>
          <w:i/>
          <w:sz w:val="24"/>
          <w:szCs w:val="24"/>
        </w:rPr>
        <w:t>działalności na rzecz rodziny, macierzyństwa, rodzicielstwa, upowszechniania i ochrony praw dziecka.</w:t>
      </w:r>
      <w:r w:rsidRPr="003B0996">
        <w:rPr>
          <w:sz w:val="24"/>
          <w:szCs w:val="24"/>
        </w:rPr>
        <w:t xml:space="preserve"> </w:t>
      </w:r>
    </w:p>
    <w:p w:rsidR="00EB4F30" w:rsidRPr="003B0996" w:rsidRDefault="00EB4F30" w:rsidP="00EB4F30">
      <w:pPr>
        <w:spacing w:after="0" w:line="277" w:lineRule="auto"/>
        <w:ind w:left="284" w:right="0" w:firstLine="0"/>
        <w:jc w:val="left"/>
        <w:rPr>
          <w:sz w:val="24"/>
          <w:szCs w:val="24"/>
        </w:rPr>
      </w:pPr>
    </w:p>
    <w:p w:rsidR="00AA3D25" w:rsidRPr="003B0996" w:rsidRDefault="009126C8">
      <w:pPr>
        <w:numPr>
          <w:ilvl w:val="0"/>
          <w:numId w:val="2"/>
        </w:numPr>
        <w:ind w:right="0" w:hanging="355"/>
        <w:rPr>
          <w:sz w:val="24"/>
          <w:szCs w:val="24"/>
        </w:rPr>
      </w:pPr>
      <w:r w:rsidRPr="003B0996">
        <w:rPr>
          <w:sz w:val="24"/>
          <w:szCs w:val="24"/>
        </w:rPr>
        <w:t xml:space="preserve">Zadaniem podmiotu wyłonionego w ramach konkursu będzie: </w:t>
      </w:r>
    </w:p>
    <w:p w:rsidR="00AA3D25" w:rsidRPr="003B0996" w:rsidRDefault="009126C8">
      <w:pPr>
        <w:numPr>
          <w:ilvl w:val="1"/>
          <w:numId w:val="2"/>
        </w:numPr>
        <w:ind w:right="0" w:hanging="432"/>
        <w:rPr>
          <w:sz w:val="24"/>
          <w:szCs w:val="24"/>
        </w:rPr>
      </w:pPr>
      <w:r w:rsidRPr="003B0996">
        <w:rPr>
          <w:sz w:val="24"/>
          <w:szCs w:val="24"/>
        </w:rPr>
        <w:t xml:space="preserve">nawiązywanie kontaktu z potencjalnymi partnerami KDR, </w:t>
      </w:r>
    </w:p>
    <w:p w:rsidR="00AA3D25" w:rsidRPr="003B0996" w:rsidRDefault="009126C8">
      <w:pPr>
        <w:numPr>
          <w:ilvl w:val="1"/>
          <w:numId w:val="2"/>
        </w:numPr>
        <w:ind w:right="0" w:hanging="432"/>
        <w:rPr>
          <w:sz w:val="24"/>
          <w:szCs w:val="24"/>
        </w:rPr>
      </w:pPr>
      <w:r w:rsidRPr="003B0996">
        <w:rPr>
          <w:sz w:val="24"/>
          <w:szCs w:val="24"/>
        </w:rPr>
        <w:t xml:space="preserve">prowadzenie działań informacyjno-promocyjnych KDR, </w:t>
      </w:r>
    </w:p>
    <w:p w:rsidR="00AA3D25" w:rsidRPr="003B0996" w:rsidRDefault="009126C8">
      <w:pPr>
        <w:numPr>
          <w:ilvl w:val="1"/>
          <w:numId w:val="2"/>
        </w:numPr>
        <w:ind w:right="0" w:hanging="432"/>
        <w:rPr>
          <w:sz w:val="24"/>
          <w:szCs w:val="24"/>
        </w:rPr>
      </w:pPr>
      <w:r w:rsidRPr="003B0996">
        <w:rPr>
          <w:sz w:val="24"/>
          <w:szCs w:val="24"/>
        </w:rPr>
        <w:t>negocjowanie warunków umowy z podmiotami zgłaszającymi chęć przyznania uprawnień członkom rodzin wielodzietnych, zwłaszcza zniżek w cenach oferowanych przez nie towarów</w:t>
      </w:r>
      <w:r w:rsidR="00A04487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i usług, </w:t>
      </w:r>
    </w:p>
    <w:p w:rsidR="009126C8" w:rsidRPr="003B0996" w:rsidRDefault="009126C8">
      <w:pPr>
        <w:numPr>
          <w:ilvl w:val="1"/>
          <w:numId w:val="2"/>
        </w:numPr>
        <w:ind w:right="0" w:hanging="432"/>
        <w:rPr>
          <w:sz w:val="24"/>
          <w:szCs w:val="24"/>
        </w:rPr>
      </w:pPr>
      <w:r w:rsidRPr="003B0996">
        <w:rPr>
          <w:sz w:val="24"/>
          <w:szCs w:val="24"/>
        </w:rPr>
        <w:t xml:space="preserve">przeprowadzenie i przekazanie do </w:t>
      </w:r>
      <w:proofErr w:type="spellStart"/>
      <w:r w:rsidRPr="003B0996">
        <w:rPr>
          <w:sz w:val="24"/>
          <w:szCs w:val="24"/>
        </w:rPr>
        <w:t>MRPiPS</w:t>
      </w:r>
      <w:proofErr w:type="spellEnd"/>
      <w:r w:rsidRPr="003B0996">
        <w:rPr>
          <w:sz w:val="24"/>
          <w:szCs w:val="24"/>
        </w:rPr>
        <w:t xml:space="preserve"> do akceptacji oceny oferty podmiotu chcącego przystąpić do Karty Dużej Rodziny, </w:t>
      </w:r>
    </w:p>
    <w:p w:rsidR="00AA3D25" w:rsidRPr="003B0996" w:rsidRDefault="009126C8">
      <w:pPr>
        <w:numPr>
          <w:ilvl w:val="1"/>
          <w:numId w:val="2"/>
        </w:numPr>
        <w:ind w:right="0" w:hanging="432"/>
        <w:rPr>
          <w:sz w:val="24"/>
          <w:szCs w:val="24"/>
        </w:rPr>
      </w:pPr>
      <w:r w:rsidRPr="003B0996">
        <w:rPr>
          <w:sz w:val="24"/>
          <w:szCs w:val="24"/>
        </w:rPr>
        <w:t>zawieranie umów z podmiotami przyznającymi uprawnienia członkom rodzin wielodzietnych, zwłaszcza zniżek  w cenach oferowanych przez nie towarów i usług, jeśli nie są sprzeczne</w:t>
      </w:r>
      <w:r w:rsidR="00A04487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z promowaniem modelu rodziny wielodzietnej oraz jej pozytywnego wizerunku, </w:t>
      </w:r>
    </w:p>
    <w:p w:rsidR="00AA3D25" w:rsidRPr="003B0996" w:rsidRDefault="009126C8">
      <w:pPr>
        <w:numPr>
          <w:ilvl w:val="1"/>
          <w:numId w:val="3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lastRenderedPageBreak/>
        <w:t xml:space="preserve">obsługa deklaracji podmiotów zgłaszających chęć przyznania uprawnień członkom rodzin wielodzietnych oraz umów partnerów Karty Dużej Rodziny w Systemie Informatycznym Karty Dużej Rodziny, </w:t>
      </w:r>
    </w:p>
    <w:p w:rsidR="00AA3D25" w:rsidRPr="003B0996" w:rsidRDefault="009126C8">
      <w:pPr>
        <w:numPr>
          <w:ilvl w:val="1"/>
          <w:numId w:val="3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 xml:space="preserve">monitorowanie realizacji zadań Partnerów wynikających z zawieranych umów (m.in. sposobu udzielania zniżek, realizacji celów ustawy o Karcie Dużej Rodziny), </w:t>
      </w:r>
    </w:p>
    <w:p w:rsidR="00AA3D25" w:rsidRPr="003B0996" w:rsidRDefault="009126C8">
      <w:pPr>
        <w:numPr>
          <w:ilvl w:val="1"/>
          <w:numId w:val="3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>w uzasadnionych przypadkach,  w szczególności ze względu na sprzeczność oferowanych dóbr lub usług z promowaniem modelu rodziny wielodzietnej oraz jej pozytywnego wizerunku, rozwiązywanie umów z podmiotami oferującymi uprawnienia członkom rodzin wielodzietnych</w:t>
      </w:r>
      <w:r w:rsidR="00A80F07" w:rsidRPr="003B0996">
        <w:rPr>
          <w:sz w:val="24"/>
          <w:szCs w:val="24"/>
        </w:rPr>
        <w:t>,</w:t>
      </w: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numPr>
          <w:ilvl w:val="1"/>
          <w:numId w:val="3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>przekazywanie Ministrowi Rodziny, Pracy i Polityki Społecznej informacji o prowadzonych negocjacjach, zawartych  umowach, o działaniach wymagających renegocjowania lub rozwiązania umów oraz podjętych interwencjach  w przypadku zgłoszenia nieprawidłowości w realizacji umowy przez partnera w celu monitorowania sytuacji oraz udzielania informacji na zapytania prasowe/ob</w:t>
      </w:r>
      <w:r w:rsidR="00A80F07" w:rsidRPr="003B0996">
        <w:rPr>
          <w:sz w:val="24"/>
          <w:szCs w:val="24"/>
        </w:rPr>
        <w:t>ywateli/innych instytucji,</w:t>
      </w: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numPr>
          <w:ilvl w:val="1"/>
          <w:numId w:val="3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>przekazywanie Ministrowi Rodziny, Pracy i Polityki Społecznej sprawozdań dot. informacji</w:t>
      </w:r>
      <w:r w:rsidR="00A04487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o podpisanych umowach, będących podstawą </w:t>
      </w:r>
      <w:r w:rsidRPr="003B0996">
        <w:rPr>
          <w:color w:val="auto"/>
          <w:sz w:val="24"/>
          <w:szCs w:val="24"/>
        </w:rPr>
        <w:t>do wy</w:t>
      </w:r>
      <w:r w:rsidR="004B4865" w:rsidRPr="003B0996">
        <w:rPr>
          <w:color w:val="auto"/>
          <w:sz w:val="24"/>
          <w:szCs w:val="24"/>
        </w:rPr>
        <w:t>ceny</w:t>
      </w:r>
      <w:r w:rsidR="007A46FA">
        <w:rPr>
          <w:color w:val="auto"/>
          <w:sz w:val="24"/>
          <w:szCs w:val="24"/>
        </w:rPr>
        <w:t xml:space="preserve"> dotacji,</w:t>
      </w:r>
      <w:r w:rsidRPr="003B0996">
        <w:rPr>
          <w:color w:val="auto"/>
          <w:sz w:val="24"/>
          <w:szCs w:val="24"/>
        </w:rPr>
        <w:t xml:space="preserve"> </w:t>
      </w:r>
    </w:p>
    <w:p w:rsidR="00AA3D25" w:rsidRPr="003B0996" w:rsidRDefault="009126C8">
      <w:pPr>
        <w:numPr>
          <w:ilvl w:val="1"/>
          <w:numId w:val="3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>przekazywanie  za pośrednictwem systemu teleinformatycznego, o którym mowa w art. 18 ust. 1 pkt 2 ustawy  o Karcie Dużej Rodziny, Ministrowi Rodziny Pracy i Polityki Społecznej informacji na temat negocjacji przeprowadzonych z podmiotami innymi niż instytucje zgłoszone przez właściwych ministrów, umów zawartych  z tymi podmiotami oraz realizacji przez te podmioty obowiązków wynikających z umów,  za okres od 1 stycznia do 30 czerwca – w terminie do 15 lipca danego roku oraz za okres od 1 lipca do 31 grudnia – w terminie do dnia  15 stycznia roku następnego</w:t>
      </w:r>
      <w:r w:rsidR="00A80F07" w:rsidRPr="003B0996">
        <w:rPr>
          <w:sz w:val="24"/>
          <w:szCs w:val="24"/>
        </w:rPr>
        <w:t>,</w:t>
      </w: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numPr>
          <w:ilvl w:val="1"/>
          <w:numId w:val="3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 xml:space="preserve">realizacja pozostałych zadań wskazanych w regulaminie. </w:t>
      </w:r>
    </w:p>
    <w:p w:rsidR="00AA3D25" w:rsidRPr="003B0996" w:rsidRDefault="009126C8" w:rsidP="00FF4534">
      <w:pPr>
        <w:spacing w:after="0" w:line="259" w:lineRule="auto"/>
        <w:ind w:left="283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numPr>
          <w:ilvl w:val="0"/>
          <w:numId w:val="2"/>
        </w:numPr>
        <w:ind w:right="0" w:hanging="355"/>
        <w:rPr>
          <w:sz w:val="24"/>
          <w:szCs w:val="24"/>
        </w:rPr>
      </w:pPr>
      <w:r w:rsidRPr="003B0996">
        <w:rPr>
          <w:sz w:val="24"/>
          <w:szCs w:val="24"/>
        </w:rPr>
        <w:t xml:space="preserve">Czas realizacji projektu: </w:t>
      </w:r>
    </w:p>
    <w:p w:rsidR="00AA3D25" w:rsidRPr="003B0996" w:rsidRDefault="0001335D">
      <w:pPr>
        <w:ind w:right="0"/>
        <w:rPr>
          <w:sz w:val="24"/>
          <w:szCs w:val="24"/>
        </w:rPr>
      </w:pPr>
      <w:r w:rsidRPr="003B0996">
        <w:rPr>
          <w:sz w:val="24"/>
          <w:szCs w:val="24"/>
        </w:rPr>
        <w:t>Od 1 stycznia 2018 r. do 31 grudnia 2019</w:t>
      </w:r>
      <w:r w:rsidR="009126C8" w:rsidRPr="003B0996">
        <w:rPr>
          <w:sz w:val="24"/>
          <w:szCs w:val="24"/>
        </w:rPr>
        <w:t xml:space="preserve"> r.</w:t>
      </w:r>
      <w:r w:rsidR="009126C8" w:rsidRPr="003B0996">
        <w:rPr>
          <w:color w:val="FF0000"/>
          <w:sz w:val="24"/>
          <w:szCs w:val="24"/>
        </w:rPr>
        <w:t xml:space="preserve"> </w:t>
      </w:r>
    </w:p>
    <w:p w:rsidR="00AA3D25" w:rsidRPr="003B0996" w:rsidRDefault="009126C8" w:rsidP="00FF4534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numPr>
          <w:ilvl w:val="0"/>
          <w:numId w:val="2"/>
        </w:numPr>
        <w:ind w:right="0" w:hanging="355"/>
        <w:rPr>
          <w:sz w:val="24"/>
          <w:szCs w:val="24"/>
        </w:rPr>
      </w:pPr>
      <w:r w:rsidRPr="003B0996">
        <w:rPr>
          <w:sz w:val="24"/>
          <w:szCs w:val="24"/>
        </w:rPr>
        <w:t xml:space="preserve">Wysokość środków na realizację zadania:  </w:t>
      </w:r>
    </w:p>
    <w:p w:rsidR="00AA3D25" w:rsidRDefault="0001335D" w:rsidP="007A46FA">
      <w:pPr>
        <w:pStyle w:val="Akapitzlist"/>
        <w:numPr>
          <w:ilvl w:val="3"/>
          <w:numId w:val="2"/>
        </w:numPr>
        <w:ind w:left="567" w:right="0" w:hanging="141"/>
        <w:rPr>
          <w:sz w:val="24"/>
          <w:szCs w:val="24"/>
        </w:rPr>
      </w:pPr>
      <w:r w:rsidRPr="007A46FA">
        <w:rPr>
          <w:sz w:val="24"/>
          <w:szCs w:val="24"/>
        </w:rPr>
        <w:t>500 000 zł na rok</w:t>
      </w:r>
      <w:r w:rsidR="007A46FA" w:rsidRPr="007A46FA">
        <w:rPr>
          <w:sz w:val="24"/>
          <w:szCs w:val="24"/>
        </w:rPr>
        <w:t xml:space="preserve"> 2018</w:t>
      </w:r>
      <w:r w:rsidRPr="007A46FA">
        <w:rPr>
          <w:sz w:val="24"/>
          <w:szCs w:val="24"/>
        </w:rPr>
        <w:t xml:space="preserve"> realizacji zadania publicznego</w:t>
      </w:r>
      <w:r w:rsidR="007A46FA" w:rsidRPr="007A46FA">
        <w:rPr>
          <w:sz w:val="24"/>
          <w:szCs w:val="24"/>
        </w:rPr>
        <w:t>,</w:t>
      </w:r>
    </w:p>
    <w:p w:rsidR="007A46FA" w:rsidRPr="007A46FA" w:rsidRDefault="007A46FA" w:rsidP="007A46FA">
      <w:pPr>
        <w:pStyle w:val="Akapitzlist"/>
        <w:ind w:left="567" w:right="0" w:hanging="141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Pr="007A46FA">
        <w:rPr>
          <w:sz w:val="24"/>
          <w:szCs w:val="24"/>
        </w:rPr>
        <w:t>500 000 zł na rok</w:t>
      </w:r>
      <w:r>
        <w:rPr>
          <w:sz w:val="24"/>
          <w:szCs w:val="24"/>
        </w:rPr>
        <w:t xml:space="preserve"> 2019</w:t>
      </w:r>
      <w:r w:rsidRPr="007A46FA">
        <w:rPr>
          <w:sz w:val="24"/>
          <w:szCs w:val="24"/>
        </w:rPr>
        <w:t xml:space="preserve"> realizacji zadania publicznego</w:t>
      </w:r>
      <w:r>
        <w:rPr>
          <w:sz w:val="24"/>
          <w:szCs w:val="24"/>
        </w:rPr>
        <w:t>.</w:t>
      </w:r>
    </w:p>
    <w:p w:rsidR="0001335D" w:rsidRPr="003B0996" w:rsidRDefault="0001335D" w:rsidP="0001335D">
      <w:pPr>
        <w:ind w:right="0"/>
        <w:rPr>
          <w:sz w:val="24"/>
          <w:szCs w:val="24"/>
        </w:rPr>
      </w:pPr>
    </w:p>
    <w:p w:rsidR="00AA3D25" w:rsidRPr="003B0996" w:rsidRDefault="009126C8">
      <w:pPr>
        <w:numPr>
          <w:ilvl w:val="0"/>
          <w:numId w:val="4"/>
        </w:numPr>
        <w:ind w:right="0" w:hanging="427"/>
        <w:rPr>
          <w:sz w:val="24"/>
          <w:szCs w:val="24"/>
        </w:rPr>
      </w:pPr>
      <w:r w:rsidRPr="003B0996">
        <w:rPr>
          <w:sz w:val="24"/>
          <w:szCs w:val="24"/>
        </w:rPr>
        <w:t xml:space="preserve">Wymagania dla podmiotu zgłaszającego się: </w:t>
      </w:r>
    </w:p>
    <w:p w:rsidR="00AA3D25" w:rsidRPr="003B0996" w:rsidRDefault="009126C8">
      <w:pPr>
        <w:numPr>
          <w:ilvl w:val="2"/>
          <w:numId w:val="5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>prowadzenie przez co najmniej 3 lat</w:t>
      </w:r>
      <w:r w:rsidR="00EB4F30">
        <w:rPr>
          <w:sz w:val="24"/>
          <w:szCs w:val="24"/>
        </w:rPr>
        <w:t>a</w:t>
      </w:r>
      <w:r w:rsidRPr="003B0996">
        <w:rPr>
          <w:sz w:val="24"/>
          <w:szCs w:val="24"/>
        </w:rPr>
        <w:t xml:space="preserve"> działalności na rzecz rodzin wielodzietnych, </w:t>
      </w:r>
    </w:p>
    <w:p w:rsidR="00AA3D25" w:rsidRPr="00EB4F30" w:rsidRDefault="009126C8" w:rsidP="00EB4F30">
      <w:pPr>
        <w:numPr>
          <w:ilvl w:val="2"/>
          <w:numId w:val="5"/>
        </w:numPr>
        <w:ind w:right="0" w:hanging="360"/>
        <w:rPr>
          <w:sz w:val="24"/>
          <w:szCs w:val="24"/>
        </w:rPr>
      </w:pPr>
      <w:r w:rsidRPr="003B0996">
        <w:rPr>
          <w:sz w:val="24"/>
          <w:szCs w:val="24"/>
        </w:rPr>
        <w:t xml:space="preserve">posiadanie co najmniej jednej terenowej jednostki organizacyjnej w każdym województwie powołanej zgodnie ze statutem organizacji lub innym dokumentem wewnętrznym. </w:t>
      </w:r>
    </w:p>
    <w:p w:rsidR="00AA3D25" w:rsidRPr="003B0996" w:rsidRDefault="009126C8">
      <w:pPr>
        <w:spacing w:after="14" w:line="259" w:lineRule="auto"/>
        <w:ind w:left="0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01335D" w:rsidRPr="003B0996" w:rsidRDefault="009126C8">
      <w:pPr>
        <w:numPr>
          <w:ilvl w:val="0"/>
          <w:numId w:val="4"/>
        </w:numPr>
        <w:ind w:right="0" w:hanging="427"/>
        <w:rPr>
          <w:sz w:val="24"/>
          <w:szCs w:val="24"/>
        </w:rPr>
      </w:pPr>
      <w:r w:rsidRPr="003B0996">
        <w:rPr>
          <w:sz w:val="24"/>
          <w:szCs w:val="24"/>
        </w:rPr>
        <w:t xml:space="preserve">Składanie ofert: </w:t>
      </w:r>
    </w:p>
    <w:p w:rsidR="00AA3D25" w:rsidRPr="003B0996" w:rsidRDefault="009126C8" w:rsidP="0001335D">
      <w:pPr>
        <w:ind w:left="427" w:right="0" w:firstLine="0"/>
        <w:rPr>
          <w:sz w:val="24"/>
          <w:szCs w:val="24"/>
        </w:rPr>
      </w:pPr>
      <w:r w:rsidRPr="003B0996">
        <w:rPr>
          <w:sz w:val="24"/>
          <w:szCs w:val="24"/>
        </w:rPr>
        <w:t xml:space="preserve">Oferta na realizację zadania publicznego powinna być sporządzona na formularzu załączonym </w:t>
      </w:r>
      <w:r w:rsidR="00162D7E" w:rsidRPr="003B0996">
        <w:rPr>
          <w:sz w:val="24"/>
          <w:szCs w:val="24"/>
        </w:rPr>
        <w:br/>
      </w:r>
      <w:r w:rsidR="00EB4F30">
        <w:rPr>
          <w:sz w:val="24"/>
          <w:szCs w:val="24"/>
        </w:rPr>
        <w:t>do Regulaminu K</w:t>
      </w:r>
      <w:r w:rsidRPr="003B0996">
        <w:rPr>
          <w:sz w:val="24"/>
          <w:szCs w:val="24"/>
        </w:rPr>
        <w:t>onkursu „Organizacja pozyskująca partnerów Ka</w:t>
      </w:r>
      <w:r w:rsidR="0001335D" w:rsidRPr="003B0996">
        <w:rPr>
          <w:sz w:val="24"/>
          <w:szCs w:val="24"/>
        </w:rPr>
        <w:t>rty Dużej Rodziny” – edycja 2018-2019</w:t>
      </w:r>
      <w:r w:rsidRPr="003B0996">
        <w:rPr>
          <w:sz w:val="24"/>
          <w:szCs w:val="24"/>
        </w:rPr>
        <w:t xml:space="preserve">. </w:t>
      </w:r>
      <w:r w:rsidR="0001335D" w:rsidRPr="003B0996">
        <w:rPr>
          <w:sz w:val="24"/>
          <w:szCs w:val="24"/>
        </w:rPr>
        <w:t>Formu</w:t>
      </w:r>
      <w:r w:rsidR="00EB4F30">
        <w:rPr>
          <w:sz w:val="24"/>
          <w:szCs w:val="24"/>
        </w:rPr>
        <w:t>larz stanowi załącznik nr 6 do R</w:t>
      </w:r>
      <w:r w:rsidR="0001335D" w:rsidRPr="003B0996">
        <w:rPr>
          <w:sz w:val="24"/>
          <w:szCs w:val="24"/>
        </w:rPr>
        <w:t>egulaminu.</w:t>
      </w:r>
    </w:p>
    <w:p w:rsidR="00AA3D25" w:rsidRPr="003B0996" w:rsidRDefault="009126C8">
      <w:pPr>
        <w:spacing w:after="0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01335D">
      <w:pPr>
        <w:spacing w:after="0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>Oferty należy przesłać na adres:</w:t>
      </w:r>
    </w:p>
    <w:p w:rsidR="0001335D" w:rsidRPr="003B0996" w:rsidRDefault="0001335D">
      <w:pPr>
        <w:spacing w:after="0" w:line="259" w:lineRule="auto"/>
        <w:ind w:left="355" w:right="0" w:firstLine="0"/>
        <w:jc w:val="left"/>
        <w:rPr>
          <w:b/>
          <w:sz w:val="24"/>
          <w:szCs w:val="24"/>
        </w:rPr>
      </w:pPr>
      <w:r w:rsidRPr="003B0996">
        <w:rPr>
          <w:b/>
          <w:sz w:val="24"/>
          <w:szCs w:val="24"/>
        </w:rPr>
        <w:t>Ministerstwo Rodziny, Pracy i Polityki Społecznej</w:t>
      </w:r>
    </w:p>
    <w:p w:rsidR="0001335D" w:rsidRPr="003B0996" w:rsidRDefault="0001335D">
      <w:pPr>
        <w:spacing w:after="0" w:line="259" w:lineRule="auto"/>
        <w:ind w:left="355" w:right="0" w:firstLine="0"/>
        <w:jc w:val="left"/>
        <w:rPr>
          <w:b/>
          <w:sz w:val="24"/>
          <w:szCs w:val="24"/>
        </w:rPr>
      </w:pPr>
      <w:r w:rsidRPr="003B0996">
        <w:rPr>
          <w:b/>
          <w:sz w:val="24"/>
          <w:szCs w:val="24"/>
        </w:rPr>
        <w:t>ul. Nowogrodzka 1/3/5</w:t>
      </w:r>
    </w:p>
    <w:p w:rsidR="00FF4534" w:rsidRDefault="0001335D" w:rsidP="00EB4F30">
      <w:pPr>
        <w:spacing w:after="0" w:line="259" w:lineRule="auto"/>
        <w:ind w:left="355" w:right="0" w:firstLine="0"/>
        <w:jc w:val="left"/>
        <w:rPr>
          <w:b/>
          <w:sz w:val="24"/>
          <w:szCs w:val="24"/>
        </w:rPr>
      </w:pPr>
      <w:r w:rsidRPr="003B0996">
        <w:rPr>
          <w:b/>
          <w:sz w:val="24"/>
          <w:szCs w:val="24"/>
        </w:rPr>
        <w:t>00-513 Warszawa</w:t>
      </w:r>
      <w:r w:rsidR="00F6662E" w:rsidRPr="003B0996">
        <w:rPr>
          <w:b/>
          <w:sz w:val="24"/>
          <w:szCs w:val="24"/>
        </w:rPr>
        <w:t xml:space="preserve"> </w:t>
      </w:r>
    </w:p>
    <w:p w:rsidR="00FF4534" w:rsidRDefault="00FF4534" w:rsidP="00EB4F30">
      <w:pPr>
        <w:spacing w:after="0" w:line="259" w:lineRule="auto"/>
        <w:ind w:left="355" w:right="0" w:firstLine="0"/>
        <w:jc w:val="left"/>
        <w:rPr>
          <w:b/>
          <w:sz w:val="24"/>
          <w:szCs w:val="24"/>
        </w:rPr>
      </w:pPr>
    </w:p>
    <w:p w:rsidR="00EB4F30" w:rsidRPr="003B0996" w:rsidRDefault="00EB4F30" w:rsidP="00EB4F30">
      <w:pPr>
        <w:spacing w:after="0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(oferty można składać w godzinach pracy urzędu 8:15-16:15, o ważności decyduje data wpływu </w:t>
      </w:r>
      <w:r w:rsidR="00FF4534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do </w:t>
      </w:r>
      <w:proofErr w:type="spellStart"/>
      <w:r w:rsidRPr="003B0996">
        <w:rPr>
          <w:sz w:val="24"/>
          <w:szCs w:val="24"/>
        </w:rPr>
        <w:t>MRPiPS</w:t>
      </w:r>
      <w:proofErr w:type="spellEnd"/>
      <w:r w:rsidRPr="003B0996">
        <w:rPr>
          <w:sz w:val="24"/>
          <w:szCs w:val="24"/>
        </w:rPr>
        <w:t>)</w:t>
      </w:r>
    </w:p>
    <w:p w:rsidR="00F6662E" w:rsidRPr="003B0996" w:rsidRDefault="00F6662E">
      <w:pPr>
        <w:spacing w:after="0" w:line="259" w:lineRule="auto"/>
        <w:ind w:left="355" w:right="0" w:firstLine="0"/>
        <w:jc w:val="left"/>
        <w:rPr>
          <w:b/>
          <w:sz w:val="24"/>
          <w:szCs w:val="24"/>
        </w:rPr>
      </w:pPr>
    </w:p>
    <w:p w:rsidR="00AA3D25" w:rsidRPr="003B0996" w:rsidRDefault="009126C8">
      <w:pPr>
        <w:ind w:left="350" w:right="0"/>
        <w:rPr>
          <w:sz w:val="24"/>
          <w:szCs w:val="24"/>
        </w:rPr>
      </w:pPr>
      <w:r w:rsidRPr="003B0996">
        <w:rPr>
          <w:sz w:val="24"/>
          <w:szCs w:val="24"/>
        </w:rPr>
        <w:lastRenderedPageBreak/>
        <w:t xml:space="preserve">Uprawniony podmiot może złożyć jedną ofertę w ramach ogłoszonego konkursu.  </w:t>
      </w:r>
    </w:p>
    <w:p w:rsidR="00AA3D25" w:rsidRPr="003B0996" w:rsidRDefault="009126C8">
      <w:pPr>
        <w:spacing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b/>
          <w:sz w:val="24"/>
          <w:szCs w:val="24"/>
        </w:rPr>
        <w:t xml:space="preserve"> </w:t>
      </w:r>
    </w:p>
    <w:p w:rsidR="00B356FB" w:rsidRPr="003B0996" w:rsidRDefault="00B356FB" w:rsidP="00B356FB">
      <w:pPr>
        <w:pStyle w:val="Akapitzlist"/>
        <w:suppressAutoHyphens/>
        <w:spacing w:after="160" w:line="360" w:lineRule="auto"/>
        <w:ind w:left="538" w:right="0" w:hanging="254"/>
        <w:rPr>
          <w:sz w:val="24"/>
          <w:szCs w:val="24"/>
        </w:rPr>
      </w:pPr>
      <w:r w:rsidRPr="003B0996">
        <w:rPr>
          <w:sz w:val="24"/>
          <w:szCs w:val="24"/>
        </w:rPr>
        <w:t xml:space="preserve">Oferta musi zawierać następujące załączniki: </w:t>
      </w:r>
    </w:p>
    <w:p w:rsidR="00B356FB" w:rsidRPr="003B0996" w:rsidRDefault="00B356FB" w:rsidP="00B356FB">
      <w:pPr>
        <w:pStyle w:val="Akapitzlist"/>
        <w:suppressAutoHyphens/>
        <w:spacing w:after="160" w:line="360" w:lineRule="auto"/>
        <w:ind w:left="284" w:right="0" w:firstLine="0"/>
        <w:rPr>
          <w:sz w:val="24"/>
          <w:szCs w:val="24"/>
        </w:rPr>
      </w:pPr>
      <w:r w:rsidRPr="003B0996">
        <w:rPr>
          <w:sz w:val="24"/>
          <w:szCs w:val="24"/>
        </w:rPr>
        <w:t xml:space="preserve">- statut wraz z wewnętrznymi dokumentami potwierdzającymi posiadanie co najmniej jednej terenowej jednostki organizacyjnej w każdym województwie, </w:t>
      </w:r>
    </w:p>
    <w:p w:rsidR="00B356FB" w:rsidRPr="003B0996" w:rsidRDefault="00B356FB" w:rsidP="00B356FB">
      <w:pPr>
        <w:pStyle w:val="Akapitzlist"/>
        <w:suppressAutoHyphens/>
        <w:spacing w:after="160" w:line="360" w:lineRule="auto"/>
        <w:ind w:left="284" w:right="0" w:firstLine="0"/>
        <w:rPr>
          <w:sz w:val="24"/>
          <w:szCs w:val="24"/>
        </w:rPr>
      </w:pPr>
      <w:r w:rsidRPr="003B0996">
        <w:rPr>
          <w:sz w:val="24"/>
          <w:szCs w:val="24"/>
        </w:rPr>
        <w:t xml:space="preserve">- kopia aktualnego odpisu z KRS, innego rejestru lub ewidencji zgodnego z aktualnym stanem faktycznym i prawnym. </w:t>
      </w:r>
    </w:p>
    <w:p w:rsidR="00B356FB" w:rsidRPr="003B0996" w:rsidRDefault="00B356FB" w:rsidP="00B356FB">
      <w:pPr>
        <w:pStyle w:val="Akapitzlist"/>
        <w:suppressAutoHyphens/>
        <w:spacing w:after="160" w:line="360" w:lineRule="auto"/>
        <w:ind w:left="284" w:right="0" w:firstLine="0"/>
        <w:rPr>
          <w:sz w:val="24"/>
          <w:szCs w:val="24"/>
        </w:rPr>
      </w:pPr>
      <w:r w:rsidRPr="003B0996">
        <w:rPr>
          <w:sz w:val="24"/>
          <w:szCs w:val="24"/>
        </w:rPr>
        <w:t xml:space="preserve">Załączniki muszą być potwierdzone za zgodność z oryginałem przez osoby uprawnione </w:t>
      </w:r>
      <w:r w:rsidR="00FF4534">
        <w:rPr>
          <w:sz w:val="24"/>
          <w:szCs w:val="24"/>
        </w:rPr>
        <w:br/>
      </w:r>
      <w:r w:rsidRPr="003B0996">
        <w:rPr>
          <w:sz w:val="24"/>
          <w:szCs w:val="24"/>
        </w:rPr>
        <w:t>do reprezentowania podmiotu oraz podpisane przez upoważnioną osobę.</w:t>
      </w:r>
    </w:p>
    <w:p w:rsidR="00AA3D25" w:rsidRPr="003B0996" w:rsidRDefault="009126C8" w:rsidP="00B356FB">
      <w:pPr>
        <w:ind w:left="350" w:right="0" w:hanging="66"/>
        <w:rPr>
          <w:sz w:val="24"/>
          <w:szCs w:val="24"/>
        </w:rPr>
      </w:pPr>
      <w:r w:rsidRPr="003B0996">
        <w:rPr>
          <w:sz w:val="24"/>
          <w:szCs w:val="24"/>
        </w:rPr>
        <w:t xml:space="preserve">Termin składania ofert: </w:t>
      </w:r>
      <w:r w:rsidR="009420C0">
        <w:rPr>
          <w:sz w:val="24"/>
          <w:szCs w:val="24"/>
        </w:rPr>
        <w:t>8.12.2017 r.</w:t>
      </w: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spacing w:after="0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spacing w:after="18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4B63DB" w:rsidRPr="003B0996" w:rsidRDefault="009126C8" w:rsidP="004B4865">
      <w:pPr>
        <w:numPr>
          <w:ilvl w:val="0"/>
          <w:numId w:val="4"/>
        </w:numPr>
        <w:ind w:right="0" w:hanging="427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Szczegółowe zasady przyznawania dotacji: </w:t>
      </w:r>
    </w:p>
    <w:p w:rsidR="00AA3D25" w:rsidRPr="003B0996" w:rsidRDefault="004B4865" w:rsidP="004B63DB">
      <w:pPr>
        <w:ind w:left="427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br/>
      </w:r>
      <w:r w:rsidR="009126C8" w:rsidRPr="003B0996">
        <w:rPr>
          <w:sz w:val="24"/>
          <w:szCs w:val="24"/>
        </w:rPr>
        <w:t xml:space="preserve">Kryteria formalne: </w:t>
      </w:r>
    </w:p>
    <w:p w:rsidR="00AA3D25" w:rsidRPr="003B0996" w:rsidRDefault="009126C8">
      <w:pPr>
        <w:numPr>
          <w:ilvl w:val="2"/>
          <w:numId w:val="7"/>
        </w:numPr>
        <w:ind w:right="0"/>
        <w:rPr>
          <w:sz w:val="24"/>
          <w:szCs w:val="24"/>
        </w:rPr>
      </w:pPr>
      <w:r w:rsidRPr="003B0996">
        <w:rPr>
          <w:sz w:val="24"/>
          <w:szCs w:val="24"/>
        </w:rPr>
        <w:t xml:space="preserve">oferta może być uzupełniona lub skorygowana w ciągu 1 dnia od otrzymania wezwania na adres poczty elektronicznej osoby wskazanej w ofercie jako osoba do składania wyjaśnień; </w:t>
      </w:r>
    </w:p>
    <w:p w:rsidR="00AA3D25" w:rsidRPr="003B0996" w:rsidRDefault="009126C8">
      <w:pPr>
        <w:numPr>
          <w:ilvl w:val="2"/>
          <w:numId w:val="7"/>
        </w:numPr>
        <w:ind w:right="0"/>
        <w:rPr>
          <w:sz w:val="24"/>
          <w:szCs w:val="24"/>
        </w:rPr>
      </w:pPr>
      <w:r w:rsidRPr="003B0996">
        <w:rPr>
          <w:sz w:val="24"/>
          <w:szCs w:val="24"/>
        </w:rPr>
        <w:t>rozpatrywane pod względem merytorycznym będą jedynie oferty spełniające wymagane kryteria formalne, tzn. oferta musi zostać złożona zgodnie z z</w:t>
      </w:r>
      <w:r w:rsidR="00FF4534">
        <w:rPr>
          <w:sz w:val="24"/>
          <w:szCs w:val="24"/>
        </w:rPr>
        <w:t>asadami określonymi w punktach 5</w:t>
      </w:r>
      <w:r w:rsidRPr="003B0996">
        <w:rPr>
          <w:sz w:val="24"/>
          <w:szCs w:val="24"/>
        </w:rPr>
        <w:t xml:space="preserve">-6 niniejszego ogłoszenia; </w:t>
      </w:r>
    </w:p>
    <w:p w:rsidR="00AA3D25" w:rsidRPr="003B0996" w:rsidRDefault="009126C8">
      <w:pPr>
        <w:numPr>
          <w:ilvl w:val="2"/>
          <w:numId w:val="7"/>
        </w:numPr>
        <w:ind w:right="0"/>
        <w:rPr>
          <w:sz w:val="24"/>
          <w:szCs w:val="24"/>
        </w:rPr>
      </w:pPr>
      <w:r w:rsidRPr="003B0996">
        <w:rPr>
          <w:sz w:val="24"/>
          <w:szCs w:val="24"/>
        </w:rPr>
        <w:t xml:space="preserve">ocena merytoryczna dokonywana będzie przez komisję konkursową powołaną przez Ministra. </w:t>
      </w:r>
      <w:r w:rsidR="00E17F7E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Po ocenie dokonanej przez komisję konkursową oferta przeznaczona do udzielenia dotacji zostanie przedstawiona Ministrowi do akceptacji; </w:t>
      </w:r>
    </w:p>
    <w:p w:rsidR="00AA3D25" w:rsidRPr="003B0996" w:rsidRDefault="009126C8">
      <w:pPr>
        <w:numPr>
          <w:ilvl w:val="2"/>
          <w:numId w:val="7"/>
        </w:numPr>
        <w:ind w:right="0"/>
        <w:rPr>
          <w:sz w:val="24"/>
          <w:szCs w:val="24"/>
        </w:rPr>
      </w:pPr>
      <w:r w:rsidRPr="003B0996">
        <w:rPr>
          <w:sz w:val="24"/>
          <w:szCs w:val="24"/>
        </w:rPr>
        <w:t xml:space="preserve">finansowany będzie wyłącznie projekt mieszczący się w ramach statutowej działalności nieodpłatnej lub odpłatnej pożytku publicznego. Dotacja będzie przyznana na pokrycie kosztów merytorycznych oraz kosztów obsługi zadania publicznego zgodnie z załączonym przez organizację kosztorysem. Dotacja nie będzie udzielana na zakup środków trwałych o wartości powyżej 3500,00 zł. </w:t>
      </w:r>
    </w:p>
    <w:p w:rsidR="00AA3D25" w:rsidRPr="003B0996" w:rsidRDefault="009126C8">
      <w:pPr>
        <w:spacing w:after="0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ind w:left="350" w:right="0"/>
        <w:rPr>
          <w:sz w:val="24"/>
          <w:szCs w:val="24"/>
        </w:rPr>
      </w:pPr>
      <w:r w:rsidRPr="003B0996">
        <w:rPr>
          <w:sz w:val="24"/>
          <w:szCs w:val="24"/>
        </w:rPr>
        <w:t xml:space="preserve">Kryteria merytoryczne: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 xml:space="preserve">ocena wskazanego celu działania,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 xml:space="preserve">ocena zaproponowanych działań pod kątem adekwatności, innowacyjności, jakości i możliwości zastosowania przez organizację;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 xml:space="preserve">ocena zasięgu oddziaływania organizacji w stosunku do charakteru zadania (obejmowanie przez organizację działaniami terenu wszystkich województw);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 xml:space="preserve">ocena zaangażowania i wykorzystania potencjału własnego organizacji;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 xml:space="preserve">ocena doświadczenia w działaniu na rzecz rodzin wielodzietnych;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 xml:space="preserve">ocena doświadczenia w pozyskiwaniu partnerów lub sponsorów;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>ocena przejrzystości kalkulacji kosztów w odniesieniu do zakresu rzeczowego zadania</w:t>
      </w:r>
      <w:r w:rsidR="00A04487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i harmonogramu realizacji; </w:t>
      </w:r>
    </w:p>
    <w:p w:rsidR="00AA3D25" w:rsidRPr="003B0996" w:rsidRDefault="009126C8">
      <w:pPr>
        <w:numPr>
          <w:ilvl w:val="2"/>
          <w:numId w:val="8"/>
        </w:numPr>
        <w:ind w:right="0" w:hanging="221"/>
        <w:rPr>
          <w:sz w:val="24"/>
          <w:szCs w:val="24"/>
        </w:rPr>
      </w:pPr>
      <w:r w:rsidRPr="003B0996">
        <w:rPr>
          <w:sz w:val="24"/>
          <w:szCs w:val="24"/>
        </w:rPr>
        <w:t xml:space="preserve">ocena przejrzystości harmonogramu działań. </w:t>
      </w:r>
    </w:p>
    <w:p w:rsidR="00AA3D25" w:rsidRPr="003B0996" w:rsidRDefault="009126C8">
      <w:pPr>
        <w:spacing w:after="18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ind w:left="350" w:right="0"/>
        <w:rPr>
          <w:sz w:val="24"/>
          <w:szCs w:val="24"/>
        </w:rPr>
      </w:pPr>
      <w:r w:rsidRPr="003B0996">
        <w:rPr>
          <w:sz w:val="24"/>
          <w:szCs w:val="24"/>
        </w:rPr>
        <w:t>Szczegółowe informacje nt. zasad przyznawania dotacji oraz trybu i kryteriów stosowanych przy wyborze ofert oraz terminie dokonania wyboru of</w:t>
      </w:r>
      <w:r w:rsidR="00FF4534">
        <w:rPr>
          <w:sz w:val="24"/>
          <w:szCs w:val="24"/>
        </w:rPr>
        <w:t>ert znajdują się w Regulaminie K</w:t>
      </w:r>
      <w:r w:rsidRPr="003B0996">
        <w:rPr>
          <w:sz w:val="24"/>
          <w:szCs w:val="24"/>
        </w:rPr>
        <w:t>onkursu „Organizacja pozyskująca partnerów Ka</w:t>
      </w:r>
      <w:r w:rsidR="004B4865" w:rsidRPr="003B0996">
        <w:rPr>
          <w:sz w:val="24"/>
          <w:szCs w:val="24"/>
        </w:rPr>
        <w:t>rty Dużej Rodziny” – edycja 2018-2019</w:t>
      </w:r>
      <w:r w:rsidRPr="003B0996">
        <w:rPr>
          <w:sz w:val="24"/>
          <w:szCs w:val="24"/>
        </w:rPr>
        <w:t xml:space="preserve">. </w:t>
      </w:r>
    </w:p>
    <w:p w:rsidR="00AA3D25" w:rsidRPr="003B0996" w:rsidRDefault="009126C8">
      <w:pPr>
        <w:spacing w:after="1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ind w:left="350" w:right="0"/>
        <w:rPr>
          <w:sz w:val="24"/>
          <w:szCs w:val="24"/>
        </w:rPr>
      </w:pPr>
      <w:r w:rsidRPr="003B0996">
        <w:rPr>
          <w:sz w:val="24"/>
          <w:szCs w:val="24"/>
        </w:rPr>
        <w:lastRenderedPageBreak/>
        <w:t xml:space="preserve">Szczegółowe warunki realizacji, finansowania i rozliczania zadania publicznego zostaną uregulowane  w umowie sporządzonej zgodnie z wzorem określonym w </w:t>
      </w:r>
      <w:r w:rsidR="00FF4534">
        <w:rPr>
          <w:sz w:val="24"/>
          <w:szCs w:val="24"/>
        </w:rPr>
        <w:t>Regulaminie K</w:t>
      </w:r>
      <w:r w:rsidRPr="003B0996">
        <w:rPr>
          <w:sz w:val="24"/>
          <w:szCs w:val="24"/>
        </w:rPr>
        <w:t xml:space="preserve">onkursu, zawartej pomiędzy Ministrem a wybraną organizacją. </w:t>
      </w:r>
    </w:p>
    <w:p w:rsidR="00AA3D25" w:rsidRPr="003B0996" w:rsidRDefault="009126C8">
      <w:pPr>
        <w:spacing w:after="0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>
      <w:pPr>
        <w:spacing w:after="12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AA3D25" w:rsidRPr="003B0996" w:rsidRDefault="009126C8" w:rsidP="004B4865">
      <w:pPr>
        <w:numPr>
          <w:ilvl w:val="0"/>
          <w:numId w:val="4"/>
        </w:numPr>
        <w:ind w:right="0" w:hanging="427"/>
        <w:rPr>
          <w:sz w:val="24"/>
          <w:szCs w:val="24"/>
        </w:rPr>
      </w:pPr>
      <w:r w:rsidRPr="003B0996">
        <w:rPr>
          <w:sz w:val="24"/>
          <w:szCs w:val="24"/>
        </w:rPr>
        <w:t xml:space="preserve">Rozstrzygnięcie konkursu zostanie ogłoszone w terminie 14 dni od upływu terminu składania ofert, </w:t>
      </w:r>
      <w:r w:rsidR="00162D7E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na stronie internetowej </w:t>
      </w:r>
      <w:r w:rsidR="004B4865" w:rsidRPr="003B0996">
        <w:rPr>
          <w:sz w:val="24"/>
          <w:szCs w:val="24"/>
        </w:rPr>
        <w:t xml:space="preserve">urzędu obsługującego ministra właściwego do spraw rodziny </w:t>
      </w:r>
      <w:r w:rsidRPr="003B0996">
        <w:rPr>
          <w:sz w:val="24"/>
          <w:szCs w:val="24"/>
        </w:rPr>
        <w:t xml:space="preserve">oraz w Biuletynie Informacji Publicznej Ministra Rodziny, Pracy i Polityki Społecznej, a także na tablicy informacyjnej w siedzibie Ministerstwa Rodziny, Pracy i Polityki Społecznej. Od rozstrzygnięcia nie przysługuje odwołanie. </w:t>
      </w:r>
    </w:p>
    <w:p w:rsidR="00AA3D25" w:rsidRPr="003B0996" w:rsidRDefault="009126C8">
      <w:pPr>
        <w:spacing w:after="0" w:line="259" w:lineRule="auto"/>
        <w:ind w:left="355" w:right="0" w:firstLine="0"/>
        <w:jc w:val="left"/>
        <w:rPr>
          <w:sz w:val="24"/>
          <w:szCs w:val="24"/>
        </w:rPr>
      </w:pPr>
      <w:r w:rsidRPr="003B0996">
        <w:rPr>
          <w:sz w:val="24"/>
          <w:szCs w:val="24"/>
        </w:rPr>
        <w:t xml:space="preserve"> </w:t>
      </w:r>
    </w:p>
    <w:p w:rsidR="004B4865" w:rsidRPr="003B0996" w:rsidRDefault="009126C8" w:rsidP="004B4865">
      <w:pPr>
        <w:numPr>
          <w:ilvl w:val="0"/>
          <w:numId w:val="4"/>
        </w:numPr>
        <w:ind w:right="0" w:hanging="427"/>
        <w:rPr>
          <w:sz w:val="24"/>
          <w:szCs w:val="24"/>
        </w:rPr>
      </w:pPr>
      <w:r w:rsidRPr="003B0996">
        <w:rPr>
          <w:sz w:val="24"/>
          <w:szCs w:val="24"/>
        </w:rPr>
        <w:t xml:space="preserve">Zawarcie umowy i przyznanie dotacji nastąpi pod warunkiem przyznania stosownych środków </w:t>
      </w:r>
      <w:r w:rsidR="004B4865" w:rsidRPr="003B0996">
        <w:rPr>
          <w:sz w:val="24"/>
          <w:szCs w:val="24"/>
        </w:rPr>
        <w:br/>
      </w:r>
      <w:r w:rsidRPr="003B0996">
        <w:rPr>
          <w:sz w:val="24"/>
          <w:szCs w:val="24"/>
        </w:rPr>
        <w:t xml:space="preserve">z budżetu państwa przeznaczonych na finansowanie zadań realizowanych w ramach Programu. </w:t>
      </w:r>
    </w:p>
    <w:p w:rsidR="004B4865" w:rsidRPr="003B0996" w:rsidRDefault="004B4865" w:rsidP="004B4865">
      <w:pPr>
        <w:pStyle w:val="Akapitzlist"/>
        <w:rPr>
          <w:sz w:val="24"/>
          <w:szCs w:val="24"/>
        </w:rPr>
      </w:pPr>
    </w:p>
    <w:p w:rsidR="00AA3D25" w:rsidRPr="003B0996" w:rsidRDefault="009126C8" w:rsidP="004B4865">
      <w:pPr>
        <w:numPr>
          <w:ilvl w:val="0"/>
          <w:numId w:val="4"/>
        </w:numPr>
        <w:ind w:right="0" w:hanging="427"/>
        <w:rPr>
          <w:sz w:val="24"/>
          <w:szCs w:val="24"/>
        </w:rPr>
      </w:pPr>
      <w:r w:rsidRPr="003B0996">
        <w:rPr>
          <w:sz w:val="24"/>
          <w:szCs w:val="24"/>
        </w:rPr>
        <w:t xml:space="preserve">Dodatkowe informacje na temat Karty Dużej Rodziny znajdują się na stronie internetowej </w:t>
      </w:r>
      <w:r w:rsidR="004B4865" w:rsidRPr="003B0996">
        <w:rPr>
          <w:sz w:val="24"/>
          <w:szCs w:val="24"/>
        </w:rPr>
        <w:t>urzędu obsługującego ministra właściwego do spraw rodziny.</w:t>
      </w:r>
    </w:p>
    <w:sectPr w:rsidR="00AA3D25" w:rsidRPr="003B0996">
      <w:pgSz w:w="11904" w:h="16838"/>
      <w:pgMar w:top="780" w:right="843" w:bottom="879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E31"/>
    <w:multiLevelType w:val="hybridMultilevel"/>
    <w:tmpl w:val="D74E8428"/>
    <w:lvl w:ilvl="0" w:tplc="6A1AED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98FEFC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FC9BD0">
      <w:start w:val="1"/>
      <w:numFmt w:val="bullet"/>
      <w:lvlRestart w:val="0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A8134E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E661E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DA6D9E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16634A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CAE816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8A613E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D712A6"/>
    <w:multiLevelType w:val="multilevel"/>
    <w:tmpl w:val="246A7002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2060B"/>
    <w:multiLevelType w:val="hybridMultilevel"/>
    <w:tmpl w:val="6BFAB84E"/>
    <w:lvl w:ilvl="0" w:tplc="590A70F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AACF90">
      <w:start w:val="1"/>
      <w:numFmt w:val="decimal"/>
      <w:lvlText w:val="%2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085B60">
      <w:start w:val="1"/>
      <w:numFmt w:val="lowerRoman"/>
      <w:lvlText w:val="%3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2EA2A">
      <w:start w:val="1"/>
      <w:numFmt w:val="decimal"/>
      <w:lvlText w:val="%4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64B8E">
      <w:start w:val="1"/>
      <w:numFmt w:val="lowerLetter"/>
      <w:lvlText w:val="%5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12E6FA">
      <w:start w:val="1"/>
      <w:numFmt w:val="lowerRoman"/>
      <w:lvlText w:val="%6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04A14">
      <w:start w:val="1"/>
      <w:numFmt w:val="decimal"/>
      <w:lvlText w:val="%7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0D99E">
      <w:start w:val="1"/>
      <w:numFmt w:val="lowerLetter"/>
      <w:lvlText w:val="%8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0E540C">
      <w:start w:val="1"/>
      <w:numFmt w:val="lowerRoman"/>
      <w:lvlText w:val="%9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284FC9"/>
    <w:multiLevelType w:val="hybridMultilevel"/>
    <w:tmpl w:val="2146F7F8"/>
    <w:lvl w:ilvl="0" w:tplc="76C004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EE170C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D0A742">
      <w:start w:val="1"/>
      <w:numFmt w:val="decimal"/>
      <w:lvlRestart w:val="0"/>
      <w:lvlText w:val="%3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52B418">
      <w:start w:val="1"/>
      <w:numFmt w:val="decimal"/>
      <w:lvlText w:val="%4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EE3AA0">
      <w:start w:val="1"/>
      <w:numFmt w:val="lowerLetter"/>
      <w:lvlText w:val="%5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8DBD6">
      <w:start w:val="1"/>
      <w:numFmt w:val="lowerRoman"/>
      <w:lvlText w:val="%6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FA238C">
      <w:start w:val="1"/>
      <w:numFmt w:val="decimal"/>
      <w:lvlText w:val="%7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C0D9CE">
      <w:start w:val="1"/>
      <w:numFmt w:val="lowerLetter"/>
      <w:lvlText w:val="%8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04384A">
      <w:start w:val="1"/>
      <w:numFmt w:val="lowerRoman"/>
      <w:lvlText w:val="%9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C908DB"/>
    <w:multiLevelType w:val="hybridMultilevel"/>
    <w:tmpl w:val="B48E36B2"/>
    <w:lvl w:ilvl="0" w:tplc="A986FD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8C9A">
      <w:start w:val="6"/>
      <w:numFmt w:val="decimal"/>
      <w:lvlText w:val="%2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42168E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6DE38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3E4328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8AD64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84C6EA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707D24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B6BA06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EB140F"/>
    <w:multiLevelType w:val="hybridMultilevel"/>
    <w:tmpl w:val="74B24D62"/>
    <w:lvl w:ilvl="0" w:tplc="10DAB80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67534">
      <w:start w:val="1"/>
      <w:numFmt w:val="bullet"/>
      <w:lvlText w:val="o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24C77A">
      <w:start w:val="1"/>
      <w:numFmt w:val="bullet"/>
      <w:lvlRestart w:val="0"/>
      <w:lvlText w:val="-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9665D0">
      <w:start w:val="1"/>
      <w:numFmt w:val="bullet"/>
      <w:lvlText w:val="•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4C21B0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161CE6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462EC2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70C910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549BBC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071ECD"/>
    <w:multiLevelType w:val="hybridMultilevel"/>
    <w:tmpl w:val="93BC1C8C"/>
    <w:lvl w:ilvl="0" w:tplc="90F8ED8A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C218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001D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468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E55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EA3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DC90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9E1B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CE07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930215"/>
    <w:multiLevelType w:val="hybridMultilevel"/>
    <w:tmpl w:val="081A0D92"/>
    <w:lvl w:ilvl="0" w:tplc="E15E55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7C2FD2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29378">
      <w:start w:val="1"/>
      <w:numFmt w:val="decimal"/>
      <w:lvlRestart w:val="0"/>
      <w:lvlText w:val="%3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9019EA">
      <w:start w:val="1"/>
      <w:numFmt w:val="decimal"/>
      <w:lvlText w:val="%4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140D8C">
      <w:start w:val="1"/>
      <w:numFmt w:val="lowerLetter"/>
      <w:lvlText w:val="%5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941A24">
      <w:start w:val="1"/>
      <w:numFmt w:val="lowerRoman"/>
      <w:lvlText w:val="%6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0BA34">
      <w:start w:val="1"/>
      <w:numFmt w:val="decimal"/>
      <w:lvlText w:val="%7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FACEC6">
      <w:start w:val="1"/>
      <w:numFmt w:val="lowerLetter"/>
      <w:lvlText w:val="%8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89FF2">
      <w:start w:val="1"/>
      <w:numFmt w:val="lowerRoman"/>
      <w:lvlText w:val="%9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F36E76"/>
    <w:multiLevelType w:val="hybridMultilevel"/>
    <w:tmpl w:val="C8365D20"/>
    <w:lvl w:ilvl="0" w:tplc="24342E00">
      <w:start w:val="5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603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5809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166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40ED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3676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14C6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D68C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0015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25"/>
    <w:rsid w:val="0001335D"/>
    <w:rsid w:val="00102501"/>
    <w:rsid w:val="00162D7E"/>
    <w:rsid w:val="00180974"/>
    <w:rsid w:val="003B0996"/>
    <w:rsid w:val="004B4865"/>
    <w:rsid w:val="004B63DB"/>
    <w:rsid w:val="00764D26"/>
    <w:rsid w:val="007A46FA"/>
    <w:rsid w:val="009126C8"/>
    <w:rsid w:val="009420C0"/>
    <w:rsid w:val="00A04487"/>
    <w:rsid w:val="00A30B96"/>
    <w:rsid w:val="00A80F07"/>
    <w:rsid w:val="00AA3D25"/>
    <w:rsid w:val="00B356FB"/>
    <w:rsid w:val="00DE3F7B"/>
    <w:rsid w:val="00E17F7E"/>
    <w:rsid w:val="00EB4F30"/>
    <w:rsid w:val="00F6662E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39284-4B61-49B9-9057-5E1CC8E3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F30"/>
    <w:pPr>
      <w:spacing w:after="5" w:line="26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cp:lastModifiedBy>Katarzyna Krzewska</cp:lastModifiedBy>
  <cp:revision>2</cp:revision>
  <cp:lastPrinted>2017-11-16T12:20:00Z</cp:lastPrinted>
  <dcterms:created xsi:type="dcterms:W3CDTF">2018-09-19T13:59:00Z</dcterms:created>
  <dcterms:modified xsi:type="dcterms:W3CDTF">2018-09-19T13:59:00Z</dcterms:modified>
</cp:coreProperties>
</file>