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8B9B" w14:textId="4E602CDC" w:rsidR="001E2331" w:rsidRPr="00777B1A" w:rsidRDefault="001E2331" w:rsidP="00777B1A">
      <w:pPr>
        <w:keepNext/>
        <w:keepLines/>
        <w:spacing w:after="19" w:line="276" w:lineRule="auto"/>
        <w:outlineLvl w:val="0"/>
        <w:rPr>
          <w:rFonts w:ascii="Calibri" w:eastAsia="Calibri" w:hAnsi="Calibri" w:cs="Calibri"/>
          <w:b/>
          <w:color w:val="000000"/>
          <w:lang w:eastAsia="pl-PL"/>
        </w:rPr>
      </w:pPr>
      <w:r w:rsidRPr="00F94A58">
        <w:rPr>
          <w:rFonts w:ascii="Calibri" w:eastAsia="Arial" w:hAnsi="Calibri" w:cs="Calibri"/>
          <w:b/>
          <w:sz w:val="22"/>
          <w:szCs w:val="22"/>
        </w:rPr>
        <w:t xml:space="preserve">ZAPYTANIE OFERTOWE </w:t>
      </w:r>
      <w:r w:rsidR="00027074">
        <w:rPr>
          <w:rFonts w:ascii="Calibri" w:eastAsia="Arial" w:hAnsi="Calibri" w:cs="Calibri"/>
          <w:b/>
          <w:sz w:val="22"/>
          <w:szCs w:val="22"/>
        </w:rPr>
        <w:t>W CELU</w:t>
      </w:r>
      <w:r w:rsidR="00AE5834">
        <w:rPr>
          <w:rFonts w:ascii="Calibri" w:eastAsia="Arial" w:hAnsi="Calibri" w:cs="Calibri"/>
          <w:b/>
          <w:sz w:val="22"/>
          <w:szCs w:val="22"/>
        </w:rPr>
        <w:t xml:space="preserve"> ROZEZNANIA </w:t>
      </w:r>
      <w:r w:rsidR="008E02DD">
        <w:rPr>
          <w:rFonts w:ascii="Calibri" w:eastAsia="Arial" w:hAnsi="Calibri" w:cs="Calibri"/>
          <w:b/>
          <w:sz w:val="22"/>
          <w:szCs w:val="22"/>
        </w:rPr>
        <w:t>RYNKU I</w:t>
      </w:r>
      <w:r w:rsidR="00027074">
        <w:rPr>
          <w:rFonts w:ascii="Calibri" w:eastAsia="Arial" w:hAnsi="Calibri" w:cs="Calibri"/>
          <w:b/>
          <w:sz w:val="22"/>
          <w:szCs w:val="22"/>
        </w:rPr>
        <w:t xml:space="preserve"> OSZACOWANIA</w:t>
      </w:r>
      <w:r w:rsidR="008E02DD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027074">
        <w:rPr>
          <w:rFonts w:ascii="Calibri" w:eastAsia="Arial" w:hAnsi="Calibri" w:cs="Calibri"/>
          <w:b/>
          <w:sz w:val="22"/>
          <w:szCs w:val="22"/>
        </w:rPr>
        <w:t>WARTOŚCI</w:t>
      </w:r>
    </w:p>
    <w:p w14:paraId="25E38B0F" w14:textId="77777777" w:rsidR="001E2331" w:rsidRPr="00F94A58" w:rsidRDefault="001E2331" w:rsidP="00052106">
      <w:pPr>
        <w:spacing w:line="276" w:lineRule="auto"/>
        <w:ind w:left="3205" w:right="-46" w:hanging="3205"/>
        <w:rPr>
          <w:rFonts w:ascii="Calibri" w:eastAsia="Arial" w:hAnsi="Calibri" w:cs="Calibri"/>
          <w:b/>
          <w:sz w:val="22"/>
          <w:szCs w:val="22"/>
        </w:rPr>
      </w:pPr>
      <w:r w:rsidRPr="00F94A58">
        <w:rPr>
          <w:rFonts w:ascii="Calibri" w:eastAsia="Arial" w:hAnsi="Calibri" w:cs="Calibri"/>
          <w:b/>
          <w:sz w:val="22"/>
          <w:szCs w:val="22"/>
        </w:rPr>
        <w:t>Narodowy Fundusz Ochrony Środowiska i Gospodarki Wodnej</w:t>
      </w:r>
    </w:p>
    <w:p w14:paraId="255A7872" w14:textId="77777777" w:rsidR="001E2331" w:rsidRPr="00F94A58" w:rsidRDefault="001E2331" w:rsidP="00052106">
      <w:pPr>
        <w:spacing w:line="276" w:lineRule="auto"/>
        <w:ind w:right="2744"/>
        <w:rPr>
          <w:rFonts w:ascii="Calibri" w:eastAsia="Arial" w:hAnsi="Calibri" w:cs="Calibri"/>
          <w:bCs/>
          <w:i/>
          <w:sz w:val="22"/>
          <w:szCs w:val="22"/>
        </w:rPr>
      </w:pPr>
      <w:r w:rsidRPr="00F94A58">
        <w:rPr>
          <w:rFonts w:ascii="Calibri" w:eastAsia="Arial" w:hAnsi="Calibri" w:cs="Calibri"/>
          <w:bCs/>
          <w:sz w:val="22"/>
          <w:szCs w:val="22"/>
        </w:rPr>
        <w:t>ul. Konstruktorska 3A, 02-673 Warszawa, Polska</w:t>
      </w:r>
      <w:r w:rsidRPr="00F94A58">
        <w:rPr>
          <w:rFonts w:ascii="Calibri" w:eastAsia="Arial" w:hAnsi="Calibri" w:cs="Calibri"/>
          <w:bCs/>
          <w:i/>
          <w:sz w:val="22"/>
          <w:szCs w:val="22"/>
        </w:rPr>
        <w:t xml:space="preserve"> </w:t>
      </w:r>
    </w:p>
    <w:p w14:paraId="1ACB7785" w14:textId="77777777" w:rsidR="001E2331" w:rsidRPr="00F94A58" w:rsidRDefault="001E2331" w:rsidP="00052106">
      <w:pPr>
        <w:spacing w:line="276" w:lineRule="auto"/>
        <w:ind w:right="2744"/>
        <w:rPr>
          <w:rFonts w:ascii="Calibri" w:eastAsia="Arial" w:hAnsi="Calibri" w:cs="Calibri"/>
          <w:iCs/>
          <w:sz w:val="22"/>
          <w:szCs w:val="22"/>
        </w:rPr>
      </w:pPr>
      <w:r w:rsidRPr="00F94A58">
        <w:rPr>
          <w:rFonts w:ascii="Calibri" w:eastAsia="Arial" w:hAnsi="Calibri" w:cs="Calibri"/>
          <w:iCs/>
          <w:sz w:val="22"/>
          <w:szCs w:val="22"/>
        </w:rPr>
        <w:t xml:space="preserve">REGON: 142137128, NIP: 5220018559 </w:t>
      </w:r>
    </w:p>
    <w:p w14:paraId="0AB4F572" w14:textId="160806C5" w:rsidR="001E2331" w:rsidRPr="00F94A58" w:rsidRDefault="001E2331" w:rsidP="00052106">
      <w:pPr>
        <w:pStyle w:val="Nagwek1"/>
        <w:numPr>
          <w:ilvl w:val="0"/>
          <w:numId w:val="9"/>
        </w:numPr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F94A58">
        <w:rPr>
          <w:rFonts w:ascii="Calibri" w:hAnsi="Calibri" w:cs="Calibri"/>
          <w:color w:val="auto"/>
          <w:sz w:val="22"/>
          <w:szCs w:val="22"/>
        </w:rPr>
        <w:t xml:space="preserve">INFORMACJE O POSTĘPOWANIU </w:t>
      </w:r>
    </w:p>
    <w:p w14:paraId="5B38DEDE" w14:textId="2F6C2222" w:rsidR="001E2331" w:rsidRPr="00F94A58" w:rsidRDefault="001E2331" w:rsidP="00052106">
      <w:pPr>
        <w:numPr>
          <w:ilvl w:val="0"/>
          <w:numId w:val="8"/>
        </w:numPr>
        <w:spacing w:line="276" w:lineRule="auto"/>
        <w:ind w:left="567" w:right="51" w:hanging="425"/>
        <w:contextualSpacing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Niniejsze Postępowanie podlega przepisom ustawy - Prawo zamówień publicznych. </w:t>
      </w:r>
    </w:p>
    <w:p w14:paraId="2FCADD4A" w14:textId="77777777" w:rsidR="001E2331" w:rsidRPr="00F94A58" w:rsidRDefault="001E2331" w:rsidP="00052106">
      <w:pPr>
        <w:numPr>
          <w:ilvl w:val="0"/>
          <w:numId w:val="8"/>
        </w:numPr>
        <w:spacing w:line="276" w:lineRule="auto"/>
        <w:ind w:left="567" w:right="51" w:hanging="425"/>
        <w:contextualSpacing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Postępowanie prowadzone jest w języku polskim. Wszelkie oświadczenia, zawiadomienia </w:t>
      </w:r>
      <w:r w:rsidRPr="00F94A58">
        <w:rPr>
          <w:rFonts w:ascii="Calibri" w:hAnsi="Calibri" w:cs="Calibri"/>
          <w:sz w:val="22"/>
          <w:szCs w:val="22"/>
        </w:rPr>
        <w:br/>
        <w:t xml:space="preserve">i inne dokumenty należy składać w Postępowaniu w języku polskim. Dokumenty sporządzone w języku obcym należy złożyć wraz z tłumaczeniem na język polski. </w:t>
      </w:r>
    </w:p>
    <w:p w14:paraId="538DA889" w14:textId="77777777" w:rsidR="001E2331" w:rsidRPr="00F94A58" w:rsidRDefault="001E2331" w:rsidP="00052106">
      <w:pPr>
        <w:numPr>
          <w:ilvl w:val="0"/>
          <w:numId w:val="8"/>
        </w:numPr>
        <w:spacing w:line="276" w:lineRule="auto"/>
        <w:ind w:left="567" w:right="51" w:hanging="425"/>
        <w:contextualSpacing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Zamawiający ma prawo do zamknięcia Postępowania na każdym jego etapie bez podania przyczyny. Oferentom nie przysługują żadne roszczenia z tytułu zamknięcia Postępowania.</w:t>
      </w:r>
    </w:p>
    <w:p w14:paraId="242E7313" w14:textId="65283BDE" w:rsidR="00EE1C54" w:rsidRPr="00F94A58" w:rsidRDefault="001E2331" w:rsidP="00052106">
      <w:pPr>
        <w:numPr>
          <w:ilvl w:val="0"/>
          <w:numId w:val="8"/>
        </w:numPr>
        <w:spacing w:line="276" w:lineRule="auto"/>
        <w:ind w:left="567" w:right="51" w:hanging="425"/>
        <w:contextualSpacing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Zamawiający zastrzega sobie możliwość dokonania zmian lub odwołania warunków zawartych  w niniejszym Postępowaniu.</w:t>
      </w:r>
    </w:p>
    <w:p w14:paraId="4D3A6334" w14:textId="00596DCF" w:rsidR="003E3401" w:rsidRPr="00F94A58" w:rsidRDefault="003E3401" w:rsidP="00512562">
      <w:pPr>
        <w:pStyle w:val="Nagwek1"/>
        <w:numPr>
          <w:ilvl w:val="0"/>
          <w:numId w:val="9"/>
        </w:numPr>
        <w:spacing w:after="120" w:line="276" w:lineRule="auto"/>
        <w:rPr>
          <w:rFonts w:ascii="Calibri" w:hAnsi="Calibri" w:cs="Calibri"/>
          <w:color w:val="auto"/>
          <w:sz w:val="22"/>
          <w:szCs w:val="22"/>
        </w:rPr>
      </w:pPr>
      <w:r w:rsidRPr="00F94A58">
        <w:rPr>
          <w:rFonts w:ascii="Calibri" w:hAnsi="Calibri" w:cs="Calibri"/>
          <w:color w:val="auto"/>
          <w:sz w:val="22"/>
          <w:szCs w:val="22"/>
        </w:rPr>
        <w:t>PRZEDMIOT ZAMÓWIENIA</w:t>
      </w:r>
    </w:p>
    <w:p w14:paraId="25015E9F" w14:textId="3AF91FEE" w:rsidR="00EE1C54" w:rsidRPr="00F94A58" w:rsidRDefault="00A84838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Przedmiotem zamówienia jest opracowanie projektu wykonawczego oraz realizacja i montaż oznakowania wizualnego</w:t>
      </w:r>
      <w:r w:rsidR="000410C1" w:rsidRPr="00F94A58">
        <w:rPr>
          <w:rFonts w:ascii="Calibri" w:hAnsi="Calibri" w:cs="Calibri"/>
          <w:sz w:val="22"/>
          <w:szCs w:val="22"/>
        </w:rPr>
        <w:t xml:space="preserve"> oraz innych elementów dekoracyjnych i funkcjonalnych</w:t>
      </w:r>
      <w:r w:rsidRPr="00F94A58">
        <w:rPr>
          <w:rFonts w:ascii="Calibri" w:hAnsi="Calibri" w:cs="Calibri"/>
          <w:sz w:val="22"/>
          <w:szCs w:val="22"/>
        </w:rPr>
        <w:t xml:space="preserve"> przestrzeni biurowej o powierzchni około 10 000 m², zlokalizowanej w budynku The Form przy ul. Pańskiej 97 w Warszawie, użytkowanej przez Narodowy Fundusz Ochrony Środowiska i Gospodarki Wodnej (NFOŚiGW).</w:t>
      </w:r>
    </w:p>
    <w:p w14:paraId="213FB038" w14:textId="77777777" w:rsidR="00BC2B8B" w:rsidRPr="00F94A58" w:rsidRDefault="00BC2B8B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Wykonawca zobowiązany jest do:</w:t>
      </w:r>
    </w:p>
    <w:p w14:paraId="23582472" w14:textId="77777777" w:rsidR="00BC2B8B" w:rsidRPr="00F94A58" w:rsidRDefault="00BC2B8B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- przygotowania tłumaczeń napisów w języku Braille’a,</w:t>
      </w:r>
    </w:p>
    <w:p w14:paraId="077AE390" w14:textId="77777777" w:rsidR="00BC2B8B" w:rsidRPr="00F94A58" w:rsidRDefault="00BC2B8B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- produkcji, dostawy i montażu elementów oznakowania,</w:t>
      </w:r>
    </w:p>
    <w:p w14:paraId="1078BCFE" w14:textId="77777777" w:rsidR="00BC2B8B" w:rsidRPr="00F94A58" w:rsidRDefault="00BC2B8B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- zapewnienia spójności wizualnej wszystkich elementów zgodnie z </w:t>
      </w:r>
      <w:proofErr w:type="spellStart"/>
      <w:r w:rsidRPr="00F94A58">
        <w:rPr>
          <w:rFonts w:ascii="Calibri" w:hAnsi="Calibri" w:cs="Calibri"/>
          <w:sz w:val="22"/>
          <w:szCs w:val="22"/>
        </w:rPr>
        <w:t>brandbookiem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NFOŚiGW i projektem aranżacji,</w:t>
      </w:r>
    </w:p>
    <w:p w14:paraId="56B5DE51" w14:textId="02F7202A" w:rsidR="001E2331" w:rsidRPr="00F94A58" w:rsidRDefault="00BC2B8B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- przygotowania egzemplarzy próbnych (</w:t>
      </w:r>
      <w:proofErr w:type="spellStart"/>
      <w:r w:rsidRPr="00F94A58">
        <w:rPr>
          <w:rFonts w:ascii="Calibri" w:hAnsi="Calibri" w:cs="Calibri"/>
          <w:sz w:val="22"/>
          <w:szCs w:val="22"/>
        </w:rPr>
        <w:t>mockupów</w:t>
      </w:r>
      <w:proofErr w:type="spellEnd"/>
      <w:r w:rsidRPr="00F94A58">
        <w:rPr>
          <w:rFonts w:ascii="Calibri" w:hAnsi="Calibri" w:cs="Calibri"/>
          <w:sz w:val="22"/>
          <w:szCs w:val="22"/>
        </w:rPr>
        <w:t>) wszystkich typów oznaczeń do akceptacji przez Zamawiającego przed produkcją seryjną.</w:t>
      </w:r>
    </w:p>
    <w:p w14:paraId="21EBC745" w14:textId="4545CF67" w:rsidR="005E732F" w:rsidRPr="00F94A58" w:rsidRDefault="005E732F" w:rsidP="00512562">
      <w:pPr>
        <w:pStyle w:val="Nagwek1"/>
        <w:numPr>
          <w:ilvl w:val="0"/>
          <w:numId w:val="9"/>
        </w:numPr>
        <w:spacing w:after="120" w:line="276" w:lineRule="auto"/>
        <w:rPr>
          <w:rFonts w:ascii="Calibri" w:hAnsi="Calibri" w:cs="Calibri"/>
          <w:color w:val="auto"/>
          <w:sz w:val="22"/>
          <w:szCs w:val="22"/>
        </w:rPr>
      </w:pPr>
      <w:r w:rsidRPr="00F94A58">
        <w:rPr>
          <w:rFonts w:ascii="Calibri" w:hAnsi="Calibri" w:cs="Calibri"/>
          <w:color w:val="auto"/>
          <w:sz w:val="22"/>
          <w:szCs w:val="22"/>
        </w:rPr>
        <w:t>ZAKRES PRZEDMIOTU ZAMÓWIENIA OBEJMUJE</w:t>
      </w:r>
    </w:p>
    <w:p w14:paraId="49AD945B" w14:textId="54B9AEE5" w:rsidR="00BA4611" w:rsidRPr="00E04F66" w:rsidRDefault="00FD5FDA" w:rsidP="00512562">
      <w:pPr>
        <w:pStyle w:val="Akapitzlist"/>
        <w:numPr>
          <w:ilvl w:val="0"/>
          <w:numId w:val="10"/>
        </w:numPr>
        <w:spacing w:before="120" w:after="120" w:line="276" w:lineRule="auto"/>
        <w:ind w:left="357" w:hanging="357"/>
        <w:contextualSpacing w:val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E04F66">
        <w:rPr>
          <w:rFonts w:ascii="Calibri" w:hAnsi="Calibri" w:cs="Calibri"/>
          <w:b/>
          <w:bCs/>
          <w:sz w:val="22"/>
          <w:szCs w:val="22"/>
          <w:u w:val="single"/>
        </w:rPr>
        <w:t>OZNAKOWANIE</w:t>
      </w:r>
    </w:p>
    <w:p w14:paraId="42FA725A" w14:textId="2897C199" w:rsidR="00EE1C54" w:rsidRPr="00F94A58" w:rsidRDefault="00EE1C54" w:rsidP="005F4FA0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Tablice naścienne</w:t>
      </w:r>
      <w:r w:rsidR="00A84279">
        <w:rPr>
          <w:rFonts w:ascii="Calibri" w:hAnsi="Calibri" w:cs="Calibri"/>
          <w:sz w:val="22"/>
          <w:szCs w:val="22"/>
        </w:rPr>
        <w:t xml:space="preserve"> duże</w:t>
      </w:r>
      <w:r w:rsidRPr="00F94A58">
        <w:rPr>
          <w:rFonts w:ascii="Calibri" w:hAnsi="Calibri" w:cs="Calibri"/>
          <w:sz w:val="22"/>
          <w:szCs w:val="22"/>
        </w:rPr>
        <w:t xml:space="preserve"> (W1)</w:t>
      </w:r>
      <w:r w:rsidR="008E4F6A">
        <w:rPr>
          <w:rFonts w:ascii="Calibri" w:hAnsi="Calibri" w:cs="Calibri"/>
          <w:sz w:val="22"/>
          <w:szCs w:val="22"/>
        </w:rPr>
        <w:t xml:space="preserve"> – </w:t>
      </w:r>
      <w:r w:rsidR="00B72D17">
        <w:rPr>
          <w:rFonts w:ascii="Calibri" w:hAnsi="Calibri" w:cs="Calibri"/>
          <w:sz w:val="22"/>
          <w:szCs w:val="22"/>
        </w:rPr>
        <w:t>Załącznik nr 1 (Rys. 1).</w:t>
      </w:r>
      <w:r w:rsidR="008E4F6A">
        <w:rPr>
          <w:rFonts w:ascii="Calibri" w:hAnsi="Calibri" w:cs="Calibri"/>
          <w:sz w:val="22"/>
          <w:szCs w:val="22"/>
        </w:rPr>
        <w:t xml:space="preserve"> </w:t>
      </w:r>
    </w:p>
    <w:p w14:paraId="58A345EE" w14:textId="462CCBD5" w:rsidR="00912454" w:rsidRPr="00F94A58" w:rsidRDefault="006665FC" w:rsidP="009343E8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Wymiar:</w:t>
      </w:r>
      <w:r w:rsidR="008C7441" w:rsidRPr="00F94A58">
        <w:rPr>
          <w:rFonts w:ascii="Calibri" w:hAnsi="Calibri" w:cs="Calibri"/>
          <w:sz w:val="22"/>
          <w:szCs w:val="22"/>
        </w:rPr>
        <w:t xml:space="preserve"> </w:t>
      </w:r>
      <w:r w:rsidR="00FC00EA" w:rsidRPr="00F94A58">
        <w:rPr>
          <w:rFonts w:ascii="Calibri" w:hAnsi="Calibri" w:cs="Calibri"/>
          <w:sz w:val="22"/>
          <w:szCs w:val="22"/>
        </w:rPr>
        <w:t>15 x 20/22,5 cm</w:t>
      </w:r>
    </w:p>
    <w:p w14:paraId="2B1611E5" w14:textId="47291AEC" w:rsidR="009343E8" w:rsidRPr="00F94A58" w:rsidRDefault="009343E8" w:rsidP="009343E8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75 szt.</w:t>
      </w:r>
    </w:p>
    <w:p w14:paraId="4684C13A" w14:textId="498B0635" w:rsidR="00FD5FDA" w:rsidRPr="00F94A58" w:rsidRDefault="00FD5FDA" w:rsidP="009343E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Technologia wykonania:</w:t>
      </w:r>
      <w:r w:rsidR="008C7441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Druk wielowarstwowy z oznaczeniami w alfabecie Braille'a - wypukłość liter zapewniająca czytelność dotykową.</w:t>
      </w:r>
    </w:p>
    <w:p w14:paraId="141382B6" w14:textId="41AA4E57" w:rsidR="00FD5FDA" w:rsidRPr="00F94A58" w:rsidRDefault="00FD5FDA" w:rsidP="009343E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Materiały dopuszczalne:</w:t>
      </w:r>
      <w:r w:rsidR="008C7441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 xml:space="preserve">Płyta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lub materiał kompozytowy.</w:t>
      </w:r>
    </w:p>
    <w:p w14:paraId="2E86F873" w14:textId="7DC6DDE2" w:rsidR="00FD5FDA" w:rsidRPr="00F94A58" w:rsidRDefault="00FD5FDA" w:rsidP="009343E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Wykończenie frontu:</w:t>
      </w:r>
      <w:r w:rsidR="008C7441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Grafika wykonana na folii drukowanej zgodnie z kolorystyką projektu (bez lakierowania) lub z użyciem folii barwionej w masie w zbliżonym odcieniu.</w:t>
      </w:r>
    </w:p>
    <w:p w14:paraId="45CE384A" w14:textId="2532FA6C" w:rsidR="00FD5FDA" w:rsidRPr="00F94A58" w:rsidRDefault="00FD5FDA" w:rsidP="009343E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Grubość elementów:</w:t>
      </w:r>
      <w:r w:rsidR="008C7441" w:rsidRPr="00F94A5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~3 mm. Kompozyt 3 mm. Separacja PMMA bezbarwna 3 mm</w:t>
      </w:r>
    </w:p>
    <w:p w14:paraId="2A2623E0" w14:textId="7E6BE301" w:rsidR="00FD5FDA" w:rsidRPr="00F94A58" w:rsidRDefault="00FD5FDA" w:rsidP="009343E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Spójność estetyczna:</w:t>
      </w:r>
      <w:r w:rsidR="008C7441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Wizualna zgodność z tablicami kierunkowymi oraz semaforami.</w:t>
      </w:r>
    </w:p>
    <w:p w14:paraId="26BB417B" w14:textId="70FDFE13" w:rsidR="00EE1C54" w:rsidRDefault="00FD5FDA" w:rsidP="009343E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Montaż:</w:t>
      </w:r>
      <w:r w:rsidR="008C7441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Za pomocą kleju montażowego lub taśmy dwustronnej o wysokiej przyczepności (np. system 3M). System montażu umożliwia łatwy demontaż bez narzędzi.</w:t>
      </w:r>
    </w:p>
    <w:p w14:paraId="3E4898D9" w14:textId="5217FE30" w:rsidR="00EE1C54" w:rsidRPr="00F94A58" w:rsidRDefault="00EE1C54" w:rsidP="00512562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lastRenderedPageBreak/>
        <w:t>Tablice naścienne</w:t>
      </w:r>
      <w:r w:rsidR="00A84279">
        <w:rPr>
          <w:rFonts w:ascii="Calibri" w:hAnsi="Calibri" w:cs="Calibri"/>
          <w:sz w:val="22"/>
          <w:szCs w:val="22"/>
        </w:rPr>
        <w:t xml:space="preserve"> małe</w:t>
      </w:r>
      <w:r w:rsidRPr="00F94A58">
        <w:rPr>
          <w:rFonts w:ascii="Calibri" w:hAnsi="Calibri" w:cs="Calibri"/>
          <w:sz w:val="22"/>
          <w:szCs w:val="22"/>
        </w:rPr>
        <w:t xml:space="preserve"> (W3)</w:t>
      </w:r>
      <w:r w:rsidR="00DC5755">
        <w:rPr>
          <w:rFonts w:ascii="Calibri" w:hAnsi="Calibri" w:cs="Calibri"/>
          <w:sz w:val="22"/>
          <w:szCs w:val="22"/>
        </w:rPr>
        <w:t xml:space="preserve"> </w:t>
      </w:r>
      <w:r w:rsidR="00CC19AF">
        <w:rPr>
          <w:rFonts w:ascii="Calibri" w:hAnsi="Calibri" w:cs="Calibri"/>
          <w:sz w:val="22"/>
          <w:szCs w:val="22"/>
        </w:rPr>
        <w:t>–</w:t>
      </w:r>
      <w:r w:rsidR="00DC5755">
        <w:rPr>
          <w:rFonts w:ascii="Calibri" w:hAnsi="Calibri" w:cs="Calibri"/>
          <w:sz w:val="22"/>
          <w:szCs w:val="22"/>
        </w:rPr>
        <w:t xml:space="preserve"> Załącznik nr 1</w:t>
      </w:r>
      <w:r w:rsidR="0034122B">
        <w:rPr>
          <w:rFonts w:ascii="Calibri" w:hAnsi="Calibri" w:cs="Calibri"/>
          <w:sz w:val="22"/>
          <w:szCs w:val="22"/>
        </w:rPr>
        <w:t xml:space="preserve"> (</w:t>
      </w:r>
      <w:r w:rsidR="00DC5755">
        <w:rPr>
          <w:rFonts w:ascii="Calibri" w:hAnsi="Calibri" w:cs="Calibri"/>
          <w:sz w:val="22"/>
          <w:szCs w:val="22"/>
        </w:rPr>
        <w:t>Rys. 1</w:t>
      </w:r>
      <w:r w:rsidR="0034122B">
        <w:rPr>
          <w:rFonts w:ascii="Calibri" w:hAnsi="Calibri" w:cs="Calibri"/>
          <w:sz w:val="22"/>
          <w:szCs w:val="22"/>
        </w:rPr>
        <w:t>)</w:t>
      </w:r>
      <w:r w:rsidR="00DC5755">
        <w:rPr>
          <w:rFonts w:ascii="Calibri" w:hAnsi="Calibri" w:cs="Calibri"/>
          <w:sz w:val="22"/>
          <w:szCs w:val="22"/>
        </w:rPr>
        <w:t>.</w:t>
      </w:r>
    </w:p>
    <w:p w14:paraId="021C8F7B" w14:textId="77777777" w:rsidR="00EE1C54" w:rsidRPr="00F94A58" w:rsidRDefault="00EE1C54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Wymiar: 15 x 3,5/6 cm</w:t>
      </w:r>
    </w:p>
    <w:p w14:paraId="0570206C" w14:textId="77777777" w:rsidR="00EE1C54" w:rsidRPr="00F94A58" w:rsidRDefault="00EE1C54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500 sztuk</w:t>
      </w:r>
    </w:p>
    <w:p w14:paraId="3100B0A8" w14:textId="60E6CAAF" w:rsidR="008C7441" w:rsidRPr="00F94A58" w:rsidRDefault="008C7441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Technologia wykonania: Druk wielowarstwowy z oznaczeniami w alfabecie Braille'a - wypukłość liter zapewniająca czytelność dotykową.</w:t>
      </w:r>
    </w:p>
    <w:p w14:paraId="0CB27BAF" w14:textId="39469063" w:rsidR="008C7441" w:rsidRPr="00F94A58" w:rsidRDefault="008C7441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Materiały dopuszczalne: Płyta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lub materiał kompozytowy.</w:t>
      </w:r>
    </w:p>
    <w:p w14:paraId="068AA50F" w14:textId="6086AD13" w:rsidR="008C7441" w:rsidRPr="00F94A58" w:rsidRDefault="008C7441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Wykończenie frontu: Grafika wykonana na folii drukowanej zgodnie z kolorystyką projektu (bez lakierowania) lub z użyciem folii barwionej w masie w zbliżonym odcieniu.</w:t>
      </w:r>
    </w:p>
    <w:p w14:paraId="603072C2" w14:textId="50E9334E" w:rsidR="008C7441" w:rsidRPr="00F94A58" w:rsidRDefault="008C7441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Grubość elementów: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~3 mm. Kompozyt 3 mm. Separacja PMMA bezbarwna 3 mm </w:t>
      </w:r>
    </w:p>
    <w:p w14:paraId="1A60116D" w14:textId="20CEDDFF" w:rsidR="008C7441" w:rsidRPr="00F94A58" w:rsidRDefault="008C7441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Spójność estetyczna: Wizualna zgodność z tablicami kierunkowymi oraz semaforami.</w:t>
      </w:r>
    </w:p>
    <w:p w14:paraId="180D5A30" w14:textId="42A46C2E" w:rsidR="00EE1C54" w:rsidRPr="00F94A58" w:rsidRDefault="008C7441" w:rsidP="008C7441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Montaż: Za pomocą kleju montażowego lub taśmy dwustronnej o wysokiej przyczepności (np. system 3M). System montażu umożliwia łatwy demontaż bez narzędzi.</w:t>
      </w:r>
    </w:p>
    <w:p w14:paraId="4D7F2F05" w14:textId="5C87A36F" w:rsidR="00EE1C54" w:rsidRPr="00F94A58" w:rsidRDefault="00EE1C54" w:rsidP="00512562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Tablice podwieszane (C1)</w:t>
      </w:r>
      <w:r w:rsidR="00567414">
        <w:rPr>
          <w:rFonts w:ascii="Calibri" w:hAnsi="Calibri" w:cs="Calibri"/>
          <w:sz w:val="22"/>
          <w:szCs w:val="22"/>
        </w:rPr>
        <w:t xml:space="preserve"> – Załącznik nr 1 (Rys. 2).</w:t>
      </w:r>
    </w:p>
    <w:p w14:paraId="233BA29E" w14:textId="77777777" w:rsidR="00EE1C54" w:rsidRPr="00F94A58" w:rsidRDefault="00EE1C54" w:rsidP="00B67BC5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Wymiar: 20 x 60 cm (3 warianty zakończenia, </w:t>
      </w:r>
      <w:proofErr w:type="spellStart"/>
      <w:r w:rsidRPr="00F94A58">
        <w:rPr>
          <w:rFonts w:ascii="Calibri" w:hAnsi="Calibri" w:cs="Calibri"/>
          <w:sz w:val="22"/>
          <w:szCs w:val="22"/>
        </w:rPr>
        <w:t>termoformowanie</w:t>
      </w:r>
      <w:proofErr w:type="spellEnd"/>
      <w:r w:rsidRPr="00F94A58">
        <w:rPr>
          <w:rFonts w:ascii="Calibri" w:hAnsi="Calibri" w:cs="Calibri"/>
          <w:sz w:val="22"/>
          <w:szCs w:val="22"/>
        </w:rPr>
        <w:t>)</w:t>
      </w:r>
    </w:p>
    <w:p w14:paraId="6EA3B76E" w14:textId="77777777" w:rsidR="00EE1C54" w:rsidRPr="00F94A58" w:rsidRDefault="00EE1C54" w:rsidP="00B67BC5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20 sztuk</w:t>
      </w:r>
    </w:p>
    <w:p w14:paraId="52B2AB04" w14:textId="00227023" w:rsidR="00BA7799" w:rsidRPr="00F94A58" w:rsidRDefault="00BA7799" w:rsidP="00B67BC5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Technologia wykonania: Elementy wykonane z tworzywa sztucznego, osadzone w ramie zagłębionej (typu „kuweta") z wyprowadzonymi centralnie detalami. Dolna krawędź tablicy na wysokości 230cm od podłogi. Informacje po jednej stronie.</w:t>
      </w:r>
    </w:p>
    <w:p w14:paraId="42F9F3CF" w14:textId="5A0973CB" w:rsidR="00BA7799" w:rsidRPr="00F94A58" w:rsidRDefault="00BA7799" w:rsidP="00B67BC5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Materiały dopuszczalne:</w:t>
      </w:r>
      <w:r w:rsidR="00AE71AF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 xml:space="preserve">Płyta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lub materiał kompozytowy.</w:t>
      </w:r>
    </w:p>
    <w:p w14:paraId="69A086E9" w14:textId="2D83C91A" w:rsidR="00BA7799" w:rsidRPr="00F94A58" w:rsidRDefault="00BA7799" w:rsidP="00B67BC5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Grubość elementów:</w:t>
      </w:r>
      <w:r w:rsidR="00AE71AF" w:rsidRPr="00F94A5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~3 mm. Kompozyt 3 mm. Separacja PMMA bezbarwna 3 mm.</w:t>
      </w:r>
    </w:p>
    <w:p w14:paraId="166C4A23" w14:textId="0A34D55C" w:rsidR="00BA7799" w:rsidRPr="00F94A58" w:rsidRDefault="00BA7799" w:rsidP="00B67BC5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Wykończenie frontu:</w:t>
      </w:r>
      <w:r w:rsidR="00AE71AF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Grafika wykonana na folii drukowanej zgodnie z kolorystyką projektu (bez lakierowania) lub z użyciem folii barwionej w masie w zbliżonym odcieniu.</w:t>
      </w:r>
    </w:p>
    <w:p w14:paraId="1B4C5FC8" w14:textId="630ABA5C" w:rsidR="00EE1C54" w:rsidRPr="00F94A58" w:rsidRDefault="00BA7799" w:rsidP="00B67BC5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Montaż:</w:t>
      </w:r>
      <w:r w:rsidR="00B67BC5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Elementy na dystansach o tej samej grubości (~3 mm), zapewniających efekt lekkości i przestrzenności. Montaż do sufitu na stalowych zawiesiach. System montażu umożliwia łatwy demontaż bez narzędzi.</w:t>
      </w:r>
    </w:p>
    <w:p w14:paraId="0555CD6F" w14:textId="1285FFB8" w:rsidR="00EE1C54" w:rsidRPr="00F94A58" w:rsidRDefault="00EE1C54" w:rsidP="00512562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Tablice podwieszane (C2)</w:t>
      </w:r>
      <w:r w:rsidR="00A16F49">
        <w:rPr>
          <w:rFonts w:ascii="Calibri" w:hAnsi="Calibri" w:cs="Calibri"/>
          <w:sz w:val="22"/>
          <w:szCs w:val="22"/>
        </w:rPr>
        <w:t xml:space="preserve"> – Załącznik nr 1 (Rys. 3).</w:t>
      </w:r>
    </w:p>
    <w:p w14:paraId="47B6E055" w14:textId="77777777" w:rsidR="00EE1C54" w:rsidRPr="00F94A58" w:rsidRDefault="00EE1C54" w:rsidP="003E5C6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Wymiar: 34 x 96 cm</w:t>
      </w:r>
    </w:p>
    <w:p w14:paraId="335A0F3F" w14:textId="77777777" w:rsidR="00EE1C54" w:rsidRPr="00F94A58" w:rsidRDefault="00EE1C54" w:rsidP="003E5C6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80 sztuk</w:t>
      </w:r>
    </w:p>
    <w:p w14:paraId="07D9CEDC" w14:textId="57411950" w:rsidR="003E5C64" w:rsidRPr="00F94A58" w:rsidRDefault="003E5C64" w:rsidP="003E5C6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Technologia wykonania: Elementy wykonane z tworzywa sztucznego, osadzone w ramie zagłębionej (typu „kuweta") z wyprowadzonymi centralnie detalami. Dolna krawędź tablicy na wysokości 230cm od podłogi. Informacje po dwóch stronach tablicy.</w:t>
      </w:r>
    </w:p>
    <w:p w14:paraId="068E2F44" w14:textId="630E9D55" w:rsidR="003E5C64" w:rsidRPr="00F94A58" w:rsidRDefault="003E5C64" w:rsidP="003E5C6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Materiały dopuszczalne: Płyta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lub materiał kompozytowy.</w:t>
      </w:r>
    </w:p>
    <w:p w14:paraId="13CA5970" w14:textId="19687343" w:rsidR="003E5C64" w:rsidRPr="00F94A58" w:rsidRDefault="003E5C64" w:rsidP="003E5C6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Grubość elementów: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~3 mm. Kompozyt 3 mm. Separacja PMMA bezbarwna 3 mm.</w:t>
      </w:r>
    </w:p>
    <w:p w14:paraId="468EB500" w14:textId="11227534" w:rsidR="003E5C64" w:rsidRPr="00F94A58" w:rsidRDefault="003E5C64" w:rsidP="003E5C6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Wykończenie frontu: Grafika wykonana na folii drukowanej zgodnie z kolorystyką projektu (bez lakierowania) lub z użyciem folii barwionej w masie w zbliżonym odcieniu.</w:t>
      </w:r>
    </w:p>
    <w:p w14:paraId="43AED80B" w14:textId="2CCB1B1D" w:rsidR="00EE1C54" w:rsidRPr="00F94A58" w:rsidRDefault="003E5C64" w:rsidP="003E5C6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Montaż: Elementy na dystansach o tej samej grubości ( ~3 mm), zapewniających efekt lekkości i przestrzenności. Montaż do sufitu na stalowych zawiesiach. System montażu umożliwia łatwy demontaż bez narzędzi.</w:t>
      </w:r>
    </w:p>
    <w:p w14:paraId="7A0487A6" w14:textId="6BD269EA" w:rsidR="00EE1C54" w:rsidRPr="00F94A58" w:rsidRDefault="00EE1C54" w:rsidP="00512562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Semafor (S1)</w:t>
      </w:r>
      <w:r w:rsidR="00E21713">
        <w:rPr>
          <w:rFonts w:ascii="Calibri" w:hAnsi="Calibri" w:cs="Calibri"/>
          <w:sz w:val="22"/>
          <w:szCs w:val="22"/>
        </w:rPr>
        <w:t xml:space="preserve"> – Załącznik nr 1 (Rys. 4).</w:t>
      </w:r>
    </w:p>
    <w:p w14:paraId="64DB5312" w14:textId="11422C9B" w:rsidR="00AC5558" w:rsidRPr="00F94A58" w:rsidRDefault="00EE1C54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Wymiar: 30 x 20 cm</w:t>
      </w:r>
      <w:r w:rsidR="00AC5558" w:rsidRPr="00F94A58">
        <w:rPr>
          <w:rFonts w:ascii="Calibri" w:hAnsi="Calibri" w:cs="Calibri"/>
          <w:sz w:val="22"/>
          <w:szCs w:val="22"/>
        </w:rPr>
        <w:t xml:space="preserve"> (3 warianty zakończenia, </w:t>
      </w:r>
      <w:proofErr w:type="spellStart"/>
      <w:r w:rsidR="00AC5558" w:rsidRPr="00F94A58">
        <w:rPr>
          <w:rFonts w:ascii="Calibri" w:hAnsi="Calibri" w:cs="Calibri"/>
          <w:sz w:val="22"/>
          <w:szCs w:val="22"/>
        </w:rPr>
        <w:t>termoformowanie</w:t>
      </w:r>
      <w:proofErr w:type="spellEnd"/>
      <w:r w:rsidR="00D718D0" w:rsidRPr="00F94A58">
        <w:rPr>
          <w:rFonts w:ascii="Calibri" w:hAnsi="Calibri" w:cs="Calibri"/>
          <w:sz w:val="22"/>
          <w:szCs w:val="22"/>
        </w:rPr>
        <w:t>)</w:t>
      </w:r>
      <w:r w:rsidR="00AC5558" w:rsidRPr="00F94A58">
        <w:rPr>
          <w:rFonts w:ascii="Calibri" w:hAnsi="Calibri" w:cs="Calibri"/>
          <w:sz w:val="22"/>
          <w:szCs w:val="22"/>
        </w:rPr>
        <w:t>, 10 x 20 cm.</w:t>
      </w:r>
    </w:p>
    <w:p w14:paraId="1AD4EEA8" w14:textId="7710E0FB" w:rsidR="00EE1C54" w:rsidRPr="00F94A58" w:rsidRDefault="00AC5558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Płaszczyzna semafora z kompozytu bez przetłoczeń, powierzchnia 20 x 20 cm</w:t>
      </w:r>
      <w:r w:rsidR="0085067E" w:rsidRPr="00F94A58">
        <w:rPr>
          <w:rFonts w:ascii="Calibri" w:hAnsi="Calibri" w:cs="Calibri"/>
          <w:sz w:val="22"/>
          <w:szCs w:val="22"/>
        </w:rPr>
        <w:t>.</w:t>
      </w:r>
    </w:p>
    <w:p w14:paraId="706EAF38" w14:textId="77777777" w:rsidR="00EE1C54" w:rsidRPr="00F94A58" w:rsidRDefault="00EE1C54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70 sztuk</w:t>
      </w:r>
    </w:p>
    <w:p w14:paraId="49690C17" w14:textId="30D10563" w:rsidR="0067053C" w:rsidRPr="00F94A58" w:rsidRDefault="0067053C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Technologia wykonania: Wykonanie analogiczne jak w przypadku tablic kierunkowych -  elementy z tworzywa sztucznego osadzone w ramie typu „kuweta", z detalami giętymi prowadzonymi od środka. </w:t>
      </w:r>
    </w:p>
    <w:p w14:paraId="1E0C6B51" w14:textId="14A7E038" w:rsidR="0067053C" w:rsidRPr="00F94A58" w:rsidRDefault="0067053C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lastRenderedPageBreak/>
        <w:t xml:space="preserve">Materiały dopuszczalne: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lub materiał kompozytowy.</w:t>
      </w:r>
    </w:p>
    <w:p w14:paraId="56852F5A" w14:textId="66C25DD1" w:rsidR="0067053C" w:rsidRPr="00F94A58" w:rsidRDefault="0067053C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Grubość elementów: </w:t>
      </w:r>
      <w:proofErr w:type="spellStart"/>
      <w:r w:rsidRPr="00F94A58">
        <w:rPr>
          <w:rFonts w:ascii="Calibri" w:hAnsi="Calibri" w:cs="Calibri"/>
          <w:sz w:val="22"/>
          <w:szCs w:val="22"/>
        </w:rPr>
        <w:t>Plexi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~3 mm. Kompozyt 3 mm. Separacja PMMA bezbarwna 3 mm.</w:t>
      </w:r>
    </w:p>
    <w:p w14:paraId="07A3C643" w14:textId="6F4A3C8D" w:rsidR="0067053C" w:rsidRPr="00F94A58" w:rsidRDefault="0067053C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Wykończenie frontu: Grafika wykonana na folii drukowanej zgodnie z kolorystyką projektu (bez lakierowania) lub z użyciem folii barwionej w masie w zbliżonym odcieniu.</w:t>
      </w:r>
    </w:p>
    <w:p w14:paraId="4A11700B" w14:textId="2187232D" w:rsidR="00EE1C54" w:rsidRPr="00F94A58" w:rsidRDefault="0067053C" w:rsidP="0067053C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Montaż: Estetyczny montaż ścienny z minimalną widocznością mocowań - preferowany ukryty system montażowy (np. z wykorzystaniem wewnętrznego kątownika lub systemu ukrytego wewnątrz korpusu semafora). System montażu umożliwia łatwy demontaż bez narzędzi.</w:t>
      </w:r>
    </w:p>
    <w:p w14:paraId="302739D6" w14:textId="19CC9857" w:rsidR="00EE1C54" w:rsidRPr="00F94A58" w:rsidRDefault="00EE1C54" w:rsidP="00512562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Logo przestrzenne</w:t>
      </w:r>
      <w:r w:rsidR="00E21713">
        <w:rPr>
          <w:rFonts w:ascii="Calibri" w:hAnsi="Calibri" w:cs="Calibri"/>
          <w:sz w:val="22"/>
          <w:szCs w:val="22"/>
        </w:rPr>
        <w:t xml:space="preserve"> – Załącznik nr 1 (Rys. 5).</w:t>
      </w:r>
    </w:p>
    <w:p w14:paraId="6BE283BB" w14:textId="5773D1AB" w:rsidR="00EE1C54" w:rsidRPr="00F94A58" w:rsidRDefault="00EE1C54" w:rsidP="0047056F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Wymiar: Maksymalnie 100 cm wysokości i 290 cm szerokości (w zależności od </w:t>
      </w:r>
      <w:r w:rsidR="000D5EAC" w:rsidRPr="00F94A58">
        <w:rPr>
          <w:rFonts w:ascii="Calibri" w:hAnsi="Calibri" w:cs="Calibri"/>
          <w:sz w:val="22"/>
          <w:szCs w:val="22"/>
        </w:rPr>
        <w:t xml:space="preserve">wyboru </w:t>
      </w:r>
      <w:r w:rsidRPr="00F94A58">
        <w:rPr>
          <w:rFonts w:ascii="Calibri" w:hAnsi="Calibri" w:cs="Calibri"/>
          <w:sz w:val="22"/>
          <w:szCs w:val="22"/>
        </w:rPr>
        <w:t>wersji).</w:t>
      </w:r>
    </w:p>
    <w:p w14:paraId="2E7AC00B" w14:textId="35E29141" w:rsidR="00EE1C54" w:rsidRPr="00F94A58" w:rsidRDefault="00EE1C54" w:rsidP="0047056F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Sygnet</w:t>
      </w:r>
      <w:r w:rsidR="000D5EAC" w:rsidRPr="00F94A58">
        <w:rPr>
          <w:rFonts w:ascii="Calibri" w:hAnsi="Calibri" w:cs="Calibri"/>
          <w:sz w:val="22"/>
          <w:szCs w:val="22"/>
        </w:rPr>
        <w:t xml:space="preserve"> </w:t>
      </w:r>
      <w:r w:rsidR="00FD40F8" w:rsidRPr="00F94A58">
        <w:rPr>
          <w:rFonts w:ascii="Calibri" w:hAnsi="Calibri" w:cs="Calibri"/>
          <w:sz w:val="22"/>
          <w:szCs w:val="22"/>
        </w:rPr>
        <w:t>–</w:t>
      </w:r>
      <w:r w:rsidR="000D5EAC" w:rsidRPr="00F94A58">
        <w:rPr>
          <w:rFonts w:ascii="Calibri" w:hAnsi="Calibri" w:cs="Calibri"/>
          <w:sz w:val="22"/>
          <w:szCs w:val="22"/>
        </w:rPr>
        <w:t xml:space="preserve"> </w:t>
      </w:r>
      <w:r w:rsidR="00FD40F8" w:rsidRPr="00F94A58">
        <w:rPr>
          <w:rFonts w:ascii="Calibri" w:hAnsi="Calibri" w:cs="Calibri"/>
          <w:sz w:val="22"/>
          <w:szCs w:val="22"/>
        </w:rPr>
        <w:t>technika wykonania</w:t>
      </w:r>
      <w:r w:rsidRPr="00F94A58">
        <w:rPr>
          <w:rFonts w:ascii="Calibri" w:hAnsi="Calibri" w:cs="Calibri"/>
          <w:sz w:val="22"/>
          <w:szCs w:val="22"/>
        </w:rPr>
        <w:t xml:space="preserve">: </w:t>
      </w:r>
      <w:r w:rsidR="0047056F" w:rsidRPr="00F94A58">
        <w:rPr>
          <w:rFonts w:ascii="Calibri" w:hAnsi="Calibri" w:cs="Calibri"/>
          <w:sz w:val="22"/>
          <w:szCs w:val="22"/>
        </w:rPr>
        <w:t xml:space="preserve">Biała masa ceramiczna o grubości ok. 10 mm, formowana, szkliwiona i wypalana w wysokiej temperaturze w kolorystyce zgodnej z </w:t>
      </w:r>
      <w:proofErr w:type="spellStart"/>
      <w:r w:rsidR="0047056F" w:rsidRPr="00F94A58">
        <w:rPr>
          <w:rFonts w:ascii="Calibri" w:hAnsi="Calibri" w:cs="Calibri"/>
          <w:sz w:val="22"/>
          <w:szCs w:val="22"/>
        </w:rPr>
        <w:t>brandbook’iem</w:t>
      </w:r>
      <w:proofErr w:type="spellEnd"/>
      <w:r w:rsidRPr="00F94A58">
        <w:rPr>
          <w:rFonts w:ascii="Calibri" w:hAnsi="Calibri" w:cs="Calibri"/>
          <w:sz w:val="22"/>
          <w:szCs w:val="22"/>
        </w:rPr>
        <w:t>.</w:t>
      </w:r>
    </w:p>
    <w:p w14:paraId="708EF2E6" w14:textId="45DE03FD" w:rsidR="00EE1C54" w:rsidRPr="00F94A58" w:rsidRDefault="00EE1C54" w:rsidP="0047056F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Logotyp</w:t>
      </w:r>
      <w:r w:rsidR="0047056F" w:rsidRPr="00F94A58">
        <w:rPr>
          <w:rFonts w:ascii="Calibri" w:hAnsi="Calibri" w:cs="Calibri"/>
          <w:sz w:val="22"/>
          <w:szCs w:val="22"/>
        </w:rPr>
        <w:t xml:space="preserve"> – technika wykonania</w:t>
      </w:r>
      <w:r w:rsidRPr="00F94A58">
        <w:rPr>
          <w:rFonts w:ascii="Calibri" w:hAnsi="Calibri" w:cs="Calibri"/>
          <w:sz w:val="22"/>
          <w:szCs w:val="22"/>
        </w:rPr>
        <w:t xml:space="preserve">: </w:t>
      </w:r>
      <w:r w:rsidR="0047056F" w:rsidRPr="00F94A58">
        <w:rPr>
          <w:rFonts w:ascii="Calibri" w:hAnsi="Calibri" w:cs="Calibri"/>
          <w:sz w:val="22"/>
          <w:szCs w:val="22"/>
        </w:rPr>
        <w:t>P</w:t>
      </w:r>
      <w:r w:rsidRPr="00F94A58">
        <w:rPr>
          <w:rFonts w:ascii="Calibri" w:hAnsi="Calibri" w:cs="Calibri"/>
          <w:sz w:val="22"/>
          <w:szCs w:val="22"/>
        </w:rPr>
        <w:t>łyt</w:t>
      </w:r>
      <w:r w:rsidR="0047056F" w:rsidRPr="00F94A58">
        <w:rPr>
          <w:rFonts w:ascii="Calibri" w:hAnsi="Calibri" w:cs="Calibri"/>
          <w:sz w:val="22"/>
          <w:szCs w:val="22"/>
        </w:rPr>
        <w:t>a</w:t>
      </w:r>
      <w:r w:rsidRPr="00F94A5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4A58">
        <w:rPr>
          <w:rFonts w:ascii="Calibri" w:hAnsi="Calibri" w:cs="Calibri"/>
          <w:sz w:val="22"/>
          <w:szCs w:val="22"/>
        </w:rPr>
        <w:t>Corian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® </w:t>
      </w:r>
      <w:r w:rsidR="0047056F" w:rsidRPr="00F94A58">
        <w:rPr>
          <w:rFonts w:ascii="Calibri" w:hAnsi="Calibri" w:cs="Calibri"/>
          <w:sz w:val="22"/>
          <w:szCs w:val="22"/>
        </w:rPr>
        <w:t>wycinana</w:t>
      </w:r>
      <w:r w:rsidRPr="00F94A58">
        <w:rPr>
          <w:rFonts w:ascii="Calibri" w:hAnsi="Calibri" w:cs="Calibri"/>
          <w:sz w:val="22"/>
          <w:szCs w:val="22"/>
        </w:rPr>
        <w:t xml:space="preserve"> na maszynie CNC.</w:t>
      </w:r>
    </w:p>
    <w:p w14:paraId="3448BA88" w14:textId="2660678F" w:rsidR="00C53016" w:rsidRPr="00E04F66" w:rsidRDefault="00C53016" w:rsidP="00512562">
      <w:pPr>
        <w:pStyle w:val="Akapitzlist"/>
        <w:numPr>
          <w:ilvl w:val="0"/>
          <w:numId w:val="10"/>
        </w:numPr>
        <w:spacing w:before="120" w:after="120" w:line="276" w:lineRule="auto"/>
        <w:ind w:left="357" w:hanging="357"/>
        <w:contextualSpacing w:val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E04F66">
        <w:rPr>
          <w:rFonts w:ascii="Calibri" w:hAnsi="Calibri" w:cs="Calibri"/>
          <w:b/>
          <w:bCs/>
          <w:sz w:val="22"/>
          <w:szCs w:val="22"/>
          <w:u w:val="single"/>
        </w:rPr>
        <w:t>FOLIOWANIE</w:t>
      </w:r>
    </w:p>
    <w:p w14:paraId="46DEFF58" w14:textId="7D16B4C0" w:rsidR="00EE1C54" w:rsidRPr="00F94A58" w:rsidRDefault="00C53016" w:rsidP="00601B68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Folia na drzwi (W</w:t>
      </w:r>
      <w:r w:rsidR="00565081" w:rsidRPr="00F94A58">
        <w:rPr>
          <w:rFonts w:ascii="Calibri" w:hAnsi="Calibri" w:cs="Calibri"/>
          <w:sz w:val="22"/>
          <w:szCs w:val="22"/>
        </w:rPr>
        <w:t>2</w:t>
      </w:r>
      <w:r w:rsidRPr="00F94A58">
        <w:rPr>
          <w:rFonts w:ascii="Calibri" w:hAnsi="Calibri" w:cs="Calibri"/>
          <w:sz w:val="22"/>
          <w:szCs w:val="22"/>
        </w:rPr>
        <w:t>)</w:t>
      </w:r>
      <w:r w:rsidR="009809F5">
        <w:rPr>
          <w:rFonts w:ascii="Calibri" w:hAnsi="Calibri" w:cs="Calibri"/>
          <w:sz w:val="22"/>
          <w:szCs w:val="22"/>
        </w:rPr>
        <w:t xml:space="preserve"> – Załącznik nr 1 (Rys. </w:t>
      </w:r>
      <w:r w:rsidR="00F035ED">
        <w:rPr>
          <w:rFonts w:ascii="Calibri" w:hAnsi="Calibri" w:cs="Calibri"/>
          <w:sz w:val="22"/>
          <w:szCs w:val="22"/>
        </w:rPr>
        <w:t>6</w:t>
      </w:r>
      <w:r w:rsidR="009809F5">
        <w:rPr>
          <w:rFonts w:ascii="Calibri" w:hAnsi="Calibri" w:cs="Calibri"/>
          <w:sz w:val="22"/>
          <w:szCs w:val="22"/>
        </w:rPr>
        <w:t>).</w:t>
      </w:r>
    </w:p>
    <w:p w14:paraId="5E8159DF" w14:textId="581D1812" w:rsidR="00565081" w:rsidRPr="00F94A58" w:rsidRDefault="00565081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Wymiar: Piktogram </w:t>
      </w:r>
      <w:r w:rsidR="0055620F">
        <w:rPr>
          <w:rFonts w:ascii="Calibri" w:hAnsi="Calibri" w:cs="Calibri"/>
          <w:sz w:val="22"/>
          <w:szCs w:val="22"/>
        </w:rPr>
        <w:t>~</w:t>
      </w:r>
      <w:r w:rsidRPr="00F94A58">
        <w:rPr>
          <w:rFonts w:ascii="Calibri" w:hAnsi="Calibri" w:cs="Calibri"/>
          <w:sz w:val="22"/>
          <w:szCs w:val="22"/>
        </w:rPr>
        <w:t>1</w:t>
      </w:r>
      <w:r w:rsidR="00D61695">
        <w:rPr>
          <w:rFonts w:ascii="Calibri" w:hAnsi="Calibri" w:cs="Calibri"/>
          <w:sz w:val="22"/>
          <w:szCs w:val="22"/>
        </w:rPr>
        <w:t>5</w:t>
      </w:r>
      <w:r w:rsidRPr="00F94A58">
        <w:rPr>
          <w:rFonts w:ascii="Calibri" w:hAnsi="Calibri" w:cs="Calibri"/>
          <w:sz w:val="22"/>
          <w:szCs w:val="22"/>
        </w:rPr>
        <w:t xml:space="preserve"> x </w:t>
      </w:r>
      <w:r w:rsidR="0055620F">
        <w:rPr>
          <w:rFonts w:ascii="Calibri" w:hAnsi="Calibri" w:cs="Calibri"/>
          <w:sz w:val="22"/>
          <w:szCs w:val="22"/>
        </w:rPr>
        <w:t>~</w:t>
      </w:r>
      <w:r w:rsidR="003B7956">
        <w:rPr>
          <w:rFonts w:ascii="Calibri" w:hAnsi="Calibri" w:cs="Calibri"/>
          <w:sz w:val="22"/>
          <w:szCs w:val="22"/>
        </w:rPr>
        <w:t>1</w:t>
      </w:r>
      <w:r w:rsidR="00D61695">
        <w:rPr>
          <w:rFonts w:ascii="Calibri" w:hAnsi="Calibri" w:cs="Calibri"/>
          <w:sz w:val="22"/>
          <w:szCs w:val="22"/>
        </w:rPr>
        <w:t>5</w:t>
      </w:r>
      <w:r w:rsidRPr="00F94A58">
        <w:rPr>
          <w:rFonts w:ascii="Calibri" w:hAnsi="Calibri" w:cs="Calibri"/>
          <w:sz w:val="22"/>
          <w:szCs w:val="22"/>
        </w:rPr>
        <w:t xml:space="preserve"> cm + treść</w:t>
      </w:r>
    </w:p>
    <w:p w14:paraId="73F6B832" w14:textId="46BD12A7" w:rsidR="00EE1C54" w:rsidRPr="00F94A58" w:rsidRDefault="00EE1C54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120 sztuk</w:t>
      </w:r>
    </w:p>
    <w:p w14:paraId="3D087876" w14:textId="10144DD1" w:rsidR="00CD404A" w:rsidRPr="00F94A58" w:rsidRDefault="00CD404A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Technologia wykonania: Aplikacja folii wycinanej ploterowo i nanoszonej bezpośrednio na powierzchnię drzwi.</w:t>
      </w:r>
    </w:p>
    <w:p w14:paraId="430729F0" w14:textId="06676A4A" w:rsidR="00CD404A" w:rsidRPr="00F94A58" w:rsidRDefault="00CD404A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Rodzaj folii: Folia drukowana w kolorze określonym w projekcie (bez lakierowania, wykończenie matowe lub półmatowe)</w:t>
      </w:r>
      <w:r w:rsidR="0046571D" w:rsidRPr="00F94A58">
        <w:rPr>
          <w:rFonts w:ascii="Calibri" w:hAnsi="Calibri" w:cs="Calibri"/>
          <w:sz w:val="22"/>
          <w:szCs w:val="22"/>
        </w:rPr>
        <w:t xml:space="preserve">. </w:t>
      </w:r>
      <w:r w:rsidRPr="00F94A58">
        <w:rPr>
          <w:rFonts w:ascii="Calibri" w:hAnsi="Calibri" w:cs="Calibri"/>
          <w:sz w:val="22"/>
          <w:szCs w:val="22"/>
        </w:rPr>
        <w:t>Alternatywnie – folia barwiona w masie, dopasowana kolorystycznie do projektu.</w:t>
      </w:r>
    </w:p>
    <w:p w14:paraId="45F833AE" w14:textId="793A72D5" w:rsidR="00CD404A" w:rsidRPr="00F94A58" w:rsidRDefault="00CD404A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Spójność estetyczna:</w:t>
      </w:r>
      <w:r w:rsidR="0046571D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Wizualna zgodność z tablicami naściennymi, kierunkowymi oraz semaforami.</w:t>
      </w:r>
    </w:p>
    <w:p w14:paraId="1D86BAED" w14:textId="4736BEF6" w:rsidR="00EE1C54" w:rsidRDefault="00CD404A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Montaż:</w:t>
      </w:r>
      <w:r w:rsidR="0046571D" w:rsidRPr="00F94A58">
        <w:rPr>
          <w:rFonts w:ascii="Calibri" w:hAnsi="Calibri" w:cs="Calibri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>System montażu umożliwia łatwy demontaż bez narzędzi.</w:t>
      </w:r>
    </w:p>
    <w:p w14:paraId="1420CD94" w14:textId="240CF26B" w:rsidR="00EE1C54" w:rsidRPr="00F94A58" w:rsidRDefault="00EE1C54" w:rsidP="00512562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contextualSpacing w:val="0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Okleina okienna</w:t>
      </w:r>
      <w:r w:rsidR="00AE321D">
        <w:rPr>
          <w:rFonts w:ascii="Calibri" w:hAnsi="Calibri" w:cs="Calibri"/>
          <w:sz w:val="22"/>
          <w:szCs w:val="22"/>
        </w:rPr>
        <w:t xml:space="preserve"> - Załącznik nr 1 (Rys. </w:t>
      </w:r>
      <w:r w:rsidR="00473BE8">
        <w:rPr>
          <w:rFonts w:ascii="Calibri" w:hAnsi="Calibri" w:cs="Calibri"/>
          <w:sz w:val="22"/>
          <w:szCs w:val="22"/>
        </w:rPr>
        <w:t>9, 10, 11</w:t>
      </w:r>
      <w:r w:rsidR="00AE321D">
        <w:rPr>
          <w:rFonts w:ascii="Calibri" w:hAnsi="Calibri" w:cs="Calibri"/>
          <w:sz w:val="22"/>
          <w:szCs w:val="22"/>
        </w:rPr>
        <w:t>).</w:t>
      </w:r>
    </w:p>
    <w:p w14:paraId="497B754A" w14:textId="77777777" w:rsidR="00EE1C54" w:rsidRPr="00F94A58" w:rsidRDefault="00EE1C54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860 m²</w:t>
      </w:r>
    </w:p>
    <w:p w14:paraId="272C61A1" w14:textId="1BF76429" w:rsidR="00EE1C54" w:rsidRPr="00F94A58" w:rsidRDefault="00EE1C54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Materiał:</w:t>
      </w:r>
      <w:r w:rsidR="006061B9" w:rsidRPr="00F94A58">
        <w:rPr>
          <w:rFonts w:ascii="Calibri" w:hAnsi="Calibri" w:cs="Calibri"/>
          <w:sz w:val="22"/>
          <w:szCs w:val="22"/>
        </w:rPr>
        <w:t xml:space="preserve"> </w:t>
      </w:r>
      <w:r w:rsidR="00792D89" w:rsidRPr="00F94A58">
        <w:rPr>
          <w:rFonts w:ascii="Calibri" w:hAnsi="Calibri" w:cs="Calibri"/>
          <w:sz w:val="22"/>
          <w:szCs w:val="22"/>
        </w:rPr>
        <w:t xml:space="preserve">Folia </w:t>
      </w:r>
      <w:r w:rsidR="006061B9" w:rsidRPr="00F94A58">
        <w:rPr>
          <w:rFonts w:ascii="Calibri" w:hAnsi="Calibri" w:cs="Calibri"/>
          <w:sz w:val="22"/>
          <w:szCs w:val="22"/>
        </w:rPr>
        <w:t>z zadrukiem kolor biały gradient</w:t>
      </w:r>
      <w:r w:rsidR="00DC6326" w:rsidRPr="00F94A58">
        <w:rPr>
          <w:rFonts w:ascii="Calibri" w:hAnsi="Calibri" w:cs="Calibri"/>
          <w:sz w:val="22"/>
          <w:szCs w:val="22"/>
        </w:rPr>
        <w:t>,</w:t>
      </w:r>
      <w:r w:rsidRPr="00F94A58">
        <w:rPr>
          <w:rFonts w:ascii="Calibri" w:hAnsi="Calibri" w:cs="Calibri"/>
          <w:sz w:val="22"/>
          <w:szCs w:val="22"/>
        </w:rPr>
        <w:t xml:space="preserve"> aplikowana bezpośrednio na szkło.</w:t>
      </w:r>
    </w:p>
    <w:p w14:paraId="53DFB02E" w14:textId="6D7C07AE" w:rsidR="00566A58" w:rsidRPr="00F94A58" w:rsidRDefault="00566A5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Aplikacja folii w czystym pomieszczeniu, które nie ma żadnego kurzu/pyłu.</w:t>
      </w:r>
    </w:p>
    <w:p w14:paraId="4776B60B" w14:textId="49AFA473" w:rsidR="00566A58" w:rsidRPr="00F94A58" w:rsidRDefault="00566A5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Foliowanie w zależności od elementu</w:t>
      </w:r>
      <w:r w:rsidR="009A6B69">
        <w:rPr>
          <w:rFonts w:ascii="Calibri" w:hAnsi="Calibri" w:cs="Calibri"/>
          <w:sz w:val="22"/>
          <w:szCs w:val="22"/>
        </w:rPr>
        <w:t xml:space="preserve"> – </w:t>
      </w:r>
      <w:r w:rsidR="00FF07A6">
        <w:rPr>
          <w:rFonts w:ascii="Calibri" w:hAnsi="Calibri" w:cs="Calibri"/>
          <w:sz w:val="22"/>
          <w:szCs w:val="22"/>
        </w:rPr>
        <w:t xml:space="preserve">Załącznik nr 1 (Rys. </w:t>
      </w:r>
      <w:r w:rsidR="009A6B69">
        <w:rPr>
          <w:rFonts w:ascii="Calibri" w:hAnsi="Calibri" w:cs="Calibri"/>
          <w:sz w:val="22"/>
          <w:szCs w:val="22"/>
        </w:rPr>
        <w:t>9</w:t>
      </w:r>
      <w:r w:rsidR="00FF07A6">
        <w:rPr>
          <w:rFonts w:ascii="Calibri" w:hAnsi="Calibri" w:cs="Calibri"/>
          <w:sz w:val="22"/>
          <w:szCs w:val="22"/>
        </w:rPr>
        <w:t>)</w:t>
      </w:r>
      <w:r w:rsidR="00A85F8C">
        <w:rPr>
          <w:rFonts w:ascii="Calibri" w:hAnsi="Calibri" w:cs="Calibri"/>
          <w:sz w:val="22"/>
          <w:szCs w:val="22"/>
        </w:rPr>
        <w:t>.</w:t>
      </w:r>
      <w:r w:rsidRPr="00F94A58">
        <w:rPr>
          <w:rFonts w:ascii="Calibri" w:hAnsi="Calibri" w:cs="Calibri"/>
          <w:sz w:val="22"/>
          <w:szCs w:val="22"/>
        </w:rPr>
        <w:t>:</w:t>
      </w:r>
    </w:p>
    <w:p w14:paraId="30329BF7" w14:textId="77777777" w:rsidR="00566A58" w:rsidRPr="00F94A58" w:rsidRDefault="00566A5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Ściany szklane – folia transparentna naklejana na całą powierzchnię, z dodatkową linią w kolorze białym o przepuszczalności światła 90%.</w:t>
      </w:r>
    </w:p>
    <w:p w14:paraId="20960FA6" w14:textId="77777777" w:rsidR="00566A58" w:rsidRPr="00F94A58" w:rsidRDefault="00566A5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Drzwi szklane – foliowanie zgodnie z projektem.</w:t>
      </w:r>
    </w:p>
    <w:p w14:paraId="3398B376" w14:textId="7244BA06" w:rsidR="00566A58" w:rsidRPr="00F94A58" w:rsidRDefault="00566A5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Typy foliowania: pomieszczenia zwykłe (pomieszczenia biurowe zwyczajne, sale spotkań)</w:t>
      </w:r>
      <w:r w:rsidR="009A6B69">
        <w:rPr>
          <w:rFonts w:ascii="Calibri" w:hAnsi="Calibri" w:cs="Calibri"/>
          <w:sz w:val="22"/>
          <w:szCs w:val="22"/>
        </w:rPr>
        <w:t xml:space="preserve"> – Załącznik nr 1 (Rys. 1</w:t>
      </w:r>
      <w:r w:rsidR="00A85F8C">
        <w:rPr>
          <w:rFonts w:ascii="Calibri" w:hAnsi="Calibri" w:cs="Calibri"/>
          <w:sz w:val="22"/>
          <w:szCs w:val="22"/>
        </w:rPr>
        <w:t>0</w:t>
      </w:r>
      <w:r w:rsidR="009A6B69">
        <w:rPr>
          <w:rFonts w:ascii="Calibri" w:hAnsi="Calibri" w:cs="Calibri"/>
          <w:sz w:val="22"/>
          <w:szCs w:val="22"/>
        </w:rPr>
        <w:t>).</w:t>
      </w:r>
      <w:r w:rsidRPr="00F94A58">
        <w:rPr>
          <w:rFonts w:ascii="Calibri" w:hAnsi="Calibri" w:cs="Calibri"/>
          <w:sz w:val="22"/>
          <w:szCs w:val="22"/>
        </w:rPr>
        <w:t>:</w:t>
      </w:r>
    </w:p>
    <w:p w14:paraId="04298E49" w14:textId="3069E649" w:rsidR="00566A58" w:rsidRPr="00F94A58" w:rsidRDefault="00566A5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Grafika, efekt – </w:t>
      </w:r>
      <w:r w:rsidR="00201185" w:rsidRPr="00F94A58">
        <w:rPr>
          <w:rFonts w:ascii="Calibri" w:hAnsi="Calibri" w:cs="Calibri"/>
          <w:sz w:val="22"/>
          <w:szCs w:val="22"/>
        </w:rPr>
        <w:t>e</w:t>
      </w:r>
      <w:r w:rsidRPr="00F94A58">
        <w:rPr>
          <w:rFonts w:ascii="Calibri" w:hAnsi="Calibri" w:cs="Calibri"/>
          <w:sz w:val="22"/>
          <w:szCs w:val="22"/>
        </w:rPr>
        <w:t>fekt szronienia tła rozpływający się ku górze wraz z białymi liniami nietransparentnymi.</w:t>
      </w:r>
    </w:p>
    <w:p w14:paraId="5B602710" w14:textId="5038D571" w:rsidR="00566A58" w:rsidRPr="00F94A58" w:rsidRDefault="00F24A3F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</w:t>
      </w:r>
      <w:r w:rsidR="00566A58" w:rsidRPr="00F94A58">
        <w:rPr>
          <w:rFonts w:ascii="Calibri" w:hAnsi="Calibri" w:cs="Calibri"/>
          <w:sz w:val="22"/>
          <w:szCs w:val="22"/>
        </w:rPr>
        <w:t>omiesz</w:t>
      </w:r>
      <w:r w:rsidR="00673040">
        <w:rPr>
          <w:rFonts w:ascii="Calibri" w:hAnsi="Calibri" w:cs="Calibri"/>
          <w:sz w:val="22"/>
          <w:szCs w:val="22"/>
        </w:rPr>
        <w:t>2</w:t>
      </w:r>
      <w:r w:rsidR="00566A58" w:rsidRPr="00F94A58">
        <w:rPr>
          <w:rFonts w:ascii="Calibri" w:hAnsi="Calibri" w:cs="Calibri"/>
          <w:sz w:val="22"/>
          <w:szCs w:val="22"/>
        </w:rPr>
        <w:t>czenia specjalne (pomieszczenia biurowe z łazienkami)</w:t>
      </w:r>
      <w:r w:rsidR="00A85F8C">
        <w:rPr>
          <w:rFonts w:ascii="Calibri" w:hAnsi="Calibri" w:cs="Calibri"/>
          <w:sz w:val="22"/>
          <w:szCs w:val="22"/>
        </w:rPr>
        <w:t xml:space="preserve"> – Załącznik nr 1 (Rys. 11).</w:t>
      </w:r>
      <w:r w:rsidR="00566A58" w:rsidRPr="00F94A58">
        <w:rPr>
          <w:rFonts w:ascii="Calibri" w:hAnsi="Calibri" w:cs="Calibri"/>
          <w:sz w:val="22"/>
          <w:szCs w:val="22"/>
        </w:rPr>
        <w:t>:</w:t>
      </w:r>
    </w:p>
    <w:p w14:paraId="280D34B2" w14:textId="42B7E0BF" w:rsidR="00EE1C54" w:rsidRDefault="00566A5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Grafika, efekt – </w:t>
      </w:r>
      <w:r w:rsidR="00201185" w:rsidRPr="00F94A58">
        <w:rPr>
          <w:rFonts w:ascii="Calibri" w:hAnsi="Calibri" w:cs="Calibri"/>
          <w:sz w:val="22"/>
          <w:szCs w:val="22"/>
        </w:rPr>
        <w:t>p</w:t>
      </w:r>
      <w:r w:rsidRPr="00F94A58">
        <w:rPr>
          <w:rFonts w:ascii="Calibri" w:hAnsi="Calibri" w:cs="Calibri"/>
          <w:sz w:val="22"/>
          <w:szCs w:val="22"/>
        </w:rPr>
        <w:t>ełne szronienie tła wraz z białymi liniami nietransparentnymi – brak przezroczystości foliowania.</w:t>
      </w:r>
    </w:p>
    <w:p w14:paraId="6CF4371B" w14:textId="1FCD9307" w:rsidR="00850EE5" w:rsidRPr="00F94A58" w:rsidRDefault="00601336" w:rsidP="00601B68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Grafik</w:t>
      </w:r>
      <w:r w:rsidR="005430E5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(motyw) różni się w zależności od piętra</w:t>
      </w:r>
      <w:r w:rsidR="00C57C25">
        <w:rPr>
          <w:rFonts w:ascii="Calibri" w:hAnsi="Calibri" w:cs="Calibri"/>
          <w:sz w:val="22"/>
          <w:szCs w:val="22"/>
        </w:rPr>
        <w:t xml:space="preserve"> – Załącznik nr 1 (Rys. 13)</w:t>
      </w:r>
      <w:r w:rsidR="00031325">
        <w:rPr>
          <w:rFonts w:ascii="Calibri" w:hAnsi="Calibri" w:cs="Calibri"/>
          <w:sz w:val="22"/>
          <w:szCs w:val="22"/>
        </w:rPr>
        <w:t>.</w:t>
      </w:r>
    </w:p>
    <w:p w14:paraId="52F0F63E" w14:textId="18D218BB" w:rsidR="00EE1C54" w:rsidRPr="00F94A58" w:rsidRDefault="00EE1C54" w:rsidP="00512562">
      <w:pPr>
        <w:pStyle w:val="Akapitzlist"/>
        <w:numPr>
          <w:ilvl w:val="1"/>
          <w:numId w:val="10"/>
        </w:numPr>
        <w:spacing w:before="120" w:line="276" w:lineRule="auto"/>
        <w:ind w:left="788" w:hanging="431"/>
        <w:contextualSpacing w:val="0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Fototapeta</w:t>
      </w:r>
      <w:r w:rsidR="000234B4">
        <w:rPr>
          <w:rFonts w:ascii="Calibri" w:hAnsi="Calibri" w:cs="Calibri"/>
          <w:sz w:val="22"/>
          <w:szCs w:val="22"/>
        </w:rPr>
        <w:t xml:space="preserve"> – Załącznik nr 1 (Rys. 12).</w:t>
      </w:r>
    </w:p>
    <w:p w14:paraId="012390C1" w14:textId="77777777" w:rsidR="00EE1C54" w:rsidRPr="00F94A58" w:rsidRDefault="00EE1C54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Ilość: 25 m²</w:t>
      </w:r>
    </w:p>
    <w:p w14:paraId="29020F4C" w14:textId="77777777" w:rsidR="00601B68" w:rsidRPr="00F94A58" w:rsidRDefault="00601B6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Materiał z zadrukiem tuszami ekologicznymi.</w:t>
      </w:r>
    </w:p>
    <w:p w14:paraId="4F1197B9" w14:textId="77777777" w:rsidR="00601B68" w:rsidRPr="00F94A58" w:rsidRDefault="00601B6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Druk: Druk elastycznym tuszem w rozdzielczości co najmniej 1800 </w:t>
      </w:r>
      <w:proofErr w:type="spellStart"/>
      <w:r w:rsidRPr="00F94A58">
        <w:rPr>
          <w:rFonts w:ascii="Calibri" w:hAnsi="Calibri" w:cs="Calibri"/>
          <w:sz w:val="22"/>
          <w:szCs w:val="22"/>
        </w:rPr>
        <w:t>dpi</w:t>
      </w:r>
      <w:proofErr w:type="spellEnd"/>
    </w:p>
    <w:p w14:paraId="70F66820" w14:textId="77777777" w:rsidR="00601B68" w:rsidRPr="00F94A58" w:rsidRDefault="00601B6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lastRenderedPageBreak/>
        <w:t>Rodzaj: tapeta winylowa PCV na nośniku flizelinowym Gramatura: 260 g/m²</w:t>
      </w:r>
    </w:p>
    <w:p w14:paraId="38057E40" w14:textId="77777777" w:rsidR="00601B68" w:rsidRPr="00F94A58" w:rsidRDefault="00601B6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Odporność: UV (brak żółknięcia), odporna na środki czyszczące na bazie alkoholu</w:t>
      </w:r>
    </w:p>
    <w:p w14:paraId="45C92302" w14:textId="77777777" w:rsidR="00601B68" w:rsidRPr="00F94A58" w:rsidRDefault="00601B6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Certyfikaty: trudnopalność EN 13501-1 (klasa B-s2, d0), atest higieniczny, deklaracja użytkowania</w:t>
      </w:r>
    </w:p>
    <w:p w14:paraId="34A3C4CD" w14:textId="49EEEE3C" w:rsidR="00EE1C54" w:rsidRPr="00F94A58" w:rsidRDefault="00601B68" w:rsidP="00601B68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 fazie produkcyjnej należy wykonać projekt na ścianie z gotowej grafiki do akceptacji przez Zamawiającego.</w:t>
      </w:r>
    </w:p>
    <w:p w14:paraId="0B639371" w14:textId="7F7ECD0B" w:rsidR="00557AFD" w:rsidRPr="00E04F66" w:rsidRDefault="00446BF2" w:rsidP="00512562">
      <w:pPr>
        <w:pStyle w:val="Akapitzlist"/>
        <w:numPr>
          <w:ilvl w:val="0"/>
          <w:numId w:val="10"/>
        </w:numPr>
        <w:spacing w:before="120" w:after="120" w:line="276" w:lineRule="auto"/>
        <w:ind w:left="357" w:hanging="357"/>
        <w:contextualSpacing w:val="0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0" w:name="_Hlk207287451"/>
      <w:r w:rsidRPr="00E04F66">
        <w:rPr>
          <w:rFonts w:ascii="Calibri" w:hAnsi="Calibri" w:cs="Calibri"/>
          <w:b/>
          <w:bCs/>
          <w:sz w:val="22"/>
          <w:szCs w:val="22"/>
          <w:u w:val="single"/>
        </w:rPr>
        <w:t>PANELE AKUSTYCZNE</w:t>
      </w:r>
    </w:p>
    <w:bookmarkEnd w:id="0"/>
    <w:p w14:paraId="061C063C" w14:textId="3F51E91B" w:rsidR="00557AFD" w:rsidRPr="00F94A58" w:rsidRDefault="00CB39E7" w:rsidP="004A1FE4">
      <w:pPr>
        <w:pStyle w:val="Akapitzlist"/>
        <w:numPr>
          <w:ilvl w:val="1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Panele akustyczne specjalne</w:t>
      </w:r>
      <w:r w:rsidR="00ED3192">
        <w:rPr>
          <w:rFonts w:ascii="Calibri" w:hAnsi="Calibri" w:cs="Calibri"/>
          <w:sz w:val="22"/>
          <w:szCs w:val="22"/>
        </w:rPr>
        <w:t xml:space="preserve"> </w:t>
      </w:r>
      <w:r w:rsidR="00842937">
        <w:rPr>
          <w:rFonts w:ascii="Calibri" w:hAnsi="Calibri" w:cs="Calibri"/>
          <w:sz w:val="22"/>
          <w:szCs w:val="22"/>
        </w:rPr>
        <w:t>–</w:t>
      </w:r>
      <w:r w:rsidR="00ED3192">
        <w:rPr>
          <w:rFonts w:ascii="Calibri" w:hAnsi="Calibri" w:cs="Calibri"/>
          <w:sz w:val="22"/>
          <w:szCs w:val="22"/>
        </w:rPr>
        <w:t xml:space="preserve"> </w:t>
      </w:r>
      <w:r w:rsidR="00842937">
        <w:rPr>
          <w:rFonts w:ascii="Calibri" w:hAnsi="Calibri" w:cs="Calibri"/>
          <w:sz w:val="22"/>
          <w:szCs w:val="22"/>
        </w:rPr>
        <w:t>Załącznik nr 1 (Rys. 1</w:t>
      </w:r>
      <w:r w:rsidR="00FF555D">
        <w:rPr>
          <w:rFonts w:ascii="Calibri" w:hAnsi="Calibri" w:cs="Calibri"/>
          <w:sz w:val="22"/>
          <w:szCs w:val="22"/>
        </w:rPr>
        <w:t>4</w:t>
      </w:r>
      <w:r w:rsidR="00FD7E2D">
        <w:rPr>
          <w:rFonts w:ascii="Calibri" w:hAnsi="Calibri" w:cs="Calibri"/>
          <w:sz w:val="22"/>
          <w:szCs w:val="22"/>
        </w:rPr>
        <w:t>, 15, 16, 17</w:t>
      </w:r>
      <w:r w:rsidR="00842937">
        <w:rPr>
          <w:rFonts w:ascii="Calibri" w:hAnsi="Calibri" w:cs="Calibri"/>
          <w:sz w:val="22"/>
          <w:szCs w:val="22"/>
        </w:rPr>
        <w:t>).</w:t>
      </w:r>
    </w:p>
    <w:p w14:paraId="4EAD164C" w14:textId="3DBCBC35" w:rsidR="00EE1C54" w:rsidRPr="00F94A58" w:rsidRDefault="00EE1C54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Ilość: ~27 </w:t>
      </w:r>
      <w:proofErr w:type="spellStart"/>
      <w:r w:rsidRPr="00F94A58">
        <w:rPr>
          <w:rFonts w:ascii="Calibri" w:hAnsi="Calibri" w:cs="Calibri"/>
          <w:sz w:val="22"/>
          <w:szCs w:val="22"/>
        </w:rPr>
        <w:t>mb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(dla 4 pomieszczeń</w:t>
      </w:r>
      <w:r w:rsidR="009C393C">
        <w:rPr>
          <w:rFonts w:ascii="Calibri" w:hAnsi="Calibri" w:cs="Calibri"/>
          <w:sz w:val="22"/>
          <w:szCs w:val="22"/>
        </w:rPr>
        <w:t xml:space="preserve"> </w:t>
      </w:r>
      <w:r w:rsidR="00827547">
        <w:rPr>
          <w:rFonts w:ascii="Calibri" w:hAnsi="Calibri" w:cs="Calibri"/>
          <w:sz w:val="22"/>
          <w:szCs w:val="22"/>
        </w:rPr>
        <w:t>–</w:t>
      </w:r>
      <w:r w:rsidR="009C393C">
        <w:rPr>
          <w:rFonts w:ascii="Calibri" w:hAnsi="Calibri" w:cs="Calibri"/>
          <w:sz w:val="22"/>
          <w:szCs w:val="22"/>
        </w:rPr>
        <w:t xml:space="preserve"> </w:t>
      </w:r>
      <w:r w:rsidR="00827547">
        <w:rPr>
          <w:rFonts w:ascii="Calibri" w:hAnsi="Calibri" w:cs="Calibri"/>
          <w:sz w:val="22"/>
          <w:szCs w:val="22"/>
        </w:rPr>
        <w:t>5.001, 5.012, 5.049, 5.054</w:t>
      </w:r>
      <w:r w:rsidRPr="00F94A58">
        <w:rPr>
          <w:rFonts w:ascii="Calibri" w:hAnsi="Calibri" w:cs="Calibri"/>
          <w:sz w:val="22"/>
          <w:szCs w:val="22"/>
        </w:rPr>
        <w:t>)</w:t>
      </w:r>
    </w:p>
    <w:p w14:paraId="042D0751" w14:textId="77777777" w:rsidR="00EE1C54" w:rsidRPr="00F94A58" w:rsidRDefault="00EE1C54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Wzór i kolorystyka: Zgodne z przedstawionym projektem, w kolorach kremowo-beżowych. Wysokość stała 120 cm.</w:t>
      </w:r>
    </w:p>
    <w:p w14:paraId="601E1F66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Wykonany z materiału PET i filcu. Panel powinien być wykonany z dwóch sklejonych ze sobą płyt PET z naklejonym według załączonych wzorów i kolorów filcem.</w:t>
      </w:r>
    </w:p>
    <w:p w14:paraId="7EA773AD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Panel ma być montowany do ściany za pomocą magnesów neodymowych. Magnesy kręcone do płyty, a drugie umieszczone na ścianie mają zagwarantować łatwy montaż/demontaż ewentualne przemieszczanie paneli. Oferta powinna uwzględniać montaż.</w:t>
      </w:r>
    </w:p>
    <w:p w14:paraId="1EF4BAB5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Materiały użyte do wykonania panelu ściennego mają spełniać minimalne niezbędne wymogi</w:t>
      </w:r>
    </w:p>
    <w:p w14:paraId="2DAB8633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 zakresie bezpieczeństwa pożarowego zgodnie z PN-EN 13501-1:2019-02: klasa ogniowa C- trudno zapalny, wydzielanie dymu: s2, płonące krople/cząstki: d0. Wymagane jest dostarczenie raportu klasyfikacyjnego określającego nadaną klasyfikację zgodną z normami w zakresie reakcji na ogień oraz Atestu Higienicznego (PZH) dla materiałów PET i filc.</w:t>
      </w:r>
    </w:p>
    <w:p w14:paraId="722E9716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Parametry materiałów:</w:t>
      </w:r>
    </w:p>
    <w:p w14:paraId="006726F9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Płyta PET:</w:t>
      </w:r>
    </w:p>
    <w:p w14:paraId="104EDB3A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Waga: 8.3 kg.</w:t>
      </w:r>
    </w:p>
    <w:p w14:paraId="3C3CFF76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Gęstość: 2.4 kg/m².</w:t>
      </w:r>
    </w:p>
    <w:p w14:paraId="0B212D57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Płyta musi być wyprodukowana z jednej warstwy o grubości 12 mm, nie może być klejona z dwóch warstw.</w:t>
      </w:r>
    </w:p>
    <w:p w14:paraId="12D515A2" w14:textId="37CE6105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Atesty: PN-EN 1021-1:2014-12 – Meble - Ocena zapalności mebli tapicerowanych - Część 1: Źródło zapłonu: tlący papieros.</w:t>
      </w:r>
    </w:p>
    <w:p w14:paraId="13ABB614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PN-EN 1021-2:2014-12 – Meble - Ocena zapalności mebli tapicerowanych - Część 2: Źródło zapłonu: równoważnik płomienia zapałki</w:t>
      </w:r>
    </w:p>
    <w:p w14:paraId="3D74E905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Wyniki badań wg norm: produkt sklasyfikowany jako trudno zapalny.</w:t>
      </w:r>
    </w:p>
    <w:p w14:paraId="5988BCA1" w14:textId="77777777" w:rsidR="00AA24FF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FILC:</w:t>
      </w:r>
    </w:p>
    <w:p w14:paraId="0BF474A3" w14:textId="6DB94101" w:rsidR="00EE1C54" w:rsidRPr="00F94A58" w:rsidRDefault="00AA24FF" w:rsidP="004A1FE4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Materiał 100% wełniany albo poliestrowy.</w:t>
      </w:r>
    </w:p>
    <w:p w14:paraId="462C077F" w14:textId="7BEA5FBC" w:rsidR="004A1FE4" w:rsidRPr="00F94A58" w:rsidRDefault="00311ADA" w:rsidP="00512562">
      <w:pPr>
        <w:pStyle w:val="Akapitzlist"/>
        <w:numPr>
          <w:ilvl w:val="0"/>
          <w:numId w:val="10"/>
        </w:numPr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PODSUMOWANIE</w:t>
      </w:r>
    </w:p>
    <w:p w14:paraId="363673A3" w14:textId="424DD636" w:rsidR="00DE288B" w:rsidRPr="00F94A58" w:rsidRDefault="00EE1C54" w:rsidP="00311ADA">
      <w:pPr>
        <w:spacing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Wykonawca jest zobowiązany do dostarczenia kompletnego i gotowego do użycia systemu oznakowania, fototapet oraz paneli akustycznych, w pełni zgodnego z przedstawioną specyfikacją. Wszystkie prace, w tym produkcja, transport i montaż, muszą być wykonane profesjonalnie i z dbałością o detale, zgodnie z najwyższymi standardami jakości.</w:t>
      </w:r>
    </w:p>
    <w:p w14:paraId="3AA51A08" w14:textId="3EBFD1CA" w:rsidR="00146749" w:rsidRPr="00F94A58" w:rsidRDefault="00745194" w:rsidP="00697C63">
      <w:pPr>
        <w:pStyle w:val="Nagwek1"/>
        <w:numPr>
          <w:ilvl w:val="0"/>
          <w:numId w:val="9"/>
        </w:numPr>
        <w:spacing w:after="120" w:line="276" w:lineRule="auto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color w:val="auto"/>
          <w:sz w:val="22"/>
          <w:szCs w:val="22"/>
        </w:rPr>
        <w:t>W</w:t>
      </w:r>
      <w:r>
        <w:rPr>
          <w:rFonts w:ascii="Calibri" w:hAnsi="Calibri" w:cs="Calibri"/>
          <w:color w:val="auto"/>
          <w:sz w:val="22"/>
          <w:szCs w:val="22"/>
        </w:rPr>
        <w:t>STĘPNE</w:t>
      </w:r>
      <w:r w:rsidRPr="00F94A58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46749" w:rsidRPr="00F94A58">
        <w:rPr>
          <w:rFonts w:ascii="Calibri" w:hAnsi="Calibri" w:cs="Calibri"/>
          <w:color w:val="auto"/>
          <w:sz w:val="22"/>
          <w:szCs w:val="22"/>
        </w:rPr>
        <w:t>WARUNKI UDZIAŁU W POSTĘPOWANIU ORAZ WYMAGANE DOKUMENTY NA</w:t>
      </w:r>
      <w:r w:rsidR="00146749" w:rsidRPr="00F94A58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146749" w:rsidRPr="00F94A58">
        <w:rPr>
          <w:rFonts w:ascii="Calibri" w:hAnsi="Calibri" w:cs="Calibri"/>
          <w:color w:val="auto"/>
          <w:sz w:val="22"/>
          <w:szCs w:val="22"/>
        </w:rPr>
        <w:t>POTWIERDZENIE SPEŁNIANIA WARUNKÓW</w:t>
      </w:r>
      <w:r w:rsidR="00146749" w:rsidRPr="00F94A58">
        <w:rPr>
          <w:rFonts w:ascii="Calibri" w:hAnsi="Calibri" w:cs="Calibri"/>
          <w:sz w:val="22"/>
          <w:szCs w:val="22"/>
        </w:rPr>
        <w:t xml:space="preserve">  </w:t>
      </w:r>
    </w:p>
    <w:p w14:paraId="6AE479DF" w14:textId="3A78B844" w:rsidR="00146749" w:rsidRPr="00F94A58" w:rsidRDefault="00146749" w:rsidP="006A11B1">
      <w:pPr>
        <w:spacing w:line="276" w:lineRule="auto"/>
        <w:ind w:right="49" w:firstLine="413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O udzielenie zamówienia mogą ubiegać się Oferenci, którzy spełniają poniższe warunki:</w:t>
      </w:r>
    </w:p>
    <w:p w14:paraId="5A245F77" w14:textId="77777777" w:rsidR="00146749" w:rsidRPr="00F94A58" w:rsidRDefault="00146749" w:rsidP="006A11B1">
      <w:pPr>
        <w:numPr>
          <w:ilvl w:val="0"/>
          <w:numId w:val="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lastRenderedPageBreak/>
        <w:t>Posiadają uprawnienia do wykonywania określonej działalności lub czynności - Zamawiający nie precyzuje w tym zakresie żadnych wymagań, których spełnienie Wykonawca zobowiązany jest wykazać w sposób szczególny. Ocena spełniania powyższego warunku prowadzona będzie na podstawie oświadczenia w Formularzu ofertowym.</w:t>
      </w:r>
    </w:p>
    <w:p w14:paraId="406F3105" w14:textId="77777777" w:rsidR="00146749" w:rsidRPr="00F94A58" w:rsidRDefault="00146749" w:rsidP="006A11B1">
      <w:pPr>
        <w:numPr>
          <w:ilvl w:val="0"/>
          <w:numId w:val="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Znajduje się w sytuacji ekonomicznej i finansowej niezbędnej do wykonania zamówienia,  tj. Wykonawca jest ubezpieczony od odpowiedzialności cywilnej w zakresie prowadzonej działalności związanej z przedmiotem zamówienia na kwotę minimum  200 000 zł.</w:t>
      </w:r>
    </w:p>
    <w:p w14:paraId="04B87007" w14:textId="77777777" w:rsidR="00146749" w:rsidRPr="00F94A58" w:rsidRDefault="00146749" w:rsidP="006A11B1">
      <w:pPr>
        <w:spacing w:line="276" w:lineRule="auto"/>
        <w:ind w:left="840" w:right="49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Na potwierdzenie spełniania warunku oferenci zobowiązani są złożyć </w:t>
      </w:r>
      <w:r w:rsidRPr="00F94A58">
        <w:rPr>
          <w:rFonts w:ascii="Calibri" w:hAnsi="Calibri" w:cs="Calibri"/>
          <w:bCs/>
          <w:sz w:val="22"/>
          <w:szCs w:val="22"/>
        </w:rPr>
        <w:t>polisę ubezpieczeniową</w:t>
      </w:r>
      <w:r w:rsidRPr="00F94A58">
        <w:rPr>
          <w:rFonts w:ascii="Calibri" w:hAnsi="Calibri" w:cs="Calibri"/>
          <w:sz w:val="22"/>
          <w:szCs w:val="22"/>
        </w:rPr>
        <w:t>, a w przypadku jej braku, inny dokument potwierdzający, że wykonawca jest ubezpieczony od odpowiedzialności cywilnej w zakresie prowadzonej działalności związanej z przedmiotem zamówienia.</w:t>
      </w:r>
    </w:p>
    <w:p w14:paraId="32AE5C8A" w14:textId="77777777" w:rsidR="00146749" w:rsidRPr="00F94A58" w:rsidRDefault="00146749" w:rsidP="006A11B1">
      <w:pPr>
        <w:numPr>
          <w:ilvl w:val="0"/>
          <w:numId w:val="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Zamawiający oceni spełnienie warunków udziału w Postępowaniu na podstawie dokumentów załączonych do oferty metodą warunku spełnia/nie spełnia. Oferenci, którzy nie wykażą spełnienia warunków udziału w Postępowaniu, podlegać będą wykluczeniu </w:t>
      </w:r>
      <w:r w:rsidRPr="00F94A58">
        <w:rPr>
          <w:rFonts w:ascii="Calibri" w:hAnsi="Calibri" w:cs="Calibri"/>
          <w:sz w:val="22"/>
          <w:szCs w:val="22"/>
        </w:rPr>
        <w:br/>
        <w:t xml:space="preserve">z udziału w Postępowaniu.  </w:t>
      </w:r>
    </w:p>
    <w:p w14:paraId="6620E31C" w14:textId="77777777" w:rsidR="00146749" w:rsidRPr="00F94A58" w:rsidRDefault="00146749" w:rsidP="006A11B1">
      <w:pPr>
        <w:numPr>
          <w:ilvl w:val="0"/>
          <w:numId w:val="7"/>
        </w:numPr>
        <w:spacing w:line="276" w:lineRule="auto"/>
        <w:ind w:right="49" w:hanging="427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Zamawiający może odrzucić ofertę w przypadku, gdy:  </w:t>
      </w:r>
    </w:p>
    <w:p w14:paraId="16B5A63B" w14:textId="77777777" w:rsidR="00146749" w:rsidRPr="00F94A58" w:rsidRDefault="00146749" w:rsidP="006A11B1">
      <w:pPr>
        <w:numPr>
          <w:ilvl w:val="1"/>
          <w:numId w:val="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jest ona niezgodna z wymaganym przez Zamawiającego opisem przedmiotu zamówienia, </w:t>
      </w:r>
    </w:p>
    <w:p w14:paraId="51B6DEFA" w14:textId="77777777" w:rsidR="00146749" w:rsidRPr="00F94A58" w:rsidRDefault="00146749" w:rsidP="006A11B1">
      <w:pPr>
        <w:numPr>
          <w:ilvl w:val="1"/>
          <w:numId w:val="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została ona złożona po terminie, </w:t>
      </w:r>
    </w:p>
    <w:p w14:paraId="6F9509D7" w14:textId="77777777" w:rsidR="00146749" w:rsidRPr="00F94A58" w:rsidRDefault="00146749" w:rsidP="006A11B1">
      <w:pPr>
        <w:numPr>
          <w:ilvl w:val="1"/>
          <w:numId w:val="7"/>
        </w:numPr>
        <w:spacing w:line="276" w:lineRule="auto"/>
        <w:ind w:right="49" w:hanging="425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jej przyjęcie naruszałoby bezpieczeństwo publiczne lub istotny interes bezpieczeństwa Zamawiającego. </w:t>
      </w:r>
    </w:p>
    <w:p w14:paraId="43A761F6" w14:textId="516B311E" w:rsidR="00146749" w:rsidRPr="00F94A58" w:rsidRDefault="00146749" w:rsidP="006A11B1">
      <w:pPr>
        <w:spacing w:line="276" w:lineRule="auto"/>
        <w:ind w:left="709"/>
        <w:contextualSpacing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Jeśli w ofercie występują wątpliwości lub braki formalne lub w przypadku potrzeby wyjaśnienia wątpliwości co do zakresu merytorycznego złożonej oferty, Zamawiający ma prawo wezwania Oferenta do uzupełnienia lub złożenia wyjaśnień lub dokumentów </w:t>
      </w:r>
      <w:r w:rsidRPr="00F94A58">
        <w:rPr>
          <w:rFonts w:ascii="Calibri" w:hAnsi="Calibri" w:cs="Calibri"/>
          <w:sz w:val="22"/>
          <w:szCs w:val="22"/>
        </w:rPr>
        <w:br/>
        <w:t>w wyznaczonym terminie.</w:t>
      </w:r>
    </w:p>
    <w:p w14:paraId="0765E0BB" w14:textId="15863FC7" w:rsidR="00146749" w:rsidRPr="00F94A58" w:rsidRDefault="00FD0744" w:rsidP="00697C63">
      <w:pPr>
        <w:pStyle w:val="Nagwek1"/>
        <w:numPr>
          <w:ilvl w:val="0"/>
          <w:numId w:val="9"/>
        </w:numPr>
        <w:spacing w:after="120" w:line="276" w:lineRule="auto"/>
        <w:rPr>
          <w:rFonts w:ascii="Calibri" w:hAnsi="Calibri" w:cs="Calibri"/>
          <w:color w:val="auto"/>
          <w:sz w:val="22"/>
          <w:szCs w:val="22"/>
          <w:lang w:eastAsia="pl-PL"/>
        </w:rPr>
      </w:pPr>
      <w:r>
        <w:rPr>
          <w:rFonts w:ascii="Calibri" w:hAnsi="Calibri" w:cs="Calibri"/>
          <w:color w:val="auto"/>
          <w:sz w:val="22"/>
          <w:szCs w:val="22"/>
          <w:lang w:eastAsia="pl-PL"/>
        </w:rPr>
        <w:t>W</w:t>
      </w:r>
      <w:r w:rsidR="00C72C6B">
        <w:rPr>
          <w:rFonts w:ascii="Calibri" w:hAnsi="Calibri" w:cs="Calibri"/>
          <w:color w:val="auto"/>
          <w:sz w:val="22"/>
          <w:szCs w:val="22"/>
          <w:lang w:eastAsia="pl-PL"/>
        </w:rPr>
        <w:t xml:space="preserve">STĘPNE </w:t>
      </w:r>
      <w:r w:rsidR="00CF7D7A" w:rsidRPr="00F94A58">
        <w:rPr>
          <w:rFonts w:ascii="Calibri" w:hAnsi="Calibri" w:cs="Calibri"/>
          <w:color w:val="auto"/>
          <w:sz w:val="22"/>
          <w:szCs w:val="22"/>
          <w:lang w:eastAsia="pl-PL"/>
        </w:rPr>
        <w:t>KRYTERIA OCENY OFERT</w:t>
      </w:r>
      <w:r w:rsidR="00146749" w:rsidRPr="00F94A58">
        <w:rPr>
          <w:rFonts w:ascii="Calibri" w:hAnsi="Calibri" w:cs="Calibri"/>
          <w:color w:val="auto"/>
          <w:sz w:val="22"/>
          <w:szCs w:val="22"/>
          <w:lang w:eastAsia="pl-PL"/>
        </w:rPr>
        <w:t xml:space="preserve"> </w:t>
      </w:r>
    </w:p>
    <w:p w14:paraId="6A6B088C" w14:textId="77777777" w:rsidR="00146749" w:rsidRPr="00F94A58" w:rsidRDefault="00146749" w:rsidP="00146749">
      <w:pPr>
        <w:spacing w:line="312" w:lineRule="auto"/>
        <w:ind w:left="284"/>
        <w:contextualSpacing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Oferty zostaną ocenione przez Zamawiającego w oparciu o następujące kryterium: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4861"/>
        <w:gridCol w:w="2591"/>
      </w:tblGrid>
      <w:tr w:rsidR="00146749" w:rsidRPr="00F94A58" w14:paraId="0D974508" w14:textId="77777777" w:rsidTr="002B56F0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3DFEB" w14:textId="77777777" w:rsidR="00146749" w:rsidRPr="00F94A58" w:rsidRDefault="00146749" w:rsidP="002B56F0">
            <w:pPr>
              <w:spacing w:line="312" w:lineRule="auto"/>
              <w:ind w:left="360" w:hanging="360"/>
              <w:contextualSpacing/>
              <w:rPr>
                <w:rFonts w:ascii="Calibri" w:hAnsi="Calibri" w:cs="Calibri"/>
                <w:b/>
                <w:noProof/>
                <w:sz w:val="22"/>
                <w:szCs w:val="22"/>
              </w:rPr>
            </w:pPr>
            <w:r w:rsidRPr="00F94A58">
              <w:rPr>
                <w:rFonts w:ascii="Calibri" w:hAnsi="Calibri" w:cs="Calibri"/>
                <w:b/>
                <w:bCs/>
                <w:sz w:val="22"/>
                <w:szCs w:val="22"/>
              </w:rPr>
              <w:t>Kryterium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1F3EB" w14:textId="77777777" w:rsidR="00146749" w:rsidRPr="00F94A58" w:rsidRDefault="00146749" w:rsidP="002B56F0">
            <w:pPr>
              <w:spacing w:line="312" w:lineRule="auto"/>
              <w:contextualSpacing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F94A58">
              <w:rPr>
                <w:rFonts w:ascii="Calibri" w:hAnsi="Calibri" w:cs="Calibri"/>
                <w:b/>
                <w:bCs/>
                <w:sz w:val="22"/>
                <w:szCs w:val="22"/>
              </w:rPr>
              <w:t>Waga pkt</w:t>
            </w:r>
          </w:p>
        </w:tc>
      </w:tr>
      <w:tr w:rsidR="00146749" w:rsidRPr="00F94A58" w14:paraId="473DF0D2" w14:textId="77777777" w:rsidTr="002B56F0">
        <w:trPr>
          <w:trHeight w:val="411"/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00265" w14:textId="77777777" w:rsidR="00146749" w:rsidRPr="00F94A58" w:rsidRDefault="00146749" w:rsidP="002B56F0">
            <w:pPr>
              <w:spacing w:line="312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F94A58">
              <w:rPr>
                <w:rFonts w:ascii="Calibri" w:hAnsi="Calibri" w:cs="Calibri"/>
                <w:sz w:val="22"/>
                <w:szCs w:val="22"/>
              </w:rPr>
              <w:t>Cena (C)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8C943" w14:textId="77777777" w:rsidR="00146749" w:rsidRPr="00F94A58" w:rsidRDefault="00146749" w:rsidP="002B56F0">
            <w:pPr>
              <w:spacing w:line="312" w:lineRule="auto"/>
              <w:ind w:left="360" w:hanging="360"/>
              <w:contextualSpacing/>
              <w:rPr>
                <w:rFonts w:ascii="Calibri" w:hAnsi="Calibri" w:cs="Calibri"/>
                <w:noProof/>
                <w:sz w:val="22"/>
                <w:szCs w:val="22"/>
              </w:rPr>
            </w:pPr>
            <w:r w:rsidRPr="00F94A58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</w:tr>
      <w:tr w:rsidR="00146749" w:rsidRPr="00F94A58" w14:paraId="41E0AE2E" w14:textId="77777777" w:rsidTr="002B56F0">
        <w:trPr>
          <w:jc w:val="center"/>
        </w:trPr>
        <w:tc>
          <w:tcPr>
            <w:tcW w:w="4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8E31" w14:textId="77777777" w:rsidR="00146749" w:rsidRPr="00F94A58" w:rsidRDefault="00146749" w:rsidP="002B56F0">
            <w:pPr>
              <w:spacing w:line="312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94A58">
              <w:rPr>
                <w:rFonts w:ascii="Calibri" w:hAnsi="Calibri" w:cs="Calibri"/>
                <w:sz w:val="22"/>
                <w:szCs w:val="22"/>
              </w:rPr>
              <w:t>Termin realizacji (T)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C8D7" w14:textId="77777777" w:rsidR="00146749" w:rsidRPr="00F94A58" w:rsidRDefault="00146749" w:rsidP="002B56F0">
            <w:pPr>
              <w:spacing w:line="312" w:lineRule="auto"/>
              <w:ind w:left="360" w:hanging="3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94A58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</w:tbl>
    <w:p w14:paraId="4CED450C" w14:textId="77777777" w:rsidR="00146749" w:rsidRPr="00F94A58" w:rsidRDefault="00146749" w:rsidP="006A11B1">
      <w:pPr>
        <w:pStyle w:val="Tekstpodstawowy"/>
        <w:spacing w:after="0" w:line="276" w:lineRule="auto"/>
        <w:ind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Oferty zostaną ocenione wg wzorów:</w:t>
      </w:r>
    </w:p>
    <w:p w14:paraId="457EBD7E" w14:textId="77777777" w:rsidR="00146749" w:rsidRPr="00F94A58" w:rsidRDefault="00146749" w:rsidP="006A11B1">
      <w:pPr>
        <w:pStyle w:val="Tekstpodstawowy"/>
        <w:numPr>
          <w:ilvl w:val="0"/>
          <w:numId w:val="5"/>
        </w:numPr>
        <w:suppressAutoHyphens/>
        <w:spacing w:before="0" w:after="0" w:line="276" w:lineRule="auto"/>
        <w:ind w:left="1134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Cena (C)</w:t>
      </w:r>
    </w:p>
    <w:p w14:paraId="2A386656" w14:textId="77777777" w:rsidR="00146749" w:rsidRPr="00F94A58" w:rsidRDefault="00146749" w:rsidP="006A11B1">
      <w:pPr>
        <w:pStyle w:val="Tekstpodstawowy"/>
        <w:spacing w:before="0" w:after="0" w:line="276" w:lineRule="auto"/>
        <w:ind w:left="1404" w:firstLine="12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 xml:space="preserve">C = (Cm/Cb) x 80 (max liczba punktów)   </w:t>
      </w:r>
    </w:p>
    <w:p w14:paraId="50BAC9BB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C    - otrzymana ilość punktów w kryterium ceny</w:t>
      </w:r>
    </w:p>
    <w:p w14:paraId="28D9F8A1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Cm    - najniższa oferowana cena spośród ofert</w:t>
      </w:r>
    </w:p>
    <w:p w14:paraId="4D240F54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Cb    - cena badanej oferty</w:t>
      </w:r>
    </w:p>
    <w:p w14:paraId="7B6CF75B" w14:textId="77777777" w:rsidR="00146749" w:rsidRPr="00F94A58" w:rsidRDefault="00146749" w:rsidP="006A11B1">
      <w:pPr>
        <w:pStyle w:val="Tekstpodstawowy"/>
        <w:numPr>
          <w:ilvl w:val="0"/>
          <w:numId w:val="5"/>
        </w:numPr>
        <w:suppressAutoHyphens/>
        <w:spacing w:before="0" w:after="0" w:line="276" w:lineRule="auto"/>
        <w:ind w:left="1134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Termin realizacji (T)</w:t>
      </w:r>
    </w:p>
    <w:p w14:paraId="1E5A6934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 xml:space="preserve">Punkty w ww. kryterium będą przyznawane w następujący sposób: </w:t>
      </w:r>
    </w:p>
    <w:p w14:paraId="0D82AF35" w14:textId="77777777" w:rsidR="00146749" w:rsidRPr="00F94A58" w:rsidRDefault="00146749" w:rsidP="006A11B1">
      <w:pPr>
        <w:pStyle w:val="Tekstpodstawowy"/>
        <w:spacing w:before="0" w:after="0" w:line="276" w:lineRule="auto"/>
        <w:ind w:left="372" w:firstLine="708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Oferta Wykonawcy, który zaoferuje:</w:t>
      </w:r>
    </w:p>
    <w:p w14:paraId="69884A62" w14:textId="77777777" w:rsidR="00146749" w:rsidRPr="00F94A58" w:rsidRDefault="00146749" w:rsidP="006A11B1">
      <w:pPr>
        <w:pStyle w:val="Tekstpodstawowy"/>
        <w:numPr>
          <w:ilvl w:val="0"/>
          <w:numId w:val="6"/>
        </w:numPr>
        <w:suppressAutoHyphens/>
        <w:spacing w:before="0" w:after="0" w:line="276" w:lineRule="auto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 xml:space="preserve">25-dniowy (dni robocze) termin wykonania zamówienia, licząc od dnia zawarcia umowy – otrzyma 0 punktów, </w:t>
      </w:r>
    </w:p>
    <w:p w14:paraId="2C9A9268" w14:textId="77777777" w:rsidR="00146749" w:rsidRPr="00F94A58" w:rsidRDefault="00146749" w:rsidP="006A11B1">
      <w:pPr>
        <w:pStyle w:val="Tekstpodstawowy"/>
        <w:numPr>
          <w:ilvl w:val="0"/>
          <w:numId w:val="6"/>
        </w:numPr>
        <w:suppressAutoHyphens/>
        <w:spacing w:before="0" w:after="0" w:line="276" w:lineRule="auto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lastRenderedPageBreak/>
        <w:t>za termin realizacji = 15 dni i &lt; 25 dni (dni robocze)</w:t>
      </w:r>
      <w:r w:rsidRPr="00F94A58">
        <w:rPr>
          <w:rFonts w:ascii="Calibri" w:hAnsi="Calibri" w:cs="Calibri"/>
        </w:rPr>
        <w:t xml:space="preserve"> </w:t>
      </w:r>
      <w:r w:rsidRPr="00F94A58">
        <w:rPr>
          <w:rFonts w:ascii="Calibri" w:hAnsi="Calibri" w:cs="Calibri"/>
          <w:noProof/>
        </w:rPr>
        <w:t>licząc od dnia zawarcia umowy – oferta otrzyma 5 punktów,</w:t>
      </w:r>
    </w:p>
    <w:p w14:paraId="40EF5C79" w14:textId="77777777" w:rsidR="00146749" w:rsidRPr="00F94A58" w:rsidRDefault="00146749" w:rsidP="006A11B1">
      <w:pPr>
        <w:pStyle w:val="Tekstpodstawowy"/>
        <w:numPr>
          <w:ilvl w:val="0"/>
          <w:numId w:val="6"/>
        </w:numPr>
        <w:suppressAutoHyphens/>
        <w:spacing w:before="0" w:after="0" w:line="276" w:lineRule="auto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za termin realizacji =10 i &lt; 15 dni (dni robocze) licząc licząc od dnia zawarcia umowy – oferta otrzyma 10 punktów,</w:t>
      </w:r>
    </w:p>
    <w:p w14:paraId="39BB6CBE" w14:textId="77777777" w:rsidR="00146749" w:rsidRPr="00F94A58" w:rsidRDefault="00146749" w:rsidP="006A11B1">
      <w:pPr>
        <w:pStyle w:val="Tekstpodstawowy"/>
        <w:numPr>
          <w:ilvl w:val="0"/>
          <w:numId w:val="6"/>
        </w:numPr>
        <w:suppressAutoHyphens/>
        <w:spacing w:before="0" w:after="0" w:line="276" w:lineRule="auto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za termin realizacji &lt; 10-dni (dni robocze) licząc licząc od dnia zawarcia umowy – oferta otrzyma 20 punktów,</w:t>
      </w:r>
    </w:p>
    <w:p w14:paraId="6647863E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T = Ofertowany termin realizacji (Pkt)</w:t>
      </w:r>
    </w:p>
    <w:p w14:paraId="60F5F4D4" w14:textId="77777777" w:rsidR="00146749" w:rsidRPr="00F94A58" w:rsidRDefault="00146749" w:rsidP="006A11B1">
      <w:pPr>
        <w:pStyle w:val="Tekstpodstawowy"/>
        <w:spacing w:before="0" w:after="0" w:line="276" w:lineRule="auto"/>
        <w:ind w:left="486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(UWAGA: termin realizacji nie może być dłuższy niż 25 dni roboczych, pod rygorem odrzucenia oferty).</w:t>
      </w:r>
    </w:p>
    <w:p w14:paraId="56BE4FF7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66"/>
        <w:jc w:val="left"/>
        <w:rPr>
          <w:rFonts w:ascii="Calibri" w:hAnsi="Calibri" w:cs="Calibri"/>
          <w:b/>
          <w:noProof/>
        </w:rPr>
      </w:pPr>
      <w:r w:rsidRPr="00F94A58">
        <w:rPr>
          <w:rFonts w:ascii="Calibri" w:hAnsi="Calibri" w:cs="Calibri"/>
          <w:b/>
          <w:noProof/>
        </w:rPr>
        <w:t>Ocena = C+T</w:t>
      </w:r>
    </w:p>
    <w:p w14:paraId="5E0EA699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 xml:space="preserve">gdzie: </w:t>
      </w:r>
    </w:p>
    <w:p w14:paraId="731A1CB0" w14:textId="77777777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C    - liczba punktów dla kryterium cena,</w:t>
      </w:r>
    </w:p>
    <w:p w14:paraId="4BCB755C" w14:textId="38CE0045" w:rsidR="00146749" w:rsidRPr="00F94A58" w:rsidRDefault="00146749" w:rsidP="006A11B1">
      <w:pPr>
        <w:pStyle w:val="Tekstpodstawowy"/>
        <w:spacing w:before="0" w:after="0" w:line="276" w:lineRule="auto"/>
        <w:ind w:left="360" w:firstLine="720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T      liczba punktów dla kryterium termin realizacji.</w:t>
      </w:r>
    </w:p>
    <w:p w14:paraId="57623A24" w14:textId="77777777" w:rsidR="00146749" w:rsidRPr="00F94A58" w:rsidRDefault="00146749" w:rsidP="006A11B1">
      <w:pPr>
        <w:pStyle w:val="Tekstpodstawowy"/>
        <w:numPr>
          <w:ilvl w:val="0"/>
          <w:numId w:val="5"/>
        </w:numPr>
        <w:suppressAutoHyphens/>
        <w:spacing w:before="0" w:after="0" w:line="276" w:lineRule="auto"/>
        <w:ind w:left="709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Oferta, która uzyska największą liczbę punktów w oparciu o przyjęte kryteria oceny ofert będzie uznana jako najkorzystniejsza.</w:t>
      </w:r>
    </w:p>
    <w:p w14:paraId="6E5D4A3F" w14:textId="77777777" w:rsidR="00146749" w:rsidRPr="00F94A58" w:rsidRDefault="00146749" w:rsidP="006A11B1">
      <w:pPr>
        <w:pStyle w:val="Tekstpodstawowy"/>
        <w:numPr>
          <w:ilvl w:val="0"/>
          <w:numId w:val="5"/>
        </w:numPr>
        <w:suppressAutoHyphens/>
        <w:spacing w:before="0" w:after="0" w:line="276" w:lineRule="auto"/>
        <w:ind w:left="709"/>
        <w:jc w:val="left"/>
        <w:rPr>
          <w:rFonts w:ascii="Calibri" w:hAnsi="Calibri" w:cs="Calibri"/>
          <w:noProof/>
        </w:rPr>
      </w:pPr>
      <w:r w:rsidRPr="00F94A58">
        <w:rPr>
          <w:rFonts w:ascii="Calibri" w:hAnsi="Calibri" w:cs="Calibri"/>
          <w:noProof/>
        </w:rPr>
        <w:t>Maksymalna łączna liczba punktów jaką może uzyskać Wykonawca wynosi  100 pkt.</w:t>
      </w:r>
    </w:p>
    <w:p w14:paraId="0BF6448E" w14:textId="7AE3342A" w:rsidR="00146749" w:rsidRPr="00F94A58" w:rsidRDefault="00146749" w:rsidP="006A11B1">
      <w:pPr>
        <w:pStyle w:val="Nagwek1"/>
        <w:numPr>
          <w:ilvl w:val="0"/>
          <w:numId w:val="9"/>
        </w:numPr>
        <w:spacing w:after="120" w:line="276" w:lineRule="auto"/>
        <w:rPr>
          <w:rFonts w:ascii="Calibri" w:eastAsia="Times New Roman" w:hAnsi="Calibri" w:cs="Calibri"/>
          <w:color w:val="auto"/>
          <w:sz w:val="22"/>
          <w:szCs w:val="22"/>
          <w:lang w:eastAsia="pl-PL"/>
        </w:rPr>
      </w:pPr>
      <w:r w:rsidRPr="00F94A58">
        <w:rPr>
          <w:rFonts w:ascii="Calibri" w:eastAsia="Times New Roman" w:hAnsi="Calibri" w:cs="Calibri"/>
          <w:color w:val="auto"/>
          <w:sz w:val="22"/>
          <w:szCs w:val="22"/>
          <w:lang w:eastAsia="pl-PL"/>
        </w:rPr>
        <w:t xml:space="preserve">ZASADY SKŁADANIA OFERT </w:t>
      </w:r>
    </w:p>
    <w:p w14:paraId="01B0C432" w14:textId="7930E3FA" w:rsidR="00146749" w:rsidRPr="00F94A58" w:rsidRDefault="00146749" w:rsidP="006A11B1">
      <w:pPr>
        <w:numPr>
          <w:ilvl w:val="0"/>
          <w:numId w:val="4"/>
        </w:numPr>
        <w:spacing w:line="276" w:lineRule="auto"/>
        <w:ind w:left="709" w:right="51" w:hanging="425"/>
        <w:jc w:val="both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Oferty należy złożyć do dnia </w:t>
      </w:r>
      <w:r w:rsidR="00D17D23" w:rsidRPr="00EF0064">
        <w:rPr>
          <w:rFonts w:ascii="Calibri" w:hAnsi="Calibri" w:cs="Calibri"/>
          <w:b/>
          <w:color w:val="C00000"/>
          <w:sz w:val="22"/>
          <w:szCs w:val="22"/>
        </w:rPr>
        <w:t>1</w:t>
      </w:r>
      <w:r w:rsidR="001D64AE">
        <w:rPr>
          <w:rFonts w:ascii="Calibri" w:hAnsi="Calibri" w:cs="Calibri"/>
          <w:b/>
          <w:color w:val="C00000"/>
          <w:sz w:val="22"/>
          <w:szCs w:val="22"/>
        </w:rPr>
        <w:t>9</w:t>
      </w:r>
      <w:r w:rsidR="005F6CDE" w:rsidRPr="00EF0064">
        <w:rPr>
          <w:rFonts w:ascii="Calibri" w:hAnsi="Calibri" w:cs="Calibri"/>
          <w:b/>
          <w:color w:val="C00000"/>
          <w:sz w:val="22"/>
          <w:szCs w:val="22"/>
        </w:rPr>
        <w:t>.09.2025 r.</w:t>
      </w:r>
      <w:r w:rsidR="00892E20" w:rsidRPr="00EF0064">
        <w:rPr>
          <w:rFonts w:ascii="Calibri" w:hAnsi="Calibri" w:cs="Calibri"/>
          <w:b/>
          <w:color w:val="C00000"/>
          <w:sz w:val="22"/>
          <w:szCs w:val="22"/>
        </w:rPr>
        <w:t xml:space="preserve"> do godz. 10:00</w:t>
      </w:r>
      <w:r w:rsidR="005F6CDE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Pr="00F94A58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F94A58">
        <w:rPr>
          <w:rFonts w:ascii="Calibri" w:hAnsi="Calibri" w:cs="Calibri"/>
          <w:sz w:val="22"/>
          <w:szCs w:val="22"/>
        </w:rPr>
        <w:t xml:space="preserve">w formie/miejscu o których mowa  w ust. 3 poniżej. </w:t>
      </w:r>
    </w:p>
    <w:p w14:paraId="75636603" w14:textId="77777777" w:rsidR="00146749" w:rsidRPr="00F94A58" w:rsidRDefault="00146749" w:rsidP="006A11B1">
      <w:pPr>
        <w:numPr>
          <w:ilvl w:val="0"/>
          <w:numId w:val="4"/>
        </w:numPr>
        <w:spacing w:line="276" w:lineRule="auto"/>
        <w:ind w:left="709" w:right="51" w:hanging="425"/>
        <w:jc w:val="both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Oferent pozostaje związany ofertą przez 30 dni, licząc od dnia upływu terminu składania ofert określonego w ust. 1. </w:t>
      </w:r>
    </w:p>
    <w:p w14:paraId="014D759C" w14:textId="77777777" w:rsidR="00146749" w:rsidRPr="00F94A58" w:rsidRDefault="00146749" w:rsidP="006A11B1">
      <w:pPr>
        <w:numPr>
          <w:ilvl w:val="0"/>
          <w:numId w:val="4"/>
        </w:numPr>
        <w:spacing w:line="276" w:lineRule="auto"/>
        <w:ind w:left="709" w:right="51" w:hanging="425"/>
        <w:jc w:val="both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Ofertę należy złożyć w formie elektronicznej drogą e-mail (</w:t>
      </w:r>
      <w:r w:rsidRPr="00F94A58">
        <w:rPr>
          <w:rFonts w:ascii="Calibri" w:hAnsi="Calibri" w:cs="Calibri"/>
          <w:b/>
          <w:sz w:val="22"/>
          <w:szCs w:val="22"/>
          <w:u w:val="single" w:color="000000"/>
        </w:rPr>
        <w:t>w postaci pliku PDF podpisanego</w:t>
      </w:r>
      <w:r w:rsidRPr="00F94A58">
        <w:rPr>
          <w:rFonts w:ascii="Calibri" w:hAnsi="Calibri" w:cs="Calibri"/>
          <w:b/>
          <w:sz w:val="22"/>
          <w:szCs w:val="22"/>
        </w:rPr>
        <w:t xml:space="preserve"> </w:t>
      </w:r>
      <w:r w:rsidRPr="00F94A58">
        <w:rPr>
          <w:rFonts w:ascii="Calibri" w:hAnsi="Calibri" w:cs="Calibri"/>
          <w:b/>
          <w:sz w:val="22"/>
          <w:szCs w:val="22"/>
          <w:u w:val="single" w:color="000000"/>
        </w:rPr>
        <w:t>elektronicznie</w:t>
      </w:r>
      <w:r w:rsidRPr="00F94A58">
        <w:rPr>
          <w:rFonts w:ascii="Calibri" w:hAnsi="Calibri" w:cs="Calibri"/>
          <w:sz w:val="22"/>
          <w:szCs w:val="22"/>
        </w:rPr>
        <w:t xml:space="preserve">) na adres: </w:t>
      </w:r>
      <w:r w:rsidRPr="00F94A58">
        <w:rPr>
          <w:rFonts w:ascii="Calibri" w:hAnsi="Calibri" w:cs="Calibri"/>
          <w:b/>
          <w:sz w:val="22"/>
          <w:szCs w:val="22"/>
        </w:rPr>
        <w:t>administracja@nfosigw.gov.pl</w:t>
      </w:r>
      <w:r w:rsidRPr="00F94A58">
        <w:rPr>
          <w:rFonts w:ascii="Calibri" w:hAnsi="Calibri" w:cs="Calibri"/>
          <w:sz w:val="22"/>
          <w:szCs w:val="22"/>
        </w:rPr>
        <w:t xml:space="preserve">  </w:t>
      </w:r>
    </w:p>
    <w:p w14:paraId="13A59719" w14:textId="1DC89BF0" w:rsidR="00146749" w:rsidRPr="00F94A58" w:rsidRDefault="00146749" w:rsidP="006A11B1">
      <w:pPr>
        <w:numPr>
          <w:ilvl w:val="0"/>
          <w:numId w:val="4"/>
        </w:numPr>
        <w:spacing w:line="276" w:lineRule="auto"/>
        <w:ind w:left="709" w:right="51" w:hanging="425"/>
        <w:jc w:val="both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Oferta powinna zostać złożona zgodnie z formularzem ofertowym, stanowiącym </w:t>
      </w:r>
      <w:r w:rsidRPr="00F94A58">
        <w:rPr>
          <w:rFonts w:ascii="Calibri" w:hAnsi="Calibri" w:cs="Calibri"/>
          <w:b/>
          <w:sz w:val="22"/>
          <w:szCs w:val="22"/>
        </w:rPr>
        <w:t>Załącznik nr 2</w:t>
      </w:r>
      <w:r w:rsidRPr="00F94A58">
        <w:rPr>
          <w:rFonts w:ascii="Calibri" w:hAnsi="Calibri" w:cs="Calibri"/>
          <w:sz w:val="22"/>
          <w:szCs w:val="22"/>
        </w:rPr>
        <w:t xml:space="preserve"> do niniejszego Zapytania ofertowego</w:t>
      </w:r>
      <w:r w:rsidR="00892E20">
        <w:rPr>
          <w:rFonts w:ascii="Calibri" w:hAnsi="Calibri" w:cs="Calibri"/>
          <w:sz w:val="22"/>
          <w:szCs w:val="22"/>
        </w:rPr>
        <w:t>.</w:t>
      </w:r>
    </w:p>
    <w:p w14:paraId="52A2611D" w14:textId="77777777" w:rsidR="00146749" w:rsidRPr="00F94A58" w:rsidRDefault="00146749" w:rsidP="006A11B1">
      <w:pPr>
        <w:numPr>
          <w:ilvl w:val="0"/>
          <w:numId w:val="4"/>
        </w:numPr>
        <w:spacing w:line="276" w:lineRule="auto"/>
        <w:ind w:left="709" w:right="51" w:hanging="425"/>
        <w:jc w:val="both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>Oferta powinna być podpisana przez umocowanego/</w:t>
      </w:r>
      <w:proofErr w:type="spellStart"/>
      <w:r w:rsidRPr="00F94A58">
        <w:rPr>
          <w:rFonts w:ascii="Calibri" w:hAnsi="Calibri" w:cs="Calibri"/>
          <w:sz w:val="22"/>
          <w:szCs w:val="22"/>
        </w:rPr>
        <w:t>ych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prawnie przedstawiciela/i Oferenta, upoważnionego/</w:t>
      </w:r>
      <w:proofErr w:type="spellStart"/>
      <w:r w:rsidRPr="00F94A58">
        <w:rPr>
          <w:rFonts w:ascii="Calibri" w:hAnsi="Calibri" w:cs="Calibri"/>
          <w:sz w:val="22"/>
          <w:szCs w:val="22"/>
        </w:rPr>
        <w:t>ych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do podejmowania zobowiązań w jego imieniu, zgodnie z wpisem do reprezentacji w stosownym dokumencie uprawniającym do występowania w obrocie prawnym lub z udzielonym pełnomocnictwem. </w:t>
      </w:r>
    </w:p>
    <w:p w14:paraId="3A74825F" w14:textId="396BEA83" w:rsidR="00146749" w:rsidRDefault="00146749" w:rsidP="006A11B1">
      <w:pPr>
        <w:numPr>
          <w:ilvl w:val="0"/>
          <w:numId w:val="4"/>
        </w:numPr>
        <w:spacing w:line="276" w:lineRule="auto"/>
        <w:ind w:left="709" w:right="51" w:hanging="425"/>
        <w:rPr>
          <w:rFonts w:ascii="Calibri" w:hAnsi="Calibri" w:cs="Calibri"/>
          <w:sz w:val="22"/>
          <w:szCs w:val="22"/>
        </w:rPr>
      </w:pPr>
      <w:r w:rsidRPr="00F94A58">
        <w:rPr>
          <w:rFonts w:ascii="Calibri" w:hAnsi="Calibri" w:cs="Calibri"/>
          <w:sz w:val="22"/>
          <w:szCs w:val="22"/>
        </w:rPr>
        <w:t xml:space="preserve">Oferent ponosi wszelkie koszty związane z przygotowaniem i przedłożeniem swojej oferty. Zamawiający w żadnym wypadku nie odpowiada i nie może być pociągnięty </w:t>
      </w:r>
      <w:proofErr w:type="spellStart"/>
      <w:r w:rsidR="00B2784B">
        <w:rPr>
          <w:rFonts w:ascii="Calibri" w:hAnsi="Calibri" w:cs="Calibri"/>
          <w:sz w:val="22"/>
          <w:szCs w:val="22"/>
        </w:rPr>
        <w:t>l</w:t>
      </w:r>
      <w:r w:rsidRPr="00F94A58">
        <w:rPr>
          <w:rFonts w:ascii="Calibri" w:hAnsi="Calibri" w:cs="Calibri"/>
          <w:sz w:val="22"/>
          <w:szCs w:val="22"/>
        </w:rPr>
        <w:t>do</w:t>
      </w:r>
      <w:proofErr w:type="spellEnd"/>
      <w:r w:rsidRPr="00F94A58">
        <w:rPr>
          <w:rFonts w:ascii="Calibri" w:hAnsi="Calibri" w:cs="Calibri"/>
          <w:sz w:val="22"/>
          <w:szCs w:val="22"/>
        </w:rPr>
        <w:t xml:space="preserve"> odpowiedzialności z tytułu tych kosztów, niezależnie od przebiegu czy wyniku Postępowania. </w:t>
      </w:r>
    </w:p>
    <w:p w14:paraId="33EA4783" w14:textId="33FBA7C1" w:rsidR="00770F13" w:rsidRDefault="003D3542" w:rsidP="003D3542">
      <w:pPr>
        <w:spacing w:before="480" w:line="276" w:lineRule="auto"/>
        <w:ind w:right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Załączniki:</w:t>
      </w:r>
    </w:p>
    <w:p w14:paraId="12495FB5" w14:textId="3E16410C" w:rsidR="003D3542" w:rsidRDefault="00E42E71" w:rsidP="003D3542">
      <w:pPr>
        <w:pStyle w:val="Akapitzlist"/>
        <w:numPr>
          <w:ilvl w:val="0"/>
          <w:numId w:val="12"/>
        </w:numPr>
        <w:spacing w:before="480" w:line="276" w:lineRule="auto"/>
        <w:ind w:right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1 do OPZ</w:t>
      </w:r>
      <w:r w:rsidR="00A63A12">
        <w:rPr>
          <w:rFonts w:ascii="Calibri" w:hAnsi="Calibri" w:cs="Calibri"/>
          <w:sz w:val="22"/>
          <w:szCs w:val="22"/>
        </w:rPr>
        <w:t xml:space="preserve"> rysunek oznakowanie</w:t>
      </w:r>
    </w:p>
    <w:p w14:paraId="4772995B" w14:textId="3FDE9DA4" w:rsidR="00A63A12" w:rsidRPr="003D3542" w:rsidRDefault="00A63A12" w:rsidP="003D3542">
      <w:pPr>
        <w:pStyle w:val="Akapitzlist"/>
        <w:numPr>
          <w:ilvl w:val="0"/>
          <w:numId w:val="12"/>
        </w:numPr>
        <w:spacing w:before="480" w:line="276" w:lineRule="auto"/>
        <w:ind w:right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2 Formularz ofertowy rozeznanie oznakowanie</w:t>
      </w:r>
    </w:p>
    <w:p w14:paraId="5CB8FF86" w14:textId="77777777" w:rsidR="003D3542" w:rsidRPr="00F94A58" w:rsidRDefault="003D3542" w:rsidP="003D3542">
      <w:pPr>
        <w:spacing w:before="480" w:line="276" w:lineRule="auto"/>
        <w:ind w:right="51"/>
        <w:rPr>
          <w:rFonts w:ascii="Calibri" w:hAnsi="Calibri" w:cs="Calibri"/>
          <w:sz w:val="22"/>
          <w:szCs w:val="22"/>
        </w:rPr>
      </w:pPr>
    </w:p>
    <w:sectPr w:rsidR="003D3542" w:rsidRPr="00F94A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FF1D7" w14:textId="77777777" w:rsidR="004D7584" w:rsidRDefault="004D7584" w:rsidP="005713F5">
      <w:r>
        <w:separator/>
      </w:r>
    </w:p>
  </w:endnote>
  <w:endnote w:type="continuationSeparator" w:id="0">
    <w:p w14:paraId="37FF1C5D" w14:textId="77777777" w:rsidR="004D7584" w:rsidRDefault="004D7584" w:rsidP="0057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3092532"/>
      <w:docPartObj>
        <w:docPartGallery w:val="Page Numbers (Bottom of Page)"/>
        <w:docPartUnique/>
      </w:docPartObj>
    </w:sdtPr>
    <w:sdtContent>
      <w:p w14:paraId="6781C054" w14:textId="28589A5F" w:rsidR="003376AC" w:rsidRDefault="003376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B5A9D5" w14:textId="77777777" w:rsidR="003376AC" w:rsidRDefault="00337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CE21B" w14:textId="77777777" w:rsidR="004D7584" w:rsidRDefault="004D7584" w:rsidP="005713F5">
      <w:r>
        <w:separator/>
      </w:r>
    </w:p>
  </w:footnote>
  <w:footnote w:type="continuationSeparator" w:id="0">
    <w:p w14:paraId="495ECD1B" w14:textId="77777777" w:rsidR="004D7584" w:rsidRDefault="004D7584" w:rsidP="00571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B4"/>
    <w:multiLevelType w:val="hybridMultilevel"/>
    <w:tmpl w:val="A2506F12"/>
    <w:lvl w:ilvl="0" w:tplc="E42AB666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8263A">
      <w:start w:val="1"/>
      <w:numFmt w:val="decimal"/>
      <w:lvlText w:val="%2)"/>
      <w:lvlJc w:val="left"/>
      <w:pPr>
        <w:ind w:left="128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E318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89D8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D6B63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DA8B4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2AD6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AC03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ECB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2B4A09"/>
    <w:multiLevelType w:val="hybridMultilevel"/>
    <w:tmpl w:val="358E1B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2D7C32"/>
    <w:multiLevelType w:val="hybridMultilevel"/>
    <w:tmpl w:val="28885CFA"/>
    <w:lvl w:ilvl="0" w:tplc="1F904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1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0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15E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3A6730"/>
    <w:multiLevelType w:val="multilevel"/>
    <w:tmpl w:val="4E0460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531476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1F3E19"/>
    <w:multiLevelType w:val="hybridMultilevel"/>
    <w:tmpl w:val="EFFAF52A"/>
    <w:lvl w:ilvl="0" w:tplc="0394A68A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E47465"/>
    <w:multiLevelType w:val="hybridMultilevel"/>
    <w:tmpl w:val="094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B35AC"/>
    <w:multiLevelType w:val="hybridMultilevel"/>
    <w:tmpl w:val="3B08EA18"/>
    <w:lvl w:ilvl="0" w:tplc="3BC0B024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6651041">
    <w:abstractNumId w:val="1"/>
  </w:num>
  <w:num w:numId="2" w16cid:durableId="1923757739">
    <w:abstractNumId w:val="3"/>
  </w:num>
  <w:num w:numId="3" w16cid:durableId="945846123">
    <w:abstractNumId w:val="6"/>
  </w:num>
  <w:num w:numId="4" w16cid:durableId="1639846600">
    <w:abstractNumId w:val="4"/>
  </w:num>
  <w:num w:numId="5" w16cid:durableId="1236358444">
    <w:abstractNumId w:val="8"/>
  </w:num>
  <w:num w:numId="6" w16cid:durableId="1031566543">
    <w:abstractNumId w:val="2"/>
  </w:num>
  <w:num w:numId="7" w16cid:durableId="810100658">
    <w:abstractNumId w:val="0"/>
  </w:num>
  <w:num w:numId="8" w16cid:durableId="1474055242">
    <w:abstractNumId w:val="9"/>
  </w:num>
  <w:num w:numId="9" w16cid:durableId="609167194">
    <w:abstractNumId w:val="11"/>
  </w:num>
  <w:num w:numId="10" w16cid:durableId="1385716352">
    <w:abstractNumId w:val="5"/>
  </w:num>
  <w:num w:numId="11" w16cid:durableId="558126411">
    <w:abstractNumId w:val="7"/>
  </w:num>
  <w:num w:numId="12" w16cid:durableId="7077559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54"/>
    <w:rsid w:val="0000211F"/>
    <w:rsid w:val="00012873"/>
    <w:rsid w:val="00021E62"/>
    <w:rsid w:val="000234B4"/>
    <w:rsid w:val="00027074"/>
    <w:rsid w:val="00031325"/>
    <w:rsid w:val="000410C1"/>
    <w:rsid w:val="00044CD7"/>
    <w:rsid w:val="00052106"/>
    <w:rsid w:val="00087CF6"/>
    <w:rsid w:val="00097DFF"/>
    <w:rsid w:val="000D51E0"/>
    <w:rsid w:val="000D5EAC"/>
    <w:rsid w:val="00127052"/>
    <w:rsid w:val="00146749"/>
    <w:rsid w:val="00154E0A"/>
    <w:rsid w:val="00161D04"/>
    <w:rsid w:val="001663CB"/>
    <w:rsid w:val="001718C4"/>
    <w:rsid w:val="00191E20"/>
    <w:rsid w:val="001B4892"/>
    <w:rsid w:val="001D0C5B"/>
    <w:rsid w:val="001D251A"/>
    <w:rsid w:val="001D64AE"/>
    <w:rsid w:val="001E2331"/>
    <w:rsid w:val="00201185"/>
    <w:rsid w:val="00212AE0"/>
    <w:rsid w:val="0023208E"/>
    <w:rsid w:val="00240504"/>
    <w:rsid w:val="002431B9"/>
    <w:rsid w:val="002F5221"/>
    <w:rsid w:val="00311ADA"/>
    <w:rsid w:val="003376AC"/>
    <w:rsid w:val="0034122B"/>
    <w:rsid w:val="00374AD6"/>
    <w:rsid w:val="003946EF"/>
    <w:rsid w:val="003B7956"/>
    <w:rsid w:val="003D3542"/>
    <w:rsid w:val="003E3401"/>
    <w:rsid w:val="003E3EDA"/>
    <w:rsid w:val="003E45A7"/>
    <w:rsid w:val="003E5C64"/>
    <w:rsid w:val="00400A1E"/>
    <w:rsid w:val="00446BF2"/>
    <w:rsid w:val="0046568C"/>
    <w:rsid w:val="0046571D"/>
    <w:rsid w:val="0047056F"/>
    <w:rsid w:val="00473BE8"/>
    <w:rsid w:val="0048379F"/>
    <w:rsid w:val="004A16DF"/>
    <w:rsid w:val="004A1FE4"/>
    <w:rsid w:val="004D7584"/>
    <w:rsid w:val="004F198D"/>
    <w:rsid w:val="004F2F05"/>
    <w:rsid w:val="00512562"/>
    <w:rsid w:val="00540EAA"/>
    <w:rsid w:val="005430E5"/>
    <w:rsid w:val="005450EF"/>
    <w:rsid w:val="0055620F"/>
    <w:rsid w:val="005571C1"/>
    <w:rsid w:val="00557AFD"/>
    <w:rsid w:val="00565081"/>
    <w:rsid w:val="00566A58"/>
    <w:rsid w:val="00567414"/>
    <w:rsid w:val="005713F5"/>
    <w:rsid w:val="00573083"/>
    <w:rsid w:val="005A5C3E"/>
    <w:rsid w:val="005E71E9"/>
    <w:rsid w:val="005E732F"/>
    <w:rsid w:val="005F4FA0"/>
    <w:rsid w:val="005F6CDE"/>
    <w:rsid w:val="00601336"/>
    <w:rsid w:val="00601B68"/>
    <w:rsid w:val="006061B9"/>
    <w:rsid w:val="00635BB5"/>
    <w:rsid w:val="00652D1F"/>
    <w:rsid w:val="006665FC"/>
    <w:rsid w:val="0067053C"/>
    <w:rsid w:val="00673040"/>
    <w:rsid w:val="00697C63"/>
    <w:rsid w:val="006A11B1"/>
    <w:rsid w:val="006C3271"/>
    <w:rsid w:val="00715239"/>
    <w:rsid w:val="00745194"/>
    <w:rsid w:val="00770F13"/>
    <w:rsid w:val="00777B1A"/>
    <w:rsid w:val="0078401F"/>
    <w:rsid w:val="0079288B"/>
    <w:rsid w:val="00792D89"/>
    <w:rsid w:val="007C6A0B"/>
    <w:rsid w:val="00816156"/>
    <w:rsid w:val="00827547"/>
    <w:rsid w:val="008357EE"/>
    <w:rsid w:val="00842937"/>
    <w:rsid w:val="0085067E"/>
    <w:rsid w:val="00850EE5"/>
    <w:rsid w:val="00892E20"/>
    <w:rsid w:val="008B4D1C"/>
    <w:rsid w:val="008C3B62"/>
    <w:rsid w:val="008C7441"/>
    <w:rsid w:val="008E0040"/>
    <w:rsid w:val="008E02DD"/>
    <w:rsid w:val="008E1B25"/>
    <w:rsid w:val="008E4F6A"/>
    <w:rsid w:val="00912454"/>
    <w:rsid w:val="009343E8"/>
    <w:rsid w:val="00965178"/>
    <w:rsid w:val="009809F5"/>
    <w:rsid w:val="009A6B69"/>
    <w:rsid w:val="009C393C"/>
    <w:rsid w:val="009E082F"/>
    <w:rsid w:val="00A0582C"/>
    <w:rsid w:val="00A16F49"/>
    <w:rsid w:val="00A262B8"/>
    <w:rsid w:val="00A42C86"/>
    <w:rsid w:val="00A63A12"/>
    <w:rsid w:val="00A84279"/>
    <w:rsid w:val="00A84838"/>
    <w:rsid w:val="00A85F8C"/>
    <w:rsid w:val="00AA24FF"/>
    <w:rsid w:val="00AC0E95"/>
    <w:rsid w:val="00AC5558"/>
    <w:rsid w:val="00AE321D"/>
    <w:rsid w:val="00AE5834"/>
    <w:rsid w:val="00AE71AF"/>
    <w:rsid w:val="00AF0D9D"/>
    <w:rsid w:val="00B2784B"/>
    <w:rsid w:val="00B67BC5"/>
    <w:rsid w:val="00B72D17"/>
    <w:rsid w:val="00B75E1D"/>
    <w:rsid w:val="00BA4611"/>
    <w:rsid w:val="00BA7799"/>
    <w:rsid w:val="00BC2B8B"/>
    <w:rsid w:val="00BC3A3E"/>
    <w:rsid w:val="00BE4968"/>
    <w:rsid w:val="00C42675"/>
    <w:rsid w:val="00C53016"/>
    <w:rsid w:val="00C57C25"/>
    <w:rsid w:val="00C72C6B"/>
    <w:rsid w:val="00C73772"/>
    <w:rsid w:val="00CB39E7"/>
    <w:rsid w:val="00CC19AF"/>
    <w:rsid w:val="00CD0EE1"/>
    <w:rsid w:val="00CD404A"/>
    <w:rsid w:val="00CD7831"/>
    <w:rsid w:val="00CF7D7A"/>
    <w:rsid w:val="00D02630"/>
    <w:rsid w:val="00D17D23"/>
    <w:rsid w:val="00D61695"/>
    <w:rsid w:val="00D672C7"/>
    <w:rsid w:val="00D718D0"/>
    <w:rsid w:val="00D77F6C"/>
    <w:rsid w:val="00D962D5"/>
    <w:rsid w:val="00DA7B0A"/>
    <w:rsid w:val="00DC30FF"/>
    <w:rsid w:val="00DC5755"/>
    <w:rsid w:val="00DC6326"/>
    <w:rsid w:val="00DE288B"/>
    <w:rsid w:val="00DE6362"/>
    <w:rsid w:val="00DE7816"/>
    <w:rsid w:val="00DF71F8"/>
    <w:rsid w:val="00E04F66"/>
    <w:rsid w:val="00E21713"/>
    <w:rsid w:val="00E42E71"/>
    <w:rsid w:val="00E67A82"/>
    <w:rsid w:val="00E86DB1"/>
    <w:rsid w:val="00E92D7D"/>
    <w:rsid w:val="00EC0FCE"/>
    <w:rsid w:val="00EC6F4C"/>
    <w:rsid w:val="00ED3192"/>
    <w:rsid w:val="00EE1C54"/>
    <w:rsid w:val="00EF0064"/>
    <w:rsid w:val="00F035ED"/>
    <w:rsid w:val="00F24A3F"/>
    <w:rsid w:val="00F94A58"/>
    <w:rsid w:val="00FC00EA"/>
    <w:rsid w:val="00FD0744"/>
    <w:rsid w:val="00FD2080"/>
    <w:rsid w:val="00FD40F8"/>
    <w:rsid w:val="00FD5FDA"/>
    <w:rsid w:val="00FD7E2D"/>
    <w:rsid w:val="00FF07A6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A86F"/>
  <w15:chartTrackingRefBased/>
  <w15:docId w15:val="{F44DE461-4095-4CBB-94F5-A02BE2FB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E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1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C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C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C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C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C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C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C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C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C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C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1C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1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C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1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1C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1C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1C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1C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C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1C5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46749"/>
    <w:pPr>
      <w:spacing w:before="120" w:after="240"/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4674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713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13F5"/>
  </w:style>
  <w:style w:type="paragraph" w:styleId="Stopka">
    <w:name w:val="footer"/>
    <w:basedOn w:val="Normalny"/>
    <w:link w:val="StopkaZnak"/>
    <w:uiPriority w:val="99"/>
    <w:unhideWhenUsed/>
    <w:rsid w:val="005713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1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6</Pages>
  <Words>2096</Words>
  <Characters>12579</Characters>
  <Application>Microsoft Office Word</Application>
  <DocSecurity>0</DocSecurity>
  <Lines>104</Lines>
  <Paragraphs>29</Paragraphs>
  <ScaleCrop>false</ScaleCrop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rozeznanie oznakowanie</dc:title>
  <dc:subject/>
  <dc:creator>Smyczek Rafał</dc:creator>
  <cp:keywords/>
  <dc:description/>
  <cp:lastModifiedBy>Smyczek Rafał</cp:lastModifiedBy>
  <cp:revision>39</cp:revision>
  <dcterms:created xsi:type="dcterms:W3CDTF">2025-09-08T07:33:00Z</dcterms:created>
  <dcterms:modified xsi:type="dcterms:W3CDTF">2025-09-12T05:33:00Z</dcterms:modified>
</cp:coreProperties>
</file>