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1DB8B" w14:textId="76D664D6" w:rsidR="00586D70" w:rsidRDefault="00604AD1" w:rsidP="00322E97">
      <w:pPr>
        <w:pStyle w:val="Bezodstpw"/>
        <w:spacing w:after="120"/>
      </w:pPr>
      <w:r>
        <w:rPr>
          <w:noProof/>
        </w:rPr>
        <w:object w:dxaOrig="1440" w:dyaOrig="1440" w14:anchorId="59BDC3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13.05pt;margin-top:-3.1pt;width:237.7pt;height:58.6pt;z-index:251677696;mso-position-horizontal-relative:text;mso-position-vertical-relative:text">
            <v:imagedata r:id="rId8" o:title=""/>
          </v:shape>
          <o:OLEObject Type="Embed" ProgID="AcroExch.Document.DC" ShapeID="_x0000_s1033" DrawAspect="Content" ObjectID="_1678861605" r:id="rId9"/>
        </w:object>
      </w:r>
    </w:p>
    <w:p w14:paraId="5B1A85EA" w14:textId="74475713" w:rsidR="00586D70" w:rsidRDefault="00586D70" w:rsidP="00322E97">
      <w:pPr>
        <w:pStyle w:val="Bezodstpw"/>
        <w:spacing w:after="120"/>
      </w:pPr>
    </w:p>
    <w:p w14:paraId="7C38FA89" w14:textId="7CAE2C77" w:rsidR="00B86C85" w:rsidRDefault="009C1E43" w:rsidP="00B86C85">
      <w:r w:rsidRPr="009A1E61">
        <w:rPr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B2B90" wp14:editId="282E8456">
                <wp:simplePos x="0" y="0"/>
                <wp:positionH relativeFrom="margin">
                  <wp:align>center</wp:align>
                </wp:positionH>
                <wp:positionV relativeFrom="paragraph">
                  <wp:posOffset>728980</wp:posOffset>
                </wp:positionV>
                <wp:extent cx="3933825" cy="1533525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E5373" w14:textId="4A0B9E21" w:rsidR="00B86C85" w:rsidRPr="00B86C85" w:rsidRDefault="00B86C85" w:rsidP="00B86C85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GB"/>
                              </w:rPr>
                            </w:pPr>
                            <w:r w:rsidRPr="00B86C8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GB"/>
                              </w:rPr>
                              <w:t>ZUSAMMENFASSUNG</w:t>
                            </w:r>
                            <w:r w:rsidRPr="00B86C85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B2B9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57.4pt;width:309.75pt;height:120.7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" filled="f" stroked="f">
                <v:textbox>
                  <w:txbxContent>
                    <w:p w14:paraId="119E5373" w14:textId="4A0B9E21" w:rsidR="00B86C85" w:rsidRPr="00B86C85" w:rsidRDefault="00B86C85" w:rsidP="00B86C85">
                      <w:pPr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GB"/>
                        </w:rPr>
                      </w:pPr>
                      <w:r w:rsidRPr="00B86C8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GB"/>
                        </w:rPr>
                        <w:t>ZUSAMMENFASSUNG</w:t>
                      </w:r>
                      <w:r w:rsidRPr="00B86C85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C85">
        <w:rPr>
          <w:noProof/>
        </w:rPr>
        <w:drawing>
          <wp:anchor distT="0" distB="0" distL="114300" distR="114300" simplePos="0" relativeHeight="251665408" behindDoc="0" locked="0" layoutInCell="1" allowOverlap="1" wp14:anchorId="6473C844" wp14:editId="453544BE">
            <wp:simplePos x="0" y="0"/>
            <wp:positionH relativeFrom="margin">
              <wp:posOffset>-452120</wp:posOffset>
            </wp:positionH>
            <wp:positionV relativeFrom="margin">
              <wp:posOffset>938530</wp:posOffset>
            </wp:positionV>
            <wp:extent cx="6713220" cy="5781675"/>
            <wp:effectExtent l="0" t="0" r="0" b="9525"/>
            <wp:wrapSquare wrapText="bothSides"/>
            <wp:docPr id="23" name="Obraz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2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2BF46" w14:textId="5F20A836" w:rsidR="009C1E43" w:rsidRDefault="009C1E43" w:rsidP="00B86C85"/>
    <w:p w14:paraId="02E1F9E9" w14:textId="04A337E4" w:rsidR="009C1E43" w:rsidRDefault="009C1E43" w:rsidP="00B86C85">
      <w:r w:rsidRPr="00867491">
        <w:rPr>
          <w:noProof/>
          <w:lang w:val="en-GB" w:eastAsia="pl-PL"/>
        </w:rPr>
        <w:drawing>
          <wp:anchor distT="0" distB="0" distL="114300" distR="114300" simplePos="0" relativeHeight="251658239" behindDoc="0" locked="0" layoutInCell="1" allowOverlap="1" wp14:anchorId="7B52E4A9" wp14:editId="35BD2EED">
            <wp:simplePos x="0" y="0"/>
            <wp:positionH relativeFrom="margin">
              <wp:posOffset>375285</wp:posOffset>
            </wp:positionH>
            <wp:positionV relativeFrom="paragraph">
              <wp:posOffset>58420</wp:posOffset>
            </wp:positionV>
            <wp:extent cx="4953000" cy="2087245"/>
            <wp:effectExtent l="0" t="0" r="0" b="8255"/>
            <wp:wrapNone/>
            <wp:docPr id="22" name="Obraz 22" descr="C:\Users\Madyniak Anna\Documents\PEP2040\logo PEP2040 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adyniak Anna\Documents\PEP2040\logo PEP2040 A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E4615" w14:textId="40ECD4A8" w:rsidR="009C1E43" w:rsidRDefault="009C1E43" w:rsidP="00B86C85">
      <w:r w:rsidRPr="009A1E61">
        <w:rPr>
          <w:b/>
          <w:bCs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A226E" wp14:editId="6A6AED08">
                <wp:simplePos x="0" y="0"/>
                <wp:positionH relativeFrom="page">
                  <wp:posOffset>3590925</wp:posOffset>
                </wp:positionH>
                <wp:positionV relativeFrom="paragraph">
                  <wp:posOffset>10160</wp:posOffset>
                </wp:positionV>
                <wp:extent cx="3467100" cy="1866900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2E7BD" w14:textId="77777777" w:rsidR="00B86C85" w:rsidRPr="000D1A36" w:rsidRDefault="00322E97" w:rsidP="006A40DA">
                            <w:pPr>
                              <w:spacing w:before="0" w:after="0" w:line="240" w:lineRule="auto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0D1A36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GB"/>
                              </w:rPr>
                              <w:t xml:space="preserve">POLNISCHE </w:t>
                            </w:r>
                          </w:p>
                          <w:p w14:paraId="46F7A069" w14:textId="6A71637F" w:rsidR="00322E97" w:rsidRPr="000D1A36" w:rsidRDefault="00322E97" w:rsidP="006A40DA">
                            <w:pPr>
                              <w:spacing w:before="0" w:after="0" w:line="240" w:lineRule="auto"/>
                              <w:rPr>
                                <w:rFonts w:ascii="Century Gothic" w:hAnsi="Century Gothic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0D1A36">
                              <w:rPr>
                                <w:rFonts w:ascii="Century Gothic" w:hAnsi="Century Gothic" w:cs="Ari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GB"/>
                              </w:rPr>
                              <w:t xml:space="preserve">ENERGIEPOLITIK </w:t>
                            </w:r>
                          </w:p>
                          <w:p w14:paraId="24D1C067" w14:textId="414CADE1" w:rsidR="00322E97" w:rsidRPr="000D1A36" w:rsidRDefault="00322E97" w:rsidP="006A40DA">
                            <w:pPr>
                              <w:spacing w:before="0" w:after="0" w:line="240" w:lineRule="auto"/>
                              <w:rPr>
                                <w:rFonts w:ascii="Century Gothic" w:hAnsi="Century Gothic" w:cs="Arial"/>
                                <w:b/>
                                <w:bCs/>
                                <w:color w:val="783030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0D1A36">
                              <w:rPr>
                                <w:rFonts w:ascii="Century Gothic" w:hAnsi="Century Gothic" w:cs="Arial"/>
                                <w:b/>
                                <w:bCs/>
                                <w:color w:val="783030"/>
                                <w:sz w:val="48"/>
                                <w:szCs w:val="48"/>
                                <w:lang w:val="en-GB"/>
                              </w:rPr>
                              <w:t>BIS</w:t>
                            </w:r>
                            <w:r w:rsidR="009C1E43" w:rsidRPr="000D1A36">
                              <w:rPr>
                                <w:rFonts w:ascii="Century Gothic" w:hAnsi="Century Gothic" w:cs="Arial"/>
                                <w:b/>
                                <w:bCs/>
                                <w:color w:val="783030"/>
                                <w:sz w:val="48"/>
                                <w:szCs w:val="48"/>
                                <w:lang w:val="en-GB"/>
                              </w:rPr>
                              <w:t xml:space="preserve"> </w:t>
                            </w:r>
                            <w:r w:rsidRPr="000D1A36">
                              <w:rPr>
                                <w:rFonts w:ascii="Century Gothic" w:hAnsi="Century Gothic" w:cs="Arial"/>
                                <w:b/>
                                <w:bCs/>
                                <w:color w:val="783030"/>
                                <w:sz w:val="48"/>
                                <w:szCs w:val="48"/>
                                <w:lang w:val="en-GB"/>
                              </w:rPr>
                              <w:t>2040</w:t>
                            </w:r>
                          </w:p>
                          <w:p w14:paraId="26DFA856" w14:textId="178BD4DA" w:rsidR="008462BE" w:rsidRPr="00B86C85" w:rsidRDefault="008462BE" w:rsidP="006A40D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A226E" id="_x0000_s1027" type="#_x0000_t202" style="position:absolute;margin-left:282.75pt;margin-top:.8pt;width:273pt;height:1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" stroked="f">
                <v:textbox>
                  <w:txbxContent>
                    <w:p w14:paraId="1B02E7BD" w14:textId="77777777" w:rsidR="00B86C85" w:rsidRPr="000D1A36" w:rsidRDefault="00322E97" w:rsidP="006A40DA">
                      <w:pPr>
                        <w:spacing w:before="0" w:after="0" w:line="240" w:lineRule="auto"/>
                        <w:rPr>
                          <w:rFonts w:ascii="Century Gothic" w:hAnsi="Century Gothic" w:cs="Arial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GB"/>
                        </w:rPr>
                      </w:pPr>
                      <w:r w:rsidRPr="000D1A36">
                        <w:rPr>
                          <w:rFonts w:ascii="Century Gothic" w:hAnsi="Century Gothic" w:cs="Arial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GB"/>
                        </w:rPr>
                        <w:t xml:space="preserve">POLNISCHE </w:t>
                      </w:r>
                    </w:p>
                    <w:p w14:paraId="46F7A069" w14:textId="6A71637F" w:rsidR="00322E97" w:rsidRPr="000D1A36" w:rsidRDefault="00322E97" w:rsidP="006A40DA">
                      <w:pPr>
                        <w:spacing w:before="0" w:after="0" w:line="240" w:lineRule="auto"/>
                        <w:rPr>
                          <w:rFonts w:ascii="Century Gothic" w:hAnsi="Century Gothic" w:cs="Arial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GB"/>
                        </w:rPr>
                      </w:pPr>
                      <w:r w:rsidRPr="000D1A36">
                        <w:rPr>
                          <w:rFonts w:ascii="Century Gothic" w:hAnsi="Century Gothic" w:cs="Arial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GB"/>
                        </w:rPr>
                        <w:t xml:space="preserve">ENERGIEPOLITIK </w:t>
                      </w:r>
                    </w:p>
                    <w:p w14:paraId="24D1C067" w14:textId="414CADE1" w:rsidR="00322E97" w:rsidRPr="000D1A36" w:rsidRDefault="00322E97" w:rsidP="006A40DA">
                      <w:pPr>
                        <w:spacing w:before="0" w:after="0" w:line="240" w:lineRule="auto"/>
                        <w:rPr>
                          <w:rFonts w:ascii="Century Gothic" w:hAnsi="Century Gothic" w:cs="Arial"/>
                          <w:b/>
                          <w:bCs/>
                          <w:color w:val="783030"/>
                          <w:sz w:val="48"/>
                          <w:szCs w:val="48"/>
                          <w:lang w:val="en-GB"/>
                        </w:rPr>
                      </w:pPr>
                      <w:r w:rsidRPr="000D1A36">
                        <w:rPr>
                          <w:rFonts w:ascii="Century Gothic" w:hAnsi="Century Gothic" w:cs="Arial"/>
                          <w:b/>
                          <w:bCs/>
                          <w:color w:val="783030"/>
                          <w:sz w:val="48"/>
                          <w:szCs w:val="48"/>
                          <w:lang w:val="en-GB"/>
                        </w:rPr>
                        <w:t>BIS</w:t>
                      </w:r>
                      <w:r w:rsidR="009C1E43" w:rsidRPr="000D1A36">
                        <w:rPr>
                          <w:rFonts w:ascii="Century Gothic" w:hAnsi="Century Gothic" w:cs="Arial"/>
                          <w:b/>
                          <w:bCs/>
                          <w:color w:val="783030"/>
                          <w:sz w:val="48"/>
                          <w:szCs w:val="48"/>
                          <w:lang w:val="en-GB"/>
                        </w:rPr>
                        <w:t xml:space="preserve"> </w:t>
                      </w:r>
                      <w:r w:rsidRPr="000D1A36">
                        <w:rPr>
                          <w:rFonts w:ascii="Century Gothic" w:hAnsi="Century Gothic" w:cs="Arial"/>
                          <w:b/>
                          <w:bCs/>
                          <w:color w:val="783030"/>
                          <w:sz w:val="48"/>
                          <w:szCs w:val="48"/>
                          <w:lang w:val="en-GB"/>
                        </w:rPr>
                        <w:t>2040</w:t>
                      </w:r>
                    </w:p>
                    <w:p w14:paraId="26DFA856" w14:textId="178BD4DA" w:rsidR="008462BE" w:rsidRPr="00B86C85" w:rsidRDefault="008462BE" w:rsidP="006A40DA">
                      <w:pPr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2868ECD" w14:textId="2F214011" w:rsidR="009C1E43" w:rsidRDefault="009C1E43" w:rsidP="00B86C85"/>
    <w:p w14:paraId="29A38DBD" w14:textId="02816308" w:rsidR="009C1E43" w:rsidRDefault="009C1E43" w:rsidP="00B86C85"/>
    <w:p w14:paraId="38C0D571" w14:textId="58C917FC" w:rsidR="009C1E43" w:rsidRDefault="009C1E43" w:rsidP="00B86C85"/>
    <w:p w14:paraId="1BF34907" w14:textId="77777777" w:rsidR="009C1E43" w:rsidRDefault="009C1E43" w:rsidP="00B86C85"/>
    <w:sdt>
      <w:sdtPr>
        <w:rPr>
          <w:caps w:val="0"/>
          <w:color w:val="auto"/>
          <w:spacing w:val="0"/>
          <w:sz w:val="20"/>
          <w:szCs w:val="20"/>
        </w:rPr>
        <w:id w:val="181622334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7718B1E" w14:textId="1A031930" w:rsidR="009C1E43" w:rsidRPr="00B86C85" w:rsidRDefault="00604AD1" w:rsidP="009C1E43">
          <w:pPr>
            <w:pStyle w:val="Nagwekspisutreci"/>
            <w:rPr>
              <w:rFonts w:ascii="Arial Narrow" w:hAnsi="Arial Narrow"/>
            </w:rPr>
          </w:pPr>
          <w:r w:rsidRPr="00604AD1">
            <w:rPr>
              <w:rFonts w:ascii="Arial Narrow" w:hAnsi="Arial Narrow"/>
            </w:rPr>
            <w:t>Inhaltsverzeichnis</w:t>
          </w:r>
        </w:p>
        <w:p w14:paraId="09F2E142" w14:textId="1CE7D75C" w:rsidR="009C1E43" w:rsidRDefault="009C1E43" w:rsidP="009C1E43">
          <w:pPr>
            <w:pStyle w:val="Spistreci1"/>
            <w:rPr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8179149" w:history="1">
            <w:r w:rsidRPr="000741FD">
              <w:rPr>
                <w:rStyle w:val="Hipercze"/>
                <w:noProof/>
              </w:rPr>
              <w:t>1.Einführung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_Toc68179149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7395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B84EE8" w14:textId="053DB8CC" w:rsidR="009C1E43" w:rsidRDefault="00604AD1" w:rsidP="009C1E43">
          <w:pPr>
            <w:pStyle w:val="Spistreci1"/>
            <w:rPr>
              <w:noProof/>
              <w:sz w:val="22"/>
              <w:szCs w:val="22"/>
              <w:lang w:eastAsia="pl-PL"/>
            </w:rPr>
          </w:pPr>
          <w:hyperlink w:anchor="_Toc68179150" w:history="1">
            <w:r w:rsidR="009C1E43" w:rsidRPr="000741FD">
              <w:rPr>
                <w:rStyle w:val="Hipercze"/>
                <w:noProof/>
                <w:lang w:val="en-GB"/>
              </w:rPr>
              <w:t>2.Zusammenfassung</w:t>
            </w:r>
            <w:r w:rsidR="009C1E43">
              <w:rPr>
                <w:noProof/>
                <w:webHidden/>
              </w:rPr>
              <w:tab/>
            </w:r>
            <w:r w:rsidR="009C1E43">
              <w:rPr>
                <w:noProof/>
                <w:webHidden/>
              </w:rPr>
              <w:fldChar w:fldCharType="begin"/>
            </w:r>
            <w:r w:rsidR="009C1E43">
              <w:rPr>
                <w:noProof/>
                <w:webHidden/>
              </w:rPr>
              <w:instrText xml:space="preserve"> PAGEREF _Toc68179150 \h </w:instrText>
            </w:r>
            <w:r w:rsidR="009C1E43">
              <w:rPr>
                <w:noProof/>
                <w:webHidden/>
              </w:rPr>
            </w:r>
            <w:r w:rsidR="009C1E43">
              <w:rPr>
                <w:noProof/>
                <w:webHidden/>
              </w:rPr>
              <w:fldChar w:fldCharType="separate"/>
            </w:r>
            <w:r w:rsidR="00D7395D">
              <w:rPr>
                <w:noProof/>
                <w:webHidden/>
              </w:rPr>
              <w:t>5</w:t>
            </w:r>
            <w:r w:rsidR="009C1E43">
              <w:rPr>
                <w:noProof/>
                <w:webHidden/>
              </w:rPr>
              <w:fldChar w:fldCharType="end"/>
            </w:r>
          </w:hyperlink>
        </w:p>
        <w:p w14:paraId="4AB80162" w14:textId="2BE70B74" w:rsidR="009C1E43" w:rsidRDefault="00604AD1" w:rsidP="009C1E43">
          <w:pPr>
            <w:pStyle w:val="Spistreci1"/>
            <w:rPr>
              <w:noProof/>
              <w:sz w:val="22"/>
              <w:szCs w:val="22"/>
              <w:lang w:eastAsia="pl-PL"/>
            </w:rPr>
          </w:pPr>
          <w:hyperlink w:anchor="_Toc68179151" w:history="1">
            <w:r w:rsidR="009C1E43" w:rsidRPr="000741FD">
              <w:rPr>
                <w:rStyle w:val="Hipercze"/>
                <w:noProof/>
                <w:lang w:val="en-GB"/>
              </w:rPr>
              <w:t>3.Drei Richtungen der Energiewandel</w:t>
            </w:r>
            <w:r w:rsidR="009C1E43">
              <w:rPr>
                <w:noProof/>
                <w:webHidden/>
              </w:rPr>
              <w:tab/>
            </w:r>
            <w:r w:rsidR="009C1E43" w:rsidRPr="00604AD1">
              <w:rPr>
                <w:webHidden/>
              </w:rPr>
              <w:fldChar w:fldCharType="begin"/>
            </w:r>
            <w:r w:rsidR="009C1E43" w:rsidRPr="00604AD1">
              <w:rPr>
                <w:webHidden/>
              </w:rPr>
              <w:instrText xml:space="preserve"> PAGEREF _Toc68179151 \h </w:instrText>
            </w:r>
            <w:r w:rsidR="009C1E43" w:rsidRPr="00604AD1">
              <w:rPr>
                <w:webHidden/>
              </w:rPr>
            </w:r>
            <w:r w:rsidR="009C1E43" w:rsidRPr="00604AD1">
              <w:rPr>
                <w:webHidden/>
              </w:rPr>
              <w:fldChar w:fldCharType="separate"/>
            </w:r>
            <w:r w:rsidR="00D7395D" w:rsidRPr="00604AD1">
              <w:rPr>
                <w:webHidden/>
              </w:rPr>
              <w:t>6</w:t>
            </w:r>
            <w:r w:rsidR="009C1E43" w:rsidRPr="00604AD1">
              <w:rPr>
                <w:webHidden/>
              </w:rPr>
              <w:fldChar w:fldCharType="end"/>
            </w:r>
          </w:hyperlink>
        </w:p>
        <w:p w14:paraId="1019E40C" w14:textId="59AF3476" w:rsidR="009C1E43" w:rsidRDefault="00604AD1" w:rsidP="009C1E43">
          <w:pPr>
            <w:pStyle w:val="Spistreci1"/>
            <w:rPr>
              <w:noProof/>
              <w:sz w:val="22"/>
              <w:szCs w:val="22"/>
              <w:lang w:eastAsia="pl-PL"/>
            </w:rPr>
          </w:pPr>
          <w:hyperlink w:anchor="_Toc68179152" w:history="1">
            <w:r w:rsidR="009C1E43" w:rsidRPr="000741FD">
              <w:rPr>
                <w:rStyle w:val="Hipercze"/>
                <w:noProof/>
              </w:rPr>
              <w:t>4.Schlüsselelemente der PEP2040</w:t>
            </w:r>
            <w:r w:rsidR="009C1E43">
              <w:rPr>
                <w:noProof/>
                <w:webHidden/>
              </w:rPr>
              <w:tab/>
            </w:r>
            <w:r w:rsidR="009C1E43">
              <w:rPr>
                <w:noProof/>
                <w:webHidden/>
              </w:rPr>
              <w:fldChar w:fldCharType="begin"/>
            </w:r>
            <w:r w:rsidR="009C1E43">
              <w:rPr>
                <w:noProof/>
                <w:webHidden/>
              </w:rPr>
              <w:instrText xml:space="preserve"> PAGEREF _Toc68179152 \h </w:instrText>
            </w:r>
            <w:r w:rsidR="009C1E43">
              <w:rPr>
                <w:noProof/>
                <w:webHidden/>
              </w:rPr>
            </w:r>
            <w:r w:rsidR="009C1E43">
              <w:rPr>
                <w:noProof/>
                <w:webHidden/>
              </w:rPr>
              <w:fldChar w:fldCharType="separate"/>
            </w:r>
            <w:r w:rsidR="00D7395D">
              <w:rPr>
                <w:noProof/>
                <w:webHidden/>
              </w:rPr>
              <w:t>7</w:t>
            </w:r>
            <w:r w:rsidR="009C1E43">
              <w:rPr>
                <w:noProof/>
                <w:webHidden/>
              </w:rPr>
              <w:fldChar w:fldCharType="end"/>
            </w:r>
          </w:hyperlink>
        </w:p>
        <w:p w14:paraId="4C4E52DC" w14:textId="317C6C1C" w:rsidR="009C1E43" w:rsidRDefault="00604AD1" w:rsidP="009C1E43">
          <w:pPr>
            <w:pStyle w:val="Spistreci1"/>
            <w:rPr>
              <w:noProof/>
              <w:sz w:val="22"/>
              <w:szCs w:val="22"/>
              <w:lang w:eastAsia="pl-PL"/>
            </w:rPr>
          </w:pPr>
          <w:hyperlink w:anchor="_Toc68179153" w:history="1">
            <w:r w:rsidR="009C1E43" w:rsidRPr="000741FD">
              <w:rPr>
                <w:rStyle w:val="Hipercze"/>
                <w:noProof/>
              </w:rPr>
              <w:t>5.Detailziele der PEP2040</w:t>
            </w:r>
            <w:r w:rsidR="009C1E43">
              <w:rPr>
                <w:noProof/>
                <w:webHidden/>
              </w:rPr>
              <w:tab/>
            </w:r>
            <w:r w:rsidR="009C1E43">
              <w:rPr>
                <w:noProof/>
                <w:webHidden/>
              </w:rPr>
              <w:fldChar w:fldCharType="begin"/>
            </w:r>
            <w:r w:rsidR="009C1E43">
              <w:rPr>
                <w:noProof/>
                <w:webHidden/>
              </w:rPr>
              <w:instrText xml:space="preserve"> PAGEREF _Toc68179153 \h </w:instrText>
            </w:r>
            <w:r w:rsidR="009C1E43">
              <w:rPr>
                <w:noProof/>
                <w:webHidden/>
              </w:rPr>
            </w:r>
            <w:r w:rsidR="009C1E43">
              <w:rPr>
                <w:noProof/>
                <w:webHidden/>
              </w:rPr>
              <w:fldChar w:fldCharType="separate"/>
            </w:r>
            <w:r w:rsidR="00D7395D">
              <w:rPr>
                <w:noProof/>
                <w:webHidden/>
              </w:rPr>
              <w:t>8</w:t>
            </w:r>
            <w:r w:rsidR="009C1E43">
              <w:rPr>
                <w:noProof/>
                <w:webHidden/>
              </w:rPr>
              <w:fldChar w:fldCharType="end"/>
            </w:r>
          </w:hyperlink>
        </w:p>
        <w:p w14:paraId="73CDAC18" w14:textId="65AC22CF" w:rsidR="009C1E43" w:rsidRDefault="00604AD1" w:rsidP="009C1E43">
          <w:pPr>
            <w:pStyle w:val="Spistreci1"/>
            <w:rPr>
              <w:noProof/>
              <w:sz w:val="22"/>
              <w:szCs w:val="22"/>
              <w:lang w:eastAsia="pl-PL"/>
            </w:rPr>
          </w:pPr>
          <w:hyperlink w:anchor="_Toc68179154" w:history="1">
            <w:r w:rsidR="009C1E43" w:rsidRPr="000741FD">
              <w:rPr>
                <w:rStyle w:val="Hipercze"/>
                <w:noProof/>
                <w:lang w:val="en-GB"/>
              </w:rPr>
              <w:t>6.Platzierung im staatlichen Rechtssystem und Entwicklungsmanagementsystem</w:t>
            </w:r>
            <w:r w:rsidR="009C1E43">
              <w:rPr>
                <w:noProof/>
                <w:webHidden/>
              </w:rPr>
              <w:tab/>
            </w:r>
            <w:r w:rsidR="009C1E43">
              <w:rPr>
                <w:noProof/>
                <w:webHidden/>
              </w:rPr>
              <w:fldChar w:fldCharType="begin"/>
            </w:r>
            <w:r w:rsidR="009C1E43">
              <w:rPr>
                <w:noProof/>
                <w:webHidden/>
              </w:rPr>
              <w:instrText xml:space="preserve"> PAGEREF _Toc68179154 \h </w:instrText>
            </w:r>
            <w:r w:rsidR="009C1E43">
              <w:rPr>
                <w:noProof/>
                <w:webHidden/>
              </w:rPr>
            </w:r>
            <w:r w:rsidR="009C1E43">
              <w:rPr>
                <w:noProof/>
                <w:webHidden/>
              </w:rPr>
              <w:fldChar w:fldCharType="separate"/>
            </w:r>
            <w:r w:rsidR="00D7395D">
              <w:rPr>
                <w:noProof/>
                <w:webHidden/>
              </w:rPr>
              <w:t>13</w:t>
            </w:r>
            <w:r w:rsidR="009C1E43">
              <w:rPr>
                <w:noProof/>
                <w:webHidden/>
              </w:rPr>
              <w:fldChar w:fldCharType="end"/>
            </w:r>
          </w:hyperlink>
          <w:r w:rsidR="009C1E43" w:rsidRPr="00B86C85">
            <w:rPr>
              <w:noProof/>
            </w:rPr>
            <w:t xml:space="preserve"> </w:t>
          </w:r>
        </w:p>
        <w:p w14:paraId="344FFD52" w14:textId="47F69CA9" w:rsidR="009C1E43" w:rsidRDefault="00604AD1" w:rsidP="009C1E43">
          <w:pPr>
            <w:pStyle w:val="Spistreci1"/>
            <w:rPr>
              <w:noProof/>
              <w:sz w:val="22"/>
              <w:szCs w:val="22"/>
              <w:lang w:eastAsia="pl-PL"/>
            </w:rPr>
          </w:pPr>
          <w:hyperlink w:anchor="_Toc68179155" w:history="1">
            <w:r w:rsidR="009C1E43" w:rsidRPr="000741FD">
              <w:rPr>
                <w:rStyle w:val="Hipercze"/>
                <w:noProof/>
                <w:lang w:val="en-GB"/>
              </w:rPr>
              <w:t>7.Das energiepolitische Ziel des Staates</w:t>
            </w:r>
            <w:r w:rsidR="009C1E43">
              <w:rPr>
                <w:noProof/>
                <w:webHidden/>
              </w:rPr>
              <w:tab/>
            </w:r>
            <w:r w:rsidR="009C1E43">
              <w:rPr>
                <w:noProof/>
                <w:webHidden/>
              </w:rPr>
              <w:fldChar w:fldCharType="begin"/>
            </w:r>
            <w:r w:rsidR="009C1E43">
              <w:rPr>
                <w:noProof/>
                <w:webHidden/>
              </w:rPr>
              <w:instrText xml:space="preserve"> PAGEREF _Toc68179155 \h </w:instrText>
            </w:r>
            <w:r w:rsidR="009C1E43">
              <w:rPr>
                <w:noProof/>
                <w:webHidden/>
              </w:rPr>
            </w:r>
            <w:r w:rsidR="009C1E43">
              <w:rPr>
                <w:noProof/>
                <w:webHidden/>
              </w:rPr>
              <w:fldChar w:fldCharType="separate"/>
            </w:r>
            <w:r w:rsidR="00D7395D">
              <w:rPr>
                <w:noProof/>
                <w:webHidden/>
              </w:rPr>
              <w:t>14</w:t>
            </w:r>
            <w:r w:rsidR="009C1E43">
              <w:rPr>
                <w:noProof/>
                <w:webHidden/>
              </w:rPr>
              <w:fldChar w:fldCharType="end"/>
            </w:r>
          </w:hyperlink>
        </w:p>
        <w:p w14:paraId="7BB5FC24" w14:textId="77777777" w:rsidR="009C1E43" w:rsidRDefault="009C1E43" w:rsidP="009C1E43">
          <w:r>
            <w:rPr>
              <w:b/>
              <w:bCs/>
            </w:rPr>
            <w:fldChar w:fldCharType="end"/>
          </w:r>
        </w:p>
      </w:sdtContent>
    </w:sdt>
    <w:p w14:paraId="41217DF4" w14:textId="7EED105C" w:rsidR="00B86C85" w:rsidRDefault="00B86C85" w:rsidP="00B86C85"/>
    <w:p w14:paraId="7E68C899" w14:textId="3062C208" w:rsidR="00B86C85" w:rsidRDefault="00B86C85" w:rsidP="00B86C85"/>
    <w:p w14:paraId="57BA79B5" w14:textId="0C4DEDF0" w:rsidR="00B86C85" w:rsidRDefault="00B86C85" w:rsidP="00B86C85"/>
    <w:p w14:paraId="69E0C76D" w14:textId="32599F4C" w:rsidR="00B86C85" w:rsidRDefault="00B86C85" w:rsidP="00B86C85"/>
    <w:p w14:paraId="66505998" w14:textId="0414F7E9" w:rsidR="00B86C85" w:rsidRDefault="00B86C85" w:rsidP="00B86C85"/>
    <w:p w14:paraId="50A424BB" w14:textId="0DF9D957" w:rsidR="00B86C85" w:rsidRDefault="00B86C85" w:rsidP="00B86C85"/>
    <w:p w14:paraId="308B7290" w14:textId="46C75D16" w:rsidR="00B86C85" w:rsidRDefault="00B86C85" w:rsidP="00B86C85"/>
    <w:p w14:paraId="34D982F6" w14:textId="6C1B998C" w:rsidR="00B86C85" w:rsidRDefault="00B86C85" w:rsidP="00B86C85"/>
    <w:p w14:paraId="3A920BEC" w14:textId="650EB6AC" w:rsidR="00B86C85" w:rsidRDefault="00D7395D" w:rsidP="00B86C85">
      <w:r w:rsidRPr="00867491">
        <w:rPr>
          <w:noProof/>
          <w:lang w:val="en-GB"/>
        </w:rPr>
        <w:drawing>
          <wp:anchor distT="0" distB="0" distL="114300" distR="114300" simplePos="0" relativeHeight="251678720" behindDoc="0" locked="0" layoutInCell="1" allowOverlap="1" wp14:anchorId="5A520FE2" wp14:editId="3B28C43C">
            <wp:simplePos x="0" y="0"/>
            <wp:positionH relativeFrom="margin">
              <wp:posOffset>19685</wp:posOffset>
            </wp:positionH>
            <wp:positionV relativeFrom="paragraph">
              <wp:posOffset>1470025</wp:posOffset>
            </wp:positionV>
            <wp:extent cx="5760085" cy="2717800"/>
            <wp:effectExtent l="0" t="0" r="0" b="635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B8A8F" w14:textId="421099E8" w:rsidR="00B86C85" w:rsidRDefault="00B86C85" w:rsidP="00B86C85"/>
    <w:p w14:paraId="11ED1E4B" w14:textId="77777777" w:rsidR="00604AD1" w:rsidRDefault="00604AD1" w:rsidP="00B86C85"/>
    <w:p w14:paraId="701178A5" w14:textId="35028E59" w:rsidR="00B86C85" w:rsidRDefault="00B86C85" w:rsidP="00B86C85">
      <w:pPr>
        <w:rPr>
          <w:noProof/>
          <w:lang w:eastAsia="ja-JP"/>
        </w:rPr>
      </w:pPr>
    </w:p>
    <w:p w14:paraId="3E1BBF81" w14:textId="20B738ED" w:rsidR="00D7395D" w:rsidRDefault="00D7395D" w:rsidP="00B86C85">
      <w:pPr>
        <w:rPr>
          <w:noProof/>
          <w:lang w:eastAsia="ja-JP"/>
        </w:rPr>
      </w:pPr>
    </w:p>
    <w:p w14:paraId="300FA42E" w14:textId="33C9093C" w:rsidR="00D7395D" w:rsidRDefault="00D7395D" w:rsidP="00B86C85">
      <w:pPr>
        <w:rPr>
          <w:noProof/>
          <w:lang w:eastAsia="ja-JP"/>
        </w:rPr>
      </w:pPr>
    </w:p>
    <w:p w14:paraId="42740530" w14:textId="4D4D0FD3" w:rsidR="00D7395D" w:rsidRDefault="00D7395D" w:rsidP="00B86C85">
      <w:pPr>
        <w:rPr>
          <w:noProof/>
          <w:lang w:eastAsia="ja-JP"/>
        </w:rPr>
      </w:pPr>
    </w:p>
    <w:p w14:paraId="20650079" w14:textId="6C71FDD5" w:rsidR="00D7395D" w:rsidRDefault="00D7395D" w:rsidP="00B86C85">
      <w:pPr>
        <w:rPr>
          <w:noProof/>
          <w:lang w:eastAsia="ja-JP"/>
        </w:rPr>
      </w:pPr>
    </w:p>
    <w:p w14:paraId="6C23D1E2" w14:textId="1B51CCF9" w:rsidR="00D7395D" w:rsidRDefault="00D7395D" w:rsidP="00B86C85">
      <w:pPr>
        <w:rPr>
          <w:noProof/>
          <w:lang w:eastAsia="ja-JP"/>
        </w:rPr>
      </w:pPr>
    </w:p>
    <w:p w14:paraId="2C314027" w14:textId="24414A89" w:rsidR="00D7395D" w:rsidRDefault="00D7395D" w:rsidP="00B86C85">
      <w:pPr>
        <w:rPr>
          <w:noProof/>
          <w:lang w:eastAsia="ja-JP"/>
        </w:rPr>
      </w:pPr>
    </w:p>
    <w:p w14:paraId="77D52A5B" w14:textId="7C4AB92F" w:rsidR="00D7395D" w:rsidRDefault="00D7395D" w:rsidP="00B86C85">
      <w:pPr>
        <w:rPr>
          <w:noProof/>
          <w:lang w:eastAsia="ja-JP"/>
        </w:rPr>
      </w:pPr>
    </w:p>
    <w:p w14:paraId="59AF2B98" w14:textId="2F55E6EA" w:rsidR="00D7395D" w:rsidRDefault="00D7395D" w:rsidP="00B86C85">
      <w:pPr>
        <w:rPr>
          <w:noProof/>
          <w:lang w:eastAsia="ja-JP"/>
        </w:rPr>
      </w:pPr>
    </w:p>
    <w:p w14:paraId="0D887807" w14:textId="5AD4AD9B" w:rsidR="00D7395D" w:rsidRDefault="00D7395D" w:rsidP="00B86C85">
      <w:pPr>
        <w:rPr>
          <w:noProof/>
          <w:lang w:eastAsia="ja-JP"/>
        </w:rPr>
      </w:pPr>
    </w:p>
    <w:p w14:paraId="2C1505CD" w14:textId="77777777" w:rsidR="00D7395D" w:rsidRPr="002337C4" w:rsidRDefault="00D7395D" w:rsidP="00B86C85"/>
    <w:p w14:paraId="21B22DEB" w14:textId="68E80F27" w:rsidR="00385A44" w:rsidRPr="00B86C85" w:rsidRDefault="00322E97" w:rsidP="00063468">
      <w:pPr>
        <w:pStyle w:val="Nagwek1"/>
        <w:numPr>
          <w:ilvl w:val="0"/>
          <w:numId w:val="10"/>
        </w:numPr>
        <w:ind w:left="426"/>
        <w:rPr>
          <w:rFonts w:ascii="Arial Narrow" w:hAnsi="Arial Narrow"/>
          <w:sz w:val="20"/>
          <w:szCs w:val="20"/>
        </w:rPr>
      </w:pPr>
      <w:bookmarkStart w:id="0" w:name="_Toc479598070"/>
      <w:bookmarkStart w:id="1" w:name="_Toc68179149"/>
      <w:r w:rsidRPr="00B86C85">
        <w:rPr>
          <w:rFonts w:ascii="Arial Narrow" w:hAnsi="Arial Narrow"/>
          <w:sz w:val="20"/>
          <w:szCs w:val="20"/>
        </w:rPr>
        <w:lastRenderedPageBreak/>
        <w:t>Einführung</w:t>
      </w:r>
      <w:bookmarkEnd w:id="0"/>
      <w:bookmarkEnd w:id="1"/>
    </w:p>
    <w:p w14:paraId="0CA6CAF8" w14:textId="4EAC8D2E" w:rsidR="00322E97" w:rsidRPr="00D75913" w:rsidRDefault="00322E97" w:rsidP="006A40DA">
      <w:pPr>
        <w:spacing w:after="40"/>
        <w:jc w:val="both"/>
        <w:rPr>
          <w:rFonts w:ascii="Arial Narrow" w:hAnsi="Arial Narrow"/>
          <w:lang w:val="en-GB"/>
        </w:rPr>
      </w:pPr>
      <w:proofErr w:type="spellStart"/>
      <w:r w:rsidRPr="00063468">
        <w:rPr>
          <w:rFonts w:ascii="Arial Narrow" w:hAnsi="Arial Narrow"/>
        </w:rPr>
        <w:t>Die</w:t>
      </w:r>
      <w:proofErr w:type="spellEnd"/>
      <w:r w:rsidRPr="00063468">
        <w:rPr>
          <w:rFonts w:ascii="Arial Narrow" w:hAnsi="Arial Narrow"/>
        </w:rPr>
        <w:t xml:space="preserve"> </w:t>
      </w:r>
      <w:r w:rsidRPr="00063468">
        <w:rPr>
          <w:rFonts w:ascii="Arial Narrow" w:hAnsi="Arial Narrow"/>
          <w:b/>
          <w:bCs/>
        </w:rPr>
        <w:t xml:space="preserve">Klima- </w:t>
      </w:r>
      <w:proofErr w:type="spellStart"/>
      <w:r w:rsidRPr="00063468">
        <w:rPr>
          <w:rFonts w:ascii="Arial Narrow" w:hAnsi="Arial Narrow"/>
          <w:b/>
          <w:bCs/>
        </w:rPr>
        <w:t>und</w:t>
      </w:r>
      <w:proofErr w:type="spellEnd"/>
      <w:r w:rsidRPr="00063468">
        <w:rPr>
          <w:rFonts w:ascii="Arial Narrow" w:hAnsi="Arial Narrow"/>
          <w:b/>
          <w:bCs/>
        </w:rPr>
        <w:t xml:space="preserve"> </w:t>
      </w:r>
      <w:proofErr w:type="spellStart"/>
      <w:r w:rsidRPr="00063468">
        <w:rPr>
          <w:rFonts w:ascii="Arial Narrow" w:hAnsi="Arial Narrow"/>
          <w:b/>
          <w:bCs/>
        </w:rPr>
        <w:t>Energiepolitik</w:t>
      </w:r>
      <w:proofErr w:type="spellEnd"/>
      <w:r w:rsidRPr="00063468">
        <w:rPr>
          <w:rFonts w:ascii="Arial Narrow" w:hAnsi="Arial Narrow"/>
          <w:b/>
          <w:bCs/>
        </w:rPr>
        <w:t xml:space="preserve"> der</w:t>
      </w:r>
      <w:r w:rsidR="00D7395D">
        <w:rPr>
          <w:rFonts w:ascii="Arial Narrow" w:hAnsi="Arial Narrow"/>
          <w:b/>
          <w:bCs/>
        </w:rPr>
        <w:t xml:space="preserve"> </w:t>
      </w:r>
      <w:proofErr w:type="spellStart"/>
      <w:r w:rsidRPr="00063468">
        <w:rPr>
          <w:rFonts w:ascii="Arial Narrow" w:hAnsi="Arial Narrow"/>
          <w:b/>
          <w:bCs/>
        </w:rPr>
        <w:t>Europäischen</w:t>
      </w:r>
      <w:proofErr w:type="spellEnd"/>
      <w:r w:rsidRPr="00063468">
        <w:rPr>
          <w:rFonts w:ascii="Arial Narrow" w:hAnsi="Arial Narrow"/>
          <w:b/>
          <w:bCs/>
        </w:rPr>
        <w:t xml:space="preserve"> Union (EU)</w:t>
      </w:r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hat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einen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wichtigen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Einfluss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auf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die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Veränderungen</w:t>
      </w:r>
      <w:proofErr w:type="spellEnd"/>
      <w:r w:rsidRPr="00063468">
        <w:rPr>
          <w:rFonts w:ascii="Arial Narrow" w:hAnsi="Arial Narrow"/>
        </w:rPr>
        <w:t xml:space="preserve"> der </w:t>
      </w:r>
      <w:proofErr w:type="spellStart"/>
      <w:r w:rsidRPr="00063468">
        <w:rPr>
          <w:rFonts w:ascii="Arial Narrow" w:hAnsi="Arial Narrow"/>
        </w:rPr>
        <w:t>staatlichen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Energiestrategie</w:t>
      </w:r>
      <w:proofErr w:type="spellEnd"/>
      <w:r w:rsidRPr="00063468">
        <w:rPr>
          <w:rFonts w:ascii="Arial Narrow" w:hAnsi="Arial Narrow"/>
        </w:rPr>
        <w:t xml:space="preserve">, </w:t>
      </w:r>
      <w:proofErr w:type="spellStart"/>
      <w:r w:rsidRPr="00063468">
        <w:rPr>
          <w:rFonts w:ascii="Arial Narrow" w:hAnsi="Arial Narrow"/>
        </w:rPr>
        <w:t>einschließlich</w:t>
      </w:r>
      <w:proofErr w:type="spellEnd"/>
      <w:r w:rsidRPr="00063468">
        <w:rPr>
          <w:rFonts w:ascii="Arial Narrow" w:hAnsi="Arial Narrow"/>
        </w:rPr>
        <w:t xml:space="preserve"> der </w:t>
      </w:r>
      <w:proofErr w:type="spellStart"/>
      <w:r w:rsidRPr="00063468">
        <w:rPr>
          <w:rFonts w:ascii="Arial Narrow" w:hAnsi="Arial Narrow"/>
        </w:rPr>
        <w:t>langfristigen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Vision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für</w:t>
      </w:r>
      <w:proofErr w:type="spellEnd"/>
      <w:r w:rsidRPr="00063468">
        <w:rPr>
          <w:rFonts w:ascii="Arial Narrow" w:hAnsi="Arial Narrow"/>
        </w:rPr>
        <w:t xml:space="preserve"> den </w:t>
      </w:r>
      <w:proofErr w:type="spellStart"/>
      <w:r w:rsidRPr="00063468">
        <w:rPr>
          <w:rFonts w:ascii="Arial Narrow" w:hAnsi="Arial Narrow"/>
        </w:rPr>
        <w:t>Weg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zur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Klimaneutralität</w:t>
      </w:r>
      <w:proofErr w:type="spellEnd"/>
      <w:r w:rsidRPr="00063468">
        <w:rPr>
          <w:rFonts w:ascii="Arial Narrow" w:hAnsi="Arial Narrow"/>
        </w:rPr>
        <w:t xml:space="preserve"> der EU bis 2050 </w:t>
      </w:r>
      <w:proofErr w:type="spellStart"/>
      <w:r w:rsidRPr="00063468">
        <w:rPr>
          <w:rFonts w:ascii="Arial Narrow" w:hAnsi="Arial Narrow"/>
        </w:rPr>
        <w:t>und</w:t>
      </w:r>
      <w:proofErr w:type="spellEnd"/>
      <w:r w:rsidRPr="00063468">
        <w:rPr>
          <w:rFonts w:ascii="Arial Narrow" w:hAnsi="Arial Narrow"/>
        </w:rPr>
        <w:t xml:space="preserve"> der </w:t>
      </w:r>
      <w:proofErr w:type="spellStart"/>
      <w:r w:rsidRPr="00063468">
        <w:rPr>
          <w:rFonts w:ascii="Arial Narrow" w:hAnsi="Arial Narrow"/>
        </w:rPr>
        <w:t>Regulierungsmechanismen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zur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Förderung</w:t>
      </w:r>
      <w:proofErr w:type="spellEnd"/>
      <w:r w:rsidRPr="00063468">
        <w:rPr>
          <w:rFonts w:ascii="Arial Narrow" w:hAnsi="Arial Narrow"/>
        </w:rPr>
        <w:t xml:space="preserve"> der </w:t>
      </w:r>
      <w:proofErr w:type="spellStart"/>
      <w:r w:rsidRPr="00063468">
        <w:rPr>
          <w:rFonts w:ascii="Arial Narrow" w:hAnsi="Arial Narrow"/>
        </w:rPr>
        <w:t>Umsetzung</w:t>
      </w:r>
      <w:proofErr w:type="spellEnd"/>
      <w:r w:rsidRPr="00063468">
        <w:rPr>
          <w:rFonts w:ascii="Arial Narrow" w:hAnsi="Arial Narrow"/>
        </w:rPr>
        <w:t xml:space="preserve"> in den </w:t>
      </w:r>
      <w:proofErr w:type="spellStart"/>
      <w:r w:rsidRPr="00063468">
        <w:rPr>
          <w:rFonts w:ascii="Arial Narrow" w:hAnsi="Arial Narrow"/>
        </w:rPr>
        <w:t>kommenden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Jahrzehnten</w:t>
      </w:r>
      <w:proofErr w:type="spellEnd"/>
      <w:r w:rsidRPr="00063468">
        <w:rPr>
          <w:rFonts w:ascii="Arial Narrow" w:hAnsi="Arial Narrow"/>
        </w:rPr>
        <w:t xml:space="preserve">. </w:t>
      </w:r>
      <w:r w:rsidRPr="00D75913">
        <w:rPr>
          <w:rFonts w:ascii="Arial Narrow" w:hAnsi="Arial Narrow"/>
          <w:lang w:val="en-GB"/>
        </w:rPr>
        <w:t xml:space="preserve">Das </w:t>
      </w:r>
      <w:proofErr w:type="spellStart"/>
      <w:r w:rsidRPr="00D75913">
        <w:rPr>
          <w:rFonts w:ascii="Arial Narrow" w:hAnsi="Arial Narrow"/>
          <w:lang w:val="en-GB"/>
        </w:rPr>
        <w:t>Erreichen</w:t>
      </w:r>
      <w:proofErr w:type="spellEnd"/>
      <w:r w:rsidRPr="00D75913">
        <w:rPr>
          <w:rFonts w:ascii="Arial Narrow" w:hAnsi="Arial Narrow"/>
          <w:lang w:val="en-GB"/>
        </w:rPr>
        <w:t xml:space="preserve"> der Klima- und </w:t>
      </w:r>
      <w:proofErr w:type="spellStart"/>
      <w:r w:rsidRPr="00D75913">
        <w:rPr>
          <w:rFonts w:ascii="Arial Narrow" w:hAnsi="Arial Narrow"/>
          <w:lang w:val="en-GB"/>
        </w:rPr>
        <w:t>Energieziele</w:t>
      </w:r>
      <w:proofErr w:type="spellEnd"/>
      <w:r w:rsidRPr="00D75913">
        <w:rPr>
          <w:rFonts w:ascii="Arial Narrow" w:hAnsi="Arial Narrow"/>
          <w:lang w:val="en-GB"/>
        </w:rPr>
        <w:t xml:space="preserve"> der EU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2020 und 2030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Schlüssel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emissionsniedrigen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Aufgrund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Durchführung</w:t>
      </w:r>
      <w:proofErr w:type="spellEnd"/>
      <w:r w:rsidRPr="00D75913">
        <w:rPr>
          <w:rFonts w:ascii="Arial Narrow" w:hAnsi="Arial Narrow"/>
          <w:lang w:val="en-GB"/>
        </w:rPr>
        <w:t xml:space="preserve"> der EU-</w:t>
      </w:r>
      <w:proofErr w:type="spellStart"/>
      <w:r w:rsidRPr="00D75913">
        <w:rPr>
          <w:rFonts w:ascii="Arial Narrow" w:hAnsi="Arial Narrow"/>
          <w:lang w:val="en-GB"/>
        </w:rPr>
        <w:t>Ziele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bezüglich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Dekarboniesierung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billigte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Europäische</w:t>
      </w:r>
      <w:proofErr w:type="spellEnd"/>
      <w:r w:rsidRPr="00D75913">
        <w:rPr>
          <w:rFonts w:ascii="Arial Narrow" w:hAnsi="Arial Narrow"/>
          <w:lang w:val="en-GB"/>
        </w:rPr>
        <w:t xml:space="preserve"> Rat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weiteren</w:t>
      </w:r>
      <w:proofErr w:type="spellEnd"/>
      <w:r w:rsidRPr="00D75913">
        <w:rPr>
          <w:rFonts w:ascii="Arial Narrow" w:hAnsi="Arial Narrow"/>
          <w:lang w:val="en-GB"/>
        </w:rPr>
        <w:t xml:space="preserve"> EU-</w:t>
      </w:r>
      <w:proofErr w:type="spellStart"/>
      <w:r w:rsidRPr="00D75913">
        <w:rPr>
          <w:rFonts w:ascii="Arial Narrow" w:hAnsi="Arial Narrow"/>
          <w:lang w:val="en-GB"/>
        </w:rPr>
        <w:t>weiten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, der bis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2030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mindestens</w:t>
      </w:r>
      <w:proofErr w:type="spellEnd"/>
      <w:r w:rsidRPr="00D75913">
        <w:rPr>
          <w:rFonts w:ascii="Arial Narrow" w:hAnsi="Arial Narrow"/>
          <w:lang w:val="en-GB"/>
        </w:rPr>
        <w:t xml:space="preserve"> 55%ige </w:t>
      </w:r>
      <w:proofErr w:type="spellStart"/>
      <w:r w:rsidRPr="00D75913">
        <w:rPr>
          <w:rFonts w:ascii="Arial Narrow" w:hAnsi="Arial Narrow"/>
          <w:lang w:val="en-GB"/>
        </w:rPr>
        <w:t>Reduzierung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Treibhausgasemissionen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gegenüber</w:t>
      </w:r>
      <w:proofErr w:type="spellEnd"/>
      <w:r w:rsidRPr="00D75913">
        <w:rPr>
          <w:rFonts w:ascii="Arial Narrow" w:hAnsi="Arial Narrow"/>
          <w:lang w:val="en-GB"/>
        </w:rPr>
        <w:t xml:space="preserve"> 1990 </w:t>
      </w:r>
      <w:proofErr w:type="spellStart"/>
      <w:r w:rsidRPr="00D75913">
        <w:rPr>
          <w:rFonts w:ascii="Arial Narrow" w:hAnsi="Arial Narrow"/>
          <w:lang w:val="en-GB"/>
        </w:rPr>
        <w:t>festlegt</w:t>
      </w:r>
      <w:proofErr w:type="spellEnd"/>
      <w:r w:rsidRPr="00D75913">
        <w:rPr>
          <w:rFonts w:ascii="Arial Narrow" w:hAnsi="Arial Narrow"/>
          <w:lang w:val="en-GB"/>
        </w:rPr>
        <w:t xml:space="preserve">.  </w:t>
      </w:r>
      <w:proofErr w:type="spellStart"/>
      <w:r w:rsidR="007F68AA">
        <w:rPr>
          <w:rFonts w:ascii="Arial Narrow" w:hAnsi="Arial Narrow"/>
          <w:lang w:val="en-GB"/>
        </w:rPr>
        <w:t>W</w:t>
      </w:r>
      <w:r w:rsidRPr="00D75913">
        <w:rPr>
          <w:rFonts w:ascii="Arial Narrow" w:hAnsi="Arial Narrow"/>
          <w:lang w:val="en-GB"/>
        </w:rPr>
        <w:t>urde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bisher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geltende</w:t>
      </w:r>
      <w:proofErr w:type="spellEnd"/>
      <w:r w:rsidRPr="00D75913">
        <w:rPr>
          <w:rFonts w:ascii="Arial Narrow" w:hAnsi="Arial Narrow"/>
          <w:lang w:val="en-GB"/>
        </w:rPr>
        <w:t xml:space="preserve"> 40%ige 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Reduzierung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erhöht</w:t>
      </w:r>
      <w:proofErr w:type="spellEnd"/>
      <w:r w:rsidRPr="00D75913">
        <w:rPr>
          <w:rFonts w:ascii="Arial Narrow" w:hAnsi="Arial Narrow"/>
          <w:lang w:val="en-GB"/>
        </w:rPr>
        <w:t xml:space="preserve">. Das </w:t>
      </w:r>
      <w:proofErr w:type="spellStart"/>
      <w:r w:rsidRPr="00D75913">
        <w:rPr>
          <w:rFonts w:ascii="Arial Narrow" w:hAnsi="Arial Narrow"/>
          <w:lang w:val="en-GB"/>
        </w:rPr>
        <w:t>neue</w:t>
      </w:r>
      <w:proofErr w:type="spellEnd"/>
      <w:r w:rsidRPr="00D75913">
        <w:rPr>
          <w:rFonts w:ascii="Arial Narrow" w:hAnsi="Arial Narrow"/>
          <w:lang w:val="en-GB"/>
        </w:rPr>
        <w:t xml:space="preserve"> EU-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kollektives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gesamte</w:t>
      </w:r>
      <w:proofErr w:type="spellEnd"/>
      <w:r w:rsidRPr="00D75913">
        <w:rPr>
          <w:rFonts w:ascii="Arial Narrow" w:hAnsi="Arial Narrow"/>
          <w:lang w:val="en-GB"/>
        </w:rPr>
        <w:t xml:space="preserve"> Union </w:t>
      </w:r>
      <w:proofErr w:type="spellStart"/>
      <w:r w:rsidRPr="00D75913">
        <w:rPr>
          <w:rFonts w:ascii="Arial Narrow" w:hAnsi="Arial Narrow"/>
          <w:lang w:val="en-GB"/>
        </w:rPr>
        <w:t>definiert</w:t>
      </w:r>
      <w:proofErr w:type="spellEnd"/>
      <w:r w:rsidRPr="00D75913">
        <w:rPr>
          <w:rFonts w:ascii="Arial Narrow" w:hAnsi="Arial Narrow"/>
          <w:lang w:val="en-GB"/>
        </w:rPr>
        <w:t xml:space="preserve">, d. h. auf der </w:t>
      </w:r>
      <w:proofErr w:type="spellStart"/>
      <w:r w:rsidRPr="00D75913">
        <w:rPr>
          <w:rFonts w:ascii="Arial Narrow" w:hAnsi="Arial Narrow"/>
          <w:lang w:val="en-GB"/>
        </w:rPr>
        <w:t>Grundlage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Beiträge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Mitgliedstaaten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Berücksichtigung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nationalen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Gegebenheiten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spezifischen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Ausgangspunkte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Reduktionspotenziale</w:t>
      </w:r>
      <w:proofErr w:type="spellEnd"/>
      <w:r w:rsidRPr="00D75913">
        <w:rPr>
          <w:rFonts w:ascii="Arial Narrow" w:hAnsi="Arial Narrow"/>
          <w:lang w:val="en-GB"/>
        </w:rPr>
        <w:t xml:space="preserve">, des </w:t>
      </w:r>
      <w:proofErr w:type="spellStart"/>
      <w:r w:rsidRPr="00D75913">
        <w:rPr>
          <w:rFonts w:ascii="Arial Narrow" w:hAnsi="Arial Narrow"/>
          <w:lang w:val="en-GB"/>
        </w:rPr>
        <w:t>Grundsatzes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nationalen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Souveränität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Gestaltung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Energiemixes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Notwendigkeit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Energieversorgungssicherheit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gewährleisten</w:t>
      </w:r>
      <w:proofErr w:type="spellEnd"/>
      <w:r w:rsidRPr="00D75913">
        <w:rPr>
          <w:rFonts w:ascii="Arial Narrow" w:hAnsi="Arial Narrow"/>
          <w:lang w:val="en-GB"/>
        </w:rPr>
        <w:t xml:space="preserve">, auf </w:t>
      </w:r>
      <w:proofErr w:type="spellStart"/>
      <w:r w:rsidRPr="00D75913">
        <w:rPr>
          <w:rFonts w:ascii="Arial Narrow" w:hAnsi="Arial Narrow"/>
          <w:lang w:val="en-GB"/>
        </w:rPr>
        <w:t>möglichst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kosteneffiziente</w:t>
      </w:r>
      <w:proofErr w:type="spellEnd"/>
      <w:r w:rsidRPr="00D75913">
        <w:rPr>
          <w:rFonts w:ascii="Arial Narrow" w:hAnsi="Arial Narrow"/>
          <w:lang w:val="en-GB"/>
        </w:rPr>
        <w:t xml:space="preserve"> Weise </w:t>
      </w:r>
      <w:proofErr w:type="spellStart"/>
      <w:r w:rsidRPr="00D75913">
        <w:rPr>
          <w:rFonts w:ascii="Arial Narrow" w:hAnsi="Arial Narrow"/>
          <w:lang w:val="en-GB"/>
        </w:rPr>
        <w:t>umgesetzt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, um </w:t>
      </w:r>
      <w:proofErr w:type="spellStart"/>
      <w:r w:rsidRPr="00D75913">
        <w:rPr>
          <w:rFonts w:ascii="Arial Narrow" w:hAnsi="Arial Narrow"/>
          <w:lang w:val="en-GB"/>
        </w:rPr>
        <w:t>erschwingliche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Energiepreise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Haushalte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Wettbewerbsfähigkeit</w:t>
      </w:r>
      <w:proofErr w:type="spellEnd"/>
      <w:r w:rsidRPr="00D75913">
        <w:rPr>
          <w:rFonts w:ascii="Arial Narrow" w:hAnsi="Arial Narrow"/>
          <w:lang w:val="en-GB"/>
        </w:rPr>
        <w:t xml:space="preserve"> der EU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erhalten</w:t>
      </w:r>
      <w:proofErr w:type="spellEnd"/>
      <w:r w:rsidRPr="00D75913">
        <w:rPr>
          <w:rFonts w:ascii="Arial Narrow" w:hAnsi="Arial Narrow"/>
          <w:lang w:val="en-GB"/>
        </w:rPr>
        <w:t xml:space="preserve">, und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Berücksichtigung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Grundsätze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Gerechtigkeit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Solidarität</w:t>
      </w:r>
      <w:proofErr w:type="spellEnd"/>
      <w:r w:rsidRPr="00D75913">
        <w:rPr>
          <w:rFonts w:ascii="Arial Narrow" w:hAnsi="Arial Narrow"/>
          <w:lang w:val="en-GB"/>
        </w:rPr>
        <w:t xml:space="preserve">. Den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dynamisch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beschleunigenden</w:t>
      </w:r>
      <w:proofErr w:type="spellEnd"/>
      <w:r w:rsidRPr="00D75913">
        <w:rPr>
          <w:rFonts w:ascii="Arial Narrow" w:hAnsi="Arial Narrow"/>
          <w:lang w:val="en-GB"/>
        </w:rPr>
        <w:t xml:space="preserve"> Klima- und </w:t>
      </w:r>
      <w:proofErr w:type="spellStart"/>
      <w:r w:rsidRPr="00D75913">
        <w:rPr>
          <w:rFonts w:ascii="Arial Narrow" w:hAnsi="Arial Narrow"/>
          <w:lang w:val="en-GB"/>
        </w:rPr>
        <w:t>Energietrends</w:t>
      </w:r>
      <w:proofErr w:type="spellEnd"/>
      <w:r w:rsidRPr="00D75913">
        <w:rPr>
          <w:rFonts w:ascii="Arial Narrow" w:hAnsi="Arial Narrow"/>
          <w:lang w:val="en-GB"/>
        </w:rPr>
        <w:t xml:space="preserve"> der EU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folgen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bedeutende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Herausforderung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sein.</w:t>
      </w:r>
    </w:p>
    <w:p w14:paraId="29334C16" w14:textId="0F51E11F" w:rsidR="00322E97" w:rsidRPr="00063468" w:rsidRDefault="00322E97" w:rsidP="00063468">
      <w:pPr>
        <w:spacing w:after="0"/>
        <w:jc w:val="both"/>
        <w:rPr>
          <w:rFonts w:ascii="Arial Narrow" w:hAnsi="Arial Narrow"/>
          <w:lang w:val="en-GB"/>
        </w:rPr>
      </w:pPr>
      <w:r w:rsidRPr="00063468">
        <w:rPr>
          <w:rFonts w:ascii="Arial Narrow" w:hAnsi="Arial Narrow"/>
          <w:lang w:val="en-GB"/>
        </w:rPr>
        <w:t xml:space="preserve">Auf </w:t>
      </w:r>
      <w:proofErr w:type="spellStart"/>
      <w:r w:rsidRPr="00063468">
        <w:rPr>
          <w:rFonts w:ascii="Arial Narrow" w:hAnsi="Arial Narrow"/>
          <w:lang w:val="en-GB"/>
        </w:rPr>
        <w:t>dem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langfristigen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Weg</w:t>
      </w:r>
      <w:proofErr w:type="spellEnd"/>
      <w:r w:rsidRPr="00063468">
        <w:rPr>
          <w:rFonts w:ascii="Arial Narrow" w:hAnsi="Arial Narrow"/>
          <w:lang w:val="en-GB"/>
        </w:rPr>
        <w:t xml:space="preserve"> der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sind</w:t>
      </w:r>
      <w:proofErr w:type="spellEnd"/>
      <w:r w:rsidRPr="00063468">
        <w:rPr>
          <w:rFonts w:ascii="Arial Narrow" w:hAnsi="Arial Narrow"/>
          <w:lang w:val="en-GB"/>
        </w:rPr>
        <w:t xml:space="preserve"> die </w:t>
      </w:r>
      <w:proofErr w:type="spellStart"/>
      <w:r w:rsidRPr="00063468">
        <w:rPr>
          <w:rFonts w:ascii="Arial Narrow" w:hAnsi="Arial Narrow"/>
          <w:lang w:val="en-GB"/>
        </w:rPr>
        <w:t>Ziele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für</w:t>
      </w:r>
      <w:proofErr w:type="spellEnd"/>
      <w:r w:rsidRPr="00063468">
        <w:rPr>
          <w:rFonts w:ascii="Arial Narrow" w:hAnsi="Arial Narrow"/>
          <w:lang w:val="en-GB"/>
        </w:rPr>
        <w:t xml:space="preserve"> 2020 die Benchmark. </w:t>
      </w:r>
      <w:proofErr w:type="spellStart"/>
      <w:r w:rsidRPr="00063468">
        <w:rPr>
          <w:rFonts w:ascii="Arial Narrow" w:hAnsi="Arial Narrow"/>
          <w:lang w:val="en-GB"/>
        </w:rPr>
        <w:t>Im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Jahr</w:t>
      </w:r>
      <w:proofErr w:type="spellEnd"/>
      <w:r w:rsidRPr="00063468">
        <w:rPr>
          <w:rFonts w:ascii="Arial Narrow" w:hAnsi="Arial Narrow"/>
          <w:lang w:val="en-GB"/>
        </w:rPr>
        <w:t xml:space="preserve"> 2009 </w:t>
      </w:r>
      <w:proofErr w:type="spellStart"/>
      <w:r w:rsidRPr="00063468">
        <w:rPr>
          <w:rFonts w:ascii="Arial Narrow" w:hAnsi="Arial Narrow"/>
          <w:lang w:val="en-GB"/>
        </w:rPr>
        <w:t>wurde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ein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Verordnungspaket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verabschiedet</w:t>
      </w:r>
      <w:proofErr w:type="spellEnd"/>
      <w:r w:rsidRPr="00063468">
        <w:rPr>
          <w:rFonts w:ascii="Arial Narrow" w:hAnsi="Arial Narrow"/>
          <w:lang w:val="en-GB"/>
        </w:rPr>
        <w:t xml:space="preserve">, das </w:t>
      </w:r>
      <w:proofErr w:type="spellStart"/>
      <w:r w:rsidRPr="00063468">
        <w:rPr>
          <w:rFonts w:ascii="Arial Narrow" w:hAnsi="Arial Narrow"/>
          <w:lang w:val="en-GB"/>
        </w:rPr>
        <w:t>drei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Hauptziele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für</w:t>
      </w:r>
      <w:proofErr w:type="spellEnd"/>
      <w:r w:rsidRPr="00063468">
        <w:rPr>
          <w:rFonts w:ascii="Arial Narrow" w:hAnsi="Arial Narrow"/>
          <w:lang w:val="en-GB"/>
        </w:rPr>
        <w:t xml:space="preserve"> die </w:t>
      </w:r>
      <w:proofErr w:type="spellStart"/>
      <w:r w:rsidRPr="00063468">
        <w:rPr>
          <w:rFonts w:ascii="Arial Narrow" w:hAnsi="Arial Narrow"/>
          <w:lang w:val="en-GB"/>
        </w:rPr>
        <w:t>Bekämpfung</w:t>
      </w:r>
      <w:proofErr w:type="spellEnd"/>
      <w:r w:rsidRPr="00063468">
        <w:rPr>
          <w:rFonts w:ascii="Arial Narrow" w:hAnsi="Arial Narrow"/>
          <w:lang w:val="en-GB"/>
        </w:rPr>
        <w:t xml:space="preserve"> des </w:t>
      </w:r>
      <w:proofErr w:type="spellStart"/>
      <w:r w:rsidRPr="00063468">
        <w:rPr>
          <w:rFonts w:ascii="Arial Narrow" w:hAnsi="Arial Narrow"/>
          <w:lang w:val="en-GB"/>
        </w:rPr>
        <w:t>Klimawandels</w:t>
      </w:r>
      <w:proofErr w:type="spellEnd"/>
      <w:r w:rsidRPr="00063468">
        <w:rPr>
          <w:rFonts w:ascii="Arial Narrow" w:hAnsi="Arial Narrow"/>
          <w:lang w:val="en-GB"/>
        </w:rPr>
        <w:t xml:space="preserve"> bis 2020 </w:t>
      </w:r>
      <w:proofErr w:type="spellStart"/>
      <w:r w:rsidRPr="00063468">
        <w:rPr>
          <w:rFonts w:ascii="Arial Narrow" w:hAnsi="Arial Narrow"/>
          <w:lang w:val="en-GB"/>
        </w:rPr>
        <w:t>festlegt</w:t>
      </w:r>
      <w:proofErr w:type="spellEnd"/>
      <w:r w:rsidRPr="00063468">
        <w:rPr>
          <w:rFonts w:ascii="Arial Narrow" w:hAnsi="Arial Narrow"/>
          <w:lang w:val="en-GB"/>
        </w:rPr>
        <w:t xml:space="preserve"> (das so </w:t>
      </w:r>
      <w:proofErr w:type="spellStart"/>
      <w:r w:rsidRPr="00063468">
        <w:rPr>
          <w:rFonts w:ascii="Arial Narrow" w:hAnsi="Arial Narrow"/>
          <w:lang w:val="en-GB"/>
        </w:rPr>
        <w:t>genannte</w:t>
      </w:r>
      <w:proofErr w:type="spellEnd"/>
      <w:r w:rsidRPr="00063468">
        <w:rPr>
          <w:rFonts w:ascii="Arial Narrow" w:hAnsi="Arial Narrow"/>
          <w:lang w:val="en-GB"/>
        </w:rPr>
        <w:t xml:space="preserve"> 3 x 20 %-</w:t>
      </w:r>
      <w:proofErr w:type="spellStart"/>
      <w:r w:rsidRPr="00063468">
        <w:rPr>
          <w:rFonts w:ascii="Arial Narrow" w:hAnsi="Arial Narrow"/>
          <w:lang w:val="en-GB"/>
        </w:rPr>
        <w:t>Paket</w:t>
      </w:r>
      <w:proofErr w:type="spellEnd"/>
      <w:r w:rsidRPr="00063468">
        <w:rPr>
          <w:rFonts w:ascii="Arial Narrow" w:hAnsi="Arial Narrow"/>
          <w:lang w:val="en-GB"/>
        </w:rPr>
        <w:t xml:space="preserve">), an </w:t>
      </w:r>
      <w:proofErr w:type="spellStart"/>
      <w:r w:rsidRPr="00063468">
        <w:rPr>
          <w:rFonts w:ascii="Arial Narrow" w:hAnsi="Arial Narrow"/>
          <w:lang w:val="en-GB"/>
        </w:rPr>
        <w:t>dem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sich</w:t>
      </w:r>
      <w:proofErr w:type="spellEnd"/>
      <w:r w:rsidRPr="00063468">
        <w:rPr>
          <w:rFonts w:ascii="Arial Narrow" w:hAnsi="Arial Narrow"/>
          <w:lang w:val="en-GB"/>
        </w:rPr>
        <w:t xml:space="preserve"> die </w:t>
      </w:r>
      <w:proofErr w:type="spellStart"/>
      <w:r w:rsidRPr="00063468">
        <w:rPr>
          <w:rFonts w:ascii="Arial Narrow" w:hAnsi="Arial Narrow"/>
          <w:lang w:val="en-GB"/>
        </w:rPr>
        <w:t>Mitgliedstaaten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entsprechend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ihren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jeweiligen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Möglichkeiten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beteiligen</w:t>
      </w:r>
      <w:proofErr w:type="spellEnd"/>
      <w:r w:rsidRPr="00063468">
        <w:rPr>
          <w:rFonts w:ascii="Arial Narrow" w:hAnsi="Arial Narrow"/>
          <w:lang w:val="en-GB"/>
        </w:rPr>
        <w:t xml:space="preserve">. </w:t>
      </w:r>
      <w:proofErr w:type="spellStart"/>
      <w:r w:rsidRPr="00063468">
        <w:rPr>
          <w:rFonts w:ascii="Arial Narrow" w:hAnsi="Arial Narrow"/>
          <w:lang w:val="en-GB"/>
        </w:rPr>
        <w:t>Polen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ist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dazu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verpflichtet</w:t>
      </w:r>
      <w:proofErr w:type="spellEnd"/>
      <w:r w:rsidRPr="00063468">
        <w:rPr>
          <w:rFonts w:ascii="Arial Narrow" w:hAnsi="Arial Narrow"/>
          <w:lang w:val="en-GB"/>
        </w:rPr>
        <w:t xml:space="preserve">: </w:t>
      </w:r>
    </w:p>
    <w:p w14:paraId="2FFAB180" w14:textId="77777777" w:rsidR="00322E97" w:rsidRPr="00D75913" w:rsidRDefault="00322E97" w:rsidP="00063468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Steigerung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Energieeffizienz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Einsparung</w:t>
      </w:r>
      <w:proofErr w:type="spellEnd"/>
      <w:r w:rsidRPr="00D75913">
        <w:rPr>
          <w:rFonts w:ascii="Arial Narrow" w:hAnsi="Arial Narrow"/>
          <w:lang w:val="en-GB"/>
        </w:rPr>
        <w:t xml:space="preserve"> von 13,6 Mio. t RÖE des </w:t>
      </w:r>
      <w:proofErr w:type="spellStart"/>
      <w:r w:rsidRPr="00D75913">
        <w:rPr>
          <w:rFonts w:ascii="Arial Narrow" w:hAnsi="Arial Narrow"/>
          <w:lang w:val="en-GB"/>
        </w:rPr>
        <w:t>Primärenergieverbrauchs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zwischen</w:t>
      </w:r>
      <w:proofErr w:type="spellEnd"/>
      <w:r w:rsidRPr="00D75913">
        <w:rPr>
          <w:rFonts w:ascii="Arial Narrow" w:hAnsi="Arial Narrow"/>
          <w:lang w:val="en-GB"/>
        </w:rPr>
        <w:t xml:space="preserve"> 2010 und 2020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Vergleich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Prognose des </w:t>
      </w:r>
      <w:proofErr w:type="spellStart"/>
      <w:r w:rsidRPr="00D75913">
        <w:rPr>
          <w:rFonts w:ascii="Arial Narrow" w:hAnsi="Arial Narrow"/>
          <w:lang w:val="en-GB"/>
        </w:rPr>
        <w:t>Kraftstoff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Energiebedarfs</w:t>
      </w:r>
      <w:proofErr w:type="spellEnd"/>
      <w:r w:rsidRPr="00D75913">
        <w:rPr>
          <w:rFonts w:ascii="Arial Narrow" w:hAnsi="Arial Narrow"/>
          <w:lang w:val="en-GB"/>
        </w:rPr>
        <w:t xml:space="preserve"> von 2007;</w:t>
      </w:r>
    </w:p>
    <w:p w14:paraId="3F78363F" w14:textId="77777777" w:rsidR="00322E97" w:rsidRPr="00D75913" w:rsidRDefault="00322E97" w:rsidP="00063468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den </w:t>
      </w:r>
      <w:proofErr w:type="spellStart"/>
      <w:r w:rsidRPr="00D75913">
        <w:rPr>
          <w:rFonts w:ascii="Arial Narrow" w:hAnsi="Arial Narrow"/>
          <w:lang w:val="en-GB"/>
        </w:rPr>
        <w:t>Anteil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EE am </w:t>
      </w:r>
      <w:proofErr w:type="spellStart"/>
      <w:r w:rsidRPr="00D75913">
        <w:rPr>
          <w:rFonts w:ascii="Arial Narrow" w:hAnsi="Arial Narrow"/>
          <w:lang w:val="en-GB"/>
        </w:rPr>
        <w:t>Bruttoendenergieverbrauch</w:t>
      </w:r>
      <w:proofErr w:type="spellEnd"/>
      <w:r w:rsidRPr="00D75913">
        <w:rPr>
          <w:rFonts w:ascii="Arial Narrow" w:hAnsi="Arial Narrow"/>
          <w:lang w:val="en-GB"/>
        </w:rPr>
        <w:t xml:space="preserve"> bis 2020 auf 15 %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erhöhen</w:t>
      </w:r>
      <w:proofErr w:type="spellEnd"/>
      <w:r w:rsidRPr="00D75913">
        <w:rPr>
          <w:rFonts w:ascii="Arial Narrow" w:hAnsi="Arial Narrow"/>
          <w:lang w:val="en-GB"/>
        </w:rPr>
        <w:t>;</w:t>
      </w:r>
    </w:p>
    <w:p w14:paraId="1D14208F" w14:textId="769E4285" w:rsidR="00322E97" w:rsidRPr="00D75913" w:rsidRDefault="00322E97" w:rsidP="00063468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Beitrag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EU-</w:t>
      </w:r>
      <w:proofErr w:type="spellStart"/>
      <w:r w:rsidRPr="00D75913">
        <w:rPr>
          <w:rFonts w:ascii="Arial Narrow" w:hAnsi="Arial Narrow"/>
          <w:lang w:val="en-GB"/>
        </w:rPr>
        <w:t>weiten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Reduzierung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Treibhausgasemissionen</w:t>
      </w:r>
      <w:proofErr w:type="spellEnd"/>
      <w:r w:rsidRPr="00D75913">
        <w:rPr>
          <w:rFonts w:ascii="Arial Narrow" w:hAnsi="Arial Narrow"/>
          <w:lang w:val="en-GB"/>
        </w:rPr>
        <w:t xml:space="preserve"> um 20 % (</w:t>
      </w:r>
      <w:proofErr w:type="spellStart"/>
      <w:r w:rsidRPr="00D75913">
        <w:rPr>
          <w:rFonts w:ascii="Arial Narrow" w:hAnsi="Arial Narrow"/>
          <w:lang w:val="en-GB"/>
        </w:rPr>
        <w:t>gegenüber</w:t>
      </w:r>
      <w:proofErr w:type="spellEnd"/>
      <w:r w:rsidRPr="00D75913">
        <w:rPr>
          <w:rFonts w:ascii="Arial Narrow" w:hAnsi="Arial Narrow"/>
          <w:lang w:val="en-GB"/>
        </w:rPr>
        <w:t xml:space="preserve"> 1990) bis 2020. (</w:t>
      </w:r>
      <w:proofErr w:type="spellStart"/>
      <w:r w:rsidRPr="00D75913">
        <w:rPr>
          <w:rFonts w:ascii="Arial Narrow" w:hAnsi="Arial Narrow"/>
          <w:lang w:val="en-GB"/>
        </w:rPr>
        <w:t>bezogen</w:t>
      </w:r>
      <w:proofErr w:type="spellEnd"/>
      <w:r w:rsidRPr="00D75913">
        <w:rPr>
          <w:rFonts w:ascii="Arial Narrow" w:hAnsi="Arial Narrow"/>
          <w:lang w:val="en-GB"/>
        </w:rPr>
        <w:t xml:space="preserve"> auf das </w:t>
      </w:r>
      <w:proofErr w:type="spellStart"/>
      <w:r w:rsidRPr="00D75913">
        <w:rPr>
          <w:rFonts w:ascii="Arial Narrow" w:hAnsi="Arial Narrow"/>
          <w:lang w:val="en-GB"/>
        </w:rPr>
        <w:t>Niveau</w:t>
      </w:r>
      <w:proofErr w:type="spellEnd"/>
      <w:r w:rsidRPr="00D75913">
        <w:rPr>
          <w:rFonts w:ascii="Arial Narrow" w:hAnsi="Arial Narrow"/>
          <w:lang w:val="en-GB"/>
        </w:rPr>
        <w:t xml:space="preserve"> von 2005: -21 % in den EU-ETS-</w:t>
      </w:r>
      <w:proofErr w:type="spellStart"/>
      <w:r w:rsidRPr="00D75913">
        <w:rPr>
          <w:rFonts w:ascii="Arial Narrow" w:hAnsi="Arial Narrow"/>
          <w:lang w:val="en-GB"/>
        </w:rPr>
        <w:t>Sektoren</w:t>
      </w:r>
      <w:proofErr w:type="spellEnd"/>
      <w:r w:rsidRPr="00D75913">
        <w:rPr>
          <w:rFonts w:ascii="Arial Narrow" w:hAnsi="Arial Narrow"/>
          <w:lang w:val="en-GB"/>
        </w:rPr>
        <w:t xml:space="preserve"> und -10 % in den </w:t>
      </w:r>
      <w:proofErr w:type="spellStart"/>
      <w:r w:rsidRPr="00D75913">
        <w:rPr>
          <w:rFonts w:ascii="Arial Narrow" w:hAnsi="Arial Narrow"/>
          <w:lang w:val="en-GB"/>
        </w:rPr>
        <w:t>Nicht</w:t>
      </w:r>
      <w:proofErr w:type="spellEnd"/>
      <w:r w:rsidRPr="00D75913">
        <w:rPr>
          <w:rFonts w:ascii="Arial Narrow" w:hAnsi="Arial Narrow"/>
          <w:lang w:val="en-GB"/>
        </w:rPr>
        <w:t>-ETS-</w:t>
      </w:r>
      <w:proofErr w:type="spellStart"/>
      <w:r w:rsidRPr="00D75913">
        <w:rPr>
          <w:rFonts w:ascii="Arial Narrow" w:hAnsi="Arial Narrow"/>
          <w:lang w:val="en-GB"/>
        </w:rPr>
        <w:t>Sektoren</w:t>
      </w:r>
      <w:proofErr w:type="spellEnd"/>
      <w:r w:rsidRPr="00D75913">
        <w:rPr>
          <w:rFonts w:ascii="Arial Narrow" w:hAnsi="Arial Narrow"/>
          <w:lang w:val="en-GB"/>
        </w:rPr>
        <w:t>).</w:t>
      </w:r>
    </w:p>
    <w:p w14:paraId="2831DA28" w14:textId="77777777" w:rsidR="00322E97" w:rsidRPr="00D75913" w:rsidRDefault="00322E97" w:rsidP="00322E97">
      <w:pPr>
        <w:spacing w:after="0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2014 der </w:t>
      </w:r>
      <w:proofErr w:type="spellStart"/>
      <w:r w:rsidRPr="00D75913">
        <w:rPr>
          <w:rFonts w:ascii="Arial Narrow" w:hAnsi="Arial Narrow"/>
          <w:lang w:val="en-GB"/>
        </w:rPr>
        <w:t>Europäische</w:t>
      </w:r>
      <w:proofErr w:type="spellEnd"/>
      <w:r w:rsidRPr="00D75913">
        <w:rPr>
          <w:rFonts w:ascii="Arial Narrow" w:hAnsi="Arial Narrow"/>
          <w:lang w:val="en-GB"/>
        </w:rPr>
        <w:t xml:space="preserve"> Rat </w:t>
      </w:r>
      <w:proofErr w:type="spellStart"/>
      <w:r w:rsidRPr="00D75913">
        <w:rPr>
          <w:rFonts w:ascii="Arial Narrow" w:hAnsi="Arial Narrow"/>
          <w:lang w:val="en-GB"/>
        </w:rPr>
        <w:t>hielt</w:t>
      </w:r>
      <w:proofErr w:type="spellEnd"/>
      <w:r w:rsidRPr="00D75913">
        <w:rPr>
          <w:rFonts w:ascii="Arial Narrow" w:hAnsi="Arial Narrow"/>
          <w:lang w:val="en-GB"/>
        </w:rPr>
        <w:t xml:space="preserve"> an der Agenda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Klimawandel</w:t>
      </w:r>
      <w:proofErr w:type="spellEnd"/>
      <w:r w:rsidRPr="00D75913">
        <w:rPr>
          <w:rFonts w:ascii="Arial Narrow" w:hAnsi="Arial Narrow"/>
          <w:lang w:val="en-GB"/>
        </w:rPr>
        <w:t xml:space="preserve"> fest und </w:t>
      </w:r>
      <w:proofErr w:type="spellStart"/>
      <w:r w:rsidRPr="00D75913">
        <w:rPr>
          <w:rFonts w:ascii="Arial Narrow" w:hAnsi="Arial Narrow"/>
          <w:lang w:val="en-GB"/>
        </w:rPr>
        <w:t>billigte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vier</w:t>
      </w:r>
      <w:proofErr w:type="spellEnd"/>
      <w:r w:rsidRPr="00D75913">
        <w:rPr>
          <w:rFonts w:ascii="Arial Narrow" w:hAnsi="Arial Narrow"/>
          <w:lang w:val="en-GB"/>
        </w:rPr>
        <w:t xml:space="preserve"> EU-</w:t>
      </w:r>
      <w:proofErr w:type="spellStart"/>
      <w:r w:rsidRPr="00D75913">
        <w:rPr>
          <w:rFonts w:ascii="Arial Narrow" w:hAnsi="Arial Narrow"/>
          <w:lang w:val="en-GB"/>
        </w:rPr>
        <w:t>weite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Ziele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Perspektive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2030, die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Überprüfung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2018 und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2020 </w:t>
      </w:r>
      <w:proofErr w:type="spellStart"/>
      <w:r w:rsidRPr="00D75913">
        <w:rPr>
          <w:rFonts w:ascii="Arial Narrow" w:hAnsi="Arial Narrow"/>
          <w:lang w:val="en-GB"/>
        </w:rPr>
        <w:t>wie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folgt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lauten</w:t>
      </w:r>
      <w:proofErr w:type="spellEnd"/>
      <w:r w:rsidRPr="00D75913">
        <w:rPr>
          <w:rFonts w:ascii="Arial Narrow" w:hAnsi="Arial Narrow"/>
          <w:lang w:val="en-GB"/>
        </w:rPr>
        <w:t>:</w:t>
      </w:r>
    </w:p>
    <w:p w14:paraId="1B8AF099" w14:textId="77777777" w:rsidR="00322E97" w:rsidRPr="00D75913" w:rsidRDefault="00322E97" w:rsidP="00063468">
      <w:pPr>
        <w:pStyle w:val="Akapitzlist"/>
        <w:numPr>
          <w:ilvl w:val="0"/>
          <w:numId w:val="2"/>
        </w:numPr>
        <w:spacing w:line="240" w:lineRule="auto"/>
        <w:ind w:left="426" w:hanging="284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55%ige </w:t>
      </w:r>
      <w:proofErr w:type="spellStart"/>
      <w:r w:rsidRPr="00D75913">
        <w:rPr>
          <w:rFonts w:ascii="Arial Narrow" w:hAnsi="Arial Narrow"/>
          <w:lang w:val="en-GB"/>
        </w:rPr>
        <w:t>Reduzierung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Treibhausgasemissionen</w:t>
      </w:r>
      <w:proofErr w:type="spellEnd"/>
      <w:r w:rsidRPr="00D75913">
        <w:rPr>
          <w:rFonts w:ascii="Arial Narrow" w:hAnsi="Arial Narrow"/>
          <w:lang w:val="en-GB"/>
        </w:rPr>
        <w:t xml:space="preserve"> (GHG,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Englischen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r w:rsidRPr="00D75913">
        <w:rPr>
          <w:rFonts w:ascii="Arial Narrow" w:hAnsi="Arial Narrow"/>
          <w:i/>
          <w:iCs/>
          <w:lang w:val="en-GB"/>
        </w:rPr>
        <w:t>greenhouse gases</w:t>
      </w:r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gegenüber</w:t>
      </w:r>
      <w:proofErr w:type="spellEnd"/>
      <w:r w:rsidRPr="00D75913">
        <w:rPr>
          <w:rFonts w:ascii="Arial Narrow" w:hAnsi="Arial Narrow"/>
          <w:lang w:val="en-GB"/>
        </w:rPr>
        <w:t xml:space="preserve"> 1990;</w:t>
      </w:r>
    </w:p>
    <w:p w14:paraId="3C3CDCAC" w14:textId="77777777" w:rsidR="00322E97" w:rsidRPr="00D75913" w:rsidRDefault="00322E97" w:rsidP="00063468">
      <w:pPr>
        <w:pStyle w:val="Akapitzlist"/>
        <w:numPr>
          <w:ilvl w:val="0"/>
          <w:numId w:val="2"/>
        </w:numPr>
        <w:spacing w:line="240" w:lineRule="auto"/>
        <w:ind w:left="426" w:hanging="284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Mindestens</w:t>
      </w:r>
      <w:proofErr w:type="spellEnd"/>
      <w:r w:rsidRPr="00D75913">
        <w:rPr>
          <w:rFonts w:ascii="Arial Narrow" w:hAnsi="Arial Narrow"/>
          <w:lang w:val="en-GB"/>
        </w:rPr>
        <w:t xml:space="preserve"> 32% </w:t>
      </w:r>
      <w:proofErr w:type="spellStart"/>
      <w:r w:rsidRPr="00D75913">
        <w:rPr>
          <w:rFonts w:ascii="Arial Narrow" w:hAnsi="Arial Narrow"/>
          <w:lang w:val="en-GB"/>
        </w:rPr>
        <w:t>Anteil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erneuerbaren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Energien</w:t>
      </w:r>
      <w:proofErr w:type="spellEnd"/>
      <w:r w:rsidRPr="00D75913">
        <w:rPr>
          <w:rFonts w:ascii="Arial Narrow" w:hAnsi="Arial Narrow"/>
          <w:lang w:val="en-GB"/>
        </w:rPr>
        <w:t xml:space="preserve"> am </w:t>
      </w:r>
      <w:proofErr w:type="spellStart"/>
      <w:r w:rsidRPr="00D75913">
        <w:rPr>
          <w:rFonts w:ascii="Arial Narrow" w:hAnsi="Arial Narrow"/>
          <w:lang w:val="en-GB"/>
        </w:rPr>
        <w:t>Bruttoendenergieverbrauch</w:t>
      </w:r>
      <w:proofErr w:type="spellEnd"/>
      <w:r w:rsidRPr="00D75913">
        <w:rPr>
          <w:rFonts w:ascii="Arial Narrow" w:hAnsi="Arial Narrow"/>
          <w:lang w:val="en-GB"/>
        </w:rPr>
        <w:t>;</w:t>
      </w:r>
    </w:p>
    <w:p w14:paraId="05EA8A14" w14:textId="77777777" w:rsidR="00322E97" w:rsidRPr="00D75913" w:rsidRDefault="00322E97" w:rsidP="00063468">
      <w:pPr>
        <w:pStyle w:val="Akapitzlist"/>
        <w:numPr>
          <w:ilvl w:val="0"/>
          <w:numId w:val="2"/>
        </w:numPr>
        <w:spacing w:line="240" w:lineRule="auto"/>
        <w:ind w:left="426" w:hanging="284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Steigerung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Energieeffizienz</w:t>
      </w:r>
      <w:proofErr w:type="spellEnd"/>
      <w:r w:rsidRPr="00D75913">
        <w:rPr>
          <w:rFonts w:ascii="Arial Narrow" w:hAnsi="Arial Narrow"/>
          <w:lang w:val="en-GB"/>
        </w:rPr>
        <w:t xml:space="preserve"> um 32,5 %;</w:t>
      </w:r>
    </w:p>
    <w:p w14:paraId="11BFE1B5" w14:textId="77777777" w:rsidR="00322E97" w:rsidRPr="00063468" w:rsidRDefault="00322E97" w:rsidP="00063468">
      <w:pPr>
        <w:pStyle w:val="Akapitzlist"/>
        <w:numPr>
          <w:ilvl w:val="0"/>
          <w:numId w:val="2"/>
        </w:numPr>
        <w:spacing w:after="120" w:line="240" w:lineRule="auto"/>
        <w:ind w:left="426" w:hanging="284"/>
        <w:rPr>
          <w:rFonts w:ascii="Arial Narrow" w:hAnsi="Arial Narrow"/>
        </w:rPr>
      </w:pPr>
      <w:proofErr w:type="spellStart"/>
      <w:r w:rsidRPr="00063468">
        <w:rPr>
          <w:rFonts w:ascii="Arial Narrow" w:hAnsi="Arial Narrow"/>
        </w:rPr>
        <w:t>Vollendung</w:t>
      </w:r>
      <w:proofErr w:type="spellEnd"/>
      <w:r w:rsidRPr="00063468">
        <w:rPr>
          <w:rFonts w:ascii="Arial Narrow" w:hAnsi="Arial Narrow"/>
        </w:rPr>
        <w:t xml:space="preserve"> des EU-</w:t>
      </w:r>
      <w:proofErr w:type="spellStart"/>
      <w:r w:rsidRPr="00063468">
        <w:rPr>
          <w:rFonts w:ascii="Arial Narrow" w:hAnsi="Arial Narrow"/>
        </w:rPr>
        <w:t>Energiebinnenmarktes</w:t>
      </w:r>
      <w:proofErr w:type="spellEnd"/>
      <w:r w:rsidRPr="00063468">
        <w:rPr>
          <w:rFonts w:ascii="Arial Narrow" w:hAnsi="Arial Narrow"/>
        </w:rPr>
        <w:t xml:space="preserve">.  </w:t>
      </w:r>
    </w:p>
    <w:p w14:paraId="09429853" w14:textId="61FF96A4" w:rsidR="00322E97" w:rsidRPr="00D75913" w:rsidRDefault="00322E97" w:rsidP="00063468">
      <w:pPr>
        <w:spacing w:after="120"/>
        <w:jc w:val="both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Diese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Ziele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sind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Beitrag</w:t>
      </w:r>
      <w:proofErr w:type="spellEnd"/>
      <w:r w:rsidRPr="00D75913">
        <w:rPr>
          <w:rFonts w:ascii="Arial Narrow" w:hAnsi="Arial Narrow"/>
          <w:lang w:val="en-GB"/>
        </w:rPr>
        <w:t xml:space="preserve"> der EU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Klimaabkommen</w:t>
      </w:r>
      <w:proofErr w:type="spellEnd"/>
      <w:r w:rsidRPr="00D75913">
        <w:rPr>
          <w:rFonts w:ascii="Arial Narrow" w:hAnsi="Arial Narrow"/>
          <w:lang w:val="en-GB"/>
        </w:rPr>
        <w:t xml:space="preserve">. Das so </w:t>
      </w:r>
      <w:proofErr w:type="spellStart"/>
      <w:r w:rsidRPr="00D75913">
        <w:rPr>
          <w:rFonts w:ascii="Arial Narrow" w:hAnsi="Arial Narrow"/>
          <w:lang w:val="en-GB"/>
        </w:rPr>
        <w:t>genannte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Pariser</w:t>
      </w:r>
      <w:proofErr w:type="spellEnd"/>
      <w:r w:rsidR="007F68AA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="007F68AA" w:rsidRPr="007F68AA">
        <w:rPr>
          <w:rFonts w:ascii="Arial Narrow" w:hAnsi="Arial Narrow"/>
          <w:b/>
          <w:bCs/>
          <w:lang w:val="en-GB"/>
        </w:rPr>
        <w:t>Abkommen</w:t>
      </w:r>
      <w:proofErr w:type="spellEnd"/>
      <w:r w:rsidRPr="00D75913">
        <w:rPr>
          <w:rFonts w:ascii="Arial Narrow" w:hAnsi="Arial Narrow"/>
          <w:lang w:val="en-GB"/>
        </w:rPr>
        <w:t xml:space="preserve">, das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Dezember</w:t>
      </w:r>
      <w:proofErr w:type="spellEnd"/>
      <w:r w:rsidRPr="00D75913">
        <w:rPr>
          <w:rFonts w:ascii="Arial Narrow" w:hAnsi="Arial Narrow"/>
          <w:lang w:val="en-GB"/>
        </w:rPr>
        <w:t xml:space="preserve"> 2015 auf der 21. </w:t>
      </w:r>
      <w:proofErr w:type="spellStart"/>
      <w:r w:rsidRPr="00D75913">
        <w:rPr>
          <w:rFonts w:ascii="Arial Narrow" w:hAnsi="Arial Narrow"/>
          <w:lang w:val="en-GB"/>
        </w:rPr>
        <w:t>Konferenz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Vertragsparteien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i/>
          <w:iCs/>
          <w:lang w:val="en-GB"/>
        </w:rPr>
        <w:t>Rahmenübereinkommens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Vereinten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Nationen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über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Klimaänderungen</w:t>
      </w:r>
      <w:proofErr w:type="spellEnd"/>
      <w:r w:rsidRPr="00D75913">
        <w:rPr>
          <w:rFonts w:ascii="Arial Narrow" w:hAnsi="Arial Narrow"/>
          <w:lang w:val="en-GB"/>
        </w:rPr>
        <w:t xml:space="preserve"> (COP21) </w:t>
      </w:r>
      <w:proofErr w:type="spellStart"/>
      <w:r w:rsidRPr="00D75913">
        <w:rPr>
          <w:rFonts w:ascii="Arial Narrow" w:hAnsi="Arial Narrow"/>
          <w:lang w:val="en-GB"/>
        </w:rPr>
        <w:t>geschlossen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wurde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derzeitigen</w:t>
      </w:r>
      <w:proofErr w:type="spellEnd"/>
      <w:r w:rsidRPr="00D75913">
        <w:rPr>
          <w:rFonts w:ascii="Arial Narrow" w:hAnsi="Arial Narrow"/>
          <w:lang w:val="en-GB"/>
        </w:rPr>
        <w:t xml:space="preserve"> Politiken und </w:t>
      </w:r>
      <w:proofErr w:type="spellStart"/>
      <w:r w:rsidRPr="00D75913">
        <w:rPr>
          <w:rFonts w:ascii="Arial Narrow" w:hAnsi="Arial Narrow"/>
          <w:lang w:val="en-GB"/>
        </w:rPr>
        <w:t>Maßnahmen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entscheidender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Bedeutung</w:t>
      </w:r>
      <w:proofErr w:type="spellEnd"/>
      <w:r w:rsidRPr="00D75913">
        <w:rPr>
          <w:rFonts w:ascii="Arial Narrow" w:hAnsi="Arial Narrow"/>
          <w:lang w:val="en-GB"/>
        </w:rPr>
        <w:t xml:space="preserve">. Dies </w:t>
      </w:r>
      <w:proofErr w:type="spellStart"/>
      <w:r w:rsidRPr="00D75913">
        <w:rPr>
          <w:rFonts w:ascii="Arial Narrow" w:hAnsi="Arial Narrow"/>
          <w:lang w:val="en-GB"/>
        </w:rPr>
        <w:t>bedeutet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Anstieg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globalen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Durchschnittstemperatur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2°C </w:t>
      </w:r>
      <w:proofErr w:type="spellStart"/>
      <w:r w:rsidRPr="00D75913">
        <w:rPr>
          <w:rFonts w:ascii="Arial Narrow" w:hAnsi="Arial Narrow"/>
          <w:lang w:val="en-GB"/>
        </w:rPr>
        <w:t>gegenüber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vorindustriellen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Niveau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gehalten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sollte</w:t>
      </w:r>
      <w:proofErr w:type="spellEnd"/>
      <w:r w:rsidRPr="00D75913">
        <w:rPr>
          <w:rFonts w:ascii="Arial Narrow" w:hAnsi="Arial Narrow"/>
          <w:lang w:val="en-GB"/>
        </w:rPr>
        <w:t xml:space="preserve">, und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nicht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mehr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1,5°C </w:t>
      </w:r>
      <w:proofErr w:type="spellStart"/>
      <w:r w:rsidRPr="00D75913">
        <w:rPr>
          <w:rFonts w:ascii="Arial Narrow" w:hAnsi="Arial Narrow"/>
          <w:lang w:val="en-GB"/>
        </w:rPr>
        <w:t>angestrebt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sollte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Während</w:t>
      </w:r>
      <w:proofErr w:type="spellEnd"/>
      <w:r w:rsidRPr="00D75913">
        <w:rPr>
          <w:rFonts w:ascii="Arial Narrow" w:hAnsi="Arial Narrow"/>
          <w:lang w:val="en-GB"/>
        </w:rPr>
        <w:t xml:space="preserve"> der 24. </w:t>
      </w:r>
      <w:proofErr w:type="spellStart"/>
      <w:r w:rsidRPr="00D75913">
        <w:rPr>
          <w:rFonts w:ascii="Arial Narrow" w:hAnsi="Arial Narrow"/>
          <w:lang w:val="en-GB"/>
        </w:rPr>
        <w:t>Konferenz</w:t>
      </w:r>
      <w:proofErr w:type="spellEnd"/>
      <w:r w:rsidRPr="00D75913">
        <w:rPr>
          <w:rFonts w:ascii="Arial Narrow" w:hAnsi="Arial Narrow"/>
          <w:lang w:val="en-GB"/>
        </w:rPr>
        <w:t xml:space="preserve"> (COP24)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Dezember</w:t>
      </w:r>
      <w:proofErr w:type="spellEnd"/>
      <w:r w:rsidRPr="00D75913">
        <w:rPr>
          <w:rFonts w:ascii="Arial Narrow" w:hAnsi="Arial Narrow"/>
          <w:lang w:val="en-GB"/>
        </w:rPr>
        <w:t xml:space="preserve"> 2018, </w:t>
      </w:r>
      <w:proofErr w:type="spellStart"/>
      <w:r w:rsidRPr="00D75913">
        <w:rPr>
          <w:rFonts w:ascii="Arial Narrow" w:hAnsi="Arial Narrow"/>
          <w:lang w:val="en-GB"/>
        </w:rPr>
        <w:t>während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polnischen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Präsidentschaft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wurde</w:t>
      </w:r>
      <w:proofErr w:type="spellEnd"/>
      <w:r w:rsidRPr="00D75913">
        <w:rPr>
          <w:rFonts w:ascii="Arial Narrow" w:hAnsi="Arial Narrow"/>
          <w:lang w:val="en-GB"/>
        </w:rPr>
        <w:t xml:space="preserve"> das so </w:t>
      </w:r>
      <w:proofErr w:type="spellStart"/>
      <w:r w:rsidRPr="00D75913">
        <w:rPr>
          <w:rFonts w:ascii="Arial Narrow" w:hAnsi="Arial Narrow"/>
          <w:lang w:val="en-GB"/>
        </w:rPr>
        <w:t>genannte</w:t>
      </w:r>
      <w:proofErr w:type="spellEnd"/>
      <w:r w:rsidRPr="00D75913">
        <w:rPr>
          <w:rFonts w:ascii="Arial Narrow" w:hAnsi="Arial Narrow"/>
          <w:lang w:val="en-GB"/>
        </w:rPr>
        <w:t xml:space="preserve"> Katowice-</w:t>
      </w:r>
      <w:proofErr w:type="spellStart"/>
      <w:r w:rsidRPr="00D75913">
        <w:rPr>
          <w:rFonts w:ascii="Arial Narrow" w:hAnsi="Arial Narrow"/>
          <w:lang w:val="en-GB"/>
        </w:rPr>
        <w:t>Klimapaket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Pariser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Abkommens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unterzeichnet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Besonderes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Augenmerk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wurde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darauf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gelegt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Umgestaltung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Rahmen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Pariser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Abkommens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fairen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integrativen</w:t>
      </w:r>
      <w:proofErr w:type="spellEnd"/>
      <w:r w:rsidRPr="00D75913">
        <w:rPr>
          <w:rFonts w:ascii="Arial Narrow" w:hAnsi="Arial Narrow"/>
          <w:lang w:val="en-GB"/>
        </w:rPr>
        <w:t xml:space="preserve"> Weise </w:t>
      </w:r>
      <w:proofErr w:type="spellStart"/>
      <w:r w:rsidRPr="00D75913">
        <w:rPr>
          <w:rFonts w:ascii="Arial Narrow" w:hAnsi="Arial Narrow"/>
          <w:lang w:val="en-GB"/>
        </w:rPr>
        <w:t>erfolgen</w:t>
      </w:r>
      <w:proofErr w:type="spellEnd"/>
      <w:r w:rsidRPr="00D75913">
        <w:rPr>
          <w:rFonts w:ascii="Arial Narrow" w:hAnsi="Arial Narrow"/>
          <w:lang w:val="en-GB"/>
        </w:rPr>
        <w:t xml:space="preserve"> muss.</w:t>
      </w:r>
    </w:p>
    <w:p w14:paraId="5ADA6B23" w14:textId="77777777" w:rsidR="00322E97" w:rsidRPr="00D75913" w:rsidRDefault="00322E97" w:rsidP="00063468">
      <w:pPr>
        <w:spacing w:after="120"/>
        <w:jc w:val="both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2019 </w:t>
      </w:r>
      <w:proofErr w:type="spellStart"/>
      <w:r w:rsidRPr="00D75913">
        <w:rPr>
          <w:rFonts w:ascii="Arial Narrow" w:hAnsi="Arial Narrow"/>
          <w:lang w:val="en-GB"/>
        </w:rPr>
        <w:t>wurden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seit</w:t>
      </w:r>
      <w:proofErr w:type="spellEnd"/>
      <w:r w:rsidRPr="00D75913">
        <w:rPr>
          <w:rFonts w:ascii="Arial Narrow" w:hAnsi="Arial Narrow"/>
          <w:lang w:val="en-GB"/>
        </w:rPr>
        <w:t xml:space="preserve"> 2016 </w:t>
      </w:r>
      <w:proofErr w:type="spellStart"/>
      <w:r w:rsidRPr="00D75913">
        <w:rPr>
          <w:rFonts w:ascii="Arial Narrow" w:hAnsi="Arial Narrow"/>
          <w:lang w:val="en-GB"/>
        </w:rPr>
        <w:t>laufenden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Arbeiten</w:t>
      </w:r>
      <w:proofErr w:type="spellEnd"/>
      <w:r w:rsidRPr="00D75913">
        <w:rPr>
          <w:rFonts w:ascii="Arial Narrow" w:hAnsi="Arial Narrow"/>
          <w:lang w:val="en-GB"/>
        </w:rPr>
        <w:t xml:space="preserve"> der EU an </w:t>
      </w:r>
      <w:proofErr w:type="spellStart"/>
      <w:r w:rsidRPr="00D75913">
        <w:rPr>
          <w:rFonts w:ascii="Arial Narrow" w:hAnsi="Arial Narrow"/>
          <w:lang w:val="en-GB"/>
        </w:rPr>
        <w:t>einem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Regulierungspaket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Titel</w:t>
      </w:r>
      <w:proofErr w:type="spellEnd"/>
      <w:r w:rsidRPr="00D75913">
        <w:rPr>
          <w:rFonts w:ascii="Arial Narrow" w:hAnsi="Arial Narrow"/>
          <w:lang w:val="en-GB"/>
        </w:rPr>
        <w:t xml:space="preserve"> „</w:t>
      </w:r>
      <w:proofErr w:type="spellStart"/>
      <w:r w:rsidRPr="00D75913">
        <w:rPr>
          <w:rFonts w:ascii="Arial Narrow" w:hAnsi="Arial Narrow"/>
          <w:i/>
          <w:iCs/>
          <w:lang w:val="en-GB"/>
        </w:rPr>
        <w:t>Saubere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Energie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für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alle </w:t>
      </w:r>
      <w:proofErr w:type="spellStart"/>
      <w:r w:rsidRPr="00D75913">
        <w:rPr>
          <w:rFonts w:ascii="Arial Narrow" w:hAnsi="Arial Narrow"/>
          <w:i/>
          <w:iCs/>
          <w:lang w:val="en-GB"/>
        </w:rPr>
        <w:t>Europäer</w:t>
      </w:r>
      <w:proofErr w:type="spellEnd"/>
      <w:r w:rsidRPr="00D75913">
        <w:rPr>
          <w:rFonts w:ascii="Arial Narrow" w:hAnsi="Arial Narrow"/>
          <w:i/>
          <w:iCs/>
          <w:lang w:val="en-GB"/>
        </w:rPr>
        <w:t>“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abgeschlossen</w:t>
      </w:r>
      <w:proofErr w:type="spellEnd"/>
      <w:r w:rsidRPr="00D75913">
        <w:rPr>
          <w:rFonts w:ascii="Arial Narrow" w:hAnsi="Arial Narrow"/>
          <w:lang w:val="en-GB"/>
        </w:rPr>
        <w:t xml:space="preserve">, das </w:t>
      </w:r>
      <w:proofErr w:type="spellStart"/>
      <w:r w:rsidRPr="00D75913">
        <w:rPr>
          <w:rFonts w:ascii="Arial Narrow" w:hAnsi="Arial Narrow"/>
          <w:lang w:val="en-GB"/>
        </w:rPr>
        <w:t>aufzeigt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wie</w:t>
      </w:r>
      <w:proofErr w:type="spellEnd"/>
      <w:r w:rsidRPr="00D75913">
        <w:rPr>
          <w:rFonts w:ascii="Arial Narrow" w:hAnsi="Arial Narrow"/>
          <w:lang w:val="en-GB"/>
        </w:rPr>
        <w:t xml:space="preserve"> die Klima- und </w:t>
      </w:r>
      <w:proofErr w:type="spellStart"/>
      <w:r w:rsidRPr="00D75913">
        <w:rPr>
          <w:rFonts w:ascii="Arial Narrow" w:hAnsi="Arial Narrow"/>
          <w:lang w:val="en-GB"/>
        </w:rPr>
        <w:t>Energieziele</w:t>
      </w:r>
      <w:proofErr w:type="spellEnd"/>
      <w:r w:rsidRPr="00D75913">
        <w:rPr>
          <w:rFonts w:ascii="Arial Narrow" w:hAnsi="Arial Narrow"/>
          <w:lang w:val="en-GB"/>
        </w:rPr>
        <w:t xml:space="preserve"> der EU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2030 </w:t>
      </w:r>
      <w:proofErr w:type="spellStart"/>
      <w:r w:rsidRPr="00D75913">
        <w:rPr>
          <w:rFonts w:ascii="Arial Narrow" w:hAnsi="Arial Narrow"/>
          <w:lang w:val="en-GB"/>
        </w:rPr>
        <w:t>operationalisiert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können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soll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Umsetzung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Energieunion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Errichtung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des EU-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Energiebinnenmarktes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beitragen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polnische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Regierung</w:t>
      </w:r>
      <w:proofErr w:type="spellEnd"/>
      <w:r w:rsidRPr="00D75913">
        <w:rPr>
          <w:rFonts w:ascii="Arial Narrow" w:hAnsi="Arial Narrow"/>
          <w:lang w:val="en-GB"/>
        </w:rPr>
        <w:t xml:space="preserve"> hat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aktiv</w:t>
      </w:r>
      <w:proofErr w:type="spellEnd"/>
      <w:r w:rsidRPr="00D75913">
        <w:rPr>
          <w:rFonts w:ascii="Arial Narrow" w:hAnsi="Arial Narrow"/>
          <w:lang w:val="en-GB"/>
        </w:rPr>
        <w:t xml:space="preserve"> an der </w:t>
      </w:r>
      <w:proofErr w:type="spellStart"/>
      <w:r w:rsidRPr="00D75913">
        <w:rPr>
          <w:rFonts w:ascii="Arial Narrow" w:hAnsi="Arial Narrow"/>
          <w:lang w:val="en-GB"/>
        </w:rPr>
        <w:t>Gestaltung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Schlussbestimmungen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beteiligt</w:t>
      </w:r>
      <w:proofErr w:type="spellEnd"/>
      <w:r w:rsidRPr="00D75913">
        <w:rPr>
          <w:rFonts w:ascii="Arial Narrow" w:hAnsi="Arial Narrow"/>
          <w:lang w:val="en-GB"/>
        </w:rPr>
        <w:t xml:space="preserve">, da </w:t>
      </w:r>
      <w:proofErr w:type="spellStart"/>
      <w:r w:rsidRPr="00D75913">
        <w:rPr>
          <w:rFonts w:ascii="Arial Narrow" w:hAnsi="Arial Narrow"/>
          <w:lang w:val="en-GB"/>
        </w:rPr>
        <w:t>diese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Regelungen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Funktionieren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Bestimmung</w:t>
      </w:r>
      <w:proofErr w:type="spellEnd"/>
      <w:r w:rsidRPr="00D75913">
        <w:rPr>
          <w:rFonts w:ascii="Arial Narrow" w:hAnsi="Arial Narrow"/>
          <w:lang w:val="en-GB"/>
        </w:rPr>
        <w:t xml:space="preserve"> der Zukunft des </w:t>
      </w:r>
      <w:proofErr w:type="spellStart"/>
      <w:r w:rsidRPr="00D75913">
        <w:rPr>
          <w:rFonts w:ascii="Arial Narrow" w:hAnsi="Arial Narrow"/>
          <w:lang w:val="en-GB"/>
        </w:rPr>
        <w:t>Energiemarktmodells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stark </w:t>
      </w:r>
      <w:proofErr w:type="spellStart"/>
      <w:r w:rsidRPr="00D75913">
        <w:rPr>
          <w:rFonts w:ascii="Arial Narrow" w:hAnsi="Arial Narrow"/>
          <w:lang w:val="en-GB"/>
        </w:rPr>
        <w:t>beeinflussen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084D0665" w14:textId="77777777" w:rsidR="00322E97" w:rsidRPr="00D75913" w:rsidRDefault="00322E97" w:rsidP="00063468">
      <w:pPr>
        <w:spacing w:after="120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Perspektive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geht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weiteren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Überarbeitung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wichtigsten</w:t>
      </w:r>
      <w:proofErr w:type="spellEnd"/>
      <w:r w:rsidRPr="00D75913">
        <w:rPr>
          <w:rFonts w:ascii="Arial Narrow" w:hAnsi="Arial Narrow"/>
          <w:lang w:val="en-GB"/>
        </w:rPr>
        <w:t xml:space="preserve"> EU-</w:t>
      </w:r>
      <w:proofErr w:type="spellStart"/>
      <w:r w:rsidRPr="00D75913">
        <w:rPr>
          <w:rFonts w:ascii="Arial Narrow" w:hAnsi="Arial Narrow"/>
          <w:lang w:val="en-GB"/>
        </w:rPr>
        <w:t>Regelungen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Energiesektor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auf die </w:t>
      </w:r>
      <w:proofErr w:type="spellStart"/>
      <w:r w:rsidRPr="00D75913">
        <w:rPr>
          <w:rFonts w:ascii="Arial Narrow" w:hAnsi="Arial Narrow"/>
          <w:lang w:val="en-GB"/>
        </w:rPr>
        <w:t>Ziele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Instrumente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Klimapolitik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Europäischen</w:t>
      </w:r>
      <w:proofErr w:type="spellEnd"/>
      <w:r w:rsidRPr="00D75913">
        <w:rPr>
          <w:rFonts w:ascii="Arial Narrow" w:hAnsi="Arial Narrow"/>
          <w:lang w:val="en-GB"/>
        </w:rPr>
        <w:t xml:space="preserve"> Union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Zeithorizont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</w:t>
      </w:r>
      <w:proofErr w:type="spellEnd"/>
      <w:r w:rsidRPr="00D75913">
        <w:rPr>
          <w:rFonts w:ascii="Arial Narrow" w:hAnsi="Arial Narrow"/>
          <w:lang w:val="en-GB"/>
        </w:rPr>
        <w:t xml:space="preserve"> 2030 </w:t>
      </w:r>
      <w:proofErr w:type="spellStart"/>
      <w:r w:rsidRPr="00D75913">
        <w:rPr>
          <w:rFonts w:ascii="Arial Narrow" w:hAnsi="Arial Narrow"/>
          <w:lang w:val="en-GB"/>
        </w:rPr>
        <w:t>hinaus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beziehen</w:t>
      </w:r>
      <w:proofErr w:type="spellEnd"/>
      <w:r w:rsidRPr="00D75913">
        <w:rPr>
          <w:rFonts w:ascii="Arial Narrow" w:hAnsi="Arial Narrow"/>
          <w:lang w:val="en-GB"/>
        </w:rPr>
        <w:t xml:space="preserve">. Dies gilt </w:t>
      </w:r>
      <w:proofErr w:type="spellStart"/>
      <w:r w:rsidRPr="00D75913">
        <w:rPr>
          <w:rFonts w:ascii="Arial Narrow" w:hAnsi="Arial Narrow"/>
          <w:lang w:val="en-GB"/>
        </w:rPr>
        <w:t>insbesondere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Ergebnis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langfristigen</w:t>
      </w:r>
      <w:proofErr w:type="spellEnd"/>
      <w:r w:rsidRPr="00D75913">
        <w:rPr>
          <w:rFonts w:ascii="Arial Narrow" w:hAnsi="Arial Narrow"/>
          <w:lang w:val="en-GB"/>
        </w:rPr>
        <w:t xml:space="preserve"> Vision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Verringerung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Treibhausgasemissionen</w:t>
      </w:r>
      <w:proofErr w:type="spellEnd"/>
      <w:r w:rsidRPr="00D75913">
        <w:rPr>
          <w:rFonts w:ascii="Arial Narrow" w:hAnsi="Arial Narrow"/>
          <w:lang w:val="en-GB"/>
        </w:rPr>
        <w:t xml:space="preserve"> in der EU bis 2050.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diesem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Grund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Ausblick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2030 in den </w:t>
      </w:r>
      <w:proofErr w:type="spellStart"/>
      <w:r w:rsidRPr="00D75913">
        <w:rPr>
          <w:rFonts w:ascii="Arial Narrow" w:hAnsi="Arial Narrow"/>
          <w:lang w:val="en-GB"/>
        </w:rPr>
        <w:t>meisten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Fällen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richtungsweisend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obwohl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Projektionen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PEP2040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gesetzlichen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Anforderungen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entsprechende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Perspektive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2040 </w:t>
      </w:r>
      <w:proofErr w:type="spellStart"/>
      <w:r w:rsidRPr="00D75913">
        <w:rPr>
          <w:rFonts w:ascii="Arial Narrow" w:hAnsi="Arial Narrow"/>
          <w:lang w:val="en-GB"/>
        </w:rPr>
        <w:t>haben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0DFAFAA8" w14:textId="5FAD05A5" w:rsidR="00322E97" w:rsidRPr="00D75913" w:rsidRDefault="00322E97" w:rsidP="00063468">
      <w:pPr>
        <w:spacing w:after="120"/>
        <w:jc w:val="both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2019 </w:t>
      </w:r>
      <w:proofErr w:type="spellStart"/>
      <w:r w:rsidRPr="00D75913">
        <w:rPr>
          <w:rFonts w:ascii="Arial Narrow" w:hAnsi="Arial Narrow"/>
          <w:lang w:val="en-GB"/>
        </w:rPr>
        <w:t>veröffentlichte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Europäische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Kommission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Mitteilung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Europäischen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Grünen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Deal</w:t>
      </w:r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Strategie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ehrgeizigen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, die EU bis 2050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Weltmarktführer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Sachen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Klimaneutralität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machen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unterstützte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r w:rsidRPr="00D75913">
        <w:rPr>
          <w:rFonts w:ascii="Arial Narrow" w:hAnsi="Arial Narrow"/>
          <w:lang w:val="en-GB"/>
        </w:rPr>
        <w:lastRenderedPageBreak/>
        <w:t xml:space="preserve">dieses 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entwickelte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angesichts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schwierigen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Ausgangslage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polnischen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ihrer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sozioökonomischen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Aspekte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spezifische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nationale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Ausnahmeregelung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hat in den </w:t>
      </w:r>
      <w:proofErr w:type="spellStart"/>
      <w:r w:rsidRPr="00D75913">
        <w:rPr>
          <w:rFonts w:ascii="Arial Narrow" w:hAnsi="Arial Narrow"/>
          <w:lang w:val="en-GB"/>
        </w:rPr>
        <w:t>letzten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etwa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zehn</w:t>
      </w:r>
      <w:proofErr w:type="spellEnd"/>
      <w:r w:rsidRPr="00D75913">
        <w:rPr>
          <w:rFonts w:ascii="Arial Narrow" w:hAnsi="Arial Narrow"/>
          <w:lang w:val="en-GB"/>
        </w:rPr>
        <w:t xml:space="preserve"> Jahren </w:t>
      </w:r>
      <w:proofErr w:type="spellStart"/>
      <w:r w:rsidRPr="00D75913">
        <w:rPr>
          <w:rFonts w:ascii="Arial Narrow" w:hAnsi="Arial Narrow"/>
          <w:lang w:val="en-GB"/>
        </w:rPr>
        <w:t>große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Fortschritte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Verringerung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Umweltauswirkungen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Energiesektors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gemacht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insbesondere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Modernisierung</w:t>
      </w:r>
      <w:proofErr w:type="spellEnd"/>
      <w:r w:rsidRPr="00D75913">
        <w:rPr>
          <w:rFonts w:ascii="Arial Narrow" w:hAnsi="Arial Narrow"/>
          <w:lang w:val="en-GB"/>
        </w:rPr>
        <w:t xml:space="preserve"> seiner </w:t>
      </w:r>
      <w:proofErr w:type="spellStart"/>
      <w:r w:rsidRPr="00D75913">
        <w:rPr>
          <w:rFonts w:ascii="Arial Narrow" w:hAnsi="Arial Narrow"/>
          <w:lang w:val="en-GB"/>
        </w:rPr>
        <w:t>Erzeugungskapazitäten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Diversifizierung</w:t>
      </w:r>
      <w:proofErr w:type="spellEnd"/>
      <w:r w:rsidRPr="00D75913">
        <w:rPr>
          <w:rFonts w:ascii="Arial Narrow" w:hAnsi="Arial Narrow"/>
          <w:lang w:val="en-GB"/>
        </w:rPr>
        <w:t xml:space="preserve"> seiner </w:t>
      </w:r>
      <w:proofErr w:type="spellStart"/>
      <w:r w:rsidRPr="00D75913">
        <w:rPr>
          <w:rFonts w:ascii="Arial Narrow" w:hAnsi="Arial Narrow"/>
          <w:lang w:val="en-GB"/>
        </w:rPr>
        <w:t>Energieerzeugungsstruktur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Unsere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Abhängigkeit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Kohlebrennstoffen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immer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noch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viel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höher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die der </w:t>
      </w:r>
      <w:proofErr w:type="spellStart"/>
      <w:r w:rsidRPr="00D75913">
        <w:rPr>
          <w:rFonts w:ascii="Arial Narrow" w:hAnsi="Arial Narrow"/>
          <w:lang w:val="en-GB"/>
        </w:rPr>
        <w:t>anderen</w:t>
      </w:r>
      <w:proofErr w:type="spellEnd"/>
      <w:r w:rsidRPr="00D75913">
        <w:rPr>
          <w:rFonts w:ascii="Arial Narrow" w:hAnsi="Arial Narrow"/>
          <w:lang w:val="en-GB"/>
        </w:rPr>
        <w:t xml:space="preserve"> EU-</w:t>
      </w:r>
      <w:proofErr w:type="spellStart"/>
      <w:r w:rsidRPr="00D75913">
        <w:rPr>
          <w:rFonts w:ascii="Arial Narrow" w:hAnsi="Arial Narrow"/>
          <w:lang w:val="en-GB"/>
        </w:rPr>
        <w:t>Mitgliedstaaten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weshalb</w:t>
      </w:r>
      <w:proofErr w:type="spellEnd"/>
      <w:r w:rsidRPr="00D75913">
        <w:rPr>
          <w:rFonts w:ascii="Arial Narrow" w:hAnsi="Arial Narrow"/>
          <w:lang w:val="en-GB"/>
        </w:rPr>
        <w:t xml:space="preserve"> es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uns</w:t>
      </w:r>
      <w:proofErr w:type="spellEnd"/>
      <w:r w:rsidRPr="00D75913">
        <w:rPr>
          <w:rFonts w:ascii="Arial Narrow" w:hAnsi="Arial Narrow"/>
          <w:lang w:val="en-GB"/>
        </w:rPr>
        <w:t xml:space="preserve"> so </w:t>
      </w:r>
      <w:proofErr w:type="spellStart"/>
      <w:r w:rsidRPr="00D75913">
        <w:rPr>
          <w:rFonts w:ascii="Arial Narrow" w:hAnsi="Arial Narrow"/>
          <w:lang w:val="en-GB"/>
        </w:rPr>
        <w:t>wichtig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eine</w:t>
      </w:r>
      <w:r w:rsidR="007F68AA">
        <w:rPr>
          <w:rFonts w:ascii="Arial Narrow" w:hAnsi="Arial Narrow"/>
          <w:lang w:val="en-GB"/>
        </w:rPr>
        <w:t>n</w:t>
      </w:r>
      <w:proofErr w:type="spellEnd"/>
      <w:r w:rsidR="007F68AA">
        <w:rPr>
          <w:rFonts w:ascii="Arial Narrow" w:hAnsi="Arial Narrow"/>
          <w:lang w:val="en-GB"/>
        </w:rPr>
        <w:t xml:space="preserve"> </w:t>
      </w:r>
      <w:proofErr w:type="spellStart"/>
      <w:r w:rsidR="007F68AA" w:rsidRPr="007F68AA">
        <w:rPr>
          <w:rFonts w:ascii="Arial Narrow" w:hAnsi="Arial Narrow"/>
          <w:b/>
          <w:bCs/>
          <w:lang w:val="en-GB"/>
        </w:rPr>
        <w:t>Gerechter</w:t>
      </w:r>
      <w:proofErr w:type="spellEnd"/>
      <w:r w:rsidR="007F68AA" w:rsidRPr="007F68AA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="007F68AA" w:rsidRPr="007F68AA">
        <w:rPr>
          <w:rFonts w:ascii="Arial Narrow" w:hAnsi="Arial Narrow"/>
          <w:b/>
          <w:bCs/>
          <w:lang w:val="en-GB"/>
        </w:rPr>
        <w:t>Übergang</w:t>
      </w:r>
      <w:proofErr w:type="spellEnd"/>
      <w:r w:rsidR="007F68AA" w:rsidRPr="007F68AA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haben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bedeutet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Startpunkt</w:t>
      </w:r>
      <w:proofErr w:type="spellEnd"/>
      <w:r w:rsidRPr="00D75913">
        <w:rPr>
          <w:rFonts w:ascii="Arial Narrow" w:hAnsi="Arial Narrow"/>
          <w:lang w:val="en-GB"/>
        </w:rPr>
        <w:t xml:space="preserve">, den </w:t>
      </w:r>
      <w:proofErr w:type="spellStart"/>
      <w:r w:rsidRPr="00D75913">
        <w:rPr>
          <w:rFonts w:ascii="Arial Narrow" w:hAnsi="Arial Narrow"/>
          <w:lang w:val="en-GB"/>
        </w:rPr>
        <w:t>sozialen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Kontext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Übergangs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berücksichtigen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ungleichen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Kostenverteilung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zwischen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Ländern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entgegenwirken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müssen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Volkswirtschaften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hohem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="007F68AA" w:rsidRPr="007F68AA">
        <w:rPr>
          <w:rFonts w:ascii="Arial Narrow" w:hAnsi="Arial Narrow"/>
          <w:lang w:val="en-GB"/>
        </w:rPr>
        <w:t>Kohlenstoffverbrauch</w:t>
      </w:r>
      <w:proofErr w:type="spellEnd"/>
      <w:r w:rsidR="007F68AA" w:rsidRPr="007F68AA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belastender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Dabei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beachten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Kosten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sowohl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Bergbauregionen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Bergbau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Energieregionen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ganze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Volkswirtschaften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anfallen</w:t>
      </w:r>
      <w:proofErr w:type="spellEnd"/>
      <w:r w:rsidRPr="00D75913">
        <w:rPr>
          <w:rFonts w:ascii="Arial Narrow" w:hAnsi="Arial Narrow"/>
          <w:lang w:val="en-GB"/>
        </w:rPr>
        <w:t xml:space="preserve">, die in </w:t>
      </w:r>
      <w:proofErr w:type="spellStart"/>
      <w:r w:rsidRPr="00D75913">
        <w:rPr>
          <w:rFonts w:ascii="Arial Narrow" w:hAnsi="Arial Narrow"/>
          <w:lang w:val="en-GB"/>
        </w:rPr>
        <w:t>kurzer</w:t>
      </w:r>
      <w:proofErr w:type="spellEnd"/>
      <w:r w:rsidRPr="00D75913">
        <w:rPr>
          <w:rFonts w:ascii="Arial Narrow" w:hAnsi="Arial Narrow"/>
          <w:lang w:val="en-GB"/>
        </w:rPr>
        <w:t xml:space="preserve"> Zeit </w:t>
      </w:r>
      <w:proofErr w:type="spellStart"/>
      <w:r w:rsidRPr="00D75913">
        <w:rPr>
          <w:rFonts w:ascii="Arial Narrow" w:hAnsi="Arial Narrow"/>
          <w:lang w:val="en-GB"/>
        </w:rPr>
        <w:t>Ausgaben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neue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Kapazitäten</w:t>
      </w:r>
      <w:proofErr w:type="spellEnd"/>
      <w:r w:rsidRPr="00D75913">
        <w:rPr>
          <w:rFonts w:ascii="Arial Narrow" w:hAnsi="Arial Narrow"/>
          <w:lang w:val="en-GB"/>
        </w:rPr>
        <w:t xml:space="preserve">, oft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wirtschaftlich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unausgereifte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teurere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Technologien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Netzinfrastrukturen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tätigen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Energiepreis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niederschlägt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706EA7B7" w14:textId="77777777" w:rsidR="00322E97" w:rsidRPr="00D75913" w:rsidRDefault="00322E97" w:rsidP="00063468">
      <w:pPr>
        <w:spacing w:after="120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r w:rsidRPr="00D75913">
        <w:rPr>
          <w:rFonts w:ascii="Arial Narrow" w:hAnsi="Arial Narrow"/>
          <w:b/>
          <w:bCs/>
          <w:lang w:val="en-GB"/>
        </w:rPr>
        <w:t>Coronavirus-</w:t>
      </w:r>
      <w:proofErr w:type="spellStart"/>
      <w:r w:rsidRPr="00D75913">
        <w:rPr>
          <w:rFonts w:ascii="Arial Narrow" w:hAnsi="Arial Narrow"/>
          <w:b/>
          <w:bCs/>
          <w:lang w:val="en-GB"/>
        </w:rPr>
        <w:t>Pandemie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traf</w:t>
      </w:r>
      <w:proofErr w:type="spellEnd"/>
      <w:r w:rsidRPr="00D75913">
        <w:rPr>
          <w:rFonts w:ascii="Arial Narrow" w:hAnsi="Arial Narrow"/>
          <w:lang w:val="en-GB"/>
        </w:rPr>
        <w:t xml:space="preserve"> die Welt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2020 und </w:t>
      </w:r>
      <w:proofErr w:type="spellStart"/>
      <w:r w:rsidRPr="00D75913">
        <w:rPr>
          <w:rFonts w:ascii="Arial Narrow" w:hAnsi="Arial Narrow"/>
          <w:lang w:val="en-GB"/>
        </w:rPr>
        <w:t>betraf</w:t>
      </w:r>
      <w:proofErr w:type="spellEnd"/>
      <w:r w:rsidRPr="00D75913">
        <w:rPr>
          <w:rFonts w:ascii="Arial Narrow" w:hAnsi="Arial Narrow"/>
          <w:lang w:val="en-GB"/>
        </w:rPr>
        <w:t xml:space="preserve"> alle </w:t>
      </w:r>
      <w:proofErr w:type="spellStart"/>
      <w:r w:rsidRPr="00D75913">
        <w:rPr>
          <w:rFonts w:ascii="Arial Narrow" w:hAnsi="Arial Narrow"/>
          <w:lang w:val="en-GB"/>
        </w:rPr>
        <w:t>Volkswirtschaften</w:t>
      </w:r>
      <w:proofErr w:type="spellEnd"/>
      <w:r w:rsidRPr="00D75913">
        <w:rPr>
          <w:rFonts w:ascii="Arial Narrow" w:hAnsi="Arial Narrow"/>
          <w:lang w:val="en-GB"/>
        </w:rPr>
        <w:t xml:space="preserve"> der Welt. </w:t>
      </w:r>
      <w:proofErr w:type="spellStart"/>
      <w:r w:rsidRPr="00D75913">
        <w:rPr>
          <w:rFonts w:ascii="Arial Narrow" w:hAnsi="Arial Narrow"/>
          <w:lang w:val="en-GB"/>
        </w:rPr>
        <w:t>Diese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Notsituation</w:t>
      </w:r>
      <w:proofErr w:type="spellEnd"/>
      <w:r w:rsidRPr="00D75913">
        <w:rPr>
          <w:rFonts w:ascii="Arial Narrow" w:hAnsi="Arial Narrow"/>
          <w:lang w:val="en-GB"/>
        </w:rPr>
        <w:t xml:space="preserve"> hat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wichtige</w:t>
      </w:r>
      <w:proofErr w:type="spellEnd"/>
      <w:r w:rsidRPr="00D75913">
        <w:rPr>
          <w:rFonts w:ascii="Arial Narrow" w:hAnsi="Arial Narrow"/>
          <w:lang w:val="en-GB"/>
        </w:rPr>
        <w:t xml:space="preserve"> Rolle des </w:t>
      </w:r>
      <w:proofErr w:type="spellStart"/>
      <w:r w:rsidRPr="00D75913">
        <w:rPr>
          <w:rFonts w:ascii="Arial Narrow" w:hAnsi="Arial Narrow"/>
          <w:lang w:val="en-GB"/>
        </w:rPr>
        <w:t>Energiesektors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einschließlich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Energiesicherheit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Funktionieren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Wirtschaft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Polens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anderer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europäischer</w:t>
      </w:r>
      <w:proofErr w:type="spellEnd"/>
      <w:r w:rsidRPr="00D75913">
        <w:rPr>
          <w:rFonts w:ascii="Arial Narrow" w:hAnsi="Arial Narrow"/>
          <w:lang w:val="en-GB"/>
        </w:rPr>
        <w:t xml:space="preserve"> Länder </w:t>
      </w:r>
      <w:proofErr w:type="spellStart"/>
      <w:r w:rsidRPr="00D75913">
        <w:rPr>
          <w:rFonts w:ascii="Arial Narrow" w:hAnsi="Arial Narrow"/>
          <w:lang w:val="en-GB"/>
        </w:rPr>
        <w:t>deutlich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gemacht</w:t>
      </w:r>
      <w:proofErr w:type="spellEnd"/>
      <w:r w:rsidRPr="00D75913">
        <w:rPr>
          <w:rFonts w:ascii="Arial Narrow" w:hAnsi="Arial Narrow"/>
          <w:lang w:val="en-GB"/>
        </w:rPr>
        <w:t xml:space="preserve">. Der </w:t>
      </w:r>
      <w:proofErr w:type="spellStart"/>
      <w:r w:rsidRPr="00D75913">
        <w:rPr>
          <w:rFonts w:ascii="Arial Narrow" w:hAnsi="Arial Narrow"/>
          <w:lang w:val="en-GB"/>
        </w:rPr>
        <w:t>Energiesektor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in den </w:t>
      </w:r>
      <w:proofErr w:type="spellStart"/>
      <w:r w:rsidRPr="00D75913">
        <w:rPr>
          <w:rFonts w:ascii="Arial Narrow" w:hAnsi="Arial Narrow"/>
          <w:lang w:val="en-GB"/>
        </w:rPr>
        <w:t>kommenden</w:t>
      </w:r>
      <w:proofErr w:type="spellEnd"/>
      <w:r w:rsidRPr="00D75913">
        <w:rPr>
          <w:rFonts w:ascii="Arial Narrow" w:hAnsi="Arial Narrow"/>
          <w:lang w:val="en-GB"/>
        </w:rPr>
        <w:t xml:space="preserve"> Jahren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Reihe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>-COVID-</w:t>
      </w:r>
      <w:proofErr w:type="spellStart"/>
      <w:r w:rsidRPr="00D75913">
        <w:rPr>
          <w:rFonts w:ascii="Arial Narrow" w:hAnsi="Arial Narrow"/>
          <w:lang w:val="en-GB"/>
        </w:rPr>
        <w:t>Herausforderungen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konfrontiert</w:t>
      </w:r>
      <w:proofErr w:type="spellEnd"/>
      <w:r w:rsidRPr="00D75913">
        <w:rPr>
          <w:rFonts w:ascii="Arial Narrow" w:hAnsi="Arial Narrow"/>
          <w:lang w:val="en-GB"/>
        </w:rPr>
        <w:t xml:space="preserve"> sein, </w:t>
      </w:r>
      <w:proofErr w:type="spellStart"/>
      <w:r w:rsidRPr="00D75913">
        <w:rPr>
          <w:rFonts w:ascii="Arial Narrow" w:hAnsi="Arial Narrow"/>
          <w:lang w:val="en-GB"/>
        </w:rPr>
        <w:t>darunter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Wiederaufbau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oder</w:t>
      </w:r>
      <w:proofErr w:type="spellEnd"/>
      <w:r w:rsidRPr="00D75913">
        <w:rPr>
          <w:rFonts w:ascii="Arial Narrow" w:hAnsi="Arial Narrow"/>
          <w:lang w:val="en-GB"/>
        </w:rPr>
        <w:t xml:space="preserve"> der Substitution von </w:t>
      </w:r>
      <w:proofErr w:type="spellStart"/>
      <w:r w:rsidRPr="00D75913">
        <w:rPr>
          <w:rFonts w:ascii="Arial Narrow" w:hAnsi="Arial Narrow"/>
          <w:lang w:val="en-GB"/>
        </w:rPr>
        <w:t>Lieferketten</w:t>
      </w:r>
      <w:proofErr w:type="spellEnd"/>
      <w:r w:rsidRPr="00D75913">
        <w:rPr>
          <w:rFonts w:ascii="Arial Narrow" w:hAnsi="Arial Narrow"/>
          <w:lang w:val="en-GB"/>
        </w:rPr>
        <w:t xml:space="preserve">, um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voranzutreiben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finanzielle</w:t>
      </w:r>
      <w:proofErr w:type="spellEnd"/>
      <w:r w:rsidRPr="00D75913">
        <w:rPr>
          <w:rFonts w:ascii="Arial Narrow" w:hAnsi="Arial Narrow"/>
          <w:lang w:val="en-GB"/>
        </w:rPr>
        <w:t xml:space="preserve"> Mittel in den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Auswirkungen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Epidemie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angespannten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Haushalten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mobilisieren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manchmal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Investitionspläne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überarbeiten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Ressourcen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Schlüsselprojekte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akkumulieren</w:t>
      </w:r>
      <w:proofErr w:type="spellEnd"/>
      <w:r w:rsidRPr="00D75913">
        <w:rPr>
          <w:rFonts w:ascii="Arial Narrow" w:hAnsi="Arial Narrow"/>
          <w:lang w:val="en-GB"/>
        </w:rPr>
        <w:t xml:space="preserve">. Es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wichtig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Investitionsentscheidungen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Aspekt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grünen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kohlenstoffarmen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Wirtschaftsaufschwungs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getroffen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Pandemiebekämpfung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schnellen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effektiven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Wachstumsschub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geben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neue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Chancen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Volkswirtschaft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schaffen</w:t>
      </w:r>
      <w:proofErr w:type="spellEnd"/>
      <w:r w:rsidRPr="00D75913">
        <w:rPr>
          <w:rFonts w:ascii="Arial Narrow" w:hAnsi="Arial Narrow"/>
          <w:lang w:val="en-GB"/>
        </w:rPr>
        <w:t>. Die EU-</w:t>
      </w:r>
      <w:proofErr w:type="spellStart"/>
      <w:r w:rsidRPr="00D75913">
        <w:rPr>
          <w:rFonts w:ascii="Arial Narrow" w:hAnsi="Arial Narrow"/>
          <w:lang w:val="en-GB"/>
        </w:rPr>
        <w:t>Unterstützung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zusätzlich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Schutzinstrumenten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Maßnahmen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Mobilisierung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inländischer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öffentlicher</w:t>
      </w:r>
      <w:proofErr w:type="spellEnd"/>
      <w:r w:rsidRPr="00D75913">
        <w:rPr>
          <w:rFonts w:ascii="Arial Narrow" w:hAnsi="Arial Narrow"/>
          <w:lang w:val="en-GB"/>
        </w:rPr>
        <w:t xml:space="preserve"> Mittel </w:t>
      </w:r>
      <w:proofErr w:type="spellStart"/>
      <w:r w:rsidRPr="00D75913">
        <w:rPr>
          <w:rFonts w:ascii="Arial Narrow" w:hAnsi="Arial Narrow"/>
          <w:lang w:val="en-GB"/>
        </w:rPr>
        <w:t>eingesetzt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6B39C4E0" w14:textId="09921CE8" w:rsidR="00063468" w:rsidRPr="00D75913" w:rsidRDefault="00322E97" w:rsidP="00063468">
      <w:pPr>
        <w:spacing w:after="120" w:line="257" w:lineRule="auto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erfordert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Beteiligung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vieler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Akteure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erhebliche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063468">
        <w:rPr>
          <w:rStyle w:val="Odwoanieprzypisudolnego"/>
          <w:rFonts w:ascii="Arial Narrow" w:hAnsi="Arial Narrow"/>
        </w:rPr>
        <w:footnoteReference w:id="1"/>
      </w:r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in den Jahren 2021-2040 auf ca. 1.600 </w:t>
      </w:r>
      <w:proofErr w:type="spellStart"/>
      <w:r w:rsidRPr="00D75913">
        <w:rPr>
          <w:rFonts w:ascii="Arial Narrow" w:hAnsi="Arial Narrow"/>
          <w:lang w:val="en-GB"/>
        </w:rPr>
        <w:t>Mrd</w:t>
      </w:r>
      <w:proofErr w:type="spellEnd"/>
      <w:r w:rsidRPr="00D75913">
        <w:rPr>
          <w:rFonts w:ascii="Arial Narrow" w:hAnsi="Arial Narrow"/>
          <w:lang w:val="en-GB"/>
        </w:rPr>
        <w:t xml:space="preserve">. PLN </w:t>
      </w:r>
      <w:proofErr w:type="spellStart"/>
      <w:r w:rsidRPr="00D75913">
        <w:rPr>
          <w:rFonts w:ascii="Arial Narrow" w:hAnsi="Arial Narrow"/>
          <w:lang w:val="en-GB"/>
        </w:rPr>
        <w:t>belaufen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könnten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Brennstoff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Energiesektor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finanzielle</w:t>
      </w:r>
      <w:proofErr w:type="spellEnd"/>
      <w:r w:rsidRPr="00D75913">
        <w:rPr>
          <w:rFonts w:ascii="Arial Narrow" w:hAnsi="Arial Narrow"/>
          <w:lang w:val="en-GB"/>
        </w:rPr>
        <w:t xml:space="preserve"> Mittel in </w:t>
      </w:r>
      <w:proofErr w:type="spellStart"/>
      <w:r w:rsidRPr="00D75913">
        <w:rPr>
          <w:rFonts w:ascii="Arial Narrow" w:hAnsi="Arial Narrow"/>
          <w:lang w:val="en-GB"/>
        </w:rPr>
        <w:t>Höhe</w:t>
      </w:r>
      <w:proofErr w:type="spellEnd"/>
      <w:r w:rsidRPr="00D75913">
        <w:rPr>
          <w:rFonts w:ascii="Arial Narrow" w:hAnsi="Arial Narrow"/>
          <w:lang w:val="en-GB"/>
        </w:rPr>
        <w:t xml:space="preserve"> von ca. 867-890 </w:t>
      </w:r>
      <w:proofErr w:type="spellStart"/>
      <w:r w:rsidRPr="00D75913">
        <w:rPr>
          <w:rFonts w:ascii="Arial Narrow" w:hAnsi="Arial Narrow"/>
          <w:lang w:val="en-GB"/>
        </w:rPr>
        <w:t>Mrd</w:t>
      </w:r>
      <w:proofErr w:type="spellEnd"/>
      <w:r w:rsidRPr="00D75913">
        <w:rPr>
          <w:rFonts w:ascii="Arial Narrow" w:hAnsi="Arial Narrow"/>
          <w:lang w:val="en-GB"/>
        </w:rPr>
        <w:t xml:space="preserve">. PLN </w:t>
      </w:r>
      <w:proofErr w:type="spellStart"/>
      <w:r w:rsidRPr="00D75913">
        <w:rPr>
          <w:rFonts w:ascii="Arial Narrow" w:hAnsi="Arial Narrow"/>
          <w:lang w:val="en-GB"/>
        </w:rPr>
        <w:t>betragen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projektierten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Ausgaben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Bereich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Stromerzeugung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auf ca. 320-342 </w:t>
      </w:r>
      <w:proofErr w:type="spellStart"/>
      <w:r w:rsidRPr="00D75913">
        <w:rPr>
          <w:rFonts w:ascii="Arial Narrow" w:hAnsi="Arial Narrow"/>
          <w:lang w:val="en-GB"/>
        </w:rPr>
        <w:t>Mrd</w:t>
      </w:r>
      <w:proofErr w:type="spellEnd"/>
      <w:r w:rsidRPr="00D75913">
        <w:rPr>
          <w:rFonts w:ascii="Arial Narrow" w:hAnsi="Arial Narrow"/>
          <w:lang w:val="en-GB"/>
        </w:rPr>
        <w:t xml:space="preserve">. PLN </w:t>
      </w:r>
      <w:proofErr w:type="spellStart"/>
      <w:r w:rsidRPr="00D75913">
        <w:rPr>
          <w:rFonts w:ascii="Arial Narrow" w:hAnsi="Arial Narrow"/>
          <w:lang w:val="en-GB"/>
        </w:rPr>
        <w:t>belaufen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wovon</w:t>
      </w:r>
      <w:proofErr w:type="spellEnd"/>
      <w:r w:rsidRPr="00D75913">
        <w:rPr>
          <w:rFonts w:ascii="Arial Narrow" w:hAnsi="Arial Narrow"/>
          <w:lang w:val="en-GB"/>
        </w:rPr>
        <w:t xml:space="preserve"> ca. 80%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emissionsfreien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Kapazität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zugewiesen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d.h.</w:t>
      </w:r>
      <w:proofErr w:type="spellEnd"/>
      <w:r w:rsidRPr="00D75913">
        <w:rPr>
          <w:rFonts w:ascii="Arial Narrow" w:hAnsi="Arial Narrow"/>
          <w:lang w:val="en-GB"/>
        </w:rPr>
        <w:t xml:space="preserve"> RES und </w:t>
      </w:r>
      <w:proofErr w:type="spellStart"/>
      <w:r w:rsidRPr="00D75913">
        <w:rPr>
          <w:rFonts w:ascii="Arial Narrow" w:hAnsi="Arial Narrow"/>
          <w:lang w:val="en-GB"/>
        </w:rPr>
        <w:t>Kernenergie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Ergebnis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obigen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tief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greifenden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Veränderungen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Brennstoff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Energiesektor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kann</w:t>
      </w:r>
      <w:proofErr w:type="spellEnd"/>
      <w:r w:rsidRPr="00D75913">
        <w:rPr>
          <w:rFonts w:ascii="Arial Narrow" w:hAnsi="Arial Narrow"/>
          <w:lang w:val="en-GB"/>
        </w:rPr>
        <w:t xml:space="preserve"> es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Anstieg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Energiekosten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kommen</w:t>
      </w:r>
      <w:proofErr w:type="spellEnd"/>
      <w:r w:rsidRPr="00D75913">
        <w:rPr>
          <w:rFonts w:ascii="Arial Narrow" w:hAnsi="Arial Narrow"/>
          <w:lang w:val="en-GB"/>
        </w:rPr>
        <w:t xml:space="preserve">. Eine </w:t>
      </w:r>
      <w:proofErr w:type="spellStart"/>
      <w:r w:rsidRPr="00D75913">
        <w:rPr>
          <w:rFonts w:ascii="Arial Narrow" w:hAnsi="Arial Narrow"/>
          <w:lang w:val="en-GB"/>
        </w:rPr>
        <w:t>Reihe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können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finanziell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unterstützt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operativ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investiv</w:t>
      </w:r>
      <w:proofErr w:type="spellEnd"/>
      <w:r w:rsidRPr="00D75913">
        <w:rPr>
          <w:rFonts w:ascii="Arial Narrow" w:hAnsi="Arial Narrow"/>
          <w:lang w:val="en-GB"/>
        </w:rPr>
        <w:t xml:space="preserve">), um den </w:t>
      </w:r>
      <w:proofErr w:type="spellStart"/>
      <w:r w:rsidRPr="00D75913">
        <w:rPr>
          <w:rFonts w:ascii="Arial Narrow" w:hAnsi="Arial Narrow"/>
          <w:lang w:val="en-GB"/>
        </w:rPr>
        <w:t>Wandel</w:t>
      </w:r>
      <w:proofErr w:type="spellEnd"/>
      <w:r w:rsidRPr="00D75913">
        <w:rPr>
          <w:rFonts w:ascii="Arial Narrow" w:hAnsi="Arial Narrow"/>
          <w:lang w:val="en-GB"/>
        </w:rPr>
        <w:t xml:space="preserve"> so schnell </w:t>
      </w:r>
      <w:proofErr w:type="spellStart"/>
      <w:r w:rsidRPr="00D75913">
        <w:rPr>
          <w:rFonts w:ascii="Arial Narrow" w:hAnsi="Arial Narrow"/>
          <w:lang w:val="en-GB"/>
        </w:rPr>
        <w:t>wie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möglich</w:t>
      </w:r>
      <w:proofErr w:type="spellEnd"/>
      <w:r w:rsidRPr="00D75913">
        <w:rPr>
          <w:rFonts w:ascii="Arial Narrow" w:hAnsi="Arial Narrow"/>
          <w:lang w:val="en-GB"/>
        </w:rPr>
        <w:t xml:space="preserve"> und in </w:t>
      </w:r>
      <w:proofErr w:type="spellStart"/>
      <w:r w:rsidRPr="00D75913">
        <w:rPr>
          <w:rFonts w:ascii="Arial Narrow" w:hAnsi="Arial Narrow"/>
          <w:lang w:val="en-GB"/>
        </w:rPr>
        <w:t>größerem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Umfang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vollziehen</w:t>
      </w:r>
      <w:proofErr w:type="spellEnd"/>
      <w:r w:rsidRPr="00D75913">
        <w:rPr>
          <w:rFonts w:ascii="Arial Narrow" w:hAnsi="Arial Narrow"/>
          <w:lang w:val="en-GB"/>
        </w:rPr>
        <w:t xml:space="preserve">. Es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wichtig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die Art und Weise der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sozial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verträgliche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Energiepreise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gewährleistet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Energiearmut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nicht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verschärft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07EB1ED8" w14:textId="0AA4B17D" w:rsidR="00322E97" w:rsidRPr="00D75913" w:rsidRDefault="00322E97" w:rsidP="00063468">
      <w:pPr>
        <w:spacing w:after="120" w:line="257" w:lineRule="auto"/>
        <w:jc w:val="both"/>
        <w:rPr>
          <w:rFonts w:ascii="Arial Narrow" w:hAnsi="Arial Narrow"/>
          <w:lang w:val="en-GB"/>
        </w:rPr>
      </w:pPr>
      <w:proofErr w:type="spellStart"/>
      <w:r w:rsidRPr="00063468">
        <w:rPr>
          <w:rFonts w:ascii="Arial Narrow" w:hAnsi="Arial Narrow"/>
          <w:lang w:val="en-GB"/>
        </w:rPr>
        <w:t>Für</w:t>
      </w:r>
      <w:proofErr w:type="spellEnd"/>
      <w:r w:rsidRPr="00063468">
        <w:rPr>
          <w:rFonts w:ascii="Arial Narrow" w:hAnsi="Arial Narrow"/>
          <w:lang w:val="en-GB"/>
        </w:rPr>
        <w:t xml:space="preserve"> die </w:t>
      </w:r>
      <w:proofErr w:type="spellStart"/>
      <w:r w:rsidRPr="00063468">
        <w:rPr>
          <w:rFonts w:ascii="Arial Narrow" w:hAnsi="Arial Narrow"/>
          <w:lang w:val="en-GB"/>
        </w:rPr>
        <w:t>inländische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Energie</w:t>
      </w:r>
      <w:proofErr w:type="spellEnd"/>
      <w:r w:rsidRPr="00063468">
        <w:rPr>
          <w:rFonts w:ascii="Arial Narrow" w:hAnsi="Arial Narrow"/>
          <w:lang w:val="en-GB"/>
        </w:rPr>
        <w:t xml:space="preserve">- und </w:t>
      </w:r>
      <w:proofErr w:type="spellStart"/>
      <w:r w:rsidRPr="00063468">
        <w:rPr>
          <w:rFonts w:ascii="Arial Narrow" w:hAnsi="Arial Narrow"/>
          <w:lang w:val="en-GB"/>
        </w:rPr>
        <w:t>Klimawende</w:t>
      </w:r>
      <w:proofErr w:type="spellEnd"/>
      <w:r w:rsidRPr="00063468">
        <w:rPr>
          <w:rFonts w:ascii="Arial Narrow" w:hAnsi="Arial Narrow"/>
          <w:lang w:val="en-GB"/>
        </w:rPr>
        <w:t xml:space="preserve"> bis 2030 </w:t>
      </w:r>
      <w:proofErr w:type="spellStart"/>
      <w:r w:rsidRPr="00063468">
        <w:rPr>
          <w:rFonts w:ascii="Arial Narrow" w:hAnsi="Arial Narrow"/>
          <w:lang w:val="en-GB"/>
        </w:rPr>
        <w:t>werden</w:t>
      </w:r>
      <w:proofErr w:type="spellEnd"/>
      <w:r w:rsidRPr="00063468">
        <w:rPr>
          <w:rFonts w:ascii="Arial Narrow" w:hAnsi="Arial Narrow"/>
          <w:lang w:val="en-GB"/>
        </w:rPr>
        <w:t xml:space="preserve"> ca. 260 </w:t>
      </w:r>
      <w:proofErr w:type="spellStart"/>
      <w:r w:rsidRPr="00063468">
        <w:rPr>
          <w:rFonts w:ascii="Arial Narrow" w:hAnsi="Arial Narrow"/>
          <w:lang w:val="en-GB"/>
        </w:rPr>
        <w:t>Mrd</w:t>
      </w:r>
      <w:proofErr w:type="spellEnd"/>
      <w:r w:rsidRPr="00063468">
        <w:rPr>
          <w:rFonts w:ascii="Arial Narrow" w:hAnsi="Arial Narrow"/>
          <w:lang w:val="en-GB"/>
        </w:rPr>
        <w:t xml:space="preserve">. </w:t>
      </w:r>
      <w:r w:rsidRPr="00D75913">
        <w:rPr>
          <w:rFonts w:ascii="Arial Narrow" w:hAnsi="Arial Narrow"/>
          <w:lang w:val="en-GB"/>
        </w:rPr>
        <w:t>PLN</w:t>
      </w:r>
      <w:r w:rsidRPr="00063468">
        <w:rPr>
          <w:rStyle w:val="Odwoanieprzypisudolnego"/>
          <w:rFonts w:ascii="Arial Narrow" w:hAnsi="Arial Narrow"/>
        </w:rPr>
        <w:footnoteReference w:id="2"/>
      </w:r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EU- und </w:t>
      </w:r>
      <w:proofErr w:type="spellStart"/>
      <w:r w:rsidRPr="00D75913">
        <w:rPr>
          <w:rFonts w:ascii="Arial Narrow" w:hAnsi="Arial Narrow"/>
          <w:lang w:val="en-GB"/>
        </w:rPr>
        <w:t>nationalen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Mitteln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Rahmen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verschiedener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Mechanismen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bestimmt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u.a</w:t>
      </w:r>
      <w:proofErr w:type="spellEnd"/>
      <w:r w:rsidRPr="00D75913">
        <w:rPr>
          <w:rFonts w:ascii="Arial Narrow" w:hAnsi="Arial Narrow"/>
          <w:lang w:val="en-GB"/>
        </w:rPr>
        <w:t>:</w:t>
      </w:r>
    </w:p>
    <w:p w14:paraId="620AEAAE" w14:textId="77777777" w:rsidR="00322E97" w:rsidRPr="00063468" w:rsidRDefault="00322E97" w:rsidP="00322E97">
      <w:pPr>
        <w:pStyle w:val="Akapitzlist"/>
        <w:numPr>
          <w:ilvl w:val="1"/>
          <w:numId w:val="11"/>
        </w:numPr>
        <w:spacing w:after="0" w:line="257" w:lineRule="auto"/>
        <w:rPr>
          <w:rFonts w:ascii="Arial Narrow" w:eastAsia="Times New Roman" w:hAnsi="Arial Narrow" w:cstheme="minorHAnsi"/>
          <w:bCs/>
          <w:sz w:val="18"/>
          <w:szCs w:val="18"/>
        </w:rPr>
      </w:pPr>
      <w:proofErr w:type="spellStart"/>
      <w:r w:rsidRPr="00063468">
        <w:rPr>
          <w:rFonts w:ascii="Arial Narrow" w:hAnsi="Arial Narrow"/>
          <w:i/>
          <w:iCs/>
          <w:sz w:val="18"/>
          <w:szCs w:val="18"/>
        </w:rPr>
        <w:t>Kohäsionspolitik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(ca. 79 </w:t>
      </w:r>
      <w:proofErr w:type="spellStart"/>
      <w:r w:rsidRPr="00063468">
        <w:rPr>
          <w:rFonts w:ascii="Arial Narrow" w:hAnsi="Arial Narrow"/>
          <w:sz w:val="18"/>
          <w:szCs w:val="18"/>
        </w:rPr>
        <w:t>Mrd</w:t>
      </w:r>
      <w:proofErr w:type="spellEnd"/>
      <w:r w:rsidRPr="00063468">
        <w:rPr>
          <w:rFonts w:ascii="Arial Narrow" w:hAnsi="Arial Narrow"/>
          <w:sz w:val="18"/>
          <w:szCs w:val="18"/>
        </w:rPr>
        <w:t>. PLN</w:t>
      </w:r>
      <w:r w:rsidRPr="00063468">
        <w:rPr>
          <w:rStyle w:val="Odwoanieprzypisudolnego"/>
          <w:rFonts w:ascii="Arial Narrow" w:eastAsia="Times New Roman" w:hAnsi="Arial Narrow" w:cstheme="minorHAnsi"/>
          <w:bCs/>
          <w:sz w:val="18"/>
          <w:szCs w:val="18"/>
          <w:lang w:eastAsia="pl-PL"/>
        </w:rPr>
        <w:footnoteReference w:id="3"/>
      </w:r>
      <w:r w:rsidRPr="00063468">
        <w:rPr>
          <w:rFonts w:ascii="Arial Narrow" w:hAnsi="Arial Narrow"/>
          <w:sz w:val="18"/>
          <w:szCs w:val="18"/>
        </w:rPr>
        <w:t>),</w:t>
      </w:r>
    </w:p>
    <w:p w14:paraId="57DA077A" w14:textId="77777777" w:rsidR="00322E97" w:rsidRPr="00063468" w:rsidRDefault="00322E97" w:rsidP="00322E97">
      <w:pPr>
        <w:pStyle w:val="Akapitzlist"/>
        <w:numPr>
          <w:ilvl w:val="1"/>
          <w:numId w:val="11"/>
        </w:numPr>
        <w:spacing w:beforeAutospacing="1" w:after="100" w:afterAutospacing="1" w:line="256" w:lineRule="auto"/>
        <w:rPr>
          <w:rFonts w:ascii="Arial Narrow" w:eastAsia="Times New Roman" w:hAnsi="Arial Narrow" w:cstheme="minorHAnsi"/>
          <w:bCs/>
          <w:sz w:val="18"/>
          <w:szCs w:val="18"/>
        </w:rPr>
      </w:pPr>
      <w:r w:rsidRPr="00D75913">
        <w:rPr>
          <w:rFonts w:ascii="Arial Narrow" w:hAnsi="Arial Narrow"/>
          <w:sz w:val="18"/>
          <w:szCs w:val="18"/>
          <w:lang w:val="en-GB"/>
        </w:rPr>
        <w:t xml:space="preserve">des </w:t>
      </w:r>
      <w:r w:rsidRPr="00D75913">
        <w:rPr>
          <w:rFonts w:ascii="Arial Narrow" w:hAnsi="Arial Narrow"/>
          <w:bCs/>
          <w:i/>
          <w:sz w:val="18"/>
          <w:szCs w:val="18"/>
          <w:lang w:val="en-GB"/>
        </w:rPr>
        <w:t xml:space="preserve">Instruments </w:t>
      </w:r>
      <w:proofErr w:type="spellStart"/>
      <w:r w:rsidRPr="00D75913">
        <w:rPr>
          <w:rFonts w:ascii="Arial Narrow" w:hAnsi="Arial Narrow"/>
          <w:bCs/>
          <w:i/>
          <w:sz w:val="18"/>
          <w:szCs w:val="18"/>
          <w:lang w:val="en-GB"/>
        </w:rPr>
        <w:t>für</w:t>
      </w:r>
      <w:proofErr w:type="spellEnd"/>
      <w:r w:rsidRPr="00D75913">
        <w:rPr>
          <w:rFonts w:ascii="Arial Narrow" w:hAnsi="Arial Narrow"/>
          <w:bCs/>
          <w:i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Cs/>
          <w:i/>
          <w:sz w:val="18"/>
          <w:szCs w:val="18"/>
          <w:lang w:val="en-GB"/>
        </w:rPr>
        <w:t>Wiederaufbau</w:t>
      </w:r>
      <w:proofErr w:type="spellEnd"/>
      <w:r w:rsidRPr="00D75913">
        <w:rPr>
          <w:rFonts w:ascii="Arial Narrow" w:hAnsi="Arial Narrow"/>
          <w:bCs/>
          <w:i/>
          <w:sz w:val="18"/>
          <w:szCs w:val="18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bCs/>
          <w:i/>
          <w:sz w:val="18"/>
          <w:szCs w:val="18"/>
          <w:lang w:val="en-GB"/>
        </w:rPr>
        <w:t>Resilienz</w:t>
      </w:r>
      <w:proofErr w:type="spellEnd"/>
      <w:r w:rsidRPr="00D75913">
        <w:rPr>
          <w:rFonts w:ascii="Arial Narrow" w:hAnsi="Arial Narrow"/>
          <w:bCs/>
          <w:i/>
          <w:sz w:val="18"/>
          <w:szCs w:val="18"/>
          <w:lang w:val="en-GB"/>
        </w:rPr>
        <w:t xml:space="preserve"> </w:t>
      </w:r>
      <w:r w:rsidRPr="00D75913">
        <w:rPr>
          <w:rFonts w:ascii="Arial Narrow" w:hAnsi="Arial Narrow"/>
          <w:sz w:val="18"/>
          <w:szCs w:val="18"/>
          <w:lang w:val="en-GB"/>
        </w:rPr>
        <w:t xml:space="preserve">(ca. 97,8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Mrd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. </w:t>
      </w:r>
      <w:r w:rsidRPr="00063468">
        <w:rPr>
          <w:rFonts w:ascii="Arial Narrow" w:hAnsi="Arial Narrow"/>
          <w:sz w:val="18"/>
          <w:szCs w:val="18"/>
        </w:rPr>
        <w:t>PLN</w:t>
      </w:r>
      <w:r w:rsidRPr="00063468">
        <w:rPr>
          <w:rStyle w:val="Odwoanieprzypisudolnego"/>
          <w:rFonts w:ascii="Arial Narrow" w:eastAsia="Times New Roman" w:hAnsi="Arial Narrow" w:cstheme="minorHAnsi"/>
          <w:bCs/>
          <w:sz w:val="18"/>
          <w:szCs w:val="18"/>
          <w:lang w:eastAsia="pl-PL"/>
        </w:rPr>
        <w:footnoteReference w:id="4"/>
      </w:r>
      <w:r w:rsidRPr="00063468">
        <w:rPr>
          <w:rFonts w:ascii="Arial Narrow" w:hAnsi="Arial Narrow"/>
          <w:sz w:val="18"/>
          <w:szCs w:val="18"/>
        </w:rPr>
        <w:t>),</w:t>
      </w:r>
    </w:p>
    <w:p w14:paraId="625DAD3C" w14:textId="77777777" w:rsidR="00322E97" w:rsidRPr="00063468" w:rsidRDefault="00322E97" w:rsidP="00322E97">
      <w:pPr>
        <w:pStyle w:val="Akapitzlist"/>
        <w:numPr>
          <w:ilvl w:val="1"/>
          <w:numId w:val="11"/>
        </w:numPr>
        <w:spacing w:beforeAutospacing="1" w:after="100" w:afterAutospacing="1" w:line="256" w:lineRule="auto"/>
        <w:rPr>
          <w:rFonts w:ascii="Arial Narrow" w:eastAsia="Times New Roman" w:hAnsi="Arial Narrow" w:cstheme="minorHAnsi"/>
          <w:bCs/>
          <w:sz w:val="18"/>
          <w:szCs w:val="18"/>
        </w:rPr>
      </w:pPr>
      <w:r w:rsidRPr="00D75913">
        <w:rPr>
          <w:rFonts w:ascii="Arial Narrow" w:hAnsi="Arial Narrow"/>
          <w:sz w:val="18"/>
          <w:szCs w:val="18"/>
          <w:lang w:val="en-GB"/>
        </w:rPr>
        <w:t xml:space="preserve">des </w:t>
      </w:r>
      <w:r w:rsidRPr="00D75913">
        <w:rPr>
          <w:rFonts w:ascii="Arial Narrow" w:hAnsi="Arial Narrow"/>
          <w:i/>
          <w:iCs/>
          <w:sz w:val="18"/>
          <w:szCs w:val="18"/>
          <w:lang w:val="en-GB"/>
        </w:rPr>
        <w:t xml:space="preserve">Fonds </w:t>
      </w:r>
      <w:proofErr w:type="spellStart"/>
      <w:r w:rsidRPr="00D75913">
        <w:rPr>
          <w:rFonts w:ascii="Arial Narrow" w:hAnsi="Arial Narrow"/>
          <w:i/>
          <w:iCs/>
          <w:sz w:val="18"/>
          <w:szCs w:val="18"/>
          <w:lang w:val="en-GB"/>
        </w:rPr>
        <w:t>für</w:t>
      </w:r>
      <w:proofErr w:type="spellEnd"/>
      <w:r w:rsidRPr="00D75913">
        <w:rPr>
          <w:rFonts w:ascii="Arial Narrow" w:hAnsi="Arial Narrow"/>
          <w:i/>
          <w:iCs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sz w:val="18"/>
          <w:szCs w:val="18"/>
          <w:lang w:val="en-GB"/>
        </w:rPr>
        <w:t>einen</w:t>
      </w:r>
      <w:proofErr w:type="spellEnd"/>
      <w:r w:rsidRPr="00D75913">
        <w:rPr>
          <w:rFonts w:ascii="Arial Narrow" w:hAnsi="Arial Narrow"/>
          <w:i/>
          <w:iCs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sz w:val="18"/>
          <w:szCs w:val="18"/>
          <w:lang w:val="en-GB"/>
        </w:rPr>
        <w:t>gerechten</w:t>
      </w:r>
      <w:proofErr w:type="spellEnd"/>
      <w:r w:rsidRPr="00D75913">
        <w:rPr>
          <w:rFonts w:ascii="Arial Narrow" w:hAnsi="Arial Narrow"/>
          <w:i/>
          <w:iCs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sz w:val="18"/>
          <w:szCs w:val="18"/>
          <w:lang w:val="en-GB"/>
        </w:rPr>
        <w:t>Übergang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Zuweisung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für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Polen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ca. 15,6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Mrd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. </w:t>
      </w:r>
      <w:r w:rsidRPr="00063468">
        <w:rPr>
          <w:rFonts w:ascii="Arial Narrow" w:hAnsi="Arial Narrow"/>
          <w:sz w:val="18"/>
          <w:szCs w:val="18"/>
        </w:rPr>
        <w:t>PLN),</w:t>
      </w:r>
    </w:p>
    <w:p w14:paraId="3ECBAF70" w14:textId="77777777" w:rsidR="00322E97" w:rsidRPr="00063468" w:rsidRDefault="00322E97" w:rsidP="00322E97">
      <w:pPr>
        <w:pStyle w:val="Akapitzlist"/>
        <w:numPr>
          <w:ilvl w:val="1"/>
          <w:numId w:val="11"/>
        </w:numPr>
        <w:spacing w:beforeAutospacing="1" w:after="100" w:afterAutospacing="1" w:line="256" w:lineRule="auto"/>
        <w:rPr>
          <w:rFonts w:ascii="Arial Narrow" w:eastAsia="Times New Roman" w:hAnsi="Arial Narrow" w:cstheme="minorHAnsi"/>
          <w:bCs/>
          <w:sz w:val="18"/>
          <w:szCs w:val="18"/>
        </w:rPr>
      </w:pPr>
      <w:proofErr w:type="spellStart"/>
      <w:r w:rsidRPr="00063468">
        <w:rPr>
          <w:rFonts w:ascii="Arial Narrow" w:hAnsi="Arial Narrow"/>
          <w:sz w:val="18"/>
          <w:szCs w:val="18"/>
        </w:rPr>
        <w:t>ReactEU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(ca. 1,8 </w:t>
      </w:r>
      <w:proofErr w:type="spellStart"/>
      <w:r w:rsidRPr="00063468">
        <w:rPr>
          <w:rFonts w:ascii="Arial Narrow" w:hAnsi="Arial Narrow"/>
          <w:sz w:val="18"/>
          <w:szCs w:val="18"/>
        </w:rPr>
        <w:t>Mrd</w:t>
      </w:r>
      <w:proofErr w:type="spellEnd"/>
      <w:r w:rsidRPr="00063468">
        <w:rPr>
          <w:rFonts w:ascii="Arial Narrow" w:hAnsi="Arial Narrow"/>
          <w:sz w:val="18"/>
          <w:szCs w:val="18"/>
        </w:rPr>
        <w:t>. PLN</w:t>
      </w:r>
      <w:r w:rsidRPr="00063468">
        <w:rPr>
          <w:rStyle w:val="Odwoanieprzypisudolnego"/>
          <w:rFonts w:ascii="Arial Narrow" w:hAnsi="Arial Narrow"/>
          <w:sz w:val="18"/>
          <w:szCs w:val="18"/>
        </w:rPr>
        <w:footnoteReference w:id="5"/>
      </w:r>
      <w:r w:rsidRPr="00063468">
        <w:rPr>
          <w:rFonts w:ascii="Arial Narrow" w:hAnsi="Arial Narrow"/>
          <w:sz w:val="18"/>
          <w:szCs w:val="18"/>
        </w:rPr>
        <w:t>),</w:t>
      </w:r>
    </w:p>
    <w:p w14:paraId="271630F5" w14:textId="77777777" w:rsidR="00322E97" w:rsidRPr="00063468" w:rsidRDefault="00322E97" w:rsidP="00322E97">
      <w:pPr>
        <w:pStyle w:val="Akapitzlist"/>
        <w:numPr>
          <w:ilvl w:val="1"/>
          <w:numId w:val="11"/>
        </w:numPr>
        <w:spacing w:beforeAutospacing="1" w:after="100" w:afterAutospacing="1" w:line="256" w:lineRule="auto"/>
        <w:rPr>
          <w:rFonts w:ascii="Arial Narrow" w:eastAsia="Times New Roman" w:hAnsi="Arial Narrow" w:cstheme="minorHAnsi"/>
          <w:bCs/>
          <w:sz w:val="18"/>
          <w:szCs w:val="18"/>
        </w:rPr>
      </w:pP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Andere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Instrumente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z.B.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vorrangige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Programme des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Nationalen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Fonds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für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Umweltschutz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Wasserwirtschaft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und die Mittel der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Gemeinsamen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Agrarpolitik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Höhe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 von ca. 20 </w:t>
      </w:r>
      <w:proofErr w:type="spellStart"/>
      <w:r w:rsidRPr="00D75913">
        <w:rPr>
          <w:rFonts w:ascii="Arial Narrow" w:hAnsi="Arial Narrow"/>
          <w:sz w:val="18"/>
          <w:szCs w:val="18"/>
          <w:lang w:val="en-GB"/>
        </w:rPr>
        <w:t>Mrd</w:t>
      </w:r>
      <w:proofErr w:type="spellEnd"/>
      <w:r w:rsidRPr="00D75913">
        <w:rPr>
          <w:rFonts w:ascii="Arial Narrow" w:hAnsi="Arial Narrow"/>
          <w:sz w:val="18"/>
          <w:szCs w:val="18"/>
          <w:lang w:val="en-GB"/>
        </w:rPr>
        <w:t xml:space="preserve">. </w:t>
      </w:r>
      <w:r w:rsidRPr="00063468">
        <w:rPr>
          <w:rFonts w:ascii="Arial Narrow" w:hAnsi="Arial Narrow"/>
          <w:sz w:val="18"/>
          <w:szCs w:val="18"/>
        </w:rPr>
        <w:t>PLN).</w:t>
      </w:r>
    </w:p>
    <w:p w14:paraId="6C59E27A" w14:textId="41532FD3" w:rsidR="00063468" w:rsidRPr="00063468" w:rsidRDefault="00322E97" w:rsidP="00063468">
      <w:pPr>
        <w:pStyle w:val="Akapitzlist"/>
        <w:numPr>
          <w:ilvl w:val="1"/>
          <w:numId w:val="11"/>
        </w:numPr>
        <w:spacing w:beforeAutospacing="1" w:after="100" w:afterAutospacing="1" w:line="256" w:lineRule="auto"/>
        <w:rPr>
          <w:rFonts w:ascii="Arial Narrow" w:eastAsia="Times New Roman" w:hAnsi="Arial Narrow" w:cstheme="minorHAnsi"/>
          <w:bCs/>
          <w:sz w:val="18"/>
          <w:szCs w:val="18"/>
        </w:rPr>
      </w:pPr>
      <w:proofErr w:type="spellStart"/>
      <w:r w:rsidRPr="00063468">
        <w:rPr>
          <w:rFonts w:ascii="Arial Narrow" w:hAnsi="Arial Narrow"/>
          <w:sz w:val="18"/>
          <w:szCs w:val="18"/>
        </w:rPr>
        <w:t>neue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Instrumente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63468">
        <w:rPr>
          <w:rFonts w:ascii="Arial Narrow" w:hAnsi="Arial Narrow"/>
          <w:sz w:val="18"/>
          <w:szCs w:val="18"/>
        </w:rPr>
        <w:t>die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die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Wende des </w:t>
      </w:r>
      <w:proofErr w:type="spellStart"/>
      <w:r w:rsidRPr="00063468">
        <w:rPr>
          <w:rFonts w:ascii="Arial Narrow" w:hAnsi="Arial Narrow"/>
          <w:sz w:val="18"/>
          <w:szCs w:val="18"/>
        </w:rPr>
        <w:t>Energiesystems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in Polen </w:t>
      </w:r>
      <w:proofErr w:type="spellStart"/>
      <w:r w:rsidRPr="00063468">
        <w:rPr>
          <w:rFonts w:ascii="Arial Narrow" w:hAnsi="Arial Narrow"/>
          <w:sz w:val="18"/>
          <w:szCs w:val="18"/>
        </w:rPr>
        <w:t>unterstützen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werden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63468">
        <w:rPr>
          <w:rFonts w:ascii="Arial Narrow" w:hAnsi="Arial Narrow"/>
          <w:sz w:val="18"/>
          <w:szCs w:val="18"/>
        </w:rPr>
        <w:t>z.B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. </w:t>
      </w:r>
      <w:proofErr w:type="spellStart"/>
      <w:r w:rsidRPr="00063468">
        <w:rPr>
          <w:rFonts w:ascii="Arial Narrow" w:hAnsi="Arial Narrow"/>
          <w:sz w:val="18"/>
          <w:szCs w:val="18"/>
        </w:rPr>
        <w:t>Modernisierungsfonds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und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der </w:t>
      </w:r>
      <w:proofErr w:type="spellStart"/>
      <w:r w:rsidRPr="00063468">
        <w:rPr>
          <w:rFonts w:ascii="Arial Narrow" w:hAnsi="Arial Narrow"/>
          <w:sz w:val="18"/>
          <w:szCs w:val="18"/>
        </w:rPr>
        <w:t>nationale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Zweckfonds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63468">
        <w:rPr>
          <w:rFonts w:ascii="Arial Narrow" w:hAnsi="Arial Narrow"/>
          <w:sz w:val="18"/>
          <w:szCs w:val="18"/>
        </w:rPr>
        <w:t>gespeist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mit </w:t>
      </w:r>
      <w:proofErr w:type="spellStart"/>
      <w:r w:rsidRPr="00063468">
        <w:rPr>
          <w:rFonts w:ascii="Arial Narrow" w:hAnsi="Arial Narrow"/>
          <w:sz w:val="18"/>
          <w:szCs w:val="18"/>
        </w:rPr>
        <w:t>Mitteln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aus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dem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Verkauf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von CO</w:t>
      </w:r>
      <w:r w:rsidRPr="00063468">
        <w:rPr>
          <w:rFonts w:ascii="Arial Narrow" w:hAnsi="Arial Narrow"/>
          <w:bCs/>
          <w:sz w:val="18"/>
          <w:szCs w:val="18"/>
          <w:vertAlign w:val="subscript"/>
        </w:rPr>
        <w:t xml:space="preserve">2 </w:t>
      </w:r>
      <w:proofErr w:type="spellStart"/>
      <w:r w:rsidRPr="00063468">
        <w:rPr>
          <w:rFonts w:ascii="Arial Narrow" w:hAnsi="Arial Narrow"/>
          <w:sz w:val="18"/>
          <w:szCs w:val="18"/>
        </w:rPr>
        <w:t>Emissionszertifikaten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, </w:t>
      </w:r>
      <w:proofErr w:type="spellStart"/>
      <w:r w:rsidRPr="00063468">
        <w:rPr>
          <w:rFonts w:ascii="Arial Narrow" w:hAnsi="Arial Narrow"/>
          <w:sz w:val="18"/>
          <w:szCs w:val="18"/>
        </w:rPr>
        <w:t>d.h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. </w:t>
      </w:r>
      <w:proofErr w:type="spellStart"/>
      <w:r w:rsidR="00280667">
        <w:rPr>
          <w:rFonts w:ascii="Arial Narrow" w:hAnsi="Arial Narrow"/>
          <w:sz w:val="18"/>
          <w:szCs w:val="18"/>
        </w:rPr>
        <w:t>Energiewandel</w:t>
      </w:r>
      <w:r w:rsidRPr="00063468">
        <w:rPr>
          <w:rFonts w:ascii="Arial Narrow" w:hAnsi="Arial Narrow"/>
          <w:sz w:val="18"/>
          <w:szCs w:val="18"/>
        </w:rPr>
        <w:t>fonds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063468">
        <w:rPr>
          <w:rFonts w:ascii="Arial Narrow" w:hAnsi="Arial Narrow"/>
          <w:sz w:val="18"/>
          <w:szCs w:val="18"/>
        </w:rPr>
        <w:t>für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den </w:t>
      </w:r>
      <w:proofErr w:type="spellStart"/>
      <w:r w:rsidRPr="00063468">
        <w:rPr>
          <w:rFonts w:ascii="Arial Narrow" w:hAnsi="Arial Narrow"/>
          <w:sz w:val="18"/>
          <w:szCs w:val="18"/>
        </w:rPr>
        <w:t>nach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vorläufigen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Schätzungen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über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47,6 </w:t>
      </w:r>
      <w:proofErr w:type="spellStart"/>
      <w:r w:rsidRPr="00063468">
        <w:rPr>
          <w:rFonts w:ascii="Arial Narrow" w:hAnsi="Arial Narrow"/>
          <w:sz w:val="18"/>
          <w:szCs w:val="18"/>
        </w:rPr>
        <w:t>Mrd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. PLN </w:t>
      </w:r>
      <w:proofErr w:type="spellStart"/>
      <w:r w:rsidRPr="00063468">
        <w:rPr>
          <w:rFonts w:ascii="Arial Narrow" w:hAnsi="Arial Narrow"/>
          <w:sz w:val="18"/>
          <w:szCs w:val="18"/>
        </w:rPr>
        <w:t>vorgesehen</w:t>
      </w:r>
      <w:proofErr w:type="spellEnd"/>
      <w:r w:rsidRPr="00063468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063468">
        <w:rPr>
          <w:rFonts w:ascii="Arial Narrow" w:hAnsi="Arial Narrow"/>
          <w:sz w:val="18"/>
          <w:szCs w:val="18"/>
        </w:rPr>
        <w:t>sind</w:t>
      </w:r>
      <w:proofErr w:type="spellEnd"/>
      <w:r w:rsidRPr="00063468">
        <w:rPr>
          <w:rStyle w:val="Odwoanieprzypisudolnego"/>
          <w:rFonts w:ascii="Arial Narrow" w:hAnsi="Arial Narrow"/>
          <w:sz w:val="18"/>
          <w:szCs w:val="18"/>
        </w:rPr>
        <w:footnoteReference w:id="6"/>
      </w:r>
      <w:r w:rsidRPr="00063468">
        <w:rPr>
          <w:rFonts w:ascii="Arial Narrow" w:hAnsi="Arial Narrow"/>
          <w:sz w:val="18"/>
          <w:szCs w:val="18"/>
        </w:rPr>
        <w:t xml:space="preserve">.  </w:t>
      </w:r>
    </w:p>
    <w:p w14:paraId="37BB038A" w14:textId="0C4213F7" w:rsidR="00322E97" w:rsidRPr="00B86C85" w:rsidRDefault="00B95557" w:rsidP="00385A44">
      <w:pPr>
        <w:pStyle w:val="Nagwek1"/>
        <w:rPr>
          <w:rFonts w:ascii="Arial Narrow" w:hAnsi="Arial Narrow"/>
          <w:sz w:val="20"/>
          <w:szCs w:val="20"/>
          <w:lang w:val="en-GB"/>
        </w:rPr>
      </w:pPr>
      <w:bookmarkStart w:id="2" w:name="_Toc16611984"/>
      <w:bookmarkStart w:id="3" w:name="_Toc68179150"/>
      <w:bookmarkEnd w:id="2"/>
      <w:r w:rsidRPr="00B86C85">
        <w:rPr>
          <w:rFonts w:ascii="Arial Narrow" w:hAnsi="Arial Narrow"/>
          <w:sz w:val="20"/>
          <w:szCs w:val="20"/>
          <w:lang w:val="en-GB"/>
        </w:rPr>
        <w:lastRenderedPageBreak/>
        <w:t xml:space="preserve">2. </w:t>
      </w:r>
      <w:bookmarkStart w:id="4" w:name="_Hlk67659338"/>
      <w:r w:rsidR="00322E97" w:rsidRPr="00B86C85">
        <w:rPr>
          <w:rFonts w:ascii="Arial Narrow" w:hAnsi="Arial Narrow"/>
          <w:sz w:val="20"/>
          <w:szCs w:val="20"/>
          <w:lang w:val="en-GB"/>
        </w:rPr>
        <w:t>Zusammenfassung</w:t>
      </w:r>
      <w:bookmarkEnd w:id="3"/>
    </w:p>
    <w:bookmarkEnd w:id="4"/>
    <w:p w14:paraId="1C83A2DF" w14:textId="3E6F21C3" w:rsidR="00322E97" w:rsidRPr="00D75913" w:rsidRDefault="00322E97" w:rsidP="00385A44">
      <w:pPr>
        <w:spacing w:after="60"/>
        <w:jc w:val="both"/>
        <w:rPr>
          <w:rFonts w:ascii="Arial Narrow" w:hAnsi="Arial Narrow"/>
          <w:lang w:val="en-GB"/>
        </w:rPr>
      </w:pPr>
      <w:proofErr w:type="spellStart"/>
      <w:r w:rsidRPr="00063468">
        <w:rPr>
          <w:rFonts w:ascii="Arial Narrow" w:hAnsi="Arial Narrow"/>
          <w:b/>
          <w:bCs/>
          <w:lang w:val="en-GB"/>
        </w:rPr>
        <w:t>Polnische</w:t>
      </w:r>
      <w:proofErr w:type="spellEnd"/>
      <w:r w:rsidRPr="00063468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063468">
        <w:rPr>
          <w:rFonts w:ascii="Arial Narrow" w:hAnsi="Arial Narrow"/>
          <w:b/>
          <w:bCs/>
          <w:lang w:val="en-GB"/>
        </w:rPr>
        <w:t>Energiepolitik</w:t>
      </w:r>
      <w:proofErr w:type="spellEnd"/>
      <w:r w:rsidRPr="00063468">
        <w:rPr>
          <w:rFonts w:ascii="Arial Narrow" w:hAnsi="Arial Narrow"/>
          <w:b/>
          <w:bCs/>
          <w:lang w:val="en-GB"/>
        </w:rPr>
        <w:t xml:space="preserve"> bis 2040</w:t>
      </w:r>
      <w:r w:rsidRPr="00063468">
        <w:rPr>
          <w:rFonts w:ascii="Arial Narrow" w:hAnsi="Arial Narrow"/>
          <w:lang w:val="en-GB"/>
        </w:rPr>
        <w:t xml:space="preserve"> (PEP2040) </w:t>
      </w:r>
      <w:proofErr w:type="spellStart"/>
      <w:r w:rsidRPr="00063468">
        <w:rPr>
          <w:rFonts w:ascii="Arial Narrow" w:hAnsi="Arial Narrow"/>
          <w:lang w:val="en-GB"/>
        </w:rPr>
        <w:t>setzt</w:t>
      </w:r>
      <w:proofErr w:type="spellEnd"/>
      <w:r w:rsidRPr="00063468">
        <w:rPr>
          <w:rFonts w:ascii="Arial Narrow" w:hAnsi="Arial Narrow"/>
          <w:lang w:val="en-GB"/>
        </w:rPr>
        <w:t xml:space="preserve"> die </w:t>
      </w:r>
      <w:proofErr w:type="spellStart"/>
      <w:r w:rsidRPr="00063468">
        <w:rPr>
          <w:rFonts w:ascii="Arial Narrow" w:hAnsi="Arial Narrow"/>
          <w:lang w:val="en-GB"/>
        </w:rPr>
        <w:t>Rahmen</w:t>
      </w:r>
      <w:proofErr w:type="spellEnd"/>
      <w:r w:rsidRPr="00063468">
        <w:rPr>
          <w:rFonts w:ascii="Arial Narrow" w:hAnsi="Arial Narrow"/>
          <w:lang w:val="en-GB"/>
        </w:rPr>
        <w:t xml:space="preserve"> der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063468">
        <w:rPr>
          <w:rFonts w:ascii="Arial Narrow" w:hAnsi="Arial Narrow"/>
          <w:lang w:val="en-GB"/>
        </w:rPr>
        <w:t xml:space="preserve"> in </w:t>
      </w:r>
      <w:proofErr w:type="spellStart"/>
      <w:r w:rsidRPr="00063468">
        <w:rPr>
          <w:rFonts w:ascii="Arial Narrow" w:hAnsi="Arial Narrow"/>
          <w:lang w:val="en-GB"/>
        </w:rPr>
        <w:t>Polen</w:t>
      </w:r>
      <w:proofErr w:type="spellEnd"/>
      <w:r w:rsidRPr="00063468">
        <w:rPr>
          <w:rFonts w:ascii="Arial Narrow" w:hAnsi="Arial Narrow"/>
          <w:lang w:val="en-GB"/>
        </w:rPr>
        <w:t xml:space="preserve">. </w:t>
      </w:r>
      <w:r w:rsidRPr="00D75913">
        <w:rPr>
          <w:rFonts w:ascii="Arial Narrow" w:hAnsi="Arial Narrow"/>
          <w:lang w:val="en-GB"/>
        </w:rPr>
        <w:t xml:space="preserve">Es </w:t>
      </w:r>
      <w:proofErr w:type="spellStart"/>
      <w:r w:rsidRPr="00D75913">
        <w:rPr>
          <w:rFonts w:ascii="Arial Narrow" w:hAnsi="Arial Narrow"/>
          <w:lang w:val="en-GB"/>
        </w:rPr>
        <w:t>enthält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strategische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Überlegungen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Auswahl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Technologien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Aufbau </w:t>
      </w:r>
      <w:proofErr w:type="spellStart"/>
      <w:r w:rsidRPr="00D75913">
        <w:rPr>
          <w:rFonts w:ascii="Arial Narrow" w:hAnsi="Arial Narrow"/>
          <w:lang w:val="en-GB"/>
        </w:rPr>
        <w:t>eines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emissionsniedrigen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Energiesystems</w:t>
      </w:r>
      <w:proofErr w:type="spellEnd"/>
      <w:r w:rsidRPr="00D75913">
        <w:rPr>
          <w:rFonts w:ascii="Arial Narrow" w:hAnsi="Arial Narrow"/>
          <w:lang w:val="en-GB"/>
        </w:rPr>
        <w:t xml:space="preserve">. PEP2040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Beitrag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Pariser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Abkommens</w:t>
      </w:r>
      <w:proofErr w:type="spellEnd"/>
      <w:r w:rsidRPr="00D75913">
        <w:rPr>
          <w:rFonts w:ascii="Arial Narrow" w:hAnsi="Arial Narrow"/>
          <w:lang w:val="en-GB"/>
        </w:rPr>
        <w:t xml:space="preserve">, das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Dezember</w:t>
      </w:r>
      <w:proofErr w:type="spellEnd"/>
      <w:r w:rsidRPr="00D75913">
        <w:rPr>
          <w:rFonts w:ascii="Arial Narrow" w:hAnsi="Arial Narrow"/>
          <w:lang w:val="en-GB"/>
        </w:rPr>
        <w:t xml:space="preserve"> 2015 auf der 21. </w:t>
      </w:r>
      <w:proofErr w:type="spellStart"/>
      <w:r w:rsidRPr="00D75913">
        <w:rPr>
          <w:rFonts w:ascii="Arial Narrow" w:hAnsi="Arial Narrow"/>
          <w:lang w:val="en-GB"/>
        </w:rPr>
        <w:t>Konferenz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Vertragsparteien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Rahmenübereinkommens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Vereinten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Klimaänderungen</w:t>
      </w:r>
      <w:proofErr w:type="spellEnd"/>
      <w:r w:rsidRPr="00D75913">
        <w:rPr>
          <w:rFonts w:ascii="Arial Narrow" w:hAnsi="Arial Narrow"/>
          <w:lang w:val="en-GB"/>
        </w:rPr>
        <w:t xml:space="preserve"> (COP21),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Berücksichtigung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Notwendigkeit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gerechten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solidarischen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Übergangs</w:t>
      </w:r>
      <w:proofErr w:type="spellEnd"/>
      <w:r w:rsidRPr="00D75913">
        <w:rPr>
          <w:rFonts w:ascii="Arial Narrow" w:hAnsi="Arial Narrow"/>
          <w:lang w:val="en-GB"/>
        </w:rPr>
        <w:t xml:space="preserve">. PEP2040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nationaler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Beitrag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Klima- und </w:t>
      </w:r>
      <w:proofErr w:type="spellStart"/>
      <w:r w:rsidRPr="00D75913">
        <w:rPr>
          <w:rFonts w:ascii="Arial Narrow" w:hAnsi="Arial Narrow"/>
          <w:lang w:val="en-GB"/>
        </w:rPr>
        <w:t>Energiepolitik</w:t>
      </w:r>
      <w:proofErr w:type="spellEnd"/>
      <w:r w:rsidRPr="00D75913">
        <w:rPr>
          <w:rFonts w:ascii="Arial Narrow" w:hAnsi="Arial Narrow"/>
          <w:lang w:val="en-GB"/>
        </w:rPr>
        <w:t xml:space="preserve"> der EU, </w:t>
      </w:r>
      <w:proofErr w:type="spellStart"/>
      <w:r w:rsidRPr="00D75913">
        <w:rPr>
          <w:rFonts w:ascii="Arial Narrow" w:hAnsi="Arial Narrow"/>
          <w:lang w:val="en-GB"/>
        </w:rPr>
        <w:t>deren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Ehrgeiz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Dynamik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letzter</w:t>
      </w:r>
      <w:proofErr w:type="spellEnd"/>
      <w:r w:rsidRPr="00D75913">
        <w:rPr>
          <w:rFonts w:ascii="Arial Narrow" w:hAnsi="Arial Narrow"/>
          <w:lang w:val="en-GB"/>
        </w:rPr>
        <w:t xml:space="preserve"> Zeit </w:t>
      </w:r>
      <w:proofErr w:type="spellStart"/>
      <w:r w:rsidRPr="00D75913">
        <w:rPr>
          <w:rFonts w:ascii="Arial Narrow" w:hAnsi="Arial Narrow"/>
          <w:lang w:val="en-GB"/>
        </w:rPr>
        <w:t>deutlich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zugenommen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haben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Politik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berücksichtigt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Ausmaß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Herausforderung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heimische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Wirtschaft</w:t>
      </w:r>
      <w:proofErr w:type="spellEnd"/>
      <w:r w:rsidRPr="00D75913">
        <w:rPr>
          <w:rFonts w:ascii="Arial Narrow" w:hAnsi="Arial Narrow"/>
          <w:lang w:val="en-GB"/>
        </w:rPr>
        <w:t xml:space="preserve"> an die </w:t>
      </w:r>
      <w:proofErr w:type="spellStart"/>
      <w:r w:rsidRPr="00D75913">
        <w:rPr>
          <w:rFonts w:ascii="Arial Narrow" w:hAnsi="Arial Narrow"/>
          <w:lang w:val="en-GB"/>
        </w:rPr>
        <w:t>regulatorischen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Überlegungen</w:t>
      </w:r>
      <w:proofErr w:type="spellEnd"/>
      <w:r w:rsidRPr="00D75913">
        <w:rPr>
          <w:rFonts w:ascii="Arial Narrow" w:hAnsi="Arial Narrow"/>
          <w:lang w:val="en-GB"/>
        </w:rPr>
        <w:t xml:space="preserve"> der EU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Zusammenhang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den Klima- und </w:t>
      </w:r>
      <w:proofErr w:type="spellStart"/>
      <w:r w:rsidRPr="00D75913">
        <w:rPr>
          <w:rFonts w:ascii="Arial Narrow" w:hAnsi="Arial Narrow"/>
          <w:lang w:val="en-GB"/>
        </w:rPr>
        <w:t>Energiezielen</w:t>
      </w:r>
      <w:proofErr w:type="spellEnd"/>
      <w:r w:rsidRPr="00D75913">
        <w:rPr>
          <w:rFonts w:ascii="Arial Narrow" w:hAnsi="Arial Narrow"/>
          <w:lang w:val="en-GB"/>
        </w:rPr>
        <w:t xml:space="preserve"> der EU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2030,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Europäischen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Gr</w:t>
      </w:r>
      <w:r w:rsidR="00C1054D" w:rsidRPr="00C1054D">
        <w:rPr>
          <w:rFonts w:ascii="Arial Narrow" w:hAnsi="Arial Narrow"/>
          <w:lang w:val="en-GB"/>
        </w:rPr>
        <w:t>ü</w:t>
      </w:r>
      <w:r w:rsidRPr="00D75913">
        <w:rPr>
          <w:rFonts w:ascii="Arial Narrow" w:hAnsi="Arial Narrow"/>
          <w:lang w:val="en-GB"/>
        </w:rPr>
        <w:t>nen</w:t>
      </w:r>
      <w:proofErr w:type="spellEnd"/>
      <w:r w:rsidRPr="00D75913">
        <w:rPr>
          <w:rFonts w:ascii="Arial Narrow" w:hAnsi="Arial Narrow"/>
          <w:lang w:val="en-GB"/>
        </w:rPr>
        <w:t xml:space="preserve"> Deal,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Plan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wirtschaftlichen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Wiederaufbau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der COVID-</w:t>
      </w:r>
      <w:proofErr w:type="spellStart"/>
      <w:r w:rsidRPr="00D75913">
        <w:rPr>
          <w:rFonts w:ascii="Arial Narrow" w:hAnsi="Arial Narrow"/>
          <w:lang w:val="en-GB"/>
        </w:rPr>
        <w:t>Pandemie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Streben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Klimaneutralität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Einklang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nationalen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Möglichkeiten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Beitrag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Pariser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Abkommen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anzupassen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PEP2040 </w:t>
      </w:r>
      <w:proofErr w:type="spellStart"/>
      <w:r w:rsidRPr="00D75913">
        <w:rPr>
          <w:rFonts w:ascii="Arial Narrow" w:hAnsi="Arial Narrow"/>
          <w:lang w:val="en-GB"/>
        </w:rPr>
        <w:t>vorgesehene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emis</w:t>
      </w:r>
      <w:r w:rsidR="007F68AA">
        <w:rPr>
          <w:rFonts w:ascii="Arial Narrow" w:hAnsi="Arial Narrow"/>
          <w:lang w:val="en-GB"/>
        </w:rPr>
        <w:t>s</w:t>
      </w:r>
      <w:r w:rsidRPr="00D75913">
        <w:rPr>
          <w:rFonts w:ascii="Arial Narrow" w:hAnsi="Arial Narrow"/>
          <w:lang w:val="en-GB"/>
        </w:rPr>
        <w:t>ionsniedrige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umfassendere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Modernisierungsveränderungen</w:t>
      </w:r>
      <w:proofErr w:type="spellEnd"/>
      <w:r w:rsidRPr="00D75913">
        <w:rPr>
          <w:rFonts w:ascii="Arial Narrow" w:hAnsi="Arial Narrow"/>
          <w:lang w:val="en-GB"/>
        </w:rPr>
        <w:t xml:space="preserve"> in der </w:t>
      </w:r>
      <w:proofErr w:type="spellStart"/>
      <w:r w:rsidRPr="00D75913">
        <w:rPr>
          <w:rFonts w:ascii="Arial Narrow" w:hAnsi="Arial Narrow"/>
          <w:lang w:val="en-GB"/>
        </w:rPr>
        <w:t>gesamten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Wirtschaft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einleiten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Energiesicherheit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garantieren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gerechte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Verteilung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Kosten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sicherstellen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schwächsten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sozialen</w:t>
      </w:r>
      <w:proofErr w:type="spellEnd"/>
      <w:r w:rsidRPr="00D75913">
        <w:rPr>
          <w:rFonts w:ascii="Arial Narrow" w:hAnsi="Arial Narrow"/>
          <w:lang w:val="en-GB"/>
        </w:rPr>
        <w:t xml:space="preserve"> Gruppen </w:t>
      </w:r>
      <w:proofErr w:type="spellStart"/>
      <w:r w:rsidRPr="00D75913">
        <w:rPr>
          <w:rFonts w:ascii="Arial Narrow" w:hAnsi="Arial Narrow"/>
          <w:lang w:val="en-GB"/>
        </w:rPr>
        <w:t>schützen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010C0168" w14:textId="77777777" w:rsidR="00322E97" w:rsidRPr="00D75913" w:rsidRDefault="00322E97" w:rsidP="009C40D4">
      <w:pPr>
        <w:spacing w:after="60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PEP2040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neun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integrierten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Sektorstrategien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Strategie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für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verantwortungsvolle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ergeben</w:t>
      </w:r>
      <w:proofErr w:type="spellEnd"/>
      <w:r w:rsidRPr="00D75913">
        <w:rPr>
          <w:rFonts w:ascii="Arial Narrow" w:hAnsi="Arial Narrow"/>
          <w:lang w:val="en-GB"/>
        </w:rPr>
        <w:t xml:space="preserve">. PEP2040 </w:t>
      </w:r>
      <w:proofErr w:type="spellStart"/>
      <w:r w:rsidRPr="00D75913">
        <w:rPr>
          <w:rFonts w:ascii="Arial Narrow" w:hAnsi="Arial Narrow"/>
          <w:lang w:val="en-GB"/>
        </w:rPr>
        <w:t>stimmt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Nationalen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Energie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i/>
          <w:iCs/>
          <w:lang w:val="en-GB"/>
        </w:rPr>
        <w:t>Klimaplan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für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2021-2030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überein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449EB5B1" w14:textId="77777777" w:rsidR="00322E97" w:rsidRPr="00D75913" w:rsidRDefault="00322E97" w:rsidP="009C40D4">
      <w:pPr>
        <w:spacing w:after="400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PEP2040 </w:t>
      </w:r>
      <w:proofErr w:type="spellStart"/>
      <w:r w:rsidRPr="00D75913">
        <w:rPr>
          <w:rFonts w:ascii="Arial Narrow" w:hAnsi="Arial Narrow"/>
          <w:lang w:val="en-GB"/>
        </w:rPr>
        <w:t>enthält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Beschreibung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b/>
          <w:bCs/>
          <w:lang w:val="en-GB"/>
        </w:rPr>
        <w:t>Zustands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Bedingungen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Energiesektors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Daraufhin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wurden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drei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Richtungen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PEP2040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samt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b/>
          <w:bCs/>
          <w:lang w:val="en-GB"/>
        </w:rPr>
        <w:t>acht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Detailzielen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PEP2040</w:t>
      </w:r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ihrer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erforderlichen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Maßnahmen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strategische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Projekte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ermittelt</w:t>
      </w:r>
      <w:proofErr w:type="spellEnd"/>
      <w:r w:rsidRPr="00D75913">
        <w:rPr>
          <w:rFonts w:ascii="Arial Narrow" w:hAnsi="Arial Narrow"/>
          <w:lang w:val="en-GB"/>
        </w:rPr>
        <w:t xml:space="preserve">. Es </w:t>
      </w:r>
      <w:proofErr w:type="spellStart"/>
      <w:r w:rsidRPr="00D75913">
        <w:rPr>
          <w:rFonts w:ascii="Arial Narrow" w:hAnsi="Arial Narrow"/>
          <w:lang w:val="en-GB"/>
        </w:rPr>
        <w:t>wurde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territorialer</w:t>
      </w:r>
      <w:proofErr w:type="spellEnd"/>
      <w:r w:rsidRPr="00D75913">
        <w:rPr>
          <w:rFonts w:ascii="Arial Narrow" w:hAnsi="Arial Narrow"/>
          <w:lang w:val="en-GB"/>
        </w:rPr>
        <w:t xml:space="preserve"> Ansatz </w:t>
      </w:r>
      <w:proofErr w:type="spellStart"/>
      <w:r w:rsidRPr="00D75913">
        <w:rPr>
          <w:rFonts w:ascii="Arial Narrow" w:hAnsi="Arial Narrow"/>
          <w:lang w:val="en-GB"/>
        </w:rPr>
        <w:t>vorgestellt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Finanzierungsquellen</w:t>
      </w:r>
      <w:proofErr w:type="spellEnd"/>
      <w:r w:rsidRPr="00D75913">
        <w:rPr>
          <w:rFonts w:ascii="Arial Narrow" w:hAnsi="Arial Narrow"/>
          <w:lang w:val="en-GB"/>
        </w:rPr>
        <w:t xml:space="preserve"> der PEP2040 </w:t>
      </w:r>
      <w:proofErr w:type="spellStart"/>
      <w:r w:rsidRPr="00D75913">
        <w:rPr>
          <w:rFonts w:ascii="Arial Narrow" w:hAnsi="Arial Narrow"/>
          <w:lang w:val="en-GB"/>
        </w:rPr>
        <w:t>wurden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genannt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tbl>
      <w:tblPr>
        <w:tblStyle w:val="Tabela-Siatka15"/>
        <w:tblW w:w="9213" w:type="dxa"/>
        <w:tblBorders>
          <w:top w:val="single" w:sz="24" w:space="0" w:color="A6A6A6"/>
          <w:left w:val="single" w:sz="24" w:space="0" w:color="A6A6A6"/>
          <w:bottom w:val="single" w:sz="24" w:space="0" w:color="A6A6A6"/>
          <w:right w:val="single" w:sz="24" w:space="0" w:color="A6A6A6"/>
          <w:insideH w:val="single" w:sz="4" w:space="0" w:color="FFFFFF"/>
          <w:insideV w:val="single" w:sz="4" w:space="0" w:color="FFFFF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55"/>
        <w:gridCol w:w="861"/>
        <w:gridCol w:w="2115"/>
        <w:gridCol w:w="1197"/>
        <w:gridCol w:w="1141"/>
        <w:gridCol w:w="2344"/>
      </w:tblGrid>
      <w:tr w:rsidR="00322E97" w:rsidRPr="00063468" w14:paraId="68B060DF" w14:textId="77777777" w:rsidTr="009755D5">
        <w:trPr>
          <w:trHeight w:val="316"/>
        </w:trPr>
        <w:tc>
          <w:tcPr>
            <w:tcW w:w="1555" w:type="dxa"/>
            <w:vMerge w:val="restart"/>
            <w:tcBorders>
              <w:top w:val="single" w:sz="24" w:space="0" w:color="FFFFFF"/>
              <w:left w:val="single" w:sz="4" w:space="0" w:color="F2F2F2" w:themeColor="background1" w:themeShade="F2"/>
              <w:bottom w:val="nil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17AD2903" w14:textId="77777777" w:rsidR="00322E97" w:rsidRPr="00063468" w:rsidRDefault="00322E97" w:rsidP="00CA31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b/>
                <w:sz w:val="18"/>
                <w:szCs w:val="18"/>
              </w:rPr>
              <w:t>Richtungen</w:t>
            </w:r>
          </w:p>
        </w:tc>
        <w:tc>
          <w:tcPr>
            <w:tcW w:w="7658" w:type="dxa"/>
            <w:gridSpan w:val="5"/>
            <w:tcBorders>
              <w:top w:val="single" w:sz="24" w:space="0" w:color="FFFFFF"/>
              <w:left w:val="single" w:sz="24" w:space="0" w:color="FFFFFF"/>
              <w:right w:val="single" w:sz="24" w:space="0" w:color="FFFFFF"/>
            </w:tcBorders>
            <w:shd w:val="clear" w:color="auto" w:fill="002060"/>
            <w:vAlign w:val="center"/>
          </w:tcPr>
          <w:p w14:paraId="690B11A2" w14:textId="3893C027" w:rsidR="00322E97" w:rsidRPr="00063468" w:rsidRDefault="00322E97" w:rsidP="00CA31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sz w:val="18"/>
                <w:szCs w:val="18"/>
              </w:rPr>
              <w:t xml:space="preserve">Richtung 1. 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Gerechte</w:t>
            </w:r>
            <w:r w:rsidR="007F68AA">
              <w:rPr>
                <w:rFonts w:ascii="Arial Narrow" w:hAnsi="Arial Narrow"/>
                <w:b/>
                <w:sz w:val="18"/>
                <w:szCs w:val="18"/>
              </w:rPr>
              <w:t>r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7F68AA">
              <w:rPr>
                <w:rFonts w:ascii="Arial Narrow" w:hAnsi="Arial Narrow"/>
                <w:b/>
                <w:sz w:val="18"/>
                <w:szCs w:val="18"/>
              </w:rPr>
              <w:t>Übergang</w:t>
            </w:r>
          </w:p>
        </w:tc>
      </w:tr>
      <w:tr w:rsidR="00322E97" w:rsidRPr="00604AD1" w14:paraId="3F843BF7" w14:textId="77777777" w:rsidTr="009755D5">
        <w:trPr>
          <w:trHeight w:val="216"/>
        </w:trPr>
        <w:tc>
          <w:tcPr>
            <w:tcW w:w="1555" w:type="dxa"/>
            <w:vMerge/>
            <w:tcBorders>
              <w:top w:val="single" w:sz="4" w:space="0" w:color="FFFFFF"/>
              <w:left w:val="single" w:sz="4" w:space="0" w:color="F2F2F2" w:themeColor="background1" w:themeShade="F2"/>
              <w:bottom w:val="nil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51812FDD" w14:textId="77777777" w:rsidR="00322E97" w:rsidRPr="00063468" w:rsidRDefault="00322E97" w:rsidP="00CA31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658" w:type="dxa"/>
            <w:gridSpan w:val="5"/>
            <w:tcBorders>
              <w:left w:val="single" w:sz="24" w:space="0" w:color="FFFFFF"/>
              <w:right w:val="single" w:sz="24" w:space="0" w:color="FFFFFF"/>
            </w:tcBorders>
            <w:shd w:val="clear" w:color="auto" w:fill="006600"/>
            <w:vAlign w:val="center"/>
          </w:tcPr>
          <w:p w14:paraId="64161DDB" w14:textId="77777777" w:rsidR="00322E97" w:rsidRPr="00063468" w:rsidRDefault="00322E97" w:rsidP="00CA31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color w:val="FFFFFF" w:themeColor="background1"/>
                <w:sz w:val="18"/>
                <w:szCs w:val="18"/>
              </w:rPr>
              <w:t>Richtung 2.</w:t>
            </w:r>
            <w:r w:rsidRPr="00063468">
              <w:rPr>
                <w:rFonts w:ascii="Arial Narrow" w:hAnsi="Arial Narrow"/>
                <w:b/>
                <w:color w:val="FFFFFF" w:themeColor="background1"/>
                <w:sz w:val="18"/>
                <w:szCs w:val="18"/>
              </w:rPr>
              <w:t xml:space="preserve"> Null-Emissions-Energie-System</w:t>
            </w:r>
          </w:p>
        </w:tc>
      </w:tr>
      <w:tr w:rsidR="00322E97" w:rsidRPr="00063468" w14:paraId="21DF9613" w14:textId="77777777" w:rsidTr="009755D5">
        <w:trPr>
          <w:trHeight w:val="226"/>
        </w:trPr>
        <w:tc>
          <w:tcPr>
            <w:tcW w:w="1555" w:type="dxa"/>
            <w:vMerge/>
            <w:tcBorders>
              <w:top w:val="single" w:sz="4" w:space="0" w:color="FFFFFF"/>
              <w:left w:val="single" w:sz="4" w:space="0" w:color="F2F2F2" w:themeColor="background1" w:themeShade="F2"/>
              <w:bottom w:val="nil"/>
              <w:right w:val="single" w:sz="24" w:space="0" w:color="FFFFFF"/>
            </w:tcBorders>
            <w:shd w:val="clear" w:color="auto" w:fill="F2F2F2" w:themeFill="background1" w:themeFillShade="F2"/>
            <w:vAlign w:val="center"/>
          </w:tcPr>
          <w:p w14:paraId="4EFD51AA" w14:textId="77777777" w:rsidR="00322E97" w:rsidRPr="00063468" w:rsidRDefault="00322E97" w:rsidP="00CA31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658" w:type="dxa"/>
            <w:gridSpan w:val="5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C00000"/>
            <w:vAlign w:val="center"/>
          </w:tcPr>
          <w:p w14:paraId="6732C5EA" w14:textId="77777777" w:rsidR="00322E97" w:rsidRPr="00063468" w:rsidRDefault="00322E97" w:rsidP="00CA319F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sz w:val="18"/>
                <w:szCs w:val="18"/>
              </w:rPr>
              <w:t>Richtung 3.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 xml:space="preserve"> Gute Luftqualität</w:t>
            </w:r>
          </w:p>
        </w:tc>
      </w:tr>
      <w:tr w:rsidR="00322E97" w:rsidRPr="00063468" w14:paraId="54E7C4FC" w14:textId="77777777" w:rsidTr="00CA319F">
        <w:trPr>
          <w:trHeight w:val="59"/>
        </w:trPr>
        <w:tc>
          <w:tcPr>
            <w:tcW w:w="9213" w:type="dxa"/>
            <w:gridSpan w:val="6"/>
            <w:tcBorders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auto"/>
            <w:vAlign w:val="center"/>
          </w:tcPr>
          <w:p w14:paraId="198D183E" w14:textId="77777777" w:rsidR="00322E97" w:rsidRPr="00063468" w:rsidRDefault="00322E97" w:rsidP="00063468">
            <w:pPr>
              <w:spacing w:before="0"/>
              <w:rPr>
                <w:rFonts w:ascii="Arial Narrow" w:hAnsi="Arial Narrow"/>
              </w:rPr>
            </w:pPr>
          </w:p>
        </w:tc>
      </w:tr>
      <w:tr w:rsidR="00322E97" w:rsidRPr="00604AD1" w14:paraId="34CC3076" w14:textId="77777777" w:rsidTr="00CA319F">
        <w:trPr>
          <w:trHeight w:val="960"/>
        </w:trPr>
        <w:tc>
          <w:tcPr>
            <w:tcW w:w="2416" w:type="dxa"/>
            <w:gridSpan w:val="2"/>
            <w:tcBorders>
              <w:top w:val="single" w:sz="24" w:space="0" w:color="FFFFFF"/>
              <w:left w:val="single" w:sz="4" w:space="0" w:color="D9D9D9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5A7CD5CE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</w:rPr>
            </w:pPr>
            <w:r w:rsidRPr="00063468">
              <w:rPr>
                <w:rFonts w:ascii="Arial Narrow" w:hAnsi="Arial Narrow"/>
                <w:bCs/>
                <w:color w:val="000000"/>
                <w:sz w:val="18"/>
                <w:szCs w:val="18"/>
              </w:rPr>
              <w:t>Detailziel Nr. 1</w:t>
            </w:r>
          </w:p>
          <w:p w14:paraId="02232D03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Optimale Nutzung der eigenen Energieressourcen</w:t>
            </w:r>
          </w:p>
        </w:tc>
        <w:tc>
          <w:tcPr>
            <w:tcW w:w="3312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1A827228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eastAsia="Times New Roman" w:hAnsi="Arial Narrow"/>
                <w:b/>
                <w:bCs/>
                <w:color w:val="C00000"/>
                <w:sz w:val="18"/>
                <w:szCs w:val="18"/>
              </w:rPr>
            </w:pPr>
            <w:r w:rsidRPr="00063468">
              <w:rPr>
                <w:rFonts w:ascii="Arial Narrow" w:hAnsi="Arial Narrow"/>
                <w:bCs/>
                <w:color w:val="C00000"/>
                <w:sz w:val="18"/>
                <w:szCs w:val="18"/>
              </w:rPr>
              <w:t>Detailziel Nr. 2</w:t>
            </w:r>
          </w:p>
          <w:p w14:paraId="19622681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b/>
                <w:bCs/>
                <w:color w:val="C00000"/>
                <w:sz w:val="18"/>
                <w:szCs w:val="18"/>
              </w:rPr>
              <w:t>Entwicklung der Stromerzeugung und der Netzinfrastruktur</w:t>
            </w:r>
          </w:p>
        </w:tc>
        <w:tc>
          <w:tcPr>
            <w:tcW w:w="3485" w:type="dxa"/>
            <w:gridSpan w:val="2"/>
            <w:tcBorders>
              <w:top w:val="single" w:sz="24" w:space="0" w:color="FFFFFF"/>
              <w:left w:val="single" w:sz="24" w:space="0" w:color="FFFFFF"/>
              <w:bottom w:val="nil"/>
              <w:right w:val="single" w:sz="4" w:space="0" w:color="D9D9D9"/>
            </w:tcBorders>
            <w:shd w:val="clear" w:color="auto" w:fill="D9D9D9"/>
            <w:vAlign w:val="center"/>
          </w:tcPr>
          <w:p w14:paraId="656BCF4B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eastAsia="Times New Roman" w:hAnsi="Arial Narrow"/>
                <w:b/>
                <w:bCs/>
                <w:color w:val="ED7D31"/>
                <w:sz w:val="18"/>
                <w:szCs w:val="18"/>
              </w:rPr>
            </w:pPr>
            <w:r w:rsidRPr="00063468">
              <w:rPr>
                <w:rFonts w:ascii="Arial Narrow" w:hAnsi="Arial Narrow"/>
                <w:bCs/>
                <w:color w:val="ED7D31"/>
                <w:sz w:val="18"/>
                <w:szCs w:val="18"/>
              </w:rPr>
              <w:t>Detailziel Nr. 3</w:t>
            </w:r>
          </w:p>
          <w:p w14:paraId="73FC656E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b/>
                <w:bCs/>
                <w:color w:val="ED7D31"/>
                <w:sz w:val="18"/>
                <w:szCs w:val="18"/>
              </w:rPr>
              <w:t>Diversifizierung der flüssigen Brennstoffe, Gas- und Ölversorgung und Ausbau der Netzinfrastruktur</w:t>
            </w:r>
          </w:p>
        </w:tc>
      </w:tr>
      <w:tr w:rsidR="00322E97" w:rsidRPr="00604AD1" w14:paraId="33D09F3C" w14:textId="77777777" w:rsidTr="00CA319F">
        <w:trPr>
          <w:trHeight w:val="1520"/>
        </w:trPr>
        <w:tc>
          <w:tcPr>
            <w:tcW w:w="2416" w:type="dxa"/>
            <w:gridSpan w:val="2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186BF051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1</w:t>
            </w:r>
            <w:r w:rsidRPr="00063468">
              <w:rPr>
                <w:rFonts w:ascii="Arial Narrow" w:hAnsi="Arial Narrow"/>
                <w:sz w:val="18"/>
                <w:szCs w:val="18"/>
              </w:rPr>
              <w:t>.</w:t>
            </w:r>
            <w:r w:rsidRPr="00063468">
              <w:rPr>
                <w:rFonts w:ascii="Arial Narrow" w:hAnsi="Arial Narrow"/>
                <w:sz w:val="18"/>
                <w:szCs w:val="18"/>
              </w:rPr>
              <w:br/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Transformation der Bergbauregionen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br/>
            </w:r>
          </w:p>
        </w:tc>
        <w:tc>
          <w:tcPr>
            <w:tcW w:w="3312" w:type="dxa"/>
            <w:gridSpan w:val="2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7FEF17E8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2A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063468">
              <w:rPr>
                <w:rFonts w:ascii="Arial Narrow" w:hAnsi="Arial Narrow"/>
                <w:sz w:val="18"/>
                <w:szCs w:val="18"/>
              </w:rPr>
              <w:br/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Strommarkt,</w:t>
            </w:r>
          </w:p>
          <w:p w14:paraId="1275203C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2B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Umsetzung von intelligenten elektroenergetischen Netzen</w:t>
            </w:r>
          </w:p>
          <w:p w14:paraId="32626880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485" w:type="dxa"/>
            <w:gridSpan w:val="2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</w:tcPr>
          <w:p w14:paraId="044FD404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3A</w:t>
            </w:r>
            <w:r w:rsidRPr="00063468">
              <w:rPr>
                <w:rFonts w:ascii="Arial Narrow" w:hAnsi="Arial Narrow"/>
                <w:sz w:val="18"/>
                <w:szCs w:val="18"/>
              </w:rPr>
              <w:t>.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063468">
              <w:rPr>
                <w:rFonts w:ascii="Arial Narrow" w:hAnsi="Arial Narrow"/>
                <w:sz w:val="18"/>
                <w:szCs w:val="18"/>
              </w:rPr>
              <w:br/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Bau von Baltic Pipe</w:t>
            </w:r>
          </w:p>
          <w:p w14:paraId="058544F2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3B.</w:t>
            </w: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br/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Bau der zweiten Linie der Pommerschen Pipeline</w:t>
            </w:r>
          </w:p>
          <w:p w14:paraId="64B2A0D3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322E97" w:rsidRPr="00604AD1" w14:paraId="499E5CD2" w14:textId="77777777" w:rsidTr="00CA319F">
        <w:trPr>
          <w:trHeight w:val="277"/>
        </w:trPr>
        <w:tc>
          <w:tcPr>
            <w:tcW w:w="4531" w:type="dxa"/>
            <w:gridSpan w:val="3"/>
            <w:tcBorders>
              <w:top w:val="nil"/>
              <w:left w:val="single" w:sz="4" w:space="0" w:color="D9D9D9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65799FCE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eastAsia="Times New Roman" w:hAnsi="Arial Narrow"/>
                <w:b/>
                <w:bCs/>
                <w:color w:val="FFC000"/>
                <w:sz w:val="18"/>
                <w:szCs w:val="18"/>
              </w:rPr>
            </w:pPr>
            <w:r w:rsidRPr="00063468">
              <w:rPr>
                <w:rFonts w:ascii="Arial Narrow" w:hAnsi="Arial Narrow"/>
                <w:bCs/>
                <w:color w:val="FFC000"/>
                <w:sz w:val="18"/>
                <w:szCs w:val="18"/>
              </w:rPr>
              <w:t>Detailziel Nr. 4</w:t>
            </w:r>
          </w:p>
          <w:p w14:paraId="05F487F8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b/>
                <w:bCs/>
                <w:color w:val="FFC000"/>
                <w:sz w:val="18"/>
                <w:szCs w:val="18"/>
              </w:rPr>
              <w:t>Entwicklung der Energiemärkte</w:t>
            </w:r>
          </w:p>
        </w:tc>
        <w:tc>
          <w:tcPr>
            <w:tcW w:w="2338" w:type="dxa"/>
            <w:gridSpan w:val="2"/>
            <w:tcBorders>
              <w:top w:val="nil"/>
              <w:left w:val="single" w:sz="24" w:space="0" w:color="FFFFFF"/>
              <w:right w:val="single" w:sz="4" w:space="0" w:color="D9D9D9"/>
            </w:tcBorders>
            <w:shd w:val="clear" w:color="auto" w:fill="D9D9D9"/>
            <w:vAlign w:val="center"/>
          </w:tcPr>
          <w:p w14:paraId="1110D850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eastAsia="Times New Roman" w:hAnsi="Arial Narrow"/>
                <w:b/>
                <w:bCs/>
                <w:color w:val="808080"/>
                <w:sz w:val="18"/>
                <w:szCs w:val="18"/>
              </w:rPr>
            </w:pPr>
            <w:r w:rsidRPr="00063468">
              <w:rPr>
                <w:rFonts w:ascii="Arial Narrow" w:hAnsi="Arial Narrow"/>
                <w:bCs/>
                <w:color w:val="808080"/>
                <w:sz w:val="18"/>
                <w:szCs w:val="18"/>
              </w:rPr>
              <w:t>Detailziel Nr. 5</w:t>
            </w:r>
          </w:p>
          <w:p w14:paraId="4E4736C6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b/>
                <w:bCs/>
                <w:color w:val="808080"/>
                <w:sz w:val="18"/>
                <w:szCs w:val="18"/>
              </w:rPr>
              <w:t>Umsetzung der Kernenergie</w:t>
            </w:r>
          </w:p>
        </w:tc>
        <w:tc>
          <w:tcPr>
            <w:tcW w:w="2344" w:type="dxa"/>
            <w:tcBorders>
              <w:top w:val="nil"/>
              <w:left w:val="single" w:sz="24" w:space="0" w:color="FFFFFF"/>
              <w:right w:val="single" w:sz="4" w:space="0" w:color="D9D9D9"/>
            </w:tcBorders>
            <w:shd w:val="clear" w:color="auto" w:fill="D9D9D9"/>
            <w:vAlign w:val="center"/>
          </w:tcPr>
          <w:p w14:paraId="1D0D2F3C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eastAsia="Times New Roman" w:hAnsi="Arial Narrow"/>
                <w:b/>
                <w:bCs/>
                <w:color w:val="70AD47"/>
                <w:sz w:val="18"/>
                <w:szCs w:val="18"/>
              </w:rPr>
            </w:pPr>
            <w:r w:rsidRPr="00063468">
              <w:rPr>
                <w:rFonts w:ascii="Arial Narrow" w:hAnsi="Arial Narrow"/>
                <w:bCs/>
                <w:color w:val="70AD47"/>
                <w:sz w:val="18"/>
                <w:szCs w:val="18"/>
              </w:rPr>
              <w:t>Detailziel Nr. 6</w:t>
            </w:r>
          </w:p>
          <w:p w14:paraId="1DD9DA74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b/>
                <w:bCs/>
                <w:color w:val="70AD47"/>
                <w:sz w:val="18"/>
                <w:szCs w:val="18"/>
              </w:rPr>
              <w:t>Entwicklung erneuerbarer Energiequellen</w:t>
            </w:r>
          </w:p>
        </w:tc>
      </w:tr>
      <w:tr w:rsidR="00322E97" w:rsidRPr="00604AD1" w14:paraId="7C142402" w14:textId="77777777" w:rsidTr="00CA319F">
        <w:trPr>
          <w:trHeight w:val="1187"/>
        </w:trPr>
        <w:tc>
          <w:tcPr>
            <w:tcW w:w="4531" w:type="dxa"/>
            <w:gridSpan w:val="3"/>
            <w:tcBorders>
              <w:top w:val="nil"/>
              <w:left w:val="single" w:sz="4" w:space="0" w:color="D9D9D9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5BC578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sz w:val="18"/>
                <w:szCs w:val="18"/>
              </w:rPr>
              <w:t xml:space="preserve">Strategisches </w:t>
            </w: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Projekt 4A</w:t>
            </w:r>
            <w:r w:rsidRPr="00063468">
              <w:rPr>
                <w:rFonts w:ascii="Arial Narrow" w:hAnsi="Arial Narrow"/>
                <w:sz w:val="18"/>
                <w:szCs w:val="18"/>
              </w:rPr>
              <w:t>.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Pr="00063468">
              <w:rPr>
                <w:rFonts w:ascii="Arial Narrow" w:hAnsi="Arial Narrow"/>
                <w:sz w:val="18"/>
                <w:szCs w:val="18"/>
              </w:rPr>
              <w:br/>
              <w:t xml:space="preserve"> </w:t>
            </w:r>
            <w:r w:rsidRPr="00063468">
              <w:rPr>
                <w:rFonts w:ascii="Arial Narrow" w:hAnsi="Arial Narrow"/>
                <w:b/>
                <w:bCs/>
                <w:sz w:val="18"/>
                <w:szCs w:val="18"/>
              </w:rPr>
              <w:t>Umsetzung des Aktionsplans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 (zur Erhöhung der grenzüberschreitenden Stromübertragungskapazität)</w:t>
            </w:r>
          </w:p>
          <w:p w14:paraId="6AB37CFC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 xml:space="preserve">Strategisches Projekt 4B.  </w:t>
            </w:r>
            <w:r w:rsidRPr="00063468">
              <w:rPr>
                <w:rFonts w:ascii="Arial Narrow" w:hAnsi="Arial Narrow"/>
                <w:b/>
                <w:bCs/>
                <w:sz w:val="18"/>
                <w:szCs w:val="18"/>
              </w:rPr>
              <w:t>Gas Hub,</w:t>
            </w:r>
          </w:p>
          <w:p w14:paraId="02CEBB13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4C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Entwicklung der Elektromobilität</w:t>
            </w:r>
          </w:p>
        </w:tc>
        <w:tc>
          <w:tcPr>
            <w:tcW w:w="2338" w:type="dxa"/>
            <w:gridSpan w:val="2"/>
            <w:tcBorders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FEB6E1D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5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063468">
              <w:rPr>
                <w:rFonts w:ascii="Arial Narrow" w:hAnsi="Arial Narrow"/>
                <w:sz w:val="18"/>
                <w:szCs w:val="18"/>
              </w:rPr>
              <w:br/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 xml:space="preserve"> Das Programm der polnischen Kernkraftwirtschaft (PPEJ)</w:t>
            </w:r>
          </w:p>
          <w:p w14:paraId="15EC40CE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344" w:type="dxa"/>
            <w:tcBorders>
              <w:left w:val="single" w:sz="4" w:space="0" w:color="BFBFBF" w:themeColor="background1" w:themeShade="BF"/>
              <w:bottom w:val="nil"/>
              <w:right w:val="single" w:sz="4" w:space="0" w:color="D9D9D9"/>
            </w:tcBorders>
            <w:shd w:val="clear" w:color="auto" w:fill="auto"/>
            <w:vAlign w:val="center"/>
          </w:tcPr>
          <w:p w14:paraId="237EE964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6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063468">
              <w:rPr>
                <w:rFonts w:ascii="Arial Narrow" w:hAnsi="Arial Narrow"/>
                <w:sz w:val="18"/>
                <w:szCs w:val="18"/>
              </w:rPr>
              <w:br/>
              <w:t xml:space="preserve"> 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Umsetzung von Offshore-Windenergie</w:t>
            </w:r>
          </w:p>
          <w:p w14:paraId="56CC70E7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22E97" w:rsidRPr="00604AD1" w14:paraId="2D1A2A49" w14:textId="77777777" w:rsidTr="00CA319F">
        <w:trPr>
          <w:trHeight w:val="706"/>
        </w:trPr>
        <w:tc>
          <w:tcPr>
            <w:tcW w:w="4531" w:type="dxa"/>
            <w:gridSpan w:val="3"/>
            <w:tcBorders>
              <w:top w:val="nil"/>
              <w:left w:val="single" w:sz="4" w:space="0" w:color="D9D9D9"/>
              <w:bottom w:val="nil"/>
              <w:right w:val="single" w:sz="24" w:space="0" w:color="FFFFFF"/>
            </w:tcBorders>
            <w:shd w:val="clear" w:color="auto" w:fill="D9D9D9"/>
            <w:vAlign w:val="center"/>
          </w:tcPr>
          <w:p w14:paraId="2BB6559E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eastAsia="Times New Roman" w:hAnsi="Arial Narrow"/>
                <w:b/>
                <w:bCs/>
                <w:color w:val="0070C0"/>
                <w:sz w:val="18"/>
                <w:szCs w:val="18"/>
              </w:rPr>
            </w:pPr>
            <w:r w:rsidRPr="00063468">
              <w:rPr>
                <w:rFonts w:ascii="Arial Narrow" w:hAnsi="Arial Narrow"/>
                <w:bCs/>
                <w:color w:val="0070C0"/>
                <w:sz w:val="18"/>
                <w:szCs w:val="18"/>
              </w:rPr>
              <w:t>Detailziel Nr. 7</w:t>
            </w:r>
          </w:p>
          <w:p w14:paraId="0CFF4FAA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eastAsia="Times New Roman" w:hAnsi="Arial Narrow"/>
                <w:b/>
                <w:bCs/>
                <w:color w:val="0070C0"/>
                <w:sz w:val="18"/>
                <w:szCs w:val="18"/>
              </w:rPr>
            </w:pPr>
            <w:r w:rsidRPr="00063468">
              <w:rPr>
                <w:rFonts w:ascii="Arial Narrow" w:hAnsi="Arial Narrow"/>
                <w:b/>
                <w:bCs/>
                <w:color w:val="0070C0"/>
                <w:sz w:val="18"/>
                <w:szCs w:val="18"/>
              </w:rPr>
              <w:t>Entwicklung von Fernwärme und Kraft-Wärme-Kopplung</w:t>
            </w:r>
          </w:p>
        </w:tc>
        <w:tc>
          <w:tcPr>
            <w:tcW w:w="4682" w:type="dxa"/>
            <w:gridSpan w:val="3"/>
            <w:tcBorders>
              <w:top w:val="nil"/>
              <w:left w:val="single" w:sz="24" w:space="0" w:color="FFFFFF"/>
              <w:right w:val="single" w:sz="4" w:space="0" w:color="D9D9D9"/>
            </w:tcBorders>
            <w:shd w:val="clear" w:color="auto" w:fill="D9D9D9"/>
            <w:vAlign w:val="center"/>
          </w:tcPr>
          <w:p w14:paraId="399FE840" w14:textId="77777777" w:rsidR="00322E97" w:rsidRPr="00063468" w:rsidRDefault="00322E97" w:rsidP="00CA319F">
            <w:pPr>
              <w:spacing w:before="20" w:after="20"/>
              <w:jc w:val="center"/>
              <w:rPr>
                <w:rFonts w:ascii="Arial Narrow" w:eastAsia="Times New Roman" w:hAnsi="Arial Narrow"/>
                <w:b/>
                <w:bCs/>
                <w:color w:val="660033"/>
                <w:sz w:val="18"/>
                <w:szCs w:val="18"/>
              </w:rPr>
            </w:pPr>
            <w:r w:rsidRPr="00063468">
              <w:rPr>
                <w:rFonts w:ascii="Arial Narrow" w:hAnsi="Arial Narrow"/>
                <w:bCs/>
                <w:color w:val="660033"/>
                <w:sz w:val="18"/>
                <w:szCs w:val="18"/>
              </w:rPr>
              <w:t>Detailziel Nr. 8</w:t>
            </w:r>
          </w:p>
          <w:p w14:paraId="469DC1A1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b/>
                <w:bCs/>
                <w:color w:val="660033"/>
                <w:sz w:val="18"/>
                <w:szCs w:val="18"/>
              </w:rPr>
              <w:t>Verbesserung der Energieeffizienz</w:t>
            </w:r>
          </w:p>
        </w:tc>
      </w:tr>
      <w:tr w:rsidR="00322E97" w:rsidRPr="00604AD1" w14:paraId="0690938B" w14:textId="77777777" w:rsidTr="00CA319F">
        <w:trPr>
          <w:trHeight w:val="680"/>
        </w:trPr>
        <w:tc>
          <w:tcPr>
            <w:tcW w:w="4531" w:type="dxa"/>
            <w:gridSpan w:val="3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FD50277" w14:textId="77777777" w:rsidR="00322E97" w:rsidRPr="00063468" w:rsidRDefault="00322E97" w:rsidP="00CA319F">
            <w:pPr>
              <w:spacing w:before="20" w:after="20" w:line="22" w:lineRule="atLeas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7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063468">
              <w:rPr>
                <w:rFonts w:ascii="Arial Narrow" w:hAnsi="Arial Narrow"/>
                <w:sz w:val="18"/>
                <w:szCs w:val="18"/>
              </w:rPr>
              <w:br/>
              <w:t xml:space="preserve"> 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Entwicklung von Fernwärme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br/>
            </w:r>
          </w:p>
        </w:tc>
        <w:tc>
          <w:tcPr>
            <w:tcW w:w="4682" w:type="dxa"/>
            <w:gridSpan w:val="3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9CC882B" w14:textId="77777777" w:rsidR="00322E97" w:rsidRPr="00063468" w:rsidRDefault="00322E97" w:rsidP="00CA319F">
            <w:pPr>
              <w:spacing w:before="20" w:after="20"/>
              <w:ind w:firstLine="30"/>
              <w:jc w:val="center"/>
              <w:rPr>
                <w:rFonts w:ascii="Arial Narrow" w:hAnsi="Arial Narrow"/>
                <w:noProof/>
                <w:sz w:val="18"/>
                <w:szCs w:val="18"/>
              </w:rPr>
            </w:pPr>
            <w:r w:rsidRPr="00063468">
              <w:rPr>
                <w:rFonts w:ascii="Arial Narrow" w:hAnsi="Arial Narrow"/>
                <w:smallCaps/>
                <w:sz w:val="18"/>
                <w:szCs w:val="18"/>
              </w:rPr>
              <w:t>Strategisches Projekt 8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Pr="00063468">
              <w:rPr>
                <w:rFonts w:ascii="Arial Narrow" w:hAnsi="Arial Narrow"/>
                <w:sz w:val="18"/>
                <w:szCs w:val="18"/>
              </w:rPr>
              <w:br/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06346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t>Verbesserung der Energieeffizienz</w:t>
            </w:r>
            <w:r w:rsidRPr="00063468">
              <w:rPr>
                <w:rFonts w:ascii="Arial Narrow" w:hAnsi="Arial Narrow"/>
                <w:b/>
                <w:sz w:val="18"/>
                <w:szCs w:val="18"/>
              </w:rPr>
              <w:br/>
            </w:r>
          </w:p>
        </w:tc>
      </w:tr>
    </w:tbl>
    <w:p w14:paraId="7378FEA1" w14:textId="77777777" w:rsidR="00322E97" w:rsidRPr="00D75913" w:rsidRDefault="00322E97" w:rsidP="00063468">
      <w:pPr>
        <w:spacing w:line="240" w:lineRule="auto"/>
        <w:jc w:val="both"/>
        <w:rPr>
          <w:rFonts w:ascii="Arial Narrow" w:hAnsi="Arial Narrow"/>
          <w:b/>
          <w:lang w:val="en-GB"/>
        </w:rPr>
      </w:pPr>
      <w:proofErr w:type="spellStart"/>
      <w:r w:rsidRPr="00D75913">
        <w:rPr>
          <w:rFonts w:ascii="Arial Narrow" w:hAnsi="Arial Narrow"/>
          <w:b/>
          <w:bCs/>
          <w:lang w:val="en-GB"/>
        </w:rPr>
        <w:lastRenderedPageBreak/>
        <w:t>Ziel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staatlichen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Energiepolitik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Energieversorgungssicherheit</w:t>
      </w:r>
      <w:proofErr w:type="spellEnd"/>
      <w:r w:rsidRPr="00063468">
        <w:rPr>
          <w:rFonts w:ascii="Arial Narrow" w:hAnsi="Arial Narrow"/>
          <w:vertAlign w:val="superscript"/>
        </w:rPr>
        <w:footnoteReference w:id="7"/>
      </w:r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gleichzeitiger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wirtschaftlichen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Wettbewerbsfähigkeit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Energieeffizienz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Verringerung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Umweltauswirkungen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Energiesektors</w:t>
      </w:r>
      <w:proofErr w:type="spellEnd"/>
      <w:r w:rsidRPr="00D75913">
        <w:rPr>
          <w:rFonts w:ascii="Arial Narrow" w:hAnsi="Arial Narrow"/>
          <w:lang w:val="en-GB"/>
        </w:rPr>
        <w:t>.</w:t>
      </w:r>
      <w:r w:rsidRPr="00D75913">
        <w:rPr>
          <w:rFonts w:ascii="Arial Narrow" w:hAnsi="Arial Narrow"/>
          <w:b/>
          <w:lang w:val="en-GB"/>
        </w:rPr>
        <w:t xml:space="preserve"> </w:t>
      </w:r>
    </w:p>
    <w:p w14:paraId="03CD5D1B" w14:textId="66E78152" w:rsidR="00322E97" w:rsidRPr="00D75913" w:rsidRDefault="00322E97" w:rsidP="00063468">
      <w:pPr>
        <w:spacing w:line="240" w:lineRule="auto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Detailziele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der PEP2040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umfassen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gesamte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Kette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Energielieferungen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Rohstoffversorgung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Produktion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Übertragung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Verteilung</w:t>
      </w:r>
      <w:proofErr w:type="spellEnd"/>
      <w:r w:rsidRPr="00D75913">
        <w:rPr>
          <w:rFonts w:ascii="Arial Narrow" w:hAnsi="Arial Narrow"/>
          <w:lang w:val="en-GB"/>
        </w:rPr>
        <w:t xml:space="preserve"> bis auf die </w:t>
      </w:r>
      <w:proofErr w:type="spellStart"/>
      <w:r w:rsidRPr="00D75913">
        <w:rPr>
          <w:rFonts w:ascii="Arial Narrow" w:hAnsi="Arial Narrow"/>
          <w:lang w:val="en-GB"/>
        </w:rPr>
        <w:t>Verwendung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Vertrieb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r w:rsidRPr="00063468">
        <w:rPr>
          <w:rFonts w:ascii="Arial Narrow" w:hAnsi="Arial Narrow"/>
          <w:lang w:val="en-GB"/>
        </w:rPr>
        <w:t xml:space="preserve">Alle </w:t>
      </w:r>
      <w:proofErr w:type="spellStart"/>
      <w:r w:rsidRPr="00063468">
        <w:rPr>
          <w:rFonts w:ascii="Arial Narrow" w:hAnsi="Arial Narrow"/>
          <w:lang w:val="en-GB"/>
        </w:rPr>
        <w:t>acht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Detailziele</w:t>
      </w:r>
      <w:proofErr w:type="spellEnd"/>
      <w:r w:rsidRPr="00063468">
        <w:rPr>
          <w:rFonts w:ascii="Arial Narrow" w:hAnsi="Arial Narrow"/>
          <w:lang w:val="en-GB"/>
        </w:rPr>
        <w:t xml:space="preserve">, </w:t>
      </w:r>
      <w:proofErr w:type="spellStart"/>
      <w:r w:rsidRPr="00063468">
        <w:rPr>
          <w:rFonts w:ascii="Arial Narrow" w:hAnsi="Arial Narrow"/>
          <w:lang w:val="en-GB"/>
        </w:rPr>
        <w:t>wie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unten</w:t>
      </w:r>
      <w:proofErr w:type="spellEnd"/>
      <w:r w:rsidRPr="00063468">
        <w:rPr>
          <w:rFonts w:ascii="Arial Narrow" w:hAnsi="Arial Narrow"/>
          <w:lang w:val="en-GB"/>
        </w:rPr>
        <w:t xml:space="preserve"> in PEP2040 </w:t>
      </w:r>
      <w:proofErr w:type="spellStart"/>
      <w:r w:rsidRPr="00063468">
        <w:rPr>
          <w:rFonts w:ascii="Arial Narrow" w:hAnsi="Arial Narrow"/>
          <w:lang w:val="en-GB"/>
        </w:rPr>
        <w:t>dargestellt</w:t>
      </w:r>
      <w:proofErr w:type="spellEnd"/>
      <w:r w:rsidRPr="00063468">
        <w:rPr>
          <w:rFonts w:ascii="Arial Narrow" w:hAnsi="Arial Narrow"/>
          <w:lang w:val="en-GB"/>
        </w:rPr>
        <w:t xml:space="preserve">, </w:t>
      </w:r>
      <w:proofErr w:type="spellStart"/>
      <w:r w:rsidRPr="00063468">
        <w:rPr>
          <w:rFonts w:ascii="Arial Narrow" w:hAnsi="Arial Narrow"/>
          <w:lang w:val="en-GB"/>
        </w:rPr>
        <w:t>tragen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zur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Erreichung</w:t>
      </w:r>
      <w:proofErr w:type="spellEnd"/>
      <w:r w:rsidRPr="00063468">
        <w:rPr>
          <w:rFonts w:ascii="Arial Narrow" w:hAnsi="Arial Narrow"/>
          <w:lang w:val="en-GB"/>
        </w:rPr>
        <w:t xml:space="preserve"> der </w:t>
      </w:r>
      <w:proofErr w:type="spellStart"/>
      <w:r w:rsidRPr="00063468">
        <w:rPr>
          <w:rFonts w:ascii="Arial Narrow" w:hAnsi="Arial Narrow"/>
          <w:lang w:val="en-GB"/>
        </w:rPr>
        <w:t>drei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Elemente</w:t>
      </w:r>
      <w:proofErr w:type="spellEnd"/>
      <w:r w:rsidRPr="00063468">
        <w:rPr>
          <w:rFonts w:ascii="Arial Narrow" w:hAnsi="Arial Narrow"/>
          <w:lang w:val="en-GB"/>
        </w:rPr>
        <w:t xml:space="preserve"> des </w:t>
      </w:r>
      <w:proofErr w:type="spellStart"/>
      <w:r w:rsidRPr="00063468">
        <w:rPr>
          <w:rFonts w:ascii="Arial Narrow" w:hAnsi="Arial Narrow"/>
          <w:lang w:val="en-GB"/>
        </w:rPr>
        <w:t>Ziels</w:t>
      </w:r>
      <w:proofErr w:type="spellEnd"/>
      <w:r w:rsidRPr="00063468">
        <w:rPr>
          <w:rFonts w:ascii="Arial Narrow" w:hAnsi="Arial Narrow"/>
          <w:lang w:val="en-GB"/>
        </w:rPr>
        <w:t xml:space="preserve"> der </w:t>
      </w:r>
      <w:proofErr w:type="spellStart"/>
      <w:r w:rsidRPr="00063468">
        <w:rPr>
          <w:rFonts w:ascii="Arial Narrow" w:hAnsi="Arial Narrow"/>
          <w:lang w:val="en-GB"/>
        </w:rPr>
        <w:t>staatlichen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Energiepolitik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bei</w:t>
      </w:r>
      <w:proofErr w:type="spellEnd"/>
      <w:r w:rsidRPr="00063468">
        <w:rPr>
          <w:rFonts w:ascii="Arial Narrow" w:hAnsi="Arial Narrow"/>
          <w:lang w:val="en-GB"/>
        </w:rPr>
        <w:t xml:space="preserve"> und </w:t>
      </w:r>
      <w:proofErr w:type="spellStart"/>
      <w:r w:rsidRPr="00063468">
        <w:rPr>
          <w:rFonts w:ascii="Arial Narrow" w:hAnsi="Arial Narrow"/>
          <w:lang w:val="en-GB"/>
        </w:rPr>
        <w:t>dienen</w:t>
      </w:r>
      <w:proofErr w:type="spellEnd"/>
      <w:r w:rsidRPr="00063468">
        <w:rPr>
          <w:rFonts w:ascii="Arial Narrow" w:hAnsi="Arial Narrow"/>
          <w:lang w:val="en-GB"/>
        </w:rPr>
        <w:t xml:space="preserve"> der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Polens</w:t>
      </w:r>
      <w:proofErr w:type="spellEnd"/>
      <w:r w:rsidRPr="00063468">
        <w:rPr>
          <w:rFonts w:ascii="Arial Narrow" w:hAnsi="Arial Narrow"/>
          <w:lang w:val="en-GB"/>
        </w:rPr>
        <w:t xml:space="preserve">. </w:t>
      </w:r>
    </w:p>
    <w:p w14:paraId="78797699" w14:textId="77777777" w:rsidR="00322E97" w:rsidRPr="00063468" w:rsidRDefault="00322E97" w:rsidP="00063468">
      <w:pPr>
        <w:spacing w:line="240" w:lineRule="auto"/>
        <w:jc w:val="both"/>
        <w:rPr>
          <w:rFonts w:ascii="Arial Narrow" w:hAnsi="Arial Narrow"/>
          <w:lang w:val="en-GB"/>
        </w:rPr>
      </w:pPr>
      <w:r w:rsidRPr="00063468">
        <w:rPr>
          <w:rFonts w:ascii="Arial Narrow" w:hAnsi="Arial Narrow"/>
          <w:lang w:val="en-GB"/>
        </w:rPr>
        <w:t xml:space="preserve">Das </w:t>
      </w:r>
      <w:proofErr w:type="spellStart"/>
      <w:r w:rsidRPr="00063468">
        <w:rPr>
          <w:rFonts w:ascii="Arial Narrow" w:hAnsi="Arial Narrow"/>
          <w:lang w:val="en-GB"/>
        </w:rPr>
        <w:t>Dokument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beinhaltet</w:t>
      </w:r>
      <w:proofErr w:type="spellEnd"/>
      <w:r w:rsidRPr="00063468">
        <w:rPr>
          <w:rFonts w:ascii="Arial Narrow" w:hAnsi="Arial Narrow"/>
          <w:lang w:val="en-GB"/>
        </w:rPr>
        <w:t xml:space="preserve"> (1) </w:t>
      </w:r>
      <w:proofErr w:type="spellStart"/>
      <w:r w:rsidRPr="00063468">
        <w:rPr>
          <w:rFonts w:ascii="Arial Narrow" w:hAnsi="Arial Narrow"/>
          <w:lang w:val="en-GB"/>
        </w:rPr>
        <w:t>eine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Bewertung</w:t>
      </w:r>
      <w:proofErr w:type="spellEnd"/>
      <w:r w:rsidRPr="00063468">
        <w:rPr>
          <w:rFonts w:ascii="Arial Narrow" w:hAnsi="Arial Narrow"/>
          <w:lang w:val="en-GB"/>
        </w:rPr>
        <w:t xml:space="preserve"> der </w:t>
      </w:r>
      <w:proofErr w:type="spellStart"/>
      <w:r w:rsidRPr="00063468">
        <w:rPr>
          <w:rFonts w:ascii="Arial Narrow" w:hAnsi="Arial Narrow"/>
          <w:lang w:val="en-GB"/>
        </w:rPr>
        <w:t>Umsetzung</w:t>
      </w:r>
      <w:proofErr w:type="spellEnd"/>
      <w:r w:rsidRPr="00063468">
        <w:rPr>
          <w:rFonts w:ascii="Arial Narrow" w:hAnsi="Arial Narrow"/>
          <w:lang w:val="en-GB"/>
        </w:rPr>
        <w:t xml:space="preserve"> der </w:t>
      </w:r>
      <w:proofErr w:type="spellStart"/>
      <w:r w:rsidRPr="00063468">
        <w:rPr>
          <w:rFonts w:ascii="Arial Narrow" w:hAnsi="Arial Narrow"/>
          <w:lang w:val="en-GB"/>
        </w:rPr>
        <w:t>bisherigen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nationalen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Energiepolitik</w:t>
      </w:r>
      <w:proofErr w:type="spellEnd"/>
      <w:r w:rsidRPr="00063468">
        <w:rPr>
          <w:rFonts w:ascii="Arial Narrow" w:hAnsi="Arial Narrow"/>
          <w:lang w:val="en-GB"/>
        </w:rPr>
        <w:t xml:space="preserve">, (2) </w:t>
      </w:r>
      <w:proofErr w:type="spellStart"/>
      <w:r w:rsidRPr="00063468">
        <w:rPr>
          <w:rFonts w:ascii="Arial Narrow" w:hAnsi="Arial Narrow"/>
          <w:lang w:val="en-GB"/>
        </w:rPr>
        <w:t>Schlussfolgerungen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aus</w:t>
      </w:r>
      <w:proofErr w:type="spellEnd"/>
      <w:r w:rsidRPr="00063468">
        <w:rPr>
          <w:rFonts w:ascii="Arial Narrow" w:hAnsi="Arial Narrow"/>
          <w:lang w:val="en-GB"/>
        </w:rPr>
        <w:t xml:space="preserve"> den </w:t>
      </w:r>
      <w:proofErr w:type="spellStart"/>
      <w:r w:rsidRPr="00063468">
        <w:rPr>
          <w:rFonts w:ascii="Arial Narrow" w:hAnsi="Arial Narrow"/>
          <w:lang w:val="en-GB"/>
        </w:rPr>
        <w:t>Prognoseanalysen</w:t>
      </w:r>
      <w:proofErr w:type="spellEnd"/>
      <w:r w:rsidRPr="00063468">
        <w:rPr>
          <w:rFonts w:ascii="Arial Narrow" w:hAnsi="Arial Narrow"/>
          <w:lang w:val="en-GB"/>
        </w:rPr>
        <w:t xml:space="preserve"> und (3) </w:t>
      </w:r>
      <w:proofErr w:type="spellStart"/>
      <w:r w:rsidRPr="00063468">
        <w:rPr>
          <w:rFonts w:ascii="Arial Narrow" w:hAnsi="Arial Narrow"/>
          <w:lang w:val="en-GB"/>
        </w:rPr>
        <w:t>eine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strategische</w:t>
      </w:r>
      <w:proofErr w:type="spellEnd"/>
      <w:r w:rsidRPr="00063468">
        <w:rPr>
          <w:rFonts w:ascii="Arial Narrow" w:hAnsi="Arial Narrow"/>
          <w:lang w:val="en-GB"/>
        </w:rPr>
        <w:t xml:space="preserve"> </w:t>
      </w:r>
      <w:proofErr w:type="spellStart"/>
      <w:r w:rsidRPr="00063468">
        <w:rPr>
          <w:rFonts w:ascii="Arial Narrow" w:hAnsi="Arial Narrow"/>
          <w:lang w:val="en-GB"/>
        </w:rPr>
        <w:t>Umweltbewertung</w:t>
      </w:r>
      <w:proofErr w:type="spellEnd"/>
      <w:r w:rsidRPr="00063468">
        <w:rPr>
          <w:rFonts w:ascii="Arial Narrow" w:hAnsi="Arial Narrow"/>
          <w:lang w:val="en-GB"/>
        </w:rPr>
        <w:t xml:space="preserve"> des PEP2040. </w:t>
      </w:r>
      <w:bookmarkStart w:id="5" w:name="_Toc527107658"/>
    </w:p>
    <w:p w14:paraId="66C7C8B6" w14:textId="283F9B33" w:rsidR="00322E97" w:rsidRPr="00B86C85" w:rsidRDefault="00B95557" w:rsidP="00385A44">
      <w:pPr>
        <w:pStyle w:val="Nagwek1"/>
        <w:rPr>
          <w:rFonts w:ascii="Arial Narrow" w:hAnsi="Arial Narrow"/>
          <w:sz w:val="20"/>
          <w:szCs w:val="20"/>
          <w:lang w:val="en-GB"/>
        </w:rPr>
      </w:pPr>
      <w:bookmarkStart w:id="6" w:name="_Toc68179151"/>
      <w:r w:rsidRPr="00B86C85">
        <w:rPr>
          <w:rFonts w:ascii="Arial Narrow" w:hAnsi="Arial Narrow"/>
          <w:sz w:val="20"/>
          <w:szCs w:val="20"/>
          <w:lang w:val="en-GB"/>
        </w:rPr>
        <w:t xml:space="preserve">3. </w:t>
      </w:r>
      <w:r w:rsidR="00322E97" w:rsidRPr="00B86C85">
        <w:rPr>
          <w:rFonts w:ascii="Arial Narrow" w:hAnsi="Arial Narrow"/>
          <w:sz w:val="20"/>
          <w:szCs w:val="20"/>
          <w:lang w:val="en-GB"/>
        </w:rPr>
        <w:t xml:space="preserve">Drei Richtungen der </w:t>
      </w:r>
      <w:r w:rsidR="00280667" w:rsidRPr="00B86C85">
        <w:rPr>
          <w:rFonts w:ascii="Arial Narrow" w:hAnsi="Arial Narrow"/>
          <w:sz w:val="20"/>
          <w:szCs w:val="20"/>
          <w:lang w:val="en-GB"/>
        </w:rPr>
        <w:t>Energiewandel</w:t>
      </w:r>
      <w:bookmarkEnd w:id="6"/>
      <w:r w:rsidR="00322E97" w:rsidRPr="00B86C85">
        <w:rPr>
          <w:rFonts w:ascii="Arial Narrow" w:hAnsi="Arial Narrow"/>
          <w:sz w:val="20"/>
          <w:szCs w:val="20"/>
          <w:lang w:val="en-GB"/>
        </w:rPr>
        <w:t xml:space="preserve"> </w:t>
      </w:r>
    </w:p>
    <w:p w14:paraId="196BD525" w14:textId="2CCC2CEC" w:rsidR="00322E97" w:rsidRPr="00B95557" w:rsidRDefault="00322E97" w:rsidP="009C40D4">
      <w:pPr>
        <w:jc w:val="both"/>
        <w:rPr>
          <w:rFonts w:ascii="Arial Narrow" w:hAnsi="Arial Narrow"/>
          <w:lang w:val="en-GB"/>
        </w:rPr>
      </w:pPr>
      <w:proofErr w:type="spellStart"/>
      <w:r w:rsidRPr="00B95557">
        <w:rPr>
          <w:rFonts w:ascii="Arial Narrow" w:hAnsi="Arial Narrow"/>
          <w:lang w:val="en-GB"/>
        </w:rPr>
        <w:t>Durch</w:t>
      </w:r>
      <w:proofErr w:type="spellEnd"/>
      <w:r w:rsidRPr="00B95557">
        <w:rPr>
          <w:rFonts w:ascii="Arial Narrow" w:hAnsi="Arial Narrow"/>
          <w:lang w:val="en-GB"/>
        </w:rPr>
        <w:t xml:space="preserve"> die </w:t>
      </w:r>
      <w:proofErr w:type="spellStart"/>
      <w:r w:rsidRPr="00B95557">
        <w:rPr>
          <w:rFonts w:ascii="Arial Narrow" w:hAnsi="Arial Narrow"/>
          <w:lang w:val="en-GB"/>
        </w:rPr>
        <w:t>Umsetzung</w:t>
      </w:r>
      <w:proofErr w:type="spellEnd"/>
      <w:r w:rsidRPr="00B95557">
        <w:rPr>
          <w:rFonts w:ascii="Arial Narrow" w:hAnsi="Arial Narrow"/>
          <w:lang w:val="en-GB"/>
        </w:rPr>
        <w:t xml:space="preserve"> der </w:t>
      </w:r>
      <w:proofErr w:type="spellStart"/>
      <w:r w:rsidRPr="00B95557">
        <w:rPr>
          <w:rFonts w:ascii="Arial Narrow" w:hAnsi="Arial Narrow"/>
          <w:lang w:val="en-GB"/>
        </w:rPr>
        <w:t>im</w:t>
      </w:r>
      <w:proofErr w:type="spellEnd"/>
      <w:r w:rsidRPr="00B95557">
        <w:rPr>
          <w:rFonts w:ascii="Arial Narrow" w:hAnsi="Arial Narrow"/>
          <w:lang w:val="en-GB"/>
        </w:rPr>
        <w:t xml:space="preserve"> PEP2040 </w:t>
      </w:r>
      <w:proofErr w:type="spellStart"/>
      <w:r w:rsidRPr="00B95557">
        <w:rPr>
          <w:rFonts w:ascii="Arial Narrow" w:hAnsi="Arial Narrow"/>
          <w:lang w:val="en-GB"/>
        </w:rPr>
        <w:t>genannten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Ziele</w:t>
      </w:r>
      <w:proofErr w:type="spellEnd"/>
      <w:r w:rsidRPr="00B95557">
        <w:rPr>
          <w:rFonts w:ascii="Arial Narrow" w:hAnsi="Arial Narrow"/>
          <w:lang w:val="en-GB"/>
        </w:rPr>
        <w:t xml:space="preserve"> und </w:t>
      </w:r>
      <w:proofErr w:type="spellStart"/>
      <w:r w:rsidRPr="00B95557">
        <w:rPr>
          <w:rFonts w:ascii="Arial Narrow" w:hAnsi="Arial Narrow"/>
          <w:lang w:val="en-GB"/>
        </w:rPr>
        <w:t>Maßnahmen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wird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eine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emisionsniedrige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mit</w:t>
      </w:r>
      <w:proofErr w:type="spellEnd"/>
      <w:r w:rsidRPr="00B95557">
        <w:rPr>
          <w:rFonts w:ascii="Arial Narrow" w:hAnsi="Arial Narrow"/>
          <w:lang w:val="en-GB"/>
        </w:rPr>
        <w:t xml:space="preserve"> der </w:t>
      </w:r>
      <w:proofErr w:type="spellStart"/>
      <w:r w:rsidRPr="00B95557">
        <w:rPr>
          <w:rFonts w:ascii="Arial Narrow" w:hAnsi="Arial Narrow"/>
          <w:lang w:val="en-GB"/>
        </w:rPr>
        <w:t>aktiven</w:t>
      </w:r>
      <w:proofErr w:type="spellEnd"/>
      <w:r w:rsidRPr="00B95557">
        <w:rPr>
          <w:rFonts w:ascii="Arial Narrow" w:hAnsi="Arial Narrow"/>
          <w:lang w:val="en-GB"/>
        </w:rPr>
        <w:t xml:space="preserve"> Rolle der </w:t>
      </w:r>
      <w:proofErr w:type="spellStart"/>
      <w:r w:rsidRPr="00B95557">
        <w:rPr>
          <w:rFonts w:ascii="Arial Narrow" w:hAnsi="Arial Narrow"/>
          <w:lang w:val="en-GB"/>
        </w:rPr>
        <w:t>Endverbraucher</w:t>
      </w:r>
      <w:proofErr w:type="spellEnd"/>
      <w:r w:rsidRPr="00B95557">
        <w:rPr>
          <w:rFonts w:ascii="Arial Narrow" w:hAnsi="Arial Narrow"/>
          <w:lang w:val="en-GB"/>
        </w:rPr>
        <w:t xml:space="preserve"> und der </w:t>
      </w:r>
      <w:proofErr w:type="spellStart"/>
      <w:r w:rsidRPr="00B95557">
        <w:rPr>
          <w:rFonts w:ascii="Arial Narrow" w:hAnsi="Arial Narrow"/>
          <w:lang w:val="en-GB"/>
        </w:rPr>
        <w:t>Beteiligung</w:t>
      </w:r>
      <w:proofErr w:type="spellEnd"/>
      <w:r w:rsidRPr="00B95557">
        <w:rPr>
          <w:rFonts w:ascii="Arial Narrow" w:hAnsi="Arial Narrow"/>
          <w:lang w:val="en-GB"/>
        </w:rPr>
        <w:t xml:space="preserve"> der </w:t>
      </w:r>
      <w:proofErr w:type="spellStart"/>
      <w:r w:rsidRPr="00B95557">
        <w:rPr>
          <w:rFonts w:ascii="Arial Narrow" w:hAnsi="Arial Narrow"/>
          <w:lang w:val="en-GB"/>
        </w:rPr>
        <w:t>heimischen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Industrie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durchgeführt</w:t>
      </w:r>
      <w:proofErr w:type="spellEnd"/>
      <w:r w:rsidRPr="00B95557">
        <w:rPr>
          <w:rFonts w:ascii="Arial Narrow" w:hAnsi="Arial Narrow"/>
          <w:lang w:val="en-GB"/>
        </w:rPr>
        <w:t xml:space="preserve">, die der </w:t>
      </w:r>
      <w:proofErr w:type="spellStart"/>
      <w:r w:rsidRPr="00B95557">
        <w:rPr>
          <w:rFonts w:ascii="Arial Narrow" w:hAnsi="Arial Narrow"/>
          <w:lang w:val="en-GB"/>
        </w:rPr>
        <w:t>Wirtschaft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einen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Schub</w:t>
      </w:r>
      <w:proofErr w:type="spellEnd"/>
      <w:r w:rsidRPr="00B95557">
        <w:rPr>
          <w:rFonts w:ascii="Arial Narrow" w:hAnsi="Arial Narrow"/>
          <w:lang w:val="en-GB"/>
        </w:rPr>
        <w:t xml:space="preserve"> </w:t>
      </w:r>
      <w:proofErr w:type="spellStart"/>
      <w:r w:rsidRPr="00B95557">
        <w:rPr>
          <w:rFonts w:ascii="Arial Narrow" w:hAnsi="Arial Narrow"/>
          <w:lang w:val="en-GB"/>
        </w:rPr>
        <w:t>verleiht</w:t>
      </w:r>
      <w:proofErr w:type="spellEnd"/>
      <w:r w:rsidRPr="00B95557">
        <w:rPr>
          <w:rFonts w:ascii="Arial Narrow" w:hAnsi="Arial Narrow"/>
          <w:lang w:val="en-GB"/>
        </w:rPr>
        <w:t xml:space="preserve"> und </w:t>
      </w:r>
      <w:proofErr w:type="spellStart"/>
      <w:r w:rsidRPr="00B95557">
        <w:rPr>
          <w:rFonts w:ascii="Arial Narrow" w:hAnsi="Arial Narrow"/>
          <w:lang w:val="en-GB"/>
        </w:rPr>
        <w:t>gleichzeitig</w:t>
      </w:r>
      <w:proofErr w:type="spellEnd"/>
      <w:r w:rsidRPr="00B95557">
        <w:rPr>
          <w:rFonts w:ascii="Arial Narrow" w:hAnsi="Arial Narrow"/>
          <w:lang w:val="en-GB"/>
        </w:rPr>
        <w:t xml:space="preserve"> die </w:t>
      </w:r>
      <w:proofErr w:type="spellStart"/>
      <w:r w:rsidRPr="00B95557">
        <w:rPr>
          <w:rFonts w:ascii="Arial Narrow" w:hAnsi="Arial Narrow"/>
          <w:lang w:val="en-GB"/>
        </w:rPr>
        <w:t>Energiesicherheit</w:t>
      </w:r>
      <w:proofErr w:type="spellEnd"/>
      <w:r w:rsidRPr="00B95557">
        <w:rPr>
          <w:rFonts w:ascii="Arial Narrow" w:hAnsi="Arial Narrow"/>
          <w:lang w:val="en-GB"/>
        </w:rPr>
        <w:t xml:space="preserve"> auf innovative, </w:t>
      </w:r>
      <w:proofErr w:type="spellStart"/>
      <w:r w:rsidRPr="00B95557">
        <w:rPr>
          <w:rFonts w:ascii="Arial Narrow" w:hAnsi="Arial Narrow"/>
          <w:lang w:val="en-GB"/>
        </w:rPr>
        <w:t>sozialverträgliche</w:t>
      </w:r>
      <w:proofErr w:type="spellEnd"/>
      <w:r w:rsidRPr="00B95557">
        <w:rPr>
          <w:rFonts w:ascii="Arial Narrow" w:hAnsi="Arial Narrow"/>
          <w:lang w:val="en-GB"/>
        </w:rPr>
        <w:t xml:space="preserve"> und umwelt- und </w:t>
      </w:r>
      <w:proofErr w:type="spellStart"/>
      <w:r w:rsidRPr="00B95557">
        <w:rPr>
          <w:rFonts w:ascii="Arial Narrow" w:hAnsi="Arial Narrow"/>
          <w:lang w:val="en-GB"/>
        </w:rPr>
        <w:t>klimaschonende</w:t>
      </w:r>
      <w:proofErr w:type="spellEnd"/>
      <w:r w:rsidRPr="00B95557">
        <w:rPr>
          <w:rFonts w:ascii="Arial Narrow" w:hAnsi="Arial Narrow"/>
          <w:lang w:val="en-GB"/>
        </w:rPr>
        <w:t xml:space="preserve"> Weise </w:t>
      </w:r>
      <w:proofErr w:type="spellStart"/>
      <w:r w:rsidRPr="00B95557">
        <w:rPr>
          <w:rFonts w:ascii="Arial Narrow" w:hAnsi="Arial Narrow"/>
          <w:lang w:val="en-GB"/>
        </w:rPr>
        <w:t>gewährleistet</w:t>
      </w:r>
      <w:proofErr w:type="spellEnd"/>
      <w:r w:rsidRPr="00B95557">
        <w:rPr>
          <w:rFonts w:ascii="Arial Narrow" w:hAnsi="Arial Narrow"/>
          <w:lang w:val="en-GB"/>
        </w:rPr>
        <w:t xml:space="preserve">. </w:t>
      </w:r>
    </w:p>
    <w:p w14:paraId="58DCBCEA" w14:textId="5E6AD94B" w:rsidR="00322E97" w:rsidRPr="00D75913" w:rsidRDefault="00322E97" w:rsidP="00063468">
      <w:pPr>
        <w:spacing w:before="200" w:line="240" w:lineRule="auto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="00280667">
        <w:rPr>
          <w:rFonts w:ascii="Arial Narrow" w:hAnsi="Arial Narrow"/>
          <w:b/>
          <w:bCs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, die in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durchgeführt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sein:</w:t>
      </w:r>
    </w:p>
    <w:p w14:paraId="274839FF" w14:textId="77777777" w:rsidR="00322E97" w:rsidRPr="00063468" w:rsidRDefault="00322E97" w:rsidP="00322E97">
      <w:pPr>
        <w:numPr>
          <w:ilvl w:val="1"/>
          <w:numId w:val="5"/>
        </w:numPr>
        <w:spacing w:after="160" w:line="259" w:lineRule="auto"/>
        <w:ind w:left="567"/>
        <w:contextualSpacing/>
        <w:rPr>
          <w:rFonts w:ascii="Arial Narrow" w:hAnsi="Arial Narrow"/>
        </w:rPr>
      </w:pPr>
      <w:proofErr w:type="spellStart"/>
      <w:r w:rsidRPr="00063468">
        <w:rPr>
          <w:rFonts w:ascii="Arial Narrow" w:hAnsi="Arial Narrow"/>
          <w:b/>
          <w:bCs/>
        </w:rPr>
        <w:t>gerecht</w:t>
      </w:r>
      <w:proofErr w:type="spellEnd"/>
      <w:r w:rsidRPr="00063468">
        <w:rPr>
          <w:rFonts w:ascii="Arial Narrow" w:hAnsi="Arial Narrow"/>
        </w:rPr>
        <w:t xml:space="preserve"> - </w:t>
      </w:r>
      <w:proofErr w:type="spellStart"/>
      <w:r w:rsidRPr="00063468">
        <w:rPr>
          <w:rFonts w:ascii="Arial Narrow" w:hAnsi="Arial Narrow"/>
        </w:rPr>
        <w:t>sie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wird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niemanden</w:t>
      </w:r>
      <w:proofErr w:type="spellEnd"/>
      <w:r w:rsidRPr="00063468">
        <w:rPr>
          <w:rFonts w:ascii="Arial Narrow" w:hAnsi="Arial Narrow"/>
        </w:rPr>
        <w:t xml:space="preserve"> </w:t>
      </w:r>
      <w:proofErr w:type="spellStart"/>
      <w:r w:rsidRPr="00063468">
        <w:rPr>
          <w:rFonts w:ascii="Arial Narrow" w:hAnsi="Arial Narrow"/>
        </w:rPr>
        <w:t>zurücklassen</w:t>
      </w:r>
      <w:proofErr w:type="spellEnd"/>
      <w:r w:rsidRPr="00063468">
        <w:rPr>
          <w:rFonts w:ascii="Arial Narrow" w:hAnsi="Arial Narrow"/>
        </w:rPr>
        <w:t>,</w:t>
      </w:r>
    </w:p>
    <w:p w14:paraId="18E5AF13" w14:textId="77777777" w:rsidR="00322E97" w:rsidRPr="00D75913" w:rsidRDefault="00322E97" w:rsidP="00322E97">
      <w:pPr>
        <w:numPr>
          <w:ilvl w:val="1"/>
          <w:numId w:val="5"/>
        </w:numPr>
        <w:spacing w:after="160" w:line="259" w:lineRule="auto"/>
        <w:ind w:left="567"/>
        <w:contextualSpacing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b/>
          <w:bCs/>
          <w:lang w:val="en-GB"/>
        </w:rPr>
        <w:t>partizipatorisch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b/>
          <w:bCs/>
          <w:lang w:val="en-GB"/>
        </w:rPr>
        <w:t>lokal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durchgeführt</w:t>
      </w:r>
      <w:proofErr w:type="spellEnd"/>
      <w:r w:rsidRPr="00D75913">
        <w:rPr>
          <w:rFonts w:ascii="Arial Narrow" w:hAnsi="Arial Narrow"/>
          <w:lang w:val="en-GB"/>
        </w:rPr>
        <w:t xml:space="preserve">,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unten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initiiert</w:t>
      </w:r>
      <w:proofErr w:type="spellEnd"/>
      <w:r w:rsidRPr="00D75913">
        <w:rPr>
          <w:rFonts w:ascii="Arial Narrow" w:hAnsi="Arial Narrow"/>
          <w:lang w:val="en-GB"/>
        </w:rPr>
        <w:t xml:space="preserve"> - </w:t>
      </w:r>
      <w:proofErr w:type="spellStart"/>
      <w:r w:rsidRPr="00D75913">
        <w:rPr>
          <w:rFonts w:ascii="Arial Narrow" w:hAnsi="Arial Narrow"/>
          <w:lang w:val="en-GB"/>
        </w:rPr>
        <w:t>jeder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daran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beteiligen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können</w:t>
      </w:r>
      <w:proofErr w:type="spellEnd"/>
      <w:r w:rsidRPr="00D75913">
        <w:rPr>
          <w:rFonts w:ascii="Arial Narrow" w:hAnsi="Arial Narrow"/>
          <w:lang w:val="en-GB"/>
        </w:rPr>
        <w:t>,</w:t>
      </w:r>
    </w:p>
    <w:p w14:paraId="3E7A31A9" w14:textId="77777777" w:rsidR="00322E97" w:rsidRPr="00D75913" w:rsidRDefault="00322E97" w:rsidP="00322E97">
      <w:pPr>
        <w:numPr>
          <w:ilvl w:val="1"/>
          <w:numId w:val="5"/>
        </w:numPr>
        <w:spacing w:after="160" w:line="259" w:lineRule="auto"/>
        <w:ind w:left="567"/>
        <w:contextualSpacing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auf </w:t>
      </w:r>
      <w:proofErr w:type="spellStart"/>
      <w:r w:rsidRPr="00D75913">
        <w:rPr>
          <w:rFonts w:ascii="Arial Narrow" w:hAnsi="Arial Narrow"/>
          <w:lang w:val="en-GB"/>
        </w:rPr>
        <w:t>Modernisierung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r w:rsidRPr="00D75913">
        <w:rPr>
          <w:rFonts w:ascii="Arial Narrow" w:hAnsi="Arial Narrow"/>
          <w:b/>
          <w:bCs/>
          <w:lang w:val="en-GB"/>
        </w:rPr>
        <w:t>Innovation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gerichtet</w:t>
      </w:r>
      <w:proofErr w:type="spellEnd"/>
      <w:r w:rsidRPr="00D75913">
        <w:rPr>
          <w:rFonts w:ascii="Arial Narrow" w:hAnsi="Arial Narrow"/>
          <w:lang w:val="en-GB"/>
        </w:rPr>
        <w:t xml:space="preserve"> - </w:t>
      </w:r>
      <w:proofErr w:type="spellStart"/>
      <w:r w:rsidRPr="00D75913">
        <w:rPr>
          <w:rFonts w:ascii="Arial Narrow" w:hAnsi="Arial Narrow"/>
          <w:lang w:val="en-GB"/>
        </w:rPr>
        <w:t>sie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Plan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Zukunft,</w:t>
      </w:r>
    </w:p>
    <w:p w14:paraId="70CFFE5A" w14:textId="77777777" w:rsidR="00322E97" w:rsidRPr="00D75913" w:rsidRDefault="00322E97" w:rsidP="00322E97">
      <w:pPr>
        <w:numPr>
          <w:ilvl w:val="1"/>
          <w:numId w:val="5"/>
        </w:numPr>
        <w:spacing w:after="160" w:line="259" w:lineRule="auto"/>
        <w:ind w:left="567"/>
        <w:contextualSpacing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sie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wirtschaftliche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Entwicklung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b/>
          <w:bCs/>
          <w:lang w:val="en-GB"/>
        </w:rPr>
        <w:t>Effizienz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b/>
          <w:bCs/>
          <w:lang w:val="en-GB"/>
        </w:rPr>
        <w:t>Wettbewerbsfähigkeit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stimulieren</w:t>
      </w:r>
      <w:proofErr w:type="spellEnd"/>
      <w:r w:rsidRPr="00D75913">
        <w:rPr>
          <w:rFonts w:ascii="Arial Narrow" w:hAnsi="Arial Narrow"/>
          <w:lang w:val="en-GB"/>
        </w:rPr>
        <w:t xml:space="preserve"> - </w:t>
      </w:r>
      <w:proofErr w:type="spellStart"/>
      <w:r w:rsidRPr="00D75913">
        <w:rPr>
          <w:rFonts w:ascii="Arial Narrow" w:hAnsi="Arial Narrow"/>
          <w:lang w:val="en-GB"/>
        </w:rPr>
        <w:t>sie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der Motor der </w:t>
      </w:r>
      <w:proofErr w:type="spellStart"/>
      <w:r w:rsidRPr="00D75913">
        <w:rPr>
          <w:rFonts w:ascii="Arial Narrow" w:hAnsi="Arial Narrow"/>
          <w:lang w:val="en-GB"/>
        </w:rPr>
        <w:t>wirtschaftlichen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sein.</w:t>
      </w:r>
    </w:p>
    <w:tbl>
      <w:tblPr>
        <w:tblStyle w:val="Tabela-Siatka27"/>
        <w:tblpPr w:leftFromText="141" w:rightFromText="141" w:vertAnchor="text" w:horzAnchor="margin" w:tblpXSpec="right" w:tblpY="168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29"/>
        <w:gridCol w:w="1136"/>
        <w:gridCol w:w="1258"/>
      </w:tblGrid>
      <w:tr w:rsidR="00322E97" w:rsidRPr="00063468" w14:paraId="48254CBD" w14:textId="77777777" w:rsidTr="00063468">
        <w:trPr>
          <w:trHeight w:val="1043"/>
        </w:trPr>
        <w:tc>
          <w:tcPr>
            <w:tcW w:w="1429" w:type="dxa"/>
            <w:shd w:val="clear" w:color="auto" w:fill="1F4E79" w:themeFill="accent5" w:themeFillShade="80"/>
            <w:vAlign w:val="center"/>
          </w:tcPr>
          <w:p w14:paraId="765DBA5A" w14:textId="55F3844B" w:rsidR="00322E97" w:rsidRPr="00063468" w:rsidRDefault="00322E97" w:rsidP="00CA319F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063468">
              <w:rPr>
                <w:b/>
                <w:i/>
                <w:color w:val="FFFFFF" w:themeColor="background1"/>
                <w:sz w:val="18"/>
                <w:szCs w:val="18"/>
              </w:rPr>
              <w:t xml:space="preserve">Richtung 1. </w:t>
            </w:r>
            <w:r w:rsidRPr="00063468">
              <w:rPr>
                <w:b/>
                <w:i/>
                <w:color w:val="FFFFFF" w:themeColor="background1"/>
                <w:sz w:val="18"/>
                <w:szCs w:val="18"/>
              </w:rPr>
              <w:br/>
            </w:r>
            <w:r w:rsidR="007F68AA">
              <w:t xml:space="preserve"> </w:t>
            </w:r>
            <w:r w:rsidR="007F68AA" w:rsidRPr="007F68AA">
              <w:rPr>
                <w:b/>
                <w:i/>
                <w:color w:val="FFFFFF" w:themeColor="background1"/>
                <w:sz w:val="18"/>
                <w:szCs w:val="18"/>
              </w:rPr>
              <w:t>Gerechter Übergang</w:t>
            </w:r>
          </w:p>
        </w:tc>
        <w:tc>
          <w:tcPr>
            <w:tcW w:w="1136" w:type="dxa"/>
            <w:shd w:val="clear" w:color="auto" w:fill="006600"/>
            <w:vAlign w:val="center"/>
          </w:tcPr>
          <w:p w14:paraId="04C3120C" w14:textId="77777777" w:rsidR="00322E97" w:rsidRPr="00063468" w:rsidRDefault="00322E97" w:rsidP="00CA319F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063468">
              <w:rPr>
                <w:b/>
                <w:i/>
                <w:color w:val="FFFFFF" w:themeColor="background1"/>
                <w:sz w:val="18"/>
                <w:szCs w:val="18"/>
              </w:rPr>
              <w:t>Richtung 2. Null-Emissions-Energie-System</w:t>
            </w:r>
          </w:p>
        </w:tc>
        <w:tc>
          <w:tcPr>
            <w:tcW w:w="1258" w:type="dxa"/>
            <w:shd w:val="clear" w:color="auto" w:fill="C00000"/>
            <w:vAlign w:val="center"/>
          </w:tcPr>
          <w:p w14:paraId="4A9819DF" w14:textId="77777777" w:rsidR="00322E97" w:rsidRPr="00063468" w:rsidRDefault="00322E97" w:rsidP="00CA319F">
            <w:pPr>
              <w:jc w:val="center"/>
              <w:rPr>
                <w:b/>
                <w:i/>
                <w:sz w:val="18"/>
                <w:szCs w:val="18"/>
              </w:rPr>
            </w:pPr>
            <w:r w:rsidRPr="00063468">
              <w:rPr>
                <w:b/>
                <w:i/>
                <w:color w:val="FFFFFF" w:themeColor="background1"/>
                <w:sz w:val="18"/>
                <w:szCs w:val="18"/>
              </w:rPr>
              <w:t xml:space="preserve">Richtung 3. </w:t>
            </w:r>
            <w:r w:rsidRPr="00063468">
              <w:rPr>
                <w:b/>
                <w:i/>
                <w:color w:val="FFFFFF" w:themeColor="background1"/>
                <w:sz w:val="18"/>
                <w:szCs w:val="18"/>
              </w:rPr>
              <w:br/>
              <w:t>Gute Luftqualität</w:t>
            </w:r>
          </w:p>
        </w:tc>
      </w:tr>
      <w:tr w:rsidR="00322E97" w:rsidRPr="00063468" w14:paraId="0F103E3D" w14:textId="77777777" w:rsidTr="00063468">
        <w:trPr>
          <w:trHeight w:val="2234"/>
        </w:trPr>
        <w:tc>
          <w:tcPr>
            <w:tcW w:w="1429" w:type="dxa"/>
            <w:shd w:val="clear" w:color="auto" w:fill="BDD6EE" w:themeFill="accent5" w:themeFillTint="66"/>
            <w:vAlign w:val="center"/>
          </w:tcPr>
          <w:p w14:paraId="59FDC87F" w14:textId="77777777" w:rsidR="00322E97" w:rsidRPr="00063468" w:rsidRDefault="00322E97" w:rsidP="00CA319F">
            <w:pPr>
              <w:spacing w:before="60" w:after="60"/>
              <w:jc w:val="center"/>
              <w:rPr>
                <w:sz w:val="18"/>
                <w:szCs w:val="18"/>
              </w:rPr>
            </w:pPr>
            <w:r w:rsidRPr="00063468">
              <w:rPr>
                <w:sz w:val="18"/>
                <w:szCs w:val="18"/>
              </w:rPr>
              <w:t>Transformation der Bergbauregionen</w:t>
            </w:r>
          </w:p>
          <w:p w14:paraId="7801A82B" w14:textId="77777777" w:rsidR="00322E97" w:rsidRPr="00063468" w:rsidRDefault="00322E97" w:rsidP="00CA319F">
            <w:pPr>
              <w:spacing w:before="120"/>
              <w:jc w:val="center"/>
              <w:rPr>
                <w:sz w:val="18"/>
                <w:szCs w:val="18"/>
              </w:rPr>
            </w:pPr>
            <w:r w:rsidRPr="00063468">
              <w:rPr>
                <w:sz w:val="18"/>
                <w:szCs w:val="18"/>
              </w:rPr>
              <w:t>Reduzierung der Energiearmut</w:t>
            </w:r>
          </w:p>
          <w:p w14:paraId="729D795F" w14:textId="77777777" w:rsidR="00322E97" w:rsidRPr="00063468" w:rsidRDefault="00322E97" w:rsidP="00CA319F">
            <w:pPr>
              <w:spacing w:before="120"/>
              <w:jc w:val="center"/>
              <w:rPr>
                <w:color w:val="FFFFFF" w:themeColor="background1"/>
                <w:sz w:val="18"/>
                <w:szCs w:val="18"/>
              </w:rPr>
            </w:pPr>
            <w:r w:rsidRPr="00063468">
              <w:rPr>
                <w:sz w:val="18"/>
                <w:szCs w:val="18"/>
              </w:rPr>
              <w:t>Neue Industriezweige im Zusammenhang mit EEQ und Kernenergie</w:t>
            </w:r>
          </w:p>
        </w:tc>
        <w:tc>
          <w:tcPr>
            <w:tcW w:w="1136" w:type="dxa"/>
            <w:shd w:val="clear" w:color="auto" w:fill="A8D08D" w:themeFill="accent6" w:themeFillTint="99"/>
            <w:vAlign w:val="center"/>
          </w:tcPr>
          <w:p w14:paraId="1E46262D" w14:textId="77777777" w:rsidR="00322E97" w:rsidRPr="00063468" w:rsidRDefault="00322E97" w:rsidP="00CA319F">
            <w:pPr>
              <w:spacing w:before="120"/>
              <w:jc w:val="center"/>
              <w:rPr>
                <w:sz w:val="18"/>
                <w:szCs w:val="18"/>
              </w:rPr>
            </w:pPr>
            <w:r w:rsidRPr="00063468">
              <w:rPr>
                <w:sz w:val="18"/>
                <w:szCs w:val="18"/>
              </w:rPr>
              <w:t>Offshore-Windenergie</w:t>
            </w:r>
          </w:p>
          <w:p w14:paraId="04335F26" w14:textId="77777777" w:rsidR="00322E97" w:rsidRPr="00063468" w:rsidRDefault="00322E97" w:rsidP="00CA319F">
            <w:pPr>
              <w:spacing w:before="120"/>
              <w:jc w:val="center"/>
              <w:rPr>
                <w:sz w:val="18"/>
                <w:szCs w:val="18"/>
              </w:rPr>
            </w:pPr>
            <w:r w:rsidRPr="00063468">
              <w:rPr>
                <w:sz w:val="18"/>
                <w:szCs w:val="18"/>
              </w:rPr>
              <w:t>Kernenergie</w:t>
            </w:r>
          </w:p>
          <w:p w14:paraId="41D5DD44" w14:textId="77777777" w:rsidR="00322E97" w:rsidRPr="00063468" w:rsidRDefault="00322E97" w:rsidP="00CA319F">
            <w:pPr>
              <w:spacing w:before="120"/>
              <w:jc w:val="center"/>
              <w:rPr>
                <w:sz w:val="18"/>
                <w:szCs w:val="18"/>
              </w:rPr>
            </w:pPr>
            <w:r w:rsidRPr="00063468">
              <w:rPr>
                <w:sz w:val="18"/>
                <w:szCs w:val="18"/>
              </w:rPr>
              <w:t>Lokale und zivile Energie</w:t>
            </w:r>
          </w:p>
        </w:tc>
        <w:tc>
          <w:tcPr>
            <w:tcW w:w="1258" w:type="dxa"/>
            <w:shd w:val="clear" w:color="auto" w:fill="FAA0AF"/>
            <w:vAlign w:val="center"/>
          </w:tcPr>
          <w:p w14:paraId="449656D7" w14:textId="77777777" w:rsidR="00322E97" w:rsidRPr="00063468" w:rsidRDefault="00322E97" w:rsidP="00CA319F">
            <w:pPr>
              <w:spacing w:before="120"/>
              <w:jc w:val="center"/>
              <w:rPr>
                <w:sz w:val="18"/>
                <w:szCs w:val="18"/>
              </w:rPr>
            </w:pPr>
            <w:r w:rsidRPr="00063468">
              <w:rPr>
                <w:sz w:val="18"/>
                <w:szCs w:val="18"/>
              </w:rPr>
              <w:t>Transformation der Fernwärme</w:t>
            </w:r>
          </w:p>
          <w:p w14:paraId="568E477A" w14:textId="77777777" w:rsidR="00322E97" w:rsidRPr="00063468" w:rsidRDefault="00322E97" w:rsidP="00CA319F">
            <w:pPr>
              <w:spacing w:before="120"/>
              <w:jc w:val="center"/>
              <w:rPr>
                <w:sz w:val="18"/>
                <w:szCs w:val="18"/>
              </w:rPr>
            </w:pPr>
            <w:r w:rsidRPr="00063468">
              <w:rPr>
                <w:sz w:val="18"/>
                <w:szCs w:val="18"/>
              </w:rPr>
              <w:t>Elektrifizierung des Transports</w:t>
            </w:r>
          </w:p>
          <w:p w14:paraId="2B58F734" w14:textId="77777777" w:rsidR="00322E97" w:rsidRPr="00063468" w:rsidRDefault="00322E97" w:rsidP="00CA319F">
            <w:pPr>
              <w:spacing w:before="120"/>
              <w:jc w:val="center"/>
              <w:rPr>
                <w:sz w:val="18"/>
                <w:szCs w:val="18"/>
              </w:rPr>
            </w:pPr>
            <w:r w:rsidRPr="00063468">
              <w:rPr>
                <w:sz w:val="18"/>
                <w:szCs w:val="18"/>
              </w:rPr>
              <w:t>Haus mit Klima</w:t>
            </w:r>
          </w:p>
        </w:tc>
      </w:tr>
    </w:tbl>
    <w:p w14:paraId="7D307469" w14:textId="70F4FDEE" w:rsidR="00322E97" w:rsidRPr="00063468" w:rsidRDefault="00322E97" w:rsidP="00063468">
      <w:pPr>
        <w:spacing w:before="160" w:after="60" w:line="240" w:lineRule="auto"/>
        <w:jc w:val="both"/>
        <w:rPr>
          <w:rFonts w:ascii="Arial Narrow" w:hAnsi="Arial Narrow"/>
          <w:lang w:val="en-GB"/>
        </w:rPr>
      </w:pPr>
      <w:r w:rsidRPr="00063468">
        <w:rPr>
          <w:rFonts w:ascii="Arial Narrow" w:hAnsi="Arial Narrow"/>
          <w:b/>
          <w:bCs/>
          <w:lang w:val="en-GB"/>
        </w:rPr>
        <w:t xml:space="preserve">Die </w:t>
      </w:r>
      <w:proofErr w:type="spellStart"/>
      <w:r w:rsidR="00280667">
        <w:rPr>
          <w:rFonts w:ascii="Arial Narrow" w:hAnsi="Arial Narrow"/>
          <w:b/>
          <w:bCs/>
          <w:lang w:val="en-GB"/>
        </w:rPr>
        <w:t>Energiewandel</w:t>
      </w:r>
      <w:proofErr w:type="spellEnd"/>
      <w:r w:rsidRPr="00063468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063468">
        <w:rPr>
          <w:rFonts w:ascii="Arial Narrow" w:hAnsi="Arial Narrow"/>
          <w:b/>
          <w:bCs/>
          <w:lang w:val="en-GB"/>
        </w:rPr>
        <w:t>wird</w:t>
      </w:r>
      <w:proofErr w:type="spellEnd"/>
      <w:r w:rsidRPr="00063468">
        <w:rPr>
          <w:rFonts w:ascii="Arial Narrow" w:hAnsi="Arial Narrow"/>
          <w:b/>
          <w:bCs/>
          <w:lang w:val="en-GB"/>
        </w:rPr>
        <w:t xml:space="preserve"> auf </w:t>
      </w:r>
      <w:proofErr w:type="spellStart"/>
      <w:r w:rsidRPr="00063468">
        <w:rPr>
          <w:rFonts w:ascii="Arial Narrow" w:hAnsi="Arial Narrow"/>
          <w:b/>
          <w:bCs/>
          <w:lang w:val="en-GB"/>
        </w:rPr>
        <w:t>drei</w:t>
      </w:r>
      <w:proofErr w:type="spellEnd"/>
      <w:r w:rsidRPr="00063468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063468">
        <w:rPr>
          <w:rFonts w:ascii="Arial Narrow" w:hAnsi="Arial Narrow"/>
          <w:b/>
          <w:bCs/>
          <w:lang w:val="en-GB"/>
        </w:rPr>
        <w:t>Richtungen</w:t>
      </w:r>
      <w:proofErr w:type="spellEnd"/>
      <w:r w:rsidRPr="00063468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063468">
        <w:rPr>
          <w:rFonts w:ascii="Arial Narrow" w:hAnsi="Arial Narrow"/>
          <w:b/>
          <w:bCs/>
          <w:lang w:val="en-GB"/>
        </w:rPr>
        <w:t>basieren</w:t>
      </w:r>
      <w:proofErr w:type="spellEnd"/>
      <w:r w:rsidRPr="00063468">
        <w:rPr>
          <w:rFonts w:ascii="Arial Narrow" w:hAnsi="Arial Narrow"/>
          <w:b/>
          <w:bCs/>
          <w:lang w:val="en-GB"/>
        </w:rPr>
        <w:t>:</w:t>
      </w:r>
    </w:p>
    <w:p w14:paraId="46EEE092" w14:textId="79B75704" w:rsidR="00322E97" w:rsidRPr="00D75913" w:rsidRDefault="00D7395D" w:rsidP="00063468">
      <w:pPr>
        <w:numPr>
          <w:ilvl w:val="0"/>
          <w:numId w:val="6"/>
        </w:numPr>
        <w:tabs>
          <w:tab w:val="clear" w:pos="720"/>
        </w:tabs>
        <w:spacing w:after="60" w:line="240" w:lineRule="auto"/>
        <w:ind w:left="284" w:hanging="284"/>
        <w:jc w:val="both"/>
        <w:rPr>
          <w:rFonts w:ascii="Arial Narrow" w:hAnsi="Arial Narrow"/>
          <w:lang w:val="en-GB"/>
        </w:rPr>
      </w:pPr>
      <w:proofErr w:type="spellStart"/>
      <w:r>
        <w:rPr>
          <w:rFonts w:ascii="Arial Narrow" w:hAnsi="Arial Narrow"/>
          <w:b/>
          <w:sz w:val="18"/>
          <w:szCs w:val="18"/>
          <w:lang w:val="en-GB"/>
        </w:rPr>
        <w:t>g</w:t>
      </w:r>
      <w:r w:rsidR="007F68AA" w:rsidRPr="007F68AA">
        <w:rPr>
          <w:rFonts w:ascii="Arial Narrow" w:hAnsi="Arial Narrow"/>
          <w:b/>
          <w:sz w:val="18"/>
          <w:szCs w:val="18"/>
          <w:lang w:val="en-GB"/>
        </w:rPr>
        <w:t>erechter</w:t>
      </w:r>
      <w:proofErr w:type="spellEnd"/>
      <w:r w:rsidR="007F68AA" w:rsidRPr="007F68AA">
        <w:rPr>
          <w:rFonts w:ascii="Arial Narrow" w:hAnsi="Arial Narrow"/>
          <w:b/>
          <w:sz w:val="18"/>
          <w:szCs w:val="18"/>
          <w:lang w:val="en-GB"/>
        </w:rPr>
        <w:t xml:space="preserve"> </w:t>
      </w:r>
      <w:proofErr w:type="spellStart"/>
      <w:r w:rsidR="007F68AA" w:rsidRPr="007F68AA">
        <w:rPr>
          <w:rFonts w:ascii="Arial Narrow" w:hAnsi="Arial Narrow"/>
          <w:b/>
          <w:sz w:val="18"/>
          <w:szCs w:val="18"/>
          <w:lang w:val="en-GB"/>
        </w:rPr>
        <w:t>Übergang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- </w:t>
      </w:r>
      <w:proofErr w:type="spellStart"/>
      <w:r w:rsidR="00322E97" w:rsidRPr="00D75913">
        <w:rPr>
          <w:rFonts w:ascii="Arial Narrow" w:hAnsi="Arial Narrow"/>
          <w:lang w:val="en-GB"/>
        </w:rPr>
        <w:t>bedeutet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</w:t>
      </w:r>
      <w:proofErr w:type="spellStart"/>
      <w:r w:rsidR="00322E97" w:rsidRPr="00D75913">
        <w:rPr>
          <w:rFonts w:ascii="Arial Narrow" w:hAnsi="Arial Narrow"/>
          <w:lang w:val="en-GB"/>
        </w:rPr>
        <w:t>neue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Entwicklungsmöglichkeiten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für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die </w:t>
      </w:r>
      <w:proofErr w:type="spellStart"/>
      <w:r w:rsidR="00322E97" w:rsidRPr="00D75913">
        <w:rPr>
          <w:rFonts w:ascii="Arial Narrow" w:hAnsi="Arial Narrow"/>
          <w:lang w:val="en-GB"/>
        </w:rPr>
        <w:t>Regionen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und Gemeinden </w:t>
      </w:r>
      <w:proofErr w:type="spellStart"/>
      <w:r w:rsidR="00322E97" w:rsidRPr="00D75913">
        <w:rPr>
          <w:rFonts w:ascii="Arial Narrow" w:hAnsi="Arial Narrow"/>
          <w:lang w:val="en-GB"/>
        </w:rPr>
        <w:t>zu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schaffen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die von den </w:t>
      </w:r>
      <w:proofErr w:type="spellStart"/>
      <w:r w:rsidR="00322E97" w:rsidRPr="00D75913">
        <w:rPr>
          <w:rFonts w:ascii="Arial Narrow" w:hAnsi="Arial Narrow"/>
          <w:lang w:val="en-GB"/>
        </w:rPr>
        <w:t>negativen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Folgen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der </w:t>
      </w:r>
      <w:proofErr w:type="spellStart"/>
      <w:r w:rsidR="00322E97" w:rsidRPr="00D75913">
        <w:rPr>
          <w:rFonts w:ascii="Arial Narrow" w:hAnsi="Arial Narrow"/>
          <w:lang w:val="en-GB"/>
        </w:rPr>
        <w:t>emissionsniedrigen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am </w:t>
      </w:r>
      <w:proofErr w:type="spellStart"/>
      <w:r w:rsidR="00322E97" w:rsidRPr="00D75913">
        <w:rPr>
          <w:rFonts w:ascii="Arial Narrow" w:hAnsi="Arial Narrow"/>
          <w:lang w:val="en-GB"/>
        </w:rPr>
        <w:t>meisten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betroffen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sind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und </w:t>
      </w:r>
      <w:proofErr w:type="spellStart"/>
      <w:r w:rsidR="00322E97" w:rsidRPr="00D75913">
        <w:rPr>
          <w:rFonts w:ascii="Arial Narrow" w:hAnsi="Arial Narrow"/>
          <w:lang w:val="en-GB"/>
        </w:rPr>
        <w:t>gleichzeitig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neue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Arbeitsplätze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zu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schaffen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und </w:t>
      </w:r>
      <w:proofErr w:type="spellStart"/>
      <w:r w:rsidR="00322E97" w:rsidRPr="00D75913">
        <w:rPr>
          <w:rFonts w:ascii="Arial Narrow" w:hAnsi="Arial Narrow"/>
          <w:lang w:val="en-GB"/>
        </w:rPr>
        <w:t>neue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Industrien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aufzubauen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die </w:t>
      </w:r>
      <w:proofErr w:type="spellStart"/>
      <w:r w:rsidR="00322E97" w:rsidRPr="00D75913">
        <w:rPr>
          <w:rFonts w:ascii="Arial Narrow" w:hAnsi="Arial Narrow"/>
          <w:lang w:val="en-GB"/>
        </w:rPr>
        <w:t>zur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beitragen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. </w:t>
      </w:r>
      <w:proofErr w:type="spellStart"/>
      <w:r w:rsidR="00322E97" w:rsidRPr="00D75913">
        <w:rPr>
          <w:rFonts w:ascii="Arial Narrow" w:hAnsi="Arial Narrow"/>
          <w:lang w:val="en-GB"/>
        </w:rPr>
        <w:t>Maßnahmen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im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Zusammenhang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mit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der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der </w:t>
      </w:r>
      <w:proofErr w:type="spellStart"/>
      <w:r w:rsidR="00322E97" w:rsidRPr="00D75913">
        <w:rPr>
          <w:rFonts w:ascii="Arial Narrow" w:hAnsi="Arial Narrow"/>
          <w:lang w:val="en-GB"/>
        </w:rPr>
        <w:t>Bergbauregionen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werden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mit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Mitteln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in </w:t>
      </w:r>
      <w:proofErr w:type="spellStart"/>
      <w:r w:rsidR="00322E97" w:rsidRPr="00D75913">
        <w:rPr>
          <w:rFonts w:ascii="Arial Narrow" w:hAnsi="Arial Narrow"/>
          <w:lang w:val="en-GB"/>
        </w:rPr>
        <w:t>Höhe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von ca. 60 </w:t>
      </w:r>
      <w:proofErr w:type="spellStart"/>
      <w:r w:rsidR="00322E97" w:rsidRPr="00D75913">
        <w:rPr>
          <w:rFonts w:ascii="Arial Narrow" w:hAnsi="Arial Narrow"/>
          <w:lang w:val="en-GB"/>
        </w:rPr>
        <w:t>Mrd</w:t>
      </w:r>
      <w:proofErr w:type="spellEnd"/>
      <w:r w:rsidR="00322E97" w:rsidRPr="00D75913">
        <w:rPr>
          <w:rFonts w:ascii="Arial Narrow" w:hAnsi="Arial Narrow"/>
          <w:lang w:val="en-GB"/>
        </w:rPr>
        <w:t xml:space="preserve">. PLN </w:t>
      </w:r>
      <w:proofErr w:type="spellStart"/>
      <w:r w:rsidR="00322E97" w:rsidRPr="00D75913">
        <w:rPr>
          <w:rFonts w:ascii="Arial Narrow" w:hAnsi="Arial Narrow"/>
          <w:lang w:val="en-GB"/>
        </w:rPr>
        <w:t>unterstützt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. </w:t>
      </w:r>
      <w:proofErr w:type="spellStart"/>
      <w:r w:rsidR="00322E97" w:rsidRPr="00D75913">
        <w:rPr>
          <w:rFonts w:ascii="Arial Narrow" w:hAnsi="Arial Narrow"/>
          <w:lang w:val="en-GB"/>
        </w:rPr>
        <w:t>Neben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dem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regionalen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Ansatz </w:t>
      </w:r>
      <w:proofErr w:type="spellStart"/>
      <w:r w:rsidR="00322E97" w:rsidRPr="00D75913">
        <w:rPr>
          <w:rFonts w:ascii="Arial Narrow" w:hAnsi="Arial Narrow"/>
          <w:lang w:val="en-GB"/>
        </w:rPr>
        <w:t>wird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die Wende die </w:t>
      </w:r>
      <w:proofErr w:type="spellStart"/>
      <w:r w:rsidR="00322E97" w:rsidRPr="00D75913">
        <w:rPr>
          <w:rFonts w:ascii="Arial Narrow" w:hAnsi="Arial Narrow"/>
          <w:lang w:val="en-GB"/>
        </w:rPr>
        <w:t>einzelnen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Energieverbraucher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mit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einbeziehen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die </w:t>
      </w:r>
      <w:proofErr w:type="spellStart"/>
      <w:r w:rsidR="00322E97" w:rsidRPr="00D75913">
        <w:rPr>
          <w:rFonts w:ascii="Arial Narrow" w:hAnsi="Arial Narrow"/>
          <w:lang w:val="en-GB"/>
        </w:rPr>
        <w:t>einerseits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von </w:t>
      </w:r>
      <w:proofErr w:type="spellStart"/>
      <w:r w:rsidR="00322E97" w:rsidRPr="00D75913">
        <w:rPr>
          <w:rFonts w:ascii="Arial Narrow" w:hAnsi="Arial Narrow"/>
          <w:lang w:val="en-GB"/>
        </w:rPr>
        <w:t>Preissteigerungen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der </w:t>
      </w:r>
      <w:proofErr w:type="spellStart"/>
      <w:r w:rsidR="00322E97" w:rsidRPr="00D75913">
        <w:rPr>
          <w:rFonts w:ascii="Arial Narrow" w:hAnsi="Arial Narrow"/>
          <w:lang w:val="en-GB"/>
        </w:rPr>
        <w:t>Energieträger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abgeschirmt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werden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und </w:t>
      </w:r>
      <w:proofErr w:type="spellStart"/>
      <w:r w:rsidR="00322E97" w:rsidRPr="00D75913">
        <w:rPr>
          <w:rFonts w:ascii="Arial Narrow" w:hAnsi="Arial Narrow"/>
          <w:lang w:val="en-GB"/>
        </w:rPr>
        <w:t>andererseits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zur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aktiven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Teilnahme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am </w:t>
      </w:r>
      <w:proofErr w:type="spellStart"/>
      <w:r w:rsidR="00322E97" w:rsidRPr="00D75913">
        <w:rPr>
          <w:rFonts w:ascii="Arial Narrow" w:hAnsi="Arial Narrow"/>
          <w:lang w:val="en-GB"/>
        </w:rPr>
        <w:t>Energiemarkt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ermutigt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werden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sollen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. So </w:t>
      </w:r>
      <w:proofErr w:type="spellStart"/>
      <w:r w:rsidR="00322E97" w:rsidRPr="00D75913">
        <w:rPr>
          <w:rFonts w:ascii="Arial Narrow" w:hAnsi="Arial Narrow"/>
          <w:lang w:val="en-GB"/>
        </w:rPr>
        <w:t>wird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sichergestellt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</w:t>
      </w:r>
      <w:proofErr w:type="spellStart"/>
      <w:r w:rsidR="00322E97" w:rsidRPr="00D75913">
        <w:rPr>
          <w:rFonts w:ascii="Arial Narrow" w:hAnsi="Arial Narrow"/>
          <w:lang w:val="en-GB"/>
        </w:rPr>
        <w:t>dass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die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gerecht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durchgeführt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wird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und alle - </w:t>
      </w:r>
      <w:proofErr w:type="spellStart"/>
      <w:r w:rsidR="00322E97" w:rsidRPr="00D75913">
        <w:rPr>
          <w:rFonts w:ascii="Arial Narrow" w:hAnsi="Arial Narrow"/>
          <w:lang w:val="en-GB"/>
        </w:rPr>
        <w:t>auch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kleine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Haushalte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- </w:t>
      </w:r>
      <w:proofErr w:type="spellStart"/>
      <w:r w:rsidR="00322E97" w:rsidRPr="00D75913">
        <w:rPr>
          <w:rFonts w:ascii="Arial Narrow" w:hAnsi="Arial Narrow"/>
          <w:lang w:val="en-GB"/>
        </w:rPr>
        <w:t>daran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teilhaben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können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. Die Wende </w:t>
      </w:r>
      <w:proofErr w:type="spellStart"/>
      <w:r w:rsidR="00322E97" w:rsidRPr="00D75913">
        <w:rPr>
          <w:rFonts w:ascii="Arial Narrow" w:hAnsi="Arial Narrow"/>
          <w:lang w:val="en-GB"/>
        </w:rPr>
        <w:t>wird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nationale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Wettbewerbsvorteile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nutzen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</w:t>
      </w:r>
      <w:proofErr w:type="spellStart"/>
      <w:r w:rsidR="00322E97" w:rsidRPr="00D75913">
        <w:rPr>
          <w:rFonts w:ascii="Arial Narrow" w:hAnsi="Arial Narrow"/>
          <w:lang w:val="en-GB"/>
        </w:rPr>
        <w:t>neue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Entwicklungschancen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schaffen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und </w:t>
      </w:r>
      <w:proofErr w:type="spellStart"/>
      <w:r w:rsidR="00322E97" w:rsidRPr="00D75913">
        <w:rPr>
          <w:rFonts w:ascii="Arial Narrow" w:hAnsi="Arial Narrow"/>
          <w:lang w:val="en-GB"/>
        </w:rPr>
        <w:t>umfassende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Modernisierungsmaßnahmen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einleiten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die bis </w:t>
      </w:r>
      <w:proofErr w:type="spellStart"/>
      <w:r w:rsidR="00322E97" w:rsidRPr="00D75913">
        <w:rPr>
          <w:rFonts w:ascii="Arial Narrow" w:hAnsi="Arial Narrow"/>
          <w:lang w:val="en-GB"/>
        </w:rPr>
        <w:t>zu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300.000 </w:t>
      </w:r>
      <w:proofErr w:type="spellStart"/>
      <w:r w:rsidR="00322E97" w:rsidRPr="00D75913">
        <w:rPr>
          <w:rFonts w:ascii="Arial Narrow" w:hAnsi="Arial Narrow"/>
          <w:lang w:val="en-GB"/>
        </w:rPr>
        <w:t>neue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Arbeitsplätze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in </w:t>
      </w:r>
      <w:proofErr w:type="spellStart"/>
      <w:r w:rsidR="00322E97" w:rsidRPr="00D75913">
        <w:rPr>
          <w:rFonts w:ascii="Arial Narrow" w:hAnsi="Arial Narrow"/>
          <w:lang w:val="en-GB"/>
        </w:rPr>
        <w:t>Branchen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mit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hohem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Potenzial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schaffen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</w:t>
      </w:r>
      <w:proofErr w:type="spellStart"/>
      <w:r w:rsidR="00322E97" w:rsidRPr="00D75913">
        <w:rPr>
          <w:rFonts w:ascii="Arial Narrow" w:hAnsi="Arial Narrow"/>
          <w:lang w:val="en-GB"/>
        </w:rPr>
        <w:t>insbesondere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in den </w:t>
      </w:r>
      <w:proofErr w:type="spellStart"/>
      <w:r w:rsidR="00322E97" w:rsidRPr="00D75913">
        <w:rPr>
          <w:rFonts w:ascii="Arial Narrow" w:hAnsi="Arial Narrow"/>
          <w:lang w:val="en-GB"/>
        </w:rPr>
        <w:t>Bereichen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erneuerbare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Energien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</w:t>
      </w:r>
      <w:proofErr w:type="spellStart"/>
      <w:r w:rsidR="00322E97" w:rsidRPr="00D75913">
        <w:rPr>
          <w:rFonts w:ascii="Arial Narrow" w:hAnsi="Arial Narrow"/>
          <w:lang w:val="en-GB"/>
        </w:rPr>
        <w:t>Kernenergie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</w:t>
      </w:r>
      <w:proofErr w:type="spellStart"/>
      <w:r w:rsidR="00322E97" w:rsidRPr="00D75913">
        <w:rPr>
          <w:rFonts w:ascii="Arial Narrow" w:hAnsi="Arial Narrow"/>
          <w:lang w:val="en-GB"/>
        </w:rPr>
        <w:t>Elektromobilität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</w:t>
      </w:r>
      <w:proofErr w:type="spellStart"/>
      <w:r w:rsidR="00322E97" w:rsidRPr="00D75913">
        <w:rPr>
          <w:rFonts w:ascii="Arial Narrow" w:hAnsi="Arial Narrow"/>
          <w:lang w:val="en-GB"/>
        </w:rPr>
        <w:t>Netzinfrastruktur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</w:t>
      </w:r>
      <w:proofErr w:type="spellStart"/>
      <w:r w:rsidR="00322E97" w:rsidRPr="00D75913">
        <w:rPr>
          <w:rFonts w:ascii="Arial Narrow" w:hAnsi="Arial Narrow"/>
          <w:lang w:val="en-GB"/>
        </w:rPr>
        <w:t>Digitalisierung</w:t>
      </w:r>
      <w:proofErr w:type="spellEnd"/>
      <w:r w:rsidR="00322E97" w:rsidRPr="00D75913">
        <w:rPr>
          <w:rFonts w:ascii="Arial Narrow" w:hAnsi="Arial Narrow"/>
          <w:lang w:val="en-GB"/>
        </w:rPr>
        <w:t xml:space="preserve">, </w:t>
      </w:r>
      <w:proofErr w:type="spellStart"/>
      <w:r w:rsidR="00322E97" w:rsidRPr="00D75913">
        <w:rPr>
          <w:rFonts w:ascii="Arial Narrow" w:hAnsi="Arial Narrow"/>
          <w:lang w:val="en-GB"/>
        </w:rPr>
        <w:t>thermische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Modernisierung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von </w:t>
      </w:r>
      <w:proofErr w:type="spellStart"/>
      <w:r w:rsidR="00322E97" w:rsidRPr="00D75913">
        <w:rPr>
          <w:rFonts w:ascii="Arial Narrow" w:hAnsi="Arial Narrow"/>
          <w:lang w:val="en-GB"/>
        </w:rPr>
        <w:t>Gebäuden</w:t>
      </w:r>
      <w:proofErr w:type="spellEnd"/>
      <w:r w:rsidR="00322E97" w:rsidRPr="00D75913">
        <w:rPr>
          <w:rFonts w:ascii="Arial Narrow" w:hAnsi="Arial Narrow"/>
          <w:lang w:val="en-GB"/>
        </w:rPr>
        <w:t xml:space="preserve"> </w:t>
      </w:r>
      <w:proofErr w:type="spellStart"/>
      <w:r w:rsidR="00322E97" w:rsidRPr="00D75913">
        <w:rPr>
          <w:rFonts w:ascii="Arial Narrow" w:hAnsi="Arial Narrow"/>
          <w:lang w:val="en-GB"/>
        </w:rPr>
        <w:t>usw</w:t>
      </w:r>
      <w:proofErr w:type="spellEnd"/>
      <w:r w:rsidR="00322E97" w:rsidRPr="00D75913">
        <w:rPr>
          <w:rFonts w:ascii="Arial Narrow" w:hAnsi="Arial Narrow"/>
          <w:lang w:val="en-GB"/>
        </w:rPr>
        <w:t xml:space="preserve">. </w:t>
      </w:r>
    </w:p>
    <w:p w14:paraId="552A27C4" w14:textId="07997D43" w:rsidR="00322E97" w:rsidRPr="00D75913" w:rsidRDefault="00322E97" w:rsidP="00063468">
      <w:pPr>
        <w:numPr>
          <w:ilvl w:val="0"/>
          <w:numId w:val="6"/>
        </w:numPr>
        <w:spacing w:after="60" w:line="240" w:lineRule="auto"/>
        <w:ind w:left="284" w:hanging="284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b/>
          <w:bCs/>
          <w:lang w:val="en-GB"/>
        </w:rPr>
        <w:t>Null-Emissions-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</w:t>
      </w:r>
      <w:proofErr w:type="spellEnd"/>
      <w:r w:rsidRPr="00D75913">
        <w:rPr>
          <w:rFonts w:ascii="Arial Narrow" w:hAnsi="Arial Narrow"/>
          <w:b/>
          <w:bCs/>
          <w:lang w:val="en-GB"/>
        </w:rPr>
        <w:t>-System</w:t>
      </w:r>
      <w:r w:rsidRPr="00D75913">
        <w:rPr>
          <w:rFonts w:ascii="Arial Narrow" w:hAnsi="Arial Narrow"/>
          <w:lang w:val="en-GB"/>
        </w:rPr>
        <w:t xml:space="preserve"> - das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langfristige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Richtung</w:t>
      </w:r>
      <w:proofErr w:type="spellEnd"/>
      <w:r w:rsidRPr="00D75913">
        <w:rPr>
          <w:rFonts w:ascii="Arial Narrow" w:hAnsi="Arial Narrow"/>
          <w:lang w:val="en-GB"/>
        </w:rPr>
        <w:t xml:space="preserve">, in die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bewegt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Dekarbonisierung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Energiesektors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Kernenergie</w:t>
      </w:r>
      <w:proofErr w:type="spellEnd"/>
      <w:r w:rsidRPr="00D75913">
        <w:rPr>
          <w:rFonts w:ascii="Arial Narrow" w:hAnsi="Arial Narrow"/>
          <w:lang w:val="en-GB"/>
        </w:rPr>
        <w:t xml:space="preserve"> und der Offshore-</w:t>
      </w:r>
      <w:proofErr w:type="spellStart"/>
      <w:r w:rsidRPr="00D75913">
        <w:rPr>
          <w:rFonts w:ascii="Arial Narrow" w:hAnsi="Arial Narrow"/>
          <w:lang w:val="en-GB"/>
        </w:rPr>
        <w:t>Windenergie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Erhöhung</w:t>
      </w:r>
      <w:proofErr w:type="spellEnd"/>
      <w:r w:rsidRPr="00D75913">
        <w:rPr>
          <w:rFonts w:ascii="Arial Narrow" w:hAnsi="Arial Narrow"/>
          <w:lang w:val="en-GB"/>
        </w:rPr>
        <w:t xml:space="preserve"> der Rolle der </w:t>
      </w:r>
      <w:proofErr w:type="spellStart"/>
      <w:r w:rsidRPr="00D75913">
        <w:rPr>
          <w:rFonts w:ascii="Arial Narrow" w:hAnsi="Arial Narrow"/>
          <w:lang w:val="en-GB"/>
        </w:rPr>
        <w:t>verteilten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zivilen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aber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Einbeziehung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industriellen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möglich</w:t>
      </w:r>
      <w:proofErr w:type="spellEnd"/>
      <w:r w:rsidRPr="00D75913">
        <w:rPr>
          <w:rFonts w:ascii="Arial Narrow" w:hAnsi="Arial Narrow"/>
          <w:lang w:val="en-GB"/>
        </w:rPr>
        <w:t xml:space="preserve"> sein, </w:t>
      </w:r>
      <w:proofErr w:type="spellStart"/>
      <w:r w:rsidRPr="00D75913">
        <w:rPr>
          <w:rFonts w:ascii="Arial Narrow" w:hAnsi="Arial Narrow"/>
          <w:lang w:val="en-GB"/>
        </w:rPr>
        <w:t>wobei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Energiesicherheit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übergangsweise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Nutzung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Energietechnologien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anderem</w:t>
      </w:r>
      <w:proofErr w:type="spellEnd"/>
      <w:r w:rsidRPr="00D75913">
        <w:rPr>
          <w:rFonts w:ascii="Arial Narrow" w:hAnsi="Arial Narrow"/>
          <w:lang w:val="en-GB"/>
        </w:rPr>
        <w:t xml:space="preserve"> auf </w:t>
      </w:r>
      <w:proofErr w:type="spellStart"/>
      <w:r w:rsidRPr="00D75913">
        <w:rPr>
          <w:rFonts w:ascii="Arial Narrow" w:hAnsi="Arial Narrow"/>
          <w:lang w:val="en-GB"/>
        </w:rPr>
        <w:t>gasförmige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Brennstoffe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basieren</w:t>
      </w:r>
      <w:proofErr w:type="spellEnd"/>
      <w:r w:rsidRPr="00D75913">
        <w:rPr>
          <w:rFonts w:ascii="Arial Narrow" w:hAnsi="Arial Narrow"/>
          <w:lang w:val="en-GB"/>
        </w:rPr>
        <w:t xml:space="preserve">; </w:t>
      </w:r>
    </w:p>
    <w:p w14:paraId="144FAB3A" w14:textId="2A9753C7" w:rsidR="009C40D4" w:rsidRPr="00D75913" w:rsidRDefault="00322E97" w:rsidP="00063468">
      <w:pPr>
        <w:numPr>
          <w:ilvl w:val="0"/>
          <w:numId w:val="6"/>
        </w:numPr>
        <w:tabs>
          <w:tab w:val="clear" w:pos="720"/>
          <w:tab w:val="num" w:pos="993"/>
        </w:tabs>
        <w:spacing w:after="60" w:line="240" w:lineRule="auto"/>
        <w:ind w:left="284" w:hanging="284"/>
        <w:jc w:val="both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b/>
          <w:bCs/>
          <w:lang w:val="en-GB"/>
        </w:rPr>
        <w:t>gute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Luftqualität</w:t>
      </w:r>
      <w:proofErr w:type="spellEnd"/>
      <w:r w:rsidRPr="00D75913">
        <w:rPr>
          <w:rFonts w:ascii="Arial Narrow" w:hAnsi="Arial Narrow"/>
          <w:lang w:val="en-GB"/>
        </w:rPr>
        <w:t xml:space="preserve"> - dieses 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auffälligsten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Zeichen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Abkehr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fossilen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Brennstoffen</w:t>
      </w:r>
      <w:proofErr w:type="spellEnd"/>
      <w:r w:rsidRPr="00D75913">
        <w:rPr>
          <w:rFonts w:ascii="Arial Narrow" w:hAnsi="Arial Narrow"/>
          <w:lang w:val="en-GB"/>
        </w:rPr>
        <w:t xml:space="preserve">; dank der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D75913">
        <w:rPr>
          <w:rFonts w:ascii="Arial Narrow" w:hAnsi="Arial Narrow"/>
          <w:lang w:val="en-GB"/>
        </w:rPr>
        <w:t xml:space="preserve"> in die </w:t>
      </w:r>
      <w:proofErr w:type="spellStart"/>
      <w:r w:rsidRPr="00D75913">
        <w:rPr>
          <w:rFonts w:ascii="Arial Narrow" w:hAnsi="Arial Narrow"/>
          <w:lang w:val="en-GB"/>
        </w:rPr>
        <w:t>Umgestaltung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Heizungssektors</w:t>
      </w:r>
      <w:proofErr w:type="spellEnd"/>
      <w:r w:rsidRPr="00D75913">
        <w:rPr>
          <w:rFonts w:ascii="Arial Narrow" w:hAnsi="Arial Narrow"/>
          <w:lang w:val="en-GB"/>
        </w:rPr>
        <w:t xml:space="preserve"> (System- und </w:t>
      </w:r>
      <w:proofErr w:type="spellStart"/>
      <w:r w:rsidRPr="00D75913">
        <w:rPr>
          <w:rFonts w:ascii="Arial Narrow" w:hAnsi="Arial Narrow"/>
          <w:lang w:val="en-GB"/>
        </w:rPr>
        <w:t>individuelle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Wärme</w:t>
      </w:r>
      <w:proofErr w:type="spellEnd"/>
      <w:r w:rsidRPr="00D75913">
        <w:rPr>
          <w:rFonts w:ascii="Arial Narrow" w:hAnsi="Arial Narrow"/>
          <w:lang w:val="en-GB"/>
        </w:rPr>
        <w:t xml:space="preserve">), die </w:t>
      </w:r>
      <w:proofErr w:type="spellStart"/>
      <w:r w:rsidRPr="00D75913">
        <w:rPr>
          <w:rFonts w:ascii="Arial Narrow" w:hAnsi="Arial Narrow"/>
          <w:lang w:val="en-GB"/>
        </w:rPr>
        <w:t>Elektrifizierung</w:t>
      </w:r>
      <w:proofErr w:type="spellEnd"/>
      <w:r w:rsidRPr="00D75913">
        <w:rPr>
          <w:rFonts w:ascii="Arial Narrow" w:hAnsi="Arial Narrow"/>
          <w:lang w:val="en-GB"/>
        </w:rPr>
        <w:t xml:space="preserve"> des Transports und die </w:t>
      </w:r>
      <w:proofErr w:type="spellStart"/>
      <w:r w:rsidRPr="00D75913">
        <w:rPr>
          <w:rFonts w:ascii="Arial Narrow" w:hAnsi="Arial Narrow"/>
          <w:lang w:val="en-GB"/>
        </w:rPr>
        <w:t>Förderung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Passiv</w:t>
      </w:r>
      <w:proofErr w:type="spellEnd"/>
      <w:r w:rsidRPr="00D75913">
        <w:rPr>
          <w:rFonts w:ascii="Arial Narrow" w:hAnsi="Arial Narrow"/>
          <w:lang w:val="en-GB"/>
        </w:rPr>
        <w:t>- und Null-Emissions-</w:t>
      </w:r>
      <w:proofErr w:type="spellStart"/>
      <w:r w:rsidRPr="00D75913">
        <w:rPr>
          <w:rFonts w:ascii="Arial Narrow" w:hAnsi="Arial Narrow"/>
          <w:lang w:val="en-GB"/>
        </w:rPr>
        <w:t>Häusern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lokale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Energiequellen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nutzen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Luftqualität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sichtbar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verbessern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auf die Gesundheit der Gesellschaft </w:t>
      </w:r>
      <w:proofErr w:type="spellStart"/>
      <w:r w:rsidRPr="00D75913">
        <w:rPr>
          <w:rFonts w:ascii="Arial Narrow" w:hAnsi="Arial Narrow"/>
          <w:lang w:val="en-GB"/>
        </w:rPr>
        <w:t>auswirkt</w:t>
      </w:r>
      <w:proofErr w:type="spellEnd"/>
      <w:r w:rsidRPr="00D75913">
        <w:rPr>
          <w:rFonts w:ascii="Arial Narrow" w:hAnsi="Arial Narrow"/>
          <w:lang w:val="en-GB"/>
        </w:rPr>
        <w:t xml:space="preserve">; das </w:t>
      </w:r>
      <w:proofErr w:type="spellStart"/>
      <w:r w:rsidRPr="00D75913">
        <w:rPr>
          <w:rFonts w:ascii="Arial Narrow" w:hAnsi="Arial Narrow"/>
          <w:lang w:val="en-GB"/>
        </w:rPr>
        <w:t>wichtigste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Ergebnis</w:t>
      </w:r>
      <w:proofErr w:type="spellEnd"/>
      <w:r w:rsidRPr="00D75913">
        <w:rPr>
          <w:rFonts w:ascii="Arial Narrow" w:hAnsi="Arial Narrow"/>
          <w:lang w:val="en-GB"/>
        </w:rPr>
        <w:t xml:space="preserve"> der Wende, das </w:t>
      </w:r>
      <w:proofErr w:type="spellStart"/>
      <w:r w:rsidRPr="00D75913">
        <w:rPr>
          <w:rFonts w:ascii="Arial Narrow" w:hAnsi="Arial Narrow"/>
          <w:lang w:val="en-GB"/>
        </w:rPr>
        <w:t>jeder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Bürger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spüren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Gewährleistung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sauberer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Luft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4FB86CDF" w14:textId="1C25FF3B" w:rsidR="00322E97" w:rsidRPr="00063468" w:rsidRDefault="00B95557" w:rsidP="00385A44">
      <w:pPr>
        <w:pStyle w:val="Nagwek1"/>
        <w:rPr>
          <w:rFonts w:ascii="Arial Narrow" w:hAnsi="Arial Narrow"/>
          <w:sz w:val="20"/>
          <w:szCs w:val="20"/>
        </w:rPr>
      </w:pPr>
      <w:bookmarkStart w:id="7" w:name="_Toc68179152"/>
      <w:r>
        <w:rPr>
          <w:rFonts w:ascii="Arial Narrow" w:hAnsi="Arial Narrow"/>
          <w:sz w:val="20"/>
          <w:szCs w:val="20"/>
        </w:rPr>
        <w:lastRenderedPageBreak/>
        <w:t xml:space="preserve">4. </w:t>
      </w:r>
      <w:r w:rsidR="00322E97" w:rsidRPr="00063468">
        <w:rPr>
          <w:rFonts w:ascii="Arial Narrow" w:hAnsi="Arial Narrow"/>
          <w:sz w:val="20"/>
          <w:szCs w:val="20"/>
        </w:rPr>
        <w:t>Schlüsselelemente der PEP2040</w:t>
      </w:r>
      <w:bookmarkEnd w:id="7"/>
      <w:r w:rsidR="00322E97" w:rsidRPr="00063468">
        <w:rPr>
          <w:rFonts w:ascii="Arial Narrow" w:hAnsi="Arial Narrow"/>
          <w:sz w:val="20"/>
          <w:szCs w:val="20"/>
        </w:rPr>
        <w:t xml:space="preserve"> </w:t>
      </w:r>
    </w:p>
    <w:p w14:paraId="71357ADB" w14:textId="77777777" w:rsidR="00322E97" w:rsidRPr="00063468" w:rsidRDefault="00322E97" w:rsidP="00322E97">
      <w:pPr>
        <w:spacing w:after="60"/>
        <w:ind w:left="284"/>
        <w:rPr>
          <w:rFonts w:ascii="Arial Narrow" w:hAnsi="Arial Narrow"/>
        </w:rPr>
      </w:pPr>
    </w:p>
    <w:tbl>
      <w:tblPr>
        <w:tblStyle w:val="Tabela-Siatka13"/>
        <w:tblW w:w="9099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top w:w="57" w:type="dxa"/>
          <w:left w:w="68" w:type="dxa"/>
          <w:bottom w:w="57" w:type="dxa"/>
          <w:right w:w="68" w:type="dxa"/>
        </w:tblCellMar>
        <w:tblLook w:val="04A0" w:firstRow="1" w:lastRow="0" w:firstColumn="1" w:lastColumn="0" w:noHBand="0" w:noVBand="1"/>
      </w:tblPr>
      <w:tblGrid>
        <w:gridCol w:w="2245"/>
        <w:gridCol w:w="314"/>
        <w:gridCol w:w="1706"/>
        <w:gridCol w:w="713"/>
        <w:gridCol w:w="1280"/>
        <w:gridCol w:w="285"/>
        <w:gridCol w:w="437"/>
        <w:gridCol w:w="2119"/>
      </w:tblGrid>
      <w:tr w:rsidR="00322E97" w:rsidRPr="00063468" w14:paraId="18FD8142" w14:textId="77777777" w:rsidTr="00CA319F">
        <w:trPr>
          <w:trHeight w:val="810"/>
          <w:jc w:val="center"/>
        </w:trPr>
        <w:tc>
          <w:tcPr>
            <w:tcW w:w="4265" w:type="dxa"/>
            <w:gridSpan w:val="3"/>
            <w:shd w:val="clear" w:color="auto" w:fill="FFF2CC" w:themeFill="accent4" w:themeFillTint="33"/>
            <w:vAlign w:val="center"/>
          </w:tcPr>
          <w:p w14:paraId="2BB70737" w14:textId="5DB65831" w:rsidR="00322E97" w:rsidRPr="00063468" w:rsidRDefault="00280667" w:rsidP="00CA319F">
            <w:pPr>
              <w:spacing w:after="20" w:line="252" w:lineRule="auto"/>
              <w:jc w:val="center"/>
            </w:pPr>
            <w:r>
              <w:rPr>
                <w:b/>
                <w:bCs/>
              </w:rPr>
              <w:t>Energiewandel</w:t>
            </w:r>
            <w:r w:rsidR="00322E97" w:rsidRPr="00063468">
              <w:t xml:space="preserve"> mit Stromautarkie</w:t>
            </w:r>
          </w:p>
        </w:tc>
        <w:tc>
          <w:tcPr>
            <w:tcW w:w="2715" w:type="dxa"/>
            <w:gridSpan w:val="4"/>
            <w:vMerge w:val="restart"/>
            <w:shd w:val="clear" w:color="auto" w:fill="DEEAF6" w:themeFill="accent5" w:themeFillTint="33"/>
            <w:vAlign w:val="center"/>
          </w:tcPr>
          <w:p w14:paraId="279C92F0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 xml:space="preserve">Die installierte Leistung der </w:t>
            </w:r>
            <w:r w:rsidRPr="00063468">
              <w:rPr>
                <w:b/>
                <w:bCs/>
              </w:rPr>
              <w:t>Offshore-Windenergie</w:t>
            </w:r>
            <w:r w:rsidRPr="00063468">
              <w:t xml:space="preserve"> wird erreichen:</w:t>
            </w:r>
          </w:p>
          <w:p w14:paraId="3CBDBF61" w14:textId="77777777" w:rsidR="00322E97" w:rsidRPr="00063468" w:rsidRDefault="00322E97" w:rsidP="00D7395D">
            <w:pPr>
              <w:spacing w:before="0" w:after="20" w:line="252" w:lineRule="auto"/>
              <w:jc w:val="center"/>
            </w:pPr>
            <w:r w:rsidRPr="00063468">
              <w:t>ca. 5,9 GW in 2030</w:t>
            </w:r>
          </w:p>
          <w:p w14:paraId="5663BCEF" w14:textId="77777777" w:rsidR="00322E97" w:rsidRPr="00063468" w:rsidRDefault="00322E97" w:rsidP="00D7395D">
            <w:pPr>
              <w:spacing w:before="0" w:after="20" w:line="252" w:lineRule="auto"/>
              <w:jc w:val="center"/>
              <w:rPr>
                <w:b/>
              </w:rPr>
            </w:pPr>
            <w:r w:rsidRPr="00063468">
              <w:t xml:space="preserve"> bis ca. 11 GW in 2040</w:t>
            </w:r>
          </w:p>
        </w:tc>
        <w:tc>
          <w:tcPr>
            <w:tcW w:w="2119" w:type="dxa"/>
            <w:vMerge w:val="restart"/>
            <w:shd w:val="clear" w:color="auto" w:fill="FFF2CC" w:themeFill="accent4" w:themeFillTint="33"/>
            <w:vAlign w:val="center"/>
          </w:tcPr>
          <w:p w14:paraId="4B540EB7" w14:textId="77777777" w:rsidR="00322E97" w:rsidRPr="00063468" w:rsidRDefault="00322E97" w:rsidP="00D7395D">
            <w:pPr>
              <w:spacing w:before="0" w:line="252" w:lineRule="auto"/>
              <w:jc w:val="center"/>
            </w:pPr>
            <w:r w:rsidRPr="00063468">
              <w:t xml:space="preserve">Es wird einen deutlichen Anstieg der installierten </w:t>
            </w:r>
            <w:r w:rsidRPr="00063468">
              <w:rPr>
                <w:b/>
                <w:bCs/>
              </w:rPr>
              <w:t>Photovoltaikleistung</w:t>
            </w:r>
            <w:r w:rsidRPr="00063468">
              <w:t xml:space="preserve"> geben </w:t>
            </w:r>
            <w:r w:rsidRPr="00063468">
              <w:br/>
              <w:t>ca. 5-7 GW in 2030</w:t>
            </w:r>
          </w:p>
          <w:p w14:paraId="72C55FEA" w14:textId="77777777" w:rsidR="00322E97" w:rsidRPr="00063468" w:rsidRDefault="00322E97" w:rsidP="00D7395D">
            <w:pPr>
              <w:spacing w:before="0" w:line="252" w:lineRule="auto"/>
              <w:jc w:val="center"/>
            </w:pPr>
            <w:r w:rsidRPr="00063468">
              <w:t>und ca. 10 -16 GW in 2040</w:t>
            </w:r>
          </w:p>
        </w:tc>
      </w:tr>
      <w:tr w:rsidR="00322E97" w:rsidRPr="00604AD1" w14:paraId="30259A9A" w14:textId="77777777" w:rsidTr="00CA319F">
        <w:trPr>
          <w:trHeight w:val="477"/>
          <w:jc w:val="center"/>
        </w:trPr>
        <w:tc>
          <w:tcPr>
            <w:tcW w:w="4265" w:type="dxa"/>
            <w:gridSpan w:val="3"/>
            <w:vMerge w:val="restart"/>
            <w:shd w:val="clear" w:color="auto" w:fill="E2EFD9" w:themeFill="accent6" w:themeFillTint="33"/>
            <w:vAlign w:val="center"/>
          </w:tcPr>
          <w:p w14:paraId="50546E28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rPr>
                <w:b/>
                <w:bCs/>
              </w:rPr>
              <w:t>Erhöhung des Anteils von EEQ</w:t>
            </w:r>
            <w:r w:rsidRPr="00063468">
              <w:t xml:space="preserve"> in allen Sektoren und Technologien. Im Jahr 2030 wird der Anteil der erneuerbaren Energien am Bruttoendenergieverbrauch </w:t>
            </w:r>
            <w:r w:rsidRPr="00063468">
              <w:rPr>
                <w:b/>
                <w:bCs/>
              </w:rPr>
              <w:t>mindestens 23 % betragen</w:t>
            </w:r>
            <w:r w:rsidRPr="00063468">
              <w:t>,</w:t>
            </w:r>
          </w:p>
          <w:p w14:paraId="5212E2AD" w14:textId="77777777" w:rsidR="00322E97" w:rsidRPr="00063468" w:rsidRDefault="00322E97" w:rsidP="00322E97">
            <w:pPr>
              <w:numPr>
                <w:ilvl w:val="0"/>
                <w:numId w:val="7"/>
              </w:numPr>
              <w:spacing w:after="20" w:line="252" w:lineRule="auto"/>
              <w:ind w:left="222" w:hanging="142"/>
              <w:jc w:val="center"/>
            </w:pPr>
            <w:r w:rsidRPr="00063468">
              <w:t>im Stromsektor jedoch nicht weniger als 32 % (hauptsächlich Wind- und PV-Energie)</w:t>
            </w:r>
          </w:p>
          <w:p w14:paraId="398EE123" w14:textId="77777777" w:rsidR="00322E97" w:rsidRPr="00063468" w:rsidRDefault="00322E97" w:rsidP="00322E97">
            <w:pPr>
              <w:numPr>
                <w:ilvl w:val="0"/>
                <w:numId w:val="7"/>
              </w:numPr>
              <w:spacing w:after="20" w:line="252" w:lineRule="auto"/>
              <w:ind w:left="222" w:hanging="142"/>
              <w:jc w:val="center"/>
            </w:pPr>
            <w:r w:rsidRPr="00063468">
              <w:t>28% im Wärmesektor (Anstieg um 1,1 PP. Jahr)</w:t>
            </w:r>
          </w:p>
          <w:p w14:paraId="395FD0D6" w14:textId="77777777" w:rsidR="00322E97" w:rsidRPr="00063468" w:rsidRDefault="00322E97" w:rsidP="00322E97">
            <w:pPr>
              <w:numPr>
                <w:ilvl w:val="0"/>
                <w:numId w:val="7"/>
              </w:numPr>
              <w:spacing w:after="20" w:line="252" w:lineRule="auto"/>
              <w:ind w:left="222" w:hanging="142"/>
              <w:jc w:val="center"/>
            </w:pPr>
            <w:r w:rsidRPr="00063468">
              <w:t>14% im Verkehr (mit großem Beitrag der Elektromobilität)</w:t>
            </w:r>
          </w:p>
        </w:tc>
        <w:tc>
          <w:tcPr>
            <w:tcW w:w="2715" w:type="dxa"/>
            <w:gridSpan w:val="4"/>
            <w:vMerge/>
            <w:shd w:val="clear" w:color="auto" w:fill="DEEAF6" w:themeFill="accent5" w:themeFillTint="33"/>
            <w:vAlign w:val="center"/>
          </w:tcPr>
          <w:p w14:paraId="2BDB6268" w14:textId="77777777" w:rsidR="00322E97" w:rsidRPr="00063468" w:rsidRDefault="00322E97" w:rsidP="00CA319F">
            <w:pPr>
              <w:spacing w:after="20" w:line="252" w:lineRule="auto"/>
              <w:jc w:val="center"/>
            </w:pPr>
          </w:p>
        </w:tc>
        <w:tc>
          <w:tcPr>
            <w:tcW w:w="2119" w:type="dxa"/>
            <w:vMerge/>
            <w:shd w:val="clear" w:color="auto" w:fill="FFF2CC" w:themeFill="accent4" w:themeFillTint="33"/>
            <w:vAlign w:val="center"/>
          </w:tcPr>
          <w:p w14:paraId="1A5B0042" w14:textId="77777777" w:rsidR="00322E97" w:rsidRPr="00063468" w:rsidRDefault="00322E97" w:rsidP="00CA319F">
            <w:pPr>
              <w:spacing w:after="20" w:line="252" w:lineRule="auto"/>
              <w:jc w:val="center"/>
              <w:rPr>
                <w:lang w:bidi="pl-PL"/>
              </w:rPr>
            </w:pPr>
          </w:p>
        </w:tc>
      </w:tr>
      <w:tr w:rsidR="00322E97" w:rsidRPr="00604AD1" w14:paraId="2DD7F5E6" w14:textId="77777777" w:rsidTr="00CA319F">
        <w:trPr>
          <w:trHeight w:val="1919"/>
          <w:jc w:val="center"/>
        </w:trPr>
        <w:tc>
          <w:tcPr>
            <w:tcW w:w="4265" w:type="dxa"/>
            <w:gridSpan w:val="3"/>
            <w:vMerge/>
            <w:shd w:val="clear" w:color="auto" w:fill="E2EFD9" w:themeFill="accent6" w:themeFillTint="33"/>
            <w:vAlign w:val="center"/>
          </w:tcPr>
          <w:p w14:paraId="2DA8C962" w14:textId="77777777" w:rsidR="00322E97" w:rsidRPr="00063468" w:rsidRDefault="00322E97" w:rsidP="00CA319F">
            <w:pPr>
              <w:spacing w:after="20" w:line="252" w:lineRule="auto"/>
              <w:jc w:val="center"/>
              <w:rPr>
                <w:b/>
              </w:rPr>
            </w:pPr>
          </w:p>
        </w:tc>
        <w:tc>
          <w:tcPr>
            <w:tcW w:w="1993" w:type="dxa"/>
            <w:gridSpan w:val="2"/>
            <w:shd w:val="clear" w:color="auto" w:fill="F7CAAC" w:themeFill="accent2" w:themeFillTint="66"/>
            <w:vAlign w:val="center"/>
          </w:tcPr>
          <w:p w14:paraId="3F427A5C" w14:textId="77777777" w:rsidR="00322E97" w:rsidRPr="00063468" w:rsidRDefault="00322E97" w:rsidP="00CA319F">
            <w:pPr>
              <w:spacing w:after="20" w:line="252" w:lineRule="auto"/>
              <w:jc w:val="center"/>
              <w:rPr>
                <w:b/>
              </w:rPr>
            </w:pPr>
            <w:r w:rsidRPr="00063468">
              <w:t xml:space="preserve">Im Jahr 2030 wird der </w:t>
            </w:r>
            <w:r w:rsidRPr="00063468">
              <w:rPr>
                <w:b/>
                <w:bCs/>
              </w:rPr>
              <w:t>Anteil der Kohle an der Stromerzeugung</w:t>
            </w:r>
            <w:r w:rsidRPr="00063468">
              <w:t xml:space="preserve"> 56% nicht überschreiten </w:t>
            </w:r>
          </w:p>
        </w:tc>
        <w:tc>
          <w:tcPr>
            <w:tcW w:w="2841" w:type="dxa"/>
            <w:gridSpan w:val="3"/>
            <w:shd w:val="clear" w:color="auto" w:fill="E2EFD9" w:themeFill="accent6" w:themeFillTint="33"/>
            <w:vAlign w:val="center"/>
          </w:tcPr>
          <w:p w14:paraId="745CF961" w14:textId="2179B35E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>Die Reduzierung des Kohleverbrauchs in der Wirtschaft wird auf eine Weise erfolgen, die eine</w:t>
            </w:r>
            <w:r w:rsidR="007F68AA">
              <w:t>n</w:t>
            </w:r>
            <w:r w:rsidRPr="00063468">
              <w:t xml:space="preserve"> </w:t>
            </w:r>
            <w:r w:rsidR="007F68AA" w:rsidRPr="007F68AA">
              <w:rPr>
                <w:b/>
                <w:bCs/>
              </w:rPr>
              <w:t>Gerechter Übergang</w:t>
            </w:r>
            <w:r w:rsidR="007F68AA" w:rsidRPr="007F68AA">
              <w:t xml:space="preserve"> </w:t>
            </w:r>
            <w:r w:rsidRPr="00063468">
              <w:t xml:space="preserve">gewährleistet </w:t>
            </w:r>
          </w:p>
        </w:tc>
      </w:tr>
      <w:tr w:rsidR="00322E97" w:rsidRPr="00604AD1" w14:paraId="58128BCD" w14:textId="77777777" w:rsidTr="00CA319F">
        <w:trPr>
          <w:trHeight w:val="1967"/>
          <w:jc w:val="center"/>
        </w:trPr>
        <w:tc>
          <w:tcPr>
            <w:tcW w:w="2245" w:type="dxa"/>
            <w:shd w:val="clear" w:color="auto" w:fill="F4DCE8"/>
            <w:vAlign w:val="center"/>
          </w:tcPr>
          <w:p w14:paraId="5101558A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 xml:space="preserve">Die </w:t>
            </w:r>
            <w:r w:rsidRPr="00063468">
              <w:rPr>
                <w:b/>
                <w:bCs/>
              </w:rPr>
              <w:t>Energieeffizienz</w:t>
            </w:r>
            <w:r w:rsidRPr="00063468">
              <w:t xml:space="preserve"> wird steigen - für 2030 wurde das Ziel einer 23%igen Reduzierung des Primärenergieverbrauchs im Vergleich zu den PRIMES2007-Prognosen festgelegt</w:t>
            </w:r>
          </w:p>
        </w:tc>
        <w:tc>
          <w:tcPr>
            <w:tcW w:w="2733" w:type="dxa"/>
            <w:gridSpan w:val="3"/>
            <w:shd w:val="clear" w:color="auto" w:fill="E2F2D1" w:themeFill="accent1" w:themeFillTint="33"/>
            <w:vAlign w:val="center"/>
          </w:tcPr>
          <w:p w14:paraId="3B3B78EF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 xml:space="preserve">Die Investitionsprogramme von </w:t>
            </w:r>
            <w:proofErr w:type="spellStart"/>
            <w:r w:rsidRPr="00063468">
              <w:t>TSOe</w:t>
            </w:r>
            <w:proofErr w:type="spellEnd"/>
            <w:r w:rsidRPr="00063468">
              <w:t xml:space="preserve"> und </w:t>
            </w:r>
            <w:proofErr w:type="spellStart"/>
            <w:r w:rsidRPr="00063468">
              <w:t>DSOe</w:t>
            </w:r>
            <w:proofErr w:type="spellEnd"/>
            <w:r w:rsidRPr="00063468">
              <w:t xml:space="preserve"> werden auf die Entwicklung von erneuerbaren Energien und </w:t>
            </w:r>
            <w:r w:rsidRPr="00063468">
              <w:rPr>
                <w:b/>
                <w:bCs/>
              </w:rPr>
              <w:t>aktiven Verbrauchern</w:t>
            </w:r>
            <w:r w:rsidRPr="00063468">
              <w:t xml:space="preserve"> sowie den lokalen Ausgleich ausgerichtet sein</w:t>
            </w:r>
          </w:p>
        </w:tc>
        <w:tc>
          <w:tcPr>
            <w:tcW w:w="4121" w:type="dxa"/>
            <w:gridSpan w:val="4"/>
            <w:shd w:val="clear" w:color="auto" w:fill="DBDBDB" w:themeFill="accent3" w:themeFillTint="66"/>
            <w:vAlign w:val="center"/>
          </w:tcPr>
          <w:p w14:paraId="739B2E94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 xml:space="preserve">2033 wird der erste Block eines </w:t>
            </w:r>
            <w:r w:rsidRPr="00063468">
              <w:rPr>
                <w:b/>
                <w:bCs/>
              </w:rPr>
              <w:t>Kernkraftwerks</w:t>
            </w:r>
            <w:r w:rsidRPr="00063468">
              <w:t xml:space="preserve"> mit einer Leistung von ca. 1-1,6 GW in Betrieb genommen.</w:t>
            </w:r>
          </w:p>
          <w:p w14:paraId="2356E817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>Weitere Blöcke werden alle 2-3 Jahre umgesetzt, und das gesamte Nuklearprogramm geht vom Bau von 6 Blöcken aus.</w:t>
            </w:r>
          </w:p>
        </w:tc>
      </w:tr>
      <w:tr w:rsidR="00322E97" w:rsidRPr="00604AD1" w14:paraId="5D19F6FF" w14:textId="77777777" w:rsidTr="004F45BE">
        <w:trPr>
          <w:trHeight w:val="897"/>
          <w:jc w:val="center"/>
        </w:trPr>
        <w:tc>
          <w:tcPr>
            <w:tcW w:w="2559" w:type="dxa"/>
            <w:gridSpan w:val="2"/>
            <w:shd w:val="clear" w:color="auto" w:fill="FFF2CC" w:themeFill="accent4" w:themeFillTint="33"/>
            <w:vAlign w:val="center"/>
          </w:tcPr>
          <w:p w14:paraId="5A8A2252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 xml:space="preserve">Bis 2040 wird der </w:t>
            </w:r>
            <w:r w:rsidRPr="00063468">
              <w:rPr>
                <w:b/>
                <w:bCs/>
              </w:rPr>
              <w:t>Wärmebedarf aller Haushalte</w:t>
            </w:r>
            <w:r w:rsidRPr="00063468">
              <w:t xml:space="preserve"> durch Fernwärme und durch nullemissions- und emissionsniedrige individuelle Energiequellen gedeckt</w:t>
            </w:r>
            <w:r w:rsidRPr="00063468">
              <w:rPr>
                <w:b/>
              </w:rPr>
              <w:t xml:space="preserve"> </w:t>
            </w:r>
          </w:p>
        </w:tc>
        <w:tc>
          <w:tcPr>
            <w:tcW w:w="1706" w:type="dxa"/>
            <w:shd w:val="clear" w:color="auto" w:fill="C5E0B3" w:themeFill="accent6" w:themeFillTint="66"/>
            <w:vAlign w:val="center"/>
          </w:tcPr>
          <w:p w14:paraId="00537E62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rPr>
                <w:b/>
              </w:rPr>
              <w:t>Erdgas</w:t>
            </w:r>
            <w:r w:rsidRPr="00063468">
              <w:t xml:space="preserve"> </w:t>
            </w:r>
          </w:p>
          <w:p w14:paraId="1E2419DF" w14:textId="4E934B5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 xml:space="preserve">wird ein Brückenkraftstoff in der </w:t>
            </w:r>
            <w:r w:rsidR="00280667">
              <w:t>Energiewandel</w:t>
            </w:r>
            <w:r w:rsidRPr="00063468">
              <w:t xml:space="preserve"> sein </w:t>
            </w:r>
          </w:p>
        </w:tc>
        <w:tc>
          <w:tcPr>
            <w:tcW w:w="2278" w:type="dxa"/>
            <w:gridSpan w:val="3"/>
            <w:shd w:val="clear" w:color="auto" w:fill="FBE4D5" w:themeFill="accent2" w:themeFillTint="33"/>
            <w:vAlign w:val="center"/>
          </w:tcPr>
          <w:p w14:paraId="6A013031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 xml:space="preserve">Im Jahr 2030 wird die Fähigkeit, ein Gasgemisch mit ca. </w:t>
            </w:r>
            <w:r w:rsidRPr="00063468">
              <w:rPr>
                <w:b/>
                <w:bCs/>
              </w:rPr>
              <w:t xml:space="preserve">10 % </w:t>
            </w:r>
            <w:proofErr w:type="spellStart"/>
            <w:r w:rsidRPr="00063468">
              <w:rPr>
                <w:b/>
                <w:bCs/>
              </w:rPr>
              <w:t>dekarbonisierter</w:t>
            </w:r>
            <w:proofErr w:type="spellEnd"/>
            <w:r w:rsidRPr="00063468">
              <w:rPr>
                <w:b/>
                <w:bCs/>
              </w:rPr>
              <w:t xml:space="preserve"> Gase</w:t>
            </w:r>
            <w:r w:rsidRPr="00063468">
              <w:t xml:space="preserve"> mit Gasnetzen zu transportieren, erreicht </w:t>
            </w:r>
          </w:p>
        </w:tc>
        <w:tc>
          <w:tcPr>
            <w:tcW w:w="2556" w:type="dxa"/>
            <w:gridSpan w:val="2"/>
            <w:shd w:val="clear" w:color="auto" w:fill="F08766"/>
            <w:vAlign w:val="center"/>
          </w:tcPr>
          <w:p w14:paraId="4AA2A829" w14:textId="77777777" w:rsidR="00322E97" w:rsidRPr="00063468" w:rsidRDefault="00322E97" w:rsidP="00CA319F">
            <w:pPr>
              <w:spacing w:after="20" w:line="252" w:lineRule="auto"/>
              <w:ind w:left="34"/>
              <w:jc w:val="center"/>
            </w:pPr>
            <w:r w:rsidRPr="00063468">
              <w:t>Die Infrastruktur für Erdgas, Erdöl und flüssige Brennstoffe wird ausgebaut und die Diversifizierung der Versorgungsrichtungen sichergestellt</w:t>
            </w:r>
          </w:p>
        </w:tc>
      </w:tr>
      <w:tr w:rsidR="00322E97" w:rsidRPr="00063468" w14:paraId="7FD090EA" w14:textId="77777777" w:rsidTr="004F45BE">
        <w:trPr>
          <w:trHeight w:val="1023"/>
          <w:jc w:val="center"/>
        </w:trPr>
        <w:tc>
          <w:tcPr>
            <w:tcW w:w="6258" w:type="dxa"/>
            <w:gridSpan w:val="5"/>
            <w:vMerge w:val="restart"/>
            <w:shd w:val="clear" w:color="auto" w:fill="9CC2E5" w:themeFill="accent5" w:themeFillTint="99"/>
            <w:vAlign w:val="center"/>
          </w:tcPr>
          <w:p w14:paraId="48258721" w14:textId="77777777" w:rsidR="00322E97" w:rsidRPr="00063468" w:rsidRDefault="00322E97" w:rsidP="00CA319F">
            <w:pPr>
              <w:spacing w:after="40" w:line="252" w:lineRule="auto"/>
              <w:jc w:val="center"/>
            </w:pPr>
            <w:r w:rsidRPr="00063468">
              <w:t xml:space="preserve"> Eine Reihe von Maßnahmen zielt auf die </w:t>
            </w:r>
            <w:r w:rsidRPr="00063468">
              <w:rPr>
                <w:b/>
                <w:bCs/>
              </w:rPr>
              <w:t>Verbesserung der Luftqualität</w:t>
            </w:r>
            <w:r w:rsidRPr="00063468">
              <w:t xml:space="preserve"> ab, unter anderem:</w:t>
            </w:r>
          </w:p>
          <w:p w14:paraId="62BDC571" w14:textId="77777777" w:rsidR="00322E97" w:rsidRPr="00063468" w:rsidRDefault="00322E97" w:rsidP="00322E97">
            <w:pPr>
              <w:numPr>
                <w:ilvl w:val="0"/>
                <w:numId w:val="9"/>
              </w:numPr>
              <w:spacing w:after="20" w:line="252" w:lineRule="auto"/>
              <w:ind w:left="222" w:hanging="142"/>
              <w:jc w:val="center"/>
            </w:pPr>
            <w:r w:rsidRPr="00063468">
              <w:t>Entwicklung von Fernwärme (4-fache Erhöhung der Anzahl effizienter Fernwärmesysteme bis 2030)</w:t>
            </w:r>
          </w:p>
          <w:p w14:paraId="254C72B1" w14:textId="77777777" w:rsidR="00322E97" w:rsidRPr="00063468" w:rsidRDefault="00322E97" w:rsidP="00322E97">
            <w:pPr>
              <w:numPr>
                <w:ilvl w:val="0"/>
                <w:numId w:val="9"/>
              </w:numPr>
              <w:spacing w:after="20" w:line="252" w:lineRule="auto"/>
              <w:ind w:left="222" w:hanging="142"/>
              <w:jc w:val="center"/>
            </w:pPr>
            <w:r w:rsidRPr="00063468">
              <w:t>Emissionsniedrige Richtung der Umwandlung einzelner Quellen (Wärmepumpen, elektrische Heizung)</w:t>
            </w:r>
          </w:p>
          <w:p w14:paraId="00D8C6B3" w14:textId="77777777" w:rsidR="00322E97" w:rsidRPr="00063468" w:rsidRDefault="00322E97" w:rsidP="00322E97">
            <w:pPr>
              <w:numPr>
                <w:ilvl w:val="0"/>
                <w:numId w:val="9"/>
              </w:numPr>
              <w:spacing w:after="20" w:line="252" w:lineRule="auto"/>
              <w:jc w:val="center"/>
            </w:pPr>
            <w:r w:rsidRPr="00063468">
              <w:rPr>
                <w:b/>
                <w:bCs/>
              </w:rPr>
              <w:t>Verzicht auf Kohleverbrennung in Haushalten</w:t>
            </w:r>
            <w:r w:rsidRPr="00063468">
              <w:t xml:space="preserve"> in Städten bis 2030, in ländlichen Gebieten bis 2040; unter Beibehaltung der Möglichkeit der Nutzung rauchfreier Brennstoffe bis 2040</w:t>
            </w:r>
          </w:p>
          <w:p w14:paraId="174B5EB4" w14:textId="77777777" w:rsidR="00322E97" w:rsidRPr="00063468" w:rsidRDefault="00322E97" w:rsidP="00322E97">
            <w:pPr>
              <w:numPr>
                <w:ilvl w:val="0"/>
                <w:numId w:val="9"/>
              </w:numPr>
              <w:spacing w:after="20" w:line="252" w:lineRule="auto"/>
              <w:ind w:left="222" w:hanging="142"/>
              <w:jc w:val="center"/>
            </w:pPr>
            <w:r w:rsidRPr="00063468">
              <w:t>Erhöhung der Energieeffizienz von Gebäuden</w:t>
            </w:r>
          </w:p>
          <w:p w14:paraId="417CD02C" w14:textId="77777777" w:rsidR="00322E97" w:rsidRPr="00063468" w:rsidRDefault="00322E97" w:rsidP="00322E97">
            <w:pPr>
              <w:numPr>
                <w:ilvl w:val="0"/>
                <w:numId w:val="9"/>
              </w:numPr>
              <w:spacing w:after="20" w:line="252" w:lineRule="auto"/>
              <w:ind w:left="222" w:hanging="142"/>
              <w:jc w:val="center"/>
            </w:pPr>
            <w:r w:rsidRPr="00063468">
              <w:t xml:space="preserve">Entwicklung eines emissionsniedrigen Verkehrs, insbesondere Streben nach </w:t>
            </w:r>
            <w:r w:rsidRPr="00063468">
              <w:rPr>
                <w:b/>
                <w:bCs/>
              </w:rPr>
              <w:t>emissionsfreiem öffentlichem Verkehr bis 2030</w:t>
            </w:r>
            <w:r w:rsidRPr="00063468">
              <w:t xml:space="preserve"> in Städten über 100 Tausend Einwohner</w:t>
            </w:r>
          </w:p>
        </w:tc>
        <w:tc>
          <w:tcPr>
            <w:tcW w:w="2841" w:type="dxa"/>
            <w:gridSpan w:val="3"/>
            <w:shd w:val="clear" w:color="auto" w:fill="FFE599" w:themeFill="accent4" w:themeFillTint="66"/>
            <w:vAlign w:val="center"/>
          </w:tcPr>
          <w:p w14:paraId="6C4AF07A" w14:textId="77777777" w:rsidR="00322E97" w:rsidRPr="00063468" w:rsidRDefault="00322E97" w:rsidP="00CA319F">
            <w:pPr>
              <w:spacing w:after="20" w:line="252" w:lineRule="auto"/>
              <w:ind w:left="83"/>
              <w:jc w:val="center"/>
            </w:pPr>
            <w:r w:rsidRPr="00063468">
              <w:rPr>
                <w:b/>
                <w:bCs/>
              </w:rPr>
              <w:t>Reduzierung der Energiearmut</w:t>
            </w:r>
            <w:r w:rsidRPr="00063468">
              <w:t xml:space="preserve"> bis auf maximal </w:t>
            </w:r>
          </w:p>
          <w:p w14:paraId="11F85B3B" w14:textId="77777777" w:rsidR="00322E97" w:rsidRPr="00063468" w:rsidRDefault="00322E97" w:rsidP="00CA319F">
            <w:pPr>
              <w:spacing w:after="20" w:line="252" w:lineRule="auto"/>
              <w:ind w:left="83"/>
              <w:jc w:val="center"/>
            </w:pPr>
            <w:r w:rsidRPr="00063468">
              <w:t xml:space="preserve">6% der Haushalte </w:t>
            </w:r>
          </w:p>
        </w:tc>
      </w:tr>
      <w:tr w:rsidR="00322E97" w:rsidRPr="00063468" w14:paraId="632002ED" w14:textId="77777777" w:rsidTr="004F45BE">
        <w:trPr>
          <w:trHeight w:val="1580"/>
          <w:jc w:val="center"/>
        </w:trPr>
        <w:tc>
          <w:tcPr>
            <w:tcW w:w="6258" w:type="dxa"/>
            <w:gridSpan w:val="5"/>
            <w:vMerge/>
            <w:shd w:val="clear" w:color="auto" w:fill="9CC2E5" w:themeFill="accent5" w:themeFillTint="99"/>
            <w:vAlign w:val="center"/>
          </w:tcPr>
          <w:p w14:paraId="7F5460D5" w14:textId="77777777" w:rsidR="00322E97" w:rsidRPr="00063468" w:rsidRDefault="00322E97" w:rsidP="00322E97">
            <w:pPr>
              <w:numPr>
                <w:ilvl w:val="0"/>
                <w:numId w:val="9"/>
              </w:numPr>
              <w:spacing w:after="20" w:line="252" w:lineRule="auto"/>
              <w:ind w:left="222" w:hanging="142"/>
              <w:jc w:val="center"/>
            </w:pPr>
          </w:p>
        </w:tc>
        <w:tc>
          <w:tcPr>
            <w:tcW w:w="2841" w:type="dxa"/>
            <w:gridSpan w:val="3"/>
            <w:vMerge w:val="restart"/>
            <w:shd w:val="clear" w:color="auto" w:fill="E2EFD9" w:themeFill="accent6" w:themeFillTint="33"/>
            <w:vAlign w:val="center"/>
          </w:tcPr>
          <w:p w14:paraId="6313C715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 xml:space="preserve">Zu den am meisten erwarteten </w:t>
            </w:r>
            <w:r w:rsidRPr="00063468">
              <w:rPr>
                <w:b/>
                <w:bCs/>
              </w:rPr>
              <w:t>Entwicklungen bei Energietechnologien</w:t>
            </w:r>
            <w:r w:rsidRPr="00063468">
              <w:t xml:space="preserve"> und F&amp;E-Investitionen gehören:</w:t>
            </w:r>
          </w:p>
          <w:p w14:paraId="08C96CA4" w14:textId="77777777" w:rsidR="00322E97" w:rsidRPr="00063468" w:rsidRDefault="00322E97" w:rsidP="00322E97">
            <w:pPr>
              <w:numPr>
                <w:ilvl w:val="0"/>
                <w:numId w:val="8"/>
              </w:numPr>
              <w:spacing w:after="20" w:line="252" w:lineRule="auto"/>
              <w:ind w:left="83" w:hanging="141"/>
              <w:jc w:val="center"/>
            </w:pPr>
            <w:r w:rsidRPr="00063468">
              <w:t>Energiespeichertechnologien</w:t>
            </w:r>
          </w:p>
          <w:p w14:paraId="3259744B" w14:textId="77777777" w:rsidR="00322E97" w:rsidRPr="00063468" w:rsidRDefault="00322E97" w:rsidP="00322E97">
            <w:pPr>
              <w:numPr>
                <w:ilvl w:val="0"/>
                <w:numId w:val="8"/>
              </w:numPr>
              <w:spacing w:after="20" w:line="252" w:lineRule="auto"/>
              <w:ind w:left="83" w:hanging="141"/>
              <w:jc w:val="center"/>
            </w:pPr>
            <w:r w:rsidRPr="00063468">
              <w:t>intelligente Mess- und Energiemanagementsysteme</w:t>
            </w:r>
          </w:p>
          <w:p w14:paraId="2CCF3B3D" w14:textId="77777777" w:rsidR="00322E97" w:rsidRPr="00063468" w:rsidRDefault="00322E97" w:rsidP="00322E97">
            <w:pPr>
              <w:numPr>
                <w:ilvl w:val="0"/>
                <w:numId w:val="8"/>
              </w:numPr>
              <w:spacing w:after="20" w:line="252" w:lineRule="auto"/>
              <w:ind w:left="83" w:hanging="141"/>
              <w:jc w:val="center"/>
            </w:pPr>
            <w:r w:rsidRPr="00063468">
              <w:t>Elektromobilität und alternative Kraftstoffe</w:t>
            </w:r>
          </w:p>
          <w:p w14:paraId="25204C68" w14:textId="77777777" w:rsidR="00322E97" w:rsidRPr="00063468" w:rsidRDefault="00322E97" w:rsidP="00322E97">
            <w:pPr>
              <w:numPr>
                <w:ilvl w:val="0"/>
                <w:numId w:val="8"/>
              </w:numPr>
              <w:spacing w:after="20" w:line="252" w:lineRule="auto"/>
              <w:ind w:left="83" w:hanging="141"/>
              <w:jc w:val="center"/>
            </w:pPr>
            <w:r w:rsidRPr="00063468">
              <w:t>Wasserstofftechnologien</w:t>
            </w:r>
          </w:p>
        </w:tc>
      </w:tr>
      <w:tr w:rsidR="00322E97" w:rsidRPr="00604AD1" w14:paraId="585A562F" w14:textId="77777777" w:rsidTr="00CA319F">
        <w:trPr>
          <w:trHeight w:val="589"/>
          <w:jc w:val="center"/>
        </w:trPr>
        <w:tc>
          <w:tcPr>
            <w:tcW w:w="6258" w:type="dxa"/>
            <w:gridSpan w:val="5"/>
            <w:shd w:val="clear" w:color="auto" w:fill="E2F2D1" w:themeFill="accent1" w:themeFillTint="33"/>
            <w:vAlign w:val="center"/>
          </w:tcPr>
          <w:p w14:paraId="5E1D336F" w14:textId="77777777" w:rsidR="00322E97" w:rsidRPr="00063468" w:rsidRDefault="00322E97" w:rsidP="00CA319F">
            <w:pPr>
              <w:spacing w:after="20" w:line="252" w:lineRule="auto"/>
              <w:jc w:val="center"/>
            </w:pPr>
            <w:r w:rsidRPr="00063468">
              <w:t xml:space="preserve">Bis 2030 erfolgt die Reduzierung der </w:t>
            </w:r>
            <w:r w:rsidRPr="00063468">
              <w:rPr>
                <w:b/>
                <w:bCs/>
              </w:rPr>
              <w:t>GHG-Emissionen um ca. 30%</w:t>
            </w:r>
            <w:r w:rsidRPr="00063468">
              <w:t xml:space="preserve"> im Vergleich zu 1990</w:t>
            </w:r>
          </w:p>
        </w:tc>
        <w:tc>
          <w:tcPr>
            <w:tcW w:w="2841" w:type="dxa"/>
            <w:gridSpan w:val="3"/>
            <w:vMerge/>
            <w:shd w:val="clear" w:color="auto" w:fill="E2EFD9" w:themeFill="accent6" w:themeFillTint="33"/>
            <w:vAlign w:val="center"/>
          </w:tcPr>
          <w:p w14:paraId="214B1466" w14:textId="77777777" w:rsidR="00322E97" w:rsidRPr="00063468" w:rsidRDefault="00322E97" w:rsidP="00CA319F">
            <w:pPr>
              <w:spacing w:after="20" w:line="252" w:lineRule="auto"/>
              <w:jc w:val="center"/>
            </w:pPr>
          </w:p>
        </w:tc>
      </w:tr>
    </w:tbl>
    <w:p w14:paraId="1CA92DB5" w14:textId="77777777" w:rsidR="00322E97" w:rsidRPr="00D75913" w:rsidRDefault="00322E97" w:rsidP="00322E97">
      <w:pPr>
        <w:spacing w:before="360" w:after="240"/>
        <w:rPr>
          <w:rFonts w:ascii="Arial Narrow" w:hAnsi="Arial Narrow"/>
          <w:b/>
          <w:lang w:val="en-GB"/>
        </w:rPr>
      </w:pPr>
      <w:bookmarkStart w:id="8" w:name="_Toc527107659"/>
      <w:bookmarkEnd w:id="5"/>
    </w:p>
    <w:p w14:paraId="214B2A0F" w14:textId="08FEF183" w:rsidR="00322E97" w:rsidRPr="00063468" w:rsidRDefault="00B95557" w:rsidP="009C40D4">
      <w:pPr>
        <w:pStyle w:val="Nagwek1"/>
        <w:rPr>
          <w:rFonts w:ascii="Arial Narrow" w:hAnsi="Arial Narrow"/>
          <w:sz w:val="20"/>
          <w:szCs w:val="20"/>
        </w:rPr>
      </w:pPr>
      <w:bookmarkStart w:id="9" w:name="_Toc68179153"/>
      <w:r>
        <w:rPr>
          <w:rFonts w:ascii="Arial Narrow" w:hAnsi="Arial Narrow"/>
          <w:sz w:val="20"/>
          <w:szCs w:val="20"/>
        </w:rPr>
        <w:lastRenderedPageBreak/>
        <w:t xml:space="preserve">5. </w:t>
      </w:r>
      <w:r w:rsidR="00322E97" w:rsidRPr="00063468">
        <w:rPr>
          <w:rFonts w:ascii="Arial Narrow" w:hAnsi="Arial Narrow"/>
          <w:sz w:val="20"/>
          <w:szCs w:val="20"/>
        </w:rPr>
        <w:t>Detailziele der PEP2040</w:t>
      </w:r>
      <w:bookmarkEnd w:id="8"/>
      <w:bookmarkEnd w:id="9"/>
    </w:p>
    <w:p w14:paraId="7AF81C15" w14:textId="77777777" w:rsidR="009C40D4" w:rsidRPr="00063468" w:rsidRDefault="009C40D4" w:rsidP="009C40D4">
      <w:pPr>
        <w:rPr>
          <w:rFonts w:ascii="Arial Narrow" w:hAnsi="Arial Narrow"/>
        </w:rPr>
      </w:pPr>
    </w:p>
    <w:tbl>
      <w:tblPr>
        <w:tblStyle w:val="Tabela-Siatka14"/>
        <w:tblpPr w:leftFromText="141" w:rightFromText="141" w:vertAnchor="text" w:horzAnchor="margin" w:tblpY="34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</w:tblGrid>
      <w:tr w:rsidR="00322E97" w:rsidRPr="00604AD1" w14:paraId="228CD75F" w14:textId="77777777" w:rsidTr="00CA319F">
        <w:trPr>
          <w:trHeight w:val="567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shd w:val="clear" w:color="auto" w:fill="000000" w:themeFill="text1"/>
            <w:vAlign w:val="center"/>
          </w:tcPr>
          <w:p w14:paraId="5B9948DB" w14:textId="77777777" w:rsidR="00322E97" w:rsidRPr="00063468" w:rsidRDefault="00322E97" w:rsidP="009C40D4">
            <w:pPr>
              <w:spacing w:line="22" w:lineRule="atLeast"/>
              <w:jc w:val="center"/>
              <w:rPr>
                <w:b/>
              </w:rPr>
            </w:pPr>
            <w:r w:rsidRPr="00063468">
              <w:t>Detailziel Nr. 1</w:t>
            </w:r>
            <w:r w:rsidRPr="00063468">
              <w:rPr>
                <w:b/>
              </w:rPr>
              <w:t xml:space="preserve"> Optimale Nutzung der eigenen Energieressourcen</w:t>
            </w:r>
          </w:p>
        </w:tc>
      </w:tr>
      <w:tr w:rsidR="00322E97" w:rsidRPr="00604AD1" w14:paraId="7A26C229" w14:textId="77777777" w:rsidTr="00CA319F">
        <w:trPr>
          <w:trHeight w:val="227"/>
        </w:trPr>
        <w:tc>
          <w:tcPr>
            <w:tcW w:w="254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02F1AE0" w14:textId="77777777" w:rsidR="00322E97" w:rsidRPr="00063468" w:rsidRDefault="00322E97" w:rsidP="009C40D4">
            <w:pPr>
              <w:spacing w:line="22" w:lineRule="atLeast"/>
              <w:jc w:val="center"/>
              <w:rPr>
                <w:b/>
              </w:rPr>
            </w:pPr>
            <w:r w:rsidRPr="00063468">
              <w:rPr>
                <w:smallCaps/>
              </w:rPr>
              <w:t>Strategisches Projekt 1</w:t>
            </w:r>
            <w:r w:rsidRPr="00063468">
              <w:t>.</w:t>
            </w:r>
            <w:r w:rsidRPr="00063468">
              <w:rPr>
                <w:b/>
              </w:rPr>
              <w:t xml:space="preserve"> Transformation der Bergbauregionen</w:t>
            </w:r>
          </w:p>
        </w:tc>
      </w:tr>
    </w:tbl>
    <w:p w14:paraId="3BF3A757" w14:textId="77777777" w:rsidR="00322E97" w:rsidRPr="00D75913" w:rsidRDefault="00322E97" w:rsidP="009C40D4">
      <w:pPr>
        <w:spacing w:before="120"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Das </w:t>
      </w:r>
      <w:proofErr w:type="spellStart"/>
      <w:r w:rsidRPr="00D75913">
        <w:rPr>
          <w:rFonts w:ascii="Arial Narrow" w:hAnsi="Arial Narrow"/>
          <w:lang w:val="en-GB"/>
        </w:rPr>
        <w:t>heimische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Rohstoffpotenzial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schafft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Möglichkeit</w:t>
      </w:r>
      <w:proofErr w:type="spellEnd"/>
      <w:r w:rsidRPr="00D75913">
        <w:rPr>
          <w:rFonts w:ascii="Arial Narrow" w:hAnsi="Arial Narrow"/>
          <w:lang w:val="en-GB"/>
        </w:rPr>
        <w:t xml:space="preserve">, den </w:t>
      </w:r>
      <w:proofErr w:type="spellStart"/>
      <w:r w:rsidRPr="00D75913">
        <w:rPr>
          <w:rFonts w:ascii="Arial Narrow" w:hAnsi="Arial Narrow"/>
          <w:lang w:val="en-GB"/>
        </w:rPr>
        <w:t>Bedarf</w:t>
      </w:r>
      <w:proofErr w:type="spellEnd"/>
      <w:r w:rsidRPr="00D75913">
        <w:rPr>
          <w:rFonts w:ascii="Arial Narrow" w:hAnsi="Arial Narrow"/>
          <w:lang w:val="en-GB"/>
        </w:rPr>
        <w:t xml:space="preserve"> an </w:t>
      </w:r>
      <w:proofErr w:type="spellStart"/>
      <w:r w:rsidRPr="00D75913">
        <w:rPr>
          <w:rFonts w:ascii="Arial Narrow" w:hAnsi="Arial Narrow"/>
          <w:lang w:val="en-GB"/>
        </w:rPr>
        <w:t>Kohle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Biomasse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eigenständig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decken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Großteil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Bedarfs</w:t>
      </w:r>
      <w:proofErr w:type="spellEnd"/>
      <w:r w:rsidRPr="00D75913">
        <w:rPr>
          <w:rFonts w:ascii="Arial Narrow" w:hAnsi="Arial Narrow"/>
          <w:lang w:val="en-GB"/>
        </w:rPr>
        <w:t xml:space="preserve"> an </w:t>
      </w:r>
      <w:proofErr w:type="spellStart"/>
      <w:r w:rsidRPr="00D75913">
        <w:rPr>
          <w:rFonts w:ascii="Arial Narrow" w:hAnsi="Arial Narrow"/>
          <w:lang w:val="en-GB"/>
        </w:rPr>
        <w:t>Erdgas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oder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Erdöl</w:t>
      </w:r>
      <w:proofErr w:type="spellEnd"/>
      <w:r w:rsidRPr="00D75913">
        <w:rPr>
          <w:rFonts w:ascii="Arial Narrow" w:hAnsi="Arial Narrow"/>
          <w:lang w:val="en-GB"/>
        </w:rPr>
        <w:t xml:space="preserve"> muss </w:t>
      </w:r>
      <w:proofErr w:type="spellStart"/>
      <w:r w:rsidRPr="00D75913">
        <w:rPr>
          <w:rFonts w:ascii="Arial Narrow" w:hAnsi="Arial Narrow"/>
          <w:lang w:val="en-GB"/>
        </w:rPr>
        <w:t>jedoch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Importe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gedeckt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. Der Schutz </w:t>
      </w:r>
      <w:proofErr w:type="spellStart"/>
      <w:r w:rsidRPr="00D75913">
        <w:rPr>
          <w:rFonts w:ascii="Arial Narrow" w:hAnsi="Arial Narrow"/>
          <w:lang w:val="en-GB"/>
        </w:rPr>
        <w:t>dokumentierter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vorhandener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Lagerstätten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rationelle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sparsame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Verwaltung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Rohstoffen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sind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aufgrund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endlicher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Ressourcen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ökonomischer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ökologischer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Aspekte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zentraler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Bedeutung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0D67859B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Nachfrage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Steinkohle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größten</w:t>
      </w:r>
      <w:proofErr w:type="spellEnd"/>
      <w:r w:rsidRPr="00D75913">
        <w:rPr>
          <w:rFonts w:ascii="Arial Narrow" w:hAnsi="Arial Narrow"/>
          <w:lang w:val="en-GB"/>
        </w:rPr>
        <w:t xml:space="preserve"> Teil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heimischen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Rohstoff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gedeckt</w:t>
      </w:r>
      <w:proofErr w:type="spellEnd"/>
      <w:r w:rsidRPr="00D75913">
        <w:rPr>
          <w:rFonts w:ascii="Arial Narrow" w:hAnsi="Arial Narrow"/>
          <w:lang w:val="en-GB"/>
        </w:rPr>
        <w:t xml:space="preserve"> und der Import-Export-</w:t>
      </w:r>
      <w:proofErr w:type="spellStart"/>
      <w:r w:rsidRPr="00D75913">
        <w:rPr>
          <w:rFonts w:ascii="Arial Narrow" w:hAnsi="Arial Narrow"/>
          <w:lang w:val="en-GB"/>
        </w:rPr>
        <w:t>Austausch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ergänzenden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Charakter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haben</w:t>
      </w:r>
      <w:proofErr w:type="spellEnd"/>
      <w:r w:rsidRPr="00D75913">
        <w:rPr>
          <w:rFonts w:ascii="Arial Narrow" w:hAnsi="Arial Narrow"/>
          <w:lang w:val="en-GB"/>
        </w:rPr>
        <w:t xml:space="preserve">. Die Rolle dieses </w:t>
      </w:r>
      <w:proofErr w:type="spellStart"/>
      <w:r w:rsidRPr="00D75913">
        <w:rPr>
          <w:rFonts w:ascii="Arial Narrow" w:hAnsi="Arial Narrow"/>
          <w:lang w:val="en-GB"/>
        </w:rPr>
        <w:t>Rohstoffs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in der </w:t>
      </w:r>
      <w:proofErr w:type="spellStart"/>
      <w:r w:rsidRPr="00D75913">
        <w:rPr>
          <w:rFonts w:ascii="Arial Narrow" w:hAnsi="Arial Narrow"/>
          <w:lang w:val="en-GB"/>
        </w:rPr>
        <w:t>Bilanz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verringern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Während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evolutionären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Umgestaltung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polnischen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Energiesektors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es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polnischen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Bergbausektor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notwendig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zuverlässige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Steinkohlelieferungen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wettbewerbsfähigen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Preisen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sicherzustellen</w:t>
      </w:r>
      <w:proofErr w:type="spellEnd"/>
      <w:r w:rsidRPr="00D75913">
        <w:rPr>
          <w:rFonts w:ascii="Arial Narrow" w:hAnsi="Arial Narrow"/>
          <w:lang w:val="en-GB"/>
        </w:rPr>
        <w:t xml:space="preserve">. Daher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es </w:t>
      </w:r>
      <w:proofErr w:type="spellStart"/>
      <w:r w:rsidRPr="00D75913">
        <w:rPr>
          <w:rFonts w:ascii="Arial Narrow" w:hAnsi="Arial Narrow"/>
          <w:lang w:val="en-GB"/>
        </w:rPr>
        <w:t>notwendig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Rentabilität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Sektors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rationelle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Ausbeutung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Verwendung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Verteilung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Rohstoffs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sicherzustellen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577D4C58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Der </w:t>
      </w:r>
      <w:proofErr w:type="spellStart"/>
      <w:r w:rsidRPr="00D75913">
        <w:rPr>
          <w:rFonts w:ascii="Arial Narrow" w:hAnsi="Arial Narrow"/>
          <w:lang w:val="en-GB"/>
        </w:rPr>
        <w:t>Bedarf</w:t>
      </w:r>
      <w:proofErr w:type="spellEnd"/>
      <w:r w:rsidRPr="00D75913">
        <w:rPr>
          <w:rFonts w:ascii="Arial Narrow" w:hAnsi="Arial Narrow"/>
          <w:lang w:val="en-GB"/>
        </w:rPr>
        <w:t xml:space="preserve"> an </w:t>
      </w:r>
      <w:proofErr w:type="spellStart"/>
      <w:r w:rsidRPr="00D75913">
        <w:rPr>
          <w:rFonts w:ascii="Arial Narrow" w:hAnsi="Arial Narrow"/>
          <w:b/>
          <w:bCs/>
          <w:lang w:val="en-GB"/>
        </w:rPr>
        <w:t>Braunkohle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aufgrund</w:t>
      </w:r>
      <w:proofErr w:type="spellEnd"/>
      <w:r w:rsidRPr="00D75913">
        <w:rPr>
          <w:rFonts w:ascii="Arial Narrow" w:hAnsi="Arial Narrow"/>
          <w:lang w:val="en-GB"/>
        </w:rPr>
        <w:t xml:space="preserve"> seiner </w:t>
      </w:r>
      <w:proofErr w:type="spellStart"/>
      <w:r w:rsidRPr="00D75913">
        <w:rPr>
          <w:rFonts w:ascii="Arial Narrow" w:hAnsi="Arial Narrow"/>
          <w:lang w:val="en-GB"/>
        </w:rPr>
        <w:t>Eigenschaften</w:t>
      </w:r>
      <w:proofErr w:type="spellEnd"/>
      <w:r w:rsidRPr="00D75913">
        <w:rPr>
          <w:rFonts w:ascii="Arial Narrow" w:hAnsi="Arial Narrow"/>
          <w:lang w:val="en-GB"/>
        </w:rPr>
        <w:t xml:space="preserve"> in der </w:t>
      </w:r>
      <w:proofErr w:type="spellStart"/>
      <w:r w:rsidRPr="00D75913">
        <w:rPr>
          <w:rFonts w:ascii="Arial Narrow" w:hAnsi="Arial Narrow"/>
          <w:lang w:val="en-GB"/>
        </w:rPr>
        <w:t>Nähe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Förderung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Lagerstätten</w:t>
      </w:r>
      <w:proofErr w:type="spellEnd"/>
      <w:r w:rsidRPr="00D75913">
        <w:rPr>
          <w:rFonts w:ascii="Arial Narrow" w:hAnsi="Arial Narrow"/>
          <w:lang w:val="en-GB"/>
        </w:rPr>
        <w:t xml:space="preserve"> in Mittel- und </w:t>
      </w:r>
      <w:proofErr w:type="spellStart"/>
      <w:r w:rsidRPr="00D75913">
        <w:rPr>
          <w:rFonts w:ascii="Arial Narrow" w:hAnsi="Arial Narrow"/>
          <w:lang w:val="en-GB"/>
        </w:rPr>
        <w:t>Südwestpolen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gedeckt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Perspektivische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Lagerstätten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Złoczew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Ościsłowo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aufgrund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ihres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strategischen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Charakters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geschützt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ihre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Ausbeutung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jedoch</w:t>
      </w:r>
      <w:proofErr w:type="spellEnd"/>
      <w:r w:rsidRPr="00D75913">
        <w:rPr>
          <w:rFonts w:ascii="Arial Narrow" w:hAnsi="Arial Narrow"/>
          <w:lang w:val="en-GB"/>
        </w:rPr>
        <w:t xml:space="preserve"> von den </w:t>
      </w:r>
      <w:proofErr w:type="spellStart"/>
      <w:r w:rsidRPr="00D75913">
        <w:rPr>
          <w:rFonts w:ascii="Arial Narrow" w:hAnsi="Arial Narrow"/>
          <w:lang w:val="en-GB"/>
        </w:rPr>
        <w:t>Entscheidungen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Investoren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abhängen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perspektivischen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Lagerstätten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allem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Preise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CO</w:t>
      </w:r>
      <w:r w:rsidRPr="00D75913">
        <w:rPr>
          <w:rFonts w:ascii="Arial Narrow" w:hAnsi="Arial Narrow"/>
          <w:vertAlign w:val="subscript"/>
          <w:lang w:val="en-GB"/>
        </w:rPr>
        <w:t>2</w:t>
      </w:r>
      <w:r w:rsidRPr="00D75913">
        <w:rPr>
          <w:rFonts w:ascii="Arial Narrow" w:hAnsi="Arial Narrow"/>
          <w:lang w:val="en-GB"/>
        </w:rPr>
        <w:t xml:space="preserve">-Emissionszertifikate, die </w:t>
      </w:r>
      <w:proofErr w:type="spellStart"/>
      <w:r w:rsidRPr="00D75913">
        <w:rPr>
          <w:rFonts w:ascii="Arial Narrow" w:hAnsi="Arial Narrow"/>
          <w:lang w:val="en-GB"/>
        </w:rPr>
        <w:t>Umweltbedingungen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neuer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Technologien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Schlüsselrolle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spielen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7CE6BF48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Forschungs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Entwicklungsaktivitäten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sollten</w:t>
      </w:r>
      <w:proofErr w:type="spellEnd"/>
      <w:r w:rsidRPr="00D75913">
        <w:rPr>
          <w:rFonts w:ascii="Arial Narrow" w:hAnsi="Arial Narrow"/>
          <w:lang w:val="en-GB"/>
        </w:rPr>
        <w:t xml:space="preserve"> auf die </w:t>
      </w:r>
      <w:proofErr w:type="spellStart"/>
      <w:r w:rsidRPr="00D75913">
        <w:rPr>
          <w:rFonts w:ascii="Arial Narrow" w:hAnsi="Arial Narrow"/>
          <w:lang w:val="en-GB"/>
        </w:rPr>
        <w:t>Suche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Innovationen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abzielen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die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Belastung</w:t>
      </w:r>
      <w:proofErr w:type="spellEnd"/>
      <w:r w:rsidRPr="00D75913">
        <w:rPr>
          <w:rFonts w:ascii="Arial Narrow" w:hAnsi="Arial Narrow"/>
          <w:lang w:val="en-GB"/>
        </w:rPr>
        <w:t xml:space="preserve"> der Umwelt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Kohleabbau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verringern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auf </w:t>
      </w:r>
      <w:proofErr w:type="spellStart"/>
      <w:r w:rsidRPr="00D75913">
        <w:rPr>
          <w:rFonts w:ascii="Arial Narrow" w:hAnsi="Arial Narrow"/>
          <w:lang w:val="en-GB"/>
        </w:rPr>
        <w:t>neue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Lösungen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emissionsniedrigen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effizienten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flexiblen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Nutzung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Rohstoffs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beitragen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z.B.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Vergasung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flüssige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Brennstoffe</w:t>
      </w:r>
      <w:proofErr w:type="spellEnd"/>
      <w:r w:rsidRPr="00D75913">
        <w:rPr>
          <w:rFonts w:ascii="Arial Narrow" w:hAnsi="Arial Narrow"/>
          <w:lang w:val="en-GB"/>
        </w:rPr>
        <w:t xml:space="preserve">). </w:t>
      </w:r>
    </w:p>
    <w:p w14:paraId="3B451BE7" w14:textId="7CC8D1EA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b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sozialen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wirtschaftlichen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ökologischen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Gründen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Umstrukturierung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Bergbauregionen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vorangetrieben</w:t>
      </w:r>
      <w:proofErr w:type="spellEnd"/>
      <w:r w:rsidRPr="00D75913">
        <w:rPr>
          <w:rFonts w:ascii="Arial Narrow" w:hAnsi="Arial Narrow"/>
          <w:lang w:val="en-GB"/>
        </w:rPr>
        <w:t xml:space="preserve">, um </w:t>
      </w:r>
      <w:proofErr w:type="spellStart"/>
      <w:r w:rsidRPr="00D75913">
        <w:rPr>
          <w:rFonts w:ascii="Arial Narrow" w:hAnsi="Arial Narrow"/>
          <w:lang w:val="en-GB"/>
        </w:rPr>
        <w:t>sicherzustellen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gerechte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wirtschaftlicher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Stärkung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führt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niemanden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zurück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lässt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zukünftigen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Generationen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dient</w:t>
      </w:r>
      <w:proofErr w:type="spellEnd"/>
      <w:r w:rsidRPr="00D75913">
        <w:rPr>
          <w:rFonts w:ascii="Arial Narrow" w:hAnsi="Arial Narrow"/>
          <w:lang w:val="en-GB"/>
        </w:rPr>
        <w:t xml:space="preserve">. Dieser </w:t>
      </w:r>
      <w:proofErr w:type="spellStart"/>
      <w:r w:rsidRPr="00D75913">
        <w:rPr>
          <w:rFonts w:ascii="Arial Narrow" w:hAnsi="Arial Narrow"/>
          <w:lang w:val="en-GB"/>
        </w:rPr>
        <w:t>Prozess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Finanzinstrumente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Rahmen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Mechanismus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gerechten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Übergang</w:t>
      </w:r>
      <w:proofErr w:type="spellEnd"/>
      <w:r w:rsidRPr="00D75913">
        <w:rPr>
          <w:rFonts w:ascii="Arial Narrow" w:hAnsi="Arial Narrow"/>
          <w:lang w:val="en-GB"/>
        </w:rPr>
        <w:t xml:space="preserve"> der EU </w:t>
      </w:r>
      <w:proofErr w:type="spellStart"/>
      <w:r w:rsidRPr="00D75913">
        <w:rPr>
          <w:rFonts w:ascii="Arial Narrow" w:hAnsi="Arial Narrow"/>
          <w:lang w:val="en-GB"/>
        </w:rPr>
        <w:t>unterstützt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wodurch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Unterstützungsmittel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b/>
          <w:bCs/>
          <w:lang w:val="en-GB"/>
        </w:rPr>
        <w:t>Höhe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von 60 </w:t>
      </w:r>
      <w:proofErr w:type="spellStart"/>
      <w:r w:rsidRPr="00D75913">
        <w:rPr>
          <w:rFonts w:ascii="Arial Narrow" w:hAnsi="Arial Narrow"/>
          <w:b/>
          <w:bCs/>
          <w:lang w:val="en-GB"/>
        </w:rPr>
        <w:t>Mrd</w:t>
      </w:r>
      <w:proofErr w:type="spellEnd"/>
      <w:r w:rsidRPr="00D75913">
        <w:rPr>
          <w:rFonts w:ascii="Arial Narrow" w:hAnsi="Arial Narrow"/>
          <w:b/>
          <w:bCs/>
          <w:lang w:val="en-GB"/>
        </w:rPr>
        <w:t>. PLN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mobilisiert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Detaillierte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Lösungen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dieser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Hinsicht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allem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nationalen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territorialen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Plänen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gerechten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Übergang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enthalten</w:t>
      </w:r>
      <w:proofErr w:type="spellEnd"/>
      <w:r w:rsidRPr="00D75913">
        <w:rPr>
          <w:rFonts w:ascii="Arial Narrow" w:hAnsi="Arial Narrow"/>
          <w:lang w:val="en-GB"/>
        </w:rPr>
        <w:t xml:space="preserve"> sein. </w:t>
      </w:r>
    </w:p>
    <w:p w14:paraId="654C3260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Der </w:t>
      </w:r>
      <w:proofErr w:type="spellStart"/>
      <w:r w:rsidRPr="00D75913">
        <w:rPr>
          <w:rFonts w:ascii="Arial Narrow" w:hAnsi="Arial Narrow"/>
          <w:lang w:val="en-GB"/>
        </w:rPr>
        <w:t>Bedarf</w:t>
      </w:r>
      <w:proofErr w:type="spellEnd"/>
      <w:r w:rsidRPr="00D75913">
        <w:rPr>
          <w:rFonts w:ascii="Arial Narrow" w:hAnsi="Arial Narrow"/>
          <w:lang w:val="en-GB"/>
        </w:rPr>
        <w:t xml:space="preserve"> an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Erdgas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Erdöl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hauptsächlich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importierten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Rohstoffen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gedeckt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. Es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Maßnahmen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Diversifizierung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Versorgungsrichtungen</w:t>
      </w:r>
      <w:proofErr w:type="spellEnd"/>
      <w:r w:rsidRPr="00D75913">
        <w:rPr>
          <w:rFonts w:ascii="Arial Narrow" w:hAnsi="Arial Narrow"/>
          <w:lang w:val="en-GB"/>
        </w:rPr>
        <w:t xml:space="preserve"> und -</w:t>
      </w:r>
      <w:proofErr w:type="spellStart"/>
      <w:r w:rsidRPr="00D75913">
        <w:rPr>
          <w:rFonts w:ascii="Arial Narrow" w:hAnsi="Arial Narrow"/>
          <w:lang w:val="en-GB"/>
        </w:rPr>
        <w:t>quellen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umgesetzt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Gleichzeitig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weiterhin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heimischen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unkonventionellen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Vorkommen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gesucht</w:t>
      </w:r>
      <w:proofErr w:type="spellEnd"/>
      <w:r w:rsidRPr="00D75913">
        <w:rPr>
          <w:rFonts w:ascii="Arial Narrow" w:hAnsi="Arial Narrow"/>
          <w:lang w:val="en-GB"/>
        </w:rPr>
        <w:t xml:space="preserve">, um das </w:t>
      </w:r>
      <w:proofErr w:type="spellStart"/>
      <w:r w:rsidRPr="00D75913">
        <w:rPr>
          <w:rFonts w:ascii="Arial Narrow" w:hAnsi="Arial Narrow"/>
          <w:lang w:val="en-GB"/>
        </w:rPr>
        <w:t>Angebot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erschöpften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Feldern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ersetzen</w:t>
      </w:r>
      <w:proofErr w:type="spellEnd"/>
      <w:r w:rsidRPr="00D75913">
        <w:rPr>
          <w:rFonts w:ascii="Arial Narrow" w:hAnsi="Arial Narrow"/>
          <w:lang w:val="en-GB"/>
        </w:rPr>
        <w:t xml:space="preserve">. Ein Teil der </w:t>
      </w:r>
      <w:proofErr w:type="spellStart"/>
      <w:r w:rsidRPr="00D75913">
        <w:rPr>
          <w:rFonts w:ascii="Arial Narrow" w:hAnsi="Arial Narrow"/>
          <w:lang w:val="en-GB"/>
        </w:rPr>
        <w:t>Nachfrage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Öl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Erdgas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Wachstum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Biokraftstoffen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alternativen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Kraftstoffen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gesunken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z.B.</w:t>
      </w:r>
      <w:proofErr w:type="spellEnd"/>
      <w:r w:rsidRPr="00D75913">
        <w:rPr>
          <w:rFonts w:ascii="Arial Narrow" w:hAnsi="Arial Narrow"/>
          <w:lang w:val="en-GB"/>
        </w:rPr>
        <w:t xml:space="preserve"> Strom, LNG, CNG, </w:t>
      </w:r>
      <w:proofErr w:type="spellStart"/>
      <w:r w:rsidRPr="00D75913">
        <w:rPr>
          <w:rFonts w:ascii="Arial Narrow" w:hAnsi="Arial Narrow"/>
          <w:lang w:val="en-GB"/>
        </w:rPr>
        <w:t>Biomethan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Wasserstoff</w:t>
      </w:r>
      <w:proofErr w:type="spellEnd"/>
      <w:r w:rsidRPr="00D75913">
        <w:rPr>
          <w:rFonts w:ascii="Arial Narrow" w:hAnsi="Arial Narrow"/>
          <w:lang w:val="en-GB"/>
        </w:rPr>
        <w:t>).</w:t>
      </w:r>
    </w:p>
    <w:p w14:paraId="37357553" w14:textId="77777777" w:rsidR="00322E97" w:rsidRPr="00D75913" w:rsidRDefault="00322E97" w:rsidP="009C40D4">
      <w:pPr>
        <w:spacing w:after="48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Der </w:t>
      </w:r>
      <w:proofErr w:type="spellStart"/>
      <w:r w:rsidRPr="00D75913">
        <w:rPr>
          <w:rFonts w:ascii="Arial Narrow" w:hAnsi="Arial Narrow"/>
          <w:lang w:val="en-GB"/>
        </w:rPr>
        <w:t>Bedarf</w:t>
      </w:r>
      <w:proofErr w:type="spellEnd"/>
      <w:r w:rsidRPr="00D75913">
        <w:rPr>
          <w:rFonts w:ascii="Arial Narrow" w:hAnsi="Arial Narrow"/>
          <w:lang w:val="en-GB"/>
        </w:rPr>
        <w:t xml:space="preserve"> an </w:t>
      </w:r>
      <w:proofErr w:type="spellStart"/>
      <w:r w:rsidRPr="00D75913">
        <w:rPr>
          <w:rFonts w:ascii="Arial Narrow" w:hAnsi="Arial Narrow"/>
          <w:lang w:val="en-GB"/>
        </w:rPr>
        <w:t>erneuerbaren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Rohstoffen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Biomasse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so </w:t>
      </w:r>
      <w:proofErr w:type="spellStart"/>
      <w:r w:rsidRPr="00D75913">
        <w:rPr>
          <w:rFonts w:ascii="Arial Narrow" w:hAnsi="Arial Narrow"/>
          <w:lang w:val="en-GB"/>
        </w:rPr>
        <w:t>weit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möglich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gedeckt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es, die Rolle der </w:t>
      </w:r>
      <w:proofErr w:type="spellStart"/>
      <w:r w:rsidRPr="00D75913">
        <w:rPr>
          <w:rFonts w:ascii="Arial Narrow" w:hAnsi="Arial Narrow"/>
          <w:lang w:val="en-GB"/>
        </w:rPr>
        <w:t>Abfallbiomasse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erhöhen</w:t>
      </w:r>
      <w:proofErr w:type="spellEnd"/>
      <w:r w:rsidRPr="00D75913">
        <w:rPr>
          <w:rFonts w:ascii="Arial Narrow" w:hAnsi="Arial Narrow"/>
          <w:lang w:val="en-GB"/>
        </w:rPr>
        <w:t xml:space="preserve">, um </w:t>
      </w:r>
      <w:proofErr w:type="spellStart"/>
      <w:r w:rsidRPr="00D75913">
        <w:rPr>
          <w:rFonts w:ascii="Arial Narrow" w:hAnsi="Arial Narrow"/>
          <w:lang w:val="en-GB"/>
        </w:rPr>
        <w:t>nicht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Konkurrenz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anderen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Sektoren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führen</w:t>
      </w:r>
      <w:proofErr w:type="spellEnd"/>
      <w:r w:rsidRPr="00D75913">
        <w:rPr>
          <w:rFonts w:ascii="Arial Narrow" w:hAnsi="Arial Narrow"/>
          <w:lang w:val="en-GB"/>
        </w:rPr>
        <w:t xml:space="preserve">. Auch das in den </w:t>
      </w:r>
      <w:proofErr w:type="spellStart"/>
      <w:r w:rsidRPr="00D75913">
        <w:rPr>
          <w:rFonts w:ascii="Arial Narrow" w:hAnsi="Arial Narrow"/>
          <w:lang w:val="en-GB"/>
        </w:rPr>
        <w:t>nichtlandwirtschaftlichen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Abfällen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angesammelte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Potenzial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genutzt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tbl>
      <w:tblPr>
        <w:tblStyle w:val="Tabela-Siatka14"/>
        <w:tblpPr w:leftFromText="141" w:rightFromText="141" w:vertAnchor="text" w:horzAnchor="margin" w:tblpY="2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</w:tblGrid>
      <w:tr w:rsidR="00322E97" w:rsidRPr="00604AD1" w14:paraId="50C2F63C" w14:textId="77777777" w:rsidTr="00CA319F">
        <w:trPr>
          <w:trHeight w:val="567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shd w:val="clear" w:color="auto" w:fill="C00000"/>
            <w:vAlign w:val="center"/>
          </w:tcPr>
          <w:p w14:paraId="18E2D2F0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  <w:color w:val="FFFFFF" w:themeColor="background1"/>
              </w:rPr>
            </w:pPr>
            <w:r w:rsidRPr="00063468">
              <w:t>Detailziel Nr. 2</w:t>
            </w:r>
            <w:r w:rsidRPr="00063468">
              <w:rPr>
                <w:b/>
              </w:rPr>
              <w:t xml:space="preserve"> Entwicklung der Stromerzeugung und der Netzinfrastruktur</w:t>
            </w:r>
          </w:p>
        </w:tc>
      </w:tr>
      <w:tr w:rsidR="00322E97" w:rsidRPr="00604AD1" w14:paraId="1E81672E" w14:textId="77777777" w:rsidTr="00CA319F">
        <w:trPr>
          <w:trHeight w:val="208"/>
        </w:trPr>
        <w:tc>
          <w:tcPr>
            <w:tcW w:w="254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26D4CB6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</w:rPr>
            </w:pPr>
            <w:r w:rsidRPr="00063468">
              <w:rPr>
                <w:smallCaps/>
              </w:rPr>
              <w:t>Strategisches Projekt 2A</w:t>
            </w:r>
            <w:r w:rsidRPr="00063468">
              <w:t xml:space="preserve">. </w:t>
            </w:r>
            <w:r w:rsidRPr="00063468">
              <w:br/>
            </w:r>
            <w:r w:rsidRPr="00063468">
              <w:rPr>
                <w:b/>
              </w:rPr>
              <w:t xml:space="preserve">Strommarkt,  </w:t>
            </w:r>
          </w:p>
          <w:p w14:paraId="1624D80F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</w:rPr>
            </w:pPr>
            <w:r w:rsidRPr="00063468">
              <w:rPr>
                <w:smallCaps/>
              </w:rPr>
              <w:t>Strategisches Projekt 2B</w:t>
            </w:r>
            <w:r w:rsidRPr="00063468">
              <w:t xml:space="preserve">. </w:t>
            </w:r>
            <w:r w:rsidRPr="00063468">
              <w:rPr>
                <w:b/>
              </w:rPr>
              <w:t>Umsetzung von intelligenten elektroenergetischen Netzen</w:t>
            </w:r>
          </w:p>
        </w:tc>
      </w:tr>
    </w:tbl>
    <w:p w14:paraId="65601E3C" w14:textId="77777777" w:rsidR="00322E97" w:rsidRPr="00D75913" w:rsidRDefault="00322E97" w:rsidP="009C40D4">
      <w:pPr>
        <w:spacing w:before="120"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Energiebilanz</w:t>
      </w:r>
      <w:proofErr w:type="spellEnd"/>
      <w:r w:rsidRPr="00D75913">
        <w:rPr>
          <w:rFonts w:ascii="Arial Narrow" w:hAnsi="Arial Narrow"/>
          <w:lang w:val="en-GB"/>
        </w:rPr>
        <w:t xml:space="preserve"> muss die </w:t>
      </w:r>
      <w:proofErr w:type="spellStart"/>
      <w:r w:rsidRPr="00D75913">
        <w:rPr>
          <w:rFonts w:ascii="Arial Narrow" w:hAnsi="Arial Narrow"/>
          <w:lang w:val="en-GB"/>
        </w:rPr>
        <w:t>Stabilität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Energieversorgung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Flexibilität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Netzbetriebs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internationaler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Verpflichtungen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gewährleisten</w:t>
      </w:r>
      <w:proofErr w:type="spellEnd"/>
      <w:r w:rsidRPr="00D75913">
        <w:rPr>
          <w:rFonts w:ascii="Arial Narrow" w:hAnsi="Arial Narrow"/>
          <w:lang w:val="en-GB"/>
        </w:rPr>
        <w:t xml:space="preserve"> und auf </w:t>
      </w:r>
      <w:proofErr w:type="spellStart"/>
      <w:r w:rsidRPr="00D75913">
        <w:rPr>
          <w:rFonts w:ascii="Arial Narrow" w:hAnsi="Arial Narrow"/>
          <w:lang w:val="en-GB"/>
        </w:rPr>
        <w:t>Veränderungen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Energiemarktes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globale</w:t>
      </w:r>
      <w:proofErr w:type="spellEnd"/>
      <w:r w:rsidRPr="00D75913">
        <w:rPr>
          <w:rFonts w:ascii="Arial Narrow" w:hAnsi="Arial Narrow"/>
          <w:lang w:val="en-GB"/>
        </w:rPr>
        <w:t xml:space="preserve"> Trends </w:t>
      </w:r>
      <w:proofErr w:type="spellStart"/>
      <w:r w:rsidRPr="00D75913">
        <w:rPr>
          <w:rFonts w:ascii="Arial Narrow" w:hAnsi="Arial Narrow"/>
          <w:lang w:val="en-GB"/>
        </w:rPr>
        <w:t>reagieren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Gleichzeitig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effiziente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ausreichend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entwickelte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Infrastruktur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Energieversorgungssicherheit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gewährleisten</w:t>
      </w:r>
      <w:proofErr w:type="spellEnd"/>
      <w:r w:rsidRPr="00D75913">
        <w:rPr>
          <w:rFonts w:ascii="Arial Narrow" w:hAnsi="Arial Narrow"/>
          <w:lang w:val="en-GB"/>
        </w:rPr>
        <w:t xml:space="preserve">. Der </w:t>
      </w:r>
      <w:proofErr w:type="spellStart"/>
      <w:r w:rsidRPr="00D75913">
        <w:rPr>
          <w:rFonts w:ascii="Arial Narrow" w:hAnsi="Arial Narrow"/>
          <w:lang w:val="en-GB"/>
        </w:rPr>
        <w:t>Ausbau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Stromerzeugungs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Netzinfrastruktur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bis 2040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nahezu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neuen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Stromsystem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führen</w:t>
      </w:r>
      <w:proofErr w:type="spellEnd"/>
      <w:r w:rsidRPr="00D75913">
        <w:rPr>
          <w:rFonts w:ascii="Arial Narrow" w:hAnsi="Arial Narrow"/>
          <w:lang w:val="en-GB"/>
        </w:rPr>
        <w:t xml:space="preserve">, das </w:t>
      </w:r>
      <w:proofErr w:type="spellStart"/>
      <w:r w:rsidRPr="00D75913">
        <w:rPr>
          <w:rFonts w:ascii="Arial Narrow" w:hAnsi="Arial Narrow"/>
          <w:lang w:val="en-GB"/>
        </w:rPr>
        <w:t>weitgehend</w:t>
      </w:r>
      <w:proofErr w:type="spellEnd"/>
      <w:r w:rsidRPr="00D75913">
        <w:rPr>
          <w:rFonts w:ascii="Arial Narrow" w:hAnsi="Arial Narrow"/>
          <w:lang w:val="en-GB"/>
        </w:rPr>
        <w:t xml:space="preserve"> auf Null-</w:t>
      </w:r>
      <w:proofErr w:type="spellStart"/>
      <w:r w:rsidRPr="00D75913">
        <w:rPr>
          <w:rFonts w:ascii="Arial Narrow" w:hAnsi="Arial Narrow"/>
          <w:lang w:val="en-GB"/>
        </w:rPr>
        <w:t>Emissionsquellen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basiert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3374CB6C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bemühen</w:t>
      </w:r>
      <w:proofErr w:type="spellEnd"/>
      <w:r w:rsidRPr="00D75913">
        <w:rPr>
          <w:rFonts w:ascii="Arial Narrow" w:hAnsi="Arial Narrow"/>
          <w:lang w:val="en-GB"/>
        </w:rPr>
        <w:t xml:space="preserve">, den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Strombedarf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aus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eigenen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Mitteln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zu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decken</w:t>
      </w:r>
      <w:proofErr w:type="spellEnd"/>
      <w:r w:rsidRPr="00D75913">
        <w:rPr>
          <w:rFonts w:ascii="Arial Narrow" w:hAnsi="Arial Narrow"/>
          <w:b/>
          <w:bCs/>
          <w:lang w:val="en-GB"/>
        </w:rPr>
        <w:t>.</w:t>
      </w:r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heimischen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Kohleressourcen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Hauptelement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Energiesicherheit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Polens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Grundlage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Energiebilanz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Landes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bleiben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aber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Nachfrageanstieg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andere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Quellen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konventionellen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Kohlekapazitäten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gedeckt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. Der </w:t>
      </w:r>
      <w:proofErr w:type="spellStart"/>
      <w:r w:rsidRPr="00D75913">
        <w:rPr>
          <w:rFonts w:ascii="Arial Narrow" w:hAnsi="Arial Narrow"/>
          <w:lang w:val="en-GB"/>
        </w:rPr>
        <w:t>Anteil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Kohle</w:t>
      </w:r>
      <w:proofErr w:type="spellEnd"/>
      <w:r w:rsidRPr="00D75913">
        <w:rPr>
          <w:rFonts w:ascii="Arial Narrow" w:hAnsi="Arial Narrow"/>
          <w:lang w:val="en-GB"/>
        </w:rPr>
        <w:t xml:space="preserve"> an der </w:t>
      </w:r>
      <w:proofErr w:type="spellStart"/>
      <w:r w:rsidRPr="00D75913">
        <w:rPr>
          <w:rFonts w:ascii="Arial Narrow" w:hAnsi="Arial Narrow"/>
          <w:lang w:val="en-GB"/>
        </w:rPr>
        <w:t>Struktur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Energieverbrauchs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2030 </w:t>
      </w:r>
      <w:proofErr w:type="spellStart"/>
      <w:r w:rsidRPr="00D75913">
        <w:rPr>
          <w:rFonts w:ascii="Arial Narrow" w:hAnsi="Arial Narrow"/>
          <w:lang w:val="en-GB"/>
        </w:rPr>
        <w:t>nicht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mehr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56 % </w:t>
      </w:r>
      <w:proofErr w:type="spellStart"/>
      <w:r w:rsidRPr="00D75913">
        <w:rPr>
          <w:rFonts w:ascii="Arial Narrow" w:hAnsi="Arial Narrow"/>
          <w:lang w:val="en-GB"/>
        </w:rPr>
        <w:t>betragen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steigenden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Preisen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CO2-Emissionszertifikate </w:t>
      </w:r>
      <w:proofErr w:type="spellStart"/>
      <w:r w:rsidRPr="00D75913">
        <w:rPr>
          <w:rFonts w:ascii="Arial Narrow" w:hAnsi="Arial Narrow"/>
          <w:lang w:val="en-GB"/>
        </w:rPr>
        <w:t>kann</w:t>
      </w:r>
      <w:proofErr w:type="spellEnd"/>
      <w:r w:rsidRPr="00D75913">
        <w:rPr>
          <w:rFonts w:ascii="Arial Narrow" w:hAnsi="Arial Narrow"/>
          <w:lang w:val="en-GB"/>
        </w:rPr>
        <w:t xml:space="preserve"> er </w:t>
      </w:r>
      <w:proofErr w:type="spellStart"/>
      <w:r w:rsidRPr="00D75913">
        <w:rPr>
          <w:rFonts w:ascii="Arial Narrow" w:hAnsi="Arial Narrow"/>
          <w:lang w:val="en-GB"/>
        </w:rPr>
        <w:t>sogar</w:t>
      </w:r>
      <w:proofErr w:type="spellEnd"/>
      <w:r w:rsidRPr="00D75913">
        <w:rPr>
          <w:rFonts w:ascii="Arial Narrow" w:hAnsi="Arial Narrow"/>
          <w:lang w:val="en-GB"/>
        </w:rPr>
        <w:t xml:space="preserve"> auf 37,5 % </w:t>
      </w:r>
      <w:proofErr w:type="spellStart"/>
      <w:r w:rsidRPr="00D75913">
        <w:rPr>
          <w:rFonts w:ascii="Arial Narrow" w:hAnsi="Arial Narrow"/>
          <w:lang w:val="en-GB"/>
        </w:rPr>
        <w:t>sinken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erneuerbaren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immer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wichtigere</w:t>
      </w:r>
      <w:proofErr w:type="spellEnd"/>
      <w:r w:rsidRPr="00D75913">
        <w:rPr>
          <w:rFonts w:ascii="Arial Narrow" w:hAnsi="Arial Narrow"/>
          <w:lang w:val="en-GB"/>
        </w:rPr>
        <w:t xml:space="preserve"> Rolle </w:t>
      </w:r>
      <w:proofErr w:type="spellStart"/>
      <w:r w:rsidRPr="00D75913">
        <w:rPr>
          <w:rFonts w:ascii="Arial Narrow" w:hAnsi="Arial Narrow"/>
          <w:lang w:val="en-GB"/>
        </w:rPr>
        <w:t>spielen</w:t>
      </w:r>
      <w:proofErr w:type="spellEnd"/>
      <w:r w:rsidRPr="00D75913">
        <w:rPr>
          <w:rFonts w:ascii="Arial Narrow" w:hAnsi="Arial Narrow"/>
          <w:lang w:val="en-GB"/>
        </w:rPr>
        <w:t xml:space="preserve"> - </w:t>
      </w:r>
      <w:proofErr w:type="spellStart"/>
      <w:r w:rsidRPr="00D75913">
        <w:rPr>
          <w:rFonts w:ascii="Arial Narrow" w:hAnsi="Arial Narrow"/>
          <w:lang w:val="en-GB"/>
        </w:rPr>
        <w:t>ihr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Anteil</w:t>
      </w:r>
      <w:proofErr w:type="spellEnd"/>
      <w:r w:rsidRPr="00D75913">
        <w:rPr>
          <w:rFonts w:ascii="Arial Narrow" w:hAnsi="Arial Narrow"/>
          <w:lang w:val="en-GB"/>
        </w:rPr>
        <w:t xml:space="preserve"> an der </w:t>
      </w:r>
      <w:proofErr w:type="spellStart"/>
      <w:r w:rsidRPr="00D75913">
        <w:rPr>
          <w:rFonts w:ascii="Arial Narrow" w:hAnsi="Arial Narrow"/>
          <w:lang w:val="en-GB"/>
        </w:rPr>
        <w:t>Struktur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nationalen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Stromverbrauchs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kann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etwa</w:t>
      </w:r>
      <w:proofErr w:type="spellEnd"/>
      <w:r w:rsidRPr="00D75913">
        <w:rPr>
          <w:rFonts w:ascii="Arial Narrow" w:hAnsi="Arial Narrow"/>
          <w:lang w:val="en-GB"/>
        </w:rPr>
        <w:t xml:space="preserve"> 32 % </w:t>
      </w:r>
      <w:proofErr w:type="spellStart"/>
      <w:r w:rsidRPr="00D75913">
        <w:rPr>
          <w:rFonts w:ascii="Arial Narrow" w:hAnsi="Arial Narrow"/>
          <w:lang w:val="en-GB"/>
        </w:rPr>
        <w:t>betragen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vor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allem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Ausbau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Photovoltaik</w:t>
      </w:r>
      <w:proofErr w:type="spellEnd"/>
      <w:r w:rsidRPr="00D75913">
        <w:rPr>
          <w:rFonts w:ascii="Arial Narrow" w:hAnsi="Arial Narrow"/>
          <w:lang w:val="en-GB"/>
        </w:rPr>
        <w:t xml:space="preserve"> und der Offshore-</w:t>
      </w:r>
      <w:proofErr w:type="spellStart"/>
      <w:r w:rsidRPr="00D75913">
        <w:rPr>
          <w:rFonts w:ascii="Arial Narrow" w:hAnsi="Arial Narrow"/>
          <w:lang w:val="en-GB"/>
        </w:rPr>
        <w:t>Windparks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ermöglichen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aufgrund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wirtschaftlichen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technischen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Bedingungen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besten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Entwicklungsaussichten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haben</w:t>
      </w:r>
      <w:proofErr w:type="spellEnd"/>
      <w:r w:rsidRPr="00D75913">
        <w:rPr>
          <w:rFonts w:ascii="Arial Narrow" w:hAnsi="Arial Narrow"/>
          <w:lang w:val="en-GB"/>
        </w:rPr>
        <w:t xml:space="preserve">. Um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Anteil</w:t>
      </w:r>
      <w:proofErr w:type="spellEnd"/>
      <w:r w:rsidRPr="00D75913">
        <w:rPr>
          <w:rFonts w:ascii="Arial Narrow" w:hAnsi="Arial Narrow"/>
          <w:lang w:val="en-GB"/>
        </w:rPr>
        <w:t xml:space="preserve"> an EEQ in der </w:t>
      </w:r>
      <w:proofErr w:type="spellStart"/>
      <w:r w:rsidRPr="00D75913">
        <w:rPr>
          <w:rFonts w:ascii="Arial Narrow" w:hAnsi="Arial Narrow"/>
          <w:lang w:val="en-GB"/>
        </w:rPr>
        <w:t>Bilanz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erreichen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es </w:t>
      </w:r>
      <w:proofErr w:type="spellStart"/>
      <w:r w:rsidRPr="00D75913">
        <w:rPr>
          <w:rFonts w:ascii="Arial Narrow" w:hAnsi="Arial Narrow"/>
          <w:lang w:val="en-GB"/>
        </w:rPr>
        <w:lastRenderedPageBreak/>
        <w:t>notwendig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Netzinfrastruktur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Energiespeichertechnologien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Gasanlagen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Regelleistung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entwickeln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2033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Kernkraft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eingeführt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insgesamt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6 </w:t>
      </w:r>
      <w:proofErr w:type="spellStart"/>
      <w:r w:rsidRPr="00D75913">
        <w:rPr>
          <w:rFonts w:ascii="Arial Narrow" w:hAnsi="Arial Narrow"/>
          <w:lang w:val="en-GB"/>
        </w:rPr>
        <w:t>Blöcke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Gesamtkapazität</w:t>
      </w:r>
      <w:proofErr w:type="spellEnd"/>
      <w:r w:rsidRPr="00D75913">
        <w:rPr>
          <w:rFonts w:ascii="Arial Narrow" w:hAnsi="Arial Narrow"/>
          <w:lang w:val="en-GB"/>
        </w:rPr>
        <w:t xml:space="preserve"> von 6-9 GW </w:t>
      </w:r>
      <w:proofErr w:type="spellStart"/>
      <w:r w:rsidRPr="00D75913">
        <w:rPr>
          <w:rFonts w:ascii="Arial Narrow" w:hAnsi="Arial Narrow"/>
          <w:lang w:val="en-GB"/>
        </w:rPr>
        <w:t>gebaut</w:t>
      </w:r>
      <w:proofErr w:type="spellEnd"/>
      <w:r w:rsidRPr="00D75913">
        <w:rPr>
          <w:rFonts w:ascii="Arial Narrow" w:hAnsi="Arial Narrow"/>
          <w:lang w:val="en-GB"/>
        </w:rPr>
        <w:t xml:space="preserve">), was die Basis des Systems </w:t>
      </w:r>
      <w:proofErr w:type="spellStart"/>
      <w:r w:rsidRPr="00D75913">
        <w:rPr>
          <w:rFonts w:ascii="Arial Narrow" w:hAnsi="Arial Narrow"/>
          <w:lang w:val="en-GB"/>
        </w:rPr>
        <w:t>stärken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Emissionen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Sektors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reduzieren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. Auch um </w:t>
      </w:r>
      <w:proofErr w:type="spellStart"/>
      <w:r w:rsidRPr="00D75913">
        <w:rPr>
          <w:rFonts w:ascii="Arial Narrow" w:hAnsi="Arial Narrow"/>
          <w:b/>
          <w:bCs/>
          <w:lang w:val="en-GB"/>
        </w:rPr>
        <w:t>Schadstoffemissionen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Energiesektors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reduzieren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Erzeugungsanlagen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niedrigem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Wirkungsgrad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schrittweise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abgeschaltet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Anlagen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höherem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Wirkungsgrad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einschließlich</w:t>
      </w:r>
      <w:proofErr w:type="spellEnd"/>
      <w:r w:rsidRPr="00D75913">
        <w:rPr>
          <w:rFonts w:ascii="Arial Narrow" w:hAnsi="Arial Narrow"/>
          <w:lang w:val="en-GB"/>
        </w:rPr>
        <w:t xml:space="preserve"> Kraft-</w:t>
      </w:r>
      <w:proofErr w:type="spellStart"/>
      <w:r w:rsidRPr="00D75913">
        <w:rPr>
          <w:rFonts w:ascii="Arial Narrow" w:hAnsi="Arial Narrow"/>
          <w:lang w:val="en-GB"/>
        </w:rPr>
        <w:t>Wärme</w:t>
      </w:r>
      <w:proofErr w:type="spellEnd"/>
      <w:r w:rsidRPr="00D75913">
        <w:rPr>
          <w:rFonts w:ascii="Arial Narrow" w:hAnsi="Arial Narrow"/>
          <w:lang w:val="en-GB"/>
        </w:rPr>
        <w:t>-</w:t>
      </w:r>
      <w:proofErr w:type="spellStart"/>
      <w:r w:rsidRPr="00D75913">
        <w:rPr>
          <w:rFonts w:ascii="Arial Narrow" w:hAnsi="Arial Narrow"/>
          <w:lang w:val="en-GB"/>
        </w:rPr>
        <w:t>Kopplung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ersetzt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r w:rsidRPr="00D75913">
        <w:rPr>
          <w:rFonts w:ascii="Arial Narrow" w:hAnsi="Arial Narrow"/>
          <w:b/>
          <w:bCs/>
          <w:lang w:val="en-GB"/>
        </w:rPr>
        <w:t xml:space="preserve">In </w:t>
      </w:r>
      <w:proofErr w:type="spellStart"/>
      <w:r w:rsidRPr="00D75913">
        <w:rPr>
          <w:rFonts w:ascii="Arial Narrow" w:hAnsi="Arial Narrow"/>
          <w:b/>
          <w:bCs/>
          <w:lang w:val="en-GB"/>
        </w:rPr>
        <w:t>Perspektive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2040 </w:t>
      </w:r>
      <w:proofErr w:type="spellStart"/>
      <w:r w:rsidRPr="00D75913">
        <w:rPr>
          <w:rFonts w:ascii="Arial Narrow" w:hAnsi="Arial Narrow"/>
          <w:b/>
          <w:bCs/>
          <w:lang w:val="en-GB"/>
        </w:rPr>
        <w:t>wird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ein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fast </w:t>
      </w:r>
      <w:proofErr w:type="spellStart"/>
      <w:r w:rsidRPr="00D75913">
        <w:rPr>
          <w:rFonts w:ascii="Arial Narrow" w:hAnsi="Arial Narrow"/>
          <w:b/>
          <w:bCs/>
          <w:lang w:val="en-GB"/>
        </w:rPr>
        <w:t>neues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Elektrizitätssystem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starken Basis von </w:t>
      </w:r>
      <w:proofErr w:type="spellStart"/>
      <w:r w:rsidRPr="00D75913">
        <w:rPr>
          <w:rFonts w:ascii="Arial Narrow" w:hAnsi="Arial Narrow"/>
          <w:lang w:val="en-GB"/>
        </w:rPr>
        <w:t>emissionsniedrigen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emissionsfreien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Quellen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aufgebaut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22ACD018" w14:textId="77777777" w:rsidR="00322E97" w:rsidRPr="00D75913" w:rsidRDefault="00322E97" w:rsidP="009C40D4">
      <w:pPr>
        <w:spacing w:after="480" w:line="22" w:lineRule="atLeast"/>
        <w:jc w:val="both"/>
        <w:rPr>
          <w:rFonts w:ascii="Arial Narrow" w:eastAsia="Calibri" w:hAnsi="Arial Narrow"/>
          <w:color w:val="E7E6E6" w:themeColor="background2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Entwicklung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Übertragungsinfrastruktur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Stromabnahme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bestehenden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neuen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Quellen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einschließlich</w:t>
      </w:r>
      <w:proofErr w:type="spellEnd"/>
      <w:r w:rsidRPr="00D75913">
        <w:rPr>
          <w:rFonts w:ascii="Arial Narrow" w:hAnsi="Arial Narrow"/>
          <w:lang w:val="en-GB"/>
        </w:rPr>
        <w:t xml:space="preserve"> Wind- und </w:t>
      </w:r>
      <w:proofErr w:type="spellStart"/>
      <w:r w:rsidRPr="00D75913">
        <w:rPr>
          <w:rFonts w:ascii="Arial Narrow" w:hAnsi="Arial Narrow"/>
          <w:lang w:val="en-GB"/>
        </w:rPr>
        <w:t>Kernenergie</w:t>
      </w:r>
      <w:proofErr w:type="spellEnd"/>
      <w:r w:rsidRPr="00D75913">
        <w:rPr>
          <w:rFonts w:ascii="Arial Narrow" w:hAnsi="Arial Narrow"/>
          <w:lang w:val="en-GB"/>
        </w:rPr>
        <w:t xml:space="preserve">) und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verbesserte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Zuverlässigkeit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Stromversorgung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ermöglichen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Möglichkeiten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grenzüberschreitenden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Austauschs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erhöhen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wobei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Prinzip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Autarkie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Erzeugungskapazitäten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erhalten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bleibt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b/>
          <w:bCs/>
          <w:lang w:val="en-GB"/>
        </w:rPr>
        <w:t>Verteilersysteme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Netzsanierung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Mittelspannungsnetzverkabelung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Qualität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Versorgung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Endverbraucher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verbessern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insbesondere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Verkürzung</w:t>
      </w:r>
      <w:proofErr w:type="spellEnd"/>
      <w:r w:rsidRPr="00D75913">
        <w:rPr>
          <w:rFonts w:ascii="Arial Narrow" w:hAnsi="Arial Narrow"/>
          <w:lang w:val="en-GB"/>
        </w:rPr>
        <w:t xml:space="preserve"> der Dauer von </w:t>
      </w:r>
      <w:proofErr w:type="spellStart"/>
      <w:r w:rsidRPr="00D75913">
        <w:rPr>
          <w:rFonts w:ascii="Arial Narrow" w:hAnsi="Arial Narrow"/>
          <w:lang w:val="en-GB"/>
        </w:rPr>
        <w:t>Energieversorgungsunterbrechungen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bedeutet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Darüber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hinaus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schrittweisen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Umwandlung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passiven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Einweg</w:t>
      </w:r>
      <w:proofErr w:type="spellEnd"/>
      <w:r w:rsidRPr="00D75913">
        <w:rPr>
          <w:rFonts w:ascii="Arial Narrow" w:hAnsi="Arial Narrow"/>
          <w:lang w:val="en-GB"/>
        </w:rPr>
        <w:t xml:space="preserve">-) </w:t>
      </w:r>
      <w:proofErr w:type="spellStart"/>
      <w:r w:rsidRPr="00D75913">
        <w:rPr>
          <w:rFonts w:ascii="Arial Narrow" w:hAnsi="Arial Narrow"/>
          <w:lang w:val="en-GB"/>
        </w:rPr>
        <w:t>Netzes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aktives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Zweiweg</w:t>
      </w:r>
      <w:proofErr w:type="spellEnd"/>
      <w:r w:rsidRPr="00D75913">
        <w:rPr>
          <w:rFonts w:ascii="Arial Narrow" w:hAnsi="Arial Narrow"/>
          <w:lang w:val="en-GB"/>
        </w:rPr>
        <w:t xml:space="preserve">-) </w:t>
      </w:r>
      <w:proofErr w:type="spellStart"/>
      <w:r w:rsidRPr="00D75913">
        <w:rPr>
          <w:rFonts w:ascii="Arial Narrow" w:hAnsi="Arial Narrow"/>
          <w:lang w:val="en-GB"/>
        </w:rPr>
        <w:t>Netz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beitragen</w:t>
      </w:r>
      <w:proofErr w:type="spellEnd"/>
      <w:r w:rsidRPr="00D75913">
        <w:rPr>
          <w:rFonts w:ascii="Arial Narrow" w:hAnsi="Arial Narrow"/>
          <w:lang w:val="en-GB"/>
        </w:rPr>
        <w:t xml:space="preserve">. Um die </w:t>
      </w:r>
      <w:proofErr w:type="spellStart"/>
      <w:r w:rsidRPr="00D75913">
        <w:rPr>
          <w:rFonts w:ascii="Arial Narrow" w:hAnsi="Arial Narrow"/>
          <w:lang w:val="en-GB"/>
        </w:rPr>
        <w:t>Effizienz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Notfallsituationen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verbessern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digitales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Kommunikationssystem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zwischen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Verteilungsnetzbetreibern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implementiert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Infrastruktur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Steuergeräten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ausgestattet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Darüber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hinaus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r w:rsidRPr="00D75913">
        <w:rPr>
          <w:rFonts w:ascii="Arial Narrow" w:hAnsi="Arial Narrow"/>
          <w:b/>
          <w:bCs/>
          <w:lang w:val="en-GB"/>
        </w:rPr>
        <w:t>Smart Grids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umgesetzt</w:t>
      </w:r>
      <w:proofErr w:type="spellEnd"/>
      <w:r w:rsidRPr="00D75913">
        <w:rPr>
          <w:rFonts w:ascii="Arial Narrow" w:hAnsi="Arial Narrow"/>
          <w:lang w:val="en-GB"/>
        </w:rPr>
        <w:t xml:space="preserve">, um das </w:t>
      </w:r>
      <w:proofErr w:type="spellStart"/>
      <w:r w:rsidRPr="00D75913">
        <w:rPr>
          <w:rFonts w:ascii="Arial Narrow" w:hAnsi="Arial Narrow"/>
          <w:lang w:val="en-GB"/>
        </w:rPr>
        <w:t>Verhalten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Handlungen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aller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daran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angeschlossenen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Akteure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Nutzer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integrieren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tbl>
      <w:tblPr>
        <w:tblStyle w:val="Tabela-Siatka14"/>
        <w:tblpPr w:leftFromText="141" w:rightFromText="141" w:vertAnchor="text" w:horzAnchor="margin" w:tblpY="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</w:tblGrid>
      <w:tr w:rsidR="00322E97" w:rsidRPr="00604AD1" w14:paraId="5BCEED17" w14:textId="77777777" w:rsidTr="00CA319F">
        <w:trPr>
          <w:trHeight w:val="567"/>
        </w:trPr>
        <w:tc>
          <w:tcPr>
            <w:tcW w:w="2689" w:type="dxa"/>
            <w:tcBorders>
              <w:right w:val="single" w:sz="4" w:space="0" w:color="D9D9D9" w:themeColor="background1" w:themeShade="D9"/>
            </w:tcBorders>
            <w:shd w:val="clear" w:color="auto" w:fill="ED7D31" w:themeFill="accent2"/>
            <w:vAlign w:val="center"/>
          </w:tcPr>
          <w:p w14:paraId="5AB7E4BC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</w:rPr>
            </w:pPr>
            <w:r w:rsidRPr="00063468">
              <w:t xml:space="preserve">Detailziel Nr. 3 </w:t>
            </w:r>
            <w:r w:rsidRPr="00063468">
              <w:rPr>
                <w:b/>
              </w:rPr>
              <w:t>Diversifizierung der Gas - und Ölversorgung und Ausbau der Netzinfrastruktur</w:t>
            </w:r>
          </w:p>
        </w:tc>
      </w:tr>
      <w:tr w:rsidR="00322E97" w:rsidRPr="00604AD1" w14:paraId="78CD52A0" w14:textId="77777777" w:rsidTr="00CA319F">
        <w:trPr>
          <w:trHeight w:val="227"/>
        </w:trPr>
        <w:tc>
          <w:tcPr>
            <w:tcW w:w="2689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C6A81AB" w14:textId="77777777" w:rsidR="00322E97" w:rsidRPr="00063468" w:rsidRDefault="00322E97" w:rsidP="00CA319F">
            <w:pPr>
              <w:spacing w:line="22" w:lineRule="atLeast"/>
              <w:jc w:val="center"/>
            </w:pPr>
            <w:r w:rsidRPr="00063468">
              <w:t xml:space="preserve">Strategisches </w:t>
            </w:r>
            <w:r w:rsidRPr="00063468">
              <w:rPr>
                <w:smallCaps/>
              </w:rPr>
              <w:t>Projekt 3A</w:t>
            </w:r>
            <w:r w:rsidRPr="00063468">
              <w:t>.</w:t>
            </w:r>
            <w:r w:rsidRPr="00063468">
              <w:rPr>
                <w:b/>
              </w:rPr>
              <w:t xml:space="preserve"> </w:t>
            </w:r>
            <w:r w:rsidRPr="00063468">
              <w:t xml:space="preserve">  </w:t>
            </w:r>
            <w:r w:rsidRPr="00063468">
              <w:br/>
            </w:r>
            <w:r w:rsidRPr="00063468">
              <w:rPr>
                <w:b/>
              </w:rPr>
              <w:t>Bau von Baltic Pipe</w:t>
            </w:r>
            <w:r w:rsidRPr="00063468">
              <w:t xml:space="preserve"> </w:t>
            </w:r>
          </w:p>
          <w:p w14:paraId="0CFD4FB2" w14:textId="77777777" w:rsidR="00322E97" w:rsidRPr="00063468" w:rsidRDefault="00322E97" w:rsidP="00CA319F">
            <w:pPr>
              <w:spacing w:before="60" w:line="22" w:lineRule="atLeast"/>
              <w:jc w:val="center"/>
              <w:rPr>
                <w:smallCaps/>
              </w:rPr>
            </w:pPr>
            <w:r w:rsidRPr="00063468">
              <w:rPr>
                <w:smallCaps/>
              </w:rPr>
              <w:t>Strategisches Projekt 3B.</w:t>
            </w:r>
          </w:p>
          <w:p w14:paraId="6CE71995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  <w:i/>
              </w:rPr>
            </w:pPr>
            <w:r w:rsidRPr="00063468">
              <w:rPr>
                <w:b/>
              </w:rPr>
              <w:t>Bau der zweiten Linie der Pommerschen Pipeline</w:t>
            </w:r>
          </w:p>
        </w:tc>
      </w:tr>
    </w:tbl>
    <w:p w14:paraId="77E7BABC" w14:textId="35431803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starke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Abhängigkeit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Polens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Erdgas</w:t>
      </w:r>
      <w:r w:rsidRPr="00D75913">
        <w:rPr>
          <w:rFonts w:ascii="Arial Narrow" w:hAnsi="Arial Narrow"/>
          <w:b/>
          <w:lang w:val="en-GB"/>
        </w:rPr>
        <w:t>lieferungen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Richtung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erfordert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Diversifizierungsmaßnahmen</w:t>
      </w:r>
      <w:proofErr w:type="spellEnd"/>
      <w:r w:rsidRPr="00D75913">
        <w:rPr>
          <w:rFonts w:ascii="Arial Narrow" w:hAnsi="Arial Narrow"/>
          <w:lang w:val="en-GB"/>
        </w:rPr>
        <w:t xml:space="preserve">. Zu </w:t>
      </w:r>
      <w:proofErr w:type="spellStart"/>
      <w:r w:rsidRPr="00D75913">
        <w:rPr>
          <w:rFonts w:ascii="Arial Narrow" w:hAnsi="Arial Narrow"/>
          <w:lang w:val="en-GB"/>
        </w:rPr>
        <w:t>diesem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Zweck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die Baltic Pipe (</w:t>
      </w:r>
      <w:proofErr w:type="spellStart"/>
      <w:r w:rsidRPr="00D75913">
        <w:rPr>
          <w:rFonts w:ascii="Arial Narrow" w:hAnsi="Arial Narrow"/>
          <w:lang w:val="en-GB"/>
        </w:rPr>
        <w:t>Verbindung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Norwegen-Dänemark-Polen</w:t>
      </w:r>
      <w:proofErr w:type="spellEnd"/>
      <w:r w:rsidRPr="00D75913">
        <w:rPr>
          <w:rFonts w:ascii="Arial Narrow" w:hAnsi="Arial Narrow"/>
          <w:lang w:val="en-GB"/>
        </w:rPr>
        <w:t xml:space="preserve">),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erweitertes</w:t>
      </w:r>
      <w:proofErr w:type="spellEnd"/>
      <w:r w:rsidRPr="00D75913">
        <w:rPr>
          <w:rFonts w:ascii="Arial Narrow" w:hAnsi="Arial Narrow"/>
          <w:lang w:val="en-GB"/>
        </w:rPr>
        <w:t xml:space="preserve"> LNG-Terminal in </w:t>
      </w:r>
      <w:proofErr w:type="spellStart"/>
      <w:r w:rsidRPr="00D75913">
        <w:rPr>
          <w:rFonts w:ascii="Arial Narrow" w:hAnsi="Arial Narrow"/>
          <w:lang w:val="en-GB"/>
        </w:rPr>
        <w:t>Swinoujscie</w:t>
      </w:r>
      <w:proofErr w:type="spellEnd"/>
      <w:r w:rsidRPr="00D75913">
        <w:rPr>
          <w:rFonts w:ascii="Arial Narrow" w:hAnsi="Arial Narrow"/>
          <w:lang w:val="en-GB"/>
        </w:rPr>
        <w:t xml:space="preserve"> und das </w:t>
      </w:r>
      <w:proofErr w:type="spellStart"/>
      <w:r w:rsidRPr="00D75913">
        <w:rPr>
          <w:rFonts w:ascii="Arial Narrow" w:hAnsi="Arial Narrow"/>
          <w:lang w:val="en-GB"/>
        </w:rPr>
        <w:t>schwimmende</w:t>
      </w:r>
      <w:proofErr w:type="spellEnd"/>
      <w:r w:rsidRPr="00D75913">
        <w:rPr>
          <w:rFonts w:ascii="Arial Narrow" w:hAnsi="Arial Narrow"/>
          <w:lang w:val="en-GB"/>
        </w:rPr>
        <w:t xml:space="preserve"> Terminal FSRU in </w:t>
      </w:r>
      <w:proofErr w:type="spellStart"/>
      <w:r w:rsidRPr="00D75913">
        <w:rPr>
          <w:rFonts w:ascii="Arial Narrow" w:hAnsi="Arial Narrow"/>
          <w:lang w:val="en-GB"/>
        </w:rPr>
        <w:t>Gewässern</w:t>
      </w:r>
      <w:proofErr w:type="spellEnd"/>
      <w:r w:rsidRPr="00D75913">
        <w:rPr>
          <w:rFonts w:ascii="Arial Narrow" w:hAnsi="Arial Narrow"/>
          <w:lang w:val="en-GB"/>
        </w:rPr>
        <w:t xml:space="preserve"> der Danziger </w:t>
      </w:r>
      <w:proofErr w:type="spellStart"/>
      <w:r w:rsidRPr="00D75913">
        <w:rPr>
          <w:rFonts w:ascii="Arial Narrow" w:hAnsi="Arial Narrow"/>
          <w:lang w:val="en-GB"/>
        </w:rPr>
        <w:t>Bucht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gebaut</w:t>
      </w:r>
      <w:proofErr w:type="spellEnd"/>
      <w:r w:rsidRPr="00D75913">
        <w:rPr>
          <w:rFonts w:ascii="Arial Narrow" w:hAnsi="Arial Narrow"/>
          <w:lang w:val="en-GB"/>
        </w:rPr>
        <w:t xml:space="preserve">. Auch die </w:t>
      </w:r>
      <w:proofErr w:type="spellStart"/>
      <w:r w:rsidRPr="00D75913">
        <w:rPr>
          <w:rFonts w:ascii="Arial Narrow" w:hAnsi="Arial Narrow"/>
          <w:lang w:val="en-GB"/>
        </w:rPr>
        <w:t>Verbindungen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Nachbarländern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ausgebaut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. Um die </w:t>
      </w:r>
      <w:proofErr w:type="spellStart"/>
      <w:r w:rsidRPr="00D75913">
        <w:rPr>
          <w:rFonts w:ascii="Arial Narrow" w:hAnsi="Arial Narrow"/>
          <w:lang w:val="en-GB"/>
        </w:rPr>
        <w:t>weitere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Erdgasmarktes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ermöglichen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Möglichkeiten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Erdgasimports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nutzen</w:t>
      </w:r>
      <w:proofErr w:type="spellEnd"/>
      <w:r w:rsidRPr="00D75913">
        <w:rPr>
          <w:rFonts w:ascii="Arial Narrow" w:hAnsi="Arial Narrow"/>
          <w:lang w:val="en-GB"/>
        </w:rPr>
        <w:t xml:space="preserve"> und die so </w:t>
      </w:r>
      <w:proofErr w:type="spellStart"/>
      <w:r w:rsidRPr="00D75913">
        <w:rPr>
          <w:rFonts w:ascii="Arial Narrow" w:hAnsi="Arial Narrow"/>
          <w:lang w:val="en-GB"/>
        </w:rPr>
        <w:t>genannten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weißen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Flecken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beseitigen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nationale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Übertragungs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Verteilungsnetz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LNG- und Biogas-</w:t>
      </w:r>
      <w:proofErr w:type="spellStart"/>
      <w:r w:rsidRPr="00D75913">
        <w:rPr>
          <w:rFonts w:ascii="Arial Narrow" w:hAnsi="Arial Narrow"/>
          <w:lang w:val="en-GB"/>
        </w:rPr>
        <w:t>Rückvergasungsstationen</w:t>
      </w:r>
      <w:proofErr w:type="spellEnd"/>
      <w:r w:rsidRPr="00D75913">
        <w:rPr>
          <w:rFonts w:ascii="Arial Narrow" w:hAnsi="Arial Narrow"/>
          <w:lang w:val="en-GB"/>
        </w:rPr>
        <w:t xml:space="preserve">) und die </w:t>
      </w:r>
      <w:proofErr w:type="spellStart"/>
      <w:r w:rsidRPr="00D75913">
        <w:rPr>
          <w:rFonts w:ascii="Arial Narrow" w:hAnsi="Arial Narrow"/>
          <w:lang w:val="en-GB"/>
        </w:rPr>
        <w:t>Speicherinfrastruktur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ausgebaut</w:t>
      </w:r>
      <w:proofErr w:type="spellEnd"/>
      <w:r w:rsidRPr="00D75913">
        <w:rPr>
          <w:rFonts w:ascii="Arial Narrow" w:hAnsi="Arial Narrow"/>
          <w:lang w:val="en-GB"/>
        </w:rPr>
        <w:t xml:space="preserve">. Dies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wichtig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weil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Erdgas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Übergangskraftstoff</w:t>
      </w:r>
      <w:proofErr w:type="spellEnd"/>
      <w:r w:rsidRPr="00D75913">
        <w:rPr>
          <w:rFonts w:ascii="Arial Narrow" w:hAnsi="Arial Narrow"/>
          <w:lang w:val="en-GB"/>
        </w:rPr>
        <w:t xml:space="preserve"> der Wende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69FCF02C" w14:textId="77777777" w:rsidR="009C40D4" w:rsidRPr="00D75913" w:rsidRDefault="009C40D4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</w:p>
    <w:p w14:paraId="0FF3ACD2" w14:textId="77777777" w:rsidR="00322E97" w:rsidRPr="00D75913" w:rsidRDefault="00322E97" w:rsidP="009C40D4">
      <w:pPr>
        <w:spacing w:after="6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Da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noch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stärker</w:t>
      </w:r>
      <w:proofErr w:type="spellEnd"/>
      <w:r w:rsidRPr="00D75913">
        <w:rPr>
          <w:rFonts w:ascii="Arial Narrow" w:hAnsi="Arial Narrow"/>
          <w:lang w:val="en-GB"/>
        </w:rPr>
        <w:t xml:space="preserve"> von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Ölversorgung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abhängig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müssen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Bedingungen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Abnahme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Öl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effizient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funktionierende</w:t>
      </w:r>
      <w:proofErr w:type="spellEnd"/>
      <w:r w:rsidRPr="00D75913">
        <w:rPr>
          <w:rFonts w:ascii="Arial Narrow" w:hAnsi="Arial Narrow"/>
          <w:lang w:val="en-GB"/>
        </w:rPr>
        <w:t xml:space="preserve"> interne </w:t>
      </w:r>
      <w:proofErr w:type="spellStart"/>
      <w:r w:rsidRPr="00D75913">
        <w:rPr>
          <w:rFonts w:ascii="Arial Narrow" w:hAnsi="Arial Narrow"/>
          <w:lang w:val="en-GB"/>
        </w:rPr>
        <w:t>Infrastruktur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sichergestellt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Möglichkeit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Seelieferungen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erhöht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Ausbau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Pommerschen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Ölpipeline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Lagermöglichkeiten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Öl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flüssige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Brennstoffe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erleichtert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Lieferungen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Mineralölerzeugnisse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hängt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einem</w:t>
      </w:r>
      <w:proofErr w:type="spellEnd"/>
      <w:r w:rsidRPr="00D75913">
        <w:rPr>
          <w:rFonts w:ascii="Arial Narrow" w:hAnsi="Arial Narrow"/>
          <w:lang w:val="en-GB"/>
        </w:rPr>
        <w:t xml:space="preserve"> gut </w:t>
      </w:r>
      <w:proofErr w:type="spellStart"/>
      <w:r w:rsidRPr="00D75913">
        <w:rPr>
          <w:rFonts w:ascii="Arial Narrow" w:hAnsi="Arial Narrow"/>
          <w:lang w:val="en-GB"/>
        </w:rPr>
        <w:t>ausgebauten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Leitungsnetz</w:t>
      </w:r>
      <w:proofErr w:type="spellEnd"/>
      <w:r w:rsidRPr="00D75913">
        <w:rPr>
          <w:rFonts w:ascii="Arial Narrow" w:hAnsi="Arial Narrow"/>
          <w:lang w:val="en-GB"/>
        </w:rPr>
        <w:t xml:space="preserve"> ab, </w:t>
      </w:r>
      <w:proofErr w:type="spellStart"/>
      <w:r w:rsidRPr="00D75913">
        <w:rPr>
          <w:rFonts w:ascii="Arial Narrow" w:hAnsi="Arial Narrow"/>
          <w:lang w:val="en-GB"/>
        </w:rPr>
        <w:t>insbesondere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südlichen</w:t>
      </w:r>
      <w:proofErr w:type="spellEnd"/>
      <w:r w:rsidRPr="00D75913">
        <w:rPr>
          <w:rFonts w:ascii="Arial Narrow" w:hAnsi="Arial Narrow"/>
          <w:lang w:val="en-GB"/>
        </w:rPr>
        <w:t xml:space="preserve"> Teil </w:t>
      </w:r>
      <w:proofErr w:type="spellStart"/>
      <w:r w:rsidRPr="00D75913">
        <w:rPr>
          <w:rFonts w:ascii="Arial Narrow" w:hAnsi="Arial Narrow"/>
          <w:lang w:val="en-GB"/>
        </w:rPr>
        <w:t>Polens</w:t>
      </w:r>
      <w:proofErr w:type="spellEnd"/>
      <w:r w:rsidRPr="00D75913">
        <w:rPr>
          <w:rFonts w:ascii="Arial Narrow" w:hAnsi="Arial Narrow"/>
          <w:lang w:val="en-GB"/>
        </w:rPr>
        <w:t xml:space="preserve">, wo </w:t>
      </w:r>
      <w:proofErr w:type="spellStart"/>
      <w:r w:rsidRPr="00D75913">
        <w:rPr>
          <w:rFonts w:ascii="Arial Narrow" w:hAnsi="Arial Narrow"/>
          <w:lang w:val="en-GB"/>
        </w:rPr>
        <w:t>ebenfalls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Treibstoffpipeline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z.B.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Boronów-Trzebinia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ausgebaut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tbl>
      <w:tblPr>
        <w:tblStyle w:val="Tabela-Siatka14"/>
        <w:tblpPr w:leftFromText="141" w:rightFromText="141" w:vertAnchor="text" w:horzAnchor="margin" w:tblpY="-22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689"/>
      </w:tblGrid>
      <w:tr w:rsidR="00322E97" w:rsidRPr="00604AD1" w14:paraId="4872E10C" w14:textId="77777777" w:rsidTr="00CA319F">
        <w:trPr>
          <w:trHeight w:val="469"/>
        </w:trPr>
        <w:tc>
          <w:tcPr>
            <w:tcW w:w="2689" w:type="dxa"/>
            <w:tcBorders>
              <w:right w:val="single" w:sz="4" w:space="0" w:color="D9D9D9" w:themeColor="background1" w:themeShade="D9"/>
            </w:tcBorders>
            <w:shd w:val="clear" w:color="auto" w:fill="FFC000" w:themeFill="accent4"/>
            <w:vAlign w:val="center"/>
          </w:tcPr>
          <w:p w14:paraId="1239A4C5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</w:rPr>
            </w:pPr>
            <w:r w:rsidRPr="00063468">
              <w:t>Detailziel Nr. 4</w:t>
            </w:r>
            <w:r w:rsidRPr="00063468">
              <w:rPr>
                <w:b/>
              </w:rPr>
              <w:t xml:space="preserve"> Entwicklung der Energiemärkte</w:t>
            </w:r>
          </w:p>
        </w:tc>
      </w:tr>
      <w:tr w:rsidR="00322E97" w:rsidRPr="00604AD1" w14:paraId="6959A435" w14:textId="77777777" w:rsidTr="00CA319F">
        <w:trPr>
          <w:trHeight w:val="227"/>
        </w:trPr>
        <w:tc>
          <w:tcPr>
            <w:tcW w:w="2689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306E22" w14:textId="77777777" w:rsidR="00322E97" w:rsidRPr="00063468" w:rsidRDefault="00322E97" w:rsidP="00CA319F">
            <w:pPr>
              <w:spacing w:after="60" w:line="22" w:lineRule="atLeast"/>
              <w:jc w:val="center"/>
            </w:pPr>
            <w:r w:rsidRPr="00063468">
              <w:t xml:space="preserve">Strategisches </w:t>
            </w:r>
            <w:r w:rsidRPr="00063468">
              <w:rPr>
                <w:smallCaps/>
              </w:rPr>
              <w:t>Projekt 4A</w:t>
            </w:r>
            <w:r w:rsidRPr="00063468">
              <w:t>.</w:t>
            </w:r>
            <w:r w:rsidRPr="00063468">
              <w:rPr>
                <w:b/>
              </w:rPr>
              <w:t xml:space="preserve"> </w:t>
            </w:r>
            <w:r w:rsidRPr="00063468">
              <w:t xml:space="preserve">  </w:t>
            </w:r>
            <w:r w:rsidRPr="00063468">
              <w:br/>
              <w:t xml:space="preserve"> </w:t>
            </w:r>
            <w:r w:rsidRPr="00063468">
              <w:rPr>
                <w:b/>
                <w:bCs/>
              </w:rPr>
              <w:t>Umsetzung des Aktionsplans</w:t>
            </w:r>
            <w:r w:rsidRPr="00063468">
              <w:t xml:space="preserve"> (zur Erhöhung der grenzüberschreitenden Stromübertragungskapazität)</w:t>
            </w:r>
          </w:p>
          <w:p w14:paraId="2EFE1A52" w14:textId="77777777" w:rsidR="00322E97" w:rsidRPr="00063468" w:rsidRDefault="00322E97" w:rsidP="00CA319F">
            <w:pPr>
              <w:spacing w:line="22" w:lineRule="atLeast"/>
              <w:jc w:val="center"/>
              <w:rPr>
                <w:smallCaps/>
              </w:rPr>
            </w:pPr>
            <w:r w:rsidRPr="00063468">
              <w:rPr>
                <w:smallCaps/>
              </w:rPr>
              <w:t xml:space="preserve"> Strategisches Projekt 4B. </w:t>
            </w:r>
          </w:p>
          <w:p w14:paraId="65447AF4" w14:textId="77777777" w:rsidR="00322E97" w:rsidRPr="00063468" w:rsidRDefault="00322E97" w:rsidP="00CA319F">
            <w:pPr>
              <w:spacing w:line="22" w:lineRule="atLeast"/>
              <w:jc w:val="center"/>
            </w:pPr>
            <w:r w:rsidRPr="00063468">
              <w:rPr>
                <w:b/>
                <w:bCs/>
              </w:rPr>
              <w:t>Gas Hub,</w:t>
            </w:r>
            <w:r w:rsidRPr="00063468">
              <w:t xml:space="preserve"> </w:t>
            </w:r>
          </w:p>
          <w:p w14:paraId="0F2DC134" w14:textId="77777777" w:rsidR="00322E97" w:rsidRPr="00063468" w:rsidRDefault="00322E97" w:rsidP="00CA319F">
            <w:pPr>
              <w:spacing w:line="22" w:lineRule="atLeast"/>
              <w:jc w:val="center"/>
            </w:pPr>
            <w:r w:rsidRPr="00063468">
              <w:rPr>
                <w:smallCaps/>
              </w:rPr>
              <w:t xml:space="preserve"> Strategisches Projekt 4C</w:t>
            </w:r>
            <w:r w:rsidRPr="00063468">
              <w:t xml:space="preserve">. </w:t>
            </w:r>
            <w:r w:rsidRPr="00063468">
              <w:rPr>
                <w:b/>
              </w:rPr>
              <w:t>Entwicklung der Elektromobilität</w:t>
            </w:r>
          </w:p>
        </w:tc>
      </w:tr>
    </w:tbl>
    <w:p w14:paraId="2EFD6790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Strommarkt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unterliegt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weiteren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Liberalisierung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aktive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Teilnahme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Verbraucher</w:t>
      </w:r>
      <w:proofErr w:type="spellEnd"/>
      <w:r w:rsidRPr="00D75913">
        <w:rPr>
          <w:rFonts w:ascii="Arial Narrow" w:hAnsi="Arial Narrow"/>
          <w:lang w:val="en-GB"/>
        </w:rPr>
        <w:t xml:space="preserve"> am </w:t>
      </w:r>
      <w:proofErr w:type="spellStart"/>
      <w:r w:rsidRPr="00D75913">
        <w:rPr>
          <w:rFonts w:ascii="Arial Narrow" w:hAnsi="Arial Narrow"/>
          <w:lang w:val="en-GB"/>
        </w:rPr>
        <w:t>Energiemarkt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Stärkung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ihrer</w:t>
      </w:r>
      <w:proofErr w:type="spellEnd"/>
      <w:r w:rsidRPr="00D75913">
        <w:rPr>
          <w:rFonts w:ascii="Arial Narrow" w:hAnsi="Arial Narrow"/>
          <w:lang w:val="en-GB"/>
        </w:rPr>
        <w:t xml:space="preserve"> Position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Energiemarkt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gefördert</w:t>
      </w:r>
      <w:proofErr w:type="spellEnd"/>
      <w:r w:rsidRPr="00D75913">
        <w:rPr>
          <w:rFonts w:ascii="Arial Narrow" w:hAnsi="Arial Narrow"/>
          <w:lang w:val="en-GB"/>
        </w:rPr>
        <w:t xml:space="preserve">. Dies </w:t>
      </w:r>
      <w:proofErr w:type="spellStart"/>
      <w:r w:rsidRPr="00D75913">
        <w:rPr>
          <w:rFonts w:ascii="Arial Narrow" w:hAnsi="Arial Narrow"/>
          <w:lang w:val="en-GB"/>
        </w:rPr>
        <w:t>bedeutet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Ausweitung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Informationspolitik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aber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Möglichkeit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Marktzutritts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Verbraucher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Verbreitung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Aggregationsdiensten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Strukturierung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allgemeinen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Vertriebsverträgen</w:t>
      </w:r>
      <w:proofErr w:type="spellEnd"/>
      <w:r w:rsidRPr="00D75913">
        <w:rPr>
          <w:rFonts w:ascii="Arial Narrow" w:hAnsi="Arial Narrow"/>
          <w:lang w:val="en-GB"/>
        </w:rPr>
        <w:t xml:space="preserve">. Um die </w:t>
      </w:r>
      <w:proofErr w:type="spellStart"/>
      <w:r w:rsidRPr="00D75913">
        <w:rPr>
          <w:rFonts w:ascii="Arial Narrow" w:hAnsi="Arial Narrow"/>
          <w:lang w:val="en-GB"/>
        </w:rPr>
        <w:t>Wettbewerbsfähigkeit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polnischen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energieintensiven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Unternehmen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schützen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diese</w:t>
      </w:r>
      <w:proofErr w:type="spellEnd"/>
      <w:r w:rsidRPr="00D75913">
        <w:rPr>
          <w:rFonts w:ascii="Arial Narrow" w:hAnsi="Arial Narrow"/>
          <w:lang w:val="en-GB"/>
        </w:rPr>
        <w:t xml:space="preserve"> Gruppe </w:t>
      </w:r>
      <w:proofErr w:type="spellStart"/>
      <w:r w:rsidRPr="00D75913">
        <w:rPr>
          <w:rFonts w:ascii="Arial Narrow" w:hAnsi="Arial Narrow"/>
          <w:lang w:val="en-GB"/>
        </w:rPr>
        <w:t>Mechanismen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Verringerung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übermäßiger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Belastungen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vorgesehen</w:t>
      </w:r>
      <w:proofErr w:type="spellEnd"/>
      <w:r w:rsidRPr="00D75913">
        <w:rPr>
          <w:rFonts w:ascii="Arial Narrow" w:hAnsi="Arial Narrow"/>
          <w:lang w:val="en-GB"/>
        </w:rPr>
        <w:t xml:space="preserve">. Um </w:t>
      </w:r>
      <w:proofErr w:type="spellStart"/>
      <w:r w:rsidRPr="00D75913">
        <w:rPr>
          <w:rFonts w:ascii="Arial Narrow" w:hAnsi="Arial Narrow"/>
          <w:lang w:val="en-GB"/>
        </w:rPr>
        <w:t>bessere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Betriebsbedingungen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Übertragungs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Verteilungsnetzes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ausgewählte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Dienste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entwickelt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erworben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darunter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Aggregationsdienste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Systemdienstleistungen</w:t>
      </w:r>
      <w:proofErr w:type="spellEnd"/>
      <w:r w:rsidRPr="00D75913">
        <w:rPr>
          <w:rFonts w:ascii="Arial Narrow" w:hAnsi="Arial Narrow"/>
          <w:lang w:val="en-GB"/>
        </w:rPr>
        <w:t xml:space="preserve">, es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Möglichkeit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Bildung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lokaler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Bilanzkreise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geboten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grenzüberschreitenden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Stromübertragungskapazitäten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dank der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Aktionsplans</w:t>
      </w:r>
      <w:proofErr w:type="spellEnd"/>
      <w:r w:rsidRPr="00D75913">
        <w:rPr>
          <w:rFonts w:ascii="Arial Narrow" w:hAnsi="Arial Narrow"/>
          <w:lang w:val="en-GB"/>
        </w:rPr>
        <w:t xml:space="preserve">, der Teil der </w:t>
      </w:r>
      <w:proofErr w:type="spellStart"/>
      <w:r w:rsidRPr="00D75913">
        <w:rPr>
          <w:rFonts w:ascii="Arial Narrow" w:hAnsi="Arial Narrow"/>
          <w:lang w:val="en-GB"/>
        </w:rPr>
        <w:t>systematischen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Stromübertragungsnetzes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schrittweise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erhöht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4A7ABEC7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b/>
          <w:lang w:val="en-GB"/>
        </w:rPr>
      </w:pPr>
      <w:r w:rsidRPr="00D75913">
        <w:rPr>
          <w:rFonts w:ascii="Arial Narrow" w:hAnsi="Arial Narrow"/>
          <w:b/>
          <w:lang w:val="en-GB"/>
        </w:rPr>
        <w:t xml:space="preserve">Der </w:t>
      </w:r>
      <w:proofErr w:type="spellStart"/>
      <w:r w:rsidRPr="00D75913">
        <w:rPr>
          <w:rFonts w:ascii="Arial Narrow" w:hAnsi="Arial Narrow"/>
          <w:b/>
          <w:lang w:val="en-GB"/>
        </w:rPr>
        <w:t>Erdgasmarkt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weiteren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Liberalisierung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unterliegen</w:t>
      </w:r>
      <w:proofErr w:type="spellEnd"/>
      <w:r w:rsidRPr="00D75913">
        <w:rPr>
          <w:rFonts w:ascii="Arial Narrow" w:hAnsi="Arial Narrow"/>
          <w:lang w:val="en-GB"/>
        </w:rPr>
        <w:t xml:space="preserve">. Der Mittel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dieses </w:t>
      </w:r>
      <w:proofErr w:type="spellStart"/>
      <w:r w:rsidRPr="00D75913">
        <w:rPr>
          <w:rFonts w:ascii="Arial Narrow" w:hAnsi="Arial Narrow"/>
          <w:lang w:val="en-GB"/>
        </w:rPr>
        <w:t>Ziels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es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anderem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Befreiung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letzten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Kundengruppe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d.h.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Haushalte</w:t>
      </w:r>
      <w:proofErr w:type="spellEnd"/>
      <w:r w:rsidRPr="00D75913">
        <w:rPr>
          <w:rFonts w:ascii="Arial Narrow" w:hAnsi="Arial Narrow"/>
          <w:lang w:val="en-GB"/>
        </w:rPr>
        <w:t xml:space="preserve">, von der </w:t>
      </w:r>
      <w:proofErr w:type="spellStart"/>
      <w:r w:rsidRPr="00D75913">
        <w:rPr>
          <w:rFonts w:ascii="Arial Narrow" w:hAnsi="Arial Narrow"/>
          <w:lang w:val="en-GB"/>
        </w:rPr>
        <w:t>Tarifpflicht</w:t>
      </w:r>
      <w:proofErr w:type="spellEnd"/>
      <w:r w:rsidRPr="00D75913">
        <w:rPr>
          <w:rFonts w:ascii="Arial Narrow" w:hAnsi="Arial Narrow"/>
          <w:lang w:val="en-GB"/>
        </w:rPr>
        <w:t xml:space="preserve">. Ein </w:t>
      </w:r>
      <w:proofErr w:type="spellStart"/>
      <w:r w:rsidRPr="00D75913">
        <w:rPr>
          <w:rFonts w:ascii="Arial Narrow" w:hAnsi="Arial Narrow"/>
          <w:lang w:val="en-GB"/>
        </w:rPr>
        <w:t>weiteres</w:t>
      </w:r>
      <w:proofErr w:type="spellEnd"/>
      <w:r w:rsidRPr="00D75913">
        <w:rPr>
          <w:rFonts w:ascii="Arial Narrow" w:hAnsi="Arial Narrow"/>
          <w:lang w:val="en-GB"/>
        </w:rPr>
        <w:t xml:space="preserve"> Element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Stärkung</w:t>
      </w:r>
      <w:proofErr w:type="spellEnd"/>
      <w:r w:rsidRPr="00D75913">
        <w:rPr>
          <w:rFonts w:ascii="Arial Narrow" w:hAnsi="Arial Narrow"/>
          <w:lang w:val="en-GB"/>
        </w:rPr>
        <w:t xml:space="preserve"> der Position </w:t>
      </w:r>
      <w:proofErr w:type="spellStart"/>
      <w:r w:rsidRPr="00D75913">
        <w:rPr>
          <w:rFonts w:ascii="Arial Narrow" w:hAnsi="Arial Narrow"/>
          <w:lang w:val="en-GB"/>
        </w:rPr>
        <w:t>Polens</w:t>
      </w:r>
      <w:proofErr w:type="spellEnd"/>
      <w:r w:rsidRPr="00D75913">
        <w:rPr>
          <w:rFonts w:ascii="Arial Narrow" w:hAnsi="Arial Narrow"/>
          <w:lang w:val="en-GB"/>
        </w:rPr>
        <w:t xml:space="preserve"> auf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europäischen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Gasmarkt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vor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allem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Errichtung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regionalen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Gasübertragungs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Handelszentrums</w:t>
      </w:r>
      <w:proofErr w:type="spellEnd"/>
      <w:r w:rsidRPr="00D75913">
        <w:rPr>
          <w:rFonts w:ascii="Arial Narrow" w:hAnsi="Arial Narrow"/>
          <w:lang w:val="en-GB"/>
        </w:rPr>
        <w:t xml:space="preserve">  (Hub) </w:t>
      </w:r>
      <w:proofErr w:type="spellStart"/>
      <w:r w:rsidRPr="00D75913">
        <w:rPr>
          <w:rFonts w:ascii="Arial Narrow" w:hAnsi="Arial Narrow"/>
          <w:lang w:val="en-GB"/>
        </w:rPr>
        <w:t>erreicht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. Dazu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weitere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Dienstleistungs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Handelsbereichs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notwendig</w:t>
      </w:r>
      <w:proofErr w:type="spellEnd"/>
      <w:r w:rsidRPr="00D75913">
        <w:rPr>
          <w:rFonts w:ascii="Arial Narrow" w:hAnsi="Arial Narrow"/>
          <w:lang w:val="en-GB"/>
        </w:rPr>
        <w:t xml:space="preserve">. Der </w:t>
      </w:r>
      <w:proofErr w:type="spellStart"/>
      <w:r w:rsidRPr="00D75913">
        <w:rPr>
          <w:rFonts w:ascii="Arial Narrow" w:hAnsi="Arial Narrow"/>
          <w:lang w:val="en-GB"/>
        </w:rPr>
        <w:t>Markt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aufgrund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fortschreitenden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lastRenderedPageBreak/>
        <w:t>Vergasung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Landes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verstärkten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Nutzung</w:t>
      </w:r>
      <w:proofErr w:type="spellEnd"/>
      <w:r w:rsidRPr="00D75913">
        <w:rPr>
          <w:rFonts w:ascii="Arial Narrow" w:hAnsi="Arial Narrow"/>
          <w:lang w:val="en-GB"/>
        </w:rPr>
        <w:t xml:space="preserve"> von Gas in </w:t>
      </w:r>
      <w:proofErr w:type="spellStart"/>
      <w:r w:rsidRPr="00D75913">
        <w:rPr>
          <w:rFonts w:ascii="Arial Narrow" w:hAnsi="Arial Narrow"/>
          <w:lang w:val="en-GB"/>
        </w:rPr>
        <w:t>Segmenten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entwickeln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bisher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geringen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Anteil</w:t>
      </w:r>
      <w:proofErr w:type="spellEnd"/>
      <w:r w:rsidRPr="00D75913">
        <w:rPr>
          <w:rFonts w:ascii="Arial Narrow" w:hAnsi="Arial Narrow"/>
          <w:lang w:val="en-GB"/>
        </w:rPr>
        <w:t xml:space="preserve"> am </w:t>
      </w:r>
      <w:proofErr w:type="spellStart"/>
      <w:r w:rsidRPr="00D75913">
        <w:rPr>
          <w:rFonts w:ascii="Arial Narrow" w:hAnsi="Arial Narrow"/>
          <w:lang w:val="en-GB"/>
        </w:rPr>
        <w:t>Gesamtverbrauch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hatten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z.B.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Haushalten</w:t>
      </w:r>
      <w:proofErr w:type="spellEnd"/>
      <w:r w:rsidRPr="00D75913">
        <w:rPr>
          <w:rFonts w:ascii="Arial Narrow" w:hAnsi="Arial Narrow"/>
          <w:lang w:val="en-GB"/>
        </w:rPr>
        <w:t xml:space="preserve">, in der </w:t>
      </w:r>
      <w:proofErr w:type="spellStart"/>
      <w:r w:rsidRPr="00D75913">
        <w:rPr>
          <w:rFonts w:ascii="Arial Narrow" w:hAnsi="Arial Narrow"/>
          <w:lang w:val="en-GB"/>
        </w:rPr>
        <w:t>Industrie</w:t>
      </w:r>
      <w:proofErr w:type="spellEnd"/>
      <w:r w:rsidRPr="00D75913">
        <w:rPr>
          <w:rFonts w:ascii="Arial Narrow" w:hAnsi="Arial Narrow"/>
          <w:lang w:val="en-GB"/>
        </w:rPr>
        <w:t xml:space="preserve">, in </w:t>
      </w:r>
      <w:proofErr w:type="spellStart"/>
      <w:r w:rsidRPr="00D75913">
        <w:rPr>
          <w:rFonts w:ascii="Arial Narrow" w:hAnsi="Arial Narrow"/>
          <w:lang w:val="en-GB"/>
        </w:rPr>
        <w:t>Fernwärme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Stromerzeugung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einschließlich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Einheiten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Speicher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instabile</w:t>
      </w:r>
      <w:proofErr w:type="spellEnd"/>
      <w:r w:rsidRPr="00D75913">
        <w:rPr>
          <w:rFonts w:ascii="Arial Narrow" w:hAnsi="Arial Narrow"/>
          <w:lang w:val="en-GB"/>
        </w:rPr>
        <w:t xml:space="preserve"> EE-</w:t>
      </w:r>
      <w:proofErr w:type="spellStart"/>
      <w:r w:rsidRPr="00D75913">
        <w:rPr>
          <w:rFonts w:ascii="Arial Narrow" w:hAnsi="Arial Narrow"/>
          <w:lang w:val="en-GB"/>
        </w:rPr>
        <w:t>Quellen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dienen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können</w:t>
      </w:r>
      <w:proofErr w:type="spellEnd"/>
      <w:r w:rsidRPr="00D75913">
        <w:rPr>
          <w:rFonts w:ascii="Arial Narrow" w:hAnsi="Arial Narrow"/>
          <w:lang w:val="en-GB"/>
        </w:rPr>
        <w:t xml:space="preserve">, und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Transport.</w:t>
      </w:r>
    </w:p>
    <w:p w14:paraId="61F5AC5C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b/>
          <w:bCs/>
          <w:lang w:val="en-GB"/>
        </w:rPr>
        <w:t xml:space="preserve">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Markt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für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Mineralölerzeugnisse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relativ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stabil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obwohl</w:t>
      </w:r>
      <w:proofErr w:type="spellEnd"/>
      <w:r w:rsidRPr="00D75913">
        <w:rPr>
          <w:rFonts w:ascii="Arial Narrow" w:hAnsi="Arial Narrow"/>
          <w:lang w:val="en-GB"/>
        </w:rPr>
        <w:t xml:space="preserve"> er in den </w:t>
      </w:r>
      <w:proofErr w:type="spellStart"/>
      <w:r w:rsidRPr="00D75913">
        <w:rPr>
          <w:rFonts w:ascii="Arial Narrow" w:hAnsi="Arial Narrow"/>
          <w:lang w:val="en-GB"/>
        </w:rPr>
        <w:t>kommenden</w:t>
      </w:r>
      <w:proofErr w:type="spellEnd"/>
      <w:r w:rsidRPr="00D75913">
        <w:rPr>
          <w:rFonts w:ascii="Arial Narrow" w:hAnsi="Arial Narrow"/>
          <w:lang w:val="en-GB"/>
        </w:rPr>
        <w:t xml:space="preserve"> Jahren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Wandel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erfahren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. Es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notwendig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Eigentümerstruktur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Brennstoffmarktsegmente</w:t>
      </w:r>
      <w:proofErr w:type="spellEnd"/>
      <w:r w:rsidRPr="00D75913">
        <w:rPr>
          <w:rFonts w:ascii="Arial Narrow" w:hAnsi="Arial Narrow"/>
          <w:lang w:val="en-GB"/>
        </w:rPr>
        <w:t xml:space="preserve"> so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organisieren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Raffinerieunternehmen</w:t>
      </w:r>
      <w:proofErr w:type="spellEnd"/>
      <w:r w:rsidRPr="00D75913">
        <w:rPr>
          <w:rFonts w:ascii="Arial Narrow" w:hAnsi="Arial Narrow"/>
          <w:lang w:val="en-GB"/>
        </w:rPr>
        <w:t xml:space="preserve"> auf die </w:t>
      </w:r>
      <w:proofErr w:type="spellStart"/>
      <w:r w:rsidRPr="00D75913">
        <w:rPr>
          <w:rFonts w:ascii="Arial Narrow" w:hAnsi="Arial Narrow"/>
          <w:lang w:val="en-GB"/>
        </w:rPr>
        <w:t>Produktion</w:t>
      </w:r>
      <w:proofErr w:type="spellEnd"/>
      <w:r w:rsidRPr="00D75913">
        <w:rPr>
          <w:rFonts w:ascii="Arial Narrow" w:hAnsi="Arial Narrow"/>
          <w:lang w:val="en-GB"/>
        </w:rPr>
        <w:t xml:space="preserve"> und den Handel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Brennstoffen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konzentrieren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Staat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Kontrolle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Sicherheit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Brennstoffe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entscheidende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Infrastruktur</w:t>
      </w:r>
      <w:proofErr w:type="spellEnd"/>
      <w:r w:rsidRPr="00D75913">
        <w:rPr>
          <w:rFonts w:ascii="Arial Narrow" w:hAnsi="Arial Narrow"/>
          <w:lang w:val="en-GB"/>
        </w:rPr>
        <w:t xml:space="preserve"> hat. Der </w:t>
      </w:r>
      <w:proofErr w:type="spellStart"/>
      <w:r w:rsidRPr="00D75913">
        <w:rPr>
          <w:rFonts w:ascii="Arial Narrow" w:hAnsi="Arial Narrow"/>
          <w:lang w:val="en-GB"/>
        </w:rPr>
        <w:t>Markt</w:t>
      </w:r>
      <w:proofErr w:type="spellEnd"/>
      <w:r w:rsidRPr="00D75913">
        <w:rPr>
          <w:rFonts w:ascii="Arial Narrow" w:hAnsi="Arial Narrow"/>
          <w:lang w:val="en-GB"/>
        </w:rPr>
        <w:t xml:space="preserve"> muss auf den </w:t>
      </w:r>
      <w:proofErr w:type="spellStart"/>
      <w:r w:rsidRPr="00D75913">
        <w:rPr>
          <w:rFonts w:ascii="Arial Narrow" w:hAnsi="Arial Narrow"/>
          <w:lang w:val="en-GB"/>
        </w:rPr>
        <w:t>zunehmenden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Einsatz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Petrochemikalien</w:t>
      </w:r>
      <w:proofErr w:type="spellEnd"/>
      <w:r w:rsidRPr="00D75913">
        <w:rPr>
          <w:rFonts w:ascii="Arial Narrow" w:hAnsi="Arial Narrow"/>
          <w:lang w:val="en-GB"/>
        </w:rPr>
        <w:t xml:space="preserve"> in der </w:t>
      </w:r>
      <w:proofErr w:type="spellStart"/>
      <w:r w:rsidRPr="00D75913">
        <w:rPr>
          <w:rFonts w:ascii="Arial Narrow" w:hAnsi="Arial Narrow"/>
          <w:lang w:val="en-GB"/>
        </w:rPr>
        <w:t>Wirtschaft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vom</w:t>
      </w:r>
      <w:proofErr w:type="spellEnd"/>
      <w:r w:rsidRPr="00D75913">
        <w:rPr>
          <w:rFonts w:ascii="Arial Narrow" w:hAnsi="Arial Narrow"/>
          <w:lang w:val="en-GB"/>
        </w:rPr>
        <w:t xml:space="preserve"> 3D-Drucker bis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Bauwesen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reagieren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aber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Maßnahmen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ergreifen</w:t>
      </w:r>
      <w:proofErr w:type="spellEnd"/>
      <w:r w:rsidRPr="00D75913">
        <w:rPr>
          <w:rFonts w:ascii="Arial Narrow" w:hAnsi="Arial Narrow"/>
          <w:lang w:val="en-GB"/>
        </w:rPr>
        <w:t xml:space="preserve">, um die </w:t>
      </w:r>
      <w:proofErr w:type="spellStart"/>
      <w:r w:rsidRPr="00D75913">
        <w:rPr>
          <w:rFonts w:ascii="Arial Narrow" w:hAnsi="Arial Narrow"/>
          <w:lang w:val="en-GB"/>
        </w:rPr>
        <w:t>Emissionsintensität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traditionellen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Brennstoffe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reduzieren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Gleichzeitig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Teil der </w:t>
      </w:r>
      <w:proofErr w:type="spellStart"/>
      <w:r w:rsidRPr="00D75913">
        <w:rPr>
          <w:rFonts w:ascii="Arial Narrow" w:hAnsi="Arial Narrow"/>
          <w:lang w:val="en-GB"/>
        </w:rPr>
        <w:t>Nachfrage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Mineralölerzeugnissen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verstärkten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Einsatz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Biokomponenten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b/>
          <w:bCs/>
          <w:lang w:val="en-GB"/>
        </w:rPr>
        <w:t>alternativen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Kraftstoffen</w:t>
      </w:r>
      <w:proofErr w:type="spellEnd"/>
      <w:r w:rsidRPr="00D75913">
        <w:rPr>
          <w:rFonts w:ascii="Arial Narrow" w:hAnsi="Arial Narrow"/>
          <w:lang w:val="en-GB"/>
        </w:rPr>
        <w:t xml:space="preserve"> (LNG, CNG, </w:t>
      </w:r>
      <w:proofErr w:type="spellStart"/>
      <w:r w:rsidRPr="00D75913">
        <w:rPr>
          <w:rFonts w:ascii="Arial Narrow" w:hAnsi="Arial Narrow"/>
          <w:lang w:val="en-GB"/>
        </w:rPr>
        <w:t>Biomethan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Wasserstoff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synthetische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Kraftstoffe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Entwicklung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Elektromobilität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gedeckt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28E23DFC" w14:textId="5A9538B6" w:rsidR="00322E97" w:rsidRPr="00D75913" w:rsidRDefault="00322E97" w:rsidP="00693A68">
      <w:pPr>
        <w:spacing w:after="480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Wasserstoffmarkt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entwickeln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unterstützt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sukzessive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Regulierung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Anpassung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Fördersysteme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Forschungs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Entwicklungsaktivitäten</w:t>
      </w:r>
      <w:proofErr w:type="spellEnd"/>
      <w:r w:rsidRPr="00D75913">
        <w:rPr>
          <w:rFonts w:ascii="Arial Narrow" w:hAnsi="Arial Narrow"/>
          <w:lang w:val="en-GB"/>
        </w:rPr>
        <w:t xml:space="preserve"> und den Aufbau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inländischen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Technologiebasis</w:t>
      </w:r>
      <w:proofErr w:type="spellEnd"/>
      <w:r w:rsidRPr="00D75913">
        <w:rPr>
          <w:rFonts w:ascii="Arial Narrow" w:hAnsi="Arial Narrow"/>
          <w:lang w:val="en-GB"/>
        </w:rPr>
        <w:t xml:space="preserve">. Es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notwendig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EU-</w:t>
      </w:r>
      <w:proofErr w:type="spellStart"/>
      <w:r w:rsidRPr="00D75913">
        <w:rPr>
          <w:rFonts w:ascii="Arial Narrow" w:hAnsi="Arial Narrow"/>
          <w:lang w:val="en-GB"/>
        </w:rPr>
        <w:t>Politik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geschaffenen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günstigen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Bedingungen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Finanzierung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Wasserstofftechnologien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nutzen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Europäischer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Grüner</w:t>
      </w:r>
      <w:proofErr w:type="spellEnd"/>
      <w:r w:rsidRPr="00D75913">
        <w:rPr>
          <w:rFonts w:ascii="Arial Narrow" w:hAnsi="Arial Narrow"/>
          <w:lang w:val="en-GB"/>
        </w:rPr>
        <w:t xml:space="preserve"> Deal, Reform des </w:t>
      </w:r>
      <w:proofErr w:type="spellStart"/>
      <w:r w:rsidRPr="00D75913">
        <w:rPr>
          <w:rFonts w:ascii="Arial Narrow" w:hAnsi="Arial Narrow"/>
          <w:lang w:val="en-GB"/>
        </w:rPr>
        <w:t>europäischen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Gasmarktes</w:t>
      </w:r>
      <w:proofErr w:type="spellEnd"/>
      <w:r w:rsidRPr="00D75913">
        <w:rPr>
          <w:rFonts w:ascii="Arial Narrow" w:hAnsi="Arial Narrow"/>
          <w:lang w:val="en-GB"/>
        </w:rPr>
        <w:t xml:space="preserve">). </w:t>
      </w:r>
      <w:proofErr w:type="spellStart"/>
      <w:r w:rsidRPr="00D75913">
        <w:rPr>
          <w:rFonts w:ascii="Arial Narrow" w:hAnsi="Arial Narrow"/>
          <w:lang w:val="en-GB"/>
        </w:rPr>
        <w:t>Langfristig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Wasserstofftechnologien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entlang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Wertschöpfungskette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Wasserstoffwirtschaft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Wachstum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erneuerbaren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unterstützen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r w:rsidR="00C1054D">
        <w:rPr>
          <w:rFonts w:ascii="Arial Narrow" w:hAnsi="Arial Narrow"/>
          <w:lang w:val="en-GB"/>
        </w:rPr>
        <w:t>P</w:t>
      </w:r>
      <w:r w:rsidRPr="00D75913">
        <w:rPr>
          <w:rFonts w:ascii="Arial Narrow" w:hAnsi="Arial Narrow"/>
          <w:lang w:val="en-GB"/>
        </w:rPr>
        <w:t>ower-to</w:t>
      </w:r>
      <w:r w:rsidR="00C1054D">
        <w:rPr>
          <w:rFonts w:ascii="Arial Narrow" w:hAnsi="Arial Narrow"/>
          <w:lang w:val="en-GB"/>
        </w:rPr>
        <w:t xml:space="preserve"> X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Energiespeichertechnologie</w:t>
      </w:r>
      <w:proofErr w:type="spellEnd"/>
      <w:r w:rsidRPr="00D75913">
        <w:rPr>
          <w:rFonts w:ascii="Arial Narrow" w:hAnsi="Arial Narrow"/>
          <w:lang w:val="en-GB"/>
        </w:rPr>
        <w:t xml:space="preserve">),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Gassektor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neue</w:t>
      </w:r>
      <w:proofErr w:type="spellEnd"/>
      <w:r w:rsidRPr="00D75913">
        <w:rPr>
          <w:rFonts w:ascii="Arial Narrow" w:hAnsi="Arial Narrow"/>
          <w:lang w:val="en-GB"/>
        </w:rPr>
        <w:t xml:space="preserve"> Rolle in </w:t>
      </w:r>
      <w:proofErr w:type="spellStart"/>
      <w:r w:rsidRPr="00D75913">
        <w:rPr>
          <w:rFonts w:ascii="Arial Narrow" w:hAnsi="Arial Narrow"/>
          <w:lang w:val="en-GB"/>
        </w:rPr>
        <w:t>Bezug</w:t>
      </w:r>
      <w:proofErr w:type="spellEnd"/>
      <w:r w:rsidRPr="00D75913">
        <w:rPr>
          <w:rFonts w:ascii="Arial Narrow" w:hAnsi="Arial Narrow"/>
          <w:lang w:val="en-GB"/>
        </w:rPr>
        <w:t xml:space="preserve"> auf </w:t>
      </w:r>
      <w:proofErr w:type="spellStart"/>
      <w:r w:rsidRPr="00D75913">
        <w:rPr>
          <w:rFonts w:ascii="Arial Narrow" w:hAnsi="Arial Narrow"/>
          <w:lang w:val="en-GB"/>
        </w:rPr>
        <w:t>Speicherung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Übertragung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Verteilung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Erdgas-Wasserstoff-Gemischen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geben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Werkzeug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Dekarbonisierung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Verkehr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Industrie</w:t>
      </w:r>
      <w:proofErr w:type="spellEnd"/>
      <w:r w:rsidRPr="00D75913">
        <w:rPr>
          <w:rFonts w:ascii="Arial Narrow" w:hAnsi="Arial Narrow"/>
          <w:lang w:val="en-GB"/>
        </w:rPr>
        <w:t xml:space="preserve"> sein. Parallel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geplanten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europäischen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Regelungen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nationales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Gesetz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geschaffen</w:t>
      </w:r>
      <w:proofErr w:type="spellEnd"/>
      <w:r w:rsidRPr="00D75913">
        <w:rPr>
          <w:rFonts w:ascii="Arial Narrow" w:hAnsi="Arial Narrow"/>
          <w:lang w:val="en-GB"/>
        </w:rPr>
        <w:t xml:space="preserve">, das die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Wasserstoffmarktes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regelt</w:t>
      </w:r>
      <w:proofErr w:type="spellEnd"/>
      <w:r w:rsidRPr="00D75913">
        <w:rPr>
          <w:rFonts w:ascii="Arial Narrow" w:hAnsi="Arial Narrow"/>
          <w:lang w:val="en-GB"/>
        </w:rPr>
        <w:t>.</w:t>
      </w:r>
    </w:p>
    <w:tbl>
      <w:tblPr>
        <w:tblStyle w:val="Tabela-Siatka14"/>
        <w:tblpPr w:leftFromText="141" w:rightFromText="141" w:vertAnchor="text" w:horzAnchor="margin" w:tblpY="30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</w:tblGrid>
      <w:tr w:rsidR="00322E97" w:rsidRPr="00604AD1" w14:paraId="1F3626A7" w14:textId="77777777" w:rsidTr="00CA319F">
        <w:trPr>
          <w:trHeight w:val="567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shd w:val="clear" w:color="auto" w:fill="A6A6A6" w:themeFill="background1" w:themeFillShade="A6"/>
            <w:vAlign w:val="center"/>
          </w:tcPr>
          <w:p w14:paraId="0A70A9FE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  <w:color w:val="FFFFFF" w:themeColor="background1"/>
              </w:rPr>
            </w:pPr>
            <w:r w:rsidRPr="00063468">
              <w:t>Detailziel Nr. 5</w:t>
            </w:r>
            <w:r w:rsidRPr="00063468">
              <w:rPr>
                <w:b/>
              </w:rPr>
              <w:t xml:space="preserve"> Umsetzung der Kernenergie</w:t>
            </w:r>
          </w:p>
        </w:tc>
      </w:tr>
      <w:tr w:rsidR="00322E97" w:rsidRPr="00604AD1" w14:paraId="6AFCB6AF" w14:textId="77777777" w:rsidTr="00CA319F">
        <w:trPr>
          <w:trHeight w:val="208"/>
        </w:trPr>
        <w:tc>
          <w:tcPr>
            <w:tcW w:w="254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B75A30A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</w:rPr>
            </w:pPr>
            <w:r w:rsidRPr="00063468">
              <w:rPr>
                <w:smallCaps/>
              </w:rPr>
              <w:t>Strategisches Projekt 5</w:t>
            </w:r>
            <w:r w:rsidRPr="00063468">
              <w:t xml:space="preserve">. </w:t>
            </w:r>
            <w:r w:rsidRPr="00063468">
              <w:br/>
            </w:r>
            <w:r w:rsidRPr="00063468">
              <w:rPr>
                <w:b/>
              </w:rPr>
              <w:t xml:space="preserve"> Das Programm der polnischen Kernkraftwirtschaft (PPEJ)</w:t>
            </w:r>
          </w:p>
        </w:tc>
      </w:tr>
    </w:tbl>
    <w:p w14:paraId="7BF941BF" w14:textId="77777777" w:rsidR="00322E97" w:rsidRPr="00D75913" w:rsidRDefault="00322E97" w:rsidP="006A40DA">
      <w:pPr>
        <w:spacing w:after="20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erste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Nuklearblock</w:t>
      </w:r>
      <w:proofErr w:type="spellEnd"/>
      <w:r w:rsidRPr="00D75913">
        <w:rPr>
          <w:rFonts w:ascii="Arial Narrow" w:hAnsi="Arial Narrow"/>
          <w:lang w:val="en-GB"/>
        </w:rPr>
        <w:t xml:space="preserve"> (ca. 1-1,6 GW)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2033 und die </w:t>
      </w:r>
      <w:proofErr w:type="spellStart"/>
      <w:r w:rsidRPr="00D75913">
        <w:rPr>
          <w:rFonts w:ascii="Arial Narrow" w:hAnsi="Arial Narrow"/>
          <w:lang w:val="en-GB"/>
        </w:rPr>
        <w:t>nächsten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fünf</w:t>
      </w:r>
      <w:proofErr w:type="spellEnd"/>
      <w:r w:rsidRPr="00D75913">
        <w:rPr>
          <w:rFonts w:ascii="Arial Narrow" w:hAnsi="Arial Narrow"/>
          <w:lang w:val="en-GB"/>
        </w:rPr>
        <w:t xml:space="preserve"> alle 2-3 Jahre in </w:t>
      </w:r>
      <w:proofErr w:type="spellStart"/>
      <w:r w:rsidRPr="00D75913">
        <w:rPr>
          <w:rFonts w:ascii="Arial Narrow" w:hAnsi="Arial Narrow"/>
          <w:lang w:val="en-GB"/>
        </w:rPr>
        <w:t>Betrieb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genommen</w:t>
      </w:r>
      <w:proofErr w:type="spellEnd"/>
      <w:r w:rsidRPr="00D75913">
        <w:rPr>
          <w:rFonts w:ascii="Arial Narrow" w:hAnsi="Arial Narrow"/>
          <w:lang w:val="en-GB"/>
        </w:rPr>
        <w:t xml:space="preserve"> - das </w:t>
      </w:r>
      <w:proofErr w:type="spellStart"/>
      <w:r w:rsidRPr="00D75913">
        <w:rPr>
          <w:rFonts w:ascii="Arial Narrow" w:hAnsi="Arial Narrow"/>
          <w:lang w:val="en-GB"/>
        </w:rPr>
        <w:t>gesamte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Nuklearprogramm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sieht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Bau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sechs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Nuklearblöcken</w:t>
      </w:r>
      <w:proofErr w:type="spellEnd"/>
      <w:r w:rsidRPr="00D75913">
        <w:rPr>
          <w:rFonts w:ascii="Arial Narrow" w:hAnsi="Arial Narrow"/>
          <w:lang w:val="en-GB"/>
        </w:rPr>
        <w:t xml:space="preserve"> bis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2043 </w:t>
      </w:r>
      <w:proofErr w:type="spellStart"/>
      <w:r w:rsidRPr="00D75913">
        <w:rPr>
          <w:rFonts w:ascii="Arial Narrow" w:hAnsi="Arial Narrow"/>
          <w:lang w:val="en-GB"/>
        </w:rPr>
        <w:t>vor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Fristen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ergeben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erwartenden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Leistungsverlusten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NPS, die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erhöhten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Nachfrage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Strom </w:t>
      </w:r>
      <w:proofErr w:type="spellStart"/>
      <w:r w:rsidRPr="00D75913">
        <w:rPr>
          <w:rFonts w:ascii="Arial Narrow" w:hAnsi="Arial Narrow"/>
          <w:lang w:val="en-GB"/>
        </w:rPr>
        <w:t>zusammenhängen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Kernkraftwerke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Stabilität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Stromerzeugung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bei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Null-</w:t>
      </w:r>
      <w:proofErr w:type="spellStart"/>
      <w:r w:rsidRPr="00D75913">
        <w:rPr>
          <w:rFonts w:ascii="Arial Narrow" w:hAnsi="Arial Narrow"/>
          <w:b/>
          <w:bCs/>
          <w:lang w:val="en-GB"/>
        </w:rPr>
        <w:t>Emissionen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Luftschadstoffen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Gleichzeitig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es </w:t>
      </w:r>
      <w:proofErr w:type="spellStart"/>
      <w:r w:rsidRPr="00D75913">
        <w:rPr>
          <w:rFonts w:ascii="Arial Narrow" w:hAnsi="Arial Narrow"/>
          <w:lang w:val="en-GB"/>
        </w:rPr>
        <w:t>möglich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Struktur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Energieerzeugung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zu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vertretbaren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Kosten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zu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diversifizieren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Aktuelle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Technologien</w:t>
      </w:r>
      <w:proofErr w:type="spellEnd"/>
      <w:r w:rsidRPr="00D75913">
        <w:rPr>
          <w:rFonts w:ascii="Arial Narrow" w:hAnsi="Arial Narrow"/>
          <w:lang w:val="en-GB"/>
        </w:rPr>
        <w:t xml:space="preserve"> (Generation III und III+) und </w:t>
      </w:r>
      <w:proofErr w:type="spellStart"/>
      <w:r w:rsidRPr="00D75913">
        <w:rPr>
          <w:rFonts w:ascii="Arial Narrow" w:hAnsi="Arial Narrow"/>
          <w:lang w:val="en-GB"/>
        </w:rPr>
        <w:t>strenge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weltweite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nukleare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Sicherheitsstandards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hohe</w:t>
      </w:r>
      <w:proofErr w:type="spellEnd"/>
      <w:r w:rsidRPr="00D75913">
        <w:rPr>
          <w:rFonts w:ascii="Arial Narrow" w:hAnsi="Arial Narrow"/>
          <w:lang w:val="en-GB"/>
        </w:rPr>
        <w:t xml:space="preserve"> Standards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b/>
          <w:bCs/>
          <w:lang w:val="en-GB"/>
        </w:rPr>
        <w:t>sicheren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Betrieb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eines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Kernkraftwerks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sichere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Entsorgung</w:t>
      </w:r>
      <w:proofErr w:type="spellEnd"/>
      <w:r w:rsidRPr="00D75913">
        <w:rPr>
          <w:rFonts w:ascii="Arial Narrow" w:hAnsi="Arial Narrow"/>
          <w:lang w:val="en-GB"/>
        </w:rPr>
        <w:t xml:space="preserve">. Ein </w:t>
      </w:r>
      <w:proofErr w:type="spellStart"/>
      <w:r w:rsidRPr="00D75913">
        <w:rPr>
          <w:rFonts w:ascii="Arial Narrow" w:hAnsi="Arial Narrow"/>
          <w:lang w:val="en-GB"/>
        </w:rPr>
        <w:t>erheblicher</w:t>
      </w:r>
      <w:proofErr w:type="spellEnd"/>
      <w:r w:rsidRPr="00D75913">
        <w:rPr>
          <w:rFonts w:ascii="Arial Narrow" w:hAnsi="Arial Narrow"/>
          <w:lang w:val="en-GB"/>
        </w:rPr>
        <w:t xml:space="preserve"> Teil des </w:t>
      </w:r>
      <w:proofErr w:type="spellStart"/>
      <w:r w:rsidRPr="00D75913">
        <w:rPr>
          <w:rFonts w:ascii="Arial Narrow" w:hAnsi="Arial Narrow"/>
          <w:lang w:val="en-GB"/>
        </w:rPr>
        <w:t>Nuklearprojekts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kann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Beteiligung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polnischer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Unternehmen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durchgeführt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245C2510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Kernenergie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erfordert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frühere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gesetzliche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Änderungen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Verbesserung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Projektdurchführung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Vervollständigung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Finanzierungsmodells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Abschluss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Untersuchungen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endgültige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Auswahl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Standorts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erste</w:t>
      </w:r>
      <w:proofErr w:type="spellEnd"/>
      <w:r w:rsidRPr="00D75913">
        <w:rPr>
          <w:rFonts w:ascii="Arial Narrow" w:hAnsi="Arial Narrow"/>
          <w:lang w:val="en-GB"/>
        </w:rPr>
        <w:t xml:space="preserve"> Einheit </w:t>
      </w:r>
      <w:proofErr w:type="spellStart"/>
      <w:r w:rsidRPr="00D75913">
        <w:rPr>
          <w:rFonts w:ascii="Arial Narrow" w:hAnsi="Arial Narrow"/>
          <w:lang w:val="en-GB"/>
        </w:rPr>
        <w:t>getroffen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gefolgt</w:t>
      </w:r>
      <w:proofErr w:type="spellEnd"/>
      <w:r w:rsidRPr="00D75913">
        <w:rPr>
          <w:rFonts w:ascii="Arial Narrow" w:hAnsi="Arial Narrow"/>
          <w:lang w:val="en-GB"/>
        </w:rPr>
        <w:t xml:space="preserve"> von der </w:t>
      </w:r>
      <w:proofErr w:type="spellStart"/>
      <w:r w:rsidRPr="00D75913">
        <w:rPr>
          <w:rFonts w:ascii="Arial Narrow" w:hAnsi="Arial Narrow"/>
          <w:lang w:val="en-GB"/>
        </w:rPr>
        <w:t>Auswahl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weiteren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Standorte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Inbetriebnahme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neuen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Deponie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schwach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mittelaktive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Abfälle</w:t>
      </w:r>
      <w:proofErr w:type="spellEnd"/>
      <w:r w:rsidRPr="00D75913">
        <w:rPr>
          <w:rFonts w:ascii="Arial Narrow" w:hAnsi="Arial Narrow"/>
          <w:lang w:val="en-GB"/>
        </w:rPr>
        <w:t xml:space="preserve">. Auch die </w:t>
      </w:r>
      <w:proofErr w:type="spellStart"/>
      <w:r w:rsidRPr="00D75913">
        <w:rPr>
          <w:rFonts w:ascii="Arial Narrow" w:hAnsi="Arial Narrow"/>
          <w:lang w:val="en-GB"/>
        </w:rPr>
        <w:t>Technologie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Generalunternehmer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ausgewählt</w:t>
      </w:r>
      <w:proofErr w:type="spellEnd"/>
      <w:r w:rsidRPr="00D75913">
        <w:rPr>
          <w:rFonts w:ascii="Arial Narrow" w:hAnsi="Arial Narrow"/>
          <w:lang w:val="en-GB"/>
        </w:rPr>
        <w:t xml:space="preserve">. Es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Maßnahmen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ergriffen</w:t>
      </w:r>
      <w:proofErr w:type="spellEnd"/>
      <w:r w:rsidRPr="00D75913">
        <w:rPr>
          <w:rFonts w:ascii="Arial Narrow" w:hAnsi="Arial Narrow"/>
          <w:lang w:val="en-GB"/>
        </w:rPr>
        <w:t xml:space="preserve">, um </w:t>
      </w:r>
      <w:proofErr w:type="spellStart"/>
      <w:r w:rsidRPr="00D75913">
        <w:rPr>
          <w:rFonts w:ascii="Arial Narrow" w:hAnsi="Arial Narrow"/>
          <w:b/>
          <w:bCs/>
          <w:lang w:val="en-GB"/>
        </w:rPr>
        <w:t>angemessene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personelle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Ressourcen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sowohl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Bau</w:t>
      </w:r>
      <w:proofErr w:type="spellEnd"/>
      <w:r w:rsidRPr="00D75913">
        <w:rPr>
          <w:rFonts w:ascii="Arial Narrow" w:hAnsi="Arial Narrow"/>
          <w:lang w:val="en-GB"/>
        </w:rPr>
        <w:t xml:space="preserve"> der Anlage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ihren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ordnungsgemäßen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Betrieb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nukleare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Überwachung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sicherzustellen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7E06A735" w14:textId="77777777" w:rsidR="00322E97" w:rsidRPr="00D75913" w:rsidRDefault="00322E97" w:rsidP="009C40D4">
      <w:pPr>
        <w:spacing w:after="48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Es </w:t>
      </w:r>
      <w:proofErr w:type="spellStart"/>
      <w:r w:rsidRPr="00D75913">
        <w:rPr>
          <w:rFonts w:ascii="Arial Narrow" w:hAnsi="Arial Narrow"/>
          <w:lang w:val="en-GB"/>
        </w:rPr>
        <w:t>besteht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Möglichkeit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Hochtemperaturreaktoren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verwenden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Englischen</w:t>
      </w:r>
      <w:proofErr w:type="spellEnd"/>
      <w:r w:rsidRPr="00D75913">
        <w:rPr>
          <w:rFonts w:ascii="Arial Narrow" w:hAnsi="Arial Narrow"/>
          <w:lang w:val="en-GB"/>
        </w:rPr>
        <w:t xml:space="preserve"> HTRs, </w:t>
      </w:r>
      <w:proofErr w:type="spellStart"/>
      <w:r w:rsidRPr="00D75913">
        <w:rPr>
          <w:rFonts w:ascii="Arial Narrow" w:hAnsi="Arial Narrow"/>
          <w:i/>
          <w:iCs/>
          <w:lang w:val="en-GB"/>
        </w:rPr>
        <w:t>Hochtemperaturreaktoren</w:t>
      </w:r>
      <w:proofErr w:type="spellEnd"/>
      <w:r w:rsidRPr="00D75913">
        <w:rPr>
          <w:rFonts w:ascii="Arial Narrow" w:hAnsi="Arial Narrow"/>
          <w:lang w:val="en-GB"/>
        </w:rPr>
        <w:t xml:space="preserve">), die </w:t>
      </w:r>
      <w:proofErr w:type="spellStart"/>
      <w:r w:rsidRPr="00D75913">
        <w:rPr>
          <w:rFonts w:ascii="Arial Narrow" w:hAnsi="Arial Narrow"/>
          <w:lang w:val="en-GB"/>
        </w:rPr>
        <w:t>keine</w:t>
      </w:r>
      <w:proofErr w:type="spellEnd"/>
      <w:r w:rsidRPr="00D75913">
        <w:rPr>
          <w:rFonts w:ascii="Arial Narrow" w:hAnsi="Arial Narrow"/>
          <w:lang w:val="en-GB"/>
        </w:rPr>
        <w:t xml:space="preserve"> Alternative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großen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leichten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Kernkraftwerken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darstellen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könnten</w:t>
      </w:r>
      <w:proofErr w:type="spellEnd"/>
      <w:r w:rsidRPr="00D75913">
        <w:rPr>
          <w:rFonts w:ascii="Arial Narrow" w:hAnsi="Arial Narrow"/>
          <w:lang w:val="en-GB"/>
        </w:rPr>
        <w:t xml:space="preserve"> in Zukunft </w:t>
      </w:r>
      <w:proofErr w:type="spellStart"/>
      <w:r w:rsidRPr="00D75913">
        <w:rPr>
          <w:rFonts w:ascii="Arial Narrow" w:hAnsi="Arial Narrow"/>
          <w:lang w:val="en-GB"/>
        </w:rPr>
        <w:t>vor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allem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Prozesswärmequelle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Industrie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genutzt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tbl>
      <w:tblPr>
        <w:tblStyle w:val="Tabela-Siatka14"/>
        <w:tblpPr w:leftFromText="141" w:rightFromText="141" w:vertAnchor="text" w:horzAnchor="margin" w:tblpY="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</w:tblGrid>
      <w:tr w:rsidR="00322E97" w:rsidRPr="00604AD1" w14:paraId="02716CC7" w14:textId="77777777" w:rsidTr="00CA319F">
        <w:trPr>
          <w:trHeight w:val="567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shd w:val="clear" w:color="auto" w:fill="70AD47" w:themeFill="accent6"/>
            <w:vAlign w:val="center"/>
          </w:tcPr>
          <w:p w14:paraId="604998A2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  <w:color w:val="FFFFFF" w:themeColor="background1"/>
              </w:rPr>
            </w:pPr>
            <w:r w:rsidRPr="00063468">
              <w:t>Detailziel Nr. 6</w:t>
            </w:r>
            <w:r w:rsidRPr="00063468">
              <w:rPr>
                <w:b/>
              </w:rPr>
              <w:t xml:space="preserve"> </w:t>
            </w:r>
            <w:r w:rsidRPr="00063468">
              <w:rPr>
                <w:b/>
                <w:color w:val="000000" w:themeColor="text1"/>
              </w:rPr>
              <w:t>Entwicklung erneuerbarer Energiequellen</w:t>
            </w:r>
          </w:p>
        </w:tc>
      </w:tr>
      <w:tr w:rsidR="00322E97" w:rsidRPr="00604AD1" w14:paraId="0213B78D" w14:textId="77777777" w:rsidTr="00CA319F">
        <w:trPr>
          <w:trHeight w:val="208"/>
        </w:trPr>
        <w:tc>
          <w:tcPr>
            <w:tcW w:w="254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466AD50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</w:rPr>
            </w:pPr>
            <w:r w:rsidRPr="00063468">
              <w:rPr>
                <w:smallCaps/>
              </w:rPr>
              <w:t>Strategisches Projekt 6</w:t>
            </w:r>
            <w:r w:rsidRPr="00063468">
              <w:t xml:space="preserve">. </w:t>
            </w:r>
            <w:r w:rsidRPr="00063468">
              <w:br/>
              <w:t xml:space="preserve"> </w:t>
            </w:r>
            <w:r w:rsidRPr="00063468">
              <w:rPr>
                <w:b/>
              </w:rPr>
              <w:t>Umsetzung von Offshore-Windenergie</w:t>
            </w:r>
          </w:p>
        </w:tc>
      </w:tr>
    </w:tbl>
    <w:p w14:paraId="49754C67" w14:textId="45CB74D0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zunehmende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Bedeutung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erneuerbaren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Energiequellen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ergibt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emissionsniedrigen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="00280667">
        <w:rPr>
          <w:rFonts w:ascii="Arial Narrow" w:hAnsi="Arial Narrow"/>
          <w:lang w:val="en-GB"/>
        </w:rPr>
        <w:t>Energiewandel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Energiebilanz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diversifizieren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Notwendigkeit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Emissionen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reduzieren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Beitrag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EU-</w:t>
      </w:r>
      <w:proofErr w:type="spellStart"/>
      <w:r w:rsidRPr="00D75913">
        <w:rPr>
          <w:rFonts w:ascii="Arial Narrow" w:hAnsi="Arial Narrow"/>
          <w:lang w:val="en-GB"/>
        </w:rPr>
        <w:t>weiten</w:t>
      </w:r>
      <w:proofErr w:type="spellEnd"/>
      <w:r w:rsidRPr="00D75913">
        <w:rPr>
          <w:rFonts w:ascii="Arial Narrow" w:hAnsi="Arial Narrow"/>
          <w:lang w:val="en-GB"/>
        </w:rPr>
        <w:t xml:space="preserve"> 32%igen EE-</w:t>
      </w:r>
      <w:proofErr w:type="spellStart"/>
      <w:r w:rsidRPr="00D75913">
        <w:rPr>
          <w:rFonts w:ascii="Arial Narrow" w:hAnsi="Arial Narrow"/>
          <w:lang w:val="en-GB"/>
        </w:rPr>
        <w:t>Quellen</w:t>
      </w:r>
      <w:proofErr w:type="spellEnd"/>
      <w:r w:rsidRPr="00D75913">
        <w:rPr>
          <w:rFonts w:ascii="Arial Narrow" w:hAnsi="Arial Narrow"/>
          <w:lang w:val="en-GB"/>
        </w:rPr>
        <w:t>-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Bruttoendenergieverbrauch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sinkenden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dieser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Stromerzeugungstechnologien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leisten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erklärt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r w:rsidRPr="00D75913">
        <w:rPr>
          <w:rFonts w:ascii="Arial Narrow" w:hAnsi="Arial Narrow"/>
          <w:b/>
          <w:bCs/>
          <w:lang w:val="en-GB"/>
        </w:rPr>
        <w:t xml:space="preserve">2030 </w:t>
      </w:r>
      <w:proofErr w:type="spellStart"/>
      <w:r w:rsidRPr="00D75913">
        <w:rPr>
          <w:rFonts w:ascii="Arial Narrow" w:hAnsi="Arial Narrow"/>
          <w:b/>
          <w:bCs/>
          <w:lang w:val="en-GB"/>
        </w:rPr>
        <w:t>einen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Anteil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von 23 % EE-</w:t>
      </w:r>
      <w:proofErr w:type="spellStart"/>
      <w:r w:rsidRPr="00D75913">
        <w:rPr>
          <w:rFonts w:ascii="Arial Narrow" w:hAnsi="Arial Narrow"/>
          <w:b/>
          <w:bCs/>
          <w:lang w:val="en-GB"/>
        </w:rPr>
        <w:t>Quellen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am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Endenergieverbrauch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zu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erreichen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i/>
          <w:iCs/>
          <w:lang w:val="en-GB"/>
        </w:rPr>
        <w:t>im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Stromsektor</w:t>
      </w:r>
      <w:proofErr w:type="spellEnd"/>
      <w:r w:rsidRPr="00D75913">
        <w:rPr>
          <w:rFonts w:ascii="Arial Narrow" w:hAnsi="Arial Narrow"/>
          <w:lang w:val="en-GB"/>
        </w:rPr>
        <w:t xml:space="preserve"> - </w:t>
      </w:r>
      <w:proofErr w:type="spellStart"/>
      <w:r w:rsidRPr="00D75913">
        <w:rPr>
          <w:rFonts w:ascii="Arial Narrow" w:hAnsi="Arial Narrow"/>
          <w:lang w:val="en-GB"/>
        </w:rPr>
        <w:t>mindestens</w:t>
      </w:r>
      <w:proofErr w:type="spellEnd"/>
      <w:r w:rsidRPr="00D75913">
        <w:rPr>
          <w:rFonts w:ascii="Arial Narrow" w:hAnsi="Arial Narrow"/>
          <w:lang w:val="en-GB"/>
        </w:rPr>
        <w:t xml:space="preserve"> 32 % </w:t>
      </w:r>
      <w:proofErr w:type="spellStart"/>
      <w:r w:rsidRPr="00D75913">
        <w:rPr>
          <w:rFonts w:ascii="Arial Narrow" w:hAnsi="Arial Narrow"/>
          <w:lang w:val="en-GB"/>
        </w:rPr>
        <w:t>netto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i/>
          <w:iCs/>
          <w:lang w:val="en-GB"/>
        </w:rPr>
        <w:t>im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Wärme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i/>
          <w:iCs/>
          <w:lang w:val="en-GB"/>
        </w:rPr>
        <w:t>Kältesektor</w:t>
      </w:r>
      <w:proofErr w:type="spellEnd"/>
      <w:r w:rsidRPr="00D75913">
        <w:rPr>
          <w:rFonts w:ascii="Arial Narrow" w:hAnsi="Arial Narrow"/>
          <w:lang w:val="en-GB"/>
        </w:rPr>
        <w:t xml:space="preserve"> -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Anstieg</w:t>
      </w:r>
      <w:proofErr w:type="spellEnd"/>
      <w:r w:rsidRPr="00D75913">
        <w:rPr>
          <w:rFonts w:ascii="Arial Narrow" w:hAnsi="Arial Narrow"/>
          <w:lang w:val="en-GB"/>
        </w:rPr>
        <w:t xml:space="preserve"> um 1,1 </w:t>
      </w:r>
      <w:proofErr w:type="spellStart"/>
      <w:r w:rsidRPr="00D75913">
        <w:rPr>
          <w:rFonts w:ascii="Arial Narrow" w:hAnsi="Arial Narrow"/>
          <w:lang w:val="en-GB"/>
        </w:rPr>
        <w:t>Prozentpunkte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gegenüber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Vorjahr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i/>
          <w:iCs/>
          <w:lang w:val="en-GB"/>
        </w:rPr>
        <w:t>im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Verkehr</w:t>
      </w:r>
      <w:proofErr w:type="spellEnd"/>
      <w:r w:rsidRPr="00D75913">
        <w:rPr>
          <w:rFonts w:ascii="Arial Narrow" w:hAnsi="Arial Narrow"/>
          <w:lang w:val="en-GB"/>
        </w:rPr>
        <w:t xml:space="preserve"> - 14 %). In </w:t>
      </w:r>
      <w:proofErr w:type="spellStart"/>
      <w:r w:rsidRPr="00D75913">
        <w:rPr>
          <w:rFonts w:ascii="Arial Narrow" w:hAnsi="Arial Narrow"/>
          <w:lang w:val="en-GB"/>
        </w:rPr>
        <w:t>Anbetracht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erwarteten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technologischen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besondere</w:t>
      </w:r>
      <w:proofErr w:type="spellEnd"/>
      <w:r w:rsidRPr="00D75913">
        <w:rPr>
          <w:rFonts w:ascii="Arial Narrow" w:hAnsi="Arial Narrow"/>
          <w:lang w:val="en-GB"/>
        </w:rPr>
        <w:t xml:space="preserve"> Rolle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Ziels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erneuerbaren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r w:rsidRPr="00D75913">
        <w:rPr>
          <w:rFonts w:ascii="Arial Narrow" w:hAnsi="Arial Narrow"/>
          <w:b/>
          <w:bCs/>
          <w:lang w:val="en-GB"/>
        </w:rPr>
        <w:t>Offshore-</w:t>
      </w:r>
      <w:proofErr w:type="spellStart"/>
      <w:r w:rsidRPr="00D75913">
        <w:rPr>
          <w:rFonts w:ascii="Arial Narrow" w:hAnsi="Arial Narrow"/>
          <w:b/>
          <w:bCs/>
          <w:lang w:val="en-GB"/>
        </w:rPr>
        <w:t>Windparks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spielen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b/>
          <w:bCs/>
          <w:lang w:val="en-GB"/>
        </w:rPr>
        <w:t>deren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Entwicklung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eine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strategische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Entscheidung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über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Entwicklung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Schlüsselkompetenzen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b/>
          <w:bCs/>
          <w:lang w:val="en-GB"/>
        </w:rPr>
        <w:t>diesem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Bereich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b/>
          <w:bCs/>
          <w:lang w:val="en-GB"/>
        </w:rPr>
        <w:t>Polen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ist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, die das </w:t>
      </w:r>
      <w:proofErr w:type="spellStart"/>
      <w:r w:rsidRPr="00D75913">
        <w:rPr>
          <w:rFonts w:ascii="Arial Narrow" w:hAnsi="Arial Narrow"/>
          <w:b/>
          <w:bCs/>
          <w:lang w:val="en-GB"/>
        </w:rPr>
        <w:t>Wirtschaftswachstum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ermöglicht</w:t>
      </w:r>
      <w:proofErr w:type="spellEnd"/>
      <w:r w:rsidRPr="00D75913">
        <w:rPr>
          <w:rFonts w:ascii="Arial Narrow" w:hAnsi="Arial Narrow"/>
          <w:b/>
          <w:bCs/>
          <w:lang w:val="en-GB"/>
        </w:rPr>
        <w:t>.</w:t>
      </w:r>
      <w:r w:rsidRPr="00D75913">
        <w:rPr>
          <w:rFonts w:ascii="Arial Narrow" w:hAnsi="Arial Narrow"/>
          <w:lang w:val="en-GB"/>
        </w:rPr>
        <w:t xml:space="preserve"> Eine </w:t>
      </w:r>
      <w:proofErr w:type="spellStart"/>
      <w:r w:rsidRPr="00D75913">
        <w:rPr>
          <w:rFonts w:ascii="Arial Narrow" w:hAnsi="Arial Narrow"/>
          <w:lang w:val="en-GB"/>
        </w:rPr>
        <w:t>weitere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Photovoltaik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erwartet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deren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Betrieb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sommerlichen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Spitzen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Stromnachfrage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korreliert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lastRenderedPageBreak/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Onshore-</w:t>
      </w:r>
      <w:proofErr w:type="spellStart"/>
      <w:r w:rsidRPr="00D75913">
        <w:rPr>
          <w:rFonts w:ascii="Arial Narrow" w:hAnsi="Arial Narrow"/>
          <w:lang w:val="en-GB"/>
        </w:rPr>
        <w:t>Windparks</w:t>
      </w:r>
      <w:proofErr w:type="spellEnd"/>
      <w:r w:rsidRPr="00D75913">
        <w:rPr>
          <w:rFonts w:ascii="Arial Narrow" w:hAnsi="Arial Narrow"/>
          <w:lang w:val="en-GB"/>
        </w:rPr>
        <w:t xml:space="preserve">, die in </w:t>
      </w:r>
      <w:proofErr w:type="spellStart"/>
      <w:r w:rsidRPr="00D75913">
        <w:rPr>
          <w:rFonts w:ascii="Arial Narrow" w:hAnsi="Arial Narrow"/>
          <w:lang w:val="en-GB"/>
        </w:rPr>
        <w:t>ähnlichen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Zeitfenstern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wie</w:t>
      </w:r>
      <w:proofErr w:type="spellEnd"/>
      <w:r w:rsidRPr="00D75913">
        <w:rPr>
          <w:rFonts w:ascii="Arial Narrow" w:hAnsi="Arial Narrow"/>
          <w:lang w:val="en-GB"/>
        </w:rPr>
        <w:t xml:space="preserve"> Offshore-Wind Strom </w:t>
      </w:r>
      <w:proofErr w:type="spellStart"/>
      <w:r w:rsidRPr="00D75913">
        <w:rPr>
          <w:rFonts w:ascii="Arial Narrow" w:hAnsi="Arial Narrow"/>
          <w:lang w:val="en-GB"/>
        </w:rPr>
        <w:t>erzeugen</w:t>
      </w:r>
      <w:proofErr w:type="spellEnd"/>
      <w:r w:rsidRPr="00D75913">
        <w:rPr>
          <w:rFonts w:ascii="Arial Narrow" w:hAnsi="Arial Narrow"/>
          <w:lang w:val="en-GB"/>
        </w:rPr>
        <w:t xml:space="preserve">. Es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erwartet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Bedeutung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Biomasse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, Biogas, </w:t>
      </w:r>
      <w:proofErr w:type="spellStart"/>
      <w:r w:rsidRPr="00D75913">
        <w:rPr>
          <w:rFonts w:ascii="Arial Narrow" w:hAnsi="Arial Narrow"/>
          <w:b/>
          <w:bCs/>
          <w:lang w:val="en-GB"/>
        </w:rPr>
        <w:t>Geothermie</w:t>
      </w:r>
      <w:proofErr w:type="spellEnd"/>
      <w:r w:rsidRPr="00D75913">
        <w:rPr>
          <w:rFonts w:ascii="Arial Narrow" w:hAnsi="Arial Narrow"/>
          <w:lang w:val="en-GB"/>
        </w:rPr>
        <w:t xml:space="preserve"> in der </w:t>
      </w:r>
      <w:proofErr w:type="spellStart"/>
      <w:r w:rsidRPr="00D75913">
        <w:rPr>
          <w:rFonts w:ascii="Arial Narrow" w:hAnsi="Arial Narrow"/>
          <w:lang w:val="en-GB"/>
        </w:rPr>
        <w:t>Fernwärme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b/>
          <w:bCs/>
          <w:lang w:val="en-GB"/>
        </w:rPr>
        <w:t>Wärmepumpen</w:t>
      </w:r>
      <w:proofErr w:type="spellEnd"/>
      <w:r w:rsidRPr="00D75913">
        <w:rPr>
          <w:rFonts w:ascii="Arial Narrow" w:hAnsi="Arial Narrow"/>
          <w:lang w:val="en-GB"/>
        </w:rPr>
        <w:t xml:space="preserve"> in der </w:t>
      </w:r>
      <w:proofErr w:type="spellStart"/>
      <w:r w:rsidRPr="00D75913">
        <w:rPr>
          <w:rFonts w:ascii="Arial Narrow" w:hAnsi="Arial Narrow"/>
          <w:lang w:val="en-GB"/>
        </w:rPr>
        <w:t>individuellen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Fernwärme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ebenfalls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zunehmen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, und der </w:t>
      </w:r>
      <w:proofErr w:type="spellStart"/>
      <w:r w:rsidRPr="00D75913">
        <w:rPr>
          <w:rFonts w:ascii="Arial Narrow" w:hAnsi="Arial Narrow"/>
          <w:lang w:val="en-GB"/>
        </w:rPr>
        <w:t>Einsatz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fortschrittlichen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Biokraftstoffen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b/>
          <w:bCs/>
          <w:lang w:val="en-GB"/>
        </w:rPr>
        <w:t>Elektrizität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Verkehr</w:t>
      </w:r>
      <w:proofErr w:type="spellEnd"/>
      <w:r w:rsidRPr="00D75913">
        <w:rPr>
          <w:rFonts w:ascii="Arial Narrow" w:hAnsi="Arial Narrow"/>
          <w:lang w:val="en-GB"/>
        </w:rPr>
        <w:t xml:space="preserve"> muss </w:t>
      </w:r>
      <w:proofErr w:type="spellStart"/>
      <w:r w:rsidRPr="00D75913">
        <w:rPr>
          <w:rFonts w:ascii="Arial Narrow" w:hAnsi="Arial Narrow"/>
          <w:lang w:val="en-GB"/>
        </w:rPr>
        <w:t>steigen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3400DD65" w14:textId="77777777" w:rsidR="00322E97" w:rsidRPr="00D75913" w:rsidRDefault="00322E97" w:rsidP="009C40D4">
      <w:pPr>
        <w:spacing w:after="36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Auch die </w:t>
      </w:r>
      <w:proofErr w:type="spellStart"/>
      <w:r w:rsidRPr="00D75913">
        <w:rPr>
          <w:rFonts w:ascii="Arial Narrow" w:hAnsi="Arial Narrow"/>
          <w:lang w:val="en-GB"/>
        </w:rPr>
        <w:t>verteilte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Energieerzeugung</w:t>
      </w:r>
      <w:proofErr w:type="spellEnd"/>
      <w:r w:rsidRPr="00D75913">
        <w:rPr>
          <w:rFonts w:ascii="Arial Narrow" w:hAnsi="Arial Narrow"/>
          <w:lang w:val="en-GB"/>
        </w:rPr>
        <w:t xml:space="preserve"> auf der Basis von </w:t>
      </w:r>
      <w:proofErr w:type="spellStart"/>
      <w:r w:rsidRPr="00D75913">
        <w:rPr>
          <w:rFonts w:ascii="Arial Narrow" w:hAnsi="Arial Narrow"/>
          <w:lang w:val="en-GB"/>
        </w:rPr>
        <w:t>Stromerzeugung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EE-</w:t>
      </w:r>
      <w:proofErr w:type="spellStart"/>
      <w:r w:rsidRPr="00D75913">
        <w:rPr>
          <w:rFonts w:ascii="Arial Narrow" w:hAnsi="Arial Narrow"/>
          <w:lang w:val="en-GB"/>
        </w:rPr>
        <w:t>Quellen</w:t>
      </w:r>
      <w:proofErr w:type="spellEnd"/>
      <w:r w:rsidRPr="00D75913">
        <w:rPr>
          <w:rFonts w:ascii="Arial Narrow" w:hAnsi="Arial Narrow"/>
          <w:lang w:val="en-GB"/>
        </w:rPr>
        <w:t>, -</w:t>
      </w:r>
      <w:proofErr w:type="spellStart"/>
      <w:r w:rsidRPr="00D75913">
        <w:rPr>
          <w:rFonts w:ascii="Arial Narrow" w:hAnsi="Arial Narrow"/>
          <w:lang w:val="en-GB"/>
        </w:rPr>
        <w:t>Verkauf</w:t>
      </w:r>
      <w:proofErr w:type="spellEnd"/>
      <w:r w:rsidRPr="00D75913">
        <w:rPr>
          <w:rFonts w:ascii="Arial Narrow" w:hAnsi="Arial Narrow"/>
          <w:lang w:val="en-GB"/>
        </w:rPr>
        <w:t>, -</w:t>
      </w:r>
      <w:proofErr w:type="spellStart"/>
      <w:r w:rsidRPr="00D75913">
        <w:rPr>
          <w:rFonts w:ascii="Arial Narrow" w:hAnsi="Arial Narrow"/>
          <w:lang w:val="en-GB"/>
        </w:rPr>
        <w:t>Speicherung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oder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Teilnahme</w:t>
      </w:r>
      <w:proofErr w:type="spellEnd"/>
      <w:r w:rsidRPr="00D75913">
        <w:rPr>
          <w:rFonts w:ascii="Arial Narrow" w:hAnsi="Arial Narrow"/>
          <w:lang w:val="en-GB"/>
        </w:rPr>
        <w:t xml:space="preserve"> an DSR-</w:t>
      </w:r>
      <w:proofErr w:type="spellStart"/>
      <w:r w:rsidRPr="00D75913">
        <w:rPr>
          <w:rFonts w:ascii="Arial Narrow" w:hAnsi="Arial Narrow"/>
          <w:lang w:val="en-GB"/>
        </w:rPr>
        <w:t>Programmen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einzelne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Einrichtungen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z.B.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aktive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Verbraucher</w:t>
      </w:r>
      <w:proofErr w:type="spellEnd"/>
      <w:r w:rsidRPr="00D75913">
        <w:rPr>
          <w:rFonts w:ascii="Arial Narrow" w:hAnsi="Arial Narrow"/>
          <w:lang w:val="en-GB"/>
        </w:rPr>
        <w:t xml:space="preserve">, Prosumer von </w:t>
      </w:r>
      <w:proofErr w:type="spellStart"/>
      <w:r w:rsidRPr="00D75913">
        <w:rPr>
          <w:rFonts w:ascii="Arial Narrow" w:hAnsi="Arial Narrow"/>
          <w:lang w:val="en-GB"/>
        </w:rPr>
        <w:t>erneuerbaren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andere</w:t>
      </w:r>
      <w:proofErr w:type="spellEnd"/>
      <w:r w:rsidRPr="00D75913">
        <w:rPr>
          <w:rFonts w:ascii="Arial Narrow" w:hAnsi="Arial Narrow"/>
          <w:lang w:val="en-GB"/>
        </w:rPr>
        <w:t xml:space="preserve">) und </w:t>
      </w:r>
      <w:proofErr w:type="spellStart"/>
      <w:r w:rsidRPr="00D75913">
        <w:rPr>
          <w:rFonts w:ascii="Arial Narrow" w:hAnsi="Arial Narrow"/>
          <w:lang w:val="en-GB"/>
        </w:rPr>
        <w:t>Energiegemeinschaften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z.B.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Energiecluster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Energiegenossenschaften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entwickeln</w:t>
      </w:r>
      <w:proofErr w:type="spellEnd"/>
      <w:r w:rsidRPr="00D75913">
        <w:rPr>
          <w:rFonts w:ascii="Arial Narrow" w:hAnsi="Arial Narrow"/>
          <w:lang w:val="en-GB"/>
        </w:rPr>
        <w:t xml:space="preserve">. Bis 2030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ca. 5-fache </w:t>
      </w:r>
      <w:proofErr w:type="spellStart"/>
      <w:r w:rsidRPr="00D75913">
        <w:rPr>
          <w:rFonts w:ascii="Arial Narrow" w:hAnsi="Arial Narrow"/>
          <w:lang w:val="en-GB"/>
        </w:rPr>
        <w:t>Erhöhung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Anzahl</w:t>
      </w:r>
      <w:proofErr w:type="spellEnd"/>
      <w:r w:rsidRPr="00D75913">
        <w:rPr>
          <w:rFonts w:ascii="Arial Narrow" w:hAnsi="Arial Narrow"/>
          <w:lang w:val="en-GB"/>
        </w:rPr>
        <w:t xml:space="preserve"> der Prosumer und </w:t>
      </w:r>
      <w:proofErr w:type="spellStart"/>
      <w:r w:rsidRPr="00D75913">
        <w:rPr>
          <w:rFonts w:ascii="Arial Narrow" w:hAnsi="Arial Narrow"/>
          <w:lang w:val="en-GB"/>
        </w:rPr>
        <w:t>Erhöhung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Anzahl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nachhaltigen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Energiegebiete</w:t>
      </w:r>
      <w:proofErr w:type="spellEnd"/>
      <w:r w:rsidRPr="00D75913">
        <w:rPr>
          <w:rFonts w:ascii="Arial Narrow" w:hAnsi="Arial Narrow"/>
          <w:lang w:val="en-GB"/>
        </w:rPr>
        <w:t xml:space="preserve"> auf </w:t>
      </w:r>
      <w:proofErr w:type="spellStart"/>
      <w:r w:rsidRPr="00D75913">
        <w:rPr>
          <w:rFonts w:ascii="Arial Narrow" w:hAnsi="Arial Narrow"/>
          <w:lang w:val="en-GB"/>
        </w:rPr>
        <w:t>lokaler</w:t>
      </w:r>
      <w:proofErr w:type="spellEnd"/>
      <w:r w:rsidRPr="00D75913">
        <w:rPr>
          <w:rFonts w:ascii="Arial Narrow" w:hAnsi="Arial Narrow"/>
          <w:lang w:val="en-GB"/>
        </w:rPr>
        <w:t xml:space="preserve"> Ebene auf 300.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zukünftige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Sicherheit</w:t>
      </w:r>
      <w:proofErr w:type="spellEnd"/>
      <w:r w:rsidRPr="00D75913">
        <w:rPr>
          <w:rFonts w:ascii="Arial Narrow" w:hAnsi="Arial Narrow"/>
          <w:lang w:val="en-GB"/>
        </w:rPr>
        <w:t xml:space="preserve"> des NPS-</w:t>
      </w:r>
      <w:proofErr w:type="spellStart"/>
      <w:r w:rsidRPr="00D75913">
        <w:rPr>
          <w:rFonts w:ascii="Arial Narrow" w:hAnsi="Arial Narrow"/>
          <w:lang w:val="en-GB"/>
        </w:rPr>
        <w:t>Betriebs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der Anschluss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instabilen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Energiequelle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lang w:val="en-GB"/>
        </w:rPr>
        <w:t>mit</w:t>
      </w:r>
      <w:proofErr w:type="spellEnd"/>
      <w:r w:rsidRPr="00D75913">
        <w:rPr>
          <w:rFonts w:ascii="Arial Narrow" w:hAnsi="Arial Narrow"/>
          <w:b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lang w:val="en-GB"/>
        </w:rPr>
        <w:t>Verpflichtung</w:t>
      </w:r>
      <w:proofErr w:type="spellEnd"/>
      <w:r w:rsidRPr="00D75913">
        <w:rPr>
          <w:rFonts w:ascii="Arial Narrow" w:hAnsi="Arial Narrow"/>
          <w:b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lang w:val="en-GB"/>
        </w:rPr>
        <w:t>verbunden</w:t>
      </w:r>
      <w:proofErr w:type="spellEnd"/>
      <w:r w:rsidRPr="00D75913">
        <w:rPr>
          <w:rFonts w:ascii="Arial Narrow" w:hAnsi="Arial Narrow"/>
          <w:b/>
          <w:lang w:val="en-GB"/>
        </w:rPr>
        <w:t xml:space="preserve"> sein</w:t>
      </w:r>
      <w:r w:rsidRPr="00D75913">
        <w:rPr>
          <w:rFonts w:ascii="Arial Narrow" w:hAnsi="Arial Narrow"/>
          <w:lang w:val="en-GB"/>
        </w:rPr>
        <w:t xml:space="preserve">, </w:t>
      </w:r>
      <w:r w:rsidRPr="00D75913">
        <w:rPr>
          <w:rFonts w:ascii="Arial Narrow" w:hAnsi="Arial Narrow"/>
          <w:b/>
          <w:lang w:val="en-GB"/>
        </w:rPr>
        <w:t xml:space="preserve">den </w:t>
      </w:r>
      <w:proofErr w:type="spellStart"/>
      <w:r w:rsidRPr="00D75913">
        <w:rPr>
          <w:rFonts w:ascii="Arial Narrow" w:hAnsi="Arial Narrow"/>
          <w:b/>
          <w:lang w:val="en-GB"/>
        </w:rPr>
        <w:t>Ausgleich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Zeiten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gewährleisten</w:t>
      </w:r>
      <w:proofErr w:type="spellEnd"/>
      <w:r w:rsidRPr="00D75913">
        <w:rPr>
          <w:rFonts w:ascii="Arial Narrow" w:hAnsi="Arial Narrow"/>
          <w:lang w:val="en-GB"/>
        </w:rPr>
        <w:t xml:space="preserve">, in </w:t>
      </w:r>
      <w:proofErr w:type="spellStart"/>
      <w:r w:rsidRPr="00D75913">
        <w:rPr>
          <w:rFonts w:ascii="Arial Narrow" w:hAnsi="Arial Narrow"/>
          <w:lang w:val="en-GB"/>
        </w:rPr>
        <w:t>denen</w:t>
      </w:r>
      <w:proofErr w:type="spellEnd"/>
      <w:r w:rsidRPr="00D75913">
        <w:rPr>
          <w:rFonts w:ascii="Arial Narrow" w:hAnsi="Arial Narrow"/>
          <w:lang w:val="en-GB"/>
        </w:rPr>
        <w:t xml:space="preserve"> die EE-</w:t>
      </w:r>
      <w:proofErr w:type="spellStart"/>
      <w:r w:rsidRPr="00D75913">
        <w:rPr>
          <w:rFonts w:ascii="Arial Narrow" w:hAnsi="Arial Narrow"/>
          <w:lang w:val="en-GB"/>
        </w:rPr>
        <w:t>Quellen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keinen</w:t>
      </w:r>
      <w:proofErr w:type="spellEnd"/>
      <w:r w:rsidRPr="00D75913">
        <w:rPr>
          <w:rFonts w:ascii="Arial Narrow" w:hAnsi="Arial Narrow"/>
          <w:lang w:val="en-GB"/>
        </w:rPr>
        <w:t xml:space="preserve"> Strom in das </w:t>
      </w:r>
      <w:proofErr w:type="spellStart"/>
      <w:r w:rsidRPr="00D75913">
        <w:rPr>
          <w:rFonts w:ascii="Arial Narrow" w:hAnsi="Arial Narrow"/>
          <w:lang w:val="en-GB"/>
        </w:rPr>
        <w:t>Netz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liefern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Fördermechanismen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für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erneuerbare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Energiequellen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Lösungen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privilegierte</w:t>
      </w:r>
      <w:proofErr w:type="spellEnd"/>
      <w:r w:rsidRPr="00D75913">
        <w:rPr>
          <w:rFonts w:ascii="Arial Narrow" w:hAnsi="Arial Narrow"/>
          <w:lang w:val="en-GB"/>
        </w:rPr>
        <w:t xml:space="preserve"> Position </w:t>
      </w:r>
      <w:proofErr w:type="spellStart"/>
      <w:r w:rsidRPr="00D75913">
        <w:rPr>
          <w:rFonts w:ascii="Arial Narrow" w:hAnsi="Arial Narrow"/>
          <w:lang w:val="en-GB"/>
        </w:rPr>
        <w:t>bringen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maximale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Verfügbarkeit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relativ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niedrigsten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Kosten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Energieerzeugung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Befriedigung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lokalen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Energiebedarfs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hybride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Lösungen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verschiedene</w:t>
      </w:r>
      <w:proofErr w:type="spellEnd"/>
      <w:r w:rsidRPr="00D75913">
        <w:rPr>
          <w:rFonts w:ascii="Arial Narrow" w:hAnsi="Arial Narrow"/>
          <w:lang w:val="en-GB"/>
        </w:rPr>
        <w:t xml:space="preserve"> EEQ-</w:t>
      </w:r>
      <w:proofErr w:type="spellStart"/>
      <w:r w:rsidRPr="00D75913">
        <w:rPr>
          <w:rFonts w:ascii="Arial Narrow" w:hAnsi="Arial Narrow"/>
          <w:lang w:val="en-GB"/>
        </w:rPr>
        <w:t>Technologien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kombinieren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z.B.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selbst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bilanzierend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Verwendung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Energiespeichern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tbl>
      <w:tblPr>
        <w:tblStyle w:val="Tabela-Siatka14"/>
        <w:tblpPr w:leftFromText="141" w:rightFromText="141" w:vertAnchor="text" w:horzAnchor="margin" w:tblpY="-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</w:tblGrid>
      <w:tr w:rsidR="00322E97" w:rsidRPr="00604AD1" w14:paraId="72995178" w14:textId="77777777" w:rsidTr="009F68BE">
        <w:trPr>
          <w:trHeight w:val="567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shd w:val="clear" w:color="auto" w:fill="9CC2E5" w:themeFill="accent5" w:themeFillTint="99"/>
            <w:vAlign w:val="center"/>
          </w:tcPr>
          <w:p w14:paraId="203A2B3C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  <w:color w:val="FFFFFF" w:themeColor="background1"/>
              </w:rPr>
            </w:pPr>
            <w:r w:rsidRPr="00063468">
              <w:t>Detailziel Nr. 7</w:t>
            </w:r>
            <w:r w:rsidRPr="00063468">
              <w:rPr>
                <w:b/>
              </w:rPr>
              <w:t xml:space="preserve"> Entwicklung von Fernwärme und Kraft-Wärme-Kopplung</w:t>
            </w:r>
          </w:p>
        </w:tc>
      </w:tr>
      <w:tr w:rsidR="00322E97" w:rsidRPr="00604AD1" w14:paraId="2718E03D" w14:textId="77777777" w:rsidTr="00CA319F">
        <w:trPr>
          <w:trHeight w:val="208"/>
        </w:trPr>
        <w:tc>
          <w:tcPr>
            <w:tcW w:w="254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D75D07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</w:rPr>
            </w:pPr>
            <w:r w:rsidRPr="00063468">
              <w:rPr>
                <w:smallCaps/>
              </w:rPr>
              <w:t>Strategisches Projekt 7</w:t>
            </w:r>
            <w:r w:rsidRPr="00063468">
              <w:t xml:space="preserve">. </w:t>
            </w:r>
            <w:r w:rsidRPr="00063468">
              <w:br/>
              <w:t xml:space="preserve"> </w:t>
            </w:r>
            <w:r w:rsidRPr="00063468">
              <w:rPr>
                <w:b/>
              </w:rPr>
              <w:t>Entwicklung von Fernwärme</w:t>
            </w:r>
          </w:p>
        </w:tc>
      </w:tr>
    </w:tbl>
    <w:p w14:paraId="005F4008" w14:textId="77777777" w:rsidR="00322E97" w:rsidRPr="00D75913" w:rsidRDefault="00322E97" w:rsidP="009C40D4">
      <w:pPr>
        <w:spacing w:after="100" w:line="22" w:lineRule="atLeast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Deckung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Wärmebedarfs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erfolgt</w:t>
      </w:r>
      <w:proofErr w:type="spellEnd"/>
      <w:r w:rsidRPr="00D75913">
        <w:rPr>
          <w:rFonts w:ascii="Arial Narrow" w:hAnsi="Arial Narrow"/>
          <w:lang w:val="en-GB"/>
        </w:rPr>
        <w:t xml:space="preserve"> auf </w:t>
      </w:r>
      <w:proofErr w:type="spellStart"/>
      <w:r w:rsidRPr="00D75913">
        <w:rPr>
          <w:rFonts w:ascii="Arial Narrow" w:hAnsi="Arial Narrow"/>
          <w:lang w:val="en-GB"/>
        </w:rPr>
        <w:t>lokaler</w:t>
      </w:r>
      <w:proofErr w:type="spellEnd"/>
      <w:r w:rsidRPr="00D75913">
        <w:rPr>
          <w:rFonts w:ascii="Arial Narrow" w:hAnsi="Arial Narrow"/>
          <w:lang w:val="en-GB"/>
        </w:rPr>
        <w:t xml:space="preserve"> Ebene, </w:t>
      </w:r>
      <w:proofErr w:type="spellStart"/>
      <w:r w:rsidRPr="00D75913">
        <w:rPr>
          <w:rFonts w:ascii="Arial Narrow" w:hAnsi="Arial Narrow"/>
          <w:lang w:val="en-GB"/>
        </w:rPr>
        <w:t>daher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es </w:t>
      </w:r>
      <w:proofErr w:type="spellStart"/>
      <w:r w:rsidRPr="00D75913">
        <w:rPr>
          <w:rFonts w:ascii="Arial Narrow" w:hAnsi="Arial Narrow"/>
          <w:lang w:val="en-GB"/>
        </w:rPr>
        <w:t>äußerst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wichtig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Energieplanung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auf der Ebene der Gemeinden</w:t>
      </w:r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Regionen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sicherzustellen</w:t>
      </w:r>
      <w:proofErr w:type="spellEnd"/>
      <w:r w:rsidRPr="00D75913">
        <w:rPr>
          <w:rFonts w:ascii="Arial Narrow" w:hAnsi="Arial Narrow"/>
          <w:lang w:val="en-GB"/>
        </w:rPr>
        <w:t xml:space="preserve"> - dies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sowohl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rationelles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Energiemanagement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Reduzierung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Emissionen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Wärmeerzeugung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entscheidender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Bedeutung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Einführung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landesweiten</w:t>
      </w:r>
      <w:proofErr w:type="spellEnd"/>
      <w:r w:rsidRPr="00D75913">
        <w:rPr>
          <w:rFonts w:ascii="Arial Narrow" w:hAnsi="Arial Narrow"/>
          <w:lang w:val="en-GB"/>
        </w:rPr>
        <w:t xml:space="preserve"> Heatmap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ebenfalls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nützliches</w:t>
      </w:r>
      <w:proofErr w:type="spellEnd"/>
      <w:r w:rsidRPr="00D75913">
        <w:rPr>
          <w:rFonts w:ascii="Arial Narrow" w:hAnsi="Arial Narrow"/>
          <w:lang w:val="en-GB"/>
        </w:rPr>
        <w:t xml:space="preserve"> Instrument sein</w:t>
      </w:r>
      <w:r w:rsidRPr="00063468">
        <w:rPr>
          <w:rStyle w:val="Odwoanieprzypisudolnego"/>
          <w:rFonts w:ascii="Arial Narrow" w:hAnsi="Arial Narrow"/>
        </w:rPr>
        <w:footnoteReference w:id="8"/>
      </w:r>
      <w:r w:rsidRPr="00D75913">
        <w:rPr>
          <w:rFonts w:ascii="Arial Narrow" w:hAnsi="Arial Narrow"/>
          <w:lang w:val="en-GB"/>
        </w:rPr>
        <w:t xml:space="preserve">, das die </w:t>
      </w:r>
      <w:proofErr w:type="spellStart"/>
      <w:r w:rsidRPr="00D75913">
        <w:rPr>
          <w:rFonts w:ascii="Arial Narrow" w:hAnsi="Arial Narrow"/>
          <w:lang w:val="en-GB"/>
        </w:rPr>
        <w:t>Planung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Wärmebedarfsdeckung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erleichtert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wichtiges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wurde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festgelegt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gesamte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Heizbedarf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Haushalte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2040 </w:t>
      </w:r>
      <w:proofErr w:type="spellStart"/>
      <w:r w:rsidRPr="00D75913">
        <w:rPr>
          <w:rFonts w:ascii="Arial Narrow" w:hAnsi="Arial Narrow"/>
          <w:lang w:val="en-GB"/>
        </w:rPr>
        <w:t>nullemissions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emissionsniedrig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gedeckt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61282B67" w14:textId="3A59DFD8" w:rsidR="00322E97" w:rsidRPr="00D75913" w:rsidRDefault="00322E97" w:rsidP="006A40DA">
      <w:pPr>
        <w:spacing w:after="100"/>
        <w:jc w:val="both"/>
        <w:rPr>
          <w:rFonts w:ascii="Arial Narrow" w:eastAsia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In </w:t>
      </w:r>
      <w:proofErr w:type="spellStart"/>
      <w:r w:rsidRPr="00D75913">
        <w:rPr>
          <w:rFonts w:ascii="Arial Narrow" w:hAnsi="Arial Narrow"/>
          <w:lang w:val="en-GB"/>
        </w:rPr>
        <w:t>Gebieten</w:t>
      </w:r>
      <w:proofErr w:type="spellEnd"/>
      <w:r w:rsidRPr="00D75913">
        <w:rPr>
          <w:rFonts w:ascii="Arial Narrow" w:hAnsi="Arial Narrow"/>
          <w:lang w:val="en-GB"/>
        </w:rPr>
        <w:t xml:space="preserve">, in </w:t>
      </w:r>
      <w:proofErr w:type="spellStart"/>
      <w:r w:rsidRPr="00D75913">
        <w:rPr>
          <w:rFonts w:ascii="Arial Narrow" w:hAnsi="Arial Narrow"/>
          <w:lang w:val="en-GB"/>
        </w:rPr>
        <w:t>denen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technischen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Voraussetzungen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Wärmeversorgung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energieeffizienten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Fernwärmesystem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gegeben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sind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sollten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Verbraucher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zunächst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Fernwärme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nutzen</w:t>
      </w:r>
      <w:proofErr w:type="spellEnd"/>
      <w:r w:rsidRPr="00D75913">
        <w:rPr>
          <w:rFonts w:ascii="Arial Narrow" w:hAnsi="Arial Narrow"/>
          <w:lang w:val="en-GB"/>
        </w:rPr>
        <w:t xml:space="preserve">, es sei </w:t>
      </w:r>
      <w:proofErr w:type="spellStart"/>
      <w:r w:rsidRPr="00D75913">
        <w:rPr>
          <w:rFonts w:ascii="Arial Narrow" w:hAnsi="Arial Narrow"/>
          <w:lang w:val="en-GB"/>
        </w:rPr>
        <w:t>denn</w:t>
      </w:r>
      <w:proofErr w:type="spellEnd"/>
      <w:r w:rsidRPr="00D75913">
        <w:rPr>
          <w:rFonts w:ascii="Arial Narrow" w:hAnsi="Arial Narrow"/>
          <w:lang w:val="en-GB"/>
        </w:rPr>
        <w:t xml:space="preserve">, es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mehr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umweltfreundliche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Lösung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gewählt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konsequente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Durchsetzung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dieser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Verpflichtung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notwendig</w:t>
      </w:r>
      <w:proofErr w:type="spellEnd"/>
      <w:r w:rsidRPr="00D75913">
        <w:rPr>
          <w:rFonts w:ascii="Arial Narrow" w:hAnsi="Arial Narrow"/>
          <w:lang w:val="en-GB"/>
        </w:rPr>
        <w:t xml:space="preserve">. Bis 2030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r w:rsidRPr="00D75913">
        <w:rPr>
          <w:rFonts w:ascii="Arial Narrow" w:hAnsi="Arial Narrow"/>
          <w:b/>
          <w:bCs/>
          <w:lang w:val="en-GB"/>
        </w:rPr>
        <w:t xml:space="preserve">ca. 1,5 </w:t>
      </w:r>
      <w:proofErr w:type="spellStart"/>
      <w:r w:rsidRPr="00D75913">
        <w:rPr>
          <w:rFonts w:ascii="Arial Narrow" w:hAnsi="Arial Narrow"/>
          <w:b/>
          <w:bCs/>
          <w:lang w:val="en-GB"/>
        </w:rPr>
        <w:t>Millionen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neue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Haushalte</w:t>
      </w:r>
      <w:proofErr w:type="spellEnd"/>
      <w:r w:rsidRPr="00D75913">
        <w:rPr>
          <w:rFonts w:ascii="Arial Narrow" w:hAnsi="Arial Narrow"/>
          <w:lang w:val="en-GB"/>
        </w:rPr>
        <w:t xml:space="preserve"> an das </w:t>
      </w:r>
      <w:proofErr w:type="spellStart"/>
      <w:r w:rsidRPr="00D75913">
        <w:rPr>
          <w:rFonts w:ascii="Arial Narrow" w:hAnsi="Arial Narrow"/>
          <w:lang w:val="en-GB"/>
        </w:rPr>
        <w:t>Fernwärmenetz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angeschlossen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Gleichzeitig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neues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Marktmodell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entwickelt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, das die </w:t>
      </w:r>
      <w:proofErr w:type="spellStart"/>
      <w:r w:rsidRPr="00D75913">
        <w:rPr>
          <w:rFonts w:ascii="Arial Narrow" w:hAnsi="Arial Narrow"/>
          <w:lang w:val="en-GB"/>
        </w:rPr>
        <w:t>Wärmepreise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Verbraucher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akzeptabel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macht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gleichzeitig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Deckung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gerechtfertigten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Verzinsung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investierten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Kapitals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ermöglicht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="00C1054D">
        <w:rPr>
          <w:rFonts w:ascii="Arial Narrow" w:hAnsi="Arial Narrow"/>
          <w:lang w:val="en-GB"/>
        </w:rPr>
        <w:t>Zugleich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angestrebt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r w:rsidRPr="00D75913">
        <w:rPr>
          <w:rFonts w:ascii="Arial Narrow" w:hAnsi="Arial Narrow"/>
          <w:b/>
          <w:bCs/>
          <w:lang w:val="en-GB"/>
        </w:rPr>
        <w:t xml:space="preserve">2030 </w:t>
      </w:r>
      <w:proofErr w:type="spellStart"/>
      <w:r w:rsidRPr="00D75913">
        <w:rPr>
          <w:rFonts w:ascii="Arial Narrow" w:hAnsi="Arial Narrow"/>
          <w:b/>
          <w:bCs/>
          <w:lang w:val="en-GB"/>
        </w:rPr>
        <w:t>mindestens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85%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Heiz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- </w:t>
      </w:r>
      <w:proofErr w:type="spellStart"/>
      <w:r w:rsidRPr="00D75913">
        <w:rPr>
          <w:rFonts w:ascii="Arial Narrow" w:hAnsi="Arial Narrow"/>
          <w:b/>
          <w:bCs/>
          <w:lang w:val="en-GB"/>
        </w:rPr>
        <w:t>oder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Kühlsysteme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bestellten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Leistung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mehr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5 MW den </w:t>
      </w:r>
      <w:proofErr w:type="spellStart"/>
      <w:r w:rsidRPr="00D75913">
        <w:rPr>
          <w:rFonts w:ascii="Arial Narrow" w:hAnsi="Arial Narrow"/>
          <w:b/>
          <w:bCs/>
          <w:lang w:val="en-GB"/>
        </w:rPr>
        <w:t>Kriterien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eines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energieeffizienten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Fernwärmesystems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entsprechen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hocheffizienter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Kraft-</w:t>
      </w:r>
      <w:proofErr w:type="spellStart"/>
      <w:r w:rsidRPr="00D75913">
        <w:rPr>
          <w:rFonts w:ascii="Arial Narrow" w:hAnsi="Arial Narrow"/>
          <w:b/>
          <w:bCs/>
          <w:lang w:val="en-GB"/>
        </w:rPr>
        <w:t>Wärme</w:t>
      </w:r>
      <w:proofErr w:type="spellEnd"/>
      <w:r w:rsidRPr="00D75913">
        <w:rPr>
          <w:rFonts w:ascii="Arial Narrow" w:hAnsi="Arial Narrow"/>
          <w:b/>
          <w:bCs/>
          <w:lang w:val="en-GB"/>
        </w:rPr>
        <w:t>-</w:t>
      </w:r>
      <w:proofErr w:type="spellStart"/>
      <w:r w:rsidRPr="00D75913">
        <w:rPr>
          <w:rFonts w:ascii="Arial Narrow" w:hAnsi="Arial Narrow"/>
          <w:b/>
          <w:bCs/>
          <w:lang w:val="en-GB"/>
        </w:rPr>
        <w:t>Kopplung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r w:rsidRPr="00D75913">
        <w:rPr>
          <w:rFonts w:ascii="Arial Narrow" w:hAnsi="Arial Narrow"/>
          <w:b/>
          <w:bCs/>
          <w:lang w:val="en-GB"/>
        </w:rPr>
        <w:t>Kraft-</w:t>
      </w:r>
      <w:proofErr w:type="spellStart"/>
      <w:r w:rsidRPr="00D75913">
        <w:rPr>
          <w:rFonts w:ascii="Arial Narrow" w:hAnsi="Arial Narrow"/>
          <w:b/>
          <w:bCs/>
          <w:lang w:val="en-GB"/>
        </w:rPr>
        <w:t>Wärme</w:t>
      </w:r>
      <w:proofErr w:type="spellEnd"/>
      <w:r w:rsidRPr="00D75913">
        <w:rPr>
          <w:rFonts w:ascii="Arial Narrow" w:hAnsi="Arial Narrow"/>
          <w:b/>
          <w:bCs/>
          <w:lang w:val="en-GB"/>
        </w:rPr>
        <w:t>-</w:t>
      </w:r>
      <w:proofErr w:type="spellStart"/>
      <w:r w:rsidRPr="00D75913">
        <w:rPr>
          <w:rFonts w:ascii="Arial Narrow" w:hAnsi="Arial Narrow"/>
          <w:b/>
          <w:bCs/>
          <w:lang w:val="en-GB"/>
        </w:rPr>
        <w:t>Kopplung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für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Kraftwerke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verstärkte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Nutzung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von EE-</w:t>
      </w:r>
      <w:proofErr w:type="spellStart"/>
      <w:r w:rsidRPr="00D75913">
        <w:rPr>
          <w:rFonts w:ascii="Arial Narrow" w:hAnsi="Arial Narrow"/>
          <w:b/>
          <w:bCs/>
          <w:lang w:val="en-GB"/>
        </w:rPr>
        <w:t>Quellen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b/>
          <w:bCs/>
          <w:lang w:val="en-GB"/>
        </w:rPr>
        <w:t>Abfall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in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Fernwärme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Modernisierung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Ausbau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Wärme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Kälteverteilungssystemen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Popularisierung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Wärmespeichern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intelligenten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Netzen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dazu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beitragen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5D15E69C" w14:textId="77777777" w:rsidR="00322E97" w:rsidRPr="00D75913" w:rsidRDefault="00322E97" w:rsidP="006A40DA">
      <w:pPr>
        <w:spacing w:after="100"/>
        <w:jc w:val="both"/>
        <w:rPr>
          <w:rFonts w:ascii="Arial Narrow" w:eastAsia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Deckung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b/>
          <w:bCs/>
          <w:lang w:val="en-GB"/>
        </w:rPr>
        <w:t>individuellen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Heizbedarfs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sollten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geringstmöglichen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Emissionsquellen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Wärmepumpen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Elektroheizungen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Erdgas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rauchfreie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Brennstoffe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t>genutzt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schrittweise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festen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Brennstoffen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abgelöst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werden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- in den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Städten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bis 2030, in </w:t>
      </w:r>
      <w:proofErr w:type="spellStart"/>
      <w:r w:rsidRPr="00D75913">
        <w:rPr>
          <w:rFonts w:ascii="Arial Narrow" w:hAnsi="Arial Narrow"/>
          <w:b/>
          <w:bCs/>
          <w:lang w:val="en-GB"/>
        </w:rPr>
        <w:t>ländlichen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Gebieten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bis 2040</w:t>
      </w:r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Gleichzeitig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Überwachung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Emissionen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Einfamilienhäusern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verstärkt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Konsequenzen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Verantwortlichen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Verschmutzung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gezogen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tbl>
      <w:tblPr>
        <w:tblStyle w:val="Tabela-Siatka14"/>
        <w:tblpPr w:leftFromText="141" w:rightFromText="141" w:vertAnchor="text" w:horzAnchor="margin" w:tblpY="21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</w:tblGrid>
      <w:tr w:rsidR="00322E97" w:rsidRPr="00604AD1" w14:paraId="33D97045" w14:textId="77777777" w:rsidTr="00CA319F">
        <w:trPr>
          <w:trHeight w:val="567"/>
        </w:trPr>
        <w:tc>
          <w:tcPr>
            <w:tcW w:w="2547" w:type="dxa"/>
            <w:tcBorders>
              <w:right w:val="single" w:sz="4" w:space="0" w:color="D9D9D9" w:themeColor="background1" w:themeShade="D9"/>
            </w:tcBorders>
            <w:shd w:val="clear" w:color="auto" w:fill="660033"/>
            <w:vAlign w:val="center"/>
          </w:tcPr>
          <w:p w14:paraId="2C3CCEE2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  <w:color w:val="FFFFFF" w:themeColor="background1"/>
              </w:rPr>
            </w:pPr>
            <w:r w:rsidRPr="00063468">
              <w:t>Detailziel Nr. 8</w:t>
            </w:r>
            <w:r w:rsidRPr="00063468">
              <w:rPr>
                <w:b/>
              </w:rPr>
              <w:t xml:space="preserve"> Verbesserung der Energieeffizienz </w:t>
            </w:r>
          </w:p>
        </w:tc>
      </w:tr>
      <w:tr w:rsidR="00322E97" w:rsidRPr="00604AD1" w14:paraId="30531F65" w14:textId="77777777" w:rsidTr="00CA319F">
        <w:trPr>
          <w:trHeight w:val="208"/>
        </w:trPr>
        <w:tc>
          <w:tcPr>
            <w:tcW w:w="2547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B4DB70" w14:textId="77777777" w:rsidR="00322E97" w:rsidRPr="00063468" w:rsidRDefault="00322E97" w:rsidP="00CA319F">
            <w:pPr>
              <w:spacing w:line="22" w:lineRule="atLeast"/>
              <w:jc w:val="center"/>
              <w:rPr>
                <w:b/>
              </w:rPr>
            </w:pPr>
            <w:r w:rsidRPr="00063468">
              <w:rPr>
                <w:smallCaps/>
              </w:rPr>
              <w:t>Strategisches Projekt 8</w:t>
            </w:r>
            <w:r w:rsidRPr="00063468">
              <w:t xml:space="preserve">. </w:t>
            </w:r>
            <w:r w:rsidRPr="00063468">
              <w:br/>
            </w:r>
            <w:r w:rsidRPr="00063468">
              <w:rPr>
                <w:b/>
              </w:rPr>
              <w:t xml:space="preserve"> </w:t>
            </w:r>
            <w:r w:rsidRPr="00063468">
              <w:t xml:space="preserve"> </w:t>
            </w:r>
            <w:r w:rsidRPr="00063468">
              <w:rPr>
                <w:b/>
              </w:rPr>
              <w:t>Verbesserung der Energieeffizienz</w:t>
            </w:r>
          </w:p>
        </w:tc>
      </w:tr>
    </w:tbl>
    <w:p w14:paraId="7FE83902" w14:textId="77777777" w:rsidR="00322E97" w:rsidRPr="00D75913" w:rsidRDefault="00322E97" w:rsidP="006A40DA">
      <w:pPr>
        <w:spacing w:after="100"/>
        <w:jc w:val="both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setzt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nationales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Ziel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für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Verbesserung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Energieeffizienz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bis 2030 auf </w:t>
      </w:r>
      <w:proofErr w:type="spellStart"/>
      <w:r w:rsidRPr="00D75913">
        <w:rPr>
          <w:rFonts w:ascii="Arial Narrow" w:hAnsi="Arial Narrow"/>
          <w:b/>
          <w:bCs/>
          <w:lang w:val="en-GB"/>
        </w:rPr>
        <w:t>dem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Niveau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von 23 % des </w:t>
      </w:r>
      <w:proofErr w:type="spellStart"/>
      <w:r w:rsidRPr="00D75913">
        <w:rPr>
          <w:rFonts w:ascii="Arial Narrow" w:hAnsi="Arial Narrow"/>
          <w:b/>
          <w:bCs/>
          <w:lang w:val="en-GB"/>
        </w:rPr>
        <w:t>Primärenergieverbrauchs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im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Jahr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2020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gemäß</w:t>
      </w:r>
      <w:proofErr w:type="spellEnd"/>
      <w:r w:rsidRPr="00D75913">
        <w:rPr>
          <w:rFonts w:ascii="Arial Narrow" w:hAnsi="Arial Narrow"/>
          <w:lang w:val="en-GB"/>
        </w:rPr>
        <w:t xml:space="preserve"> der PRIMES-Prognose 2007. Das </w:t>
      </w:r>
      <w:proofErr w:type="spellStart"/>
      <w:r w:rsidRPr="00D75913">
        <w:rPr>
          <w:rFonts w:ascii="Arial Narrow" w:hAnsi="Arial Narrow"/>
          <w:lang w:val="en-GB"/>
        </w:rPr>
        <w:t>Potenzial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Verbesserung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Energieeffizienz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liegt</w:t>
      </w:r>
      <w:proofErr w:type="spellEnd"/>
      <w:r w:rsidRPr="00D75913">
        <w:rPr>
          <w:rFonts w:ascii="Arial Narrow" w:hAnsi="Arial Narrow"/>
          <w:lang w:val="en-GB"/>
        </w:rPr>
        <w:t xml:space="preserve"> fast </w:t>
      </w:r>
      <w:proofErr w:type="spellStart"/>
      <w:r w:rsidRPr="00D75913">
        <w:rPr>
          <w:rFonts w:ascii="Arial Narrow" w:hAnsi="Arial Narrow"/>
          <w:lang w:val="en-GB"/>
        </w:rPr>
        <w:t>überall</w:t>
      </w:r>
      <w:proofErr w:type="spellEnd"/>
      <w:r w:rsidRPr="00D75913">
        <w:rPr>
          <w:rFonts w:ascii="Arial Narrow" w:hAnsi="Arial Narrow"/>
          <w:lang w:val="en-GB"/>
        </w:rPr>
        <w:t xml:space="preserve"> in der </w:t>
      </w:r>
      <w:proofErr w:type="spellStart"/>
      <w:r w:rsidRPr="00D75913">
        <w:rPr>
          <w:rFonts w:ascii="Arial Narrow" w:hAnsi="Arial Narrow"/>
          <w:lang w:val="en-GB"/>
        </w:rPr>
        <w:t>Wirtschaft</w:t>
      </w:r>
      <w:proofErr w:type="spellEnd"/>
      <w:r w:rsidRPr="00D75913">
        <w:rPr>
          <w:rFonts w:ascii="Arial Narrow" w:hAnsi="Arial Narrow"/>
          <w:lang w:val="en-GB"/>
        </w:rPr>
        <w:t xml:space="preserve">. Sie </w:t>
      </w:r>
      <w:proofErr w:type="spellStart"/>
      <w:r w:rsidRPr="00D75913">
        <w:rPr>
          <w:rFonts w:ascii="Arial Narrow" w:hAnsi="Arial Narrow"/>
          <w:lang w:val="en-GB"/>
        </w:rPr>
        <w:t>steht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Zusammenhang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Implementierung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neuer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Technologien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Steigerung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Innovationskraft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Wirtschaft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auf </w:t>
      </w:r>
      <w:proofErr w:type="spellStart"/>
      <w:r w:rsidRPr="00D75913">
        <w:rPr>
          <w:rFonts w:ascii="Arial Narrow" w:hAnsi="Arial Narrow"/>
          <w:lang w:val="en-GB"/>
        </w:rPr>
        <w:t>ihre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Attraktivität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Wettbewerbsfähigkeit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auswirkt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Effizienzmaßnahmen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führen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Reduzierung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Energieverbrauchs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Energiekosten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wobei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Nutzen</w:t>
      </w:r>
      <w:proofErr w:type="spellEnd"/>
      <w:r w:rsidRPr="00D75913">
        <w:rPr>
          <w:rFonts w:ascii="Arial Narrow" w:hAnsi="Arial Narrow"/>
          <w:lang w:val="en-GB"/>
        </w:rPr>
        <w:t xml:space="preserve"> oft </w:t>
      </w:r>
      <w:proofErr w:type="spellStart"/>
      <w:r w:rsidRPr="00D75913">
        <w:rPr>
          <w:rFonts w:ascii="Arial Narrow" w:hAnsi="Arial Narrow"/>
          <w:lang w:val="en-GB"/>
        </w:rPr>
        <w:t>über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Amortisationszeit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dieser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hinaus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betrachtet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muss. </w:t>
      </w:r>
    </w:p>
    <w:p w14:paraId="0AE00155" w14:textId="77777777" w:rsidR="00322E97" w:rsidRPr="00D75913" w:rsidRDefault="00322E97" w:rsidP="006A40DA">
      <w:pPr>
        <w:spacing w:after="100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Steigerung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wirtschaftlichen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Effizienz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dadurch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erreicht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Gruppe von </w:t>
      </w:r>
      <w:proofErr w:type="spellStart"/>
      <w:r w:rsidRPr="00D75913">
        <w:rPr>
          <w:rFonts w:ascii="Arial Narrow" w:hAnsi="Arial Narrow"/>
          <w:lang w:val="en-GB"/>
        </w:rPr>
        <w:t>Unternehmen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verpflichtet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Energieeffizienz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verbessern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oder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Energieeffizienzzertifikate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erwerben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aber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rechtliche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finanzielle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Anreize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effizienzfördernde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Maßnahmen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beispielhafte</w:t>
      </w:r>
      <w:proofErr w:type="spellEnd"/>
      <w:r w:rsidRPr="00D75913">
        <w:rPr>
          <w:rFonts w:ascii="Arial Narrow" w:hAnsi="Arial Narrow"/>
          <w:lang w:val="en-GB"/>
        </w:rPr>
        <w:t xml:space="preserve"> Rolle des </w:t>
      </w:r>
      <w:proofErr w:type="spellStart"/>
      <w:r w:rsidRPr="00D75913">
        <w:rPr>
          <w:rFonts w:ascii="Arial Narrow" w:hAnsi="Arial Narrow"/>
          <w:lang w:val="en-GB"/>
        </w:rPr>
        <w:t>öffentlichen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Sektors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Investitionen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führt</w:t>
      </w:r>
      <w:proofErr w:type="spellEnd"/>
      <w:r w:rsidRPr="00D75913">
        <w:rPr>
          <w:rFonts w:ascii="Arial Narrow" w:hAnsi="Arial Narrow"/>
          <w:lang w:val="en-GB"/>
        </w:rPr>
        <w:t xml:space="preserve">, die Innovation und </w:t>
      </w:r>
      <w:proofErr w:type="spellStart"/>
      <w:r w:rsidRPr="00D75913">
        <w:rPr>
          <w:rFonts w:ascii="Arial Narrow" w:hAnsi="Arial Narrow"/>
          <w:lang w:val="en-GB"/>
        </w:rPr>
        <w:t>höhere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Energieeffizienzstandards</w:t>
      </w:r>
      <w:proofErr w:type="spellEnd"/>
      <w:r w:rsidRPr="00D75913">
        <w:rPr>
          <w:rFonts w:ascii="Arial Narrow" w:hAnsi="Arial Narrow"/>
          <w:lang w:val="en-GB"/>
        </w:rPr>
        <w:t xml:space="preserve"> und -standards </w:t>
      </w:r>
      <w:proofErr w:type="spellStart"/>
      <w:r w:rsidRPr="00D75913">
        <w:rPr>
          <w:rFonts w:ascii="Arial Narrow" w:hAnsi="Arial Narrow"/>
          <w:lang w:val="en-GB"/>
        </w:rPr>
        <w:t>kennzeichnen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Sensibilisierung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rationellen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lastRenderedPageBreak/>
        <w:t>Energieverbrauch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voller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Einbeziehung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Öffentlichkeit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lokale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Gemeinschaften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Unternehmen</w:t>
      </w:r>
      <w:proofErr w:type="spellEnd"/>
      <w:r w:rsidRPr="00D75913">
        <w:rPr>
          <w:rFonts w:ascii="Arial Narrow" w:hAnsi="Arial Narrow"/>
          <w:lang w:val="en-GB"/>
        </w:rPr>
        <w:t xml:space="preserve">), die auf </w:t>
      </w:r>
      <w:proofErr w:type="spellStart"/>
      <w:r w:rsidRPr="00D75913">
        <w:rPr>
          <w:rFonts w:ascii="Arial Narrow" w:hAnsi="Arial Narrow"/>
          <w:lang w:val="en-GB"/>
        </w:rPr>
        <w:t>energieeffiziente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Ausrüstungen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Produkte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Technologien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ausgerichtet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ebenfalls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größter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Bedeutung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4E9FDA3E" w14:textId="6DF75387" w:rsidR="00322E97" w:rsidRPr="00D75913" w:rsidRDefault="00322E97" w:rsidP="006A40DA">
      <w:pPr>
        <w:spacing w:after="600"/>
        <w:jc w:val="both"/>
        <w:rPr>
          <w:rFonts w:ascii="Arial Narrow" w:hAnsi="Arial Narrow"/>
          <w:b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Ineffiziente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Energienutzung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Problem der </w:t>
      </w:r>
      <w:proofErr w:type="spellStart"/>
      <w:r w:rsidR="00C1054D" w:rsidRPr="00C1054D">
        <w:rPr>
          <w:rFonts w:ascii="Arial Narrow" w:hAnsi="Arial Narrow"/>
          <w:lang w:val="en-GB"/>
        </w:rPr>
        <w:t>tiefliegende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Emissionen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verbunden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Verbrennung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Kohle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="00C1054D">
        <w:rPr>
          <w:rFonts w:ascii="Arial Narrow" w:hAnsi="Arial Narrow"/>
          <w:lang w:val="en-GB"/>
        </w:rPr>
        <w:t>minderer</w:t>
      </w:r>
      <w:proofErr w:type="spellEnd"/>
      <w:r w:rsidR="00C1054D">
        <w:rPr>
          <w:rFonts w:ascii="Arial Narrow" w:hAnsi="Arial Narrow"/>
          <w:lang w:val="en-GB"/>
        </w:rPr>
        <w:t xml:space="preserve"> </w:t>
      </w:r>
      <w:proofErr w:type="spellStart"/>
      <w:r w:rsidR="00C1054D">
        <w:rPr>
          <w:rFonts w:ascii="Arial Narrow" w:hAnsi="Arial Narrow"/>
          <w:lang w:val="en-GB"/>
        </w:rPr>
        <w:t>Qualität</w:t>
      </w:r>
      <w:proofErr w:type="spellEnd"/>
      <w:r w:rsidR="00C1054D" w:rsidRPr="00D75913">
        <w:rPr>
          <w:rFonts w:ascii="Arial Narrow" w:hAnsi="Arial Narrow"/>
          <w:lang w:val="en-GB"/>
        </w:rPr>
        <w:t xml:space="preserve"> </w:t>
      </w:r>
      <w:r w:rsidRPr="00D75913">
        <w:rPr>
          <w:rFonts w:ascii="Arial Narrow" w:hAnsi="Arial Narrow"/>
          <w:lang w:val="en-GB"/>
        </w:rPr>
        <w:t xml:space="preserve">und </w:t>
      </w:r>
      <w:proofErr w:type="spellStart"/>
      <w:r w:rsidRPr="00D75913">
        <w:rPr>
          <w:rFonts w:ascii="Arial Narrow" w:hAnsi="Arial Narrow"/>
          <w:lang w:val="en-GB"/>
        </w:rPr>
        <w:t>Abfällen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Haushalten</w:t>
      </w:r>
      <w:proofErr w:type="spellEnd"/>
      <w:r w:rsidRPr="00D75913">
        <w:rPr>
          <w:rFonts w:ascii="Arial Narrow" w:hAnsi="Arial Narrow"/>
          <w:lang w:val="en-GB"/>
        </w:rPr>
        <w:t xml:space="preserve">; </w:t>
      </w:r>
      <w:proofErr w:type="spellStart"/>
      <w:r w:rsidRPr="00D75913">
        <w:rPr>
          <w:rFonts w:ascii="Arial Narrow" w:hAnsi="Arial Narrow"/>
          <w:lang w:val="en-GB"/>
        </w:rPr>
        <w:t>unsachgemäßer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Betrieb</w:t>
      </w:r>
      <w:proofErr w:type="spellEnd"/>
      <w:r w:rsidRPr="00D75913">
        <w:rPr>
          <w:rFonts w:ascii="Arial Narrow" w:hAnsi="Arial Narrow"/>
          <w:lang w:val="en-GB"/>
        </w:rPr>
        <w:t xml:space="preserve"> von Anlagen; </w:t>
      </w:r>
      <w:proofErr w:type="spellStart"/>
      <w:r w:rsidRPr="00D75913">
        <w:rPr>
          <w:rFonts w:ascii="Arial Narrow" w:hAnsi="Arial Narrow"/>
          <w:lang w:val="en-GB"/>
        </w:rPr>
        <w:t>Verbrennung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Kohle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lokalen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Wärmekraftwerken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geringem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Wirkungsgrad</w:t>
      </w:r>
      <w:proofErr w:type="spellEnd"/>
      <w:r w:rsidRPr="00D75913">
        <w:rPr>
          <w:rFonts w:ascii="Arial Narrow" w:hAnsi="Arial Narrow"/>
          <w:lang w:val="en-GB"/>
        </w:rPr>
        <w:t xml:space="preserve">; </w:t>
      </w:r>
      <w:proofErr w:type="spellStart"/>
      <w:r w:rsidRPr="00D75913">
        <w:rPr>
          <w:rFonts w:ascii="Arial Narrow" w:hAnsi="Arial Narrow"/>
          <w:lang w:val="en-GB"/>
        </w:rPr>
        <w:t>Kommunikationsemissionen</w:t>
      </w:r>
      <w:proofErr w:type="spellEnd"/>
      <w:r w:rsidRPr="00D75913">
        <w:rPr>
          <w:rFonts w:ascii="Arial Narrow" w:hAnsi="Arial Narrow"/>
          <w:lang w:val="en-GB"/>
        </w:rPr>
        <w:t xml:space="preserve">). Das </w:t>
      </w:r>
      <w:proofErr w:type="spellStart"/>
      <w:r w:rsidRPr="00D75913">
        <w:rPr>
          <w:rFonts w:ascii="Arial Narrow" w:hAnsi="Arial Narrow"/>
          <w:lang w:val="en-GB"/>
        </w:rPr>
        <w:t>Hauptinstrument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Bekämpfung</w:t>
      </w:r>
      <w:proofErr w:type="spellEnd"/>
      <w:r w:rsidRPr="00D75913">
        <w:rPr>
          <w:rFonts w:ascii="Arial Narrow" w:hAnsi="Arial Narrow"/>
          <w:lang w:val="en-GB"/>
        </w:rPr>
        <w:t xml:space="preserve"> des Problems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umfassende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thermische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Modernisierung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b/>
          <w:bCs/>
          <w:lang w:val="en-GB"/>
        </w:rPr>
        <w:t>Wohngebäuden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Sicherstellung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eines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effektiven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b/>
          <w:bCs/>
          <w:lang w:val="en-GB"/>
        </w:rPr>
        <w:t>ökologischen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Zugangs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zu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Wärme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Auswirkungen</w:t>
      </w:r>
      <w:proofErr w:type="spellEnd"/>
      <w:r w:rsidRPr="00D75913">
        <w:rPr>
          <w:rFonts w:ascii="Arial Narrow" w:hAnsi="Arial Narrow"/>
          <w:lang w:val="en-GB"/>
        </w:rPr>
        <w:t xml:space="preserve"> auf die </w:t>
      </w:r>
      <w:proofErr w:type="spellStart"/>
      <w:r w:rsidRPr="00D75913">
        <w:rPr>
          <w:rFonts w:ascii="Arial Narrow" w:hAnsi="Arial Narrow"/>
          <w:lang w:val="en-GB"/>
        </w:rPr>
        <w:t>Verringerung</w:t>
      </w:r>
      <w:proofErr w:type="spellEnd"/>
      <w:r w:rsidRPr="00D75913">
        <w:rPr>
          <w:rFonts w:ascii="Arial Narrow" w:hAnsi="Arial Narrow"/>
          <w:lang w:val="en-GB"/>
        </w:rPr>
        <w:t xml:space="preserve"> des Problems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Energiearmut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r w:rsidRPr="00D75913">
        <w:rPr>
          <w:rFonts w:ascii="Arial Narrow" w:hAnsi="Arial Narrow"/>
          <w:b/>
          <w:bCs/>
          <w:lang w:val="en-GB"/>
        </w:rPr>
        <w:t xml:space="preserve">um 30% </w:t>
      </w:r>
      <w:proofErr w:type="spellStart"/>
      <w:r w:rsidRPr="00D75913">
        <w:rPr>
          <w:rFonts w:ascii="Arial Narrow" w:hAnsi="Arial Narrow"/>
          <w:b/>
          <w:bCs/>
          <w:lang w:val="en-GB"/>
        </w:rPr>
        <w:t>d.h.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bis </w:t>
      </w:r>
      <w:proofErr w:type="spellStart"/>
      <w:r w:rsidRPr="00D75913">
        <w:rPr>
          <w:rFonts w:ascii="Arial Narrow" w:hAnsi="Arial Narrow"/>
          <w:b/>
          <w:bCs/>
          <w:lang w:val="en-GB"/>
        </w:rPr>
        <w:t>zum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maximalen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Niveau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von 6% der </w:t>
      </w:r>
      <w:proofErr w:type="spellStart"/>
      <w:r w:rsidRPr="00D75913">
        <w:rPr>
          <w:rFonts w:ascii="Arial Narrow" w:hAnsi="Arial Narrow"/>
          <w:b/>
          <w:bCs/>
          <w:lang w:val="en-GB"/>
        </w:rPr>
        <w:t>Haushalte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in 2030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haben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Reduzierung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Kommunikationsemissionen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Elektromobilität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Wasserstoffmoblilität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Reihe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geplanten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Maßnahmen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Marktes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alternative </w:t>
      </w:r>
      <w:proofErr w:type="spellStart"/>
      <w:r w:rsidRPr="00D75913">
        <w:rPr>
          <w:rFonts w:ascii="Arial Narrow" w:hAnsi="Arial Narrow"/>
          <w:lang w:val="en-GB"/>
        </w:rPr>
        <w:t>Kraftstoffe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beeinflusst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Bereich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b/>
          <w:bCs/>
          <w:lang w:val="en-GB"/>
        </w:rPr>
        <w:t>öffentlichen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Verkehrs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starke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Reduzierung</w:t>
      </w:r>
      <w:proofErr w:type="spellEnd"/>
      <w:r w:rsidRPr="00D75913">
        <w:rPr>
          <w:rFonts w:ascii="Arial Narrow" w:hAnsi="Arial Narrow"/>
          <w:lang w:val="en-GB"/>
        </w:rPr>
        <w:t xml:space="preserve"> der THG-</w:t>
      </w:r>
      <w:proofErr w:type="spellStart"/>
      <w:r w:rsidRPr="00D75913">
        <w:rPr>
          <w:rFonts w:ascii="Arial Narrow" w:hAnsi="Arial Narrow"/>
          <w:lang w:val="en-GB"/>
        </w:rPr>
        <w:t>Emissionen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angestrebt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r w:rsidRPr="00D75913">
        <w:rPr>
          <w:rFonts w:ascii="Arial Narrow" w:hAnsi="Arial Narrow"/>
          <w:b/>
          <w:bCs/>
          <w:lang w:val="en-GB"/>
        </w:rPr>
        <w:t xml:space="preserve">in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Städten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über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100. 000 </w:t>
      </w:r>
      <w:proofErr w:type="spellStart"/>
      <w:r w:rsidRPr="00D75913">
        <w:rPr>
          <w:rFonts w:ascii="Arial Narrow" w:hAnsi="Arial Narrow"/>
          <w:b/>
          <w:bCs/>
          <w:lang w:val="en-GB"/>
        </w:rPr>
        <w:t>Einwohner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-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Erreichung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eines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emissionsfreien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öffentlichen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Verkehrs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bis 2030.</w:t>
      </w:r>
      <w:r w:rsidRPr="00D75913">
        <w:rPr>
          <w:rFonts w:ascii="Arial Narrow" w:hAnsi="Arial Narrow"/>
          <w:lang w:val="en-GB"/>
        </w:rPr>
        <w:br w:type="page"/>
      </w:r>
    </w:p>
    <w:p w14:paraId="6584577C" w14:textId="4BD3B005" w:rsidR="00322E97" w:rsidRPr="00D75913" w:rsidRDefault="00C24B1E" w:rsidP="006A40DA">
      <w:pPr>
        <w:pStyle w:val="Nagwek1"/>
        <w:rPr>
          <w:rFonts w:ascii="Arial Narrow" w:hAnsi="Arial Narrow"/>
          <w:sz w:val="20"/>
          <w:szCs w:val="20"/>
          <w:lang w:val="en-GB"/>
        </w:rPr>
      </w:pPr>
      <w:bookmarkStart w:id="10" w:name="_Toc68179154"/>
      <w:r>
        <w:rPr>
          <w:rFonts w:ascii="Arial Narrow" w:hAnsi="Arial Narrow"/>
          <w:sz w:val="20"/>
          <w:szCs w:val="20"/>
          <w:lang w:val="en-GB"/>
        </w:rPr>
        <w:lastRenderedPageBreak/>
        <w:t>6.</w:t>
      </w:r>
      <w:r w:rsidR="00322E97" w:rsidRPr="00D75913">
        <w:rPr>
          <w:rFonts w:ascii="Arial Narrow" w:hAnsi="Arial Narrow"/>
          <w:sz w:val="20"/>
          <w:szCs w:val="20"/>
          <w:lang w:val="en-GB"/>
        </w:rPr>
        <w:t>Platzierung im staatlichen Rechtssystem und Entwicklungsmanagementsystem</w:t>
      </w:r>
      <w:bookmarkEnd w:id="10"/>
    </w:p>
    <w:p w14:paraId="211D1D85" w14:textId="77777777" w:rsidR="00322E97" w:rsidRPr="00D75913" w:rsidRDefault="00322E97" w:rsidP="006A40DA">
      <w:pPr>
        <w:jc w:val="both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b/>
          <w:bCs/>
          <w:i/>
          <w:iCs/>
          <w:lang w:val="en-GB"/>
        </w:rPr>
        <w:t>Polnische</w:t>
      </w:r>
      <w:proofErr w:type="spellEnd"/>
      <w:r w:rsidRPr="00D75913">
        <w:rPr>
          <w:rFonts w:ascii="Arial Narrow" w:hAnsi="Arial Narrow"/>
          <w:b/>
          <w:bCs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i/>
          <w:iCs/>
          <w:lang w:val="en-GB"/>
        </w:rPr>
        <w:t>Energiepolitik</w:t>
      </w:r>
      <w:proofErr w:type="spellEnd"/>
      <w:r w:rsidRPr="00D75913">
        <w:rPr>
          <w:rFonts w:ascii="Arial Narrow" w:hAnsi="Arial Narrow"/>
          <w:b/>
          <w:bCs/>
          <w:i/>
          <w:iCs/>
          <w:lang w:val="en-GB"/>
        </w:rPr>
        <w:t xml:space="preserve"> bis 2040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Antwort</w:t>
      </w:r>
      <w:proofErr w:type="spellEnd"/>
      <w:r w:rsidRPr="00D75913">
        <w:rPr>
          <w:rFonts w:ascii="Arial Narrow" w:hAnsi="Arial Narrow"/>
          <w:lang w:val="en-GB"/>
        </w:rPr>
        <w:t xml:space="preserve"> auf die </w:t>
      </w:r>
      <w:proofErr w:type="spellStart"/>
      <w:r w:rsidRPr="00D75913">
        <w:rPr>
          <w:rFonts w:ascii="Arial Narrow" w:hAnsi="Arial Narrow"/>
          <w:lang w:val="en-GB"/>
        </w:rPr>
        <w:t>wichtigsten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Herausforderungen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vor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denen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polnische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Energiesektor</w:t>
      </w:r>
      <w:proofErr w:type="spellEnd"/>
      <w:r w:rsidRPr="00D75913">
        <w:rPr>
          <w:rFonts w:ascii="Arial Narrow" w:hAnsi="Arial Narrow"/>
          <w:lang w:val="en-GB"/>
        </w:rPr>
        <w:t xml:space="preserve"> in den </w:t>
      </w:r>
      <w:proofErr w:type="spellStart"/>
      <w:r w:rsidRPr="00D75913">
        <w:rPr>
          <w:rFonts w:ascii="Arial Narrow" w:hAnsi="Arial Narrow"/>
          <w:lang w:val="en-GB"/>
        </w:rPr>
        <w:t>kommenden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Jahrzehnten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steht</w:t>
      </w:r>
      <w:proofErr w:type="spellEnd"/>
      <w:r w:rsidRPr="00D75913">
        <w:rPr>
          <w:rFonts w:ascii="Arial Narrow" w:hAnsi="Arial Narrow"/>
          <w:lang w:val="en-GB"/>
        </w:rPr>
        <w:t xml:space="preserve">, und </w:t>
      </w:r>
      <w:proofErr w:type="spellStart"/>
      <w:r w:rsidRPr="00D75913">
        <w:rPr>
          <w:rFonts w:ascii="Arial Narrow" w:hAnsi="Arial Narrow"/>
          <w:lang w:val="en-GB"/>
        </w:rPr>
        <w:t>legt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Richtung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Energiesektors</w:t>
      </w:r>
      <w:proofErr w:type="spellEnd"/>
      <w:r w:rsidRPr="00D75913">
        <w:rPr>
          <w:rFonts w:ascii="Arial Narrow" w:hAnsi="Arial Narrow"/>
          <w:lang w:val="en-GB"/>
        </w:rPr>
        <w:t xml:space="preserve"> fest, </w:t>
      </w:r>
      <w:proofErr w:type="spellStart"/>
      <w:r w:rsidRPr="00D75913">
        <w:rPr>
          <w:rFonts w:ascii="Arial Narrow" w:hAnsi="Arial Narrow"/>
          <w:lang w:val="en-GB"/>
        </w:rPr>
        <w:t>wobei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kurzfristige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mittelfristige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erforderlichen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Aufgaben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berücksichtigt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75023940" w14:textId="77777777" w:rsidR="00322E97" w:rsidRPr="00D75913" w:rsidRDefault="00322E97" w:rsidP="006A40DA">
      <w:pPr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i/>
          <w:iCs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i/>
          <w:iCs/>
          <w:lang w:val="en-GB"/>
        </w:rPr>
        <w:t>Polnische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Energiepolitik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bis 2040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neun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Strategien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Entwicklungsmanagementsystem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Landes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hervorgehen</w:t>
      </w:r>
      <w:proofErr w:type="spellEnd"/>
      <w:r w:rsidRPr="00D75913">
        <w:rPr>
          <w:rFonts w:ascii="Arial Narrow" w:hAnsi="Arial Narrow"/>
          <w:lang w:val="en-GB"/>
        </w:rPr>
        <w:t xml:space="preserve"> und auf der </w:t>
      </w:r>
      <w:proofErr w:type="spellStart"/>
      <w:r w:rsidRPr="00D75913">
        <w:rPr>
          <w:rFonts w:ascii="Arial Narrow" w:hAnsi="Arial Narrow"/>
          <w:lang w:val="en-GB"/>
        </w:rPr>
        <w:t>mittelfristigen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Entwicklungsstrategie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Landes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basieren</w:t>
      </w:r>
      <w:proofErr w:type="spellEnd"/>
      <w:r w:rsidRPr="00D75913">
        <w:rPr>
          <w:rFonts w:ascii="Arial Narrow" w:hAnsi="Arial Narrow"/>
          <w:lang w:val="en-GB"/>
        </w:rPr>
        <w:t xml:space="preserve">, die am 14. </w:t>
      </w:r>
      <w:proofErr w:type="spellStart"/>
      <w:r w:rsidRPr="00D75913">
        <w:rPr>
          <w:rFonts w:ascii="Arial Narrow" w:hAnsi="Arial Narrow"/>
          <w:lang w:val="en-GB"/>
        </w:rPr>
        <w:t>Februar</w:t>
      </w:r>
      <w:proofErr w:type="spellEnd"/>
      <w:r w:rsidRPr="00D75913">
        <w:rPr>
          <w:rFonts w:ascii="Arial Narrow" w:hAnsi="Arial Narrow"/>
          <w:lang w:val="en-GB"/>
        </w:rPr>
        <w:t xml:space="preserve"> 2017 </w:t>
      </w:r>
      <w:proofErr w:type="spellStart"/>
      <w:r w:rsidRPr="00D75913">
        <w:rPr>
          <w:rFonts w:ascii="Arial Narrow" w:hAnsi="Arial Narrow"/>
          <w:lang w:val="en-GB"/>
        </w:rPr>
        <w:t>verabschiedet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wurde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b/>
          <w:bCs/>
          <w:lang w:val="en-GB"/>
        </w:rPr>
        <w:t>Strategie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für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verantwortungsvolle</w:t>
      </w:r>
      <w:proofErr w:type="spellEnd"/>
      <w:r w:rsidRPr="00D75913">
        <w:rPr>
          <w:rFonts w:ascii="Arial Narrow" w:hAnsi="Arial Narrow"/>
          <w:b/>
          <w:b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bCs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(SOR) </w:t>
      </w:r>
      <w:proofErr w:type="spellStart"/>
      <w:r w:rsidRPr="00D75913">
        <w:rPr>
          <w:rFonts w:ascii="Arial Narrow" w:hAnsi="Arial Narrow"/>
          <w:lang w:val="en-GB"/>
        </w:rPr>
        <w:t>zielt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darauf</w:t>
      </w:r>
      <w:proofErr w:type="spellEnd"/>
      <w:r w:rsidRPr="00D75913">
        <w:rPr>
          <w:rFonts w:ascii="Arial Narrow" w:hAnsi="Arial Narrow"/>
          <w:lang w:val="en-GB"/>
        </w:rPr>
        <w:t xml:space="preserve"> ab, </w:t>
      </w:r>
      <w:proofErr w:type="spellStart"/>
      <w:r w:rsidRPr="00D75913">
        <w:rPr>
          <w:rFonts w:ascii="Arial Narrow" w:hAnsi="Arial Narrow"/>
          <w:lang w:val="en-GB"/>
        </w:rPr>
        <w:t>Bedingungen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das </w:t>
      </w:r>
      <w:proofErr w:type="spellStart"/>
      <w:r w:rsidRPr="00D75913">
        <w:rPr>
          <w:rFonts w:ascii="Arial Narrow" w:hAnsi="Arial Narrow"/>
          <w:lang w:val="en-GB"/>
        </w:rPr>
        <w:t>Einkommenswachstum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polnischen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Bevölkerung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gleichzeitiger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Erhöhung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sozialen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wirtschaftlichen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ökologischen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territorialen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Zusammenhalts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schaffen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Energie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Bereiche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dazu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beitragen</w:t>
      </w:r>
      <w:proofErr w:type="spellEnd"/>
      <w:r w:rsidRPr="00D75913">
        <w:rPr>
          <w:rFonts w:ascii="Arial Narrow" w:hAnsi="Arial Narrow"/>
          <w:lang w:val="en-GB"/>
        </w:rPr>
        <w:t xml:space="preserve">, dieses </w:t>
      </w:r>
      <w:proofErr w:type="spellStart"/>
      <w:r w:rsidRPr="00D75913">
        <w:rPr>
          <w:rFonts w:ascii="Arial Narrow" w:hAnsi="Arial Narrow"/>
          <w:lang w:val="en-GB"/>
        </w:rPr>
        <w:t>Ziel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sowie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Detailziele</w:t>
      </w:r>
      <w:proofErr w:type="spellEnd"/>
      <w:r w:rsidRPr="00D75913">
        <w:rPr>
          <w:rFonts w:ascii="Arial Narrow" w:hAnsi="Arial Narrow"/>
          <w:lang w:val="en-GB"/>
        </w:rPr>
        <w:t xml:space="preserve"> (SOR)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erreichen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715B4675" w14:textId="7AA91E05" w:rsidR="00322E97" w:rsidRPr="00D75913" w:rsidRDefault="00322E97" w:rsidP="006A40DA">
      <w:pPr>
        <w:jc w:val="both"/>
        <w:rPr>
          <w:rFonts w:ascii="Arial Narrow" w:hAnsi="Arial Narrow"/>
          <w:i/>
          <w:lang w:val="en-GB"/>
        </w:rPr>
      </w:pPr>
      <w:r w:rsidRPr="00D75913">
        <w:rPr>
          <w:rFonts w:ascii="Arial Narrow" w:hAnsi="Arial Narrow"/>
          <w:lang w:val="en-GB"/>
        </w:rPr>
        <w:t xml:space="preserve">Von den </w:t>
      </w:r>
      <w:proofErr w:type="spellStart"/>
      <w:r w:rsidRPr="00D75913">
        <w:rPr>
          <w:rFonts w:ascii="Arial Narrow" w:hAnsi="Arial Narrow"/>
          <w:lang w:val="en-GB"/>
        </w:rPr>
        <w:t>anderen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Strategien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SOR </w:t>
      </w:r>
      <w:proofErr w:type="spellStart"/>
      <w:r w:rsidRPr="00D75913">
        <w:rPr>
          <w:rFonts w:ascii="Arial Narrow" w:hAnsi="Arial Narrow"/>
          <w:lang w:val="en-GB"/>
        </w:rPr>
        <w:t>ergeben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PEP2040 am </w:t>
      </w:r>
      <w:proofErr w:type="spellStart"/>
      <w:r w:rsidRPr="00D75913">
        <w:rPr>
          <w:rFonts w:ascii="Arial Narrow" w:hAnsi="Arial Narrow"/>
          <w:lang w:val="en-GB"/>
        </w:rPr>
        <w:t>stärksten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Nationalen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Umweltpolitik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2030</w:t>
      </w:r>
      <w:r w:rsidRPr="00063468">
        <w:rPr>
          <w:rStyle w:val="Odwoanieprzypisudolnego"/>
          <w:rFonts w:ascii="Arial Narrow" w:hAnsi="Arial Narrow"/>
          <w:i/>
        </w:rPr>
        <w:footnoteReference w:id="9"/>
      </w:r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Strategie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für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nachhaltige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Entwicklung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i/>
          <w:iCs/>
          <w:lang w:val="en-GB"/>
        </w:rPr>
        <w:t>Verkehrs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bis 2030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Hinblick</w:t>
      </w:r>
      <w:proofErr w:type="spellEnd"/>
      <w:r w:rsidRPr="00D75913">
        <w:rPr>
          <w:rFonts w:ascii="Arial Narrow" w:hAnsi="Arial Narrow"/>
          <w:lang w:val="en-GB"/>
        </w:rPr>
        <w:t xml:space="preserve"> auf die </w:t>
      </w:r>
      <w:proofErr w:type="spellStart"/>
      <w:r w:rsidRPr="00D75913">
        <w:rPr>
          <w:rFonts w:ascii="Arial Narrow" w:hAnsi="Arial Narrow"/>
          <w:lang w:val="en-GB"/>
        </w:rPr>
        <w:t>Reduzierung</w:t>
      </w:r>
      <w:proofErr w:type="spellEnd"/>
      <w:r w:rsidRPr="00D75913">
        <w:rPr>
          <w:rFonts w:ascii="Arial Narrow" w:hAnsi="Arial Narrow"/>
          <w:lang w:val="en-GB"/>
        </w:rPr>
        <w:t xml:space="preserve"> der CO</w:t>
      </w:r>
      <w:r w:rsidRPr="00D75913">
        <w:rPr>
          <w:rFonts w:ascii="Arial Narrow" w:hAnsi="Arial Narrow"/>
          <w:vertAlign w:val="subscript"/>
          <w:lang w:val="en-GB"/>
        </w:rPr>
        <w:t>2</w:t>
      </w:r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Schadstoffemissionen</w:t>
      </w:r>
      <w:proofErr w:type="spellEnd"/>
      <w:r w:rsidRPr="00D75913">
        <w:rPr>
          <w:rFonts w:ascii="Arial Narrow" w:hAnsi="Arial Narrow"/>
          <w:lang w:val="en-GB"/>
        </w:rPr>
        <w:t xml:space="preserve"> und der so </w:t>
      </w:r>
      <w:proofErr w:type="spellStart"/>
      <w:r w:rsidRPr="00D75913">
        <w:rPr>
          <w:rFonts w:ascii="Arial Narrow" w:hAnsi="Arial Narrow"/>
          <w:lang w:val="en-GB"/>
        </w:rPr>
        <w:t>genannten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="00C1054D" w:rsidRPr="00C1054D">
        <w:rPr>
          <w:rFonts w:ascii="Arial Narrow" w:hAnsi="Arial Narrow"/>
          <w:lang w:val="en-GB"/>
        </w:rPr>
        <w:t>tiefliegende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Emissionen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Strategie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für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nachhaltige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Entwicklung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i/>
          <w:iCs/>
          <w:lang w:val="en-GB"/>
        </w:rPr>
        <w:t>ländlichen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Raums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Landwirtschaft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Fischerei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2030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Hinblick</w:t>
      </w:r>
      <w:proofErr w:type="spellEnd"/>
      <w:r w:rsidRPr="00D75913">
        <w:rPr>
          <w:rFonts w:ascii="Arial Narrow" w:hAnsi="Arial Narrow"/>
          <w:lang w:val="en-GB"/>
        </w:rPr>
        <w:t xml:space="preserve"> auf die </w:t>
      </w:r>
      <w:proofErr w:type="spellStart"/>
      <w:r w:rsidRPr="00D75913">
        <w:rPr>
          <w:rFonts w:ascii="Arial Narrow" w:hAnsi="Arial Narrow"/>
          <w:lang w:val="en-GB"/>
        </w:rPr>
        <w:t>Nutzung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Potenzials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Landwirtschaft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ländlichen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Gebiete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Energiezwecke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Produktivitätsstrategie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nationalen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Strategie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für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regionale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Entwicklung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2030</w:t>
      </w:r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Zusammenhang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lang w:val="en-GB"/>
        </w:rPr>
        <w:t>wechselseitigen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Beziehungen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zwischen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Energiesektor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Produktivität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Wirtschaft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Landes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verbunden</w:t>
      </w:r>
      <w:proofErr w:type="spellEnd"/>
      <w:r w:rsidRPr="00D75913">
        <w:rPr>
          <w:rFonts w:ascii="Arial Narrow" w:hAnsi="Arial Narrow"/>
          <w:lang w:val="en-GB"/>
        </w:rPr>
        <w:t>.</w:t>
      </w:r>
      <w:r w:rsidRPr="00D75913">
        <w:rPr>
          <w:rFonts w:ascii="Arial Narrow" w:hAnsi="Arial Narrow"/>
          <w:i/>
          <w:lang w:val="en-GB"/>
        </w:rPr>
        <w:t xml:space="preserve"> </w:t>
      </w:r>
    </w:p>
    <w:p w14:paraId="55AADA3C" w14:textId="77777777" w:rsidR="00322E97" w:rsidRPr="00D75913" w:rsidRDefault="00322E97" w:rsidP="006A40DA">
      <w:pPr>
        <w:spacing w:after="240"/>
        <w:jc w:val="both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Indirekter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das PEP2040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Strategie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zur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Entwicklung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i/>
          <w:iCs/>
          <w:lang w:val="en-GB"/>
        </w:rPr>
        <w:t>Humankapitals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Strategie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zur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Entwicklung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i/>
          <w:iCs/>
          <w:lang w:val="en-GB"/>
        </w:rPr>
        <w:t>Sozialkapital</w:t>
      </w:r>
      <w:r w:rsidRPr="00D75913">
        <w:rPr>
          <w:rFonts w:ascii="Arial Narrow" w:hAnsi="Arial Narrow"/>
          <w:lang w:val="en-GB"/>
        </w:rPr>
        <w:t>s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Strategie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für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einen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effizienten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i/>
          <w:iCs/>
          <w:lang w:val="en-GB"/>
        </w:rPr>
        <w:t>modernen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Staat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verbunden</w:t>
      </w:r>
      <w:proofErr w:type="spellEnd"/>
      <w:r w:rsidRPr="00D75913">
        <w:rPr>
          <w:rFonts w:ascii="Arial Narrow" w:hAnsi="Arial Narrow"/>
          <w:lang w:val="en-GB"/>
        </w:rPr>
        <w:t xml:space="preserve">, die den </w:t>
      </w:r>
      <w:proofErr w:type="spellStart"/>
      <w:r w:rsidRPr="00D75913">
        <w:rPr>
          <w:rFonts w:ascii="Arial Narrow" w:hAnsi="Arial Narrow"/>
          <w:lang w:val="en-GB"/>
        </w:rPr>
        <w:t>Hintergrund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das PEP2040 </w:t>
      </w:r>
      <w:proofErr w:type="spellStart"/>
      <w:r w:rsidRPr="00D75913">
        <w:rPr>
          <w:rFonts w:ascii="Arial Narrow" w:hAnsi="Arial Narrow"/>
          <w:lang w:val="en-GB"/>
        </w:rPr>
        <w:t>bilden</w:t>
      </w:r>
      <w:proofErr w:type="spellEnd"/>
      <w:r w:rsidRPr="00D75913">
        <w:rPr>
          <w:rFonts w:ascii="Arial Narrow" w:hAnsi="Arial Narrow"/>
          <w:lang w:val="en-GB"/>
        </w:rPr>
        <w:t xml:space="preserve">. Das </w:t>
      </w:r>
      <w:proofErr w:type="spellStart"/>
      <w:r w:rsidRPr="00D75913">
        <w:rPr>
          <w:rFonts w:ascii="Arial Narrow" w:hAnsi="Arial Narrow"/>
          <w:lang w:val="en-GB"/>
        </w:rPr>
        <w:t>Humankapital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auf die </w:t>
      </w:r>
      <w:proofErr w:type="spellStart"/>
      <w:r w:rsidRPr="00D75913">
        <w:rPr>
          <w:rFonts w:ascii="Arial Narrow" w:hAnsi="Arial Narrow"/>
          <w:lang w:val="en-GB"/>
        </w:rPr>
        <w:t>Quantität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Qualität</w:t>
      </w:r>
      <w:proofErr w:type="spellEnd"/>
      <w:r w:rsidRPr="00D75913">
        <w:rPr>
          <w:rFonts w:ascii="Arial Narrow" w:hAnsi="Arial Narrow"/>
          <w:lang w:val="en-GB"/>
        </w:rPr>
        <w:t xml:space="preserve"> des in der Gesellschaft </w:t>
      </w:r>
      <w:proofErr w:type="spellStart"/>
      <w:r w:rsidRPr="00D75913">
        <w:rPr>
          <w:rFonts w:ascii="Arial Narrow" w:hAnsi="Arial Narrow"/>
          <w:lang w:val="en-GB"/>
        </w:rPr>
        <w:t>vorhandenen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Wissens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Fähigkeiten</w:t>
      </w:r>
      <w:proofErr w:type="spellEnd"/>
      <w:r w:rsidRPr="00D75913">
        <w:rPr>
          <w:rFonts w:ascii="Arial Narrow" w:hAnsi="Arial Narrow"/>
          <w:lang w:val="en-GB"/>
        </w:rPr>
        <w:t xml:space="preserve"> und des </w:t>
      </w:r>
      <w:proofErr w:type="spellStart"/>
      <w:r w:rsidRPr="00D75913">
        <w:rPr>
          <w:rFonts w:ascii="Arial Narrow" w:hAnsi="Arial Narrow"/>
          <w:lang w:val="en-GB"/>
        </w:rPr>
        <w:t>Potenzials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auf die </w:t>
      </w:r>
      <w:proofErr w:type="spellStart"/>
      <w:r w:rsidRPr="00D75913">
        <w:rPr>
          <w:rFonts w:ascii="Arial Narrow" w:hAnsi="Arial Narrow"/>
          <w:lang w:val="en-GB"/>
        </w:rPr>
        <w:t>Entwicklungschancen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Energiesektors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auswirkt</w:t>
      </w:r>
      <w:proofErr w:type="spellEnd"/>
      <w:r w:rsidRPr="00D75913">
        <w:rPr>
          <w:rFonts w:ascii="Arial Narrow" w:hAnsi="Arial Narrow"/>
          <w:lang w:val="en-GB"/>
        </w:rPr>
        <w:t xml:space="preserve">. Der </w:t>
      </w:r>
      <w:proofErr w:type="spellStart"/>
      <w:r w:rsidRPr="00D75913">
        <w:rPr>
          <w:rFonts w:ascii="Arial Narrow" w:hAnsi="Arial Narrow"/>
          <w:lang w:val="en-GB"/>
        </w:rPr>
        <w:t>Zustand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Sozialkapitals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beeinflusst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Beziehungen</w:t>
      </w:r>
      <w:proofErr w:type="spellEnd"/>
      <w:r w:rsidRPr="00D75913">
        <w:rPr>
          <w:rFonts w:ascii="Arial Narrow" w:hAnsi="Arial Narrow"/>
          <w:lang w:val="en-GB"/>
        </w:rPr>
        <w:t xml:space="preserve"> in der Gesellschaft und die </w:t>
      </w:r>
      <w:proofErr w:type="spellStart"/>
      <w:r w:rsidRPr="00D75913">
        <w:rPr>
          <w:rFonts w:ascii="Arial Narrow" w:hAnsi="Arial Narrow"/>
          <w:lang w:val="en-GB"/>
        </w:rPr>
        <w:t>soziale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Verantwortung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wiederum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bestimmt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wie</w:t>
      </w:r>
      <w:proofErr w:type="spellEnd"/>
      <w:r w:rsidRPr="00D75913">
        <w:rPr>
          <w:rFonts w:ascii="Arial Narrow" w:hAnsi="Arial Narrow"/>
          <w:lang w:val="en-GB"/>
        </w:rPr>
        <w:t xml:space="preserve"> PEP2040 </w:t>
      </w:r>
      <w:proofErr w:type="spellStart"/>
      <w:r w:rsidRPr="00D75913">
        <w:rPr>
          <w:rFonts w:ascii="Arial Narrow" w:hAnsi="Arial Narrow"/>
          <w:lang w:val="en-GB"/>
        </w:rPr>
        <w:t>umgesetzt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Bemerkenswert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ist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PEP2040 </w:t>
      </w:r>
      <w:proofErr w:type="spellStart"/>
      <w:r w:rsidRPr="00D75913">
        <w:rPr>
          <w:rFonts w:ascii="Arial Narrow" w:hAnsi="Arial Narrow"/>
          <w:lang w:val="en-GB"/>
        </w:rPr>
        <w:t>über</w:t>
      </w:r>
      <w:proofErr w:type="spellEnd"/>
      <w:r w:rsidRPr="00D75913">
        <w:rPr>
          <w:rFonts w:ascii="Arial Narrow" w:hAnsi="Arial Narrow"/>
          <w:lang w:val="en-GB"/>
        </w:rPr>
        <w:t xml:space="preserve"> den SOR-</w:t>
      </w:r>
      <w:proofErr w:type="spellStart"/>
      <w:r w:rsidRPr="00D75913">
        <w:rPr>
          <w:rFonts w:ascii="Arial Narrow" w:hAnsi="Arial Narrow"/>
          <w:lang w:val="en-GB"/>
        </w:rPr>
        <w:t>Zeitrahmen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hinausgeht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Veränderungen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Energiesektor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finden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langfristig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statt</w:t>
      </w:r>
      <w:proofErr w:type="spellEnd"/>
      <w:r w:rsidRPr="00D75913">
        <w:rPr>
          <w:rFonts w:ascii="Arial Narrow" w:hAnsi="Arial Narrow"/>
          <w:lang w:val="en-GB"/>
        </w:rPr>
        <w:t xml:space="preserve"> und die </w:t>
      </w:r>
      <w:proofErr w:type="spellStart"/>
      <w:r w:rsidRPr="00D75913">
        <w:rPr>
          <w:rFonts w:ascii="Arial Narrow" w:hAnsi="Arial Narrow"/>
          <w:lang w:val="en-GB"/>
        </w:rPr>
        <w:t>Auswirkungen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sind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langfristig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sichtbar</w:t>
      </w:r>
      <w:proofErr w:type="spellEnd"/>
      <w:r w:rsidRPr="00D75913">
        <w:rPr>
          <w:rFonts w:ascii="Arial Narrow" w:hAnsi="Arial Narrow"/>
          <w:lang w:val="en-GB"/>
        </w:rPr>
        <w:t xml:space="preserve">, was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in den </w:t>
      </w:r>
      <w:proofErr w:type="spellStart"/>
      <w:r w:rsidRPr="00D75913">
        <w:rPr>
          <w:rFonts w:ascii="Arial Narrow" w:hAnsi="Arial Narrow"/>
          <w:lang w:val="en-GB"/>
        </w:rPr>
        <w:t>Energieprognosen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widerspiegelt</w:t>
      </w:r>
      <w:proofErr w:type="spellEnd"/>
      <w:r w:rsidRPr="00D75913">
        <w:rPr>
          <w:rFonts w:ascii="Arial Narrow" w:hAnsi="Arial Narrow"/>
          <w:lang w:val="en-GB"/>
        </w:rPr>
        <w:t xml:space="preserve">. PEP2040 </w:t>
      </w:r>
      <w:proofErr w:type="spellStart"/>
      <w:r w:rsidRPr="00D75913">
        <w:rPr>
          <w:rFonts w:ascii="Arial Narrow" w:hAnsi="Arial Narrow"/>
          <w:lang w:val="en-GB"/>
        </w:rPr>
        <w:t>steht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engem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Zusammenhang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entstehenden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Nationalen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Rohstoffpolitik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darauf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abzielt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Rohstoffversorgungssicherheit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Landes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gewährleisten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indem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Ressourcenbasis</w:t>
      </w:r>
      <w:proofErr w:type="spellEnd"/>
      <w:r w:rsidRPr="00D75913">
        <w:rPr>
          <w:rFonts w:ascii="Arial Narrow" w:hAnsi="Arial Narrow"/>
          <w:lang w:val="en-GB"/>
        </w:rPr>
        <w:t xml:space="preserve"> an </w:t>
      </w:r>
      <w:proofErr w:type="spellStart"/>
      <w:r w:rsidRPr="00D75913">
        <w:rPr>
          <w:rFonts w:ascii="Arial Narrow" w:hAnsi="Arial Narrow"/>
          <w:lang w:val="en-GB"/>
        </w:rPr>
        <w:t>Rohstoffen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kontinuierlich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erweitert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einschließlich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Intensivierung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Aktivitäten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Bereich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Suche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neuen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Vorkommen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Erkennung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 (</w:t>
      </w:r>
      <w:proofErr w:type="spellStart"/>
      <w:r w:rsidRPr="00D75913">
        <w:rPr>
          <w:rFonts w:ascii="Arial Narrow" w:hAnsi="Arial Narrow"/>
          <w:lang w:val="en-GB"/>
        </w:rPr>
        <w:t>Ausbeutung</w:t>
      </w:r>
      <w:proofErr w:type="spellEnd"/>
      <w:r w:rsidRPr="00D75913">
        <w:rPr>
          <w:rFonts w:ascii="Arial Narrow" w:hAnsi="Arial Narrow"/>
          <w:lang w:val="en-GB"/>
        </w:rPr>
        <w:t xml:space="preserve">) von </w:t>
      </w:r>
      <w:proofErr w:type="spellStart"/>
      <w:r w:rsidRPr="00D75913">
        <w:rPr>
          <w:rFonts w:ascii="Arial Narrow" w:hAnsi="Arial Narrow"/>
          <w:lang w:val="en-GB"/>
        </w:rPr>
        <w:t>geothermischen</w:t>
      </w:r>
      <w:proofErr w:type="spellEnd"/>
      <w:r w:rsidRPr="00D75913">
        <w:rPr>
          <w:rFonts w:ascii="Arial Narrow" w:hAnsi="Arial Narrow"/>
          <w:lang w:val="en-GB"/>
        </w:rPr>
        <w:t xml:space="preserve"> Wasser und </w:t>
      </w:r>
      <w:proofErr w:type="spellStart"/>
      <w:r w:rsidRPr="00D75913">
        <w:rPr>
          <w:rFonts w:ascii="Arial Narrow" w:hAnsi="Arial Narrow"/>
          <w:lang w:val="en-GB"/>
        </w:rPr>
        <w:t>Wärme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trockenen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Gesteinen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168300A6" w14:textId="77777777" w:rsidR="00322E97" w:rsidRPr="00D75913" w:rsidRDefault="00322E97" w:rsidP="006A40DA">
      <w:pPr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Energiepolitik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Staates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vom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Energieminister</w:t>
      </w:r>
      <w:proofErr w:type="spellEnd"/>
      <w:r w:rsidRPr="00D75913">
        <w:rPr>
          <w:rFonts w:ascii="Arial Narrow" w:hAnsi="Arial Narrow"/>
          <w:lang w:val="en-GB"/>
        </w:rPr>
        <w:t xml:space="preserve"> auf der </w:t>
      </w:r>
      <w:proofErr w:type="spellStart"/>
      <w:r w:rsidRPr="00D75913">
        <w:rPr>
          <w:rFonts w:ascii="Arial Narrow" w:hAnsi="Arial Narrow"/>
          <w:lang w:val="en-GB"/>
        </w:rPr>
        <w:t>Grundlage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Artikel</w:t>
      </w:r>
      <w:proofErr w:type="spellEnd"/>
      <w:r w:rsidRPr="00D75913">
        <w:rPr>
          <w:rFonts w:ascii="Arial Narrow" w:hAnsi="Arial Narrow"/>
          <w:lang w:val="en-GB"/>
        </w:rPr>
        <w:t xml:space="preserve"> 12, 13-15 des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Energiegesetzes</w:t>
      </w:r>
      <w:proofErr w:type="spellEnd"/>
      <w:r w:rsidRPr="00D75913">
        <w:rPr>
          <w:rFonts w:ascii="Arial Narrow" w:hAnsi="Arial Narrow"/>
          <w:lang w:val="en-GB"/>
        </w:rPr>
        <w:t xml:space="preserve"> und in </w:t>
      </w:r>
      <w:proofErr w:type="spellStart"/>
      <w:r w:rsidRPr="00D75913">
        <w:rPr>
          <w:rFonts w:ascii="Arial Narrow" w:hAnsi="Arial Narrow"/>
          <w:lang w:val="en-GB"/>
        </w:rPr>
        <w:t>Übereinstimmung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Gesetz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über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i/>
          <w:iCs/>
          <w:lang w:val="en-GB"/>
        </w:rPr>
        <w:t>Grundsätze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Entwicklungspolitik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entwickelt</w:t>
      </w:r>
      <w:proofErr w:type="spellEnd"/>
      <w:r w:rsidRPr="00D75913">
        <w:rPr>
          <w:rFonts w:ascii="Arial Narrow" w:hAnsi="Arial Narrow"/>
          <w:lang w:val="en-GB"/>
        </w:rPr>
        <w:t xml:space="preserve">, und die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liegt</w:t>
      </w:r>
      <w:proofErr w:type="spellEnd"/>
      <w:r w:rsidRPr="00D75913">
        <w:rPr>
          <w:rFonts w:ascii="Arial Narrow" w:hAnsi="Arial Narrow"/>
          <w:lang w:val="en-GB"/>
        </w:rPr>
        <w:t xml:space="preserve"> in der </w:t>
      </w:r>
      <w:proofErr w:type="spellStart"/>
      <w:r w:rsidRPr="00D75913">
        <w:rPr>
          <w:rFonts w:ascii="Arial Narrow" w:hAnsi="Arial Narrow"/>
          <w:lang w:val="en-GB"/>
        </w:rPr>
        <w:t>Verantwortung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Reihe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Stellen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insbesondere</w:t>
      </w:r>
      <w:proofErr w:type="spellEnd"/>
      <w:r w:rsidRPr="00D75913">
        <w:rPr>
          <w:rFonts w:ascii="Arial Narrow" w:hAnsi="Arial Narrow"/>
          <w:lang w:val="en-GB"/>
        </w:rPr>
        <w:t xml:space="preserve"> des Ministers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</w:t>
      </w:r>
      <w:proofErr w:type="spellEnd"/>
      <w:r w:rsidRPr="00D75913">
        <w:rPr>
          <w:rFonts w:ascii="Arial Narrow" w:hAnsi="Arial Narrow"/>
          <w:lang w:val="en-GB"/>
        </w:rPr>
        <w:t xml:space="preserve"> und Klima und des </w:t>
      </w:r>
      <w:proofErr w:type="spellStart"/>
      <w:r w:rsidRPr="00D75913">
        <w:rPr>
          <w:rFonts w:ascii="Arial Narrow" w:hAnsi="Arial Narrow"/>
          <w:lang w:val="en-GB"/>
        </w:rPr>
        <w:t>Ministerrats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3ABC9368" w14:textId="77777777" w:rsidR="00322E97" w:rsidRPr="00D75913" w:rsidRDefault="00322E97" w:rsidP="006A40DA">
      <w:pPr>
        <w:spacing w:after="240"/>
        <w:jc w:val="both"/>
        <w:rPr>
          <w:rFonts w:ascii="Arial Narrow" w:hAnsi="Arial Narrow"/>
          <w:lang w:val="en-GB"/>
        </w:rPr>
      </w:pPr>
      <w:proofErr w:type="spellStart"/>
      <w:r w:rsidRPr="00D75913">
        <w:rPr>
          <w:rFonts w:ascii="Arial Narrow" w:hAnsi="Arial Narrow"/>
          <w:lang w:val="en-GB"/>
        </w:rPr>
        <w:t>Polen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entwickelt</w:t>
      </w:r>
      <w:proofErr w:type="spellEnd"/>
      <w:r w:rsidRPr="00D75913">
        <w:rPr>
          <w:rFonts w:ascii="Arial Narrow" w:hAnsi="Arial Narrow"/>
          <w:lang w:val="en-GB"/>
        </w:rPr>
        <w:t xml:space="preserve"> den </w:t>
      </w:r>
      <w:proofErr w:type="spellStart"/>
      <w:r w:rsidRPr="00D75913">
        <w:rPr>
          <w:rFonts w:ascii="Arial Narrow" w:hAnsi="Arial Narrow"/>
          <w:i/>
          <w:iCs/>
          <w:lang w:val="en-GB"/>
        </w:rPr>
        <w:t>Nationalen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Energie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i/>
          <w:iCs/>
          <w:lang w:val="en-GB"/>
        </w:rPr>
        <w:t>Klimaplan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für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2021-2030 (KPEiK)</w:t>
      </w:r>
      <w:r w:rsidRPr="00063468">
        <w:rPr>
          <w:rStyle w:val="Odwoanieprzypisudolnego"/>
          <w:rFonts w:ascii="Arial Narrow" w:hAnsi="Arial Narrow"/>
        </w:rPr>
        <w:footnoteReference w:id="10"/>
      </w:r>
      <w:r w:rsidRPr="00D75913">
        <w:rPr>
          <w:rFonts w:ascii="Arial Narrow" w:hAnsi="Arial Narrow"/>
          <w:lang w:val="en-GB"/>
        </w:rPr>
        <w:t xml:space="preserve">. Das </w:t>
      </w:r>
      <w:proofErr w:type="spellStart"/>
      <w:r w:rsidRPr="00D75913">
        <w:rPr>
          <w:rFonts w:ascii="Arial Narrow" w:hAnsi="Arial Narrow"/>
          <w:lang w:val="en-GB"/>
        </w:rPr>
        <w:t>Dokument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steht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Einklang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i/>
          <w:iCs/>
          <w:lang w:val="en-GB"/>
        </w:rPr>
        <w:t>Polnischen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Energiepolitik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bis 2040</w:t>
      </w:r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wobei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Umfang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Gestaltung</w:t>
      </w:r>
      <w:proofErr w:type="spellEnd"/>
      <w:r w:rsidRPr="00D75913">
        <w:rPr>
          <w:rFonts w:ascii="Arial Narrow" w:hAnsi="Arial Narrow"/>
          <w:lang w:val="en-GB"/>
        </w:rPr>
        <w:t xml:space="preserve"> von KPEiK der </w:t>
      </w:r>
      <w:proofErr w:type="spellStart"/>
      <w:r w:rsidRPr="00D75913">
        <w:rPr>
          <w:rFonts w:ascii="Arial Narrow" w:hAnsi="Arial Narrow"/>
          <w:lang w:val="en-GB"/>
        </w:rPr>
        <w:t>Herausforderung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Umsetzung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Energieunion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entsprechen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während</w:t>
      </w:r>
      <w:proofErr w:type="spellEnd"/>
      <w:r w:rsidRPr="00D75913">
        <w:rPr>
          <w:rFonts w:ascii="Arial Narrow" w:hAnsi="Arial Narrow"/>
          <w:lang w:val="en-GB"/>
        </w:rPr>
        <w:t xml:space="preserve"> PEP2040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auf </w:t>
      </w:r>
      <w:proofErr w:type="spellStart"/>
      <w:r w:rsidRPr="00D75913">
        <w:rPr>
          <w:rFonts w:ascii="Arial Narrow" w:hAnsi="Arial Narrow"/>
          <w:lang w:val="en-GB"/>
        </w:rPr>
        <w:t>andere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nationale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Bedürfnisse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verweist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Mit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Verabschiedung</w:t>
      </w:r>
      <w:proofErr w:type="spellEnd"/>
      <w:r w:rsidRPr="00D75913">
        <w:rPr>
          <w:rFonts w:ascii="Arial Narrow" w:hAnsi="Arial Narrow"/>
          <w:lang w:val="en-GB"/>
        </w:rPr>
        <w:t xml:space="preserve"> von PEP2040 </w:t>
      </w:r>
      <w:proofErr w:type="spellStart"/>
      <w:r w:rsidRPr="00D75913">
        <w:rPr>
          <w:rFonts w:ascii="Arial Narrow" w:hAnsi="Arial Narrow"/>
          <w:lang w:val="en-GB"/>
        </w:rPr>
        <w:t>werden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i/>
          <w:iCs/>
          <w:lang w:val="en-GB"/>
        </w:rPr>
        <w:t>Polnische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Energiepolitik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bis 2030</w:t>
      </w:r>
      <w:r w:rsidRPr="00D75913">
        <w:rPr>
          <w:rFonts w:ascii="Arial Narrow" w:hAnsi="Arial Narrow"/>
          <w:lang w:val="en-GB"/>
        </w:rPr>
        <w:t xml:space="preserve"> von 2009 und die </w:t>
      </w:r>
      <w:proofErr w:type="spellStart"/>
      <w:r w:rsidRPr="00D75913">
        <w:rPr>
          <w:rFonts w:ascii="Arial Narrow" w:hAnsi="Arial Narrow"/>
          <w:i/>
          <w:iCs/>
          <w:lang w:val="en-GB"/>
        </w:rPr>
        <w:t>Strategie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- </w:t>
      </w:r>
      <w:proofErr w:type="spellStart"/>
      <w:r w:rsidRPr="00D75913">
        <w:rPr>
          <w:rFonts w:ascii="Arial Narrow" w:hAnsi="Arial Narrow"/>
          <w:i/>
          <w:iCs/>
          <w:lang w:val="en-GB"/>
        </w:rPr>
        <w:t>Energiesicherheit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und Umwelt - </w:t>
      </w:r>
      <w:proofErr w:type="spellStart"/>
      <w:r w:rsidRPr="00D75913">
        <w:rPr>
          <w:rFonts w:ascii="Arial Narrow" w:hAnsi="Arial Narrow"/>
          <w:i/>
          <w:iCs/>
          <w:lang w:val="en-GB"/>
        </w:rPr>
        <w:t>eine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</w:t>
      </w:r>
      <w:proofErr w:type="spellStart"/>
      <w:r w:rsidRPr="00D75913">
        <w:rPr>
          <w:rFonts w:ascii="Arial Narrow" w:hAnsi="Arial Narrow"/>
          <w:i/>
          <w:iCs/>
          <w:lang w:val="en-GB"/>
        </w:rPr>
        <w:t>Perspektive</w:t>
      </w:r>
      <w:proofErr w:type="spellEnd"/>
      <w:r w:rsidRPr="00D75913">
        <w:rPr>
          <w:rFonts w:ascii="Arial Narrow" w:hAnsi="Arial Narrow"/>
          <w:i/>
          <w:iCs/>
          <w:lang w:val="en-GB"/>
        </w:rPr>
        <w:t xml:space="preserve"> bis 2020</w:t>
      </w:r>
      <w:r w:rsidRPr="00D75913">
        <w:rPr>
          <w:rFonts w:ascii="Arial Narrow" w:hAnsi="Arial Narrow"/>
          <w:lang w:val="en-GB"/>
        </w:rPr>
        <w:t xml:space="preserve"> von 2014 aufgehoben.</w:t>
      </w:r>
      <w:r w:rsidRPr="00063468">
        <w:rPr>
          <w:rStyle w:val="Odwoanieprzypisudolnego"/>
          <w:rFonts w:ascii="Arial Narrow" w:hAnsi="Arial Narrow"/>
        </w:rPr>
        <w:footnoteReference w:id="11"/>
      </w:r>
    </w:p>
    <w:p w14:paraId="6F6FD1F9" w14:textId="77777777" w:rsidR="00322E97" w:rsidRPr="00D75913" w:rsidRDefault="00322E97" w:rsidP="006A40DA">
      <w:pPr>
        <w:spacing w:after="240"/>
        <w:jc w:val="both"/>
        <w:rPr>
          <w:rFonts w:ascii="Arial Narrow" w:hAnsi="Arial Narrow"/>
          <w:lang w:val="en-GB"/>
        </w:rPr>
      </w:pPr>
      <w:r w:rsidRPr="00D75913">
        <w:rPr>
          <w:rFonts w:ascii="Arial Narrow" w:hAnsi="Arial Narrow"/>
          <w:lang w:val="en-GB"/>
        </w:rPr>
        <w:t xml:space="preserve">Der </w:t>
      </w:r>
      <w:proofErr w:type="spellStart"/>
      <w:r w:rsidRPr="00D75913">
        <w:rPr>
          <w:rFonts w:ascii="Arial Narrow" w:hAnsi="Arial Narrow"/>
          <w:lang w:val="en-GB"/>
        </w:rPr>
        <w:t>Entwurf</w:t>
      </w:r>
      <w:proofErr w:type="spellEnd"/>
      <w:r w:rsidRPr="00D75913">
        <w:rPr>
          <w:rFonts w:ascii="Arial Narrow" w:hAnsi="Arial Narrow"/>
          <w:lang w:val="en-GB"/>
        </w:rPr>
        <w:t xml:space="preserve"> des PEP2040 </w:t>
      </w:r>
      <w:proofErr w:type="spellStart"/>
      <w:r w:rsidRPr="00D75913">
        <w:rPr>
          <w:rFonts w:ascii="Arial Narrow" w:hAnsi="Arial Narrow"/>
          <w:lang w:val="en-GB"/>
        </w:rPr>
        <w:t>wurde</w:t>
      </w:r>
      <w:proofErr w:type="spellEnd"/>
      <w:r w:rsidRPr="00D75913">
        <w:rPr>
          <w:rFonts w:ascii="Arial Narrow" w:hAnsi="Arial Narrow"/>
          <w:lang w:val="en-GB"/>
        </w:rPr>
        <w:t xml:space="preserve"> 2018 </w:t>
      </w:r>
      <w:proofErr w:type="spellStart"/>
      <w:r w:rsidRPr="00D75913">
        <w:rPr>
          <w:rFonts w:ascii="Arial Narrow" w:hAnsi="Arial Narrow"/>
          <w:lang w:val="en-GB"/>
        </w:rPr>
        <w:t>einer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ersten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öffentlichen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Konsultation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unterzogen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gefolgt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einem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öffentlichen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Konsultationsverfahren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Jahr</w:t>
      </w:r>
      <w:proofErr w:type="spellEnd"/>
      <w:r w:rsidRPr="00D75913">
        <w:rPr>
          <w:rFonts w:ascii="Arial Narrow" w:hAnsi="Arial Narrow"/>
          <w:lang w:val="en-GB"/>
        </w:rPr>
        <w:t xml:space="preserve"> 2019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Rahmen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Strategischen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Umweltprüfung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Rahmen</w:t>
      </w:r>
      <w:proofErr w:type="spellEnd"/>
      <w:r w:rsidRPr="00D75913">
        <w:rPr>
          <w:rFonts w:ascii="Arial Narrow" w:hAnsi="Arial Narrow"/>
          <w:lang w:val="en-GB"/>
        </w:rPr>
        <w:t xml:space="preserve"> der Ex-ante-</w:t>
      </w:r>
      <w:proofErr w:type="spellStart"/>
      <w:r w:rsidRPr="00D75913">
        <w:rPr>
          <w:rFonts w:ascii="Arial Narrow" w:hAnsi="Arial Narrow"/>
          <w:lang w:val="en-GB"/>
        </w:rPr>
        <w:t>Evaluierung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Projekte</w:t>
      </w:r>
      <w:proofErr w:type="spellEnd"/>
      <w:r w:rsidRPr="00D75913">
        <w:rPr>
          <w:rFonts w:ascii="Arial Narrow" w:hAnsi="Arial Narrow"/>
          <w:lang w:val="en-GB"/>
        </w:rPr>
        <w:t xml:space="preserve"> von </w:t>
      </w:r>
      <w:proofErr w:type="spellStart"/>
      <w:r w:rsidRPr="00D75913">
        <w:rPr>
          <w:rFonts w:ascii="Arial Narrow" w:hAnsi="Arial Narrow"/>
          <w:lang w:val="en-GB"/>
        </w:rPr>
        <w:t>neun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Entwicklungsstrategien</w:t>
      </w:r>
      <w:proofErr w:type="spellEnd"/>
      <w:r w:rsidRPr="00D75913">
        <w:rPr>
          <w:rFonts w:ascii="Arial Narrow" w:hAnsi="Arial Narrow"/>
          <w:lang w:val="en-GB"/>
        </w:rPr>
        <w:t xml:space="preserve">, die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SOR (</w:t>
      </w:r>
      <w:proofErr w:type="spellStart"/>
      <w:r w:rsidRPr="00D75913">
        <w:rPr>
          <w:rFonts w:ascii="Arial Narrow" w:hAnsi="Arial Narrow"/>
          <w:lang w:val="en-GB"/>
        </w:rPr>
        <w:t>Strategie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verantwortungsvolle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Entwicklung</w:t>
      </w:r>
      <w:proofErr w:type="spellEnd"/>
      <w:r w:rsidRPr="00D75913">
        <w:rPr>
          <w:rFonts w:ascii="Arial Narrow" w:hAnsi="Arial Narrow"/>
          <w:lang w:val="en-GB"/>
        </w:rPr>
        <w:t xml:space="preserve">) </w:t>
      </w:r>
      <w:proofErr w:type="spellStart"/>
      <w:r w:rsidRPr="00D75913">
        <w:rPr>
          <w:rFonts w:ascii="Arial Narrow" w:hAnsi="Arial Narrow"/>
          <w:lang w:val="en-GB"/>
        </w:rPr>
        <w:lastRenderedPageBreak/>
        <w:t>ergeben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wurde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Evaluierungsstudie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durch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eine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externe</w:t>
      </w:r>
      <w:proofErr w:type="spellEnd"/>
      <w:r w:rsidRPr="00D75913">
        <w:rPr>
          <w:rFonts w:ascii="Arial Narrow" w:hAnsi="Arial Narrow"/>
          <w:lang w:val="en-GB"/>
        </w:rPr>
        <w:t xml:space="preserve"> Stelle </w:t>
      </w:r>
      <w:proofErr w:type="spellStart"/>
      <w:r w:rsidRPr="00D75913">
        <w:rPr>
          <w:rFonts w:ascii="Arial Narrow" w:hAnsi="Arial Narrow"/>
          <w:lang w:val="en-GB"/>
        </w:rPr>
        <w:t>durchgeführt</w:t>
      </w:r>
      <w:proofErr w:type="spellEnd"/>
      <w:r w:rsidRPr="00D75913">
        <w:rPr>
          <w:rFonts w:ascii="Arial Narrow" w:hAnsi="Arial Narrow"/>
          <w:lang w:val="en-GB"/>
        </w:rPr>
        <w:t xml:space="preserve">. Die </w:t>
      </w:r>
      <w:proofErr w:type="spellStart"/>
      <w:r w:rsidRPr="00D75913">
        <w:rPr>
          <w:rFonts w:ascii="Arial Narrow" w:hAnsi="Arial Narrow"/>
          <w:lang w:val="en-GB"/>
        </w:rPr>
        <w:t>Schlussfolgerungen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beiden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Phasen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wurden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genutzt</w:t>
      </w:r>
      <w:proofErr w:type="spellEnd"/>
      <w:r w:rsidRPr="00D75913">
        <w:rPr>
          <w:rFonts w:ascii="Arial Narrow" w:hAnsi="Arial Narrow"/>
          <w:lang w:val="en-GB"/>
        </w:rPr>
        <w:t xml:space="preserve">, um </w:t>
      </w:r>
      <w:proofErr w:type="spellStart"/>
      <w:r w:rsidRPr="00D75913">
        <w:rPr>
          <w:rFonts w:ascii="Arial Narrow" w:hAnsi="Arial Narrow"/>
          <w:lang w:val="en-GB"/>
        </w:rPr>
        <w:t>Korrekturen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Ergänzungen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zum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Inhalt</w:t>
      </w:r>
      <w:proofErr w:type="spellEnd"/>
      <w:r w:rsidRPr="00D75913">
        <w:rPr>
          <w:rFonts w:ascii="Arial Narrow" w:hAnsi="Arial Narrow"/>
          <w:lang w:val="en-GB"/>
        </w:rPr>
        <w:t xml:space="preserve"> des PEP2040 </w:t>
      </w:r>
      <w:proofErr w:type="spellStart"/>
      <w:r w:rsidRPr="00D75913">
        <w:rPr>
          <w:rFonts w:ascii="Arial Narrow" w:hAnsi="Arial Narrow"/>
          <w:lang w:val="en-GB"/>
        </w:rPr>
        <w:t>vorzunehmen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einschließlich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Dokument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geplanten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Maßnahmen</w:t>
      </w:r>
      <w:proofErr w:type="spellEnd"/>
      <w:r w:rsidRPr="00D75913">
        <w:rPr>
          <w:rFonts w:ascii="Arial Narrow" w:hAnsi="Arial Narrow"/>
          <w:lang w:val="en-GB"/>
        </w:rPr>
        <w:t xml:space="preserve">.  </w:t>
      </w:r>
    </w:p>
    <w:p w14:paraId="4A0882D7" w14:textId="4B45781D" w:rsidR="00322E97" w:rsidRPr="00B95557" w:rsidRDefault="00C24B1E" w:rsidP="00322E97">
      <w:pPr>
        <w:pStyle w:val="Nagwek1"/>
        <w:rPr>
          <w:rFonts w:ascii="Arial Narrow" w:hAnsi="Arial Narrow"/>
          <w:sz w:val="20"/>
          <w:szCs w:val="20"/>
          <w:lang w:val="en-GB"/>
        </w:rPr>
      </w:pPr>
      <w:bookmarkStart w:id="11" w:name="_Toc68179155"/>
      <w:r>
        <w:rPr>
          <w:rFonts w:ascii="Arial Narrow" w:hAnsi="Arial Narrow"/>
          <w:sz w:val="20"/>
          <w:szCs w:val="20"/>
          <w:lang w:val="en-GB"/>
        </w:rPr>
        <w:t>7.</w:t>
      </w:r>
      <w:r w:rsidR="00322E97" w:rsidRPr="00B95557">
        <w:rPr>
          <w:rFonts w:ascii="Arial Narrow" w:hAnsi="Arial Narrow"/>
          <w:sz w:val="20"/>
          <w:szCs w:val="20"/>
          <w:lang w:val="en-GB"/>
        </w:rPr>
        <w:t>Das energiepolitische Ziel des Staates</w:t>
      </w:r>
      <w:bookmarkEnd w:id="11"/>
    </w:p>
    <w:p w14:paraId="43904FB1" w14:textId="13000A88" w:rsidR="00322E97" w:rsidRPr="00B95557" w:rsidRDefault="00322E97" w:rsidP="00322E97">
      <w:pPr>
        <w:rPr>
          <w:rFonts w:ascii="Arial Narrow" w:hAnsi="Arial Narrow"/>
          <w:lang w:val="en-GB"/>
        </w:rPr>
      </w:pPr>
      <w:r w:rsidRPr="00063468">
        <w:rPr>
          <w:rFonts w:ascii="Arial Narrow" w:hAnsi="Arial Narrow"/>
          <w:noProof/>
          <w:lang w:eastAsia="ja-JP"/>
        </w:rPr>
        <w:drawing>
          <wp:anchor distT="0" distB="0" distL="114300" distR="114300" simplePos="0" relativeHeight="251659264" behindDoc="1" locked="0" layoutInCell="1" allowOverlap="1" wp14:anchorId="479DE442" wp14:editId="488C61B3">
            <wp:simplePos x="0" y="0"/>
            <wp:positionH relativeFrom="column">
              <wp:posOffset>2395855</wp:posOffset>
            </wp:positionH>
            <wp:positionV relativeFrom="paragraph">
              <wp:posOffset>71755</wp:posOffset>
            </wp:positionV>
            <wp:extent cx="3592830" cy="2849880"/>
            <wp:effectExtent l="0" t="0" r="0" b="0"/>
            <wp:wrapTight wrapText="bothSides">
              <wp:wrapPolygon edited="0">
                <wp:start x="9391" y="0"/>
                <wp:lineTo x="5726" y="2599"/>
                <wp:lineTo x="3894" y="4909"/>
                <wp:lineTo x="2978" y="7219"/>
                <wp:lineTo x="2634" y="9529"/>
                <wp:lineTo x="2634" y="11840"/>
                <wp:lineTo x="3894" y="16460"/>
                <wp:lineTo x="3894" y="16893"/>
                <wp:lineTo x="5955" y="19203"/>
                <wp:lineTo x="9048" y="20647"/>
                <wp:lineTo x="9849" y="20936"/>
                <wp:lineTo x="11453" y="20936"/>
                <wp:lineTo x="12369" y="20647"/>
                <wp:lineTo x="15461" y="19203"/>
                <wp:lineTo x="15576" y="18770"/>
                <wp:lineTo x="18668" y="14150"/>
                <wp:lineTo x="19126" y="9529"/>
                <wp:lineTo x="18783" y="7219"/>
                <wp:lineTo x="17866" y="4909"/>
                <wp:lineTo x="16378" y="3032"/>
                <wp:lineTo x="16034" y="2166"/>
                <wp:lineTo x="12942" y="1011"/>
                <wp:lineTo x="9849" y="0"/>
                <wp:lineTo x="9391" y="0"/>
              </wp:wrapPolygon>
            </wp:wrapTight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1"/>
        <w:tblpPr w:leftFromText="141" w:rightFromText="141" w:vertAnchor="text" w:horzAnchor="page" w:tblpX="1867" w:tblpY="86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top w:w="85" w:type="dxa"/>
          <w:left w:w="57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3332"/>
      </w:tblGrid>
      <w:tr w:rsidR="00322E97" w:rsidRPr="00604AD1" w14:paraId="78B17176" w14:textId="77777777" w:rsidTr="00CA319F">
        <w:trPr>
          <w:trHeight w:val="229"/>
        </w:trPr>
        <w:tc>
          <w:tcPr>
            <w:tcW w:w="3332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4E0E1F" w14:textId="68ACA529" w:rsidR="00322E97" w:rsidRPr="00063468" w:rsidRDefault="00322E97" w:rsidP="00CA319F">
            <w:pPr>
              <w:jc w:val="center"/>
              <w:rPr>
                <w:rFonts w:cs="Arial"/>
                <w:b/>
                <w:color w:val="3B3838" w:themeColor="background2" w:themeShade="40"/>
              </w:rPr>
            </w:pPr>
            <w:r w:rsidRPr="00063468">
              <w:t xml:space="preserve">Ziel der staatlichen </w:t>
            </w:r>
            <w:r w:rsidR="006A40DA" w:rsidRPr="00063468">
              <w:br/>
            </w:r>
            <w:r w:rsidRPr="00063468">
              <w:t>Energiepolitik ist</w:t>
            </w:r>
            <w:r w:rsidRPr="00063468">
              <w:rPr>
                <w:color w:val="3B3838" w:themeColor="background2" w:themeShade="40"/>
              </w:rPr>
              <w:t xml:space="preserve"> </w:t>
            </w:r>
            <w:r w:rsidRPr="00063468">
              <w:rPr>
                <w:color w:val="3B3838" w:themeColor="background2" w:themeShade="40"/>
              </w:rPr>
              <w:br/>
            </w:r>
            <w:r w:rsidRPr="00063468">
              <w:rPr>
                <w:b/>
                <w:color w:val="FF9900"/>
              </w:rPr>
              <w:t>Energieversorgungssicherheit</w:t>
            </w:r>
            <w:r w:rsidRPr="00063468">
              <w:rPr>
                <w:color w:val="FFC000"/>
              </w:rPr>
              <w:t>,</w:t>
            </w:r>
            <w:r w:rsidRPr="00063468">
              <w:rPr>
                <w:b/>
                <w:color w:val="3B3838" w:themeColor="background2" w:themeShade="40"/>
              </w:rPr>
              <w:t xml:space="preserve"> </w:t>
            </w:r>
            <w:r w:rsidRPr="00063468">
              <w:rPr>
                <w:b/>
                <w:color w:val="3B3838" w:themeColor="background2" w:themeShade="40"/>
              </w:rPr>
              <w:br/>
            </w:r>
            <w:r w:rsidRPr="00063468">
              <w:rPr>
                <w:color w:val="3B3838" w:themeColor="background2" w:themeShade="40"/>
              </w:rPr>
              <w:t>bei gleichzeitiger Gewährleistung der</w:t>
            </w:r>
            <w:r w:rsidRPr="00063468">
              <w:rPr>
                <w:b/>
                <w:color w:val="3B3838" w:themeColor="background2" w:themeShade="40"/>
              </w:rPr>
              <w:t xml:space="preserve"> </w:t>
            </w:r>
            <w:r w:rsidRPr="00D75913">
              <w:rPr>
                <w:b/>
                <w:color w:val="2E74B5" w:themeColor="accent5" w:themeShade="BF"/>
              </w:rPr>
              <w:t>wirtschaftlichen Wettbewerbsfähigkeit</w:t>
            </w:r>
            <w:r w:rsidRPr="00D75913">
              <w:rPr>
                <w:color w:val="2E74B5" w:themeColor="accent5" w:themeShade="BF"/>
              </w:rPr>
              <w:t xml:space="preserve">, </w:t>
            </w:r>
            <w:r w:rsidRPr="00063468">
              <w:rPr>
                <w:color w:val="3B3838" w:themeColor="background2" w:themeShade="40"/>
              </w:rPr>
              <w:t>der Energieeffizienz und der </w:t>
            </w:r>
            <w:r w:rsidRPr="00063468">
              <w:rPr>
                <w:b/>
                <w:color w:val="82C836"/>
              </w:rPr>
              <w:t>Verringerung der Umweltauswirkungen des Energiesektors</w:t>
            </w:r>
            <w:r w:rsidRPr="00063468">
              <w:rPr>
                <w:color w:val="3B3838" w:themeColor="background2" w:themeShade="40"/>
              </w:rPr>
              <w:t>,</w:t>
            </w:r>
            <w:r w:rsidRPr="00063468">
              <w:rPr>
                <w:b/>
                <w:color w:val="3B3838" w:themeColor="background2" w:themeShade="40"/>
              </w:rPr>
              <w:t xml:space="preserve"> </w:t>
            </w:r>
            <w:r w:rsidRPr="00063468">
              <w:rPr>
                <w:b/>
                <w:color w:val="3B3838" w:themeColor="background2" w:themeShade="40"/>
              </w:rPr>
              <w:br/>
            </w:r>
            <w:r w:rsidRPr="00063468">
              <w:rPr>
                <w:color w:val="3B3838" w:themeColor="background2" w:themeShade="40"/>
              </w:rPr>
              <w:t>mit optimaler Nutzung der eigenen Energieressourcen.</w:t>
            </w:r>
          </w:p>
          <w:p w14:paraId="5780866A" w14:textId="77777777" w:rsidR="00322E97" w:rsidRPr="00063468" w:rsidRDefault="00322E97" w:rsidP="00CA319F">
            <w:pPr>
              <w:spacing w:line="22" w:lineRule="atLeast"/>
              <w:jc w:val="center"/>
              <w:rPr>
                <w:rFonts w:cs="Arial"/>
                <w:b/>
              </w:rPr>
            </w:pPr>
          </w:p>
        </w:tc>
      </w:tr>
    </w:tbl>
    <w:p w14:paraId="4A5ABDB8" w14:textId="77777777" w:rsidR="00322E97" w:rsidRPr="00D75913" w:rsidRDefault="00322E97" w:rsidP="00322E97">
      <w:pPr>
        <w:pStyle w:val="Bezodstpw"/>
        <w:rPr>
          <w:rFonts w:ascii="Arial Narrow" w:hAnsi="Arial Narrow"/>
          <w:lang w:val="en-GB"/>
        </w:rPr>
      </w:pPr>
    </w:p>
    <w:p w14:paraId="162D0D72" w14:textId="77777777" w:rsidR="00322E97" w:rsidRPr="00D75913" w:rsidRDefault="00322E97" w:rsidP="00322E97">
      <w:pPr>
        <w:pStyle w:val="Bezodstpw"/>
        <w:rPr>
          <w:rFonts w:ascii="Arial Narrow" w:hAnsi="Arial Narrow"/>
          <w:lang w:val="en-GB"/>
        </w:rPr>
      </w:pPr>
    </w:p>
    <w:p w14:paraId="59697A78" w14:textId="77777777" w:rsidR="00322E97" w:rsidRPr="00D75913" w:rsidRDefault="00322E97" w:rsidP="00322E97">
      <w:pPr>
        <w:pStyle w:val="Bezodstpw"/>
        <w:rPr>
          <w:rFonts w:ascii="Arial Narrow" w:hAnsi="Arial Narrow"/>
          <w:lang w:val="en-GB"/>
        </w:rPr>
      </w:pPr>
    </w:p>
    <w:p w14:paraId="3E8C464E" w14:textId="77777777" w:rsidR="00322E97" w:rsidRPr="00D75913" w:rsidRDefault="00322E97" w:rsidP="00322E97">
      <w:pPr>
        <w:pStyle w:val="Bezodstpw"/>
        <w:rPr>
          <w:rFonts w:ascii="Arial Narrow" w:hAnsi="Arial Narrow"/>
          <w:lang w:val="en-GB"/>
        </w:rPr>
      </w:pPr>
    </w:p>
    <w:p w14:paraId="2671E9B7" w14:textId="77777777" w:rsidR="00322E97" w:rsidRPr="00D75913" w:rsidRDefault="00322E97" w:rsidP="00322E97">
      <w:pPr>
        <w:pStyle w:val="Bezodstpw"/>
        <w:rPr>
          <w:rFonts w:ascii="Arial Narrow" w:hAnsi="Arial Narrow"/>
          <w:lang w:val="en-GB"/>
        </w:rPr>
      </w:pPr>
    </w:p>
    <w:p w14:paraId="7B1FE0FA" w14:textId="77777777" w:rsidR="00322E97" w:rsidRPr="00D75913" w:rsidRDefault="00322E97" w:rsidP="00322E97">
      <w:pPr>
        <w:pStyle w:val="Bezodstpw"/>
        <w:rPr>
          <w:rFonts w:ascii="Arial Narrow" w:hAnsi="Arial Narrow"/>
          <w:lang w:val="en-GB"/>
        </w:rPr>
      </w:pPr>
    </w:p>
    <w:p w14:paraId="5E1BAA9F" w14:textId="77777777" w:rsidR="00322E97" w:rsidRPr="00D75913" w:rsidRDefault="00322E97" w:rsidP="00322E97">
      <w:pPr>
        <w:rPr>
          <w:rFonts w:ascii="Arial Narrow" w:hAnsi="Arial Narrow"/>
          <w:b/>
          <w:color w:val="ED7D31" w:themeColor="accent2"/>
          <w:lang w:val="en-GB"/>
        </w:rPr>
      </w:pPr>
    </w:p>
    <w:p w14:paraId="666D766B" w14:textId="77777777" w:rsidR="00322E97" w:rsidRPr="00D75913" w:rsidRDefault="00322E97" w:rsidP="00322E97">
      <w:pPr>
        <w:rPr>
          <w:rFonts w:ascii="Arial Narrow" w:hAnsi="Arial Narrow"/>
          <w:b/>
          <w:color w:val="FF9900"/>
          <w:lang w:val="en-GB"/>
        </w:rPr>
      </w:pPr>
    </w:p>
    <w:p w14:paraId="1064CCDA" w14:textId="77777777" w:rsidR="00322E97" w:rsidRPr="00D75913" w:rsidRDefault="00322E97" w:rsidP="006A40DA">
      <w:pPr>
        <w:jc w:val="both"/>
        <w:rPr>
          <w:rFonts w:ascii="Arial Narrow" w:hAnsi="Arial Narrow" w:cs="A"/>
          <w:lang w:val="en-GB"/>
        </w:rPr>
      </w:pPr>
      <w:proofErr w:type="spellStart"/>
      <w:r w:rsidRPr="00D75913">
        <w:rPr>
          <w:rFonts w:ascii="Arial Narrow" w:hAnsi="Arial Narrow"/>
          <w:b/>
          <w:color w:val="FF9900"/>
          <w:lang w:val="en-GB"/>
        </w:rPr>
        <w:t>Energieversorgungssicherheit</w:t>
      </w:r>
      <w:proofErr w:type="spellEnd"/>
      <w:r w:rsidRPr="00D75913">
        <w:rPr>
          <w:rFonts w:ascii="Arial Narrow" w:hAnsi="Arial Narrow"/>
          <w:color w:val="FF9900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bedeutet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gegenwärtige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zukünftige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Befriedigung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Brennstoff</w:t>
      </w:r>
      <w:proofErr w:type="spellEnd"/>
      <w:r w:rsidRPr="00D75913">
        <w:rPr>
          <w:rFonts w:ascii="Arial Narrow" w:hAnsi="Arial Narrow"/>
          <w:lang w:val="en-GB"/>
        </w:rPr>
        <w:t xml:space="preserve">- und </w:t>
      </w:r>
      <w:proofErr w:type="spellStart"/>
      <w:r w:rsidRPr="00D75913">
        <w:rPr>
          <w:rFonts w:ascii="Arial Narrow" w:hAnsi="Arial Narrow"/>
          <w:lang w:val="en-GB"/>
        </w:rPr>
        <w:t>Energiebedarfs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Verbraucher</w:t>
      </w:r>
      <w:proofErr w:type="spellEnd"/>
      <w:r w:rsidRPr="00D75913">
        <w:rPr>
          <w:rFonts w:ascii="Arial Narrow" w:hAnsi="Arial Narrow"/>
          <w:lang w:val="en-GB"/>
        </w:rPr>
        <w:t xml:space="preserve"> auf </w:t>
      </w:r>
      <w:proofErr w:type="spellStart"/>
      <w:r w:rsidRPr="00D75913">
        <w:rPr>
          <w:rFonts w:ascii="Arial Narrow" w:hAnsi="Arial Narrow"/>
          <w:lang w:val="en-GB"/>
        </w:rPr>
        <w:t>technisch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wirtschaftlich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tragfähige</w:t>
      </w:r>
      <w:proofErr w:type="spellEnd"/>
      <w:r w:rsidRPr="00D75913">
        <w:rPr>
          <w:rFonts w:ascii="Arial Narrow" w:hAnsi="Arial Narrow"/>
          <w:lang w:val="en-GB"/>
        </w:rPr>
        <w:t xml:space="preserve"> Weise </w:t>
      </w:r>
      <w:proofErr w:type="spellStart"/>
      <w:r w:rsidRPr="00D75913">
        <w:rPr>
          <w:rFonts w:ascii="Arial Narrow" w:hAnsi="Arial Narrow"/>
          <w:lang w:val="en-GB"/>
        </w:rPr>
        <w:t>unter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Beachtung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Erfordernisse</w:t>
      </w:r>
      <w:proofErr w:type="spellEnd"/>
      <w:r w:rsidRPr="00D75913">
        <w:rPr>
          <w:rFonts w:ascii="Arial Narrow" w:hAnsi="Arial Narrow"/>
          <w:lang w:val="en-GB"/>
        </w:rPr>
        <w:t xml:space="preserve"> des </w:t>
      </w:r>
      <w:proofErr w:type="spellStart"/>
      <w:r w:rsidRPr="00D75913">
        <w:rPr>
          <w:rFonts w:ascii="Arial Narrow" w:hAnsi="Arial Narrow"/>
          <w:lang w:val="en-GB"/>
        </w:rPr>
        <w:t>Umweltschutzes</w:t>
      </w:r>
      <w:proofErr w:type="spellEnd"/>
      <w:r w:rsidRPr="00D75913">
        <w:rPr>
          <w:rFonts w:ascii="Arial Narrow" w:hAnsi="Arial Narrow"/>
          <w:lang w:val="en-GB"/>
        </w:rPr>
        <w:t xml:space="preserve">. Das </w:t>
      </w:r>
      <w:proofErr w:type="spellStart"/>
      <w:r w:rsidRPr="00D75913">
        <w:rPr>
          <w:rFonts w:ascii="Arial Narrow" w:hAnsi="Arial Narrow"/>
          <w:lang w:val="en-GB"/>
        </w:rPr>
        <w:t>bedeutet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aktuelle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zukünftige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Sicherheit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Rohstoffversorgung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Produktion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Übertragung</w:t>
      </w:r>
      <w:proofErr w:type="spellEnd"/>
      <w:r w:rsidRPr="00D75913">
        <w:rPr>
          <w:rFonts w:ascii="Arial Narrow" w:hAnsi="Arial Narrow"/>
          <w:lang w:val="en-GB"/>
        </w:rPr>
        <w:t xml:space="preserve"> und der </w:t>
      </w:r>
      <w:proofErr w:type="spellStart"/>
      <w:r w:rsidRPr="00D75913">
        <w:rPr>
          <w:rFonts w:ascii="Arial Narrow" w:hAnsi="Arial Narrow"/>
          <w:lang w:val="en-GB"/>
        </w:rPr>
        <w:t>Verteilung</w:t>
      </w:r>
      <w:proofErr w:type="spellEnd"/>
      <w:r w:rsidRPr="00D75913">
        <w:rPr>
          <w:rFonts w:ascii="Arial Narrow" w:hAnsi="Arial Narrow"/>
          <w:lang w:val="en-GB"/>
        </w:rPr>
        <w:t xml:space="preserve">, der </w:t>
      </w:r>
      <w:proofErr w:type="spellStart"/>
      <w:r w:rsidRPr="00D75913">
        <w:rPr>
          <w:rFonts w:ascii="Arial Narrow" w:hAnsi="Arial Narrow"/>
          <w:lang w:val="en-GB"/>
        </w:rPr>
        <w:t>gesamten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Energiekette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</w:p>
    <w:p w14:paraId="061382D8" w14:textId="77777777" w:rsidR="00322E97" w:rsidRPr="00D75913" w:rsidRDefault="00322E97" w:rsidP="006A40DA">
      <w:pPr>
        <w:jc w:val="both"/>
        <w:rPr>
          <w:rFonts w:ascii="Arial Narrow" w:hAnsi="Arial Narrow" w:cs="A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Energiekosten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sind</w:t>
      </w:r>
      <w:proofErr w:type="spellEnd"/>
      <w:r w:rsidRPr="00D75913">
        <w:rPr>
          <w:rFonts w:ascii="Arial Narrow" w:hAnsi="Arial Narrow"/>
          <w:lang w:val="en-GB"/>
        </w:rPr>
        <w:t xml:space="preserve"> in </w:t>
      </w:r>
      <w:proofErr w:type="spellStart"/>
      <w:r w:rsidRPr="00D75913">
        <w:rPr>
          <w:rFonts w:ascii="Arial Narrow" w:hAnsi="Arial Narrow"/>
          <w:lang w:val="en-GB"/>
        </w:rPr>
        <w:t>jeder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Aktion</w:t>
      </w:r>
      <w:proofErr w:type="spellEnd"/>
      <w:r w:rsidRPr="00D75913">
        <w:rPr>
          <w:rFonts w:ascii="Arial Narrow" w:hAnsi="Arial Narrow"/>
          <w:lang w:val="en-GB"/>
        </w:rPr>
        <w:t xml:space="preserve"> und </w:t>
      </w:r>
      <w:proofErr w:type="spellStart"/>
      <w:r w:rsidRPr="00D75913">
        <w:rPr>
          <w:rFonts w:ascii="Arial Narrow" w:hAnsi="Arial Narrow"/>
          <w:lang w:val="en-GB"/>
        </w:rPr>
        <w:t>jedem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Produkt</w:t>
      </w:r>
      <w:proofErr w:type="spellEnd"/>
      <w:r w:rsidRPr="00D75913">
        <w:rPr>
          <w:rFonts w:ascii="Arial Narrow" w:hAnsi="Arial Narrow"/>
          <w:lang w:val="en-GB"/>
        </w:rPr>
        <w:t xml:space="preserve">, das in der </w:t>
      </w:r>
      <w:proofErr w:type="spellStart"/>
      <w:r w:rsidRPr="00D75913">
        <w:rPr>
          <w:rFonts w:ascii="Arial Narrow" w:hAnsi="Arial Narrow"/>
          <w:lang w:val="en-GB"/>
        </w:rPr>
        <w:t>Wirtschaft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produziert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wird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versteckt</w:t>
      </w:r>
      <w:proofErr w:type="spellEnd"/>
      <w:r w:rsidRPr="00D75913">
        <w:rPr>
          <w:rFonts w:ascii="Arial Narrow" w:hAnsi="Arial Narrow"/>
          <w:lang w:val="en-GB"/>
        </w:rPr>
        <w:t xml:space="preserve">, so </w:t>
      </w:r>
      <w:proofErr w:type="spellStart"/>
      <w:r w:rsidRPr="00D75913">
        <w:rPr>
          <w:rFonts w:ascii="Arial Narrow" w:hAnsi="Arial Narrow"/>
          <w:lang w:val="en-GB"/>
        </w:rPr>
        <w:t>dass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Energiepreise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in die</w:t>
      </w:r>
      <w:r w:rsidRPr="00D75913">
        <w:rPr>
          <w:rFonts w:ascii="Arial Narrow" w:hAnsi="Arial Narrow"/>
          <w:b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color w:val="2E74B5" w:themeColor="accent5" w:themeShade="BF"/>
          <w:lang w:val="en-GB"/>
        </w:rPr>
        <w:t>Wettbewerbsfähigkeit</w:t>
      </w:r>
      <w:proofErr w:type="spellEnd"/>
      <w:r w:rsidRPr="00D75913">
        <w:rPr>
          <w:rFonts w:ascii="Arial Narrow" w:hAnsi="Arial Narrow"/>
          <w:b/>
          <w:color w:val="2E74B5" w:themeColor="accent5" w:themeShade="BF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b/>
          <w:color w:val="2E74B5" w:themeColor="accent5" w:themeShade="BF"/>
          <w:lang w:val="en-GB"/>
        </w:rPr>
        <w:t>gesamten</w:t>
      </w:r>
      <w:proofErr w:type="spellEnd"/>
      <w:r w:rsidRPr="00D75913">
        <w:rPr>
          <w:rFonts w:ascii="Arial Narrow" w:hAnsi="Arial Narrow"/>
          <w:b/>
          <w:color w:val="2E74B5" w:themeColor="accent5" w:themeShade="BF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b/>
          <w:color w:val="2E74B5" w:themeColor="accent5" w:themeShade="BF"/>
          <w:lang w:val="en-GB"/>
        </w:rPr>
        <w:t>Wirtschaft</w:t>
      </w:r>
      <w:proofErr w:type="spellEnd"/>
      <w:r w:rsidRPr="00D75913">
        <w:rPr>
          <w:rFonts w:ascii="Arial Narrow" w:hAnsi="Arial Narrow"/>
          <w:b/>
          <w:color w:val="2E74B5" w:themeColor="accent5" w:themeShade="BF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widerspiegeln</w:t>
      </w:r>
      <w:proofErr w:type="spellEnd"/>
      <w:r w:rsidRPr="00D75913">
        <w:rPr>
          <w:rFonts w:ascii="Arial Narrow" w:hAnsi="Arial Narrow"/>
          <w:lang w:val="en-GB"/>
        </w:rPr>
        <w:t xml:space="preserve">. </w:t>
      </w:r>
      <w:proofErr w:type="spellStart"/>
      <w:r w:rsidRPr="00D75913">
        <w:rPr>
          <w:rFonts w:ascii="Arial Narrow" w:hAnsi="Arial Narrow"/>
          <w:lang w:val="en-GB"/>
        </w:rPr>
        <w:t>Gleichzeitig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wirken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Emissionen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dem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Energiesektor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r w:rsidRPr="00D75913">
        <w:rPr>
          <w:rFonts w:ascii="Arial Narrow" w:hAnsi="Arial Narrow"/>
          <w:b/>
          <w:color w:val="82C836"/>
          <w:lang w:val="en-GB"/>
        </w:rPr>
        <w:t xml:space="preserve">auf die Umwelt </w:t>
      </w:r>
      <w:proofErr w:type="spellStart"/>
      <w:r w:rsidRPr="00D75913">
        <w:rPr>
          <w:rFonts w:ascii="Arial Narrow" w:hAnsi="Arial Narrow"/>
          <w:b/>
          <w:color w:val="82C836"/>
          <w:lang w:val="en-GB"/>
        </w:rPr>
        <w:t>aus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daher</w:t>
      </w:r>
      <w:proofErr w:type="spellEnd"/>
      <w:r w:rsidRPr="00D75913">
        <w:rPr>
          <w:rFonts w:ascii="Arial Narrow" w:hAnsi="Arial Narrow"/>
          <w:lang w:val="en-GB"/>
        </w:rPr>
        <w:t xml:space="preserve"> muss die </w:t>
      </w:r>
      <w:proofErr w:type="spellStart"/>
      <w:r w:rsidRPr="00D75913">
        <w:rPr>
          <w:rFonts w:ascii="Arial Narrow" w:hAnsi="Arial Narrow"/>
          <w:lang w:val="en-GB"/>
        </w:rPr>
        <w:t>Erstellung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Energiebilanz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diesen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Aspekt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berücksichtigen</w:t>
      </w:r>
      <w:proofErr w:type="spellEnd"/>
      <w:r w:rsidRPr="00D75913">
        <w:rPr>
          <w:rFonts w:ascii="Arial Narrow" w:hAnsi="Arial Narrow"/>
          <w:lang w:val="en-GB"/>
        </w:rPr>
        <w:t>.</w:t>
      </w:r>
    </w:p>
    <w:p w14:paraId="358F3C10" w14:textId="77777777" w:rsidR="00322E97" w:rsidRPr="00D75913" w:rsidRDefault="00322E97" w:rsidP="00322E97">
      <w:pPr>
        <w:pStyle w:val="Bezodstpw"/>
        <w:rPr>
          <w:rFonts w:ascii="Arial Narrow" w:hAnsi="Arial Narrow"/>
          <w:lang w:val="en-GB"/>
        </w:rPr>
      </w:pPr>
    </w:p>
    <w:p w14:paraId="52FFF001" w14:textId="77777777" w:rsidR="00322E97" w:rsidRPr="00D75913" w:rsidRDefault="00322E97" w:rsidP="006A40DA">
      <w:pPr>
        <w:jc w:val="both"/>
        <w:rPr>
          <w:rFonts w:ascii="Arial Narrow" w:hAnsi="Arial Narrow"/>
          <w:color w:val="92D050"/>
          <w:lang w:val="en-GB"/>
        </w:rPr>
      </w:pPr>
      <w:r w:rsidRPr="00D75913">
        <w:rPr>
          <w:rFonts w:ascii="Arial Narrow" w:hAnsi="Arial Narrow"/>
          <w:lang w:val="en-GB"/>
        </w:rPr>
        <w:t xml:space="preserve">Die </w:t>
      </w:r>
      <w:proofErr w:type="spellStart"/>
      <w:r w:rsidRPr="00D75913">
        <w:rPr>
          <w:rFonts w:ascii="Arial Narrow" w:hAnsi="Arial Narrow"/>
          <w:lang w:val="en-GB"/>
        </w:rPr>
        <w:t>folgenden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Indikatoren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wurden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als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globales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Maß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für</w:t>
      </w:r>
      <w:proofErr w:type="spellEnd"/>
      <w:r w:rsidRPr="00D75913">
        <w:rPr>
          <w:rFonts w:ascii="Arial Narrow" w:hAnsi="Arial Narrow"/>
          <w:lang w:val="en-GB"/>
        </w:rPr>
        <w:t xml:space="preserve"> das PEP2040-Ziel </w:t>
      </w:r>
      <w:proofErr w:type="spellStart"/>
      <w:r w:rsidRPr="00D75913">
        <w:rPr>
          <w:rFonts w:ascii="Arial Narrow" w:hAnsi="Arial Narrow"/>
          <w:lang w:val="en-GB"/>
        </w:rPr>
        <w:t>angenommen</w:t>
      </w:r>
      <w:proofErr w:type="spellEnd"/>
      <w:r w:rsidRPr="00D75913">
        <w:rPr>
          <w:rFonts w:ascii="Arial Narrow" w:hAnsi="Arial Narrow"/>
          <w:lang w:val="en-GB"/>
        </w:rPr>
        <w:t xml:space="preserve">, </w:t>
      </w:r>
      <w:proofErr w:type="spellStart"/>
      <w:r w:rsidRPr="00D75913">
        <w:rPr>
          <w:rFonts w:ascii="Arial Narrow" w:hAnsi="Arial Narrow"/>
          <w:lang w:val="en-GB"/>
        </w:rPr>
        <w:t>wobei</w:t>
      </w:r>
      <w:proofErr w:type="spellEnd"/>
      <w:r w:rsidRPr="00D75913">
        <w:rPr>
          <w:rFonts w:ascii="Arial Narrow" w:hAnsi="Arial Narrow"/>
          <w:lang w:val="en-GB"/>
        </w:rPr>
        <w:t xml:space="preserve"> die </w:t>
      </w:r>
      <w:proofErr w:type="spellStart"/>
      <w:r w:rsidRPr="00D75913">
        <w:rPr>
          <w:rFonts w:ascii="Arial Narrow" w:hAnsi="Arial Narrow"/>
          <w:lang w:val="en-GB"/>
        </w:rPr>
        <w:t>umfangreiche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Liste</w:t>
      </w:r>
      <w:proofErr w:type="spellEnd"/>
      <w:r w:rsidRPr="00D75913">
        <w:rPr>
          <w:rFonts w:ascii="Arial Narrow" w:hAnsi="Arial Narrow"/>
          <w:lang w:val="en-GB"/>
        </w:rPr>
        <w:t xml:space="preserve"> der </w:t>
      </w:r>
      <w:proofErr w:type="spellStart"/>
      <w:r w:rsidRPr="00D75913">
        <w:rPr>
          <w:rFonts w:ascii="Arial Narrow" w:hAnsi="Arial Narrow"/>
          <w:lang w:val="en-GB"/>
        </w:rPr>
        <w:t>Indikatoren</w:t>
      </w:r>
      <w:proofErr w:type="spellEnd"/>
      <w:r w:rsidRPr="00D75913">
        <w:rPr>
          <w:rFonts w:ascii="Arial Narrow" w:hAnsi="Arial Narrow"/>
          <w:lang w:val="en-GB"/>
        </w:rPr>
        <w:t xml:space="preserve"> PEP </w:t>
      </w:r>
      <w:proofErr w:type="spellStart"/>
      <w:r w:rsidRPr="00D75913">
        <w:rPr>
          <w:rFonts w:ascii="Arial Narrow" w:hAnsi="Arial Narrow"/>
          <w:lang w:val="en-GB"/>
        </w:rPr>
        <w:t>befindet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sich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im</w:t>
      </w:r>
      <w:proofErr w:type="spellEnd"/>
      <w:r w:rsidRPr="00D75913">
        <w:rPr>
          <w:rFonts w:ascii="Arial Narrow" w:hAnsi="Arial Narrow"/>
          <w:lang w:val="en-GB"/>
        </w:rPr>
        <w:t xml:space="preserve"> </w:t>
      </w:r>
      <w:proofErr w:type="spellStart"/>
      <w:r w:rsidRPr="00D75913">
        <w:rPr>
          <w:rFonts w:ascii="Arial Narrow" w:hAnsi="Arial Narrow"/>
          <w:lang w:val="en-GB"/>
        </w:rPr>
        <w:t>Kapitel</w:t>
      </w:r>
      <w:proofErr w:type="spellEnd"/>
      <w:r w:rsidRPr="00D75913">
        <w:rPr>
          <w:rFonts w:ascii="Arial Narrow" w:hAnsi="Arial Narrow"/>
          <w:lang w:val="en-GB"/>
        </w:rPr>
        <w:t xml:space="preserve"> 8.</w:t>
      </w:r>
    </w:p>
    <w:p w14:paraId="3FA72710" w14:textId="77777777" w:rsidR="00322E97" w:rsidRPr="00D75913" w:rsidRDefault="00322E97" w:rsidP="00322E97">
      <w:pPr>
        <w:pStyle w:val="Bezodstpw"/>
        <w:rPr>
          <w:rFonts w:ascii="Arial Narrow" w:hAnsi="Arial Narrow"/>
          <w:lang w:val="en-GB"/>
        </w:rPr>
      </w:pPr>
    </w:p>
    <w:tbl>
      <w:tblPr>
        <w:tblStyle w:val="Tabela-Siatka"/>
        <w:tblW w:w="0" w:type="auto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CellMar>
          <w:top w:w="170" w:type="dxa"/>
          <w:left w:w="113" w:type="dxa"/>
          <w:bottom w:w="170" w:type="dxa"/>
          <w:right w:w="113" w:type="dxa"/>
        </w:tblCellMar>
        <w:tblLook w:val="04A0" w:firstRow="1" w:lastRow="0" w:firstColumn="1" w:lastColumn="0" w:noHBand="0" w:noVBand="1"/>
      </w:tblPr>
      <w:tblGrid>
        <w:gridCol w:w="2069"/>
        <w:gridCol w:w="824"/>
        <w:gridCol w:w="1562"/>
        <w:gridCol w:w="2072"/>
      </w:tblGrid>
      <w:tr w:rsidR="00322E97" w:rsidRPr="00063468" w14:paraId="3410F222" w14:textId="77777777" w:rsidTr="00B95557">
        <w:trPr>
          <w:trHeight w:val="1100"/>
          <w:jc w:val="center"/>
        </w:trPr>
        <w:tc>
          <w:tcPr>
            <w:tcW w:w="2069" w:type="dxa"/>
            <w:shd w:val="clear" w:color="auto" w:fill="FBE4D5" w:themeFill="accent2" w:themeFillTint="33"/>
            <w:vAlign w:val="center"/>
          </w:tcPr>
          <w:p w14:paraId="0A925C58" w14:textId="77777777" w:rsidR="00322E97" w:rsidRPr="00063468" w:rsidRDefault="00322E97" w:rsidP="006A40DA">
            <w:pPr>
              <w:pStyle w:val="Zadania"/>
              <w:spacing w:after="0"/>
              <w:jc w:val="center"/>
              <w:rPr>
                <w:b/>
              </w:rPr>
            </w:pPr>
            <w:r w:rsidRPr="00063468">
              <w:rPr>
                <w:b/>
              </w:rPr>
              <w:t>nicht mehr als 56% der Kohle bei der Stromerzeugung im Jahr 2030.</w:t>
            </w:r>
          </w:p>
        </w:tc>
        <w:tc>
          <w:tcPr>
            <w:tcW w:w="2069" w:type="dxa"/>
            <w:gridSpan w:val="2"/>
            <w:shd w:val="clear" w:color="auto" w:fill="C5E0B3" w:themeFill="accent6" w:themeFillTint="66"/>
            <w:vAlign w:val="center"/>
          </w:tcPr>
          <w:p w14:paraId="2BED530B" w14:textId="77777777" w:rsidR="00322E97" w:rsidRPr="00063468" w:rsidRDefault="00322E97" w:rsidP="006A40DA">
            <w:pPr>
              <w:pStyle w:val="Zadania"/>
              <w:spacing w:after="0"/>
              <w:jc w:val="center"/>
              <w:rPr>
                <w:b/>
              </w:rPr>
            </w:pPr>
            <w:r w:rsidRPr="00063468">
              <w:rPr>
                <w:b/>
              </w:rPr>
              <w:t>mindestens 23% DER EE beim Bruttoendenergieverbrauch im Jahr 2030.</w:t>
            </w:r>
          </w:p>
        </w:tc>
        <w:tc>
          <w:tcPr>
            <w:tcW w:w="2070" w:type="dxa"/>
            <w:shd w:val="clear" w:color="auto" w:fill="DBDBDB" w:themeFill="accent3" w:themeFillTint="66"/>
            <w:vAlign w:val="center"/>
          </w:tcPr>
          <w:p w14:paraId="4A9793E1" w14:textId="77777777" w:rsidR="00322E97" w:rsidRPr="00063468" w:rsidRDefault="00322E97" w:rsidP="006A40DA">
            <w:pPr>
              <w:pStyle w:val="Zadania"/>
              <w:spacing w:after="0"/>
              <w:jc w:val="center"/>
              <w:rPr>
                <w:b/>
              </w:rPr>
            </w:pPr>
            <w:r w:rsidRPr="00063468">
              <w:rPr>
                <w:b/>
              </w:rPr>
              <w:t>Umsetzung</w:t>
            </w:r>
            <w:r w:rsidRPr="00063468">
              <w:rPr>
                <w:b/>
              </w:rPr>
              <w:br/>
              <w:t xml:space="preserve">der Kernenergie </w:t>
            </w:r>
            <w:r w:rsidRPr="00063468">
              <w:rPr>
                <w:b/>
              </w:rPr>
              <w:br/>
              <w:t>im Jahr 2033</w:t>
            </w:r>
          </w:p>
        </w:tc>
      </w:tr>
      <w:tr w:rsidR="00322E97" w:rsidRPr="00604AD1" w14:paraId="530EC50D" w14:textId="77777777" w:rsidTr="006A40DA">
        <w:trPr>
          <w:trHeight w:val="1354"/>
          <w:jc w:val="center"/>
        </w:trPr>
        <w:tc>
          <w:tcPr>
            <w:tcW w:w="2782" w:type="dxa"/>
            <w:gridSpan w:val="2"/>
            <w:shd w:val="clear" w:color="auto" w:fill="FFF2CC" w:themeFill="accent4" w:themeFillTint="33"/>
            <w:vAlign w:val="center"/>
          </w:tcPr>
          <w:p w14:paraId="0925E290" w14:textId="4C8CDF60" w:rsidR="00322E97" w:rsidRPr="00063468" w:rsidRDefault="00322E97" w:rsidP="00CA319F">
            <w:pPr>
              <w:tabs>
                <w:tab w:val="num" w:pos="720"/>
              </w:tabs>
              <w:jc w:val="center"/>
              <w:rPr>
                <w:b/>
              </w:rPr>
            </w:pPr>
            <w:r w:rsidRPr="00063468">
              <w:rPr>
                <w:b/>
                <w:bCs/>
              </w:rPr>
              <w:t>Einschränkung GHG-Emissionen um 30% bis 2030</w:t>
            </w:r>
            <w:r w:rsidRPr="00063468">
              <w:t xml:space="preserve"> </w:t>
            </w:r>
            <w:r w:rsidRPr="00063468">
              <w:rPr>
                <w:b/>
              </w:rPr>
              <w:t xml:space="preserve"> </w:t>
            </w:r>
            <w:r w:rsidRPr="00063468">
              <w:rPr>
                <w:b/>
              </w:rPr>
              <w:br/>
            </w:r>
            <w:r w:rsidRPr="00063468">
              <w:t>(</w:t>
            </w:r>
            <w:r w:rsidR="00C1054D" w:rsidRPr="00604AD1">
              <w:rPr>
                <w:i/>
                <w:iCs/>
              </w:rPr>
              <w:t>bezogen auf das</w:t>
            </w:r>
            <w:r w:rsidR="00C1054D" w:rsidRPr="00C1054D">
              <w:t xml:space="preserve"> </w:t>
            </w:r>
            <w:r w:rsidR="00C1054D" w:rsidRPr="00604AD1">
              <w:rPr>
                <w:i/>
                <w:iCs/>
              </w:rPr>
              <w:t>Jahr</w:t>
            </w:r>
            <w:r w:rsidRPr="00063468">
              <w:rPr>
                <w:i/>
                <w:iCs/>
              </w:rPr>
              <w:t xml:space="preserve"> 1990</w:t>
            </w:r>
            <w:r w:rsidRPr="00063468">
              <w:t>)</w:t>
            </w:r>
          </w:p>
        </w:tc>
        <w:tc>
          <w:tcPr>
            <w:tcW w:w="3428" w:type="dxa"/>
            <w:gridSpan w:val="2"/>
            <w:shd w:val="clear" w:color="auto" w:fill="DEEAF6" w:themeFill="accent5" w:themeFillTint="33"/>
            <w:vAlign w:val="center"/>
          </w:tcPr>
          <w:p w14:paraId="0D716A7C" w14:textId="77777777" w:rsidR="00322E97" w:rsidRPr="00063468" w:rsidRDefault="00322E97" w:rsidP="00CA319F">
            <w:pPr>
              <w:pStyle w:val="Zadania"/>
              <w:jc w:val="center"/>
              <w:rPr>
                <w:b/>
              </w:rPr>
            </w:pPr>
            <w:r w:rsidRPr="00063468">
              <w:rPr>
                <w:b/>
              </w:rPr>
              <w:t xml:space="preserve">Verringerung des Primärenergieverbrauchs um 23% bis 2030 </w:t>
            </w:r>
            <w:r w:rsidRPr="00063468">
              <w:t>(</w:t>
            </w:r>
            <w:r w:rsidRPr="00063468">
              <w:rPr>
                <w:i/>
                <w:iCs/>
              </w:rPr>
              <w:t>im Vergleich zu den Prognosen für den Primärenergieverbrauch 2007</w:t>
            </w:r>
            <w:r w:rsidRPr="00063468">
              <w:t>)</w:t>
            </w:r>
          </w:p>
        </w:tc>
      </w:tr>
    </w:tbl>
    <w:p w14:paraId="54DBBBFB" w14:textId="77777777" w:rsidR="00CE39CB" w:rsidRPr="00D75913" w:rsidRDefault="00CE39CB">
      <w:pPr>
        <w:rPr>
          <w:rFonts w:ascii="Arial Narrow" w:hAnsi="Arial Narrow"/>
          <w:lang w:val="en-GB"/>
        </w:rPr>
      </w:pPr>
    </w:p>
    <w:sectPr w:rsidR="00CE39CB" w:rsidRPr="00D75913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B9437" w14:textId="77777777" w:rsidR="00322E97" w:rsidRDefault="00322E97" w:rsidP="00322E97">
      <w:pPr>
        <w:spacing w:after="0" w:line="240" w:lineRule="auto"/>
      </w:pPr>
      <w:r>
        <w:separator/>
      </w:r>
    </w:p>
  </w:endnote>
  <w:endnote w:type="continuationSeparator" w:id="0">
    <w:p w14:paraId="4CD4FD8A" w14:textId="77777777" w:rsidR="00322E97" w:rsidRDefault="00322E97" w:rsidP="0032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1624397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7245B69D" w14:textId="5BA77C1D" w:rsidR="00604AD1" w:rsidRPr="00604AD1" w:rsidRDefault="00604AD1">
        <w:pPr>
          <w:pStyle w:val="Stopka"/>
          <w:jc w:val="center"/>
          <w:rPr>
            <w:rFonts w:ascii="Arial Narrow" w:hAnsi="Arial Narrow"/>
          </w:rPr>
        </w:pPr>
        <w:r w:rsidRPr="00604AD1">
          <w:rPr>
            <w:rFonts w:ascii="Arial Narrow" w:hAnsi="Arial Narrow"/>
          </w:rPr>
          <w:fldChar w:fldCharType="begin"/>
        </w:r>
        <w:r w:rsidRPr="00604AD1">
          <w:rPr>
            <w:rFonts w:ascii="Arial Narrow" w:hAnsi="Arial Narrow"/>
          </w:rPr>
          <w:instrText>PAGE   \* MERGEFORMAT</w:instrText>
        </w:r>
        <w:r w:rsidRPr="00604AD1">
          <w:rPr>
            <w:rFonts w:ascii="Arial Narrow" w:hAnsi="Arial Narrow"/>
          </w:rPr>
          <w:fldChar w:fldCharType="separate"/>
        </w:r>
        <w:r w:rsidRPr="00604AD1">
          <w:rPr>
            <w:rFonts w:ascii="Arial Narrow" w:hAnsi="Arial Narrow"/>
          </w:rPr>
          <w:t>2</w:t>
        </w:r>
        <w:r w:rsidRPr="00604AD1">
          <w:rPr>
            <w:rFonts w:ascii="Arial Narrow" w:hAnsi="Arial Narrow"/>
          </w:rPr>
          <w:fldChar w:fldCharType="end"/>
        </w:r>
      </w:p>
    </w:sdtContent>
  </w:sdt>
  <w:p w14:paraId="64AA133F" w14:textId="77777777" w:rsidR="00604AD1" w:rsidRDefault="00604A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FB767" w14:textId="77777777" w:rsidR="00322E97" w:rsidRDefault="00322E97" w:rsidP="00322E97">
      <w:pPr>
        <w:spacing w:after="0" w:line="240" w:lineRule="auto"/>
      </w:pPr>
      <w:r>
        <w:separator/>
      </w:r>
    </w:p>
  </w:footnote>
  <w:footnote w:type="continuationSeparator" w:id="0">
    <w:p w14:paraId="5EA5F469" w14:textId="77777777" w:rsidR="00322E97" w:rsidRDefault="00322E97" w:rsidP="00322E97">
      <w:pPr>
        <w:spacing w:after="0" w:line="240" w:lineRule="auto"/>
      </w:pPr>
      <w:r>
        <w:continuationSeparator/>
      </w:r>
    </w:p>
  </w:footnote>
  <w:footnote w:id="1">
    <w:p w14:paraId="3CC87994" w14:textId="77777777" w:rsidR="00322E97" w:rsidRPr="00D75913" w:rsidRDefault="00322E97" w:rsidP="00322E97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Mehr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Informationen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ist</w:t>
      </w:r>
      <w:proofErr w:type="spellEnd"/>
      <w:r w:rsidRPr="00D75913">
        <w:rPr>
          <w:lang w:val="en-GB"/>
        </w:rPr>
        <w:t xml:space="preserve"> in </w:t>
      </w:r>
      <w:proofErr w:type="spellStart"/>
      <w:r w:rsidRPr="00D75913">
        <w:rPr>
          <w:lang w:val="en-GB"/>
        </w:rPr>
        <w:t>Kapitel</w:t>
      </w:r>
      <w:proofErr w:type="spellEnd"/>
      <w:r w:rsidRPr="00D75913">
        <w:rPr>
          <w:lang w:val="en-GB"/>
        </w:rPr>
        <w:t xml:space="preserve"> 6 und </w:t>
      </w:r>
      <w:proofErr w:type="spellStart"/>
      <w:r w:rsidRPr="00D75913">
        <w:rPr>
          <w:lang w:val="en-GB"/>
        </w:rPr>
        <w:t>im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Anhang</w:t>
      </w:r>
      <w:proofErr w:type="spellEnd"/>
      <w:r w:rsidRPr="00D75913">
        <w:rPr>
          <w:lang w:val="en-GB"/>
        </w:rPr>
        <w:t xml:space="preserve"> 2 </w:t>
      </w:r>
      <w:proofErr w:type="spellStart"/>
      <w:r w:rsidRPr="00D75913">
        <w:rPr>
          <w:lang w:val="en-GB"/>
        </w:rPr>
        <w:t>zum</w:t>
      </w:r>
      <w:proofErr w:type="spellEnd"/>
      <w:r w:rsidRPr="00D75913">
        <w:rPr>
          <w:lang w:val="en-GB"/>
        </w:rPr>
        <w:t xml:space="preserve"> PEP2040 </w:t>
      </w:r>
      <w:proofErr w:type="spellStart"/>
      <w:r w:rsidRPr="00D75913">
        <w:rPr>
          <w:lang w:val="en-GB"/>
        </w:rPr>
        <w:t>enthalten</w:t>
      </w:r>
      <w:proofErr w:type="spellEnd"/>
      <w:r w:rsidRPr="00D75913">
        <w:rPr>
          <w:lang w:val="en-GB"/>
        </w:rPr>
        <w:t>.</w:t>
      </w:r>
    </w:p>
  </w:footnote>
  <w:footnote w:id="2">
    <w:p w14:paraId="71ECF782" w14:textId="77777777" w:rsidR="00322E97" w:rsidRPr="00D75913" w:rsidRDefault="00322E97" w:rsidP="009C40D4">
      <w:pPr>
        <w:pStyle w:val="Tekstprzypisudolnego"/>
        <w:jc w:val="both"/>
        <w:rPr>
          <w:lang w:val="en-GB"/>
        </w:rPr>
      </w:pPr>
      <w:r>
        <w:rPr>
          <w:rStyle w:val="Odwoanieprzypisudolnego"/>
        </w:rPr>
        <w:footnoteRef/>
      </w:r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Basierend</w:t>
      </w:r>
      <w:proofErr w:type="spellEnd"/>
      <w:r w:rsidRPr="00D75913">
        <w:rPr>
          <w:lang w:val="en-GB"/>
        </w:rPr>
        <w:t xml:space="preserve"> auf </w:t>
      </w:r>
      <w:proofErr w:type="spellStart"/>
      <w:r w:rsidRPr="00D75913">
        <w:rPr>
          <w:lang w:val="en-GB"/>
        </w:rPr>
        <w:t>Schätzungen</w:t>
      </w:r>
      <w:proofErr w:type="spellEnd"/>
      <w:r w:rsidRPr="00D75913">
        <w:rPr>
          <w:lang w:val="en-GB"/>
        </w:rPr>
        <w:t xml:space="preserve"> des </w:t>
      </w:r>
      <w:proofErr w:type="spellStart"/>
      <w:r w:rsidRPr="00D75913">
        <w:rPr>
          <w:lang w:val="en-GB"/>
        </w:rPr>
        <w:t>Ministeriums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für</w:t>
      </w:r>
      <w:proofErr w:type="spellEnd"/>
      <w:r w:rsidRPr="00D75913">
        <w:rPr>
          <w:lang w:val="en-GB"/>
        </w:rPr>
        <w:t xml:space="preserve"> Klima und Umwelt.</w:t>
      </w:r>
    </w:p>
  </w:footnote>
  <w:footnote w:id="3">
    <w:p w14:paraId="2AE020C7" w14:textId="77777777" w:rsidR="00322E97" w:rsidRPr="00D75913" w:rsidRDefault="00322E97" w:rsidP="009C40D4">
      <w:pPr>
        <w:pStyle w:val="Tekstprzypisudolnego"/>
        <w:jc w:val="both"/>
        <w:rPr>
          <w:lang w:val="en-GB"/>
        </w:rPr>
      </w:pPr>
      <w:r>
        <w:rPr>
          <w:rStyle w:val="Odwoanieprzypisudolnego"/>
          <w:rFonts w:eastAsiaTheme="minorHAnsi"/>
        </w:rPr>
        <w:footnoteRef/>
      </w:r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Gesamte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Zuweisung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für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Polen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beträgt</w:t>
      </w:r>
      <w:proofErr w:type="spellEnd"/>
      <w:r w:rsidRPr="00D75913">
        <w:rPr>
          <w:lang w:val="en-GB"/>
        </w:rPr>
        <w:t xml:space="preserve"> ca. 66,8 </w:t>
      </w:r>
      <w:proofErr w:type="spellStart"/>
      <w:r w:rsidRPr="00D75913">
        <w:rPr>
          <w:lang w:val="en-GB"/>
        </w:rPr>
        <w:t>Mrd</w:t>
      </w:r>
      <w:proofErr w:type="spellEnd"/>
      <w:r w:rsidRPr="00D75913">
        <w:rPr>
          <w:lang w:val="en-GB"/>
        </w:rPr>
        <w:t xml:space="preserve">. EUR. </w:t>
      </w:r>
      <w:proofErr w:type="spellStart"/>
      <w:r w:rsidRPr="00D75913">
        <w:rPr>
          <w:lang w:val="en-GB"/>
        </w:rPr>
        <w:t>Im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Rahmen</w:t>
      </w:r>
      <w:proofErr w:type="spellEnd"/>
      <w:r w:rsidRPr="00D75913">
        <w:rPr>
          <w:lang w:val="en-GB"/>
        </w:rPr>
        <w:t xml:space="preserve"> der </w:t>
      </w:r>
      <w:proofErr w:type="spellStart"/>
      <w:r w:rsidRPr="00D75913">
        <w:rPr>
          <w:lang w:val="en-GB"/>
        </w:rPr>
        <w:t>Kohäsionspolitik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sollten</w:t>
      </w:r>
      <w:proofErr w:type="spellEnd"/>
      <w:r w:rsidRPr="00D75913">
        <w:rPr>
          <w:lang w:val="en-GB"/>
        </w:rPr>
        <w:t xml:space="preserve"> 30 % der Mittel des </w:t>
      </w:r>
      <w:proofErr w:type="spellStart"/>
      <w:r w:rsidRPr="00D75913">
        <w:rPr>
          <w:lang w:val="en-GB"/>
        </w:rPr>
        <w:t>Europäischen</w:t>
      </w:r>
      <w:proofErr w:type="spellEnd"/>
      <w:r w:rsidRPr="00D75913">
        <w:rPr>
          <w:lang w:val="en-GB"/>
        </w:rPr>
        <w:t xml:space="preserve"> Fonds </w:t>
      </w:r>
      <w:proofErr w:type="spellStart"/>
      <w:r w:rsidRPr="00D75913">
        <w:rPr>
          <w:lang w:val="en-GB"/>
        </w:rPr>
        <w:t>für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regionale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Entwicklung</w:t>
      </w:r>
      <w:proofErr w:type="spellEnd"/>
      <w:r w:rsidRPr="00D75913">
        <w:rPr>
          <w:lang w:val="en-GB"/>
        </w:rPr>
        <w:t xml:space="preserve"> und 37 % der Mittel des </w:t>
      </w:r>
      <w:proofErr w:type="spellStart"/>
      <w:r w:rsidRPr="00D75913">
        <w:rPr>
          <w:lang w:val="en-GB"/>
        </w:rPr>
        <w:t>Kohäsionsfonds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für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klimabezogene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Maßnahmen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verwendet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werden</w:t>
      </w:r>
      <w:proofErr w:type="spellEnd"/>
      <w:r w:rsidRPr="00D75913">
        <w:rPr>
          <w:lang w:val="en-GB"/>
        </w:rPr>
        <w:t xml:space="preserve">, </w:t>
      </w:r>
      <w:proofErr w:type="spellStart"/>
      <w:r w:rsidRPr="00D75913">
        <w:rPr>
          <w:lang w:val="en-GB"/>
        </w:rPr>
        <w:t>d.h.</w:t>
      </w:r>
      <w:proofErr w:type="spellEnd"/>
      <w:r w:rsidRPr="00D75913">
        <w:rPr>
          <w:lang w:val="en-GB"/>
        </w:rPr>
        <w:t xml:space="preserve"> ca. 17,7 </w:t>
      </w:r>
      <w:proofErr w:type="spellStart"/>
      <w:r w:rsidRPr="00D75913">
        <w:rPr>
          <w:lang w:val="en-GB"/>
        </w:rPr>
        <w:t>Mrd</w:t>
      </w:r>
      <w:proofErr w:type="spellEnd"/>
      <w:r w:rsidRPr="00D75913">
        <w:rPr>
          <w:lang w:val="en-GB"/>
        </w:rPr>
        <w:t>. Euro.</w:t>
      </w:r>
    </w:p>
  </w:footnote>
  <w:footnote w:id="4">
    <w:p w14:paraId="73563128" w14:textId="77777777" w:rsidR="00322E97" w:rsidRPr="00D75913" w:rsidRDefault="00322E97" w:rsidP="009C40D4">
      <w:pPr>
        <w:pStyle w:val="Tekstprzypisudolnego"/>
        <w:jc w:val="both"/>
        <w:rPr>
          <w:lang w:val="en-GB"/>
        </w:rPr>
      </w:pPr>
      <w:r>
        <w:rPr>
          <w:rStyle w:val="Odwoanieprzypisudolnego"/>
          <w:rFonts w:eastAsiaTheme="minorHAnsi"/>
        </w:rPr>
        <w:footnoteRef/>
      </w:r>
      <w:r w:rsidRPr="00D75913">
        <w:rPr>
          <w:lang w:val="en-GB"/>
        </w:rPr>
        <w:t xml:space="preserve"> In </w:t>
      </w:r>
      <w:proofErr w:type="spellStart"/>
      <w:r w:rsidRPr="00D75913">
        <w:rPr>
          <w:lang w:val="en-GB"/>
        </w:rPr>
        <w:t>laufenden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Preisen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beträgt</w:t>
      </w:r>
      <w:proofErr w:type="spellEnd"/>
      <w:r w:rsidRPr="00D75913">
        <w:rPr>
          <w:lang w:val="en-GB"/>
        </w:rPr>
        <w:t xml:space="preserve"> die </w:t>
      </w:r>
      <w:proofErr w:type="spellStart"/>
      <w:r w:rsidRPr="00D75913">
        <w:rPr>
          <w:lang w:val="en-GB"/>
        </w:rPr>
        <w:t>Zuteilung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innerhalb</w:t>
      </w:r>
      <w:proofErr w:type="spellEnd"/>
      <w:r w:rsidRPr="00D75913">
        <w:rPr>
          <w:lang w:val="en-GB"/>
        </w:rPr>
        <w:t xml:space="preserve"> dieses </w:t>
      </w:r>
      <w:proofErr w:type="spellStart"/>
      <w:r w:rsidRPr="00D75913">
        <w:rPr>
          <w:lang w:val="en-GB"/>
        </w:rPr>
        <w:t>Mechanismus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für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Polen</w:t>
      </w:r>
      <w:proofErr w:type="spellEnd"/>
      <w:r w:rsidRPr="00D75913">
        <w:rPr>
          <w:lang w:val="en-GB"/>
        </w:rPr>
        <w:t xml:space="preserve"> ca. 24,9 </w:t>
      </w:r>
      <w:proofErr w:type="spellStart"/>
      <w:r w:rsidRPr="00D75913">
        <w:rPr>
          <w:lang w:val="en-GB"/>
        </w:rPr>
        <w:t>Mrd</w:t>
      </w:r>
      <w:proofErr w:type="spellEnd"/>
      <w:r w:rsidRPr="00D75913">
        <w:rPr>
          <w:lang w:val="en-GB"/>
        </w:rPr>
        <w:t xml:space="preserve">. EUR an </w:t>
      </w:r>
      <w:proofErr w:type="spellStart"/>
      <w:r w:rsidRPr="00D75913">
        <w:rPr>
          <w:lang w:val="en-GB"/>
        </w:rPr>
        <w:t>nicht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rückzahlbaren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Zuschüssen</w:t>
      </w:r>
      <w:proofErr w:type="spellEnd"/>
      <w:r w:rsidRPr="00D75913">
        <w:rPr>
          <w:lang w:val="en-GB"/>
        </w:rPr>
        <w:t xml:space="preserve"> und 34,2 </w:t>
      </w:r>
      <w:proofErr w:type="spellStart"/>
      <w:r w:rsidRPr="00D75913">
        <w:rPr>
          <w:lang w:val="en-GB"/>
        </w:rPr>
        <w:t>Mrd</w:t>
      </w:r>
      <w:proofErr w:type="spellEnd"/>
      <w:r w:rsidRPr="00D75913">
        <w:rPr>
          <w:lang w:val="en-GB"/>
        </w:rPr>
        <w:t xml:space="preserve">. EUR an </w:t>
      </w:r>
      <w:proofErr w:type="spellStart"/>
      <w:r w:rsidRPr="00D75913">
        <w:rPr>
          <w:lang w:val="en-GB"/>
        </w:rPr>
        <w:t>Darlehen</w:t>
      </w:r>
      <w:proofErr w:type="spellEnd"/>
      <w:r w:rsidRPr="00D75913">
        <w:rPr>
          <w:lang w:val="en-GB"/>
        </w:rPr>
        <w:t xml:space="preserve">, </w:t>
      </w:r>
      <w:proofErr w:type="spellStart"/>
      <w:r w:rsidRPr="00D75913">
        <w:rPr>
          <w:lang w:val="en-GB"/>
        </w:rPr>
        <w:t>insgesamt</w:t>
      </w:r>
      <w:proofErr w:type="spellEnd"/>
      <w:r w:rsidRPr="00D75913">
        <w:rPr>
          <w:lang w:val="en-GB"/>
        </w:rPr>
        <w:t xml:space="preserve"> ca. 59,1 </w:t>
      </w:r>
      <w:proofErr w:type="spellStart"/>
      <w:r w:rsidRPr="00D75913">
        <w:rPr>
          <w:lang w:val="en-GB"/>
        </w:rPr>
        <w:t>Mrd</w:t>
      </w:r>
      <w:proofErr w:type="spellEnd"/>
      <w:r w:rsidRPr="00D75913">
        <w:rPr>
          <w:lang w:val="en-GB"/>
        </w:rPr>
        <w:t xml:space="preserve">. EUR. Davon </w:t>
      </w:r>
      <w:proofErr w:type="spellStart"/>
      <w:r w:rsidRPr="00D75913">
        <w:rPr>
          <w:lang w:val="en-GB"/>
        </w:rPr>
        <w:t>sollten</w:t>
      </w:r>
      <w:proofErr w:type="spellEnd"/>
      <w:r w:rsidRPr="00D75913">
        <w:rPr>
          <w:lang w:val="en-GB"/>
        </w:rPr>
        <w:t xml:space="preserve"> 37% </w:t>
      </w:r>
      <w:proofErr w:type="spellStart"/>
      <w:r w:rsidRPr="00D75913">
        <w:rPr>
          <w:lang w:val="en-GB"/>
        </w:rPr>
        <w:t>für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Klimazwecke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verwendet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werden</w:t>
      </w:r>
      <w:proofErr w:type="spellEnd"/>
      <w:r w:rsidRPr="00D75913">
        <w:rPr>
          <w:lang w:val="en-GB"/>
        </w:rPr>
        <w:t xml:space="preserve">, </w:t>
      </w:r>
      <w:proofErr w:type="spellStart"/>
      <w:r w:rsidRPr="00D75913">
        <w:rPr>
          <w:lang w:val="en-GB"/>
        </w:rPr>
        <w:t>d.h.</w:t>
      </w:r>
      <w:proofErr w:type="spellEnd"/>
      <w:r w:rsidRPr="00D75913">
        <w:rPr>
          <w:lang w:val="en-GB"/>
        </w:rPr>
        <w:t xml:space="preserve"> ca. 21,9 </w:t>
      </w:r>
      <w:proofErr w:type="spellStart"/>
      <w:r w:rsidRPr="00D75913">
        <w:rPr>
          <w:lang w:val="en-GB"/>
        </w:rPr>
        <w:t>Mrd</w:t>
      </w:r>
      <w:proofErr w:type="spellEnd"/>
      <w:r w:rsidRPr="00D75913">
        <w:rPr>
          <w:lang w:val="en-GB"/>
        </w:rPr>
        <w:t>. EUR.</w:t>
      </w:r>
    </w:p>
  </w:footnote>
  <w:footnote w:id="5">
    <w:p w14:paraId="4CA8B495" w14:textId="77777777" w:rsidR="00322E97" w:rsidRPr="00D542F4" w:rsidRDefault="00322E97" w:rsidP="009C40D4">
      <w:pPr>
        <w:pStyle w:val="Tekstprzypisudolnego"/>
        <w:jc w:val="both"/>
        <w:rPr>
          <w:lang w:val="en-GB"/>
        </w:rPr>
      </w:pPr>
      <w:r>
        <w:rPr>
          <w:rStyle w:val="Odwoanieprzypisudolnego"/>
          <w:rFonts w:eastAsiaTheme="minorHAnsi"/>
        </w:rPr>
        <w:footnoteRef/>
      </w:r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Derzeit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gibt</w:t>
      </w:r>
      <w:proofErr w:type="spellEnd"/>
      <w:r w:rsidRPr="00D75913">
        <w:rPr>
          <w:lang w:val="en-GB"/>
        </w:rPr>
        <w:t xml:space="preserve"> es </w:t>
      </w:r>
      <w:proofErr w:type="spellStart"/>
      <w:r w:rsidRPr="00D75913">
        <w:rPr>
          <w:lang w:val="en-GB"/>
        </w:rPr>
        <w:t>keine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endgültigen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Entscheidungen</w:t>
      </w:r>
      <w:proofErr w:type="spellEnd"/>
      <w:r w:rsidRPr="00D75913">
        <w:rPr>
          <w:lang w:val="en-GB"/>
        </w:rPr>
        <w:t xml:space="preserve"> in </w:t>
      </w:r>
      <w:proofErr w:type="spellStart"/>
      <w:r w:rsidRPr="00D75913">
        <w:rPr>
          <w:lang w:val="en-GB"/>
        </w:rPr>
        <w:t>Bezug</w:t>
      </w:r>
      <w:proofErr w:type="spellEnd"/>
      <w:r w:rsidRPr="00D75913">
        <w:rPr>
          <w:lang w:val="en-GB"/>
        </w:rPr>
        <w:t xml:space="preserve"> auf </w:t>
      </w:r>
      <w:proofErr w:type="spellStart"/>
      <w:r w:rsidRPr="00D75913">
        <w:rPr>
          <w:lang w:val="en-GB"/>
        </w:rPr>
        <w:t>ReactEU</w:t>
      </w:r>
      <w:proofErr w:type="spellEnd"/>
      <w:r w:rsidRPr="00D75913">
        <w:rPr>
          <w:lang w:val="en-GB"/>
        </w:rPr>
        <w:t xml:space="preserve">. Es </w:t>
      </w:r>
      <w:proofErr w:type="spellStart"/>
      <w:r w:rsidRPr="00D75913">
        <w:rPr>
          <w:lang w:val="en-GB"/>
        </w:rPr>
        <w:t>wird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geschätzt</w:t>
      </w:r>
      <w:proofErr w:type="spellEnd"/>
      <w:r w:rsidRPr="00D75913">
        <w:rPr>
          <w:lang w:val="en-GB"/>
        </w:rPr>
        <w:t xml:space="preserve">, </w:t>
      </w:r>
      <w:proofErr w:type="spellStart"/>
      <w:r w:rsidRPr="00D75913">
        <w:rPr>
          <w:lang w:val="en-GB"/>
        </w:rPr>
        <w:t>dass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sich</w:t>
      </w:r>
      <w:proofErr w:type="spellEnd"/>
      <w:r w:rsidRPr="00D75913">
        <w:rPr>
          <w:lang w:val="en-GB"/>
        </w:rPr>
        <w:t xml:space="preserve"> die </w:t>
      </w:r>
      <w:proofErr w:type="spellStart"/>
      <w:r w:rsidRPr="00D75913">
        <w:rPr>
          <w:lang w:val="en-GB"/>
        </w:rPr>
        <w:t>Zuweisung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für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Polen</w:t>
      </w:r>
      <w:proofErr w:type="spellEnd"/>
      <w:r w:rsidRPr="00D75913">
        <w:rPr>
          <w:lang w:val="en-GB"/>
        </w:rPr>
        <w:t xml:space="preserve"> auf ca. 2 </w:t>
      </w:r>
      <w:proofErr w:type="spellStart"/>
      <w:r w:rsidRPr="00D75913">
        <w:rPr>
          <w:lang w:val="en-GB"/>
        </w:rPr>
        <w:t>Mrd</w:t>
      </w:r>
      <w:proofErr w:type="spellEnd"/>
      <w:r w:rsidRPr="00D75913">
        <w:rPr>
          <w:lang w:val="en-GB"/>
        </w:rPr>
        <w:t xml:space="preserve">. EUR </w:t>
      </w:r>
      <w:proofErr w:type="spellStart"/>
      <w:r w:rsidRPr="00D75913">
        <w:rPr>
          <w:lang w:val="en-GB"/>
        </w:rPr>
        <w:t>belaufen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wird</w:t>
      </w:r>
      <w:proofErr w:type="spellEnd"/>
      <w:r w:rsidRPr="00D75913">
        <w:rPr>
          <w:lang w:val="en-GB"/>
        </w:rPr>
        <w:t xml:space="preserve">. Es </w:t>
      </w:r>
      <w:proofErr w:type="spellStart"/>
      <w:r w:rsidRPr="00D75913">
        <w:rPr>
          <w:lang w:val="en-GB"/>
        </w:rPr>
        <w:t>wird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davon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ausgegangen</w:t>
      </w:r>
      <w:proofErr w:type="spellEnd"/>
      <w:r w:rsidRPr="00D75913">
        <w:rPr>
          <w:lang w:val="en-GB"/>
        </w:rPr>
        <w:t xml:space="preserve">, </w:t>
      </w:r>
      <w:proofErr w:type="spellStart"/>
      <w:r w:rsidRPr="00D75913">
        <w:rPr>
          <w:lang w:val="en-GB"/>
        </w:rPr>
        <w:t>dass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etwa</w:t>
      </w:r>
      <w:proofErr w:type="spellEnd"/>
      <w:r w:rsidRPr="00D75913">
        <w:rPr>
          <w:lang w:val="en-GB"/>
        </w:rPr>
        <w:t xml:space="preserve"> in den </w:t>
      </w:r>
      <w:proofErr w:type="spellStart"/>
      <w:r w:rsidRPr="00D75913">
        <w:rPr>
          <w:lang w:val="en-GB"/>
        </w:rPr>
        <w:t>Energiesektor</w:t>
      </w:r>
      <w:proofErr w:type="spellEnd"/>
      <w:r w:rsidRPr="00D75913">
        <w:rPr>
          <w:lang w:val="en-GB"/>
        </w:rPr>
        <w:t xml:space="preserve"> ca. 20 % </w:t>
      </w:r>
      <w:proofErr w:type="spellStart"/>
      <w:r w:rsidRPr="00D75913">
        <w:rPr>
          <w:lang w:val="en-GB"/>
        </w:rPr>
        <w:t>dieser</w:t>
      </w:r>
      <w:proofErr w:type="spellEnd"/>
      <w:r w:rsidRPr="00D75913">
        <w:rPr>
          <w:lang w:val="en-GB"/>
        </w:rPr>
        <w:t xml:space="preserve"> Mittel, das </w:t>
      </w:r>
      <w:proofErr w:type="spellStart"/>
      <w:r w:rsidRPr="00D75913">
        <w:rPr>
          <w:lang w:val="en-GB"/>
        </w:rPr>
        <w:t>sind</w:t>
      </w:r>
      <w:proofErr w:type="spellEnd"/>
      <w:r w:rsidRPr="00D75913">
        <w:rPr>
          <w:lang w:val="en-GB"/>
        </w:rPr>
        <w:t xml:space="preserve"> ca. 0,4 </w:t>
      </w:r>
      <w:proofErr w:type="spellStart"/>
      <w:r w:rsidRPr="00D75913">
        <w:rPr>
          <w:lang w:val="en-GB"/>
        </w:rPr>
        <w:t>Mrd</w:t>
      </w:r>
      <w:proofErr w:type="spellEnd"/>
      <w:r w:rsidRPr="00D75913">
        <w:rPr>
          <w:lang w:val="en-GB"/>
        </w:rPr>
        <w:t xml:space="preserve">. </w:t>
      </w:r>
      <w:r w:rsidRPr="00D542F4">
        <w:rPr>
          <w:lang w:val="en-GB"/>
        </w:rPr>
        <w:t xml:space="preserve">EUR </w:t>
      </w:r>
      <w:proofErr w:type="spellStart"/>
      <w:r w:rsidRPr="00D542F4">
        <w:rPr>
          <w:lang w:val="en-GB"/>
        </w:rPr>
        <w:t>fließen</w:t>
      </w:r>
      <w:proofErr w:type="spellEnd"/>
      <w:r w:rsidRPr="00D542F4">
        <w:rPr>
          <w:lang w:val="en-GB"/>
        </w:rPr>
        <w:t xml:space="preserve"> </w:t>
      </w:r>
      <w:proofErr w:type="spellStart"/>
      <w:r w:rsidRPr="00D542F4">
        <w:rPr>
          <w:lang w:val="en-GB"/>
        </w:rPr>
        <w:t>werden</w:t>
      </w:r>
      <w:proofErr w:type="spellEnd"/>
      <w:r w:rsidRPr="00D542F4">
        <w:rPr>
          <w:lang w:val="en-GB"/>
        </w:rPr>
        <w:t xml:space="preserve">. </w:t>
      </w:r>
    </w:p>
  </w:footnote>
  <w:footnote w:id="6">
    <w:p w14:paraId="7F248514" w14:textId="77777777" w:rsidR="00322E97" w:rsidRPr="00D75913" w:rsidRDefault="00322E97" w:rsidP="009C40D4">
      <w:pPr>
        <w:pStyle w:val="Tekstprzypisudolnego"/>
        <w:jc w:val="both"/>
        <w:rPr>
          <w:lang w:val="en-GB"/>
        </w:rPr>
      </w:pPr>
      <w:r>
        <w:rPr>
          <w:rStyle w:val="Odwoanieprzypisudolnego"/>
        </w:rPr>
        <w:footnoteRef/>
      </w:r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Basierend</w:t>
      </w:r>
      <w:proofErr w:type="spellEnd"/>
      <w:r w:rsidRPr="00D75913">
        <w:rPr>
          <w:lang w:val="en-GB"/>
        </w:rPr>
        <w:t xml:space="preserve"> auf </w:t>
      </w:r>
      <w:proofErr w:type="spellStart"/>
      <w:r w:rsidRPr="00D75913">
        <w:rPr>
          <w:lang w:val="en-GB"/>
        </w:rPr>
        <w:t>Schätzungen</w:t>
      </w:r>
      <w:proofErr w:type="spellEnd"/>
      <w:r w:rsidRPr="00D75913">
        <w:rPr>
          <w:lang w:val="en-GB"/>
        </w:rPr>
        <w:t xml:space="preserve"> des </w:t>
      </w:r>
      <w:proofErr w:type="spellStart"/>
      <w:r w:rsidRPr="00D75913">
        <w:rPr>
          <w:lang w:val="en-GB"/>
        </w:rPr>
        <w:t>Ministeriums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für</w:t>
      </w:r>
      <w:proofErr w:type="spellEnd"/>
      <w:r w:rsidRPr="00D75913">
        <w:rPr>
          <w:lang w:val="en-GB"/>
        </w:rPr>
        <w:t xml:space="preserve"> Klima und Umwelt.</w:t>
      </w:r>
    </w:p>
  </w:footnote>
  <w:footnote w:id="7">
    <w:p w14:paraId="37123F03" w14:textId="77777777" w:rsidR="00322E97" w:rsidRPr="00D75913" w:rsidRDefault="00322E97" w:rsidP="009C40D4">
      <w:pPr>
        <w:pStyle w:val="Tekstprzypisudolnego"/>
        <w:spacing w:before="0"/>
        <w:jc w:val="both"/>
        <w:rPr>
          <w:sz w:val="17"/>
          <w:szCs w:val="17"/>
          <w:lang w:val="en-GB"/>
        </w:rPr>
      </w:pPr>
      <w:r w:rsidRPr="00524129">
        <w:rPr>
          <w:rStyle w:val="Odwoanieprzypisudolnego"/>
          <w:sz w:val="17"/>
          <w:szCs w:val="17"/>
        </w:rPr>
        <w:footnoteRef/>
      </w:r>
      <w:r w:rsidRPr="00D75913">
        <w:rPr>
          <w:sz w:val="17"/>
          <w:szCs w:val="17"/>
          <w:lang w:val="en-GB"/>
        </w:rPr>
        <w:t xml:space="preserve"> </w:t>
      </w:r>
      <w:proofErr w:type="spellStart"/>
      <w:r w:rsidRPr="00D75913">
        <w:rPr>
          <w:sz w:val="17"/>
          <w:szCs w:val="17"/>
          <w:lang w:val="en-GB"/>
        </w:rPr>
        <w:t>Gemäß</w:t>
      </w:r>
      <w:proofErr w:type="spellEnd"/>
      <w:r w:rsidRPr="00D75913">
        <w:rPr>
          <w:sz w:val="17"/>
          <w:szCs w:val="17"/>
          <w:lang w:val="en-GB"/>
        </w:rPr>
        <w:t xml:space="preserve"> </w:t>
      </w:r>
      <w:proofErr w:type="spellStart"/>
      <w:r w:rsidRPr="00D75913">
        <w:rPr>
          <w:sz w:val="17"/>
          <w:szCs w:val="17"/>
          <w:lang w:val="en-GB"/>
        </w:rPr>
        <w:t>dem</w:t>
      </w:r>
      <w:proofErr w:type="spellEnd"/>
      <w:r w:rsidRPr="00D75913">
        <w:rPr>
          <w:sz w:val="17"/>
          <w:szCs w:val="17"/>
          <w:lang w:val="en-GB"/>
        </w:rPr>
        <w:t xml:space="preserve"> </w:t>
      </w:r>
      <w:proofErr w:type="spellStart"/>
      <w:r w:rsidRPr="00D75913">
        <w:rPr>
          <w:sz w:val="17"/>
          <w:szCs w:val="17"/>
          <w:lang w:val="en-GB"/>
        </w:rPr>
        <w:t>Gesetz</w:t>
      </w:r>
      <w:proofErr w:type="spellEnd"/>
      <w:r w:rsidRPr="00D75913">
        <w:rPr>
          <w:sz w:val="17"/>
          <w:szCs w:val="17"/>
          <w:lang w:val="en-GB"/>
        </w:rPr>
        <w:t xml:space="preserve"> </w:t>
      </w:r>
      <w:proofErr w:type="spellStart"/>
      <w:r w:rsidRPr="00D75913">
        <w:rPr>
          <w:sz w:val="17"/>
          <w:szCs w:val="17"/>
          <w:lang w:val="en-GB"/>
        </w:rPr>
        <w:t>Energiegesetz</w:t>
      </w:r>
      <w:proofErr w:type="spellEnd"/>
      <w:r w:rsidRPr="00D75913">
        <w:rPr>
          <w:sz w:val="17"/>
          <w:szCs w:val="17"/>
          <w:lang w:val="en-GB"/>
        </w:rPr>
        <w:t xml:space="preserve"> </w:t>
      </w:r>
      <w:proofErr w:type="spellStart"/>
      <w:r w:rsidRPr="00D75913">
        <w:rPr>
          <w:sz w:val="17"/>
          <w:szCs w:val="17"/>
          <w:lang w:val="en-GB"/>
        </w:rPr>
        <w:t>bedeutet</w:t>
      </w:r>
      <w:proofErr w:type="spellEnd"/>
      <w:r w:rsidRPr="00D75913">
        <w:rPr>
          <w:sz w:val="17"/>
          <w:szCs w:val="17"/>
          <w:lang w:val="en-GB"/>
        </w:rPr>
        <w:t xml:space="preserve"> </w:t>
      </w:r>
      <w:proofErr w:type="spellStart"/>
      <w:r w:rsidRPr="00D75913">
        <w:rPr>
          <w:sz w:val="17"/>
          <w:szCs w:val="17"/>
          <w:lang w:val="en-GB"/>
        </w:rPr>
        <w:t>Energiesicherheit</w:t>
      </w:r>
      <w:proofErr w:type="spellEnd"/>
      <w:r w:rsidRPr="00D75913">
        <w:rPr>
          <w:sz w:val="17"/>
          <w:szCs w:val="17"/>
          <w:lang w:val="en-GB"/>
        </w:rPr>
        <w:t xml:space="preserve"> die </w:t>
      </w:r>
      <w:proofErr w:type="spellStart"/>
      <w:r w:rsidRPr="00D75913">
        <w:rPr>
          <w:sz w:val="17"/>
          <w:szCs w:val="17"/>
          <w:lang w:val="en-GB"/>
        </w:rPr>
        <w:t>gegenwärtige</w:t>
      </w:r>
      <w:proofErr w:type="spellEnd"/>
      <w:r w:rsidRPr="00D75913">
        <w:rPr>
          <w:sz w:val="17"/>
          <w:szCs w:val="17"/>
          <w:lang w:val="en-GB"/>
        </w:rPr>
        <w:t xml:space="preserve"> und </w:t>
      </w:r>
      <w:proofErr w:type="spellStart"/>
      <w:r w:rsidRPr="00D75913">
        <w:rPr>
          <w:sz w:val="17"/>
          <w:szCs w:val="17"/>
          <w:lang w:val="en-GB"/>
        </w:rPr>
        <w:t>zukünftige</w:t>
      </w:r>
      <w:proofErr w:type="spellEnd"/>
      <w:r w:rsidRPr="00D75913">
        <w:rPr>
          <w:sz w:val="17"/>
          <w:szCs w:val="17"/>
          <w:lang w:val="en-GB"/>
        </w:rPr>
        <w:t xml:space="preserve"> </w:t>
      </w:r>
      <w:proofErr w:type="spellStart"/>
      <w:r w:rsidRPr="00D75913">
        <w:rPr>
          <w:sz w:val="17"/>
          <w:szCs w:val="17"/>
          <w:lang w:val="en-GB"/>
        </w:rPr>
        <w:t>Befriedigung</w:t>
      </w:r>
      <w:proofErr w:type="spellEnd"/>
      <w:r w:rsidRPr="00D75913">
        <w:rPr>
          <w:sz w:val="17"/>
          <w:szCs w:val="17"/>
          <w:lang w:val="en-GB"/>
        </w:rPr>
        <w:t xml:space="preserve"> des </w:t>
      </w:r>
      <w:proofErr w:type="spellStart"/>
      <w:r w:rsidRPr="00D75913">
        <w:rPr>
          <w:sz w:val="17"/>
          <w:szCs w:val="17"/>
          <w:lang w:val="en-GB"/>
        </w:rPr>
        <w:t>Brennstoff</w:t>
      </w:r>
      <w:proofErr w:type="spellEnd"/>
      <w:r w:rsidRPr="00D75913">
        <w:rPr>
          <w:sz w:val="17"/>
          <w:szCs w:val="17"/>
          <w:lang w:val="en-GB"/>
        </w:rPr>
        <w:t xml:space="preserve">- und </w:t>
      </w:r>
      <w:proofErr w:type="spellStart"/>
      <w:r w:rsidRPr="00D75913">
        <w:rPr>
          <w:sz w:val="17"/>
          <w:szCs w:val="17"/>
          <w:lang w:val="en-GB"/>
        </w:rPr>
        <w:t>Energiebedarfs</w:t>
      </w:r>
      <w:proofErr w:type="spellEnd"/>
      <w:r w:rsidRPr="00D75913">
        <w:rPr>
          <w:sz w:val="17"/>
          <w:szCs w:val="17"/>
          <w:lang w:val="en-GB"/>
        </w:rPr>
        <w:t xml:space="preserve"> der </w:t>
      </w:r>
      <w:proofErr w:type="spellStart"/>
      <w:r w:rsidRPr="00D75913">
        <w:rPr>
          <w:sz w:val="17"/>
          <w:szCs w:val="17"/>
          <w:lang w:val="en-GB"/>
        </w:rPr>
        <w:t>Verbraucher</w:t>
      </w:r>
      <w:proofErr w:type="spellEnd"/>
      <w:r w:rsidRPr="00D75913">
        <w:rPr>
          <w:sz w:val="17"/>
          <w:szCs w:val="17"/>
          <w:lang w:val="en-GB"/>
        </w:rPr>
        <w:t xml:space="preserve"> auf </w:t>
      </w:r>
      <w:proofErr w:type="spellStart"/>
      <w:r w:rsidRPr="00D75913">
        <w:rPr>
          <w:sz w:val="17"/>
          <w:szCs w:val="17"/>
          <w:lang w:val="en-GB"/>
        </w:rPr>
        <w:t>technisch</w:t>
      </w:r>
      <w:proofErr w:type="spellEnd"/>
      <w:r w:rsidRPr="00D75913">
        <w:rPr>
          <w:sz w:val="17"/>
          <w:szCs w:val="17"/>
          <w:lang w:val="en-GB"/>
        </w:rPr>
        <w:t xml:space="preserve"> und </w:t>
      </w:r>
      <w:proofErr w:type="spellStart"/>
      <w:r w:rsidRPr="00D75913">
        <w:rPr>
          <w:sz w:val="17"/>
          <w:szCs w:val="17"/>
          <w:lang w:val="en-GB"/>
        </w:rPr>
        <w:t>wirtschaftlich</w:t>
      </w:r>
      <w:proofErr w:type="spellEnd"/>
      <w:r w:rsidRPr="00D75913">
        <w:rPr>
          <w:sz w:val="17"/>
          <w:szCs w:val="17"/>
          <w:lang w:val="en-GB"/>
        </w:rPr>
        <w:t xml:space="preserve"> </w:t>
      </w:r>
      <w:proofErr w:type="spellStart"/>
      <w:r w:rsidRPr="00D75913">
        <w:rPr>
          <w:sz w:val="17"/>
          <w:szCs w:val="17"/>
          <w:lang w:val="en-GB"/>
        </w:rPr>
        <w:t>tragfähige</w:t>
      </w:r>
      <w:proofErr w:type="spellEnd"/>
      <w:r w:rsidRPr="00D75913">
        <w:rPr>
          <w:sz w:val="17"/>
          <w:szCs w:val="17"/>
          <w:lang w:val="en-GB"/>
        </w:rPr>
        <w:t xml:space="preserve"> Weise </w:t>
      </w:r>
      <w:proofErr w:type="spellStart"/>
      <w:r w:rsidRPr="00D75913">
        <w:rPr>
          <w:sz w:val="17"/>
          <w:szCs w:val="17"/>
          <w:lang w:val="en-GB"/>
        </w:rPr>
        <w:t>unter</w:t>
      </w:r>
      <w:proofErr w:type="spellEnd"/>
      <w:r w:rsidRPr="00D75913">
        <w:rPr>
          <w:sz w:val="17"/>
          <w:szCs w:val="17"/>
          <w:lang w:val="en-GB"/>
        </w:rPr>
        <w:t xml:space="preserve"> </w:t>
      </w:r>
      <w:proofErr w:type="spellStart"/>
      <w:r w:rsidRPr="00D75913">
        <w:rPr>
          <w:sz w:val="17"/>
          <w:szCs w:val="17"/>
          <w:lang w:val="en-GB"/>
        </w:rPr>
        <w:t>Beachtung</w:t>
      </w:r>
      <w:proofErr w:type="spellEnd"/>
      <w:r w:rsidRPr="00D75913">
        <w:rPr>
          <w:sz w:val="17"/>
          <w:szCs w:val="17"/>
          <w:lang w:val="en-GB"/>
        </w:rPr>
        <w:t xml:space="preserve"> der </w:t>
      </w:r>
      <w:proofErr w:type="spellStart"/>
      <w:r w:rsidRPr="00D75913">
        <w:rPr>
          <w:sz w:val="17"/>
          <w:szCs w:val="17"/>
          <w:lang w:val="en-GB"/>
        </w:rPr>
        <w:t>Erfordernisse</w:t>
      </w:r>
      <w:proofErr w:type="spellEnd"/>
      <w:r w:rsidRPr="00D75913">
        <w:rPr>
          <w:sz w:val="17"/>
          <w:szCs w:val="17"/>
          <w:lang w:val="en-GB"/>
        </w:rPr>
        <w:t xml:space="preserve"> des </w:t>
      </w:r>
      <w:proofErr w:type="spellStart"/>
      <w:r w:rsidRPr="00D75913">
        <w:rPr>
          <w:sz w:val="17"/>
          <w:szCs w:val="17"/>
          <w:lang w:val="en-GB"/>
        </w:rPr>
        <w:t>Umweltschutzes</w:t>
      </w:r>
      <w:proofErr w:type="spellEnd"/>
      <w:r w:rsidRPr="00D75913">
        <w:rPr>
          <w:sz w:val="17"/>
          <w:szCs w:val="17"/>
          <w:lang w:val="en-GB"/>
        </w:rPr>
        <w:t>.</w:t>
      </w:r>
    </w:p>
  </w:footnote>
  <w:footnote w:id="8">
    <w:p w14:paraId="52081B8C" w14:textId="77777777" w:rsidR="00322E97" w:rsidRPr="00D75913" w:rsidRDefault="00322E97" w:rsidP="00322E97">
      <w:pPr>
        <w:pStyle w:val="Tekstprzypisudolnego"/>
        <w:rPr>
          <w:lang w:val="en-GB"/>
        </w:rPr>
      </w:pPr>
      <w:r w:rsidRPr="00524129">
        <w:rPr>
          <w:rStyle w:val="Odwoanieprzypisudolnego"/>
        </w:rPr>
        <w:footnoteRef/>
      </w:r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Vorbereitet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aufgrund</w:t>
      </w:r>
      <w:proofErr w:type="spellEnd"/>
      <w:r w:rsidRPr="00D75913">
        <w:rPr>
          <w:lang w:val="en-GB"/>
        </w:rPr>
        <w:t xml:space="preserve"> des Art. 14 der </w:t>
      </w:r>
      <w:proofErr w:type="spellStart"/>
      <w:r w:rsidRPr="00D75913">
        <w:rPr>
          <w:lang w:val="en-GB"/>
        </w:rPr>
        <w:t>überarbeiteten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Verordnung</w:t>
      </w:r>
      <w:proofErr w:type="spellEnd"/>
      <w:r w:rsidRPr="00D75913">
        <w:rPr>
          <w:lang w:val="en-GB"/>
        </w:rPr>
        <w:t xml:space="preserve"> 2012/27/EU des </w:t>
      </w:r>
      <w:proofErr w:type="spellStart"/>
      <w:r w:rsidRPr="00D75913">
        <w:rPr>
          <w:lang w:val="en-GB"/>
        </w:rPr>
        <w:t>Europäischen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Parlaments</w:t>
      </w:r>
      <w:proofErr w:type="spellEnd"/>
      <w:r w:rsidRPr="00D75913">
        <w:rPr>
          <w:lang w:val="en-GB"/>
        </w:rPr>
        <w:t xml:space="preserve"> und des Rates </w:t>
      </w:r>
      <w:proofErr w:type="spellStart"/>
      <w:r w:rsidRPr="00D75913">
        <w:rPr>
          <w:lang w:val="en-GB"/>
        </w:rPr>
        <w:t>vom</w:t>
      </w:r>
      <w:proofErr w:type="spellEnd"/>
      <w:r w:rsidRPr="00D75913">
        <w:rPr>
          <w:lang w:val="en-GB"/>
        </w:rPr>
        <w:t xml:space="preserve"> 25. </w:t>
      </w:r>
      <w:proofErr w:type="spellStart"/>
      <w:r w:rsidRPr="00D75913">
        <w:rPr>
          <w:lang w:val="en-GB"/>
        </w:rPr>
        <w:t>Oktober</w:t>
      </w:r>
      <w:proofErr w:type="spellEnd"/>
      <w:r w:rsidRPr="00D75913">
        <w:rPr>
          <w:lang w:val="en-GB"/>
        </w:rPr>
        <w:t xml:space="preserve"> 2012 </w:t>
      </w:r>
      <w:proofErr w:type="spellStart"/>
      <w:r w:rsidRPr="00D75913">
        <w:rPr>
          <w:lang w:val="en-GB"/>
        </w:rPr>
        <w:t>zur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Energieeffizienz</w:t>
      </w:r>
      <w:proofErr w:type="spellEnd"/>
      <w:r w:rsidRPr="00D75913">
        <w:rPr>
          <w:lang w:val="en-GB"/>
        </w:rPr>
        <w:t>.</w:t>
      </w:r>
    </w:p>
  </w:footnote>
  <w:footnote w:id="9">
    <w:p w14:paraId="1C15B250" w14:textId="77777777" w:rsidR="00322E97" w:rsidRPr="00D75913" w:rsidRDefault="00322E97" w:rsidP="006A40DA">
      <w:pPr>
        <w:pStyle w:val="Tekstprzypisudolnego"/>
        <w:jc w:val="both"/>
        <w:rPr>
          <w:lang w:val="en-GB"/>
        </w:rPr>
      </w:pPr>
      <w:r w:rsidRPr="001A664E">
        <w:rPr>
          <w:rStyle w:val="Odwoanieprzypisudolnego"/>
        </w:rPr>
        <w:footnoteRef/>
      </w:r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Im</w:t>
      </w:r>
      <w:proofErr w:type="spellEnd"/>
      <w:r w:rsidRPr="00D75913">
        <w:rPr>
          <w:lang w:val="en-GB"/>
        </w:rPr>
        <w:t xml:space="preserve"> Text </w:t>
      </w:r>
      <w:proofErr w:type="spellStart"/>
      <w:r w:rsidRPr="00D75913">
        <w:rPr>
          <w:lang w:val="en-GB"/>
        </w:rPr>
        <w:t>werden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Abkürzungen</w:t>
      </w:r>
      <w:proofErr w:type="spellEnd"/>
      <w:r w:rsidRPr="00D75913">
        <w:rPr>
          <w:lang w:val="en-GB"/>
        </w:rPr>
        <w:t xml:space="preserve"> von </w:t>
      </w:r>
      <w:proofErr w:type="spellStart"/>
      <w:r w:rsidRPr="00D75913">
        <w:rPr>
          <w:lang w:val="en-GB"/>
        </w:rPr>
        <w:t>Rechtsakten</w:t>
      </w:r>
      <w:proofErr w:type="spellEnd"/>
      <w:r w:rsidRPr="00D75913">
        <w:rPr>
          <w:lang w:val="en-GB"/>
        </w:rPr>
        <w:t xml:space="preserve"> und </w:t>
      </w:r>
      <w:proofErr w:type="spellStart"/>
      <w:r w:rsidRPr="00D75913">
        <w:rPr>
          <w:lang w:val="en-GB"/>
        </w:rPr>
        <w:t>Strategiedokumenten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verwendet</w:t>
      </w:r>
      <w:proofErr w:type="spellEnd"/>
      <w:r w:rsidRPr="00D75913">
        <w:rPr>
          <w:lang w:val="en-GB"/>
        </w:rPr>
        <w:t xml:space="preserve">, die </w:t>
      </w:r>
      <w:proofErr w:type="spellStart"/>
      <w:r w:rsidRPr="00D75913">
        <w:rPr>
          <w:lang w:val="en-GB"/>
        </w:rPr>
        <w:t>vollständigen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Bezeichnungen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sind</w:t>
      </w:r>
      <w:proofErr w:type="spellEnd"/>
      <w:r w:rsidRPr="00D75913">
        <w:rPr>
          <w:lang w:val="en-GB"/>
        </w:rPr>
        <w:t xml:space="preserve"> in </w:t>
      </w:r>
      <w:proofErr w:type="spellStart"/>
      <w:r w:rsidRPr="00D75913">
        <w:rPr>
          <w:lang w:val="en-GB"/>
        </w:rPr>
        <w:t>Kapitel</w:t>
      </w:r>
      <w:proofErr w:type="spellEnd"/>
      <w:r w:rsidRPr="00D75913">
        <w:rPr>
          <w:lang w:val="en-GB"/>
        </w:rPr>
        <w:t xml:space="preserve"> 9 </w:t>
      </w:r>
      <w:proofErr w:type="spellStart"/>
      <w:r w:rsidRPr="00D75913">
        <w:rPr>
          <w:lang w:val="en-GB"/>
        </w:rPr>
        <w:t>angegeben</w:t>
      </w:r>
      <w:proofErr w:type="spellEnd"/>
      <w:r w:rsidRPr="00D75913">
        <w:rPr>
          <w:lang w:val="en-GB"/>
        </w:rPr>
        <w:t>.</w:t>
      </w:r>
    </w:p>
  </w:footnote>
  <w:footnote w:id="10">
    <w:p w14:paraId="0766627C" w14:textId="77777777" w:rsidR="00322E97" w:rsidRPr="00D75913" w:rsidRDefault="00322E97" w:rsidP="006A40DA">
      <w:pPr>
        <w:pStyle w:val="Tekstprzypisudolnego"/>
        <w:jc w:val="both"/>
        <w:rPr>
          <w:lang w:val="en-GB"/>
        </w:rPr>
      </w:pPr>
      <w:r w:rsidRPr="001A664E">
        <w:rPr>
          <w:rStyle w:val="Odwoanieprzypisudolnego"/>
        </w:rPr>
        <w:footnoteRef/>
      </w:r>
      <w:r w:rsidRPr="00D75913">
        <w:rPr>
          <w:lang w:val="en-GB"/>
        </w:rPr>
        <w:t xml:space="preserve"> Die </w:t>
      </w:r>
      <w:proofErr w:type="spellStart"/>
      <w:r w:rsidRPr="00D75913">
        <w:rPr>
          <w:lang w:val="en-GB"/>
        </w:rPr>
        <w:t>Ausarbeitung</w:t>
      </w:r>
      <w:proofErr w:type="spellEnd"/>
      <w:r w:rsidRPr="00D75913">
        <w:rPr>
          <w:lang w:val="en-GB"/>
        </w:rPr>
        <w:t xml:space="preserve"> des NECP (KPEiK) </w:t>
      </w:r>
      <w:proofErr w:type="spellStart"/>
      <w:r w:rsidRPr="00D75913">
        <w:rPr>
          <w:lang w:val="en-GB"/>
        </w:rPr>
        <w:t>ergibt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sich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aus</w:t>
      </w:r>
      <w:proofErr w:type="spellEnd"/>
      <w:r w:rsidRPr="00D75913">
        <w:rPr>
          <w:lang w:val="en-GB"/>
        </w:rPr>
        <w:t xml:space="preserve"> der </w:t>
      </w:r>
      <w:proofErr w:type="spellStart"/>
      <w:r w:rsidRPr="00D75913">
        <w:rPr>
          <w:lang w:val="en-GB"/>
        </w:rPr>
        <w:t>Verordnung</w:t>
      </w:r>
      <w:proofErr w:type="spellEnd"/>
      <w:r w:rsidRPr="00D75913">
        <w:rPr>
          <w:lang w:val="en-GB"/>
        </w:rPr>
        <w:t xml:space="preserve"> (EU) 2018/1999 des </w:t>
      </w:r>
      <w:proofErr w:type="spellStart"/>
      <w:r w:rsidRPr="00D75913">
        <w:rPr>
          <w:lang w:val="en-GB"/>
        </w:rPr>
        <w:t>Europäischen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Parlaments</w:t>
      </w:r>
      <w:proofErr w:type="spellEnd"/>
      <w:r w:rsidRPr="00D75913">
        <w:rPr>
          <w:lang w:val="en-GB"/>
        </w:rPr>
        <w:t xml:space="preserve"> und des Rates </w:t>
      </w:r>
      <w:proofErr w:type="spellStart"/>
      <w:r w:rsidRPr="00D75913">
        <w:rPr>
          <w:lang w:val="en-GB"/>
        </w:rPr>
        <w:t>über</w:t>
      </w:r>
      <w:proofErr w:type="spellEnd"/>
      <w:r w:rsidRPr="00D75913">
        <w:rPr>
          <w:lang w:val="en-GB"/>
        </w:rPr>
        <w:t xml:space="preserve"> die </w:t>
      </w:r>
      <w:proofErr w:type="spellStart"/>
      <w:r w:rsidRPr="00D75913">
        <w:rPr>
          <w:lang w:val="en-GB"/>
        </w:rPr>
        <w:t>Verwaltung</w:t>
      </w:r>
      <w:proofErr w:type="spellEnd"/>
      <w:r w:rsidRPr="00D75913">
        <w:rPr>
          <w:lang w:val="en-GB"/>
        </w:rPr>
        <w:t xml:space="preserve"> der </w:t>
      </w:r>
      <w:proofErr w:type="spellStart"/>
      <w:r w:rsidRPr="00D75913">
        <w:rPr>
          <w:lang w:val="en-GB"/>
        </w:rPr>
        <w:t>Energieunion</w:t>
      </w:r>
      <w:proofErr w:type="spellEnd"/>
      <w:r w:rsidRPr="00D75913">
        <w:rPr>
          <w:lang w:val="en-GB"/>
        </w:rPr>
        <w:t>.</w:t>
      </w:r>
    </w:p>
  </w:footnote>
  <w:footnote w:id="11">
    <w:p w14:paraId="7DDCE418" w14:textId="77777777" w:rsidR="00322E97" w:rsidRPr="008204D2" w:rsidRDefault="00322E97" w:rsidP="006A40DA">
      <w:pPr>
        <w:pStyle w:val="Tekstprzypisudolnego"/>
        <w:jc w:val="both"/>
      </w:pPr>
      <w:r w:rsidRPr="001A664E">
        <w:rPr>
          <w:rStyle w:val="Odwoanieprzypisudolnego"/>
        </w:rPr>
        <w:footnoteRef/>
      </w:r>
      <w:r w:rsidRPr="00D75913">
        <w:rPr>
          <w:lang w:val="en-GB"/>
        </w:rPr>
        <w:t xml:space="preserve"> Ein Teil der BEEA-</w:t>
      </w:r>
      <w:proofErr w:type="spellStart"/>
      <w:r w:rsidRPr="00D75913">
        <w:rPr>
          <w:lang w:val="en-GB"/>
        </w:rPr>
        <w:t>Strategie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wurde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mit</w:t>
      </w:r>
      <w:proofErr w:type="spellEnd"/>
      <w:r w:rsidRPr="00D75913">
        <w:rPr>
          <w:lang w:val="en-GB"/>
        </w:rPr>
        <w:t xml:space="preserve"> der </w:t>
      </w:r>
      <w:proofErr w:type="spellStart"/>
      <w:r w:rsidRPr="00D75913">
        <w:rPr>
          <w:lang w:val="en-GB"/>
        </w:rPr>
        <w:t>Verabschiedung</w:t>
      </w:r>
      <w:proofErr w:type="spellEnd"/>
      <w:r w:rsidRPr="00D75913">
        <w:rPr>
          <w:lang w:val="en-GB"/>
        </w:rPr>
        <w:t xml:space="preserve"> der </w:t>
      </w:r>
      <w:proofErr w:type="spellStart"/>
      <w:r w:rsidRPr="00D75913">
        <w:rPr>
          <w:lang w:val="en-GB"/>
        </w:rPr>
        <w:t>Nationalen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Umweltpolitik</w:t>
      </w:r>
      <w:proofErr w:type="spellEnd"/>
      <w:r w:rsidRPr="00D75913">
        <w:rPr>
          <w:lang w:val="en-GB"/>
        </w:rPr>
        <w:t xml:space="preserve"> 2030 - der </w:t>
      </w:r>
      <w:proofErr w:type="spellStart"/>
      <w:r w:rsidRPr="00D75913">
        <w:rPr>
          <w:lang w:val="en-GB"/>
        </w:rPr>
        <w:t>Strategie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für</w:t>
      </w:r>
      <w:proofErr w:type="spellEnd"/>
      <w:r w:rsidRPr="00D75913">
        <w:rPr>
          <w:lang w:val="en-GB"/>
        </w:rPr>
        <w:t xml:space="preserve"> die </w:t>
      </w:r>
      <w:proofErr w:type="spellStart"/>
      <w:r w:rsidRPr="00D75913">
        <w:rPr>
          <w:lang w:val="en-GB"/>
        </w:rPr>
        <w:t>Entwicklung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im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Bereich</w:t>
      </w:r>
      <w:proofErr w:type="spellEnd"/>
      <w:r w:rsidRPr="00D75913">
        <w:rPr>
          <w:lang w:val="en-GB"/>
        </w:rPr>
        <w:t xml:space="preserve"> Umwelt und </w:t>
      </w:r>
      <w:proofErr w:type="spellStart"/>
      <w:r w:rsidRPr="00D75913">
        <w:rPr>
          <w:lang w:val="en-GB"/>
        </w:rPr>
        <w:t>Wasserwirtschaft</w:t>
      </w:r>
      <w:proofErr w:type="spellEnd"/>
      <w:r w:rsidRPr="00D75913">
        <w:rPr>
          <w:lang w:val="en-GB"/>
        </w:rPr>
        <w:t xml:space="preserve"> - aufgehoben, </w:t>
      </w:r>
      <w:proofErr w:type="spellStart"/>
      <w:r w:rsidRPr="00D75913">
        <w:rPr>
          <w:lang w:val="en-GB"/>
        </w:rPr>
        <w:t>d.h.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im</w:t>
      </w:r>
      <w:proofErr w:type="spellEnd"/>
      <w:r w:rsidRPr="00D75913">
        <w:rPr>
          <w:lang w:val="en-GB"/>
        </w:rPr>
        <w:t xml:space="preserve"> Teil, der das </w:t>
      </w:r>
      <w:proofErr w:type="spellStart"/>
      <w:r w:rsidRPr="00D75913">
        <w:rPr>
          <w:lang w:val="en-GB"/>
        </w:rPr>
        <w:t>Ziel</w:t>
      </w:r>
      <w:proofErr w:type="spellEnd"/>
      <w:r w:rsidRPr="00D75913">
        <w:rPr>
          <w:lang w:val="en-GB"/>
        </w:rPr>
        <w:t xml:space="preserve"> 1 </w:t>
      </w:r>
      <w:proofErr w:type="spellStart"/>
      <w:r w:rsidRPr="00D75913">
        <w:rPr>
          <w:lang w:val="en-GB"/>
        </w:rPr>
        <w:t>betrifft</w:t>
      </w:r>
      <w:proofErr w:type="spellEnd"/>
      <w:r w:rsidRPr="00D75913">
        <w:rPr>
          <w:lang w:val="en-GB"/>
        </w:rPr>
        <w:t xml:space="preserve">. </w:t>
      </w:r>
      <w:proofErr w:type="spellStart"/>
      <w:r w:rsidRPr="00D75913">
        <w:rPr>
          <w:lang w:val="en-GB"/>
        </w:rPr>
        <w:t>Nachhaltige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Bewirtschaftung</w:t>
      </w:r>
      <w:proofErr w:type="spellEnd"/>
      <w:r w:rsidRPr="00D75913">
        <w:rPr>
          <w:lang w:val="en-GB"/>
        </w:rPr>
        <w:t xml:space="preserve"> der </w:t>
      </w:r>
      <w:proofErr w:type="spellStart"/>
      <w:r w:rsidRPr="00D75913">
        <w:rPr>
          <w:lang w:val="en-GB"/>
        </w:rPr>
        <w:t>Umweltressourcen</w:t>
      </w:r>
      <w:proofErr w:type="spellEnd"/>
      <w:r w:rsidRPr="00D75913">
        <w:rPr>
          <w:lang w:val="en-GB"/>
        </w:rPr>
        <w:t xml:space="preserve"> (</w:t>
      </w:r>
      <w:proofErr w:type="spellStart"/>
      <w:r w:rsidRPr="00D75913">
        <w:rPr>
          <w:lang w:val="en-GB"/>
        </w:rPr>
        <w:t>ausgenommen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Aktion</w:t>
      </w:r>
      <w:proofErr w:type="spellEnd"/>
      <w:r w:rsidRPr="00D75913">
        <w:rPr>
          <w:lang w:val="en-GB"/>
        </w:rPr>
        <w:t xml:space="preserve"> 2. </w:t>
      </w:r>
      <w:proofErr w:type="spellStart"/>
      <w:r w:rsidRPr="00D75913">
        <w:rPr>
          <w:lang w:val="en-GB"/>
        </w:rPr>
        <w:t>Ziel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ist</w:t>
      </w:r>
      <w:proofErr w:type="spellEnd"/>
      <w:r w:rsidRPr="00D75913">
        <w:rPr>
          <w:lang w:val="en-GB"/>
        </w:rPr>
        <w:t xml:space="preserve"> es, die </w:t>
      </w:r>
      <w:proofErr w:type="spellStart"/>
      <w:r w:rsidRPr="00D75913">
        <w:rPr>
          <w:lang w:val="en-GB"/>
        </w:rPr>
        <w:t>Kohleförderung</w:t>
      </w:r>
      <w:proofErr w:type="spellEnd"/>
      <w:r w:rsidRPr="00D75913">
        <w:rPr>
          <w:lang w:val="en-GB"/>
        </w:rPr>
        <w:t xml:space="preserve"> auf </w:t>
      </w:r>
      <w:proofErr w:type="spellStart"/>
      <w:r w:rsidRPr="00D75913">
        <w:rPr>
          <w:lang w:val="en-GB"/>
        </w:rPr>
        <w:t>einem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Niveau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zu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halten</w:t>
      </w:r>
      <w:proofErr w:type="spellEnd"/>
      <w:r w:rsidRPr="00D75913">
        <w:rPr>
          <w:lang w:val="en-GB"/>
        </w:rPr>
        <w:t xml:space="preserve">, das der </w:t>
      </w:r>
      <w:proofErr w:type="spellStart"/>
      <w:r w:rsidRPr="00D75913">
        <w:rPr>
          <w:lang w:val="en-GB"/>
        </w:rPr>
        <w:t>Binnennachfrage</w:t>
      </w:r>
      <w:proofErr w:type="spellEnd"/>
      <w:r w:rsidRPr="00D75913">
        <w:rPr>
          <w:lang w:val="en-GB"/>
        </w:rPr>
        <w:t xml:space="preserve"> </w:t>
      </w:r>
      <w:proofErr w:type="spellStart"/>
      <w:r w:rsidRPr="00D75913">
        <w:rPr>
          <w:lang w:val="en-GB"/>
        </w:rPr>
        <w:t>entspricht</w:t>
      </w:r>
      <w:proofErr w:type="spellEnd"/>
      <w:r w:rsidRPr="00D75913">
        <w:rPr>
          <w:lang w:val="en-GB"/>
        </w:rPr>
        <w:t xml:space="preserve">) und </w:t>
      </w:r>
      <w:proofErr w:type="spellStart"/>
      <w:r w:rsidRPr="00D75913">
        <w:rPr>
          <w:lang w:val="en-GB"/>
        </w:rPr>
        <w:t>Ziel</w:t>
      </w:r>
      <w:proofErr w:type="spellEnd"/>
      <w:r w:rsidRPr="00D75913">
        <w:rPr>
          <w:lang w:val="en-GB"/>
        </w:rPr>
        <w:t xml:space="preserve"> 3. </w:t>
      </w:r>
      <w:proofErr w:type="spellStart"/>
      <w:r w:rsidRPr="008204D2">
        <w:t>Verbesserung</w:t>
      </w:r>
      <w:proofErr w:type="spellEnd"/>
      <w:r w:rsidRPr="008204D2">
        <w:t xml:space="preserve"> der </w:t>
      </w:r>
      <w:proofErr w:type="spellStart"/>
      <w:r w:rsidRPr="008204D2">
        <w:t>Umwelt</w:t>
      </w:r>
      <w:proofErr w:type="spellEnd"/>
      <w:r w:rsidRPr="008204D2">
        <w:t>.</w:t>
      </w:r>
      <w:r w:rsidRPr="008204D2">
        <w:rPr>
          <w:highlight w:val="yellow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C012C"/>
    <w:multiLevelType w:val="hybridMultilevel"/>
    <w:tmpl w:val="63D698A0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040CE"/>
    <w:multiLevelType w:val="hybridMultilevel"/>
    <w:tmpl w:val="A90C9F3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1A93"/>
    <w:multiLevelType w:val="hybridMultilevel"/>
    <w:tmpl w:val="74F67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37D33"/>
    <w:multiLevelType w:val="hybridMultilevel"/>
    <w:tmpl w:val="DB8C0F8C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E2080"/>
    <w:multiLevelType w:val="hybridMultilevel"/>
    <w:tmpl w:val="0C1CE85A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943D3"/>
    <w:multiLevelType w:val="multilevel"/>
    <w:tmpl w:val="FF04C39E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2117D4F"/>
    <w:multiLevelType w:val="hybridMultilevel"/>
    <w:tmpl w:val="30A48548"/>
    <w:lvl w:ilvl="0" w:tplc="4EB29C1E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15C6D"/>
    <w:multiLevelType w:val="hybridMultilevel"/>
    <w:tmpl w:val="7EC6F104"/>
    <w:lvl w:ilvl="0" w:tplc="CC86DC26">
      <w:start w:val="1"/>
      <w:numFmt w:val="decimal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B4CE9"/>
    <w:multiLevelType w:val="hybridMultilevel"/>
    <w:tmpl w:val="A42E1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607D9"/>
    <w:multiLevelType w:val="hybridMultilevel"/>
    <w:tmpl w:val="F24CF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A76C0"/>
    <w:multiLevelType w:val="hybridMultilevel"/>
    <w:tmpl w:val="E1EE2250"/>
    <w:lvl w:ilvl="0" w:tplc="C092240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4EEBE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944A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1A3D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86F6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44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327B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6897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ABD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97"/>
    <w:rsid w:val="00061E39"/>
    <w:rsid w:val="00063468"/>
    <w:rsid w:val="000D1A36"/>
    <w:rsid w:val="00250658"/>
    <w:rsid w:val="00280667"/>
    <w:rsid w:val="00322E97"/>
    <w:rsid w:val="003308E3"/>
    <w:rsid w:val="00385A44"/>
    <w:rsid w:val="00451137"/>
    <w:rsid w:val="004F45BE"/>
    <w:rsid w:val="00586D70"/>
    <w:rsid w:val="00604AD1"/>
    <w:rsid w:val="00693A68"/>
    <w:rsid w:val="006A40DA"/>
    <w:rsid w:val="007F68AA"/>
    <w:rsid w:val="008462BE"/>
    <w:rsid w:val="00894D4C"/>
    <w:rsid w:val="009755D5"/>
    <w:rsid w:val="009C1E43"/>
    <w:rsid w:val="009C40D4"/>
    <w:rsid w:val="009F68BE"/>
    <w:rsid w:val="00B86C85"/>
    <w:rsid w:val="00B95557"/>
    <w:rsid w:val="00C1054D"/>
    <w:rsid w:val="00C11F4F"/>
    <w:rsid w:val="00C24B1E"/>
    <w:rsid w:val="00C372E9"/>
    <w:rsid w:val="00CA68C3"/>
    <w:rsid w:val="00CE39CB"/>
    <w:rsid w:val="00D7395D"/>
    <w:rsid w:val="00D75913"/>
    <w:rsid w:val="00E0437D"/>
    <w:rsid w:val="00F7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5A1498"/>
  <w15:chartTrackingRefBased/>
  <w15:docId w15:val="{89773EA4-2BD5-458F-B518-D518027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557"/>
  </w:style>
  <w:style w:type="paragraph" w:styleId="Nagwek1">
    <w:name w:val="heading 1"/>
    <w:basedOn w:val="Normalny"/>
    <w:next w:val="Normalny"/>
    <w:link w:val="Nagwek1Znak"/>
    <w:uiPriority w:val="9"/>
    <w:qFormat/>
    <w:rsid w:val="00B95557"/>
    <w:pPr>
      <w:pBdr>
        <w:top w:val="single" w:sz="24" w:space="0" w:color="72AF2F" w:themeColor="accent1"/>
        <w:left w:val="single" w:sz="24" w:space="0" w:color="72AF2F" w:themeColor="accent1"/>
        <w:bottom w:val="single" w:sz="24" w:space="0" w:color="72AF2F" w:themeColor="accent1"/>
        <w:right w:val="single" w:sz="24" w:space="0" w:color="72AF2F" w:themeColor="accent1"/>
      </w:pBdr>
      <w:shd w:val="clear" w:color="auto" w:fill="72AF2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557"/>
    <w:pPr>
      <w:pBdr>
        <w:top w:val="single" w:sz="24" w:space="0" w:color="E2F2D1" w:themeColor="accent1" w:themeTint="33"/>
        <w:left w:val="single" w:sz="24" w:space="0" w:color="E2F2D1" w:themeColor="accent1" w:themeTint="33"/>
        <w:bottom w:val="single" w:sz="24" w:space="0" w:color="E2F2D1" w:themeColor="accent1" w:themeTint="33"/>
        <w:right w:val="single" w:sz="24" w:space="0" w:color="E2F2D1" w:themeColor="accent1" w:themeTint="33"/>
      </w:pBdr>
      <w:shd w:val="clear" w:color="auto" w:fill="E2F2D1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95557"/>
    <w:pPr>
      <w:pBdr>
        <w:top w:val="single" w:sz="6" w:space="2" w:color="72AF2F" w:themeColor="accent1"/>
      </w:pBdr>
      <w:spacing w:before="300" w:after="0"/>
      <w:outlineLvl w:val="2"/>
    </w:pPr>
    <w:rPr>
      <w:caps/>
      <w:color w:val="385617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95557"/>
    <w:pPr>
      <w:pBdr>
        <w:top w:val="dotted" w:sz="6" w:space="2" w:color="72AF2F" w:themeColor="accent1"/>
      </w:pBdr>
      <w:spacing w:before="200" w:after="0"/>
      <w:outlineLvl w:val="3"/>
    </w:pPr>
    <w:rPr>
      <w:caps/>
      <w:color w:val="558223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95557"/>
    <w:pPr>
      <w:pBdr>
        <w:bottom w:val="single" w:sz="6" w:space="1" w:color="72AF2F" w:themeColor="accent1"/>
      </w:pBdr>
      <w:spacing w:before="200" w:after="0"/>
      <w:outlineLvl w:val="4"/>
    </w:pPr>
    <w:rPr>
      <w:caps/>
      <w:color w:val="558223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95557"/>
    <w:pPr>
      <w:pBdr>
        <w:bottom w:val="dotted" w:sz="6" w:space="1" w:color="72AF2F" w:themeColor="accent1"/>
      </w:pBdr>
      <w:spacing w:before="200" w:after="0"/>
      <w:outlineLvl w:val="5"/>
    </w:pPr>
    <w:rPr>
      <w:caps/>
      <w:color w:val="558223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95557"/>
    <w:pPr>
      <w:spacing w:before="200" w:after="0"/>
      <w:outlineLvl w:val="6"/>
    </w:pPr>
    <w:rPr>
      <w:caps/>
      <w:color w:val="558223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9555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9555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557"/>
    <w:rPr>
      <w:caps/>
      <w:color w:val="FFFFFF" w:themeColor="background1"/>
      <w:spacing w:val="15"/>
      <w:sz w:val="22"/>
      <w:szCs w:val="22"/>
      <w:shd w:val="clear" w:color="auto" w:fill="72AF2F" w:themeFill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B95557"/>
    <w:rPr>
      <w:caps/>
      <w:color w:val="385617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95557"/>
    <w:rPr>
      <w:caps/>
      <w:color w:val="558223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B95557"/>
    <w:rPr>
      <w:caps/>
      <w:color w:val="558223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rsid w:val="00B95557"/>
    <w:rPr>
      <w:caps/>
      <w:color w:val="558223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rsid w:val="00B95557"/>
    <w:rPr>
      <w:caps/>
      <w:color w:val="558223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B9555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rsid w:val="00B95557"/>
    <w:rPr>
      <w:i/>
      <w:iCs/>
      <w:caps/>
      <w:spacing w:val="1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95557"/>
    <w:pPr>
      <w:outlineLvl w:val="9"/>
    </w:pPr>
  </w:style>
  <w:style w:type="paragraph" w:styleId="Tekstprzypisudolnego">
    <w:name w:val="footnote text"/>
    <w:aliases w:val="fn,FT,ft,SD Footnote Text,Footnote Text AG,Podrozdział,Tekst przypisu1,Tekst przypisu2,Tekst przypisu3,Przypis dolny,Footnote,Podrozdzia3,Tekst przypisu Znak Znak Znak Znak,Tekst przypisu Znak Znak Znak Znak Znak,Fußnote,Podrozdzi"/>
    <w:basedOn w:val="Normalny"/>
    <w:link w:val="TekstprzypisudolnegoZnak"/>
    <w:uiPriority w:val="99"/>
    <w:rsid w:val="00604AD1"/>
    <w:pPr>
      <w:spacing w:before="40" w:after="0" w:line="240" w:lineRule="auto"/>
    </w:pPr>
    <w:rPr>
      <w:rFonts w:ascii="Arial Narrow" w:eastAsia="Times New Roman" w:hAnsi="Arial Narrow"/>
      <w:sz w:val="18"/>
      <w:lang w:eastAsia="pl-PL"/>
    </w:rPr>
  </w:style>
  <w:style w:type="character" w:customStyle="1" w:styleId="TekstprzypisudolnegoZnak">
    <w:name w:val="Tekst przypisu dolnego Znak"/>
    <w:aliases w:val="fn Znak,FT Znak,ft Znak,SD Footnote Text Znak,Footnote Text AG Znak,Podrozdział Znak,Tekst przypisu1 Znak,Tekst przypisu2 Znak,Tekst przypisu3 Znak,Przypis dolny Znak,Footnote Znak,Podrozdzia3 Znak,Fußnote Znak,Podrozdzi Znak"/>
    <w:basedOn w:val="Domylnaczcionkaakapitu"/>
    <w:link w:val="Tekstprzypisudolnego"/>
    <w:uiPriority w:val="99"/>
    <w:rsid w:val="00604AD1"/>
    <w:rPr>
      <w:rFonts w:ascii="Arial Narrow" w:eastAsia="Times New Roman" w:hAnsi="Arial Narrow"/>
      <w:sz w:val="18"/>
      <w:lang w:eastAsia="pl-PL"/>
    </w:rPr>
  </w:style>
  <w:style w:type="character" w:styleId="Odwoanieprzypisudolnego">
    <w:name w:val="footnote reference"/>
    <w:aliases w:val="Footnote number,-E Fußnotenzeichen,SUPERS,Footnote reference number,Footnote symbol,note TESI,number,Footnote Reference Number,EN Footnote Reference,Appel note de bas de p,Nota,Footnote Reference/,Ref,de nota al pie,16 Point"/>
    <w:uiPriority w:val="99"/>
    <w:rsid w:val="00322E97"/>
    <w:rPr>
      <w:vertAlign w:val="superscript"/>
    </w:rPr>
  </w:style>
  <w:style w:type="table" w:styleId="Tabela-Siatka">
    <w:name w:val="Table Grid"/>
    <w:basedOn w:val="Standardowy"/>
    <w:uiPriority w:val="39"/>
    <w:rsid w:val="00322E97"/>
    <w:pPr>
      <w:spacing w:after="0" w:line="240" w:lineRule="auto"/>
    </w:pPr>
    <w:rPr>
      <w:rFonts w:ascii="Arial Narrow" w:hAnsi="Arial Narrow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B95557"/>
    <w:pPr>
      <w:spacing w:after="0" w:line="240" w:lineRule="auto"/>
    </w:pPr>
  </w:style>
  <w:style w:type="paragraph" w:styleId="Akapitzlist">
    <w:name w:val="List Paragraph"/>
    <w:aliases w:val="Recommendation,List Paragraph11,Kolorowa lista — akcent 11,Numerowanie,Listaszerű bekezdés1,List Paragraph à moi,Numbered Para 1,No Spacing1,Indicator Text,Bullet 1,List Paragraph Char Char Char,2,Akapit z list¹1,Akapit z listą11,Styl 1"/>
    <w:basedOn w:val="Normalny"/>
    <w:link w:val="AkapitzlistZnak"/>
    <w:uiPriority w:val="34"/>
    <w:qFormat/>
    <w:rsid w:val="00322E97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604AD1"/>
    <w:pPr>
      <w:tabs>
        <w:tab w:val="left" w:pos="284"/>
        <w:tab w:val="right" w:leader="dot" w:pos="9062"/>
      </w:tabs>
      <w:spacing w:after="100"/>
      <w:ind w:left="284" w:hanging="284"/>
    </w:pPr>
    <w:rPr>
      <w:rFonts w:ascii="Arial Narrow" w:hAnsi="Arial Narrow"/>
    </w:rPr>
  </w:style>
  <w:style w:type="paragraph" w:styleId="Spistreci2">
    <w:name w:val="toc 2"/>
    <w:basedOn w:val="Normalny"/>
    <w:next w:val="Normalny"/>
    <w:autoRedefine/>
    <w:uiPriority w:val="39"/>
    <w:unhideWhenUsed/>
    <w:rsid w:val="00322E97"/>
    <w:pPr>
      <w:tabs>
        <w:tab w:val="right" w:leader="dot" w:pos="9062"/>
      </w:tabs>
      <w:spacing w:after="100"/>
      <w:ind w:left="426"/>
    </w:pPr>
    <w:rPr>
      <w:rFonts w:eastAsiaTheme="majorEastAsia" w:cstheme="majorBidi"/>
      <w:b/>
      <w:bCs/>
      <w:smallCaps/>
      <w:noProof/>
    </w:rPr>
  </w:style>
  <w:style w:type="character" w:styleId="Hipercze">
    <w:name w:val="Hyperlink"/>
    <w:basedOn w:val="Domylnaczcionkaakapitu"/>
    <w:uiPriority w:val="99"/>
    <w:unhideWhenUsed/>
    <w:rsid w:val="00322E97"/>
    <w:rPr>
      <w:color w:val="0563C1" w:themeColor="hyperlink"/>
      <w:u w:val="single"/>
    </w:rPr>
  </w:style>
  <w:style w:type="paragraph" w:customStyle="1" w:styleId="Zadania">
    <w:name w:val="Zadania"/>
    <w:basedOn w:val="Normalny"/>
    <w:link w:val="ZadaniaZnak"/>
    <w:rsid w:val="00322E97"/>
    <w:pPr>
      <w:spacing w:after="20" w:line="252" w:lineRule="auto"/>
    </w:pPr>
  </w:style>
  <w:style w:type="character" w:customStyle="1" w:styleId="ZadaniaZnak">
    <w:name w:val="Zadania Znak"/>
    <w:basedOn w:val="Domylnaczcionkaakapitu"/>
    <w:link w:val="Zadania"/>
    <w:rsid w:val="00322E97"/>
    <w:rPr>
      <w:rFonts w:ascii="Arial Narrow" w:hAnsi="Arial Narrow" w:cs="Times New Roman"/>
      <w:sz w:val="20"/>
      <w:szCs w:val="20"/>
      <w:lang w:val="de-DE"/>
    </w:rPr>
  </w:style>
  <w:style w:type="character" w:customStyle="1" w:styleId="BezodstpwZnak">
    <w:name w:val="Bez odstępów Znak"/>
    <w:basedOn w:val="Domylnaczcionkaakapitu"/>
    <w:link w:val="Bezodstpw"/>
    <w:uiPriority w:val="1"/>
    <w:rsid w:val="00322E97"/>
  </w:style>
  <w:style w:type="paragraph" w:styleId="Spistreci3">
    <w:name w:val="toc 3"/>
    <w:basedOn w:val="Normalny"/>
    <w:next w:val="Normalny"/>
    <w:autoRedefine/>
    <w:uiPriority w:val="39"/>
    <w:unhideWhenUsed/>
    <w:rsid w:val="00322E97"/>
    <w:pPr>
      <w:tabs>
        <w:tab w:val="left" w:pos="880"/>
        <w:tab w:val="right" w:leader="dot" w:pos="9062"/>
      </w:tabs>
      <w:spacing w:after="100"/>
      <w:ind w:left="567"/>
    </w:pPr>
    <w:rPr>
      <w:b/>
      <w:bCs/>
      <w:smallCaps/>
      <w:noProof/>
    </w:rPr>
  </w:style>
  <w:style w:type="character" w:customStyle="1" w:styleId="AkapitzlistZnak">
    <w:name w:val="Akapit z listą Znak"/>
    <w:aliases w:val="Recommendation Znak,List Paragraph11 Znak,Kolorowa lista — akcent 11 Znak,Numerowanie Znak,Listaszerű bekezdés1 Znak,List Paragraph à moi Znak,Numbered Para 1 Znak,No Spacing1 Znak,Indicator Text Znak,Bullet 1 Znak,2 Znak,Styl 1 Znak"/>
    <w:basedOn w:val="Domylnaczcionkaakapitu"/>
    <w:link w:val="Akapitzlist"/>
    <w:uiPriority w:val="34"/>
    <w:locked/>
    <w:rsid w:val="00322E97"/>
  </w:style>
  <w:style w:type="paragraph" w:customStyle="1" w:styleId="nawigator">
    <w:name w:val="nawigator"/>
    <w:basedOn w:val="Normalny"/>
    <w:link w:val="nawigatorZnak"/>
    <w:rsid w:val="00322E97"/>
    <w:pPr>
      <w:spacing w:after="0" w:line="228" w:lineRule="auto"/>
      <w:jc w:val="center"/>
    </w:pPr>
    <w:rPr>
      <w:b/>
    </w:rPr>
  </w:style>
  <w:style w:type="character" w:customStyle="1" w:styleId="nawigatorZnak">
    <w:name w:val="nawigator Znak"/>
    <w:basedOn w:val="Domylnaczcionkaakapitu"/>
    <w:link w:val="nawigator"/>
    <w:rsid w:val="00322E97"/>
    <w:rPr>
      <w:rFonts w:ascii="Arial Narrow" w:hAnsi="Arial Narrow" w:cs="Times New Roman"/>
      <w:b/>
      <w:sz w:val="20"/>
      <w:szCs w:val="20"/>
      <w:lang w:val="de-DE"/>
    </w:rPr>
  </w:style>
  <w:style w:type="table" w:customStyle="1" w:styleId="Tabela-Siatka2">
    <w:name w:val="Tabela - Siatka2"/>
    <w:basedOn w:val="Standardowy"/>
    <w:next w:val="Tabela-Siatka"/>
    <w:uiPriority w:val="39"/>
    <w:rsid w:val="00322E97"/>
    <w:pPr>
      <w:spacing w:after="0" w:line="240" w:lineRule="auto"/>
    </w:pPr>
    <w:rPr>
      <w:rFonts w:ascii="Arial Narrow" w:hAnsi="Arial Narrow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22E97"/>
    <w:pPr>
      <w:spacing w:after="0" w:line="240" w:lineRule="auto"/>
    </w:pPr>
    <w:rPr>
      <w:rFonts w:ascii="Arial Narrow" w:hAnsi="Arial Narrow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322E97"/>
    <w:pPr>
      <w:spacing w:after="0" w:line="240" w:lineRule="auto"/>
    </w:pPr>
    <w:rPr>
      <w:rFonts w:ascii="Arial Narrow" w:hAnsi="Arial Narrow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39"/>
    <w:rsid w:val="00322E97"/>
    <w:pPr>
      <w:spacing w:after="0" w:line="240" w:lineRule="auto"/>
    </w:pPr>
    <w:rPr>
      <w:rFonts w:ascii="Arial Narrow" w:hAnsi="Arial Narrow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39"/>
    <w:rsid w:val="00322E97"/>
    <w:pPr>
      <w:spacing w:after="0" w:line="240" w:lineRule="auto"/>
    </w:pPr>
    <w:rPr>
      <w:rFonts w:ascii="Arial Narrow" w:hAnsi="Arial Narrow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39"/>
    <w:rsid w:val="00322E97"/>
    <w:pPr>
      <w:spacing w:after="0" w:line="240" w:lineRule="auto"/>
    </w:pPr>
    <w:rPr>
      <w:rFonts w:eastAsia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5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137"/>
    <w:rPr>
      <w:rFonts w:ascii="Arial Narrow" w:hAnsi="Arial Narrow" w:cs="Times New Roman"/>
      <w:sz w:val="20"/>
      <w:szCs w:val="20"/>
      <w:lang w:val="de-DE"/>
    </w:rPr>
  </w:style>
  <w:style w:type="paragraph" w:styleId="Stopka">
    <w:name w:val="footer"/>
    <w:basedOn w:val="Normalny"/>
    <w:link w:val="StopkaZnak"/>
    <w:uiPriority w:val="99"/>
    <w:unhideWhenUsed/>
    <w:rsid w:val="00451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137"/>
    <w:rPr>
      <w:rFonts w:ascii="Arial Narrow" w:hAnsi="Arial Narrow" w:cs="Times New Roman"/>
      <w:sz w:val="20"/>
      <w:szCs w:val="20"/>
      <w:lang w:val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557"/>
    <w:rPr>
      <w:caps/>
      <w:spacing w:val="15"/>
      <w:shd w:val="clear" w:color="auto" w:fill="E2F2D1" w:themeFill="accent1" w:themeFillTint="33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95557"/>
    <w:rPr>
      <w:b/>
      <w:bCs/>
      <w:color w:val="558223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95557"/>
    <w:pPr>
      <w:spacing w:before="0" w:after="0"/>
    </w:pPr>
    <w:rPr>
      <w:rFonts w:asciiTheme="majorHAnsi" w:eastAsiaTheme="majorEastAsia" w:hAnsiTheme="majorHAnsi" w:cstheme="majorBidi"/>
      <w:caps/>
      <w:color w:val="72AF2F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95557"/>
    <w:rPr>
      <w:rFonts w:asciiTheme="majorHAnsi" w:eastAsiaTheme="majorEastAsia" w:hAnsiTheme="majorHAnsi" w:cstheme="majorBidi"/>
      <w:caps/>
      <w:color w:val="72AF2F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55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9555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95557"/>
    <w:rPr>
      <w:b/>
      <w:bCs/>
    </w:rPr>
  </w:style>
  <w:style w:type="character" w:styleId="Uwydatnienie">
    <w:name w:val="Emphasis"/>
    <w:uiPriority w:val="20"/>
    <w:qFormat/>
    <w:rsid w:val="00B95557"/>
    <w:rPr>
      <w:caps/>
      <w:color w:val="385617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B9555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9555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557"/>
    <w:pPr>
      <w:spacing w:before="240" w:after="240" w:line="240" w:lineRule="auto"/>
      <w:ind w:left="1080" w:right="1080"/>
      <w:jc w:val="center"/>
    </w:pPr>
    <w:rPr>
      <w:color w:val="72AF2F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557"/>
    <w:rPr>
      <w:color w:val="72AF2F" w:themeColor="accent1"/>
      <w:sz w:val="24"/>
      <w:szCs w:val="24"/>
    </w:rPr>
  </w:style>
  <w:style w:type="character" w:styleId="Wyrnieniedelikatne">
    <w:name w:val="Subtle Emphasis"/>
    <w:uiPriority w:val="19"/>
    <w:qFormat/>
    <w:rsid w:val="00B95557"/>
    <w:rPr>
      <w:i/>
      <w:iCs/>
      <w:color w:val="385617" w:themeColor="accent1" w:themeShade="7F"/>
    </w:rPr>
  </w:style>
  <w:style w:type="character" w:styleId="Wyrnienieintensywne">
    <w:name w:val="Intense Emphasis"/>
    <w:uiPriority w:val="21"/>
    <w:qFormat/>
    <w:rsid w:val="00B95557"/>
    <w:rPr>
      <w:b/>
      <w:bCs/>
      <w:caps/>
      <w:color w:val="385617" w:themeColor="accent1" w:themeShade="7F"/>
      <w:spacing w:val="10"/>
    </w:rPr>
  </w:style>
  <w:style w:type="character" w:styleId="Odwoaniedelikatne">
    <w:name w:val="Subtle Reference"/>
    <w:uiPriority w:val="31"/>
    <w:qFormat/>
    <w:rsid w:val="00B95557"/>
    <w:rPr>
      <w:b/>
      <w:bCs/>
      <w:color w:val="72AF2F" w:themeColor="accent1"/>
    </w:rPr>
  </w:style>
  <w:style w:type="character" w:styleId="Odwoanieintensywne">
    <w:name w:val="Intense Reference"/>
    <w:uiPriority w:val="32"/>
    <w:qFormat/>
    <w:rsid w:val="00B95557"/>
    <w:rPr>
      <w:b/>
      <w:bCs/>
      <w:i/>
      <w:iCs/>
      <w:caps/>
      <w:color w:val="72AF2F" w:themeColor="accent1"/>
    </w:rPr>
  </w:style>
  <w:style w:type="character" w:styleId="Tytuksiki">
    <w:name w:val="Book Title"/>
    <w:uiPriority w:val="33"/>
    <w:qFormat/>
    <w:rsid w:val="00B95557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diagramData" Target="diagrams/data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1F52DD-4258-4189-91BB-2CD7674B49A8}" type="doc">
      <dgm:prSet loTypeId="urn:microsoft.com/office/officeart/2005/8/layout/cycle8" loCatId="cycle" qsTypeId="urn:microsoft.com/office/officeart/2005/8/quickstyle/simple1" qsCatId="simple" csTypeId="urn:microsoft.com/office/officeart/2005/8/colors/accent1_2" csCatId="accent1" phldr="1"/>
      <dgm:spPr/>
    </dgm:pt>
    <dgm:pt modelId="{C0482D4A-6C4F-42CE-8A72-8639272CEF10}">
      <dgm:prSet phldrT="[Teks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de-DE" sz="105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  <a:t>Eingeschränkte Energieeinwirkung in die Umwelt</a:t>
          </a:r>
        </a:p>
      </dgm:t>
    </dgm:pt>
    <dgm:pt modelId="{6E0B3235-721B-4FFA-924D-5D2DDA5B2FC6}" type="parTrans" cxnId="{2639DB13-8339-4B7C-B906-356922806EBD}">
      <dgm:prSet/>
      <dgm:spPr/>
      <dgm:t>
        <a:bodyPr/>
        <a:lstStyle/>
        <a:p>
          <a:endParaRPr lang="pl-PL" sz="1050">
            <a:solidFill>
              <a:schemeClr val="tx1"/>
            </a:solidFill>
            <a:latin typeface="Arial Narrow" panose="020B0606020202030204" pitchFamily="34" charset="0"/>
            <a:cs typeface="Arial" panose="020B0604020202020204" pitchFamily="34" charset="0"/>
          </a:endParaRPr>
        </a:p>
      </dgm:t>
    </dgm:pt>
    <dgm:pt modelId="{EBEBEA71-7C3E-4823-86F8-4414A106D464}" type="sibTrans" cxnId="{2639DB13-8339-4B7C-B906-356922806EBD}">
      <dgm:prSet/>
      <dgm:spPr/>
      <dgm:t>
        <a:bodyPr/>
        <a:lstStyle/>
        <a:p>
          <a:endParaRPr lang="pl-PL" sz="1050">
            <a:solidFill>
              <a:schemeClr val="tx1"/>
            </a:solidFill>
            <a:latin typeface="Arial Narrow" panose="020B0606020202030204" pitchFamily="34" charset="0"/>
            <a:cs typeface="Arial" panose="020B0604020202020204" pitchFamily="34" charset="0"/>
          </a:endParaRPr>
        </a:p>
      </dgm:t>
    </dgm:pt>
    <dgm:pt modelId="{4ECF194F-526D-4878-BAFE-C0F6E1010AFE}">
      <dgm:prSet phldrT="[Tekst]" custT="1"/>
      <dgm:spPr>
        <a:solidFill>
          <a:schemeClr val="accent5">
            <a:lumMod val="60000"/>
            <a:lumOff val="40000"/>
          </a:schemeClr>
        </a:solidFill>
        <a:ln>
          <a:solidFill>
            <a:schemeClr val="accent5">
              <a:lumMod val="60000"/>
              <a:lumOff val="40000"/>
            </a:schemeClr>
          </a:solidFill>
        </a:ln>
      </dgm:spPr>
      <dgm:t>
        <a:bodyPr/>
        <a:lstStyle/>
        <a:p>
          <a:r>
            <a:rPr lang="de-DE" sz="80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  <a:t>Wettbewerbsfähigkeit </a:t>
          </a:r>
          <a:br>
            <a:rPr lang="de-DE" sz="80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</a:br>
          <a:r>
            <a:rPr lang="de-DE" sz="80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  <a:t>und Energieeffizienz</a:t>
          </a:r>
        </a:p>
      </dgm:t>
    </dgm:pt>
    <dgm:pt modelId="{C05BE5DB-5910-4993-A184-F04EAEC9F5E3}" type="sibTrans" cxnId="{29B93D9D-0B0A-44BF-A805-F34C46487DF3}">
      <dgm:prSet/>
      <dgm:spPr/>
      <dgm:t>
        <a:bodyPr/>
        <a:lstStyle/>
        <a:p>
          <a:endParaRPr lang="pl-PL" sz="1050">
            <a:solidFill>
              <a:schemeClr val="tx1"/>
            </a:solidFill>
            <a:latin typeface="Arial Narrow" panose="020B0606020202030204" pitchFamily="34" charset="0"/>
            <a:cs typeface="Arial" panose="020B0604020202020204" pitchFamily="34" charset="0"/>
          </a:endParaRPr>
        </a:p>
      </dgm:t>
    </dgm:pt>
    <dgm:pt modelId="{B480DDB9-67B9-4426-8AD3-41D50B043564}" type="parTrans" cxnId="{29B93D9D-0B0A-44BF-A805-F34C46487DF3}">
      <dgm:prSet/>
      <dgm:spPr/>
      <dgm:t>
        <a:bodyPr/>
        <a:lstStyle/>
        <a:p>
          <a:endParaRPr lang="pl-PL" sz="1050">
            <a:solidFill>
              <a:schemeClr val="tx1"/>
            </a:solidFill>
            <a:latin typeface="Arial Narrow" panose="020B0606020202030204" pitchFamily="34" charset="0"/>
            <a:cs typeface="Arial" panose="020B0604020202020204" pitchFamily="34" charset="0"/>
          </a:endParaRPr>
        </a:p>
      </dgm:t>
    </dgm:pt>
    <dgm:pt modelId="{F180A4D9-6C2C-41C0-AB4D-F37C4DB2FB1A}">
      <dgm:prSet phldrT="[Tekst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de-DE" sz="105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  <a:t>Energieversorgungssicherheit</a:t>
          </a:r>
        </a:p>
      </dgm:t>
    </dgm:pt>
    <dgm:pt modelId="{86DADE59-F5C7-4094-8F4E-B88D151C9751}" type="sibTrans" cxnId="{40987C69-3F08-450D-B567-E1E26D9E395E}">
      <dgm:prSet/>
      <dgm:spPr/>
      <dgm:t>
        <a:bodyPr/>
        <a:lstStyle/>
        <a:p>
          <a:endParaRPr lang="pl-PL" sz="1050">
            <a:solidFill>
              <a:schemeClr val="tx1"/>
            </a:solidFill>
            <a:latin typeface="Arial Narrow" panose="020B0606020202030204" pitchFamily="34" charset="0"/>
            <a:cs typeface="Arial" panose="020B0604020202020204" pitchFamily="34" charset="0"/>
          </a:endParaRPr>
        </a:p>
      </dgm:t>
    </dgm:pt>
    <dgm:pt modelId="{6F1FCE34-E648-4847-9BE6-7279EEDCCE1A}" type="parTrans" cxnId="{40987C69-3F08-450D-B567-E1E26D9E395E}">
      <dgm:prSet/>
      <dgm:spPr/>
      <dgm:t>
        <a:bodyPr/>
        <a:lstStyle/>
        <a:p>
          <a:endParaRPr lang="pl-PL" sz="1050">
            <a:solidFill>
              <a:schemeClr val="tx1"/>
            </a:solidFill>
            <a:latin typeface="Arial Narrow" panose="020B0606020202030204" pitchFamily="34" charset="0"/>
            <a:cs typeface="Arial" panose="020B0604020202020204" pitchFamily="34" charset="0"/>
          </a:endParaRPr>
        </a:p>
      </dgm:t>
    </dgm:pt>
    <dgm:pt modelId="{F9A79CCE-EBA3-4E36-BFA2-9159526F1F30}" type="pres">
      <dgm:prSet presAssocID="{ED1F52DD-4258-4189-91BB-2CD7674B49A8}" presName="compositeShape" presStyleCnt="0">
        <dgm:presLayoutVars>
          <dgm:chMax val="7"/>
          <dgm:dir/>
          <dgm:resizeHandles val="exact"/>
        </dgm:presLayoutVars>
      </dgm:prSet>
      <dgm:spPr/>
    </dgm:pt>
    <dgm:pt modelId="{E281906F-9351-491B-AB96-9296E26700D6}" type="pres">
      <dgm:prSet presAssocID="{ED1F52DD-4258-4189-91BB-2CD7674B49A8}" presName="wedge1" presStyleLbl="node1" presStyleIdx="0" presStyleCnt="3" custScaleX="103137" custScaleY="95582"/>
      <dgm:spPr/>
    </dgm:pt>
    <dgm:pt modelId="{90BAE6AC-30DF-4FD9-8AB9-E6D0E0E7EFEC}" type="pres">
      <dgm:prSet presAssocID="{ED1F52DD-4258-4189-91BB-2CD7674B49A8}" presName="dummy1a" presStyleCnt="0"/>
      <dgm:spPr/>
    </dgm:pt>
    <dgm:pt modelId="{B626631D-25E8-459E-A4F7-0F854FCCBF04}" type="pres">
      <dgm:prSet presAssocID="{ED1F52DD-4258-4189-91BB-2CD7674B49A8}" presName="dummy1b" presStyleCnt="0"/>
      <dgm:spPr/>
    </dgm:pt>
    <dgm:pt modelId="{FABC3F13-C0BB-45B3-85AE-DEF0B2BDC3D7}" type="pres">
      <dgm:prSet presAssocID="{ED1F52DD-4258-4189-91BB-2CD7674B49A8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73AF706F-6495-40DB-8085-60ED81F47674}" type="pres">
      <dgm:prSet presAssocID="{ED1F52DD-4258-4189-91BB-2CD7674B49A8}" presName="wedge2" presStyleLbl="node1" presStyleIdx="1" presStyleCnt="3"/>
      <dgm:spPr/>
    </dgm:pt>
    <dgm:pt modelId="{B691050B-22F6-44B2-95B1-D77B3591BF15}" type="pres">
      <dgm:prSet presAssocID="{ED1F52DD-4258-4189-91BB-2CD7674B49A8}" presName="dummy2a" presStyleCnt="0"/>
      <dgm:spPr/>
    </dgm:pt>
    <dgm:pt modelId="{07075582-8786-4E45-9DCF-46332B3A4672}" type="pres">
      <dgm:prSet presAssocID="{ED1F52DD-4258-4189-91BB-2CD7674B49A8}" presName="dummy2b" presStyleCnt="0"/>
      <dgm:spPr/>
    </dgm:pt>
    <dgm:pt modelId="{7D1EDF0F-E2F7-4746-A6D7-F2A3880517F5}" type="pres">
      <dgm:prSet presAssocID="{ED1F52DD-4258-4189-91BB-2CD7674B49A8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9ADFA471-3A41-42FA-A728-68F9BFF5A838}" type="pres">
      <dgm:prSet presAssocID="{ED1F52DD-4258-4189-91BB-2CD7674B49A8}" presName="wedge3" presStyleLbl="node1" presStyleIdx="2" presStyleCnt="3"/>
      <dgm:spPr/>
    </dgm:pt>
    <dgm:pt modelId="{068ABC35-33FD-4AD7-BC4F-A9FCE2D2A0FA}" type="pres">
      <dgm:prSet presAssocID="{ED1F52DD-4258-4189-91BB-2CD7674B49A8}" presName="dummy3a" presStyleCnt="0"/>
      <dgm:spPr/>
    </dgm:pt>
    <dgm:pt modelId="{41D557AE-3239-47BB-95B4-D54588EAEE03}" type="pres">
      <dgm:prSet presAssocID="{ED1F52DD-4258-4189-91BB-2CD7674B49A8}" presName="dummy3b" presStyleCnt="0"/>
      <dgm:spPr/>
    </dgm:pt>
    <dgm:pt modelId="{0C00ED4F-9198-4861-983A-04488961939D}" type="pres">
      <dgm:prSet presAssocID="{ED1F52DD-4258-4189-91BB-2CD7674B49A8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851B9ADF-2165-4528-948A-EE7F8CA38762}" type="pres">
      <dgm:prSet presAssocID="{C05BE5DB-5910-4993-A184-F04EAEC9F5E3}" presName="arrowWedge1" presStyleLbl="fgSibTrans2D1" presStyleIdx="0" presStyleCnt="3" custScaleX="104262" custScaleY="93255" custLinFactNeighborX="-2" custLinFactNeighborY="-3147"/>
      <dgm:spPr>
        <a:solidFill>
          <a:srgbClr val="63A0D7"/>
        </a:solidFill>
      </dgm:spPr>
    </dgm:pt>
    <dgm:pt modelId="{43D21F8A-E252-485E-B48D-B1E42AF82916}" type="pres">
      <dgm:prSet presAssocID="{EBEBEA71-7C3E-4823-86F8-4414A106D464}" presName="arrowWedge2" presStyleLbl="fgSibTrans2D1" presStyleIdx="1" presStyleCnt="3"/>
      <dgm:spPr>
        <a:solidFill>
          <a:schemeClr val="accent6"/>
        </a:solidFill>
      </dgm:spPr>
    </dgm:pt>
    <dgm:pt modelId="{C5B83E72-E12B-453E-84BB-33CE9630A226}" type="pres">
      <dgm:prSet presAssocID="{86DADE59-F5C7-4094-8F4E-B88D151C9751}" presName="arrowWedge3" presStyleLbl="fgSibTrans2D1" presStyleIdx="2" presStyleCnt="3"/>
      <dgm:spPr>
        <a:solidFill>
          <a:schemeClr val="accent4"/>
        </a:solidFill>
      </dgm:spPr>
    </dgm:pt>
  </dgm:ptLst>
  <dgm:cxnLst>
    <dgm:cxn modelId="{2726A109-864D-42DE-A95F-AD16EAFF02D1}" type="presOf" srcId="{C0482D4A-6C4F-42CE-8A72-8639272CEF10}" destId="{7D1EDF0F-E2F7-4746-A6D7-F2A3880517F5}" srcOrd="1" destOrd="0" presId="urn:microsoft.com/office/officeart/2005/8/layout/cycle8"/>
    <dgm:cxn modelId="{2639DB13-8339-4B7C-B906-356922806EBD}" srcId="{ED1F52DD-4258-4189-91BB-2CD7674B49A8}" destId="{C0482D4A-6C4F-42CE-8A72-8639272CEF10}" srcOrd="1" destOrd="0" parTransId="{6E0B3235-721B-4FFA-924D-5D2DDA5B2FC6}" sibTransId="{EBEBEA71-7C3E-4823-86F8-4414A106D464}"/>
    <dgm:cxn modelId="{E6A7A217-4431-426F-B234-7EDD866EDD02}" type="presOf" srcId="{4ECF194F-526D-4878-BAFE-C0F6E1010AFE}" destId="{E281906F-9351-491B-AB96-9296E26700D6}" srcOrd="0" destOrd="0" presId="urn:microsoft.com/office/officeart/2005/8/layout/cycle8"/>
    <dgm:cxn modelId="{DFC9C41D-82AB-4228-83C8-79126BBF4955}" type="presOf" srcId="{F180A4D9-6C2C-41C0-AB4D-F37C4DB2FB1A}" destId="{9ADFA471-3A41-42FA-A728-68F9BFF5A838}" srcOrd="0" destOrd="0" presId="urn:microsoft.com/office/officeart/2005/8/layout/cycle8"/>
    <dgm:cxn modelId="{40987C69-3F08-450D-B567-E1E26D9E395E}" srcId="{ED1F52DD-4258-4189-91BB-2CD7674B49A8}" destId="{F180A4D9-6C2C-41C0-AB4D-F37C4DB2FB1A}" srcOrd="2" destOrd="0" parTransId="{6F1FCE34-E648-4847-9BE6-7279EEDCCE1A}" sibTransId="{86DADE59-F5C7-4094-8F4E-B88D151C9751}"/>
    <dgm:cxn modelId="{93CD7172-779B-41E5-B757-5525B1C79DD6}" type="presOf" srcId="{C0482D4A-6C4F-42CE-8A72-8639272CEF10}" destId="{73AF706F-6495-40DB-8085-60ED81F47674}" srcOrd="0" destOrd="0" presId="urn:microsoft.com/office/officeart/2005/8/layout/cycle8"/>
    <dgm:cxn modelId="{937C3F96-0A02-410B-BF5E-C9E7BE918750}" type="presOf" srcId="{ED1F52DD-4258-4189-91BB-2CD7674B49A8}" destId="{F9A79CCE-EBA3-4E36-BFA2-9159526F1F30}" srcOrd="0" destOrd="0" presId="urn:microsoft.com/office/officeart/2005/8/layout/cycle8"/>
    <dgm:cxn modelId="{29B93D9D-0B0A-44BF-A805-F34C46487DF3}" srcId="{ED1F52DD-4258-4189-91BB-2CD7674B49A8}" destId="{4ECF194F-526D-4878-BAFE-C0F6E1010AFE}" srcOrd="0" destOrd="0" parTransId="{B480DDB9-67B9-4426-8AD3-41D50B043564}" sibTransId="{C05BE5DB-5910-4993-A184-F04EAEC9F5E3}"/>
    <dgm:cxn modelId="{1B225BC5-B857-49A4-8AF0-45ACE00EFFC2}" type="presOf" srcId="{F180A4D9-6C2C-41C0-AB4D-F37C4DB2FB1A}" destId="{0C00ED4F-9198-4861-983A-04488961939D}" srcOrd="1" destOrd="0" presId="urn:microsoft.com/office/officeart/2005/8/layout/cycle8"/>
    <dgm:cxn modelId="{AE5022D7-8CAC-4A15-9363-4D66F5852185}" type="presOf" srcId="{4ECF194F-526D-4878-BAFE-C0F6E1010AFE}" destId="{FABC3F13-C0BB-45B3-85AE-DEF0B2BDC3D7}" srcOrd="1" destOrd="0" presId="urn:microsoft.com/office/officeart/2005/8/layout/cycle8"/>
    <dgm:cxn modelId="{F06EED17-7DFD-4157-A76A-FD699D3CD195}" type="presParOf" srcId="{F9A79CCE-EBA3-4E36-BFA2-9159526F1F30}" destId="{E281906F-9351-491B-AB96-9296E26700D6}" srcOrd="0" destOrd="0" presId="urn:microsoft.com/office/officeart/2005/8/layout/cycle8"/>
    <dgm:cxn modelId="{0EA5E9C1-9E4A-40AD-844C-92ACDDC43020}" type="presParOf" srcId="{F9A79CCE-EBA3-4E36-BFA2-9159526F1F30}" destId="{90BAE6AC-30DF-4FD9-8AB9-E6D0E0E7EFEC}" srcOrd="1" destOrd="0" presId="urn:microsoft.com/office/officeart/2005/8/layout/cycle8"/>
    <dgm:cxn modelId="{B88139B4-B4F7-49A8-8898-9A13B849E9F2}" type="presParOf" srcId="{F9A79CCE-EBA3-4E36-BFA2-9159526F1F30}" destId="{B626631D-25E8-459E-A4F7-0F854FCCBF04}" srcOrd="2" destOrd="0" presId="urn:microsoft.com/office/officeart/2005/8/layout/cycle8"/>
    <dgm:cxn modelId="{724526B9-9095-4AB4-9993-4F166C730929}" type="presParOf" srcId="{F9A79CCE-EBA3-4E36-BFA2-9159526F1F30}" destId="{FABC3F13-C0BB-45B3-85AE-DEF0B2BDC3D7}" srcOrd="3" destOrd="0" presId="urn:microsoft.com/office/officeart/2005/8/layout/cycle8"/>
    <dgm:cxn modelId="{08783D0B-4F7E-4E5D-AFAB-AF212271F93F}" type="presParOf" srcId="{F9A79CCE-EBA3-4E36-BFA2-9159526F1F30}" destId="{73AF706F-6495-40DB-8085-60ED81F47674}" srcOrd="4" destOrd="0" presId="urn:microsoft.com/office/officeart/2005/8/layout/cycle8"/>
    <dgm:cxn modelId="{88CAC7B1-3AD0-478C-A769-5ADD88B9052D}" type="presParOf" srcId="{F9A79CCE-EBA3-4E36-BFA2-9159526F1F30}" destId="{B691050B-22F6-44B2-95B1-D77B3591BF15}" srcOrd="5" destOrd="0" presId="urn:microsoft.com/office/officeart/2005/8/layout/cycle8"/>
    <dgm:cxn modelId="{54A03A97-806D-42C8-B633-D9B48B1B707E}" type="presParOf" srcId="{F9A79CCE-EBA3-4E36-BFA2-9159526F1F30}" destId="{07075582-8786-4E45-9DCF-46332B3A4672}" srcOrd="6" destOrd="0" presId="urn:microsoft.com/office/officeart/2005/8/layout/cycle8"/>
    <dgm:cxn modelId="{AD96FFD7-695E-43D4-A8CE-7EF7E9FD3C8D}" type="presParOf" srcId="{F9A79CCE-EBA3-4E36-BFA2-9159526F1F30}" destId="{7D1EDF0F-E2F7-4746-A6D7-F2A3880517F5}" srcOrd="7" destOrd="0" presId="urn:microsoft.com/office/officeart/2005/8/layout/cycle8"/>
    <dgm:cxn modelId="{769C7567-B3B7-4643-878B-18E39508040C}" type="presParOf" srcId="{F9A79CCE-EBA3-4E36-BFA2-9159526F1F30}" destId="{9ADFA471-3A41-42FA-A728-68F9BFF5A838}" srcOrd="8" destOrd="0" presId="urn:microsoft.com/office/officeart/2005/8/layout/cycle8"/>
    <dgm:cxn modelId="{24412F1D-90C1-486B-8DDC-C9E0F478A7E6}" type="presParOf" srcId="{F9A79CCE-EBA3-4E36-BFA2-9159526F1F30}" destId="{068ABC35-33FD-4AD7-BC4F-A9FCE2D2A0FA}" srcOrd="9" destOrd="0" presId="urn:microsoft.com/office/officeart/2005/8/layout/cycle8"/>
    <dgm:cxn modelId="{0AD5AED6-1806-400B-82E9-294609F3FDAE}" type="presParOf" srcId="{F9A79CCE-EBA3-4E36-BFA2-9159526F1F30}" destId="{41D557AE-3239-47BB-95B4-D54588EAEE03}" srcOrd="10" destOrd="0" presId="urn:microsoft.com/office/officeart/2005/8/layout/cycle8"/>
    <dgm:cxn modelId="{A03D9DAF-A48D-41C1-8EE2-CDEBDA82F871}" type="presParOf" srcId="{F9A79CCE-EBA3-4E36-BFA2-9159526F1F30}" destId="{0C00ED4F-9198-4861-983A-04488961939D}" srcOrd="11" destOrd="0" presId="urn:microsoft.com/office/officeart/2005/8/layout/cycle8"/>
    <dgm:cxn modelId="{B2C0F668-49B3-4178-AD3A-488459A48364}" type="presParOf" srcId="{F9A79CCE-EBA3-4E36-BFA2-9159526F1F30}" destId="{851B9ADF-2165-4528-948A-EE7F8CA38762}" srcOrd="12" destOrd="0" presId="urn:microsoft.com/office/officeart/2005/8/layout/cycle8"/>
    <dgm:cxn modelId="{F1971157-84DF-4941-A941-EBA8A2227B60}" type="presParOf" srcId="{F9A79CCE-EBA3-4E36-BFA2-9159526F1F30}" destId="{43D21F8A-E252-485E-B48D-B1E42AF82916}" srcOrd="13" destOrd="0" presId="urn:microsoft.com/office/officeart/2005/8/layout/cycle8"/>
    <dgm:cxn modelId="{D123BAFF-D943-461D-AE87-5787BDE723D9}" type="presParOf" srcId="{F9A79CCE-EBA3-4E36-BFA2-9159526F1F30}" destId="{C5B83E72-E12B-453E-84BB-33CE9630A226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81906F-9351-491B-AB96-9296E26700D6}">
      <dsp:nvSpPr>
        <dsp:cNvPr id="0" name=""/>
        <dsp:cNvSpPr/>
      </dsp:nvSpPr>
      <dsp:spPr>
        <a:xfrm>
          <a:off x="592445" y="238123"/>
          <a:ext cx="2468995" cy="2288136"/>
        </a:xfrm>
        <a:prstGeom prst="pie">
          <a:avLst>
            <a:gd name="adj1" fmla="val 16200000"/>
            <a:gd name="adj2" fmla="val 1800000"/>
          </a:avLst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accent5">
              <a:lumMod val="60000"/>
              <a:lumOff val="4000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800" kern="120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  <a:t>Wettbewerbsfähigkeit </a:t>
          </a:r>
          <a:br>
            <a:rPr lang="de-DE" sz="800" kern="120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</a:br>
          <a:r>
            <a:rPr lang="de-DE" sz="800" kern="120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  <a:t>und Energieeffizienz</a:t>
          </a:r>
        </a:p>
      </dsp:txBody>
      <dsp:txXfrm>
        <a:off x="1893665" y="722990"/>
        <a:ext cx="881784" cy="680993"/>
      </dsp:txXfrm>
    </dsp:sp>
    <dsp:sp modelId="{73AF706F-6495-40DB-8085-60ED81F47674}">
      <dsp:nvSpPr>
        <dsp:cNvPr id="0" name=""/>
        <dsp:cNvSpPr/>
      </dsp:nvSpPr>
      <dsp:spPr>
        <a:xfrm>
          <a:off x="580691" y="270738"/>
          <a:ext cx="2393899" cy="2393899"/>
        </a:xfrm>
        <a:prstGeom prst="pie">
          <a:avLst>
            <a:gd name="adj1" fmla="val 1800000"/>
            <a:gd name="adj2" fmla="val 9000000"/>
          </a:avLst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  <a:t>Eingeschränkte Energieeinwirkung in die Umwelt</a:t>
          </a:r>
        </a:p>
      </dsp:txBody>
      <dsp:txXfrm>
        <a:off x="1150667" y="1823923"/>
        <a:ext cx="1282446" cy="626973"/>
      </dsp:txXfrm>
    </dsp:sp>
    <dsp:sp modelId="{9ADFA471-3A41-42FA-A728-68F9BFF5A838}">
      <dsp:nvSpPr>
        <dsp:cNvPr id="0" name=""/>
        <dsp:cNvSpPr/>
      </dsp:nvSpPr>
      <dsp:spPr>
        <a:xfrm>
          <a:off x="531388" y="185242"/>
          <a:ext cx="2393899" cy="2393899"/>
        </a:xfrm>
        <a:prstGeom prst="pie">
          <a:avLst>
            <a:gd name="adj1" fmla="val 9000000"/>
            <a:gd name="adj2" fmla="val 16200000"/>
          </a:avLst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de-DE" sz="1050" kern="1200" dirty="0">
              <a:solidFill>
                <a:schemeClr val="tx1"/>
              </a:solidFill>
              <a:latin typeface="Arial Narrow" panose="020B0606020202030204" pitchFamily="34" charset="0"/>
              <a:cs typeface="Arial" panose="020B0604020202020204" pitchFamily="34" charset="0"/>
            </a:rPr>
            <a:t>Energieversorgungssicherheit</a:t>
          </a:r>
        </a:p>
      </dsp:txBody>
      <dsp:txXfrm>
        <a:off x="808681" y="692520"/>
        <a:ext cx="854964" cy="712469"/>
      </dsp:txXfrm>
    </dsp:sp>
    <dsp:sp modelId="{851B9ADF-2165-4528-948A-EE7F8CA38762}">
      <dsp:nvSpPr>
        <dsp:cNvPr id="0" name=""/>
        <dsp:cNvSpPr/>
      </dsp:nvSpPr>
      <dsp:spPr>
        <a:xfrm>
          <a:off x="424031" y="43875"/>
          <a:ext cx="2804946" cy="2508826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rgbClr val="63A0D7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3D21F8A-E252-485E-B48D-B1E42AF82916}">
      <dsp:nvSpPr>
        <dsp:cNvPr id="0" name=""/>
        <dsp:cNvSpPr/>
      </dsp:nvSpPr>
      <dsp:spPr>
        <a:xfrm>
          <a:off x="432497" y="122393"/>
          <a:ext cx="2690286" cy="2690286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6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5B83E72-E12B-453E-84BB-33CE9630A226}">
      <dsp:nvSpPr>
        <dsp:cNvPr id="0" name=""/>
        <dsp:cNvSpPr/>
      </dsp:nvSpPr>
      <dsp:spPr>
        <a:xfrm>
          <a:off x="382996" y="37048"/>
          <a:ext cx="2690286" cy="2690286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4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2AF2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050C-5162-4381-9B5D-B84F1EDB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14</Pages>
  <Words>6975</Words>
  <Characters>41854</Characters>
  <Application>Microsoft Office Word</Application>
  <DocSecurity>0</DocSecurity>
  <Lines>348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Repko Joanna</dc:creator>
  <cp:keywords/>
  <dc:description/>
  <cp:lastModifiedBy>KOCON Marta</cp:lastModifiedBy>
  <cp:revision>24</cp:revision>
  <cp:lastPrinted>2021-03-31T09:29:00Z</cp:lastPrinted>
  <dcterms:created xsi:type="dcterms:W3CDTF">2021-03-26T12:49:00Z</dcterms:created>
  <dcterms:modified xsi:type="dcterms:W3CDTF">2021-04-02T07:40:00Z</dcterms:modified>
</cp:coreProperties>
</file>