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931D1" w14:textId="49C3656D" w:rsidR="00AD0EEE" w:rsidRPr="00FA3ABF" w:rsidRDefault="009276B2" w:rsidP="00FA3ABF">
      <w:pPr>
        <w:spacing w:after="0" w:line="240" w:lineRule="auto"/>
        <w:rPr>
          <w:rFonts w:ascii="Lato" w:hAnsi="Lato"/>
          <w:spacing w:val="4"/>
        </w:rPr>
      </w:pPr>
      <w:r w:rsidRPr="00FA3ABF">
        <w:rPr>
          <w:rFonts w:ascii="Lato" w:hAnsi="Lato"/>
          <w:spacing w:val="4"/>
        </w:rPr>
        <w:t xml:space="preserve">Znak </w:t>
      </w:r>
      <w:r w:rsidR="00AA7122" w:rsidRPr="00FA3ABF">
        <w:rPr>
          <w:rFonts w:ascii="Lato" w:hAnsi="Lato"/>
          <w:spacing w:val="4"/>
        </w:rPr>
        <w:t>sprawy</w:t>
      </w:r>
      <w:r w:rsidR="00B36262" w:rsidRPr="00FA3ABF">
        <w:rPr>
          <w:rFonts w:ascii="Lato" w:hAnsi="Lato"/>
          <w:spacing w:val="4"/>
        </w:rPr>
        <w:t>:</w:t>
      </w:r>
      <w:r w:rsidR="002830CF" w:rsidRPr="00FA3ABF">
        <w:rPr>
          <w:rFonts w:ascii="Lato" w:hAnsi="Lato"/>
          <w:spacing w:val="4"/>
        </w:rPr>
        <w:t xml:space="preserve"> </w:t>
      </w:r>
      <w:r w:rsidR="00456D0D" w:rsidRPr="00FA3ABF">
        <w:rPr>
          <w:rFonts w:ascii="Lato" w:hAnsi="Lato"/>
          <w:spacing w:val="4"/>
        </w:rPr>
        <w:t>DLI-II</w:t>
      </w:r>
      <w:r w:rsidR="00465388" w:rsidRPr="00FA3ABF">
        <w:rPr>
          <w:rFonts w:ascii="Lato" w:hAnsi="Lato"/>
          <w:spacing w:val="4"/>
        </w:rPr>
        <w:t>I</w:t>
      </w:r>
      <w:r w:rsidR="00456D0D" w:rsidRPr="00FA3ABF">
        <w:rPr>
          <w:rFonts w:ascii="Lato" w:hAnsi="Lato"/>
          <w:spacing w:val="4"/>
        </w:rPr>
        <w:t>.762</w:t>
      </w:r>
      <w:r w:rsidR="0076411F" w:rsidRPr="00FA3ABF">
        <w:rPr>
          <w:rFonts w:ascii="Lato" w:hAnsi="Lato"/>
          <w:spacing w:val="4"/>
        </w:rPr>
        <w:t>1</w:t>
      </w:r>
      <w:r w:rsidR="00456D0D" w:rsidRPr="00FA3ABF">
        <w:rPr>
          <w:rFonts w:ascii="Lato" w:hAnsi="Lato"/>
          <w:spacing w:val="4"/>
        </w:rPr>
        <w:t>.</w:t>
      </w:r>
      <w:r w:rsidR="002948BA" w:rsidRPr="00FA3ABF">
        <w:rPr>
          <w:rFonts w:ascii="Lato" w:hAnsi="Lato"/>
          <w:spacing w:val="4"/>
        </w:rPr>
        <w:t>1</w:t>
      </w:r>
      <w:r w:rsidR="00AD0EEE" w:rsidRPr="00FA3ABF">
        <w:rPr>
          <w:rFonts w:ascii="Lato" w:hAnsi="Lato"/>
          <w:spacing w:val="4"/>
        </w:rPr>
        <w:t>0</w:t>
      </w:r>
      <w:r w:rsidR="002948BA" w:rsidRPr="00FA3ABF">
        <w:rPr>
          <w:rFonts w:ascii="Lato" w:hAnsi="Lato"/>
          <w:spacing w:val="4"/>
        </w:rPr>
        <w:t>.2024.JG.</w:t>
      </w:r>
      <w:r w:rsidR="00E831E2" w:rsidRPr="00FA3ABF">
        <w:rPr>
          <w:rFonts w:ascii="Lato" w:hAnsi="Lato"/>
          <w:spacing w:val="4"/>
        </w:rPr>
        <w:t>1</w:t>
      </w:r>
      <w:r w:rsidR="009826B6" w:rsidRPr="00FA3ABF">
        <w:rPr>
          <w:rFonts w:ascii="Lato" w:hAnsi="Lato"/>
          <w:spacing w:val="4"/>
        </w:rPr>
        <w:t>3</w:t>
      </w:r>
    </w:p>
    <w:p w14:paraId="511EF652" w14:textId="17A4CF58" w:rsidR="00435490" w:rsidRDefault="00B36262" w:rsidP="00345237">
      <w:pPr>
        <w:spacing w:after="240" w:line="240" w:lineRule="exact"/>
        <w:rPr>
          <w:rFonts w:ascii="Lato" w:hAnsi="Lato"/>
          <w:spacing w:val="4"/>
        </w:rPr>
      </w:pPr>
      <w:r w:rsidRPr="00FA3ABF">
        <w:rPr>
          <w:rFonts w:ascii="Lato" w:hAnsi="Lato"/>
          <w:spacing w:val="4"/>
        </w:rPr>
        <w:t>Warszawa</w:t>
      </w:r>
      <w:r w:rsidR="009276B2" w:rsidRPr="00FA3ABF">
        <w:rPr>
          <w:rFonts w:ascii="Lato" w:hAnsi="Lato"/>
          <w:spacing w:val="4"/>
        </w:rPr>
        <w:t>,</w:t>
      </w:r>
      <w:r w:rsidR="00AD0EEE" w:rsidRPr="00FA3ABF">
        <w:rPr>
          <w:rFonts w:ascii="Lato" w:hAnsi="Lato"/>
          <w:spacing w:val="4"/>
        </w:rPr>
        <w:t xml:space="preserve"> </w:t>
      </w:r>
      <w:r w:rsidR="005601AF">
        <w:rPr>
          <w:rFonts w:ascii="Lato" w:hAnsi="Lato"/>
          <w:spacing w:val="4"/>
        </w:rPr>
        <w:t>5</w:t>
      </w:r>
      <w:r w:rsidR="00152BA1" w:rsidRPr="00FA3ABF">
        <w:rPr>
          <w:rFonts w:ascii="Lato" w:hAnsi="Lato"/>
          <w:spacing w:val="4"/>
        </w:rPr>
        <w:t xml:space="preserve"> </w:t>
      </w:r>
      <w:r w:rsidR="009826B6" w:rsidRPr="00FA3ABF">
        <w:rPr>
          <w:rFonts w:ascii="Lato" w:hAnsi="Lato"/>
          <w:spacing w:val="4"/>
        </w:rPr>
        <w:t>listopada</w:t>
      </w:r>
      <w:r w:rsidR="00FD588A" w:rsidRPr="00FA3ABF">
        <w:rPr>
          <w:rFonts w:ascii="Lato" w:hAnsi="Lato"/>
          <w:spacing w:val="4"/>
        </w:rPr>
        <w:t xml:space="preserve"> </w:t>
      </w:r>
      <w:r w:rsidR="002948BA" w:rsidRPr="00FA3ABF">
        <w:rPr>
          <w:rFonts w:ascii="Lato" w:hAnsi="Lato"/>
          <w:spacing w:val="4"/>
        </w:rPr>
        <w:t xml:space="preserve">2025 </w:t>
      </w:r>
      <w:r w:rsidR="00EB4EA7" w:rsidRPr="00FA3ABF">
        <w:rPr>
          <w:rFonts w:ascii="Lato" w:hAnsi="Lato"/>
          <w:spacing w:val="4"/>
        </w:rPr>
        <w:t>r.</w:t>
      </w:r>
    </w:p>
    <w:p w14:paraId="4E9A1728" w14:textId="77777777" w:rsidR="001E5AFC" w:rsidRPr="00345237" w:rsidRDefault="001E5AFC" w:rsidP="00345237">
      <w:pPr>
        <w:spacing w:after="240" w:line="240" w:lineRule="exact"/>
        <w:rPr>
          <w:rFonts w:ascii="Lato" w:hAnsi="Lato"/>
          <w:spacing w:val="4"/>
        </w:rPr>
      </w:pPr>
    </w:p>
    <w:p w14:paraId="16FB7E44" w14:textId="74E004A4" w:rsidR="00AF4785" w:rsidRPr="00FA3ABF" w:rsidRDefault="00AF4785" w:rsidP="00FA3ABF">
      <w:pPr>
        <w:tabs>
          <w:tab w:val="left" w:pos="0"/>
          <w:tab w:val="center" w:pos="1470"/>
        </w:tabs>
        <w:spacing w:before="240" w:after="240" w:line="240" w:lineRule="exact"/>
        <w:jc w:val="center"/>
        <w:outlineLvl w:val="0"/>
        <w:rPr>
          <w:rFonts w:ascii="Lato" w:eastAsia="Times New Roman" w:hAnsi="Lato" w:cs="Arial"/>
          <w:spacing w:val="4"/>
          <w:lang w:eastAsia="pl-PL"/>
        </w:rPr>
      </w:pPr>
      <w:r w:rsidRPr="00FA3ABF">
        <w:rPr>
          <w:rFonts w:ascii="Lato" w:eastAsia="Times New Roman" w:hAnsi="Lato" w:cs="Arial"/>
          <w:b/>
          <w:spacing w:val="4"/>
          <w:lang w:eastAsia="pl-PL"/>
        </w:rPr>
        <w:t>DECYZJA</w:t>
      </w:r>
    </w:p>
    <w:p w14:paraId="2B6179D0" w14:textId="0AD24B1F" w:rsidR="00BC6105" w:rsidRPr="00FA3ABF" w:rsidRDefault="00AF4785" w:rsidP="00FA3ABF">
      <w:pPr>
        <w:spacing w:before="240" w:after="240" w:line="240" w:lineRule="exact"/>
        <w:jc w:val="both"/>
        <w:rPr>
          <w:rFonts w:ascii="Lato" w:eastAsia="Times New Roman" w:hAnsi="Lato" w:cs="Arial"/>
          <w:spacing w:val="4"/>
          <w:lang w:eastAsia="pl-PL"/>
        </w:rPr>
      </w:pPr>
      <w:r w:rsidRPr="00FA3ABF">
        <w:rPr>
          <w:rFonts w:ascii="Lato" w:eastAsia="Times New Roman" w:hAnsi="Lato" w:cs="Arial"/>
          <w:spacing w:val="4"/>
          <w:lang w:eastAsia="pl-PL"/>
        </w:rPr>
        <w:t xml:space="preserve">Na podstawie art. 138 § 1 pkt </w:t>
      </w:r>
      <w:r w:rsidR="004E7ADA" w:rsidRPr="00FA3ABF">
        <w:rPr>
          <w:rFonts w:ascii="Lato" w:eastAsia="Times New Roman" w:hAnsi="Lato" w:cs="Arial"/>
          <w:spacing w:val="4"/>
          <w:lang w:eastAsia="pl-PL"/>
        </w:rPr>
        <w:t>1</w:t>
      </w:r>
      <w:r w:rsidRPr="00FA3ABF">
        <w:rPr>
          <w:rFonts w:ascii="Lato" w:eastAsia="Times New Roman" w:hAnsi="Lato" w:cs="Arial"/>
          <w:spacing w:val="4"/>
          <w:lang w:eastAsia="pl-PL"/>
        </w:rPr>
        <w:t xml:space="preserve"> ustawy z dnia 14 czerwca 1960 r. – Kodeks postępowania administracyjnego (</w:t>
      </w:r>
      <w:proofErr w:type="spellStart"/>
      <w:r w:rsidR="00D01C1F" w:rsidRPr="00FA3ABF">
        <w:rPr>
          <w:rFonts w:ascii="Lato" w:eastAsia="Times New Roman" w:hAnsi="Lato" w:cs="Arial"/>
          <w:spacing w:val="4"/>
          <w:lang w:eastAsia="pl-PL"/>
        </w:rPr>
        <w:t>t.j</w:t>
      </w:r>
      <w:proofErr w:type="spellEnd"/>
      <w:r w:rsidR="00D01C1F" w:rsidRPr="00FA3ABF">
        <w:rPr>
          <w:rFonts w:ascii="Lato" w:eastAsia="Times New Roman" w:hAnsi="Lato" w:cs="Arial"/>
          <w:spacing w:val="4"/>
          <w:lang w:eastAsia="pl-PL"/>
        </w:rPr>
        <w:t xml:space="preserve">. </w:t>
      </w:r>
      <w:r w:rsidRPr="00FA3ABF">
        <w:rPr>
          <w:rFonts w:ascii="Lato" w:eastAsia="Times New Roman" w:hAnsi="Lato" w:cs="Arial"/>
          <w:bCs/>
          <w:spacing w:val="4"/>
          <w:lang w:eastAsia="pl-PL"/>
        </w:rPr>
        <w:t>Dz.U. z 202</w:t>
      </w:r>
      <w:r w:rsidR="006C6716" w:rsidRPr="00FA3ABF">
        <w:rPr>
          <w:rFonts w:ascii="Lato" w:eastAsia="Times New Roman" w:hAnsi="Lato" w:cs="Arial"/>
          <w:bCs/>
          <w:spacing w:val="4"/>
          <w:lang w:eastAsia="pl-PL"/>
        </w:rPr>
        <w:t>4</w:t>
      </w:r>
      <w:r w:rsidRPr="00FA3ABF">
        <w:rPr>
          <w:rFonts w:ascii="Lato" w:eastAsia="Times New Roman" w:hAnsi="Lato" w:cs="Arial"/>
          <w:bCs/>
          <w:spacing w:val="4"/>
          <w:lang w:eastAsia="pl-PL"/>
        </w:rPr>
        <w:t xml:space="preserve"> r. poz.</w:t>
      </w:r>
      <w:r w:rsidR="006C6716" w:rsidRPr="00FA3ABF">
        <w:rPr>
          <w:rFonts w:ascii="Lato" w:eastAsia="Times New Roman" w:hAnsi="Lato" w:cs="Arial"/>
          <w:bCs/>
          <w:spacing w:val="4"/>
          <w:lang w:eastAsia="pl-PL"/>
        </w:rPr>
        <w:t xml:space="preserve"> 572</w:t>
      </w:r>
      <w:r w:rsidR="009826B6" w:rsidRPr="00FA3ABF">
        <w:rPr>
          <w:rFonts w:ascii="Lato" w:eastAsia="Times New Roman" w:hAnsi="Lato" w:cs="Arial"/>
          <w:bCs/>
          <w:spacing w:val="4"/>
          <w:lang w:eastAsia="pl-PL"/>
        </w:rPr>
        <w:t xml:space="preserve"> z </w:t>
      </w:r>
      <w:proofErr w:type="spellStart"/>
      <w:r w:rsidR="009826B6" w:rsidRPr="00FA3ABF">
        <w:rPr>
          <w:rFonts w:ascii="Lato" w:eastAsia="Times New Roman" w:hAnsi="Lato" w:cs="Arial"/>
          <w:bCs/>
          <w:spacing w:val="4"/>
          <w:lang w:eastAsia="pl-PL"/>
        </w:rPr>
        <w:t>późn</w:t>
      </w:r>
      <w:proofErr w:type="spellEnd"/>
      <w:r w:rsidR="009826B6" w:rsidRPr="00FA3ABF">
        <w:rPr>
          <w:rFonts w:ascii="Lato" w:eastAsia="Times New Roman" w:hAnsi="Lato" w:cs="Arial"/>
          <w:bCs/>
          <w:spacing w:val="4"/>
          <w:lang w:eastAsia="pl-PL"/>
        </w:rPr>
        <w:t>. zm.</w:t>
      </w:r>
      <w:r w:rsidRPr="00FA3ABF">
        <w:rPr>
          <w:rFonts w:ascii="Lato" w:eastAsia="Times New Roman" w:hAnsi="Lato" w:cs="Arial"/>
          <w:spacing w:val="4"/>
          <w:lang w:eastAsia="pl-PL"/>
        </w:rPr>
        <w:t>)</w:t>
      </w:r>
      <w:r w:rsidRPr="00FA3ABF">
        <w:rPr>
          <w:rFonts w:ascii="Lato" w:eastAsia="Times New Roman" w:hAnsi="Lato" w:cs="Arial"/>
          <w:bCs/>
          <w:spacing w:val="4"/>
          <w:lang w:eastAsia="pl-PL"/>
        </w:rPr>
        <w:t>,</w:t>
      </w:r>
      <w:r w:rsidRPr="00FA3ABF">
        <w:rPr>
          <w:rFonts w:ascii="Lato" w:eastAsia="Times New Roman" w:hAnsi="Lato" w:cs="Arial"/>
          <w:spacing w:val="4"/>
          <w:lang w:eastAsia="pl-PL"/>
        </w:rPr>
        <w:t xml:space="preserve"> zwanej dalej „kpa”, oraz </w:t>
      </w:r>
      <w:r w:rsidR="004E2CB7">
        <w:rPr>
          <w:rFonts w:ascii="Lato" w:eastAsia="Times New Roman" w:hAnsi="Lato" w:cs="Arial"/>
          <w:spacing w:val="4"/>
          <w:lang w:eastAsia="pl-PL"/>
        </w:rPr>
        <w:br/>
      </w:r>
      <w:r w:rsidR="00B22426" w:rsidRPr="00FA3ABF">
        <w:rPr>
          <w:rFonts w:ascii="Lato" w:eastAsia="Times New Roman" w:hAnsi="Lato" w:cs="Arial"/>
          <w:spacing w:val="4"/>
          <w:lang w:eastAsia="pl-PL"/>
        </w:rPr>
        <w:t>art</w:t>
      </w:r>
      <w:r w:rsidRPr="00FA3ABF">
        <w:rPr>
          <w:rFonts w:ascii="Lato" w:eastAsia="Times New Roman" w:hAnsi="Lato" w:cs="Arial"/>
          <w:spacing w:val="4"/>
          <w:lang w:eastAsia="pl-PL"/>
        </w:rPr>
        <w:t>. 11g ust. 1 pkt 2 ustawy z dnia 10 kwietnia 2003 r. o szczególnych zasadach przygotowania i realizacji inwestycji w zakresie dróg publicznych (</w:t>
      </w:r>
      <w:proofErr w:type="spellStart"/>
      <w:r w:rsidR="008B7E79" w:rsidRPr="00FA3ABF">
        <w:rPr>
          <w:rFonts w:ascii="Lato" w:eastAsia="Times New Roman" w:hAnsi="Lato" w:cs="Arial"/>
          <w:spacing w:val="4"/>
          <w:lang w:eastAsia="pl-PL"/>
        </w:rPr>
        <w:t>t.j</w:t>
      </w:r>
      <w:proofErr w:type="spellEnd"/>
      <w:r w:rsidR="008B7E79" w:rsidRPr="00FA3ABF">
        <w:rPr>
          <w:rFonts w:ascii="Lato" w:eastAsia="Times New Roman" w:hAnsi="Lato" w:cs="Arial"/>
          <w:spacing w:val="4"/>
          <w:lang w:eastAsia="pl-PL"/>
        </w:rPr>
        <w:t xml:space="preserve">. </w:t>
      </w:r>
      <w:r w:rsidRPr="00FA3ABF">
        <w:rPr>
          <w:rFonts w:ascii="Lato" w:eastAsia="Times New Roman" w:hAnsi="Lato" w:cs="Arial"/>
          <w:spacing w:val="4"/>
          <w:lang w:eastAsia="pl-PL"/>
        </w:rPr>
        <w:t>Dz.U. z 202</w:t>
      </w:r>
      <w:r w:rsidR="006C6716" w:rsidRPr="00FA3ABF">
        <w:rPr>
          <w:rFonts w:ascii="Lato" w:eastAsia="Times New Roman" w:hAnsi="Lato" w:cs="Arial"/>
          <w:spacing w:val="4"/>
          <w:lang w:eastAsia="pl-PL"/>
        </w:rPr>
        <w:t>4</w:t>
      </w:r>
      <w:r w:rsidRPr="00FA3ABF">
        <w:rPr>
          <w:rFonts w:ascii="Lato" w:eastAsia="Times New Roman" w:hAnsi="Lato" w:cs="Arial"/>
          <w:spacing w:val="4"/>
          <w:lang w:eastAsia="pl-PL"/>
        </w:rPr>
        <w:t xml:space="preserve"> r. </w:t>
      </w:r>
      <w:r w:rsidR="009826B6" w:rsidRPr="00FA3ABF">
        <w:rPr>
          <w:rFonts w:ascii="Lato" w:eastAsia="Times New Roman" w:hAnsi="Lato" w:cs="Arial"/>
          <w:spacing w:val="4"/>
          <w:lang w:eastAsia="pl-PL"/>
        </w:rPr>
        <w:br/>
      </w:r>
      <w:r w:rsidRPr="00FA3ABF">
        <w:rPr>
          <w:rFonts w:ascii="Lato" w:eastAsia="Times New Roman" w:hAnsi="Lato" w:cs="Arial"/>
          <w:spacing w:val="4"/>
          <w:lang w:eastAsia="pl-PL"/>
        </w:rPr>
        <w:t>poz.</w:t>
      </w:r>
      <w:r w:rsidR="006C6716" w:rsidRPr="00FA3ABF">
        <w:rPr>
          <w:rFonts w:ascii="Lato" w:eastAsia="Times New Roman" w:hAnsi="Lato" w:cs="Arial"/>
          <w:spacing w:val="4"/>
          <w:lang w:eastAsia="pl-PL"/>
        </w:rPr>
        <w:t xml:space="preserve"> 311</w:t>
      </w:r>
      <w:r w:rsidRPr="00FA3ABF">
        <w:rPr>
          <w:rFonts w:ascii="Lato" w:eastAsia="Times New Roman" w:hAnsi="Lato" w:cs="Arial"/>
          <w:spacing w:val="4"/>
          <w:lang w:eastAsia="pl-PL"/>
        </w:rPr>
        <w:t xml:space="preserve">), zwanej dalej „specustawą drogową”, po </w:t>
      </w:r>
      <w:r w:rsidR="00A5616A" w:rsidRPr="00FA3ABF">
        <w:rPr>
          <w:rFonts w:ascii="Lato" w:eastAsia="Times New Roman" w:hAnsi="Lato" w:cs="Arial"/>
          <w:spacing w:val="4"/>
          <w:lang w:eastAsia="pl-PL"/>
        </w:rPr>
        <w:t>rozp</w:t>
      </w:r>
      <w:r w:rsidR="0097101C" w:rsidRPr="00FA3ABF">
        <w:rPr>
          <w:rFonts w:ascii="Lato" w:eastAsia="Times New Roman" w:hAnsi="Lato" w:cs="Arial"/>
          <w:spacing w:val="4"/>
          <w:lang w:eastAsia="pl-PL"/>
        </w:rPr>
        <w:t>atrzeniu</w:t>
      </w:r>
      <w:r w:rsidR="00A5616A" w:rsidRPr="00FA3ABF">
        <w:rPr>
          <w:rFonts w:ascii="Lato" w:eastAsia="Times New Roman" w:hAnsi="Lato" w:cs="Arial"/>
          <w:spacing w:val="4"/>
          <w:lang w:eastAsia="pl-PL"/>
        </w:rPr>
        <w:t xml:space="preserve"> odwoła</w:t>
      </w:r>
      <w:r w:rsidR="001721DF" w:rsidRPr="00FA3ABF">
        <w:rPr>
          <w:rFonts w:ascii="Lato" w:eastAsia="Times New Roman" w:hAnsi="Lato" w:cs="Arial"/>
          <w:spacing w:val="4"/>
          <w:lang w:eastAsia="pl-PL"/>
        </w:rPr>
        <w:t>nia</w:t>
      </w:r>
      <w:r w:rsidR="00A5616A" w:rsidRPr="00FA3ABF">
        <w:rPr>
          <w:rFonts w:ascii="Lato" w:eastAsia="Times New Roman" w:hAnsi="Lato" w:cs="Arial"/>
          <w:spacing w:val="4"/>
          <w:lang w:eastAsia="pl-PL"/>
        </w:rPr>
        <w:t xml:space="preserve"> </w:t>
      </w:r>
      <w:r w:rsidR="001721DF" w:rsidRPr="00FA3ABF">
        <w:rPr>
          <w:rFonts w:ascii="Lato" w:eastAsia="Times New Roman" w:hAnsi="Lato" w:cs="Arial"/>
          <w:spacing w:val="4"/>
          <w:lang w:eastAsia="pl-PL"/>
        </w:rPr>
        <w:t>P</w:t>
      </w:r>
      <w:r w:rsidR="00060D5F">
        <w:rPr>
          <w:rFonts w:ascii="Lato" w:eastAsia="Times New Roman" w:hAnsi="Lato" w:cs="Arial"/>
          <w:spacing w:val="4"/>
          <w:lang w:eastAsia="pl-PL"/>
        </w:rPr>
        <w:t>ani</w:t>
      </w:r>
      <w:r w:rsidR="001721DF" w:rsidRPr="00FA3ABF">
        <w:rPr>
          <w:rFonts w:ascii="Lato" w:eastAsia="Times New Roman" w:hAnsi="Lato" w:cs="Arial"/>
          <w:spacing w:val="4"/>
          <w:lang w:eastAsia="pl-PL"/>
        </w:rPr>
        <w:t xml:space="preserve"> </w:t>
      </w:r>
      <w:r w:rsidR="008741FF" w:rsidRPr="00FA3ABF">
        <w:rPr>
          <w:rFonts w:ascii="Lato" w:eastAsia="Times New Roman" w:hAnsi="Lato" w:cs="Arial"/>
          <w:spacing w:val="4"/>
          <w:lang w:eastAsia="pl-PL"/>
        </w:rPr>
        <w:t>Z</w:t>
      </w:r>
      <w:r w:rsidR="00060D5F">
        <w:rPr>
          <w:rFonts w:ascii="Lato" w:eastAsia="Times New Roman" w:hAnsi="Lato" w:cs="Arial"/>
          <w:spacing w:val="4"/>
          <w:lang w:eastAsia="pl-PL"/>
        </w:rPr>
        <w:t xml:space="preserve">. </w:t>
      </w:r>
      <w:r w:rsidR="008741FF" w:rsidRPr="00FA3ABF">
        <w:rPr>
          <w:rFonts w:ascii="Lato" w:eastAsia="Times New Roman" w:hAnsi="Lato" w:cs="Arial"/>
          <w:spacing w:val="4"/>
          <w:lang w:eastAsia="pl-PL"/>
        </w:rPr>
        <w:t xml:space="preserve"> A</w:t>
      </w:r>
      <w:r w:rsidR="00060D5F">
        <w:rPr>
          <w:rFonts w:ascii="Lato" w:eastAsia="Times New Roman" w:hAnsi="Lato" w:cs="Arial"/>
          <w:spacing w:val="4"/>
          <w:lang w:eastAsia="pl-PL"/>
        </w:rPr>
        <w:t>.</w:t>
      </w:r>
      <w:r w:rsidR="008741FF" w:rsidRPr="00FA3ABF">
        <w:rPr>
          <w:rFonts w:ascii="Lato" w:eastAsia="Times New Roman" w:hAnsi="Lato" w:cs="Arial"/>
          <w:spacing w:val="4"/>
          <w:lang w:eastAsia="pl-PL"/>
        </w:rPr>
        <w:t xml:space="preserve"> oraz </w:t>
      </w:r>
      <w:r w:rsidR="001721DF" w:rsidRPr="00FA3ABF">
        <w:rPr>
          <w:rFonts w:ascii="Lato" w:eastAsia="Times New Roman" w:hAnsi="Lato" w:cs="Arial"/>
          <w:spacing w:val="4"/>
          <w:lang w:eastAsia="pl-PL"/>
        </w:rPr>
        <w:t>P</w:t>
      </w:r>
      <w:r w:rsidR="00060D5F">
        <w:rPr>
          <w:rFonts w:ascii="Lato" w:eastAsia="Times New Roman" w:hAnsi="Lato" w:cs="Arial"/>
          <w:spacing w:val="4"/>
          <w:lang w:eastAsia="pl-PL"/>
        </w:rPr>
        <w:t xml:space="preserve">ani </w:t>
      </w:r>
      <w:r w:rsidR="008741FF" w:rsidRPr="00FA3ABF">
        <w:rPr>
          <w:rFonts w:ascii="Lato" w:eastAsia="Times New Roman" w:hAnsi="Lato" w:cs="Arial"/>
          <w:spacing w:val="4"/>
          <w:lang w:eastAsia="pl-PL"/>
        </w:rPr>
        <w:t>J</w:t>
      </w:r>
      <w:r w:rsidR="00060D5F">
        <w:rPr>
          <w:rFonts w:ascii="Lato" w:eastAsia="Times New Roman" w:hAnsi="Lato" w:cs="Arial"/>
          <w:spacing w:val="4"/>
          <w:lang w:eastAsia="pl-PL"/>
        </w:rPr>
        <w:t>.</w:t>
      </w:r>
      <w:r w:rsidR="008741FF" w:rsidRPr="00FA3ABF">
        <w:rPr>
          <w:rFonts w:ascii="Lato" w:eastAsia="Times New Roman" w:hAnsi="Lato" w:cs="Arial"/>
          <w:spacing w:val="4"/>
          <w:lang w:eastAsia="pl-PL"/>
        </w:rPr>
        <w:t xml:space="preserve"> S</w:t>
      </w:r>
      <w:r w:rsidR="00060D5F">
        <w:rPr>
          <w:rFonts w:ascii="Lato" w:eastAsia="Times New Roman" w:hAnsi="Lato" w:cs="Arial"/>
          <w:spacing w:val="4"/>
          <w:lang w:eastAsia="pl-PL"/>
        </w:rPr>
        <w:t>.</w:t>
      </w:r>
      <w:r w:rsidR="008741FF" w:rsidRPr="00FA3ABF">
        <w:rPr>
          <w:rFonts w:ascii="Lato" w:eastAsia="Times New Roman" w:hAnsi="Lato" w:cs="Arial"/>
          <w:spacing w:val="4"/>
          <w:lang w:eastAsia="pl-PL"/>
        </w:rPr>
        <w:t>, Pana L</w:t>
      </w:r>
      <w:r w:rsidR="00060D5F">
        <w:rPr>
          <w:rFonts w:ascii="Lato" w:eastAsia="Times New Roman" w:hAnsi="Lato" w:cs="Arial"/>
          <w:spacing w:val="4"/>
          <w:lang w:eastAsia="pl-PL"/>
        </w:rPr>
        <w:t xml:space="preserve">. </w:t>
      </w:r>
      <w:r w:rsidR="008741FF" w:rsidRPr="00FA3ABF">
        <w:rPr>
          <w:rFonts w:ascii="Lato" w:eastAsia="Times New Roman" w:hAnsi="Lato" w:cs="Arial"/>
          <w:spacing w:val="4"/>
          <w:lang w:eastAsia="pl-PL"/>
        </w:rPr>
        <w:t>S</w:t>
      </w:r>
      <w:r w:rsidR="00060D5F">
        <w:rPr>
          <w:rFonts w:ascii="Lato" w:eastAsia="Times New Roman" w:hAnsi="Lato" w:cs="Arial"/>
          <w:spacing w:val="4"/>
          <w:lang w:eastAsia="pl-PL"/>
        </w:rPr>
        <w:t>.</w:t>
      </w:r>
      <w:r w:rsidR="001721DF" w:rsidRPr="00FA3ABF">
        <w:rPr>
          <w:rFonts w:ascii="Lato" w:eastAsia="Times New Roman" w:hAnsi="Lato" w:cs="Arial"/>
          <w:spacing w:val="4"/>
          <w:lang w:eastAsia="pl-PL"/>
        </w:rPr>
        <w:t xml:space="preserve"> </w:t>
      </w:r>
      <w:r w:rsidR="00A41838" w:rsidRPr="00FA3ABF">
        <w:rPr>
          <w:rFonts w:ascii="Lato" w:eastAsia="Times New Roman" w:hAnsi="Lato" w:cs="Arial"/>
          <w:spacing w:val="4"/>
          <w:lang w:eastAsia="pl-PL"/>
        </w:rPr>
        <w:t>i Pani D</w:t>
      </w:r>
      <w:r w:rsidR="00060D5F">
        <w:rPr>
          <w:rFonts w:ascii="Lato" w:eastAsia="Times New Roman" w:hAnsi="Lato" w:cs="Arial"/>
          <w:spacing w:val="4"/>
          <w:lang w:eastAsia="pl-PL"/>
        </w:rPr>
        <w:t>.</w:t>
      </w:r>
      <w:r w:rsidR="00A41838" w:rsidRPr="00FA3ABF">
        <w:rPr>
          <w:rFonts w:ascii="Lato" w:eastAsia="Times New Roman" w:hAnsi="Lato" w:cs="Arial"/>
          <w:spacing w:val="4"/>
          <w:lang w:eastAsia="pl-PL"/>
        </w:rPr>
        <w:t xml:space="preserve"> K</w:t>
      </w:r>
      <w:r w:rsidR="00060D5F">
        <w:rPr>
          <w:rFonts w:ascii="Lato" w:eastAsia="Times New Roman" w:hAnsi="Lato" w:cs="Arial"/>
          <w:spacing w:val="4"/>
          <w:lang w:eastAsia="pl-PL"/>
        </w:rPr>
        <w:t>.</w:t>
      </w:r>
      <w:r w:rsidR="00A41838" w:rsidRPr="00FA3ABF">
        <w:rPr>
          <w:rFonts w:ascii="Lato" w:eastAsia="Times New Roman" w:hAnsi="Lato" w:cs="Arial"/>
          <w:spacing w:val="4"/>
          <w:lang w:eastAsia="pl-PL"/>
        </w:rPr>
        <w:t xml:space="preserve"> </w:t>
      </w:r>
      <w:r w:rsidR="001721DF" w:rsidRPr="00FA3ABF">
        <w:rPr>
          <w:rFonts w:ascii="Lato" w:eastAsia="Times New Roman" w:hAnsi="Lato" w:cs="Arial"/>
          <w:spacing w:val="4"/>
          <w:lang w:eastAsia="pl-PL"/>
        </w:rPr>
        <w:t xml:space="preserve">od </w:t>
      </w:r>
      <w:r w:rsidR="004E7ADA" w:rsidRPr="00FA3ABF">
        <w:rPr>
          <w:rFonts w:ascii="Lato" w:eastAsia="Times New Roman" w:hAnsi="Lato" w:cs="Arial"/>
          <w:spacing w:val="4"/>
          <w:lang w:eastAsia="pl-PL"/>
        </w:rPr>
        <w:t xml:space="preserve">decyzji Wojewody Małopolskiego Nr 2/2024 </w:t>
      </w:r>
      <w:r w:rsidR="00060D5F">
        <w:rPr>
          <w:rFonts w:ascii="Lato" w:eastAsia="Times New Roman" w:hAnsi="Lato" w:cs="Arial"/>
          <w:spacing w:val="4"/>
          <w:lang w:eastAsia="pl-PL"/>
        </w:rPr>
        <w:br/>
      </w:r>
      <w:r w:rsidR="004E7ADA" w:rsidRPr="00FA3ABF">
        <w:rPr>
          <w:rFonts w:ascii="Lato" w:eastAsia="Times New Roman" w:hAnsi="Lato" w:cs="Arial"/>
          <w:spacing w:val="4"/>
          <w:lang w:eastAsia="pl-PL"/>
        </w:rPr>
        <w:t>z dnia 23 lutego 2024 r., znak: WI-VI.7820.1.51.2021.AG, o zezwoleniu na realizację inwestycji drogowej pn.: „Budowa węzła drogowego w Wieliczce w ciągu DK 94”,</w:t>
      </w:r>
    </w:p>
    <w:p w14:paraId="2D2A7AE5" w14:textId="397A370A" w:rsidR="00AA67C0" w:rsidRPr="00345237" w:rsidRDefault="004E7ADA" w:rsidP="00345237">
      <w:pPr>
        <w:spacing w:before="240" w:after="240" w:line="240" w:lineRule="exact"/>
        <w:jc w:val="center"/>
        <w:outlineLvl w:val="0"/>
        <w:rPr>
          <w:rFonts w:ascii="Lato" w:eastAsia="Times New Roman" w:hAnsi="Lato" w:cs="Arial"/>
          <w:b/>
          <w:bCs/>
          <w:spacing w:val="4"/>
          <w:lang w:eastAsia="pl-PL"/>
        </w:rPr>
      </w:pPr>
      <w:r w:rsidRPr="00FA3ABF">
        <w:rPr>
          <w:rFonts w:ascii="Lato" w:eastAsia="Times New Roman" w:hAnsi="Lato" w:cs="Arial"/>
          <w:b/>
          <w:bCs/>
          <w:spacing w:val="4"/>
          <w:lang w:eastAsia="pl-PL"/>
        </w:rPr>
        <w:t>utrzymuję w mocy zaskarżoną decyzję.</w:t>
      </w:r>
    </w:p>
    <w:p w14:paraId="5293A0A1" w14:textId="20F9E09C" w:rsidR="00AF4785" w:rsidRPr="00FA3ABF" w:rsidRDefault="00AF4785" w:rsidP="00FA3ABF">
      <w:pPr>
        <w:spacing w:before="240" w:after="240" w:line="240" w:lineRule="exact"/>
        <w:jc w:val="center"/>
        <w:outlineLvl w:val="0"/>
        <w:rPr>
          <w:rFonts w:ascii="Lato" w:eastAsia="Times New Roman" w:hAnsi="Lato" w:cs="Arial"/>
          <w:b/>
          <w:spacing w:val="4"/>
          <w:lang w:eastAsia="pl-PL"/>
        </w:rPr>
      </w:pPr>
      <w:r w:rsidRPr="00FA3ABF">
        <w:rPr>
          <w:rFonts w:ascii="Lato" w:eastAsia="Times New Roman" w:hAnsi="Lato" w:cs="Arial"/>
          <w:b/>
          <w:spacing w:val="4"/>
          <w:lang w:eastAsia="pl-PL"/>
        </w:rPr>
        <w:t>UZASADNIENIE</w:t>
      </w:r>
    </w:p>
    <w:p w14:paraId="04862AAA" w14:textId="24401B8B" w:rsidR="00AF4785" w:rsidRPr="00FA3ABF" w:rsidRDefault="006C6716" w:rsidP="00FA3ABF">
      <w:pPr>
        <w:spacing w:before="240" w:after="240" w:line="240" w:lineRule="exact"/>
        <w:jc w:val="both"/>
        <w:rPr>
          <w:rFonts w:ascii="Lato" w:eastAsia="Times New Roman" w:hAnsi="Lato" w:cs="Arial"/>
          <w:spacing w:val="4"/>
          <w:lang w:eastAsia="pl-PL"/>
        </w:rPr>
      </w:pPr>
      <w:r w:rsidRPr="00FA3ABF">
        <w:rPr>
          <w:rFonts w:ascii="Lato" w:hAnsi="Lato" w:cs="Arial"/>
          <w:spacing w:val="4"/>
        </w:rPr>
        <w:t xml:space="preserve">Wnioskiem z dnia </w:t>
      </w:r>
      <w:r w:rsidR="008741FF" w:rsidRPr="00FA3ABF">
        <w:rPr>
          <w:rFonts w:ascii="Lato" w:hAnsi="Lato" w:cs="Arial"/>
          <w:spacing w:val="4"/>
        </w:rPr>
        <w:t>17 września</w:t>
      </w:r>
      <w:r w:rsidRPr="00FA3ABF">
        <w:rPr>
          <w:rFonts w:ascii="Lato" w:hAnsi="Lato" w:cs="Arial"/>
          <w:spacing w:val="4"/>
        </w:rPr>
        <w:t xml:space="preserve"> 202</w:t>
      </w:r>
      <w:r w:rsidR="008741FF" w:rsidRPr="00FA3ABF">
        <w:rPr>
          <w:rFonts w:ascii="Lato" w:hAnsi="Lato" w:cs="Arial"/>
          <w:spacing w:val="4"/>
        </w:rPr>
        <w:t>1</w:t>
      </w:r>
      <w:r w:rsidRPr="00FA3ABF">
        <w:rPr>
          <w:rFonts w:ascii="Lato" w:hAnsi="Lato" w:cs="Arial"/>
          <w:spacing w:val="4"/>
        </w:rPr>
        <w:t xml:space="preserve"> r.</w:t>
      </w:r>
      <w:r w:rsidR="001721DF" w:rsidRPr="00FA3ABF">
        <w:rPr>
          <w:rFonts w:ascii="Lato" w:hAnsi="Lato" w:cs="Arial"/>
          <w:spacing w:val="4"/>
        </w:rPr>
        <w:t xml:space="preserve">, </w:t>
      </w:r>
      <w:r w:rsidRPr="00FA3ABF">
        <w:rPr>
          <w:rFonts w:ascii="Lato" w:hAnsi="Lato" w:cs="Arial"/>
          <w:spacing w:val="4"/>
        </w:rPr>
        <w:t>uzupełnionym i skorygowanym w trakcie prowadzonego postępowania, Generalny Dyrektor Dróg Krajowych i Autostrad, zwany dalej „inwestorem”, reprezentowany przez ustanowionego w sprawie pełnomocnika, wystąpił do Wojewody</w:t>
      </w:r>
      <w:r w:rsidR="00E939E2" w:rsidRPr="00FA3ABF">
        <w:rPr>
          <w:rFonts w:ascii="Lato" w:hAnsi="Lato" w:cs="Arial"/>
          <w:spacing w:val="4"/>
        </w:rPr>
        <w:t xml:space="preserve"> </w:t>
      </w:r>
      <w:r w:rsidR="008741FF" w:rsidRPr="00FA3ABF">
        <w:rPr>
          <w:rFonts w:ascii="Lato" w:hAnsi="Lato" w:cs="Arial"/>
          <w:spacing w:val="4"/>
        </w:rPr>
        <w:t>Małopolskiego</w:t>
      </w:r>
      <w:r w:rsidR="00AF4785" w:rsidRPr="00FA3ABF">
        <w:rPr>
          <w:rFonts w:ascii="Lato" w:eastAsia="Times New Roman" w:hAnsi="Lato" w:cs="Arial"/>
          <w:spacing w:val="4"/>
          <w:lang w:eastAsia="pl-PL"/>
        </w:rPr>
        <w:t xml:space="preserve"> o wydanie decyzji o zezwoleniu na realizację inwestycji drogowej</w:t>
      </w:r>
      <w:r w:rsidR="001721DF" w:rsidRPr="00FA3ABF">
        <w:rPr>
          <w:rFonts w:ascii="Lato" w:eastAsia="Times New Roman" w:hAnsi="Lato" w:cs="Arial"/>
          <w:spacing w:val="4"/>
          <w:lang w:eastAsia="pl-PL"/>
        </w:rPr>
        <w:t xml:space="preserve"> </w:t>
      </w:r>
      <w:r w:rsidR="008741FF" w:rsidRPr="00FA3ABF">
        <w:rPr>
          <w:rFonts w:ascii="Lato" w:eastAsia="Times New Roman" w:hAnsi="Lato" w:cs="Arial"/>
          <w:spacing w:val="4"/>
          <w:lang w:eastAsia="pl-PL"/>
        </w:rPr>
        <w:t xml:space="preserve">pn.: „Budowa węzła drogowego w Wieliczce w ciągu DK 94”, </w:t>
      </w:r>
      <w:r w:rsidR="00AF4785" w:rsidRPr="00FA3ABF">
        <w:rPr>
          <w:rFonts w:ascii="Lato" w:eastAsia="Times New Roman" w:hAnsi="Lato" w:cs="Arial"/>
          <w:bCs/>
          <w:spacing w:val="4"/>
          <w:lang w:eastAsia="pl-PL" w:bidi="pl-PL"/>
        </w:rPr>
        <w:t>Inwestor wniósł także o nadanie decyzji rygoru natychmiastowej wykonalności, uzasadniając konieczność jego nadania interesem społecznym</w:t>
      </w:r>
      <w:r w:rsidR="00A5616A" w:rsidRPr="00FA3ABF">
        <w:rPr>
          <w:rFonts w:ascii="Lato" w:eastAsia="Times New Roman" w:hAnsi="Lato" w:cs="Arial"/>
          <w:bCs/>
          <w:spacing w:val="4"/>
          <w:lang w:eastAsia="pl-PL" w:bidi="pl-PL"/>
        </w:rPr>
        <w:t xml:space="preserve"> i gospodarczym</w:t>
      </w:r>
      <w:r w:rsidR="00215194" w:rsidRPr="00FA3ABF">
        <w:rPr>
          <w:rFonts w:ascii="Lato" w:eastAsia="Times New Roman" w:hAnsi="Lato" w:cs="Arial"/>
          <w:bCs/>
          <w:spacing w:val="4"/>
          <w:lang w:eastAsia="pl-PL" w:bidi="pl-PL"/>
        </w:rPr>
        <w:t>.</w:t>
      </w:r>
    </w:p>
    <w:p w14:paraId="484E30FF" w14:textId="44C09867" w:rsidR="008741FF" w:rsidRPr="00FA3ABF" w:rsidRDefault="00AF4785" w:rsidP="00FA3ABF">
      <w:pPr>
        <w:tabs>
          <w:tab w:val="left" w:pos="0"/>
        </w:tabs>
        <w:spacing w:before="240" w:after="240" w:line="240" w:lineRule="exact"/>
        <w:jc w:val="both"/>
        <w:rPr>
          <w:rFonts w:ascii="Lato" w:eastAsia="Times New Roman" w:hAnsi="Lato" w:cs="Arial"/>
          <w:spacing w:val="4"/>
          <w:lang w:eastAsia="pl-PL"/>
        </w:rPr>
      </w:pPr>
      <w:r w:rsidRPr="00FA3ABF">
        <w:rPr>
          <w:rFonts w:ascii="Lato" w:eastAsia="Times New Roman" w:hAnsi="Lato" w:cs="Arial"/>
          <w:spacing w:val="4"/>
          <w:lang w:eastAsia="pl-PL"/>
        </w:rPr>
        <w:t xml:space="preserve">Po przeprowadzeniu postępowania w sprawie ww. wniosku, Wojewoda </w:t>
      </w:r>
      <w:r w:rsidR="008741FF" w:rsidRPr="00FA3ABF">
        <w:rPr>
          <w:rFonts w:ascii="Lato" w:eastAsia="Times New Roman" w:hAnsi="Lato" w:cs="Arial"/>
          <w:spacing w:val="4"/>
          <w:lang w:eastAsia="pl-PL"/>
        </w:rPr>
        <w:t>Małopolski</w:t>
      </w:r>
      <w:r w:rsidR="00C612D5" w:rsidRPr="00FA3ABF">
        <w:rPr>
          <w:rFonts w:ascii="Lato" w:eastAsia="Times New Roman" w:hAnsi="Lato" w:cs="Arial"/>
          <w:spacing w:val="4"/>
          <w:lang w:eastAsia="pl-PL"/>
        </w:rPr>
        <w:br/>
      </w:r>
      <w:r w:rsidRPr="00FA3ABF">
        <w:rPr>
          <w:rFonts w:ascii="Lato" w:eastAsia="Times New Roman" w:hAnsi="Lato" w:cs="Arial"/>
          <w:spacing w:val="4"/>
          <w:lang w:eastAsia="pl-PL"/>
        </w:rPr>
        <w:t xml:space="preserve">wydał w dniu </w:t>
      </w:r>
      <w:r w:rsidR="00FA0EF7" w:rsidRPr="00FA3ABF">
        <w:rPr>
          <w:rFonts w:ascii="Lato" w:eastAsia="Times New Roman" w:hAnsi="Lato" w:cs="Arial"/>
          <w:spacing w:val="4"/>
          <w:lang w:eastAsia="pl-PL"/>
        </w:rPr>
        <w:t>2</w:t>
      </w:r>
      <w:r w:rsidR="008741FF" w:rsidRPr="00FA3ABF">
        <w:rPr>
          <w:rFonts w:ascii="Lato" w:eastAsia="Times New Roman" w:hAnsi="Lato" w:cs="Arial"/>
          <w:spacing w:val="4"/>
          <w:lang w:eastAsia="pl-PL"/>
        </w:rPr>
        <w:t>3</w:t>
      </w:r>
      <w:r w:rsidR="00FA0EF7" w:rsidRPr="00FA3ABF">
        <w:rPr>
          <w:rFonts w:ascii="Lato" w:eastAsia="Times New Roman" w:hAnsi="Lato" w:cs="Arial"/>
          <w:spacing w:val="4"/>
          <w:lang w:eastAsia="pl-PL"/>
        </w:rPr>
        <w:t xml:space="preserve"> lutego 2024</w:t>
      </w:r>
      <w:r w:rsidR="00AF4156" w:rsidRPr="00FA3ABF">
        <w:rPr>
          <w:rFonts w:ascii="Lato" w:eastAsia="Times New Roman" w:hAnsi="Lato" w:cs="Arial"/>
          <w:spacing w:val="4"/>
          <w:lang w:eastAsia="pl-PL"/>
        </w:rPr>
        <w:t xml:space="preserve"> r. decyzję Nr</w:t>
      </w:r>
      <w:r w:rsidR="00E473D2" w:rsidRPr="00FA3ABF">
        <w:rPr>
          <w:rFonts w:ascii="Lato" w:eastAsia="Times New Roman" w:hAnsi="Lato" w:cs="Arial"/>
          <w:spacing w:val="4"/>
          <w:lang w:eastAsia="pl-PL"/>
        </w:rPr>
        <w:t xml:space="preserve"> </w:t>
      </w:r>
      <w:r w:rsidR="008741FF" w:rsidRPr="00FA3ABF">
        <w:rPr>
          <w:rFonts w:ascii="Lato" w:eastAsia="Times New Roman" w:hAnsi="Lato" w:cs="Arial"/>
          <w:spacing w:val="4"/>
          <w:lang w:eastAsia="pl-PL"/>
        </w:rPr>
        <w:t>2</w:t>
      </w:r>
      <w:r w:rsidR="00FA0EF7" w:rsidRPr="00FA3ABF">
        <w:rPr>
          <w:rFonts w:ascii="Lato" w:eastAsia="Times New Roman" w:hAnsi="Lato" w:cs="Arial"/>
          <w:spacing w:val="4"/>
          <w:lang w:eastAsia="pl-PL"/>
        </w:rPr>
        <w:t>/2024</w:t>
      </w:r>
      <w:r w:rsidR="00AF4156" w:rsidRPr="00FA3ABF">
        <w:rPr>
          <w:rFonts w:ascii="Lato" w:eastAsia="Times New Roman" w:hAnsi="Lato" w:cs="Arial"/>
          <w:spacing w:val="4"/>
          <w:lang w:eastAsia="pl-PL"/>
        </w:rPr>
        <w:t xml:space="preserve">, znak: </w:t>
      </w:r>
      <w:r w:rsidR="008741FF" w:rsidRPr="00FA3ABF">
        <w:rPr>
          <w:rFonts w:ascii="Lato" w:eastAsia="Times New Roman" w:hAnsi="Lato" w:cs="Arial"/>
          <w:spacing w:val="4"/>
          <w:lang w:eastAsia="pl-PL"/>
        </w:rPr>
        <w:t xml:space="preserve">WI-VI.7820.1.51.2021.AG </w:t>
      </w:r>
      <w:r w:rsidR="00AF4156" w:rsidRPr="00FA3ABF">
        <w:rPr>
          <w:rFonts w:ascii="Lato" w:eastAsia="Times New Roman" w:hAnsi="Lato" w:cs="Arial"/>
          <w:spacing w:val="4"/>
          <w:lang w:eastAsia="pl-PL"/>
        </w:rPr>
        <w:t xml:space="preserve">zwaną dalej „decyzją Wojewody </w:t>
      </w:r>
      <w:r w:rsidR="008741FF" w:rsidRPr="00FA3ABF">
        <w:rPr>
          <w:rFonts w:ascii="Lato" w:eastAsia="Times New Roman" w:hAnsi="Lato" w:cs="Arial"/>
          <w:spacing w:val="4"/>
          <w:lang w:eastAsia="pl-PL"/>
        </w:rPr>
        <w:t>Małopolskiego</w:t>
      </w:r>
      <w:r w:rsidR="00AF4156" w:rsidRPr="00FA3ABF">
        <w:rPr>
          <w:rFonts w:ascii="Lato" w:eastAsia="Times New Roman" w:hAnsi="Lato" w:cs="Arial"/>
          <w:spacing w:val="4"/>
          <w:lang w:eastAsia="pl-PL"/>
        </w:rPr>
        <w:t xml:space="preserve">”, </w:t>
      </w:r>
      <w:r w:rsidR="00FA0EF7" w:rsidRPr="00FA3ABF">
        <w:rPr>
          <w:rFonts w:ascii="Lato" w:eastAsia="Times New Roman" w:hAnsi="Lato" w:cs="Arial"/>
          <w:spacing w:val="4"/>
          <w:lang w:eastAsia="pl-PL"/>
        </w:rPr>
        <w:t xml:space="preserve">o zezwoleniu na realizację inwestycji drogowej </w:t>
      </w:r>
      <w:r w:rsidR="008741FF" w:rsidRPr="00FA3ABF">
        <w:rPr>
          <w:rFonts w:ascii="Lato" w:eastAsia="Times New Roman" w:hAnsi="Lato" w:cs="Arial"/>
          <w:spacing w:val="4"/>
          <w:lang w:eastAsia="pl-PL"/>
        </w:rPr>
        <w:t>pn.: „Budowa węzła drogowego w Wieliczce w ciągu DK 94”, oraz nadał jej rygor natychmiastowej wykonalności.</w:t>
      </w:r>
    </w:p>
    <w:p w14:paraId="55023DE4" w14:textId="6CF7BEDC" w:rsidR="006C6260" w:rsidRPr="00FA3ABF" w:rsidRDefault="00AF4785" w:rsidP="00FA3ABF">
      <w:pPr>
        <w:tabs>
          <w:tab w:val="left" w:pos="0"/>
        </w:tabs>
        <w:spacing w:before="240" w:after="240" w:line="240" w:lineRule="exact"/>
        <w:jc w:val="both"/>
        <w:rPr>
          <w:rFonts w:ascii="Lato" w:eastAsia="Times New Roman" w:hAnsi="Lato" w:cs="Arial"/>
          <w:spacing w:val="4"/>
          <w:lang w:eastAsia="zh-CN"/>
        </w:rPr>
      </w:pPr>
      <w:r w:rsidRPr="00FA3ABF">
        <w:rPr>
          <w:rFonts w:ascii="Lato" w:eastAsia="Times New Roman" w:hAnsi="Lato" w:cs="Arial"/>
          <w:spacing w:val="4"/>
          <w:lang w:eastAsia="zh-CN"/>
        </w:rPr>
        <w:t xml:space="preserve">Od decyzji Wojewody </w:t>
      </w:r>
      <w:r w:rsidR="00A41838" w:rsidRPr="00FA3ABF">
        <w:rPr>
          <w:rFonts w:ascii="Lato" w:eastAsia="Times New Roman" w:hAnsi="Lato" w:cs="Arial"/>
          <w:spacing w:val="4"/>
          <w:lang w:eastAsia="zh-CN"/>
        </w:rPr>
        <w:t>Małopolskiego</w:t>
      </w:r>
      <w:r w:rsidRPr="00FA3ABF">
        <w:rPr>
          <w:rFonts w:ascii="Lato" w:eastAsia="Times New Roman" w:hAnsi="Lato" w:cs="Arial"/>
          <w:spacing w:val="4"/>
          <w:lang w:eastAsia="zh-CN"/>
        </w:rPr>
        <w:t xml:space="preserve"> odwołani</w:t>
      </w:r>
      <w:r w:rsidR="00E473D2" w:rsidRPr="00FA3ABF">
        <w:rPr>
          <w:rFonts w:ascii="Lato" w:eastAsia="Times New Roman" w:hAnsi="Lato" w:cs="Arial"/>
          <w:spacing w:val="4"/>
          <w:lang w:eastAsia="zh-CN"/>
        </w:rPr>
        <w:t>a</w:t>
      </w:r>
      <w:r w:rsidRPr="00FA3ABF">
        <w:rPr>
          <w:rFonts w:ascii="Lato" w:eastAsia="Times New Roman" w:hAnsi="Lato" w:cs="Arial"/>
          <w:spacing w:val="4"/>
          <w:lang w:eastAsia="zh-CN"/>
        </w:rPr>
        <w:t>, za pośrednictwem organu</w:t>
      </w:r>
      <w:r w:rsidR="00AF4156" w:rsidRPr="00FA3ABF">
        <w:rPr>
          <w:rFonts w:ascii="Lato" w:eastAsia="Times New Roman" w:hAnsi="Lato" w:cs="Arial"/>
          <w:spacing w:val="4"/>
          <w:lang w:eastAsia="zh-CN"/>
        </w:rPr>
        <w:t xml:space="preserve"> </w:t>
      </w:r>
      <w:r w:rsidRPr="00FA3ABF">
        <w:rPr>
          <w:rFonts w:ascii="Lato" w:eastAsia="Times New Roman" w:hAnsi="Lato" w:cs="Arial"/>
          <w:spacing w:val="4"/>
          <w:lang w:eastAsia="zh-CN"/>
        </w:rPr>
        <w:t>I instancji, wni</w:t>
      </w:r>
      <w:r w:rsidR="00E473D2" w:rsidRPr="00FA3ABF">
        <w:rPr>
          <w:rFonts w:ascii="Lato" w:eastAsia="Times New Roman" w:hAnsi="Lato" w:cs="Arial"/>
          <w:spacing w:val="4"/>
          <w:lang w:eastAsia="zh-CN"/>
        </w:rPr>
        <w:t>eśli</w:t>
      </w:r>
      <w:r w:rsidR="005E689B" w:rsidRPr="00FA3ABF">
        <w:rPr>
          <w:rFonts w:ascii="Lato" w:eastAsia="Times New Roman" w:hAnsi="Lato" w:cs="Arial"/>
          <w:spacing w:val="4"/>
          <w:lang w:eastAsia="zh-CN"/>
        </w:rPr>
        <w:t xml:space="preserve"> </w:t>
      </w:r>
      <w:r w:rsidR="00A41838" w:rsidRPr="00FA3ABF">
        <w:rPr>
          <w:rFonts w:ascii="Lato" w:eastAsia="Times New Roman" w:hAnsi="Lato" w:cs="Arial"/>
          <w:spacing w:val="4"/>
          <w:lang w:eastAsia="zh-CN"/>
        </w:rPr>
        <w:t>Pani Z</w:t>
      </w:r>
      <w:r w:rsidR="00060D5F">
        <w:rPr>
          <w:rFonts w:ascii="Lato" w:eastAsia="Times New Roman" w:hAnsi="Lato" w:cs="Arial"/>
          <w:spacing w:val="4"/>
          <w:lang w:eastAsia="zh-CN"/>
        </w:rPr>
        <w:t>.</w:t>
      </w:r>
      <w:r w:rsidR="00A41838" w:rsidRPr="00FA3ABF">
        <w:rPr>
          <w:rFonts w:ascii="Lato" w:eastAsia="Times New Roman" w:hAnsi="Lato" w:cs="Arial"/>
          <w:spacing w:val="4"/>
          <w:lang w:eastAsia="zh-CN"/>
        </w:rPr>
        <w:t xml:space="preserve"> A</w:t>
      </w:r>
      <w:r w:rsidR="00060D5F">
        <w:rPr>
          <w:rFonts w:ascii="Lato" w:eastAsia="Times New Roman" w:hAnsi="Lato" w:cs="Arial"/>
          <w:spacing w:val="4"/>
          <w:lang w:eastAsia="zh-CN"/>
        </w:rPr>
        <w:t>.</w:t>
      </w:r>
      <w:r w:rsidR="00A41838" w:rsidRPr="00FA3ABF">
        <w:rPr>
          <w:rFonts w:ascii="Lato" w:eastAsia="Times New Roman" w:hAnsi="Lato" w:cs="Arial"/>
          <w:spacing w:val="4"/>
          <w:lang w:eastAsia="zh-CN"/>
        </w:rPr>
        <w:t xml:space="preserve"> oraz Pani J</w:t>
      </w:r>
      <w:r w:rsidR="00060D5F">
        <w:rPr>
          <w:rFonts w:ascii="Lato" w:eastAsia="Times New Roman" w:hAnsi="Lato" w:cs="Arial"/>
          <w:spacing w:val="4"/>
          <w:lang w:eastAsia="zh-CN"/>
        </w:rPr>
        <w:t>.</w:t>
      </w:r>
      <w:r w:rsidR="00A41838" w:rsidRPr="00FA3ABF">
        <w:rPr>
          <w:rFonts w:ascii="Lato" w:eastAsia="Times New Roman" w:hAnsi="Lato" w:cs="Arial"/>
          <w:spacing w:val="4"/>
          <w:lang w:eastAsia="zh-CN"/>
        </w:rPr>
        <w:t xml:space="preserve"> S</w:t>
      </w:r>
      <w:r w:rsidR="00060D5F">
        <w:rPr>
          <w:rFonts w:ascii="Lato" w:eastAsia="Times New Roman" w:hAnsi="Lato" w:cs="Arial"/>
          <w:spacing w:val="4"/>
          <w:lang w:eastAsia="zh-CN"/>
        </w:rPr>
        <w:t>.</w:t>
      </w:r>
      <w:r w:rsidR="00A41838" w:rsidRPr="00FA3ABF">
        <w:rPr>
          <w:rFonts w:ascii="Lato" w:eastAsia="Times New Roman" w:hAnsi="Lato" w:cs="Arial"/>
          <w:spacing w:val="4"/>
          <w:lang w:eastAsia="zh-CN"/>
        </w:rPr>
        <w:t>, Pan L</w:t>
      </w:r>
      <w:r w:rsidR="002B04E5">
        <w:rPr>
          <w:rFonts w:ascii="Lato" w:eastAsia="Times New Roman" w:hAnsi="Lato" w:cs="Arial"/>
          <w:spacing w:val="4"/>
          <w:lang w:eastAsia="zh-CN"/>
        </w:rPr>
        <w:t>.</w:t>
      </w:r>
      <w:r w:rsidR="00A41838" w:rsidRPr="00FA3ABF">
        <w:rPr>
          <w:rFonts w:ascii="Lato" w:eastAsia="Times New Roman" w:hAnsi="Lato" w:cs="Arial"/>
          <w:spacing w:val="4"/>
          <w:lang w:eastAsia="zh-CN"/>
        </w:rPr>
        <w:t xml:space="preserve"> S</w:t>
      </w:r>
      <w:r w:rsidR="002B04E5">
        <w:rPr>
          <w:rFonts w:ascii="Lato" w:eastAsia="Times New Roman" w:hAnsi="Lato" w:cs="Arial"/>
          <w:spacing w:val="4"/>
          <w:lang w:eastAsia="zh-CN"/>
        </w:rPr>
        <w:t>.</w:t>
      </w:r>
      <w:r w:rsidR="00A41838" w:rsidRPr="00FA3ABF">
        <w:rPr>
          <w:rFonts w:ascii="Lato" w:eastAsia="Times New Roman" w:hAnsi="Lato" w:cs="Arial"/>
          <w:spacing w:val="4"/>
          <w:lang w:eastAsia="zh-CN"/>
        </w:rPr>
        <w:t xml:space="preserve"> i Pani D</w:t>
      </w:r>
      <w:r w:rsidR="002B04E5">
        <w:rPr>
          <w:rFonts w:ascii="Lato" w:eastAsia="Times New Roman" w:hAnsi="Lato" w:cs="Arial"/>
          <w:spacing w:val="4"/>
          <w:lang w:eastAsia="zh-CN"/>
        </w:rPr>
        <w:t>.</w:t>
      </w:r>
      <w:r w:rsidR="00A41838" w:rsidRPr="00FA3ABF">
        <w:rPr>
          <w:rFonts w:ascii="Lato" w:eastAsia="Times New Roman" w:hAnsi="Lato" w:cs="Arial"/>
          <w:spacing w:val="4"/>
          <w:lang w:eastAsia="zh-CN"/>
        </w:rPr>
        <w:t xml:space="preserve"> K.</w:t>
      </w:r>
    </w:p>
    <w:p w14:paraId="773844FA" w14:textId="12EBF3FF" w:rsidR="008A5E03" w:rsidRPr="00FA3ABF" w:rsidRDefault="008A5E03"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 xml:space="preserve">We wniesionych </w:t>
      </w:r>
      <w:proofErr w:type="spellStart"/>
      <w:r w:rsidRPr="00FA3ABF">
        <w:rPr>
          <w:rFonts w:ascii="Lato" w:eastAsia="Times New Roman" w:hAnsi="Lato" w:cs="Arial"/>
          <w:spacing w:val="4"/>
          <w:lang w:eastAsia="pl-PL"/>
        </w:rPr>
        <w:t>odwołaniach</w:t>
      </w:r>
      <w:proofErr w:type="spellEnd"/>
      <w:r w:rsidRPr="00FA3ABF">
        <w:rPr>
          <w:rFonts w:ascii="Lato" w:eastAsia="Times New Roman" w:hAnsi="Lato" w:cs="Arial"/>
          <w:spacing w:val="4"/>
          <w:lang w:eastAsia="pl-PL"/>
        </w:rPr>
        <w:t xml:space="preserve"> skarżące strony podniosły zarzuty </w:t>
      </w:r>
      <w:r w:rsidR="009826B6" w:rsidRPr="00FA3ABF">
        <w:rPr>
          <w:rFonts w:ascii="Lato" w:eastAsia="Times New Roman" w:hAnsi="Lato" w:cs="Arial"/>
          <w:spacing w:val="4"/>
          <w:lang w:eastAsia="pl-PL"/>
        </w:rPr>
        <w:t>w stosunku do przedmiotowej inwestycji</w:t>
      </w:r>
      <w:r w:rsidRPr="00FA3ABF">
        <w:rPr>
          <w:rFonts w:ascii="Lato" w:eastAsia="Times New Roman" w:hAnsi="Lato" w:cs="Arial"/>
          <w:spacing w:val="4"/>
          <w:lang w:eastAsia="pl-PL"/>
        </w:rPr>
        <w:t>. Powyższe odwołania wniesiono w terminie.</w:t>
      </w:r>
    </w:p>
    <w:p w14:paraId="6D89E715" w14:textId="28AE8693" w:rsidR="005E689B" w:rsidRPr="00FA3ABF" w:rsidRDefault="005E689B" w:rsidP="00FA3ABF">
      <w:pPr>
        <w:spacing w:before="240" w:after="240" w:line="240" w:lineRule="exact"/>
        <w:jc w:val="both"/>
        <w:outlineLvl w:val="0"/>
        <w:rPr>
          <w:rFonts w:ascii="Lato" w:hAnsi="Lato" w:cs="Arial"/>
          <w:bCs/>
          <w:spacing w:val="4"/>
        </w:rPr>
      </w:pPr>
      <w:r w:rsidRPr="00FA3ABF">
        <w:rPr>
          <w:rFonts w:ascii="Lato" w:hAnsi="Lato" w:cs="Arial"/>
          <w:bCs/>
          <w:spacing w:val="4"/>
        </w:rPr>
        <w:t>Uwzględniając fakt, iż właściwym w przedmiotowej sprawie</w:t>
      </w:r>
      <w:r w:rsidR="009826B6" w:rsidRPr="00FA3ABF">
        <w:rPr>
          <w:rFonts w:ascii="Lato" w:hAnsi="Lato" w:cs="Arial"/>
          <w:bCs/>
          <w:spacing w:val="4"/>
        </w:rPr>
        <w:t xml:space="preserve"> -</w:t>
      </w:r>
      <w:r w:rsidRPr="00FA3ABF">
        <w:rPr>
          <w:rFonts w:ascii="Lato" w:hAnsi="Lato" w:cs="Arial"/>
          <w:bCs/>
          <w:spacing w:val="4"/>
        </w:rPr>
        <w:t xml:space="preserve"> </w:t>
      </w:r>
      <w:r w:rsidR="009826B6" w:rsidRPr="00FA3ABF">
        <w:rPr>
          <w:rFonts w:ascii="Lato" w:hAnsi="Lato" w:cs="Arial"/>
          <w:bCs/>
          <w:spacing w:val="4"/>
        </w:rPr>
        <w:t xml:space="preserve">stosownie do treści rozporządzenia Prezesa Rady Ministrów z dnia 25 lipca 2025 r. w sprawie szczegółowego zakresu działania Ministra </w:t>
      </w:r>
      <w:bookmarkStart w:id="0" w:name="_Hlk204788863"/>
      <w:r w:rsidR="009826B6" w:rsidRPr="00FA3ABF">
        <w:rPr>
          <w:rFonts w:ascii="Lato" w:hAnsi="Lato" w:cs="Arial"/>
          <w:bCs/>
          <w:spacing w:val="4"/>
        </w:rPr>
        <w:t xml:space="preserve">Finansów i Gospodarki </w:t>
      </w:r>
      <w:bookmarkEnd w:id="0"/>
      <w:r w:rsidR="009826B6" w:rsidRPr="00FA3ABF">
        <w:rPr>
          <w:rFonts w:ascii="Lato" w:hAnsi="Lato" w:cs="Arial"/>
          <w:bCs/>
          <w:spacing w:val="4"/>
        </w:rPr>
        <w:t>(Dz.U. z 2025 r. poz. 997) - jest obecnie Minister Finansów i Gospodarki, zwany dalej „Ministrem”. Natomiast zgodnie § 1 ust. 4 pkt 1 lit. a i b ww. rozporządzenia Prezesa Rady Ministrów z dnia 25 lipca 2025 r. obsługę Ministra zapewnia</w:t>
      </w:r>
      <w:bookmarkStart w:id="1" w:name="mip78902002"/>
      <w:bookmarkEnd w:id="1"/>
      <w:r w:rsidR="009826B6" w:rsidRPr="00FA3ABF">
        <w:rPr>
          <w:rFonts w:ascii="Lato" w:hAnsi="Lato" w:cs="Arial"/>
          <w:bCs/>
          <w:spacing w:val="4"/>
        </w:rPr>
        <w:t xml:space="preserve"> Ministerstwo Rozwoju i Technologii w zakresie działów administracji rządowej: budownictwo, planowanie i zagospodarowanie przestrzenne oraz mieszkalnictwo; gospodarka, </w:t>
      </w:r>
      <w:r w:rsidRPr="00FA3ABF">
        <w:rPr>
          <w:rFonts w:ascii="Lato" w:hAnsi="Lato" w:cs="Arial"/>
          <w:bCs/>
          <w:spacing w:val="4"/>
        </w:rPr>
        <w:t>stwierdzono, co następuje.</w:t>
      </w:r>
    </w:p>
    <w:p w14:paraId="0E0ECB62" w14:textId="29F212C1" w:rsidR="00AF4785" w:rsidRPr="00FA3ABF" w:rsidRDefault="00AF4785"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 xml:space="preserve">Kompetencje organu odwoławczego obejmują korygowanie zarówno wad prawnych decyzji organu I instancji, polegających na niewłaściwym zastosowaniu przepisu prawa materialnego, bądź postępowania administracyjnego, jak i wad polegających na niewłaściwej ocenie okoliczności faktycznych. Zgodnie z ogólnie przyjętą zasadą, organy administracji publicznej powinny działać wnikliwie, prowadząc wyczerpujące </w:t>
      </w:r>
      <w:r w:rsidRPr="00FA3ABF">
        <w:rPr>
          <w:rFonts w:ascii="Lato" w:eastAsia="Times New Roman" w:hAnsi="Lato" w:cs="Arial"/>
          <w:spacing w:val="4"/>
          <w:lang w:eastAsia="pl-PL"/>
        </w:rPr>
        <w:lastRenderedPageBreak/>
        <w:t xml:space="preserve">postępowanie dowodowe w celu uzyskania prawdy obiektywnej, a fakty istotne dla podjęcia rozstrzygnięcia powinny zostać w miarę możliwości bezsprzecznie ustalone. Obowiązek ten wynika z art. 7 i art. 77 kpa. Dlatego też trafność rozstrzygnięcia </w:t>
      </w:r>
      <w:r w:rsidR="00101696" w:rsidRPr="00FA3ABF">
        <w:rPr>
          <w:rFonts w:ascii="Lato" w:eastAsia="Times New Roman" w:hAnsi="Lato" w:cs="Arial"/>
          <w:spacing w:val="4"/>
          <w:lang w:eastAsia="pl-PL"/>
        </w:rPr>
        <w:br/>
      </w:r>
      <w:r w:rsidRPr="00FA3ABF">
        <w:rPr>
          <w:rFonts w:ascii="Lato" w:eastAsia="Times New Roman" w:hAnsi="Lato" w:cs="Arial"/>
          <w:spacing w:val="4"/>
          <w:lang w:eastAsia="pl-PL"/>
        </w:rPr>
        <w:t xml:space="preserve">w każdym indywidualnym przypadku wymaga szczegółowego zbadania i rozważenia wszelkich argumentów, które stanowiłyby podstawę do przyjęcia określonego stanowiska. Wydając decyzję, organ zobowiązany jest do przestrzegania przepisów kpa, a przede wszystkim do podejmowania wszelkich </w:t>
      </w:r>
      <w:r w:rsidR="004E2CB7">
        <w:rPr>
          <w:rFonts w:ascii="Lato" w:eastAsia="Times New Roman" w:hAnsi="Lato" w:cs="Arial"/>
          <w:spacing w:val="4"/>
          <w:lang w:eastAsia="pl-PL"/>
        </w:rPr>
        <w:t>działań</w:t>
      </w:r>
      <w:r w:rsidRPr="00FA3ABF">
        <w:rPr>
          <w:rFonts w:ascii="Lato" w:eastAsia="Times New Roman" w:hAnsi="Lato" w:cs="Arial"/>
          <w:spacing w:val="4"/>
          <w:lang w:eastAsia="pl-PL"/>
        </w:rPr>
        <w:t xml:space="preserve"> niezbędnych do dokładnego wyjaśnienia stanu faktycznego.</w:t>
      </w:r>
    </w:p>
    <w:p w14:paraId="689D352F" w14:textId="5A32C756" w:rsidR="00AF4785" w:rsidRPr="00FA3ABF" w:rsidRDefault="0076124F"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Mając powyższe na uwadze, w</w:t>
      </w:r>
      <w:r w:rsidR="00AF4785" w:rsidRPr="00FA3ABF">
        <w:rPr>
          <w:rFonts w:ascii="Lato" w:eastAsia="Times New Roman" w:hAnsi="Lato" w:cs="Arial"/>
          <w:spacing w:val="4"/>
          <w:lang w:eastAsia="pl-PL"/>
        </w:rPr>
        <w:t xml:space="preserve"> trakcie przeprowadzonego postępowania odwoławczego Minister rozpatrzył ponownie wniosek inwestora o wydanie przedmiotowej decyzji, przeanalizował materiał dowodowy zgromadzony przez Wojewodę </w:t>
      </w:r>
      <w:r w:rsidR="008A5E03" w:rsidRPr="00FA3ABF">
        <w:rPr>
          <w:rFonts w:ascii="Lato" w:eastAsia="Times New Roman" w:hAnsi="Lato" w:cs="Arial"/>
          <w:spacing w:val="4"/>
          <w:lang w:eastAsia="pl-PL"/>
        </w:rPr>
        <w:t>Małopolskiego</w:t>
      </w:r>
      <w:r w:rsidR="00AF4785" w:rsidRPr="00FA3ABF">
        <w:rPr>
          <w:rFonts w:ascii="Lato" w:eastAsia="Times New Roman" w:hAnsi="Lato" w:cs="Arial"/>
          <w:spacing w:val="4"/>
          <w:lang w:eastAsia="pl-PL"/>
        </w:rPr>
        <w:t xml:space="preserve">, </w:t>
      </w:r>
      <w:r w:rsidRPr="00FA3ABF">
        <w:rPr>
          <w:rFonts w:ascii="Lato" w:eastAsia="Times New Roman" w:hAnsi="Lato" w:cs="Arial"/>
          <w:spacing w:val="4"/>
          <w:lang w:eastAsia="pl-PL"/>
        </w:rPr>
        <w:br/>
      </w:r>
      <w:r w:rsidR="00AF4785" w:rsidRPr="00FA3ABF">
        <w:rPr>
          <w:rFonts w:ascii="Lato" w:eastAsia="Times New Roman" w:hAnsi="Lato" w:cs="Arial"/>
          <w:spacing w:val="4"/>
          <w:lang w:eastAsia="pl-PL"/>
        </w:rPr>
        <w:t xml:space="preserve">w tym zbadał poprawność postępowania organu I instancji oraz poprawność kończącej to postępowanie decyzji Wojewody </w:t>
      </w:r>
      <w:r w:rsidR="008A5E03" w:rsidRPr="00FA3ABF">
        <w:rPr>
          <w:rFonts w:ascii="Lato" w:eastAsia="Times New Roman" w:hAnsi="Lato" w:cs="Arial"/>
          <w:spacing w:val="4"/>
          <w:lang w:eastAsia="pl-PL"/>
        </w:rPr>
        <w:t>Małopolskiego</w:t>
      </w:r>
      <w:r w:rsidR="00D574C0" w:rsidRPr="00FA3ABF">
        <w:rPr>
          <w:rFonts w:ascii="Lato" w:eastAsia="Times New Roman" w:hAnsi="Lato" w:cs="Arial"/>
          <w:spacing w:val="4"/>
          <w:lang w:eastAsia="pl-PL"/>
        </w:rPr>
        <w:t>, jak również rozpatrzył zarzuty podniesione przez skarżąc</w:t>
      </w:r>
      <w:r w:rsidR="003E7CB3" w:rsidRPr="00FA3ABF">
        <w:rPr>
          <w:rFonts w:ascii="Lato" w:eastAsia="Times New Roman" w:hAnsi="Lato" w:cs="Arial"/>
          <w:spacing w:val="4"/>
          <w:lang w:eastAsia="pl-PL"/>
        </w:rPr>
        <w:t>e strony</w:t>
      </w:r>
      <w:r w:rsidR="00D574C0" w:rsidRPr="00FA3ABF">
        <w:rPr>
          <w:rFonts w:ascii="Lato" w:eastAsia="Times New Roman" w:hAnsi="Lato" w:cs="Arial"/>
          <w:spacing w:val="4"/>
          <w:lang w:eastAsia="pl-PL"/>
        </w:rPr>
        <w:t>.</w:t>
      </w:r>
    </w:p>
    <w:p w14:paraId="0FFB3E1D" w14:textId="77777777" w:rsidR="009826B6" w:rsidRPr="00FA3ABF" w:rsidRDefault="009826B6"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 xml:space="preserve">Analizując złożony przez inwestora wniosek o wydanie decyzji o zezwoleniu na realizację przedmiotowej inwestycji drogowej organ odwoławczy uznał, że zawiera on elementy wskazane w art. 11b ust. 1 oraz art. 11d ust. 1 specustawy drogowej, wymagane </w:t>
      </w:r>
      <w:r w:rsidRPr="00FA3ABF">
        <w:rPr>
          <w:rFonts w:ascii="Lato" w:eastAsia="Times New Roman" w:hAnsi="Lato" w:cs="Arial"/>
          <w:spacing w:val="4"/>
          <w:lang w:eastAsia="pl-PL"/>
        </w:rPr>
        <w:br/>
        <w:t xml:space="preserve">w okolicznościach niniejszej sprawy. </w:t>
      </w:r>
    </w:p>
    <w:p w14:paraId="21874AA5" w14:textId="77777777" w:rsidR="009826B6" w:rsidRPr="00FA3ABF" w:rsidRDefault="009826B6" w:rsidP="00FA3ABF">
      <w:pPr>
        <w:tabs>
          <w:tab w:val="left" w:pos="0"/>
          <w:tab w:val="center" w:pos="1470"/>
        </w:tabs>
        <w:spacing w:before="240" w:after="240" w:line="240" w:lineRule="exact"/>
        <w:jc w:val="both"/>
        <w:outlineLvl w:val="0"/>
        <w:rPr>
          <w:rFonts w:ascii="Lato" w:eastAsiaTheme="minorHAnsi" w:hAnsi="Lato" w:cs="Arial"/>
          <w:spacing w:val="4"/>
        </w:rPr>
      </w:pPr>
      <w:r w:rsidRPr="00FA3ABF">
        <w:rPr>
          <w:rFonts w:ascii="Lato" w:eastAsiaTheme="minorHAnsi" w:hAnsi="Lato" w:cs="Arial"/>
          <w:spacing w:val="4"/>
        </w:rPr>
        <w:t xml:space="preserve">Wskazać również trzeba, iż w dniu 19 września 2020 r. weszła w życie ustawa z dnia </w:t>
      </w:r>
      <w:r w:rsidRPr="00FA3ABF">
        <w:rPr>
          <w:rFonts w:ascii="Lato" w:eastAsiaTheme="minorHAnsi" w:hAnsi="Lato" w:cs="Arial"/>
          <w:spacing w:val="4"/>
        </w:rPr>
        <w:br/>
        <w:t xml:space="preserve">13 lutego 2020 r. o zmianie ustawy Prawo budowlane oraz niektórych innych ustaw </w:t>
      </w:r>
      <w:r w:rsidRPr="00FA3ABF">
        <w:rPr>
          <w:rFonts w:ascii="Lato" w:eastAsiaTheme="minorHAnsi" w:hAnsi="Lato" w:cs="Arial"/>
          <w:spacing w:val="4"/>
        </w:rPr>
        <w:br/>
        <w:t>(</w:t>
      </w:r>
      <w:proofErr w:type="spellStart"/>
      <w:r w:rsidRPr="00FA3ABF">
        <w:rPr>
          <w:rFonts w:ascii="Lato" w:eastAsiaTheme="minorHAnsi" w:hAnsi="Lato" w:cs="Arial"/>
          <w:spacing w:val="4"/>
        </w:rPr>
        <w:t>t.j</w:t>
      </w:r>
      <w:proofErr w:type="spellEnd"/>
      <w:r w:rsidRPr="00FA3ABF">
        <w:rPr>
          <w:rFonts w:ascii="Lato" w:eastAsiaTheme="minorHAnsi" w:hAnsi="Lato" w:cs="Arial"/>
          <w:spacing w:val="4"/>
        </w:rPr>
        <w:t>. Dz. U. z 2020 r. poz. 471), zwana dalej „ustawą nowelizującą”. Jednocześnie wydane zostało rozporządzenie Ministra Rozwoju z dnia 11 września 2020 r. w sprawie szczegółowego zakresu i formy projektu budowlanego (</w:t>
      </w:r>
      <w:proofErr w:type="spellStart"/>
      <w:r w:rsidRPr="00FA3ABF">
        <w:rPr>
          <w:rFonts w:ascii="Lato" w:eastAsiaTheme="minorHAnsi" w:hAnsi="Lato" w:cs="Arial"/>
          <w:spacing w:val="4"/>
        </w:rPr>
        <w:t>t.j</w:t>
      </w:r>
      <w:proofErr w:type="spellEnd"/>
      <w:r w:rsidRPr="00FA3ABF">
        <w:rPr>
          <w:rFonts w:ascii="Lato" w:eastAsiaTheme="minorHAnsi" w:hAnsi="Lato" w:cs="Arial"/>
          <w:spacing w:val="4"/>
        </w:rPr>
        <w:t xml:space="preserve">. Dz. U. z 2020 r. poz. 1609). Zgodnie z § 25 tego rozporządzenia, uchylone zostało dotychczasowe rozporządzenie Ministra Transportu, Budownictwa i Gospodarki Morskiej z dnia 25 kwietnia 2012 r. </w:t>
      </w:r>
      <w:r w:rsidRPr="00FA3ABF">
        <w:rPr>
          <w:rFonts w:ascii="Lato" w:eastAsiaTheme="minorHAnsi" w:hAnsi="Lato" w:cs="Arial"/>
          <w:spacing w:val="4"/>
        </w:rPr>
        <w:br/>
        <w:t>w sprawie szczegółowego zakresu i formy projektu budowlanego (</w:t>
      </w:r>
      <w:proofErr w:type="spellStart"/>
      <w:r w:rsidRPr="00FA3ABF">
        <w:rPr>
          <w:rFonts w:ascii="Lato" w:eastAsiaTheme="minorHAnsi" w:hAnsi="Lato" w:cs="Arial"/>
          <w:spacing w:val="4"/>
        </w:rPr>
        <w:t>t.j</w:t>
      </w:r>
      <w:proofErr w:type="spellEnd"/>
      <w:r w:rsidRPr="00FA3ABF">
        <w:rPr>
          <w:rFonts w:ascii="Lato" w:eastAsiaTheme="minorHAnsi" w:hAnsi="Lato" w:cs="Arial"/>
          <w:spacing w:val="4"/>
        </w:rPr>
        <w:t>. Dz. U. z 2018 r. poz. 1935), zwane dalej „rozporządzeniem w sprawie szczegółowego zakresu i formy projektu budowlanego”.</w:t>
      </w:r>
    </w:p>
    <w:p w14:paraId="5E475B8E" w14:textId="6725F060" w:rsidR="009826B6" w:rsidRPr="00FA3ABF" w:rsidRDefault="009826B6" w:rsidP="00FA3ABF">
      <w:pPr>
        <w:tabs>
          <w:tab w:val="left" w:pos="0"/>
          <w:tab w:val="center" w:pos="1470"/>
        </w:tabs>
        <w:spacing w:before="240" w:after="240" w:line="240" w:lineRule="exact"/>
        <w:jc w:val="both"/>
        <w:outlineLvl w:val="0"/>
        <w:rPr>
          <w:rFonts w:ascii="Lato" w:eastAsiaTheme="minorHAnsi" w:hAnsi="Lato" w:cs="Arial"/>
          <w:spacing w:val="4"/>
        </w:rPr>
      </w:pPr>
      <w:r w:rsidRPr="00FA3ABF">
        <w:rPr>
          <w:rFonts w:ascii="Lato" w:eastAsiaTheme="minorHAnsi" w:hAnsi="Lato" w:cs="Arial"/>
          <w:spacing w:val="4"/>
        </w:rPr>
        <w:t xml:space="preserve">Jednakże w myśl art. 26 ustawy nowelizującej, przez 12 miesięcy od dnia wejścia w życie znowelizowanych przepisów, inwestor może do wniosku o wydanie decyzji o pozwoleniu na budowę albo wniosku o zatwierdzenie projektu budowlanego, albo zgłoszenia budowy załączyć projekt budowlany sporządzony na podstawie przepisów ustawy zmienianej w art. 1 w brzmieniu dotychczasowym. Jednocześnie, zgodnie z art. 27 ust. 1 pkt 1 ustawy nowelizującej do zamierzeń budowlanych realizowanych w oparciu </w:t>
      </w:r>
      <w:r w:rsidRPr="00FA3ABF">
        <w:rPr>
          <w:rFonts w:ascii="Lato" w:eastAsiaTheme="minorHAnsi" w:hAnsi="Lato" w:cs="Arial"/>
          <w:spacing w:val="4"/>
        </w:rPr>
        <w:br/>
        <w:t>o projekt budowlany sporządzony na podstawie przepisów dotychczasowych w sytuacji, gdy opracowany został projekt budowlany zgodny z dotychczasowymi przepisami ustawy z dnia 7 lipca 1994 r. – Prawo budowlane (</w:t>
      </w:r>
      <w:proofErr w:type="spellStart"/>
      <w:r w:rsidRPr="00FA3ABF">
        <w:rPr>
          <w:rFonts w:ascii="Lato" w:eastAsiaTheme="minorHAnsi" w:hAnsi="Lato" w:cs="Arial"/>
          <w:spacing w:val="4"/>
        </w:rPr>
        <w:t>t.j</w:t>
      </w:r>
      <w:proofErr w:type="spellEnd"/>
      <w:r w:rsidRPr="00FA3ABF">
        <w:rPr>
          <w:rFonts w:ascii="Lato" w:eastAsiaTheme="minorHAnsi" w:hAnsi="Lato" w:cs="Arial"/>
          <w:spacing w:val="4"/>
        </w:rPr>
        <w:t xml:space="preserve">. Dz. U. z </w:t>
      </w:r>
      <w:r w:rsidR="004E2CB7" w:rsidRPr="004E2CB7">
        <w:rPr>
          <w:rFonts w:ascii="Lato" w:eastAsiaTheme="minorHAnsi" w:hAnsi="Lato" w:cs="Arial"/>
          <w:spacing w:val="4"/>
        </w:rPr>
        <w:t>2025 r. poz. 418</w:t>
      </w:r>
      <w:r w:rsidR="004E2CB7">
        <w:rPr>
          <w:rFonts w:ascii="Lato" w:eastAsiaTheme="minorHAnsi" w:hAnsi="Lato" w:cs="Arial"/>
          <w:spacing w:val="4"/>
        </w:rPr>
        <w:t xml:space="preserve"> </w:t>
      </w:r>
      <w:r w:rsidR="004E2CB7">
        <w:rPr>
          <w:rFonts w:ascii="Lato" w:eastAsiaTheme="minorHAnsi" w:hAnsi="Lato" w:cs="Arial"/>
          <w:spacing w:val="4"/>
        </w:rPr>
        <w:br/>
        <w:t xml:space="preserve">z </w:t>
      </w:r>
      <w:proofErr w:type="spellStart"/>
      <w:r w:rsidR="004E2CB7">
        <w:rPr>
          <w:rFonts w:ascii="Lato" w:eastAsiaTheme="minorHAnsi" w:hAnsi="Lato" w:cs="Arial"/>
          <w:spacing w:val="4"/>
        </w:rPr>
        <w:t>późn</w:t>
      </w:r>
      <w:proofErr w:type="spellEnd"/>
      <w:r w:rsidR="004E2CB7">
        <w:rPr>
          <w:rFonts w:ascii="Lato" w:eastAsiaTheme="minorHAnsi" w:hAnsi="Lato" w:cs="Arial"/>
          <w:spacing w:val="4"/>
        </w:rPr>
        <w:t>. zm.</w:t>
      </w:r>
      <w:r w:rsidRPr="00FA3ABF">
        <w:rPr>
          <w:rFonts w:ascii="Lato" w:eastAsiaTheme="minorHAnsi" w:hAnsi="Lato" w:cs="Arial"/>
          <w:spacing w:val="4"/>
        </w:rPr>
        <w:t>), zwanej dalej „ustawą Prawo budowlane”, dalszy przebieg procesu inwestycyjnego razem z postępowaniem w sprawie pozwolenia na budowę będzie się odbywał według dotychczasowych przepisów ustawy Prawo budowlane.</w:t>
      </w:r>
    </w:p>
    <w:p w14:paraId="72903897" w14:textId="77777777" w:rsidR="009826B6" w:rsidRPr="00FA3ABF" w:rsidRDefault="009826B6" w:rsidP="00FA3ABF">
      <w:pPr>
        <w:tabs>
          <w:tab w:val="left" w:pos="0"/>
          <w:tab w:val="center" w:pos="1470"/>
        </w:tabs>
        <w:spacing w:before="240" w:after="240" w:line="240" w:lineRule="exact"/>
        <w:jc w:val="both"/>
        <w:outlineLvl w:val="0"/>
        <w:rPr>
          <w:rFonts w:ascii="Lato" w:eastAsiaTheme="minorHAnsi" w:hAnsi="Lato" w:cs="Arial"/>
          <w:spacing w:val="4"/>
        </w:rPr>
      </w:pPr>
      <w:r w:rsidRPr="00FA3ABF">
        <w:rPr>
          <w:rFonts w:ascii="Lato" w:eastAsiaTheme="minorHAnsi" w:hAnsi="Lato" w:cs="Arial"/>
          <w:spacing w:val="4"/>
        </w:rPr>
        <w:t xml:space="preserve">Zauważyć należy, że norma intertemporalna art. 26 ustawy nowelizującej umożliwia posługiwanie się projektem budowlanym sporządzonym na podstawie przepisów ustawy Prawo budowlane w brzmieniu obowiązującym do dnia 19 września 2020 r., bez odwołania się do rozporządzenia w sprawie szczegółowego zakresu i formy projektu budowlanego. W ocenie Ministra racjonalny ustawodawca, decydując się na możliwość posługiwania się przez pewien okres standardami sporządzania projektu budowlanego na poprzednich zasadach, objął tą normą nie tylko ustawę Prawo budowlane, </w:t>
      </w:r>
      <w:r w:rsidRPr="00FA3ABF">
        <w:rPr>
          <w:rFonts w:ascii="Lato" w:eastAsiaTheme="minorHAnsi" w:hAnsi="Lato" w:cs="Arial"/>
          <w:spacing w:val="4"/>
        </w:rPr>
        <w:br/>
        <w:t xml:space="preserve">w brzmieniu obowiązującym do dnia 19 września 2020 r., ale także wszystkie niezbędne do sporządzenia dokumentacji projektowej na cele prawne akty wykonawcze wydane na </w:t>
      </w:r>
      <w:r w:rsidRPr="00FA3ABF">
        <w:rPr>
          <w:rFonts w:ascii="Lato" w:eastAsiaTheme="minorHAnsi" w:hAnsi="Lato" w:cs="Arial"/>
          <w:spacing w:val="4"/>
        </w:rPr>
        <w:lastRenderedPageBreak/>
        <w:t xml:space="preserve">podstawie tej ustawy i kompatybilne z jej nieobowiązującą wersją. W innym wypadku cel art. 26 ustawy nowelizującej nie zostałby osiągnięty, gdyż ustawa Prawo budowlane reguluje tylko podstawowe aspekty i zasady sporządzenia tej dokumentacji (podobnie Wojewódzki Sąd Administracyjny w Lublinie w wyroku z dnia 8 czerwca 2021 r., </w:t>
      </w:r>
      <w:r w:rsidRPr="00FA3ABF">
        <w:rPr>
          <w:rFonts w:ascii="Lato" w:eastAsiaTheme="minorHAnsi" w:hAnsi="Lato" w:cs="Arial"/>
          <w:spacing w:val="4"/>
        </w:rPr>
        <w:br/>
        <w:t>sygn. akt II SA/Lu 129/21 – wyrok nieprawomocny; wyrok Wojewódzkiego Sądu Administracyjnego w Warszawie z dnia 24 listopada 2022 r., sygn. akt VII SA/</w:t>
      </w:r>
      <w:proofErr w:type="spellStart"/>
      <w:r w:rsidRPr="00FA3ABF">
        <w:rPr>
          <w:rFonts w:ascii="Lato" w:eastAsiaTheme="minorHAnsi" w:hAnsi="Lato" w:cs="Arial"/>
          <w:spacing w:val="4"/>
        </w:rPr>
        <w:t>Wa</w:t>
      </w:r>
      <w:proofErr w:type="spellEnd"/>
      <w:r w:rsidRPr="00FA3ABF">
        <w:rPr>
          <w:rFonts w:ascii="Lato" w:eastAsiaTheme="minorHAnsi" w:hAnsi="Lato" w:cs="Arial"/>
          <w:spacing w:val="4"/>
        </w:rPr>
        <w:t xml:space="preserve"> 1671/22).</w:t>
      </w:r>
    </w:p>
    <w:p w14:paraId="21D7E92D" w14:textId="77777777" w:rsidR="009826B6" w:rsidRPr="00FA3ABF" w:rsidRDefault="009826B6" w:rsidP="00FA3ABF">
      <w:pPr>
        <w:tabs>
          <w:tab w:val="left" w:pos="0"/>
          <w:tab w:val="center" w:pos="1470"/>
        </w:tabs>
        <w:spacing w:before="240" w:after="240" w:line="240" w:lineRule="exact"/>
        <w:jc w:val="both"/>
        <w:outlineLvl w:val="0"/>
        <w:rPr>
          <w:rFonts w:ascii="Lato" w:eastAsiaTheme="minorHAnsi" w:hAnsi="Lato" w:cs="Arial"/>
          <w:spacing w:val="4"/>
        </w:rPr>
      </w:pPr>
      <w:r w:rsidRPr="00FA3ABF">
        <w:rPr>
          <w:rFonts w:ascii="Lato" w:eastAsiaTheme="minorHAnsi" w:hAnsi="Lato" w:cs="Arial"/>
          <w:spacing w:val="4"/>
        </w:rPr>
        <w:t xml:space="preserve">Tym samym, mając na uwadze przedłożony przez inwestora projekt budowlany, zgodnie z art. 26 ustawy nowelizującej przedmiotowa sprawa podlega rozpatrzeniu w oparciu </w:t>
      </w:r>
      <w:r w:rsidRPr="00FA3ABF">
        <w:rPr>
          <w:rFonts w:ascii="Lato" w:eastAsiaTheme="minorHAnsi" w:hAnsi="Lato" w:cs="Arial"/>
          <w:spacing w:val="4"/>
        </w:rPr>
        <w:br/>
        <w:t xml:space="preserve">o przepisy ustawy Prawo budowlane, w brzmieniu obowiązującym przed wejściem </w:t>
      </w:r>
      <w:r w:rsidRPr="00FA3ABF">
        <w:rPr>
          <w:rFonts w:ascii="Lato" w:eastAsiaTheme="minorHAnsi" w:hAnsi="Lato" w:cs="Arial"/>
          <w:spacing w:val="4"/>
        </w:rPr>
        <w:br/>
        <w:t xml:space="preserve">w życie ww. ustawy nowelizującej, a także w oparciu o przepisy rozporządzenia </w:t>
      </w:r>
      <w:r w:rsidRPr="00FA3ABF">
        <w:rPr>
          <w:rFonts w:ascii="Lato" w:eastAsiaTheme="minorHAnsi" w:hAnsi="Lato" w:cs="Arial"/>
          <w:spacing w:val="4"/>
        </w:rPr>
        <w:br/>
        <w:t>w sprawie szczegółowego zakresu i formy projektu budowlanego.</w:t>
      </w:r>
    </w:p>
    <w:p w14:paraId="1632A235" w14:textId="77777777" w:rsidR="000A7093" w:rsidRPr="00FA3ABF" w:rsidRDefault="000A7093"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 xml:space="preserve">Projekt budowlany został wykonany i sprawdzony przez osoby spełniające warunki, </w:t>
      </w:r>
      <w:r w:rsidRPr="00FA3ABF">
        <w:rPr>
          <w:rFonts w:ascii="Lato" w:eastAsia="Times New Roman" w:hAnsi="Lato" w:cs="Arial"/>
          <w:spacing w:val="4"/>
          <w:lang w:eastAsia="pl-PL"/>
        </w:rPr>
        <w:br/>
        <w:t xml:space="preserve">o których mowa w art. 12 ust. 7 ustawy Prawo budowlane. Zgodnie z art. 20 ust. 4 tej ustawy, do projektu dołączono oświadczenia projektantów i sprawdzających </w:t>
      </w:r>
      <w:r w:rsidRPr="00FA3ABF">
        <w:rPr>
          <w:rFonts w:ascii="Lato" w:eastAsia="Times New Roman" w:hAnsi="Lato" w:cs="Arial"/>
          <w:spacing w:val="4"/>
          <w:lang w:eastAsia="pl-PL"/>
        </w:rPr>
        <w:br/>
        <w:t>o sporządzeniu projektu zgodnie z obowiązującymi przepisami oraz zasadami wiedzy technicznej.</w:t>
      </w:r>
    </w:p>
    <w:p w14:paraId="2F858C11" w14:textId="299096CA" w:rsidR="000A7093" w:rsidRPr="00FA3ABF" w:rsidRDefault="000A7093"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 xml:space="preserve">Po dokonaniu analizy przedłożonego przez inwestora projektu budowlanego, organ odwoławczy stwierdził, że spełnia on wymagania określone w art. 34 ust. 2 i ust. 3 ustawy Prawo budowlane oraz w rozporządzeniu w sprawie szczegółowego zakresu </w:t>
      </w:r>
      <w:r w:rsidR="004A2E9D" w:rsidRPr="00FA3ABF">
        <w:rPr>
          <w:rFonts w:ascii="Lato" w:eastAsia="Times New Roman" w:hAnsi="Lato" w:cs="Arial"/>
          <w:spacing w:val="4"/>
          <w:lang w:eastAsia="pl-PL"/>
        </w:rPr>
        <w:br/>
      </w:r>
      <w:r w:rsidRPr="00FA3ABF">
        <w:rPr>
          <w:rFonts w:ascii="Lato" w:eastAsia="Times New Roman" w:hAnsi="Lato" w:cs="Arial"/>
          <w:spacing w:val="4"/>
          <w:lang w:eastAsia="pl-PL"/>
        </w:rPr>
        <w:t xml:space="preserve">i formy projektu budowlanego, jak również jest zgodny z: </w:t>
      </w:r>
    </w:p>
    <w:p w14:paraId="18BA7CB6" w14:textId="731963DB" w:rsidR="00AD6F8D" w:rsidRPr="00FA3ABF" w:rsidRDefault="00AD6F8D" w:rsidP="00FA3ABF">
      <w:pPr>
        <w:pStyle w:val="Akapitzlist"/>
        <w:numPr>
          <w:ilvl w:val="0"/>
          <w:numId w:val="26"/>
        </w:numPr>
        <w:spacing w:before="240" w:after="240" w:line="240" w:lineRule="exact"/>
        <w:contextualSpacing w:val="0"/>
        <w:jc w:val="both"/>
        <w:outlineLvl w:val="0"/>
        <w:rPr>
          <w:rFonts w:ascii="Lato" w:hAnsi="Lato" w:cs="Arial"/>
          <w:spacing w:val="4"/>
        </w:rPr>
      </w:pPr>
      <w:r w:rsidRPr="00FA3ABF">
        <w:rPr>
          <w:rFonts w:ascii="Lato" w:hAnsi="Lato" w:cs="Arial"/>
          <w:spacing w:val="4"/>
        </w:rPr>
        <w:t xml:space="preserve">decyzją </w:t>
      </w:r>
      <w:r w:rsidR="009766B9" w:rsidRPr="00FA3ABF">
        <w:rPr>
          <w:rFonts w:ascii="Lato" w:hAnsi="Lato" w:cs="Arial"/>
          <w:spacing w:val="4"/>
        </w:rPr>
        <w:t>Burmistrza Miasta i Gminy Wieliczka</w:t>
      </w:r>
      <w:r w:rsidRPr="00FA3ABF">
        <w:rPr>
          <w:rFonts w:ascii="Lato" w:hAnsi="Lato" w:cs="Arial"/>
          <w:spacing w:val="4"/>
        </w:rPr>
        <w:t xml:space="preserve"> z dnia </w:t>
      </w:r>
      <w:r w:rsidR="009766B9" w:rsidRPr="00FA3ABF">
        <w:rPr>
          <w:rFonts w:ascii="Lato" w:hAnsi="Lato" w:cs="Arial"/>
          <w:spacing w:val="4"/>
        </w:rPr>
        <w:t>10 sierpnia 2021</w:t>
      </w:r>
      <w:r w:rsidRPr="00FA3ABF">
        <w:rPr>
          <w:rFonts w:ascii="Lato" w:hAnsi="Lato" w:cs="Arial"/>
          <w:spacing w:val="4"/>
        </w:rPr>
        <w:t xml:space="preserve"> r. znak: </w:t>
      </w:r>
      <w:r w:rsidR="009766B9" w:rsidRPr="00FA3ABF">
        <w:rPr>
          <w:rFonts w:ascii="Lato" w:hAnsi="Lato" w:cs="Arial"/>
          <w:spacing w:val="4"/>
        </w:rPr>
        <w:br/>
        <w:t>WGK-Ś-6220.1.4.2021</w:t>
      </w:r>
      <w:r w:rsidRPr="00FA3ABF">
        <w:rPr>
          <w:rFonts w:ascii="Lato" w:hAnsi="Lato" w:cs="Arial"/>
          <w:spacing w:val="4"/>
        </w:rPr>
        <w:t xml:space="preserve">, </w:t>
      </w:r>
      <w:r w:rsidR="008D0581" w:rsidRPr="00FA3ABF">
        <w:rPr>
          <w:rFonts w:ascii="Lato" w:hAnsi="Lato" w:cs="Arial"/>
          <w:spacing w:val="4"/>
        </w:rPr>
        <w:t>o</w:t>
      </w:r>
      <w:r w:rsidRPr="00FA3ABF">
        <w:rPr>
          <w:rFonts w:ascii="Lato" w:hAnsi="Lato" w:cs="Arial"/>
          <w:spacing w:val="4"/>
        </w:rPr>
        <w:t xml:space="preserve"> środowiskowych uwarunkowaniach przedmiotowego przedsięwzięcia,</w:t>
      </w:r>
      <w:r w:rsidR="009766B9" w:rsidRPr="00FA3ABF">
        <w:rPr>
          <w:rFonts w:ascii="Lato" w:hAnsi="Lato" w:cs="Arial"/>
          <w:spacing w:val="4"/>
        </w:rPr>
        <w:t xml:space="preserve"> stwierdzającą brak potrzeby przeprowadzenia oceny oddziaływania na środowisko dla realizacji przedsięwzięcia pn.: „Budowa węzła drogowego </w:t>
      </w:r>
      <w:r w:rsidR="009766B9" w:rsidRPr="00FA3ABF">
        <w:rPr>
          <w:rFonts w:ascii="Lato" w:hAnsi="Lato" w:cs="Arial"/>
          <w:spacing w:val="4"/>
        </w:rPr>
        <w:br/>
        <w:t>w Wieliczce w ciągu DK 94”,</w:t>
      </w:r>
      <w:r w:rsidR="008D0581" w:rsidRPr="00FA3ABF">
        <w:rPr>
          <w:rFonts w:ascii="Lato" w:hAnsi="Lato" w:cs="Arial"/>
          <w:spacing w:val="4"/>
        </w:rPr>
        <w:t xml:space="preserve"> zwanej dalej „decyzją o środowiskowych uwarunkowaniach”,</w:t>
      </w:r>
    </w:p>
    <w:p w14:paraId="15821698" w14:textId="358390AE" w:rsidR="008D0581" w:rsidRPr="00FA3ABF" w:rsidRDefault="008D0581" w:rsidP="00FA3ABF">
      <w:pPr>
        <w:numPr>
          <w:ilvl w:val="0"/>
          <w:numId w:val="8"/>
        </w:numPr>
        <w:spacing w:before="240" w:after="240" w:line="240" w:lineRule="exact"/>
        <w:ind w:left="284" w:hanging="284"/>
        <w:jc w:val="both"/>
        <w:textAlignment w:val="baseline"/>
        <w:rPr>
          <w:rFonts w:ascii="Lato" w:hAnsi="Lato" w:cs="Arial"/>
          <w:spacing w:val="4"/>
        </w:rPr>
      </w:pPr>
      <w:r w:rsidRPr="00FA3ABF">
        <w:rPr>
          <w:rFonts w:ascii="Lato" w:hAnsi="Lato" w:cs="Arial"/>
          <w:spacing w:val="4"/>
        </w:rPr>
        <w:t xml:space="preserve">decyzją Burmistrza Miasta i Gminy Wieliczka z dnia 10 stycznia 2022 r., znak: </w:t>
      </w:r>
      <w:r w:rsidRPr="00FA3ABF">
        <w:rPr>
          <w:rFonts w:ascii="Lato" w:hAnsi="Lato" w:cs="Arial"/>
          <w:spacing w:val="4"/>
        </w:rPr>
        <w:br/>
        <w:t xml:space="preserve">WGK-Ś.6220.1.1.2022 r., przenoszącą decyzję o środowiskowych uwarunkowaniach na rzecz Generalnego Dyrektora Dróg Krajowych i Autostrad, </w:t>
      </w:r>
    </w:p>
    <w:p w14:paraId="322119DC" w14:textId="7F72D251" w:rsidR="009766B9" w:rsidRPr="00FA3ABF" w:rsidRDefault="002B5B0B" w:rsidP="00FA3ABF">
      <w:pPr>
        <w:numPr>
          <w:ilvl w:val="0"/>
          <w:numId w:val="8"/>
        </w:numPr>
        <w:spacing w:before="240" w:after="240" w:line="240" w:lineRule="exact"/>
        <w:ind w:left="284" w:hanging="284"/>
        <w:jc w:val="both"/>
        <w:textAlignment w:val="baseline"/>
        <w:rPr>
          <w:rFonts w:ascii="Lato" w:hAnsi="Lato" w:cs="Arial"/>
          <w:spacing w:val="4"/>
        </w:rPr>
      </w:pPr>
      <w:r w:rsidRPr="00FA3ABF">
        <w:rPr>
          <w:rFonts w:ascii="Lato" w:hAnsi="Lato" w:cs="Arial"/>
          <w:spacing w:val="4"/>
        </w:rPr>
        <w:t>d</w:t>
      </w:r>
      <w:r w:rsidR="009766B9" w:rsidRPr="00FA3ABF">
        <w:rPr>
          <w:rFonts w:ascii="Lato" w:hAnsi="Lato" w:cs="Arial"/>
          <w:spacing w:val="4"/>
        </w:rPr>
        <w:t>e</w:t>
      </w:r>
      <w:r w:rsidRPr="00FA3ABF">
        <w:rPr>
          <w:rFonts w:ascii="Lato" w:hAnsi="Lato" w:cs="Arial"/>
          <w:spacing w:val="4"/>
        </w:rPr>
        <w:t>cyzj</w:t>
      </w:r>
      <w:r w:rsidR="00282FA6" w:rsidRPr="00FA3ABF">
        <w:rPr>
          <w:rFonts w:ascii="Lato" w:hAnsi="Lato" w:cs="Arial"/>
          <w:spacing w:val="4"/>
        </w:rPr>
        <w:t>ą</w:t>
      </w:r>
      <w:r w:rsidR="009766B9" w:rsidRPr="00FA3ABF">
        <w:rPr>
          <w:rFonts w:ascii="Lato" w:hAnsi="Lato" w:cs="Arial"/>
          <w:spacing w:val="4"/>
        </w:rPr>
        <w:t xml:space="preserve"> Dyrektora </w:t>
      </w:r>
      <w:r w:rsidR="008D0581" w:rsidRPr="00FA3ABF">
        <w:rPr>
          <w:rFonts w:ascii="Lato" w:hAnsi="Lato" w:cs="Arial"/>
          <w:spacing w:val="4"/>
        </w:rPr>
        <w:t xml:space="preserve">Regionalnego </w:t>
      </w:r>
      <w:r w:rsidR="009766B9" w:rsidRPr="00FA3ABF">
        <w:rPr>
          <w:rFonts w:ascii="Lato" w:hAnsi="Lato" w:cs="Arial"/>
          <w:spacing w:val="4"/>
        </w:rPr>
        <w:t xml:space="preserve">Zarządu </w:t>
      </w:r>
      <w:r w:rsidR="008D0581" w:rsidRPr="00FA3ABF">
        <w:rPr>
          <w:rFonts w:ascii="Lato" w:hAnsi="Lato" w:cs="Arial"/>
          <w:spacing w:val="4"/>
        </w:rPr>
        <w:t xml:space="preserve">Gospodarki Wodnej w Krakowie </w:t>
      </w:r>
      <w:r w:rsidR="009766B9" w:rsidRPr="00FA3ABF">
        <w:rPr>
          <w:rFonts w:ascii="Lato" w:hAnsi="Lato" w:cs="Arial"/>
          <w:spacing w:val="4"/>
        </w:rPr>
        <w:t>Państwowe Gospodarstwo Wodne Wody Polskie z dnia 27 stycznia 2022 r., znak: KR.RUZ.4210.251.2021.MLP, w przedmiocie udzielenia pozwolenia wodnoprawnego,</w:t>
      </w:r>
      <w:r w:rsidR="008D0581" w:rsidRPr="00FA3ABF">
        <w:rPr>
          <w:rFonts w:ascii="Lato" w:hAnsi="Lato" w:cs="Arial"/>
          <w:spacing w:val="4"/>
        </w:rPr>
        <w:t xml:space="preserve"> </w:t>
      </w:r>
    </w:p>
    <w:p w14:paraId="13BF8A45" w14:textId="2816F428" w:rsidR="008D0581" w:rsidRPr="00FA3ABF" w:rsidRDefault="008D0581" w:rsidP="00FA3ABF">
      <w:pPr>
        <w:numPr>
          <w:ilvl w:val="0"/>
          <w:numId w:val="8"/>
        </w:numPr>
        <w:spacing w:before="240" w:after="240" w:line="240" w:lineRule="exact"/>
        <w:ind w:left="284" w:hanging="284"/>
        <w:jc w:val="both"/>
        <w:textAlignment w:val="baseline"/>
        <w:rPr>
          <w:rFonts w:ascii="Lato" w:hAnsi="Lato" w:cs="Arial"/>
          <w:spacing w:val="4"/>
        </w:rPr>
      </w:pPr>
      <w:r w:rsidRPr="00FA3ABF">
        <w:rPr>
          <w:rFonts w:ascii="Lato" w:hAnsi="Lato" w:cs="Arial"/>
          <w:spacing w:val="4"/>
        </w:rPr>
        <w:t xml:space="preserve">decyzją Dyrektora Regionalnego Zarządu Gospodarki Wodnej w Krakowie Państwowe Gospodarstwo Wodne Wody Polskie z dnia 11 kwietnia 2023 r., znak: KR.RUZ.4211.3.2023, przenoszącą </w:t>
      </w:r>
      <w:r w:rsidR="00F6574C" w:rsidRPr="00FA3ABF">
        <w:rPr>
          <w:rFonts w:ascii="Lato" w:hAnsi="Lato" w:cs="Arial"/>
          <w:spacing w:val="4"/>
        </w:rPr>
        <w:t xml:space="preserve">decyzję Dyrektora Regionalnego Zarządu Gospodarki Wodnej w Krakowie Państwowe Gospodarstwo Wodne Wody Polskie </w:t>
      </w:r>
      <w:r w:rsidR="00BC6105" w:rsidRPr="00FA3ABF">
        <w:rPr>
          <w:rFonts w:ascii="Lato" w:hAnsi="Lato" w:cs="Arial"/>
          <w:spacing w:val="4"/>
        </w:rPr>
        <w:br/>
      </w:r>
      <w:r w:rsidR="00F6574C" w:rsidRPr="00FA3ABF">
        <w:rPr>
          <w:rFonts w:ascii="Lato" w:hAnsi="Lato" w:cs="Arial"/>
          <w:spacing w:val="4"/>
        </w:rPr>
        <w:t>z dnia 27 stycznia 2022 r.,</w:t>
      </w:r>
      <w:r w:rsidR="007637DC" w:rsidRPr="00FA3ABF">
        <w:rPr>
          <w:rFonts w:ascii="Lato" w:hAnsi="Lato" w:cs="Arial"/>
          <w:spacing w:val="4"/>
        </w:rPr>
        <w:t xml:space="preserve"> </w:t>
      </w:r>
      <w:r w:rsidR="00F6574C" w:rsidRPr="00FA3ABF">
        <w:rPr>
          <w:rFonts w:ascii="Lato" w:hAnsi="Lato" w:cs="Arial"/>
          <w:spacing w:val="4"/>
        </w:rPr>
        <w:t xml:space="preserve">na rzecz Generalnego Dyrektora Dróg Krajowych </w:t>
      </w:r>
      <w:r w:rsidR="004E2CB7">
        <w:rPr>
          <w:rFonts w:ascii="Lato" w:hAnsi="Lato" w:cs="Arial"/>
          <w:spacing w:val="4"/>
        </w:rPr>
        <w:br/>
      </w:r>
      <w:r w:rsidR="00F6574C" w:rsidRPr="00FA3ABF">
        <w:rPr>
          <w:rFonts w:ascii="Lato" w:hAnsi="Lato" w:cs="Arial"/>
          <w:spacing w:val="4"/>
        </w:rPr>
        <w:t>i Autostrad,</w:t>
      </w:r>
    </w:p>
    <w:p w14:paraId="3BE080E5" w14:textId="070208B8" w:rsidR="009766B9" w:rsidRPr="00FA3ABF" w:rsidRDefault="008E6EA9" w:rsidP="00FA3ABF">
      <w:pPr>
        <w:numPr>
          <w:ilvl w:val="0"/>
          <w:numId w:val="8"/>
        </w:numPr>
        <w:spacing w:before="240" w:after="240" w:line="240" w:lineRule="exact"/>
        <w:ind w:left="284" w:hanging="284"/>
        <w:jc w:val="both"/>
        <w:textAlignment w:val="baseline"/>
        <w:rPr>
          <w:rFonts w:ascii="Lato" w:hAnsi="Lato" w:cs="Arial"/>
          <w:spacing w:val="4"/>
        </w:rPr>
      </w:pPr>
      <w:r w:rsidRPr="00FA3ABF">
        <w:rPr>
          <w:rFonts w:ascii="Lato" w:hAnsi="Lato" w:cs="Arial"/>
          <w:spacing w:val="4"/>
        </w:rPr>
        <w:t xml:space="preserve">decyzją Dyrektora Zarządu Zlewni w Krakowie Państwowe Gospodarstwo Wodne Wody Polskie z dnia 17 stycznia 2022 r., znak: KR.ZUZ.2.4210.839.MiW, </w:t>
      </w:r>
      <w:r w:rsidR="00BC6105" w:rsidRPr="00FA3ABF">
        <w:rPr>
          <w:rFonts w:ascii="Lato" w:hAnsi="Lato" w:cs="Arial"/>
          <w:spacing w:val="4"/>
        </w:rPr>
        <w:br/>
      </w:r>
      <w:r w:rsidRPr="00FA3ABF">
        <w:rPr>
          <w:rFonts w:ascii="Lato" w:hAnsi="Lato" w:cs="Arial"/>
          <w:spacing w:val="4"/>
        </w:rPr>
        <w:t>w przedmiocie udzielenia pozwolenia wodnoprawnego</w:t>
      </w:r>
      <w:r w:rsidR="00BC6105" w:rsidRPr="00FA3ABF">
        <w:rPr>
          <w:rFonts w:ascii="Lato" w:hAnsi="Lato" w:cs="Arial"/>
          <w:spacing w:val="4"/>
        </w:rPr>
        <w:t>,</w:t>
      </w:r>
    </w:p>
    <w:p w14:paraId="06BE74C9" w14:textId="54D78F13" w:rsidR="00F6574C" w:rsidRPr="00FA3ABF" w:rsidRDefault="00F6574C" w:rsidP="00FA3ABF">
      <w:pPr>
        <w:numPr>
          <w:ilvl w:val="0"/>
          <w:numId w:val="8"/>
        </w:numPr>
        <w:spacing w:before="240" w:after="240" w:line="240" w:lineRule="exact"/>
        <w:ind w:left="284" w:hanging="284"/>
        <w:jc w:val="both"/>
        <w:textAlignment w:val="baseline"/>
        <w:rPr>
          <w:rFonts w:ascii="Lato" w:hAnsi="Lato" w:cs="Arial"/>
          <w:spacing w:val="4"/>
        </w:rPr>
      </w:pPr>
      <w:r w:rsidRPr="00FA3ABF">
        <w:rPr>
          <w:rFonts w:ascii="Lato" w:hAnsi="Lato" w:cs="Arial"/>
          <w:spacing w:val="4"/>
        </w:rPr>
        <w:t xml:space="preserve">decyzją Dyrektora Regionalnego Zarządu Gospodarki Wodnej w Krakowie Państwowe Gospodarstwo Wodne Wody Polskie z dnia 10 lipca 2023 r., znak: KR.RUZ.2.4211.11.2023.KW, przenoszącą decyzję Dyrektora Zarządu Zlewni </w:t>
      </w:r>
      <w:r w:rsidR="00BC6105" w:rsidRPr="00FA3ABF">
        <w:rPr>
          <w:rFonts w:ascii="Lato" w:hAnsi="Lato" w:cs="Arial"/>
          <w:spacing w:val="4"/>
        </w:rPr>
        <w:br/>
      </w:r>
      <w:r w:rsidRPr="00FA3ABF">
        <w:rPr>
          <w:rFonts w:ascii="Lato" w:hAnsi="Lato" w:cs="Arial"/>
          <w:spacing w:val="4"/>
        </w:rPr>
        <w:lastRenderedPageBreak/>
        <w:t xml:space="preserve">w Krakowie Państwowe Gospodarstwo Wodne Wody Polskie z dnia 17 stycznia </w:t>
      </w:r>
      <w:r w:rsidR="00BC6105" w:rsidRPr="00FA3ABF">
        <w:rPr>
          <w:rFonts w:ascii="Lato" w:hAnsi="Lato" w:cs="Arial"/>
          <w:spacing w:val="4"/>
        </w:rPr>
        <w:br/>
      </w:r>
      <w:r w:rsidRPr="00FA3ABF">
        <w:rPr>
          <w:rFonts w:ascii="Lato" w:hAnsi="Lato" w:cs="Arial"/>
          <w:spacing w:val="4"/>
        </w:rPr>
        <w:t>2022 r., na rzecz Generalnego Dyrektora Dróg Krajowych i Autostrad,</w:t>
      </w:r>
    </w:p>
    <w:p w14:paraId="04C92D1F" w14:textId="788E4915" w:rsidR="009D6B97" w:rsidRPr="00FA3ABF" w:rsidRDefault="009D6B97" w:rsidP="00FA3ABF">
      <w:pPr>
        <w:numPr>
          <w:ilvl w:val="0"/>
          <w:numId w:val="8"/>
        </w:numPr>
        <w:spacing w:before="240" w:after="240" w:line="240" w:lineRule="exact"/>
        <w:ind w:left="284" w:hanging="284"/>
        <w:jc w:val="both"/>
        <w:textAlignment w:val="baseline"/>
        <w:rPr>
          <w:rFonts w:ascii="Lato" w:hAnsi="Lato" w:cs="Arial"/>
          <w:b/>
          <w:bCs/>
          <w:spacing w:val="4"/>
        </w:rPr>
      </w:pPr>
      <w:r w:rsidRPr="00FA3ABF">
        <w:rPr>
          <w:rFonts w:ascii="Lato" w:hAnsi="Lato" w:cs="Arial"/>
          <w:spacing w:val="4"/>
        </w:rPr>
        <w:t xml:space="preserve">postanowieniem Wojewody Małopolskiego z dnia 28 listopada 2023 r., znak: </w:t>
      </w:r>
      <w:r w:rsidR="00BC6105" w:rsidRPr="00FA3ABF">
        <w:rPr>
          <w:rFonts w:ascii="Lato" w:hAnsi="Lato" w:cs="Arial"/>
          <w:spacing w:val="4"/>
        </w:rPr>
        <w:br/>
      </w:r>
      <w:r w:rsidRPr="00FA3ABF">
        <w:rPr>
          <w:rFonts w:ascii="Lato" w:hAnsi="Lato" w:cs="Arial"/>
          <w:spacing w:val="4"/>
        </w:rPr>
        <w:t xml:space="preserve">WI-VI.7820.4.25.2021.ASk, </w:t>
      </w:r>
      <w:r w:rsidRPr="00FA3ABF">
        <w:rPr>
          <w:rFonts w:ascii="Lato" w:hAnsi="Lato" w:cs="Arial"/>
          <w:bCs/>
          <w:spacing w:val="4"/>
        </w:rPr>
        <w:t xml:space="preserve">w przedmiocie udzielania zgody na odstępstwo od przepisów </w:t>
      </w:r>
      <w:proofErr w:type="spellStart"/>
      <w:r w:rsidRPr="00FA3ABF">
        <w:rPr>
          <w:rFonts w:ascii="Lato" w:hAnsi="Lato" w:cs="Arial"/>
          <w:bCs/>
          <w:spacing w:val="4"/>
        </w:rPr>
        <w:t>techniczno</w:t>
      </w:r>
      <w:proofErr w:type="spellEnd"/>
      <w:r w:rsidRPr="00FA3ABF">
        <w:rPr>
          <w:rFonts w:ascii="Lato" w:hAnsi="Lato" w:cs="Arial"/>
          <w:bCs/>
          <w:spacing w:val="4"/>
        </w:rPr>
        <w:t>–budowlanych.</w:t>
      </w:r>
    </w:p>
    <w:p w14:paraId="7203C469" w14:textId="72EE8CCF" w:rsidR="00AF4785" w:rsidRPr="00FA3ABF" w:rsidRDefault="00AF4785" w:rsidP="00FA3ABF">
      <w:pPr>
        <w:spacing w:before="240" w:after="240" w:line="240" w:lineRule="exact"/>
        <w:jc w:val="both"/>
        <w:outlineLvl w:val="0"/>
        <w:rPr>
          <w:rFonts w:ascii="Lato" w:eastAsia="Times New Roman" w:hAnsi="Lato" w:cs="Arial"/>
          <w:bCs/>
          <w:spacing w:val="4"/>
          <w:lang w:eastAsia="pl-PL"/>
        </w:rPr>
      </w:pPr>
      <w:r w:rsidRPr="00FA3ABF">
        <w:rPr>
          <w:rFonts w:ascii="Lato" w:eastAsia="Times New Roman" w:hAnsi="Lato" w:cs="Arial"/>
          <w:spacing w:val="4"/>
          <w:lang w:eastAsia="pl-PL"/>
        </w:rPr>
        <w:t>Następnie organ odwoławczy poddał kontroli przeprowadzone przez Wojewodę</w:t>
      </w:r>
      <w:r w:rsidR="0098019D" w:rsidRPr="00FA3ABF">
        <w:rPr>
          <w:rFonts w:ascii="Lato" w:eastAsia="Times New Roman" w:hAnsi="Lato" w:cs="Arial"/>
          <w:spacing w:val="4"/>
          <w:lang w:eastAsia="pl-PL"/>
        </w:rPr>
        <w:t xml:space="preserve"> </w:t>
      </w:r>
      <w:r w:rsidR="00B62488" w:rsidRPr="00FA3ABF">
        <w:rPr>
          <w:rFonts w:ascii="Lato" w:eastAsia="Times New Roman" w:hAnsi="Lato" w:cs="Arial"/>
          <w:spacing w:val="4"/>
          <w:lang w:eastAsia="pl-PL"/>
        </w:rPr>
        <w:t>Małopolskiego</w:t>
      </w:r>
      <w:r w:rsidRPr="00FA3ABF">
        <w:rPr>
          <w:rFonts w:ascii="Lato" w:eastAsia="Times New Roman" w:hAnsi="Lato" w:cs="Arial"/>
          <w:spacing w:val="4"/>
          <w:lang w:eastAsia="pl-PL"/>
        </w:rPr>
        <w:t xml:space="preserve"> postępowanie w sprawie wydania decyzji o zezwoleniu na realizację </w:t>
      </w:r>
      <w:r w:rsidR="00B276B0" w:rsidRPr="00FA3ABF">
        <w:rPr>
          <w:rFonts w:ascii="Lato" w:eastAsia="Times New Roman" w:hAnsi="Lato" w:cs="Arial"/>
          <w:spacing w:val="4"/>
          <w:lang w:eastAsia="pl-PL"/>
        </w:rPr>
        <w:br/>
      </w:r>
      <w:r w:rsidRPr="00FA3ABF">
        <w:rPr>
          <w:rFonts w:ascii="Lato" w:eastAsia="Times New Roman" w:hAnsi="Lato" w:cs="Arial"/>
          <w:spacing w:val="4"/>
          <w:lang w:eastAsia="pl-PL"/>
        </w:rPr>
        <w:t>ww. przedsięwzięcia i stwierdził, co następuje.</w:t>
      </w:r>
      <w:r w:rsidR="00662AE0" w:rsidRPr="00FA3ABF">
        <w:rPr>
          <w:rFonts w:ascii="Lato" w:eastAsia="Times New Roman" w:hAnsi="Lato" w:cs="Arial"/>
          <w:bCs/>
          <w:spacing w:val="4"/>
          <w:lang w:eastAsia="pl-PL"/>
        </w:rPr>
        <w:t xml:space="preserve"> </w:t>
      </w:r>
      <w:r w:rsidRPr="00FA3ABF">
        <w:rPr>
          <w:rFonts w:ascii="Lato" w:eastAsia="Times New Roman" w:hAnsi="Lato" w:cs="Arial"/>
          <w:bCs/>
          <w:spacing w:val="4"/>
          <w:lang w:eastAsia="pl-PL"/>
        </w:rPr>
        <w:t xml:space="preserve">W ocenie organu II instancji, Wojewoda </w:t>
      </w:r>
      <w:r w:rsidR="00B62488" w:rsidRPr="00FA3ABF">
        <w:rPr>
          <w:rFonts w:ascii="Lato" w:eastAsia="Times New Roman" w:hAnsi="Lato" w:cs="Arial"/>
          <w:spacing w:val="4"/>
          <w:lang w:eastAsia="pl-PL"/>
        </w:rPr>
        <w:t>Małopolski</w:t>
      </w:r>
      <w:r w:rsidR="0098019D" w:rsidRPr="00FA3ABF">
        <w:rPr>
          <w:rFonts w:ascii="Lato" w:eastAsia="Times New Roman" w:hAnsi="Lato" w:cs="Arial"/>
          <w:spacing w:val="4"/>
          <w:lang w:eastAsia="pl-PL"/>
        </w:rPr>
        <w:t xml:space="preserve"> </w:t>
      </w:r>
      <w:r w:rsidRPr="00FA3ABF">
        <w:rPr>
          <w:rFonts w:ascii="Lato" w:eastAsia="Times New Roman" w:hAnsi="Lato" w:cs="Arial"/>
          <w:bCs/>
          <w:spacing w:val="4"/>
          <w:lang w:eastAsia="pl-PL"/>
        </w:rPr>
        <w:t>prawidłowo poinformował strony o wszczętym postępowaniu, podał jego podstawę prawną, poinformował strony o możliwości zapoznania się z aktami sprawy</w:t>
      </w:r>
      <w:r w:rsidRPr="00FA3ABF">
        <w:rPr>
          <w:rFonts w:ascii="Lato" w:eastAsia="Times New Roman" w:hAnsi="Lato" w:cs="Arial"/>
          <w:spacing w:val="4"/>
          <w:lang w:eastAsia="pl-PL"/>
        </w:rPr>
        <w:t xml:space="preserve">, </w:t>
      </w:r>
      <w:r w:rsidR="00EC38F0" w:rsidRPr="00FA3ABF">
        <w:rPr>
          <w:rFonts w:ascii="Lato" w:eastAsia="Times New Roman" w:hAnsi="Lato" w:cs="Arial"/>
          <w:spacing w:val="4"/>
          <w:lang w:eastAsia="pl-PL"/>
        </w:rPr>
        <w:br/>
      </w:r>
      <w:r w:rsidRPr="00FA3ABF">
        <w:rPr>
          <w:rFonts w:ascii="Lato" w:eastAsia="Times New Roman" w:hAnsi="Lato" w:cs="Arial"/>
          <w:bCs/>
          <w:spacing w:val="4"/>
          <w:lang w:eastAsia="pl-PL"/>
        </w:rPr>
        <w:t xml:space="preserve">a także </w:t>
      </w:r>
      <w:r w:rsidRPr="00FA3ABF">
        <w:rPr>
          <w:rFonts w:ascii="Lato" w:eastAsia="Times New Roman" w:hAnsi="Lato" w:cs="Arial"/>
          <w:spacing w:val="4"/>
          <w:lang w:eastAsia="pl-PL"/>
        </w:rPr>
        <w:t>o miejscu, w którym strony mogą zapoznać się z tą dokumentacją,</w:t>
      </w:r>
      <w:r w:rsidRPr="00FA3ABF">
        <w:rPr>
          <w:rFonts w:ascii="Lato" w:eastAsia="Times New Roman" w:hAnsi="Lato" w:cs="Arial"/>
          <w:bCs/>
          <w:spacing w:val="4"/>
          <w:lang w:eastAsia="pl-PL"/>
        </w:rPr>
        <w:t xml:space="preserve"> a zatem należycie i wyczerpująco poinformował strony o okolicznościach faktycznych </w:t>
      </w:r>
      <w:r w:rsidR="00EC38F0" w:rsidRPr="00FA3ABF">
        <w:rPr>
          <w:rFonts w:ascii="Lato" w:eastAsia="Times New Roman" w:hAnsi="Lato" w:cs="Arial"/>
          <w:bCs/>
          <w:spacing w:val="4"/>
          <w:lang w:eastAsia="pl-PL"/>
        </w:rPr>
        <w:br/>
      </w:r>
      <w:r w:rsidRPr="00FA3ABF">
        <w:rPr>
          <w:rFonts w:ascii="Lato" w:eastAsia="Times New Roman" w:hAnsi="Lato" w:cs="Arial"/>
          <w:bCs/>
          <w:spacing w:val="4"/>
          <w:lang w:eastAsia="pl-PL"/>
        </w:rPr>
        <w:t xml:space="preserve">i prawnych, będących przedmiotem postępowania administracyjnego, które mogły mieć wpływ na ustalenie ich </w:t>
      </w:r>
      <w:r w:rsidR="00DA2C27" w:rsidRPr="00FA3ABF">
        <w:rPr>
          <w:rFonts w:ascii="Lato" w:eastAsia="Times New Roman" w:hAnsi="Lato" w:cs="Arial"/>
          <w:bCs/>
          <w:spacing w:val="4"/>
          <w:lang w:eastAsia="pl-PL"/>
        </w:rPr>
        <w:t>praw i</w:t>
      </w:r>
      <w:r w:rsidRPr="00FA3ABF">
        <w:rPr>
          <w:rFonts w:ascii="Lato" w:eastAsia="Times New Roman" w:hAnsi="Lato" w:cs="Arial"/>
          <w:bCs/>
          <w:spacing w:val="4"/>
          <w:lang w:eastAsia="pl-PL"/>
        </w:rPr>
        <w:t xml:space="preserve"> obowiązków. </w:t>
      </w:r>
    </w:p>
    <w:p w14:paraId="28B95DB0" w14:textId="65CB2FAB" w:rsidR="00D058DE" w:rsidRPr="00FA3ABF" w:rsidRDefault="00AF4785" w:rsidP="00FA3ABF">
      <w:pPr>
        <w:spacing w:before="240" w:after="240" w:line="240" w:lineRule="exact"/>
        <w:jc w:val="both"/>
        <w:outlineLvl w:val="0"/>
        <w:rPr>
          <w:rFonts w:ascii="Lato" w:hAnsi="Lato" w:cs="Arial"/>
          <w:color w:val="ED7D31" w:themeColor="accent2"/>
          <w:spacing w:val="4"/>
        </w:rPr>
      </w:pPr>
      <w:r w:rsidRPr="00FA3ABF">
        <w:rPr>
          <w:rFonts w:ascii="Lato" w:eastAsia="Times New Roman" w:hAnsi="Lato" w:cs="Arial"/>
          <w:bCs/>
          <w:spacing w:val="4"/>
          <w:lang w:eastAsia="pl-PL"/>
        </w:rPr>
        <w:t xml:space="preserve">Wojewoda </w:t>
      </w:r>
      <w:bookmarkStart w:id="2" w:name="_Hlk143171960"/>
      <w:r w:rsidR="00B62488" w:rsidRPr="00FA3ABF">
        <w:rPr>
          <w:rFonts w:ascii="Lato" w:eastAsia="Times New Roman" w:hAnsi="Lato" w:cs="Arial"/>
          <w:bCs/>
          <w:spacing w:val="4"/>
          <w:lang w:eastAsia="pl-PL"/>
        </w:rPr>
        <w:t>Małopolski</w:t>
      </w:r>
      <w:r w:rsidRPr="00FA3ABF">
        <w:rPr>
          <w:rFonts w:ascii="Lato" w:eastAsia="Times New Roman" w:hAnsi="Lato" w:cs="Arial"/>
          <w:bCs/>
          <w:spacing w:val="4"/>
          <w:lang w:eastAsia="pl-PL"/>
        </w:rPr>
        <w:t xml:space="preserve"> </w:t>
      </w:r>
      <w:bookmarkEnd w:id="2"/>
      <w:r w:rsidRPr="00FA3ABF">
        <w:rPr>
          <w:rFonts w:ascii="Lato" w:eastAsia="Times New Roman" w:hAnsi="Lato" w:cs="Arial"/>
          <w:bCs/>
          <w:spacing w:val="4"/>
          <w:lang w:eastAsia="pl-PL"/>
        </w:rPr>
        <w:t xml:space="preserve">pismem z dnia </w:t>
      </w:r>
      <w:r w:rsidR="00B62488" w:rsidRPr="00FA3ABF">
        <w:rPr>
          <w:rFonts w:ascii="Lato" w:eastAsia="Times New Roman" w:hAnsi="Lato" w:cs="Arial"/>
          <w:bCs/>
          <w:spacing w:val="4"/>
          <w:lang w:eastAsia="pl-PL"/>
        </w:rPr>
        <w:t>24 lutego</w:t>
      </w:r>
      <w:r w:rsidRPr="00FA3ABF">
        <w:rPr>
          <w:rFonts w:ascii="Lato" w:eastAsia="Times New Roman" w:hAnsi="Lato" w:cs="Arial"/>
          <w:bCs/>
          <w:spacing w:val="4"/>
          <w:lang w:eastAsia="pl-PL"/>
        </w:rPr>
        <w:t xml:space="preserve"> 20</w:t>
      </w:r>
      <w:r w:rsidR="001904BF" w:rsidRPr="00FA3ABF">
        <w:rPr>
          <w:rFonts w:ascii="Lato" w:eastAsia="Times New Roman" w:hAnsi="Lato" w:cs="Arial"/>
          <w:bCs/>
          <w:spacing w:val="4"/>
          <w:lang w:eastAsia="pl-PL"/>
        </w:rPr>
        <w:t>2</w:t>
      </w:r>
      <w:r w:rsidR="00FE32B2" w:rsidRPr="00FA3ABF">
        <w:rPr>
          <w:rFonts w:ascii="Lato" w:eastAsia="Times New Roman" w:hAnsi="Lato" w:cs="Arial"/>
          <w:bCs/>
          <w:spacing w:val="4"/>
          <w:lang w:eastAsia="pl-PL"/>
        </w:rPr>
        <w:t>2</w:t>
      </w:r>
      <w:r w:rsidRPr="00FA3ABF">
        <w:rPr>
          <w:rFonts w:ascii="Lato" w:eastAsia="Times New Roman" w:hAnsi="Lato" w:cs="Arial"/>
          <w:bCs/>
          <w:spacing w:val="4"/>
          <w:lang w:eastAsia="pl-PL"/>
        </w:rPr>
        <w:t xml:space="preserve"> r. zawiadomił wnioskodawcę oraz właścicieli i użytkowników wieczystych nieruchomości objętych wnioskiem o wszczęciu postępowania w sprawie wydania decyzji o zezwoleniu na realizację przedmiotowej inwestycji, wysyłając zawiadomienia na adresy wskazane w katastrze nieruchomości. </w:t>
      </w:r>
      <w:r w:rsidRPr="00FA3ABF">
        <w:rPr>
          <w:rFonts w:ascii="Lato" w:eastAsia="Calibri" w:hAnsi="Lato" w:cs="Arial"/>
          <w:spacing w:val="4"/>
        </w:rPr>
        <w:t xml:space="preserve">Pozostałe strony postępowania zostały poinformowane </w:t>
      </w:r>
      <w:r w:rsidRPr="00FA3ABF">
        <w:rPr>
          <w:rFonts w:ascii="Lato" w:eastAsia="Times New Roman" w:hAnsi="Lato" w:cs="Arial"/>
          <w:bCs/>
          <w:spacing w:val="4"/>
          <w:lang w:eastAsia="pl-PL"/>
        </w:rPr>
        <w:t xml:space="preserve">o powyższym w drodze </w:t>
      </w:r>
      <w:proofErr w:type="spellStart"/>
      <w:r w:rsidRPr="00FA3ABF">
        <w:rPr>
          <w:rFonts w:ascii="Lato" w:eastAsia="Times New Roman" w:hAnsi="Lato" w:cs="Arial"/>
          <w:bCs/>
          <w:spacing w:val="4"/>
          <w:lang w:eastAsia="pl-PL"/>
        </w:rPr>
        <w:t>obwieszczeń</w:t>
      </w:r>
      <w:proofErr w:type="spellEnd"/>
      <w:r w:rsidRPr="00FA3ABF">
        <w:rPr>
          <w:rFonts w:ascii="Lato" w:eastAsia="Calibri" w:hAnsi="Lato" w:cs="Arial"/>
          <w:bCs/>
          <w:spacing w:val="4"/>
        </w:rPr>
        <w:t>. W przedmiotowym obwieszczeniu i zawiadomieniu organ I instancji poinformował strony o terminie i miejscu, w którym strony mogą zapoznać się z aktami sprawy.</w:t>
      </w:r>
      <w:r w:rsidR="002D5F73" w:rsidRPr="00FA3ABF">
        <w:rPr>
          <w:rFonts w:ascii="Lato" w:eastAsia="Calibri" w:hAnsi="Lato" w:cs="Arial"/>
          <w:bCs/>
          <w:spacing w:val="4"/>
        </w:rPr>
        <w:t xml:space="preserve"> </w:t>
      </w:r>
      <w:r w:rsidR="00D058DE" w:rsidRPr="00FA3ABF">
        <w:rPr>
          <w:rFonts w:ascii="Lato" w:hAnsi="Lato" w:cs="Arial"/>
          <w:spacing w:val="4"/>
        </w:rPr>
        <w:t xml:space="preserve">W toku postępowania przed Wojewodą </w:t>
      </w:r>
      <w:r w:rsidR="00B62488" w:rsidRPr="00FA3ABF">
        <w:rPr>
          <w:rFonts w:ascii="Lato" w:eastAsia="Times New Roman" w:hAnsi="Lato" w:cs="Arial"/>
          <w:spacing w:val="4"/>
          <w:lang w:eastAsia="pl-PL"/>
        </w:rPr>
        <w:t>Małopolski</w:t>
      </w:r>
      <w:r w:rsidR="00D058DE" w:rsidRPr="00FA3ABF">
        <w:rPr>
          <w:rFonts w:ascii="Lato" w:hAnsi="Lato" w:cs="Arial"/>
          <w:spacing w:val="4"/>
        </w:rPr>
        <w:t xml:space="preserve"> wniesiono uwagi </w:t>
      </w:r>
      <w:r w:rsidR="00EC38F0" w:rsidRPr="00FA3ABF">
        <w:rPr>
          <w:rFonts w:ascii="Lato" w:hAnsi="Lato" w:cs="Arial"/>
          <w:spacing w:val="4"/>
        </w:rPr>
        <w:br/>
      </w:r>
      <w:r w:rsidR="00D058DE" w:rsidRPr="00FA3ABF">
        <w:rPr>
          <w:rFonts w:ascii="Lato" w:hAnsi="Lato" w:cs="Arial"/>
          <w:spacing w:val="4"/>
        </w:rPr>
        <w:t>i zastrzeżenia dotyczące przedmiotowej inwestycji, które organ I instancji przesłał inwestorowi w celu zajęcia stanowiska, a ten ustosunkował się do zagadnień poruszonych przez strony postępowania.</w:t>
      </w:r>
    </w:p>
    <w:p w14:paraId="6795BA74" w14:textId="2AF5828D" w:rsidR="008E421D" w:rsidRPr="00FA3ABF" w:rsidRDefault="00AF4785" w:rsidP="00FA3ABF">
      <w:pPr>
        <w:spacing w:before="240" w:after="240" w:line="240" w:lineRule="exact"/>
        <w:jc w:val="both"/>
        <w:rPr>
          <w:rFonts w:ascii="Lato" w:eastAsia="Times New Roman" w:hAnsi="Lato" w:cs="Times New Roman"/>
          <w:spacing w:val="4"/>
          <w:lang w:eastAsia="pl-PL"/>
        </w:rPr>
      </w:pPr>
      <w:r w:rsidRPr="00FA3ABF">
        <w:rPr>
          <w:rFonts w:ascii="Lato" w:eastAsia="Times New Roman" w:hAnsi="Lato" w:cs="Arial"/>
          <w:spacing w:val="4"/>
          <w:lang w:eastAsia="pl-PL"/>
        </w:rPr>
        <w:t xml:space="preserve">Uznając, że zebrany w sprawie materiał dowodowy pozwala na wydanie rozstrzygnięcia, </w:t>
      </w:r>
      <w:r w:rsidRPr="00FA3ABF">
        <w:rPr>
          <w:rFonts w:ascii="Lato" w:eastAsia="Times New Roman" w:hAnsi="Lato" w:cs="Arial"/>
          <w:bCs/>
          <w:spacing w:val="4"/>
          <w:lang w:eastAsia="pl-PL"/>
        </w:rPr>
        <w:t xml:space="preserve">Wojewoda </w:t>
      </w:r>
      <w:r w:rsidR="00B62488" w:rsidRPr="00FA3ABF">
        <w:rPr>
          <w:rFonts w:ascii="Lato" w:eastAsia="Times New Roman" w:hAnsi="Lato" w:cs="Arial"/>
          <w:spacing w:val="4"/>
          <w:lang w:eastAsia="pl-PL"/>
        </w:rPr>
        <w:t>Małopolski</w:t>
      </w:r>
      <w:r w:rsidR="00FE32B2" w:rsidRPr="00FA3ABF">
        <w:rPr>
          <w:rFonts w:ascii="Lato" w:eastAsia="Times New Roman" w:hAnsi="Lato" w:cs="Arial"/>
          <w:spacing w:val="4"/>
          <w:lang w:eastAsia="pl-PL"/>
        </w:rPr>
        <w:t xml:space="preserve"> </w:t>
      </w:r>
      <w:r w:rsidRPr="00FA3ABF">
        <w:rPr>
          <w:rFonts w:ascii="Lato" w:eastAsia="Times New Roman" w:hAnsi="Lato" w:cs="Arial"/>
          <w:spacing w:val="4"/>
          <w:lang w:eastAsia="pl-PL"/>
        </w:rPr>
        <w:t xml:space="preserve">wydał w dniu </w:t>
      </w:r>
      <w:r w:rsidR="00883150" w:rsidRPr="00FA3ABF">
        <w:rPr>
          <w:rFonts w:ascii="Lato" w:eastAsia="Times New Roman" w:hAnsi="Lato" w:cs="Arial"/>
          <w:spacing w:val="4"/>
          <w:lang w:eastAsia="pl-PL"/>
        </w:rPr>
        <w:t>2</w:t>
      </w:r>
      <w:r w:rsidR="00B62488" w:rsidRPr="00FA3ABF">
        <w:rPr>
          <w:rFonts w:ascii="Lato" w:eastAsia="Times New Roman" w:hAnsi="Lato" w:cs="Arial"/>
          <w:spacing w:val="4"/>
          <w:lang w:eastAsia="pl-PL"/>
        </w:rPr>
        <w:t>3</w:t>
      </w:r>
      <w:r w:rsidR="00883150" w:rsidRPr="00FA3ABF">
        <w:rPr>
          <w:rFonts w:ascii="Lato" w:eastAsia="Times New Roman" w:hAnsi="Lato" w:cs="Arial"/>
          <w:spacing w:val="4"/>
          <w:lang w:eastAsia="pl-PL"/>
        </w:rPr>
        <w:t xml:space="preserve"> lutego 2024</w:t>
      </w:r>
      <w:r w:rsidRPr="00FA3ABF">
        <w:rPr>
          <w:rFonts w:ascii="Lato" w:eastAsia="Times New Roman" w:hAnsi="Lato" w:cs="Arial"/>
          <w:spacing w:val="4"/>
          <w:lang w:eastAsia="pl-PL"/>
        </w:rPr>
        <w:t xml:space="preserve"> r. </w:t>
      </w:r>
      <w:r w:rsidRPr="00FA3ABF">
        <w:rPr>
          <w:rFonts w:ascii="Lato" w:eastAsia="Times New Roman" w:hAnsi="Lato" w:cs="Arial"/>
          <w:bCs/>
          <w:spacing w:val="4"/>
          <w:lang w:eastAsia="pl-PL"/>
        </w:rPr>
        <w:t xml:space="preserve">decyzję Nr </w:t>
      </w:r>
      <w:r w:rsidR="00B62488" w:rsidRPr="00FA3ABF">
        <w:rPr>
          <w:rFonts w:ascii="Lato" w:eastAsia="Times New Roman" w:hAnsi="Lato" w:cs="Arial"/>
          <w:bCs/>
          <w:spacing w:val="4"/>
          <w:lang w:eastAsia="pl-PL"/>
        </w:rPr>
        <w:t>2</w:t>
      </w:r>
      <w:r w:rsidR="00883150" w:rsidRPr="00FA3ABF">
        <w:rPr>
          <w:rFonts w:ascii="Lato" w:eastAsia="Times New Roman" w:hAnsi="Lato" w:cs="Arial"/>
          <w:bCs/>
          <w:spacing w:val="4"/>
          <w:lang w:eastAsia="pl-PL"/>
        </w:rPr>
        <w:t xml:space="preserve">/2024, znak: </w:t>
      </w:r>
      <w:r w:rsidR="00781AD5" w:rsidRPr="00FA3ABF">
        <w:rPr>
          <w:rFonts w:ascii="Lato" w:eastAsia="Times New Roman" w:hAnsi="Lato" w:cs="Arial"/>
          <w:bCs/>
          <w:spacing w:val="4"/>
          <w:lang w:eastAsia="pl-PL"/>
        </w:rPr>
        <w:br/>
      </w:r>
      <w:r w:rsidR="00B62488" w:rsidRPr="00FA3ABF">
        <w:rPr>
          <w:rFonts w:ascii="Lato" w:eastAsia="Times New Roman" w:hAnsi="Lato" w:cs="Arial"/>
          <w:bCs/>
          <w:spacing w:val="4"/>
          <w:lang w:eastAsia="pl-PL"/>
        </w:rPr>
        <w:t>WI-VI.7820.1.51.2021.AG</w:t>
      </w:r>
      <w:r w:rsidR="00883150" w:rsidRPr="00FA3ABF">
        <w:rPr>
          <w:rFonts w:ascii="Lato" w:eastAsia="Times New Roman" w:hAnsi="Lato" w:cs="Arial"/>
          <w:bCs/>
          <w:spacing w:val="4"/>
          <w:lang w:eastAsia="pl-PL"/>
        </w:rPr>
        <w:t>,</w:t>
      </w:r>
      <w:r w:rsidRPr="00FA3ABF">
        <w:rPr>
          <w:rFonts w:ascii="Lato" w:eastAsia="Times New Roman" w:hAnsi="Lato" w:cs="Arial"/>
          <w:bCs/>
          <w:spacing w:val="4"/>
          <w:lang w:eastAsia="pl-PL"/>
        </w:rPr>
        <w:t xml:space="preserve"> o zezwoleniu na realizację przedmiotowej inwestycji drogowej</w:t>
      </w:r>
      <w:r w:rsidRPr="00FA3ABF">
        <w:rPr>
          <w:rFonts w:ascii="Lato" w:eastAsia="Times New Roman" w:hAnsi="Lato" w:cs="Arial"/>
          <w:spacing w:val="4"/>
          <w:lang w:eastAsia="pl-PL" w:bidi="pl-PL"/>
        </w:rPr>
        <w:t xml:space="preserve">. Nadając decyzji rygor natychmiastowej wykonalności, Wojewoda </w:t>
      </w:r>
      <w:r w:rsidR="00B62488" w:rsidRPr="00FA3ABF">
        <w:rPr>
          <w:rFonts w:ascii="Lato" w:eastAsia="Times New Roman" w:hAnsi="Lato" w:cs="Arial"/>
          <w:spacing w:val="4"/>
          <w:lang w:eastAsia="pl-PL"/>
        </w:rPr>
        <w:t>Małopolski</w:t>
      </w:r>
      <w:r w:rsidRPr="00FA3ABF">
        <w:rPr>
          <w:rFonts w:ascii="Lato" w:eastAsia="Times New Roman" w:hAnsi="Lato" w:cs="Arial"/>
          <w:spacing w:val="4"/>
          <w:lang w:eastAsia="pl-PL" w:bidi="pl-PL"/>
        </w:rPr>
        <w:t xml:space="preserve"> podzielił argumenty przedstawione przez inwestora</w:t>
      </w:r>
      <w:r w:rsidR="00662AE0" w:rsidRPr="00FA3ABF">
        <w:rPr>
          <w:rFonts w:ascii="Lato" w:eastAsia="Times New Roman" w:hAnsi="Lato" w:cs="Arial"/>
          <w:bCs/>
          <w:spacing w:val="4"/>
          <w:lang w:eastAsia="pl-PL" w:bidi="pl-PL"/>
        </w:rPr>
        <w:t>.</w:t>
      </w:r>
      <w:r w:rsidR="00C3548B" w:rsidRPr="00FA3ABF">
        <w:rPr>
          <w:rFonts w:ascii="Lato" w:eastAsia="Times New Roman" w:hAnsi="Lato" w:cs="Times New Roman"/>
          <w:spacing w:val="4"/>
          <w:lang w:eastAsia="pl-PL"/>
        </w:rPr>
        <w:t xml:space="preserve"> </w:t>
      </w:r>
    </w:p>
    <w:p w14:paraId="2BE87B21" w14:textId="3DDFBF69" w:rsidR="00AF4785" w:rsidRPr="00FA3ABF" w:rsidRDefault="00AF4785" w:rsidP="00FA3ABF">
      <w:pPr>
        <w:spacing w:before="240" w:after="240" w:line="240" w:lineRule="exact"/>
        <w:jc w:val="both"/>
        <w:outlineLvl w:val="0"/>
        <w:rPr>
          <w:rFonts w:ascii="Lato" w:eastAsia="Times New Roman" w:hAnsi="Lato" w:cs="Arial"/>
          <w:spacing w:val="4"/>
          <w:lang w:eastAsia="pl-PL"/>
        </w:rPr>
      </w:pPr>
      <w:r w:rsidRPr="00FA3ABF">
        <w:rPr>
          <w:rFonts w:ascii="Lato" w:eastAsia="Times New Roman" w:hAnsi="Lato" w:cs="Arial"/>
          <w:spacing w:val="4"/>
          <w:lang w:eastAsia="pl-PL"/>
        </w:rPr>
        <w:t xml:space="preserve">Zgodnie z art. 11f ust. 3 specustawy drogowej, Wojewoda </w:t>
      </w:r>
      <w:r w:rsidR="00B62488" w:rsidRPr="00FA3ABF">
        <w:rPr>
          <w:rFonts w:ascii="Lato" w:eastAsia="Times New Roman" w:hAnsi="Lato" w:cs="Arial"/>
          <w:spacing w:val="4"/>
          <w:lang w:eastAsia="pl-PL"/>
        </w:rPr>
        <w:t>Małopolski</w:t>
      </w:r>
      <w:r w:rsidRPr="00FA3ABF">
        <w:rPr>
          <w:rFonts w:ascii="Lato" w:eastAsia="Times New Roman" w:hAnsi="Lato" w:cs="Arial"/>
          <w:spacing w:val="4"/>
          <w:lang w:eastAsia="pl-PL"/>
        </w:rPr>
        <w:t xml:space="preserve"> doręczył </w:t>
      </w:r>
      <w:r w:rsidR="002706A5" w:rsidRPr="00FA3ABF">
        <w:rPr>
          <w:rFonts w:ascii="Lato" w:eastAsia="Times New Roman" w:hAnsi="Lato" w:cs="Arial"/>
          <w:spacing w:val="4"/>
          <w:lang w:eastAsia="pl-PL"/>
        </w:rPr>
        <w:br/>
      </w:r>
      <w:r w:rsidRPr="00FA3ABF">
        <w:rPr>
          <w:rFonts w:ascii="Lato" w:eastAsia="Times New Roman" w:hAnsi="Lato" w:cs="Arial"/>
          <w:spacing w:val="4"/>
          <w:lang w:eastAsia="pl-PL"/>
        </w:rPr>
        <w:t xml:space="preserve">ww. decyzję wnioskodawcy oraz zawiadomił o jej wydaniu pozostałe strony w drodze </w:t>
      </w:r>
      <w:proofErr w:type="spellStart"/>
      <w:r w:rsidRPr="00FA3ABF">
        <w:rPr>
          <w:rFonts w:ascii="Lato" w:eastAsia="Times New Roman" w:hAnsi="Lato" w:cs="Arial"/>
          <w:spacing w:val="4"/>
          <w:lang w:eastAsia="pl-PL"/>
        </w:rPr>
        <w:t>obwieszczeń</w:t>
      </w:r>
      <w:proofErr w:type="spellEnd"/>
      <w:r w:rsidR="00C976DB" w:rsidRPr="00FA3ABF">
        <w:rPr>
          <w:rFonts w:ascii="Lato" w:eastAsia="Calibri" w:hAnsi="Lato" w:cs="Arial"/>
          <w:bCs/>
          <w:spacing w:val="4"/>
        </w:rPr>
        <w:t>.</w:t>
      </w:r>
      <w:r w:rsidRPr="00FA3ABF">
        <w:rPr>
          <w:rFonts w:ascii="Lato" w:eastAsia="Calibri" w:hAnsi="Lato" w:cs="Arial"/>
          <w:bCs/>
          <w:spacing w:val="4"/>
        </w:rPr>
        <w:t xml:space="preserve"> </w:t>
      </w:r>
      <w:r w:rsidRPr="00FA3ABF">
        <w:rPr>
          <w:rFonts w:ascii="Lato" w:eastAsia="Times New Roman" w:hAnsi="Lato" w:cs="Arial"/>
          <w:spacing w:val="4"/>
          <w:lang w:eastAsia="pl-PL"/>
        </w:rPr>
        <w:t xml:space="preserve">Dotychczasowych właścicieli i użytkowników wieczystych nieruchomości objętych decyzją Wojewody </w:t>
      </w:r>
      <w:r w:rsidR="00B62488" w:rsidRPr="00FA3ABF">
        <w:rPr>
          <w:rFonts w:ascii="Lato" w:eastAsia="Times New Roman" w:hAnsi="Lato" w:cs="Arial"/>
          <w:spacing w:val="4"/>
          <w:lang w:eastAsia="pl-PL"/>
        </w:rPr>
        <w:t xml:space="preserve">Małopolskiego </w:t>
      </w:r>
      <w:r w:rsidRPr="00FA3ABF">
        <w:rPr>
          <w:rFonts w:ascii="Lato" w:eastAsia="Times New Roman" w:hAnsi="Lato" w:cs="Arial"/>
          <w:spacing w:val="4"/>
          <w:lang w:eastAsia="pl-PL"/>
        </w:rPr>
        <w:t xml:space="preserve">organ I instancji poinformował o wydaniu decyzji w drodze zawiadomienia z dnia </w:t>
      </w:r>
      <w:r w:rsidR="00B62488" w:rsidRPr="00FA3ABF">
        <w:rPr>
          <w:rFonts w:ascii="Lato" w:eastAsia="Times New Roman" w:hAnsi="Lato" w:cs="Arial"/>
          <w:spacing w:val="4"/>
          <w:lang w:eastAsia="pl-PL"/>
        </w:rPr>
        <w:t>27 lutego</w:t>
      </w:r>
      <w:r w:rsidR="00883150" w:rsidRPr="00FA3ABF">
        <w:rPr>
          <w:rFonts w:ascii="Lato" w:eastAsia="Times New Roman" w:hAnsi="Lato" w:cs="Arial"/>
          <w:spacing w:val="4"/>
          <w:lang w:eastAsia="pl-PL"/>
        </w:rPr>
        <w:t xml:space="preserve"> 2024</w:t>
      </w:r>
      <w:r w:rsidRPr="00FA3ABF">
        <w:rPr>
          <w:rFonts w:ascii="Lato" w:eastAsia="Times New Roman" w:hAnsi="Lato" w:cs="Arial"/>
          <w:spacing w:val="4"/>
          <w:lang w:eastAsia="pl-PL"/>
        </w:rPr>
        <w:t xml:space="preserve"> r.</w:t>
      </w:r>
      <w:r w:rsidRPr="00FA3ABF">
        <w:rPr>
          <w:rFonts w:ascii="Lato" w:eastAsia="Times New Roman" w:hAnsi="Lato" w:cs="Arial"/>
          <w:spacing w:val="4"/>
          <w:lang w:eastAsia="pl-PL" w:bidi="pl-PL"/>
        </w:rPr>
        <w:t xml:space="preserve"> </w:t>
      </w:r>
      <w:r w:rsidRPr="00FA3ABF">
        <w:rPr>
          <w:rFonts w:ascii="Lato" w:eastAsia="Times New Roman" w:hAnsi="Lato" w:cs="Arial"/>
          <w:spacing w:val="4"/>
          <w:lang w:eastAsia="pl-PL"/>
        </w:rPr>
        <w:t xml:space="preserve">wysłanego na adres wskazany </w:t>
      </w:r>
      <w:r w:rsidR="00A71F6C" w:rsidRPr="00FA3ABF">
        <w:rPr>
          <w:rFonts w:ascii="Lato" w:eastAsia="Times New Roman" w:hAnsi="Lato" w:cs="Arial"/>
          <w:spacing w:val="4"/>
          <w:lang w:eastAsia="pl-PL"/>
        </w:rPr>
        <w:br/>
      </w:r>
      <w:r w:rsidRPr="00FA3ABF">
        <w:rPr>
          <w:rFonts w:ascii="Lato" w:eastAsia="Times New Roman" w:hAnsi="Lato" w:cs="Arial"/>
          <w:spacing w:val="4"/>
          <w:lang w:eastAsia="pl-PL"/>
        </w:rPr>
        <w:t>w katastrze nieruchomości. W zawiadomieniu oraz w obwieszczeniu zamieszczono, zgodnie z art. 11f ust. 4 specustawy drogowej, informację o miejscu, w którym strony mogą zapoznać się z</w:t>
      </w:r>
      <w:r w:rsidR="00B06985" w:rsidRPr="00FA3ABF">
        <w:rPr>
          <w:rFonts w:ascii="Lato" w:eastAsia="Times New Roman" w:hAnsi="Lato" w:cs="Arial"/>
          <w:spacing w:val="4"/>
          <w:lang w:eastAsia="pl-PL"/>
        </w:rPr>
        <w:t xml:space="preserve"> </w:t>
      </w:r>
      <w:r w:rsidRPr="00FA3ABF">
        <w:rPr>
          <w:rFonts w:ascii="Lato" w:eastAsia="Times New Roman" w:hAnsi="Lato" w:cs="Arial"/>
          <w:spacing w:val="4"/>
          <w:lang w:eastAsia="pl-PL"/>
        </w:rPr>
        <w:t>treścią decyzji.</w:t>
      </w:r>
    </w:p>
    <w:p w14:paraId="4BFB35E4" w14:textId="4C39AB7D" w:rsidR="00B62488" w:rsidRPr="00FA3ABF" w:rsidRDefault="00B62488" w:rsidP="00FA3ABF">
      <w:pPr>
        <w:suppressAutoHyphens/>
        <w:spacing w:before="240" w:after="240" w:line="240" w:lineRule="exact"/>
        <w:jc w:val="both"/>
        <w:textAlignment w:val="baseline"/>
        <w:rPr>
          <w:rFonts w:ascii="Lato" w:eastAsia="Times New Roman" w:hAnsi="Lato" w:cs="Arial"/>
          <w:spacing w:val="4"/>
          <w:lang w:eastAsia="pl-PL"/>
        </w:rPr>
      </w:pPr>
      <w:r w:rsidRPr="00FA3ABF">
        <w:rPr>
          <w:rFonts w:ascii="Lato" w:eastAsia="Times New Roman" w:hAnsi="Lato" w:cs="Arial"/>
          <w:spacing w:val="4"/>
          <w:lang w:eastAsia="pl-PL"/>
        </w:rPr>
        <w:t>Kontrolowana decyzja Wojewody Małopolskiego czyni zadość wymogom przedstawionym w art. 11f ust. 1 specustawy drogowej, zawiera bowiem wszystkie niezbędne elementy określone w tym przepisie.</w:t>
      </w:r>
    </w:p>
    <w:p w14:paraId="7F4F3BA0" w14:textId="279E136C" w:rsidR="00B62488" w:rsidRPr="00FA3ABF" w:rsidRDefault="00B62488" w:rsidP="00FA3ABF">
      <w:pPr>
        <w:suppressAutoHyphens/>
        <w:spacing w:before="240" w:after="240" w:line="240" w:lineRule="exact"/>
        <w:jc w:val="both"/>
        <w:textAlignment w:val="baseline"/>
        <w:rPr>
          <w:rFonts w:ascii="Lato" w:eastAsia="Times New Roman" w:hAnsi="Lato" w:cs="Arial"/>
          <w:spacing w:val="4"/>
          <w:lang w:eastAsia="pl-PL"/>
        </w:rPr>
      </w:pPr>
      <w:r w:rsidRPr="00FA3ABF">
        <w:rPr>
          <w:rFonts w:ascii="Lato" w:eastAsia="Times New Roman" w:hAnsi="Lato" w:cs="Arial"/>
          <w:spacing w:val="4"/>
          <w:lang w:eastAsia="pl-PL"/>
        </w:rPr>
        <w:t xml:space="preserve">Zaskarżona decyzja Wojewody Małopolskiego określa również termin wydania nieruchomości, opróżnienia lokali oraz innych pomieszczeń, o którym mowa w art. 16 ust. 2 specustawy drogowej. Pozytywnie należy ocenić określenie przez Wojewodę Małopolskiego – biorąc pod uwagę dyspozycję art. 16 ust. 2 specustawy drogowej – </w:t>
      </w:r>
      <w:r w:rsidRPr="00FA3ABF">
        <w:rPr>
          <w:rFonts w:ascii="Lato" w:eastAsia="Times New Roman" w:hAnsi="Lato" w:cs="Arial"/>
          <w:spacing w:val="4"/>
          <w:lang w:eastAsia="pl-PL"/>
        </w:rPr>
        <w:br/>
        <w:t xml:space="preserve">ww. terminu na 121 dzień od dnia uzyskania waloru ostateczności decyzji </w:t>
      </w:r>
      <w:r w:rsidRPr="00FA3ABF">
        <w:rPr>
          <w:rFonts w:ascii="Lato" w:eastAsia="Times New Roman" w:hAnsi="Lato" w:cs="Arial"/>
          <w:spacing w:val="4"/>
          <w:lang w:eastAsia="pl-PL"/>
        </w:rPr>
        <w:br/>
        <w:t xml:space="preserve">o zezwoleniu na realizację inwestycji drogowej. </w:t>
      </w:r>
    </w:p>
    <w:p w14:paraId="1DAF5420" w14:textId="3FF8E2E8" w:rsidR="00B62488" w:rsidRPr="00FA3ABF" w:rsidRDefault="00B62488" w:rsidP="00FA3ABF">
      <w:pPr>
        <w:suppressAutoHyphens/>
        <w:spacing w:before="240" w:after="240" w:line="240" w:lineRule="exact"/>
        <w:jc w:val="both"/>
        <w:textAlignment w:val="baseline"/>
        <w:rPr>
          <w:rFonts w:ascii="Lato" w:eastAsia="Times New Roman" w:hAnsi="Lato" w:cs="Arial"/>
          <w:spacing w:val="4"/>
          <w:lang w:eastAsia="pl-PL"/>
        </w:rPr>
      </w:pPr>
      <w:r w:rsidRPr="00FA3ABF">
        <w:rPr>
          <w:rFonts w:ascii="Lato" w:eastAsia="Times New Roman" w:hAnsi="Lato" w:cs="Arial"/>
          <w:spacing w:val="4"/>
          <w:lang w:eastAsia="pl-PL"/>
        </w:rPr>
        <w:lastRenderedPageBreak/>
        <w:t>Tym samym, uznając, że zaskarżona decyzja odpowiada przepisom prawa, działając na podstawie art. 138 § 1 pkt 1 kpa, Minister utrzymał w mocy zaskarżoną decyzję.</w:t>
      </w:r>
    </w:p>
    <w:p w14:paraId="42672CDF" w14:textId="246502E3" w:rsidR="004A2E9D" w:rsidRPr="00FA3ABF" w:rsidRDefault="004A2E9D"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spacing w:val="4"/>
          <w:lang w:eastAsia="zh-CN"/>
        </w:rPr>
        <w:t xml:space="preserve">Rozpatrując odwołania skarżących, w pierwszej kolejności wyjaśnić należy systemową charakterystykę decyzji o zezwoleniu na realizację inwestycji drogowej. </w:t>
      </w:r>
      <w:r w:rsidRPr="00FA3ABF">
        <w:rPr>
          <w:rFonts w:ascii="Lato" w:eastAsia="Times New Roman" w:hAnsi="Lato" w:cs="Arial"/>
          <w:bCs/>
          <w:spacing w:val="4"/>
          <w:lang w:eastAsia="zh-CN" w:bidi="pl-PL"/>
        </w:rPr>
        <w:t xml:space="preserve">Wskazać należy, iż specustawa drogowa, w oparciu o której przepisy wydano zaskarżoną decyzję Wojewody Małopolskiego jest aktem prawnym szczególnym, przewidującym uproszczoną (przyśpieszoną) procedurę przygotowania i realizacji inwestycji drogowych. Jest oczywiste, że szybka i sprawna budowa dróg publicznych w Polsce i w związku z tym poprawa infrastruktury drogowej leży w interesie społecznym i gospodarczym. Tymi okolicznościami należy uzasadniać z jednej strony znaczne zwiększenie uprawnień inwestora (decyzja o zezwoleniu na inwestycję drogową rozstrzyga jednocześnie </w:t>
      </w:r>
      <w:r w:rsidRPr="00FA3ABF">
        <w:rPr>
          <w:rFonts w:ascii="Lato" w:eastAsia="Times New Roman" w:hAnsi="Lato" w:cs="Arial"/>
          <w:bCs/>
          <w:spacing w:val="4"/>
          <w:lang w:eastAsia="zh-CN" w:bidi="pl-PL"/>
        </w:rPr>
        <w:br/>
        <w:t xml:space="preserve">o ustaleniu lokalizacji drogi, zatwierdzeniu projektu budowlanego, zatwierdza podział nieruchomości, wprowadza ograniczenia w korzystaniu z nieruchomości i orzeka </w:t>
      </w:r>
      <w:r w:rsidRPr="00FA3ABF">
        <w:rPr>
          <w:rFonts w:ascii="Lato" w:eastAsia="Times New Roman" w:hAnsi="Lato" w:cs="Arial"/>
          <w:bCs/>
          <w:spacing w:val="4"/>
          <w:lang w:eastAsia="zh-CN" w:bidi="pl-PL"/>
        </w:rPr>
        <w:br/>
        <w:t xml:space="preserve">o przejściu z mocy prawa nieruchomości lub ich części na własność odpowiedniego podmiotu publicznoprawnego), natomiast z drugiej zdecydowane ograniczenie uprawnień właścicieli nieruchomości znajdujących się w obszarze inwestycji. </w:t>
      </w:r>
    </w:p>
    <w:p w14:paraId="6FB9F254" w14:textId="77777777" w:rsidR="004A2E9D" w:rsidRPr="00FA3ABF" w:rsidRDefault="004A2E9D"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 xml:space="preserve">Następnie szczególnego podkreślenia wymaga to, że w postępowaniu w sprawie zezwolenia na realizację inwestycji drogowej organ jest związany wnioskiem inwestora, co do kształtu i przebiegu inwestycji. W przepisach specustawy drogowej ustawodawca nie upoważnił bowiem organów do oceny racjonalności, czy słuszności zaproponowanych rozwiązań projektowych. Oznacza to, że organy nie mogą korygować trasy i zakresu inwestycji ani dokonywać zmian w projekcie. Przepisy specustawy drogowej nakładają na organ architektoniczno-budowlany wyłącznie obowiązek oceny zgodności z prawem przedstawionej inwestycji drogowej. </w:t>
      </w:r>
    </w:p>
    <w:p w14:paraId="673398E5" w14:textId="7328E5BF" w:rsidR="000F14B4" w:rsidRPr="00FA3ABF" w:rsidRDefault="004A2E9D"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 xml:space="preserve">Ponadto, zgodnie z art. 11d ust. 1 pkt 1 specustawy drogowej, to inwestor we wniosku </w:t>
      </w:r>
      <w:r w:rsidRPr="00FA3ABF">
        <w:rPr>
          <w:rFonts w:ascii="Lato" w:eastAsia="Times New Roman" w:hAnsi="Lato" w:cs="Arial"/>
          <w:bCs/>
          <w:spacing w:val="4"/>
          <w:lang w:eastAsia="zh-CN" w:bidi="pl-PL"/>
        </w:rPr>
        <w:br/>
        <w:t>o wydanie decyzji o zezwoleniu na realizację inwestycji drogowej decyduje o przebiegu drogi oraz wielkości terenu niezbędnego dla obiektów budowlanych, załączając mapy przedstawiające proponowany przebieg drogi oraz mapy zawierające projekty podziałów</w:t>
      </w:r>
      <w:r w:rsidR="000F14B4" w:rsidRPr="00FA3ABF">
        <w:rPr>
          <w:rFonts w:ascii="Lato" w:eastAsiaTheme="minorHAnsi" w:hAnsi="Lato" w:cs="Arial"/>
          <w:bCs/>
          <w:spacing w:val="4"/>
          <w:lang w:bidi="pl-PL"/>
        </w:rPr>
        <w:t xml:space="preserve"> </w:t>
      </w:r>
      <w:r w:rsidR="000F14B4" w:rsidRPr="00FA3ABF">
        <w:rPr>
          <w:rFonts w:ascii="Lato" w:eastAsia="Times New Roman" w:hAnsi="Lato" w:cs="Arial"/>
          <w:bCs/>
          <w:spacing w:val="4"/>
          <w:lang w:eastAsia="zh-CN" w:bidi="pl-PL"/>
        </w:rPr>
        <w:t xml:space="preserve">nieruchomości. Zarówno wojewoda, jak i organ odwoławczy, mogą działać tylko </w:t>
      </w:r>
      <w:r w:rsidR="000F14B4" w:rsidRPr="00FA3ABF">
        <w:rPr>
          <w:rFonts w:ascii="Lato" w:eastAsia="Times New Roman" w:hAnsi="Lato" w:cs="Arial"/>
          <w:bCs/>
          <w:spacing w:val="4"/>
          <w:lang w:eastAsia="zh-CN" w:bidi="pl-PL"/>
        </w:rPr>
        <w:br/>
        <w:t xml:space="preserve">w granicach tego wniosku, nie mają możliwości ingerowania w lokalizację inwestycji, </w:t>
      </w:r>
      <w:r w:rsidR="000F14B4" w:rsidRPr="00FA3ABF">
        <w:rPr>
          <w:rFonts w:ascii="Lato" w:eastAsia="Times New Roman" w:hAnsi="Lato" w:cs="Arial"/>
          <w:bCs/>
          <w:spacing w:val="4"/>
          <w:lang w:eastAsia="zh-CN" w:bidi="pl-PL"/>
        </w:rPr>
        <w:br/>
        <w:t xml:space="preserve">a więc i w przebieg linii podziału nieruchomości, zaproponowany przez wnioskodawcę. Ocenie dokonanej przez organy pierwszej i drugiej instancji może jedynie podlegać zgodność z prawem planowanego przedsięwzięcia, w szczególności spełnienie warunków zawartych w przepisach specustawy drogowej, bowiem stosownie do przepisu art. 11e specustawy drogowej nie można uzależniać zezwolenia na realizację inwestycji drogowej od spełnienia świadczeń lub warunków nieprzewidzianych obowiązującymi przepisami (por. wyrok Naczelnego Sądu Administracyjnego z dnia 17 kwietnia 2013 r., sygn. akt II OSK 432/13). </w:t>
      </w:r>
    </w:p>
    <w:p w14:paraId="417D8593"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Inwestor jest zatem kreatorem miejsca, sposobu i kształtu realizacji inwestycji, natomiast organ orzekający wyznacza dopuszczalne prawem granice tej kreacji, poprzez dokonywanie oceny prawnej, kończącej się aktem władztwa publicznego, zakreślającego te granice. Zadaniem organu jest bowiem sprawdzenie, czy wyznaczone przez wnioskodawcę linie rozgraniczające pas drogowy oraz zaproponowane rozwiązania techniczne odpowiadają woli ustawodawcy wyrażonej w innych regulacjach prawnych, mających znaczenie dla wydania decyzji o zezwoleniu na realizację inwestycji drogowej.</w:t>
      </w:r>
    </w:p>
    <w:p w14:paraId="317A5BCA"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Przepisy specustawy drogowej nie zobowiązują również inwestora do przedstawienia różnych wariantów przebiegu planowanej inwestycji i nie ma on obowiązku uwzględniać oczekiwań stron postępowania.</w:t>
      </w:r>
      <w:r w:rsidRPr="00FA3ABF">
        <w:rPr>
          <w:rFonts w:ascii="Lato" w:eastAsia="Times New Roman" w:hAnsi="Lato" w:cs="Arial"/>
          <w:bCs/>
          <w:spacing w:val="4"/>
          <w:lang w:eastAsia="zh-CN"/>
        </w:rPr>
        <w:t xml:space="preserve"> </w:t>
      </w:r>
      <w:r w:rsidRPr="00FA3ABF">
        <w:rPr>
          <w:rFonts w:ascii="Lato" w:eastAsia="Times New Roman" w:hAnsi="Lato" w:cs="Arial"/>
          <w:bCs/>
          <w:spacing w:val="4"/>
          <w:lang w:eastAsia="zh-CN" w:bidi="pl-PL"/>
        </w:rPr>
        <w:t xml:space="preserve">Organy orzekające w niniejszej sprawie nie posiadały kompetencji do wyznaczania i korygowania trasy inwestycji, czy też do zmiany </w:t>
      </w:r>
      <w:r w:rsidRPr="00FA3ABF">
        <w:rPr>
          <w:rFonts w:ascii="Lato" w:eastAsia="Times New Roman" w:hAnsi="Lato" w:cs="Arial"/>
          <w:bCs/>
          <w:spacing w:val="4"/>
          <w:lang w:eastAsia="zh-CN" w:bidi="pl-PL"/>
        </w:rPr>
        <w:lastRenderedPageBreak/>
        <w:t xml:space="preserve">proponowanych rozwiązań, co do jej przebiegu. Gospodarzem projektu jest tylko inwestor, organ wydający decyzję w oparciu o przedłożony projekt nie jest uprawniony do ingerowania w jego założenia, w tym w przebieg inwestycji liniowej. </w:t>
      </w:r>
    </w:p>
    <w:p w14:paraId="760E2C72"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Tym samym, to inwestor dokonuje wyboru najkorzystniejszych rozwiązań, a rola organu ogranicza się do sprawdzenia kompletności wniosku w świetle wymogów ustawowych oraz tego, czy przedstawiona koncepcja mieści się w granicach wyznaczonych przez prawo.</w:t>
      </w:r>
      <w:r w:rsidRPr="00FA3ABF">
        <w:rPr>
          <w:rFonts w:ascii="Lato" w:eastAsia="Times New Roman" w:hAnsi="Lato" w:cs="Arial"/>
          <w:bCs/>
          <w:spacing w:val="4"/>
          <w:lang w:eastAsia="zh-CN"/>
        </w:rPr>
        <w:t xml:space="preserve"> </w:t>
      </w:r>
      <w:r w:rsidRPr="00FA3ABF">
        <w:rPr>
          <w:rFonts w:ascii="Lato" w:eastAsia="Times New Roman" w:hAnsi="Lato" w:cs="Arial"/>
          <w:bCs/>
          <w:spacing w:val="4"/>
          <w:lang w:eastAsia="zh-CN" w:bidi="pl-PL"/>
        </w:rPr>
        <w:t>Stosownie bowiem do przepisu art. 11e specustawy drogowej nie można uzależniać zezwolenia na realizację inwestycji drogowej od spełnienia świadczeń lub warunków nieprzewidzianych obowiązującymi przepisami. Stanowisko to jest ugruntowane i jednolite w orzecznictwie sądów administracyjnych i zostanie powołane w dalszej części uzasadnienia niniejszej decyzji.</w:t>
      </w:r>
    </w:p>
    <w:p w14:paraId="03C778E2"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rPr>
      </w:pPr>
      <w:r w:rsidRPr="00FA3ABF">
        <w:rPr>
          <w:rFonts w:ascii="Lato" w:eastAsia="Times New Roman" w:hAnsi="Lato" w:cs="Arial"/>
          <w:bCs/>
          <w:spacing w:val="4"/>
          <w:lang w:eastAsia="zh-CN"/>
        </w:rPr>
        <w:t xml:space="preserve">Zauważyć również należy, iż w postępowaniu w sprawie wydania decyzji o zezwoleniu na realizację inwestycji drogowej zarówno wojewoda, jak i organ odwoławczy, badają zgodność z prawem wniosku inwestora, nie zaś zagadnień dotyczących ewentualnych negatywnych następstw dla podmiotów objętych tą decyzją. Z samej bowiem istoty przedsięwzięcia drogowego, będącego inwestycją liniową, wynika ingerencja w prawa przysługujące innym podmiotom w stosunku do nieruchomości objętych projektowaną inwestycją. Z omawianej ingerencji wynikać mogą z kolei inne utrudnienia dla podmiotów dotychczas wykorzystujących daną nieruchomość w określony sposób. Nie oznacza to jednak, że taka decyzja o zezwoleniu na realizację inwestycji drogowej jest wadliwa. </w:t>
      </w:r>
    </w:p>
    <w:p w14:paraId="16752F6D" w14:textId="39518238"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rPr>
      </w:pPr>
      <w:r w:rsidRPr="00FA3ABF">
        <w:rPr>
          <w:rFonts w:ascii="Lato" w:eastAsia="Times New Roman" w:hAnsi="Lato" w:cs="Arial"/>
          <w:bCs/>
          <w:spacing w:val="4"/>
          <w:lang w:eastAsia="zh-CN"/>
        </w:rPr>
        <w:t>Przedmiotem orzekania zarówno przez Wojewodę</w:t>
      </w:r>
      <w:r w:rsidR="008D5FD9" w:rsidRPr="00FA3ABF">
        <w:rPr>
          <w:rFonts w:ascii="Lato" w:eastAsia="Times New Roman" w:hAnsi="Lato" w:cs="Arial"/>
          <w:bCs/>
          <w:spacing w:val="4"/>
          <w:lang w:eastAsia="zh-CN"/>
        </w:rPr>
        <w:t xml:space="preserve"> Małopolskiego</w:t>
      </w:r>
      <w:r w:rsidRPr="00FA3ABF">
        <w:rPr>
          <w:rFonts w:ascii="Lato" w:eastAsia="Times New Roman" w:hAnsi="Lato" w:cs="Arial"/>
          <w:bCs/>
          <w:spacing w:val="4"/>
          <w:lang w:eastAsia="zh-CN"/>
        </w:rPr>
        <w:t xml:space="preserve">, jak i Ministra, nie jest również prognozowanie wielkości ewentualnych strat w majątku skarżących stron, jako czynnika decydującego o wyborze przez inwestora konkretnych rozwiązań technicznych i w tym zakresie podnoszone przez skarżących zarzuty pozostają bez wpływu na kształt podjętego rozstrzygnięcia. Wskazać przy tym należy, iż organ wydający decyzję dotyczącą zezwolenia na realizację inwestycji drogowej nie jest kompetentny do oceny przesłanek ekonomicznych oraz społecznych powstającej inwestycji, w jej kształcie określonym przez inwestora. Do organu administracji należy jedynie ocena wniosku inwestora pod względem jego zgodności z prawem powszechnie obowiązującym. </w:t>
      </w:r>
    </w:p>
    <w:p w14:paraId="4EA1DFD3"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rPr>
        <w:t xml:space="preserve">Specustawa drogowa przyjęła więc bardzo szybki i „bezdyskusyjny” tryb postępowania wywłaszczeniowego. Może on budzić wątpliwości co do swoich ekonomicznych </w:t>
      </w:r>
      <w:r w:rsidRPr="00FA3ABF">
        <w:rPr>
          <w:rFonts w:ascii="Lato" w:eastAsia="Times New Roman" w:hAnsi="Lato" w:cs="Arial"/>
          <w:bCs/>
          <w:spacing w:val="4"/>
          <w:lang w:eastAsia="zh-CN"/>
        </w:rPr>
        <w:br/>
        <w:t>i społecznych skutków, ale takie są właśnie obowiązujące wzorce prawne. Jak stwierdził Trybunał Konstytucyjny w wyroku z 16 października 2012 r., sygn. akt K 4/10, radykalne skrócenie i uproszczenie procedury wywłaszczeniowej jest niezbędne, gdyż konieczność działania organów według innych reguł „paraliżowałaby prowadzenie inwestycji drogowych”.</w:t>
      </w:r>
      <w:r w:rsidRPr="00FA3ABF">
        <w:rPr>
          <w:rFonts w:ascii="Lato" w:eastAsia="Times New Roman" w:hAnsi="Lato" w:cs="Arial"/>
          <w:bCs/>
          <w:spacing w:val="4"/>
          <w:lang w:eastAsia="zh-CN" w:bidi="pl-PL"/>
        </w:rPr>
        <w:t xml:space="preserve"> </w:t>
      </w:r>
    </w:p>
    <w:p w14:paraId="13A33DD8"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rPr>
      </w:pPr>
      <w:r w:rsidRPr="00FA3ABF">
        <w:rPr>
          <w:rFonts w:ascii="Lato" w:eastAsia="Times New Roman" w:hAnsi="Lato" w:cs="Arial"/>
          <w:bCs/>
          <w:spacing w:val="4"/>
          <w:lang w:eastAsia="zh-CN"/>
        </w:rPr>
        <w:t xml:space="preserve">Wprowadzenie regulacji prawnej, polegającej m.in. na uproszczeniu postępowania </w:t>
      </w:r>
      <w:r w:rsidRPr="00FA3ABF">
        <w:rPr>
          <w:rFonts w:ascii="Lato" w:eastAsia="Times New Roman" w:hAnsi="Lato" w:cs="Arial"/>
          <w:bCs/>
          <w:spacing w:val="4"/>
          <w:lang w:eastAsia="zh-CN"/>
        </w:rPr>
        <w:br/>
        <w:t xml:space="preserve">w sprawie nabywania nieruchomości położonych na terenach przeznaczonych na budowę dróg, w tym rezygnacja z indywidualnej oceny niezbędności lokalizacji drogi na każdej nieruchomości, jest zamierzoną decyzją ustawodawcy wpisaną w ratio legis specustawy drogowej (zob. orzeczenia Trybunału Konstytucyjnego: postanowienie </w:t>
      </w:r>
      <w:r w:rsidRPr="00FA3ABF">
        <w:rPr>
          <w:rFonts w:ascii="Lato" w:eastAsia="Times New Roman" w:hAnsi="Lato" w:cs="Arial"/>
          <w:bCs/>
          <w:spacing w:val="4"/>
          <w:lang w:eastAsia="zh-CN"/>
        </w:rPr>
        <w:br/>
        <w:t xml:space="preserve">z dnia 13 stycznia 2015 r., sygn. akt SK 17/13, </w:t>
      </w:r>
      <w:proofErr w:type="spellStart"/>
      <w:r w:rsidRPr="00FA3ABF">
        <w:rPr>
          <w:rFonts w:ascii="Lato" w:eastAsia="Times New Roman" w:hAnsi="Lato" w:cs="Arial"/>
          <w:bCs/>
          <w:spacing w:val="4"/>
          <w:lang w:eastAsia="zh-CN"/>
        </w:rPr>
        <w:t>publ</w:t>
      </w:r>
      <w:proofErr w:type="spellEnd"/>
      <w:r w:rsidRPr="00FA3ABF">
        <w:rPr>
          <w:rFonts w:ascii="Lato" w:eastAsia="Times New Roman" w:hAnsi="Lato" w:cs="Arial"/>
          <w:bCs/>
          <w:spacing w:val="4"/>
          <w:lang w:eastAsia="zh-CN"/>
        </w:rPr>
        <w:t xml:space="preserve">. OTK-A 2015/1/5 wyrok z dnia </w:t>
      </w:r>
      <w:r w:rsidRPr="00FA3ABF">
        <w:rPr>
          <w:rFonts w:ascii="Lato" w:eastAsia="Times New Roman" w:hAnsi="Lato" w:cs="Arial"/>
          <w:bCs/>
          <w:spacing w:val="4"/>
          <w:lang w:eastAsia="zh-CN"/>
        </w:rPr>
        <w:br/>
        <w:t xml:space="preserve">6 czerwca 2006 r., sygn. akt K 23/05, </w:t>
      </w:r>
      <w:proofErr w:type="spellStart"/>
      <w:r w:rsidRPr="00FA3ABF">
        <w:rPr>
          <w:rFonts w:ascii="Lato" w:eastAsia="Times New Roman" w:hAnsi="Lato" w:cs="Arial"/>
          <w:bCs/>
          <w:spacing w:val="4"/>
          <w:lang w:eastAsia="zh-CN"/>
        </w:rPr>
        <w:t>publ</w:t>
      </w:r>
      <w:proofErr w:type="spellEnd"/>
      <w:r w:rsidRPr="00FA3ABF">
        <w:rPr>
          <w:rFonts w:ascii="Lato" w:eastAsia="Times New Roman" w:hAnsi="Lato" w:cs="Arial"/>
          <w:bCs/>
          <w:spacing w:val="4"/>
          <w:lang w:eastAsia="zh-CN"/>
        </w:rPr>
        <w:t xml:space="preserve">. OTK ZU nr 6/A/2006, poz. 62; wyrok z dnia 16 października 2012 r., sygn. akt K 4/10, </w:t>
      </w:r>
      <w:proofErr w:type="spellStart"/>
      <w:r w:rsidRPr="00FA3ABF">
        <w:rPr>
          <w:rFonts w:ascii="Lato" w:eastAsia="Times New Roman" w:hAnsi="Lato" w:cs="Arial"/>
          <w:bCs/>
          <w:spacing w:val="4"/>
          <w:lang w:eastAsia="zh-CN"/>
        </w:rPr>
        <w:t>publ</w:t>
      </w:r>
      <w:proofErr w:type="spellEnd"/>
      <w:r w:rsidRPr="00FA3ABF">
        <w:rPr>
          <w:rFonts w:ascii="Lato" w:eastAsia="Times New Roman" w:hAnsi="Lato" w:cs="Arial"/>
          <w:bCs/>
          <w:spacing w:val="4"/>
          <w:lang w:eastAsia="zh-CN"/>
        </w:rPr>
        <w:t>. OTK ZU nr 9/A/2012, poz. 106).</w:t>
      </w:r>
    </w:p>
    <w:p w14:paraId="03B61E10" w14:textId="77777777" w:rsidR="000F14B4"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 xml:space="preserve">Powyższe potwierdza bogate orzecznictwo </w:t>
      </w:r>
      <w:proofErr w:type="spellStart"/>
      <w:r w:rsidRPr="00FA3ABF">
        <w:rPr>
          <w:rFonts w:ascii="Lato" w:eastAsia="Times New Roman" w:hAnsi="Lato" w:cs="Arial"/>
          <w:bCs/>
          <w:spacing w:val="4"/>
          <w:lang w:eastAsia="zh-CN" w:bidi="pl-PL"/>
        </w:rPr>
        <w:t>sadowoadministracyjne</w:t>
      </w:r>
      <w:proofErr w:type="spellEnd"/>
      <w:r w:rsidRPr="00FA3ABF">
        <w:rPr>
          <w:rFonts w:ascii="Lato" w:eastAsia="Times New Roman" w:hAnsi="Lato" w:cs="Arial"/>
          <w:bCs/>
          <w:spacing w:val="4"/>
          <w:lang w:eastAsia="zh-CN" w:bidi="pl-PL"/>
        </w:rPr>
        <w:t xml:space="preserve"> dotyczące spraw </w:t>
      </w:r>
      <w:r w:rsidRPr="00FA3ABF">
        <w:rPr>
          <w:rFonts w:ascii="Lato" w:eastAsia="Times New Roman" w:hAnsi="Lato" w:cs="Arial"/>
          <w:bCs/>
          <w:spacing w:val="4"/>
          <w:lang w:eastAsia="zh-CN" w:bidi="pl-PL"/>
        </w:rPr>
        <w:br/>
        <w:t xml:space="preserve">z zakresu inwestycji drogowych prowadzonych na podstawie specustawy drogowej, które jasno wskazuje, iż w przypadku realizacji tego typu przedsięwzięć organ administracji nie może dokonywać jakichkolwiek zmian np. w zakresie lokalizacji, </w:t>
      </w:r>
      <w:r w:rsidRPr="00FA3ABF">
        <w:rPr>
          <w:rFonts w:ascii="Lato" w:eastAsia="Times New Roman" w:hAnsi="Lato" w:cs="Arial"/>
          <w:bCs/>
          <w:spacing w:val="4"/>
          <w:lang w:eastAsia="zh-CN" w:bidi="pl-PL"/>
        </w:rPr>
        <w:lastRenderedPageBreak/>
        <w:t xml:space="preserve">przebiegu oraz planowanych parametrów technicznych konkretnej inwestycji. Organ wydający zezwolenie realizacyjne nie może w ramach tych przepisów uznaniowo modyfikować przebiegu linii rozgraniczających oraz linii podziału, jeżeli zaproponowane rozwiązanie projektowe nie narusza prawa. Rolą orzekającego w sprawie organu jest sprawdzenie kompletności wniosku w świetle wymogów ustawowych oraz tego, czy koncepcja składającego wniosek mieści się w granicach wyznaczonych przez prawo. </w:t>
      </w:r>
      <w:r w:rsidRPr="00FA3ABF">
        <w:rPr>
          <w:rFonts w:ascii="Lato" w:eastAsia="Times New Roman" w:hAnsi="Lato" w:cs="Arial"/>
          <w:bCs/>
          <w:spacing w:val="4"/>
          <w:lang w:eastAsia="zh-CN" w:bidi="pl-PL"/>
        </w:rPr>
        <w:br/>
        <w:t xml:space="preserve">Jeśli przyjmujemy, że przebieg drogi jest wyznaczany w sposób racjonalny przez grono specjalistów z zakresu transportu, geologii, ochrony środowiska, musimy też przyjąć nieuchronność zajęcia ściśle oznaczonych gruntów pod budowę drogi. Liniowy charakter inwestycji drogowych dyktuje w sposób naturalny pewne rozstrzygnięcia, </w:t>
      </w:r>
      <w:r w:rsidRPr="00FA3ABF">
        <w:rPr>
          <w:rFonts w:ascii="Lato" w:eastAsia="Times New Roman" w:hAnsi="Lato" w:cs="Arial"/>
          <w:bCs/>
          <w:spacing w:val="4"/>
          <w:lang w:eastAsia="zh-CN" w:bidi="pl-PL"/>
        </w:rPr>
        <w:br/>
        <w:t xml:space="preserve">w szczególności co do wyboru nieruchomości objętych decyzją. W żadnym razie nie może być w takiej sytuacji mowy o niedopuszczalnej ingerencji. Zakres badania przez organy w kwestiach badania zasadności "wywłaszczenia" i badania zasadności określonego przebiegu drogi, ogranicza się do kontroli zgodności z przepisami wariantu przedstawionego przez wnioskodawcę bez prawa do dokonywania zmian </w:t>
      </w:r>
      <w:r w:rsidRPr="00FA3ABF">
        <w:rPr>
          <w:rFonts w:ascii="Lato" w:eastAsia="Times New Roman" w:hAnsi="Lato" w:cs="Arial"/>
          <w:bCs/>
          <w:spacing w:val="4"/>
          <w:lang w:eastAsia="zh-CN" w:bidi="pl-PL"/>
        </w:rPr>
        <w:br/>
        <w:t xml:space="preserve">w przedstawionej przez inwestora koncepcji przebiegu drogi. Przepisy specustawy drogowej nie uprawniają organów do dokonywania oceny racjonalności i słuszności rozwiązań projektowych przyjętych przez zarządcę drogi. Organ rozpoznający wniosek dokonuje jedynie sprawdzenia, czy spełnia on ustawowe wymogi, tzn. jest kompletny, inwestor uzyskał stosowne uzgodnienia, opinie i zezwolenia, oraz czy przedłożony projekt jest zgodny z ustawą i dotyczy dróg publicznych (por. wyroki Naczelnego Sądu Administracyjnego z dnia 13 kwietnia 2021 r. sygn. akt II OSK 156/21, z dnia 20 lipca 2021 r., sygn. akt II OSK 852/21, z dnia 5 sierpnia 2021 r. sygn. akt II OSK 1235/21, </w:t>
      </w:r>
      <w:r w:rsidRPr="00FA3ABF">
        <w:rPr>
          <w:rFonts w:ascii="Lato" w:eastAsia="Times New Roman" w:hAnsi="Lato" w:cs="Arial"/>
          <w:bCs/>
          <w:spacing w:val="4"/>
          <w:lang w:eastAsia="zh-CN" w:bidi="pl-PL"/>
        </w:rPr>
        <w:br/>
        <w:t xml:space="preserve">z dnia 14 września 2021 r. sygn. akt II OSK 1332/21, z dnia 30 września 2021 r. </w:t>
      </w:r>
      <w:r w:rsidRPr="00FA3ABF">
        <w:rPr>
          <w:rFonts w:ascii="Lato" w:eastAsia="Times New Roman" w:hAnsi="Lato" w:cs="Arial"/>
          <w:bCs/>
          <w:spacing w:val="4"/>
          <w:lang w:eastAsia="zh-CN" w:bidi="pl-PL"/>
        </w:rPr>
        <w:br/>
        <w:t>sygn. akt II OSK 193/21).</w:t>
      </w:r>
    </w:p>
    <w:p w14:paraId="3BA94D87" w14:textId="06FD7198" w:rsidR="004A2E9D" w:rsidRPr="00FA3ABF" w:rsidRDefault="000F14B4" w:rsidP="00FA3ABF">
      <w:pPr>
        <w:suppressAutoHyphens/>
        <w:spacing w:before="240" w:after="240" w:line="240" w:lineRule="exact"/>
        <w:jc w:val="both"/>
        <w:textAlignment w:val="baseline"/>
        <w:rPr>
          <w:rFonts w:ascii="Lato" w:eastAsia="Times New Roman" w:hAnsi="Lato" w:cs="Arial"/>
          <w:bCs/>
          <w:spacing w:val="4"/>
          <w:lang w:eastAsia="zh-CN" w:bidi="pl-PL"/>
        </w:rPr>
      </w:pPr>
      <w:r w:rsidRPr="00FA3ABF">
        <w:rPr>
          <w:rFonts w:ascii="Lato" w:eastAsia="Times New Roman" w:hAnsi="Lato" w:cs="Arial"/>
          <w:bCs/>
          <w:spacing w:val="4"/>
          <w:lang w:eastAsia="zh-CN" w:bidi="pl-PL"/>
        </w:rPr>
        <w:t xml:space="preserve">Mając na uwadze </w:t>
      </w:r>
      <w:r w:rsidR="005928E1" w:rsidRPr="00FA3ABF">
        <w:rPr>
          <w:rFonts w:ascii="Lato" w:eastAsia="Times New Roman" w:hAnsi="Lato" w:cs="Arial"/>
          <w:bCs/>
          <w:spacing w:val="4"/>
          <w:lang w:eastAsia="zh-CN" w:bidi="pl-PL"/>
        </w:rPr>
        <w:t xml:space="preserve">powyższe </w:t>
      </w:r>
      <w:r w:rsidRPr="00FA3ABF">
        <w:rPr>
          <w:rFonts w:ascii="Lato" w:eastAsia="Times New Roman" w:hAnsi="Lato" w:cs="Arial"/>
          <w:bCs/>
          <w:spacing w:val="4"/>
          <w:lang w:eastAsia="zh-CN" w:bidi="pl-PL"/>
        </w:rPr>
        <w:t xml:space="preserve">i po przeanalizowaniu zebranego w sprawie materiału dowodowego, w tym stanowiska inwestora, jak również zarzutów zawartych </w:t>
      </w:r>
      <w:r w:rsidRPr="00FA3ABF">
        <w:rPr>
          <w:rFonts w:ascii="Lato" w:eastAsia="Times New Roman" w:hAnsi="Lato" w:cs="Arial"/>
          <w:bCs/>
          <w:spacing w:val="4"/>
          <w:lang w:eastAsia="zh-CN" w:bidi="pl-PL"/>
        </w:rPr>
        <w:br/>
        <w:t xml:space="preserve">w odwołaniu, Minister stwierdza, że rozwiązania projektowe – w zakresie dotyczącym interesu prawnego skarżących stron - zatwierdzone w decyzji Wojewody Małopolskiego są prawidłowe. </w:t>
      </w:r>
    </w:p>
    <w:p w14:paraId="69394E95" w14:textId="354D7522" w:rsidR="00D61489" w:rsidRPr="00FA3ABF" w:rsidRDefault="005928E1"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Odnosząc się zaś do zarzutu </w:t>
      </w:r>
      <w:r w:rsidR="00A2463C" w:rsidRPr="00FA3ABF">
        <w:rPr>
          <w:rFonts w:ascii="Lato" w:hAnsi="Lato" w:cs="Arial"/>
          <w:bCs/>
          <w:spacing w:val="4"/>
          <w:lang w:bidi="pl-PL"/>
        </w:rPr>
        <w:t>Pani Z</w:t>
      </w:r>
      <w:r w:rsidR="002B04E5">
        <w:rPr>
          <w:rFonts w:ascii="Lato" w:hAnsi="Lato" w:cs="Arial"/>
          <w:bCs/>
          <w:spacing w:val="4"/>
          <w:lang w:bidi="pl-PL"/>
        </w:rPr>
        <w:t>.</w:t>
      </w:r>
      <w:r w:rsidR="00A2463C" w:rsidRPr="00FA3ABF">
        <w:rPr>
          <w:rFonts w:ascii="Lato" w:hAnsi="Lato" w:cs="Arial"/>
          <w:bCs/>
          <w:spacing w:val="4"/>
          <w:lang w:bidi="pl-PL"/>
        </w:rPr>
        <w:t xml:space="preserve"> A</w:t>
      </w:r>
      <w:r w:rsidR="002B04E5">
        <w:rPr>
          <w:rFonts w:ascii="Lato" w:hAnsi="Lato" w:cs="Arial"/>
          <w:bCs/>
          <w:spacing w:val="4"/>
          <w:lang w:bidi="pl-PL"/>
        </w:rPr>
        <w:t xml:space="preserve">. </w:t>
      </w:r>
      <w:r w:rsidR="00A2463C" w:rsidRPr="00FA3ABF">
        <w:rPr>
          <w:rFonts w:ascii="Lato" w:hAnsi="Lato" w:cs="Arial"/>
          <w:bCs/>
          <w:spacing w:val="4"/>
          <w:lang w:bidi="pl-PL"/>
        </w:rPr>
        <w:t>dotyczące</w:t>
      </w:r>
      <w:r w:rsidR="0065586B" w:rsidRPr="00FA3ABF">
        <w:rPr>
          <w:rFonts w:ascii="Lato" w:hAnsi="Lato" w:cs="Arial"/>
          <w:bCs/>
          <w:spacing w:val="4"/>
          <w:lang w:bidi="pl-PL"/>
        </w:rPr>
        <w:t>go</w:t>
      </w:r>
      <w:r w:rsidR="00A2463C" w:rsidRPr="00FA3ABF">
        <w:rPr>
          <w:rFonts w:ascii="Lato" w:hAnsi="Lato" w:cs="Arial"/>
          <w:bCs/>
          <w:spacing w:val="4"/>
          <w:lang w:bidi="pl-PL"/>
        </w:rPr>
        <w:t xml:space="preserve"> negatywnego wpływu budowy oraz eksploatacji przedmiotowej inwestycji na stan zdrowia mieszkańców domu przy </w:t>
      </w:r>
      <w:r w:rsidR="002B04E5">
        <w:rPr>
          <w:rFonts w:ascii="Lato" w:hAnsi="Lato" w:cs="Arial"/>
          <w:bCs/>
          <w:spacing w:val="4"/>
          <w:lang w:bidi="pl-PL"/>
        </w:rPr>
        <w:br/>
      </w:r>
      <w:r w:rsidR="00A2463C" w:rsidRPr="00FA3ABF">
        <w:rPr>
          <w:rFonts w:ascii="Lato" w:hAnsi="Lato" w:cs="Arial"/>
          <w:bCs/>
          <w:spacing w:val="4"/>
          <w:lang w:bidi="pl-PL"/>
        </w:rPr>
        <w:t>ul. Krakowskiej 10 w Wieliczce</w:t>
      </w:r>
      <w:r w:rsidRPr="00FA3ABF">
        <w:rPr>
          <w:rFonts w:ascii="Lato" w:hAnsi="Lato" w:cs="Arial"/>
          <w:bCs/>
          <w:spacing w:val="4"/>
          <w:lang w:bidi="pl-PL"/>
        </w:rPr>
        <w:t>, w</w:t>
      </w:r>
      <w:r w:rsidR="002727F1" w:rsidRPr="00FA3ABF">
        <w:rPr>
          <w:rFonts w:ascii="Lato" w:hAnsi="Lato" w:cs="Arial"/>
          <w:bCs/>
          <w:spacing w:val="4"/>
          <w:lang w:bidi="pl-PL"/>
        </w:rPr>
        <w:t>skazać w tym miejscu należy</w:t>
      </w:r>
      <w:r w:rsidR="00A2463C" w:rsidRPr="00FA3ABF">
        <w:rPr>
          <w:rFonts w:ascii="Lato" w:hAnsi="Lato" w:cs="Arial"/>
          <w:bCs/>
          <w:spacing w:val="4"/>
          <w:lang w:bidi="pl-PL"/>
        </w:rPr>
        <w:t xml:space="preserve">, </w:t>
      </w:r>
      <w:r w:rsidR="00C771DB" w:rsidRPr="00FA3ABF">
        <w:rPr>
          <w:rFonts w:ascii="Lato" w:hAnsi="Lato" w:cs="Arial"/>
          <w:bCs/>
          <w:spacing w:val="4"/>
          <w:lang w:bidi="pl-PL"/>
        </w:rPr>
        <w:t xml:space="preserve">iż wszelkie kwestie dotyczące oddziaływania inwestycji na środowisko i ludzi </w:t>
      </w:r>
      <w:r w:rsidR="007F3E32" w:rsidRPr="00FA3ABF">
        <w:rPr>
          <w:rFonts w:ascii="Lato" w:hAnsi="Lato" w:cs="Arial"/>
          <w:bCs/>
          <w:spacing w:val="4"/>
          <w:lang w:bidi="pl-PL"/>
        </w:rPr>
        <w:t xml:space="preserve">(tj. hałas, zanieczyszczenia powietrza podczas budowy estakady oraz permanentny hałas i zanieczyszczenia powietrza przez samochody korzystające z estakady) </w:t>
      </w:r>
      <w:r w:rsidR="00C771DB" w:rsidRPr="00FA3ABF">
        <w:rPr>
          <w:rFonts w:ascii="Lato" w:hAnsi="Lato" w:cs="Arial"/>
          <w:bCs/>
          <w:spacing w:val="4"/>
          <w:lang w:bidi="pl-PL"/>
        </w:rPr>
        <w:t xml:space="preserve">zostały przeanalizowane </w:t>
      </w:r>
      <w:r w:rsidR="00311E0C" w:rsidRPr="00FA3ABF">
        <w:rPr>
          <w:rFonts w:ascii="Lato" w:hAnsi="Lato" w:cs="Arial"/>
          <w:bCs/>
          <w:spacing w:val="4"/>
          <w:lang w:bidi="pl-PL"/>
        </w:rPr>
        <w:br/>
      </w:r>
      <w:r w:rsidR="00C771DB" w:rsidRPr="00FA3ABF">
        <w:rPr>
          <w:rFonts w:ascii="Lato" w:hAnsi="Lato" w:cs="Arial"/>
          <w:bCs/>
          <w:spacing w:val="4"/>
          <w:lang w:bidi="pl-PL"/>
        </w:rPr>
        <w:t>w postępowaniu w sprawie wydania decyzji o środowiskowych uwarunkowaniach zgody na realizację przedmiotowego przedsięwzięcia</w:t>
      </w:r>
      <w:r w:rsidR="0065586B" w:rsidRPr="00FA3ABF">
        <w:rPr>
          <w:rFonts w:ascii="Lato" w:hAnsi="Lato" w:cs="Arial"/>
          <w:bCs/>
          <w:spacing w:val="4"/>
          <w:lang w:bidi="pl-PL"/>
        </w:rPr>
        <w:t xml:space="preserve"> </w:t>
      </w:r>
      <w:r w:rsidR="009D6B97" w:rsidRPr="00FA3ABF">
        <w:rPr>
          <w:rFonts w:ascii="Lato" w:hAnsi="Lato" w:cs="Arial"/>
          <w:bCs/>
          <w:spacing w:val="4"/>
          <w:lang w:bidi="pl-PL"/>
        </w:rPr>
        <w:t>i zakończonym decyzją o środowiskowych uwarunkowaniach.</w:t>
      </w:r>
      <w:r w:rsidR="00517EB5" w:rsidRPr="00FA3ABF">
        <w:rPr>
          <w:rFonts w:ascii="Lato" w:hAnsi="Lato" w:cs="Arial"/>
          <w:bCs/>
          <w:spacing w:val="4"/>
          <w:lang w:bidi="pl-PL"/>
        </w:rPr>
        <w:t xml:space="preserve"> </w:t>
      </w:r>
      <w:r w:rsidR="00D61489" w:rsidRPr="00FA3ABF">
        <w:rPr>
          <w:rFonts w:ascii="Lato" w:hAnsi="Lato" w:cstheme="minorHAnsi"/>
          <w:bCs/>
          <w:spacing w:val="4"/>
        </w:rPr>
        <w:t>W decyzji</w:t>
      </w:r>
      <w:r w:rsidR="007F3E32" w:rsidRPr="00FA3ABF">
        <w:rPr>
          <w:rFonts w:ascii="Lato" w:hAnsi="Lato" w:cstheme="minorHAnsi"/>
          <w:bCs/>
          <w:spacing w:val="4"/>
        </w:rPr>
        <w:t xml:space="preserve"> </w:t>
      </w:r>
      <w:r w:rsidR="00D61489" w:rsidRPr="00FA3ABF">
        <w:rPr>
          <w:rFonts w:ascii="Lato" w:hAnsi="Lato" w:cstheme="minorHAnsi"/>
          <w:bCs/>
          <w:spacing w:val="4"/>
        </w:rPr>
        <w:t xml:space="preserve">o środowiskowych uwarunkowaniach nałożono szereg warunków w celu </w:t>
      </w:r>
      <w:r w:rsidR="00D61489" w:rsidRPr="00FA3ABF">
        <w:rPr>
          <w:rFonts w:ascii="Lato" w:hAnsi="Lato" w:cstheme="minorHAnsi"/>
          <w:bCs/>
          <w:spacing w:val="4"/>
          <w:lang w:bidi="pl-PL"/>
        </w:rPr>
        <w:t>zapobiegnięcia występowania negatywnych oddziaływań na środowisko (w tym na zdrowie i życie ludzi) lub ograniczenia ich skal</w:t>
      </w:r>
      <w:r w:rsidR="00517EB5" w:rsidRPr="00FA3ABF">
        <w:rPr>
          <w:rFonts w:ascii="Lato" w:hAnsi="Lato" w:cstheme="minorHAnsi"/>
          <w:bCs/>
          <w:spacing w:val="4"/>
          <w:lang w:bidi="pl-PL"/>
        </w:rPr>
        <w:t>i</w:t>
      </w:r>
      <w:r w:rsidR="00D61489" w:rsidRPr="00FA3ABF">
        <w:rPr>
          <w:rFonts w:ascii="Lato" w:hAnsi="Lato" w:cstheme="minorHAnsi"/>
          <w:bCs/>
          <w:spacing w:val="4"/>
          <w:lang w:bidi="pl-PL"/>
        </w:rPr>
        <w:t xml:space="preserve"> w możliwie największym stopniu.</w:t>
      </w:r>
    </w:p>
    <w:p w14:paraId="326C32EC" w14:textId="185F955D" w:rsidR="009D6B97" w:rsidRPr="00FA3ABF" w:rsidRDefault="009D6B97"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Wyjaśnienia wymaga, iż decyzja o środowiskowych uwarunkowaniach jest jedną </w:t>
      </w:r>
      <w:r w:rsidRPr="00FA3ABF">
        <w:rPr>
          <w:rFonts w:ascii="Lato" w:hAnsi="Lato" w:cs="Arial"/>
          <w:bCs/>
          <w:spacing w:val="4"/>
          <w:lang w:bidi="pl-PL"/>
        </w:rPr>
        <w:br/>
        <w:t xml:space="preserve">z pierwszych decyzji administracyjnych uzyskiwanych przed realizacją przedsięwzięcia mogącego znacząco oddziaływać na środowisko. Zgodnie z art. 72 ust. 1 pkt 10 ustawy </w:t>
      </w:r>
      <w:r w:rsidRPr="00FA3ABF">
        <w:rPr>
          <w:rFonts w:ascii="Lato" w:hAnsi="Lato" w:cs="Arial"/>
          <w:bCs/>
          <w:spacing w:val="4"/>
          <w:lang w:bidi="pl-PL"/>
        </w:rPr>
        <w:br/>
        <w:t xml:space="preserve">o udostępnianiu informacji o środowisku i jego ochronie wydanie decyzji </w:t>
      </w:r>
      <w:r w:rsidR="000F14B4" w:rsidRPr="00FA3ABF">
        <w:rPr>
          <w:rFonts w:ascii="Lato" w:hAnsi="Lato" w:cs="Arial"/>
          <w:bCs/>
          <w:spacing w:val="4"/>
          <w:lang w:bidi="pl-PL"/>
        </w:rPr>
        <w:br/>
      </w:r>
      <w:r w:rsidRPr="00FA3ABF">
        <w:rPr>
          <w:rFonts w:ascii="Lato" w:hAnsi="Lato" w:cs="Arial"/>
          <w:bCs/>
          <w:spacing w:val="4"/>
          <w:lang w:bidi="pl-PL"/>
        </w:rPr>
        <w:t xml:space="preserve">o środowiskowych uwarunkowaniach następuje przed uzyskaniem decyzji o zezwoleniu na realizację inwestycji drogowej. W myśl art. 72 ust. 3 powołanej ustawy, decyzję </w:t>
      </w:r>
      <w:r w:rsidR="000F14B4" w:rsidRPr="00FA3ABF">
        <w:rPr>
          <w:rFonts w:ascii="Lato" w:hAnsi="Lato" w:cs="Arial"/>
          <w:bCs/>
          <w:spacing w:val="4"/>
          <w:lang w:bidi="pl-PL"/>
        </w:rPr>
        <w:br/>
      </w:r>
      <w:r w:rsidRPr="00FA3ABF">
        <w:rPr>
          <w:rFonts w:ascii="Lato" w:hAnsi="Lato" w:cs="Arial"/>
          <w:bCs/>
          <w:spacing w:val="4"/>
          <w:lang w:bidi="pl-PL"/>
        </w:rPr>
        <w:t xml:space="preserve">o środowiskowych uwarunkowaniach dołącza się do wniosku o wydanie ww. zezwolenia. Omawiana regulacja znajduje odzwierciedlenie w przepisach specustawy drogowej, określających obligatoryjne elementy wniosku o wydanie decyzji o zezwoleniu na </w:t>
      </w:r>
      <w:r w:rsidRPr="00FA3ABF">
        <w:rPr>
          <w:rFonts w:ascii="Lato" w:hAnsi="Lato" w:cs="Arial"/>
          <w:bCs/>
          <w:spacing w:val="4"/>
          <w:lang w:bidi="pl-PL"/>
        </w:rPr>
        <w:lastRenderedPageBreak/>
        <w:t xml:space="preserve">realizację inwestycji drogowej, wśród których znajdują się wymagane przepisami odrębnymi decyzje administracyjne, takie jak np. decyzja o środowiskowych uwarunkowaniach (art. 11d ust. 1 pkt 9 specustawy drogowej). </w:t>
      </w:r>
    </w:p>
    <w:p w14:paraId="7BEA6085" w14:textId="77777777" w:rsidR="009D6B97" w:rsidRPr="00FA3ABF" w:rsidRDefault="009D6B97"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Postępowanie toczące się w przedmiocie wydania decyzji o środowiskowych uwarunkowaniach dotyczy planowanego dopiero przedsięwzięcia i sprowadza się do ustalenia, czy inwestycja w kształcie opisanym przez inwestora we wniosku zagraża środowisku oraz czy spełnia wymagania i parametry w zakresie ochrony środowiska. </w:t>
      </w:r>
      <w:r w:rsidRPr="00FA3ABF">
        <w:rPr>
          <w:rFonts w:ascii="Lato" w:hAnsi="Lato" w:cs="Arial"/>
          <w:bCs/>
          <w:spacing w:val="4"/>
          <w:lang w:bidi="pl-PL"/>
        </w:rPr>
        <w:br/>
        <w:t xml:space="preserve">Istotą decyzji o środowiskowych uwarunkowaniach jest określenie wpływu planowanego przedsięwzięcia na środowisko oraz wymagań, jakie powinny być spełnione, </w:t>
      </w:r>
      <w:r w:rsidRPr="00FA3ABF">
        <w:rPr>
          <w:rFonts w:ascii="Lato" w:hAnsi="Lato" w:cs="Arial"/>
          <w:bCs/>
          <w:spacing w:val="4"/>
          <w:lang w:bidi="pl-PL"/>
        </w:rPr>
        <w:br/>
        <w:t xml:space="preserve">by zminimalizować skutki negatywnego wpływu na środowisko czynników dla niego szkodliwych. </w:t>
      </w:r>
    </w:p>
    <w:p w14:paraId="3DAC7F59" w14:textId="5A7FB7F8" w:rsidR="000F14B4" w:rsidRPr="00FA3ABF" w:rsidRDefault="009D6B97"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W myśl art. 86 pkt 2 ustawy o udostępnianiu informacji o środowisku i jego ochronie, decyzja o środowiskowych uwarunkowaniach wiąże organy wydające decyzje, o których mowa w art. 72 ust. 1 tej ustawy, zatem m.in. organy administracji publicznej rozstrzygające w przedmiocie lokalizacji inwestycji drogowej (art. 72 ust. 1 pkt 10 ustawy o udostępnianiu informacji o środowisku i jego ochronie). </w:t>
      </w:r>
    </w:p>
    <w:p w14:paraId="4EB7E5D2" w14:textId="4861614D" w:rsidR="009D6B97" w:rsidRPr="00FA3ABF" w:rsidRDefault="009D6B97"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W związku ze wspomnianą prejudycjalnością decyzji o środowiskowych</w:t>
      </w:r>
      <w:r w:rsidR="007F3E32" w:rsidRPr="00FA3ABF">
        <w:rPr>
          <w:rFonts w:ascii="Lato" w:hAnsi="Lato" w:cs="Arial"/>
          <w:bCs/>
          <w:spacing w:val="4"/>
          <w:lang w:bidi="pl-PL"/>
        </w:rPr>
        <w:t xml:space="preserve"> </w:t>
      </w:r>
      <w:r w:rsidRPr="00FA3ABF">
        <w:rPr>
          <w:rFonts w:ascii="Lato" w:hAnsi="Lato" w:cs="Arial"/>
          <w:bCs/>
          <w:spacing w:val="4"/>
          <w:lang w:bidi="pl-PL"/>
        </w:rPr>
        <w:t xml:space="preserve">uwarunkowaniach w stosunku do decyzji wymienionych w art. 72 ust. 1 ustawy </w:t>
      </w:r>
      <w:r w:rsidR="00B276B0" w:rsidRPr="00FA3ABF">
        <w:rPr>
          <w:rFonts w:ascii="Lato" w:hAnsi="Lato" w:cs="Arial"/>
          <w:bCs/>
          <w:spacing w:val="4"/>
          <w:lang w:bidi="pl-PL"/>
        </w:rPr>
        <w:br/>
      </w:r>
      <w:r w:rsidRPr="00FA3ABF">
        <w:rPr>
          <w:rFonts w:ascii="Lato" w:hAnsi="Lato" w:cs="Arial"/>
          <w:bCs/>
          <w:spacing w:val="4"/>
          <w:lang w:bidi="pl-PL"/>
        </w:rPr>
        <w:t>o udostępnianiu informacji o środowisku i jego ochronie, w kolejnych decyzjach</w:t>
      </w:r>
      <w:r w:rsidR="007F3E32" w:rsidRPr="00FA3ABF">
        <w:rPr>
          <w:rFonts w:ascii="Lato" w:hAnsi="Lato" w:cs="Arial"/>
          <w:bCs/>
          <w:spacing w:val="4"/>
          <w:lang w:bidi="pl-PL"/>
        </w:rPr>
        <w:t xml:space="preserve"> </w:t>
      </w:r>
      <w:r w:rsidRPr="00FA3ABF">
        <w:rPr>
          <w:rFonts w:ascii="Lato" w:hAnsi="Lato" w:cs="Arial"/>
          <w:bCs/>
          <w:spacing w:val="4"/>
          <w:lang w:bidi="pl-PL"/>
        </w:rPr>
        <w:t>inwestycyjnych należy uwzględniać ustalenia decyzji o środowiskowych</w:t>
      </w:r>
      <w:r w:rsidR="007F3E32" w:rsidRPr="00FA3ABF">
        <w:rPr>
          <w:rFonts w:ascii="Lato" w:hAnsi="Lato" w:cs="Arial"/>
          <w:bCs/>
          <w:spacing w:val="4"/>
          <w:lang w:bidi="pl-PL"/>
        </w:rPr>
        <w:t xml:space="preserve"> </w:t>
      </w:r>
      <w:r w:rsidRPr="00FA3ABF">
        <w:rPr>
          <w:rFonts w:ascii="Lato" w:hAnsi="Lato" w:cs="Arial"/>
          <w:bCs/>
          <w:spacing w:val="4"/>
          <w:lang w:bidi="pl-PL"/>
        </w:rPr>
        <w:t xml:space="preserve">uwarunkowaniach. Tym samym, ustalenia decyzji o środowiskowych uwarunkowaniach w dużym stopniu determinują kształt inwestycji, który nie może w zasadzie ulec zmianom w kolejnych decyzjach inwestycyjnych. </w:t>
      </w:r>
    </w:p>
    <w:p w14:paraId="34742DB3" w14:textId="3E8D2972" w:rsidR="00AA3536" w:rsidRPr="00FA3ABF" w:rsidRDefault="00AA3536"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Przenosząc powyższe na grunt przedmiotowej sprawy należy zauważyć, iż w decyzji </w:t>
      </w:r>
      <w:r w:rsidR="00B276B0" w:rsidRPr="00FA3ABF">
        <w:rPr>
          <w:rFonts w:ascii="Lato" w:hAnsi="Lato" w:cs="Arial"/>
          <w:bCs/>
          <w:spacing w:val="4"/>
          <w:lang w:bidi="pl-PL"/>
        </w:rPr>
        <w:br/>
      </w:r>
      <w:r w:rsidRPr="00FA3ABF">
        <w:rPr>
          <w:rFonts w:ascii="Lato" w:hAnsi="Lato" w:cs="Arial"/>
          <w:bCs/>
          <w:spacing w:val="4"/>
          <w:lang w:bidi="pl-PL"/>
        </w:rPr>
        <w:t xml:space="preserve">o środowiskowych uwarunkowaniach wskazano, że w okresie realizacji przedsięwzięcia może wystąpić chwilowa uciążliwość wynikająca ze wzmożonej emisji pyłów i gazów, ograniczona głównie do obszaru prowadzanych prac, o dużej zmienności w czasie </w:t>
      </w:r>
      <w:r w:rsidR="00B276B0" w:rsidRPr="00FA3ABF">
        <w:rPr>
          <w:rFonts w:ascii="Lato" w:hAnsi="Lato" w:cs="Arial"/>
          <w:bCs/>
          <w:spacing w:val="4"/>
          <w:lang w:bidi="pl-PL"/>
        </w:rPr>
        <w:br/>
      </w:r>
      <w:r w:rsidRPr="00FA3ABF">
        <w:rPr>
          <w:rFonts w:ascii="Lato" w:hAnsi="Lato" w:cs="Arial"/>
          <w:bCs/>
          <w:spacing w:val="4"/>
          <w:lang w:bidi="pl-PL"/>
        </w:rPr>
        <w:t>i przestrzeni z uwagi na prowadzone czynności oraz położenie frontu robót. Jednak jak wskazano w decyzji o środowiskowych uwarunkowaniach, nie przewiduje się aby realizacja przedsięwzięcia spowodowała znaczące uciążliwości,</w:t>
      </w:r>
      <w:r w:rsidR="00B276B0" w:rsidRPr="00FA3ABF">
        <w:rPr>
          <w:rFonts w:ascii="Lato" w:hAnsi="Lato" w:cs="Arial"/>
          <w:bCs/>
          <w:spacing w:val="4"/>
          <w:lang w:bidi="pl-PL"/>
        </w:rPr>
        <w:t xml:space="preserve"> </w:t>
      </w:r>
      <w:r w:rsidRPr="00FA3ABF">
        <w:rPr>
          <w:rFonts w:ascii="Lato" w:hAnsi="Lato" w:cs="Arial"/>
          <w:bCs/>
          <w:spacing w:val="4"/>
          <w:lang w:bidi="pl-PL"/>
        </w:rPr>
        <w:t xml:space="preserve">w szczególności kumulacje zanieczyszczeń i trwałe zmiany w jakości powietrza atmosferycznego. </w:t>
      </w:r>
      <w:r w:rsidR="000F14B4" w:rsidRPr="00FA3ABF">
        <w:rPr>
          <w:rFonts w:ascii="Lato" w:hAnsi="Lato" w:cs="Arial"/>
          <w:bCs/>
          <w:spacing w:val="4"/>
          <w:lang w:bidi="pl-PL"/>
        </w:rPr>
        <w:br/>
      </w:r>
      <w:r w:rsidRPr="00FA3ABF">
        <w:rPr>
          <w:rFonts w:ascii="Lato" w:hAnsi="Lato" w:cs="Arial"/>
          <w:bCs/>
          <w:spacing w:val="4"/>
          <w:lang w:bidi="pl-PL"/>
        </w:rPr>
        <w:t xml:space="preserve">W rozstrzygnięciu środowiskowym wskazano, aby w trakcie prowadzonych robót ziemnych i budowalnych ograniczono emisję niezorganizowaną zanieczyszczeń pyłowych poprzez transport materiałów sypkich w opakowaniach pojazdami do tego przystosowanymi, magazynowanie materiałów sypkich w miejscach osłoniętych przed wiatrem (o ile to możliwe w opakowaniach fabrycznych) bądź przykrywanie ich np. plandeką, oraz w okresie wysokich temperatur zraszania wodą powierzchni, z których może następować pylenie. W decyzji o środowiskowych uwarunkowaniach wskazano, </w:t>
      </w:r>
      <w:r w:rsidR="000F14B4" w:rsidRPr="00FA3ABF">
        <w:rPr>
          <w:rFonts w:ascii="Lato" w:hAnsi="Lato" w:cs="Arial"/>
          <w:bCs/>
          <w:spacing w:val="4"/>
          <w:lang w:bidi="pl-PL"/>
        </w:rPr>
        <w:br/>
      </w:r>
      <w:r w:rsidRPr="00FA3ABF">
        <w:rPr>
          <w:rFonts w:ascii="Lato" w:hAnsi="Lato" w:cs="Arial"/>
          <w:bCs/>
          <w:spacing w:val="4"/>
          <w:lang w:bidi="pl-PL"/>
        </w:rPr>
        <w:t xml:space="preserve">iż analiza oddziaływania zanieczyszczeń emitowanych z planowanej inwestycji w trakcie jej eksploatacji nie wykazała poza pasem drogowym przekroczeń dopuszczalnych stężeń </w:t>
      </w:r>
      <w:r w:rsidR="00B276B0" w:rsidRPr="00FA3ABF">
        <w:rPr>
          <w:rFonts w:ascii="Lato" w:hAnsi="Lato" w:cs="Arial"/>
          <w:bCs/>
          <w:spacing w:val="4"/>
          <w:lang w:bidi="pl-PL"/>
        </w:rPr>
        <w:br/>
      </w:r>
      <w:r w:rsidRPr="00FA3ABF">
        <w:rPr>
          <w:rFonts w:ascii="Lato" w:hAnsi="Lato" w:cs="Arial"/>
          <w:bCs/>
          <w:spacing w:val="4"/>
          <w:lang w:bidi="pl-PL"/>
        </w:rPr>
        <w:t xml:space="preserve">z wyjątkiem pyłu zawieszonego. Jednakże w ww. decyzji </w:t>
      </w:r>
      <w:r w:rsidR="00B276B0" w:rsidRPr="00FA3ABF">
        <w:rPr>
          <w:rFonts w:ascii="Lato" w:hAnsi="Lato" w:cs="Arial"/>
          <w:bCs/>
          <w:spacing w:val="4"/>
          <w:lang w:bidi="pl-PL"/>
        </w:rPr>
        <w:t>wyjaśniono</w:t>
      </w:r>
      <w:r w:rsidRPr="00FA3ABF">
        <w:rPr>
          <w:rFonts w:ascii="Lato" w:hAnsi="Lato" w:cs="Arial"/>
          <w:bCs/>
          <w:spacing w:val="4"/>
          <w:lang w:bidi="pl-PL"/>
        </w:rPr>
        <w:t xml:space="preserve">, iż wartości stężeń pyłu zawieszonego są niskie i poza granicą inwestycji znajdują się na poziomie dopuszczalnej wartości. W rozstrzygnięciu środowiskowym podkreślono także, </w:t>
      </w:r>
      <w:r w:rsidR="00B276B0" w:rsidRPr="00FA3ABF">
        <w:rPr>
          <w:rFonts w:ascii="Lato" w:hAnsi="Lato" w:cs="Arial"/>
          <w:bCs/>
          <w:spacing w:val="4"/>
          <w:lang w:bidi="pl-PL"/>
        </w:rPr>
        <w:br/>
      </w:r>
      <w:r w:rsidRPr="00FA3ABF">
        <w:rPr>
          <w:rFonts w:ascii="Lato" w:hAnsi="Lato" w:cs="Arial"/>
          <w:bCs/>
          <w:spacing w:val="4"/>
          <w:lang w:bidi="pl-PL"/>
        </w:rPr>
        <w:t xml:space="preserve">iż działania podejmowane w ramach realizacji naprawczych programów ochrony powietrza powinny w najbliższej przyszłości doprowadzić do obniżenia aktualnego tła zanieczyszczeń powietrza. </w:t>
      </w:r>
    </w:p>
    <w:p w14:paraId="7388BE63" w14:textId="5CB4CFFF" w:rsidR="00C6060B" w:rsidRPr="00FA3ABF" w:rsidRDefault="00AA3536"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Ponadto w rozstrzygnięciu organu środowiskowego wskazano, iż </w:t>
      </w:r>
      <w:r w:rsidR="00C6060B" w:rsidRPr="00FA3ABF">
        <w:rPr>
          <w:rFonts w:ascii="Lato" w:hAnsi="Lato" w:cs="Arial"/>
          <w:bCs/>
          <w:spacing w:val="4"/>
          <w:lang w:bidi="pl-PL"/>
        </w:rPr>
        <w:t xml:space="preserve">podczas wykonywania prac budowlanych wystąpi </w:t>
      </w:r>
      <w:r w:rsidR="002727F1" w:rsidRPr="00FA3ABF">
        <w:rPr>
          <w:rFonts w:ascii="Lato" w:hAnsi="Lato" w:cs="Arial"/>
          <w:bCs/>
          <w:spacing w:val="4"/>
          <w:lang w:bidi="pl-PL"/>
        </w:rPr>
        <w:t xml:space="preserve">co prawda </w:t>
      </w:r>
      <w:r w:rsidR="00C6060B" w:rsidRPr="00FA3ABF">
        <w:rPr>
          <w:rFonts w:ascii="Lato" w:hAnsi="Lato" w:cs="Arial"/>
          <w:bCs/>
          <w:spacing w:val="4"/>
          <w:lang w:bidi="pl-PL"/>
        </w:rPr>
        <w:t>emisja hałasu</w:t>
      </w:r>
      <w:r w:rsidR="00B276B0" w:rsidRPr="00FA3ABF">
        <w:rPr>
          <w:rFonts w:ascii="Lato" w:hAnsi="Lato" w:cs="Arial"/>
          <w:bCs/>
          <w:spacing w:val="4"/>
          <w:lang w:bidi="pl-PL"/>
        </w:rPr>
        <w:t>,</w:t>
      </w:r>
      <w:r w:rsidR="002727F1" w:rsidRPr="00FA3ABF">
        <w:rPr>
          <w:rFonts w:ascii="Lato" w:hAnsi="Lato" w:cs="Arial"/>
          <w:bCs/>
          <w:spacing w:val="4"/>
          <w:lang w:bidi="pl-PL"/>
        </w:rPr>
        <w:t xml:space="preserve"> jednak</w:t>
      </w:r>
      <w:r w:rsidR="00C6060B" w:rsidRPr="00FA3ABF">
        <w:rPr>
          <w:rFonts w:ascii="Lato" w:hAnsi="Lato" w:cs="Arial"/>
          <w:bCs/>
          <w:spacing w:val="4"/>
          <w:lang w:bidi="pl-PL"/>
        </w:rPr>
        <w:t xml:space="preserve"> </w:t>
      </w:r>
      <w:r w:rsidR="002727F1" w:rsidRPr="00FA3ABF">
        <w:rPr>
          <w:rFonts w:ascii="Lato" w:hAnsi="Lato" w:cs="Arial"/>
          <w:bCs/>
          <w:spacing w:val="4"/>
          <w:lang w:bidi="pl-PL"/>
        </w:rPr>
        <w:t>o</w:t>
      </w:r>
      <w:r w:rsidR="00C6060B" w:rsidRPr="00FA3ABF">
        <w:rPr>
          <w:rFonts w:ascii="Lato" w:hAnsi="Lato" w:cs="Arial"/>
          <w:bCs/>
          <w:spacing w:val="4"/>
          <w:lang w:bidi="pl-PL"/>
        </w:rPr>
        <w:t>ddziaływanie to będzie zmienne w czasie w zależności od etapu budow</w:t>
      </w:r>
      <w:r w:rsidR="002727F1" w:rsidRPr="00FA3ABF">
        <w:rPr>
          <w:rFonts w:ascii="Lato" w:hAnsi="Lato" w:cs="Arial"/>
          <w:bCs/>
          <w:spacing w:val="4"/>
          <w:lang w:bidi="pl-PL"/>
        </w:rPr>
        <w:t>y oraz</w:t>
      </w:r>
      <w:r w:rsidR="00C6060B" w:rsidRPr="00FA3ABF">
        <w:rPr>
          <w:rFonts w:ascii="Lato" w:hAnsi="Lato" w:cs="Arial"/>
          <w:bCs/>
          <w:spacing w:val="4"/>
          <w:lang w:bidi="pl-PL"/>
        </w:rPr>
        <w:t xml:space="preserve"> będzie miało charakter </w:t>
      </w:r>
      <w:r w:rsidR="00C6060B" w:rsidRPr="00FA3ABF">
        <w:rPr>
          <w:rFonts w:ascii="Lato" w:hAnsi="Lato" w:cs="Arial"/>
          <w:bCs/>
          <w:spacing w:val="4"/>
          <w:lang w:bidi="pl-PL"/>
        </w:rPr>
        <w:lastRenderedPageBreak/>
        <w:t xml:space="preserve">krótkotrwały i odwracalny, obejmujący swoim zasięgiem najbliższe otoczenie terenu, </w:t>
      </w:r>
      <w:r w:rsidR="00B276B0" w:rsidRPr="00FA3ABF">
        <w:rPr>
          <w:rFonts w:ascii="Lato" w:hAnsi="Lato" w:cs="Arial"/>
          <w:bCs/>
          <w:spacing w:val="4"/>
          <w:lang w:bidi="pl-PL"/>
        </w:rPr>
        <w:br/>
      </w:r>
      <w:r w:rsidR="00C6060B" w:rsidRPr="00FA3ABF">
        <w:rPr>
          <w:rFonts w:ascii="Lato" w:hAnsi="Lato" w:cs="Arial"/>
          <w:bCs/>
          <w:spacing w:val="4"/>
          <w:lang w:bidi="pl-PL"/>
        </w:rPr>
        <w:t xml:space="preserve">na którym prowadzone będą prace budowlane. Jak wyjaśniono w ww. rozstrzygnięciu, prace związane z przebudową układu drogowego prowadzone będą w ciągu dnia, tj. od 6:00 do 22:00, za wyjątkiem robót, dla których konieczne jest zapewnienie ciągłości technologicznej – wówczas wyjątkowo dopuszczono prowadzenie robót w porze nocnej. Organ środowiskowy wskazał, iż w przypadku prowadzenia prac w godzinach nocnych należy podjąć starania aby uniknąć prowadzenia w tych godzinach prac generujących duży hałas, takich jak np. kruszenie betonu. </w:t>
      </w:r>
    </w:p>
    <w:p w14:paraId="6452FA30" w14:textId="7A04DA2D" w:rsidR="007F3E32" w:rsidRPr="00FA3ABF" w:rsidRDefault="00C6060B"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Burmistrz Miasta i Gminy Wieliczka w swoim </w:t>
      </w:r>
      <w:r w:rsidR="00D61489" w:rsidRPr="00FA3ABF">
        <w:rPr>
          <w:rFonts w:ascii="Lato" w:hAnsi="Lato" w:cs="Arial"/>
          <w:bCs/>
          <w:spacing w:val="4"/>
          <w:lang w:bidi="pl-PL"/>
        </w:rPr>
        <w:t>rozstrzygnięciu</w:t>
      </w:r>
      <w:r w:rsidRPr="00FA3ABF">
        <w:rPr>
          <w:rFonts w:ascii="Lato" w:hAnsi="Lato" w:cs="Arial"/>
          <w:bCs/>
          <w:spacing w:val="4"/>
          <w:lang w:bidi="pl-PL"/>
        </w:rPr>
        <w:t xml:space="preserve"> wskazał, iż na </w:t>
      </w:r>
      <w:r w:rsidR="00D61489" w:rsidRPr="00FA3ABF">
        <w:rPr>
          <w:rFonts w:ascii="Lato" w:hAnsi="Lato" w:cs="Arial"/>
          <w:bCs/>
          <w:spacing w:val="4"/>
          <w:lang w:bidi="pl-PL"/>
        </w:rPr>
        <w:t>podstawie</w:t>
      </w:r>
      <w:r w:rsidRPr="00FA3ABF">
        <w:rPr>
          <w:rFonts w:ascii="Lato" w:hAnsi="Lato" w:cs="Arial"/>
          <w:bCs/>
          <w:spacing w:val="4"/>
          <w:lang w:bidi="pl-PL"/>
        </w:rPr>
        <w:t xml:space="preserve"> </w:t>
      </w:r>
      <w:r w:rsidR="00D61489" w:rsidRPr="00FA3ABF">
        <w:rPr>
          <w:rFonts w:ascii="Lato" w:hAnsi="Lato" w:cs="Arial"/>
          <w:bCs/>
          <w:spacing w:val="4"/>
          <w:lang w:bidi="pl-PL"/>
        </w:rPr>
        <w:t xml:space="preserve">wykonanych prognoz i analiz rozkładu poziomu dźwięku dla terenów zlokalizowanych wzdłuż planowanej inwestycji stwierdzono, że w rejonie planowanego węzła stan klimatu akustycznego będzie powodował przekroczenia poziomów dopuszczalnych. </w:t>
      </w:r>
      <w:r w:rsidR="002727F1" w:rsidRPr="00FA3ABF">
        <w:rPr>
          <w:rFonts w:ascii="Lato" w:hAnsi="Lato" w:cs="Arial"/>
          <w:bCs/>
          <w:spacing w:val="4"/>
          <w:lang w:bidi="pl-PL"/>
        </w:rPr>
        <w:t>W związku z powyższym,</w:t>
      </w:r>
      <w:r w:rsidR="007F3E32" w:rsidRPr="00FA3ABF">
        <w:rPr>
          <w:rFonts w:ascii="Lato" w:hAnsi="Lato" w:cs="Arial"/>
          <w:bCs/>
          <w:spacing w:val="4"/>
          <w:lang w:bidi="pl-PL"/>
        </w:rPr>
        <w:t xml:space="preserve"> zaprojektowano zabezpieczenia akustyczne, które pozwolą zniwelować oddziaływanie akustyczne od poruszających się pojazdów oraz wyznaczono dodatkowe punkty o</w:t>
      </w:r>
      <w:r w:rsidR="00A24A11" w:rsidRPr="00FA3ABF">
        <w:rPr>
          <w:rFonts w:ascii="Lato" w:hAnsi="Lato" w:cs="Arial"/>
          <w:bCs/>
          <w:spacing w:val="4"/>
          <w:lang w:bidi="pl-PL"/>
        </w:rPr>
        <w:t>b</w:t>
      </w:r>
      <w:r w:rsidR="007F3E32" w:rsidRPr="00FA3ABF">
        <w:rPr>
          <w:rFonts w:ascii="Lato" w:hAnsi="Lato" w:cs="Arial"/>
          <w:bCs/>
          <w:spacing w:val="4"/>
          <w:lang w:bidi="pl-PL"/>
        </w:rPr>
        <w:t>serwacyjne zlokalizowane na granicy nieruchomości terenu, na których znajduje się zabudowa.</w:t>
      </w:r>
      <w:r w:rsidR="00A24A11" w:rsidRPr="00FA3ABF">
        <w:rPr>
          <w:rFonts w:ascii="Lato" w:hAnsi="Lato" w:cs="Arial"/>
          <w:bCs/>
          <w:spacing w:val="4"/>
          <w:lang w:bidi="pl-PL"/>
        </w:rPr>
        <w:t xml:space="preserve"> </w:t>
      </w:r>
    </w:p>
    <w:p w14:paraId="3BB1EAF9" w14:textId="7DDEF085" w:rsidR="004D7052" w:rsidRPr="00FA3ABF" w:rsidRDefault="00CB050B"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Ponadto podkreślić należy, iż w celu określenia rzeczywistego oddziaływania planowanej inwestycji, w decyzji o środowiskowych uwarunkowaniach nałożono na inwestora obowiązek wykonania monitoringu w zakresie hałasu na etapie eksploatacji przedsięwzięcia. Na podstawie przeprowadzonego monitoringu nastąpi weryfikacja przeprowadzonych prognoz w rzeczywistych warunkach, która wskaże czy konieczne  będzie podjęcie dodatkowych środków ochronnych, tj. dodatkowych zabezpieczeń akustycznych.</w:t>
      </w:r>
    </w:p>
    <w:p w14:paraId="3E955D14" w14:textId="2895248E" w:rsidR="00964767" w:rsidRPr="00FA3ABF" w:rsidRDefault="00DA0CD9" w:rsidP="00FA3ABF">
      <w:pPr>
        <w:suppressAutoHyphens/>
        <w:spacing w:before="240" w:after="240" w:line="240" w:lineRule="exact"/>
        <w:jc w:val="both"/>
        <w:textAlignment w:val="baseline"/>
        <w:rPr>
          <w:rFonts w:ascii="Lato" w:eastAsia="Times New Roman" w:hAnsi="Lato" w:cs="Arial"/>
          <w:bCs/>
          <w:color w:val="000000"/>
          <w:spacing w:val="4"/>
          <w:lang w:eastAsia="zh-CN" w:bidi="pl-PL"/>
        </w:rPr>
      </w:pPr>
      <w:r w:rsidRPr="00FA3ABF">
        <w:rPr>
          <w:rFonts w:ascii="Lato" w:eastAsia="Times New Roman" w:hAnsi="Lato" w:cs="Arial"/>
          <w:color w:val="000000"/>
          <w:spacing w:val="4"/>
          <w:lang w:eastAsia="zh-CN" w:bidi="pl-PL"/>
        </w:rPr>
        <w:t xml:space="preserve">Wyjaśnić należy, iż </w:t>
      </w:r>
      <w:r w:rsidR="001E5C58" w:rsidRPr="00FA3ABF">
        <w:rPr>
          <w:rFonts w:ascii="Lato" w:eastAsia="Times New Roman" w:hAnsi="Lato" w:cs="Arial"/>
          <w:color w:val="000000"/>
          <w:spacing w:val="4"/>
          <w:lang w:eastAsia="zh-CN" w:bidi="pl-PL"/>
        </w:rPr>
        <w:t xml:space="preserve"> </w:t>
      </w:r>
      <w:r w:rsidRPr="00FA3ABF">
        <w:rPr>
          <w:rFonts w:ascii="Lato" w:eastAsia="Times New Roman" w:hAnsi="Lato" w:cs="Arial"/>
          <w:bCs/>
          <w:color w:val="000000"/>
          <w:spacing w:val="4"/>
          <w:lang w:eastAsia="zh-CN" w:bidi="pl-PL"/>
        </w:rPr>
        <w:t>o</w:t>
      </w:r>
      <w:r w:rsidR="001E5C58" w:rsidRPr="00FA3ABF">
        <w:rPr>
          <w:rFonts w:ascii="Lato" w:eastAsia="Times New Roman" w:hAnsi="Lato" w:cs="Arial"/>
          <w:bCs/>
          <w:color w:val="000000"/>
          <w:spacing w:val="4"/>
          <w:lang w:eastAsia="zh-CN" w:bidi="pl-PL"/>
        </w:rPr>
        <w:t>rgan wydający pozwolenie na budowę (zezwolenie na realizację inwestycji drogowej) bada, czy inwestor spełnił wszystkie wymagania przewidziane w decyzji ustalającej środowiskowe uwarunkowania realizacji przedmiotowego</w:t>
      </w:r>
      <w:r w:rsidR="00815A6D" w:rsidRPr="00FA3ABF">
        <w:rPr>
          <w:rFonts w:ascii="Lato" w:eastAsia="Times New Roman" w:hAnsi="Lato" w:cs="Arial"/>
          <w:bCs/>
          <w:color w:val="000000"/>
          <w:spacing w:val="4"/>
          <w:lang w:eastAsia="zh-CN" w:bidi="pl-PL"/>
        </w:rPr>
        <w:t xml:space="preserve"> </w:t>
      </w:r>
      <w:r w:rsidR="001E5C58" w:rsidRPr="00FA3ABF">
        <w:rPr>
          <w:rFonts w:ascii="Lato" w:eastAsia="Times New Roman" w:hAnsi="Lato" w:cs="Arial"/>
          <w:bCs/>
          <w:color w:val="000000"/>
          <w:spacing w:val="4"/>
          <w:lang w:eastAsia="zh-CN" w:bidi="pl-PL"/>
        </w:rPr>
        <w:t xml:space="preserve">przedsięwzięcia i jeżeli nie ma w tym zakresie wątpliwości nie może odmówić wydania pozwolenia na budowę (zezwolenia na realizację inwestycji drogowej). </w:t>
      </w:r>
      <w:r w:rsidR="00964767" w:rsidRPr="00FA3ABF">
        <w:rPr>
          <w:rFonts w:ascii="Lato" w:eastAsia="Times New Roman" w:hAnsi="Lato" w:cs="Arial"/>
          <w:color w:val="000000"/>
          <w:spacing w:val="4"/>
          <w:lang w:eastAsia="zh-CN"/>
        </w:rPr>
        <w:t xml:space="preserve">Zdaniem Ministra, </w:t>
      </w:r>
      <w:r w:rsidR="00964767" w:rsidRPr="00FA3ABF">
        <w:rPr>
          <w:rFonts w:ascii="Lato" w:eastAsia="Times New Roman" w:hAnsi="Lato" w:cs="Arial"/>
          <w:bCs/>
          <w:color w:val="000000"/>
          <w:spacing w:val="4"/>
          <w:lang w:eastAsia="zh-CN"/>
        </w:rPr>
        <w:t xml:space="preserve">projekt budowlany zatwierdzony decyzją Wojewody </w:t>
      </w:r>
      <w:r w:rsidR="00514E3D" w:rsidRPr="00FA3ABF">
        <w:rPr>
          <w:rFonts w:ascii="Lato" w:eastAsia="Times New Roman" w:hAnsi="Lato" w:cs="Arial"/>
          <w:bCs/>
          <w:color w:val="000000"/>
          <w:spacing w:val="4"/>
          <w:lang w:eastAsia="zh-CN"/>
        </w:rPr>
        <w:t>Małopolskiego</w:t>
      </w:r>
      <w:r w:rsidR="00964767" w:rsidRPr="00FA3ABF">
        <w:rPr>
          <w:rFonts w:ascii="Lato" w:eastAsia="Times New Roman" w:hAnsi="Lato" w:cs="Arial"/>
          <w:bCs/>
          <w:color w:val="000000"/>
          <w:spacing w:val="4"/>
          <w:lang w:eastAsia="zh-CN"/>
        </w:rPr>
        <w:t xml:space="preserve"> został przygotowany zgodnie z zapisami decyzji </w:t>
      </w:r>
      <w:r w:rsidR="00815A6D" w:rsidRPr="00FA3ABF">
        <w:rPr>
          <w:rFonts w:ascii="Lato" w:eastAsia="Times New Roman" w:hAnsi="Lato" w:cs="Arial"/>
          <w:bCs/>
          <w:color w:val="000000"/>
          <w:spacing w:val="4"/>
          <w:lang w:eastAsia="zh-CN"/>
        </w:rPr>
        <w:t>o środowiskowych uwarunkowaniach.</w:t>
      </w:r>
    </w:p>
    <w:p w14:paraId="4B5B3176" w14:textId="554FBEB0" w:rsidR="009969C6" w:rsidRPr="00FA3ABF" w:rsidRDefault="009969C6" w:rsidP="00FA3ABF">
      <w:pPr>
        <w:suppressAutoHyphens/>
        <w:spacing w:before="240" w:after="240" w:line="240" w:lineRule="exact"/>
        <w:jc w:val="both"/>
        <w:textAlignment w:val="baseline"/>
        <w:rPr>
          <w:rFonts w:ascii="Lato" w:eastAsia="Times New Roman" w:hAnsi="Lato" w:cs="Arial"/>
          <w:bCs/>
          <w:color w:val="000000"/>
          <w:spacing w:val="4"/>
          <w:lang w:eastAsia="zh-CN"/>
        </w:rPr>
      </w:pPr>
      <w:r w:rsidRPr="00FA3ABF">
        <w:rPr>
          <w:rFonts w:ascii="Lato" w:eastAsia="Times New Roman" w:hAnsi="Lato" w:cs="Arial"/>
          <w:bCs/>
          <w:color w:val="000000"/>
          <w:spacing w:val="4"/>
          <w:lang w:eastAsia="zh-CN"/>
        </w:rPr>
        <w:t>Odnosząc się natomiast do sformułowanego w odwołaniu Pani J</w:t>
      </w:r>
      <w:r w:rsidR="002B04E5">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 xml:space="preserve"> S</w:t>
      </w:r>
      <w:r w:rsidR="002B04E5">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 Pana L</w:t>
      </w:r>
      <w:r w:rsidR="002B04E5">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 xml:space="preserve"> S</w:t>
      </w:r>
      <w:r w:rsidR="002B04E5">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 xml:space="preserve"> i Pani </w:t>
      </w:r>
      <w:r w:rsidR="002B04E5">
        <w:rPr>
          <w:rFonts w:ascii="Lato" w:eastAsia="Times New Roman" w:hAnsi="Lato" w:cs="Arial"/>
          <w:bCs/>
          <w:color w:val="000000"/>
          <w:spacing w:val="4"/>
          <w:lang w:eastAsia="zh-CN"/>
        </w:rPr>
        <w:br/>
      </w:r>
      <w:r w:rsidRPr="00FA3ABF">
        <w:rPr>
          <w:rFonts w:ascii="Lato" w:eastAsia="Times New Roman" w:hAnsi="Lato" w:cs="Arial"/>
          <w:bCs/>
          <w:color w:val="000000"/>
          <w:spacing w:val="4"/>
          <w:lang w:eastAsia="zh-CN"/>
        </w:rPr>
        <w:t>D</w:t>
      </w:r>
      <w:r w:rsidR="002B04E5">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 xml:space="preserve"> K</w:t>
      </w:r>
      <w:r w:rsidR="002B04E5">
        <w:rPr>
          <w:rFonts w:ascii="Lato" w:eastAsia="Times New Roman" w:hAnsi="Lato" w:cs="Arial"/>
          <w:bCs/>
          <w:color w:val="000000"/>
          <w:spacing w:val="4"/>
          <w:lang w:eastAsia="zh-CN"/>
        </w:rPr>
        <w:t xml:space="preserve">. </w:t>
      </w:r>
      <w:r w:rsidRPr="00FA3ABF">
        <w:rPr>
          <w:rFonts w:ascii="Lato" w:eastAsia="Times New Roman" w:hAnsi="Lato" w:cs="Arial"/>
          <w:bCs/>
          <w:color w:val="000000"/>
          <w:spacing w:val="4"/>
          <w:lang w:eastAsia="zh-CN"/>
        </w:rPr>
        <w:t>zarzut</w:t>
      </w:r>
      <w:r w:rsidR="00A475B7" w:rsidRPr="00FA3ABF">
        <w:rPr>
          <w:rFonts w:ascii="Lato" w:eastAsia="Times New Roman" w:hAnsi="Lato" w:cs="Arial"/>
          <w:bCs/>
          <w:color w:val="000000"/>
          <w:spacing w:val="4"/>
          <w:lang w:eastAsia="zh-CN"/>
        </w:rPr>
        <w:t>u</w:t>
      </w:r>
      <w:r w:rsidRPr="00FA3ABF">
        <w:rPr>
          <w:rFonts w:ascii="Lato" w:eastAsia="Times New Roman" w:hAnsi="Lato" w:cs="Arial"/>
          <w:bCs/>
          <w:color w:val="000000"/>
          <w:spacing w:val="4"/>
          <w:lang w:eastAsia="zh-CN"/>
        </w:rPr>
        <w:t xml:space="preserve">, iż </w:t>
      </w:r>
      <w:r w:rsidR="00DA0CD9" w:rsidRPr="00FA3ABF">
        <w:rPr>
          <w:rFonts w:ascii="Lato" w:eastAsia="Times New Roman" w:hAnsi="Lato" w:cs="Arial"/>
          <w:bCs/>
          <w:color w:val="000000"/>
          <w:spacing w:val="4"/>
          <w:lang w:eastAsia="zh-CN"/>
        </w:rPr>
        <w:t xml:space="preserve">do </w:t>
      </w:r>
      <w:r w:rsidRPr="00FA3ABF">
        <w:rPr>
          <w:rFonts w:ascii="Lato" w:eastAsia="Times New Roman" w:hAnsi="Lato" w:cs="Arial"/>
          <w:bCs/>
          <w:color w:val="000000"/>
          <w:spacing w:val="4"/>
          <w:lang w:eastAsia="zh-CN"/>
        </w:rPr>
        <w:t>działk</w:t>
      </w:r>
      <w:r w:rsidR="00DA0CD9" w:rsidRPr="00FA3ABF">
        <w:rPr>
          <w:rFonts w:ascii="Lato" w:eastAsia="Times New Roman" w:hAnsi="Lato" w:cs="Arial"/>
          <w:bCs/>
          <w:color w:val="000000"/>
          <w:spacing w:val="4"/>
          <w:lang w:eastAsia="zh-CN"/>
        </w:rPr>
        <w:t>i</w:t>
      </w:r>
      <w:r w:rsidRPr="00FA3ABF">
        <w:rPr>
          <w:rFonts w:ascii="Lato" w:eastAsia="Times New Roman" w:hAnsi="Lato" w:cs="Arial"/>
          <w:bCs/>
          <w:color w:val="000000"/>
          <w:spacing w:val="4"/>
          <w:lang w:eastAsia="zh-CN"/>
        </w:rPr>
        <w:t xml:space="preserve"> nr 7/2 (powstał</w:t>
      </w:r>
      <w:r w:rsidR="00DA0CD9" w:rsidRPr="00FA3ABF">
        <w:rPr>
          <w:rFonts w:ascii="Lato" w:eastAsia="Times New Roman" w:hAnsi="Lato" w:cs="Arial"/>
          <w:bCs/>
          <w:color w:val="000000"/>
          <w:spacing w:val="4"/>
          <w:lang w:eastAsia="zh-CN"/>
        </w:rPr>
        <w:t>ej</w:t>
      </w:r>
      <w:r w:rsidRPr="00FA3ABF">
        <w:rPr>
          <w:rFonts w:ascii="Lato" w:eastAsia="Times New Roman" w:hAnsi="Lato" w:cs="Arial"/>
          <w:bCs/>
          <w:color w:val="000000"/>
          <w:spacing w:val="4"/>
          <w:lang w:eastAsia="zh-CN"/>
        </w:rPr>
        <w:t xml:space="preserve"> z podziału działki nr 7), z obrębu 0001 Wieliczka, nie </w:t>
      </w:r>
      <w:r w:rsidR="00DA0CD9" w:rsidRPr="00FA3ABF">
        <w:rPr>
          <w:rFonts w:ascii="Lato" w:eastAsia="Times New Roman" w:hAnsi="Lato" w:cs="Arial"/>
          <w:bCs/>
          <w:color w:val="000000"/>
          <w:spacing w:val="4"/>
          <w:lang w:eastAsia="zh-CN"/>
        </w:rPr>
        <w:t>uwzględniono</w:t>
      </w:r>
      <w:r w:rsidRPr="00FA3ABF">
        <w:rPr>
          <w:rFonts w:ascii="Lato" w:eastAsia="Times New Roman" w:hAnsi="Lato" w:cs="Arial"/>
          <w:bCs/>
          <w:color w:val="000000"/>
          <w:spacing w:val="4"/>
          <w:lang w:eastAsia="zh-CN"/>
        </w:rPr>
        <w:t xml:space="preserve"> bezpośredniego </w:t>
      </w:r>
      <w:r w:rsidR="00DA0CD9" w:rsidRPr="00FA3ABF">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zjazdu z drogi krajowej</w:t>
      </w:r>
      <w:r w:rsidR="00295703" w:rsidRPr="00FA3ABF">
        <w:rPr>
          <w:rFonts w:ascii="Lato" w:eastAsia="Times New Roman" w:hAnsi="Lato" w:cs="Arial"/>
          <w:bCs/>
          <w:color w:val="000000"/>
          <w:spacing w:val="4"/>
          <w:lang w:eastAsia="zh-CN"/>
        </w:rPr>
        <w:t xml:space="preserve"> </w:t>
      </w:r>
      <w:r w:rsidR="00DA0CD9" w:rsidRPr="00FA3ABF">
        <w:rPr>
          <w:rFonts w:ascii="Lato" w:eastAsia="Times New Roman" w:hAnsi="Lato" w:cs="Arial"/>
          <w:bCs/>
          <w:color w:val="000000"/>
          <w:spacing w:val="4"/>
          <w:lang w:eastAsia="zh-CN"/>
        </w:rPr>
        <w:t>na powstałą po podziale działkę 7/2 poprzez drogę zlokalizowana na działce 1754/2</w:t>
      </w:r>
      <w:r w:rsidR="004E2CB7">
        <w:rPr>
          <w:rFonts w:ascii="Lato" w:eastAsia="Times New Roman" w:hAnsi="Lato" w:cs="Arial"/>
          <w:bCs/>
          <w:color w:val="000000"/>
          <w:spacing w:val="4"/>
          <w:lang w:eastAsia="zh-CN"/>
        </w:rPr>
        <w:t>”</w:t>
      </w:r>
      <w:r w:rsidR="00DA0CD9" w:rsidRPr="00FA3ABF">
        <w:rPr>
          <w:rFonts w:ascii="Lato" w:eastAsia="Times New Roman" w:hAnsi="Lato" w:cs="Arial"/>
          <w:bCs/>
          <w:color w:val="000000"/>
          <w:spacing w:val="4"/>
          <w:lang w:eastAsia="zh-CN"/>
        </w:rPr>
        <w:t xml:space="preserve">, </w:t>
      </w:r>
      <w:r w:rsidRPr="00FA3ABF">
        <w:rPr>
          <w:rFonts w:ascii="Lato" w:eastAsia="Times New Roman" w:hAnsi="Lato" w:cs="Arial"/>
          <w:bCs/>
          <w:color w:val="000000"/>
          <w:spacing w:val="4"/>
          <w:lang w:eastAsia="zh-CN"/>
        </w:rPr>
        <w:t>wyjaśnić należy, iż s</w:t>
      </w:r>
      <w:r w:rsidRPr="00FA3ABF">
        <w:rPr>
          <w:rFonts w:ascii="Lato" w:eastAsia="Times New Roman" w:hAnsi="Lato" w:cs="Arial"/>
          <w:bCs/>
          <w:color w:val="000000"/>
          <w:spacing w:val="4"/>
          <w:lang w:eastAsia="zh-CN" w:bidi="pl-PL"/>
        </w:rPr>
        <w:t xml:space="preserve">tosownie do art. 29 ust. 1 ustawy </w:t>
      </w:r>
      <w:r w:rsidR="00DA0CD9" w:rsidRPr="00FA3ABF">
        <w:rPr>
          <w:rFonts w:ascii="Lato" w:eastAsia="Times New Roman" w:hAnsi="Lato" w:cs="Arial"/>
          <w:bCs/>
          <w:color w:val="000000"/>
          <w:spacing w:val="4"/>
          <w:lang w:eastAsia="zh-CN" w:bidi="pl-PL"/>
        </w:rPr>
        <w:t xml:space="preserve">z dnia 21 marca 1985 r. </w:t>
      </w:r>
      <w:r w:rsidRPr="00FA3ABF">
        <w:rPr>
          <w:rFonts w:ascii="Lato" w:eastAsia="Times New Roman" w:hAnsi="Lato" w:cs="Arial"/>
          <w:bCs/>
          <w:color w:val="000000"/>
          <w:spacing w:val="4"/>
          <w:lang w:eastAsia="zh-CN" w:bidi="pl-PL"/>
        </w:rPr>
        <w:t>o drogach publicznych</w:t>
      </w:r>
      <w:r w:rsidR="00DA0CD9" w:rsidRPr="00FA3ABF">
        <w:rPr>
          <w:rFonts w:ascii="Lato" w:eastAsia="Times New Roman" w:hAnsi="Lato" w:cs="Arial"/>
          <w:bCs/>
          <w:color w:val="000000"/>
          <w:spacing w:val="4"/>
          <w:lang w:eastAsia="zh-CN" w:bidi="pl-PL"/>
        </w:rPr>
        <w:t xml:space="preserve"> </w:t>
      </w:r>
      <w:r w:rsidR="002B04E5">
        <w:rPr>
          <w:rFonts w:ascii="Lato" w:eastAsia="Times New Roman" w:hAnsi="Lato" w:cs="Arial"/>
          <w:bCs/>
          <w:color w:val="000000"/>
          <w:spacing w:val="4"/>
          <w:lang w:eastAsia="zh-CN" w:bidi="pl-PL"/>
        </w:rPr>
        <w:br/>
      </w:r>
      <w:r w:rsidR="00DA0CD9" w:rsidRPr="00FA3ABF">
        <w:rPr>
          <w:rFonts w:ascii="Lato" w:eastAsia="Times New Roman" w:hAnsi="Lato" w:cs="Arial"/>
          <w:bCs/>
          <w:color w:val="000000"/>
          <w:spacing w:val="4"/>
          <w:lang w:eastAsia="zh-CN" w:bidi="pl-PL"/>
        </w:rPr>
        <w:t>(</w:t>
      </w:r>
      <w:proofErr w:type="spellStart"/>
      <w:r w:rsidR="00DA0CD9" w:rsidRPr="00FA3ABF">
        <w:rPr>
          <w:rFonts w:ascii="Lato" w:eastAsia="Times New Roman" w:hAnsi="Lato" w:cs="Arial"/>
          <w:bCs/>
          <w:color w:val="000000"/>
          <w:spacing w:val="4"/>
          <w:lang w:eastAsia="zh-CN" w:bidi="pl-PL"/>
        </w:rPr>
        <w:t>t.j</w:t>
      </w:r>
      <w:proofErr w:type="spellEnd"/>
      <w:r w:rsidR="00DA0CD9" w:rsidRPr="00FA3ABF">
        <w:rPr>
          <w:rFonts w:ascii="Lato" w:eastAsia="Times New Roman" w:hAnsi="Lato" w:cs="Arial"/>
          <w:bCs/>
          <w:color w:val="000000"/>
          <w:spacing w:val="4"/>
          <w:lang w:eastAsia="zh-CN" w:bidi="pl-PL"/>
        </w:rPr>
        <w:t>. Dz.U. z 2025 r. poz. 889), zwanej dalej „ustawą o drogach publicznych</w:t>
      </w:r>
      <w:r w:rsidR="004E2CB7">
        <w:rPr>
          <w:rFonts w:ascii="Lato" w:eastAsia="Times New Roman" w:hAnsi="Lato" w:cs="Arial"/>
          <w:bCs/>
          <w:color w:val="000000"/>
          <w:spacing w:val="4"/>
          <w:lang w:eastAsia="zh-CN" w:bidi="pl-PL"/>
        </w:rPr>
        <w:t>”</w:t>
      </w:r>
      <w:r w:rsidR="00DA0CD9" w:rsidRPr="00FA3ABF">
        <w:rPr>
          <w:rFonts w:ascii="Lato" w:eastAsia="Times New Roman" w:hAnsi="Lato" w:cs="Arial"/>
          <w:bCs/>
          <w:color w:val="000000"/>
          <w:spacing w:val="4"/>
          <w:lang w:eastAsia="zh-CN" w:bidi="pl-PL"/>
        </w:rPr>
        <w:t>,</w:t>
      </w:r>
      <w:r w:rsidRPr="00FA3ABF">
        <w:rPr>
          <w:rFonts w:ascii="Lato" w:eastAsia="Times New Roman" w:hAnsi="Lato" w:cs="Arial"/>
          <w:bCs/>
          <w:color w:val="000000"/>
          <w:spacing w:val="4"/>
          <w:lang w:eastAsia="zh-CN" w:bidi="pl-PL"/>
        </w:rPr>
        <w:t xml:space="preserve"> budowa lub przebudowa zjazdu należy do właściciela lub użytkownika nieruchomości przyległych do drogi, po uzyskaniu, w drodze decyzji administracyjnej, zezwolenia zarządcy drogi na lokalizację zjazdu lub przebudowę zjazdu. Stosownie zaś do art. 29 ust. 2 ustawy </w:t>
      </w:r>
      <w:r w:rsidR="002B04E5">
        <w:rPr>
          <w:rFonts w:ascii="Lato" w:eastAsia="Times New Roman" w:hAnsi="Lato" w:cs="Arial"/>
          <w:bCs/>
          <w:color w:val="000000"/>
          <w:spacing w:val="4"/>
          <w:lang w:eastAsia="zh-CN" w:bidi="pl-PL"/>
        </w:rPr>
        <w:br/>
      </w:r>
      <w:r w:rsidRPr="00FA3ABF">
        <w:rPr>
          <w:rFonts w:ascii="Lato" w:eastAsia="Times New Roman" w:hAnsi="Lato" w:cs="Arial"/>
          <w:bCs/>
          <w:color w:val="000000"/>
          <w:spacing w:val="4"/>
          <w:lang w:eastAsia="zh-CN" w:bidi="pl-PL"/>
        </w:rPr>
        <w:t xml:space="preserve">o drogach publicznych, w przypadku budowy lub przebudowy drogi budowa lub przebudowa zjazdów dotychczas istniejących należy do zarządcy drogi. </w:t>
      </w:r>
      <w:r w:rsidRPr="00FA3ABF">
        <w:rPr>
          <w:rFonts w:ascii="Lato" w:eastAsia="Times New Roman" w:hAnsi="Lato" w:cs="Arial"/>
          <w:bCs/>
          <w:color w:val="000000"/>
          <w:spacing w:val="4"/>
          <w:lang w:eastAsia="zh-CN"/>
        </w:rPr>
        <w:t xml:space="preserve">Wskazać należy, że ww. art. 29 ust. 2 ustawy o drogach publicznych nakłada na zarządcę drogi, </w:t>
      </w:r>
      <w:r w:rsidR="002B04E5">
        <w:rPr>
          <w:rFonts w:ascii="Lato" w:eastAsia="Times New Roman" w:hAnsi="Lato" w:cs="Arial"/>
          <w:bCs/>
          <w:color w:val="000000"/>
          <w:spacing w:val="4"/>
          <w:lang w:eastAsia="zh-CN"/>
        </w:rPr>
        <w:br/>
      </w:r>
      <w:r w:rsidRPr="00FA3ABF">
        <w:rPr>
          <w:rFonts w:ascii="Lato" w:eastAsia="Times New Roman" w:hAnsi="Lato" w:cs="Arial"/>
          <w:bCs/>
          <w:color w:val="000000"/>
          <w:spacing w:val="4"/>
          <w:lang w:eastAsia="zh-CN"/>
        </w:rPr>
        <w:t xml:space="preserve">w przypadku budowy lub przebudowy drogi, obowiązek budowy lub przebudowy zjazdów dotychczas istniejących, którym to pojęciem należy objąć jedynie zjazdy wybudowane legalnie, a zatem po uzyskaniu w drodze decyzji administracyjnej zezwolenia zarządcy drogi na lokalizację zjazdu. Zatem przez użyte </w:t>
      </w:r>
      <w:r w:rsidR="00DA0CD9" w:rsidRPr="00FA3ABF">
        <w:rPr>
          <w:rFonts w:ascii="Lato" w:eastAsia="Times New Roman" w:hAnsi="Lato" w:cs="Arial"/>
          <w:bCs/>
          <w:color w:val="000000"/>
          <w:spacing w:val="4"/>
          <w:lang w:eastAsia="zh-CN"/>
        </w:rPr>
        <w:br/>
      </w:r>
      <w:r w:rsidRPr="00FA3ABF">
        <w:rPr>
          <w:rFonts w:ascii="Lato" w:eastAsia="Times New Roman" w:hAnsi="Lato" w:cs="Arial"/>
          <w:bCs/>
          <w:color w:val="000000"/>
          <w:spacing w:val="4"/>
          <w:lang w:eastAsia="zh-CN"/>
        </w:rPr>
        <w:t xml:space="preserve">w ustawie o drogach publicznych określenie „zjazd istniejący” należy rozumieć stan prawny, a nie stan faktyczny, a więc samo istnienie zjazdu w terenie. W odniesieniu do zjazdów, których budowy nie uzgodniono z właściwym zarządcą drogi, podobnie jak </w:t>
      </w:r>
      <w:r w:rsidR="00DA0CD9" w:rsidRPr="00FA3ABF">
        <w:rPr>
          <w:rFonts w:ascii="Lato" w:eastAsia="Times New Roman" w:hAnsi="Lato" w:cs="Arial"/>
          <w:bCs/>
          <w:color w:val="000000"/>
          <w:spacing w:val="4"/>
          <w:lang w:eastAsia="zh-CN"/>
        </w:rPr>
        <w:br/>
      </w:r>
      <w:r w:rsidRPr="00FA3ABF">
        <w:rPr>
          <w:rFonts w:ascii="Lato" w:eastAsia="Times New Roman" w:hAnsi="Lato" w:cs="Arial"/>
          <w:bCs/>
          <w:color w:val="000000"/>
          <w:spacing w:val="4"/>
          <w:lang w:eastAsia="zh-CN"/>
        </w:rPr>
        <w:t xml:space="preserve">w sytuacji potrzeby utworzenia nowego zjazdu, konieczne jest zezwolenie na jego </w:t>
      </w:r>
      <w:r w:rsidRPr="00FA3ABF">
        <w:rPr>
          <w:rFonts w:ascii="Lato" w:eastAsia="Times New Roman" w:hAnsi="Lato" w:cs="Arial"/>
          <w:bCs/>
          <w:color w:val="000000"/>
          <w:spacing w:val="4"/>
          <w:lang w:eastAsia="zh-CN"/>
        </w:rPr>
        <w:lastRenderedPageBreak/>
        <w:t xml:space="preserve">usytuowanie wydane przez właściwego zarządcę drogi – na podstawie art. 29 ust. 1 ustawy o drogach publicznych. </w:t>
      </w:r>
      <w:r w:rsidRPr="00FA3ABF">
        <w:rPr>
          <w:rFonts w:ascii="Lato" w:eastAsia="Times New Roman" w:hAnsi="Lato" w:cs="Arial"/>
          <w:bCs/>
          <w:color w:val="000000"/>
          <w:spacing w:val="4"/>
          <w:lang w:eastAsia="zh-CN" w:bidi="pl-PL"/>
        </w:rPr>
        <w:t>Sama możliwość wjazdu na działkę z drogi publicznej jest niewystarczająca dla uznania, że ma ona dostęp do drogi publicznej poprzez zjazd publiczny czy indywidualny</w:t>
      </w:r>
      <w:r w:rsidRPr="00FA3ABF">
        <w:rPr>
          <w:rFonts w:ascii="Lato" w:eastAsia="Times New Roman" w:hAnsi="Lato" w:cs="Arial"/>
          <w:bCs/>
          <w:color w:val="000000"/>
          <w:spacing w:val="4"/>
          <w:lang w:eastAsia="zh-CN"/>
        </w:rPr>
        <w:t xml:space="preserve"> (vide: wyroki Naczelnego Sądu Administracyjnego z dnia 2 lipca 2019 r., sygn. akt II OSK 1067/19</w:t>
      </w:r>
      <w:r w:rsidRPr="00FA3ABF">
        <w:rPr>
          <w:rFonts w:ascii="Lato" w:eastAsia="Times New Roman" w:hAnsi="Lato" w:cs="Arial"/>
          <w:bCs/>
          <w:color w:val="000000"/>
          <w:spacing w:val="4"/>
          <w:lang w:eastAsia="zh-CN" w:bidi="pl-PL"/>
        </w:rPr>
        <w:t xml:space="preserve"> i z dnia 7 czerwca 2018 r., sygn. akt II OSK 597/18</w:t>
      </w:r>
      <w:r w:rsidRPr="00FA3ABF">
        <w:rPr>
          <w:rFonts w:ascii="Lato" w:eastAsia="Times New Roman" w:hAnsi="Lato" w:cs="Arial"/>
          <w:bCs/>
          <w:color w:val="000000"/>
          <w:spacing w:val="4"/>
          <w:lang w:eastAsia="zh-CN"/>
        </w:rPr>
        <w:t xml:space="preserve">, wyroki Wojewódzkiego Sądu Administracyjnego w Warszawie </w:t>
      </w:r>
      <w:r w:rsidRPr="00FA3ABF">
        <w:rPr>
          <w:rFonts w:ascii="Lato" w:eastAsia="Times New Roman" w:hAnsi="Lato" w:cs="Arial"/>
          <w:bCs/>
          <w:color w:val="000000"/>
          <w:spacing w:val="4"/>
          <w:lang w:eastAsia="zh-CN" w:bidi="pl-PL"/>
        </w:rPr>
        <w:t>z dnia 11 stycznia 2021 r., sygn. akt VII SA/</w:t>
      </w:r>
      <w:proofErr w:type="spellStart"/>
      <w:r w:rsidRPr="00FA3ABF">
        <w:rPr>
          <w:rFonts w:ascii="Lato" w:eastAsia="Times New Roman" w:hAnsi="Lato" w:cs="Arial"/>
          <w:bCs/>
          <w:color w:val="000000"/>
          <w:spacing w:val="4"/>
          <w:lang w:eastAsia="zh-CN" w:bidi="pl-PL"/>
        </w:rPr>
        <w:t>Wa</w:t>
      </w:r>
      <w:proofErr w:type="spellEnd"/>
      <w:r w:rsidRPr="00FA3ABF">
        <w:rPr>
          <w:rFonts w:ascii="Lato" w:eastAsia="Times New Roman" w:hAnsi="Lato" w:cs="Arial"/>
          <w:bCs/>
          <w:color w:val="000000"/>
          <w:spacing w:val="4"/>
          <w:lang w:eastAsia="zh-CN" w:bidi="pl-PL"/>
        </w:rPr>
        <w:t xml:space="preserve"> 1654/20, z dnia 5 kwietnia 2019 r., sygn. akt VII SA/</w:t>
      </w:r>
      <w:proofErr w:type="spellStart"/>
      <w:r w:rsidRPr="00FA3ABF">
        <w:rPr>
          <w:rFonts w:ascii="Lato" w:eastAsia="Times New Roman" w:hAnsi="Lato" w:cs="Arial"/>
          <w:bCs/>
          <w:color w:val="000000"/>
          <w:spacing w:val="4"/>
          <w:lang w:eastAsia="zh-CN" w:bidi="pl-PL"/>
        </w:rPr>
        <w:t>Wa</w:t>
      </w:r>
      <w:proofErr w:type="spellEnd"/>
      <w:r w:rsidRPr="00FA3ABF">
        <w:rPr>
          <w:rFonts w:ascii="Lato" w:eastAsia="Times New Roman" w:hAnsi="Lato" w:cs="Arial"/>
          <w:bCs/>
          <w:color w:val="000000"/>
          <w:spacing w:val="4"/>
          <w:lang w:eastAsia="zh-CN" w:bidi="pl-PL"/>
        </w:rPr>
        <w:t xml:space="preserve"> 301/19</w:t>
      </w:r>
      <w:r w:rsidRPr="00FA3ABF">
        <w:rPr>
          <w:rFonts w:ascii="Lato" w:eastAsia="Times New Roman" w:hAnsi="Lato" w:cs="Arial"/>
          <w:bCs/>
          <w:color w:val="000000"/>
          <w:spacing w:val="4"/>
          <w:lang w:eastAsia="zh-CN"/>
        </w:rPr>
        <w:t>, z dnia 5 maja 2016 r., sygn. akt VII SA/</w:t>
      </w:r>
      <w:proofErr w:type="spellStart"/>
      <w:r w:rsidRPr="00FA3ABF">
        <w:rPr>
          <w:rFonts w:ascii="Lato" w:eastAsia="Times New Roman" w:hAnsi="Lato" w:cs="Arial"/>
          <w:bCs/>
          <w:color w:val="000000"/>
          <w:spacing w:val="4"/>
          <w:lang w:eastAsia="zh-CN"/>
        </w:rPr>
        <w:t>Wa</w:t>
      </w:r>
      <w:proofErr w:type="spellEnd"/>
      <w:r w:rsidRPr="00FA3ABF">
        <w:rPr>
          <w:rFonts w:ascii="Lato" w:eastAsia="Times New Roman" w:hAnsi="Lato" w:cs="Arial"/>
          <w:bCs/>
          <w:color w:val="000000"/>
          <w:spacing w:val="4"/>
          <w:lang w:eastAsia="zh-CN"/>
        </w:rPr>
        <w:t xml:space="preserve"> 2667/15 i z dnia 26 lipca 2017 r., sygn. akt VII SA/</w:t>
      </w:r>
      <w:proofErr w:type="spellStart"/>
      <w:r w:rsidRPr="00FA3ABF">
        <w:rPr>
          <w:rFonts w:ascii="Lato" w:eastAsia="Times New Roman" w:hAnsi="Lato" w:cs="Arial"/>
          <w:bCs/>
          <w:color w:val="000000"/>
          <w:spacing w:val="4"/>
          <w:lang w:eastAsia="zh-CN"/>
        </w:rPr>
        <w:t>Wa</w:t>
      </w:r>
      <w:proofErr w:type="spellEnd"/>
      <w:r w:rsidRPr="00FA3ABF">
        <w:rPr>
          <w:rFonts w:ascii="Lato" w:eastAsia="Times New Roman" w:hAnsi="Lato" w:cs="Arial"/>
          <w:bCs/>
          <w:color w:val="000000"/>
          <w:spacing w:val="4"/>
          <w:lang w:eastAsia="zh-CN"/>
        </w:rPr>
        <w:t xml:space="preserve"> 1995/16, wyrok Wojewódzkiego Sądu Administracyjnego w Bydgoszczy </w:t>
      </w:r>
      <w:r w:rsidR="00DA0CD9" w:rsidRPr="00FA3ABF">
        <w:rPr>
          <w:rFonts w:ascii="Lato" w:eastAsia="Times New Roman" w:hAnsi="Lato" w:cs="Arial"/>
          <w:bCs/>
          <w:color w:val="000000"/>
          <w:spacing w:val="4"/>
          <w:lang w:eastAsia="zh-CN"/>
        </w:rPr>
        <w:br/>
      </w:r>
      <w:r w:rsidRPr="00FA3ABF">
        <w:rPr>
          <w:rFonts w:ascii="Lato" w:eastAsia="Times New Roman" w:hAnsi="Lato" w:cs="Arial"/>
          <w:bCs/>
          <w:color w:val="000000"/>
          <w:spacing w:val="4"/>
          <w:lang w:eastAsia="zh-CN"/>
        </w:rPr>
        <w:t>z dnia 4 grudnia 2012 r., sygn. akt II SA/</w:t>
      </w:r>
      <w:proofErr w:type="spellStart"/>
      <w:r w:rsidRPr="00FA3ABF">
        <w:rPr>
          <w:rFonts w:ascii="Lato" w:eastAsia="Times New Roman" w:hAnsi="Lato" w:cs="Arial"/>
          <w:bCs/>
          <w:color w:val="000000"/>
          <w:spacing w:val="4"/>
          <w:lang w:eastAsia="zh-CN"/>
        </w:rPr>
        <w:t>Bd</w:t>
      </w:r>
      <w:proofErr w:type="spellEnd"/>
      <w:r w:rsidRPr="00FA3ABF">
        <w:rPr>
          <w:rFonts w:ascii="Lato" w:eastAsia="Times New Roman" w:hAnsi="Lato" w:cs="Arial"/>
          <w:bCs/>
          <w:color w:val="000000"/>
          <w:spacing w:val="4"/>
          <w:lang w:eastAsia="zh-CN"/>
        </w:rPr>
        <w:t xml:space="preserve"> 627/12, </w:t>
      </w:r>
      <w:proofErr w:type="spellStart"/>
      <w:r w:rsidRPr="00FA3ABF">
        <w:rPr>
          <w:rFonts w:ascii="Lato" w:eastAsia="Times New Roman" w:hAnsi="Lato" w:cs="Arial"/>
          <w:bCs/>
          <w:color w:val="000000"/>
          <w:spacing w:val="4"/>
          <w:lang w:eastAsia="zh-CN"/>
        </w:rPr>
        <w:t>opubl</w:t>
      </w:r>
      <w:proofErr w:type="spellEnd"/>
      <w:r w:rsidRPr="00FA3ABF">
        <w:rPr>
          <w:rFonts w:ascii="Lato" w:eastAsia="Times New Roman" w:hAnsi="Lato" w:cs="Arial"/>
          <w:bCs/>
          <w:color w:val="000000"/>
          <w:spacing w:val="4"/>
          <w:lang w:eastAsia="zh-CN"/>
        </w:rPr>
        <w:t xml:space="preserve">. Centralna Baza Orzeczeń Sądów Administracyjnych). </w:t>
      </w:r>
    </w:p>
    <w:p w14:paraId="7857C237" w14:textId="4E3CC49E" w:rsidR="007E40E7" w:rsidRPr="00FA3ABF" w:rsidRDefault="00941F02" w:rsidP="00FA3ABF">
      <w:pPr>
        <w:suppressAutoHyphens/>
        <w:spacing w:before="240" w:after="240" w:line="240" w:lineRule="exact"/>
        <w:jc w:val="both"/>
        <w:textAlignment w:val="baseline"/>
        <w:rPr>
          <w:rFonts w:ascii="Lato" w:eastAsia="Times New Roman" w:hAnsi="Lato" w:cs="Arial"/>
          <w:bCs/>
          <w:color w:val="000000"/>
          <w:spacing w:val="4"/>
          <w:lang w:eastAsia="zh-CN" w:bidi="pl-PL"/>
        </w:rPr>
      </w:pPr>
      <w:r>
        <w:rPr>
          <w:rFonts w:ascii="Lato" w:eastAsia="Times New Roman" w:hAnsi="Lato" w:cs="Arial"/>
          <w:bCs/>
          <w:color w:val="000000"/>
          <w:spacing w:val="4"/>
          <w:lang w:eastAsia="zh-CN" w:bidi="pl-PL"/>
        </w:rPr>
        <w:t xml:space="preserve">Odnosząc się zaś do kwestii zjazdu z projektowanej drogi </w:t>
      </w:r>
      <w:r w:rsidR="00075481">
        <w:rPr>
          <w:rFonts w:ascii="Lato" w:eastAsia="Times New Roman" w:hAnsi="Lato" w:cs="Arial"/>
          <w:bCs/>
          <w:color w:val="000000"/>
          <w:spacing w:val="4"/>
          <w:lang w:eastAsia="zh-CN" w:bidi="pl-PL"/>
        </w:rPr>
        <w:t xml:space="preserve">krajowej </w:t>
      </w:r>
      <w:r w:rsidR="004E2CB7">
        <w:rPr>
          <w:rFonts w:ascii="Lato" w:eastAsia="Times New Roman" w:hAnsi="Lato" w:cs="Arial"/>
          <w:bCs/>
          <w:color w:val="000000"/>
          <w:spacing w:val="4"/>
          <w:lang w:eastAsia="zh-CN" w:bidi="pl-PL"/>
        </w:rPr>
        <w:t xml:space="preserve">nr </w:t>
      </w:r>
      <w:r w:rsidR="00075481">
        <w:rPr>
          <w:rFonts w:ascii="Lato" w:eastAsia="Times New Roman" w:hAnsi="Lato" w:cs="Arial"/>
          <w:bCs/>
          <w:color w:val="000000"/>
          <w:spacing w:val="4"/>
          <w:lang w:eastAsia="zh-CN" w:bidi="pl-PL"/>
        </w:rPr>
        <w:t>94, z</w:t>
      </w:r>
      <w:r w:rsidR="007E40E7" w:rsidRPr="00FA3ABF">
        <w:rPr>
          <w:rFonts w:ascii="Lato" w:eastAsia="Times New Roman" w:hAnsi="Lato" w:cs="Arial"/>
          <w:bCs/>
          <w:color w:val="000000"/>
          <w:spacing w:val="4"/>
          <w:lang w:eastAsia="zh-CN" w:bidi="pl-PL"/>
        </w:rPr>
        <w:t>auważyć również należy, iż zgodnie z § 9 ust. 1 pkt 4</w:t>
      </w:r>
      <w:r w:rsidR="00A769CC" w:rsidRPr="00FA3ABF">
        <w:rPr>
          <w:rFonts w:ascii="Lato" w:eastAsia="Times New Roman" w:hAnsi="Lato" w:cs="Arial"/>
          <w:bCs/>
          <w:color w:val="000000"/>
          <w:spacing w:val="4"/>
          <w:lang w:eastAsia="zh-CN" w:bidi="pl-PL"/>
        </w:rPr>
        <w:t xml:space="preserve"> rozporządzenia Ministra Transportu </w:t>
      </w:r>
      <w:r w:rsidR="00075481">
        <w:rPr>
          <w:rFonts w:ascii="Lato" w:eastAsia="Times New Roman" w:hAnsi="Lato" w:cs="Arial"/>
          <w:bCs/>
          <w:color w:val="000000"/>
          <w:spacing w:val="4"/>
          <w:lang w:eastAsia="zh-CN" w:bidi="pl-PL"/>
        </w:rPr>
        <w:br/>
      </w:r>
      <w:r w:rsidR="00A769CC" w:rsidRPr="00FA3ABF">
        <w:rPr>
          <w:rFonts w:ascii="Lato" w:eastAsia="Times New Roman" w:hAnsi="Lato" w:cs="Arial"/>
          <w:bCs/>
          <w:color w:val="000000"/>
          <w:spacing w:val="4"/>
          <w:lang w:eastAsia="zh-CN" w:bidi="pl-PL"/>
        </w:rPr>
        <w:t>i Gospodarki Morskiej z dnia 2 marca 1999 r. w sprawie warunków technicznych, jakim powinny odpowiadać drogi publiczne i ich usytuowanie</w:t>
      </w:r>
      <w:r w:rsidR="00CA4748" w:rsidRPr="00FA3ABF">
        <w:rPr>
          <w:rFonts w:ascii="Lato" w:eastAsia="Times New Roman" w:hAnsi="Lato" w:cs="Arial"/>
          <w:bCs/>
          <w:color w:val="000000"/>
          <w:spacing w:val="4"/>
          <w:lang w:eastAsia="zh-CN" w:bidi="pl-PL"/>
        </w:rPr>
        <w:t xml:space="preserve"> (mającego zastosowanie </w:t>
      </w:r>
      <w:r w:rsidR="004E2CB7">
        <w:rPr>
          <w:rFonts w:ascii="Lato" w:eastAsia="Times New Roman" w:hAnsi="Lato" w:cs="Arial"/>
          <w:bCs/>
          <w:color w:val="000000"/>
          <w:spacing w:val="4"/>
          <w:lang w:eastAsia="zh-CN" w:bidi="pl-PL"/>
        </w:rPr>
        <w:br/>
      </w:r>
      <w:r w:rsidR="00CA4748" w:rsidRPr="00FA3ABF">
        <w:rPr>
          <w:rFonts w:ascii="Lato" w:eastAsia="Times New Roman" w:hAnsi="Lato" w:cs="Arial"/>
          <w:bCs/>
          <w:color w:val="000000"/>
          <w:spacing w:val="4"/>
          <w:lang w:eastAsia="zh-CN" w:bidi="pl-PL"/>
        </w:rPr>
        <w:t>w przedmiotowej sprawie)</w:t>
      </w:r>
      <w:r w:rsidR="00A769CC" w:rsidRPr="00FA3ABF">
        <w:rPr>
          <w:rFonts w:ascii="Lato" w:eastAsia="Times New Roman" w:hAnsi="Lato" w:cs="Arial"/>
          <w:bCs/>
          <w:color w:val="000000"/>
          <w:spacing w:val="4"/>
          <w:lang w:eastAsia="zh-CN" w:bidi="pl-PL"/>
        </w:rPr>
        <w:t>, zwanego dalej „</w:t>
      </w:r>
      <w:r w:rsidR="007E40E7" w:rsidRPr="00FA3ABF">
        <w:rPr>
          <w:rFonts w:ascii="Lato" w:eastAsia="Times New Roman" w:hAnsi="Lato" w:cs="Arial"/>
          <w:bCs/>
          <w:color w:val="000000"/>
          <w:spacing w:val="4"/>
          <w:lang w:eastAsia="zh-CN" w:bidi="pl-PL"/>
        </w:rPr>
        <w:t>rozporządzeni</w:t>
      </w:r>
      <w:r w:rsidR="00A769CC" w:rsidRPr="00FA3ABF">
        <w:rPr>
          <w:rFonts w:ascii="Lato" w:eastAsia="Times New Roman" w:hAnsi="Lato" w:cs="Arial"/>
          <w:bCs/>
          <w:color w:val="000000"/>
          <w:spacing w:val="4"/>
          <w:lang w:eastAsia="zh-CN" w:bidi="pl-PL"/>
        </w:rPr>
        <w:t>em</w:t>
      </w:r>
      <w:r w:rsidR="007E40E7" w:rsidRPr="00FA3ABF">
        <w:rPr>
          <w:rFonts w:ascii="Lato" w:eastAsia="Times New Roman" w:hAnsi="Lato" w:cs="Arial"/>
          <w:bCs/>
          <w:color w:val="000000"/>
          <w:spacing w:val="4"/>
          <w:lang w:eastAsia="zh-CN" w:bidi="pl-PL"/>
        </w:rPr>
        <w:t xml:space="preserve"> w sprawie warunków technicznych dróg publicznych</w:t>
      </w:r>
      <w:r w:rsidR="00A769CC" w:rsidRPr="00FA3ABF">
        <w:rPr>
          <w:rFonts w:ascii="Lato" w:eastAsia="Times New Roman" w:hAnsi="Lato" w:cs="Arial"/>
          <w:bCs/>
          <w:color w:val="000000"/>
          <w:spacing w:val="4"/>
          <w:lang w:eastAsia="zh-CN" w:bidi="pl-PL"/>
        </w:rPr>
        <w:t>”,</w:t>
      </w:r>
      <w:r w:rsidR="009F7F45" w:rsidRPr="00FA3ABF">
        <w:rPr>
          <w:rFonts w:ascii="Lato" w:eastAsia="Times New Roman" w:hAnsi="Lato" w:cs="Arial"/>
          <w:bCs/>
          <w:color w:val="000000"/>
          <w:spacing w:val="4"/>
          <w:lang w:eastAsia="zh-CN" w:bidi="pl-PL"/>
        </w:rPr>
        <w:t xml:space="preserve"> </w:t>
      </w:r>
      <w:r w:rsidR="007E40E7" w:rsidRPr="00FA3ABF">
        <w:rPr>
          <w:rFonts w:ascii="Lato" w:eastAsia="Times New Roman" w:hAnsi="Lato" w:cs="Arial"/>
          <w:bCs/>
          <w:color w:val="000000"/>
          <w:spacing w:val="4"/>
          <w:lang w:eastAsia="zh-CN" w:bidi="pl-PL"/>
        </w:rPr>
        <w:t xml:space="preserve">na drodze klasy G (a taką klasę techniczną ma projektowana droga krajowa) należy ograniczyć liczbę i częstość zjazdów, </w:t>
      </w:r>
      <w:bookmarkStart w:id="3" w:name="_Hlk148855747"/>
      <w:r w:rsidR="007E40E7" w:rsidRPr="00FA3ABF">
        <w:rPr>
          <w:rFonts w:ascii="Lato" w:eastAsia="Times New Roman" w:hAnsi="Lato" w:cs="Arial"/>
          <w:bCs/>
          <w:color w:val="000000"/>
          <w:spacing w:val="4"/>
          <w:lang w:eastAsia="zh-CN" w:bidi="pl-PL"/>
        </w:rPr>
        <w:t>w sytuacji gdy nieruchomość ma zapewniony dojazd z drogi niższej klasy</w:t>
      </w:r>
      <w:bookmarkEnd w:id="3"/>
      <w:r w:rsidR="007E40E7" w:rsidRPr="00FA3ABF">
        <w:rPr>
          <w:rFonts w:ascii="Lato" w:eastAsia="Times New Roman" w:hAnsi="Lato" w:cs="Arial"/>
          <w:bCs/>
          <w:color w:val="000000"/>
          <w:spacing w:val="4"/>
          <w:lang w:eastAsia="zh-CN" w:bidi="pl-PL"/>
        </w:rPr>
        <w:t xml:space="preserve">. </w:t>
      </w:r>
    </w:p>
    <w:p w14:paraId="33A1990F" w14:textId="6161D9A3" w:rsidR="007E40E7" w:rsidRPr="00FA3ABF" w:rsidRDefault="007E40E7" w:rsidP="00FA3ABF">
      <w:pPr>
        <w:suppressAutoHyphens/>
        <w:spacing w:before="240" w:after="240" w:line="240" w:lineRule="exact"/>
        <w:jc w:val="both"/>
        <w:textAlignment w:val="baseline"/>
        <w:rPr>
          <w:rFonts w:ascii="Lato" w:eastAsia="Times New Roman" w:hAnsi="Lato" w:cs="Arial"/>
          <w:bCs/>
          <w:color w:val="000000"/>
          <w:spacing w:val="4"/>
          <w:lang w:eastAsia="zh-CN" w:bidi="pl-PL"/>
        </w:rPr>
      </w:pPr>
      <w:r w:rsidRPr="00FA3ABF">
        <w:rPr>
          <w:rFonts w:ascii="Lato" w:eastAsia="Times New Roman" w:hAnsi="Lato" w:cs="Arial"/>
          <w:bCs/>
          <w:color w:val="000000"/>
          <w:spacing w:val="4"/>
          <w:lang w:eastAsia="zh-CN" w:bidi="pl-PL"/>
        </w:rPr>
        <w:t>Z powyższego wynika, iż ustawodawca ze względu na konieczność zachowania właściwego poziomu bezpieczeństwa uczestników ruchu, zobowiązał w § 9 ust. 1 pkt 4 rozporządzenia w sprawie warunków technicznych dróg publicznych do ograniczania liczby i częstości zjazdów na drodze klasy G. Co prawda § 9 ust. 1 pkt 4 rozporządzenia w sprawie warunków technicznych dróg publicznych</w:t>
      </w:r>
      <w:r w:rsidR="009F7F45" w:rsidRPr="00FA3ABF">
        <w:rPr>
          <w:rFonts w:ascii="Lato" w:eastAsia="Times New Roman" w:hAnsi="Lato" w:cs="Arial"/>
          <w:bCs/>
          <w:color w:val="000000"/>
          <w:spacing w:val="4"/>
          <w:lang w:eastAsia="zh-CN" w:bidi="pl-PL"/>
        </w:rPr>
        <w:t xml:space="preserve"> </w:t>
      </w:r>
      <w:r w:rsidRPr="00FA3ABF">
        <w:rPr>
          <w:rFonts w:ascii="Lato" w:eastAsia="Times New Roman" w:hAnsi="Lato" w:cs="Arial"/>
          <w:bCs/>
          <w:color w:val="000000"/>
          <w:spacing w:val="4"/>
          <w:lang w:eastAsia="zh-CN" w:bidi="pl-PL"/>
        </w:rPr>
        <w:t xml:space="preserve">nie formułuje całkowitego zakazu budowy zjazdów z dróg klasy G, jednak zawarte w nim zalecenie ustawodawcy dotyczące ograniczenia liczby i częstości zjazdów należy rozumieć w ten sposób, że tam gdzie jest to możliwe, dojazd do dróg klasy G z nieruchomości leżących w pobliżu tych dróg, należy zapewnić za pośrednictwem innych dróg niższych klas. </w:t>
      </w:r>
    </w:p>
    <w:p w14:paraId="399BE2CC" w14:textId="059C304D" w:rsidR="003F6CD3" w:rsidRPr="00FA3ABF" w:rsidRDefault="009F7F45" w:rsidP="00FA3ABF">
      <w:pPr>
        <w:suppressAutoHyphens/>
        <w:spacing w:before="240" w:after="240" w:line="240" w:lineRule="exact"/>
        <w:jc w:val="both"/>
        <w:textAlignment w:val="baseline"/>
        <w:rPr>
          <w:rFonts w:ascii="Lato" w:eastAsia="Times New Roman" w:hAnsi="Lato" w:cs="Arial"/>
          <w:bCs/>
          <w:color w:val="000000"/>
          <w:spacing w:val="4"/>
          <w:lang w:eastAsia="zh-CN" w:bidi="pl-PL"/>
        </w:rPr>
      </w:pPr>
      <w:r w:rsidRPr="00FA3ABF">
        <w:rPr>
          <w:rFonts w:ascii="Lato" w:eastAsia="Times New Roman" w:hAnsi="Lato" w:cs="Arial"/>
          <w:bCs/>
          <w:color w:val="000000"/>
          <w:spacing w:val="4"/>
          <w:lang w:eastAsia="zh-CN" w:bidi="pl-PL"/>
        </w:rPr>
        <w:t xml:space="preserve">W kontekście </w:t>
      </w:r>
      <w:r w:rsidR="00A769CC" w:rsidRPr="00FA3ABF">
        <w:rPr>
          <w:rFonts w:ascii="Lato" w:eastAsia="Times New Roman" w:hAnsi="Lato" w:cs="Arial"/>
          <w:bCs/>
          <w:color w:val="000000"/>
          <w:spacing w:val="4"/>
          <w:lang w:eastAsia="zh-CN" w:bidi="pl-PL"/>
        </w:rPr>
        <w:t>powyższych wyjaśnień</w:t>
      </w:r>
      <w:r w:rsidRPr="00FA3ABF">
        <w:rPr>
          <w:rFonts w:ascii="Lato" w:eastAsia="Times New Roman" w:hAnsi="Lato" w:cs="Arial"/>
          <w:bCs/>
          <w:color w:val="000000"/>
          <w:spacing w:val="4"/>
          <w:lang w:eastAsia="zh-CN" w:bidi="pl-PL"/>
        </w:rPr>
        <w:t xml:space="preserve"> </w:t>
      </w:r>
      <w:r w:rsidR="00CA4748" w:rsidRPr="00FA3ABF">
        <w:rPr>
          <w:rFonts w:ascii="Lato" w:eastAsia="Times New Roman" w:hAnsi="Lato" w:cs="Arial"/>
          <w:bCs/>
          <w:color w:val="000000"/>
          <w:spacing w:val="4"/>
          <w:lang w:eastAsia="zh-CN" w:bidi="pl-PL"/>
        </w:rPr>
        <w:t xml:space="preserve">oraz szczegółowej analizy akt sprawy </w:t>
      </w:r>
      <w:r w:rsidRPr="00FA3ABF">
        <w:rPr>
          <w:rFonts w:ascii="Lato" w:eastAsia="Times New Roman" w:hAnsi="Lato" w:cs="Arial"/>
          <w:bCs/>
          <w:color w:val="000000"/>
          <w:spacing w:val="4"/>
          <w:lang w:eastAsia="zh-CN" w:bidi="pl-PL"/>
        </w:rPr>
        <w:t>należy</w:t>
      </w:r>
      <w:r w:rsidR="00CA4748" w:rsidRPr="00FA3ABF">
        <w:rPr>
          <w:rFonts w:ascii="Lato" w:eastAsia="Times New Roman" w:hAnsi="Lato" w:cs="Arial"/>
          <w:bCs/>
          <w:color w:val="000000"/>
          <w:spacing w:val="4"/>
          <w:lang w:eastAsia="zh-CN" w:bidi="pl-PL"/>
        </w:rPr>
        <w:t xml:space="preserve"> stwierdzić</w:t>
      </w:r>
      <w:r w:rsidR="00A769CC" w:rsidRPr="00FA3ABF">
        <w:rPr>
          <w:rFonts w:ascii="Lato" w:eastAsia="Times New Roman" w:hAnsi="Lato" w:cs="Arial"/>
          <w:bCs/>
          <w:color w:val="000000"/>
          <w:spacing w:val="4"/>
          <w:lang w:eastAsia="zh-CN" w:bidi="pl-PL"/>
        </w:rPr>
        <w:t>,</w:t>
      </w:r>
      <w:r w:rsidRPr="00FA3ABF">
        <w:rPr>
          <w:rFonts w:ascii="Lato" w:eastAsia="Times New Roman" w:hAnsi="Lato" w:cs="Arial"/>
          <w:bCs/>
          <w:color w:val="000000"/>
          <w:spacing w:val="4"/>
          <w:lang w:eastAsia="zh-CN" w:bidi="pl-PL"/>
        </w:rPr>
        <w:t xml:space="preserve"> iż </w:t>
      </w:r>
      <w:r w:rsidR="00A769CC" w:rsidRPr="00FA3ABF">
        <w:rPr>
          <w:rFonts w:ascii="Lato" w:eastAsia="Times New Roman" w:hAnsi="Lato" w:cs="Arial"/>
          <w:bCs/>
          <w:color w:val="000000"/>
          <w:spacing w:val="4"/>
          <w:lang w:eastAsia="zh-CN" w:bidi="pl-PL"/>
        </w:rPr>
        <w:t xml:space="preserve">stanowisko </w:t>
      </w:r>
      <w:r w:rsidR="00813555" w:rsidRPr="00FA3ABF">
        <w:rPr>
          <w:rFonts w:ascii="Lato" w:eastAsia="Times New Roman" w:hAnsi="Lato" w:cs="Arial"/>
          <w:bCs/>
          <w:color w:val="000000"/>
          <w:spacing w:val="4"/>
          <w:lang w:eastAsia="zh-CN" w:bidi="pl-PL"/>
        </w:rPr>
        <w:t>inwestora zawart</w:t>
      </w:r>
      <w:r w:rsidR="00A769CC" w:rsidRPr="00FA3ABF">
        <w:rPr>
          <w:rFonts w:ascii="Lato" w:eastAsia="Times New Roman" w:hAnsi="Lato" w:cs="Arial"/>
          <w:bCs/>
          <w:color w:val="000000"/>
          <w:spacing w:val="4"/>
          <w:lang w:eastAsia="zh-CN" w:bidi="pl-PL"/>
        </w:rPr>
        <w:t>e</w:t>
      </w:r>
      <w:r w:rsidR="00813555" w:rsidRPr="00FA3ABF">
        <w:rPr>
          <w:rFonts w:ascii="Lato" w:eastAsia="Times New Roman" w:hAnsi="Lato" w:cs="Arial"/>
          <w:bCs/>
          <w:color w:val="000000"/>
          <w:spacing w:val="4"/>
          <w:lang w:eastAsia="zh-CN" w:bidi="pl-PL"/>
        </w:rPr>
        <w:t xml:space="preserve"> w piśmie z dnia 26 lipca 2024 r., </w:t>
      </w:r>
      <w:r w:rsidR="00A769CC" w:rsidRPr="00FA3ABF">
        <w:rPr>
          <w:rFonts w:ascii="Lato" w:eastAsia="Times New Roman" w:hAnsi="Lato" w:cs="Arial"/>
          <w:bCs/>
          <w:color w:val="000000"/>
          <w:spacing w:val="4"/>
          <w:lang w:eastAsia="zh-CN" w:bidi="pl-PL"/>
        </w:rPr>
        <w:t xml:space="preserve">jest słuszne. Inwestor wskazał, iż </w:t>
      </w:r>
      <w:r w:rsidR="00813555" w:rsidRPr="00FA3ABF">
        <w:rPr>
          <w:rFonts w:ascii="Lato" w:eastAsia="Times New Roman" w:hAnsi="Lato" w:cs="Arial"/>
          <w:bCs/>
          <w:color w:val="000000"/>
          <w:spacing w:val="4"/>
          <w:lang w:eastAsia="zh-CN" w:bidi="pl-PL"/>
        </w:rPr>
        <w:t xml:space="preserve">działka nr 7 (po podziale 7/2) </w:t>
      </w:r>
      <w:r w:rsidR="004D7052" w:rsidRPr="00FA3ABF">
        <w:rPr>
          <w:rFonts w:ascii="Lato" w:eastAsia="Times New Roman" w:hAnsi="Lato" w:cs="Arial"/>
          <w:bCs/>
          <w:color w:val="000000"/>
          <w:spacing w:val="4"/>
          <w:lang w:eastAsia="zh-CN" w:bidi="pl-PL"/>
        </w:rPr>
        <w:t>z obrębu 0001 Wieliczka, przed wydaniem zaskarżonej decyzji</w:t>
      </w:r>
      <w:r w:rsidRPr="00FA3ABF">
        <w:rPr>
          <w:rFonts w:ascii="Lato" w:eastAsia="Times New Roman" w:hAnsi="Lato" w:cs="Arial"/>
          <w:bCs/>
          <w:color w:val="000000"/>
          <w:spacing w:val="4"/>
          <w:lang w:eastAsia="zh-CN" w:bidi="pl-PL"/>
        </w:rPr>
        <w:t>,</w:t>
      </w:r>
      <w:r w:rsidR="0078104D" w:rsidRPr="00FA3ABF">
        <w:rPr>
          <w:rFonts w:ascii="Lato" w:eastAsia="Times New Roman" w:hAnsi="Lato" w:cs="Arial"/>
          <w:bCs/>
          <w:color w:val="000000"/>
          <w:spacing w:val="4"/>
          <w:lang w:eastAsia="zh-CN" w:bidi="pl-PL"/>
        </w:rPr>
        <w:t xml:space="preserve"> </w:t>
      </w:r>
      <w:r w:rsidR="00813555" w:rsidRPr="00FA3ABF">
        <w:rPr>
          <w:rFonts w:ascii="Lato" w:eastAsia="Times New Roman" w:hAnsi="Lato" w:cs="Arial"/>
          <w:bCs/>
          <w:color w:val="000000"/>
          <w:spacing w:val="4"/>
          <w:lang w:eastAsia="zh-CN" w:bidi="pl-PL"/>
        </w:rPr>
        <w:t>nie posiadała formalnego zjazdu</w:t>
      </w:r>
      <w:r w:rsidR="004D7052" w:rsidRPr="00FA3ABF">
        <w:rPr>
          <w:rFonts w:ascii="Lato" w:eastAsia="Times New Roman" w:hAnsi="Lato" w:cs="Arial"/>
          <w:bCs/>
          <w:color w:val="000000"/>
          <w:spacing w:val="4"/>
          <w:lang w:eastAsia="zh-CN" w:bidi="pl-PL"/>
        </w:rPr>
        <w:t xml:space="preserve"> </w:t>
      </w:r>
      <w:r w:rsidR="00813555" w:rsidRPr="00FA3ABF">
        <w:rPr>
          <w:rFonts w:ascii="Lato" w:eastAsia="Times New Roman" w:hAnsi="Lato" w:cs="Arial"/>
          <w:bCs/>
          <w:color w:val="000000"/>
          <w:spacing w:val="4"/>
          <w:lang w:eastAsia="zh-CN" w:bidi="pl-PL"/>
        </w:rPr>
        <w:t>ani nie toczyło się żadne postępowanie o ustaleniu lokalizacji nowego zjazdu</w:t>
      </w:r>
      <w:r w:rsidR="00A769CC" w:rsidRPr="00FA3ABF">
        <w:rPr>
          <w:rFonts w:ascii="Lato" w:eastAsia="Times New Roman" w:hAnsi="Lato" w:cs="Arial"/>
          <w:bCs/>
          <w:color w:val="000000"/>
          <w:spacing w:val="4"/>
          <w:lang w:eastAsia="zh-CN" w:bidi="pl-PL"/>
        </w:rPr>
        <w:t xml:space="preserve">. W związku z powyższym </w:t>
      </w:r>
      <w:r w:rsidR="003F6CD3" w:rsidRPr="00FA3ABF">
        <w:rPr>
          <w:rFonts w:ascii="Lato" w:eastAsia="Times New Roman" w:hAnsi="Lato" w:cs="Arial"/>
          <w:bCs/>
          <w:color w:val="000000"/>
          <w:spacing w:val="4"/>
          <w:lang w:eastAsia="zh-CN" w:bidi="pl-PL"/>
        </w:rPr>
        <w:t xml:space="preserve">w ocenie Ministra </w:t>
      </w:r>
      <w:r w:rsidR="00A769CC" w:rsidRPr="00FA3ABF">
        <w:rPr>
          <w:rFonts w:ascii="Lato" w:eastAsia="Times New Roman" w:hAnsi="Lato" w:cs="Arial"/>
          <w:bCs/>
          <w:color w:val="000000"/>
          <w:spacing w:val="4"/>
          <w:lang w:eastAsia="zh-CN" w:bidi="pl-PL"/>
        </w:rPr>
        <w:t xml:space="preserve">brak jest </w:t>
      </w:r>
      <w:r w:rsidR="0078104D" w:rsidRPr="00FA3ABF">
        <w:rPr>
          <w:rFonts w:ascii="Lato" w:eastAsia="Times New Roman" w:hAnsi="Lato" w:cs="Arial"/>
          <w:bCs/>
          <w:color w:val="000000"/>
          <w:spacing w:val="4"/>
          <w:lang w:eastAsia="zh-CN" w:bidi="pl-PL"/>
        </w:rPr>
        <w:t xml:space="preserve">konieczności odtworzenia </w:t>
      </w:r>
      <w:r w:rsidR="00813555" w:rsidRPr="00FA3ABF">
        <w:rPr>
          <w:rFonts w:ascii="Lato" w:eastAsia="Times New Roman" w:hAnsi="Lato" w:cs="Arial"/>
          <w:bCs/>
          <w:color w:val="000000"/>
          <w:spacing w:val="4"/>
          <w:lang w:eastAsia="zh-CN" w:bidi="pl-PL"/>
        </w:rPr>
        <w:t>w ramach realizacji przedmiotowej inwestycji</w:t>
      </w:r>
      <w:r w:rsidR="003F6CD3" w:rsidRPr="00FA3ABF">
        <w:rPr>
          <w:rFonts w:ascii="Lato" w:eastAsia="Times New Roman" w:hAnsi="Lato" w:cs="Arial"/>
          <w:bCs/>
          <w:color w:val="000000"/>
          <w:spacing w:val="4"/>
          <w:lang w:eastAsia="zh-CN" w:bidi="pl-PL"/>
        </w:rPr>
        <w:t xml:space="preserve"> zjazdu</w:t>
      </w:r>
      <w:r w:rsidR="00075481">
        <w:rPr>
          <w:rFonts w:ascii="Lato" w:eastAsia="Times New Roman" w:hAnsi="Lato" w:cs="Arial"/>
          <w:bCs/>
          <w:color w:val="000000"/>
          <w:spacing w:val="4"/>
          <w:lang w:eastAsia="zh-CN" w:bidi="pl-PL"/>
        </w:rPr>
        <w:t xml:space="preserve"> na nieruchomość skarżących.</w:t>
      </w:r>
    </w:p>
    <w:p w14:paraId="1F6822A3" w14:textId="7586D30A" w:rsidR="003F6CD3" w:rsidRPr="00FA3ABF" w:rsidRDefault="00813555" w:rsidP="00FA3ABF">
      <w:pPr>
        <w:suppressAutoHyphens/>
        <w:spacing w:before="240" w:after="240" w:line="240" w:lineRule="exact"/>
        <w:jc w:val="both"/>
        <w:textAlignment w:val="baseline"/>
        <w:rPr>
          <w:rFonts w:ascii="Lato" w:eastAsia="Times New Roman" w:hAnsi="Lato" w:cs="Arial"/>
          <w:bCs/>
          <w:color w:val="000000"/>
          <w:spacing w:val="4"/>
          <w:lang w:eastAsia="zh-CN" w:bidi="pl-PL"/>
        </w:rPr>
      </w:pPr>
      <w:r w:rsidRPr="00FA3ABF">
        <w:rPr>
          <w:rFonts w:ascii="Lato" w:eastAsia="Times New Roman" w:hAnsi="Lato" w:cs="Arial"/>
          <w:bCs/>
          <w:color w:val="000000"/>
          <w:spacing w:val="4"/>
          <w:lang w:eastAsia="zh-CN" w:bidi="pl-PL"/>
        </w:rPr>
        <w:t xml:space="preserve">Ponadto, w piśmie </w:t>
      </w:r>
      <w:r w:rsidR="0078104D" w:rsidRPr="00FA3ABF">
        <w:rPr>
          <w:rFonts w:ascii="Lato" w:eastAsia="Times New Roman" w:hAnsi="Lato" w:cs="Arial"/>
          <w:bCs/>
          <w:color w:val="000000"/>
          <w:spacing w:val="4"/>
          <w:lang w:eastAsia="zh-CN" w:bidi="pl-PL"/>
        </w:rPr>
        <w:t xml:space="preserve">z dnia 30 września 2024 r. </w:t>
      </w:r>
      <w:r w:rsidRPr="00FA3ABF">
        <w:rPr>
          <w:rFonts w:ascii="Lato" w:eastAsia="Times New Roman" w:hAnsi="Lato" w:cs="Arial"/>
          <w:bCs/>
          <w:color w:val="000000"/>
          <w:spacing w:val="4"/>
          <w:lang w:eastAsia="zh-CN" w:bidi="pl-PL"/>
        </w:rPr>
        <w:t xml:space="preserve">inwestor wyjaśnił, </w:t>
      </w:r>
      <w:r w:rsidR="0078104D" w:rsidRPr="00FA3ABF">
        <w:rPr>
          <w:rFonts w:ascii="Lato" w:eastAsia="Times New Roman" w:hAnsi="Lato" w:cs="Arial"/>
          <w:bCs/>
          <w:color w:val="000000"/>
          <w:spacing w:val="4"/>
          <w:lang w:eastAsia="zh-CN" w:bidi="pl-PL"/>
        </w:rPr>
        <w:t xml:space="preserve">że realizacja inwestycji </w:t>
      </w:r>
      <w:r w:rsidR="003F6CD3" w:rsidRPr="00FA3ABF">
        <w:rPr>
          <w:rFonts w:ascii="Lato" w:eastAsia="Times New Roman" w:hAnsi="Lato" w:cs="Arial"/>
          <w:bCs/>
          <w:color w:val="000000"/>
          <w:spacing w:val="4"/>
          <w:lang w:eastAsia="zh-CN" w:bidi="pl-PL"/>
        </w:rPr>
        <w:t>dotycząca b</w:t>
      </w:r>
      <w:r w:rsidR="0078104D" w:rsidRPr="00FA3ABF">
        <w:rPr>
          <w:rFonts w:ascii="Lato" w:eastAsia="Times New Roman" w:hAnsi="Lato" w:cs="Arial"/>
          <w:bCs/>
          <w:color w:val="000000"/>
          <w:spacing w:val="4"/>
          <w:lang w:eastAsia="zh-CN" w:bidi="pl-PL"/>
        </w:rPr>
        <w:t>udow</w:t>
      </w:r>
      <w:r w:rsidR="003F6CD3" w:rsidRPr="00FA3ABF">
        <w:rPr>
          <w:rFonts w:ascii="Lato" w:eastAsia="Times New Roman" w:hAnsi="Lato" w:cs="Arial"/>
          <w:bCs/>
          <w:color w:val="000000"/>
          <w:spacing w:val="4"/>
          <w:lang w:eastAsia="zh-CN" w:bidi="pl-PL"/>
        </w:rPr>
        <w:t>y</w:t>
      </w:r>
      <w:r w:rsidR="0078104D" w:rsidRPr="00FA3ABF">
        <w:rPr>
          <w:rFonts w:ascii="Lato" w:eastAsia="Times New Roman" w:hAnsi="Lato" w:cs="Arial"/>
          <w:bCs/>
          <w:color w:val="000000"/>
          <w:spacing w:val="4"/>
          <w:lang w:eastAsia="zh-CN" w:bidi="pl-PL"/>
        </w:rPr>
        <w:t xml:space="preserve"> węzła drogowego w Wieliczce w ciągu DK 94 nie obejmowała swoim zakresem drogi wewnętrznej zlokalizowanej na działce 1754/3, a tym samym nie zachodziła przesłanka do zmiany istniejącej obsługi komunikacyjnej dział</w:t>
      </w:r>
      <w:r w:rsidR="00075481">
        <w:rPr>
          <w:rFonts w:ascii="Lato" w:eastAsia="Times New Roman" w:hAnsi="Lato" w:cs="Arial"/>
          <w:bCs/>
          <w:color w:val="000000"/>
          <w:spacing w:val="4"/>
          <w:lang w:eastAsia="zh-CN" w:bidi="pl-PL"/>
        </w:rPr>
        <w:t>ek skarżących.</w:t>
      </w:r>
      <w:r w:rsidR="0078104D" w:rsidRPr="00FA3ABF">
        <w:rPr>
          <w:rFonts w:ascii="Lato" w:eastAsia="Times New Roman" w:hAnsi="Lato" w:cs="Arial"/>
          <w:bCs/>
          <w:color w:val="000000"/>
          <w:spacing w:val="4"/>
          <w:lang w:eastAsia="zh-CN" w:bidi="pl-PL"/>
        </w:rPr>
        <w:t xml:space="preserve"> Ponadto jak podkreślił inwestor,</w:t>
      </w:r>
      <w:r w:rsidRPr="00FA3ABF">
        <w:rPr>
          <w:rFonts w:ascii="Lato" w:eastAsia="Times New Roman" w:hAnsi="Lato" w:cs="Arial"/>
          <w:bCs/>
          <w:color w:val="000000"/>
          <w:spacing w:val="4"/>
          <w:lang w:eastAsia="zh-CN" w:bidi="pl-PL"/>
        </w:rPr>
        <w:t xml:space="preserve"> </w:t>
      </w:r>
      <w:r w:rsidRPr="00FA3ABF">
        <w:rPr>
          <w:rFonts w:ascii="Lato" w:eastAsia="Times New Roman" w:hAnsi="Lato" w:cs="Arial"/>
          <w:bCs/>
          <w:color w:val="000000"/>
          <w:spacing w:val="4"/>
          <w:lang w:eastAsia="zh-CN"/>
        </w:rPr>
        <w:t xml:space="preserve">nieruchomość skarżących składa się z działek nr </w:t>
      </w:r>
      <w:r w:rsidR="004D7052" w:rsidRPr="00FA3ABF">
        <w:rPr>
          <w:rFonts w:ascii="Lato" w:eastAsia="Times New Roman" w:hAnsi="Lato" w:cs="Arial"/>
          <w:bCs/>
          <w:color w:val="000000"/>
          <w:spacing w:val="4"/>
          <w:lang w:eastAsia="zh-CN"/>
        </w:rPr>
        <w:t xml:space="preserve">6 </w:t>
      </w:r>
      <w:r w:rsidR="00D03081">
        <w:rPr>
          <w:rFonts w:ascii="Lato" w:eastAsia="Times New Roman" w:hAnsi="Lato" w:cs="Arial"/>
          <w:bCs/>
          <w:color w:val="000000"/>
          <w:spacing w:val="4"/>
          <w:lang w:eastAsia="zh-CN"/>
        </w:rPr>
        <w:br/>
      </w:r>
      <w:r w:rsidR="004D7052" w:rsidRPr="00FA3ABF">
        <w:rPr>
          <w:rFonts w:ascii="Lato" w:eastAsia="Times New Roman" w:hAnsi="Lato" w:cs="Arial"/>
          <w:bCs/>
          <w:color w:val="000000"/>
          <w:spacing w:val="4"/>
          <w:lang w:eastAsia="zh-CN"/>
        </w:rPr>
        <w:t xml:space="preserve">(po podziale </w:t>
      </w:r>
      <w:r w:rsidRPr="00FA3ABF">
        <w:rPr>
          <w:rFonts w:ascii="Lato" w:eastAsia="Times New Roman" w:hAnsi="Lato" w:cs="Arial"/>
          <w:bCs/>
          <w:color w:val="000000"/>
          <w:spacing w:val="4"/>
          <w:lang w:eastAsia="zh-CN"/>
        </w:rPr>
        <w:t>6/3</w:t>
      </w:r>
      <w:r w:rsidR="004D7052" w:rsidRPr="00FA3ABF">
        <w:rPr>
          <w:rFonts w:ascii="Lato" w:eastAsia="Times New Roman" w:hAnsi="Lato" w:cs="Arial"/>
          <w:bCs/>
          <w:color w:val="000000"/>
          <w:spacing w:val="4"/>
          <w:lang w:eastAsia="zh-CN"/>
        </w:rPr>
        <w:t>)</w:t>
      </w:r>
      <w:r w:rsidRPr="00FA3ABF">
        <w:rPr>
          <w:rFonts w:ascii="Lato" w:eastAsia="Times New Roman" w:hAnsi="Lato" w:cs="Arial"/>
          <w:bCs/>
          <w:color w:val="000000"/>
          <w:spacing w:val="4"/>
          <w:lang w:eastAsia="zh-CN"/>
        </w:rPr>
        <w:t xml:space="preserve"> i </w:t>
      </w:r>
      <w:r w:rsidR="004D7052" w:rsidRPr="00FA3ABF">
        <w:rPr>
          <w:rFonts w:ascii="Lato" w:eastAsia="Times New Roman" w:hAnsi="Lato" w:cs="Arial"/>
          <w:bCs/>
          <w:color w:val="000000"/>
          <w:spacing w:val="4"/>
          <w:lang w:eastAsia="zh-CN"/>
        </w:rPr>
        <w:t xml:space="preserve">7 (po podziale </w:t>
      </w:r>
      <w:r w:rsidRPr="00FA3ABF">
        <w:rPr>
          <w:rFonts w:ascii="Lato" w:eastAsia="Times New Roman" w:hAnsi="Lato" w:cs="Arial"/>
          <w:bCs/>
          <w:color w:val="000000"/>
          <w:spacing w:val="4"/>
          <w:lang w:eastAsia="zh-CN"/>
        </w:rPr>
        <w:t>7/2</w:t>
      </w:r>
      <w:r w:rsidR="004D7052" w:rsidRPr="00FA3ABF">
        <w:rPr>
          <w:rFonts w:ascii="Lato" w:eastAsia="Times New Roman" w:hAnsi="Lato" w:cs="Arial"/>
          <w:bCs/>
          <w:color w:val="000000"/>
          <w:spacing w:val="4"/>
          <w:lang w:eastAsia="zh-CN"/>
        </w:rPr>
        <w:t>) i</w:t>
      </w:r>
      <w:r w:rsidRPr="00FA3ABF">
        <w:rPr>
          <w:rFonts w:ascii="Lato" w:eastAsia="Times New Roman" w:hAnsi="Lato" w:cs="Arial"/>
          <w:bCs/>
          <w:color w:val="000000"/>
          <w:spacing w:val="4"/>
          <w:lang w:eastAsia="zh-CN"/>
        </w:rPr>
        <w:t xml:space="preserve"> ma zapewniony dostęp do drogi publicznej poprzez drogę wewnętrzną i dodatkową jezdnię połączoną z rondem węzłowym. </w:t>
      </w:r>
      <w:r w:rsidR="00946867" w:rsidRPr="00FA3ABF">
        <w:rPr>
          <w:rFonts w:ascii="Lato" w:eastAsia="Times New Roman" w:hAnsi="Lato" w:cs="Arial"/>
          <w:bCs/>
          <w:color w:val="000000"/>
          <w:spacing w:val="4"/>
          <w:lang w:eastAsia="zh-CN"/>
        </w:rPr>
        <w:t xml:space="preserve">Podkreślenia wymaga przy tym, iż dostęp </w:t>
      </w:r>
      <w:r w:rsidR="003F6CD3" w:rsidRPr="00FA3ABF">
        <w:rPr>
          <w:rFonts w:ascii="Lato" w:eastAsia="Times New Roman" w:hAnsi="Lato" w:cs="Arial"/>
          <w:bCs/>
          <w:color w:val="000000"/>
          <w:spacing w:val="4"/>
          <w:lang w:eastAsia="zh-CN"/>
        </w:rPr>
        <w:t xml:space="preserve">do </w:t>
      </w:r>
      <w:r w:rsidR="00946867" w:rsidRPr="00FA3ABF">
        <w:rPr>
          <w:rFonts w:ascii="Lato" w:eastAsia="Times New Roman" w:hAnsi="Lato" w:cs="Arial"/>
          <w:bCs/>
          <w:color w:val="000000"/>
          <w:spacing w:val="4"/>
          <w:lang w:eastAsia="zh-CN"/>
        </w:rPr>
        <w:t xml:space="preserve">działek nr 7/2 i nr 6/3 do drogi publicznej zapewniony będzie w taki sposób, jak dotychczas. </w:t>
      </w:r>
    </w:p>
    <w:p w14:paraId="5481186B" w14:textId="0E942F3E" w:rsidR="006F5632" w:rsidRPr="00FA3ABF" w:rsidRDefault="006F5632" w:rsidP="00FA3ABF">
      <w:pPr>
        <w:suppressAutoHyphens/>
        <w:spacing w:before="240" w:after="240" w:line="240" w:lineRule="exact"/>
        <w:jc w:val="both"/>
        <w:textAlignment w:val="baseline"/>
        <w:rPr>
          <w:rFonts w:ascii="Lato" w:eastAsia="Times New Roman" w:hAnsi="Lato" w:cs="Arial"/>
          <w:bCs/>
          <w:color w:val="000000"/>
          <w:spacing w:val="4"/>
          <w:lang w:eastAsia="zh-CN" w:bidi="pl-PL"/>
        </w:rPr>
      </w:pPr>
      <w:r w:rsidRPr="00FA3ABF">
        <w:rPr>
          <w:rFonts w:ascii="Lato" w:eastAsia="Times New Roman" w:hAnsi="Lato" w:cs="Arial"/>
          <w:bCs/>
          <w:color w:val="000000"/>
          <w:spacing w:val="4"/>
          <w:lang w:eastAsia="zh-CN" w:bidi="pl-PL"/>
        </w:rPr>
        <w:t xml:space="preserve">Dodatkowo wyjaśnić należy, iż dostęp do drogi publicznej może mieć charakter bezpośredni lub pośredni. Dostęp bezpośredni do drogi publicznej to takie położenie działki względem drogi publicznej, które zapewnia możliwość obsługi komunikacyjnej tej działki z wyłączeniem konieczności wykorzystania innych terenów (działek), celem zapewnienia dojazdu. Natomiast dostęp pośredni do drogi publicznej polega na </w:t>
      </w:r>
      <w:r w:rsidRPr="00FA3ABF">
        <w:rPr>
          <w:rFonts w:ascii="Lato" w:eastAsia="Times New Roman" w:hAnsi="Lato" w:cs="Arial"/>
          <w:bCs/>
          <w:color w:val="000000"/>
          <w:spacing w:val="4"/>
          <w:lang w:eastAsia="zh-CN" w:bidi="pl-PL"/>
        </w:rPr>
        <w:lastRenderedPageBreak/>
        <w:t xml:space="preserve">wykorzystaniu komunikacyjnym innej działki oddzielającej daną działkę od drogi publicznej i jest możliwy poprzez ustanowienie służebności drogowej, bądź poprzez drogę wewnętrzną (vide: wyrok Wojewódzkiego Sądu Administracyjnego w Lublinie </w:t>
      </w:r>
      <w:r w:rsidRPr="00FA3ABF">
        <w:rPr>
          <w:rFonts w:ascii="Lato" w:eastAsia="Times New Roman" w:hAnsi="Lato" w:cs="Arial"/>
          <w:bCs/>
          <w:color w:val="000000"/>
          <w:spacing w:val="4"/>
          <w:lang w:eastAsia="zh-CN" w:bidi="pl-PL"/>
        </w:rPr>
        <w:br/>
        <w:t xml:space="preserve">z dnia 19 stycznia 2012 r., sygn. akt II SA/Lu 554/11). W orzecznictwie wskazuje się, </w:t>
      </w:r>
      <w:r w:rsidRPr="00FA3ABF">
        <w:rPr>
          <w:rFonts w:ascii="Lato" w:eastAsia="Times New Roman" w:hAnsi="Lato" w:cs="Arial"/>
          <w:bCs/>
          <w:color w:val="000000"/>
          <w:spacing w:val="4"/>
          <w:lang w:eastAsia="zh-CN" w:bidi="pl-PL"/>
        </w:rPr>
        <w:br/>
        <w:t xml:space="preserve">że pojęcie dostępu do drogi publicznej należy rozumieć możliwie jak najszerzej. Z tego względu warunek dostępu do drogi publicznej spełniony jest zawsze wtedy, kiedy na działkę można dostać się - zgodnie z prawem - z drogi publicznej. Ustawodawca nie stawia przy tym wymagań co do rodzaju tego dostępu, czy ma być to droga, ścieżka, </w:t>
      </w:r>
      <w:r w:rsidRPr="00FA3ABF">
        <w:rPr>
          <w:rFonts w:ascii="Lato" w:eastAsia="Times New Roman" w:hAnsi="Lato" w:cs="Arial"/>
          <w:bCs/>
          <w:color w:val="000000"/>
          <w:spacing w:val="4"/>
          <w:lang w:eastAsia="zh-CN" w:bidi="pl-PL"/>
        </w:rPr>
        <w:br/>
        <w:t xml:space="preserve">itp. (por. wyrok Naczelnego Sądu Administracyjnego z dnia 15 października 2020 r., </w:t>
      </w:r>
      <w:r w:rsidRPr="00FA3ABF">
        <w:rPr>
          <w:rFonts w:ascii="Lato" w:eastAsia="Times New Roman" w:hAnsi="Lato" w:cs="Arial"/>
          <w:bCs/>
          <w:color w:val="000000"/>
          <w:spacing w:val="4"/>
          <w:lang w:eastAsia="zh-CN" w:bidi="pl-PL"/>
        </w:rPr>
        <w:br/>
        <w:t xml:space="preserve">sygn. akt II OSK 1439/20, z dnia 6 kwietnia 2018 r., sygn. akt II OSK 365/18, wyroki Wojewódzkiego Sądu Administracyjnego w Warszawie z dnia 21 listopada 2019 r., </w:t>
      </w:r>
      <w:r w:rsidRPr="00FA3ABF">
        <w:rPr>
          <w:rFonts w:ascii="Lato" w:eastAsia="Times New Roman" w:hAnsi="Lato" w:cs="Arial"/>
          <w:bCs/>
          <w:color w:val="000000"/>
          <w:spacing w:val="4"/>
          <w:lang w:eastAsia="zh-CN" w:bidi="pl-PL"/>
        </w:rPr>
        <w:br/>
        <w:t>sygn. akt VII SA/</w:t>
      </w:r>
      <w:proofErr w:type="spellStart"/>
      <w:r w:rsidRPr="00FA3ABF">
        <w:rPr>
          <w:rFonts w:ascii="Lato" w:eastAsia="Times New Roman" w:hAnsi="Lato" w:cs="Arial"/>
          <w:bCs/>
          <w:color w:val="000000"/>
          <w:spacing w:val="4"/>
          <w:lang w:eastAsia="zh-CN" w:bidi="pl-PL"/>
        </w:rPr>
        <w:t>Wa</w:t>
      </w:r>
      <w:proofErr w:type="spellEnd"/>
      <w:r w:rsidRPr="00FA3ABF">
        <w:rPr>
          <w:rFonts w:ascii="Lato" w:eastAsia="Times New Roman" w:hAnsi="Lato" w:cs="Arial"/>
          <w:bCs/>
          <w:color w:val="000000"/>
          <w:spacing w:val="4"/>
          <w:lang w:eastAsia="zh-CN" w:bidi="pl-PL"/>
        </w:rPr>
        <w:t xml:space="preserve"> 1749/19, z dnia 6 października 2017 r., sygn. akt VII SA/</w:t>
      </w:r>
      <w:proofErr w:type="spellStart"/>
      <w:r w:rsidRPr="00FA3ABF">
        <w:rPr>
          <w:rFonts w:ascii="Lato" w:eastAsia="Times New Roman" w:hAnsi="Lato" w:cs="Arial"/>
          <w:bCs/>
          <w:color w:val="000000"/>
          <w:spacing w:val="4"/>
          <w:lang w:eastAsia="zh-CN" w:bidi="pl-PL"/>
        </w:rPr>
        <w:t>Wa</w:t>
      </w:r>
      <w:proofErr w:type="spellEnd"/>
      <w:r w:rsidRPr="00FA3ABF">
        <w:rPr>
          <w:rFonts w:ascii="Lato" w:eastAsia="Times New Roman" w:hAnsi="Lato" w:cs="Arial"/>
          <w:bCs/>
          <w:color w:val="000000"/>
          <w:spacing w:val="4"/>
          <w:lang w:eastAsia="zh-CN" w:bidi="pl-PL"/>
        </w:rPr>
        <w:t xml:space="preserve"> 1388/17 i z dnia 26 listopada 2009 r., sygn. akt IV SA/</w:t>
      </w:r>
      <w:proofErr w:type="spellStart"/>
      <w:r w:rsidRPr="00FA3ABF">
        <w:rPr>
          <w:rFonts w:ascii="Lato" w:eastAsia="Times New Roman" w:hAnsi="Lato" w:cs="Arial"/>
          <w:bCs/>
          <w:color w:val="000000"/>
          <w:spacing w:val="4"/>
          <w:lang w:eastAsia="zh-CN" w:bidi="pl-PL"/>
        </w:rPr>
        <w:t>Wa</w:t>
      </w:r>
      <w:proofErr w:type="spellEnd"/>
      <w:r w:rsidRPr="00FA3ABF">
        <w:rPr>
          <w:rFonts w:ascii="Lato" w:eastAsia="Times New Roman" w:hAnsi="Lato" w:cs="Arial"/>
          <w:bCs/>
          <w:color w:val="000000"/>
          <w:spacing w:val="4"/>
          <w:lang w:eastAsia="zh-CN" w:bidi="pl-PL"/>
        </w:rPr>
        <w:t xml:space="preserve"> 1433/09, </w:t>
      </w:r>
      <w:proofErr w:type="spellStart"/>
      <w:r w:rsidRPr="00FA3ABF">
        <w:rPr>
          <w:rFonts w:ascii="Lato" w:eastAsia="Times New Roman" w:hAnsi="Lato" w:cs="Arial"/>
          <w:bCs/>
          <w:color w:val="000000"/>
          <w:spacing w:val="4"/>
          <w:lang w:eastAsia="zh-CN" w:bidi="pl-PL"/>
        </w:rPr>
        <w:t>opubl</w:t>
      </w:r>
      <w:proofErr w:type="spellEnd"/>
      <w:r w:rsidRPr="00FA3ABF">
        <w:rPr>
          <w:rFonts w:ascii="Lato" w:eastAsia="Times New Roman" w:hAnsi="Lato" w:cs="Arial"/>
          <w:bCs/>
          <w:color w:val="000000"/>
          <w:spacing w:val="4"/>
          <w:lang w:eastAsia="zh-CN" w:bidi="pl-PL"/>
        </w:rPr>
        <w:t>. Centralna Baza Orzeczeń Sądów Administracyjnych).</w:t>
      </w:r>
    </w:p>
    <w:p w14:paraId="604E29EC" w14:textId="524A045F" w:rsidR="00756C6F" w:rsidRPr="00FA3ABF" w:rsidRDefault="00756C6F"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 xml:space="preserve">Reasumując, </w:t>
      </w:r>
      <w:r w:rsidR="00085071" w:rsidRPr="00FA3ABF">
        <w:rPr>
          <w:rFonts w:ascii="Lato" w:hAnsi="Lato" w:cs="Arial"/>
          <w:bCs/>
          <w:spacing w:val="4"/>
          <w:lang w:bidi="pl-PL"/>
        </w:rPr>
        <w:t xml:space="preserve">zarówna </w:t>
      </w:r>
      <w:r w:rsidRPr="00FA3ABF">
        <w:rPr>
          <w:rFonts w:ascii="Lato" w:hAnsi="Lato" w:cs="Arial"/>
          <w:bCs/>
          <w:spacing w:val="4"/>
          <w:lang w:bidi="pl-PL"/>
        </w:rPr>
        <w:t>działka nr 7 (po podziale 7/2), jak i działka nr 6 (po podziale 6/</w:t>
      </w:r>
      <w:r w:rsidR="00D03081">
        <w:rPr>
          <w:rFonts w:ascii="Lato" w:hAnsi="Lato" w:cs="Arial"/>
          <w:bCs/>
          <w:spacing w:val="4"/>
          <w:lang w:bidi="pl-PL"/>
        </w:rPr>
        <w:t>3</w:t>
      </w:r>
      <w:r w:rsidRPr="00FA3ABF">
        <w:rPr>
          <w:rFonts w:ascii="Lato" w:hAnsi="Lato" w:cs="Arial"/>
          <w:bCs/>
          <w:spacing w:val="4"/>
          <w:lang w:bidi="pl-PL"/>
        </w:rPr>
        <w:t>)</w:t>
      </w:r>
      <w:r w:rsidR="00085071" w:rsidRPr="00FA3ABF">
        <w:rPr>
          <w:rFonts w:ascii="Lato" w:hAnsi="Lato" w:cs="Arial"/>
          <w:bCs/>
          <w:spacing w:val="4"/>
          <w:lang w:bidi="pl-PL"/>
        </w:rPr>
        <w:t xml:space="preserve">, będące własnością skarżących, </w:t>
      </w:r>
      <w:r w:rsidRPr="00FA3ABF">
        <w:rPr>
          <w:rFonts w:ascii="Lato" w:hAnsi="Lato" w:cs="Arial"/>
          <w:bCs/>
          <w:spacing w:val="4"/>
          <w:lang w:bidi="pl-PL"/>
        </w:rPr>
        <w:t xml:space="preserve">mają zapewniony dostęp do drogi publicznej, </w:t>
      </w:r>
      <w:r w:rsidR="00F4724F" w:rsidRPr="00FA3ABF">
        <w:rPr>
          <w:rFonts w:ascii="Lato" w:hAnsi="Lato" w:cs="Arial"/>
          <w:bCs/>
          <w:spacing w:val="4"/>
          <w:lang w:bidi="pl-PL"/>
        </w:rPr>
        <w:t>a obsługa komunikacyjna będzie realizowana w dotychczasowy sposób</w:t>
      </w:r>
      <w:r w:rsidR="00946867" w:rsidRPr="00FA3ABF">
        <w:rPr>
          <w:rFonts w:ascii="Lato" w:hAnsi="Lato" w:cs="Arial"/>
          <w:bCs/>
          <w:spacing w:val="4"/>
          <w:lang w:bidi="pl-PL"/>
        </w:rPr>
        <w:t>.</w:t>
      </w:r>
    </w:p>
    <w:p w14:paraId="455A5A4A" w14:textId="71C5B263" w:rsidR="005404D3" w:rsidRPr="00FA3ABF" w:rsidRDefault="005404D3"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Na marginesie należy wyjaśnić stronom skarżącym, iż postulaty o urządzeniu bezpośredniego zjazdu do ich działki</w:t>
      </w:r>
      <w:r w:rsidR="00075481">
        <w:rPr>
          <w:rFonts w:ascii="Lato" w:hAnsi="Lato" w:cs="Arial"/>
          <w:bCs/>
          <w:spacing w:val="4"/>
          <w:lang w:bidi="pl-PL"/>
        </w:rPr>
        <w:t>,</w:t>
      </w:r>
      <w:r w:rsidRPr="00FA3ABF">
        <w:rPr>
          <w:rFonts w:ascii="Lato" w:hAnsi="Lato" w:cs="Arial"/>
          <w:bCs/>
          <w:spacing w:val="4"/>
          <w:lang w:bidi="pl-PL"/>
        </w:rPr>
        <w:t xml:space="preserve"> zgłaszane przed wszczęciem postępowania nie </w:t>
      </w:r>
      <w:r w:rsidR="001A5C64" w:rsidRPr="00FA3ABF">
        <w:rPr>
          <w:rFonts w:ascii="Lato" w:hAnsi="Lato" w:cs="Arial"/>
          <w:bCs/>
          <w:spacing w:val="4"/>
          <w:lang w:bidi="pl-PL"/>
        </w:rPr>
        <w:t>są</w:t>
      </w:r>
      <w:r w:rsidRPr="00FA3ABF">
        <w:rPr>
          <w:rFonts w:ascii="Lato" w:hAnsi="Lato" w:cs="Arial"/>
          <w:bCs/>
          <w:spacing w:val="4"/>
          <w:lang w:bidi="pl-PL"/>
        </w:rPr>
        <w:t xml:space="preserve"> przedmiotem w sprawie zezwolenia na realizację omawianej inwestycji drogowej</w:t>
      </w:r>
      <w:r w:rsidR="001A5C64" w:rsidRPr="00FA3ABF">
        <w:rPr>
          <w:rFonts w:ascii="Lato" w:hAnsi="Lato" w:cs="Arial"/>
          <w:bCs/>
          <w:spacing w:val="4"/>
          <w:lang w:bidi="pl-PL"/>
        </w:rPr>
        <w:t xml:space="preserve">. Specustawa drogowa nie zobowiązuje inwestora do poprzedzenia wystąpienia </w:t>
      </w:r>
      <w:r w:rsidR="00075481">
        <w:rPr>
          <w:rFonts w:ascii="Lato" w:hAnsi="Lato" w:cs="Arial"/>
          <w:bCs/>
          <w:spacing w:val="4"/>
          <w:lang w:bidi="pl-PL"/>
        </w:rPr>
        <w:br/>
      </w:r>
      <w:r w:rsidR="001A5C64" w:rsidRPr="00FA3ABF">
        <w:rPr>
          <w:rFonts w:ascii="Lato" w:hAnsi="Lato" w:cs="Arial"/>
          <w:bCs/>
          <w:spacing w:val="4"/>
          <w:lang w:bidi="pl-PL"/>
        </w:rPr>
        <w:t>z wnioskiem o wydanie decyzji o zezwoleniu na realizację inwestycji drogowej przeprowadzeniem konsultacji społecznych, które miałyby na celu ustalenie przebiegu projektowanej inwestycji z właścicielami bądź użytkownikami wieczystymi nieruchomości. Powyższe powoduje zaś, iż przedmiotem postępowania nie są kwestie związane z przeprowadzonymi przez inwestora wcześniejszymi konsultacjami społecznymi, a tym samym i odpowiedziami udzielonymi przez inwestora właścicielom i użytkownikom wieczystym działek na postawione przez nich pytania dotyczące przebiegu inwestycji liniowej.</w:t>
      </w:r>
    </w:p>
    <w:p w14:paraId="7F5CA5A8" w14:textId="720241FD" w:rsidR="008F1062" w:rsidRPr="00FA3ABF" w:rsidRDefault="00267E2D" w:rsidP="00FA3ABF">
      <w:pPr>
        <w:spacing w:before="240" w:after="240" w:line="240" w:lineRule="exact"/>
        <w:jc w:val="both"/>
        <w:rPr>
          <w:rFonts w:ascii="Lato" w:hAnsi="Lato" w:cs="Arial"/>
          <w:bCs/>
          <w:spacing w:val="4"/>
          <w:lang w:bidi="pl-PL"/>
        </w:rPr>
      </w:pPr>
      <w:r w:rsidRPr="00FA3ABF">
        <w:rPr>
          <w:rFonts w:ascii="Lato" w:hAnsi="Lato" w:cs="Arial"/>
          <w:bCs/>
          <w:spacing w:val="4"/>
          <w:lang w:bidi="pl-PL"/>
        </w:rPr>
        <w:t>Jakkolwiek</w:t>
      </w:r>
      <w:r w:rsidR="003A36A3" w:rsidRPr="00FA3ABF">
        <w:rPr>
          <w:rFonts w:ascii="Lato" w:hAnsi="Lato" w:cs="Arial"/>
          <w:bCs/>
          <w:spacing w:val="4"/>
          <w:lang w:bidi="pl-PL"/>
        </w:rPr>
        <w:t>, inwestor w piśmie z dnia 26 lipca 2024 r.</w:t>
      </w:r>
      <w:r w:rsidRPr="00FA3ABF">
        <w:rPr>
          <w:rFonts w:ascii="Lato" w:hAnsi="Lato" w:cs="Arial"/>
          <w:bCs/>
          <w:spacing w:val="4"/>
          <w:lang w:bidi="pl-PL"/>
        </w:rPr>
        <w:t xml:space="preserve"> wyjaśnił, iż</w:t>
      </w:r>
      <w:r w:rsidR="003A36A3" w:rsidRPr="00FA3ABF">
        <w:rPr>
          <w:rFonts w:ascii="Lato" w:hAnsi="Lato" w:cs="Arial"/>
          <w:bCs/>
          <w:spacing w:val="4"/>
          <w:lang w:bidi="pl-PL"/>
        </w:rPr>
        <w:t xml:space="preserve"> n</w:t>
      </w:r>
      <w:r w:rsidR="00085071" w:rsidRPr="00FA3ABF">
        <w:rPr>
          <w:rFonts w:ascii="Lato" w:hAnsi="Lato" w:cs="Arial"/>
          <w:bCs/>
          <w:spacing w:val="4"/>
          <w:lang w:bidi="pl-PL"/>
        </w:rPr>
        <w:t xml:space="preserve">a etapie spotkań, przeprowadzonych jako działania informacyjne w marcu 2021 r., </w:t>
      </w:r>
      <w:r w:rsidR="003A36A3" w:rsidRPr="00FA3ABF">
        <w:rPr>
          <w:rFonts w:ascii="Lato" w:hAnsi="Lato" w:cs="Arial"/>
          <w:bCs/>
          <w:spacing w:val="4"/>
          <w:lang w:bidi="pl-PL"/>
        </w:rPr>
        <w:t>s</w:t>
      </w:r>
      <w:r w:rsidR="00085071" w:rsidRPr="00FA3ABF">
        <w:rPr>
          <w:rFonts w:ascii="Lato" w:hAnsi="Lato" w:cs="Arial"/>
          <w:bCs/>
          <w:spacing w:val="4"/>
          <w:lang w:bidi="pl-PL"/>
        </w:rPr>
        <w:t>tron</w:t>
      </w:r>
      <w:r w:rsidR="003A36A3" w:rsidRPr="00FA3ABF">
        <w:rPr>
          <w:rFonts w:ascii="Lato" w:hAnsi="Lato" w:cs="Arial"/>
          <w:bCs/>
          <w:spacing w:val="4"/>
          <w:lang w:bidi="pl-PL"/>
        </w:rPr>
        <w:t>y</w:t>
      </w:r>
      <w:r w:rsidR="00085071" w:rsidRPr="00FA3ABF">
        <w:rPr>
          <w:rFonts w:ascii="Lato" w:hAnsi="Lato" w:cs="Arial"/>
          <w:bCs/>
          <w:spacing w:val="4"/>
          <w:lang w:bidi="pl-PL"/>
        </w:rPr>
        <w:t xml:space="preserve"> wyraził</w:t>
      </w:r>
      <w:r w:rsidR="003A36A3" w:rsidRPr="00FA3ABF">
        <w:rPr>
          <w:rFonts w:ascii="Lato" w:hAnsi="Lato" w:cs="Arial"/>
          <w:bCs/>
          <w:spacing w:val="4"/>
          <w:lang w:bidi="pl-PL"/>
        </w:rPr>
        <w:t>y</w:t>
      </w:r>
      <w:r w:rsidR="00085071" w:rsidRPr="00FA3ABF">
        <w:rPr>
          <w:rFonts w:ascii="Lato" w:hAnsi="Lato" w:cs="Arial"/>
          <w:bCs/>
          <w:spacing w:val="4"/>
          <w:lang w:bidi="pl-PL"/>
        </w:rPr>
        <w:t xml:space="preserve"> swoją opinię w ankiecie</w:t>
      </w:r>
      <w:r w:rsidR="003A36A3" w:rsidRPr="00FA3ABF">
        <w:rPr>
          <w:rFonts w:ascii="Lato" w:hAnsi="Lato" w:cs="Arial"/>
          <w:bCs/>
          <w:spacing w:val="4"/>
          <w:lang w:bidi="pl-PL"/>
        </w:rPr>
        <w:t>, w której</w:t>
      </w:r>
      <w:r w:rsidR="00085071" w:rsidRPr="00FA3ABF">
        <w:rPr>
          <w:rFonts w:ascii="Lato" w:hAnsi="Lato" w:cs="Arial"/>
          <w:bCs/>
          <w:spacing w:val="4"/>
          <w:lang w:bidi="pl-PL"/>
        </w:rPr>
        <w:t xml:space="preserve"> </w:t>
      </w:r>
      <w:r w:rsidR="003A36A3" w:rsidRPr="00FA3ABF">
        <w:rPr>
          <w:rFonts w:ascii="Lato" w:hAnsi="Lato" w:cs="Arial"/>
          <w:bCs/>
          <w:spacing w:val="4"/>
          <w:lang w:bidi="pl-PL"/>
        </w:rPr>
        <w:t>o</w:t>
      </w:r>
      <w:r w:rsidR="00085071" w:rsidRPr="00FA3ABF">
        <w:rPr>
          <w:rFonts w:ascii="Lato" w:hAnsi="Lato" w:cs="Arial"/>
          <w:bCs/>
          <w:spacing w:val="4"/>
          <w:lang w:bidi="pl-PL"/>
        </w:rPr>
        <w:t>pisał</w:t>
      </w:r>
      <w:r w:rsidR="003A36A3" w:rsidRPr="00FA3ABF">
        <w:rPr>
          <w:rFonts w:ascii="Lato" w:hAnsi="Lato" w:cs="Arial"/>
          <w:bCs/>
          <w:spacing w:val="4"/>
          <w:lang w:bidi="pl-PL"/>
        </w:rPr>
        <w:t>y</w:t>
      </w:r>
      <w:r w:rsidR="00085071" w:rsidRPr="00FA3ABF">
        <w:rPr>
          <w:rFonts w:ascii="Lato" w:hAnsi="Lato" w:cs="Arial"/>
          <w:bCs/>
          <w:spacing w:val="4"/>
          <w:lang w:bidi="pl-PL"/>
        </w:rPr>
        <w:t xml:space="preserve"> kwestię spodziewanego obniżenia wartości rynkowej nieruchomości zajętych częściowo pod inwestycj</w:t>
      </w:r>
      <w:r w:rsidR="003A36A3" w:rsidRPr="00FA3ABF">
        <w:rPr>
          <w:rFonts w:ascii="Lato" w:hAnsi="Lato" w:cs="Arial"/>
          <w:bCs/>
          <w:spacing w:val="4"/>
          <w:lang w:bidi="pl-PL"/>
        </w:rPr>
        <w:t>i oraz w</w:t>
      </w:r>
      <w:r w:rsidR="00085071" w:rsidRPr="00FA3ABF">
        <w:rPr>
          <w:rFonts w:ascii="Lato" w:hAnsi="Lato" w:cs="Arial"/>
          <w:bCs/>
          <w:spacing w:val="4"/>
          <w:lang w:bidi="pl-PL"/>
        </w:rPr>
        <w:t>niosł</w:t>
      </w:r>
      <w:r w:rsidR="003A36A3" w:rsidRPr="00FA3ABF">
        <w:rPr>
          <w:rFonts w:ascii="Lato" w:hAnsi="Lato" w:cs="Arial"/>
          <w:bCs/>
          <w:spacing w:val="4"/>
          <w:lang w:bidi="pl-PL"/>
        </w:rPr>
        <w:t>y</w:t>
      </w:r>
      <w:r w:rsidR="00085071" w:rsidRPr="00FA3ABF">
        <w:rPr>
          <w:rFonts w:ascii="Lato" w:hAnsi="Lato" w:cs="Arial"/>
          <w:bCs/>
          <w:spacing w:val="4"/>
          <w:lang w:bidi="pl-PL"/>
        </w:rPr>
        <w:t xml:space="preserve"> o ich całkowity wykup po cenie rynkowej lub realizację inwestycji bez zmiany dotychczasowego sposobu użytkowania nieruchomości. </w:t>
      </w:r>
      <w:r w:rsidR="003A36A3" w:rsidRPr="00FA3ABF">
        <w:rPr>
          <w:rFonts w:ascii="Lato" w:hAnsi="Lato" w:cs="Arial"/>
          <w:bCs/>
          <w:spacing w:val="4"/>
          <w:lang w:bidi="pl-PL"/>
        </w:rPr>
        <w:t>Jak podkreślił w ww. piśmie inwestor,</w:t>
      </w:r>
      <w:r w:rsidR="00085071" w:rsidRPr="00FA3ABF">
        <w:rPr>
          <w:rFonts w:ascii="Lato" w:hAnsi="Lato" w:cs="Arial"/>
          <w:bCs/>
          <w:spacing w:val="4"/>
          <w:lang w:bidi="pl-PL"/>
        </w:rPr>
        <w:t xml:space="preserve"> </w:t>
      </w:r>
      <w:r w:rsidR="003A36A3" w:rsidRPr="00FA3ABF">
        <w:rPr>
          <w:rFonts w:ascii="Lato" w:hAnsi="Lato" w:cs="Arial"/>
          <w:bCs/>
          <w:spacing w:val="4"/>
          <w:lang w:bidi="pl-PL"/>
        </w:rPr>
        <w:t>na etapie spotkań</w:t>
      </w:r>
      <w:r w:rsidR="006831C8" w:rsidRPr="00FA3ABF">
        <w:rPr>
          <w:rFonts w:ascii="Lato" w:hAnsi="Lato" w:cs="Arial"/>
          <w:bCs/>
          <w:spacing w:val="4"/>
          <w:lang w:bidi="pl-PL"/>
        </w:rPr>
        <w:t>,</w:t>
      </w:r>
      <w:r w:rsidR="003A36A3" w:rsidRPr="00FA3ABF">
        <w:rPr>
          <w:rFonts w:ascii="Lato" w:hAnsi="Lato" w:cs="Arial"/>
          <w:bCs/>
          <w:spacing w:val="4"/>
          <w:lang w:bidi="pl-PL"/>
        </w:rPr>
        <w:t xml:space="preserve"> </w:t>
      </w:r>
      <w:r w:rsidR="00085071" w:rsidRPr="00FA3ABF">
        <w:rPr>
          <w:rFonts w:ascii="Lato" w:hAnsi="Lato" w:cs="Arial"/>
          <w:bCs/>
          <w:spacing w:val="4"/>
          <w:lang w:bidi="pl-PL"/>
        </w:rPr>
        <w:t>jak również</w:t>
      </w:r>
      <w:r w:rsidR="00085071" w:rsidRPr="00FA3ABF">
        <w:rPr>
          <w:rFonts w:ascii="Lato" w:hAnsi="Lato" w:cs="Verdana"/>
          <w:spacing w:val="4"/>
        </w:rPr>
        <w:t xml:space="preserve"> </w:t>
      </w:r>
      <w:r w:rsidR="00085071" w:rsidRPr="00FA3ABF">
        <w:rPr>
          <w:rFonts w:ascii="Lato" w:hAnsi="Lato" w:cs="Arial"/>
          <w:bCs/>
          <w:spacing w:val="4"/>
          <w:lang w:bidi="pl-PL"/>
        </w:rPr>
        <w:t xml:space="preserve">podczas procedowania wniosku o wydanie decyzji </w:t>
      </w:r>
      <w:r w:rsidRPr="00FA3ABF">
        <w:rPr>
          <w:rFonts w:ascii="Lato" w:hAnsi="Lato" w:cs="Arial"/>
          <w:bCs/>
          <w:spacing w:val="4"/>
          <w:lang w:bidi="pl-PL"/>
        </w:rPr>
        <w:t>o zezwoleniu na realizację przedmiotowej inwestycji drogowej</w:t>
      </w:r>
      <w:r w:rsidR="006831C8" w:rsidRPr="00FA3ABF">
        <w:rPr>
          <w:rFonts w:ascii="Lato" w:hAnsi="Lato" w:cs="Arial"/>
          <w:bCs/>
          <w:spacing w:val="4"/>
          <w:lang w:bidi="pl-PL"/>
        </w:rPr>
        <w:t>,</w:t>
      </w:r>
      <w:r w:rsidR="00085071" w:rsidRPr="00FA3ABF">
        <w:rPr>
          <w:rFonts w:ascii="Lato" w:hAnsi="Lato" w:cs="Arial"/>
          <w:bCs/>
          <w:spacing w:val="4"/>
          <w:lang w:bidi="pl-PL"/>
        </w:rPr>
        <w:t xml:space="preserve"> nie wpłynęły żadne postulaty o wykonanie dodatkowego zjazdu.</w:t>
      </w:r>
    </w:p>
    <w:p w14:paraId="07290DB3" w14:textId="27351448" w:rsidR="00FC1FD4" w:rsidRPr="00FA3ABF" w:rsidRDefault="00FC1FD4" w:rsidP="00FA3ABF">
      <w:pPr>
        <w:spacing w:before="240" w:after="240" w:line="240" w:lineRule="exact"/>
        <w:jc w:val="both"/>
        <w:rPr>
          <w:rFonts w:ascii="Lato" w:eastAsia="Times New Roman" w:hAnsi="Lato" w:cs="Arial"/>
          <w:bCs/>
          <w:spacing w:val="4"/>
          <w:lang w:eastAsia="pl-PL" w:bidi="pl-PL"/>
        </w:rPr>
      </w:pPr>
      <w:r w:rsidRPr="00FA3ABF">
        <w:rPr>
          <w:rFonts w:ascii="Lato" w:eastAsia="Times New Roman" w:hAnsi="Lato" w:cs="Arial"/>
          <w:bCs/>
          <w:spacing w:val="4"/>
          <w:lang w:eastAsia="pl-PL" w:bidi="pl-PL"/>
        </w:rPr>
        <w:t xml:space="preserve">Podsumowując, organ odwoławczy uznał, że przebieg planowanej inwestycji został ustalony prawidłowo. Organ uznał racje przemawiające za ustaloną lokalizacją, które przedstawił inwestor w załączonej do wniosku dokumentacji. Stwierdzić należy także, </w:t>
      </w:r>
      <w:r w:rsidR="00917B53" w:rsidRPr="00FA3ABF">
        <w:rPr>
          <w:rFonts w:ascii="Lato" w:eastAsia="Times New Roman" w:hAnsi="Lato" w:cs="Arial"/>
          <w:bCs/>
          <w:spacing w:val="4"/>
          <w:lang w:eastAsia="pl-PL" w:bidi="pl-PL"/>
        </w:rPr>
        <w:br/>
      </w:r>
      <w:r w:rsidRPr="00FA3ABF">
        <w:rPr>
          <w:rFonts w:ascii="Lato" w:eastAsia="Times New Roman" w:hAnsi="Lato" w:cs="Arial"/>
          <w:bCs/>
          <w:spacing w:val="4"/>
          <w:lang w:eastAsia="pl-PL" w:bidi="pl-PL"/>
        </w:rPr>
        <w:t xml:space="preserve">że zarówno wniosek inwestora, postępowanie przeprowadzone przez organ I instancji, jak i zaskarżona decyzja </w:t>
      </w:r>
      <w:r w:rsidR="00A92E19" w:rsidRPr="00FA3ABF">
        <w:rPr>
          <w:rFonts w:ascii="Lato" w:eastAsia="Times New Roman" w:hAnsi="Lato" w:cs="Arial"/>
          <w:bCs/>
          <w:spacing w:val="4"/>
          <w:lang w:eastAsia="pl-PL" w:bidi="pl-PL"/>
        </w:rPr>
        <w:t xml:space="preserve">Wojewody </w:t>
      </w:r>
      <w:r w:rsidR="008F1062" w:rsidRPr="00FA3ABF">
        <w:rPr>
          <w:rFonts w:ascii="Lato" w:eastAsia="Times New Roman" w:hAnsi="Lato" w:cs="Arial"/>
          <w:bCs/>
          <w:spacing w:val="4"/>
          <w:lang w:eastAsia="pl-PL" w:bidi="pl-PL"/>
        </w:rPr>
        <w:t>Małopolskiego</w:t>
      </w:r>
      <w:r w:rsidRPr="00FA3ABF">
        <w:rPr>
          <w:rFonts w:ascii="Lato" w:eastAsia="Times New Roman" w:hAnsi="Lato" w:cs="Arial"/>
          <w:bCs/>
          <w:spacing w:val="4"/>
          <w:lang w:eastAsia="pl-PL" w:bidi="pl-PL"/>
        </w:rPr>
        <w:t xml:space="preserve"> nie naruszają prawa, a wniesione zarzuty nie zasługują na uwzględnienie, wobec czego orzeczono jak w rozstrzygnięciu.</w:t>
      </w:r>
    </w:p>
    <w:p w14:paraId="53C8C537" w14:textId="6FE41D58" w:rsidR="00AF4785" w:rsidRPr="00FA3ABF" w:rsidRDefault="00AF4785" w:rsidP="00FA3ABF">
      <w:pPr>
        <w:spacing w:before="240" w:after="240" w:line="240" w:lineRule="exact"/>
        <w:jc w:val="both"/>
        <w:rPr>
          <w:rFonts w:ascii="Lato" w:eastAsia="Times New Roman" w:hAnsi="Lato" w:cs="Arial"/>
          <w:spacing w:val="4"/>
          <w:lang w:eastAsia="pl-PL"/>
        </w:rPr>
      </w:pPr>
      <w:r w:rsidRPr="00FA3ABF">
        <w:rPr>
          <w:rFonts w:ascii="Lato" w:eastAsia="Times New Roman" w:hAnsi="Lato" w:cs="Arial"/>
          <w:spacing w:val="4"/>
          <w:lang w:eastAsia="pl-PL"/>
        </w:rPr>
        <w:t xml:space="preserve">Niniejsza decyzja jest ostateczna. </w:t>
      </w:r>
    </w:p>
    <w:p w14:paraId="5842BCE6" w14:textId="3B11D562" w:rsidR="00AF4785" w:rsidRPr="00FA3ABF" w:rsidRDefault="00AF4785" w:rsidP="00FA3ABF">
      <w:pPr>
        <w:spacing w:before="240" w:after="240" w:line="240" w:lineRule="exact"/>
        <w:jc w:val="both"/>
        <w:outlineLvl w:val="0"/>
        <w:rPr>
          <w:rFonts w:ascii="Lato" w:eastAsia="Times New Roman" w:hAnsi="Lato" w:cs="Arial"/>
          <w:bCs/>
          <w:spacing w:val="4"/>
          <w:lang w:eastAsia="pl-PL"/>
        </w:rPr>
      </w:pPr>
      <w:r w:rsidRPr="00FA3ABF">
        <w:rPr>
          <w:rFonts w:ascii="Lato" w:eastAsia="Times New Roman" w:hAnsi="Lato" w:cs="Arial"/>
          <w:bCs/>
          <w:spacing w:val="4"/>
          <w:lang w:eastAsia="pl-PL"/>
        </w:rPr>
        <w:t xml:space="preserve">Na decyzję, na podstawie art. 53 § 1 i art. 54 § 1 ustawy z dnia 30 sierpnia 2002 r. </w:t>
      </w:r>
      <w:r w:rsidR="00B7363E" w:rsidRPr="00FA3ABF">
        <w:rPr>
          <w:rFonts w:ascii="Lato" w:eastAsia="Times New Roman" w:hAnsi="Lato" w:cs="Arial"/>
          <w:bCs/>
          <w:spacing w:val="4"/>
          <w:lang w:eastAsia="pl-PL"/>
        </w:rPr>
        <w:br/>
      </w:r>
      <w:r w:rsidRPr="00FA3ABF">
        <w:rPr>
          <w:rFonts w:ascii="Lato" w:eastAsia="Times New Roman" w:hAnsi="Lato" w:cs="Arial"/>
          <w:bCs/>
          <w:spacing w:val="4"/>
          <w:lang w:eastAsia="pl-PL"/>
        </w:rPr>
        <w:t>– Prawo</w:t>
      </w:r>
      <w:r w:rsidR="00DA02C9" w:rsidRPr="00FA3ABF">
        <w:rPr>
          <w:rFonts w:ascii="Lato" w:eastAsia="Times New Roman" w:hAnsi="Lato" w:cs="Arial"/>
          <w:bCs/>
          <w:spacing w:val="4"/>
          <w:lang w:eastAsia="pl-PL"/>
        </w:rPr>
        <w:t xml:space="preserve"> </w:t>
      </w:r>
      <w:r w:rsidRPr="00FA3ABF">
        <w:rPr>
          <w:rFonts w:ascii="Lato" w:eastAsia="Times New Roman" w:hAnsi="Lato" w:cs="Arial"/>
          <w:bCs/>
          <w:spacing w:val="4"/>
          <w:lang w:eastAsia="pl-PL"/>
        </w:rPr>
        <w:t>o postępowaniu przed sądami administracyjnymi (</w:t>
      </w:r>
      <w:proofErr w:type="spellStart"/>
      <w:r w:rsidR="00DA02C9" w:rsidRPr="00FA3ABF">
        <w:rPr>
          <w:rFonts w:ascii="Lato" w:eastAsia="Times New Roman" w:hAnsi="Lato" w:cs="Arial"/>
          <w:bCs/>
          <w:spacing w:val="4"/>
          <w:lang w:eastAsia="pl-PL"/>
        </w:rPr>
        <w:t>t.j</w:t>
      </w:r>
      <w:proofErr w:type="spellEnd"/>
      <w:r w:rsidR="00DA02C9" w:rsidRPr="00FA3ABF">
        <w:rPr>
          <w:rFonts w:ascii="Lato" w:eastAsia="Times New Roman" w:hAnsi="Lato" w:cs="Arial"/>
          <w:bCs/>
          <w:spacing w:val="4"/>
          <w:lang w:eastAsia="pl-PL"/>
        </w:rPr>
        <w:t xml:space="preserve">. </w:t>
      </w:r>
      <w:r w:rsidRPr="00FA3ABF">
        <w:rPr>
          <w:rFonts w:ascii="Lato" w:eastAsia="Times New Roman" w:hAnsi="Lato" w:cs="Arial"/>
          <w:bCs/>
          <w:spacing w:val="4"/>
          <w:lang w:eastAsia="pl-PL"/>
        </w:rPr>
        <w:t>Dz.U. z 202</w:t>
      </w:r>
      <w:r w:rsidR="009425A3" w:rsidRPr="00FA3ABF">
        <w:rPr>
          <w:rFonts w:ascii="Lato" w:eastAsia="Times New Roman" w:hAnsi="Lato" w:cs="Arial"/>
          <w:bCs/>
          <w:spacing w:val="4"/>
          <w:lang w:eastAsia="pl-PL"/>
        </w:rPr>
        <w:t>4</w:t>
      </w:r>
      <w:r w:rsidRPr="00FA3ABF">
        <w:rPr>
          <w:rFonts w:ascii="Lato" w:eastAsia="Times New Roman" w:hAnsi="Lato" w:cs="Arial"/>
          <w:bCs/>
          <w:spacing w:val="4"/>
          <w:lang w:eastAsia="pl-PL"/>
        </w:rPr>
        <w:t xml:space="preserve"> r. poz. </w:t>
      </w:r>
      <w:r w:rsidR="009425A3" w:rsidRPr="00FA3ABF">
        <w:rPr>
          <w:rFonts w:ascii="Lato" w:eastAsia="Times New Roman" w:hAnsi="Lato" w:cs="Arial"/>
          <w:bCs/>
          <w:spacing w:val="4"/>
          <w:lang w:eastAsia="pl-PL"/>
        </w:rPr>
        <w:t>935</w:t>
      </w:r>
      <w:r w:rsidR="00FC1FD4" w:rsidRPr="00FA3ABF">
        <w:rPr>
          <w:rFonts w:ascii="Lato" w:eastAsia="Times New Roman" w:hAnsi="Lato" w:cs="Arial"/>
          <w:bCs/>
          <w:spacing w:val="4"/>
          <w:lang w:eastAsia="pl-PL"/>
        </w:rPr>
        <w:t xml:space="preserve"> </w:t>
      </w:r>
      <w:r w:rsidR="00917B53" w:rsidRPr="00FA3ABF">
        <w:rPr>
          <w:rFonts w:ascii="Lato" w:eastAsia="Times New Roman" w:hAnsi="Lato" w:cs="Arial"/>
          <w:bCs/>
          <w:spacing w:val="4"/>
          <w:lang w:eastAsia="pl-PL"/>
        </w:rPr>
        <w:br/>
      </w:r>
      <w:r w:rsidR="00FC1FD4" w:rsidRPr="00FA3ABF">
        <w:rPr>
          <w:rFonts w:ascii="Lato" w:eastAsia="Times New Roman" w:hAnsi="Lato" w:cs="Arial"/>
          <w:bCs/>
          <w:spacing w:val="4"/>
          <w:lang w:eastAsia="pl-PL"/>
        </w:rPr>
        <w:t xml:space="preserve">z </w:t>
      </w:r>
      <w:proofErr w:type="spellStart"/>
      <w:r w:rsidR="00FC1FD4" w:rsidRPr="00FA3ABF">
        <w:rPr>
          <w:rFonts w:ascii="Lato" w:eastAsia="Times New Roman" w:hAnsi="Lato" w:cs="Arial"/>
          <w:bCs/>
          <w:spacing w:val="4"/>
          <w:lang w:eastAsia="pl-PL"/>
        </w:rPr>
        <w:t>późn</w:t>
      </w:r>
      <w:proofErr w:type="spellEnd"/>
      <w:r w:rsidR="00FC1FD4" w:rsidRPr="00FA3ABF">
        <w:rPr>
          <w:rFonts w:ascii="Lato" w:eastAsia="Times New Roman" w:hAnsi="Lato" w:cs="Arial"/>
          <w:bCs/>
          <w:spacing w:val="4"/>
          <w:lang w:eastAsia="pl-PL"/>
        </w:rPr>
        <w:t>. zm.</w:t>
      </w:r>
      <w:r w:rsidR="00DA02C9" w:rsidRPr="00FA3ABF">
        <w:rPr>
          <w:rFonts w:ascii="Lato" w:eastAsia="Times New Roman" w:hAnsi="Lato" w:cs="Arial"/>
          <w:bCs/>
          <w:spacing w:val="4"/>
          <w:lang w:eastAsia="pl-PL"/>
        </w:rPr>
        <w:t>)</w:t>
      </w:r>
      <w:r w:rsidRPr="00FA3ABF">
        <w:rPr>
          <w:rFonts w:ascii="Lato" w:eastAsia="Times New Roman" w:hAnsi="Lato" w:cs="Arial"/>
          <w:bCs/>
          <w:spacing w:val="4"/>
          <w:lang w:eastAsia="pl-PL"/>
        </w:rPr>
        <w:t>, zwanej dalej „</w:t>
      </w:r>
      <w:proofErr w:type="spellStart"/>
      <w:r w:rsidRPr="00FA3ABF">
        <w:rPr>
          <w:rFonts w:ascii="Lato" w:eastAsia="Times New Roman" w:hAnsi="Lato" w:cs="Arial"/>
          <w:bCs/>
          <w:spacing w:val="4"/>
          <w:lang w:eastAsia="pl-PL"/>
        </w:rPr>
        <w:t>ppsa</w:t>
      </w:r>
      <w:proofErr w:type="spellEnd"/>
      <w:r w:rsidRPr="00FA3ABF">
        <w:rPr>
          <w:rFonts w:ascii="Lato" w:eastAsia="Times New Roman" w:hAnsi="Lato" w:cs="Arial"/>
          <w:bCs/>
          <w:spacing w:val="4"/>
          <w:lang w:eastAsia="pl-PL"/>
        </w:rPr>
        <w:t xml:space="preserve">”, przysługuje skarga do Wojewódzkiego Sądu </w:t>
      </w:r>
      <w:r w:rsidRPr="00FA3ABF">
        <w:rPr>
          <w:rFonts w:ascii="Lato" w:eastAsia="Times New Roman" w:hAnsi="Lato" w:cs="Arial"/>
          <w:bCs/>
          <w:spacing w:val="4"/>
          <w:lang w:eastAsia="pl-PL"/>
        </w:rPr>
        <w:lastRenderedPageBreak/>
        <w:t>Administracyjnego w Warszawie, wnoszona za pośrednictwem Ministra</w:t>
      </w:r>
      <w:r w:rsidR="00A903D9" w:rsidRPr="00FA3ABF">
        <w:rPr>
          <w:rFonts w:ascii="Lato" w:eastAsia="Times New Roman" w:hAnsi="Lato" w:cs="Arial"/>
          <w:bCs/>
          <w:spacing w:val="4"/>
          <w:lang w:eastAsia="pl-PL"/>
        </w:rPr>
        <w:t xml:space="preserve"> Finansów </w:t>
      </w:r>
      <w:r w:rsidR="00075481">
        <w:rPr>
          <w:rFonts w:ascii="Lato" w:eastAsia="Times New Roman" w:hAnsi="Lato" w:cs="Arial"/>
          <w:bCs/>
          <w:spacing w:val="4"/>
          <w:lang w:eastAsia="pl-PL"/>
        </w:rPr>
        <w:br/>
      </w:r>
      <w:r w:rsidR="00A903D9" w:rsidRPr="00FA3ABF">
        <w:rPr>
          <w:rFonts w:ascii="Lato" w:eastAsia="Times New Roman" w:hAnsi="Lato" w:cs="Arial"/>
          <w:bCs/>
          <w:spacing w:val="4"/>
          <w:lang w:eastAsia="pl-PL"/>
        </w:rPr>
        <w:t>i Gospodarki</w:t>
      </w:r>
      <w:r w:rsidRPr="00FA3ABF">
        <w:rPr>
          <w:rFonts w:ascii="Lato" w:eastAsia="Times New Roman" w:hAnsi="Lato" w:cs="Arial"/>
          <w:bCs/>
          <w:spacing w:val="4"/>
          <w:lang w:eastAsia="pl-PL"/>
        </w:rPr>
        <w:t>, w terminie 30 dni od dnia doręczenia decyzji.</w:t>
      </w:r>
    </w:p>
    <w:p w14:paraId="5932FE74" w14:textId="3F29A9E7" w:rsidR="00AF4785" w:rsidRPr="00FA3ABF" w:rsidRDefault="00AF4785" w:rsidP="00FA3ABF">
      <w:pPr>
        <w:spacing w:before="240" w:after="240" w:line="240" w:lineRule="exact"/>
        <w:jc w:val="both"/>
        <w:outlineLvl w:val="0"/>
        <w:rPr>
          <w:rFonts w:ascii="Lato" w:eastAsia="Times New Roman" w:hAnsi="Lato" w:cs="Arial"/>
          <w:b/>
          <w:spacing w:val="4"/>
          <w:u w:val="single"/>
        </w:rPr>
      </w:pPr>
      <w:r w:rsidRPr="00FA3ABF">
        <w:rPr>
          <w:rFonts w:ascii="Lato" w:eastAsia="Times New Roman" w:hAnsi="Lato" w:cs="Arial"/>
          <w:bCs/>
          <w:spacing w:val="4"/>
          <w:lang w:eastAsia="pl-PL"/>
        </w:rPr>
        <w:t xml:space="preserve">Jednocześnie informuję, że do skargi należy załączyć dowód uiszczenia wpisu od wniesienia skargi w kwocie 500 zł, płatnego w kasie sądu lub na rachunek bankowy sądu wskazany w publikatorze teleinformatycznym – Biuletynie Informacji Publicznej sądu (http://bip.warszawa.wsa.gov.pl). Strony mogą ubiegać się o przyznanie prawa pomocy, polegającego na zwolnieniu z kosztów sądowych oraz ustanowieniu adwokata lub radcy prawnego. Szczegółowe zasady dotyczące przyznawania prawa pomocy uregulowane są </w:t>
      </w:r>
      <w:r w:rsidR="00F4233F" w:rsidRPr="00FA3ABF">
        <w:rPr>
          <w:rFonts w:ascii="Lato" w:eastAsia="Times New Roman" w:hAnsi="Lato" w:cs="Arial"/>
          <w:bCs/>
          <w:spacing w:val="4"/>
          <w:lang w:eastAsia="pl-PL"/>
        </w:rPr>
        <w:br/>
      </w:r>
      <w:r w:rsidRPr="00FA3ABF">
        <w:rPr>
          <w:rFonts w:ascii="Lato" w:eastAsia="Times New Roman" w:hAnsi="Lato" w:cs="Arial"/>
          <w:bCs/>
          <w:spacing w:val="4"/>
          <w:lang w:eastAsia="pl-PL"/>
        </w:rPr>
        <w:t xml:space="preserve">w art. 243-262 </w:t>
      </w:r>
      <w:proofErr w:type="spellStart"/>
      <w:r w:rsidRPr="00FA3ABF">
        <w:rPr>
          <w:rFonts w:ascii="Lato" w:eastAsia="Times New Roman" w:hAnsi="Lato" w:cs="Arial"/>
          <w:bCs/>
          <w:spacing w:val="4"/>
          <w:lang w:eastAsia="pl-PL"/>
        </w:rPr>
        <w:t>ppsa</w:t>
      </w:r>
      <w:proofErr w:type="spellEnd"/>
      <w:r w:rsidRPr="00FA3ABF">
        <w:rPr>
          <w:rFonts w:ascii="Lato" w:eastAsia="Times New Roman" w:hAnsi="Lato" w:cs="Arial"/>
          <w:bCs/>
          <w:spacing w:val="4"/>
          <w:lang w:eastAsia="pl-PL"/>
        </w:rPr>
        <w:t>.</w:t>
      </w:r>
    </w:p>
    <w:p w14:paraId="3BE4D7D8" w14:textId="77777777" w:rsidR="00C2418D" w:rsidRPr="00FA3ABF" w:rsidRDefault="00C2418D" w:rsidP="00FA3ABF">
      <w:pPr>
        <w:shd w:val="clear" w:color="auto" w:fill="FFFFFF"/>
        <w:spacing w:before="240" w:after="240" w:line="240" w:lineRule="exact"/>
        <w:jc w:val="both"/>
        <w:rPr>
          <w:rFonts w:ascii="Lato" w:eastAsia="Times New Roman" w:hAnsi="Lato" w:cs="Arial"/>
          <w:b/>
          <w:spacing w:val="4"/>
          <w:u w:val="single"/>
        </w:rPr>
      </w:pPr>
    </w:p>
    <w:p w14:paraId="0858D6A8" w14:textId="77777777" w:rsidR="002B04E5" w:rsidRPr="002B04E5" w:rsidRDefault="002B04E5" w:rsidP="002B04E5">
      <w:pPr>
        <w:spacing w:after="120" w:line="240" w:lineRule="exact"/>
        <w:ind w:left="4253"/>
        <w:rPr>
          <w:rFonts w:ascii="Lato" w:eastAsiaTheme="minorHAnsi" w:hAnsi="Lato"/>
          <w:b/>
          <w:bCs/>
        </w:rPr>
      </w:pPr>
      <w:r w:rsidRPr="002B04E5">
        <w:rPr>
          <w:rFonts w:ascii="Lato" w:eastAsiaTheme="minorHAnsi" w:hAnsi="Lato"/>
          <w:b/>
          <w:bCs/>
        </w:rPr>
        <w:t>Z upoważnienia</w:t>
      </w:r>
    </w:p>
    <w:p w14:paraId="532F8E52" w14:textId="77777777" w:rsidR="002B04E5" w:rsidRPr="002B04E5" w:rsidRDefault="002B04E5" w:rsidP="002B04E5">
      <w:pPr>
        <w:spacing w:after="120" w:line="240" w:lineRule="exact"/>
        <w:ind w:left="4253"/>
        <w:rPr>
          <w:rFonts w:ascii="Lato" w:eastAsiaTheme="minorHAnsi" w:hAnsi="Lato"/>
        </w:rPr>
      </w:pPr>
      <w:r w:rsidRPr="002B04E5">
        <w:rPr>
          <w:rFonts w:ascii="Lato" w:eastAsiaTheme="minorHAnsi" w:hAnsi="Lato"/>
        </w:rPr>
        <w:t xml:space="preserve">Edyta </w:t>
      </w:r>
      <w:hyperlink r:id="rId8" w:history="1">
        <w:r w:rsidRPr="002B04E5">
          <w:rPr>
            <w:rFonts w:ascii="Lato" w:eastAsiaTheme="minorHAnsi" w:hAnsi="Lato"/>
          </w:rPr>
          <w:t xml:space="preserve">Lubaszewska </w:t>
        </w:r>
      </w:hyperlink>
    </w:p>
    <w:p w14:paraId="03E81298" w14:textId="77777777" w:rsidR="002B04E5" w:rsidRDefault="002B04E5" w:rsidP="002B04E5">
      <w:pPr>
        <w:spacing w:after="120" w:line="240" w:lineRule="exact"/>
        <w:ind w:left="4253"/>
        <w:rPr>
          <w:rFonts w:ascii="Lato" w:eastAsiaTheme="minorHAnsi" w:hAnsi="Lato"/>
        </w:rPr>
      </w:pPr>
      <w:r w:rsidRPr="002B04E5">
        <w:rPr>
          <w:rFonts w:ascii="Lato" w:eastAsiaTheme="minorHAnsi" w:hAnsi="Lato"/>
        </w:rPr>
        <w:t xml:space="preserve">dyrektor </w:t>
      </w:r>
    </w:p>
    <w:p w14:paraId="1036ABDF" w14:textId="3619BC59" w:rsidR="002B04E5" w:rsidRDefault="002B04E5" w:rsidP="002B04E5">
      <w:pPr>
        <w:spacing w:after="120" w:line="240" w:lineRule="exact"/>
        <w:ind w:left="4253"/>
        <w:rPr>
          <w:rFonts w:ascii="Lato" w:eastAsiaTheme="minorHAnsi" w:hAnsi="Lato"/>
        </w:rPr>
      </w:pPr>
      <w:r w:rsidRPr="002B04E5">
        <w:rPr>
          <w:rFonts w:ascii="Lato" w:eastAsiaTheme="minorHAnsi" w:hAnsi="Lato"/>
        </w:rPr>
        <w:t>Departament Lokalizacji Inwestycji</w:t>
      </w:r>
    </w:p>
    <w:p w14:paraId="0FD2A290" w14:textId="791E0870" w:rsidR="002B04E5" w:rsidRDefault="002B04E5" w:rsidP="002B04E5">
      <w:pPr>
        <w:spacing w:after="120" w:line="240" w:lineRule="exact"/>
        <w:ind w:left="4253"/>
        <w:rPr>
          <w:rFonts w:ascii="Lato" w:eastAsiaTheme="minorHAnsi" w:hAnsi="Lato"/>
        </w:rPr>
      </w:pPr>
      <w:r w:rsidRPr="002B04E5">
        <w:rPr>
          <w:rFonts w:ascii="Lato" w:eastAsiaTheme="minorHAnsi" w:hAnsi="Lato"/>
        </w:rPr>
        <w:t xml:space="preserve">/ kwalifikowany podpis elektroniczny / </w:t>
      </w:r>
    </w:p>
    <w:p w14:paraId="437D4382" w14:textId="51C4F0CB" w:rsidR="002B04E5" w:rsidRPr="002B04E5" w:rsidRDefault="002B04E5" w:rsidP="002B04E5">
      <w:pPr>
        <w:spacing w:after="120" w:line="240" w:lineRule="exact"/>
        <w:ind w:left="4253"/>
        <w:rPr>
          <w:rFonts w:ascii="Lato" w:eastAsiaTheme="minorHAnsi" w:hAnsi="Lato"/>
        </w:rPr>
      </w:pPr>
      <w:r w:rsidRPr="002B04E5">
        <w:rPr>
          <w:rFonts w:ascii="Lato" w:eastAsiaTheme="minorHAnsi" w:hAnsi="Lato"/>
        </w:rPr>
        <w:t>w Ministerstwie Rozwoju i Technologii</w:t>
      </w:r>
    </w:p>
    <w:p w14:paraId="4C39BB48" w14:textId="77777777" w:rsidR="00345237" w:rsidRDefault="00345237" w:rsidP="00FA3ABF">
      <w:pPr>
        <w:shd w:val="clear" w:color="auto" w:fill="FFFFFF"/>
        <w:spacing w:before="240" w:after="240" w:line="240" w:lineRule="exact"/>
        <w:jc w:val="both"/>
        <w:rPr>
          <w:rFonts w:ascii="Lato" w:eastAsiaTheme="minorHAnsi" w:hAnsi="Lato"/>
          <w:b/>
          <w:bCs/>
        </w:rPr>
      </w:pPr>
    </w:p>
    <w:p w14:paraId="22D96CDB" w14:textId="77777777" w:rsidR="002C5C10" w:rsidRDefault="002C5C10" w:rsidP="00FA3ABF">
      <w:pPr>
        <w:shd w:val="clear" w:color="auto" w:fill="FFFFFF"/>
        <w:spacing w:before="240" w:after="240" w:line="240" w:lineRule="exact"/>
        <w:jc w:val="both"/>
        <w:rPr>
          <w:rFonts w:ascii="Lato" w:eastAsiaTheme="minorHAnsi" w:hAnsi="Lato"/>
          <w:b/>
          <w:bCs/>
        </w:rPr>
      </w:pPr>
    </w:p>
    <w:p w14:paraId="33EF2F1D" w14:textId="77777777" w:rsidR="002C5C10" w:rsidRDefault="002C5C10" w:rsidP="00FA3ABF">
      <w:pPr>
        <w:shd w:val="clear" w:color="auto" w:fill="FFFFFF"/>
        <w:spacing w:before="240" w:after="240" w:line="240" w:lineRule="exact"/>
        <w:jc w:val="both"/>
        <w:rPr>
          <w:rFonts w:ascii="Lato" w:eastAsiaTheme="minorHAnsi" w:hAnsi="Lato"/>
          <w:b/>
          <w:bCs/>
        </w:rPr>
      </w:pPr>
    </w:p>
    <w:p w14:paraId="679C2FB4" w14:textId="77777777" w:rsidR="002C5C10" w:rsidRDefault="002C5C10" w:rsidP="00FA3ABF">
      <w:pPr>
        <w:shd w:val="clear" w:color="auto" w:fill="FFFFFF"/>
        <w:spacing w:before="240" w:after="240" w:line="240" w:lineRule="exact"/>
        <w:jc w:val="both"/>
        <w:rPr>
          <w:rFonts w:ascii="Lato" w:eastAsiaTheme="minorHAnsi" w:hAnsi="Lato"/>
          <w:b/>
          <w:bCs/>
        </w:rPr>
      </w:pPr>
    </w:p>
    <w:p w14:paraId="20FE7460" w14:textId="77777777" w:rsidR="002C5C10" w:rsidRDefault="002C5C10" w:rsidP="00FA3ABF">
      <w:pPr>
        <w:shd w:val="clear" w:color="auto" w:fill="FFFFFF"/>
        <w:spacing w:before="240" w:after="240" w:line="240" w:lineRule="exact"/>
        <w:jc w:val="both"/>
        <w:rPr>
          <w:rFonts w:ascii="Lato" w:eastAsiaTheme="minorHAnsi" w:hAnsi="Lato"/>
          <w:b/>
          <w:bCs/>
        </w:rPr>
      </w:pPr>
    </w:p>
    <w:p w14:paraId="32839213" w14:textId="43A258C3" w:rsidR="000075EB" w:rsidRPr="002B04E5" w:rsidRDefault="000075EB" w:rsidP="002B04E5">
      <w:pPr>
        <w:shd w:val="clear" w:color="auto" w:fill="FFFFFF"/>
        <w:spacing w:after="0" w:line="240" w:lineRule="auto"/>
        <w:jc w:val="both"/>
        <w:rPr>
          <w:rFonts w:ascii="Lato" w:eastAsia="Times New Roman" w:hAnsi="Lato" w:cs="Arial"/>
          <w:spacing w:val="4"/>
        </w:rPr>
      </w:pPr>
    </w:p>
    <w:sectPr w:rsidR="000075EB" w:rsidRPr="002B04E5" w:rsidSect="005A7920">
      <w:headerReference w:type="default" r:id="rId9"/>
      <w:footerReference w:type="default" r:id="rId10"/>
      <w:headerReference w:type="first" r:id="rId11"/>
      <w:footerReference w:type="first" r:id="rId12"/>
      <w:pgSz w:w="11906" w:h="16838"/>
      <w:pgMar w:top="2268" w:right="1134" w:bottom="1418" w:left="1985" w:header="0"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2EE01" w14:textId="77777777" w:rsidR="005B468D" w:rsidRDefault="005B468D" w:rsidP="009276B2">
      <w:pPr>
        <w:spacing w:after="0" w:line="240" w:lineRule="auto"/>
      </w:pPr>
      <w:r>
        <w:separator/>
      </w:r>
    </w:p>
  </w:endnote>
  <w:endnote w:type="continuationSeparator" w:id="0">
    <w:p w14:paraId="34A7947C" w14:textId="77777777" w:rsidR="005B468D" w:rsidRDefault="005B468D" w:rsidP="00927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embedRegular r:id="rId1" w:fontKey="{F3900B54-6DBB-4B4C-A9FA-684594053E46}"/>
    <w:embedBold r:id="rId2" w:fontKey="{C3044875-C1E9-42B2-8224-65352240A519}"/>
  </w:font>
  <w:font w:name="Lato">
    <w:altName w:val="Lato"/>
    <w:charset w:val="00"/>
    <w:family w:val="swiss"/>
    <w:pitch w:val="variable"/>
    <w:sig w:usb0="E10002FF" w:usb1="5000ECFF" w:usb2="00000021" w:usb3="00000000" w:csb0="0000019F" w:csb1="00000000"/>
    <w:embedRegular r:id="rId3" w:fontKey="{0E526EE9-1ADA-42CE-9E95-98FC46BCF909}"/>
    <w:embedBold r:id="rId4" w:fontKey="{439E47A9-B126-4145-9249-EB37D91784A6}"/>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5" w:fontKey="{BCBA0271-70C9-4BAF-9E9C-19876331DCF0}"/>
    <w:embedBold r:id="rId6" w:fontKey="{E517F7CE-E103-4CB7-883C-9E90CBB31F74}"/>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embedRegular r:id="rId7" w:fontKey="{640675B4-3D2C-41A1-9223-19CE7636C7AF}"/>
    <w:embedBold r:id="rId8" w:fontKey="{D786A2A5-6C63-47E5-8215-BA4A4D2CDAD4}"/>
  </w:font>
  <w:font w:name="Tahoma">
    <w:panose1 w:val="020B0604030504040204"/>
    <w:charset w:val="EE"/>
    <w:family w:val="swiss"/>
    <w:pitch w:val="variable"/>
    <w:sig w:usb0="E1002EFF" w:usb1="C000605B" w:usb2="00000029" w:usb3="00000000" w:csb0="000101FF" w:csb1="00000000"/>
    <w:embedRegular r:id="rId9" w:fontKey="{094CAB9D-E93E-4997-B795-3D39F3541349}"/>
    <w:embedBold r:id="rId10" w:fontKey="{BB6DEC13-006F-4BB1-919E-587D3BA369FB}"/>
  </w:font>
  <w:font w:name="MS Gothic">
    <w:altName w:val="ＭＳ ゴシック"/>
    <w:panose1 w:val="020B0609070205080204"/>
    <w:charset w:val="80"/>
    <w:family w:val="modern"/>
    <w:pitch w:val="fixed"/>
    <w:sig w:usb0="E00002FF" w:usb1="6AC7FDFB" w:usb2="08000012" w:usb3="00000000" w:csb0="0002009F" w:csb1="00000000"/>
  </w:font>
  <w:font w:name="Candara">
    <w:panose1 w:val="020E0502030303020204"/>
    <w:charset w:val="EE"/>
    <w:family w:val="swiss"/>
    <w:pitch w:val="variable"/>
    <w:sig w:usb0="A00002EF" w:usb1="4000A44B" w:usb2="00000000" w:usb3="00000000" w:csb0="0000019F" w:csb1="00000000"/>
    <w:embedRegular r:id="rId11" w:fontKey="{BEA86536-BEF5-4217-8092-307FB7B4FF9B}"/>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955706"/>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2179D04F" w14:textId="0809754E" w:rsidR="00E13EC7" w:rsidRPr="00215194" w:rsidRDefault="00E13EC7">
            <w:pPr>
              <w:pStyle w:val="Stopka"/>
              <w:jc w:val="center"/>
              <w:rPr>
                <w:sz w:val="16"/>
                <w:szCs w:val="16"/>
              </w:rPr>
            </w:pPr>
            <w:r w:rsidRPr="00215194">
              <w:rPr>
                <w:rFonts w:ascii="Lato" w:hAnsi="Lato"/>
                <w:sz w:val="16"/>
                <w:szCs w:val="16"/>
              </w:rPr>
              <w:fldChar w:fldCharType="begin"/>
            </w:r>
            <w:r w:rsidRPr="00215194">
              <w:rPr>
                <w:rFonts w:ascii="Lato" w:hAnsi="Lato"/>
                <w:sz w:val="16"/>
                <w:szCs w:val="16"/>
              </w:rPr>
              <w:instrText>PAGE</w:instrText>
            </w:r>
            <w:r w:rsidRPr="00215194">
              <w:rPr>
                <w:rFonts w:ascii="Lato" w:hAnsi="Lato"/>
                <w:sz w:val="16"/>
                <w:szCs w:val="16"/>
              </w:rPr>
              <w:fldChar w:fldCharType="separate"/>
            </w:r>
            <w:r w:rsidRPr="00215194">
              <w:rPr>
                <w:rFonts w:ascii="Lato" w:hAnsi="Lato"/>
                <w:sz w:val="16"/>
                <w:szCs w:val="16"/>
              </w:rPr>
              <w:t>2</w:t>
            </w:r>
            <w:r w:rsidRPr="00215194">
              <w:rPr>
                <w:rFonts w:ascii="Lato" w:hAnsi="Lato"/>
                <w:sz w:val="16"/>
                <w:szCs w:val="16"/>
              </w:rPr>
              <w:fldChar w:fldCharType="end"/>
            </w:r>
            <w:r w:rsidRPr="00215194">
              <w:rPr>
                <w:rFonts w:ascii="Lato" w:hAnsi="Lato"/>
                <w:sz w:val="16"/>
                <w:szCs w:val="16"/>
              </w:rPr>
              <w:t xml:space="preserve"> (</w:t>
            </w:r>
            <w:r w:rsidRPr="00215194">
              <w:rPr>
                <w:rFonts w:ascii="Lato" w:hAnsi="Lato"/>
                <w:sz w:val="16"/>
                <w:szCs w:val="16"/>
              </w:rPr>
              <w:fldChar w:fldCharType="begin"/>
            </w:r>
            <w:r w:rsidRPr="00215194">
              <w:rPr>
                <w:rFonts w:ascii="Lato" w:hAnsi="Lato"/>
                <w:sz w:val="16"/>
                <w:szCs w:val="16"/>
              </w:rPr>
              <w:instrText>NUMPAGES</w:instrText>
            </w:r>
            <w:r w:rsidRPr="00215194">
              <w:rPr>
                <w:rFonts w:ascii="Lato" w:hAnsi="Lato"/>
                <w:sz w:val="16"/>
                <w:szCs w:val="16"/>
              </w:rPr>
              <w:fldChar w:fldCharType="separate"/>
            </w:r>
            <w:r w:rsidRPr="00215194">
              <w:rPr>
                <w:rFonts w:ascii="Lato" w:hAnsi="Lato"/>
                <w:sz w:val="16"/>
                <w:szCs w:val="16"/>
              </w:rPr>
              <w:t>2</w:t>
            </w:r>
            <w:r w:rsidRPr="00215194">
              <w:rPr>
                <w:rFonts w:ascii="Lato" w:hAnsi="Lato"/>
                <w:sz w:val="16"/>
                <w:szCs w:val="16"/>
              </w:rPr>
              <w:fldChar w:fldCharType="end"/>
            </w:r>
            <w:r w:rsidRPr="00215194">
              <w:rPr>
                <w:rFonts w:ascii="Lato" w:hAnsi="Lato"/>
                <w:sz w:val="16"/>
                <w:szCs w:val="16"/>
              </w:rPr>
              <w:t>)</w:t>
            </w:r>
          </w:p>
        </w:sdtContent>
      </w:sdt>
    </w:sdtContent>
  </w:sdt>
  <w:p w14:paraId="37821F1F" w14:textId="4F146EE3" w:rsidR="003A1976" w:rsidRPr="00E25B6D" w:rsidRDefault="003A1976" w:rsidP="00E25B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D335" w14:textId="4823F163" w:rsidR="00947F4D" w:rsidRDefault="00947F4D" w:rsidP="00274D44">
    <w:pPr>
      <w:pStyle w:val="Stopka"/>
      <w:tabs>
        <w:tab w:val="clear" w:pos="4536"/>
        <w:tab w:val="clear" w:pos="9072"/>
        <w:tab w:val="left" w:pos="5954"/>
      </w:tabs>
      <w:spacing w:line="200" w:lineRule="exact"/>
      <w:ind w:left="5954" w:hanging="5954"/>
      <w:jc w:val="both"/>
      <w:rPr>
        <w:rFonts w:ascii="Lato" w:hAnsi="Lato"/>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58BD5" w14:textId="77777777" w:rsidR="005B468D" w:rsidRDefault="005B468D" w:rsidP="009276B2">
      <w:pPr>
        <w:spacing w:after="0" w:line="240" w:lineRule="auto"/>
      </w:pPr>
      <w:r>
        <w:separator/>
      </w:r>
    </w:p>
  </w:footnote>
  <w:footnote w:type="continuationSeparator" w:id="0">
    <w:p w14:paraId="798402F5" w14:textId="77777777" w:rsidR="005B468D" w:rsidRDefault="005B468D" w:rsidP="009276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09E76" w14:textId="1F9418C8" w:rsidR="009276B2" w:rsidRDefault="009276B2" w:rsidP="009276B2">
    <w:pPr>
      <w:pStyle w:val="Nagwek"/>
      <w:tabs>
        <w:tab w:val="clear" w:pos="45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24734" w14:textId="23065CF1" w:rsidR="00947F4D" w:rsidRDefault="009826B6">
    <w:pPr>
      <w:pStyle w:val="Nagwek"/>
    </w:pPr>
    <w:r>
      <w:rPr>
        <w:noProof/>
      </w:rPr>
      <w:drawing>
        <wp:anchor distT="0" distB="0" distL="114300" distR="114300" simplePos="0" relativeHeight="251658240" behindDoc="1" locked="0" layoutInCell="1" allowOverlap="1" wp14:anchorId="30799ED8" wp14:editId="7E10DEC7">
          <wp:simplePos x="0" y="0"/>
          <wp:positionH relativeFrom="column">
            <wp:posOffset>-873125</wp:posOffset>
          </wp:positionH>
          <wp:positionV relativeFrom="paragraph">
            <wp:posOffset>419100</wp:posOffset>
          </wp:positionV>
          <wp:extent cx="3169920" cy="1017905"/>
          <wp:effectExtent l="0" t="0" r="0" b="0"/>
          <wp:wrapNone/>
          <wp:docPr id="157109097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9920" cy="101790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multilevel"/>
    <w:tmpl w:val="BDE81736"/>
    <w:name w:val="WW8Num9"/>
    <w:lvl w:ilvl="0">
      <w:start w:val="3"/>
      <w:numFmt w:val="upperRoman"/>
      <w:lvlText w:val="%1."/>
      <w:lvlJc w:val="right"/>
      <w:pPr>
        <w:tabs>
          <w:tab w:val="num" w:pos="0"/>
        </w:tabs>
        <w:ind w:left="4330" w:hanging="360"/>
      </w:pPr>
      <w:rPr>
        <w:rFonts w:ascii="Arial" w:hAnsi="Arial" w:cs="Arial" w:hint="default"/>
        <w:b/>
        <w:sz w:val="20"/>
        <w:szCs w:val="20"/>
      </w:rPr>
    </w:lvl>
    <w:lvl w:ilvl="1">
      <w:start w:val="1"/>
      <w:numFmt w:val="lowerLetter"/>
      <w:lvlText w:val="%2."/>
      <w:lvlJc w:val="left"/>
      <w:pPr>
        <w:tabs>
          <w:tab w:val="num" w:pos="0"/>
        </w:tabs>
        <w:ind w:left="1080" w:hanging="360"/>
      </w:pPr>
      <w:rPr>
        <w:rFonts w:hint="default"/>
      </w:rPr>
    </w:lvl>
    <w:lvl w:ilvl="2">
      <w:start w:val="1"/>
      <w:numFmt w:val="lowerRoman"/>
      <w:lvlText w:val="%3."/>
      <w:lvlJc w:val="right"/>
      <w:pPr>
        <w:tabs>
          <w:tab w:val="num" w:pos="0"/>
        </w:tabs>
        <w:ind w:left="1800" w:hanging="180"/>
      </w:pPr>
      <w:rPr>
        <w:rFonts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righ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right"/>
      <w:pPr>
        <w:tabs>
          <w:tab w:val="num" w:pos="0"/>
        </w:tabs>
        <w:ind w:left="6120" w:hanging="180"/>
      </w:pPr>
      <w:rPr>
        <w:rFonts w:hint="default"/>
      </w:rPr>
    </w:lvl>
  </w:abstractNum>
  <w:abstractNum w:abstractNumId="1" w15:restartNumberingAfterBreak="0">
    <w:nsid w:val="09203D73"/>
    <w:multiLevelType w:val="hybridMultilevel"/>
    <w:tmpl w:val="565C6E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A933E3"/>
    <w:multiLevelType w:val="hybridMultilevel"/>
    <w:tmpl w:val="8AB4BC80"/>
    <w:lvl w:ilvl="0" w:tplc="1FBAA7B2">
      <w:start w:val="1"/>
      <w:numFmt w:val="bullet"/>
      <w:lvlText w:val=""/>
      <w:lvlJc w:val="left"/>
      <w:pPr>
        <w:ind w:left="720" w:hanging="360"/>
      </w:pPr>
      <w:rPr>
        <w:rFonts w:ascii="Symbol" w:hAnsi="Symbol"/>
      </w:rPr>
    </w:lvl>
    <w:lvl w:ilvl="1" w:tplc="EFC87BC0">
      <w:start w:val="1"/>
      <w:numFmt w:val="bullet"/>
      <w:lvlText w:val=""/>
      <w:lvlJc w:val="left"/>
      <w:pPr>
        <w:ind w:left="720" w:hanging="360"/>
      </w:pPr>
      <w:rPr>
        <w:rFonts w:ascii="Symbol" w:hAnsi="Symbol"/>
      </w:rPr>
    </w:lvl>
    <w:lvl w:ilvl="2" w:tplc="0D26BC80">
      <w:start w:val="1"/>
      <w:numFmt w:val="bullet"/>
      <w:lvlText w:val=""/>
      <w:lvlJc w:val="left"/>
      <w:pPr>
        <w:ind w:left="720" w:hanging="360"/>
      </w:pPr>
      <w:rPr>
        <w:rFonts w:ascii="Symbol" w:hAnsi="Symbol"/>
      </w:rPr>
    </w:lvl>
    <w:lvl w:ilvl="3" w:tplc="FEC462A0">
      <w:start w:val="1"/>
      <w:numFmt w:val="bullet"/>
      <w:lvlText w:val=""/>
      <w:lvlJc w:val="left"/>
      <w:pPr>
        <w:ind w:left="720" w:hanging="360"/>
      </w:pPr>
      <w:rPr>
        <w:rFonts w:ascii="Symbol" w:hAnsi="Symbol"/>
      </w:rPr>
    </w:lvl>
    <w:lvl w:ilvl="4" w:tplc="2904D284">
      <w:start w:val="1"/>
      <w:numFmt w:val="bullet"/>
      <w:lvlText w:val=""/>
      <w:lvlJc w:val="left"/>
      <w:pPr>
        <w:ind w:left="720" w:hanging="360"/>
      </w:pPr>
      <w:rPr>
        <w:rFonts w:ascii="Symbol" w:hAnsi="Symbol"/>
      </w:rPr>
    </w:lvl>
    <w:lvl w:ilvl="5" w:tplc="B656AF64">
      <w:start w:val="1"/>
      <w:numFmt w:val="bullet"/>
      <w:lvlText w:val=""/>
      <w:lvlJc w:val="left"/>
      <w:pPr>
        <w:ind w:left="720" w:hanging="360"/>
      </w:pPr>
      <w:rPr>
        <w:rFonts w:ascii="Symbol" w:hAnsi="Symbol"/>
      </w:rPr>
    </w:lvl>
    <w:lvl w:ilvl="6" w:tplc="39748588">
      <w:start w:val="1"/>
      <w:numFmt w:val="bullet"/>
      <w:lvlText w:val=""/>
      <w:lvlJc w:val="left"/>
      <w:pPr>
        <w:ind w:left="720" w:hanging="360"/>
      </w:pPr>
      <w:rPr>
        <w:rFonts w:ascii="Symbol" w:hAnsi="Symbol"/>
      </w:rPr>
    </w:lvl>
    <w:lvl w:ilvl="7" w:tplc="3C226BCC">
      <w:start w:val="1"/>
      <w:numFmt w:val="bullet"/>
      <w:lvlText w:val=""/>
      <w:lvlJc w:val="left"/>
      <w:pPr>
        <w:ind w:left="720" w:hanging="360"/>
      </w:pPr>
      <w:rPr>
        <w:rFonts w:ascii="Symbol" w:hAnsi="Symbol"/>
      </w:rPr>
    </w:lvl>
    <w:lvl w:ilvl="8" w:tplc="F250A244">
      <w:start w:val="1"/>
      <w:numFmt w:val="bullet"/>
      <w:lvlText w:val=""/>
      <w:lvlJc w:val="left"/>
      <w:pPr>
        <w:ind w:left="720" w:hanging="360"/>
      </w:pPr>
      <w:rPr>
        <w:rFonts w:ascii="Symbol" w:hAnsi="Symbol"/>
      </w:rPr>
    </w:lvl>
  </w:abstractNum>
  <w:abstractNum w:abstractNumId="3" w15:restartNumberingAfterBreak="0">
    <w:nsid w:val="0B9800B9"/>
    <w:multiLevelType w:val="hybridMultilevel"/>
    <w:tmpl w:val="DA101D3C"/>
    <w:lvl w:ilvl="0" w:tplc="DEBC9796">
      <w:start w:val="1"/>
      <w:numFmt w:val="bullet"/>
      <w:lvlText w:val=""/>
      <w:lvlJc w:val="left"/>
      <w:pPr>
        <w:ind w:left="720" w:hanging="360"/>
      </w:pPr>
      <w:rPr>
        <w:rFonts w:ascii="Symbol" w:hAnsi="Symbol"/>
      </w:rPr>
    </w:lvl>
    <w:lvl w:ilvl="1" w:tplc="F39E7F50">
      <w:start w:val="1"/>
      <w:numFmt w:val="bullet"/>
      <w:lvlText w:val=""/>
      <w:lvlJc w:val="left"/>
      <w:pPr>
        <w:ind w:left="720" w:hanging="360"/>
      </w:pPr>
      <w:rPr>
        <w:rFonts w:ascii="Symbol" w:hAnsi="Symbol"/>
      </w:rPr>
    </w:lvl>
    <w:lvl w:ilvl="2" w:tplc="A8CE67AC">
      <w:start w:val="1"/>
      <w:numFmt w:val="bullet"/>
      <w:lvlText w:val=""/>
      <w:lvlJc w:val="left"/>
      <w:pPr>
        <w:ind w:left="720" w:hanging="360"/>
      </w:pPr>
      <w:rPr>
        <w:rFonts w:ascii="Symbol" w:hAnsi="Symbol"/>
      </w:rPr>
    </w:lvl>
    <w:lvl w:ilvl="3" w:tplc="A90838FA">
      <w:start w:val="1"/>
      <w:numFmt w:val="bullet"/>
      <w:lvlText w:val=""/>
      <w:lvlJc w:val="left"/>
      <w:pPr>
        <w:ind w:left="720" w:hanging="360"/>
      </w:pPr>
      <w:rPr>
        <w:rFonts w:ascii="Symbol" w:hAnsi="Symbol"/>
      </w:rPr>
    </w:lvl>
    <w:lvl w:ilvl="4" w:tplc="41D03B48">
      <w:start w:val="1"/>
      <w:numFmt w:val="bullet"/>
      <w:lvlText w:val=""/>
      <w:lvlJc w:val="left"/>
      <w:pPr>
        <w:ind w:left="720" w:hanging="360"/>
      </w:pPr>
      <w:rPr>
        <w:rFonts w:ascii="Symbol" w:hAnsi="Symbol"/>
      </w:rPr>
    </w:lvl>
    <w:lvl w:ilvl="5" w:tplc="AFD4CA88">
      <w:start w:val="1"/>
      <w:numFmt w:val="bullet"/>
      <w:lvlText w:val=""/>
      <w:lvlJc w:val="left"/>
      <w:pPr>
        <w:ind w:left="720" w:hanging="360"/>
      </w:pPr>
      <w:rPr>
        <w:rFonts w:ascii="Symbol" w:hAnsi="Symbol"/>
      </w:rPr>
    </w:lvl>
    <w:lvl w:ilvl="6" w:tplc="78469958">
      <w:start w:val="1"/>
      <w:numFmt w:val="bullet"/>
      <w:lvlText w:val=""/>
      <w:lvlJc w:val="left"/>
      <w:pPr>
        <w:ind w:left="720" w:hanging="360"/>
      </w:pPr>
      <w:rPr>
        <w:rFonts w:ascii="Symbol" w:hAnsi="Symbol"/>
      </w:rPr>
    </w:lvl>
    <w:lvl w:ilvl="7" w:tplc="6396CBE6">
      <w:start w:val="1"/>
      <w:numFmt w:val="bullet"/>
      <w:lvlText w:val=""/>
      <w:lvlJc w:val="left"/>
      <w:pPr>
        <w:ind w:left="720" w:hanging="360"/>
      </w:pPr>
      <w:rPr>
        <w:rFonts w:ascii="Symbol" w:hAnsi="Symbol"/>
      </w:rPr>
    </w:lvl>
    <w:lvl w:ilvl="8" w:tplc="ED965A5E">
      <w:start w:val="1"/>
      <w:numFmt w:val="bullet"/>
      <w:lvlText w:val=""/>
      <w:lvlJc w:val="left"/>
      <w:pPr>
        <w:ind w:left="720" w:hanging="360"/>
      </w:pPr>
      <w:rPr>
        <w:rFonts w:ascii="Symbol" w:hAnsi="Symbol"/>
      </w:rPr>
    </w:lvl>
  </w:abstractNum>
  <w:abstractNum w:abstractNumId="4" w15:restartNumberingAfterBreak="0">
    <w:nsid w:val="0D680EB5"/>
    <w:multiLevelType w:val="multilevel"/>
    <w:tmpl w:val="8DAA2EF6"/>
    <w:styleLink w:val="WW8Num23"/>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5" w15:restartNumberingAfterBreak="0">
    <w:nsid w:val="111867F4"/>
    <w:multiLevelType w:val="hybridMultilevel"/>
    <w:tmpl w:val="57B6583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 w15:restartNumberingAfterBreak="0">
    <w:nsid w:val="17136A97"/>
    <w:multiLevelType w:val="multilevel"/>
    <w:tmpl w:val="BF8A9796"/>
    <w:styleLink w:val="WW8Num6"/>
    <w:lvl w:ilvl="0">
      <w:start w:val="1"/>
      <w:numFmt w:val="lowerLetter"/>
      <w:lvlText w:val="%1)"/>
      <w:lvlJc w:val="left"/>
      <w:pPr>
        <w:ind w:left="360" w:hanging="360"/>
      </w:pPr>
      <w:rPr>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7E32779"/>
    <w:multiLevelType w:val="hybridMultilevel"/>
    <w:tmpl w:val="2EBE8208"/>
    <w:lvl w:ilvl="0" w:tplc="DE062074">
      <w:start w:val="1"/>
      <w:numFmt w:val="bullet"/>
      <w:lvlText w:val=""/>
      <w:lvlJc w:val="left"/>
      <w:pPr>
        <w:ind w:left="720" w:hanging="360"/>
      </w:pPr>
      <w:rPr>
        <w:rFonts w:ascii="Symbol" w:hAnsi="Symbol"/>
      </w:rPr>
    </w:lvl>
    <w:lvl w:ilvl="1" w:tplc="64688732">
      <w:start w:val="1"/>
      <w:numFmt w:val="bullet"/>
      <w:lvlText w:val=""/>
      <w:lvlJc w:val="left"/>
      <w:pPr>
        <w:ind w:left="720" w:hanging="360"/>
      </w:pPr>
      <w:rPr>
        <w:rFonts w:ascii="Symbol" w:hAnsi="Symbol"/>
      </w:rPr>
    </w:lvl>
    <w:lvl w:ilvl="2" w:tplc="1E2E2A4A">
      <w:start w:val="1"/>
      <w:numFmt w:val="bullet"/>
      <w:lvlText w:val=""/>
      <w:lvlJc w:val="left"/>
      <w:pPr>
        <w:ind w:left="720" w:hanging="360"/>
      </w:pPr>
      <w:rPr>
        <w:rFonts w:ascii="Symbol" w:hAnsi="Symbol"/>
      </w:rPr>
    </w:lvl>
    <w:lvl w:ilvl="3" w:tplc="A6F80596">
      <w:start w:val="1"/>
      <w:numFmt w:val="bullet"/>
      <w:lvlText w:val=""/>
      <w:lvlJc w:val="left"/>
      <w:pPr>
        <w:ind w:left="720" w:hanging="360"/>
      </w:pPr>
      <w:rPr>
        <w:rFonts w:ascii="Symbol" w:hAnsi="Symbol"/>
      </w:rPr>
    </w:lvl>
    <w:lvl w:ilvl="4" w:tplc="9BC68A6C">
      <w:start w:val="1"/>
      <w:numFmt w:val="bullet"/>
      <w:lvlText w:val=""/>
      <w:lvlJc w:val="left"/>
      <w:pPr>
        <w:ind w:left="720" w:hanging="360"/>
      </w:pPr>
      <w:rPr>
        <w:rFonts w:ascii="Symbol" w:hAnsi="Symbol"/>
      </w:rPr>
    </w:lvl>
    <w:lvl w:ilvl="5" w:tplc="D73EE3DE">
      <w:start w:val="1"/>
      <w:numFmt w:val="bullet"/>
      <w:lvlText w:val=""/>
      <w:lvlJc w:val="left"/>
      <w:pPr>
        <w:ind w:left="720" w:hanging="360"/>
      </w:pPr>
      <w:rPr>
        <w:rFonts w:ascii="Symbol" w:hAnsi="Symbol"/>
      </w:rPr>
    </w:lvl>
    <w:lvl w:ilvl="6" w:tplc="48A2FBA2">
      <w:start w:val="1"/>
      <w:numFmt w:val="bullet"/>
      <w:lvlText w:val=""/>
      <w:lvlJc w:val="left"/>
      <w:pPr>
        <w:ind w:left="720" w:hanging="360"/>
      </w:pPr>
      <w:rPr>
        <w:rFonts w:ascii="Symbol" w:hAnsi="Symbol"/>
      </w:rPr>
    </w:lvl>
    <w:lvl w:ilvl="7" w:tplc="01D232C2">
      <w:start w:val="1"/>
      <w:numFmt w:val="bullet"/>
      <w:lvlText w:val=""/>
      <w:lvlJc w:val="left"/>
      <w:pPr>
        <w:ind w:left="720" w:hanging="360"/>
      </w:pPr>
      <w:rPr>
        <w:rFonts w:ascii="Symbol" w:hAnsi="Symbol"/>
      </w:rPr>
    </w:lvl>
    <w:lvl w:ilvl="8" w:tplc="A754F51A">
      <w:start w:val="1"/>
      <w:numFmt w:val="bullet"/>
      <w:lvlText w:val=""/>
      <w:lvlJc w:val="left"/>
      <w:pPr>
        <w:ind w:left="720" w:hanging="360"/>
      </w:pPr>
      <w:rPr>
        <w:rFonts w:ascii="Symbol" w:hAnsi="Symbol"/>
      </w:rPr>
    </w:lvl>
  </w:abstractNum>
  <w:abstractNum w:abstractNumId="8" w15:restartNumberingAfterBreak="0">
    <w:nsid w:val="253C25C3"/>
    <w:multiLevelType w:val="multilevel"/>
    <w:tmpl w:val="A72E2E72"/>
    <w:styleLink w:val="WW8Num15"/>
    <w:lvl w:ilvl="0">
      <w:start w:val="1"/>
      <w:numFmt w:val="upperRoman"/>
      <w:lvlText w:val="%1."/>
      <w:lvlJc w:val="left"/>
      <w:rPr>
        <w:rFonts w:ascii="Verdana" w:hAnsi="Verdana" w:cs="Verdana"/>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9" w15:restartNumberingAfterBreak="0">
    <w:nsid w:val="25E87217"/>
    <w:multiLevelType w:val="hybridMultilevel"/>
    <w:tmpl w:val="E712393E"/>
    <w:lvl w:ilvl="0" w:tplc="FFFFFFFF">
      <w:start w:val="1"/>
      <w:numFmt w:val="decimal"/>
      <w:lvlText w:val="%1."/>
      <w:lvlJc w:val="left"/>
      <w:pPr>
        <w:tabs>
          <w:tab w:val="num" w:pos="360"/>
        </w:tabs>
        <w:ind w:left="360" w:hanging="360"/>
      </w:pPr>
      <w:rPr>
        <w:rFonts w:cs="Times New Roman"/>
        <w:b w:val="0"/>
      </w:rPr>
    </w:lvl>
    <w:lvl w:ilvl="1" w:tplc="FFFFFFFF">
      <w:start w:val="1"/>
      <w:numFmt w:val="lowerLetter"/>
      <w:lvlText w:val="%2."/>
      <w:lvlJc w:val="left"/>
      <w:pPr>
        <w:tabs>
          <w:tab w:val="num" w:pos="1080"/>
        </w:tabs>
        <w:ind w:left="1080" w:hanging="360"/>
      </w:pPr>
      <w:rPr>
        <w:rFonts w:cs="Times New Roman"/>
      </w:rPr>
    </w:lvl>
    <w:lvl w:ilvl="2" w:tplc="FFFFFFFF">
      <w:start w:val="1"/>
      <w:numFmt w:val="lowerRoman"/>
      <w:lvlText w:val="%3."/>
      <w:lvlJc w:val="right"/>
      <w:pPr>
        <w:tabs>
          <w:tab w:val="num" w:pos="1800"/>
        </w:tabs>
        <w:ind w:left="1800" w:hanging="180"/>
      </w:pPr>
      <w:rPr>
        <w:rFonts w:cs="Times New Roman"/>
      </w:rPr>
    </w:lvl>
    <w:lvl w:ilvl="3" w:tplc="FFFFFFFF">
      <w:start w:val="1"/>
      <w:numFmt w:val="decimal"/>
      <w:lvlText w:val="%4."/>
      <w:lvlJc w:val="left"/>
      <w:pPr>
        <w:tabs>
          <w:tab w:val="num" w:pos="2520"/>
        </w:tabs>
        <w:ind w:left="2520" w:hanging="360"/>
      </w:pPr>
      <w:rPr>
        <w:rFonts w:cs="Times New Roman"/>
      </w:rPr>
    </w:lvl>
    <w:lvl w:ilvl="4" w:tplc="FFFFFFFF">
      <w:start w:val="1"/>
      <w:numFmt w:val="lowerLetter"/>
      <w:lvlText w:val="%5."/>
      <w:lvlJc w:val="left"/>
      <w:pPr>
        <w:tabs>
          <w:tab w:val="num" w:pos="3240"/>
        </w:tabs>
        <w:ind w:left="3240" w:hanging="360"/>
      </w:pPr>
      <w:rPr>
        <w:rFonts w:cs="Times New Roman"/>
      </w:rPr>
    </w:lvl>
    <w:lvl w:ilvl="5" w:tplc="FFFFFFFF">
      <w:start w:val="1"/>
      <w:numFmt w:val="lowerRoman"/>
      <w:lvlText w:val="%6."/>
      <w:lvlJc w:val="right"/>
      <w:pPr>
        <w:tabs>
          <w:tab w:val="num" w:pos="3960"/>
        </w:tabs>
        <w:ind w:left="3960" w:hanging="180"/>
      </w:pPr>
      <w:rPr>
        <w:rFonts w:cs="Times New Roman"/>
      </w:rPr>
    </w:lvl>
    <w:lvl w:ilvl="6" w:tplc="FFFFFFFF">
      <w:start w:val="1"/>
      <w:numFmt w:val="decimal"/>
      <w:lvlText w:val="%7."/>
      <w:lvlJc w:val="left"/>
      <w:pPr>
        <w:tabs>
          <w:tab w:val="num" w:pos="4680"/>
        </w:tabs>
        <w:ind w:left="4680" w:hanging="360"/>
      </w:pPr>
      <w:rPr>
        <w:rFonts w:cs="Times New Roman"/>
      </w:rPr>
    </w:lvl>
    <w:lvl w:ilvl="7" w:tplc="FFFFFFFF">
      <w:start w:val="1"/>
      <w:numFmt w:val="lowerLetter"/>
      <w:lvlText w:val="%8."/>
      <w:lvlJc w:val="left"/>
      <w:pPr>
        <w:tabs>
          <w:tab w:val="num" w:pos="5400"/>
        </w:tabs>
        <w:ind w:left="5400" w:hanging="360"/>
      </w:pPr>
      <w:rPr>
        <w:rFonts w:cs="Times New Roman"/>
      </w:rPr>
    </w:lvl>
    <w:lvl w:ilvl="8" w:tplc="FFFFFFFF">
      <w:start w:val="1"/>
      <w:numFmt w:val="lowerRoman"/>
      <w:lvlText w:val="%9."/>
      <w:lvlJc w:val="right"/>
      <w:pPr>
        <w:tabs>
          <w:tab w:val="num" w:pos="6120"/>
        </w:tabs>
        <w:ind w:left="6120" w:hanging="180"/>
      </w:pPr>
      <w:rPr>
        <w:rFonts w:cs="Times New Roman"/>
      </w:rPr>
    </w:lvl>
  </w:abstractNum>
  <w:abstractNum w:abstractNumId="10" w15:restartNumberingAfterBreak="0">
    <w:nsid w:val="2AB654F0"/>
    <w:multiLevelType w:val="hybridMultilevel"/>
    <w:tmpl w:val="A4281670"/>
    <w:lvl w:ilvl="0" w:tplc="46D829AA">
      <w:start w:val="1"/>
      <w:numFmt w:val="bullet"/>
      <w:lvlText w:val=""/>
      <w:lvlJc w:val="left"/>
      <w:pPr>
        <w:ind w:left="720" w:hanging="360"/>
      </w:pPr>
      <w:rPr>
        <w:rFonts w:ascii="Symbol" w:hAnsi="Symbol"/>
      </w:rPr>
    </w:lvl>
    <w:lvl w:ilvl="1" w:tplc="B372C8FA">
      <w:start w:val="1"/>
      <w:numFmt w:val="bullet"/>
      <w:lvlText w:val=""/>
      <w:lvlJc w:val="left"/>
      <w:pPr>
        <w:ind w:left="720" w:hanging="360"/>
      </w:pPr>
      <w:rPr>
        <w:rFonts w:ascii="Symbol" w:hAnsi="Symbol"/>
      </w:rPr>
    </w:lvl>
    <w:lvl w:ilvl="2" w:tplc="9264997C">
      <w:start w:val="1"/>
      <w:numFmt w:val="bullet"/>
      <w:lvlText w:val=""/>
      <w:lvlJc w:val="left"/>
      <w:pPr>
        <w:ind w:left="720" w:hanging="360"/>
      </w:pPr>
      <w:rPr>
        <w:rFonts w:ascii="Symbol" w:hAnsi="Symbol"/>
      </w:rPr>
    </w:lvl>
    <w:lvl w:ilvl="3" w:tplc="C1100D7E">
      <w:start w:val="1"/>
      <w:numFmt w:val="bullet"/>
      <w:lvlText w:val=""/>
      <w:lvlJc w:val="left"/>
      <w:pPr>
        <w:ind w:left="720" w:hanging="360"/>
      </w:pPr>
      <w:rPr>
        <w:rFonts w:ascii="Symbol" w:hAnsi="Symbol"/>
      </w:rPr>
    </w:lvl>
    <w:lvl w:ilvl="4" w:tplc="ECBEC052">
      <w:start w:val="1"/>
      <w:numFmt w:val="bullet"/>
      <w:lvlText w:val=""/>
      <w:lvlJc w:val="left"/>
      <w:pPr>
        <w:ind w:left="720" w:hanging="360"/>
      </w:pPr>
      <w:rPr>
        <w:rFonts w:ascii="Symbol" w:hAnsi="Symbol"/>
      </w:rPr>
    </w:lvl>
    <w:lvl w:ilvl="5" w:tplc="AED01566">
      <w:start w:val="1"/>
      <w:numFmt w:val="bullet"/>
      <w:lvlText w:val=""/>
      <w:lvlJc w:val="left"/>
      <w:pPr>
        <w:ind w:left="720" w:hanging="360"/>
      </w:pPr>
      <w:rPr>
        <w:rFonts w:ascii="Symbol" w:hAnsi="Symbol"/>
      </w:rPr>
    </w:lvl>
    <w:lvl w:ilvl="6" w:tplc="280CCEDC">
      <w:start w:val="1"/>
      <w:numFmt w:val="bullet"/>
      <w:lvlText w:val=""/>
      <w:lvlJc w:val="left"/>
      <w:pPr>
        <w:ind w:left="720" w:hanging="360"/>
      </w:pPr>
      <w:rPr>
        <w:rFonts w:ascii="Symbol" w:hAnsi="Symbol"/>
      </w:rPr>
    </w:lvl>
    <w:lvl w:ilvl="7" w:tplc="7C600062">
      <w:start w:val="1"/>
      <w:numFmt w:val="bullet"/>
      <w:lvlText w:val=""/>
      <w:lvlJc w:val="left"/>
      <w:pPr>
        <w:ind w:left="720" w:hanging="360"/>
      </w:pPr>
      <w:rPr>
        <w:rFonts w:ascii="Symbol" w:hAnsi="Symbol"/>
      </w:rPr>
    </w:lvl>
    <w:lvl w:ilvl="8" w:tplc="ED4639A4">
      <w:start w:val="1"/>
      <w:numFmt w:val="bullet"/>
      <w:lvlText w:val=""/>
      <w:lvlJc w:val="left"/>
      <w:pPr>
        <w:ind w:left="720" w:hanging="360"/>
      </w:pPr>
      <w:rPr>
        <w:rFonts w:ascii="Symbol" w:hAnsi="Symbol"/>
      </w:rPr>
    </w:lvl>
  </w:abstractNum>
  <w:abstractNum w:abstractNumId="11" w15:restartNumberingAfterBreak="0">
    <w:nsid w:val="325532DE"/>
    <w:multiLevelType w:val="hybridMultilevel"/>
    <w:tmpl w:val="37286294"/>
    <w:lvl w:ilvl="0" w:tplc="09D81B4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47822F7"/>
    <w:multiLevelType w:val="multilevel"/>
    <w:tmpl w:val="CE3097BA"/>
    <w:lvl w:ilvl="0">
      <w:start w:val="1"/>
      <w:numFmt w:val="upperRoman"/>
      <w:lvlText w:val="%1."/>
      <w:lvlJc w:val="right"/>
      <w:pPr>
        <w:ind w:left="644" w:hanging="360"/>
      </w:pPr>
      <w:rPr>
        <w:rFonts w:ascii="Lato" w:hAnsi="Lato" w:cs="Arial" w:hint="default"/>
        <w:b/>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36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36191B50"/>
    <w:multiLevelType w:val="hybridMultilevel"/>
    <w:tmpl w:val="013E0F98"/>
    <w:lvl w:ilvl="0" w:tplc="B2A01FAC">
      <w:start w:val="1"/>
      <w:numFmt w:val="bullet"/>
      <w:lvlText w:val=""/>
      <w:lvlJc w:val="left"/>
      <w:pPr>
        <w:ind w:left="720" w:hanging="360"/>
      </w:pPr>
      <w:rPr>
        <w:rFonts w:ascii="Symbol" w:hAnsi="Symbol"/>
      </w:rPr>
    </w:lvl>
    <w:lvl w:ilvl="1" w:tplc="61FA25B8">
      <w:start w:val="1"/>
      <w:numFmt w:val="bullet"/>
      <w:lvlText w:val=""/>
      <w:lvlJc w:val="left"/>
      <w:pPr>
        <w:ind w:left="720" w:hanging="360"/>
      </w:pPr>
      <w:rPr>
        <w:rFonts w:ascii="Symbol" w:hAnsi="Symbol"/>
      </w:rPr>
    </w:lvl>
    <w:lvl w:ilvl="2" w:tplc="65003D7E">
      <w:start w:val="1"/>
      <w:numFmt w:val="bullet"/>
      <w:lvlText w:val=""/>
      <w:lvlJc w:val="left"/>
      <w:pPr>
        <w:ind w:left="720" w:hanging="360"/>
      </w:pPr>
      <w:rPr>
        <w:rFonts w:ascii="Symbol" w:hAnsi="Symbol"/>
      </w:rPr>
    </w:lvl>
    <w:lvl w:ilvl="3" w:tplc="6DB2A5D4">
      <w:start w:val="1"/>
      <w:numFmt w:val="bullet"/>
      <w:lvlText w:val=""/>
      <w:lvlJc w:val="left"/>
      <w:pPr>
        <w:ind w:left="720" w:hanging="360"/>
      </w:pPr>
      <w:rPr>
        <w:rFonts w:ascii="Symbol" w:hAnsi="Symbol"/>
      </w:rPr>
    </w:lvl>
    <w:lvl w:ilvl="4" w:tplc="4C826EC0">
      <w:start w:val="1"/>
      <w:numFmt w:val="bullet"/>
      <w:lvlText w:val=""/>
      <w:lvlJc w:val="left"/>
      <w:pPr>
        <w:ind w:left="720" w:hanging="360"/>
      </w:pPr>
      <w:rPr>
        <w:rFonts w:ascii="Symbol" w:hAnsi="Symbol"/>
      </w:rPr>
    </w:lvl>
    <w:lvl w:ilvl="5" w:tplc="37564D40">
      <w:start w:val="1"/>
      <w:numFmt w:val="bullet"/>
      <w:lvlText w:val=""/>
      <w:lvlJc w:val="left"/>
      <w:pPr>
        <w:ind w:left="720" w:hanging="360"/>
      </w:pPr>
      <w:rPr>
        <w:rFonts w:ascii="Symbol" w:hAnsi="Symbol"/>
      </w:rPr>
    </w:lvl>
    <w:lvl w:ilvl="6" w:tplc="E948EC62">
      <w:start w:val="1"/>
      <w:numFmt w:val="bullet"/>
      <w:lvlText w:val=""/>
      <w:lvlJc w:val="left"/>
      <w:pPr>
        <w:ind w:left="720" w:hanging="360"/>
      </w:pPr>
      <w:rPr>
        <w:rFonts w:ascii="Symbol" w:hAnsi="Symbol"/>
      </w:rPr>
    </w:lvl>
    <w:lvl w:ilvl="7" w:tplc="EB8E4F06">
      <w:start w:val="1"/>
      <w:numFmt w:val="bullet"/>
      <w:lvlText w:val=""/>
      <w:lvlJc w:val="left"/>
      <w:pPr>
        <w:ind w:left="720" w:hanging="360"/>
      </w:pPr>
      <w:rPr>
        <w:rFonts w:ascii="Symbol" w:hAnsi="Symbol"/>
      </w:rPr>
    </w:lvl>
    <w:lvl w:ilvl="8" w:tplc="058C248E">
      <w:start w:val="1"/>
      <w:numFmt w:val="bullet"/>
      <w:lvlText w:val=""/>
      <w:lvlJc w:val="left"/>
      <w:pPr>
        <w:ind w:left="720" w:hanging="360"/>
      </w:pPr>
      <w:rPr>
        <w:rFonts w:ascii="Symbol" w:hAnsi="Symbol"/>
      </w:rPr>
    </w:lvl>
  </w:abstractNum>
  <w:abstractNum w:abstractNumId="14" w15:restartNumberingAfterBreak="0">
    <w:nsid w:val="40C20E84"/>
    <w:multiLevelType w:val="hybridMultilevel"/>
    <w:tmpl w:val="3154AF52"/>
    <w:lvl w:ilvl="0" w:tplc="6D9C6042">
      <w:start w:val="1"/>
      <w:numFmt w:val="bullet"/>
      <w:lvlText w:val=""/>
      <w:lvlJc w:val="left"/>
      <w:pPr>
        <w:ind w:left="720" w:hanging="360"/>
      </w:pPr>
      <w:rPr>
        <w:rFonts w:ascii="Symbol" w:hAnsi="Symbol"/>
      </w:rPr>
    </w:lvl>
    <w:lvl w:ilvl="1" w:tplc="5B16B9A6">
      <w:start w:val="1"/>
      <w:numFmt w:val="bullet"/>
      <w:lvlText w:val=""/>
      <w:lvlJc w:val="left"/>
      <w:pPr>
        <w:ind w:left="720" w:hanging="360"/>
      </w:pPr>
      <w:rPr>
        <w:rFonts w:ascii="Symbol" w:hAnsi="Symbol"/>
      </w:rPr>
    </w:lvl>
    <w:lvl w:ilvl="2" w:tplc="863896EE">
      <w:start w:val="1"/>
      <w:numFmt w:val="bullet"/>
      <w:lvlText w:val=""/>
      <w:lvlJc w:val="left"/>
      <w:pPr>
        <w:ind w:left="720" w:hanging="360"/>
      </w:pPr>
      <w:rPr>
        <w:rFonts w:ascii="Symbol" w:hAnsi="Symbol"/>
      </w:rPr>
    </w:lvl>
    <w:lvl w:ilvl="3" w:tplc="AF74A39E">
      <w:start w:val="1"/>
      <w:numFmt w:val="bullet"/>
      <w:lvlText w:val=""/>
      <w:lvlJc w:val="left"/>
      <w:pPr>
        <w:ind w:left="720" w:hanging="360"/>
      </w:pPr>
      <w:rPr>
        <w:rFonts w:ascii="Symbol" w:hAnsi="Symbol"/>
      </w:rPr>
    </w:lvl>
    <w:lvl w:ilvl="4" w:tplc="7682F1B0">
      <w:start w:val="1"/>
      <w:numFmt w:val="bullet"/>
      <w:lvlText w:val=""/>
      <w:lvlJc w:val="left"/>
      <w:pPr>
        <w:ind w:left="720" w:hanging="360"/>
      </w:pPr>
      <w:rPr>
        <w:rFonts w:ascii="Symbol" w:hAnsi="Symbol"/>
      </w:rPr>
    </w:lvl>
    <w:lvl w:ilvl="5" w:tplc="8ADC7FB0">
      <w:start w:val="1"/>
      <w:numFmt w:val="bullet"/>
      <w:lvlText w:val=""/>
      <w:lvlJc w:val="left"/>
      <w:pPr>
        <w:ind w:left="720" w:hanging="360"/>
      </w:pPr>
      <w:rPr>
        <w:rFonts w:ascii="Symbol" w:hAnsi="Symbol"/>
      </w:rPr>
    </w:lvl>
    <w:lvl w:ilvl="6" w:tplc="E264C9DE">
      <w:start w:val="1"/>
      <w:numFmt w:val="bullet"/>
      <w:lvlText w:val=""/>
      <w:lvlJc w:val="left"/>
      <w:pPr>
        <w:ind w:left="720" w:hanging="360"/>
      </w:pPr>
      <w:rPr>
        <w:rFonts w:ascii="Symbol" w:hAnsi="Symbol"/>
      </w:rPr>
    </w:lvl>
    <w:lvl w:ilvl="7" w:tplc="CA6062D0">
      <w:start w:val="1"/>
      <w:numFmt w:val="bullet"/>
      <w:lvlText w:val=""/>
      <w:lvlJc w:val="left"/>
      <w:pPr>
        <w:ind w:left="720" w:hanging="360"/>
      </w:pPr>
      <w:rPr>
        <w:rFonts w:ascii="Symbol" w:hAnsi="Symbol"/>
      </w:rPr>
    </w:lvl>
    <w:lvl w:ilvl="8" w:tplc="4DBA4374">
      <w:start w:val="1"/>
      <w:numFmt w:val="bullet"/>
      <w:lvlText w:val=""/>
      <w:lvlJc w:val="left"/>
      <w:pPr>
        <w:ind w:left="720" w:hanging="360"/>
      </w:pPr>
      <w:rPr>
        <w:rFonts w:ascii="Symbol" w:hAnsi="Symbol"/>
      </w:rPr>
    </w:lvl>
  </w:abstractNum>
  <w:abstractNum w:abstractNumId="15" w15:restartNumberingAfterBreak="0">
    <w:nsid w:val="43B41BB0"/>
    <w:multiLevelType w:val="hybridMultilevel"/>
    <w:tmpl w:val="C158056A"/>
    <w:lvl w:ilvl="0" w:tplc="D8721C9A">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4DD93073"/>
    <w:multiLevelType w:val="hybridMultilevel"/>
    <w:tmpl w:val="DE48227C"/>
    <w:lvl w:ilvl="0" w:tplc="6BDAE46E">
      <w:start w:val="1"/>
      <w:numFmt w:val="bullet"/>
      <w:lvlText w:val=""/>
      <w:lvlJc w:val="left"/>
      <w:pPr>
        <w:ind w:left="720" w:hanging="360"/>
      </w:pPr>
      <w:rPr>
        <w:rFonts w:ascii="Symbol" w:hAnsi="Symbol"/>
      </w:rPr>
    </w:lvl>
    <w:lvl w:ilvl="1" w:tplc="FC60B2BE">
      <w:start w:val="1"/>
      <w:numFmt w:val="bullet"/>
      <w:lvlText w:val=""/>
      <w:lvlJc w:val="left"/>
      <w:pPr>
        <w:ind w:left="720" w:hanging="360"/>
      </w:pPr>
      <w:rPr>
        <w:rFonts w:ascii="Symbol" w:hAnsi="Symbol"/>
      </w:rPr>
    </w:lvl>
    <w:lvl w:ilvl="2" w:tplc="8EE67C9C">
      <w:start w:val="1"/>
      <w:numFmt w:val="bullet"/>
      <w:lvlText w:val=""/>
      <w:lvlJc w:val="left"/>
      <w:pPr>
        <w:ind w:left="720" w:hanging="360"/>
      </w:pPr>
      <w:rPr>
        <w:rFonts w:ascii="Symbol" w:hAnsi="Symbol"/>
      </w:rPr>
    </w:lvl>
    <w:lvl w:ilvl="3" w:tplc="F3C45BA6">
      <w:start w:val="1"/>
      <w:numFmt w:val="bullet"/>
      <w:lvlText w:val=""/>
      <w:lvlJc w:val="left"/>
      <w:pPr>
        <w:ind w:left="720" w:hanging="360"/>
      </w:pPr>
      <w:rPr>
        <w:rFonts w:ascii="Symbol" w:hAnsi="Symbol"/>
      </w:rPr>
    </w:lvl>
    <w:lvl w:ilvl="4" w:tplc="66FAE452">
      <w:start w:val="1"/>
      <w:numFmt w:val="bullet"/>
      <w:lvlText w:val=""/>
      <w:lvlJc w:val="left"/>
      <w:pPr>
        <w:ind w:left="720" w:hanging="360"/>
      </w:pPr>
      <w:rPr>
        <w:rFonts w:ascii="Symbol" w:hAnsi="Symbol"/>
      </w:rPr>
    </w:lvl>
    <w:lvl w:ilvl="5" w:tplc="BF824F3A">
      <w:start w:val="1"/>
      <w:numFmt w:val="bullet"/>
      <w:lvlText w:val=""/>
      <w:lvlJc w:val="left"/>
      <w:pPr>
        <w:ind w:left="720" w:hanging="360"/>
      </w:pPr>
      <w:rPr>
        <w:rFonts w:ascii="Symbol" w:hAnsi="Symbol"/>
      </w:rPr>
    </w:lvl>
    <w:lvl w:ilvl="6" w:tplc="BCE63740">
      <w:start w:val="1"/>
      <w:numFmt w:val="bullet"/>
      <w:lvlText w:val=""/>
      <w:lvlJc w:val="left"/>
      <w:pPr>
        <w:ind w:left="720" w:hanging="360"/>
      </w:pPr>
      <w:rPr>
        <w:rFonts w:ascii="Symbol" w:hAnsi="Symbol"/>
      </w:rPr>
    </w:lvl>
    <w:lvl w:ilvl="7" w:tplc="1922B3E2">
      <w:start w:val="1"/>
      <w:numFmt w:val="bullet"/>
      <w:lvlText w:val=""/>
      <w:lvlJc w:val="left"/>
      <w:pPr>
        <w:ind w:left="720" w:hanging="360"/>
      </w:pPr>
      <w:rPr>
        <w:rFonts w:ascii="Symbol" w:hAnsi="Symbol"/>
      </w:rPr>
    </w:lvl>
    <w:lvl w:ilvl="8" w:tplc="98C686AE">
      <w:start w:val="1"/>
      <w:numFmt w:val="bullet"/>
      <w:lvlText w:val=""/>
      <w:lvlJc w:val="left"/>
      <w:pPr>
        <w:ind w:left="720" w:hanging="360"/>
      </w:pPr>
      <w:rPr>
        <w:rFonts w:ascii="Symbol" w:hAnsi="Symbol"/>
      </w:rPr>
    </w:lvl>
  </w:abstractNum>
  <w:abstractNum w:abstractNumId="17" w15:restartNumberingAfterBreak="0">
    <w:nsid w:val="4F635CE4"/>
    <w:multiLevelType w:val="hybridMultilevel"/>
    <w:tmpl w:val="3516FC82"/>
    <w:lvl w:ilvl="0" w:tplc="9416A1E2">
      <w:start w:val="1"/>
      <w:numFmt w:val="decimal"/>
      <w:lvlText w:val="%1."/>
      <w:lvlJc w:val="left"/>
      <w:pPr>
        <w:tabs>
          <w:tab w:val="num" w:pos="502"/>
        </w:tabs>
        <w:ind w:left="502" w:hanging="360"/>
      </w:pPr>
      <w:rPr>
        <w:rFonts w:cs="Times New Roman"/>
        <w:b w:val="0"/>
      </w:rPr>
    </w:lvl>
    <w:lvl w:ilvl="1" w:tplc="297267C2">
      <w:start w:val="1"/>
      <w:numFmt w:val="lowerLetter"/>
      <w:lvlText w:val="%2."/>
      <w:lvlJc w:val="left"/>
      <w:pPr>
        <w:tabs>
          <w:tab w:val="num" w:pos="1222"/>
        </w:tabs>
        <w:ind w:left="1222" w:hanging="360"/>
      </w:pPr>
      <w:rPr>
        <w:rFonts w:cs="Times New Roman"/>
      </w:rPr>
    </w:lvl>
    <w:lvl w:ilvl="2" w:tplc="E5D229C8">
      <w:start w:val="1"/>
      <w:numFmt w:val="lowerRoman"/>
      <w:lvlText w:val="%3."/>
      <w:lvlJc w:val="right"/>
      <w:pPr>
        <w:tabs>
          <w:tab w:val="num" w:pos="1942"/>
        </w:tabs>
        <w:ind w:left="1942" w:hanging="180"/>
      </w:pPr>
      <w:rPr>
        <w:rFonts w:cs="Times New Roman"/>
      </w:rPr>
    </w:lvl>
    <w:lvl w:ilvl="3" w:tplc="48929EDA">
      <w:start w:val="1"/>
      <w:numFmt w:val="decimal"/>
      <w:lvlText w:val="%4."/>
      <w:lvlJc w:val="left"/>
      <w:pPr>
        <w:tabs>
          <w:tab w:val="num" w:pos="2662"/>
        </w:tabs>
        <w:ind w:left="2662" w:hanging="360"/>
      </w:pPr>
      <w:rPr>
        <w:rFonts w:cs="Times New Roman"/>
      </w:rPr>
    </w:lvl>
    <w:lvl w:ilvl="4" w:tplc="9296EA94">
      <w:start w:val="1"/>
      <w:numFmt w:val="lowerLetter"/>
      <w:lvlText w:val="%5."/>
      <w:lvlJc w:val="left"/>
      <w:pPr>
        <w:tabs>
          <w:tab w:val="num" w:pos="3382"/>
        </w:tabs>
        <w:ind w:left="3382" w:hanging="360"/>
      </w:pPr>
      <w:rPr>
        <w:rFonts w:cs="Times New Roman"/>
      </w:rPr>
    </w:lvl>
    <w:lvl w:ilvl="5" w:tplc="BB844CC8">
      <w:start w:val="1"/>
      <w:numFmt w:val="lowerRoman"/>
      <w:lvlText w:val="%6."/>
      <w:lvlJc w:val="right"/>
      <w:pPr>
        <w:tabs>
          <w:tab w:val="num" w:pos="4102"/>
        </w:tabs>
        <w:ind w:left="4102" w:hanging="180"/>
      </w:pPr>
      <w:rPr>
        <w:rFonts w:cs="Times New Roman"/>
      </w:rPr>
    </w:lvl>
    <w:lvl w:ilvl="6" w:tplc="20EAFE6E">
      <w:start w:val="1"/>
      <w:numFmt w:val="decimal"/>
      <w:lvlText w:val="%7."/>
      <w:lvlJc w:val="left"/>
      <w:pPr>
        <w:tabs>
          <w:tab w:val="num" w:pos="4822"/>
        </w:tabs>
        <w:ind w:left="4822" w:hanging="360"/>
      </w:pPr>
      <w:rPr>
        <w:rFonts w:cs="Times New Roman"/>
      </w:rPr>
    </w:lvl>
    <w:lvl w:ilvl="7" w:tplc="7978552A">
      <w:start w:val="1"/>
      <w:numFmt w:val="lowerLetter"/>
      <w:lvlText w:val="%8."/>
      <w:lvlJc w:val="left"/>
      <w:pPr>
        <w:tabs>
          <w:tab w:val="num" w:pos="5542"/>
        </w:tabs>
        <w:ind w:left="5542" w:hanging="360"/>
      </w:pPr>
      <w:rPr>
        <w:rFonts w:cs="Times New Roman"/>
      </w:rPr>
    </w:lvl>
    <w:lvl w:ilvl="8" w:tplc="A03CC706">
      <w:start w:val="1"/>
      <w:numFmt w:val="lowerRoman"/>
      <w:lvlText w:val="%9."/>
      <w:lvlJc w:val="right"/>
      <w:pPr>
        <w:tabs>
          <w:tab w:val="num" w:pos="6262"/>
        </w:tabs>
        <w:ind w:left="6262" w:hanging="180"/>
      </w:pPr>
      <w:rPr>
        <w:rFonts w:cs="Times New Roman"/>
      </w:rPr>
    </w:lvl>
  </w:abstractNum>
  <w:abstractNum w:abstractNumId="18" w15:restartNumberingAfterBreak="0">
    <w:nsid w:val="58D93CA1"/>
    <w:multiLevelType w:val="hybridMultilevel"/>
    <w:tmpl w:val="B5E49016"/>
    <w:lvl w:ilvl="0" w:tplc="8A5EA0C2">
      <w:start w:val="1"/>
      <w:numFmt w:val="bullet"/>
      <w:lvlText w:val=""/>
      <w:lvlJc w:val="center"/>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98B6F8D"/>
    <w:multiLevelType w:val="multilevel"/>
    <w:tmpl w:val="11F2BF92"/>
    <w:styleLink w:val="WW8Num26"/>
    <w:lvl w:ilvl="0">
      <w:start w:val="1"/>
      <w:numFmt w:val="decimal"/>
      <w:lvlText w:val="%1."/>
      <w:lvlJc w:val="left"/>
      <w:rPr>
        <w:rFonts w:ascii="Verdana" w:hAnsi="Verdana" w:cs="Verdana"/>
        <w:b/>
        <w:sz w:val="20"/>
        <w:szCs w:val="2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5FCC5818"/>
    <w:multiLevelType w:val="hybridMultilevel"/>
    <w:tmpl w:val="57B658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2AD4893"/>
    <w:multiLevelType w:val="hybridMultilevel"/>
    <w:tmpl w:val="CDDC1A40"/>
    <w:lvl w:ilvl="0" w:tplc="7A161A4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2" w15:restartNumberingAfterBreak="0">
    <w:nsid w:val="62CD2B1A"/>
    <w:multiLevelType w:val="hybridMultilevel"/>
    <w:tmpl w:val="90CA2634"/>
    <w:lvl w:ilvl="0" w:tplc="1DB61EE0">
      <w:start w:val="1"/>
      <w:numFmt w:val="bullet"/>
      <w:lvlText w:val=""/>
      <w:lvlJc w:val="left"/>
      <w:pPr>
        <w:ind w:left="720" w:hanging="360"/>
      </w:pPr>
      <w:rPr>
        <w:rFonts w:ascii="Symbol" w:hAnsi="Symbol"/>
      </w:rPr>
    </w:lvl>
    <w:lvl w:ilvl="1" w:tplc="C31815AA">
      <w:start w:val="1"/>
      <w:numFmt w:val="bullet"/>
      <w:lvlText w:val=""/>
      <w:lvlJc w:val="left"/>
      <w:pPr>
        <w:ind w:left="720" w:hanging="360"/>
      </w:pPr>
      <w:rPr>
        <w:rFonts w:ascii="Symbol" w:hAnsi="Symbol"/>
      </w:rPr>
    </w:lvl>
    <w:lvl w:ilvl="2" w:tplc="6EFE7C82">
      <w:start w:val="1"/>
      <w:numFmt w:val="bullet"/>
      <w:lvlText w:val=""/>
      <w:lvlJc w:val="left"/>
      <w:pPr>
        <w:ind w:left="720" w:hanging="360"/>
      </w:pPr>
      <w:rPr>
        <w:rFonts w:ascii="Symbol" w:hAnsi="Symbol"/>
      </w:rPr>
    </w:lvl>
    <w:lvl w:ilvl="3" w:tplc="00EEFEFA">
      <w:start w:val="1"/>
      <w:numFmt w:val="bullet"/>
      <w:lvlText w:val=""/>
      <w:lvlJc w:val="left"/>
      <w:pPr>
        <w:ind w:left="720" w:hanging="360"/>
      </w:pPr>
      <w:rPr>
        <w:rFonts w:ascii="Symbol" w:hAnsi="Symbol"/>
      </w:rPr>
    </w:lvl>
    <w:lvl w:ilvl="4" w:tplc="673CC126">
      <w:start w:val="1"/>
      <w:numFmt w:val="bullet"/>
      <w:lvlText w:val=""/>
      <w:lvlJc w:val="left"/>
      <w:pPr>
        <w:ind w:left="720" w:hanging="360"/>
      </w:pPr>
      <w:rPr>
        <w:rFonts w:ascii="Symbol" w:hAnsi="Symbol"/>
      </w:rPr>
    </w:lvl>
    <w:lvl w:ilvl="5" w:tplc="830860D4">
      <w:start w:val="1"/>
      <w:numFmt w:val="bullet"/>
      <w:lvlText w:val=""/>
      <w:lvlJc w:val="left"/>
      <w:pPr>
        <w:ind w:left="720" w:hanging="360"/>
      </w:pPr>
      <w:rPr>
        <w:rFonts w:ascii="Symbol" w:hAnsi="Symbol"/>
      </w:rPr>
    </w:lvl>
    <w:lvl w:ilvl="6" w:tplc="1BAAC3F6">
      <w:start w:val="1"/>
      <w:numFmt w:val="bullet"/>
      <w:lvlText w:val=""/>
      <w:lvlJc w:val="left"/>
      <w:pPr>
        <w:ind w:left="720" w:hanging="360"/>
      </w:pPr>
      <w:rPr>
        <w:rFonts w:ascii="Symbol" w:hAnsi="Symbol"/>
      </w:rPr>
    </w:lvl>
    <w:lvl w:ilvl="7" w:tplc="5E4E7258">
      <w:start w:val="1"/>
      <w:numFmt w:val="bullet"/>
      <w:lvlText w:val=""/>
      <w:lvlJc w:val="left"/>
      <w:pPr>
        <w:ind w:left="720" w:hanging="360"/>
      </w:pPr>
      <w:rPr>
        <w:rFonts w:ascii="Symbol" w:hAnsi="Symbol"/>
      </w:rPr>
    </w:lvl>
    <w:lvl w:ilvl="8" w:tplc="389E7EDC">
      <w:start w:val="1"/>
      <w:numFmt w:val="bullet"/>
      <w:lvlText w:val=""/>
      <w:lvlJc w:val="left"/>
      <w:pPr>
        <w:ind w:left="720" w:hanging="360"/>
      </w:pPr>
      <w:rPr>
        <w:rFonts w:ascii="Symbol" w:hAnsi="Symbol"/>
      </w:rPr>
    </w:lvl>
  </w:abstractNum>
  <w:abstractNum w:abstractNumId="23" w15:restartNumberingAfterBreak="0">
    <w:nsid w:val="638E1896"/>
    <w:multiLevelType w:val="hybridMultilevel"/>
    <w:tmpl w:val="ACFCABC0"/>
    <w:lvl w:ilvl="0" w:tplc="FD1013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706640F6"/>
    <w:multiLevelType w:val="hybridMultilevel"/>
    <w:tmpl w:val="11DA21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AA429E9"/>
    <w:multiLevelType w:val="hybridMultilevel"/>
    <w:tmpl w:val="BA7CC574"/>
    <w:lvl w:ilvl="0" w:tplc="F73C7D40">
      <w:start w:val="1"/>
      <w:numFmt w:val="decimal"/>
      <w:lvlText w:val="%1."/>
      <w:lvlJc w:val="left"/>
      <w:pPr>
        <w:ind w:left="360" w:hanging="360"/>
      </w:pPr>
      <w:rPr>
        <w:b w:val="0"/>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7D9C0E40"/>
    <w:multiLevelType w:val="hybridMultilevel"/>
    <w:tmpl w:val="9656D534"/>
    <w:lvl w:ilvl="0" w:tplc="C66A56F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F0E10D0"/>
    <w:multiLevelType w:val="hybridMultilevel"/>
    <w:tmpl w:val="77EC2424"/>
    <w:lvl w:ilvl="0" w:tplc="D1E6FF72">
      <w:start w:val="1"/>
      <w:numFmt w:val="bullet"/>
      <w:lvlText w:val=""/>
      <w:lvlJc w:val="left"/>
      <w:pPr>
        <w:ind w:left="720" w:hanging="360"/>
      </w:pPr>
      <w:rPr>
        <w:rFonts w:ascii="Symbol" w:hAnsi="Symbol"/>
      </w:rPr>
    </w:lvl>
    <w:lvl w:ilvl="1" w:tplc="767A9EAE">
      <w:start w:val="1"/>
      <w:numFmt w:val="bullet"/>
      <w:lvlText w:val=""/>
      <w:lvlJc w:val="left"/>
      <w:pPr>
        <w:ind w:left="720" w:hanging="360"/>
      </w:pPr>
      <w:rPr>
        <w:rFonts w:ascii="Symbol" w:hAnsi="Symbol"/>
      </w:rPr>
    </w:lvl>
    <w:lvl w:ilvl="2" w:tplc="05B42718">
      <w:start w:val="1"/>
      <w:numFmt w:val="bullet"/>
      <w:lvlText w:val=""/>
      <w:lvlJc w:val="left"/>
      <w:pPr>
        <w:ind w:left="720" w:hanging="360"/>
      </w:pPr>
      <w:rPr>
        <w:rFonts w:ascii="Symbol" w:hAnsi="Symbol"/>
      </w:rPr>
    </w:lvl>
    <w:lvl w:ilvl="3" w:tplc="11DA426A">
      <w:start w:val="1"/>
      <w:numFmt w:val="bullet"/>
      <w:lvlText w:val=""/>
      <w:lvlJc w:val="left"/>
      <w:pPr>
        <w:ind w:left="720" w:hanging="360"/>
      </w:pPr>
      <w:rPr>
        <w:rFonts w:ascii="Symbol" w:hAnsi="Symbol"/>
      </w:rPr>
    </w:lvl>
    <w:lvl w:ilvl="4" w:tplc="4BAA08EA">
      <w:start w:val="1"/>
      <w:numFmt w:val="bullet"/>
      <w:lvlText w:val=""/>
      <w:lvlJc w:val="left"/>
      <w:pPr>
        <w:ind w:left="720" w:hanging="360"/>
      </w:pPr>
      <w:rPr>
        <w:rFonts w:ascii="Symbol" w:hAnsi="Symbol"/>
      </w:rPr>
    </w:lvl>
    <w:lvl w:ilvl="5" w:tplc="48A6758E">
      <w:start w:val="1"/>
      <w:numFmt w:val="bullet"/>
      <w:lvlText w:val=""/>
      <w:lvlJc w:val="left"/>
      <w:pPr>
        <w:ind w:left="720" w:hanging="360"/>
      </w:pPr>
      <w:rPr>
        <w:rFonts w:ascii="Symbol" w:hAnsi="Symbol"/>
      </w:rPr>
    </w:lvl>
    <w:lvl w:ilvl="6" w:tplc="5294580A">
      <w:start w:val="1"/>
      <w:numFmt w:val="bullet"/>
      <w:lvlText w:val=""/>
      <w:lvlJc w:val="left"/>
      <w:pPr>
        <w:ind w:left="720" w:hanging="360"/>
      </w:pPr>
      <w:rPr>
        <w:rFonts w:ascii="Symbol" w:hAnsi="Symbol"/>
      </w:rPr>
    </w:lvl>
    <w:lvl w:ilvl="7" w:tplc="E1A0321A">
      <w:start w:val="1"/>
      <w:numFmt w:val="bullet"/>
      <w:lvlText w:val=""/>
      <w:lvlJc w:val="left"/>
      <w:pPr>
        <w:ind w:left="720" w:hanging="360"/>
      </w:pPr>
      <w:rPr>
        <w:rFonts w:ascii="Symbol" w:hAnsi="Symbol"/>
      </w:rPr>
    </w:lvl>
    <w:lvl w:ilvl="8" w:tplc="6C1A7DA0">
      <w:start w:val="1"/>
      <w:numFmt w:val="bullet"/>
      <w:lvlText w:val=""/>
      <w:lvlJc w:val="left"/>
      <w:pPr>
        <w:ind w:left="720" w:hanging="360"/>
      </w:pPr>
      <w:rPr>
        <w:rFonts w:ascii="Symbol" w:hAnsi="Symbol"/>
      </w:rPr>
    </w:lvl>
  </w:abstractNum>
  <w:num w:numId="1" w16cid:durableId="1901400078">
    <w:abstractNumId w:val="20"/>
  </w:num>
  <w:num w:numId="2" w16cid:durableId="1986856122">
    <w:abstractNumId w:val="25"/>
  </w:num>
  <w:num w:numId="3" w16cid:durableId="2112122132">
    <w:abstractNumId w:val="8"/>
  </w:num>
  <w:num w:numId="4" w16cid:durableId="1761024178">
    <w:abstractNumId w:val="4"/>
  </w:num>
  <w:num w:numId="5" w16cid:durableId="347753968">
    <w:abstractNumId w:val="19"/>
  </w:num>
  <w:num w:numId="6" w16cid:durableId="780566162">
    <w:abstractNumId w:val="6"/>
  </w:num>
  <w:num w:numId="7" w16cid:durableId="2110462111">
    <w:abstractNumId w:val="12"/>
  </w:num>
  <w:num w:numId="8" w16cid:durableId="1897861473">
    <w:abstractNumId w:val="26"/>
  </w:num>
  <w:num w:numId="9" w16cid:durableId="1585072238">
    <w:abstractNumId w:val="18"/>
  </w:num>
  <w:num w:numId="10" w16cid:durableId="403920570">
    <w:abstractNumId w:val="24"/>
  </w:num>
  <w:num w:numId="11" w16cid:durableId="1792550625">
    <w:abstractNumId w:val="11"/>
  </w:num>
  <w:num w:numId="12" w16cid:durableId="1253395076">
    <w:abstractNumId w:val="23"/>
  </w:num>
  <w:num w:numId="13" w16cid:durableId="1769931134">
    <w:abstractNumId w:val="17"/>
  </w:num>
  <w:num w:numId="14" w16cid:durableId="1653951152">
    <w:abstractNumId w:val="10"/>
  </w:num>
  <w:num w:numId="15" w16cid:durableId="326787664">
    <w:abstractNumId w:val="16"/>
  </w:num>
  <w:num w:numId="16" w16cid:durableId="908491753">
    <w:abstractNumId w:val="7"/>
  </w:num>
  <w:num w:numId="17" w16cid:durableId="1589734525">
    <w:abstractNumId w:val="2"/>
  </w:num>
  <w:num w:numId="18" w16cid:durableId="1909144731">
    <w:abstractNumId w:val="27"/>
  </w:num>
  <w:num w:numId="19" w16cid:durableId="512959174">
    <w:abstractNumId w:val="22"/>
  </w:num>
  <w:num w:numId="20" w16cid:durableId="1589653218">
    <w:abstractNumId w:val="13"/>
  </w:num>
  <w:num w:numId="21" w16cid:durableId="793209569">
    <w:abstractNumId w:val="3"/>
  </w:num>
  <w:num w:numId="22" w16cid:durableId="387605753">
    <w:abstractNumId w:val="14"/>
  </w:num>
  <w:num w:numId="23" w16cid:durableId="1420828500">
    <w:abstractNumId w:val="5"/>
  </w:num>
  <w:num w:numId="24" w16cid:durableId="553977210">
    <w:abstractNumId w:val="9"/>
  </w:num>
  <w:num w:numId="25" w16cid:durableId="1433431715">
    <w:abstractNumId w:val="15"/>
  </w:num>
  <w:num w:numId="26" w16cid:durableId="1107384865">
    <w:abstractNumId w:val="21"/>
  </w:num>
  <w:num w:numId="27" w16cid:durableId="235164951">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proofState w:spelling="clean"/>
  <w:defaultTabStop w:val="552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6B2"/>
    <w:rsid w:val="000000D1"/>
    <w:rsid w:val="000011D1"/>
    <w:rsid w:val="00001D7E"/>
    <w:rsid w:val="00002ED4"/>
    <w:rsid w:val="00005141"/>
    <w:rsid w:val="000075EB"/>
    <w:rsid w:val="00007F75"/>
    <w:rsid w:val="00011409"/>
    <w:rsid w:val="00011718"/>
    <w:rsid w:val="000124D0"/>
    <w:rsid w:val="0001596F"/>
    <w:rsid w:val="000178ED"/>
    <w:rsid w:val="00017CC3"/>
    <w:rsid w:val="000222DB"/>
    <w:rsid w:val="000224F2"/>
    <w:rsid w:val="00023254"/>
    <w:rsid w:val="00023E8D"/>
    <w:rsid w:val="00023E9B"/>
    <w:rsid w:val="00024841"/>
    <w:rsid w:val="00026440"/>
    <w:rsid w:val="000265C6"/>
    <w:rsid w:val="000269AF"/>
    <w:rsid w:val="0003041A"/>
    <w:rsid w:val="00030A82"/>
    <w:rsid w:val="00030B6E"/>
    <w:rsid w:val="0003153A"/>
    <w:rsid w:val="00032647"/>
    <w:rsid w:val="00033139"/>
    <w:rsid w:val="00033DDF"/>
    <w:rsid w:val="000340B9"/>
    <w:rsid w:val="000366CA"/>
    <w:rsid w:val="00036A29"/>
    <w:rsid w:val="00037AA1"/>
    <w:rsid w:val="00037AF3"/>
    <w:rsid w:val="000404E0"/>
    <w:rsid w:val="000407B8"/>
    <w:rsid w:val="00041E24"/>
    <w:rsid w:val="00041EDB"/>
    <w:rsid w:val="00044ECB"/>
    <w:rsid w:val="00046393"/>
    <w:rsid w:val="00046E3A"/>
    <w:rsid w:val="00047F3D"/>
    <w:rsid w:val="000500C6"/>
    <w:rsid w:val="0005240B"/>
    <w:rsid w:val="0005295B"/>
    <w:rsid w:val="000552BB"/>
    <w:rsid w:val="00055EDD"/>
    <w:rsid w:val="00055F10"/>
    <w:rsid w:val="0005795F"/>
    <w:rsid w:val="00057F48"/>
    <w:rsid w:val="00060C80"/>
    <w:rsid w:val="00060D5F"/>
    <w:rsid w:val="000620DA"/>
    <w:rsid w:val="000630A3"/>
    <w:rsid w:val="00063311"/>
    <w:rsid w:val="00064B20"/>
    <w:rsid w:val="00064E93"/>
    <w:rsid w:val="0007061A"/>
    <w:rsid w:val="00070A32"/>
    <w:rsid w:val="000713F2"/>
    <w:rsid w:val="00072288"/>
    <w:rsid w:val="00072E17"/>
    <w:rsid w:val="0007339B"/>
    <w:rsid w:val="00075481"/>
    <w:rsid w:val="00075A0E"/>
    <w:rsid w:val="00075EFD"/>
    <w:rsid w:val="00076E27"/>
    <w:rsid w:val="00077D16"/>
    <w:rsid w:val="00080433"/>
    <w:rsid w:val="0008105F"/>
    <w:rsid w:val="000818D9"/>
    <w:rsid w:val="00082147"/>
    <w:rsid w:val="000829C4"/>
    <w:rsid w:val="00084D5E"/>
    <w:rsid w:val="00085071"/>
    <w:rsid w:val="000858DA"/>
    <w:rsid w:val="00085C19"/>
    <w:rsid w:val="00086C83"/>
    <w:rsid w:val="00087E1C"/>
    <w:rsid w:val="00092943"/>
    <w:rsid w:val="00093708"/>
    <w:rsid w:val="000940ED"/>
    <w:rsid w:val="00094B8A"/>
    <w:rsid w:val="00095AB3"/>
    <w:rsid w:val="00097927"/>
    <w:rsid w:val="00097D17"/>
    <w:rsid w:val="000A0E50"/>
    <w:rsid w:val="000A223C"/>
    <w:rsid w:val="000A2BCE"/>
    <w:rsid w:val="000A31BB"/>
    <w:rsid w:val="000A3BBF"/>
    <w:rsid w:val="000A491F"/>
    <w:rsid w:val="000A6510"/>
    <w:rsid w:val="000A6A8F"/>
    <w:rsid w:val="000A7093"/>
    <w:rsid w:val="000A730B"/>
    <w:rsid w:val="000A73B2"/>
    <w:rsid w:val="000B0281"/>
    <w:rsid w:val="000B0626"/>
    <w:rsid w:val="000B2ED8"/>
    <w:rsid w:val="000B44D7"/>
    <w:rsid w:val="000B4B55"/>
    <w:rsid w:val="000B4EFA"/>
    <w:rsid w:val="000B616C"/>
    <w:rsid w:val="000B6255"/>
    <w:rsid w:val="000C3416"/>
    <w:rsid w:val="000C3C7D"/>
    <w:rsid w:val="000C5E90"/>
    <w:rsid w:val="000C7448"/>
    <w:rsid w:val="000C7BA2"/>
    <w:rsid w:val="000D1953"/>
    <w:rsid w:val="000D1C4B"/>
    <w:rsid w:val="000D413C"/>
    <w:rsid w:val="000D42F5"/>
    <w:rsid w:val="000D5A0D"/>
    <w:rsid w:val="000D7C35"/>
    <w:rsid w:val="000E2A61"/>
    <w:rsid w:val="000E43DB"/>
    <w:rsid w:val="000E5350"/>
    <w:rsid w:val="000E66AB"/>
    <w:rsid w:val="000E7CD3"/>
    <w:rsid w:val="000F14B4"/>
    <w:rsid w:val="000F395C"/>
    <w:rsid w:val="000F3EF0"/>
    <w:rsid w:val="000F3FC4"/>
    <w:rsid w:val="000F4995"/>
    <w:rsid w:val="000F55CB"/>
    <w:rsid w:val="000F6652"/>
    <w:rsid w:val="000F687E"/>
    <w:rsid w:val="000F731F"/>
    <w:rsid w:val="00100315"/>
    <w:rsid w:val="00100510"/>
    <w:rsid w:val="00100AA8"/>
    <w:rsid w:val="00101696"/>
    <w:rsid w:val="0010203F"/>
    <w:rsid w:val="00103C4C"/>
    <w:rsid w:val="00105557"/>
    <w:rsid w:val="001055A5"/>
    <w:rsid w:val="0010682A"/>
    <w:rsid w:val="00106B01"/>
    <w:rsid w:val="00107248"/>
    <w:rsid w:val="00107ABE"/>
    <w:rsid w:val="001106A2"/>
    <w:rsid w:val="001114CD"/>
    <w:rsid w:val="00111DD0"/>
    <w:rsid w:val="00113158"/>
    <w:rsid w:val="00113528"/>
    <w:rsid w:val="0011446D"/>
    <w:rsid w:val="0011457C"/>
    <w:rsid w:val="00114E1A"/>
    <w:rsid w:val="0011610E"/>
    <w:rsid w:val="001171C3"/>
    <w:rsid w:val="001179AE"/>
    <w:rsid w:val="00121A9B"/>
    <w:rsid w:val="00122807"/>
    <w:rsid w:val="001236B0"/>
    <w:rsid w:val="0012377F"/>
    <w:rsid w:val="00124720"/>
    <w:rsid w:val="00124F32"/>
    <w:rsid w:val="001254B5"/>
    <w:rsid w:val="0012585B"/>
    <w:rsid w:val="00126389"/>
    <w:rsid w:val="00126C39"/>
    <w:rsid w:val="001275B0"/>
    <w:rsid w:val="00127CE1"/>
    <w:rsid w:val="00130CC0"/>
    <w:rsid w:val="00132591"/>
    <w:rsid w:val="00134D59"/>
    <w:rsid w:val="00135CD8"/>
    <w:rsid w:val="00135F95"/>
    <w:rsid w:val="001360BF"/>
    <w:rsid w:val="0014003E"/>
    <w:rsid w:val="001404BB"/>
    <w:rsid w:val="00140C17"/>
    <w:rsid w:val="001430A3"/>
    <w:rsid w:val="0014496C"/>
    <w:rsid w:val="001465F8"/>
    <w:rsid w:val="00147720"/>
    <w:rsid w:val="0014773C"/>
    <w:rsid w:val="00147B04"/>
    <w:rsid w:val="00150387"/>
    <w:rsid w:val="001503EA"/>
    <w:rsid w:val="00151496"/>
    <w:rsid w:val="0015296E"/>
    <w:rsid w:val="00152BA1"/>
    <w:rsid w:val="0015364B"/>
    <w:rsid w:val="001548F0"/>
    <w:rsid w:val="00154B04"/>
    <w:rsid w:val="001559C4"/>
    <w:rsid w:val="00155FC0"/>
    <w:rsid w:val="001574F0"/>
    <w:rsid w:val="001575B0"/>
    <w:rsid w:val="00157C4A"/>
    <w:rsid w:val="00160D9D"/>
    <w:rsid w:val="00162846"/>
    <w:rsid w:val="00162D3A"/>
    <w:rsid w:val="00164ED7"/>
    <w:rsid w:val="001658EB"/>
    <w:rsid w:val="00165A97"/>
    <w:rsid w:val="00166A88"/>
    <w:rsid w:val="00166BA4"/>
    <w:rsid w:val="00170557"/>
    <w:rsid w:val="001721DF"/>
    <w:rsid w:val="001722A9"/>
    <w:rsid w:val="00172471"/>
    <w:rsid w:val="0017283A"/>
    <w:rsid w:val="00172F18"/>
    <w:rsid w:val="00174BD0"/>
    <w:rsid w:val="0017592F"/>
    <w:rsid w:val="001804D6"/>
    <w:rsid w:val="00181ED8"/>
    <w:rsid w:val="0018276D"/>
    <w:rsid w:val="00182B12"/>
    <w:rsid w:val="00182C6A"/>
    <w:rsid w:val="001833F5"/>
    <w:rsid w:val="00183B62"/>
    <w:rsid w:val="00183CD0"/>
    <w:rsid w:val="00184E9B"/>
    <w:rsid w:val="001857F1"/>
    <w:rsid w:val="00187CE2"/>
    <w:rsid w:val="001904BF"/>
    <w:rsid w:val="001906D4"/>
    <w:rsid w:val="0019072E"/>
    <w:rsid w:val="00190D3E"/>
    <w:rsid w:val="00191287"/>
    <w:rsid w:val="001912A5"/>
    <w:rsid w:val="001938F4"/>
    <w:rsid w:val="00194135"/>
    <w:rsid w:val="00195159"/>
    <w:rsid w:val="001957D9"/>
    <w:rsid w:val="00197A2F"/>
    <w:rsid w:val="00197A4B"/>
    <w:rsid w:val="001A0A48"/>
    <w:rsid w:val="001A18F9"/>
    <w:rsid w:val="001A255D"/>
    <w:rsid w:val="001A3097"/>
    <w:rsid w:val="001A4B6D"/>
    <w:rsid w:val="001A4CEA"/>
    <w:rsid w:val="001A5C64"/>
    <w:rsid w:val="001A6CFD"/>
    <w:rsid w:val="001A7371"/>
    <w:rsid w:val="001B0721"/>
    <w:rsid w:val="001B1AAD"/>
    <w:rsid w:val="001B3509"/>
    <w:rsid w:val="001B438D"/>
    <w:rsid w:val="001B4D66"/>
    <w:rsid w:val="001B651B"/>
    <w:rsid w:val="001B6ED6"/>
    <w:rsid w:val="001B7006"/>
    <w:rsid w:val="001B70EB"/>
    <w:rsid w:val="001C05A1"/>
    <w:rsid w:val="001C1EF0"/>
    <w:rsid w:val="001C2060"/>
    <w:rsid w:val="001C24CE"/>
    <w:rsid w:val="001C25D4"/>
    <w:rsid w:val="001C27A6"/>
    <w:rsid w:val="001C29D7"/>
    <w:rsid w:val="001C37AB"/>
    <w:rsid w:val="001C6A03"/>
    <w:rsid w:val="001C7472"/>
    <w:rsid w:val="001D0225"/>
    <w:rsid w:val="001D0CAD"/>
    <w:rsid w:val="001D2197"/>
    <w:rsid w:val="001D494A"/>
    <w:rsid w:val="001D5B77"/>
    <w:rsid w:val="001E1C63"/>
    <w:rsid w:val="001E23DA"/>
    <w:rsid w:val="001E32EA"/>
    <w:rsid w:val="001E3DE9"/>
    <w:rsid w:val="001E5040"/>
    <w:rsid w:val="001E5803"/>
    <w:rsid w:val="001E5AFC"/>
    <w:rsid w:val="001E5C58"/>
    <w:rsid w:val="001E771C"/>
    <w:rsid w:val="001F0AC5"/>
    <w:rsid w:val="001F1781"/>
    <w:rsid w:val="001F3939"/>
    <w:rsid w:val="001F5B23"/>
    <w:rsid w:val="001F6F23"/>
    <w:rsid w:val="00201634"/>
    <w:rsid w:val="0020228D"/>
    <w:rsid w:val="00203609"/>
    <w:rsid w:val="00203FAE"/>
    <w:rsid w:val="002040E8"/>
    <w:rsid w:val="0020446C"/>
    <w:rsid w:val="002056BC"/>
    <w:rsid w:val="00205D8D"/>
    <w:rsid w:val="002060AB"/>
    <w:rsid w:val="00206A2D"/>
    <w:rsid w:val="002125A9"/>
    <w:rsid w:val="002129BC"/>
    <w:rsid w:val="00215122"/>
    <w:rsid w:val="00215194"/>
    <w:rsid w:val="0021639C"/>
    <w:rsid w:val="00220364"/>
    <w:rsid w:val="00222872"/>
    <w:rsid w:val="00223829"/>
    <w:rsid w:val="002267B1"/>
    <w:rsid w:val="0023049A"/>
    <w:rsid w:val="00230B53"/>
    <w:rsid w:val="00231141"/>
    <w:rsid w:val="002329ED"/>
    <w:rsid w:val="002335CE"/>
    <w:rsid w:val="00236D78"/>
    <w:rsid w:val="002374DE"/>
    <w:rsid w:val="00237766"/>
    <w:rsid w:val="00240001"/>
    <w:rsid w:val="0024272D"/>
    <w:rsid w:val="002444D2"/>
    <w:rsid w:val="002470F4"/>
    <w:rsid w:val="00247560"/>
    <w:rsid w:val="002503D4"/>
    <w:rsid w:val="00250CFB"/>
    <w:rsid w:val="002519C3"/>
    <w:rsid w:val="00251AD6"/>
    <w:rsid w:val="00252586"/>
    <w:rsid w:val="00252B3C"/>
    <w:rsid w:val="00253046"/>
    <w:rsid w:val="002531FD"/>
    <w:rsid w:val="00253F35"/>
    <w:rsid w:val="00254774"/>
    <w:rsid w:val="00255FCD"/>
    <w:rsid w:val="002563B8"/>
    <w:rsid w:val="00256D95"/>
    <w:rsid w:val="00257931"/>
    <w:rsid w:val="00257DAC"/>
    <w:rsid w:val="00261E68"/>
    <w:rsid w:val="00264329"/>
    <w:rsid w:val="002660D0"/>
    <w:rsid w:val="00266EC3"/>
    <w:rsid w:val="002671AC"/>
    <w:rsid w:val="00267BB2"/>
    <w:rsid w:val="00267E2D"/>
    <w:rsid w:val="002706A5"/>
    <w:rsid w:val="002724F7"/>
    <w:rsid w:val="00272655"/>
    <w:rsid w:val="002727F1"/>
    <w:rsid w:val="00272F26"/>
    <w:rsid w:val="00273C58"/>
    <w:rsid w:val="00274D44"/>
    <w:rsid w:val="00275F37"/>
    <w:rsid w:val="002766BB"/>
    <w:rsid w:val="00282780"/>
    <w:rsid w:val="00282FA6"/>
    <w:rsid w:val="002830BE"/>
    <w:rsid w:val="002830CF"/>
    <w:rsid w:val="00283B40"/>
    <w:rsid w:val="00285068"/>
    <w:rsid w:val="002863CD"/>
    <w:rsid w:val="0028695D"/>
    <w:rsid w:val="00293696"/>
    <w:rsid w:val="002948BA"/>
    <w:rsid w:val="00295703"/>
    <w:rsid w:val="0029589E"/>
    <w:rsid w:val="0029648F"/>
    <w:rsid w:val="00296C9B"/>
    <w:rsid w:val="002A0057"/>
    <w:rsid w:val="002A0D88"/>
    <w:rsid w:val="002A0E51"/>
    <w:rsid w:val="002A13F2"/>
    <w:rsid w:val="002A1AC7"/>
    <w:rsid w:val="002A1DA9"/>
    <w:rsid w:val="002A1F40"/>
    <w:rsid w:val="002A2318"/>
    <w:rsid w:val="002A3799"/>
    <w:rsid w:val="002A4D36"/>
    <w:rsid w:val="002A4EA0"/>
    <w:rsid w:val="002A52DE"/>
    <w:rsid w:val="002A576D"/>
    <w:rsid w:val="002A5D82"/>
    <w:rsid w:val="002A6439"/>
    <w:rsid w:val="002A6F1A"/>
    <w:rsid w:val="002A713F"/>
    <w:rsid w:val="002A734A"/>
    <w:rsid w:val="002B02D7"/>
    <w:rsid w:val="002B04E5"/>
    <w:rsid w:val="002B0F7B"/>
    <w:rsid w:val="002B3700"/>
    <w:rsid w:val="002B401C"/>
    <w:rsid w:val="002B4064"/>
    <w:rsid w:val="002B5B0B"/>
    <w:rsid w:val="002B604F"/>
    <w:rsid w:val="002B62D8"/>
    <w:rsid w:val="002B65B4"/>
    <w:rsid w:val="002C020E"/>
    <w:rsid w:val="002C0657"/>
    <w:rsid w:val="002C0BF2"/>
    <w:rsid w:val="002C0D1C"/>
    <w:rsid w:val="002C1A30"/>
    <w:rsid w:val="002C1C2C"/>
    <w:rsid w:val="002C4685"/>
    <w:rsid w:val="002C5141"/>
    <w:rsid w:val="002C5C10"/>
    <w:rsid w:val="002C63D7"/>
    <w:rsid w:val="002C66A8"/>
    <w:rsid w:val="002C6C7F"/>
    <w:rsid w:val="002C6E9E"/>
    <w:rsid w:val="002C717E"/>
    <w:rsid w:val="002D00CE"/>
    <w:rsid w:val="002D0CC5"/>
    <w:rsid w:val="002D1B63"/>
    <w:rsid w:val="002D2071"/>
    <w:rsid w:val="002D2446"/>
    <w:rsid w:val="002D3CB2"/>
    <w:rsid w:val="002D41E9"/>
    <w:rsid w:val="002D4449"/>
    <w:rsid w:val="002D5136"/>
    <w:rsid w:val="002D5BE5"/>
    <w:rsid w:val="002D5F73"/>
    <w:rsid w:val="002D60B7"/>
    <w:rsid w:val="002D616C"/>
    <w:rsid w:val="002D70F2"/>
    <w:rsid w:val="002D79EE"/>
    <w:rsid w:val="002D7EF0"/>
    <w:rsid w:val="002E07A7"/>
    <w:rsid w:val="002E0C9D"/>
    <w:rsid w:val="002E0D44"/>
    <w:rsid w:val="002E1387"/>
    <w:rsid w:val="002E1CE4"/>
    <w:rsid w:val="002E2B3D"/>
    <w:rsid w:val="002E4E63"/>
    <w:rsid w:val="002E563B"/>
    <w:rsid w:val="002E5E24"/>
    <w:rsid w:val="002E5F23"/>
    <w:rsid w:val="002E5FB1"/>
    <w:rsid w:val="002E694A"/>
    <w:rsid w:val="002E6D3A"/>
    <w:rsid w:val="002F0330"/>
    <w:rsid w:val="002F0724"/>
    <w:rsid w:val="002F0EBD"/>
    <w:rsid w:val="002F29AD"/>
    <w:rsid w:val="002F4A2E"/>
    <w:rsid w:val="002F525E"/>
    <w:rsid w:val="002F7568"/>
    <w:rsid w:val="00301635"/>
    <w:rsid w:val="00302228"/>
    <w:rsid w:val="00302ADB"/>
    <w:rsid w:val="0030334D"/>
    <w:rsid w:val="0030448F"/>
    <w:rsid w:val="0030494F"/>
    <w:rsid w:val="00304AA8"/>
    <w:rsid w:val="00304B10"/>
    <w:rsid w:val="00305CA4"/>
    <w:rsid w:val="00306CA3"/>
    <w:rsid w:val="00311E0C"/>
    <w:rsid w:val="0031307D"/>
    <w:rsid w:val="003153A4"/>
    <w:rsid w:val="00315466"/>
    <w:rsid w:val="0031555A"/>
    <w:rsid w:val="00315991"/>
    <w:rsid w:val="003159F2"/>
    <w:rsid w:val="003160CA"/>
    <w:rsid w:val="0031628F"/>
    <w:rsid w:val="003164B5"/>
    <w:rsid w:val="003223F1"/>
    <w:rsid w:val="00323D9C"/>
    <w:rsid w:val="00323E47"/>
    <w:rsid w:val="003245D0"/>
    <w:rsid w:val="00324636"/>
    <w:rsid w:val="00324839"/>
    <w:rsid w:val="0032552E"/>
    <w:rsid w:val="0032605F"/>
    <w:rsid w:val="0032706C"/>
    <w:rsid w:val="0033029D"/>
    <w:rsid w:val="00330FCD"/>
    <w:rsid w:val="00332235"/>
    <w:rsid w:val="003324C3"/>
    <w:rsid w:val="00332A69"/>
    <w:rsid w:val="00333092"/>
    <w:rsid w:val="00333A42"/>
    <w:rsid w:val="00335021"/>
    <w:rsid w:val="0033663A"/>
    <w:rsid w:val="003366D1"/>
    <w:rsid w:val="00337904"/>
    <w:rsid w:val="00341DFC"/>
    <w:rsid w:val="003428F1"/>
    <w:rsid w:val="00342B52"/>
    <w:rsid w:val="00343A14"/>
    <w:rsid w:val="00345237"/>
    <w:rsid w:val="003461BC"/>
    <w:rsid w:val="00347143"/>
    <w:rsid w:val="003474C5"/>
    <w:rsid w:val="0034770E"/>
    <w:rsid w:val="00350BC5"/>
    <w:rsid w:val="003512D6"/>
    <w:rsid w:val="00352818"/>
    <w:rsid w:val="00353175"/>
    <w:rsid w:val="00354112"/>
    <w:rsid w:val="00355211"/>
    <w:rsid w:val="00355B52"/>
    <w:rsid w:val="00355FF9"/>
    <w:rsid w:val="00356FDD"/>
    <w:rsid w:val="00357262"/>
    <w:rsid w:val="003575EE"/>
    <w:rsid w:val="003578D0"/>
    <w:rsid w:val="00362CAD"/>
    <w:rsid w:val="00363FDC"/>
    <w:rsid w:val="00364B07"/>
    <w:rsid w:val="00364FA0"/>
    <w:rsid w:val="00364FC1"/>
    <w:rsid w:val="003652D5"/>
    <w:rsid w:val="0036536C"/>
    <w:rsid w:val="00365D54"/>
    <w:rsid w:val="00366278"/>
    <w:rsid w:val="00371AEF"/>
    <w:rsid w:val="00373AAC"/>
    <w:rsid w:val="003743EC"/>
    <w:rsid w:val="00374EE5"/>
    <w:rsid w:val="00374F17"/>
    <w:rsid w:val="00374FD0"/>
    <w:rsid w:val="00375D7C"/>
    <w:rsid w:val="003765BF"/>
    <w:rsid w:val="00382E4B"/>
    <w:rsid w:val="00384E4B"/>
    <w:rsid w:val="00385264"/>
    <w:rsid w:val="00386ADC"/>
    <w:rsid w:val="003879AD"/>
    <w:rsid w:val="0039115B"/>
    <w:rsid w:val="0039129D"/>
    <w:rsid w:val="00392482"/>
    <w:rsid w:val="00392F98"/>
    <w:rsid w:val="00393C28"/>
    <w:rsid w:val="00393EC4"/>
    <w:rsid w:val="00394ECE"/>
    <w:rsid w:val="00395D87"/>
    <w:rsid w:val="0039775A"/>
    <w:rsid w:val="003A0B9D"/>
    <w:rsid w:val="003A0E85"/>
    <w:rsid w:val="003A10F7"/>
    <w:rsid w:val="003A1976"/>
    <w:rsid w:val="003A28D1"/>
    <w:rsid w:val="003A3161"/>
    <w:rsid w:val="003A36A3"/>
    <w:rsid w:val="003A3A2F"/>
    <w:rsid w:val="003A5097"/>
    <w:rsid w:val="003A65A4"/>
    <w:rsid w:val="003A70F0"/>
    <w:rsid w:val="003A74D2"/>
    <w:rsid w:val="003A7F87"/>
    <w:rsid w:val="003B02DF"/>
    <w:rsid w:val="003B2580"/>
    <w:rsid w:val="003B2629"/>
    <w:rsid w:val="003B2E19"/>
    <w:rsid w:val="003B3DF4"/>
    <w:rsid w:val="003B40CA"/>
    <w:rsid w:val="003B4413"/>
    <w:rsid w:val="003B5082"/>
    <w:rsid w:val="003B52BF"/>
    <w:rsid w:val="003B690D"/>
    <w:rsid w:val="003B6A9F"/>
    <w:rsid w:val="003B7142"/>
    <w:rsid w:val="003B7A0D"/>
    <w:rsid w:val="003B7E63"/>
    <w:rsid w:val="003C118F"/>
    <w:rsid w:val="003C123B"/>
    <w:rsid w:val="003C3044"/>
    <w:rsid w:val="003C53D1"/>
    <w:rsid w:val="003C5EC2"/>
    <w:rsid w:val="003C6186"/>
    <w:rsid w:val="003C735C"/>
    <w:rsid w:val="003D0874"/>
    <w:rsid w:val="003D1302"/>
    <w:rsid w:val="003D1AEA"/>
    <w:rsid w:val="003D285E"/>
    <w:rsid w:val="003D2AD6"/>
    <w:rsid w:val="003D4DBC"/>
    <w:rsid w:val="003D6164"/>
    <w:rsid w:val="003D65E0"/>
    <w:rsid w:val="003D665B"/>
    <w:rsid w:val="003D680B"/>
    <w:rsid w:val="003D70DB"/>
    <w:rsid w:val="003D7571"/>
    <w:rsid w:val="003E0371"/>
    <w:rsid w:val="003E04AB"/>
    <w:rsid w:val="003E14ED"/>
    <w:rsid w:val="003E3AC2"/>
    <w:rsid w:val="003E6525"/>
    <w:rsid w:val="003E6A18"/>
    <w:rsid w:val="003E7CB3"/>
    <w:rsid w:val="003E7CB4"/>
    <w:rsid w:val="003F0446"/>
    <w:rsid w:val="003F20B2"/>
    <w:rsid w:val="003F2921"/>
    <w:rsid w:val="003F333A"/>
    <w:rsid w:val="003F4C67"/>
    <w:rsid w:val="003F4EA0"/>
    <w:rsid w:val="003F5057"/>
    <w:rsid w:val="003F51C4"/>
    <w:rsid w:val="003F5B76"/>
    <w:rsid w:val="003F6CD3"/>
    <w:rsid w:val="003F72FF"/>
    <w:rsid w:val="003F7A7B"/>
    <w:rsid w:val="003F7EDA"/>
    <w:rsid w:val="004006FD"/>
    <w:rsid w:val="00401E24"/>
    <w:rsid w:val="00404912"/>
    <w:rsid w:val="004052E1"/>
    <w:rsid w:val="004061B1"/>
    <w:rsid w:val="00406A1A"/>
    <w:rsid w:val="00411153"/>
    <w:rsid w:val="004113A5"/>
    <w:rsid w:val="004116FD"/>
    <w:rsid w:val="00413293"/>
    <w:rsid w:val="004133D0"/>
    <w:rsid w:val="00414BBC"/>
    <w:rsid w:val="004154AC"/>
    <w:rsid w:val="00417657"/>
    <w:rsid w:val="004210AA"/>
    <w:rsid w:val="0042177D"/>
    <w:rsid w:val="00421852"/>
    <w:rsid w:val="004230A5"/>
    <w:rsid w:val="004234C8"/>
    <w:rsid w:val="004246A7"/>
    <w:rsid w:val="0042562E"/>
    <w:rsid w:val="00426A4A"/>
    <w:rsid w:val="004278B3"/>
    <w:rsid w:val="004303D9"/>
    <w:rsid w:val="00431438"/>
    <w:rsid w:val="004335D9"/>
    <w:rsid w:val="0043495D"/>
    <w:rsid w:val="00435490"/>
    <w:rsid w:val="00436218"/>
    <w:rsid w:val="00445699"/>
    <w:rsid w:val="00445EEE"/>
    <w:rsid w:val="00447647"/>
    <w:rsid w:val="0045046A"/>
    <w:rsid w:val="00451B7A"/>
    <w:rsid w:val="004526E8"/>
    <w:rsid w:val="004532FA"/>
    <w:rsid w:val="0045394F"/>
    <w:rsid w:val="00454287"/>
    <w:rsid w:val="00454D04"/>
    <w:rsid w:val="00454D29"/>
    <w:rsid w:val="00454E14"/>
    <w:rsid w:val="00455573"/>
    <w:rsid w:val="004559F0"/>
    <w:rsid w:val="00456505"/>
    <w:rsid w:val="00456D0D"/>
    <w:rsid w:val="00457C20"/>
    <w:rsid w:val="00457D6B"/>
    <w:rsid w:val="00457E7C"/>
    <w:rsid w:val="00457F87"/>
    <w:rsid w:val="00463ADE"/>
    <w:rsid w:val="00463D6F"/>
    <w:rsid w:val="004641EB"/>
    <w:rsid w:val="00464908"/>
    <w:rsid w:val="00465344"/>
    <w:rsid w:val="00465388"/>
    <w:rsid w:val="00470BF3"/>
    <w:rsid w:val="00472B90"/>
    <w:rsid w:val="00475A9A"/>
    <w:rsid w:val="00476796"/>
    <w:rsid w:val="00476BC4"/>
    <w:rsid w:val="00476C04"/>
    <w:rsid w:val="00476D8A"/>
    <w:rsid w:val="00477BC0"/>
    <w:rsid w:val="004802AA"/>
    <w:rsid w:val="004812F5"/>
    <w:rsid w:val="00481B09"/>
    <w:rsid w:val="00481C9F"/>
    <w:rsid w:val="004830EB"/>
    <w:rsid w:val="00483187"/>
    <w:rsid w:val="00484676"/>
    <w:rsid w:val="00484795"/>
    <w:rsid w:val="0048526E"/>
    <w:rsid w:val="004852A5"/>
    <w:rsid w:val="004860D1"/>
    <w:rsid w:val="00490C1F"/>
    <w:rsid w:val="00491773"/>
    <w:rsid w:val="00491DDC"/>
    <w:rsid w:val="00492C05"/>
    <w:rsid w:val="004934AE"/>
    <w:rsid w:val="004948E3"/>
    <w:rsid w:val="00495888"/>
    <w:rsid w:val="004958DF"/>
    <w:rsid w:val="004A070A"/>
    <w:rsid w:val="004A0BC1"/>
    <w:rsid w:val="004A17E4"/>
    <w:rsid w:val="004A1D88"/>
    <w:rsid w:val="004A2223"/>
    <w:rsid w:val="004A2E9D"/>
    <w:rsid w:val="004A30CF"/>
    <w:rsid w:val="004A49B4"/>
    <w:rsid w:val="004A5378"/>
    <w:rsid w:val="004A5922"/>
    <w:rsid w:val="004A5AB4"/>
    <w:rsid w:val="004A7500"/>
    <w:rsid w:val="004B1D3E"/>
    <w:rsid w:val="004B28C6"/>
    <w:rsid w:val="004B2D55"/>
    <w:rsid w:val="004B32CF"/>
    <w:rsid w:val="004B3F86"/>
    <w:rsid w:val="004B46D3"/>
    <w:rsid w:val="004B48D6"/>
    <w:rsid w:val="004B515B"/>
    <w:rsid w:val="004B5E1E"/>
    <w:rsid w:val="004B69E9"/>
    <w:rsid w:val="004B6DC6"/>
    <w:rsid w:val="004B716B"/>
    <w:rsid w:val="004B76A1"/>
    <w:rsid w:val="004B7DC5"/>
    <w:rsid w:val="004B7EF0"/>
    <w:rsid w:val="004C008C"/>
    <w:rsid w:val="004C0330"/>
    <w:rsid w:val="004C071A"/>
    <w:rsid w:val="004C1003"/>
    <w:rsid w:val="004C10A1"/>
    <w:rsid w:val="004C2EA2"/>
    <w:rsid w:val="004C2EEB"/>
    <w:rsid w:val="004C303F"/>
    <w:rsid w:val="004C3608"/>
    <w:rsid w:val="004C38BA"/>
    <w:rsid w:val="004C4146"/>
    <w:rsid w:val="004C626F"/>
    <w:rsid w:val="004C656A"/>
    <w:rsid w:val="004C66A0"/>
    <w:rsid w:val="004C6D30"/>
    <w:rsid w:val="004C7262"/>
    <w:rsid w:val="004C74F2"/>
    <w:rsid w:val="004C77B8"/>
    <w:rsid w:val="004C7839"/>
    <w:rsid w:val="004D3024"/>
    <w:rsid w:val="004D3111"/>
    <w:rsid w:val="004D3A04"/>
    <w:rsid w:val="004D3E4C"/>
    <w:rsid w:val="004D4A9A"/>
    <w:rsid w:val="004D4D7C"/>
    <w:rsid w:val="004D4E79"/>
    <w:rsid w:val="004D5A96"/>
    <w:rsid w:val="004D6CCF"/>
    <w:rsid w:val="004D6CF3"/>
    <w:rsid w:val="004D7052"/>
    <w:rsid w:val="004D78E4"/>
    <w:rsid w:val="004E0447"/>
    <w:rsid w:val="004E0DA5"/>
    <w:rsid w:val="004E0ED6"/>
    <w:rsid w:val="004E0F21"/>
    <w:rsid w:val="004E0F62"/>
    <w:rsid w:val="004E21AC"/>
    <w:rsid w:val="004E2CB7"/>
    <w:rsid w:val="004E2EE3"/>
    <w:rsid w:val="004E30D5"/>
    <w:rsid w:val="004E4306"/>
    <w:rsid w:val="004E4D4B"/>
    <w:rsid w:val="004E531D"/>
    <w:rsid w:val="004E61BC"/>
    <w:rsid w:val="004E7ADA"/>
    <w:rsid w:val="004E7B36"/>
    <w:rsid w:val="004F02C6"/>
    <w:rsid w:val="004F1344"/>
    <w:rsid w:val="004F29C0"/>
    <w:rsid w:val="004F31D3"/>
    <w:rsid w:val="004F370F"/>
    <w:rsid w:val="004F453A"/>
    <w:rsid w:val="004F5C61"/>
    <w:rsid w:val="004F5D02"/>
    <w:rsid w:val="004F5F9E"/>
    <w:rsid w:val="004F6997"/>
    <w:rsid w:val="004F6C00"/>
    <w:rsid w:val="004F7AE6"/>
    <w:rsid w:val="004F7C30"/>
    <w:rsid w:val="00500125"/>
    <w:rsid w:val="0050121E"/>
    <w:rsid w:val="00501DB6"/>
    <w:rsid w:val="00502A7C"/>
    <w:rsid w:val="00503F94"/>
    <w:rsid w:val="00504050"/>
    <w:rsid w:val="00504318"/>
    <w:rsid w:val="0050491E"/>
    <w:rsid w:val="00504ABA"/>
    <w:rsid w:val="005073D8"/>
    <w:rsid w:val="00507CDB"/>
    <w:rsid w:val="00507D59"/>
    <w:rsid w:val="00507E95"/>
    <w:rsid w:val="00510426"/>
    <w:rsid w:val="005123E4"/>
    <w:rsid w:val="00513CF7"/>
    <w:rsid w:val="0051426A"/>
    <w:rsid w:val="00514E3D"/>
    <w:rsid w:val="00515ABF"/>
    <w:rsid w:val="0051753A"/>
    <w:rsid w:val="0051763C"/>
    <w:rsid w:val="00517EB5"/>
    <w:rsid w:val="00520A33"/>
    <w:rsid w:val="00521196"/>
    <w:rsid w:val="0052276F"/>
    <w:rsid w:val="00522A25"/>
    <w:rsid w:val="0052308E"/>
    <w:rsid w:val="00523FF8"/>
    <w:rsid w:val="005240B7"/>
    <w:rsid w:val="0052424D"/>
    <w:rsid w:val="0052559C"/>
    <w:rsid w:val="005255B9"/>
    <w:rsid w:val="00525714"/>
    <w:rsid w:val="005275BC"/>
    <w:rsid w:val="00527757"/>
    <w:rsid w:val="005304F5"/>
    <w:rsid w:val="005309E0"/>
    <w:rsid w:val="005321B6"/>
    <w:rsid w:val="0053235E"/>
    <w:rsid w:val="00533077"/>
    <w:rsid w:val="0053308F"/>
    <w:rsid w:val="005341C6"/>
    <w:rsid w:val="005362E9"/>
    <w:rsid w:val="00537A04"/>
    <w:rsid w:val="00537B55"/>
    <w:rsid w:val="005404D3"/>
    <w:rsid w:val="00540CF2"/>
    <w:rsid w:val="00541AE7"/>
    <w:rsid w:val="005428D4"/>
    <w:rsid w:val="00542F99"/>
    <w:rsid w:val="00543876"/>
    <w:rsid w:val="00543FD3"/>
    <w:rsid w:val="005459C9"/>
    <w:rsid w:val="0054725C"/>
    <w:rsid w:val="00547D4E"/>
    <w:rsid w:val="00550030"/>
    <w:rsid w:val="00555DE1"/>
    <w:rsid w:val="00556F6B"/>
    <w:rsid w:val="00557C7D"/>
    <w:rsid w:val="00557D28"/>
    <w:rsid w:val="00557F88"/>
    <w:rsid w:val="005601AF"/>
    <w:rsid w:val="0056079F"/>
    <w:rsid w:val="00560C51"/>
    <w:rsid w:val="0056151C"/>
    <w:rsid w:val="00565D32"/>
    <w:rsid w:val="00567EF4"/>
    <w:rsid w:val="005713FB"/>
    <w:rsid w:val="00571E5E"/>
    <w:rsid w:val="005720B8"/>
    <w:rsid w:val="00572502"/>
    <w:rsid w:val="00572C88"/>
    <w:rsid w:val="0057343A"/>
    <w:rsid w:val="00574C49"/>
    <w:rsid w:val="00574CAE"/>
    <w:rsid w:val="00576541"/>
    <w:rsid w:val="00577625"/>
    <w:rsid w:val="00577804"/>
    <w:rsid w:val="00580EA0"/>
    <w:rsid w:val="005816BD"/>
    <w:rsid w:val="00584260"/>
    <w:rsid w:val="00584932"/>
    <w:rsid w:val="00584CC7"/>
    <w:rsid w:val="005859FB"/>
    <w:rsid w:val="00585A24"/>
    <w:rsid w:val="00585AEA"/>
    <w:rsid w:val="0058639B"/>
    <w:rsid w:val="005869CE"/>
    <w:rsid w:val="00586C73"/>
    <w:rsid w:val="00587E4C"/>
    <w:rsid w:val="00590A31"/>
    <w:rsid w:val="00590C4E"/>
    <w:rsid w:val="0059210B"/>
    <w:rsid w:val="005928E1"/>
    <w:rsid w:val="00592AAE"/>
    <w:rsid w:val="00592D1C"/>
    <w:rsid w:val="0059307B"/>
    <w:rsid w:val="005940BF"/>
    <w:rsid w:val="0059434A"/>
    <w:rsid w:val="00595972"/>
    <w:rsid w:val="00595FC8"/>
    <w:rsid w:val="00596B9A"/>
    <w:rsid w:val="0059761A"/>
    <w:rsid w:val="00597AF5"/>
    <w:rsid w:val="005A0ACB"/>
    <w:rsid w:val="005A2C08"/>
    <w:rsid w:val="005A39F4"/>
    <w:rsid w:val="005A727A"/>
    <w:rsid w:val="005A78FC"/>
    <w:rsid w:val="005A7920"/>
    <w:rsid w:val="005B1672"/>
    <w:rsid w:val="005B2DE4"/>
    <w:rsid w:val="005B30E8"/>
    <w:rsid w:val="005B456D"/>
    <w:rsid w:val="005B468D"/>
    <w:rsid w:val="005B4B40"/>
    <w:rsid w:val="005B4D31"/>
    <w:rsid w:val="005B5F6B"/>
    <w:rsid w:val="005B7232"/>
    <w:rsid w:val="005C515F"/>
    <w:rsid w:val="005C628A"/>
    <w:rsid w:val="005C66C6"/>
    <w:rsid w:val="005C7F5F"/>
    <w:rsid w:val="005D01A8"/>
    <w:rsid w:val="005D1446"/>
    <w:rsid w:val="005D1E54"/>
    <w:rsid w:val="005D2347"/>
    <w:rsid w:val="005D4C90"/>
    <w:rsid w:val="005D4E08"/>
    <w:rsid w:val="005D520A"/>
    <w:rsid w:val="005D52DE"/>
    <w:rsid w:val="005D7563"/>
    <w:rsid w:val="005D76DB"/>
    <w:rsid w:val="005E0C3E"/>
    <w:rsid w:val="005E121D"/>
    <w:rsid w:val="005E14F3"/>
    <w:rsid w:val="005E15CC"/>
    <w:rsid w:val="005E1AFF"/>
    <w:rsid w:val="005E2A2D"/>
    <w:rsid w:val="005E4EF3"/>
    <w:rsid w:val="005E56C6"/>
    <w:rsid w:val="005E689B"/>
    <w:rsid w:val="005E68A3"/>
    <w:rsid w:val="005E71BC"/>
    <w:rsid w:val="005E7AF1"/>
    <w:rsid w:val="005E7E7E"/>
    <w:rsid w:val="005F0A7A"/>
    <w:rsid w:val="005F2A24"/>
    <w:rsid w:val="005F2E94"/>
    <w:rsid w:val="005F2E9B"/>
    <w:rsid w:val="005F2E9E"/>
    <w:rsid w:val="005F329B"/>
    <w:rsid w:val="005F3BDD"/>
    <w:rsid w:val="005F518D"/>
    <w:rsid w:val="005F637F"/>
    <w:rsid w:val="005F66DB"/>
    <w:rsid w:val="005F6E8B"/>
    <w:rsid w:val="005F792A"/>
    <w:rsid w:val="00601505"/>
    <w:rsid w:val="0060200C"/>
    <w:rsid w:val="00602BE0"/>
    <w:rsid w:val="00604427"/>
    <w:rsid w:val="00604618"/>
    <w:rsid w:val="006050D7"/>
    <w:rsid w:val="0060651F"/>
    <w:rsid w:val="00607CEF"/>
    <w:rsid w:val="00607D69"/>
    <w:rsid w:val="00607DA3"/>
    <w:rsid w:val="006113DE"/>
    <w:rsid w:val="00612595"/>
    <w:rsid w:val="006125F0"/>
    <w:rsid w:val="006129FD"/>
    <w:rsid w:val="00612B21"/>
    <w:rsid w:val="0061405E"/>
    <w:rsid w:val="00614F15"/>
    <w:rsid w:val="006155A9"/>
    <w:rsid w:val="00615F3C"/>
    <w:rsid w:val="00616B1D"/>
    <w:rsid w:val="00617ACE"/>
    <w:rsid w:val="00620315"/>
    <w:rsid w:val="00620B96"/>
    <w:rsid w:val="00621D77"/>
    <w:rsid w:val="00622599"/>
    <w:rsid w:val="00623476"/>
    <w:rsid w:val="0062553C"/>
    <w:rsid w:val="0062598D"/>
    <w:rsid w:val="00625B62"/>
    <w:rsid w:val="006263FC"/>
    <w:rsid w:val="006264EA"/>
    <w:rsid w:val="00627BB3"/>
    <w:rsid w:val="00627E6C"/>
    <w:rsid w:val="00631785"/>
    <w:rsid w:val="00631846"/>
    <w:rsid w:val="00632F3D"/>
    <w:rsid w:val="00633E35"/>
    <w:rsid w:val="00634BBE"/>
    <w:rsid w:val="00634EA4"/>
    <w:rsid w:val="006362E4"/>
    <w:rsid w:val="006366BF"/>
    <w:rsid w:val="00636C42"/>
    <w:rsid w:val="00637296"/>
    <w:rsid w:val="006407F7"/>
    <w:rsid w:val="00640D9D"/>
    <w:rsid w:val="00641010"/>
    <w:rsid w:val="006410DE"/>
    <w:rsid w:val="00641199"/>
    <w:rsid w:val="00641277"/>
    <w:rsid w:val="006438A4"/>
    <w:rsid w:val="00644819"/>
    <w:rsid w:val="00645158"/>
    <w:rsid w:val="00647621"/>
    <w:rsid w:val="00647AF4"/>
    <w:rsid w:val="00650CD6"/>
    <w:rsid w:val="00650D25"/>
    <w:rsid w:val="0065426C"/>
    <w:rsid w:val="00654CFB"/>
    <w:rsid w:val="00654DAF"/>
    <w:rsid w:val="006553C6"/>
    <w:rsid w:val="006554D4"/>
    <w:rsid w:val="0065586B"/>
    <w:rsid w:val="00655A35"/>
    <w:rsid w:val="00655D2E"/>
    <w:rsid w:val="00656C0A"/>
    <w:rsid w:val="00656F3F"/>
    <w:rsid w:val="0065735E"/>
    <w:rsid w:val="00661E5A"/>
    <w:rsid w:val="006623F5"/>
    <w:rsid w:val="006629E3"/>
    <w:rsid w:val="00662AE0"/>
    <w:rsid w:val="0066443E"/>
    <w:rsid w:val="00665BFC"/>
    <w:rsid w:val="00667C3E"/>
    <w:rsid w:val="006706CF"/>
    <w:rsid w:val="00672159"/>
    <w:rsid w:val="00672F33"/>
    <w:rsid w:val="00673E82"/>
    <w:rsid w:val="006748FF"/>
    <w:rsid w:val="00675EBA"/>
    <w:rsid w:val="006767FD"/>
    <w:rsid w:val="00680756"/>
    <w:rsid w:val="00680BEB"/>
    <w:rsid w:val="006831C8"/>
    <w:rsid w:val="00683220"/>
    <w:rsid w:val="00685001"/>
    <w:rsid w:val="006864BB"/>
    <w:rsid w:val="006869EC"/>
    <w:rsid w:val="00690E66"/>
    <w:rsid w:val="00691C2D"/>
    <w:rsid w:val="00694871"/>
    <w:rsid w:val="00694964"/>
    <w:rsid w:val="00694C4F"/>
    <w:rsid w:val="00696AA3"/>
    <w:rsid w:val="00697A74"/>
    <w:rsid w:val="006A0D70"/>
    <w:rsid w:val="006A16AD"/>
    <w:rsid w:val="006A472B"/>
    <w:rsid w:val="006A6630"/>
    <w:rsid w:val="006B0ED2"/>
    <w:rsid w:val="006B1A28"/>
    <w:rsid w:val="006B3995"/>
    <w:rsid w:val="006B3F8E"/>
    <w:rsid w:val="006B6DCC"/>
    <w:rsid w:val="006B7164"/>
    <w:rsid w:val="006C0A91"/>
    <w:rsid w:val="006C16B0"/>
    <w:rsid w:val="006C2261"/>
    <w:rsid w:val="006C2651"/>
    <w:rsid w:val="006C28DF"/>
    <w:rsid w:val="006C2B87"/>
    <w:rsid w:val="006C4AFA"/>
    <w:rsid w:val="006C5EDF"/>
    <w:rsid w:val="006C6009"/>
    <w:rsid w:val="006C6260"/>
    <w:rsid w:val="006C6716"/>
    <w:rsid w:val="006C7C32"/>
    <w:rsid w:val="006C7F90"/>
    <w:rsid w:val="006D095B"/>
    <w:rsid w:val="006D32D2"/>
    <w:rsid w:val="006D35D4"/>
    <w:rsid w:val="006D37C7"/>
    <w:rsid w:val="006D41A8"/>
    <w:rsid w:val="006D44BD"/>
    <w:rsid w:val="006D55A0"/>
    <w:rsid w:val="006D61A8"/>
    <w:rsid w:val="006D7F9D"/>
    <w:rsid w:val="006E0156"/>
    <w:rsid w:val="006E0362"/>
    <w:rsid w:val="006E1A82"/>
    <w:rsid w:val="006E259D"/>
    <w:rsid w:val="006E3A13"/>
    <w:rsid w:val="006E4991"/>
    <w:rsid w:val="006E6D2D"/>
    <w:rsid w:val="006E79E1"/>
    <w:rsid w:val="006F00CC"/>
    <w:rsid w:val="006F07BA"/>
    <w:rsid w:val="006F12E5"/>
    <w:rsid w:val="006F141B"/>
    <w:rsid w:val="006F1DCD"/>
    <w:rsid w:val="006F2026"/>
    <w:rsid w:val="006F3498"/>
    <w:rsid w:val="006F3E25"/>
    <w:rsid w:val="006F5212"/>
    <w:rsid w:val="006F5632"/>
    <w:rsid w:val="006F5B08"/>
    <w:rsid w:val="006F5B38"/>
    <w:rsid w:val="006F6E94"/>
    <w:rsid w:val="006F781C"/>
    <w:rsid w:val="007003B2"/>
    <w:rsid w:val="00701103"/>
    <w:rsid w:val="0070135E"/>
    <w:rsid w:val="0070155A"/>
    <w:rsid w:val="007015F9"/>
    <w:rsid w:val="007023BC"/>
    <w:rsid w:val="00702580"/>
    <w:rsid w:val="00703042"/>
    <w:rsid w:val="0070316F"/>
    <w:rsid w:val="00703428"/>
    <w:rsid w:val="007038DF"/>
    <w:rsid w:val="00703D66"/>
    <w:rsid w:val="00704603"/>
    <w:rsid w:val="00704632"/>
    <w:rsid w:val="00705469"/>
    <w:rsid w:val="0070631E"/>
    <w:rsid w:val="007066E9"/>
    <w:rsid w:val="007117C8"/>
    <w:rsid w:val="00711F63"/>
    <w:rsid w:val="007122C0"/>
    <w:rsid w:val="00712901"/>
    <w:rsid w:val="00712D7F"/>
    <w:rsid w:val="00714F8C"/>
    <w:rsid w:val="00715B45"/>
    <w:rsid w:val="00716214"/>
    <w:rsid w:val="00717168"/>
    <w:rsid w:val="00717871"/>
    <w:rsid w:val="00722970"/>
    <w:rsid w:val="00723815"/>
    <w:rsid w:val="00724917"/>
    <w:rsid w:val="00724DB0"/>
    <w:rsid w:val="00724DFC"/>
    <w:rsid w:val="00725C41"/>
    <w:rsid w:val="007260C3"/>
    <w:rsid w:val="00726F97"/>
    <w:rsid w:val="00727C20"/>
    <w:rsid w:val="00727EB4"/>
    <w:rsid w:val="007309EC"/>
    <w:rsid w:val="00731885"/>
    <w:rsid w:val="00731894"/>
    <w:rsid w:val="00731A48"/>
    <w:rsid w:val="007325D5"/>
    <w:rsid w:val="00732C9C"/>
    <w:rsid w:val="00732CA1"/>
    <w:rsid w:val="007338FB"/>
    <w:rsid w:val="0073517A"/>
    <w:rsid w:val="00736348"/>
    <w:rsid w:val="007363A2"/>
    <w:rsid w:val="007363C6"/>
    <w:rsid w:val="00741DC9"/>
    <w:rsid w:val="007428F6"/>
    <w:rsid w:val="007429E5"/>
    <w:rsid w:val="0074541D"/>
    <w:rsid w:val="00745D3C"/>
    <w:rsid w:val="0074713D"/>
    <w:rsid w:val="007475AB"/>
    <w:rsid w:val="00750B90"/>
    <w:rsid w:val="00751220"/>
    <w:rsid w:val="00752CB7"/>
    <w:rsid w:val="00752F05"/>
    <w:rsid w:val="007538FB"/>
    <w:rsid w:val="00753E88"/>
    <w:rsid w:val="00754C71"/>
    <w:rsid w:val="00755D39"/>
    <w:rsid w:val="007562EA"/>
    <w:rsid w:val="00756C6F"/>
    <w:rsid w:val="007601C7"/>
    <w:rsid w:val="00760398"/>
    <w:rsid w:val="0076124F"/>
    <w:rsid w:val="007619C9"/>
    <w:rsid w:val="00762692"/>
    <w:rsid w:val="007627AD"/>
    <w:rsid w:val="00762933"/>
    <w:rsid w:val="007637DC"/>
    <w:rsid w:val="00763D8D"/>
    <w:rsid w:val="0076411F"/>
    <w:rsid w:val="00766E65"/>
    <w:rsid w:val="0076709C"/>
    <w:rsid w:val="00767A36"/>
    <w:rsid w:val="00770731"/>
    <w:rsid w:val="007711D4"/>
    <w:rsid w:val="00771528"/>
    <w:rsid w:val="00771539"/>
    <w:rsid w:val="00772ED8"/>
    <w:rsid w:val="00774314"/>
    <w:rsid w:val="00774F74"/>
    <w:rsid w:val="00775545"/>
    <w:rsid w:val="00775F56"/>
    <w:rsid w:val="0077607F"/>
    <w:rsid w:val="007776C1"/>
    <w:rsid w:val="00777BE7"/>
    <w:rsid w:val="00780251"/>
    <w:rsid w:val="00780D2C"/>
    <w:rsid w:val="0078104D"/>
    <w:rsid w:val="007816FC"/>
    <w:rsid w:val="00781AD5"/>
    <w:rsid w:val="00783364"/>
    <w:rsid w:val="00784696"/>
    <w:rsid w:val="007846FA"/>
    <w:rsid w:val="00784D7B"/>
    <w:rsid w:val="00790242"/>
    <w:rsid w:val="00790817"/>
    <w:rsid w:val="00790F39"/>
    <w:rsid w:val="007915B1"/>
    <w:rsid w:val="00792168"/>
    <w:rsid w:val="0079282D"/>
    <w:rsid w:val="00793042"/>
    <w:rsid w:val="00794A1F"/>
    <w:rsid w:val="00795FDE"/>
    <w:rsid w:val="007962BE"/>
    <w:rsid w:val="00796525"/>
    <w:rsid w:val="00796BBE"/>
    <w:rsid w:val="00797577"/>
    <w:rsid w:val="00797C07"/>
    <w:rsid w:val="00797D27"/>
    <w:rsid w:val="007A0299"/>
    <w:rsid w:val="007A0D48"/>
    <w:rsid w:val="007A35A1"/>
    <w:rsid w:val="007A408A"/>
    <w:rsid w:val="007A6192"/>
    <w:rsid w:val="007A65D1"/>
    <w:rsid w:val="007A721D"/>
    <w:rsid w:val="007A7CFA"/>
    <w:rsid w:val="007B1D10"/>
    <w:rsid w:val="007B3736"/>
    <w:rsid w:val="007B504A"/>
    <w:rsid w:val="007B6842"/>
    <w:rsid w:val="007B6C22"/>
    <w:rsid w:val="007B7D19"/>
    <w:rsid w:val="007B7DDE"/>
    <w:rsid w:val="007C0044"/>
    <w:rsid w:val="007C0204"/>
    <w:rsid w:val="007C1742"/>
    <w:rsid w:val="007C3A55"/>
    <w:rsid w:val="007C4810"/>
    <w:rsid w:val="007C5571"/>
    <w:rsid w:val="007C62A1"/>
    <w:rsid w:val="007C697A"/>
    <w:rsid w:val="007C69C3"/>
    <w:rsid w:val="007C6C2F"/>
    <w:rsid w:val="007C79A1"/>
    <w:rsid w:val="007C7BC2"/>
    <w:rsid w:val="007D100E"/>
    <w:rsid w:val="007D16DF"/>
    <w:rsid w:val="007D1E8A"/>
    <w:rsid w:val="007D200B"/>
    <w:rsid w:val="007D21A4"/>
    <w:rsid w:val="007D2C7D"/>
    <w:rsid w:val="007D4701"/>
    <w:rsid w:val="007D5687"/>
    <w:rsid w:val="007D620D"/>
    <w:rsid w:val="007D6244"/>
    <w:rsid w:val="007E05E1"/>
    <w:rsid w:val="007E0718"/>
    <w:rsid w:val="007E111D"/>
    <w:rsid w:val="007E40E7"/>
    <w:rsid w:val="007E49E8"/>
    <w:rsid w:val="007E4D7D"/>
    <w:rsid w:val="007E528D"/>
    <w:rsid w:val="007E79E0"/>
    <w:rsid w:val="007F0A22"/>
    <w:rsid w:val="007F0C84"/>
    <w:rsid w:val="007F1B9A"/>
    <w:rsid w:val="007F3A5D"/>
    <w:rsid w:val="007F3E32"/>
    <w:rsid w:val="007F4DB7"/>
    <w:rsid w:val="007F4E43"/>
    <w:rsid w:val="007F4FBB"/>
    <w:rsid w:val="007F541D"/>
    <w:rsid w:val="007F6EFE"/>
    <w:rsid w:val="007F773C"/>
    <w:rsid w:val="008033BE"/>
    <w:rsid w:val="0080558E"/>
    <w:rsid w:val="008055E4"/>
    <w:rsid w:val="00806208"/>
    <w:rsid w:val="00806411"/>
    <w:rsid w:val="008078AD"/>
    <w:rsid w:val="00807D55"/>
    <w:rsid w:val="00810F0D"/>
    <w:rsid w:val="00811666"/>
    <w:rsid w:val="00811F7E"/>
    <w:rsid w:val="0081296E"/>
    <w:rsid w:val="0081305C"/>
    <w:rsid w:val="00813348"/>
    <w:rsid w:val="00813555"/>
    <w:rsid w:val="0081414B"/>
    <w:rsid w:val="00814ACB"/>
    <w:rsid w:val="00814EAE"/>
    <w:rsid w:val="00815A6D"/>
    <w:rsid w:val="008165DB"/>
    <w:rsid w:val="00816D60"/>
    <w:rsid w:val="00817BE5"/>
    <w:rsid w:val="008216E3"/>
    <w:rsid w:val="0082184D"/>
    <w:rsid w:val="00822871"/>
    <w:rsid w:val="00822ACE"/>
    <w:rsid w:val="0082475E"/>
    <w:rsid w:val="0082560F"/>
    <w:rsid w:val="008264F6"/>
    <w:rsid w:val="00827373"/>
    <w:rsid w:val="00827C6E"/>
    <w:rsid w:val="00831CED"/>
    <w:rsid w:val="00832307"/>
    <w:rsid w:val="00832838"/>
    <w:rsid w:val="00836A4D"/>
    <w:rsid w:val="00837EC3"/>
    <w:rsid w:val="00840155"/>
    <w:rsid w:val="008402BD"/>
    <w:rsid w:val="00840B8A"/>
    <w:rsid w:val="0084168B"/>
    <w:rsid w:val="00841BD3"/>
    <w:rsid w:val="008426B0"/>
    <w:rsid w:val="008437C1"/>
    <w:rsid w:val="00843E80"/>
    <w:rsid w:val="00844EE4"/>
    <w:rsid w:val="008453A5"/>
    <w:rsid w:val="008453EC"/>
    <w:rsid w:val="008467DF"/>
    <w:rsid w:val="008516A0"/>
    <w:rsid w:val="00851732"/>
    <w:rsid w:val="00852EE0"/>
    <w:rsid w:val="00856D76"/>
    <w:rsid w:val="00857459"/>
    <w:rsid w:val="00857B91"/>
    <w:rsid w:val="00860DCF"/>
    <w:rsid w:val="0086158D"/>
    <w:rsid w:val="0086254F"/>
    <w:rsid w:val="008638DE"/>
    <w:rsid w:val="00863F83"/>
    <w:rsid w:val="008651B1"/>
    <w:rsid w:val="0086561A"/>
    <w:rsid w:val="008663F2"/>
    <w:rsid w:val="008714E2"/>
    <w:rsid w:val="00871C38"/>
    <w:rsid w:val="00872C81"/>
    <w:rsid w:val="00873F23"/>
    <w:rsid w:val="008741FF"/>
    <w:rsid w:val="008743B0"/>
    <w:rsid w:val="00874680"/>
    <w:rsid w:val="00874A8F"/>
    <w:rsid w:val="0088205B"/>
    <w:rsid w:val="00883023"/>
    <w:rsid w:val="00883150"/>
    <w:rsid w:val="008840F2"/>
    <w:rsid w:val="008841F3"/>
    <w:rsid w:val="008851EF"/>
    <w:rsid w:val="00891093"/>
    <w:rsid w:val="0089167D"/>
    <w:rsid w:val="00891CBB"/>
    <w:rsid w:val="0089336D"/>
    <w:rsid w:val="00893473"/>
    <w:rsid w:val="00894191"/>
    <w:rsid w:val="00896C6F"/>
    <w:rsid w:val="008A2FF8"/>
    <w:rsid w:val="008A3AB1"/>
    <w:rsid w:val="008A3B75"/>
    <w:rsid w:val="008A45D8"/>
    <w:rsid w:val="008A577B"/>
    <w:rsid w:val="008A5E03"/>
    <w:rsid w:val="008A73C0"/>
    <w:rsid w:val="008A7A10"/>
    <w:rsid w:val="008B10E0"/>
    <w:rsid w:val="008B25BF"/>
    <w:rsid w:val="008B306B"/>
    <w:rsid w:val="008B3A5A"/>
    <w:rsid w:val="008B4009"/>
    <w:rsid w:val="008B530D"/>
    <w:rsid w:val="008B6671"/>
    <w:rsid w:val="008B7E79"/>
    <w:rsid w:val="008C1D08"/>
    <w:rsid w:val="008C38E4"/>
    <w:rsid w:val="008C4A06"/>
    <w:rsid w:val="008C603A"/>
    <w:rsid w:val="008C661C"/>
    <w:rsid w:val="008C6F6D"/>
    <w:rsid w:val="008D0581"/>
    <w:rsid w:val="008D0E89"/>
    <w:rsid w:val="008D0F21"/>
    <w:rsid w:val="008D300A"/>
    <w:rsid w:val="008D3201"/>
    <w:rsid w:val="008D379A"/>
    <w:rsid w:val="008D3C4B"/>
    <w:rsid w:val="008D4C32"/>
    <w:rsid w:val="008D5FD9"/>
    <w:rsid w:val="008D6A82"/>
    <w:rsid w:val="008D7E57"/>
    <w:rsid w:val="008E0169"/>
    <w:rsid w:val="008E1E05"/>
    <w:rsid w:val="008E32AD"/>
    <w:rsid w:val="008E351F"/>
    <w:rsid w:val="008E36E1"/>
    <w:rsid w:val="008E421D"/>
    <w:rsid w:val="008E5CFA"/>
    <w:rsid w:val="008E6EA9"/>
    <w:rsid w:val="008F1062"/>
    <w:rsid w:val="008F199E"/>
    <w:rsid w:val="008F277F"/>
    <w:rsid w:val="008F2E9A"/>
    <w:rsid w:val="008F4258"/>
    <w:rsid w:val="008F4859"/>
    <w:rsid w:val="008F4F64"/>
    <w:rsid w:val="008F5E21"/>
    <w:rsid w:val="008F60E2"/>
    <w:rsid w:val="008F7001"/>
    <w:rsid w:val="008F7FB6"/>
    <w:rsid w:val="009007F5"/>
    <w:rsid w:val="00900DF6"/>
    <w:rsid w:val="00901103"/>
    <w:rsid w:val="00901527"/>
    <w:rsid w:val="00901AEF"/>
    <w:rsid w:val="00901DD6"/>
    <w:rsid w:val="00905A9B"/>
    <w:rsid w:val="00905BC5"/>
    <w:rsid w:val="009073BF"/>
    <w:rsid w:val="0090774A"/>
    <w:rsid w:val="00907901"/>
    <w:rsid w:val="009113DC"/>
    <w:rsid w:val="00911695"/>
    <w:rsid w:val="00912BF3"/>
    <w:rsid w:val="00913FAB"/>
    <w:rsid w:val="00914A84"/>
    <w:rsid w:val="00915BE6"/>
    <w:rsid w:val="00915D0A"/>
    <w:rsid w:val="00916A95"/>
    <w:rsid w:val="00916FA9"/>
    <w:rsid w:val="00917601"/>
    <w:rsid w:val="00917B53"/>
    <w:rsid w:val="00920423"/>
    <w:rsid w:val="009208B0"/>
    <w:rsid w:val="00923417"/>
    <w:rsid w:val="0092460F"/>
    <w:rsid w:val="00927262"/>
    <w:rsid w:val="009276B2"/>
    <w:rsid w:val="009305F1"/>
    <w:rsid w:val="009310D6"/>
    <w:rsid w:val="00931C98"/>
    <w:rsid w:val="009321C8"/>
    <w:rsid w:val="00932837"/>
    <w:rsid w:val="00933DD9"/>
    <w:rsid w:val="009341E6"/>
    <w:rsid w:val="0093525C"/>
    <w:rsid w:val="009363C8"/>
    <w:rsid w:val="00936D21"/>
    <w:rsid w:val="00941F02"/>
    <w:rsid w:val="009425A3"/>
    <w:rsid w:val="00942C93"/>
    <w:rsid w:val="00943C8F"/>
    <w:rsid w:val="00943CB2"/>
    <w:rsid w:val="00943DE4"/>
    <w:rsid w:val="009444B1"/>
    <w:rsid w:val="00945211"/>
    <w:rsid w:val="009454FA"/>
    <w:rsid w:val="00946867"/>
    <w:rsid w:val="00946E8B"/>
    <w:rsid w:val="00947F4D"/>
    <w:rsid w:val="009502C9"/>
    <w:rsid w:val="00950F13"/>
    <w:rsid w:val="00951B3C"/>
    <w:rsid w:val="00951DCB"/>
    <w:rsid w:val="0095224C"/>
    <w:rsid w:val="0095273C"/>
    <w:rsid w:val="00952B28"/>
    <w:rsid w:val="0095394C"/>
    <w:rsid w:val="0095458F"/>
    <w:rsid w:val="009547EC"/>
    <w:rsid w:val="00956312"/>
    <w:rsid w:val="00956FC6"/>
    <w:rsid w:val="009575D8"/>
    <w:rsid w:val="00960767"/>
    <w:rsid w:val="009607AA"/>
    <w:rsid w:val="00961303"/>
    <w:rsid w:val="0096136A"/>
    <w:rsid w:val="00962631"/>
    <w:rsid w:val="00962646"/>
    <w:rsid w:val="009628A9"/>
    <w:rsid w:val="00962911"/>
    <w:rsid w:val="009635C6"/>
    <w:rsid w:val="009638A2"/>
    <w:rsid w:val="00963D83"/>
    <w:rsid w:val="00964767"/>
    <w:rsid w:val="00964B83"/>
    <w:rsid w:val="009654D0"/>
    <w:rsid w:val="00965933"/>
    <w:rsid w:val="00965C1E"/>
    <w:rsid w:val="00970A53"/>
    <w:rsid w:val="0097101C"/>
    <w:rsid w:val="00971825"/>
    <w:rsid w:val="00971F97"/>
    <w:rsid w:val="00972A41"/>
    <w:rsid w:val="00972CD4"/>
    <w:rsid w:val="00972ECC"/>
    <w:rsid w:val="00972F9F"/>
    <w:rsid w:val="009738DB"/>
    <w:rsid w:val="00973FCA"/>
    <w:rsid w:val="00974DB2"/>
    <w:rsid w:val="00975440"/>
    <w:rsid w:val="00975E1D"/>
    <w:rsid w:val="0097639D"/>
    <w:rsid w:val="009766B9"/>
    <w:rsid w:val="00980125"/>
    <w:rsid w:val="0098019D"/>
    <w:rsid w:val="009803D5"/>
    <w:rsid w:val="0098047F"/>
    <w:rsid w:val="00980C8C"/>
    <w:rsid w:val="009818F9"/>
    <w:rsid w:val="009826B6"/>
    <w:rsid w:val="009836C3"/>
    <w:rsid w:val="00986C25"/>
    <w:rsid w:val="00990B49"/>
    <w:rsid w:val="009912EC"/>
    <w:rsid w:val="009939D0"/>
    <w:rsid w:val="00994798"/>
    <w:rsid w:val="009947EB"/>
    <w:rsid w:val="009951EF"/>
    <w:rsid w:val="00996079"/>
    <w:rsid w:val="009969C6"/>
    <w:rsid w:val="00997959"/>
    <w:rsid w:val="00997CBC"/>
    <w:rsid w:val="009A1D9F"/>
    <w:rsid w:val="009A3074"/>
    <w:rsid w:val="009A50ED"/>
    <w:rsid w:val="009A5718"/>
    <w:rsid w:val="009A643C"/>
    <w:rsid w:val="009A7786"/>
    <w:rsid w:val="009A7FBF"/>
    <w:rsid w:val="009B0403"/>
    <w:rsid w:val="009B09D3"/>
    <w:rsid w:val="009B11CE"/>
    <w:rsid w:val="009B1752"/>
    <w:rsid w:val="009B2511"/>
    <w:rsid w:val="009B2B9E"/>
    <w:rsid w:val="009B4297"/>
    <w:rsid w:val="009B687C"/>
    <w:rsid w:val="009B6CB9"/>
    <w:rsid w:val="009C0471"/>
    <w:rsid w:val="009C07A8"/>
    <w:rsid w:val="009C101F"/>
    <w:rsid w:val="009C5C64"/>
    <w:rsid w:val="009C663C"/>
    <w:rsid w:val="009C6F2F"/>
    <w:rsid w:val="009C72FC"/>
    <w:rsid w:val="009C75B6"/>
    <w:rsid w:val="009D1A43"/>
    <w:rsid w:val="009D2D86"/>
    <w:rsid w:val="009D2FFA"/>
    <w:rsid w:val="009D2FFD"/>
    <w:rsid w:val="009D36BF"/>
    <w:rsid w:val="009D5438"/>
    <w:rsid w:val="009D6191"/>
    <w:rsid w:val="009D6B97"/>
    <w:rsid w:val="009D6FAD"/>
    <w:rsid w:val="009E0440"/>
    <w:rsid w:val="009E12E0"/>
    <w:rsid w:val="009E1315"/>
    <w:rsid w:val="009E1536"/>
    <w:rsid w:val="009E42BD"/>
    <w:rsid w:val="009E53B0"/>
    <w:rsid w:val="009E5882"/>
    <w:rsid w:val="009E6BBD"/>
    <w:rsid w:val="009E6BFF"/>
    <w:rsid w:val="009E7647"/>
    <w:rsid w:val="009F1A7D"/>
    <w:rsid w:val="009F2592"/>
    <w:rsid w:val="009F2CC7"/>
    <w:rsid w:val="009F2FC3"/>
    <w:rsid w:val="009F381A"/>
    <w:rsid w:val="009F40BD"/>
    <w:rsid w:val="009F485B"/>
    <w:rsid w:val="009F487F"/>
    <w:rsid w:val="009F48CC"/>
    <w:rsid w:val="009F5C1C"/>
    <w:rsid w:val="009F7F45"/>
    <w:rsid w:val="00A00208"/>
    <w:rsid w:val="00A0021F"/>
    <w:rsid w:val="00A02D1D"/>
    <w:rsid w:val="00A02DD9"/>
    <w:rsid w:val="00A04766"/>
    <w:rsid w:val="00A079AF"/>
    <w:rsid w:val="00A07CC6"/>
    <w:rsid w:val="00A10FC7"/>
    <w:rsid w:val="00A11135"/>
    <w:rsid w:val="00A11895"/>
    <w:rsid w:val="00A14225"/>
    <w:rsid w:val="00A1439D"/>
    <w:rsid w:val="00A1768A"/>
    <w:rsid w:val="00A17F95"/>
    <w:rsid w:val="00A205C8"/>
    <w:rsid w:val="00A205DC"/>
    <w:rsid w:val="00A222F6"/>
    <w:rsid w:val="00A225AF"/>
    <w:rsid w:val="00A2463C"/>
    <w:rsid w:val="00A24A11"/>
    <w:rsid w:val="00A255E0"/>
    <w:rsid w:val="00A25863"/>
    <w:rsid w:val="00A2654F"/>
    <w:rsid w:val="00A26AA3"/>
    <w:rsid w:val="00A26B8E"/>
    <w:rsid w:val="00A26F45"/>
    <w:rsid w:val="00A2752E"/>
    <w:rsid w:val="00A308BA"/>
    <w:rsid w:val="00A3138D"/>
    <w:rsid w:val="00A31538"/>
    <w:rsid w:val="00A315F9"/>
    <w:rsid w:val="00A31E44"/>
    <w:rsid w:val="00A32BCB"/>
    <w:rsid w:val="00A32C07"/>
    <w:rsid w:val="00A33A9B"/>
    <w:rsid w:val="00A34BDE"/>
    <w:rsid w:val="00A35B63"/>
    <w:rsid w:val="00A37022"/>
    <w:rsid w:val="00A41838"/>
    <w:rsid w:val="00A42F01"/>
    <w:rsid w:val="00A45CA7"/>
    <w:rsid w:val="00A45DE1"/>
    <w:rsid w:val="00A472D0"/>
    <w:rsid w:val="00A475B7"/>
    <w:rsid w:val="00A47C17"/>
    <w:rsid w:val="00A50C3D"/>
    <w:rsid w:val="00A50D34"/>
    <w:rsid w:val="00A51054"/>
    <w:rsid w:val="00A51A7A"/>
    <w:rsid w:val="00A51B01"/>
    <w:rsid w:val="00A52263"/>
    <w:rsid w:val="00A526D1"/>
    <w:rsid w:val="00A537C5"/>
    <w:rsid w:val="00A5417D"/>
    <w:rsid w:val="00A5616A"/>
    <w:rsid w:val="00A57179"/>
    <w:rsid w:val="00A57633"/>
    <w:rsid w:val="00A60F45"/>
    <w:rsid w:val="00A63A82"/>
    <w:rsid w:val="00A64293"/>
    <w:rsid w:val="00A65670"/>
    <w:rsid w:val="00A660D3"/>
    <w:rsid w:val="00A67701"/>
    <w:rsid w:val="00A70F68"/>
    <w:rsid w:val="00A70F76"/>
    <w:rsid w:val="00A71F6C"/>
    <w:rsid w:val="00A72F5D"/>
    <w:rsid w:val="00A746CD"/>
    <w:rsid w:val="00A756E9"/>
    <w:rsid w:val="00A76408"/>
    <w:rsid w:val="00A7671A"/>
    <w:rsid w:val="00A769CC"/>
    <w:rsid w:val="00A7701E"/>
    <w:rsid w:val="00A77756"/>
    <w:rsid w:val="00A7778C"/>
    <w:rsid w:val="00A77812"/>
    <w:rsid w:val="00A804A3"/>
    <w:rsid w:val="00A80783"/>
    <w:rsid w:val="00A80BE2"/>
    <w:rsid w:val="00A80E4F"/>
    <w:rsid w:val="00A80F19"/>
    <w:rsid w:val="00A81189"/>
    <w:rsid w:val="00A83147"/>
    <w:rsid w:val="00A83419"/>
    <w:rsid w:val="00A84289"/>
    <w:rsid w:val="00A84739"/>
    <w:rsid w:val="00A85D9F"/>
    <w:rsid w:val="00A86899"/>
    <w:rsid w:val="00A86C69"/>
    <w:rsid w:val="00A87C71"/>
    <w:rsid w:val="00A903D9"/>
    <w:rsid w:val="00A90749"/>
    <w:rsid w:val="00A9167B"/>
    <w:rsid w:val="00A927B9"/>
    <w:rsid w:val="00A92E19"/>
    <w:rsid w:val="00A93964"/>
    <w:rsid w:val="00A968B0"/>
    <w:rsid w:val="00A97BC8"/>
    <w:rsid w:val="00A97C86"/>
    <w:rsid w:val="00A97E40"/>
    <w:rsid w:val="00AA1312"/>
    <w:rsid w:val="00AA1937"/>
    <w:rsid w:val="00AA2207"/>
    <w:rsid w:val="00AA3536"/>
    <w:rsid w:val="00AA4DC0"/>
    <w:rsid w:val="00AA6586"/>
    <w:rsid w:val="00AA67C0"/>
    <w:rsid w:val="00AA7122"/>
    <w:rsid w:val="00AA759F"/>
    <w:rsid w:val="00AA796C"/>
    <w:rsid w:val="00AB02E1"/>
    <w:rsid w:val="00AB08C3"/>
    <w:rsid w:val="00AB0B69"/>
    <w:rsid w:val="00AB1610"/>
    <w:rsid w:val="00AB3114"/>
    <w:rsid w:val="00AB363F"/>
    <w:rsid w:val="00AB5AFE"/>
    <w:rsid w:val="00AB676C"/>
    <w:rsid w:val="00AB75CA"/>
    <w:rsid w:val="00AC0DE2"/>
    <w:rsid w:val="00AC1C5B"/>
    <w:rsid w:val="00AC257F"/>
    <w:rsid w:val="00AC293B"/>
    <w:rsid w:val="00AC3019"/>
    <w:rsid w:val="00AC3800"/>
    <w:rsid w:val="00AC3B6F"/>
    <w:rsid w:val="00AC4123"/>
    <w:rsid w:val="00AC5491"/>
    <w:rsid w:val="00AC58CC"/>
    <w:rsid w:val="00AC685D"/>
    <w:rsid w:val="00AC6956"/>
    <w:rsid w:val="00AC7CE8"/>
    <w:rsid w:val="00AD0A38"/>
    <w:rsid w:val="00AD0EEE"/>
    <w:rsid w:val="00AD3755"/>
    <w:rsid w:val="00AD5A15"/>
    <w:rsid w:val="00AD6951"/>
    <w:rsid w:val="00AD6984"/>
    <w:rsid w:val="00AD6B05"/>
    <w:rsid w:val="00AD6F8D"/>
    <w:rsid w:val="00AD72D8"/>
    <w:rsid w:val="00AD79AA"/>
    <w:rsid w:val="00AE27B2"/>
    <w:rsid w:val="00AE550D"/>
    <w:rsid w:val="00AE5E17"/>
    <w:rsid w:val="00AE62EC"/>
    <w:rsid w:val="00AE6415"/>
    <w:rsid w:val="00AE664D"/>
    <w:rsid w:val="00AE68E3"/>
    <w:rsid w:val="00AE7404"/>
    <w:rsid w:val="00AE7ABE"/>
    <w:rsid w:val="00AF01B3"/>
    <w:rsid w:val="00AF146C"/>
    <w:rsid w:val="00AF162C"/>
    <w:rsid w:val="00AF1C86"/>
    <w:rsid w:val="00AF4156"/>
    <w:rsid w:val="00AF4776"/>
    <w:rsid w:val="00AF4785"/>
    <w:rsid w:val="00AF4821"/>
    <w:rsid w:val="00AF482D"/>
    <w:rsid w:val="00AF5043"/>
    <w:rsid w:val="00AF57E8"/>
    <w:rsid w:val="00AF6578"/>
    <w:rsid w:val="00AF6649"/>
    <w:rsid w:val="00AF66D4"/>
    <w:rsid w:val="00AF6C68"/>
    <w:rsid w:val="00AF7FA7"/>
    <w:rsid w:val="00B02B59"/>
    <w:rsid w:val="00B0329B"/>
    <w:rsid w:val="00B03B1B"/>
    <w:rsid w:val="00B03BC2"/>
    <w:rsid w:val="00B0514A"/>
    <w:rsid w:val="00B057B8"/>
    <w:rsid w:val="00B05800"/>
    <w:rsid w:val="00B06985"/>
    <w:rsid w:val="00B06B6D"/>
    <w:rsid w:val="00B06E81"/>
    <w:rsid w:val="00B0762D"/>
    <w:rsid w:val="00B107F5"/>
    <w:rsid w:val="00B123D1"/>
    <w:rsid w:val="00B124A9"/>
    <w:rsid w:val="00B14970"/>
    <w:rsid w:val="00B15445"/>
    <w:rsid w:val="00B156F2"/>
    <w:rsid w:val="00B173C5"/>
    <w:rsid w:val="00B1798C"/>
    <w:rsid w:val="00B17D76"/>
    <w:rsid w:val="00B2037C"/>
    <w:rsid w:val="00B20AD8"/>
    <w:rsid w:val="00B22426"/>
    <w:rsid w:val="00B246FB"/>
    <w:rsid w:val="00B26686"/>
    <w:rsid w:val="00B276B0"/>
    <w:rsid w:val="00B27727"/>
    <w:rsid w:val="00B30272"/>
    <w:rsid w:val="00B30E02"/>
    <w:rsid w:val="00B310E5"/>
    <w:rsid w:val="00B32B9F"/>
    <w:rsid w:val="00B354E7"/>
    <w:rsid w:val="00B36262"/>
    <w:rsid w:val="00B37F83"/>
    <w:rsid w:val="00B408A3"/>
    <w:rsid w:val="00B40A4C"/>
    <w:rsid w:val="00B40AB3"/>
    <w:rsid w:val="00B421C8"/>
    <w:rsid w:val="00B42377"/>
    <w:rsid w:val="00B42816"/>
    <w:rsid w:val="00B44079"/>
    <w:rsid w:val="00B458A9"/>
    <w:rsid w:val="00B45C66"/>
    <w:rsid w:val="00B46489"/>
    <w:rsid w:val="00B511BF"/>
    <w:rsid w:val="00B536C9"/>
    <w:rsid w:val="00B5390C"/>
    <w:rsid w:val="00B53CBD"/>
    <w:rsid w:val="00B54226"/>
    <w:rsid w:val="00B55941"/>
    <w:rsid w:val="00B55B4B"/>
    <w:rsid w:val="00B5627E"/>
    <w:rsid w:val="00B569FE"/>
    <w:rsid w:val="00B573B1"/>
    <w:rsid w:val="00B57494"/>
    <w:rsid w:val="00B57D53"/>
    <w:rsid w:val="00B57FAE"/>
    <w:rsid w:val="00B60304"/>
    <w:rsid w:val="00B60481"/>
    <w:rsid w:val="00B61FB7"/>
    <w:rsid w:val="00B621D3"/>
    <w:rsid w:val="00B62488"/>
    <w:rsid w:val="00B62EFB"/>
    <w:rsid w:val="00B63048"/>
    <w:rsid w:val="00B643AD"/>
    <w:rsid w:val="00B64647"/>
    <w:rsid w:val="00B64653"/>
    <w:rsid w:val="00B70905"/>
    <w:rsid w:val="00B70F07"/>
    <w:rsid w:val="00B71809"/>
    <w:rsid w:val="00B720E3"/>
    <w:rsid w:val="00B72BE7"/>
    <w:rsid w:val="00B72D55"/>
    <w:rsid w:val="00B734F1"/>
    <w:rsid w:val="00B73637"/>
    <w:rsid w:val="00B7363E"/>
    <w:rsid w:val="00B76B72"/>
    <w:rsid w:val="00B77897"/>
    <w:rsid w:val="00B778E8"/>
    <w:rsid w:val="00B77B40"/>
    <w:rsid w:val="00B807DD"/>
    <w:rsid w:val="00B80A1F"/>
    <w:rsid w:val="00B80C57"/>
    <w:rsid w:val="00B81D3F"/>
    <w:rsid w:val="00B82F9A"/>
    <w:rsid w:val="00B83624"/>
    <w:rsid w:val="00B8462A"/>
    <w:rsid w:val="00B84D3E"/>
    <w:rsid w:val="00B86BB8"/>
    <w:rsid w:val="00B86FCD"/>
    <w:rsid w:val="00B87744"/>
    <w:rsid w:val="00B91D5E"/>
    <w:rsid w:val="00B93EE8"/>
    <w:rsid w:val="00B96BB8"/>
    <w:rsid w:val="00B971EB"/>
    <w:rsid w:val="00B976B6"/>
    <w:rsid w:val="00BA00C6"/>
    <w:rsid w:val="00BA07D0"/>
    <w:rsid w:val="00BA0BEF"/>
    <w:rsid w:val="00BA4E85"/>
    <w:rsid w:val="00BA7271"/>
    <w:rsid w:val="00BB07DE"/>
    <w:rsid w:val="00BB08C0"/>
    <w:rsid w:val="00BB197C"/>
    <w:rsid w:val="00BB260A"/>
    <w:rsid w:val="00BB2AB8"/>
    <w:rsid w:val="00BB2F23"/>
    <w:rsid w:val="00BB382E"/>
    <w:rsid w:val="00BB4D2F"/>
    <w:rsid w:val="00BC2427"/>
    <w:rsid w:val="00BC2F03"/>
    <w:rsid w:val="00BC33A9"/>
    <w:rsid w:val="00BC3DD2"/>
    <w:rsid w:val="00BC3F47"/>
    <w:rsid w:val="00BC6105"/>
    <w:rsid w:val="00BC70B4"/>
    <w:rsid w:val="00BD1152"/>
    <w:rsid w:val="00BD1781"/>
    <w:rsid w:val="00BD40E8"/>
    <w:rsid w:val="00BD464D"/>
    <w:rsid w:val="00BD4EE8"/>
    <w:rsid w:val="00BD5E45"/>
    <w:rsid w:val="00BD644F"/>
    <w:rsid w:val="00BD673E"/>
    <w:rsid w:val="00BD7161"/>
    <w:rsid w:val="00BD7D07"/>
    <w:rsid w:val="00BE066C"/>
    <w:rsid w:val="00BE0EE0"/>
    <w:rsid w:val="00BE239B"/>
    <w:rsid w:val="00BE2F20"/>
    <w:rsid w:val="00BE30A8"/>
    <w:rsid w:val="00BE3587"/>
    <w:rsid w:val="00BE49E7"/>
    <w:rsid w:val="00BE4CF7"/>
    <w:rsid w:val="00BE6444"/>
    <w:rsid w:val="00BE66CE"/>
    <w:rsid w:val="00BE6995"/>
    <w:rsid w:val="00BF0714"/>
    <w:rsid w:val="00BF0716"/>
    <w:rsid w:val="00BF0D8B"/>
    <w:rsid w:val="00BF1176"/>
    <w:rsid w:val="00BF2C46"/>
    <w:rsid w:val="00BF52B1"/>
    <w:rsid w:val="00C00807"/>
    <w:rsid w:val="00C02621"/>
    <w:rsid w:val="00C04131"/>
    <w:rsid w:val="00C04EF5"/>
    <w:rsid w:val="00C05764"/>
    <w:rsid w:val="00C07CF7"/>
    <w:rsid w:val="00C11122"/>
    <w:rsid w:val="00C11FAE"/>
    <w:rsid w:val="00C121B5"/>
    <w:rsid w:val="00C12414"/>
    <w:rsid w:val="00C13E95"/>
    <w:rsid w:val="00C14594"/>
    <w:rsid w:val="00C15E6C"/>
    <w:rsid w:val="00C16542"/>
    <w:rsid w:val="00C1719D"/>
    <w:rsid w:val="00C17479"/>
    <w:rsid w:val="00C177AB"/>
    <w:rsid w:val="00C17DC1"/>
    <w:rsid w:val="00C20231"/>
    <w:rsid w:val="00C210F6"/>
    <w:rsid w:val="00C21768"/>
    <w:rsid w:val="00C21AB2"/>
    <w:rsid w:val="00C21FCF"/>
    <w:rsid w:val="00C22DFD"/>
    <w:rsid w:val="00C23441"/>
    <w:rsid w:val="00C236DB"/>
    <w:rsid w:val="00C23C16"/>
    <w:rsid w:val="00C2418D"/>
    <w:rsid w:val="00C24715"/>
    <w:rsid w:val="00C24836"/>
    <w:rsid w:val="00C25C02"/>
    <w:rsid w:val="00C25D72"/>
    <w:rsid w:val="00C2722A"/>
    <w:rsid w:val="00C3122E"/>
    <w:rsid w:val="00C317D4"/>
    <w:rsid w:val="00C31994"/>
    <w:rsid w:val="00C32061"/>
    <w:rsid w:val="00C3285A"/>
    <w:rsid w:val="00C32B45"/>
    <w:rsid w:val="00C33A4D"/>
    <w:rsid w:val="00C34359"/>
    <w:rsid w:val="00C346C4"/>
    <w:rsid w:val="00C34A17"/>
    <w:rsid w:val="00C353A7"/>
    <w:rsid w:val="00C3548B"/>
    <w:rsid w:val="00C36FE8"/>
    <w:rsid w:val="00C37BBC"/>
    <w:rsid w:val="00C403E0"/>
    <w:rsid w:val="00C4041A"/>
    <w:rsid w:val="00C411B1"/>
    <w:rsid w:val="00C415D6"/>
    <w:rsid w:val="00C4186E"/>
    <w:rsid w:val="00C41ED0"/>
    <w:rsid w:val="00C44433"/>
    <w:rsid w:val="00C44ACD"/>
    <w:rsid w:val="00C44F50"/>
    <w:rsid w:val="00C45A6C"/>
    <w:rsid w:val="00C47B31"/>
    <w:rsid w:val="00C51B78"/>
    <w:rsid w:val="00C52239"/>
    <w:rsid w:val="00C53987"/>
    <w:rsid w:val="00C53C67"/>
    <w:rsid w:val="00C552C4"/>
    <w:rsid w:val="00C55668"/>
    <w:rsid w:val="00C563DF"/>
    <w:rsid w:val="00C57935"/>
    <w:rsid w:val="00C6060B"/>
    <w:rsid w:val="00C612D5"/>
    <w:rsid w:val="00C61805"/>
    <w:rsid w:val="00C627D0"/>
    <w:rsid w:val="00C62EFE"/>
    <w:rsid w:val="00C636B1"/>
    <w:rsid w:val="00C63BC8"/>
    <w:rsid w:val="00C650B0"/>
    <w:rsid w:val="00C6692B"/>
    <w:rsid w:val="00C71222"/>
    <w:rsid w:val="00C72268"/>
    <w:rsid w:val="00C7262B"/>
    <w:rsid w:val="00C7280D"/>
    <w:rsid w:val="00C73066"/>
    <w:rsid w:val="00C73FE5"/>
    <w:rsid w:val="00C74163"/>
    <w:rsid w:val="00C74820"/>
    <w:rsid w:val="00C74F50"/>
    <w:rsid w:val="00C7543D"/>
    <w:rsid w:val="00C75901"/>
    <w:rsid w:val="00C76489"/>
    <w:rsid w:val="00C768C6"/>
    <w:rsid w:val="00C76DEC"/>
    <w:rsid w:val="00C771DB"/>
    <w:rsid w:val="00C779FC"/>
    <w:rsid w:val="00C8064A"/>
    <w:rsid w:val="00C80A9E"/>
    <w:rsid w:val="00C83C05"/>
    <w:rsid w:val="00C83CFF"/>
    <w:rsid w:val="00C84686"/>
    <w:rsid w:val="00C85D56"/>
    <w:rsid w:val="00C86A1E"/>
    <w:rsid w:val="00C87A02"/>
    <w:rsid w:val="00C91009"/>
    <w:rsid w:val="00C944EC"/>
    <w:rsid w:val="00C966A5"/>
    <w:rsid w:val="00C976DB"/>
    <w:rsid w:val="00C97B57"/>
    <w:rsid w:val="00CA0216"/>
    <w:rsid w:val="00CA116A"/>
    <w:rsid w:val="00CA1AB8"/>
    <w:rsid w:val="00CA2256"/>
    <w:rsid w:val="00CA2A44"/>
    <w:rsid w:val="00CA3B73"/>
    <w:rsid w:val="00CA4748"/>
    <w:rsid w:val="00CA4831"/>
    <w:rsid w:val="00CA5A8E"/>
    <w:rsid w:val="00CA5AFD"/>
    <w:rsid w:val="00CA5FFC"/>
    <w:rsid w:val="00CA61F7"/>
    <w:rsid w:val="00CA63F7"/>
    <w:rsid w:val="00CA716C"/>
    <w:rsid w:val="00CA7424"/>
    <w:rsid w:val="00CB050B"/>
    <w:rsid w:val="00CB1D4E"/>
    <w:rsid w:val="00CB1F48"/>
    <w:rsid w:val="00CB2A50"/>
    <w:rsid w:val="00CB5376"/>
    <w:rsid w:val="00CB70BC"/>
    <w:rsid w:val="00CB7854"/>
    <w:rsid w:val="00CC12DB"/>
    <w:rsid w:val="00CC1567"/>
    <w:rsid w:val="00CC15EE"/>
    <w:rsid w:val="00CC1642"/>
    <w:rsid w:val="00CC4173"/>
    <w:rsid w:val="00CC4893"/>
    <w:rsid w:val="00CC530D"/>
    <w:rsid w:val="00CC55DA"/>
    <w:rsid w:val="00CD0556"/>
    <w:rsid w:val="00CD32B0"/>
    <w:rsid w:val="00CD591E"/>
    <w:rsid w:val="00CD5AA9"/>
    <w:rsid w:val="00CD6B0E"/>
    <w:rsid w:val="00CD6F56"/>
    <w:rsid w:val="00CE01BB"/>
    <w:rsid w:val="00CE14AC"/>
    <w:rsid w:val="00CE1C60"/>
    <w:rsid w:val="00CE527D"/>
    <w:rsid w:val="00CE5315"/>
    <w:rsid w:val="00CE56A1"/>
    <w:rsid w:val="00CE60FE"/>
    <w:rsid w:val="00CE698F"/>
    <w:rsid w:val="00CE7E7E"/>
    <w:rsid w:val="00CF0342"/>
    <w:rsid w:val="00CF0F31"/>
    <w:rsid w:val="00CF1D4C"/>
    <w:rsid w:val="00CF1FA9"/>
    <w:rsid w:val="00CF21C3"/>
    <w:rsid w:val="00CF2360"/>
    <w:rsid w:val="00CF26F4"/>
    <w:rsid w:val="00CF2D51"/>
    <w:rsid w:val="00CF2D78"/>
    <w:rsid w:val="00CF3069"/>
    <w:rsid w:val="00CF5265"/>
    <w:rsid w:val="00CF65F4"/>
    <w:rsid w:val="00CF6A12"/>
    <w:rsid w:val="00CF6D63"/>
    <w:rsid w:val="00CF72CE"/>
    <w:rsid w:val="00CF7975"/>
    <w:rsid w:val="00D0060E"/>
    <w:rsid w:val="00D01B9B"/>
    <w:rsid w:val="00D01C1F"/>
    <w:rsid w:val="00D01CA2"/>
    <w:rsid w:val="00D02015"/>
    <w:rsid w:val="00D03081"/>
    <w:rsid w:val="00D03824"/>
    <w:rsid w:val="00D03E20"/>
    <w:rsid w:val="00D042CC"/>
    <w:rsid w:val="00D04FD8"/>
    <w:rsid w:val="00D058DE"/>
    <w:rsid w:val="00D05A36"/>
    <w:rsid w:val="00D10294"/>
    <w:rsid w:val="00D1234B"/>
    <w:rsid w:val="00D12A5F"/>
    <w:rsid w:val="00D132C0"/>
    <w:rsid w:val="00D15404"/>
    <w:rsid w:val="00D15A94"/>
    <w:rsid w:val="00D16C35"/>
    <w:rsid w:val="00D16F60"/>
    <w:rsid w:val="00D17295"/>
    <w:rsid w:val="00D17498"/>
    <w:rsid w:val="00D216B0"/>
    <w:rsid w:val="00D21B2A"/>
    <w:rsid w:val="00D21D3E"/>
    <w:rsid w:val="00D2298E"/>
    <w:rsid w:val="00D23EBA"/>
    <w:rsid w:val="00D24106"/>
    <w:rsid w:val="00D24194"/>
    <w:rsid w:val="00D24E69"/>
    <w:rsid w:val="00D270A3"/>
    <w:rsid w:val="00D272AE"/>
    <w:rsid w:val="00D27BE4"/>
    <w:rsid w:val="00D30841"/>
    <w:rsid w:val="00D309C0"/>
    <w:rsid w:val="00D31C27"/>
    <w:rsid w:val="00D31E86"/>
    <w:rsid w:val="00D321CF"/>
    <w:rsid w:val="00D32EB3"/>
    <w:rsid w:val="00D33228"/>
    <w:rsid w:val="00D33F7B"/>
    <w:rsid w:val="00D3446C"/>
    <w:rsid w:val="00D34C40"/>
    <w:rsid w:val="00D35B03"/>
    <w:rsid w:val="00D36C99"/>
    <w:rsid w:val="00D37025"/>
    <w:rsid w:val="00D37D8F"/>
    <w:rsid w:val="00D402F3"/>
    <w:rsid w:val="00D41CA8"/>
    <w:rsid w:val="00D44F26"/>
    <w:rsid w:val="00D45028"/>
    <w:rsid w:val="00D4545A"/>
    <w:rsid w:val="00D457F3"/>
    <w:rsid w:val="00D461C1"/>
    <w:rsid w:val="00D47463"/>
    <w:rsid w:val="00D4789A"/>
    <w:rsid w:val="00D50422"/>
    <w:rsid w:val="00D5049E"/>
    <w:rsid w:val="00D50C03"/>
    <w:rsid w:val="00D51FFC"/>
    <w:rsid w:val="00D5362B"/>
    <w:rsid w:val="00D53967"/>
    <w:rsid w:val="00D546FC"/>
    <w:rsid w:val="00D55FE4"/>
    <w:rsid w:val="00D56614"/>
    <w:rsid w:val="00D574C0"/>
    <w:rsid w:val="00D61489"/>
    <w:rsid w:val="00D61726"/>
    <w:rsid w:val="00D62DF8"/>
    <w:rsid w:val="00D634B8"/>
    <w:rsid w:val="00D6685E"/>
    <w:rsid w:val="00D674E3"/>
    <w:rsid w:val="00D67832"/>
    <w:rsid w:val="00D67CF1"/>
    <w:rsid w:val="00D71465"/>
    <w:rsid w:val="00D723B5"/>
    <w:rsid w:val="00D7243C"/>
    <w:rsid w:val="00D73437"/>
    <w:rsid w:val="00D74186"/>
    <w:rsid w:val="00D746BC"/>
    <w:rsid w:val="00D74710"/>
    <w:rsid w:val="00D75557"/>
    <w:rsid w:val="00D75D1D"/>
    <w:rsid w:val="00D76A8F"/>
    <w:rsid w:val="00D776C8"/>
    <w:rsid w:val="00D8086D"/>
    <w:rsid w:val="00D80AB7"/>
    <w:rsid w:val="00D80F88"/>
    <w:rsid w:val="00D81102"/>
    <w:rsid w:val="00D83E0A"/>
    <w:rsid w:val="00D84161"/>
    <w:rsid w:val="00D84F3F"/>
    <w:rsid w:val="00D85B2A"/>
    <w:rsid w:val="00D86E89"/>
    <w:rsid w:val="00D87EFF"/>
    <w:rsid w:val="00D90949"/>
    <w:rsid w:val="00D90CAE"/>
    <w:rsid w:val="00D91322"/>
    <w:rsid w:val="00D91630"/>
    <w:rsid w:val="00D930B3"/>
    <w:rsid w:val="00D9343F"/>
    <w:rsid w:val="00D94AC1"/>
    <w:rsid w:val="00D96EC8"/>
    <w:rsid w:val="00D97812"/>
    <w:rsid w:val="00D97949"/>
    <w:rsid w:val="00D97D55"/>
    <w:rsid w:val="00DA02C9"/>
    <w:rsid w:val="00DA0CD9"/>
    <w:rsid w:val="00DA0FF7"/>
    <w:rsid w:val="00DA13CB"/>
    <w:rsid w:val="00DA1449"/>
    <w:rsid w:val="00DA1581"/>
    <w:rsid w:val="00DA1E57"/>
    <w:rsid w:val="00DA20FF"/>
    <w:rsid w:val="00DA2C27"/>
    <w:rsid w:val="00DA2EA5"/>
    <w:rsid w:val="00DA30A1"/>
    <w:rsid w:val="00DA46CC"/>
    <w:rsid w:val="00DA4DAB"/>
    <w:rsid w:val="00DA5345"/>
    <w:rsid w:val="00DA5902"/>
    <w:rsid w:val="00DA6E11"/>
    <w:rsid w:val="00DA77DF"/>
    <w:rsid w:val="00DA7F60"/>
    <w:rsid w:val="00DB0B65"/>
    <w:rsid w:val="00DB14D0"/>
    <w:rsid w:val="00DB1AD0"/>
    <w:rsid w:val="00DB1DC8"/>
    <w:rsid w:val="00DB226F"/>
    <w:rsid w:val="00DB3CB0"/>
    <w:rsid w:val="00DB3CDE"/>
    <w:rsid w:val="00DB4DC4"/>
    <w:rsid w:val="00DB77AF"/>
    <w:rsid w:val="00DC11C5"/>
    <w:rsid w:val="00DC17C7"/>
    <w:rsid w:val="00DC3326"/>
    <w:rsid w:val="00DC3714"/>
    <w:rsid w:val="00DC392A"/>
    <w:rsid w:val="00DC4C2A"/>
    <w:rsid w:val="00DC54CA"/>
    <w:rsid w:val="00DC55D6"/>
    <w:rsid w:val="00DC683D"/>
    <w:rsid w:val="00DC6CA1"/>
    <w:rsid w:val="00DC7079"/>
    <w:rsid w:val="00DC74D8"/>
    <w:rsid w:val="00DC7EFB"/>
    <w:rsid w:val="00DD00BC"/>
    <w:rsid w:val="00DD1DE3"/>
    <w:rsid w:val="00DD270A"/>
    <w:rsid w:val="00DD2741"/>
    <w:rsid w:val="00DD2EE5"/>
    <w:rsid w:val="00DD372B"/>
    <w:rsid w:val="00DD43DC"/>
    <w:rsid w:val="00DD4851"/>
    <w:rsid w:val="00DD57F2"/>
    <w:rsid w:val="00DD6BDB"/>
    <w:rsid w:val="00DD7044"/>
    <w:rsid w:val="00DD7454"/>
    <w:rsid w:val="00DD7EB2"/>
    <w:rsid w:val="00DE0D18"/>
    <w:rsid w:val="00DE0DBB"/>
    <w:rsid w:val="00DE1DFD"/>
    <w:rsid w:val="00DE31DC"/>
    <w:rsid w:val="00DE4F30"/>
    <w:rsid w:val="00DE7A37"/>
    <w:rsid w:val="00DF0CE4"/>
    <w:rsid w:val="00DF1194"/>
    <w:rsid w:val="00DF405F"/>
    <w:rsid w:val="00DF6388"/>
    <w:rsid w:val="00DF6C65"/>
    <w:rsid w:val="00DF710A"/>
    <w:rsid w:val="00E002A2"/>
    <w:rsid w:val="00E003BA"/>
    <w:rsid w:val="00E01CDC"/>
    <w:rsid w:val="00E0294C"/>
    <w:rsid w:val="00E032DA"/>
    <w:rsid w:val="00E047C0"/>
    <w:rsid w:val="00E04D38"/>
    <w:rsid w:val="00E0538E"/>
    <w:rsid w:val="00E055CD"/>
    <w:rsid w:val="00E05FA3"/>
    <w:rsid w:val="00E0689A"/>
    <w:rsid w:val="00E06EE0"/>
    <w:rsid w:val="00E12A88"/>
    <w:rsid w:val="00E13A6E"/>
    <w:rsid w:val="00E13B32"/>
    <w:rsid w:val="00E13EC7"/>
    <w:rsid w:val="00E143C9"/>
    <w:rsid w:val="00E15C23"/>
    <w:rsid w:val="00E1642F"/>
    <w:rsid w:val="00E17992"/>
    <w:rsid w:val="00E227FA"/>
    <w:rsid w:val="00E24591"/>
    <w:rsid w:val="00E25B6D"/>
    <w:rsid w:val="00E25D7F"/>
    <w:rsid w:val="00E27AA8"/>
    <w:rsid w:val="00E3199A"/>
    <w:rsid w:val="00E3400A"/>
    <w:rsid w:val="00E34F34"/>
    <w:rsid w:val="00E35FA2"/>
    <w:rsid w:val="00E37323"/>
    <w:rsid w:val="00E40542"/>
    <w:rsid w:val="00E435BF"/>
    <w:rsid w:val="00E43690"/>
    <w:rsid w:val="00E4486D"/>
    <w:rsid w:val="00E45186"/>
    <w:rsid w:val="00E4605D"/>
    <w:rsid w:val="00E4631A"/>
    <w:rsid w:val="00E473D2"/>
    <w:rsid w:val="00E47F57"/>
    <w:rsid w:val="00E531FF"/>
    <w:rsid w:val="00E54EDF"/>
    <w:rsid w:val="00E54F76"/>
    <w:rsid w:val="00E55115"/>
    <w:rsid w:val="00E55D75"/>
    <w:rsid w:val="00E56088"/>
    <w:rsid w:val="00E56091"/>
    <w:rsid w:val="00E561A1"/>
    <w:rsid w:val="00E5671A"/>
    <w:rsid w:val="00E626A1"/>
    <w:rsid w:val="00E63926"/>
    <w:rsid w:val="00E6440B"/>
    <w:rsid w:val="00E644F5"/>
    <w:rsid w:val="00E65B90"/>
    <w:rsid w:val="00E6640F"/>
    <w:rsid w:val="00E70218"/>
    <w:rsid w:val="00E72439"/>
    <w:rsid w:val="00E727FF"/>
    <w:rsid w:val="00E76217"/>
    <w:rsid w:val="00E77460"/>
    <w:rsid w:val="00E8140F"/>
    <w:rsid w:val="00E81F41"/>
    <w:rsid w:val="00E82A59"/>
    <w:rsid w:val="00E831E2"/>
    <w:rsid w:val="00E834CD"/>
    <w:rsid w:val="00E83FD6"/>
    <w:rsid w:val="00E855F7"/>
    <w:rsid w:val="00E860C1"/>
    <w:rsid w:val="00E86E55"/>
    <w:rsid w:val="00E86EA1"/>
    <w:rsid w:val="00E87F69"/>
    <w:rsid w:val="00E902D1"/>
    <w:rsid w:val="00E90451"/>
    <w:rsid w:val="00E905F1"/>
    <w:rsid w:val="00E90FF9"/>
    <w:rsid w:val="00E91648"/>
    <w:rsid w:val="00E91C25"/>
    <w:rsid w:val="00E9384F"/>
    <w:rsid w:val="00E939E2"/>
    <w:rsid w:val="00E94C5E"/>
    <w:rsid w:val="00E94CE3"/>
    <w:rsid w:val="00E95099"/>
    <w:rsid w:val="00E97385"/>
    <w:rsid w:val="00EA1F1D"/>
    <w:rsid w:val="00EA2659"/>
    <w:rsid w:val="00EA3287"/>
    <w:rsid w:val="00EA3446"/>
    <w:rsid w:val="00EA345E"/>
    <w:rsid w:val="00EA3885"/>
    <w:rsid w:val="00EA390D"/>
    <w:rsid w:val="00EA69DA"/>
    <w:rsid w:val="00EA6A15"/>
    <w:rsid w:val="00EA6CE5"/>
    <w:rsid w:val="00EA761F"/>
    <w:rsid w:val="00EB01C2"/>
    <w:rsid w:val="00EB2649"/>
    <w:rsid w:val="00EB3A31"/>
    <w:rsid w:val="00EB3AD2"/>
    <w:rsid w:val="00EB430D"/>
    <w:rsid w:val="00EB4EA7"/>
    <w:rsid w:val="00EB514D"/>
    <w:rsid w:val="00EB56C8"/>
    <w:rsid w:val="00EB63EA"/>
    <w:rsid w:val="00EB752C"/>
    <w:rsid w:val="00EB777E"/>
    <w:rsid w:val="00EB7E32"/>
    <w:rsid w:val="00EC0478"/>
    <w:rsid w:val="00EC065F"/>
    <w:rsid w:val="00EC1914"/>
    <w:rsid w:val="00EC1E5A"/>
    <w:rsid w:val="00EC2842"/>
    <w:rsid w:val="00EC30E4"/>
    <w:rsid w:val="00EC32B3"/>
    <w:rsid w:val="00EC38F0"/>
    <w:rsid w:val="00EC39C3"/>
    <w:rsid w:val="00EC44BA"/>
    <w:rsid w:val="00EC509B"/>
    <w:rsid w:val="00EC580F"/>
    <w:rsid w:val="00EC5C3A"/>
    <w:rsid w:val="00EC631C"/>
    <w:rsid w:val="00EC6B64"/>
    <w:rsid w:val="00EC6D5F"/>
    <w:rsid w:val="00ED0EFC"/>
    <w:rsid w:val="00ED1CF7"/>
    <w:rsid w:val="00ED270E"/>
    <w:rsid w:val="00ED3434"/>
    <w:rsid w:val="00ED3592"/>
    <w:rsid w:val="00ED59CF"/>
    <w:rsid w:val="00EE34A9"/>
    <w:rsid w:val="00EE3D82"/>
    <w:rsid w:val="00EE5BA2"/>
    <w:rsid w:val="00EE66EF"/>
    <w:rsid w:val="00EF07AD"/>
    <w:rsid w:val="00EF0DDE"/>
    <w:rsid w:val="00EF16F3"/>
    <w:rsid w:val="00EF3B97"/>
    <w:rsid w:val="00EF4A36"/>
    <w:rsid w:val="00EF5407"/>
    <w:rsid w:val="00EF5727"/>
    <w:rsid w:val="00EF5D9B"/>
    <w:rsid w:val="00F002D9"/>
    <w:rsid w:val="00F00565"/>
    <w:rsid w:val="00F017B1"/>
    <w:rsid w:val="00F01D30"/>
    <w:rsid w:val="00F035AE"/>
    <w:rsid w:val="00F0378A"/>
    <w:rsid w:val="00F03B99"/>
    <w:rsid w:val="00F03D83"/>
    <w:rsid w:val="00F04922"/>
    <w:rsid w:val="00F05F16"/>
    <w:rsid w:val="00F06028"/>
    <w:rsid w:val="00F0675C"/>
    <w:rsid w:val="00F06B99"/>
    <w:rsid w:val="00F06FA3"/>
    <w:rsid w:val="00F072FC"/>
    <w:rsid w:val="00F07D80"/>
    <w:rsid w:val="00F1045F"/>
    <w:rsid w:val="00F11AEE"/>
    <w:rsid w:val="00F128A4"/>
    <w:rsid w:val="00F13074"/>
    <w:rsid w:val="00F13890"/>
    <w:rsid w:val="00F15B05"/>
    <w:rsid w:val="00F15F8E"/>
    <w:rsid w:val="00F1617D"/>
    <w:rsid w:val="00F174AF"/>
    <w:rsid w:val="00F214B8"/>
    <w:rsid w:val="00F2333A"/>
    <w:rsid w:val="00F23DCB"/>
    <w:rsid w:val="00F252F1"/>
    <w:rsid w:val="00F255DB"/>
    <w:rsid w:val="00F257DA"/>
    <w:rsid w:val="00F263B4"/>
    <w:rsid w:val="00F2689A"/>
    <w:rsid w:val="00F272E8"/>
    <w:rsid w:val="00F277F3"/>
    <w:rsid w:val="00F27A4A"/>
    <w:rsid w:val="00F30767"/>
    <w:rsid w:val="00F30C2D"/>
    <w:rsid w:val="00F31F52"/>
    <w:rsid w:val="00F321F5"/>
    <w:rsid w:val="00F32203"/>
    <w:rsid w:val="00F324B8"/>
    <w:rsid w:val="00F33422"/>
    <w:rsid w:val="00F33A65"/>
    <w:rsid w:val="00F33C3E"/>
    <w:rsid w:val="00F33F97"/>
    <w:rsid w:val="00F372A0"/>
    <w:rsid w:val="00F4051C"/>
    <w:rsid w:val="00F40743"/>
    <w:rsid w:val="00F41DD1"/>
    <w:rsid w:val="00F4233F"/>
    <w:rsid w:val="00F425A9"/>
    <w:rsid w:val="00F42ADF"/>
    <w:rsid w:val="00F43AB0"/>
    <w:rsid w:val="00F44852"/>
    <w:rsid w:val="00F451FB"/>
    <w:rsid w:val="00F4538E"/>
    <w:rsid w:val="00F46E1D"/>
    <w:rsid w:val="00F4724F"/>
    <w:rsid w:val="00F475D4"/>
    <w:rsid w:val="00F47785"/>
    <w:rsid w:val="00F47DBB"/>
    <w:rsid w:val="00F51F40"/>
    <w:rsid w:val="00F53469"/>
    <w:rsid w:val="00F53C3D"/>
    <w:rsid w:val="00F544F7"/>
    <w:rsid w:val="00F56947"/>
    <w:rsid w:val="00F56FD4"/>
    <w:rsid w:val="00F570AB"/>
    <w:rsid w:val="00F57C28"/>
    <w:rsid w:val="00F6076E"/>
    <w:rsid w:val="00F60923"/>
    <w:rsid w:val="00F6095E"/>
    <w:rsid w:val="00F60CA8"/>
    <w:rsid w:val="00F60E6F"/>
    <w:rsid w:val="00F60E88"/>
    <w:rsid w:val="00F60F01"/>
    <w:rsid w:val="00F61191"/>
    <w:rsid w:val="00F61A67"/>
    <w:rsid w:val="00F63503"/>
    <w:rsid w:val="00F64D18"/>
    <w:rsid w:val="00F656E8"/>
    <w:rsid w:val="00F6574C"/>
    <w:rsid w:val="00F65858"/>
    <w:rsid w:val="00F66647"/>
    <w:rsid w:val="00F66CB8"/>
    <w:rsid w:val="00F6717C"/>
    <w:rsid w:val="00F6782C"/>
    <w:rsid w:val="00F70240"/>
    <w:rsid w:val="00F7128B"/>
    <w:rsid w:val="00F7314B"/>
    <w:rsid w:val="00F7587B"/>
    <w:rsid w:val="00F75C8F"/>
    <w:rsid w:val="00F76568"/>
    <w:rsid w:val="00F76E18"/>
    <w:rsid w:val="00F80AC2"/>
    <w:rsid w:val="00F811DC"/>
    <w:rsid w:val="00F81387"/>
    <w:rsid w:val="00F81A10"/>
    <w:rsid w:val="00F820D6"/>
    <w:rsid w:val="00F8309A"/>
    <w:rsid w:val="00F864FD"/>
    <w:rsid w:val="00F865A6"/>
    <w:rsid w:val="00F8771F"/>
    <w:rsid w:val="00F90973"/>
    <w:rsid w:val="00F90CCA"/>
    <w:rsid w:val="00F9229B"/>
    <w:rsid w:val="00F92407"/>
    <w:rsid w:val="00F93899"/>
    <w:rsid w:val="00F94D74"/>
    <w:rsid w:val="00F960FB"/>
    <w:rsid w:val="00F96EAA"/>
    <w:rsid w:val="00F97A3D"/>
    <w:rsid w:val="00FA0980"/>
    <w:rsid w:val="00FA0B65"/>
    <w:rsid w:val="00FA0EF7"/>
    <w:rsid w:val="00FA13F4"/>
    <w:rsid w:val="00FA27F9"/>
    <w:rsid w:val="00FA2E13"/>
    <w:rsid w:val="00FA3ABF"/>
    <w:rsid w:val="00FA68B6"/>
    <w:rsid w:val="00FA6B9E"/>
    <w:rsid w:val="00FA6BD4"/>
    <w:rsid w:val="00FA76E5"/>
    <w:rsid w:val="00FB0DF6"/>
    <w:rsid w:val="00FB1699"/>
    <w:rsid w:val="00FB1A7E"/>
    <w:rsid w:val="00FB207C"/>
    <w:rsid w:val="00FB35E9"/>
    <w:rsid w:val="00FB3DE0"/>
    <w:rsid w:val="00FB44F8"/>
    <w:rsid w:val="00FB49C6"/>
    <w:rsid w:val="00FB6376"/>
    <w:rsid w:val="00FB6FF3"/>
    <w:rsid w:val="00FB7011"/>
    <w:rsid w:val="00FC03DE"/>
    <w:rsid w:val="00FC0CCC"/>
    <w:rsid w:val="00FC1FC2"/>
    <w:rsid w:val="00FC1FD4"/>
    <w:rsid w:val="00FC4471"/>
    <w:rsid w:val="00FC497C"/>
    <w:rsid w:val="00FC5900"/>
    <w:rsid w:val="00FC5B85"/>
    <w:rsid w:val="00FC688B"/>
    <w:rsid w:val="00FC6DF9"/>
    <w:rsid w:val="00FC765F"/>
    <w:rsid w:val="00FD1FA7"/>
    <w:rsid w:val="00FD2455"/>
    <w:rsid w:val="00FD39FA"/>
    <w:rsid w:val="00FD3AF2"/>
    <w:rsid w:val="00FD4A9C"/>
    <w:rsid w:val="00FD4BAC"/>
    <w:rsid w:val="00FD4F1A"/>
    <w:rsid w:val="00FD567D"/>
    <w:rsid w:val="00FD5702"/>
    <w:rsid w:val="00FD5787"/>
    <w:rsid w:val="00FD588A"/>
    <w:rsid w:val="00FD597C"/>
    <w:rsid w:val="00FD5C8B"/>
    <w:rsid w:val="00FD5E2D"/>
    <w:rsid w:val="00FD6016"/>
    <w:rsid w:val="00FD601E"/>
    <w:rsid w:val="00FD6B77"/>
    <w:rsid w:val="00FD7FAA"/>
    <w:rsid w:val="00FE0124"/>
    <w:rsid w:val="00FE021E"/>
    <w:rsid w:val="00FE02DB"/>
    <w:rsid w:val="00FE0EC1"/>
    <w:rsid w:val="00FE24AE"/>
    <w:rsid w:val="00FE2F41"/>
    <w:rsid w:val="00FE3263"/>
    <w:rsid w:val="00FE32B2"/>
    <w:rsid w:val="00FE415D"/>
    <w:rsid w:val="00FE4772"/>
    <w:rsid w:val="00FE4C4B"/>
    <w:rsid w:val="00FE6372"/>
    <w:rsid w:val="00FE7DF7"/>
    <w:rsid w:val="00FF1DD4"/>
    <w:rsid w:val="00FF3A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1B7F56"/>
  <w15:docId w15:val="{5D05C1F6-0604-4A3B-AA04-A2EE9620D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7EB4"/>
  </w:style>
  <w:style w:type="paragraph" w:styleId="Nagwek1">
    <w:name w:val="heading 1"/>
    <w:basedOn w:val="Normalny"/>
    <w:next w:val="Normalny"/>
    <w:link w:val="Nagwek1Znak"/>
    <w:qFormat/>
    <w:rsid w:val="00AF4785"/>
    <w:pPr>
      <w:keepNext/>
      <w:keepLines/>
      <w:spacing w:before="240" w:after="0"/>
      <w:outlineLvl w:val="0"/>
    </w:pPr>
    <w:rPr>
      <w:rFonts w:ascii="Calibri Light" w:eastAsia="Times New Roman" w:hAnsi="Calibri Light" w:cs="Times New Roman"/>
      <w:b/>
      <w:bCs/>
      <w:color w:val="2E74B5"/>
      <w:sz w:val="28"/>
      <w:szCs w:val="28"/>
      <w:lang w:eastAsia="pl-PL"/>
    </w:rPr>
  </w:style>
  <w:style w:type="paragraph" w:styleId="Nagwek2">
    <w:name w:val="heading 2"/>
    <w:basedOn w:val="Normalny"/>
    <w:next w:val="Normalny"/>
    <w:link w:val="Nagwek2Znak"/>
    <w:unhideWhenUsed/>
    <w:qFormat/>
    <w:rsid w:val="00AF4785"/>
    <w:pPr>
      <w:keepNext/>
      <w:keepLines/>
      <w:spacing w:before="40" w:after="0"/>
      <w:outlineLvl w:val="1"/>
    </w:pPr>
    <w:rPr>
      <w:rFonts w:ascii="Calibri Light" w:eastAsia="Times New Roman" w:hAnsi="Calibri Light" w:cs="Times New Roman"/>
      <w:b/>
      <w:bCs/>
      <w:color w:val="5B9BD5"/>
      <w:sz w:val="26"/>
      <w:szCs w:val="26"/>
      <w:lang w:eastAsia="pl-PL"/>
    </w:rPr>
  </w:style>
  <w:style w:type="paragraph" w:styleId="Nagwek3">
    <w:name w:val="heading 3"/>
    <w:basedOn w:val="Normalny"/>
    <w:next w:val="Normalny"/>
    <w:link w:val="Nagwek3Znak"/>
    <w:uiPriority w:val="9"/>
    <w:unhideWhenUsed/>
    <w:qFormat/>
    <w:rsid w:val="007C6C2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276B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276B2"/>
  </w:style>
  <w:style w:type="paragraph" w:styleId="Stopka">
    <w:name w:val="footer"/>
    <w:basedOn w:val="Normalny"/>
    <w:link w:val="StopkaZnak"/>
    <w:uiPriority w:val="99"/>
    <w:unhideWhenUsed/>
    <w:rsid w:val="009276B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276B2"/>
  </w:style>
  <w:style w:type="character" w:styleId="Hipercze">
    <w:name w:val="Hyperlink"/>
    <w:basedOn w:val="Domylnaczcionkaakapitu"/>
    <w:unhideWhenUsed/>
    <w:rsid w:val="00565D32"/>
    <w:rPr>
      <w:color w:val="0563C1" w:themeColor="hyperlink"/>
      <w:u w:val="single"/>
    </w:rPr>
  </w:style>
  <w:style w:type="character" w:styleId="Nierozpoznanawzmianka">
    <w:name w:val="Unresolved Mention"/>
    <w:basedOn w:val="Domylnaczcionkaakapitu"/>
    <w:uiPriority w:val="99"/>
    <w:semiHidden/>
    <w:unhideWhenUsed/>
    <w:rsid w:val="00565D32"/>
    <w:rPr>
      <w:color w:val="605E5C"/>
      <w:shd w:val="clear" w:color="auto" w:fill="E1DFDD"/>
    </w:rPr>
  </w:style>
  <w:style w:type="paragraph" w:styleId="Bezodstpw">
    <w:name w:val="No Spacing"/>
    <w:uiPriority w:val="1"/>
    <w:qFormat/>
    <w:rsid w:val="00456D0D"/>
    <w:pPr>
      <w:spacing w:after="0" w:line="240" w:lineRule="auto"/>
    </w:pPr>
  </w:style>
  <w:style w:type="paragraph" w:styleId="Akapitzlist">
    <w:name w:val="List Paragraph"/>
    <w:aliases w:val="Nagłówek_ds_3,Oświetlenie,Wypunktowanie,Obiekt,List Paragraph1,normalny tekst,Kolorowa lista — akcent 11,BulletC,Numerowanie,Akapit z listą11,Akapit z listą31,Bullets,punk 1,Z podkreśleniem,Nag 1,times,List Paragraph,Akapit z listą4"/>
    <w:basedOn w:val="Normalny"/>
    <w:link w:val="AkapitzlistZnak"/>
    <w:uiPriority w:val="34"/>
    <w:qFormat/>
    <w:rsid w:val="00456D0D"/>
    <w:pPr>
      <w:ind w:left="720"/>
      <w:contextualSpacing/>
    </w:pPr>
  </w:style>
  <w:style w:type="paragraph" w:styleId="Poprawka">
    <w:name w:val="Revision"/>
    <w:hidden/>
    <w:uiPriority w:val="99"/>
    <w:semiHidden/>
    <w:rsid w:val="00725C41"/>
    <w:pPr>
      <w:spacing w:after="0" w:line="240" w:lineRule="auto"/>
    </w:pPr>
  </w:style>
  <w:style w:type="character" w:styleId="Odwoaniedokomentarza">
    <w:name w:val="annotation reference"/>
    <w:basedOn w:val="Domylnaczcionkaakapitu"/>
    <w:uiPriority w:val="99"/>
    <w:semiHidden/>
    <w:unhideWhenUsed/>
    <w:rsid w:val="00725C41"/>
    <w:rPr>
      <w:sz w:val="16"/>
      <w:szCs w:val="16"/>
    </w:rPr>
  </w:style>
  <w:style w:type="paragraph" w:styleId="Tekstkomentarza">
    <w:name w:val="annotation text"/>
    <w:basedOn w:val="Normalny"/>
    <w:link w:val="TekstkomentarzaZnak"/>
    <w:uiPriority w:val="99"/>
    <w:unhideWhenUsed/>
    <w:rsid w:val="00725C41"/>
    <w:pPr>
      <w:spacing w:line="240" w:lineRule="auto"/>
    </w:pPr>
    <w:rPr>
      <w:sz w:val="20"/>
      <w:szCs w:val="20"/>
    </w:rPr>
  </w:style>
  <w:style w:type="character" w:customStyle="1" w:styleId="TekstkomentarzaZnak">
    <w:name w:val="Tekst komentarza Znak"/>
    <w:basedOn w:val="Domylnaczcionkaakapitu"/>
    <w:link w:val="Tekstkomentarza"/>
    <w:uiPriority w:val="99"/>
    <w:rsid w:val="00725C41"/>
    <w:rPr>
      <w:sz w:val="20"/>
      <w:szCs w:val="20"/>
    </w:rPr>
  </w:style>
  <w:style w:type="paragraph" w:styleId="Tematkomentarza">
    <w:name w:val="annotation subject"/>
    <w:basedOn w:val="Tekstkomentarza"/>
    <w:next w:val="Tekstkomentarza"/>
    <w:link w:val="TematkomentarzaZnak"/>
    <w:uiPriority w:val="99"/>
    <w:semiHidden/>
    <w:unhideWhenUsed/>
    <w:rsid w:val="00725C41"/>
    <w:rPr>
      <w:b/>
      <w:bCs/>
    </w:rPr>
  </w:style>
  <w:style w:type="character" w:customStyle="1" w:styleId="TematkomentarzaZnak">
    <w:name w:val="Temat komentarza Znak"/>
    <w:basedOn w:val="TekstkomentarzaZnak"/>
    <w:link w:val="Tematkomentarza"/>
    <w:uiPriority w:val="99"/>
    <w:semiHidden/>
    <w:rsid w:val="00725C41"/>
    <w:rPr>
      <w:b/>
      <w:bCs/>
      <w:sz w:val="20"/>
      <w:szCs w:val="20"/>
    </w:rPr>
  </w:style>
  <w:style w:type="character" w:customStyle="1" w:styleId="AkapitzlistZnak">
    <w:name w:val="Akapit z listą Znak"/>
    <w:aliases w:val="Nagłówek_ds_3 Znak,Oświetlenie Znak,Wypunktowanie Znak,Obiekt Znak,List Paragraph1 Znak,normalny tekst Znak,Kolorowa lista — akcent 11 Znak,BulletC Znak,Numerowanie Znak,Akapit z listą11 Znak,Akapit z listą31 Znak,Bullets Znak"/>
    <w:link w:val="Akapitzlist"/>
    <w:uiPriority w:val="34"/>
    <w:qFormat/>
    <w:rsid w:val="003A10F7"/>
  </w:style>
  <w:style w:type="paragraph" w:customStyle="1" w:styleId="Nagwek11">
    <w:name w:val="Nagłówek 11"/>
    <w:basedOn w:val="Normalny"/>
    <w:next w:val="Normalny"/>
    <w:qFormat/>
    <w:rsid w:val="00AF4785"/>
    <w:pPr>
      <w:keepNext/>
      <w:keepLines/>
      <w:spacing w:before="480" w:after="0" w:line="240" w:lineRule="auto"/>
      <w:outlineLvl w:val="0"/>
    </w:pPr>
    <w:rPr>
      <w:rFonts w:ascii="Calibri Light" w:eastAsia="Times New Roman" w:hAnsi="Calibri Light" w:cs="Times New Roman"/>
      <w:b/>
      <w:bCs/>
      <w:color w:val="2E74B5"/>
      <w:sz w:val="28"/>
      <w:szCs w:val="28"/>
      <w:lang w:eastAsia="pl-PL"/>
    </w:rPr>
  </w:style>
  <w:style w:type="paragraph" w:customStyle="1" w:styleId="Nagwek21">
    <w:name w:val="Nagłówek 21"/>
    <w:basedOn w:val="Normalny"/>
    <w:next w:val="Normalny"/>
    <w:unhideWhenUsed/>
    <w:qFormat/>
    <w:rsid w:val="00AF4785"/>
    <w:pPr>
      <w:keepNext/>
      <w:keepLines/>
      <w:spacing w:before="200" w:after="0" w:line="240" w:lineRule="auto"/>
      <w:outlineLvl w:val="1"/>
    </w:pPr>
    <w:rPr>
      <w:rFonts w:ascii="Calibri Light" w:eastAsia="Times New Roman" w:hAnsi="Calibri Light" w:cs="Times New Roman"/>
      <w:b/>
      <w:bCs/>
      <w:color w:val="5B9BD5"/>
      <w:sz w:val="26"/>
      <w:szCs w:val="26"/>
      <w:lang w:eastAsia="pl-PL"/>
    </w:rPr>
  </w:style>
  <w:style w:type="numbering" w:customStyle="1" w:styleId="Bezlisty1">
    <w:name w:val="Bez listy1"/>
    <w:next w:val="Bezlisty"/>
    <w:uiPriority w:val="99"/>
    <w:semiHidden/>
    <w:unhideWhenUsed/>
    <w:rsid w:val="00AF4785"/>
  </w:style>
  <w:style w:type="paragraph" w:styleId="Mapadokumentu">
    <w:name w:val="Document Map"/>
    <w:aliases w:val="Plan dokumentu"/>
    <w:basedOn w:val="Normalny"/>
    <w:link w:val="MapadokumentuZnak"/>
    <w:uiPriority w:val="99"/>
    <w:semiHidden/>
    <w:rsid w:val="00AF4785"/>
    <w:pPr>
      <w:shd w:val="clear" w:color="auto" w:fill="000080"/>
      <w:spacing w:after="0" w:line="240" w:lineRule="auto"/>
    </w:pPr>
    <w:rPr>
      <w:rFonts w:ascii="Tahoma" w:eastAsia="Times New Roman" w:hAnsi="Tahoma" w:cs="Tahoma"/>
      <w:sz w:val="20"/>
      <w:szCs w:val="20"/>
      <w:lang w:eastAsia="pl-PL"/>
    </w:rPr>
  </w:style>
  <w:style w:type="character" w:customStyle="1" w:styleId="MapadokumentuZnak">
    <w:name w:val="Mapa dokumentu Znak"/>
    <w:aliases w:val="Plan dokumentu Znak"/>
    <w:basedOn w:val="Domylnaczcionkaakapitu"/>
    <w:link w:val="Mapadokumentu"/>
    <w:uiPriority w:val="99"/>
    <w:semiHidden/>
    <w:rsid w:val="00AF4785"/>
    <w:rPr>
      <w:rFonts w:ascii="Tahoma" w:eastAsia="Times New Roman" w:hAnsi="Tahoma" w:cs="Tahoma"/>
      <w:sz w:val="20"/>
      <w:szCs w:val="20"/>
      <w:shd w:val="clear" w:color="auto" w:fill="000080"/>
      <w:lang w:eastAsia="pl-PL"/>
    </w:rPr>
  </w:style>
  <w:style w:type="paragraph" w:styleId="Tekstdymka">
    <w:name w:val="Balloon Text"/>
    <w:basedOn w:val="Normalny"/>
    <w:link w:val="TekstdymkaZnak"/>
    <w:uiPriority w:val="99"/>
    <w:semiHidden/>
    <w:rsid w:val="00AF4785"/>
    <w:pPr>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uiPriority w:val="99"/>
    <w:semiHidden/>
    <w:rsid w:val="00AF4785"/>
    <w:rPr>
      <w:rFonts w:ascii="Tahoma" w:eastAsia="Times New Roman" w:hAnsi="Tahoma" w:cs="Tahoma"/>
      <w:sz w:val="16"/>
      <w:szCs w:val="16"/>
      <w:lang w:eastAsia="pl-PL"/>
    </w:rPr>
  </w:style>
  <w:style w:type="character" w:styleId="Numerstrony">
    <w:name w:val="page number"/>
    <w:basedOn w:val="Domylnaczcionkaakapitu"/>
    <w:rsid w:val="00AF4785"/>
  </w:style>
  <w:style w:type="character" w:styleId="Pogrubienie">
    <w:name w:val="Strong"/>
    <w:uiPriority w:val="22"/>
    <w:qFormat/>
    <w:rsid w:val="00AF4785"/>
    <w:rPr>
      <w:b/>
      <w:bCs/>
    </w:rPr>
  </w:style>
  <w:style w:type="table" w:styleId="Tabela-Siatka">
    <w:name w:val="Table Grid"/>
    <w:basedOn w:val="Standardowy"/>
    <w:uiPriority w:val="59"/>
    <w:rsid w:val="00AF4785"/>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scpisma">
    <w:name w:val="tresc.pisma"/>
    <w:basedOn w:val="Normalny"/>
    <w:qFormat/>
    <w:rsid w:val="00AF4785"/>
    <w:pPr>
      <w:spacing w:after="0" w:line="360" w:lineRule="auto"/>
      <w:ind w:left="-426" w:firstLine="709"/>
      <w:jc w:val="both"/>
    </w:pPr>
    <w:rPr>
      <w:rFonts w:ascii="Times New Roman" w:eastAsia="Calibri" w:hAnsi="Times New Roman" w:cs="Times New Roman"/>
      <w:sz w:val="24"/>
      <w:szCs w:val="24"/>
      <w:lang w:eastAsia="pl-PL"/>
    </w:rPr>
  </w:style>
  <w:style w:type="character" w:customStyle="1" w:styleId="Teksttreci2">
    <w:name w:val="Tekst treści (2)_"/>
    <w:link w:val="Teksttreci20"/>
    <w:uiPriority w:val="99"/>
    <w:rsid w:val="00AF4785"/>
    <w:rPr>
      <w:b/>
      <w:bCs/>
      <w:shd w:val="clear" w:color="auto" w:fill="FFFFFF"/>
    </w:rPr>
  </w:style>
  <w:style w:type="paragraph" w:customStyle="1" w:styleId="Teksttreci20">
    <w:name w:val="Tekst treści (2)"/>
    <w:basedOn w:val="Normalny"/>
    <w:link w:val="Teksttreci2"/>
    <w:uiPriority w:val="99"/>
    <w:rsid w:val="00AF4785"/>
    <w:pPr>
      <w:widowControl w:val="0"/>
      <w:shd w:val="clear" w:color="auto" w:fill="FFFFFF"/>
      <w:spacing w:after="60" w:line="0" w:lineRule="atLeast"/>
      <w:jc w:val="center"/>
    </w:pPr>
    <w:rPr>
      <w:b/>
      <w:bCs/>
    </w:rPr>
  </w:style>
  <w:style w:type="paragraph" w:styleId="Tekstpodstawowywcity2">
    <w:name w:val="Body Text Indent 2"/>
    <w:basedOn w:val="Normalny"/>
    <w:link w:val="Tekstpodstawowywcity2Znak"/>
    <w:uiPriority w:val="99"/>
    <w:unhideWhenUsed/>
    <w:rsid w:val="00AF4785"/>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F4785"/>
    <w:rPr>
      <w:rFonts w:ascii="Times New Roman" w:eastAsia="Times New Roman" w:hAnsi="Times New Roman" w:cs="Times New Roman"/>
      <w:sz w:val="24"/>
      <w:szCs w:val="24"/>
      <w:lang w:eastAsia="pl-PL"/>
    </w:rPr>
  </w:style>
  <w:style w:type="character" w:customStyle="1" w:styleId="Teksttreci">
    <w:name w:val="Tekst treści"/>
    <w:basedOn w:val="Domylnaczcionkaakapitu"/>
    <w:rsid w:val="00AF4785"/>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pl-PL"/>
    </w:rPr>
  </w:style>
  <w:style w:type="character" w:customStyle="1" w:styleId="TeksttreciPogrubienie">
    <w:name w:val="Tekst treści + Pogrubienie"/>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4"/>
      <w:szCs w:val="24"/>
      <w:u w:val="none"/>
      <w:lang w:val="pl-PL"/>
    </w:rPr>
  </w:style>
  <w:style w:type="character" w:customStyle="1" w:styleId="PogrubienieTeksttreci105pt">
    <w:name w:val="Pogrubienie;Tekst treści + 10;5 pt"/>
    <w:basedOn w:val="Domylnaczcionkaakapitu"/>
    <w:rsid w:val="00AF4785"/>
    <w:rPr>
      <w:rFonts w:ascii="Times New Roman" w:eastAsia="Times New Roman" w:hAnsi="Times New Roman" w:cs="Times New Roman"/>
      <w:b/>
      <w:bCs/>
      <w:i w:val="0"/>
      <w:iCs w:val="0"/>
      <w:smallCaps w:val="0"/>
      <w:strike w:val="0"/>
      <w:color w:val="000000"/>
      <w:spacing w:val="0"/>
      <w:w w:val="100"/>
      <w:position w:val="0"/>
      <w:sz w:val="21"/>
      <w:szCs w:val="21"/>
      <w:u w:val="none"/>
      <w:lang w:val="pl-PL"/>
    </w:rPr>
  </w:style>
  <w:style w:type="character" w:customStyle="1" w:styleId="TeksttreciKursywa">
    <w:name w:val="Tekst treści + Kursywa"/>
    <w:basedOn w:val="Domylnaczcionkaakapitu"/>
    <w:uiPriority w:val="99"/>
    <w:rsid w:val="00AF4785"/>
    <w:rPr>
      <w:rFonts w:ascii="Times New Roman" w:eastAsia="Times New Roman" w:hAnsi="Times New Roman" w:cs="Times New Roman"/>
      <w:b w:val="0"/>
      <w:bCs w:val="0"/>
      <w:i/>
      <w:iCs/>
      <w:smallCaps w:val="0"/>
      <w:strike w:val="0"/>
      <w:color w:val="000000"/>
      <w:spacing w:val="0"/>
      <w:w w:val="100"/>
      <w:position w:val="0"/>
      <w:sz w:val="24"/>
      <w:szCs w:val="24"/>
      <w:u w:val="none"/>
      <w:lang w:val="pl-PL"/>
    </w:rPr>
  </w:style>
  <w:style w:type="paragraph" w:styleId="Tekstpodstawowywcity">
    <w:name w:val="Body Text Indent"/>
    <w:basedOn w:val="Normalny"/>
    <w:link w:val="TekstpodstawowywcityZnak"/>
    <w:unhideWhenUsed/>
    <w:rsid w:val="00AF4785"/>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rsid w:val="00AF4785"/>
    <w:rPr>
      <w:rFonts w:ascii="Times New Roman" w:eastAsia="Times New Roman" w:hAnsi="Times New Roman" w:cs="Times New Roman"/>
      <w:sz w:val="24"/>
      <w:szCs w:val="24"/>
      <w:lang w:eastAsia="pl-PL"/>
    </w:rPr>
  </w:style>
  <w:style w:type="character" w:customStyle="1" w:styleId="Teksttreci0">
    <w:name w:val="Tekst treści_"/>
    <w:basedOn w:val="Domylnaczcionkaakapitu"/>
    <w:link w:val="Teksttreci1"/>
    <w:rsid w:val="00AF4785"/>
    <w:rPr>
      <w:rFonts w:ascii="Arial" w:hAnsi="Arial" w:cs="Arial"/>
      <w:sz w:val="18"/>
      <w:szCs w:val="18"/>
      <w:shd w:val="clear" w:color="auto" w:fill="FFFFFF"/>
    </w:rPr>
  </w:style>
  <w:style w:type="character" w:customStyle="1" w:styleId="info-list-value-uzasadnienie">
    <w:name w:val="info-list-value-uzasadnienie"/>
    <w:basedOn w:val="Domylnaczcionkaakapitu"/>
    <w:rsid w:val="00AF4785"/>
  </w:style>
  <w:style w:type="paragraph" w:styleId="Tekstpodstawowy">
    <w:name w:val="Body Text"/>
    <w:basedOn w:val="Normalny"/>
    <w:link w:val="TekstpodstawowyZnak"/>
    <w:unhideWhenUsed/>
    <w:rsid w:val="00AF4785"/>
    <w:pPr>
      <w:spacing w:after="120" w:line="240" w:lineRule="auto"/>
    </w:pPr>
    <w:rPr>
      <w:rFonts w:ascii="Arial" w:eastAsia="Times New Roman" w:hAnsi="Arial" w:cs="Times New Roman"/>
      <w:sz w:val="24"/>
      <w:szCs w:val="24"/>
      <w:lang w:eastAsia="pl-PL"/>
    </w:rPr>
  </w:style>
  <w:style w:type="character" w:customStyle="1" w:styleId="TekstpodstawowyZnak">
    <w:name w:val="Tekst podstawowy Znak"/>
    <w:basedOn w:val="Domylnaczcionkaakapitu"/>
    <w:link w:val="Tekstpodstawowy"/>
    <w:rsid w:val="00AF4785"/>
    <w:rPr>
      <w:rFonts w:ascii="Arial" w:eastAsia="Times New Roman" w:hAnsi="Arial" w:cs="Times New Roman"/>
      <w:sz w:val="24"/>
      <w:szCs w:val="24"/>
      <w:lang w:eastAsia="pl-PL"/>
    </w:rPr>
  </w:style>
  <w:style w:type="character" w:customStyle="1" w:styleId="Podpistabeli2">
    <w:name w:val="Podpis tabeli (2)_"/>
    <w:basedOn w:val="Domylnaczcionkaakapitu"/>
    <w:link w:val="Podpistabeli21"/>
    <w:uiPriority w:val="99"/>
    <w:rsid w:val="00AF4785"/>
    <w:rPr>
      <w:rFonts w:ascii="Arial" w:hAnsi="Arial" w:cs="Arial"/>
      <w:shd w:val="clear" w:color="auto" w:fill="FFFFFF"/>
    </w:rPr>
  </w:style>
  <w:style w:type="paragraph" w:customStyle="1" w:styleId="Podpistabeli21">
    <w:name w:val="Podpis tabeli (2)1"/>
    <w:basedOn w:val="Normalny"/>
    <w:link w:val="Podpistabeli2"/>
    <w:uiPriority w:val="99"/>
    <w:rsid w:val="00AF4785"/>
    <w:pPr>
      <w:widowControl w:val="0"/>
      <w:shd w:val="clear" w:color="auto" w:fill="FFFFFF"/>
      <w:spacing w:after="0" w:line="240" w:lineRule="atLeast"/>
    </w:pPr>
    <w:rPr>
      <w:rFonts w:ascii="Arial" w:hAnsi="Arial" w:cs="Arial"/>
    </w:rPr>
  </w:style>
  <w:style w:type="character" w:customStyle="1" w:styleId="h11">
    <w:name w:val="h11"/>
    <w:basedOn w:val="Domylnaczcionkaakapitu"/>
    <w:rsid w:val="00AF4785"/>
    <w:rPr>
      <w:rFonts w:ascii="Verdana" w:hAnsi="Verdana" w:hint="default"/>
      <w:b/>
      <w:bCs/>
      <w:i w:val="0"/>
      <w:iCs w:val="0"/>
      <w:sz w:val="23"/>
      <w:szCs w:val="23"/>
    </w:rPr>
  </w:style>
  <w:style w:type="character" w:customStyle="1" w:styleId="akapit">
    <w:name w:val="akapit"/>
    <w:basedOn w:val="Domylnaczcionkaakapitu"/>
    <w:rsid w:val="00AF4785"/>
  </w:style>
  <w:style w:type="paragraph" w:customStyle="1" w:styleId="Default">
    <w:name w:val="Default"/>
    <w:rsid w:val="00AF4785"/>
    <w:pPr>
      <w:autoSpaceDE w:val="0"/>
      <w:autoSpaceDN w:val="0"/>
      <w:adjustRightInd w:val="0"/>
      <w:spacing w:after="0" w:line="240" w:lineRule="auto"/>
    </w:pPr>
    <w:rPr>
      <w:rFonts w:ascii="Verdana" w:eastAsia="Times New Roman" w:hAnsi="Verdana" w:cs="Verdana"/>
      <w:color w:val="000000"/>
      <w:sz w:val="24"/>
      <w:szCs w:val="24"/>
      <w:lang w:eastAsia="pl-PL"/>
    </w:rPr>
  </w:style>
  <w:style w:type="paragraph" w:customStyle="1" w:styleId="Akapitzlist1">
    <w:name w:val="Akapit z listą1"/>
    <w:basedOn w:val="Normalny"/>
    <w:qFormat/>
    <w:rsid w:val="00AF4785"/>
    <w:pPr>
      <w:suppressAutoHyphens/>
      <w:spacing w:after="0" w:line="240" w:lineRule="auto"/>
      <w:ind w:left="708"/>
    </w:pPr>
    <w:rPr>
      <w:rFonts w:ascii="Times New Roman" w:eastAsia="Times New Roman" w:hAnsi="Times New Roman" w:cs="Times New Roman"/>
      <w:sz w:val="24"/>
      <w:szCs w:val="24"/>
      <w:lang w:eastAsia="ar-SA"/>
    </w:rPr>
  </w:style>
  <w:style w:type="character" w:styleId="Tekstzastpczy">
    <w:name w:val="Placeholder Text"/>
    <w:basedOn w:val="Domylnaczcionkaakapitu"/>
    <w:uiPriority w:val="99"/>
    <w:semiHidden/>
    <w:rsid w:val="00AF4785"/>
    <w:rPr>
      <w:color w:val="808080"/>
    </w:rPr>
  </w:style>
  <w:style w:type="character" w:customStyle="1" w:styleId="Nierozpoznanawzmianka1">
    <w:name w:val="Nierozpoznana wzmianka1"/>
    <w:basedOn w:val="Domylnaczcionkaakapitu"/>
    <w:uiPriority w:val="99"/>
    <w:semiHidden/>
    <w:unhideWhenUsed/>
    <w:rsid w:val="00AF4785"/>
    <w:rPr>
      <w:color w:val="605E5C"/>
      <w:shd w:val="clear" w:color="auto" w:fill="E1DFDD"/>
    </w:rPr>
  </w:style>
  <w:style w:type="paragraph" w:customStyle="1" w:styleId="paragraph">
    <w:name w:val="paragraph"/>
    <w:basedOn w:val="Normalny"/>
    <w:rsid w:val="00AF478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AF4785"/>
  </w:style>
  <w:style w:type="character" w:customStyle="1" w:styleId="spellingerror">
    <w:name w:val="spellingerror"/>
    <w:basedOn w:val="Domylnaczcionkaakapitu"/>
    <w:rsid w:val="00AF4785"/>
  </w:style>
  <w:style w:type="character" w:customStyle="1" w:styleId="eop">
    <w:name w:val="eop"/>
    <w:basedOn w:val="Domylnaczcionkaakapitu"/>
    <w:rsid w:val="00AF4785"/>
  </w:style>
  <w:style w:type="character" w:customStyle="1" w:styleId="Bodytext">
    <w:name w:val="Body text_"/>
    <w:basedOn w:val="Domylnaczcionkaakapitu"/>
    <w:rsid w:val="00AF4785"/>
    <w:rPr>
      <w:rFonts w:ascii="Times New Roman" w:eastAsia="Times New Roman" w:hAnsi="Times New Roman" w:cs="Times New Roman"/>
      <w:b w:val="0"/>
      <w:bCs w:val="0"/>
      <w:i w:val="0"/>
      <w:iCs w:val="0"/>
      <w:smallCaps w:val="0"/>
      <w:strike w:val="0"/>
      <w:sz w:val="23"/>
      <w:szCs w:val="23"/>
    </w:rPr>
  </w:style>
  <w:style w:type="character" w:customStyle="1" w:styleId="Bodytext2">
    <w:name w:val="Body text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
    <w:name w:val="Heading #1_"/>
    <w:basedOn w:val="Domylnaczcionkaakapitu"/>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Bodytext2NotBold">
    <w:name w:val="Body text (2) + Not Bold"/>
    <w:basedOn w:val="Bodytext2"/>
    <w:rsid w:val="00AF4785"/>
    <w:rPr>
      <w:rFonts w:ascii="Times New Roman" w:eastAsia="Times New Roman" w:hAnsi="Times New Roman" w:cs="Times New Roman"/>
      <w:b/>
      <w:bCs/>
      <w:i w:val="0"/>
      <w:iCs w:val="0"/>
      <w:smallCaps w:val="0"/>
      <w:strike w:val="0"/>
      <w:spacing w:val="0"/>
      <w:sz w:val="23"/>
      <w:szCs w:val="23"/>
    </w:rPr>
  </w:style>
  <w:style w:type="character" w:customStyle="1" w:styleId="Bodytext20">
    <w:name w:val="Body text (2)"/>
    <w:basedOn w:val="Bodytext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Bold">
    <w:name w:val="Body text + Bold"/>
    <w:basedOn w:val="Bodytext"/>
    <w:rsid w:val="00AF4785"/>
    <w:rPr>
      <w:rFonts w:ascii="Times New Roman" w:eastAsia="Times New Roman" w:hAnsi="Times New Roman" w:cs="Times New Roman"/>
      <w:b/>
      <w:bCs/>
      <w:i w:val="0"/>
      <w:iCs w:val="0"/>
      <w:smallCaps w:val="0"/>
      <w:strike w:val="0"/>
      <w:spacing w:val="0"/>
      <w:sz w:val="23"/>
      <w:szCs w:val="23"/>
    </w:rPr>
  </w:style>
  <w:style w:type="character" w:customStyle="1" w:styleId="Heading2">
    <w:name w:val="Heading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20">
    <w:name w:val="Heading #2"/>
    <w:basedOn w:val="Heading2"/>
    <w:rsid w:val="00AF4785"/>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Bodytext105ptBold">
    <w:name w:val="Body text + 10;5 pt;Bold"/>
    <w:basedOn w:val="Bodytext"/>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05ptNotBold">
    <w:name w:val="Body text (2) + 10;5 pt;Not Bold"/>
    <w:basedOn w:val="Bodytext2"/>
    <w:rsid w:val="00AF4785"/>
    <w:rPr>
      <w:rFonts w:ascii="Times New Roman" w:eastAsia="Times New Roman" w:hAnsi="Times New Roman" w:cs="Times New Roman"/>
      <w:b/>
      <w:bCs/>
      <w:i w:val="0"/>
      <w:iCs w:val="0"/>
      <w:smallCaps w:val="0"/>
      <w:strike w:val="0"/>
      <w:spacing w:val="0"/>
      <w:sz w:val="21"/>
      <w:szCs w:val="21"/>
    </w:rPr>
  </w:style>
  <w:style w:type="character" w:customStyle="1" w:styleId="Bodytext211pt">
    <w:name w:val="Body text (2) + 11 pt"/>
    <w:basedOn w:val="Bodytext2"/>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105pt">
    <w:name w:val="Body text (2) + 10;5 pt"/>
    <w:basedOn w:val="Bodytext2"/>
    <w:rsid w:val="00AF4785"/>
    <w:rPr>
      <w:rFonts w:ascii="Times New Roman" w:eastAsia="Times New Roman" w:hAnsi="Times New Roman" w:cs="Times New Roman"/>
      <w:b w:val="0"/>
      <w:bCs w:val="0"/>
      <w:i w:val="0"/>
      <w:iCs w:val="0"/>
      <w:smallCaps w:val="0"/>
      <w:strike w:val="0"/>
      <w:spacing w:val="0"/>
      <w:sz w:val="21"/>
      <w:szCs w:val="21"/>
    </w:rPr>
  </w:style>
  <w:style w:type="character" w:customStyle="1" w:styleId="Tablecaption">
    <w:name w:val="Table caption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5">
    <w:name w:val="Body text (5)_"/>
    <w:basedOn w:val="Domylnaczcionkaakapitu"/>
    <w:link w:val="Bodytext50"/>
    <w:rsid w:val="00AF4785"/>
    <w:rPr>
      <w:sz w:val="8"/>
      <w:szCs w:val="8"/>
      <w:shd w:val="clear" w:color="auto" w:fill="FFFFFF"/>
    </w:rPr>
  </w:style>
  <w:style w:type="character" w:customStyle="1" w:styleId="Bodytext6">
    <w:name w:val="Body text (6)_"/>
    <w:basedOn w:val="Domylnaczcionkaakapitu"/>
    <w:link w:val="Bodytext60"/>
    <w:rsid w:val="00AF4785"/>
    <w:rPr>
      <w:sz w:val="8"/>
      <w:szCs w:val="8"/>
      <w:shd w:val="clear" w:color="auto" w:fill="FFFFFF"/>
    </w:rPr>
  </w:style>
  <w:style w:type="character" w:customStyle="1" w:styleId="Bodytext4">
    <w:name w:val="Body text (4)_"/>
    <w:basedOn w:val="Domylnaczcionkaakapitu"/>
    <w:link w:val="Bodytext40"/>
    <w:rsid w:val="00AF4785"/>
    <w:rPr>
      <w:sz w:val="8"/>
      <w:szCs w:val="8"/>
      <w:shd w:val="clear" w:color="auto" w:fill="FFFFFF"/>
    </w:rPr>
  </w:style>
  <w:style w:type="character" w:customStyle="1" w:styleId="Bodytext3">
    <w:name w:val="Body text (3)_"/>
    <w:basedOn w:val="Domylnaczcionkaakapitu"/>
    <w:link w:val="Bodytext30"/>
    <w:rsid w:val="00AF4785"/>
    <w:rPr>
      <w:shd w:val="clear" w:color="auto" w:fill="FFFFFF"/>
    </w:rPr>
  </w:style>
  <w:style w:type="character" w:customStyle="1" w:styleId="Bodytext7">
    <w:name w:val="Body text (7)_"/>
    <w:basedOn w:val="Domylnaczcionkaakapitu"/>
    <w:link w:val="Bodytext70"/>
    <w:rsid w:val="00AF4785"/>
    <w:rPr>
      <w:sz w:val="8"/>
      <w:szCs w:val="8"/>
      <w:shd w:val="clear" w:color="auto" w:fill="FFFFFF"/>
    </w:rPr>
  </w:style>
  <w:style w:type="character" w:customStyle="1" w:styleId="Bodytext8">
    <w:name w:val="Body text (8)_"/>
    <w:basedOn w:val="Domylnaczcionkaakapitu"/>
    <w:link w:val="Bodytext80"/>
    <w:rsid w:val="00AF4785"/>
    <w:rPr>
      <w:sz w:val="8"/>
      <w:szCs w:val="8"/>
      <w:shd w:val="clear" w:color="auto" w:fill="FFFFFF"/>
    </w:rPr>
  </w:style>
  <w:style w:type="character" w:customStyle="1" w:styleId="Bodytext9">
    <w:name w:val="Body text (9)_"/>
    <w:basedOn w:val="Domylnaczcionkaakapitu"/>
    <w:link w:val="Bodytext90"/>
    <w:rsid w:val="00AF4785"/>
    <w:rPr>
      <w:sz w:val="8"/>
      <w:szCs w:val="8"/>
      <w:shd w:val="clear" w:color="auto" w:fill="FFFFFF"/>
    </w:rPr>
  </w:style>
  <w:style w:type="character" w:customStyle="1" w:styleId="Bodytext12">
    <w:name w:val="Body text (12)_"/>
    <w:basedOn w:val="Domylnaczcionkaakapitu"/>
    <w:link w:val="Bodytext120"/>
    <w:rsid w:val="00AF4785"/>
    <w:rPr>
      <w:sz w:val="9"/>
      <w:szCs w:val="9"/>
      <w:shd w:val="clear" w:color="auto" w:fill="FFFFFF"/>
    </w:rPr>
  </w:style>
  <w:style w:type="character" w:customStyle="1" w:styleId="Bodytext10">
    <w:name w:val="Body text (10)_"/>
    <w:basedOn w:val="Domylnaczcionkaakapitu"/>
    <w:link w:val="Bodytext100"/>
    <w:rsid w:val="00AF4785"/>
    <w:rPr>
      <w:sz w:val="8"/>
      <w:szCs w:val="8"/>
      <w:shd w:val="clear" w:color="auto" w:fill="FFFFFF"/>
    </w:rPr>
  </w:style>
  <w:style w:type="character" w:customStyle="1" w:styleId="Bodytext11">
    <w:name w:val="Body text (11)_"/>
    <w:basedOn w:val="Domylnaczcionkaakapitu"/>
    <w:link w:val="Bodytext110"/>
    <w:rsid w:val="00AF4785"/>
    <w:rPr>
      <w:sz w:val="8"/>
      <w:szCs w:val="8"/>
      <w:shd w:val="clear" w:color="auto" w:fill="FFFFFF"/>
    </w:rPr>
  </w:style>
  <w:style w:type="character" w:customStyle="1" w:styleId="Bodytext13">
    <w:name w:val="Body text (13)_"/>
    <w:basedOn w:val="Domylnaczcionkaakapitu"/>
    <w:link w:val="Bodytext130"/>
    <w:rsid w:val="00AF4785"/>
    <w:rPr>
      <w:sz w:val="9"/>
      <w:szCs w:val="9"/>
      <w:shd w:val="clear" w:color="auto" w:fill="FFFFFF"/>
    </w:rPr>
  </w:style>
  <w:style w:type="character" w:customStyle="1" w:styleId="Bodytext15">
    <w:name w:val="Body text (15)_"/>
    <w:basedOn w:val="Domylnaczcionkaakapitu"/>
    <w:link w:val="Bodytext150"/>
    <w:rsid w:val="00AF4785"/>
    <w:rPr>
      <w:sz w:val="9"/>
      <w:szCs w:val="9"/>
      <w:shd w:val="clear" w:color="auto" w:fill="FFFFFF"/>
    </w:rPr>
  </w:style>
  <w:style w:type="character" w:customStyle="1" w:styleId="Bodytext14">
    <w:name w:val="Body text (14)_"/>
    <w:basedOn w:val="Domylnaczcionkaakapitu"/>
    <w:link w:val="Bodytext140"/>
    <w:rsid w:val="00AF4785"/>
    <w:rPr>
      <w:sz w:val="8"/>
      <w:szCs w:val="8"/>
      <w:shd w:val="clear" w:color="auto" w:fill="FFFFFF"/>
    </w:rPr>
  </w:style>
  <w:style w:type="character" w:customStyle="1" w:styleId="Bodytext19">
    <w:name w:val="Body text (19)_"/>
    <w:basedOn w:val="Domylnaczcionkaakapitu"/>
    <w:link w:val="Bodytext190"/>
    <w:rsid w:val="00AF4785"/>
    <w:rPr>
      <w:sz w:val="9"/>
      <w:szCs w:val="9"/>
      <w:shd w:val="clear" w:color="auto" w:fill="FFFFFF"/>
    </w:rPr>
  </w:style>
  <w:style w:type="character" w:customStyle="1" w:styleId="Bodytext18">
    <w:name w:val="Body text (18)_"/>
    <w:basedOn w:val="Domylnaczcionkaakapitu"/>
    <w:link w:val="Bodytext180"/>
    <w:rsid w:val="00AF4785"/>
    <w:rPr>
      <w:sz w:val="14"/>
      <w:szCs w:val="14"/>
      <w:shd w:val="clear" w:color="auto" w:fill="FFFFFF"/>
    </w:rPr>
  </w:style>
  <w:style w:type="character" w:customStyle="1" w:styleId="Bodytext16">
    <w:name w:val="Body text (16)_"/>
    <w:basedOn w:val="Domylnaczcionkaakapitu"/>
    <w:link w:val="Bodytext160"/>
    <w:rsid w:val="00AF4785"/>
    <w:rPr>
      <w:sz w:val="8"/>
      <w:szCs w:val="8"/>
      <w:shd w:val="clear" w:color="auto" w:fill="FFFFFF"/>
    </w:rPr>
  </w:style>
  <w:style w:type="character" w:customStyle="1" w:styleId="Bodytext17">
    <w:name w:val="Body text (17)_"/>
    <w:basedOn w:val="Domylnaczcionkaakapitu"/>
    <w:link w:val="Bodytext170"/>
    <w:rsid w:val="00AF4785"/>
    <w:rPr>
      <w:sz w:val="8"/>
      <w:szCs w:val="8"/>
      <w:shd w:val="clear" w:color="auto" w:fill="FFFFFF"/>
    </w:rPr>
  </w:style>
  <w:style w:type="character" w:customStyle="1" w:styleId="Bodytext21">
    <w:name w:val="Body text (21)_"/>
    <w:basedOn w:val="Domylnaczcionkaakapitu"/>
    <w:link w:val="Bodytext210"/>
    <w:rsid w:val="00AF4785"/>
    <w:rPr>
      <w:sz w:val="9"/>
      <w:szCs w:val="9"/>
      <w:shd w:val="clear" w:color="auto" w:fill="FFFFFF"/>
    </w:rPr>
  </w:style>
  <w:style w:type="character" w:customStyle="1" w:styleId="Bodytext200">
    <w:name w:val="Body text (20)_"/>
    <w:basedOn w:val="Domylnaczcionkaakapitu"/>
    <w:link w:val="Bodytext201"/>
    <w:rsid w:val="00AF4785"/>
    <w:rPr>
      <w:sz w:val="11"/>
      <w:szCs w:val="11"/>
      <w:shd w:val="clear" w:color="auto" w:fill="FFFFFF"/>
    </w:rPr>
  </w:style>
  <w:style w:type="character" w:customStyle="1" w:styleId="Bodytext22">
    <w:name w:val="Body text (22)_"/>
    <w:basedOn w:val="Domylnaczcionkaakapitu"/>
    <w:link w:val="Bodytext220"/>
    <w:rsid w:val="00AF4785"/>
    <w:rPr>
      <w:sz w:val="8"/>
      <w:szCs w:val="8"/>
      <w:shd w:val="clear" w:color="auto" w:fill="FFFFFF"/>
    </w:rPr>
  </w:style>
  <w:style w:type="character" w:customStyle="1" w:styleId="Tekstpodstawowy1">
    <w:name w:val="Tekst podstawowy1"/>
    <w:basedOn w:val="Bodytext"/>
    <w:rsid w:val="00AF4785"/>
    <w:rPr>
      <w:rFonts w:ascii="Times New Roman" w:eastAsia="Times New Roman" w:hAnsi="Times New Roman" w:cs="Times New Roman"/>
      <w:b w:val="0"/>
      <w:bCs w:val="0"/>
      <w:i w:val="0"/>
      <w:iCs w:val="0"/>
      <w:smallCaps w:val="0"/>
      <w:strike w:val="0"/>
      <w:sz w:val="23"/>
      <w:szCs w:val="23"/>
      <w:u w:val="single"/>
    </w:rPr>
  </w:style>
  <w:style w:type="character" w:customStyle="1" w:styleId="BodytextItalic">
    <w:name w:val="Body text + Italic"/>
    <w:basedOn w:val="Bodytext"/>
    <w:rsid w:val="00AF4785"/>
    <w:rPr>
      <w:rFonts w:ascii="Times New Roman" w:eastAsia="Times New Roman" w:hAnsi="Times New Roman" w:cs="Times New Roman"/>
      <w:b w:val="0"/>
      <w:bCs w:val="0"/>
      <w:i/>
      <w:iCs/>
      <w:smallCaps w:val="0"/>
      <w:strike w:val="0"/>
      <w:spacing w:val="0"/>
      <w:sz w:val="23"/>
      <w:szCs w:val="23"/>
      <w:u w:val="single"/>
    </w:rPr>
  </w:style>
  <w:style w:type="character" w:customStyle="1" w:styleId="Heading10">
    <w:name w:val="Heading #1"/>
    <w:basedOn w:val="Heading1"/>
    <w:rsid w:val="00AF4785"/>
    <w:rPr>
      <w:rFonts w:ascii="Times New Roman" w:eastAsia="Times New Roman" w:hAnsi="Times New Roman" w:cs="Times New Roman"/>
      <w:b w:val="0"/>
      <w:bCs w:val="0"/>
      <w:i w:val="0"/>
      <w:iCs w:val="0"/>
      <w:smallCaps w:val="0"/>
      <w:strike w:val="0"/>
      <w:spacing w:val="0"/>
      <w:sz w:val="27"/>
      <w:szCs w:val="27"/>
    </w:rPr>
  </w:style>
  <w:style w:type="character" w:customStyle="1" w:styleId="Tablecaption0">
    <w:name w:val="Table caption"/>
    <w:basedOn w:val="Tablecaption"/>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
    <w:name w:val="Body text (23)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30">
    <w:name w:val="Body text (23)"/>
    <w:basedOn w:val="Bodytext23"/>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Bodytext24">
    <w:name w:val="Body text (24)_"/>
    <w:basedOn w:val="Domylnaczcionkaakapitu"/>
    <w:link w:val="Bodytext240"/>
    <w:rsid w:val="00AF4785"/>
    <w:rPr>
      <w:rFonts w:ascii="MS Gothic" w:eastAsia="MS Gothic" w:hAnsi="MS Gothic" w:cs="MS Gothic"/>
      <w:sz w:val="8"/>
      <w:szCs w:val="8"/>
      <w:shd w:val="clear" w:color="auto" w:fill="FFFFFF"/>
    </w:rPr>
  </w:style>
  <w:style w:type="character" w:customStyle="1" w:styleId="Bodytext11pt">
    <w:name w:val="Body text + 11 pt"/>
    <w:basedOn w:val="Bodytext"/>
    <w:rsid w:val="00AF4785"/>
    <w:rPr>
      <w:rFonts w:ascii="Times New Roman" w:eastAsia="Times New Roman" w:hAnsi="Times New Roman" w:cs="Times New Roman"/>
      <w:b w:val="0"/>
      <w:bCs w:val="0"/>
      <w:i w:val="0"/>
      <w:iCs w:val="0"/>
      <w:smallCaps w:val="0"/>
      <w:strike w:val="0"/>
      <w:spacing w:val="0"/>
      <w:sz w:val="22"/>
      <w:szCs w:val="22"/>
    </w:rPr>
  </w:style>
  <w:style w:type="character" w:customStyle="1" w:styleId="Bodytext26">
    <w:name w:val="Body text (26)_"/>
    <w:basedOn w:val="Domylnaczcionkaakapitu"/>
    <w:link w:val="Bodytext260"/>
    <w:rsid w:val="00AF4785"/>
    <w:rPr>
      <w:rFonts w:ascii="MS Gothic" w:eastAsia="MS Gothic" w:hAnsi="MS Gothic" w:cs="MS Gothic"/>
      <w:sz w:val="8"/>
      <w:szCs w:val="8"/>
      <w:shd w:val="clear" w:color="auto" w:fill="FFFFFF"/>
    </w:rPr>
  </w:style>
  <w:style w:type="character" w:customStyle="1" w:styleId="Bodytext25">
    <w:name w:val="Body text (25)_"/>
    <w:basedOn w:val="Domylnaczcionkaakapitu"/>
    <w:link w:val="Bodytext250"/>
    <w:rsid w:val="00AF4785"/>
    <w:rPr>
      <w:rFonts w:ascii="MS Gothic" w:eastAsia="MS Gothic" w:hAnsi="MS Gothic" w:cs="MS Gothic"/>
      <w:sz w:val="8"/>
      <w:szCs w:val="8"/>
      <w:shd w:val="clear" w:color="auto" w:fill="FFFFFF"/>
    </w:rPr>
  </w:style>
  <w:style w:type="character" w:customStyle="1" w:styleId="Bodytext27">
    <w:name w:val="Body text (27)_"/>
    <w:basedOn w:val="Domylnaczcionkaakapitu"/>
    <w:link w:val="Bodytext270"/>
    <w:rsid w:val="00AF4785"/>
    <w:rPr>
      <w:spacing w:val="10"/>
      <w:sz w:val="21"/>
      <w:szCs w:val="21"/>
      <w:shd w:val="clear" w:color="auto" w:fill="FFFFFF"/>
    </w:rPr>
  </w:style>
  <w:style w:type="character" w:customStyle="1" w:styleId="Bodytext28">
    <w:name w:val="Body text (28)_"/>
    <w:basedOn w:val="Domylnaczcionkaakapitu"/>
    <w:link w:val="Bodytext280"/>
    <w:rsid w:val="00AF4785"/>
    <w:rPr>
      <w:sz w:val="8"/>
      <w:szCs w:val="8"/>
      <w:shd w:val="clear" w:color="auto" w:fill="FFFFFF"/>
    </w:rPr>
  </w:style>
  <w:style w:type="character" w:customStyle="1" w:styleId="Bodytext29">
    <w:name w:val="Body text (29)_"/>
    <w:basedOn w:val="Domylnaczcionkaakapitu"/>
    <w:link w:val="Bodytext290"/>
    <w:rsid w:val="00AF4785"/>
    <w:rPr>
      <w:sz w:val="9"/>
      <w:szCs w:val="9"/>
      <w:shd w:val="clear" w:color="auto" w:fill="FFFFFF"/>
    </w:rPr>
  </w:style>
  <w:style w:type="character" w:customStyle="1" w:styleId="Bodytext300">
    <w:name w:val="Body text (30)_"/>
    <w:basedOn w:val="Domylnaczcionkaakapitu"/>
    <w:link w:val="Bodytext301"/>
    <w:rsid w:val="00AF4785"/>
    <w:rPr>
      <w:rFonts w:ascii="Candara" w:eastAsia="Candara" w:hAnsi="Candara" w:cs="Candara"/>
      <w:sz w:val="11"/>
      <w:szCs w:val="11"/>
      <w:shd w:val="clear" w:color="auto" w:fill="FFFFFF"/>
    </w:rPr>
  </w:style>
  <w:style w:type="character" w:customStyle="1" w:styleId="Tablecaption2">
    <w:name w:val="Table caption (2)_"/>
    <w:basedOn w:val="Domylnaczcionkaakapitu"/>
    <w:link w:val="Tablecaption20"/>
    <w:rsid w:val="00AF4785"/>
    <w:rPr>
      <w:sz w:val="23"/>
      <w:szCs w:val="23"/>
      <w:shd w:val="clear" w:color="auto" w:fill="FFFFFF"/>
    </w:rPr>
  </w:style>
  <w:style w:type="character" w:customStyle="1" w:styleId="Bodytext31">
    <w:name w:val="Body text (31)_"/>
    <w:basedOn w:val="Domylnaczcionkaakapitu"/>
    <w:link w:val="Bodytext310"/>
    <w:rsid w:val="00AF4785"/>
    <w:rPr>
      <w:sz w:val="8"/>
      <w:szCs w:val="8"/>
      <w:shd w:val="clear" w:color="auto" w:fill="FFFFFF"/>
    </w:rPr>
  </w:style>
  <w:style w:type="character" w:customStyle="1" w:styleId="Bodytext32">
    <w:name w:val="Body text (32)_"/>
    <w:basedOn w:val="Domylnaczcionkaakapitu"/>
    <w:link w:val="Bodytext320"/>
    <w:rsid w:val="00AF4785"/>
    <w:rPr>
      <w:sz w:val="9"/>
      <w:szCs w:val="9"/>
      <w:shd w:val="clear" w:color="auto" w:fill="FFFFFF"/>
    </w:rPr>
  </w:style>
  <w:style w:type="character" w:customStyle="1" w:styleId="BodytextSpacing1pt">
    <w:name w:val="Body text + Spacing 1 pt"/>
    <w:basedOn w:val="Bodytext"/>
    <w:rsid w:val="00AF4785"/>
    <w:rPr>
      <w:rFonts w:ascii="Times New Roman" w:eastAsia="Times New Roman" w:hAnsi="Times New Roman" w:cs="Times New Roman"/>
      <w:b w:val="0"/>
      <w:bCs w:val="0"/>
      <w:i w:val="0"/>
      <w:iCs w:val="0"/>
      <w:smallCaps w:val="0"/>
      <w:strike w:val="0"/>
      <w:spacing w:val="30"/>
      <w:sz w:val="23"/>
      <w:szCs w:val="23"/>
    </w:rPr>
  </w:style>
  <w:style w:type="character" w:customStyle="1" w:styleId="Heading12">
    <w:name w:val="Heading #1 (2)_"/>
    <w:basedOn w:val="Domylnaczcionkaakapitu"/>
    <w:rsid w:val="00AF4785"/>
    <w:rPr>
      <w:rFonts w:ascii="Times New Roman" w:eastAsia="Times New Roman" w:hAnsi="Times New Roman" w:cs="Times New Roman"/>
      <w:b w:val="0"/>
      <w:bCs w:val="0"/>
      <w:i w:val="0"/>
      <w:iCs w:val="0"/>
      <w:smallCaps w:val="0"/>
      <w:strike w:val="0"/>
      <w:spacing w:val="0"/>
      <w:sz w:val="23"/>
      <w:szCs w:val="23"/>
    </w:rPr>
  </w:style>
  <w:style w:type="character" w:customStyle="1" w:styleId="Heading120">
    <w:name w:val="Heading #1 (2)"/>
    <w:basedOn w:val="Heading12"/>
    <w:rsid w:val="00AF4785"/>
    <w:rPr>
      <w:rFonts w:ascii="Times New Roman" w:eastAsia="Times New Roman" w:hAnsi="Times New Roman" w:cs="Times New Roman"/>
      <w:b w:val="0"/>
      <w:bCs w:val="0"/>
      <w:i w:val="0"/>
      <w:iCs w:val="0"/>
      <w:smallCaps w:val="0"/>
      <w:strike w:val="0"/>
      <w:spacing w:val="0"/>
      <w:sz w:val="23"/>
      <w:szCs w:val="23"/>
    </w:rPr>
  </w:style>
  <w:style w:type="paragraph" w:customStyle="1" w:styleId="Bodytext50">
    <w:name w:val="Body text (5)"/>
    <w:basedOn w:val="Normalny"/>
    <w:link w:val="Bodytext5"/>
    <w:rsid w:val="00AF4785"/>
    <w:pPr>
      <w:shd w:val="clear" w:color="auto" w:fill="FFFFFF"/>
      <w:spacing w:after="0" w:line="0" w:lineRule="atLeast"/>
    </w:pPr>
    <w:rPr>
      <w:sz w:val="8"/>
      <w:szCs w:val="8"/>
    </w:rPr>
  </w:style>
  <w:style w:type="paragraph" w:customStyle="1" w:styleId="Bodytext60">
    <w:name w:val="Body text (6)"/>
    <w:basedOn w:val="Normalny"/>
    <w:link w:val="Bodytext6"/>
    <w:rsid w:val="00AF4785"/>
    <w:pPr>
      <w:shd w:val="clear" w:color="auto" w:fill="FFFFFF"/>
      <w:spacing w:after="0" w:line="0" w:lineRule="atLeast"/>
    </w:pPr>
    <w:rPr>
      <w:sz w:val="8"/>
      <w:szCs w:val="8"/>
    </w:rPr>
  </w:style>
  <w:style w:type="paragraph" w:customStyle="1" w:styleId="Bodytext40">
    <w:name w:val="Body text (4)"/>
    <w:basedOn w:val="Normalny"/>
    <w:link w:val="Bodytext4"/>
    <w:rsid w:val="00AF4785"/>
    <w:pPr>
      <w:shd w:val="clear" w:color="auto" w:fill="FFFFFF"/>
      <w:spacing w:after="0" w:line="0" w:lineRule="atLeast"/>
    </w:pPr>
    <w:rPr>
      <w:sz w:val="8"/>
      <w:szCs w:val="8"/>
    </w:rPr>
  </w:style>
  <w:style w:type="paragraph" w:customStyle="1" w:styleId="Bodytext30">
    <w:name w:val="Body text (3)"/>
    <w:basedOn w:val="Normalny"/>
    <w:link w:val="Bodytext3"/>
    <w:rsid w:val="00AF4785"/>
    <w:pPr>
      <w:shd w:val="clear" w:color="auto" w:fill="FFFFFF"/>
      <w:spacing w:after="0" w:line="0" w:lineRule="atLeast"/>
    </w:pPr>
  </w:style>
  <w:style w:type="paragraph" w:customStyle="1" w:styleId="Bodytext70">
    <w:name w:val="Body text (7)"/>
    <w:basedOn w:val="Normalny"/>
    <w:link w:val="Bodytext7"/>
    <w:rsid w:val="00AF4785"/>
    <w:pPr>
      <w:shd w:val="clear" w:color="auto" w:fill="FFFFFF"/>
      <w:spacing w:after="0" w:line="0" w:lineRule="atLeast"/>
    </w:pPr>
    <w:rPr>
      <w:sz w:val="8"/>
      <w:szCs w:val="8"/>
    </w:rPr>
  </w:style>
  <w:style w:type="paragraph" w:customStyle="1" w:styleId="Bodytext80">
    <w:name w:val="Body text (8)"/>
    <w:basedOn w:val="Normalny"/>
    <w:link w:val="Bodytext8"/>
    <w:rsid w:val="00AF4785"/>
    <w:pPr>
      <w:shd w:val="clear" w:color="auto" w:fill="FFFFFF"/>
      <w:spacing w:after="0" w:line="0" w:lineRule="atLeast"/>
    </w:pPr>
    <w:rPr>
      <w:sz w:val="8"/>
      <w:szCs w:val="8"/>
    </w:rPr>
  </w:style>
  <w:style w:type="paragraph" w:customStyle="1" w:styleId="Bodytext90">
    <w:name w:val="Body text (9)"/>
    <w:basedOn w:val="Normalny"/>
    <w:link w:val="Bodytext9"/>
    <w:rsid w:val="00AF4785"/>
    <w:pPr>
      <w:shd w:val="clear" w:color="auto" w:fill="FFFFFF"/>
      <w:spacing w:after="0" w:line="0" w:lineRule="atLeast"/>
    </w:pPr>
    <w:rPr>
      <w:sz w:val="8"/>
      <w:szCs w:val="8"/>
    </w:rPr>
  </w:style>
  <w:style w:type="paragraph" w:customStyle="1" w:styleId="Bodytext120">
    <w:name w:val="Body text (12)"/>
    <w:basedOn w:val="Normalny"/>
    <w:link w:val="Bodytext12"/>
    <w:rsid w:val="00AF4785"/>
    <w:pPr>
      <w:shd w:val="clear" w:color="auto" w:fill="FFFFFF"/>
      <w:spacing w:after="0" w:line="0" w:lineRule="atLeast"/>
    </w:pPr>
    <w:rPr>
      <w:sz w:val="9"/>
      <w:szCs w:val="9"/>
    </w:rPr>
  </w:style>
  <w:style w:type="paragraph" w:customStyle="1" w:styleId="Bodytext100">
    <w:name w:val="Body text (10)"/>
    <w:basedOn w:val="Normalny"/>
    <w:link w:val="Bodytext10"/>
    <w:rsid w:val="00AF4785"/>
    <w:pPr>
      <w:shd w:val="clear" w:color="auto" w:fill="FFFFFF"/>
      <w:spacing w:after="0" w:line="0" w:lineRule="atLeast"/>
    </w:pPr>
    <w:rPr>
      <w:sz w:val="8"/>
      <w:szCs w:val="8"/>
    </w:rPr>
  </w:style>
  <w:style w:type="paragraph" w:customStyle="1" w:styleId="Bodytext110">
    <w:name w:val="Body text (11)"/>
    <w:basedOn w:val="Normalny"/>
    <w:link w:val="Bodytext11"/>
    <w:rsid w:val="00AF4785"/>
    <w:pPr>
      <w:shd w:val="clear" w:color="auto" w:fill="FFFFFF"/>
      <w:spacing w:after="0" w:line="0" w:lineRule="atLeast"/>
    </w:pPr>
    <w:rPr>
      <w:sz w:val="8"/>
      <w:szCs w:val="8"/>
    </w:rPr>
  </w:style>
  <w:style w:type="paragraph" w:customStyle="1" w:styleId="Bodytext130">
    <w:name w:val="Body text (13)"/>
    <w:basedOn w:val="Normalny"/>
    <w:link w:val="Bodytext13"/>
    <w:rsid w:val="00AF4785"/>
    <w:pPr>
      <w:shd w:val="clear" w:color="auto" w:fill="FFFFFF"/>
      <w:spacing w:after="0" w:line="0" w:lineRule="atLeast"/>
    </w:pPr>
    <w:rPr>
      <w:sz w:val="9"/>
      <w:szCs w:val="9"/>
    </w:rPr>
  </w:style>
  <w:style w:type="paragraph" w:customStyle="1" w:styleId="Bodytext150">
    <w:name w:val="Body text (15)"/>
    <w:basedOn w:val="Normalny"/>
    <w:link w:val="Bodytext15"/>
    <w:rsid w:val="00AF4785"/>
    <w:pPr>
      <w:shd w:val="clear" w:color="auto" w:fill="FFFFFF"/>
      <w:spacing w:after="0" w:line="0" w:lineRule="atLeast"/>
    </w:pPr>
    <w:rPr>
      <w:sz w:val="9"/>
      <w:szCs w:val="9"/>
    </w:rPr>
  </w:style>
  <w:style w:type="paragraph" w:customStyle="1" w:styleId="Bodytext140">
    <w:name w:val="Body text (14)"/>
    <w:basedOn w:val="Normalny"/>
    <w:link w:val="Bodytext14"/>
    <w:rsid w:val="00AF4785"/>
    <w:pPr>
      <w:shd w:val="clear" w:color="auto" w:fill="FFFFFF"/>
      <w:spacing w:after="0" w:line="0" w:lineRule="atLeast"/>
    </w:pPr>
    <w:rPr>
      <w:sz w:val="8"/>
      <w:szCs w:val="8"/>
    </w:rPr>
  </w:style>
  <w:style w:type="paragraph" w:customStyle="1" w:styleId="Bodytext190">
    <w:name w:val="Body text (19)"/>
    <w:basedOn w:val="Normalny"/>
    <w:link w:val="Bodytext19"/>
    <w:rsid w:val="00AF4785"/>
    <w:pPr>
      <w:shd w:val="clear" w:color="auto" w:fill="FFFFFF"/>
      <w:spacing w:after="0" w:line="0" w:lineRule="atLeast"/>
    </w:pPr>
    <w:rPr>
      <w:sz w:val="9"/>
      <w:szCs w:val="9"/>
    </w:rPr>
  </w:style>
  <w:style w:type="paragraph" w:customStyle="1" w:styleId="Bodytext180">
    <w:name w:val="Body text (18)"/>
    <w:basedOn w:val="Normalny"/>
    <w:link w:val="Bodytext18"/>
    <w:rsid w:val="00AF4785"/>
    <w:pPr>
      <w:shd w:val="clear" w:color="auto" w:fill="FFFFFF"/>
      <w:spacing w:after="0" w:line="0" w:lineRule="atLeast"/>
    </w:pPr>
    <w:rPr>
      <w:sz w:val="14"/>
      <w:szCs w:val="14"/>
    </w:rPr>
  </w:style>
  <w:style w:type="paragraph" w:customStyle="1" w:styleId="Bodytext160">
    <w:name w:val="Body text (16)"/>
    <w:basedOn w:val="Normalny"/>
    <w:link w:val="Bodytext16"/>
    <w:rsid w:val="00AF4785"/>
    <w:pPr>
      <w:shd w:val="clear" w:color="auto" w:fill="FFFFFF"/>
      <w:spacing w:after="0" w:line="0" w:lineRule="atLeast"/>
    </w:pPr>
    <w:rPr>
      <w:sz w:val="8"/>
      <w:szCs w:val="8"/>
    </w:rPr>
  </w:style>
  <w:style w:type="paragraph" w:customStyle="1" w:styleId="Bodytext170">
    <w:name w:val="Body text (17)"/>
    <w:basedOn w:val="Normalny"/>
    <w:link w:val="Bodytext17"/>
    <w:rsid w:val="00AF4785"/>
    <w:pPr>
      <w:shd w:val="clear" w:color="auto" w:fill="FFFFFF"/>
      <w:spacing w:after="0" w:line="0" w:lineRule="atLeast"/>
    </w:pPr>
    <w:rPr>
      <w:sz w:val="8"/>
      <w:szCs w:val="8"/>
    </w:rPr>
  </w:style>
  <w:style w:type="paragraph" w:customStyle="1" w:styleId="Bodytext210">
    <w:name w:val="Body text (21)"/>
    <w:basedOn w:val="Normalny"/>
    <w:link w:val="Bodytext21"/>
    <w:rsid w:val="00AF4785"/>
    <w:pPr>
      <w:shd w:val="clear" w:color="auto" w:fill="FFFFFF"/>
      <w:spacing w:after="0" w:line="0" w:lineRule="atLeast"/>
    </w:pPr>
    <w:rPr>
      <w:sz w:val="9"/>
      <w:szCs w:val="9"/>
    </w:rPr>
  </w:style>
  <w:style w:type="paragraph" w:customStyle="1" w:styleId="Bodytext201">
    <w:name w:val="Body text (20)"/>
    <w:basedOn w:val="Normalny"/>
    <w:link w:val="Bodytext200"/>
    <w:rsid w:val="00AF4785"/>
    <w:pPr>
      <w:shd w:val="clear" w:color="auto" w:fill="FFFFFF"/>
      <w:spacing w:before="60" w:after="0" w:line="0" w:lineRule="atLeast"/>
    </w:pPr>
    <w:rPr>
      <w:sz w:val="11"/>
      <w:szCs w:val="11"/>
    </w:rPr>
  </w:style>
  <w:style w:type="paragraph" w:customStyle="1" w:styleId="Bodytext220">
    <w:name w:val="Body text (22)"/>
    <w:basedOn w:val="Normalny"/>
    <w:link w:val="Bodytext22"/>
    <w:rsid w:val="00AF4785"/>
    <w:pPr>
      <w:shd w:val="clear" w:color="auto" w:fill="FFFFFF"/>
      <w:spacing w:after="0" w:line="0" w:lineRule="atLeast"/>
    </w:pPr>
    <w:rPr>
      <w:sz w:val="8"/>
      <w:szCs w:val="8"/>
    </w:rPr>
  </w:style>
  <w:style w:type="paragraph" w:customStyle="1" w:styleId="Bodytext240">
    <w:name w:val="Body text (24)"/>
    <w:basedOn w:val="Normalny"/>
    <w:link w:val="Bodytext24"/>
    <w:rsid w:val="00AF4785"/>
    <w:pPr>
      <w:shd w:val="clear" w:color="auto" w:fill="FFFFFF"/>
      <w:spacing w:after="0" w:line="0" w:lineRule="atLeast"/>
      <w:jc w:val="both"/>
    </w:pPr>
    <w:rPr>
      <w:rFonts w:ascii="MS Gothic" w:eastAsia="MS Gothic" w:hAnsi="MS Gothic" w:cs="MS Gothic"/>
      <w:sz w:val="8"/>
      <w:szCs w:val="8"/>
    </w:rPr>
  </w:style>
  <w:style w:type="paragraph" w:customStyle="1" w:styleId="Bodytext260">
    <w:name w:val="Body text (26)"/>
    <w:basedOn w:val="Normalny"/>
    <w:link w:val="Bodytext26"/>
    <w:rsid w:val="00AF4785"/>
    <w:pPr>
      <w:shd w:val="clear" w:color="auto" w:fill="FFFFFF"/>
      <w:spacing w:after="0" w:line="0" w:lineRule="atLeast"/>
    </w:pPr>
    <w:rPr>
      <w:rFonts w:ascii="MS Gothic" w:eastAsia="MS Gothic" w:hAnsi="MS Gothic" w:cs="MS Gothic"/>
      <w:sz w:val="8"/>
      <w:szCs w:val="8"/>
    </w:rPr>
  </w:style>
  <w:style w:type="paragraph" w:customStyle="1" w:styleId="Bodytext250">
    <w:name w:val="Body text (25)"/>
    <w:basedOn w:val="Normalny"/>
    <w:link w:val="Bodytext25"/>
    <w:rsid w:val="00AF4785"/>
    <w:pPr>
      <w:shd w:val="clear" w:color="auto" w:fill="FFFFFF"/>
      <w:spacing w:after="0" w:line="0" w:lineRule="atLeast"/>
    </w:pPr>
    <w:rPr>
      <w:rFonts w:ascii="MS Gothic" w:eastAsia="MS Gothic" w:hAnsi="MS Gothic" w:cs="MS Gothic"/>
      <w:sz w:val="8"/>
      <w:szCs w:val="8"/>
    </w:rPr>
  </w:style>
  <w:style w:type="paragraph" w:customStyle="1" w:styleId="Bodytext270">
    <w:name w:val="Body text (27)"/>
    <w:basedOn w:val="Normalny"/>
    <w:link w:val="Bodytext27"/>
    <w:rsid w:val="00AF4785"/>
    <w:pPr>
      <w:shd w:val="clear" w:color="auto" w:fill="FFFFFF"/>
      <w:spacing w:after="0" w:line="274" w:lineRule="exact"/>
      <w:jc w:val="both"/>
    </w:pPr>
    <w:rPr>
      <w:spacing w:val="10"/>
      <w:sz w:val="21"/>
      <w:szCs w:val="21"/>
    </w:rPr>
  </w:style>
  <w:style w:type="paragraph" w:customStyle="1" w:styleId="Bodytext280">
    <w:name w:val="Body text (28)"/>
    <w:basedOn w:val="Normalny"/>
    <w:link w:val="Bodytext28"/>
    <w:rsid w:val="00AF4785"/>
    <w:pPr>
      <w:shd w:val="clear" w:color="auto" w:fill="FFFFFF"/>
      <w:spacing w:after="0" w:line="0" w:lineRule="atLeast"/>
      <w:jc w:val="both"/>
    </w:pPr>
    <w:rPr>
      <w:sz w:val="8"/>
      <w:szCs w:val="8"/>
    </w:rPr>
  </w:style>
  <w:style w:type="paragraph" w:customStyle="1" w:styleId="Bodytext290">
    <w:name w:val="Body text (29)"/>
    <w:basedOn w:val="Normalny"/>
    <w:link w:val="Bodytext29"/>
    <w:rsid w:val="00AF4785"/>
    <w:pPr>
      <w:shd w:val="clear" w:color="auto" w:fill="FFFFFF"/>
      <w:spacing w:after="0" w:line="0" w:lineRule="atLeast"/>
    </w:pPr>
    <w:rPr>
      <w:sz w:val="9"/>
      <w:szCs w:val="9"/>
    </w:rPr>
  </w:style>
  <w:style w:type="paragraph" w:customStyle="1" w:styleId="Bodytext301">
    <w:name w:val="Body text (30)"/>
    <w:basedOn w:val="Normalny"/>
    <w:link w:val="Bodytext300"/>
    <w:rsid w:val="00AF4785"/>
    <w:pPr>
      <w:shd w:val="clear" w:color="auto" w:fill="FFFFFF"/>
      <w:spacing w:after="60" w:line="0" w:lineRule="atLeast"/>
    </w:pPr>
    <w:rPr>
      <w:rFonts w:ascii="Candara" w:eastAsia="Candara" w:hAnsi="Candara" w:cs="Candara"/>
      <w:sz w:val="11"/>
      <w:szCs w:val="11"/>
    </w:rPr>
  </w:style>
  <w:style w:type="paragraph" w:customStyle="1" w:styleId="Tablecaption20">
    <w:name w:val="Table caption (2)"/>
    <w:basedOn w:val="Normalny"/>
    <w:link w:val="Tablecaption2"/>
    <w:rsid w:val="00AF4785"/>
    <w:pPr>
      <w:shd w:val="clear" w:color="auto" w:fill="FFFFFF"/>
      <w:spacing w:after="0" w:line="0" w:lineRule="atLeast"/>
    </w:pPr>
    <w:rPr>
      <w:sz w:val="23"/>
      <w:szCs w:val="23"/>
    </w:rPr>
  </w:style>
  <w:style w:type="paragraph" w:customStyle="1" w:styleId="Bodytext310">
    <w:name w:val="Body text (31)"/>
    <w:basedOn w:val="Normalny"/>
    <w:link w:val="Bodytext31"/>
    <w:rsid w:val="00AF4785"/>
    <w:pPr>
      <w:shd w:val="clear" w:color="auto" w:fill="FFFFFF"/>
      <w:spacing w:after="0" w:line="0" w:lineRule="atLeast"/>
    </w:pPr>
    <w:rPr>
      <w:sz w:val="8"/>
      <w:szCs w:val="8"/>
    </w:rPr>
  </w:style>
  <w:style w:type="paragraph" w:customStyle="1" w:styleId="Bodytext320">
    <w:name w:val="Body text (32)"/>
    <w:basedOn w:val="Normalny"/>
    <w:link w:val="Bodytext32"/>
    <w:rsid w:val="00AF4785"/>
    <w:pPr>
      <w:shd w:val="clear" w:color="auto" w:fill="FFFFFF"/>
      <w:spacing w:after="0" w:line="0" w:lineRule="atLeast"/>
    </w:pPr>
    <w:rPr>
      <w:sz w:val="9"/>
      <w:szCs w:val="9"/>
    </w:rPr>
  </w:style>
  <w:style w:type="paragraph" w:customStyle="1" w:styleId="Standard">
    <w:name w:val="Standard"/>
    <w:rsid w:val="00AF4785"/>
    <w:pPr>
      <w:widowControl w:val="0"/>
      <w:suppressAutoHyphens/>
      <w:autoSpaceDN w:val="0"/>
      <w:spacing w:after="0" w:line="283" w:lineRule="exact"/>
      <w:jc w:val="both"/>
      <w:textAlignment w:val="baseline"/>
    </w:pPr>
    <w:rPr>
      <w:rFonts w:ascii="Arial" w:eastAsia="Arial Unicode MS" w:hAnsi="Arial" w:cs="Tahoma"/>
      <w:kern w:val="3"/>
      <w:sz w:val="20"/>
      <w:szCs w:val="24"/>
      <w:lang w:eastAsia="pl-PL"/>
    </w:rPr>
  </w:style>
  <w:style w:type="numbering" w:customStyle="1" w:styleId="WW8Num15">
    <w:name w:val="WW8Num15"/>
    <w:basedOn w:val="Bezlisty"/>
    <w:rsid w:val="00AF4785"/>
    <w:pPr>
      <w:numPr>
        <w:numId w:val="3"/>
      </w:numPr>
    </w:pPr>
  </w:style>
  <w:style w:type="numbering" w:customStyle="1" w:styleId="WW8Num23">
    <w:name w:val="WW8Num23"/>
    <w:basedOn w:val="Bezlisty"/>
    <w:rsid w:val="00AF4785"/>
    <w:pPr>
      <w:numPr>
        <w:numId w:val="4"/>
      </w:numPr>
    </w:pPr>
  </w:style>
  <w:style w:type="numbering" w:customStyle="1" w:styleId="WW8Num26">
    <w:name w:val="WW8Num26"/>
    <w:basedOn w:val="Bezlisty"/>
    <w:rsid w:val="00AF4785"/>
    <w:pPr>
      <w:numPr>
        <w:numId w:val="5"/>
      </w:numPr>
    </w:pPr>
  </w:style>
  <w:style w:type="numbering" w:customStyle="1" w:styleId="WW8Num6">
    <w:name w:val="WW8Num6"/>
    <w:basedOn w:val="Bezlisty"/>
    <w:rsid w:val="00AF4785"/>
    <w:pPr>
      <w:numPr>
        <w:numId w:val="6"/>
      </w:numPr>
    </w:pPr>
  </w:style>
  <w:style w:type="paragraph" w:customStyle="1" w:styleId="Teksttreci1">
    <w:name w:val="Tekst treści1"/>
    <w:basedOn w:val="Normalny"/>
    <w:link w:val="Teksttreci0"/>
    <w:uiPriority w:val="99"/>
    <w:rsid w:val="00AF4785"/>
    <w:pPr>
      <w:widowControl w:val="0"/>
      <w:shd w:val="clear" w:color="auto" w:fill="FFFFFF"/>
      <w:spacing w:before="1200" w:after="900" w:line="240" w:lineRule="exact"/>
      <w:ind w:hanging="320"/>
      <w:jc w:val="both"/>
    </w:pPr>
    <w:rPr>
      <w:rFonts w:ascii="Arial" w:hAnsi="Arial" w:cs="Arial"/>
      <w:sz w:val="18"/>
      <w:szCs w:val="18"/>
    </w:rPr>
  </w:style>
  <w:style w:type="character" w:customStyle="1" w:styleId="Teksttreci2Tahoma11pt">
    <w:name w:val="Tekst treści (2) + Tahoma;11 pt"/>
    <w:rsid w:val="00AF4785"/>
    <w:rPr>
      <w:rFonts w:ascii="Tahoma" w:eastAsia="Tahoma" w:hAnsi="Tahoma" w:cs="Tahoma"/>
      <w:b/>
      <w:bCs/>
      <w:i w:val="0"/>
      <w:iCs w:val="0"/>
      <w:smallCaps w:val="0"/>
      <w:strike w:val="0"/>
      <w:color w:val="000000"/>
      <w:spacing w:val="0"/>
      <w:w w:val="100"/>
      <w:position w:val="0"/>
      <w:sz w:val="22"/>
      <w:szCs w:val="22"/>
      <w:u w:val="none"/>
      <w:shd w:val="clear" w:color="auto" w:fill="FFFFFF"/>
      <w:lang w:val="pl-PL" w:eastAsia="pl-PL" w:bidi="pl-PL"/>
    </w:rPr>
  </w:style>
  <w:style w:type="character" w:customStyle="1" w:styleId="TeksttreciPogrubienie3">
    <w:name w:val="Tekst treści + Pogrubienie3"/>
    <w:basedOn w:val="Teksttreci0"/>
    <w:uiPriority w:val="99"/>
    <w:rsid w:val="00AF4785"/>
    <w:rPr>
      <w:rFonts w:ascii="Arial" w:hAnsi="Arial" w:cs="Arial"/>
      <w:b/>
      <w:bCs/>
      <w:sz w:val="20"/>
      <w:szCs w:val="20"/>
      <w:shd w:val="clear" w:color="auto" w:fill="FFFFFF"/>
    </w:rPr>
  </w:style>
  <w:style w:type="paragraph" w:styleId="Tekstprzypisukocowego">
    <w:name w:val="endnote text"/>
    <w:basedOn w:val="Normalny"/>
    <w:link w:val="TekstprzypisukocowegoZnak"/>
    <w:semiHidden/>
    <w:unhideWhenUsed/>
    <w:rsid w:val="00AF4785"/>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basedOn w:val="Domylnaczcionkaakapitu"/>
    <w:link w:val="Tekstprzypisukocowego"/>
    <w:semiHidden/>
    <w:rsid w:val="00AF4785"/>
    <w:rPr>
      <w:rFonts w:ascii="Times New Roman" w:eastAsia="Times New Roman" w:hAnsi="Times New Roman" w:cs="Times New Roman"/>
      <w:sz w:val="20"/>
      <w:szCs w:val="20"/>
      <w:lang w:eastAsia="pl-PL"/>
    </w:rPr>
  </w:style>
  <w:style w:type="character" w:styleId="Odwoanieprzypisukocowego">
    <w:name w:val="endnote reference"/>
    <w:basedOn w:val="Domylnaczcionkaakapitu"/>
    <w:semiHidden/>
    <w:unhideWhenUsed/>
    <w:rsid w:val="00AF4785"/>
    <w:rPr>
      <w:vertAlign w:val="superscript"/>
    </w:rPr>
  </w:style>
  <w:style w:type="paragraph" w:customStyle="1" w:styleId="Teksttreci21">
    <w:name w:val="Tekst treści (2)1"/>
    <w:basedOn w:val="Normalny"/>
    <w:uiPriority w:val="99"/>
    <w:rsid w:val="00AF4785"/>
    <w:pPr>
      <w:widowControl w:val="0"/>
      <w:shd w:val="clear" w:color="auto" w:fill="FFFFFF"/>
      <w:spacing w:before="300" w:after="0" w:line="240" w:lineRule="atLeast"/>
      <w:ind w:hanging="340"/>
    </w:pPr>
    <w:rPr>
      <w:rFonts w:ascii="Times New Roman" w:eastAsia="Times New Roman" w:hAnsi="Times New Roman" w:cs="Times New Roman"/>
      <w:sz w:val="23"/>
      <w:szCs w:val="23"/>
      <w:lang w:val="en-US"/>
    </w:rPr>
  </w:style>
  <w:style w:type="character" w:customStyle="1" w:styleId="Teksttreci14Exact">
    <w:name w:val="Tekst treści (14) Exact"/>
    <w:basedOn w:val="Domylnaczcionkaakapitu"/>
    <w:link w:val="Teksttreci14"/>
    <w:uiPriority w:val="99"/>
    <w:locked/>
    <w:rsid w:val="00AF4785"/>
    <w:rPr>
      <w:rFonts w:ascii="Arial" w:hAnsi="Arial" w:cs="Arial"/>
      <w:b/>
      <w:bCs/>
      <w:spacing w:val="-2"/>
      <w:w w:val="120"/>
      <w:sz w:val="32"/>
      <w:szCs w:val="32"/>
      <w:shd w:val="clear" w:color="auto" w:fill="FFFFFF"/>
    </w:rPr>
  </w:style>
  <w:style w:type="character" w:customStyle="1" w:styleId="Teksttreci15Exact">
    <w:name w:val="Tekst treści (15) Exact"/>
    <w:basedOn w:val="Domylnaczcionkaakapitu"/>
    <w:link w:val="Teksttreci15"/>
    <w:uiPriority w:val="99"/>
    <w:locked/>
    <w:rsid w:val="00AF4785"/>
    <w:rPr>
      <w:rFonts w:ascii="Arial" w:hAnsi="Arial" w:cs="Arial"/>
      <w:b/>
      <w:bCs/>
      <w:i/>
      <w:iCs/>
      <w:w w:val="66"/>
      <w:sz w:val="142"/>
      <w:szCs w:val="142"/>
      <w:shd w:val="clear" w:color="auto" w:fill="FFFFFF"/>
    </w:rPr>
  </w:style>
  <w:style w:type="paragraph" w:customStyle="1" w:styleId="Teksttreci14">
    <w:name w:val="Tekst treści (14)"/>
    <w:basedOn w:val="Normalny"/>
    <w:link w:val="Teksttreci14Exact"/>
    <w:uiPriority w:val="99"/>
    <w:rsid w:val="00AF4785"/>
    <w:pPr>
      <w:widowControl w:val="0"/>
      <w:shd w:val="clear" w:color="auto" w:fill="FFFFFF"/>
      <w:spacing w:before="60" w:after="0" w:line="240" w:lineRule="atLeast"/>
    </w:pPr>
    <w:rPr>
      <w:rFonts w:ascii="Arial" w:hAnsi="Arial" w:cs="Arial"/>
      <w:b/>
      <w:bCs/>
      <w:spacing w:val="-2"/>
      <w:w w:val="120"/>
      <w:sz w:val="32"/>
      <w:szCs w:val="32"/>
    </w:rPr>
  </w:style>
  <w:style w:type="paragraph" w:customStyle="1" w:styleId="Teksttreci15">
    <w:name w:val="Tekst treści (15)"/>
    <w:basedOn w:val="Normalny"/>
    <w:link w:val="Teksttreci15Exact"/>
    <w:uiPriority w:val="99"/>
    <w:rsid w:val="00AF4785"/>
    <w:pPr>
      <w:widowControl w:val="0"/>
      <w:shd w:val="clear" w:color="auto" w:fill="FFFFFF"/>
      <w:spacing w:after="0" w:line="240" w:lineRule="atLeast"/>
    </w:pPr>
    <w:rPr>
      <w:rFonts w:ascii="Arial" w:hAnsi="Arial" w:cs="Arial"/>
      <w:b/>
      <w:bCs/>
      <w:i/>
      <w:iCs/>
      <w:w w:val="66"/>
      <w:sz w:val="142"/>
      <w:szCs w:val="142"/>
    </w:rPr>
  </w:style>
  <w:style w:type="character" w:customStyle="1" w:styleId="Nagwek1Znak">
    <w:name w:val="Nagłówek 1 Znak"/>
    <w:basedOn w:val="Domylnaczcionkaakapitu"/>
    <w:link w:val="Nagwek1"/>
    <w:rsid w:val="00AF4785"/>
    <w:rPr>
      <w:rFonts w:ascii="Calibri Light" w:eastAsia="Times New Roman" w:hAnsi="Calibri Light" w:cs="Times New Roman"/>
      <w:b/>
      <w:bCs/>
      <w:color w:val="2E74B5"/>
      <w:sz w:val="28"/>
      <w:szCs w:val="28"/>
      <w:lang w:val="pl-PL" w:eastAsia="pl-PL"/>
    </w:rPr>
  </w:style>
  <w:style w:type="character" w:customStyle="1" w:styleId="highlight">
    <w:name w:val="highlight"/>
    <w:basedOn w:val="Domylnaczcionkaakapitu"/>
    <w:rsid w:val="00AF4785"/>
  </w:style>
  <w:style w:type="character" w:customStyle="1" w:styleId="Nagwek2Znak">
    <w:name w:val="Nagłówek 2 Znak"/>
    <w:basedOn w:val="Domylnaczcionkaakapitu"/>
    <w:link w:val="Nagwek2"/>
    <w:rsid w:val="00AF4785"/>
    <w:rPr>
      <w:rFonts w:ascii="Calibri Light" w:eastAsia="Times New Roman" w:hAnsi="Calibri Light" w:cs="Times New Roman"/>
      <w:b/>
      <w:bCs/>
      <w:color w:val="5B9BD5"/>
      <w:sz w:val="26"/>
      <w:szCs w:val="26"/>
      <w:lang w:val="pl-PL" w:eastAsia="pl-PL"/>
    </w:rPr>
  </w:style>
  <w:style w:type="character" w:customStyle="1" w:styleId="Teksttreci4Exact">
    <w:name w:val="Tekst treści (4) Exact"/>
    <w:basedOn w:val="Domylnaczcionkaakapitu"/>
    <w:link w:val="Teksttreci4"/>
    <w:uiPriority w:val="99"/>
    <w:locked/>
    <w:rsid w:val="00AF4785"/>
    <w:rPr>
      <w:spacing w:val="-28"/>
      <w:w w:val="60"/>
      <w:sz w:val="96"/>
      <w:szCs w:val="96"/>
      <w:shd w:val="clear" w:color="auto" w:fill="FFFFFF"/>
    </w:rPr>
  </w:style>
  <w:style w:type="character" w:customStyle="1" w:styleId="Teksttreci4Odstpy-2ptExact">
    <w:name w:val="Tekst treści (4) + Odstępy -2 pt Exact"/>
    <w:basedOn w:val="Teksttreci4Exact"/>
    <w:uiPriority w:val="99"/>
    <w:rsid w:val="00AF4785"/>
    <w:rPr>
      <w:spacing w:val="-57"/>
      <w:w w:val="60"/>
      <w:sz w:val="96"/>
      <w:szCs w:val="96"/>
      <w:shd w:val="clear" w:color="auto" w:fill="FFFFFF"/>
    </w:rPr>
  </w:style>
  <w:style w:type="paragraph" w:customStyle="1" w:styleId="Teksttreci4">
    <w:name w:val="Tekst treści (4)"/>
    <w:basedOn w:val="Normalny"/>
    <w:link w:val="Teksttreci4Exact"/>
    <w:uiPriority w:val="99"/>
    <w:rsid w:val="00AF4785"/>
    <w:pPr>
      <w:widowControl w:val="0"/>
      <w:shd w:val="clear" w:color="auto" w:fill="FFFFFF"/>
      <w:spacing w:after="60" w:line="240" w:lineRule="atLeast"/>
    </w:pPr>
    <w:rPr>
      <w:spacing w:val="-28"/>
      <w:w w:val="60"/>
      <w:sz w:val="96"/>
      <w:szCs w:val="96"/>
    </w:rPr>
  </w:style>
  <w:style w:type="paragraph" w:styleId="Tekstpodstawowy2">
    <w:name w:val="Body Text 2"/>
    <w:basedOn w:val="Normalny"/>
    <w:link w:val="Tekstpodstawowy2Znak"/>
    <w:semiHidden/>
    <w:unhideWhenUsed/>
    <w:rsid w:val="00AF4785"/>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semiHidden/>
    <w:rsid w:val="00AF4785"/>
    <w:rPr>
      <w:rFonts w:ascii="Times New Roman" w:eastAsia="Times New Roman" w:hAnsi="Times New Roman" w:cs="Times New Roman"/>
      <w:sz w:val="24"/>
      <w:szCs w:val="24"/>
      <w:lang w:eastAsia="pl-PL"/>
    </w:rPr>
  </w:style>
  <w:style w:type="character" w:customStyle="1" w:styleId="warheader">
    <w:name w:val="war_header"/>
    <w:basedOn w:val="Domylnaczcionkaakapitu"/>
    <w:rsid w:val="00AF4785"/>
  </w:style>
  <w:style w:type="character" w:customStyle="1" w:styleId="Teksttreci10">
    <w:name w:val="Tekst treści (10)_"/>
    <w:basedOn w:val="Domylnaczcionkaakapitu"/>
    <w:link w:val="Teksttreci100"/>
    <w:uiPriority w:val="99"/>
    <w:rsid w:val="00AF4785"/>
    <w:rPr>
      <w:rFonts w:ascii="Arial" w:hAnsi="Arial" w:cs="Arial"/>
      <w:sz w:val="19"/>
      <w:szCs w:val="19"/>
      <w:shd w:val="clear" w:color="auto" w:fill="FFFFFF"/>
    </w:rPr>
  </w:style>
  <w:style w:type="paragraph" w:customStyle="1" w:styleId="Teksttreci100">
    <w:name w:val="Tekst treści (10)"/>
    <w:basedOn w:val="Normalny"/>
    <w:link w:val="Teksttreci10"/>
    <w:uiPriority w:val="99"/>
    <w:rsid w:val="00AF4785"/>
    <w:pPr>
      <w:widowControl w:val="0"/>
      <w:shd w:val="clear" w:color="auto" w:fill="FFFFFF"/>
      <w:spacing w:after="0" w:line="298" w:lineRule="exact"/>
      <w:jc w:val="right"/>
    </w:pPr>
    <w:rPr>
      <w:rFonts w:ascii="Arial" w:hAnsi="Arial" w:cs="Arial"/>
      <w:sz w:val="19"/>
      <w:szCs w:val="19"/>
    </w:rPr>
  </w:style>
  <w:style w:type="character" w:customStyle="1" w:styleId="Nagwek1Znak1">
    <w:name w:val="Nagłówek 1 Znak1"/>
    <w:basedOn w:val="Domylnaczcionkaakapitu"/>
    <w:uiPriority w:val="9"/>
    <w:rsid w:val="00AF4785"/>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AF4785"/>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C6C2F"/>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55736">
      <w:bodyDiv w:val="1"/>
      <w:marLeft w:val="0"/>
      <w:marRight w:val="0"/>
      <w:marTop w:val="0"/>
      <w:marBottom w:val="0"/>
      <w:divBdr>
        <w:top w:val="none" w:sz="0" w:space="0" w:color="auto"/>
        <w:left w:val="none" w:sz="0" w:space="0" w:color="auto"/>
        <w:bottom w:val="none" w:sz="0" w:space="0" w:color="auto"/>
        <w:right w:val="none" w:sz="0" w:space="0" w:color="auto"/>
      </w:divBdr>
    </w:div>
    <w:div w:id="271593646">
      <w:bodyDiv w:val="1"/>
      <w:marLeft w:val="0"/>
      <w:marRight w:val="0"/>
      <w:marTop w:val="0"/>
      <w:marBottom w:val="0"/>
      <w:divBdr>
        <w:top w:val="none" w:sz="0" w:space="0" w:color="auto"/>
        <w:left w:val="none" w:sz="0" w:space="0" w:color="auto"/>
        <w:bottom w:val="none" w:sz="0" w:space="0" w:color="auto"/>
        <w:right w:val="none" w:sz="0" w:space="0" w:color="auto"/>
      </w:divBdr>
    </w:div>
    <w:div w:id="356393865">
      <w:bodyDiv w:val="1"/>
      <w:marLeft w:val="0"/>
      <w:marRight w:val="0"/>
      <w:marTop w:val="0"/>
      <w:marBottom w:val="0"/>
      <w:divBdr>
        <w:top w:val="none" w:sz="0" w:space="0" w:color="auto"/>
        <w:left w:val="none" w:sz="0" w:space="0" w:color="auto"/>
        <w:bottom w:val="none" w:sz="0" w:space="0" w:color="auto"/>
        <w:right w:val="none" w:sz="0" w:space="0" w:color="auto"/>
      </w:divBdr>
    </w:div>
    <w:div w:id="430397694">
      <w:bodyDiv w:val="1"/>
      <w:marLeft w:val="0"/>
      <w:marRight w:val="0"/>
      <w:marTop w:val="0"/>
      <w:marBottom w:val="0"/>
      <w:divBdr>
        <w:top w:val="none" w:sz="0" w:space="0" w:color="auto"/>
        <w:left w:val="none" w:sz="0" w:space="0" w:color="auto"/>
        <w:bottom w:val="none" w:sz="0" w:space="0" w:color="auto"/>
        <w:right w:val="none" w:sz="0" w:space="0" w:color="auto"/>
      </w:divBdr>
    </w:div>
    <w:div w:id="463886817">
      <w:bodyDiv w:val="1"/>
      <w:marLeft w:val="0"/>
      <w:marRight w:val="0"/>
      <w:marTop w:val="0"/>
      <w:marBottom w:val="0"/>
      <w:divBdr>
        <w:top w:val="none" w:sz="0" w:space="0" w:color="auto"/>
        <w:left w:val="none" w:sz="0" w:space="0" w:color="auto"/>
        <w:bottom w:val="none" w:sz="0" w:space="0" w:color="auto"/>
        <w:right w:val="none" w:sz="0" w:space="0" w:color="auto"/>
      </w:divBdr>
    </w:div>
    <w:div w:id="470177735">
      <w:bodyDiv w:val="1"/>
      <w:marLeft w:val="0"/>
      <w:marRight w:val="0"/>
      <w:marTop w:val="0"/>
      <w:marBottom w:val="0"/>
      <w:divBdr>
        <w:top w:val="none" w:sz="0" w:space="0" w:color="auto"/>
        <w:left w:val="none" w:sz="0" w:space="0" w:color="auto"/>
        <w:bottom w:val="none" w:sz="0" w:space="0" w:color="auto"/>
        <w:right w:val="none" w:sz="0" w:space="0" w:color="auto"/>
      </w:divBdr>
    </w:div>
    <w:div w:id="486017737">
      <w:bodyDiv w:val="1"/>
      <w:marLeft w:val="0"/>
      <w:marRight w:val="0"/>
      <w:marTop w:val="0"/>
      <w:marBottom w:val="0"/>
      <w:divBdr>
        <w:top w:val="none" w:sz="0" w:space="0" w:color="auto"/>
        <w:left w:val="none" w:sz="0" w:space="0" w:color="auto"/>
        <w:bottom w:val="none" w:sz="0" w:space="0" w:color="auto"/>
        <w:right w:val="none" w:sz="0" w:space="0" w:color="auto"/>
      </w:divBdr>
    </w:div>
    <w:div w:id="506674475">
      <w:bodyDiv w:val="1"/>
      <w:marLeft w:val="0"/>
      <w:marRight w:val="0"/>
      <w:marTop w:val="0"/>
      <w:marBottom w:val="0"/>
      <w:divBdr>
        <w:top w:val="none" w:sz="0" w:space="0" w:color="auto"/>
        <w:left w:val="none" w:sz="0" w:space="0" w:color="auto"/>
        <w:bottom w:val="none" w:sz="0" w:space="0" w:color="auto"/>
        <w:right w:val="none" w:sz="0" w:space="0" w:color="auto"/>
      </w:divBdr>
      <w:divsChild>
        <w:div w:id="437212727">
          <w:marLeft w:val="0"/>
          <w:marRight w:val="0"/>
          <w:marTop w:val="0"/>
          <w:marBottom w:val="0"/>
          <w:divBdr>
            <w:top w:val="none" w:sz="0" w:space="0" w:color="auto"/>
            <w:left w:val="none" w:sz="0" w:space="0" w:color="auto"/>
            <w:bottom w:val="none" w:sz="0" w:space="0" w:color="auto"/>
            <w:right w:val="none" w:sz="0" w:space="0" w:color="auto"/>
          </w:divBdr>
        </w:div>
      </w:divsChild>
    </w:div>
    <w:div w:id="551499408">
      <w:bodyDiv w:val="1"/>
      <w:marLeft w:val="0"/>
      <w:marRight w:val="0"/>
      <w:marTop w:val="0"/>
      <w:marBottom w:val="0"/>
      <w:divBdr>
        <w:top w:val="none" w:sz="0" w:space="0" w:color="auto"/>
        <w:left w:val="none" w:sz="0" w:space="0" w:color="auto"/>
        <w:bottom w:val="none" w:sz="0" w:space="0" w:color="auto"/>
        <w:right w:val="none" w:sz="0" w:space="0" w:color="auto"/>
      </w:divBdr>
      <w:divsChild>
        <w:div w:id="1521889991">
          <w:marLeft w:val="0"/>
          <w:marRight w:val="0"/>
          <w:marTop w:val="0"/>
          <w:marBottom w:val="0"/>
          <w:divBdr>
            <w:top w:val="none" w:sz="0" w:space="0" w:color="auto"/>
            <w:left w:val="none" w:sz="0" w:space="0" w:color="auto"/>
            <w:bottom w:val="none" w:sz="0" w:space="0" w:color="auto"/>
            <w:right w:val="none" w:sz="0" w:space="0" w:color="auto"/>
          </w:divBdr>
          <w:divsChild>
            <w:div w:id="10796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70942">
      <w:bodyDiv w:val="1"/>
      <w:marLeft w:val="0"/>
      <w:marRight w:val="0"/>
      <w:marTop w:val="0"/>
      <w:marBottom w:val="0"/>
      <w:divBdr>
        <w:top w:val="none" w:sz="0" w:space="0" w:color="auto"/>
        <w:left w:val="none" w:sz="0" w:space="0" w:color="auto"/>
        <w:bottom w:val="none" w:sz="0" w:space="0" w:color="auto"/>
        <w:right w:val="none" w:sz="0" w:space="0" w:color="auto"/>
      </w:divBdr>
    </w:div>
    <w:div w:id="658650781">
      <w:bodyDiv w:val="1"/>
      <w:marLeft w:val="0"/>
      <w:marRight w:val="0"/>
      <w:marTop w:val="0"/>
      <w:marBottom w:val="0"/>
      <w:divBdr>
        <w:top w:val="none" w:sz="0" w:space="0" w:color="auto"/>
        <w:left w:val="none" w:sz="0" w:space="0" w:color="auto"/>
        <w:bottom w:val="none" w:sz="0" w:space="0" w:color="auto"/>
        <w:right w:val="none" w:sz="0" w:space="0" w:color="auto"/>
      </w:divBdr>
    </w:div>
    <w:div w:id="672337162">
      <w:bodyDiv w:val="1"/>
      <w:marLeft w:val="0"/>
      <w:marRight w:val="0"/>
      <w:marTop w:val="0"/>
      <w:marBottom w:val="0"/>
      <w:divBdr>
        <w:top w:val="none" w:sz="0" w:space="0" w:color="auto"/>
        <w:left w:val="none" w:sz="0" w:space="0" w:color="auto"/>
        <w:bottom w:val="none" w:sz="0" w:space="0" w:color="auto"/>
        <w:right w:val="none" w:sz="0" w:space="0" w:color="auto"/>
      </w:divBdr>
    </w:div>
    <w:div w:id="808399693">
      <w:bodyDiv w:val="1"/>
      <w:marLeft w:val="0"/>
      <w:marRight w:val="0"/>
      <w:marTop w:val="0"/>
      <w:marBottom w:val="0"/>
      <w:divBdr>
        <w:top w:val="none" w:sz="0" w:space="0" w:color="auto"/>
        <w:left w:val="none" w:sz="0" w:space="0" w:color="auto"/>
        <w:bottom w:val="none" w:sz="0" w:space="0" w:color="auto"/>
        <w:right w:val="none" w:sz="0" w:space="0" w:color="auto"/>
      </w:divBdr>
    </w:div>
    <w:div w:id="863059834">
      <w:bodyDiv w:val="1"/>
      <w:marLeft w:val="0"/>
      <w:marRight w:val="0"/>
      <w:marTop w:val="0"/>
      <w:marBottom w:val="0"/>
      <w:divBdr>
        <w:top w:val="none" w:sz="0" w:space="0" w:color="auto"/>
        <w:left w:val="none" w:sz="0" w:space="0" w:color="auto"/>
        <w:bottom w:val="none" w:sz="0" w:space="0" w:color="auto"/>
        <w:right w:val="none" w:sz="0" w:space="0" w:color="auto"/>
      </w:divBdr>
      <w:divsChild>
        <w:div w:id="720979837">
          <w:marLeft w:val="0"/>
          <w:marRight w:val="0"/>
          <w:marTop w:val="0"/>
          <w:marBottom w:val="0"/>
          <w:divBdr>
            <w:top w:val="none" w:sz="0" w:space="0" w:color="auto"/>
            <w:left w:val="none" w:sz="0" w:space="0" w:color="auto"/>
            <w:bottom w:val="none" w:sz="0" w:space="0" w:color="auto"/>
            <w:right w:val="none" w:sz="0" w:space="0" w:color="auto"/>
          </w:divBdr>
          <w:divsChild>
            <w:div w:id="1463185447">
              <w:marLeft w:val="0"/>
              <w:marRight w:val="0"/>
              <w:marTop w:val="0"/>
              <w:marBottom w:val="0"/>
              <w:divBdr>
                <w:top w:val="none" w:sz="0" w:space="0" w:color="auto"/>
                <w:left w:val="none" w:sz="0" w:space="0" w:color="auto"/>
                <w:bottom w:val="none" w:sz="0" w:space="0" w:color="auto"/>
                <w:right w:val="none" w:sz="0" w:space="0" w:color="auto"/>
              </w:divBdr>
            </w:div>
          </w:divsChild>
        </w:div>
        <w:div w:id="1209490821">
          <w:marLeft w:val="0"/>
          <w:marRight w:val="0"/>
          <w:marTop w:val="0"/>
          <w:marBottom w:val="0"/>
          <w:divBdr>
            <w:top w:val="none" w:sz="0" w:space="0" w:color="auto"/>
            <w:left w:val="none" w:sz="0" w:space="0" w:color="auto"/>
            <w:bottom w:val="none" w:sz="0" w:space="0" w:color="auto"/>
            <w:right w:val="none" w:sz="0" w:space="0" w:color="auto"/>
          </w:divBdr>
          <w:divsChild>
            <w:div w:id="176229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4848860">
      <w:bodyDiv w:val="1"/>
      <w:marLeft w:val="0"/>
      <w:marRight w:val="0"/>
      <w:marTop w:val="0"/>
      <w:marBottom w:val="0"/>
      <w:divBdr>
        <w:top w:val="none" w:sz="0" w:space="0" w:color="auto"/>
        <w:left w:val="none" w:sz="0" w:space="0" w:color="auto"/>
        <w:bottom w:val="none" w:sz="0" w:space="0" w:color="auto"/>
        <w:right w:val="none" w:sz="0" w:space="0" w:color="auto"/>
      </w:divBdr>
    </w:div>
    <w:div w:id="899175099">
      <w:bodyDiv w:val="1"/>
      <w:marLeft w:val="0"/>
      <w:marRight w:val="0"/>
      <w:marTop w:val="0"/>
      <w:marBottom w:val="0"/>
      <w:divBdr>
        <w:top w:val="none" w:sz="0" w:space="0" w:color="auto"/>
        <w:left w:val="none" w:sz="0" w:space="0" w:color="auto"/>
        <w:bottom w:val="none" w:sz="0" w:space="0" w:color="auto"/>
        <w:right w:val="none" w:sz="0" w:space="0" w:color="auto"/>
      </w:divBdr>
      <w:divsChild>
        <w:div w:id="471756185">
          <w:marLeft w:val="0"/>
          <w:marRight w:val="0"/>
          <w:marTop w:val="0"/>
          <w:marBottom w:val="0"/>
          <w:divBdr>
            <w:top w:val="none" w:sz="0" w:space="0" w:color="auto"/>
            <w:left w:val="none" w:sz="0" w:space="0" w:color="auto"/>
            <w:bottom w:val="none" w:sz="0" w:space="0" w:color="auto"/>
            <w:right w:val="none" w:sz="0" w:space="0" w:color="auto"/>
          </w:divBdr>
          <w:divsChild>
            <w:div w:id="1684167397">
              <w:marLeft w:val="0"/>
              <w:marRight w:val="0"/>
              <w:marTop w:val="0"/>
              <w:marBottom w:val="0"/>
              <w:divBdr>
                <w:top w:val="none" w:sz="0" w:space="0" w:color="auto"/>
                <w:left w:val="none" w:sz="0" w:space="0" w:color="auto"/>
                <w:bottom w:val="none" w:sz="0" w:space="0" w:color="auto"/>
                <w:right w:val="none" w:sz="0" w:space="0" w:color="auto"/>
              </w:divBdr>
              <w:divsChild>
                <w:div w:id="88194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51810">
          <w:marLeft w:val="0"/>
          <w:marRight w:val="0"/>
          <w:marTop w:val="0"/>
          <w:marBottom w:val="0"/>
          <w:divBdr>
            <w:top w:val="none" w:sz="0" w:space="0" w:color="auto"/>
            <w:left w:val="none" w:sz="0" w:space="0" w:color="auto"/>
            <w:bottom w:val="none" w:sz="0" w:space="0" w:color="auto"/>
            <w:right w:val="none" w:sz="0" w:space="0" w:color="auto"/>
          </w:divBdr>
        </w:div>
      </w:divsChild>
    </w:div>
    <w:div w:id="948700750">
      <w:bodyDiv w:val="1"/>
      <w:marLeft w:val="0"/>
      <w:marRight w:val="0"/>
      <w:marTop w:val="0"/>
      <w:marBottom w:val="0"/>
      <w:divBdr>
        <w:top w:val="none" w:sz="0" w:space="0" w:color="auto"/>
        <w:left w:val="none" w:sz="0" w:space="0" w:color="auto"/>
        <w:bottom w:val="none" w:sz="0" w:space="0" w:color="auto"/>
        <w:right w:val="none" w:sz="0" w:space="0" w:color="auto"/>
      </w:divBdr>
    </w:div>
    <w:div w:id="957879153">
      <w:bodyDiv w:val="1"/>
      <w:marLeft w:val="0"/>
      <w:marRight w:val="0"/>
      <w:marTop w:val="0"/>
      <w:marBottom w:val="0"/>
      <w:divBdr>
        <w:top w:val="none" w:sz="0" w:space="0" w:color="auto"/>
        <w:left w:val="none" w:sz="0" w:space="0" w:color="auto"/>
        <w:bottom w:val="none" w:sz="0" w:space="0" w:color="auto"/>
        <w:right w:val="none" w:sz="0" w:space="0" w:color="auto"/>
      </w:divBdr>
      <w:divsChild>
        <w:div w:id="206994602">
          <w:marLeft w:val="0"/>
          <w:marRight w:val="0"/>
          <w:marTop w:val="0"/>
          <w:marBottom w:val="0"/>
          <w:divBdr>
            <w:top w:val="none" w:sz="0" w:space="0" w:color="auto"/>
            <w:left w:val="none" w:sz="0" w:space="0" w:color="auto"/>
            <w:bottom w:val="none" w:sz="0" w:space="0" w:color="auto"/>
            <w:right w:val="none" w:sz="0" w:space="0" w:color="auto"/>
          </w:divBdr>
        </w:div>
        <w:div w:id="1179345563">
          <w:marLeft w:val="0"/>
          <w:marRight w:val="0"/>
          <w:marTop w:val="0"/>
          <w:marBottom w:val="0"/>
          <w:divBdr>
            <w:top w:val="none" w:sz="0" w:space="0" w:color="auto"/>
            <w:left w:val="none" w:sz="0" w:space="0" w:color="auto"/>
            <w:bottom w:val="none" w:sz="0" w:space="0" w:color="auto"/>
            <w:right w:val="none" w:sz="0" w:space="0" w:color="auto"/>
          </w:divBdr>
        </w:div>
      </w:divsChild>
    </w:div>
    <w:div w:id="1096747117">
      <w:bodyDiv w:val="1"/>
      <w:marLeft w:val="0"/>
      <w:marRight w:val="0"/>
      <w:marTop w:val="0"/>
      <w:marBottom w:val="0"/>
      <w:divBdr>
        <w:top w:val="none" w:sz="0" w:space="0" w:color="auto"/>
        <w:left w:val="none" w:sz="0" w:space="0" w:color="auto"/>
        <w:bottom w:val="none" w:sz="0" w:space="0" w:color="auto"/>
        <w:right w:val="none" w:sz="0" w:space="0" w:color="auto"/>
      </w:divBdr>
    </w:div>
    <w:div w:id="1124423177">
      <w:bodyDiv w:val="1"/>
      <w:marLeft w:val="0"/>
      <w:marRight w:val="0"/>
      <w:marTop w:val="0"/>
      <w:marBottom w:val="0"/>
      <w:divBdr>
        <w:top w:val="none" w:sz="0" w:space="0" w:color="auto"/>
        <w:left w:val="none" w:sz="0" w:space="0" w:color="auto"/>
        <w:bottom w:val="none" w:sz="0" w:space="0" w:color="auto"/>
        <w:right w:val="none" w:sz="0" w:space="0" w:color="auto"/>
      </w:divBdr>
    </w:div>
    <w:div w:id="1129468493">
      <w:bodyDiv w:val="1"/>
      <w:marLeft w:val="0"/>
      <w:marRight w:val="0"/>
      <w:marTop w:val="0"/>
      <w:marBottom w:val="0"/>
      <w:divBdr>
        <w:top w:val="none" w:sz="0" w:space="0" w:color="auto"/>
        <w:left w:val="none" w:sz="0" w:space="0" w:color="auto"/>
        <w:bottom w:val="none" w:sz="0" w:space="0" w:color="auto"/>
        <w:right w:val="none" w:sz="0" w:space="0" w:color="auto"/>
      </w:divBdr>
    </w:div>
    <w:div w:id="1150287937">
      <w:bodyDiv w:val="1"/>
      <w:marLeft w:val="0"/>
      <w:marRight w:val="0"/>
      <w:marTop w:val="0"/>
      <w:marBottom w:val="0"/>
      <w:divBdr>
        <w:top w:val="none" w:sz="0" w:space="0" w:color="auto"/>
        <w:left w:val="none" w:sz="0" w:space="0" w:color="auto"/>
        <w:bottom w:val="none" w:sz="0" w:space="0" w:color="auto"/>
        <w:right w:val="none" w:sz="0" w:space="0" w:color="auto"/>
      </w:divBdr>
    </w:div>
    <w:div w:id="1182431407">
      <w:bodyDiv w:val="1"/>
      <w:marLeft w:val="0"/>
      <w:marRight w:val="0"/>
      <w:marTop w:val="0"/>
      <w:marBottom w:val="0"/>
      <w:divBdr>
        <w:top w:val="none" w:sz="0" w:space="0" w:color="auto"/>
        <w:left w:val="none" w:sz="0" w:space="0" w:color="auto"/>
        <w:bottom w:val="none" w:sz="0" w:space="0" w:color="auto"/>
        <w:right w:val="none" w:sz="0" w:space="0" w:color="auto"/>
      </w:divBdr>
    </w:div>
    <w:div w:id="1228150805">
      <w:bodyDiv w:val="1"/>
      <w:marLeft w:val="0"/>
      <w:marRight w:val="0"/>
      <w:marTop w:val="0"/>
      <w:marBottom w:val="0"/>
      <w:divBdr>
        <w:top w:val="none" w:sz="0" w:space="0" w:color="auto"/>
        <w:left w:val="none" w:sz="0" w:space="0" w:color="auto"/>
        <w:bottom w:val="none" w:sz="0" w:space="0" w:color="auto"/>
        <w:right w:val="none" w:sz="0" w:space="0" w:color="auto"/>
      </w:divBdr>
    </w:div>
    <w:div w:id="1302616444">
      <w:bodyDiv w:val="1"/>
      <w:marLeft w:val="0"/>
      <w:marRight w:val="0"/>
      <w:marTop w:val="0"/>
      <w:marBottom w:val="0"/>
      <w:divBdr>
        <w:top w:val="none" w:sz="0" w:space="0" w:color="auto"/>
        <w:left w:val="none" w:sz="0" w:space="0" w:color="auto"/>
        <w:bottom w:val="none" w:sz="0" w:space="0" w:color="auto"/>
        <w:right w:val="none" w:sz="0" w:space="0" w:color="auto"/>
      </w:divBdr>
    </w:div>
    <w:div w:id="1353722204">
      <w:bodyDiv w:val="1"/>
      <w:marLeft w:val="0"/>
      <w:marRight w:val="0"/>
      <w:marTop w:val="0"/>
      <w:marBottom w:val="0"/>
      <w:divBdr>
        <w:top w:val="none" w:sz="0" w:space="0" w:color="auto"/>
        <w:left w:val="none" w:sz="0" w:space="0" w:color="auto"/>
        <w:bottom w:val="none" w:sz="0" w:space="0" w:color="auto"/>
        <w:right w:val="none" w:sz="0" w:space="0" w:color="auto"/>
      </w:divBdr>
    </w:div>
    <w:div w:id="1392385323">
      <w:bodyDiv w:val="1"/>
      <w:marLeft w:val="0"/>
      <w:marRight w:val="0"/>
      <w:marTop w:val="0"/>
      <w:marBottom w:val="0"/>
      <w:divBdr>
        <w:top w:val="none" w:sz="0" w:space="0" w:color="auto"/>
        <w:left w:val="none" w:sz="0" w:space="0" w:color="auto"/>
        <w:bottom w:val="none" w:sz="0" w:space="0" w:color="auto"/>
        <w:right w:val="none" w:sz="0" w:space="0" w:color="auto"/>
      </w:divBdr>
    </w:div>
    <w:div w:id="1420366445">
      <w:bodyDiv w:val="1"/>
      <w:marLeft w:val="0"/>
      <w:marRight w:val="0"/>
      <w:marTop w:val="0"/>
      <w:marBottom w:val="0"/>
      <w:divBdr>
        <w:top w:val="none" w:sz="0" w:space="0" w:color="auto"/>
        <w:left w:val="none" w:sz="0" w:space="0" w:color="auto"/>
        <w:bottom w:val="none" w:sz="0" w:space="0" w:color="auto"/>
        <w:right w:val="none" w:sz="0" w:space="0" w:color="auto"/>
      </w:divBdr>
    </w:div>
    <w:div w:id="1424302759">
      <w:bodyDiv w:val="1"/>
      <w:marLeft w:val="0"/>
      <w:marRight w:val="0"/>
      <w:marTop w:val="0"/>
      <w:marBottom w:val="0"/>
      <w:divBdr>
        <w:top w:val="none" w:sz="0" w:space="0" w:color="auto"/>
        <w:left w:val="none" w:sz="0" w:space="0" w:color="auto"/>
        <w:bottom w:val="none" w:sz="0" w:space="0" w:color="auto"/>
        <w:right w:val="none" w:sz="0" w:space="0" w:color="auto"/>
      </w:divBdr>
    </w:div>
    <w:div w:id="1521511680">
      <w:bodyDiv w:val="1"/>
      <w:marLeft w:val="0"/>
      <w:marRight w:val="0"/>
      <w:marTop w:val="0"/>
      <w:marBottom w:val="0"/>
      <w:divBdr>
        <w:top w:val="none" w:sz="0" w:space="0" w:color="auto"/>
        <w:left w:val="none" w:sz="0" w:space="0" w:color="auto"/>
        <w:bottom w:val="none" w:sz="0" w:space="0" w:color="auto"/>
        <w:right w:val="none" w:sz="0" w:space="0" w:color="auto"/>
      </w:divBdr>
    </w:div>
    <w:div w:id="1566141324">
      <w:bodyDiv w:val="1"/>
      <w:marLeft w:val="0"/>
      <w:marRight w:val="0"/>
      <w:marTop w:val="0"/>
      <w:marBottom w:val="0"/>
      <w:divBdr>
        <w:top w:val="none" w:sz="0" w:space="0" w:color="auto"/>
        <w:left w:val="none" w:sz="0" w:space="0" w:color="auto"/>
        <w:bottom w:val="none" w:sz="0" w:space="0" w:color="auto"/>
        <w:right w:val="none" w:sz="0" w:space="0" w:color="auto"/>
      </w:divBdr>
    </w:div>
    <w:div w:id="1623921008">
      <w:bodyDiv w:val="1"/>
      <w:marLeft w:val="0"/>
      <w:marRight w:val="0"/>
      <w:marTop w:val="0"/>
      <w:marBottom w:val="0"/>
      <w:divBdr>
        <w:top w:val="none" w:sz="0" w:space="0" w:color="auto"/>
        <w:left w:val="none" w:sz="0" w:space="0" w:color="auto"/>
        <w:bottom w:val="none" w:sz="0" w:space="0" w:color="auto"/>
        <w:right w:val="none" w:sz="0" w:space="0" w:color="auto"/>
      </w:divBdr>
      <w:divsChild>
        <w:div w:id="1205367198">
          <w:marLeft w:val="0"/>
          <w:marRight w:val="0"/>
          <w:marTop w:val="0"/>
          <w:marBottom w:val="0"/>
          <w:divBdr>
            <w:top w:val="none" w:sz="0" w:space="0" w:color="auto"/>
            <w:left w:val="none" w:sz="0" w:space="0" w:color="auto"/>
            <w:bottom w:val="none" w:sz="0" w:space="0" w:color="auto"/>
            <w:right w:val="none" w:sz="0" w:space="0" w:color="auto"/>
          </w:divBdr>
        </w:div>
      </w:divsChild>
    </w:div>
    <w:div w:id="1680156754">
      <w:bodyDiv w:val="1"/>
      <w:marLeft w:val="0"/>
      <w:marRight w:val="0"/>
      <w:marTop w:val="0"/>
      <w:marBottom w:val="0"/>
      <w:divBdr>
        <w:top w:val="none" w:sz="0" w:space="0" w:color="auto"/>
        <w:left w:val="none" w:sz="0" w:space="0" w:color="auto"/>
        <w:bottom w:val="none" w:sz="0" w:space="0" w:color="auto"/>
        <w:right w:val="none" w:sz="0" w:space="0" w:color="auto"/>
      </w:divBdr>
    </w:div>
    <w:div w:id="1709600726">
      <w:bodyDiv w:val="1"/>
      <w:marLeft w:val="0"/>
      <w:marRight w:val="0"/>
      <w:marTop w:val="0"/>
      <w:marBottom w:val="0"/>
      <w:divBdr>
        <w:top w:val="none" w:sz="0" w:space="0" w:color="auto"/>
        <w:left w:val="none" w:sz="0" w:space="0" w:color="auto"/>
        <w:bottom w:val="none" w:sz="0" w:space="0" w:color="auto"/>
        <w:right w:val="none" w:sz="0" w:space="0" w:color="auto"/>
      </w:divBdr>
    </w:div>
    <w:div w:id="1795319526">
      <w:bodyDiv w:val="1"/>
      <w:marLeft w:val="0"/>
      <w:marRight w:val="0"/>
      <w:marTop w:val="0"/>
      <w:marBottom w:val="0"/>
      <w:divBdr>
        <w:top w:val="none" w:sz="0" w:space="0" w:color="auto"/>
        <w:left w:val="none" w:sz="0" w:space="0" w:color="auto"/>
        <w:bottom w:val="none" w:sz="0" w:space="0" w:color="auto"/>
        <w:right w:val="none" w:sz="0" w:space="0" w:color="auto"/>
      </w:divBdr>
    </w:div>
    <w:div w:id="1809007453">
      <w:bodyDiv w:val="1"/>
      <w:marLeft w:val="0"/>
      <w:marRight w:val="0"/>
      <w:marTop w:val="0"/>
      <w:marBottom w:val="0"/>
      <w:divBdr>
        <w:top w:val="none" w:sz="0" w:space="0" w:color="auto"/>
        <w:left w:val="none" w:sz="0" w:space="0" w:color="auto"/>
        <w:bottom w:val="none" w:sz="0" w:space="0" w:color="auto"/>
        <w:right w:val="none" w:sz="0" w:space="0" w:color="auto"/>
      </w:divBdr>
    </w:div>
    <w:div w:id="1869683004">
      <w:bodyDiv w:val="1"/>
      <w:marLeft w:val="0"/>
      <w:marRight w:val="0"/>
      <w:marTop w:val="0"/>
      <w:marBottom w:val="0"/>
      <w:divBdr>
        <w:top w:val="none" w:sz="0" w:space="0" w:color="auto"/>
        <w:left w:val="none" w:sz="0" w:space="0" w:color="auto"/>
        <w:bottom w:val="none" w:sz="0" w:space="0" w:color="auto"/>
        <w:right w:val="none" w:sz="0" w:space="0" w:color="auto"/>
      </w:divBdr>
      <w:divsChild>
        <w:div w:id="701785511">
          <w:marLeft w:val="0"/>
          <w:marRight w:val="0"/>
          <w:marTop w:val="0"/>
          <w:marBottom w:val="0"/>
          <w:divBdr>
            <w:top w:val="none" w:sz="0" w:space="0" w:color="auto"/>
            <w:left w:val="none" w:sz="0" w:space="0" w:color="auto"/>
            <w:bottom w:val="none" w:sz="0" w:space="0" w:color="auto"/>
            <w:right w:val="none" w:sz="0" w:space="0" w:color="auto"/>
          </w:divBdr>
          <w:divsChild>
            <w:div w:id="1021782010">
              <w:marLeft w:val="0"/>
              <w:marRight w:val="0"/>
              <w:marTop w:val="0"/>
              <w:marBottom w:val="0"/>
              <w:divBdr>
                <w:top w:val="none" w:sz="0" w:space="0" w:color="auto"/>
                <w:left w:val="none" w:sz="0" w:space="0" w:color="auto"/>
                <w:bottom w:val="none" w:sz="0" w:space="0" w:color="auto"/>
                <w:right w:val="none" w:sz="0" w:space="0" w:color="auto"/>
              </w:divBdr>
              <w:divsChild>
                <w:div w:id="7087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96095">
          <w:marLeft w:val="0"/>
          <w:marRight w:val="0"/>
          <w:marTop w:val="0"/>
          <w:marBottom w:val="0"/>
          <w:divBdr>
            <w:top w:val="none" w:sz="0" w:space="0" w:color="auto"/>
            <w:left w:val="none" w:sz="0" w:space="0" w:color="auto"/>
            <w:bottom w:val="none" w:sz="0" w:space="0" w:color="auto"/>
            <w:right w:val="none" w:sz="0" w:space="0" w:color="auto"/>
          </w:divBdr>
        </w:div>
      </w:divsChild>
    </w:div>
    <w:div w:id="2016112357">
      <w:bodyDiv w:val="1"/>
      <w:marLeft w:val="0"/>
      <w:marRight w:val="0"/>
      <w:marTop w:val="0"/>
      <w:marBottom w:val="0"/>
      <w:divBdr>
        <w:top w:val="none" w:sz="0" w:space="0" w:color="auto"/>
        <w:left w:val="none" w:sz="0" w:space="0" w:color="auto"/>
        <w:bottom w:val="none" w:sz="0" w:space="0" w:color="auto"/>
        <w:right w:val="none" w:sz="0" w:space="0" w:color="auto"/>
      </w:divBdr>
    </w:div>
    <w:div w:id="2052726426">
      <w:bodyDiv w:val="1"/>
      <w:marLeft w:val="0"/>
      <w:marRight w:val="0"/>
      <w:marTop w:val="0"/>
      <w:marBottom w:val="0"/>
      <w:divBdr>
        <w:top w:val="none" w:sz="0" w:space="0" w:color="auto"/>
        <w:left w:val="none" w:sz="0" w:space="0" w:color="auto"/>
        <w:bottom w:val="none" w:sz="0" w:space="0" w:color="auto"/>
        <w:right w:val="none" w:sz="0" w:space="0" w:color="auto"/>
      </w:divBdr>
      <w:divsChild>
        <w:div w:id="1036587099">
          <w:marLeft w:val="0"/>
          <w:marRight w:val="0"/>
          <w:marTop w:val="0"/>
          <w:marBottom w:val="0"/>
          <w:divBdr>
            <w:top w:val="none" w:sz="0" w:space="0" w:color="auto"/>
            <w:left w:val="none" w:sz="0" w:space="0" w:color="auto"/>
            <w:bottom w:val="none" w:sz="0" w:space="0" w:color="auto"/>
            <w:right w:val="none" w:sz="0" w:space="0" w:color="auto"/>
          </w:divBdr>
          <w:divsChild>
            <w:div w:id="329908746">
              <w:marLeft w:val="0"/>
              <w:marRight w:val="0"/>
              <w:marTop w:val="0"/>
              <w:marBottom w:val="0"/>
              <w:divBdr>
                <w:top w:val="none" w:sz="0" w:space="0" w:color="auto"/>
                <w:left w:val="none" w:sz="0" w:space="0" w:color="auto"/>
                <w:bottom w:val="none" w:sz="0" w:space="0" w:color="auto"/>
                <w:right w:val="none" w:sz="0" w:space="0" w:color="auto"/>
              </w:divBdr>
              <w:divsChild>
                <w:div w:id="34212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421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old2.min.int/bazy/telefony.nsf/Document.xsp?doctype=pi&amp;docId=AF2F2032E5AB8F9DC12584C2002C87F8&amp;ri=ma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3C594-FD83-4656-9EED-6301E582C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5864</Words>
  <Characters>35190</Characters>
  <Application>Microsoft Office Word</Application>
  <DocSecurity>0</DocSecurity>
  <Lines>293</Lines>
  <Paragraphs>81</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40973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Różycka Karolina</dc:creator>
  <cp:keywords/>
  <dc:description/>
  <cp:lastModifiedBy>Gomoła Joanna</cp:lastModifiedBy>
  <cp:revision>3</cp:revision>
  <cp:lastPrinted>2025-11-05T12:36:00Z</cp:lastPrinted>
  <dcterms:created xsi:type="dcterms:W3CDTF">2025-12-11T10:30:00Z</dcterms:created>
  <dcterms:modified xsi:type="dcterms:W3CDTF">2025-12-11T11:39:00Z</dcterms:modified>
</cp:coreProperties>
</file>